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81BF" w14:textId="10A6F684" w:rsidR="00B51606" w:rsidRPr="00461D9C" w:rsidRDefault="00B51606" w:rsidP="00B51606">
      <w:pPr>
        <w:pStyle w:val="Subtitle"/>
        <w:rPr>
          <w:rFonts w:cs="Arial"/>
          <w:b/>
          <w:iCs w:val="0"/>
          <w:spacing w:val="0"/>
          <w:kern w:val="28"/>
          <w:sz w:val="48"/>
          <w:szCs w:val="52"/>
        </w:rPr>
      </w:pPr>
      <w:r w:rsidRPr="00461D9C">
        <w:rPr>
          <w:rFonts w:cs="Arial"/>
          <w:b/>
          <w:iCs w:val="0"/>
          <w:spacing w:val="0"/>
          <w:kern w:val="28"/>
          <w:sz w:val="48"/>
          <w:szCs w:val="52"/>
        </w:rPr>
        <w:t>Outbreaks of Acute Respiratory Infection in Disability Residential Services</w:t>
      </w:r>
    </w:p>
    <w:p w14:paraId="367876A6" w14:textId="77777777" w:rsidR="008631D6" w:rsidRPr="00906F79" w:rsidRDefault="008631D6" w:rsidP="008631D6">
      <w:pPr>
        <w:rPr>
          <w:rFonts w:ascii="Arial" w:eastAsiaTheme="majorEastAsia" w:hAnsi="Arial" w:cstheme="majorBidi"/>
          <w:iCs/>
          <w:color w:val="3F4A75"/>
          <w:spacing w:val="15"/>
          <w:sz w:val="32"/>
          <w:szCs w:val="20"/>
        </w:rPr>
      </w:pPr>
      <w:r w:rsidRPr="00906F79">
        <w:rPr>
          <w:rFonts w:ascii="Arial" w:eastAsiaTheme="majorEastAsia" w:hAnsi="Arial" w:cstheme="majorBidi"/>
          <w:iCs/>
          <w:color w:val="3F4A75"/>
          <w:spacing w:val="15"/>
          <w:sz w:val="32"/>
          <w:szCs w:val="20"/>
        </w:rPr>
        <w:t>Communicable Disease Network of Australia</w:t>
      </w:r>
    </w:p>
    <w:p w14:paraId="466C7ED1" w14:textId="77777777" w:rsidR="008631D6" w:rsidRPr="00461D9C" w:rsidRDefault="008631D6" w:rsidP="008631D6">
      <w:pPr>
        <w:pStyle w:val="Subtitle"/>
        <w:rPr>
          <w:rFonts w:cs="Arial"/>
          <w:sz w:val="22"/>
          <w:szCs w:val="22"/>
        </w:rPr>
        <w:sectPr w:rsidR="008631D6" w:rsidRPr="00461D9C" w:rsidSect="00792747">
          <w:headerReference w:type="default" r:id="rId8"/>
          <w:footerReference w:type="default" r:id="rId9"/>
          <w:headerReference w:type="first" r:id="rId10"/>
          <w:footerReference w:type="first" r:id="rId11"/>
          <w:pgSz w:w="11906" w:h="16838"/>
          <w:pgMar w:top="1701" w:right="1134" w:bottom="1418" w:left="1134" w:header="709" w:footer="709" w:gutter="0"/>
          <w:cols w:space="708"/>
          <w:titlePg/>
          <w:docGrid w:linePitch="360"/>
        </w:sectPr>
      </w:pPr>
      <w:bookmarkStart w:id="0" w:name="_Hlk106182631"/>
      <w:r w:rsidRPr="00461D9C">
        <w:rPr>
          <w:rFonts w:cs="Arial"/>
          <w:sz w:val="32"/>
          <w:szCs w:val="20"/>
        </w:rPr>
        <w:t xml:space="preserve">National Guidelines for the Prevention, Control and Public Health Management of Outbreaks of Acute Respiratory Infection (including COVID-19 and Influenza) in </w:t>
      </w:r>
      <w:r w:rsidRPr="00461D9C">
        <w:rPr>
          <w:rFonts w:cs="Arial"/>
          <w:sz w:val="32"/>
          <w:szCs w:val="32"/>
        </w:rPr>
        <w:t>Disability Residential Services</w:t>
      </w:r>
    </w:p>
    <w:bookmarkEnd w:id="0"/>
    <w:p w14:paraId="5B322964" w14:textId="77777777" w:rsidR="00792747" w:rsidRPr="00783642" w:rsidRDefault="00792747" w:rsidP="00792747">
      <w:pPr>
        <w:spacing w:after="120"/>
        <w:rPr>
          <w:rFonts w:ascii="Arial" w:hAnsi="Arial" w:cs="Arial"/>
          <w:b/>
          <w:bCs/>
          <w:sz w:val="21"/>
          <w:szCs w:val="21"/>
        </w:rPr>
      </w:pPr>
      <w:r w:rsidRPr="00783642">
        <w:rPr>
          <w:rFonts w:ascii="Arial" w:hAnsi="Arial" w:cs="Arial"/>
          <w:b/>
          <w:bCs/>
          <w:sz w:val="21"/>
          <w:szCs w:val="21"/>
        </w:rPr>
        <w:lastRenderedPageBreak/>
        <w:t>Disclaimer</w:t>
      </w:r>
    </w:p>
    <w:p w14:paraId="431297FD" w14:textId="77777777" w:rsidR="00F03ADF" w:rsidRDefault="002B1CA3" w:rsidP="00792747">
      <w:pPr>
        <w:spacing w:after="120"/>
        <w:rPr>
          <w:rFonts w:ascii="Arial" w:hAnsi="Arial" w:cs="Arial"/>
          <w:sz w:val="21"/>
          <w:szCs w:val="21"/>
        </w:rPr>
      </w:pPr>
      <w:r w:rsidRPr="002B1CA3">
        <w:rPr>
          <w:rFonts w:ascii="Arial" w:hAnsi="Arial" w:cs="Arial"/>
          <w:sz w:val="21"/>
          <w:szCs w:val="21"/>
        </w:rPr>
        <w:t xml:space="preserve">The Communicable Diseases Network Australia (CDNA) has developed this guideline in consultation with jurisdictions and the </w:t>
      </w:r>
      <w:r>
        <w:rPr>
          <w:rFonts w:ascii="Arial" w:hAnsi="Arial" w:cs="Arial"/>
          <w:sz w:val="21"/>
          <w:szCs w:val="21"/>
        </w:rPr>
        <w:t>disability</w:t>
      </w:r>
      <w:r w:rsidRPr="002B1CA3">
        <w:rPr>
          <w:rFonts w:ascii="Arial" w:hAnsi="Arial" w:cs="Arial"/>
          <w:sz w:val="21"/>
          <w:szCs w:val="21"/>
        </w:rPr>
        <w:t xml:space="preserve"> sector. </w:t>
      </w:r>
      <w:r w:rsidR="00F03ADF">
        <w:rPr>
          <w:rFonts w:ascii="Arial" w:hAnsi="Arial" w:cs="Arial"/>
          <w:sz w:val="21"/>
          <w:szCs w:val="21"/>
        </w:rPr>
        <w:t xml:space="preserve">The Australian Health Protection Principal Committee (AHPPC) has endorsed this guidance on 9 February 2023. </w:t>
      </w:r>
      <w:r w:rsidRPr="002B1CA3">
        <w:rPr>
          <w:rFonts w:ascii="Arial" w:hAnsi="Arial" w:cs="Arial"/>
          <w:sz w:val="21"/>
          <w:szCs w:val="21"/>
        </w:rPr>
        <w:t xml:space="preserve">Where guidance differs from state and territory policies, </w:t>
      </w:r>
      <w:r w:rsidR="0028237C">
        <w:rPr>
          <w:rFonts w:ascii="Arial" w:hAnsi="Arial" w:cs="Arial"/>
          <w:sz w:val="21"/>
          <w:szCs w:val="21"/>
        </w:rPr>
        <w:t>disability residential services (DRS)</w:t>
      </w:r>
      <w:r w:rsidRPr="002B1CA3">
        <w:rPr>
          <w:rFonts w:ascii="Arial" w:hAnsi="Arial" w:cs="Arial"/>
          <w:sz w:val="21"/>
          <w:szCs w:val="21"/>
        </w:rPr>
        <w:t xml:space="preserve"> should follow local state or territory requirements.</w:t>
      </w:r>
    </w:p>
    <w:p w14:paraId="4EDAA958" w14:textId="38056C25" w:rsidR="00792747" w:rsidRPr="00783642" w:rsidRDefault="00792747" w:rsidP="00792747">
      <w:pPr>
        <w:spacing w:after="120"/>
        <w:rPr>
          <w:rFonts w:ascii="Arial" w:hAnsi="Arial" w:cs="Arial"/>
          <w:sz w:val="21"/>
          <w:szCs w:val="21"/>
        </w:rPr>
      </w:pPr>
      <w:r w:rsidRPr="00783642">
        <w:rPr>
          <w:rFonts w:ascii="Arial" w:hAnsi="Arial" w:cs="Arial"/>
          <w:sz w:val="21"/>
          <w:szCs w:val="21"/>
        </w:rPr>
        <w:t xml:space="preserve">This </w:t>
      </w:r>
      <w:r w:rsidR="00D544C3" w:rsidRPr="00783642">
        <w:rPr>
          <w:rFonts w:ascii="Arial" w:hAnsi="Arial" w:cs="Arial"/>
          <w:sz w:val="21"/>
          <w:szCs w:val="21"/>
        </w:rPr>
        <w:t>guidance</w:t>
      </w:r>
      <w:r w:rsidRPr="00783642">
        <w:rPr>
          <w:rFonts w:ascii="Arial" w:hAnsi="Arial" w:cs="Arial"/>
          <w:sz w:val="21"/>
          <w:szCs w:val="21"/>
        </w:rPr>
        <w:t xml:space="preserve"> recognises the need for providers to move to a risk-based approach for the early identification of acute respiratory infection and management of outbreaks, supported by specific resources and tools provided by jurisdictions and guidance from their local public health unit. This guidance proposes to support </w:t>
      </w:r>
      <w:r w:rsidR="00CC7A7C" w:rsidRPr="00783642">
        <w:rPr>
          <w:rFonts w:ascii="Arial" w:hAnsi="Arial" w:cs="Arial"/>
          <w:sz w:val="21"/>
          <w:szCs w:val="21"/>
        </w:rPr>
        <w:t>DRS</w:t>
      </w:r>
      <w:r w:rsidRPr="00783642">
        <w:rPr>
          <w:rFonts w:ascii="Arial" w:hAnsi="Arial" w:cs="Arial"/>
          <w:sz w:val="21"/>
          <w:szCs w:val="21"/>
        </w:rPr>
        <w:t xml:space="preserve"> to take a more proportionate approach in managing the risk of respiratory infection with consideration of </w:t>
      </w:r>
      <w:r w:rsidR="00875813" w:rsidRPr="00783642">
        <w:rPr>
          <w:rFonts w:ascii="Arial" w:hAnsi="Arial" w:cs="Arial"/>
          <w:sz w:val="21"/>
          <w:szCs w:val="21"/>
        </w:rPr>
        <w:t>residents’ wellbeing, recognising the detrimental effects of social isolation and inactivity</w:t>
      </w:r>
      <w:r w:rsidRPr="00783642">
        <w:rPr>
          <w:rFonts w:ascii="Arial" w:hAnsi="Arial" w:cs="Arial"/>
          <w:sz w:val="21"/>
          <w:szCs w:val="21"/>
        </w:rPr>
        <w:t>.</w:t>
      </w:r>
    </w:p>
    <w:p w14:paraId="359F7122" w14:textId="77777777" w:rsidR="00792747" w:rsidRPr="00783642" w:rsidRDefault="00792747" w:rsidP="00792747">
      <w:pPr>
        <w:spacing w:after="120"/>
        <w:rPr>
          <w:rFonts w:ascii="Arial" w:hAnsi="Arial" w:cs="Arial"/>
          <w:sz w:val="21"/>
          <w:szCs w:val="21"/>
        </w:rPr>
      </w:pPr>
      <w:r w:rsidRPr="00783642">
        <w:rPr>
          <w:rFonts w:ascii="Arial" w:hAnsi="Arial" w:cs="Arial"/>
          <w:sz w:val="21"/>
          <w:szCs w:val="21"/>
        </w:rPr>
        <w:t>This document captures the knowledge of experienced professionals and the sector. It provides guidance on good practice, based on evidence available at the time of completion. It is intended to provide nationally consistent risk and principles-based guidance.</w:t>
      </w:r>
    </w:p>
    <w:p w14:paraId="40C3E8DD" w14:textId="77777777" w:rsidR="00792747" w:rsidRPr="00783642" w:rsidRDefault="00792747" w:rsidP="00792747">
      <w:pPr>
        <w:spacing w:after="120"/>
        <w:rPr>
          <w:rFonts w:ascii="Arial" w:hAnsi="Arial" w:cs="Arial"/>
          <w:sz w:val="21"/>
          <w:szCs w:val="21"/>
        </w:rPr>
      </w:pPr>
      <w:r w:rsidRPr="00783642">
        <w:rPr>
          <w:rFonts w:ascii="Arial" w:hAnsi="Arial" w:cs="Arial"/>
          <w:sz w:val="21"/>
          <w:szCs w:val="21"/>
        </w:rPr>
        <w:t xml:space="preserve">This guideline incorporates information adapted from: </w:t>
      </w:r>
    </w:p>
    <w:p w14:paraId="36C93303" w14:textId="36BD677F" w:rsidR="00792747" w:rsidRPr="00783642" w:rsidRDefault="00792747" w:rsidP="00002272">
      <w:pPr>
        <w:pStyle w:val="ListBullet"/>
        <w:numPr>
          <w:ilvl w:val="0"/>
          <w:numId w:val="11"/>
        </w:numPr>
        <w:spacing w:after="120"/>
        <w:rPr>
          <w:rFonts w:eastAsiaTheme="minorHAnsi" w:cs="Arial"/>
          <w:color w:val="auto"/>
          <w:szCs w:val="21"/>
        </w:rPr>
      </w:pPr>
      <w:r w:rsidRPr="00783642">
        <w:rPr>
          <w:rFonts w:eastAsiaTheme="minorHAnsi" w:cs="Arial"/>
          <w:color w:val="auto"/>
          <w:szCs w:val="21"/>
        </w:rPr>
        <w:t xml:space="preserve">Australian state and territory guidelines for outbreak management in </w:t>
      </w:r>
      <w:r w:rsidR="009202EC" w:rsidRPr="00783642">
        <w:rPr>
          <w:rFonts w:eastAsiaTheme="minorHAnsi" w:cs="Arial"/>
          <w:color w:val="auto"/>
          <w:szCs w:val="21"/>
        </w:rPr>
        <w:t>DRS</w:t>
      </w:r>
      <w:r w:rsidRPr="00783642">
        <w:rPr>
          <w:rFonts w:eastAsiaTheme="minorHAnsi" w:cs="Arial"/>
          <w:color w:val="auto"/>
          <w:szCs w:val="21"/>
        </w:rPr>
        <w:t xml:space="preserve"> </w:t>
      </w:r>
    </w:p>
    <w:p w14:paraId="5FB6D3ED" w14:textId="77777777" w:rsidR="00792747" w:rsidRPr="00783642" w:rsidRDefault="00792747" w:rsidP="00002272">
      <w:pPr>
        <w:pStyle w:val="ListBullet"/>
        <w:numPr>
          <w:ilvl w:val="0"/>
          <w:numId w:val="11"/>
        </w:numPr>
        <w:spacing w:after="120"/>
        <w:rPr>
          <w:rFonts w:eastAsiaTheme="minorHAnsi" w:cs="Arial"/>
          <w:color w:val="auto"/>
          <w:szCs w:val="21"/>
        </w:rPr>
      </w:pPr>
      <w:r w:rsidRPr="00783642">
        <w:rPr>
          <w:rFonts w:eastAsiaTheme="minorHAnsi" w:cs="Arial"/>
          <w:color w:val="auto"/>
          <w:szCs w:val="21"/>
        </w:rPr>
        <w:t>documents and guidelines from the Australian Government Department of Health and Aged Care (herein called the Commonwealth) and other Australian health agencies</w:t>
      </w:r>
    </w:p>
    <w:p w14:paraId="03ED2323" w14:textId="5B76FC2E" w:rsidR="00792747" w:rsidRPr="00783642" w:rsidRDefault="00792747" w:rsidP="00002272">
      <w:pPr>
        <w:pStyle w:val="ListBullet"/>
        <w:numPr>
          <w:ilvl w:val="0"/>
          <w:numId w:val="11"/>
        </w:numPr>
        <w:spacing w:after="120"/>
        <w:rPr>
          <w:rFonts w:eastAsiaTheme="minorHAnsi" w:cs="Arial"/>
          <w:color w:val="auto"/>
          <w:szCs w:val="21"/>
        </w:rPr>
      </w:pPr>
      <w:r w:rsidRPr="00783642">
        <w:rPr>
          <w:rFonts w:eastAsiaTheme="minorHAnsi" w:cs="Arial"/>
          <w:color w:val="auto"/>
          <w:szCs w:val="21"/>
        </w:rPr>
        <w:t xml:space="preserve">international health authorities, including the World Health Organization, the </w:t>
      </w:r>
      <w:proofErr w:type="spellStart"/>
      <w:r w:rsidRPr="00783642">
        <w:rPr>
          <w:rFonts w:eastAsiaTheme="minorHAnsi" w:cs="Arial"/>
          <w:color w:val="auto"/>
          <w:szCs w:val="21"/>
        </w:rPr>
        <w:t>Centers</w:t>
      </w:r>
      <w:proofErr w:type="spellEnd"/>
      <w:r w:rsidRPr="00783642">
        <w:rPr>
          <w:rFonts w:eastAsiaTheme="minorHAnsi" w:cs="Arial"/>
          <w:color w:val="auto"/>
          <w:szCs w:val="21"/>
        </w:rPr>
        <w:t xml:space="preserve"> for Disease Control and Prevention (USA), and the Public Health Agency of Canada.</w:t>
      </w:r>
    </w:p>
    <w:p w14:paraId="5F7B4F3F" w14:textId="669021D4" w:rsidR="00792747" w:rsidRPr="00783642" w:rsidRDefault="00792747" w:rsidP="00792747">
      <w:pPr>
        <w:spacing w:after="120"/>
        <w:rPr>
          <w:rFonts w:ascii="Arial" w:hAnsi="Arial" w:cs="Arial"/>
          <w:sz w:val="21"/>
          <w:szCs w:val="21"/>
        </w:rPr>
      </w:pPr>
      <w:r w:rsidRPr="00783642">
        <w:rPr>
          <w:rFonts w:ascii="Arial" w:hAnsi="Arial" w:cs="Arial"/>
          <w:sz w:val="21"/>
          <w:szCs w:val="21"/>
        </w:rPr>
        <w:t xml:space="preserve">This guideline can assist the following groups in providing best practice information on preventing and managing Acute Respiratory Infection (ARI) outbreaks in </w:t>
      </w:r>
      <w:r w:rsidR="00653FCE" w:rsidRPr="00783642">
        <w:rPr>
          <w:rFonts w:ascii="Arial" w:hAnsi="Arial" w:cs="Arial"/>
          <w:sz w:val="21"/>
          <w:szCs w:val="21"/>
        </w:rPr>
        <w:t>DRS</w:t>
      </w:r>
      <w:r w:rsidRPr="00783642">
        <w:rPr>
          <w:rFonts w:ascii="Arial" w:hAnsi="Arial" w:cs="Arial"/>
          <w:sz w:val="21"/>
          <w:szCs w:val="21"/>
        </w:rPr>
        <w:t>:</w:t>
      </w:r>
    </w:p>
    <w:p w14:paraId="189C1601" w14:textId="725B193C" w:rsidR="00792747" w:rsidRPr="00783642" w:rsidRDefault="00792747" w:rsidP="00002272">
      <w:pPr>
        <w:pStyle w:val="ListBullet"/>
        <w:numPr>
          <w:ilvl w:val="0"/>
          <w:numId w:val="12"/>
        </w:numPr>
        <w:spacing w:after="120"/>
        <w:rPr>
          <w:rFonts w:cs="Arial"/>
          <w:szCs w:val="21"/>
        </w:rPr>
      </w:pPr>
      <w:r w:rsidRPr="00783642">
        <w:rPr>
          <w:rFonts w:cs="Arial"/>
          <w:szCs w:val="21"/>
        </w:rPr>
        <w:t xml:space="preserve">administrators of </w:t>
      </w:r>
      <w:r w:rsidR="00653FCE" w:rsidRPr="00783642">
        <w:rPr>
          <w:rFonts w:cs="Arial"/>
          <w:szCs w:val="21"/>
        </w:rPr>
        <w:t>DRS</w:t>
      </w:r>
      <w:r w:rsidRPr="00783642">
        <w:rPr>
          <w:rFonts w:cs="Arial"/>
          <w:szCs w:val="21"/>
        </w:rPr>
        <w:t xml:space="preserve"> </w:t>
      </w:r>
    </w:p>
    <w:p w14:paraId="3704F057" w14:textId="7BD7C543" w:rsidR="00792747" w:rsidRPr="00783642" w:rsidRDefault="00792747" w:rsidP="00002272">
      <w:pPr>
        <w:pStyle w:val="ListBullet"/>
        <w:numPr>
          <w:ilvl w:val="0"/>
          <w:numId w:val="12"/>
        </w:numPr>
        <w:spacing w:after="120"/>
        <w:rPr>
          <w:rFonts w:cs="Arial"/>
          <w:szCs w:val="21"/>
        </w:rPr>
      </w:pPr>
      <w:r w:rsidRPr="00783642">
        <w:rPr>
          <w:rFonts w:cs="Arial"/>
          <w:szCs w:val="21"/>
        </w:rPr>
        <w:t xml:space="preserve">staff of </w:t>
      </w:r>
      <w:r w:rsidR="00653FCE" w:rsidRPr="00783642">
        <w:rPr>
          <w:rFonts w:cs="Arial"/>
          <w:szCs w:val="21"/>
        </w:rPr>
        <w:t>DRS</w:t>
      </w:r>
    </w:p>
    <w:p w14:paraId="53851A7D" w14:textId="73A7373B" w:rsidR="00792747" w:rsidRPr="00783642" w:rsidRDefault="00792747" w:rsidP="00002272">
      <w:pPr>
        <w:pStyle w:val="ListBullet"/>
        <w:numPr>
          <w:ilvl w:val="0"/>
          <w:numId w:val="12"/>
        </w:numPr>
        <w:spacing w:after="120"/>
        <w:rPr>
          <w:rFonts w:cs="Arial"/>
          <w:szCs w:val="21"/>
        </w:rPr>
      </w:pPr>
      <w:r w:rsidRPr="00783642">
        <w:rPr>
          <w:rFonts w:cs="Arial"/>
          <w:szCs w:val="21"/>
        </w:rPr>
        <w:t xml:space="preserve">health and </w:t>
      </w:r>
      <w:r w:rsidR="00653FCE" w:rsidRPr="00783642">
        <w:rPr>
          <w:rFonts w:cs="Arial"/>
          <w:szCs w:val="21"/>
        </w:rPr>
        <w:t>disability support workers</w:t>
      </w:r>
    </w:p>
    <w:p w14:paraId="345601EE" w14:textId="77777777" w:rsidR="00792747" w:rsidRPr="00783642" w:rsidRDefault="00792747" w:rsidP="00002272">
      <w:pPr>
        <w:pStyle w:val="ListBullet"/>
        <w:numPr>
          <w:ilvl w:val="0"/>
          <w:numId w:val="12"/>
        </w:numPr>
        <w:spacing w:after="120"/>
        <w:rPr>
          <w:rFonts w:cs="Arial"/>
          <w:szCs w:val="21"/>
        </w:rPr>
      </w:pPr>
      <w:r w:rsidRPr="00783642">
        <w:rPr>
          <w:rFonts w:cs="Arial"/>
          <w:szCs w:val="21"/>
        </w:rPr>
        <w:t>public health authorities.</w:t>
      </w:r>
    </w:p>
    <w:p w14:paraId="6294DD1A" w14:textId="648536AF" w:rsidR="00792747" w:rsidRDefault="00792747" w:rsidP="00792747">
      <w:pPr>
        <w:spacing w:after="120"/>
        <w:rPr>
          <w:rFonts w:ascii="Arial" w:hAnsi="Arial" w:cs="Arial"/>
          <w:i/>
          <w:iCs/>
          <w:sz w:val="21"/>
          <w:szCs w:val="21"/>
        </w:rPr>
      </w:pPr>
      <w:r w:rsidRPr="00783642">
        <w:rPr>
          <w:rFonts w:ascii="Arial" w:hAnsi="Arial" w:cs="Arial"/>
          <w:sz w:val="21"/>
          <w:szCs w:val="21"/>
        </w:rPr>
        <w:t>Readers should not rely solely on the information contained within this guideline</w:t>
      </w:r>
      <w:r w:rsidR="008631D6">
        <w:rPr>
          <w:rFonts w:ascii="Arial" w:hAnsi="Arial" w:cs="Arial"/>
          <w:sz w:val="21"/>
          <w:szCs w:val="21"/>
        </w:rPr>
        <w:t xml:space="preserve">. </w:t>
      </w:r>
      <w:r w:rsidR="002C4031">
        <w:rPr>
          <w:rFonts w:ascii="Arial" w:hAnsi="Arial" w:cs="Arial"/>
          <w:sz w:val="21"/>
          <w:szCs w:val="21"/>
        </w:rPr>
        <w:t>Readers</w:t>
      </w:r>
      <w:r w:rsidR="008631D6">
        <w:rPr>
          <w:rFonts w:ascii="Arial" w:hAnsi="Arial" w:cs="Arial"/>
          <w:sz w:val="21"/>
          <w:szCs w:val="21"/>
        </w:rPr>
        <w:t xml:space="preserve"> </w:t>
      </w:r>
      <w:r w:rsidRPr="00783642">
        <w:rPr>
          <w:rFonts w:ascii="Arial" w:hAnsi="Arial" w:cs="Arial"/>
          <w:sz w:val="21"/>
          <w:szCs w:val="21"/>
        </w:rPr>
        <w:t xml:space="preserve">should use discretion while following these </w:t>
      </w:r>
      <w:r w:rsidR="00F64063" w:rsidRPr="00783642">
        <w:rPr>
          <w:rFonts w:ascii="Arial" w:hAnsi="Arial" w:cs="Arial"/>
          <w:sz w:val="21"/>
          <w:szCs w:val="21"/>
        </w:rPr>
        <w:t>guidelines</w:t>
      </w:r>
      <w:r w:rsidR="00F64063">
        <w:rPr>
          <w:rFonts w:ascii="Arial" w:hAnsi="Arial" w:cs="Arial"/>
          <w:sz w:val="21"/>
          <w:szCs w:val="21"/>
        </w:rPr>
        <w:t xml:space="preserve"> </w:t>
      </w:r>
      <w:r w:rsidR="00DE7C12">
        <w:rPr>
          <w:rFonts w:ascii="Arial" w:hAnsi="Arial" w:cs="Arial"/>
          <w:sz w:val="21"/>
          <w:szCs w:val="21"/>
        </w:rPr>
        <w:t>and</w:t>
      </w:r>
      <w:r w:rsidR="00F64063">
        <w:rPr>
          <w:rFonts w:ascii="Arial" w:hAnsi="Arial" w:cs="Arial"/>
          <w:sz w:val="21"/>
          <w:szCs w:val="21"/>
        </w:rPr>
        <w:t xml:space="preserve"> seek advice from persons with relevant clinical expertise, as needed</w:t>
      </w:r>
      <w:r w:rsidR="00F64063" w:rsidRPr="00783642">
        <w:rPr>
          <w:rFonts w:ascii="Arial" w:hAnsi="Arial" w:cs="Arial"/>
          <w:sz w:val="21"/>
          <w:szCs w:val="21"/>
        </w:rPr>
        <w:t>.</w:t>
      </w:r>
      <w:r w:rsidRPr="00783642">
        <w:rPr>
          <w:rFonts w:ascii="Arial" w:hAnsi="Arial" w:cs="Arial"/>
          <w:sz w:val="21"/>
          <w:szCs w:val="21"/>
        </w:rPr>
        <w:t xml:space="preserve"> The information within does not replace advice from other relevant sources including more detailed guidance from jurisdictions and/or advice from a health professional</w:t>
      </w:r>
      <w:r w:rsidRPr="00783642">
        <w:rPr>
          <w:rFonts w:ascii="Arial" w:hAnsi="Arial" w:cs="Arial"/>
          <w:i/>
          <w:iCs/>
          <w:sz w:val="21"/>
          <w:szCs w:val="21"/>
        </w:rPr>
        <w:t>.</w:t>
      </w:r>
    </w:p>
    <w:p w14:paraId="0651904C" w14:textId="13240BF7" w:rsidR="00D04201" w:rsidRPr="00783642" w:rsidRDefault="00792747" w:rsidP="00792747">
      <w:pPr>
        <w:spacing w:after="120"/>
        <w:rPr>
          <w:rFonts w:ascii="Arial" w:hAnsi="Arial" w:cs="Arial"/>
          <w:sz w:val="21"/>
          <w:szCs w:val="21"/>
        </w:rPr>
      </w:pPr>
      <w:r w:rsidRPr="00783642">
        <w:rPr>
          <w:rFonts w:ascii="Arial" w:hAnsi="Arial" w:cs="Arial"/>
          <w:sz w:val="21"/>
          <w:szCs w:val="21"/>
        </w:rPr>
        <w:t>This guidance is not meant to be exhaustive but instead aims to supplement more detailed guidance available at a state, territory, and institutional level.</w:t>
      </w:r>
      <w:r w:rsidR="003E6DA9" w:rsidRPr="00783642">
        <w:rPr>
          <w:rFonts w:ascii="Arial" w:hAnsi="Arial" w:cs="Arial"/>
          <w:sz w:val="21"/>
          <w:szCs w:val="21"/>
        </w:rPr>
        <w:t xml:space="preserve"> </w:t>
      </w:r>
      <w:r w:rsidR="00ED1AF4" w:rsidRPr="002C4031">
        <w:rPr>
          <w:rFonts w:ascii="Arial" w:hAnsi="Arial" w:cs="Arial"/>
          <w:sz w:val="21"/>
          <w:szCs w:val="21"/>
        </w:rPr>
        <w:t xml:space="preserve">Where this guidance differs from state and territory policies, local state or territory </w:t>
      </w:r>
      <w:r w:rsidR="00ED1AF4">
        <w:rPr>
          <w:rFonts w:ascii="Arial" w:hAnsi="Arial" w:cs="Arial"/>
          <w:sz w:val="21"/>
          <w:szCs w:val="21"/>
        </w:rPr>
        <w:t>guidance and policies</w:t>
      </w:r>
      <w:r w:rsidR="00ED1AF4" w:rsidRPr="002C4031">
        <w:rPr>
          <w:rFonts w:ascii="Arial" w:hAnsi="Arial" w:cs="Arial"/>
          <w:sz w:val="21"/>
          <w:szCs w:val="21"/>
        </w:rPr>
        <w:t xml:space="preserve"> </w:t>
      </w:r>
      <w:r w:rsidR="00ED1AF4">
        <w:rPr>
          <w:rFonts w:ascii="Arial" w:hAnsi="Arial" w:cs="Arial"/>
          <w:sz w:val="21"/>
          <w:szCs w:val="21"/>
        </w:rPr>
        <w:t>should be followed</w:t>
      </w:r>
      <w:r w:rsidR="00ED1AF4" w:rsidRPr="002C4031">
        <w:rPr>
          <w:rFonts w:ascii="Arial" w:hAnsi="Arial" w:cs="Arial"/>
          <w:sz w:val="21"/>
          <w:szCs w:val="21"/>
        </w:rPr>
        <w:t>.</w:t>
      </w:r>
      <w:r w:rsidR="00ED1AF4">
        <w:rPr>
          <w:rFonts w:ascii="Arial" w:hAnsi="Arial" w:cs="Arial"/>
          <w:sz w:val="21"/>
          <w:szCs w:val="21"/>
        </w:rPr>
        <w:t xml:space="preserve"> </w:t>
      </w:r>
      <w:r w:rsidR="00ED1AF4" w:rsidRPr="00783642">
        <w:rPr>
          <w:rFonts w:ascii="Arial" w:hAnsi="Arial" w:cs="Arial"/>
          <w:sz w:val="21"/>
          <w:szCs w:val="21"/>
        </w:rPr>
        <w:t xml:space="preserve">This guidance does not replace existing obligations of providers for the delivery of safe, quality supports and services to people with disability, including obligations of National Disability Insurance Scheme (NDIS) providers under the </w:t>
      </w:r>
      <w:hyperlink r:id="rId12" w:history="1">
        <w:r w:rsidR="00ED1AF4" w:rsidRPr="00783642">
          <w:rPr>
            <w:rStyle w:val="Hyperlink"/>
            <w:rFonts w:ascii="Arial" w:hAnsi="Arial" w:cs="Arial"/>
            <w:sz w:val="21"/>
            <w:szCs w:val="21"/>
          </w:rPr>
          <w:t>NDIS Code of Conduct</w:t>
        </w:r>
      </w:hyperlink>
      <w:r w:rsidR="00ED1AF4" w:rsidRPr="00783642">
        <w:rPr>
          <w:rFonts w:ascii="Arial" w:hAnsi="Arial" w:cs="Arial"/>
          <w:sz w:val="21"/>
          <w:szCs w:val="21"/>
        </w:rPr>
        <w:t xml:space="preserve"> and the </w:t>
      </w:r>
      <w:hyperlink r:id="rId13" w:history="1">
        <w:r w:rsidR="00ED1AF4" w:rsidRPr="00783642">
          <w:rPr>
            <w:rStyle w:val="Hyperlink"/>
            <w:rFonts w:ascii="Arial" w:hAnsi="Arial" w:cs="Arial"/>
            <w:sz w:val="21"/>
            <w:szCs w:val="21"/>
          </w:rPr>
          <w:t>NDIS Practice Standards and Quality Indicators</w:t>
        </w:r>
      </w:hyperlink>
      <w:r w:rsidR="00ED1AF4" w:rsidRPr="00783642">
        <w:rPr>
          <w:rFonts w:ascii="Arial" w:hAnsi="Arial" w:cs="Arial"/>
          <w:sz w:val="21"/>
          <w:szCs w:val="21"/>
        </w:rPr>
        <w:t>.</w:t>
      </w:r>
      <w:r w:rsidR="00F03ADF">
        <w:rPr>
          <w:rFonts w:ascii="Arial" w:hAnsi="Arial" w:cs="Arial"/>
          <w:sz w:val="21"/>
          <w:szCs w:val="21"/>
        </w:rPr>
        <w:t xml:space="preserve"> </w:t>
      </w:r>
      <w:r w:rsidR="003E6DA9" w:rsidRPr="00783642">
        <w:rPr>
          <w:rFonts w:ascii="Arial" w:hAnsi="Arial" w:cs="Arial"/>
          <w:sz w:val="21"/>
          <w:szCs w:val="21"/>
        </w:rPr>
        <w:t xml:space="preserve">DRS providing clinical care should read these guidelines in conjunction with the </w:t>
      </w:r>
      <w:hyperlink r:id="rId14" w:history="1">
        <w:r w:rsidR="003E6DA9" w:rsidRPr="00783642">
          <w:rPr>
            <w:rStyle w:val="Hyperlink"/>
            <w:rFonts w:ascii="Arial" w:hAnsi="Arial" w:cs="Arial"/>
            <w:sz w:val="21"/>
            <w:szCs w:val="21"/>
          </w:rPr>
          <w:t>Australian Guidelines for the Prevention and Control of Infection in Healthcare (2021)</w:t>
        </w:r>
      </w:hyperlink>
      <w:r w:rsidR="003E6DA9" w:rsidRPr="00783642">
        <w:rPr>
          <w:rFonts w:ascii="Arial" w:hAnsi="Arial" w:cs="Arial"/>
          <w:sz w:val="21"/>
          <w:szCs w:val="21"/>
        </w:rPr>
        <w:t>.</w:t>
      </w:r>
      <w:r w:rsidR="00D04201" w:rsidRPr="00783642">
        <w:rPr>
          <w:rFonts w:ascii="Arial" w:hAnsi="Arial" w:cs="Arial"/>
          <w:sz w:val="21"/>
          <w:szCs w:val="21"/>
        </w:rPr>
        <w:t xml:space="preserve"> </w:t>
      </w:r>
    </w:p>
    <w:p w14:paraId="0115C795" w14:textId="1823C15B" w:rsidR="00D04201" w:rsidRPr="00783642" w:rsidRDefault="00792747" w:rsidP="00783642">
      <w:pPr>
        <w:spacing w:after="120"/>
        <w:rPr>
          <w:rFonts w:ascii="Arial" w:hAnsi="Arial" w:cs="Arial"/>
          <w:sz w:val="21"/>
          <w:szCs w:val="21"/>
        </w:rPr>
      </w:pPr>
      <w:r w:rsidRPr="00783642">
        <w:rPr>
          <w:rFonts w:ascii="Arial" w:hAnsi="Arial" w:cs="Arial"/>
          <w:sz w:val="21"/>
          <w:szCs w:val="21"/>
        </w:rPr>
        <w:t xml:space="preserve">While every effort has been made to ensure the accuracy and completeness of the contents of the guideline at the time of publication, members of </w:t>
      </w:r>
      <w:r w:rsidR="0028237C">
        <w:rPr>
          <w:rFonts w:ascii="Arial" w:hAnsi="Arial" w:cs="Arial"/>
          <w:sz w:val="21"/>
          <w:szCs w:val="21"/>
        </w:rPr>
        <w:t>CDNA</w:t>
      </w:r>
      <w:r w:rsidRPr="00783642">
        <w:rPr>
          <w:rFonts w:ascii="Arial" w:hAnsi="Arial" w:cs="Arial"/>
          <w:sz w:val="21"/>
          <w:szCs w:val="21"/>
        </w:rPr>
        <w:t xml:space="preserve"> and</w:t>
      </w:r>
      <w:r w:rsidR="00783642" w:rsidRPr="00783642">
        <w:rPr>
          <w:rFonts w:ascii="Arial" w:hAnsi="Arial" w:cs="Arial"/>
          <w:sz w:val="21"/>
          <w:szCs w:val="21"/>
        </w:rPr>
        <w:t xml:space="preserve"> the</w:t>
      </w:r>
      <w:r w:rsidRPr="00783642">
        <w:rPr>
          <w:rFonts w:ascii="Arial" w:hAnsi="Arial" w:cs="Arial"/>
          <w:sz w:val="21"/>
          <w:szCs w:val="21"/>
        </w:rPr>
        <w:t xml:space="preserve"> A</w:t>
      </w:r>
      <w:r w:rsidR="00783642" w:rsidRPr="00783642">
        <w:rPr>
          <w:rFonts w:ascii="Arial" w:hAnsi="Arial" w:cs="Arial"/>
          <w:sz w:val="21"/>
          <w:szCs w:val="21"/>
        </w:rPr>
        <w:t>ustralian Health Protection Principal Committee (AHPPC)</w:t>
      </w:r>
      <w:r w:rsidRPr="00783642">
        <w:rPr>
          <w:rFonts w:ascii="Arial" w:hAnsi="Arial" w:cs="Arial"/>
          <w:sz w:val="21"/>
          <w:szCs w:val="21"/>
        </w:rPr>
        <w:t xml:space="preserve">, and the Commonwealth do not warrant or represent that the information in the guideline is accurate, current, or complete. CDNA, AHPPC and the Commonwealth do not accept any legal liability or responsibility for any loss, damages, costs, or expenses incurred </w:t>
      </w:r>
      <w:proofErr w:type="gramStart"/>
      <w:r w:rsidRPr="00783642">
        <w:rPr>
          <w:rFonts w:ascii="Arial" w:hAnsi="Arial" w:cs="Arial"/>
          <w:sz w:val="21"/>
          <w:szCs w:val="21"/>
        </w:rPr>
        <w:t>by the use of</w:t>
      </w:r>
      <w:proofErr w:type="gramEnd"/>
      <w:r w:rsidRPr="00783642">
        <w:rPr>
          <w:rFonts w:ascii="Arial" w:hAnsi="Arial" w:cs="Arial"/>
          <w:sz w:val="21"/>
          <w:szCs w:val="21"/>
        </w:rPr>
        <w:t>, reliance on, or interpretation of, the information in the guideline</w:t>
      </w:r>
      <w:r w:rsidR="00275D50" w:rsidRPr="00783642">
        <w:rPr>
          <w:rFonts w:ascii="Arial" w:hAnsi="Arial" w:cs="Arial"/>
          <w:sz w:val="21"/>
          <w:szCs w:val="21"/>
        </w:rPr>
        <w:t>.</w:t>
      </w:r>
    </w:p>
    <w:tbl>
      <w:tblPr>
        <w:tblStyle w:val="DepartmentofHealthtable"/>
        <w:tblpPr w:leftFromText="180" w:rightFromText="180" w:vertAnchor="text" w:horzAnchor="margin" w:tblpX="112" w:tblpY="73"/>
        <w:tblW w:w="4890" w:type="pct"/>
        <w:tblLook w:val="01E0" w:firstRow="1" w:lastRow="1" w:firstColumn="1" w:lastColumn="1" w:noHBand="0" w:noVBand="0"/>
        <w:tblCaption w:val="Revision History"/>
        <w:tblDescription w:val="Version 4.0, dated 15/03/21, Revision, Incorporation of lessons learned from outbreaks in 2020, Endorsed by CDNA&#10;"/>
      </w:tblPr>
      <w:tblGrid>
        <w:gridCol w:w="1128"/>
        <w:gridCol w:w="1269"/>
        <w:gridCol w:w="4938"/>
        <w:gridCol w:w="1492"/>
      </w:tblGrid>
      <w:tr w:rsidR="00ED1AF4" w:rsidRPr="00B810A7" w14:paraId="7D558889" w14:textId="77777777" w:rsidTr="00E84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2D46D2EA" w14:textId="77777777" w:rsidR="00ED1AF4" w:rsidRPr="004D2E28" w:rsidRDefault="00ED1AF4" w:rsidP="00E84865">
            <w:pPr>
              <w:rPr>
                <w:rFonts w:eastAsiaTheme="majorEastAsia"/>
              </w:rPr>
            </w:pPr>
            <w:r w:rsidRPr="004D2E28">
              <w:rPr>
                <w:rFonts w:eastAsiaTheme="majorEastAsia"/>
              </w:rPr>
              <w:lastRenderedPageBreak/>
              <w:t>Revision history</w:t>
            </w:r>
          </w:p>
        </w:tc>
        <w:tc>
          <w:tcPr>
            <w:tcW w:w="719" w:type="pct"/>
          </w:tcPr>
          <w:p w14:paraId="111621E5" w14:textId="77777777" w:rsidR="00ED1AF4" w:rsidRPr="00B810A7" w:rsidRDefault="00ED1AF4" w:rsidP="00E84865">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rPr>
            </w:pPr>
          </w:p>
        </w:tc>
        <w:tc>
          <w:tcPr>
            <w:tcW w:w="2797" w:type="pct"/>
          </w:tcPr>
          <w:p w14:paraId="191EFB3A" w14:textId="77777777" w:rsidR="00ED1AF4" w:rsidRPr="00B810A7" w:rsidRDefault="00ED1AF4" w:rsidP="00E84865">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rPr>
            </w:pPr>
          </w:p>
        </w:tc>
        <w:tc>
          <w:tcPr>
            <w:tcW w:w="845" w:type="pct"/>
          </w:tcPr>
          <w:p w14:paraId="549899EA" w14:textId="77777777" w:rsidR="00ED1AF4" w:rsidRPr="00B810A7" w:rsidRDefault="00ED1AF4" w:rsidP="00E84865">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rPr>
            </w:pPr>
          </w:p>
        </w:tc>
      </w:tr>
      <w:tr w:rsidR="00ED1AF4" w:rsidRPr="00B810A7" w14:paraId="02D95E32" w14:textId="77777777" w:rsidTr="00E848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 w:type="pct"/>
          </w:tcPr>
          <w:p w14:paraId="5563EA80" w14:textId="77777777" w:rsidR="00ED1AF4" w:rsidRPr="00E20D7F" w:rsidRDefault="00ED1AF4" w:rsidP="00E84865">
            <w:pPr>
              <w:rPr>
                <w:rFonts w:eastAsiaTheme="majorEastAsia"/>
              </w:rPr>
            </w:pPr>
            <w:r w:rsidRPr="00E20D7F">
              <w:rPr>
                <w:rFonts w:eastAsiaTheme="majorEastAsia"/>
              </w:rPr>
              <w:t>Version</w:t>
            </w:r>
          </w:p>
        </w:tc>
        <w:tc>
          <w:tcPr>
            <w:tcW w:w="719" w:type="pct"/>
          </w:tcPr>
          <w:p w14:paraId="75281EB7" w14:textId="77777777" w:rsidR="00ED1AF4" w:rsidRPr="00E20D7F" w:rsidRDefault="00ED1AF4" w:rsidP="00E84865">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Date</w:t>
            </w:r>
          </w:p>
        </w:tc>
        <w:tc>
          <w:tcPr>
            <w:tcW w:w="2797" w:type="pct"/>
          </w:tcPr>
          <w:p w14:paraId="1F2F5A1A" w14:textId="77777777" w:rsidR="00ED1AF4" w:rsidRPr="00E20D7F" w:rsidRDefault="00ED1AF4" w:rsidP="00E84865">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Reason / Changes</w:t>
            </w:r>
          </w:p>
        </w:tc>
        <w:tc>
          <w:tcPr>
            <w:tcW w:w="845" w:type="pct"/>
          </w:tcPr>
          <w:p w14:paraId="76A06897" w14:textId="77777777" w:rsidR="00ED1AF4" w:rsidRPr="00E20D7F" w:rsidRDefault="00ED1AF4" w:rsidP="00E84865">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Endorsed by</w:t>
            </w:r>
          </w:p>
        </w:tc>
      </w:tr>
      <w:tr w:rsidR="00ED1AF4" w:rsidRPr="00B810A7" w14:paraId="2AC201A1" w14:textId="77777777" w:rsidTr="00E848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67FF6905" w14:textId="77777777" w:rsidR="00ED1AF4" w:rsidRPr="00F03ADF" w:rsidRDefault="00ED1AF4" w:rsidP="00262391">
            <w:pPr>
              <w:spacing w:before="60" w:after="60"/>
              <w:rPr>
                <w:rFonts w:eastAsiaTheme="majorEastAsia"/>
                <w:color w:val="auto"/>
              </w:rPr>
            </w:pPr>
            <w:r w:rsidRPr="00F03ADF">
              <w:rPr>
                <w:rFonts w:cs="Arial"/>
                <w:color w:val="auto"/>
                <w:sz w:val="20"/>
              </w:rPr>
              <w:t>1.0</w:t>
            </w:r>
          </w:p>
        </w:tc>
        <w:tc>
          <w:tcPr>
            <w:tcW w:w="719" w:type="pct"/>
          </w:tcPr>
          <w:p w14:paraId="4C6CE240" w14:textId="648AFAFE" w:rsidR="00ED1AF4" w:rsidRPr="00F03ADF" w:rsidRDefault="00F03ADF" w:rsidP="00E84865">
            <w:pPr>
              <w:spacing w:before="60" w:after="60"/>
              <w:cnfStyle w:val="010000000000" w:firstRow="0" w:lastRow="1" w:firstColumn="0" w:lastColumn="0" w:oddVBand="0" w:evenVBand="0" w:oddHBand="0" w:evenHBand="0" w:firstRowFirstColumn="0" w:firstRowLastColumn="0" w:lastRowFirstColumn="0" w:lastRowLastColumn="0"/>
              <w:rPr>
                <w:rFonts w:cs="Arial"/>
                <w:color w:val="auto"/>
                <w:sz w:val="20"/>
              </w:rPr>
            </w:pPr>
            <w:r w:rsidRPr="00F03ADF">
              <w:rPr>
                <w:rFonts w:cs="Arial"/>
                <w:color w:val="auto"/>
                <w:sz w:val="20"/>
              </w:rPr>
              <w:t>09/02/2</w:t>
            </w:r>
            <w:r w:rsidR="000A5BF9">
              <w:rPr>
                <w:rFonts w:cs="Arial"/>
                <w:color w:val="auto"/>
                <w:sz w:val="20"/>
              </w:rPr>
              <w:t>3</w:t>
            </w:r>
          </w:p>
        </w:tc>
        <w:tc>
          <w:tcPr>
            <w:tcW w:w="2797" w:type="pct"/>
          </w:tcPr>
          <w:p w14:paraId="08307E48" w14:textId="77777777" w:rsidR="00ED1AF4" w:rsidRPr="00F03ADF" w:rsidRDefault="00ED1AF4" w:rsidP="00E84865">
            <w:pPr>
              <w:spacing w:before="60" w:after="60"/>
              <w:cnfStyle w:val="010000000000" w:firstRow="0" w:lastRow="1" w:firstColumn="0" w:lastColumn="0" w:oddVBand="0" w:evenVBand="0" w:oddHBand="0" w:evenHBand="0" w:firstRowFirstColumn="0" w:firstRowLastColumn="0" w:lastRowFirstColumn="0" w:lastRowLastColumn="0"/>
              <w:rPr>
                <w:rFonts w:cs="Arial"/>
                <w:color w:val="auto"/>
                <w:sz w:val="20"/>
              </w:rPr>
            </w:pPr>
            <w:r w:rsidRPr="00F03ADF">
              <w:rPr>
                <w:rFonts w:cs="Arial"/>
                <w:color w:val="auto"/>
                <w:sz w:val="20"/>
              </w:rPr>
              <w:t>Initial Release</w:t>
            </w:r>
          </w:p>
        </w:tc>
        <w:tc>
          <w:tcPr>
            <w:tcW w:w="845" w:type="pct"/>
          </w:tcPr>
          <w:p w14:paraId="47693924" w14:textId="51E283A5" w:rsidR="00ED1AF4" w:rsidRPr="00F03ADF" w:rsidRDefault="00F03ADF" w:rsidP="00E84865">
            <w:pPr>
              <w:spacing w:before="60" w:after="60"/>
              <w:cnfStyle w:val="010000000000" w:firstRow="0" w:lastRow="1" w:firstColumn="0" w:lastColumn="0" w:oddVBand="0" w:evenVBand="0" w:oddHBand="0" w:evenHBand="0" w:firstRowFirstColumn="0" w:firstRowLastColumn="0" w:lastRowFirstColumn="0" w:lastRowLastColumn="0"/>
              <w:rPr>
                <w:rFonts w:cs="Arial"/>
                <w:color w:val="auto"/>
                <w:sz w:val="20"/>
              </w:rPr>
            </w:pPr>
            <w:r w:rsidRPr="00F03ADF">
              <w:rPr>
                <w:rFonts w:cs="Arial"/>
                <w:color w:val="auto"/>
                <w:sz w:val="20"/>
              </w:rPr>
              <w:t>AHPPC</w:t>
            </w:r>
          </w:p>
        </w:tc>
      </w:tr>
    </w:tbl>
    <w:p w14:paraId="08F907AA" w14:textId="2366AE5F" w:rsidR="00ED1AF4" w:rsidRDefault="00ED1AF4">
      <w:pPr>
        <w:pStyle w:val="TOCHeading"/>
        <w:rPr>
          <w:rFonts w:ascii="Arial" w:eastAsiaTheme="minorHAnsi" w:hAnsi="Arial" w:cs="Arial"/>
          <w:color w:val="auto"/>
          <w:sz w:val="22"/>
          <w:szCs w:val="22"/>
          <w:lang w:val="en-AU"/>
        </w:rPr>
      </w:pPr>
    </w:p>
    <w:p w14:paraId="4F3E4840" w14:textId="7F7E7844" w:rsidR="00783642" w:rsidRDefault="00ED1AF4" w:rsidP="00ED1AF4">
      <w:pPr>
        <w:rPr>
          <w:rFonts w:ascii="Arial" w:hAnsi="Arial" w:cs="Arial"/>
        </w:rPr>
      </w:pPr>
      <w:r>
        <w:rPr>
          <w:rFonts w:ascii="Arial" w:hAnsi="Arial" w:cs="Arial"/>
        </w:rPr>
        <w:br w:type="page"/>
      </w:r>
    </w:p>
    <w:sdt>
      <w:sdtPr>
        <w:rPr>
          <w:rFonts w:ascii="Arial" w:eastAsiaTheme="minorHAnsi" w:hAnsi="Arial" w:cs="Arial"/>
          <w:color w:val="auto"/>
          <w:sz w:val="22"/>
          <w:szCs w:val="22"/>
          <w:lang w:val="en-AU"/>
        </w:rPr>
        <w:id w:val="1797714887"/>
        <w:docPartObj>
          <w:docPartGallery w:val="Table of Contents"/>
          <w:docPartUnique/>
        </w:docPartObj>
      </w:sdtPr>
      <w:sdtEndPr>
        <w:rPr>
          <w:b/>
          <w:bCs/>
          <w:noProof/>
        </w:rPr>
      </w:sdtEndPr>
      <w:sdtContent>
        <w:p w14:paraId="337B9992" w14:textId="5E449AF1" w:rsidR="005C4453" w:rsidRPr="006E041B" w:rsidRDefault="005C4453">
          <w:pPr>
            <w:pStyle w:val="TOCHeading"/>
            <w:rPr>
              <w:rFonts w:ascii="Arial" w:eastAsiaTheme="minorHAnsi" w:hAnsi="Arial" w:cs="Arial"/>
              <w:color w:val="auto"/>
              <w:sz w:val="22"/>
              <w:szCs w:val="22"/>
              <w:lang w:val="en-AU"/>
            </w:rPr>
          </w:pPr>
          <w:r w:rsidRPr="00461D9C">
            <w:rPr>
              <w:rFonts w:ascii="Arial" w:hAnsi="Arial" w:cs="Arial"/>
            </w:rPr>
            <w:t>Contents</w:t>
          </w:r>
        </w:p>
        <w:p w14:paraId="5B466695" w14:textId="608D8D8E" w:rsidR="00E75330" w:rsidRDefault="005C4453">
          <w:pPr>
            <w:pStyle w:val="TOC1"/>
            <w:tabs>
              <w:tab w:val="left" w:pos="440"/>
              <w:tab w:val="right" w:leader="dot" w:pos="9016"/>
            </w:tabs>
            <w:rPr>
              <w:rFonts w:eastAsiaTheme="minorEastAsia"/>
              <w:noProof/>
              <w:lang w:eastAsia="en-AU"/>
            </w:rPr>
          </w:pPr>
          <w:r w:rsidRPr="00461D9C">
            <w:rPr>
              <w:rFonts w:ascii="Arial" w:hAnsi="Arial" w:cs="Arial"/>
            </w:rPr>
            <w:fldChar w:fldCharType="begin"/>
          </w:r>
          <w:r w:rsidRPr="00461D9C">
            <w:rPr>
              <w:rFonts w:ascii="Arial" w:hAnsi="Arial" w:cs="Arial"/>
            </w:rPr>
            <w:instrText xml:space="preserve"> TOC \o "1-3" \h \z \u </w:instrText>
          </w:r>
          <w:r w:rsidRPr="00461D9C">
            <w:rPr>
              <w:rFonts w:ascii="Arial" w:hAnsi="Arial" w:cs="Arial"/>
            </w:rPr>
            <w:fldChar w:fldCharType="separate"/>
          </w:r>
          <w:hyperlink w:anchor="_Toc118991635" w:history="1">
            <w:r w:rsidR="00E75330" w:rsidRPr="0087032A">
              <w:rPr>
                <w:rStyle w:val="Hyperlink"/>
                <w:rFonts w:ascii="Arial" w:eastAsia="Times New Roman" w:hAnsi="Arial" w:cs="Arial"/>
                <w:noProof/>
                <w:kern w:val="28"/>
              </w:rPr>
              <w:t>1.</w:t>
            </w:r>
            <w:r w:rsidR="00E75330">
              <w:rPr>
                <w:rFonts w:eastAsiaTheme="minorEastAsia"/>
                <w:noProof/>
                <w:lang w:eastAsia="en-AU"/>
              </w:rPr>
              <w:tab/>
            </w:r>
            <w:r w:rsidR="00E75330" w:rsidRPr="0087032A">
              <w:rPr>
                <w:rStyle w:val="Hyperlink"/>
                <w:rFonts w:ascii="Arial" w:eastAsia="Times New Roman" w:hAnsi="Arial" w:cs="Arial"/>
                <w:noProof/>
                <w:kern w:val="28"/>
              </w:rPr>
              <w:t>Background</w:t>
            </w:r>
            <w:r w:rsidR="00E75330">
              <w:rPr>
                <w:noProof/>
                <w:webHidden/>
              </w:rPr>
              <w:tab/>
            </w:r>
            <w:r w:rsidR="00E75330">
              <w:rPr>
                <w:noProof/>
                <w:webHidden/>
              </w:rPr>
              <w:fldChar w:fldCharType="begin"/>
            </w:r>
            <w:r w:rsidR="00E75330">
              <w:rPr>
                <w:noProof/>
                <w:webHidden/>
              </w:rPr>
              <w:instrText xml:space="preserve"> PAGEREF _Toc118991635 \h </w:instrText>
            </w:r>
            <w:r w:rsidR="00E75330">
              <w:rPr>
                <w:noProof/>
                <w:webHidden/>
              </w:rPr>
            </w:r>
            <w:r w:rsidR="00E75330">
              <w:rPr>
                <w:noProof/>
                <w:webHidden/>
              </w:rPr>
              <w:fldChar w:fldCharType="separate"/>
            </w:r>
            <w:r w:rsidR="0022048D">
              <w:rPr>
                <w:noProof/>
                <w:webHidden/>
              </w:rPr>
              <w:t>5</w:t>
            </w:r>
            <w:r w:rsidR="00E75330">
              <w:rPr>
                <w:noProof/>
                <w:webHidden/>
              </w:rPr>
              <w:fldChar w:fldCharType="end"/>
            </w:r>
          </w:hyperlink>
        </w:p>
        <w:p w14:paraId="36DA43B0" w14:textId="3399DFCA" w:rsidR="00E75330" w:rsidRDefault="00F835A7">
          <w:pPr>
            <w:pStyle w:val="TOC2"/>
            <w:tabs>
              <w:tab w:val="left" w:pos="880"/>
              <w:tab w:val="right" w:leader="dot" w:pos="9016"/>
            </w:tabs>
            <w:rPr>
              <w:rFonts w:eastAsiaTheme="minorEastAsia"/>
              <w:noProof/>
              <w:lang w:eastAsia="en-AU"/>
            </w:rPr>
          </w:pPr>
          <w:hyperlink w:anchor="_Toc118991636" w:history="1">
            <w:r w:rsidR="00E75330" w:rsidRPr="0087032A">
              <w:rPr>
                <w:rStyle w:val="Hyperlink"/>
                <w:noProof/>
              </w:rPr>
              <w:t>1.1</w:t>
            </w:r>
            <w:r w:rsidR="00E75330">
              <w:rPr>
                <w:rFonts w:eastAsiaTheme="minorEastAsia"/>
                <w:noProof/>
                <w:lang w:eastAsia="en-AU"/>
              </w:rPr>
              <w:tab/>
            </w:r>
            <w:r w:rsidR="00E75330" w:rsidRPr="0087032A">
              <w:rPr>
                <w:rStyle w:val="Hyperlink"/>
                <w:noProof/>
              </w:rPr>
              <w:t>Purpose</w:t>
            </w:r>
            <w:r w:rsidR="00E75330">
              <w:rPr>
                <w:noProof/>
                <w:webHidden/>
              </w:rPr>
              <w:tab/>
            </w:r>
            <w:r w:rsidR="00E75330">
              <w:rPr>
                <w:noProof/>
                <w:webHidden/>
              </w:rPr>
              <w:fldChar w:fldCharType="begin"/>
            </w:r>
            <w:r w:rsidR="00E75330">
              <w:rPr>
                <w:noProof/>
                <w:webHidden/>
              </w:rPr>
              <w:instrText xml:space="preserve"> PAGEREF _Toc118991636 \h </w:instrText>
            </w:r>
            <w:r w:rsidR="00E75330">
              <w:rPr>
                <w:noProof/>
                <w:webHidden/>
              </w:rPr>
            </w:r>
            <w:r w:rsidR="00E75330">
              <w:rPr>
                <w:noProof/>
                <w:webHidden/>
              </w:rPr>
              <w:fldChar w:fldCharType="separate"/>
            </w:r>
            <w:r w:rsidR="0022048D">
              <w:rPr>
                <w:noProof/>
                <w:webHidden/>
              </w:rPr>
              <w:t>5</w:t>
            </w:r>
            <w:r w:rsidR="00E75330">
              <w:rPr>
                <w:noProof/>
                <w:webHidden/>
              </w:rPr>
              <w:fldChar w:fldCharType="end"/>
            </w:r>
          </w:hyperlink>
        </w:p>
        <w:p w14:paraId="6E637D71" w14:textId="5E42BC96" w:rsidR="00E75330" w:rsidRDefault="00F835A7">
          <w:pPr>
            <w:pStyle w:val="TOC2"/>
            <w:tabs>
              <w:tab w:val="left" w:pos="880"/>
              <w:tab w:val="right" w:leader="dot" w:pos="9016"/>
            </w:tabs>
            <w:rPr>
              <w:rFonts w:eastAsiaTheme="minorEastAsia"/>
              <w:noProof/>
              <w:lang w:eastAsia="en-AU"/>
            </w:rPr>
          </w:pPr>
          <w:hyperlink w:anchor="_Toc118991637" w:history="1">
            <w:r w:rsidR="00E75330" w:rsidRPr="0087032A">
              <w:rPr>
                <w:rStyle w:val="Hyperlink"/>
                <w:noProof/>
              </w:rPr>
              <w:t>1.2</w:t>
            </w:r>
            <w:r w:rsidR="00E75330">
              <w:rPr>
                <w:rFonts w:eastAsiaTheme="minorEastAsia"/>
                <w:noProof/>
                <w:lang w:eastAsia="en-AU"/>
              </w:rPr>
              <w:tab/>
            </w:r>
            <w:r w:rsidR="00E75330" w:rsidRPr="0087032A">
              <w:rPr>
                <w:rStyle w:val="Hyperlink"/>
                <w:noProof/>
              </w:rPr>
              <w:t>Disability Residential Services</w:t>
            </w:r>
            <w:r w:rsidR="00E75330">
              <w:rPr>
                <w:noProof/>
                <w:webHidden/>
              </w:rPr>
              <w:tab/>
            </w:r>
            <w:r w:rsidR="00E75330">
              <w:rPr>
                <w:noProof/>
                <w:webHidden/>
              </w:rPr>
              <w:fldChar w:fldCharType="begin"/>
            </w:r>
            <w:r w:rsidR="00E75330">
              <w:rPr>
                <w:noProof/>
                <w:webHidden/>
              </w:rPr>
              <w:instrText xml:space="preserve"> PAGEREF _Toc118991637 \h </w:instrText>
            </w:r>
            <w:r w:rsidR="00E75330">
              <w:rPr>
                <w:noProof/>
                <w:webHidden/>
              </w:rPr>
            </w:r>
            <w:r w:rsidR="00E75330">
              <w:rPr>
                <w:noProof/>
                <w:webHidden/>
              </w:rPr>
              <w:fldChar w:fldCharType="separate"/>
            </w:r>
            <w:r w:rsidR="0022048D">
              <w:rPr>
                <w:noProof/>
                <w:webHidden/>
              </w:rPr>
              <w:t>5</w:t>
            </w:r>
            <w:r w:rsidR="00E75330">
              <w:rPr>
                <w:noProof/>
                <w:webHidden/>
              </w:rPr>
              <w:fldChar w:fldCharType="end"/>
            </w:r>
          </w:hyperlink>
        </w:p>
        <w:p w14:paraId="79D05554" w14:textId="416D64FB" w:rsidR="00E75330" w:rsidRDefault="00F835A7">
          <w:pPr>
            <w:pStyle w:val="TOC1"/>
            <w:tabs>
              <w:tab w:val="left" w:pos="440"/>
              <w:tab w:val="right" w:leader="dot" w:pos="9016"/>
            </w:tabs>
            <w:rPr>
              <w:rFonts w:eastAsiaTheme="minorEastAsia"/>
              <w:noProof/>
              <w:lang w:eastAsia="en-AU"/>
            </w:rPr>
          </w:pPr>
          <w:hyperlink w:anchor="_Toc118991638" w:history="1">
            <w:r w:rsidR="00E75330" w:rsidRPr="0087032A">
              <w:rPr>
                <w:rStyle w:val="Hyperlink"/>
                <w:rFonts w:ascii="Arial" w:eastAsia="Times New Roman" w:hAnsi="Arial" w:cs="Arial"/>
                <w:noProof/>
                <w:kern w:val="28"/>
              </w:rPr>
              <w:t>2.</w:t>
            </w:r>
            <w:r w:rsidR="00E75330">
              <w:rPr>
                <w:rFonts w:eastAsiaTheme="minorEastAsia"/>
                <w:noProof/>
                <w:lang w:eastAsia="en-AU"/>
              </w:rPr>
              <w:tab/>
            </w:r>
            <w:r w:rsidR="00E75330" w:rsidRPr="0087032A">
              <w:rPr>
                <w:rStyle w:val="Hyperlink"/>
                <w:rFonts w:ascii="Arial" w:eastAsia="Times New Roman" w:hAnsi="Arial" w:cs="Arial"/>
                <w:noProof/>
                <w:kern w:val="28"/>
              </w:rPr>
              <w:t>Key Principles</w:t>
            </w:r>
            <w:r w:rsidR="00E75330">
              <w:rPr>
                <w:noProof/>
                <w:webHidden/>
              </w:rPr>
              <w:tab/>
            </w:r>
            <w:r w:rsidR="00E75330">
              <w:rPr>
                <w:noProof/>
                <w:webHidden/>
              </w:rPr>
              <w:fldChar w:fldCharType="begin"/>
            </w:r>
            <w:r w:rsidR="00E75330">
              <w:rPr>
                <w:noProof/>
                <w:webHidden/>
              </w:rPr>
              <w:instrText xml:space="preserve"> PAGEREF _Toc118991638 \h </w:instrText>
            </w:r>
            <w:r w:rsidR="00E75330">
              <w:rPr>
                <w:noProof/>
                <w:webHidden/>
              </w:rPr>
            </w:r>
            <w:r w:rsidR="00E75330">
              <w:rPr>
                <w:noProof/>
                <w:webHidden/>
              </w:rPr>
              <w:fldChar w:fldCharType="separate"/>
            </w:r>
            <w:r w:rsidR="0022048D">
              <w:rPr>
                <w:noProof/>
                <w:webHidden/>
              </w:rPr>
              <w:t>6</w:t>
            </w:r>
            <w:r w:rsidR="00E75330">
              <w:rPr>
                <w:noProof/>
                <w:webHidden/>
              </w:rPr>
              <w:fldChar w:fldCharType="end"/>
            </w:r>
          </w:hyperlink>
        </w:p>
        <w:p w14:paraId="48666C54" w14:textId="37FDF444" w:rsidR="00E75330" w:rsidRDefault="00F835A7">
          <w:pPr>
            <w:pStyle w:val="TOC2"/>
            <w:tabs>
              <w:tab w:val="right" w:leader="dot" w:pos="9016"/>
            </w:tabs>
            <w:rPr>
              <w:rFonts w:eastAsiaTheme="minorEastAsia"/>
              <w:noProof/>
              <w:lang w:eastAsia="en-AU"/>
            </w:rPr>
          </w:pPr>
          <w:hyperlink w:anchor="_Toc118991639" w:history="1">
            <w:r w:rsidR="00E75330" w:rsidRPr="0087032A">
              <w:rPr>
                <w:rStyle w:val="Hyperlink"/>
                <w:noProof/>
              </w:rPr>
              <w:t>2.1 Acute Respiratory Infections</w:t>
            </w:r>
            <w:r w:rsidR="00E75330">
              <w:rPr>
                <w:noProof/>
                <w:webHidden/>
              </w:rPr>
              <w:tab/>
            </w:r>
            <w:r w:rsidR="00E75330">
              <w:rPr>
                <w:noProof/>
                <w:webHidden/>
              </w:rPr>
              <w:fldChar w:fldCharType="begin"/>
            </w:r>
            <w:r w:rsidR="00E75330">
              <w:rPr>
                <w:noProof/>
                <w:webHidden/>
              </w:rPr>
              <w:instrText xml:space="preserve"> PAGEREF _Toc118991639 \h </w:instrText>
            </w:r>
            <w:r w:rsidR="00E75330">
              <w:rPr>
                <w:noProof/>
                <w:webHidden/>
              </w:rPr>
            </w:r>
            <w:r w:rsidR="00E75330">
              <w:rPr>
                <w:noProof/>
                <w:webHidden/>
              </w:rPr>
              <w:fldChar w:fldCharType="separate"/>
            </w:r>
            <w:r w:rsidR="0022048D">
              <w:rPr>
                <w:noProof/>
                <w:webHidden/>
              </w:rPr>
              <w:t>6</w:t>
            </w:r>
            <w:r w:rsidR="00E75330">
              <w:rPr>
                <w:noProof/>
                <w:webHidden/>
              </w:rPr>
              <w:fldChar w:fldCharType="end"/>
            </w:r>
          </w:hyperlink>
        </w:p>
        <w:p w14:paraId="1C56B340" w14:textId="5C9926C5" w:rsidR="00E75330" w:rsidRDefault="00F835A7">
          <w:pPr>
            <w:pStyle w:val="TOC2"/>
            <w:tabs>
              <w:tab w:val="right" w:leader="dot" w:pos="9016"/>
            </w:tabs>
            <w:rPr>
              <w:rFonts w:eastAsiaTheme="minorEastAsia"/>
              <w:noProof/>
              <w:lang w:eastAsia="en-AU"/>
            </w:rPr>
          </w:pPr>
          <w:hyperlink w:anchor="_Toc118991640" w:history="1">
            <w:r w:rsidR="00E75330" w:rsidRPr="0087032A">
              <w:rPr>
                <w:rStyle w:val="Hyperlink"/>
                <w:noProof/>
              </w:rPr>
              <w:t>2.2 Identifying Acute Respiratory Infections in Clients with Disability</w:t>
            </w:r>
            <w:r w:rsidR="00E75330">
              <w:rPr>
                <w:noProof/>
                <w:webHidden/>
              </w:rPr>
              <w:tab/>
            </w:r>
            <w:r w:rsidR="00E75330">
              <w:rPr>
                <w:noProof/>
                <w:webHidden/>
              </w:rPr>
              <w:fldChar w:fldCharType="begin"/>
            </w:r>
            <w:r w:rsidR="00E75330">
              <w:rPr>
                <w:noProof/>
                <w:webHidden/>
              </w:rPr>
              <w:instrText xml:space="preserve"> PAGEREF _Toc118991640 \h </w:instrText>
            </w:r>
            <w:r w:rsidR="00E75330">
              <w:rPr>
                <w:noProof/>
                <w:webHidden/>
              </w:rPr>
            </w:r>
            <w:r w:rsidR="00E75330">
              <w:rPr>
                <w:noProof/>
                <w:webHidden/>
              </w:rPr>
              <w:fldChar w:fldCharType="separate"/>
            </w:r>
            <w:r w:rsidR="0022048D">
              <w:rPr>
                <w:noProof/>
                <w:webHidden/>
              </w:rPr>
              <w:t>6</w:t>
            </w:r>
            <w:r w:rsidR="00E75330">
              <w:rPr>
                <w:noProof/>
                <w:webHidden/>
              </w:rPr>
              <w:fldChar w:fldCharType="end"/>
            </w:r>
          </w:hyperlink>
        </w:p>
        <w:p w14:paraId="452764D5" w14:textId="677C8BB0" w:rsidR="00E75330" w:rsidRDefault="00F835A7">
          <w:pPr>
            <w:pStyle w:val="TOC2"/>
            <w:tabs>
              <w:tab w:val="right" w:leader="dot" w:pos="9016"/>
            </w:tabs>
            <w:rPr>
              <w:rFonts w:eastAsiaTheme="minorEastAsia"/>
              <w:noProof/>
              <w:lang w:eastAsia="en-AU"/>
            </w:rPr>
          </w:pPr>
          <w:hyperlink w:anchor="_Toc118991641" w:history="1">
            <w:r w:rsidR="00E75330" w:rsidRPr="0087032A">
              <w:rPr>
                <w:rStyle w:val="Hyperlink"/>
                <w:noProof/>
              </w:rPr>
              <w:t>2.3 An Inclusive and Proportionate Approach to Managing the Risk of Respiratory Infection</w:t>
            </w:r>
            <w:r w:rsidR="00E75330">
              <w:rPr>
                <w:noProof/>
                <w:webHidden/>
              </w:rPr>
              <w:tab/>
            </w:r>
            <w:r w:rsidR="00E75330">
              <w:rPr>
                <w:noProof/>
                <w:webHidden/>
              </w:rPr>
              <w:fldChar w:fldCharType="begin"/>
            </w:r>
            <w:r w:rsidR="00E75330">
              <w:rPr>
                <w:noProof/>
                <w:webHidden/>
              </w:rPr>
              <w:instrText xml:space="preserve"> PAGEREF _Toc118991641 \h </w:instrText>
            </w:r>
            <w:r w:rsidR="00E75330">
              <w:rPr>
                <w:noProof/>
                <w:webHidden/>
              </w:rPr>
            </w:r>
            <w:r w:rsidR="00E75330">
              <w:rPr>
                <w:noProof/>
                <w:webHidden/>
              </w:rPr>
              <w:fldChar w:fldCharType="separate"/>
            </w:r>
            <w:r w:rsidR="0022048D">
              <w:rPr>
                <w:noProof/>
                <w:webHidden/>
              </w:rPr>
              <w:t>7</w:t>
            </w:r>
            <w:r w:rsidR="00E75330">
              <w:rPr>
                <w:noProof/>
                <w:webHidden/>
              </w:rPr>
              <w:fldChar w:fldCharType="end"/>
            </w:r>
          </w:hyperlink>
        </w:p>
        <w:p w14:paraId="13541D44" w14:textId="3439F11A" w:rsidR="00E75330" w:rsidRDefault="00F835A7">
          <w:pPr>
            <w:pStyle w:val="TOC1"/>
            <w:tabs>
              <w:tab w:val="left" w:pos="440"/>
              <w:tab w:val="right" w:leader="dot" w:pos="9016"/>
            </w:tabs>
            <w:rPr>
              <w:rFonts w:eastAsiaTheme="minorEastAsia"/>
              <w:noProof/>
              <w:lang w:eastAsia="en-AU"/>
            </w:rPr>
          </w:pPr>
          <w:hyperlink w:anchor="_Toc118991642" w:history="1">
            <w:r w:rsidR="00E75330" w:rsidRPr="0087032A">
              <w:rPr>
                <w:rStyle w:val="Hyperlink"/>
                <w:rFonts w:ascii="Arial" w:eastAsia="Times New Roman" w:hAnsi="Arial" w:cs="Arial"/>
                <w:noProof/>
                <w:kern w:val="28"/>
              </w:rPr>
              <w:t>3.</w:t>
            </w:r>
            <w:r w:rsidR="00E75330">
              <w:rPr>
                <w:rFonts w:eastAsiaTheme="minorEastAsia"/>
                <w:noProof/>
                <w:lang w:eastAsia="en-AU"/>
              </w:rPr>
              <w:tab/>
            </w:r>
            <w:r w:rsidR="00E75330" w:rsidRPr="0087032A">
              <w:rPr>
                <w:rStyle w:val="Hyperlink"/>
                <w:rFonts w:ascii="Arial" w:eastAsia="Times New Roman" w:hAnsi="Arial" w:cs="Arial"/>
                <w:noProof/>
                <w:kern w:val="28"/>
              </w:rPr>
              <w:t>Preparedness and outbreak management planning</w:t>
            </w:r>
            <w:r w:rsidR="00E75330">
              <w:rPr>
                <w:noProof/>
                <w:webHidden/>
              </w:rPr>
              <w:tab/>
            </w:r>
            <w:r w:rsidR="00E75330">
              <w:rPr>
                <w:noProof/>
                <w:webHidden/>
              </w:rPr>
              <w:fldChar w:fldCharType="begin"/>
            </w:r>
            <w:r w:rsidR="00E75330">
              <w:rPr>
                <w:noProof/>
                <w:webHidden/>
              </w:rPr>
              <w:instrText xml:space="preserve"> PAGEREF _Toc118991642 \h </w:instrText>
            </w:r>
            <w:r w:rsidR="00E75330">
              <w:rPr>
                <w:noProof/>
                <w:webHidden/>
              </w:rPr>
            </w:r>
            <w:r w:rsidR="00E75330">
              <w:rPr>
                <w:noProof/>
                <w:webHidden/>
              </w:rPr>
              <w:fldChar w:fldCharType="separate"/>
            </w:r>
            <w:r w:rsidR="0022048D">
              <w:rPr>
                <w:noProof/>
                <w:webHidden/>
              </w:rPr>
              <w:t>8</w:t>
            </w:r>
            <w:r w:rsidR="00E75330">
              <w:rPr>
                <w:noProof/>
                <w:webHidden/>
              </w:rPr>
              <w:fldChar w:fldCharType="end"/>
            </w:r>
          </w:hyperlink>
        </w:p>
        <w:p w14:paraId="1CF38409" w14:textId="03BEA086" w:rsidR="00E75330" w:rsidRDefault="00F835A7">
          <w:pPr>
            <w:pStyle w:val="TOC2"/>
            <w:tabs>
              <w:tab w:val="left" w:pos="880"/>
              <w:tab w:val="right" w:leader="dot" w:pos="9016"/>
            </w:tabs>
            <w:rPr>
              <w:rFonts w:eastAsiaTheme="minorEastAsia"/>
              <w:noProof/>
              <w:lang w:eastAsia="en-AU"/>
            </w:rPr>
          </w:pPr>
          <w:hyperlink w:anchor="_Toc118991643" w:history="1">
            <w:r w:rsidR="00E75330" w:rsidRPr="0087032A">
              <w:rPr>
                <w:rStyle w:val="Hyperlink"/>
                <w:noProof/>
              </w:rPr>
              <w:t>3.1</w:t>
            </w:r>
            <w:r w:rsidR="00E75330">
              <w:rPr>
                <w:rFonts w:eastAsiaTheme="minorEastAsia"/>
                <w:noProof/>
                <w:lang w:eastAsia="en-AU"/>
              </w:rPr>
              <w:tab/>
            </w:r>
            <w:r w:rsidR="00E75330" w:rsidRPr="0087032A">
              <w:rPr>
                <w:rStyle w:val="Hyperlink"/>
                <w:noProof/>
              </w:rPr>
              <w:t>Preparedness and prevention plan</w:t>
            </w:r>
            <w:r w:rsidR="00E75330">
              <w:rPr>
                <w:noProof/>
                <w:webHidden/>
              </w:rPr>
              <w:tab/>
            </w:r>
            <w:r w:rsidR="00E75330">
              <w:rPr>
                <w:noProof/>
                <w:webHidden/>
              </w:rPr>
              <w:fldChar w:fldCharType="begin"/>
            </w:r>
            <w:r w:rsidR="00E75330">
              <w:rPr>
                <w:noProof/>
                <w:webHidden/>
              </w:rPr>
              <w:instrText xml:space="preserve"> PAGEREF _Toc118991643 \h </w:instrText>
            </w:r>
            <w:r w:rsidR="00E75330">
              <w:rPr>
                <w:noProof/>
                <w:webHidden/>
              </w:rPr>
            </w:r>
            <w:r w:rsidR="00E75330">
              <w:rPr>
                <w:noProof/>
                <w:webHidden/>
              </w:rPr>
              <w:fldChar w:fldCharType="separate"/>
            </w:r>
            <w:r w:rsidR="0022048D">
              <w:rPr>
                <w:noProof/>
                <w:webHidden/>
              </w:rPr>
              <w:t>8</w:t>
            </w:r>
            <w:r w:rsidR="00E75330">
              <w:rPr>
                <w:noProof/>
                <w:webHidden/>
              </w:rPr>
              <w:fldChar w:fldCharType="end"/>
            </w:r>
          </w:hyperlink>
        </w:p>
        <w:p w14:paraId="451D07F0" w14:textId="60041D60" w:rsidR="00E75330" w:rsidRDefault="00F835A7">
          <w:pPr>
            <w:pStyle w:val="TOC2"/>
            <w:tabs>
              <w:tab w:val="left" w:pos="880"/>
              <w:tab w:val="right" w:leader="dot" w:pos="9016"/>
            </w:tabs>
            <w:rPr>
              <w:rFonts w:eastAsiaTheme="minorEastAsia"/>
              <w:noProof/>
              <w:lang w:eastAsia="en-AU"/>
            </w:rPr>
          </w:pPr>
          <w:hyperlink w:anchor="_Toc118991644" w:history="1">
            <w:r w:rsidR="00E75330" w:rsidRPr="0087032A">
              <w:rPr>
                <w:rStyle w:val="Hyperlink"/>
                <w:noProof/>
              </w:rPr>
              <w:t>3.2</w:t>
            </w:r>
            <w:r w:rsidR="00E75330">
              <w:rPr>
                <w:rFonts w:eastAsiaTheme="minorEastAsia"/>
                <w:noProof/>
                <w:lang w:eastAsia="en-AU"/>
              </w:rPr>
              <w:tab/>
            </w:r>
            <w:r w:rsidR="00E75330" w:rsidRPr="0087032A">
              <w:rPr>
                <w:rStyle w:val="Hyperlink"/>
                <w:noProof/>
              </w:rPr>
              <w:t>Outbreak management plan</w:t>
            </w:r>
            <w:r w:rsidR="00E75330">
              <w:rPr>
                <w:noProof/>
                <w:webHidden/>
              </w:rPr>
              <w:tab/>
            </w:r>
            <w:r w:rsidR="00E75330">
              <w:rPr>
                <w:noProof/>
                <w:webHidden/>
              </w:rPr>
              <w:fldChar w:fldCharType="begin"/>
            </w:r>
            <w:r w:rsidR="00E75330">
              <w:rPr>
                <w:noProof/>
                <w:webHidden/>
              </w:rPr>
              <w:instrText xml:space="preserve"> PAGEREF _Toc118991644 \h </w:instrText>
            </w:r>
            <w:r w:rsidR="00E75330">
              <w:rPr>
                <w:noProof/>
                <w:webHidden/>
              </w:rPr>
            </w:r>
            <w:r w:rsidR="00E75330">
              <w:rPr>
                <w:noProof/>
                <w:webHidden/>
              </w:rPr>
              <w:fldChar w:fldCharType="separate"/>
            </w:r>
            <w:r w:rsidR="0022048D">
              <w:rPr>
                <w:noProof/>
                <w:webHidden/>
              </w:rPr>
              <w:t>10</w:t>
            </w:r>
            <w:r w:rsidR="00E75330">
              <w:rPr>
                <w:noProof/>
                <w:webHidden/>
              </w:rPr>
              <w:fldChar w:fldCharType="end"/>
            </w:r>
          </w:hyperlink>
        </w:p>
        <w:p w14:paraId="05C664A6" w14:textId="103C7C46" w:rsidR="00E75330" w:rsidRDefault="00F835A7">
          <w:pPr>
            <w:pStyle w:val="TOC1"/>
            <w:tabs>
              <w:tab w:val="left" w:pos="440"/>
              <w:tab w:val="right" w:leader="dot" w:pos="9016"/>
            </w:tabs>
            <w:rPr>
              <w:rFonts w:eastAsiaTheme="minorEastAsia"/>
              <w:noProof/>
              <w:lang w:eastAsia="en-AU"/>
            </w:rPr>
          </w:pPr>
          <w:hyperlink w:anchor="_Toc118991645" w:history="1">
            <w:r w:rsidR="00E75330" w:rsidRPr="0087032A">
              <w:rPr>
                <w:rStyle w:val="Hyperlink"/>
                <w:rFonts w:ascii="Arial" w:eastAsia="Times New Roman" w:hAnsi="Arial" w:cs="Arial"/>
                <w:noProof/>
                <w:kern w:val="28"/>
              </w:rPr>
              <w:t>4.</w:t>
            </w:r>
            <w:r w:rsidR="00E75330">
              <w:rPr>
                <w:rFonts w:eastAsiaTheme="minorEastAsia"/>
                <w:noProof/>
                <w:lang w:eastAsia="en-AU"/>
              </w:rPr>
              <w:tab/>
            </w:r>
            <w:r w:rsidR="00E75330" w:rsidRPr="0087032A">
              <w:rPr>
                <w:rStyle w:val="Hyperlink"/>
                <w:rFonts w:ascii="Arial" w:eastAsia="Times New Roman" w:hAnsi="Arial" w:cs="Arial"/>
                <w:noProof/>
                <w:kern w:val="28"/>
              </w:rPr>
              <w:t>Responding to new ARI symptoms in a resident</w:t>
            </w:r>
            <w:r w:rsidR="00E75330">
              <w:rPr>
                <w:noProof/>
                <w:webHidden/>
              </w:rPr>
              <w:tab/>
            </w:r>
            <w:r w:rsidR="00E75330">
              <w:rPr>
                <w:noProof/>
                <w:webHidden/>
              </w:rPr>
              <w:fldChar w:fldCharType="begin"/>
            </w:r>
            <w:r w:rsidR="00E75330">
              <w:rPr>
                <w:noProof/>
                <w:webHidden/>
              </w:rPr>
              <w:instrText xml:space="preserve"> PAGEREF _Toc118991645 \h </w:instrText>
            </w:r>
            <w:r w:rsidR="00E75330">
              <w:rPr>
                <w:noProof/>
                <w:webHidden/>
              </w:rPr>
            </w:r>
            <w:r w:rsidR="00E75330">
              <w:rPr>
                <w:noProof/>
                <w:webHidden/>
              </w:rPr>
              <w:fldChar w:fldCharType="separate"/>
            </w:r>
            <w:r w:rsidR="0022048D">
              <w:rPr>
                <w:noProof/>
                <w:webHidden/>
              </w:rPr>
              <w:t>11</w:t>
            </w:r>
            <w:r w:rsidR="00E75330">
              <w:rPr>
                <w:noProof/>
                <w:webHidden/>
              </w:rPr>
              <w:fldChar w:fldCharType="end"/>
            </w:r>
          </w:hyperlink>
        </w:p>
        <w:p w14:paraId="270FDB58" w14:textId="5085CDC7" w:rsidR="00E75330" w:rsidRDefault="00F835A7">
          <w:pPr>
            <w:pStyle w:val="TOC2"/>
            <w:tabs>
              <w:tab w:val="right" w:leader="dot" w:pos="9016"/>
            </w:tabs>
            <w:rPr>
              <w:rFonts w:eastAsiaTheme="minorEastAsia"/>
              <w:noProof/>
              <w:lang w:eastAsia="en-AU"/>
            </w:rPr>
          </w:pPr>
          <w:hyperlink w:anchor="_Toc118991646" w:history="1">
            <w:r w:rsidR="00E75330" w:rsidRPr="0087032A">
              <w:rPr>
                <w:rStyle w:val="Hyperlink"/>
                <w:noProof/>
              </w:rPr>
              <w:t>Step 1: Isolate and step-up infection prevention and control</w:t>
            </w:r>
            <w:r w:rsidR="00E75330">
              <w:rPr>
                <w:noProof/>
                <w:webHidden/>
              </w:rPr>
              <w:tab/>
            </w:r>
            <w:r w:rsidR="00E75330">
              <w:rPr>
                <w:noProof/>
                <w:webHidden/>
              </w:rPr>
              <w:fldChar w:fldCharType="begin"/>
            </w:r>
            <w:r w:rsidR="00E75330">
              <w:rPr>
                <w:noProof/>
                <w:webHidden/>
              </w:rPr>
              <w:instrText xml:space="preserve"> PAGEREF _Toc118991646 \h </w:instrText>
            </w:r>
            <w:r w:rsidR="00E75330">
              <w:rPr>
                <w:noProof/>
                <w:webHidden/>
              </w:rPr>
            </w:r>
            <w:r w:rsidR="00E75330">
              <w:rPr>
                <w:noProof/>
                <w:webHidden/>
              </w:rPr>
              <w:fldChar w:fldCharType="separate"/>
            </w:r>
            <w:r w:rsidR="0022048D">
              <w:rPr>
                <w:noProof/>
                <w:webHidden/>
              </w:rPr>
              <w:t>13</w:t>
            </w:r>
            <w:r w:rsidR="00E75330">
              <w:rPr>
                <w:noProof/>
                <w:webHidden/>
              </w:rPr>
              <w:fldChar w:fldCharType="end"/>
            </w:r>
          </w:hyperlink>
        </w:p>
        <w:p w14:paraId="265E8ACC" w14:textId="44DA4B81" w:rsidR="00E75330" w:rsidRDefault="00F835A7">
          <w:pPr>
            <w:pStyle w:val="TOC2"/>
            <w:tabs>
              <w:tab w:val="right" w:leader="dot" w:pos="9016"/>
            </w:tabs>
            <w:rPr>
              <w:rFonts w:eastAsiaTheme="minorEastAsia"/>
              <w:noProof/>
              <w:lang w:eastAsia="en-AU"/>
            </w:rPr>
          </w:pPr>
          <w:hyperlink w:anchor="_Toc118991647" w:history="1">
            <w:r w:rsidR="00E75330" w:rsidRPr="0087032A">
              <w:rPr>
                <w:rStyle w:val="Hyperlink"/>
                <w:noProof/>
              </w:rPr>
              <w:t>Step 2: Testing and clinical review</w:t>
            </w:r>
            <w:r w:rsidR="00E75330">
              <w:rPr>
                <w:noProof/>
                <w:webHidden/>
              </w:rPr>
              <w:tab/>
            </w:r>
            <w:r w:rsidR="00E75330">
              <w:rPr>
                <w:noProof/>
                <w:webHidden/>
              </w:rPr>
              <w:fldChar w:fldCharType="begin"/>
            </w:r>
            <w:r w:rsidR="00E75330">
              <w:rPr>
                <w:noProof/>
                <w:webHidden/>
              </w:rPr>
              <w:instrText xml:space="preserve"> PAGEREF _Toc118991647 \h </w:instrText>
            </w:r>
            <w:r w:rsidR="00E75330">
              <w:rPr>
                <w:noProof/>
                <w:webHidden/>
              </w:rPr>
            </w:r>
            <w:r w:rsidR="00E75330">
              <w:rPr>
                <w:noProof/>
                <w:webHidden/>
              </w:rPr>
              <w:fldChar w:fldCharType="separate"/>
            </w:r>
            <w:r w:rsidR="0022048D">
              <w:rPr>
                <w:noProof/>
                <w:webHidden/>
              </w:rPr>
              <w:t>14</w:t>
            </w:r>
            <w:r w:rsidR="00E75330">
              <w:rPr>
                <w:noProof/>
                <w:webHidden/>
              </w:rPr>
              <w:fldChar w:fldCharType="end"/>
            </w:r>
          </w:hyperlink>
        </w:p>
        <w:p w14:paraId="13FF870F" w14:textId="6B001D98" w:rsidR="00E75330" w:rsidRDefault="00F835A7">
          <w:pPr>
            <w:pStyle w:val="TOC2"/>
            <w:tabs>
              <w:tab w:val="right" w:leader="dot" w:pos="9016"/>
            </w:tabs>
            <w:rPr>
              <w:rFonts w:eastAsiaTheme="minorEastAsia"/>
              <w:noProof/>
              <w:lang w:eastAsia="en-AU"/>
            </w:rPr>
          </w:pPr>
          <w:hyperlink w:anchor="_Toc118991648" w:history="1">
            <w:r w:rsidR="00E75330" w:rsidRPr="0087032A">
              <w:rPr>
                <w:rStyle w:val="Hyperlink"/>
                <w:noProof/>
              </w:rPr>
              <w:t>Step 3: Assess risk of ARI spread</w:t>
            </w:r>
            <w:r w:rsidR="00E75330">
              <w:rPr>
                <w:noProof/>
                <w:webHidden/>
              </w:rPr>
              <w:tab/>
            </w:r>
            <w:r w:rsidR="00E75330">
              <w:rPr>
                <w:noProof/>
                <w:webHidden/>
              </w:rPr>
              <w:fldChar w:fldCharType="begin"/>
            </w:r>
            <w:r w:rsidR="00E75330">
              <w:rPr>
                <w:noProof/>
                <w:webHidden/>
              </w:rPr>
              <w:instrText xml:space="preserve"> PAGEREF _Toc118991648 \h </w:instrText>
            </w:r>
            <w:r w:rsidR="00E75330">
              <w:rPr>
                <w:noProof/>
                <w:webHidden/>
              </w:rPr>
            </w:r>
            <w:r w:rsidR="00E75330">
              <w:rPr>
                <w:noProof/>
                <w:webHidden/>
              </w:rPr>
              <w:fldChar w:fldCharType="separate"/>
            </w:r>
            <w:r w:rsidR="0022048D">
              <w:rPr>
                <w:noProof/>
                <w:webHidden/>
              </w:rPr>
              <w:t>16</w:t>
            </w:r>
            <w:r w:rsidR="00E75330">
              <w:rPr>
                <w:noProof/>
                <w:webHidden/>
              </w:rPr>
              <w:fldChar w:fldCharType="end"/>
            </w:r>
          </w:hyperlink>
        </w:p>
        <w:p w14:paraId="4CED00D9" w14:textId="7FF2AA53" w:rsidR="00E75330" w:rsidRDefault="00F835A7">
          <w:pPr>
            <w:pStyle w:val="TOC2"/>
            <w:tabs>
              <w:tab w:val="right" w:leader="dot" w:pos="9016"/>
            </w:tabs>
            <w:rPr>
              <w:rFonts w:eastAsiaTheme="minorEastAsia"/>
              <w:noProof/>
              <w:lang w:eastAsia="en-AU"/>
            </w:rPr>
          </w:pPr>
          <w:hyperlink w:anchor="_Toc118991649" w:history="1">
            <w:r w:rsidR="00E75330" w:rsidRPr="0087032A">
              <w:rPr>
                <w:rStyle w:val="Hyperlink"/>
                <w:noProof/>
              </w:rPr>
              <w:t>Step 4: Case management</w:t>
            </w:r>
            <w:r w:rsidR="00E75330">
              <w:rPr>
                <w:noProof/>
                <w:webHidden/>
              </w:rPr>
              <w:tab/>
            </w:r>
            <w:r w:rsidR="00E75330">
              <w:rPr>
                <w:noProof/>
                <w:webHidden/>
              </w:rPr>
              <w:fldChar w:fldCharType="begin"/>
            </w:r>
            <w:r w:rsidR="00E75330">
              <w:rPr>
                <w:noProof/>
                <w:webHidden/>
              </w:rPr>
              <w:instrText xml:space="preserve"> PAGEREF _Toc118991649 \h </w:instrText>
            </w:r>
            <w:r w:rsidR="00E75330">
              <w:rPr>
                <w:noProof/>
                <w:webHidden/>
              </w:rPr>
            </w:r>
            <w:r w:rsidR="00E75330">
              <w:rPr>
                <w:noProof/>
                <w:webHidden/>
              </w:rPr>
              <w:fldChar w:fldCharType="separate"/>
            </w:r>
            <w:r w:rsidR="0022048D">
              <w:rPr>
                <w:noProof/>
                <w:webHidden/>
              </w:rPr>
              <w:t>16</w:t>
            </w:r>
            <w:r w:rsidR="00E75330">
              <w:rPr>
                <w:noProof/>
                <w:webHidden/>
              </w:rPr>
              <w:fldChar w:fldCharType="end"/>
            </w:r>
          </w:hyperlink>
        </w:p>
        <w:p w14:paraId="3B4659BA" w14:textId="2E4F0FCE" w:rsidR="00E75330" w:rsidRDefault="00F835A7">
          <w:pPr>
            <w:pStyle w:val="TOC2"/>
            <w:tabs>
              <w:tab w:val="right" w:leader="dot" w:pos="9016"/>
            </w:tabs>
            <w:rPr>
              <w:rFonts w:eastAsiaTheme="minorEastAsia"/>
              <w:noProof/>
              <w:lang w:eastAsia="en-AU"/>
            </w:rPr>
          </w:pPr>
          <w:hyperlink w:anchor="_Toc118991650" w:history="1">
            <w:r w:rsidR="00E75330" w:rsidRPr="0087032A">
              <w:rPr>
                <w:rStyle w:val="Hyperlink"/>
                <w:noProof/>
              </w:rPr>
              <w:t>Step 5: Contact management</w:t>
            </w:r>
            <w:r w:rsidR="00E75330">
              <w:rPr>
                <w:noProof/>
                <w:webHidden/>
              </w:rPr>
              <w:tab/>
            </w:r>
            <w:r w:rsidR="00E75330">
              <w:rPr>
                <w:noProof/>
                <w:webHidden/>
              </w:rPr>
              <w:fldChar w:fldCharType="begin"/>
            </w:r>
            <w:r w:rsidR="00E75330">
              <w:rPr>
                <w:noProof/>
                <w:webHidden/>
              </w:rPr>
              <w:instrText xml:space="preserve"> PAGEREF _Toc118991650 \h </w:instrText>
            </w:r>
            <w:r w:rsidR="00E75330">
              <w:rPr>
                <w:noProof/>
                <w:webHidden/>
              </w:rPr>
            </w:r>
            <w:r w:rsidR="00E75330">
              <w:rPr>
                <w:noProof/>
                <w:webHidden/>
              </w:rPr>
              <w:fldChar w:fldCharType="separate"/>
            </w:r>
            <w:r w:rsidR="0022048D">
              <w:rPr>
                <w:noProof/>
                <w:webHidden/>
              </w:rPr>
              <w:t>19</w:t>
            </w:r>
            <w:r w:rsidR="00E75330">
              <w:rPr>
                <w:noProof/>
                <w:webHidden/>
              </w:rPr>
              <w:fldChar w:fldCharType="end"/>
            </w:r>
          </w:hyperlink>
        </w:p>
        <w:p w14:paraId="14ED06B2" w14:textId="60D210CA" w:rsidR="00E75330" w:rsidRDefault="00F835A7">
          <w:pPr>
            <w:pStyle w:val="TOC2"/>
            <w:tabs>
              <w:tab w:val="right" w:leader="dot" w:pos="9016"/>
            </w:tabs>
            <w:rPr>
              <w:rFonts w:eastAsiaTheme="minorEastAsia"/>
              <w:noProof/>
              <w:lang w:eastAsia="en-AU"/>
            </w:rPr>
          </w:pPr>
          <w:hyperlink w:anchor="_Toc118991651" w:history="1">
            <w:r w:rsidR="00E75330" w:rsidRPr="0087032A">
              <w:rPr>
                <w:rStyle w:val="Hyperlink"/>
                <w:noProof/>
              </w:rPr>
              <w:t>Step 6: Notification and reporting</w:t>
            </w:r>
            <w:r w:rsidR="00E75330">
              <w:rPr>
                <w:noProof/>
                <w:webHidden/>
              </w:rPr>
              <w:tab/>
            </w:r>
            <w:r w:rsidR="00E75330">
              <w:rPr>
                <w:noProof/>
                <w:webHidden/>
              </w:rPr>
              <w:fldChar w:fldCharType="begin"/>
            </w:r>
            <w:r w:rsidR="00E75330">
              <w:rPr>
                <w:noProof/>
                <w:webHidden/>
              </w:rPr>
              <w:instrText xml:space="preserve"> PAGEREF _Toc118991651 \h </w:instrText>
            </w:r>
            <w:r w:rsidR="00E75330">
              <w:rPr>
                <w:noProof/>
                <w:webHidden/>
              </w:rPr>
            </w:r>
            <w:r w:rsidR="00E75330">
              <w:rPr>
                <w:noProof/>
                <w:webHidden/>
              </w:rPr>
              <w:fldChar w:fldCharType="separate"/>
            </w:r>
            <w:r w:rsidR="0022048D">
              <w:rPr>
                <w:noProof/>
                <w:webHidden/>
              </w:rPr>
              <w:t>21</w:t>
            </w:r>
            <w:r w:rsidR="00E75330">
              <w:rPr>
                <w:noProof/>
                <w:webHidden/>
              </w:rPr>
              <w:fldChar w:fldCharType="end"/>
            </w:r>
          </w:hyperlink>
        </w:p>
        <w:p w14:paraId="64269123" w14:textId="6B0F8FC4" w:rsidR="00E75330" w:rsidRDefault="00F835A7">
          <w:pPr>
            <w:pStyle w:val="TOC2"/>
            <w:tabs>
              <w:tab w:val="right" w:leader="dot" w:pos="9016"/>
            </w:tabs>
            <w:rPr>
              <w:rFonts w:eastAsiaTheme="minorEastAsia"/>
              <w:noProof/>
              <w:lang w:eastAsia="en-AU"/>
            </w:rPr>
          </w:pPr>
          <w:hyperlink w:anchor="_Toc118991652" w:history="1">
            <w:r w:rsidR="00E75330" w:rsidRPr="0087032A">
              <w:rPr>
                <w:rStyle w:val="Hyperlink"/>
                <w:noProof/>
              </w:rPr>
              <w:t>Step 7: Declaring an Outbreak and Convening Outbreak Management Team</w:t>
            </w:r>
            <w:r w:rsidR="00E75330">
              <w:rPr>
                <w:noProof/>
                <w:webHidden/>
              </w:rPr>
              <w:tab/>
            </w:r>
            <w:r w:rsidR="00E75330">
              <w:rPr>
                <w:noProof/>
                <w:webHidden/>
              </w:rPr>
              <w:fldChar w:fldCharType="begin"/>
            </w:r>
            <w:r w:rsidR="00E75330">
              <w:rPr>
                <w:noProof/>
                <w:webHidden/>
              </w:rPr>
              <w:instrText xml:space="preserve"> PAGEREF _Toc118991652 \h </w:instrText>
            </w:r>
            <w:r w:rsidR="00E75330">
              <w:rPr>
                <w:noProof/>
                <w:webHidden/>
              </w:rPr>
            </w:r>
            <w:r w:rsidR="00E75330">
              <w:rPr>
                <w:noProof/>
                <w:webHidden/>
              </w:rPr>
              <w:fldChar w:fldCharType="separate"/>
            </w:r>
            <w:r w:rsidR="0022048D">
              <w:rPr>
                <w:noProof/>
                <w:webHidden/>
              </w:rPr>
              <w:t>21</w:t>
            </w:r>
            <w:r w:rsidR="00E75330">
              <w:rPr>
                <w:noProof/>
                <w:webHidden/>
              </w:rPr>
              <w:fldChar w:fldCharType="end"/>
            </w:r>
          </w:hyperlink>
        </w:p>
        <w:p w14:paraId="4592AA6A" w14:textId="7C715F0C" w:rsidR="00E75330" w:rsidRDefault="00F835A7">
          <w:pPr>
            <w:pStyle w:val="TOC2"/>
            <w:tabs>
              <w:tab w:val="right" w:leader="dot" w:pos="9016"/>
            </w:tabs>
            <w:rPr>
              <w:rFonts w:eastAsiaTheme="minorEastAsia"/>
              <w:noProof/>
              <w:lang w:eastAsia="en-AU"/>
            </w:rPr>
          </w:pPr>
          <w:hyperlink w:anchor="_Toc118991655" w:history="1">
            <w:r w:rsidR="00E75330" w:rsidRPr="0087032A">
              <w:rPr>
                <w:rStyle w:val="Hyperlink"/>
                <w:noProof/>
              </w:rPr>
              <w:t>Step 8: Communicate</w:t>
            </w:r>
            <w:r w:rsidR="00E75330">
              <w:rPr>
                <w:noProof/>
                <w:webHidden/>
              </w:rPr>
              <w:tab/>
            </w:r>
            <w:r w:rsidR="00E75330">
              <w:rPr>
                <w:noProof/>
                <w:webHidden/>
              </w:rPr>
              <w:fldChar w:fldCharType="begin"/>
            </w:r>
            <w:r w:rsidR="00E75330">
              <w:rPr>
                <w:noProof/>
                <w:webHidden/>
              </w:rPr>
              <w:instrText xml:space="preserve"> PAGEREF _Toc118991655 \h </w:instrText>
            </w:r>
            <w:r w:rsidR="00E75330">
              <w:rPr>
                <w:noProof/>
                <w:webHidden/>
              </w:rPr>
            </w:r>
            <w:r w:rsidR="00E75330">
              <w:rPr>
                <w:noProof/>
                <w:webHidden/>
              </w:rPr>
              <w:fldChar w:fldCharType="separate"/>
            </w:r>
            <w:r w:rsidR="0022048D">
              <w:rPr>
                <w:noProof/>
                <w:webHidden/>
              </w:rPr>
              <w:t>24</w:t>
            </w:r>
            <w:r w:rsidR="00E75330">
              <w:rPr>
                <w:noProof/>
                <w:webHidden/>
              </w:rPr>
              <w:fldChar w:fldCharType="end"/>
            </w:r>
          </w:hyperlink>
        </w:p>
        <w:p w14:paraId="26A07CDA" w14:textId="6AD73A4C" w:rsidR="00E75330" w:rsidRDefault="00F835A7">
          <w:pPr>
            <w:pStyle w:val="TOC2"/>
            <w:tabs>
              <w:tab w:val="right" w:leader="dot" w:pos="9016"/>
            </w:tabs>
            <w:rPr>
              <w:rFonts w:eastAsiaTheme="minorEastAsia"/>
              <w:noProof/>
              <w:lang w:eastAsia="en-AU"/>
            </w:rPr>
          </w:pPr>
          <w:hyperlink w:anchor="_Toc118991656" w:history="1">
            <w:r w:rsidR="00E75330" w:rsidRPr="0087032A">
              <w:rPr>
                <w:rStyle w:val="Hyperlink"/>
                <w:noProof/>
              </w:rPr>
              <w:t>Step 9: Declaring an outbreak over</w:t>
            </w:r>
            <w:r w:rsidR="00E75330">
              <w:rPr>
                <w:noProof/>
                <w:webHidden/>
              </w:rPr>
              <w:tab/>
            </w:r>
            <w:r w:rsidR="00E75330">
              <w:rPr>
                <w:noProof/>
                <w:webHidden/>
              </w:rPr>
              <w:fldChar w:fldCharType="begin"/>
            </w:r>
            <w:r w:rsidR="00E75330">
              <w:rPr>
                <w:noProof/>
                <w:webHidden/>
              </w:rPr>
              <w:instrText xml:space="preserve"> PAGEREF _Toc118991656 \h </w:instrText>
            </w:r>
            <w:r w:rsidR="00E75330">
              <w:rPr>
                <w:noProof/>
                <w:webHidden/>
              </w:rPr>
            </w:r>
            <w:r w:rsidR="00E75330">
              <w:rPr>
                <w:noProof/>
                <w:webHidden/>
              </w:rPr>
              <w:fldChar w:fldCharType="separate"/>
            </w:r>
            <w:r w:rsidR="0022048D">
              <w:rPr>
                <w:noProof/>
                <w:webHidden/>
              </w:rPr>
              <w:t>25</w:t>
            </w:r>
            <w:r w:rsidR="00E75330">
              <w:rPr>
                <w:noProof/>
                <w:webHidden/>
              </w:rPr>
              <w:fldChar w:fldCharType="end"/>
            </w:r>
          </w:hyperlink>
        </w:p>
        <w:p w14:paraId="75E27096" w14:textId="1C9D4B85" w:rsidR="00E75330" w:rsidRPr="00E75330" w:rsidRDefault="00F835A7" w:rsidP="00E75330">
          <w:pPr>
            <w:pStyle w:val="TOC1"/>
            <w:tabs>
              <w:tab w:val="left" w:pos="440"/>
              <w:tab w:val="right" w:leader="dot" w:pos="9016"/>
            </w:tabs>
            <w:rPr>
              <w:rStyle w:val="Hyperlink"/>
              <w:rFonts w:ascii="Arial" w:eastAsia="Times New Roman" w:hAnsi="Arial" w:cs="Arial"/>
              <w:noProof/>
              <w:kern w:val="28"/>
            </w:rPr>
          </w:pPr>
          <w:hyperlink w:anchor="_Toc118991657" w:history="1">
            <w:r w:rsidR="00E75330" w:rsidRPr="00E75330">
              <w:rPr>
                <w:rStyle w:val="Hyperlink"/>
                <w:rFonts w:ascii="Arial" w:eastAsia="Times New Roman" w:hAnsi="Arial" w:cs="Arial"/>
                <w:noProof/>
                <w:kern w:val="28"/>
              </w:rPr>
              <w:t>Appendices</w:t>
            </w:r>
            <w:r w:rsidR="00E75330" w:rsidRPr="00E75330">
              <w:rPr>
                <w:rStyle w:val="Hyperlink"/>
                <w:rFonts w:ascii="Arial" w:eastAsia="Times New Roman" w:hAnsi="Arial" w:cs="Arial"/>
                <w:noProof/>
                <w:webHidden/>
                <w:kern w:val="28"/>
              </w:rPr>
              <w:tab/>
            </w:r>
            <w:r w:rsidR="00E75330" w:rsidRPr="00E75330">
              <w:rPr>
                <w:rStyle w:val="Hyperlink"/>
                <w:rFonts w:ascii="Arial" w:eastAsia="Times New Roman" w:hAnsi="Arial" w:cs="Arial"/>
                <w:noProof/>
                <w:webHidden/>
                <w:kern w:val="28"/>
              </w:rPr>
              <w:fldChar w:fldCharType="begin"/>
            </w:r>
            <w:r w:rsidR="00E75330" w:rsidRPr="00E75330">
              <w:rPr>
                <w:rStyle w:val="Hyperlink"/>
                <w:rFonts w:ascii="Arial" w:eastAsia="Times New Roman" w:hAnsi="Arial" w:cs="Arial"/>
                <w:noProof/>
                <w:webHidden/>
                <w:kern w:val="28"/>
              </w:rPr>
              <w:instrText xml:space="preserve"> PAGEREF _Toc118991657 \h </w:instrText>
            </w:r>
            <w:r w:rsidR="00E75330" w:rsidRPr="00E75330">
              <w:rPr>
                <w:rStyle w:val="Hyperlink"/>
                <w:rFonts w:ascii="Arial" w:eastAsia="Times New Roman" w:hAnsi="Arial" w:cs="Arial"/>
                <w:noProof/>
                <w:webHidden/>
                <w:kern w:val="28"/>
              </w:rPr>
            </w:r>
            <w:r w:rsidR="00E75330" w:rsidRPr="00E75330">
              <w:rPr>
                <w:rStyle w:val="Hyperlink"/>
                <w:rFonts w:ascii="Arial" w:eastAsia="Times New Roman" w:hAnsi="Arial" w:cs="Arial"/>
                <w:noProof/>
                <w:webHidden/>
                <w:kern w:val="28"/>
              </w:rPr>
              <w:fldChar w:fldCharType="separate"/>
            </w:r>
            <w:r w:rsidR="0022048D">
              <w:rPr>
                <w:rStyle w:val="Hyperlink"/>
                <w:rFonts w:ascii="Arial" w:eastAsia="Times New Roman" w:hAnsi="Arial" w:cs="Arial"/>
                <w:noProof/>
                <w:webHidden/>
                <w:kern w:val="28"/>
              </w:rPr>
              <w:t>26</w:t>
            </w:r>
            <w:r w:rsidR="00E75330" w:rsidRPr="00E75330">
              <w:rPr>
                <w:rStyle w:val="Hyperlink"/>
                <w:rFonts w:ascii="Arial" w:eastAsia="Times New Roman" w:hAnsi="Arial" w:cs="Arial"/>
                <w:noProof/>
                <w:webHidden/>
                <w:kern w:val="28"/>
              </w:rPr>
              <w:fldChar w:fldCharType="end"/>
            </w:r>
          </w:hyperlink>
        </w:p>
        <w:p w14:paraId="0B062FF1" w14:textId="5FA185AD" w:rsidR="00E75330" w:rsidRDefault="00F835A7">
          <w:pPr>
            <w:pStyle w:val="TOC2"/>
            <w:tabs>
              <w:tab w:val="right" w:leader="dot" w:pos="9016"/>
            </w:tabs>
            <w:rPr>
              <w:rFonts w:eastAsiaTheme="minorEastAsia"/>
              <w:noProof/>
              <w:lang w:eastAsia="en-AU"/>
            </w:rPr>
          </w:pPr>
          <w:hyperlink w:anchor="_Toc118991658" w:history="1">
            <w:r w:rsidR="00E75330" w:rsidRPr="0087032A">
              <w:rPr>
                <w:rStyle w:val="Hyperlink"/>
                <w:noProof/>
              </w:rPr>
              <w:t>Appendix 1: Examples of risk assessment and response for COVID-19 exposures and outbreaks</w:t>
            </w:r>
            <w:r w:rsidR="00E75330">
              <w:rPr>
                <w:noProof/>
                <w:webHidden/>
              </w:rPr>
              <w:tab/>
            </w:r>
            <w:r w:rsidR="00E75330">
              <w:rPr>
                <w:noProof/>
                <w:webHidden/>
              </w:rPr>
              <w:fldChar w:fldCharType="begin"/>
            </w:r>
            <w:r w:rsidR="00E75330">
              <w:rPr>
                <w:noProof/>
                <w:webHidden/>
              </w:rPr>
              <w:instrText xml:space="preserve"> PAGEREF _Toc118991658 \h </w:instrText>
            </w:r>
            <w:r w:rsidR="00E75330">
              <w:rPr>
                <w:noProof/>
                <w:webHidden/>
              </w:rPr>
            </w:r>
            <w:r w:rsidR="00E75330">
              <w:rPr>
                <w:noProof/>
                <w:webHidden/>
              </w:rPr>
              <w:fldChar w:fldCharType="separate"/>
            </w:r>
            <w:r w:rsidR="0022048D">
              <w:rPr>
                <w:noProof/>
                <w:webHidden/>
              </w:rPr>
              <w:t>27</w:t>
            </w:r>
            <w:r w:rsidR="00E75330">
              <w:rPr>
                <w:noProof/>
                <w:webHidden/>
              </w:rPr>
              <w:fldChar w:fldCharType="end"/>
            </w:r>
          </w:hyperlink>
        </w:p>
        <w:p w14:paraId="22FF569E" w14:textId="4D9A3EF5" w:rsidR="00E75330" w:rsidRDefault="00F835A7">
          <w:pPr>
            <w:pStyle w:val="TOC2"/>
            <w:tabs>
              <w:tab w:val="right" w:leader="dot" w:pos="9016"/>
            </w:tabs>
            <w:rPr>
              <w:rFonts w:eastAsiaTheme="minorEastAsia"/>
              <w:noProof/>
              <w:lang w:eastAsia="en-AU"/>
            </w:rPr>
          </w:pPr>
          <w:hyperlink w:anchor="_Toc118991663" w:history="1">
            <w:r w:rsidR="00E75330" w:rsidRPr="0087032A">
              <w:rPr>
                <w:rStyle w:val="Hyperlink"/>
                <w:noProof/>
              </w:rPr>
              <w:t>Appendix 2. Visitation</w:t>
            </w:r>
            <w:r w:rsidR="00E75330">
              <w:rPr>
                <w:noProof/>
                <w:webHidden/>
              </w:rPr>
              <w:tab/>
            </w:r>
            <w:r w:rsidR="00E75330">
              <w:rPr>
                <w:noProof/>
                <w:webHidden/>
              </w:rPr>
              <w:fldChar w:fldCharType="begin"/>
            </w:r>
            <w:r w:rsidR="00E75330">
              <w:rPr>
                <w:noProof/>
                <w:webHidden/>
              </w:rPr>
              <w:instrText xml:space="preserve"> PAGEREF _Toc118991663 \h </w:instrText>
            </w:r>
            <w:r w:rsidR="00E75330">
              <w:rPr>
                <w:noProof/>
                <w:webHidden/>
              </w:rPr>
            </w:r>
            <w:r w:rsidR="00E75330">
              <w:rPr>
                <w:noProof/>
                <w:webHidden/>
              </w:rPr>
              <w:fldChar w:fldCharType="separate"/>
            </w:r>
            <w:r w:rsidR="0022048D">
              <w:rPr>
                <w:noProof/>
                <w:webHidden/>
              </w:rPr>
              <w:t>28</w:t>
            </w:r>
            <w:r w:rsidR="00E75330">
              <w:rPr>
                <w:noProof/>
                <w:webHidden/>
              </w:rPr>
              <w:fldChar w:fldCharType="end"/>
            </w:r>
          </w:hyperlink>
        </w:p>
        <w:p w14:paraId="6B4A5123" w14:textId="67D3C99D" w:rsidR="00E75330" w:rsidRDefault="00F835A7">
          <w:pPr>
            <w:pStyle w:val="TOC2"/>
            <w:tabs>
              <w:tab w:val="right" w:leader="dot" w:pos="9016"/>
            </w:tabs>
            <w:rPr>
              <w:rFonts w:eastAsiaTheme="minorEastAsia"/>
              <w:noProof/>
              <w:lang w:eastAsia="en-AU"/>
            </w:rPr>
          </w:pPr>
          <w:hyperlink w:anchor="_Toc118991666" w:history="1">
            <w:r w:rsidR="00E75330" w:rsidRPr="0087032A">
              <w:rPr>
                <w:rStyle w:val="Hyperlink"/>
                <w:noProof/>
              </w:rPr>
              <w:t>Appendix 3. Further resources</w:t>
            </w:r>
            <w:r w:rsidR="00E75330">
              <w:rPr>
                <w:noProof/>
                <w:webHidden/>
              </w:rPr>
              <w:tab/>
            </w:r>
            <w:r w:rsidR="00E75330">
              <w:rPr>
                <w:noProof/>
                <w:webHidden/>
              </w:rPr>
              <w:fldChar w:fldCharType="begin"/>
            </w:r>
            <w:r w:rsidR="00E75330">
              <w:rPr>
                <w:noProof/>
                <w:webHidden/>
              </w:rPr>
              <w:instrText xml:space="preserve"> PAGEREF _Toc118991666 \h </w:instrText>
            </w:r>
            <w:r w:rsidR="00E75330">
              <w:rPr>
                <w:noProof/>
                <w:webHidden/>
              </w:rPr>
            </w:r>
            <w:r w:rsidR="00E75330">
              <w:rPr>
                <w:noProof/>
                <w:webHidden/>
              </w:rPr>
              <w:fldChar w:fldCharType="separate"/>
            </w:r>
            <w:r w:rsidR="0022048D">
              <w:rPr>
                <w:noProof/>
                <w:webHidden/>
              </w:rPr>
              <w:t>29</w:t>
            </w:r>
            <w:r w:rsidR="00E75330">
              <w:rPr>
                <w:noProof/>
                <w:webHidden/>
              </w:rPr>
              <w:fldChar w:fldCharType="end"/>
            </w:r>
          </w:hyperlink>
        </w:p>
        <w:p w14:paraId="27BF4098" w14:textId="0D204E12" w:rsidR="005C4453" w:rsidRPr="00DA5976" w:rsidRDefault="005C4453" w:rsidP="000B2A0F">
          <w:pPr>
            <w:pStyle w:val="TOC2"/>
            <w:tabs>
              <w:tab w:val="right" w:leader="dot" w:pos="9016"/>
            </w:tabs>
            <w:ind w:left="0"/>
            <w:rPr>
              <w:rFonts w:eastAsiaTheme="minorEastAsia"/>
              <w:noProof/>
              <w:lang w:eastAsia="en-AU"/>
            </w:rPr>
          </w:pPr>
          <w:r w:rsidRPr="00461D9C">
            <w:rPr>
              <w:rFonts w:ascii="Arial" w:hAnsi="Arial" w:cs="Arial"/>
              <w:b/>
              <w:bCs/>
              <w:noProof/>
            </w:rPr>
            <w:fldChar w:fldCharType="end"/>
          </w:r>
        </w:p>
      </w:sdtContent>
    </w:sdt>
    <w:p w14:paraId="2FCF578B" w14:textId="77777777" w:rsidR="005C4453" w:rsidRPr="00461D9C" w:rsidRDefault="005C4453" w:rsidP="005C4453">
      <w:pPr>
        <w:rPr>
          <w:rFonts w:ascii="Arial" w:hAnsi="Arial" w:cs="Arial"/>
          <w:b/>
          <w:bCs/>
        </w:rPr>
      </w:pPr>
    </w:p>
    <w:p w14:paraId="7F1E52C5" w14:textId="004FEDE6" w:rsidR="00792747" w:rsidRPr="00461D9C" w:rsidRDefault="005C4453">
      <w:pPr>
        <w:rPr>
          <w:rFonts w:ascii="Arial" w:hAnsi="Arial" w:cs="Arial"/>
          <w:b/>
          <w:bCs/>
        </w:rPr>
      </w:pPr>
      <w:r w:rsidRPr="00461D9C">
        <w:rPr>
          <w:rFonts w:ascii="Arial" w:hAnsi="Arial" w:cs="Arial"/>
          <w:b/>
          <w:bCs/>
        </w:rPr>
        <w:br w:type="page"/>
      </w:r>
    </w:p>
    <w:p w14:paraId="16E184DB" w14:textId="5BCC8C61" w:rsidR="00F621F3" w:rsidRPr="0037624B" w:rsidRDefault="00F621F3" w:rsidP="00F621F3">
      <w:pPr>
        <w:pStyle w:val="Heading1"/>
        <w:keepLines w:val="0"/>
        <w:numPr>
          <w:ilvl w:val="0"/>
          <w:numId w:val="8"/>
        </w:numPr>
        <w:spacing w:after="60" w:line="240" w:lineRule="auto"/>
        <w:ind w:left="0" w:firstLine="0"/>
        <w:rPr>
          <w:rFonts w:ascii="Arial" w:eastAsia="Times New Roman" w:hAnsi="Arial" w:cs="Arial"/>
          <w:color w:val="3F4A75"/>
          <w:kern w:val="28"/>
          <w:sz w:val="36"/>
          <w:szCs w:val="36"/>
        </w:rPr>
      </w:pPr>
      <w:bookmarkStart w:id="1" w:name="_Toc118991635"/>
      <w:r w:rsidRPr="00D722A0">
        <w:rPr>
          <w:rFonts w:ascii="Arial" w:eastAsia="Times New Roman" w:hAnsi="Arial" w:cs="Arial"/>
          <w:color w:val="3F4A75"/>
          <w:kern w:val="28"/>
          <w:sz w:val="36"/>
          <w:szCs w:val="36"/>
        </w:rPr>
        <w:lastRenderedPageBreak/>
        <w:t>Background</w:t>
      </w:r>
      <w:bookmarkEnd w:id="1"/>
    </w:p>
    <w:p w14:paraId="64B28D0A" w14:textId="39154997" w:rsidR="00F621F3" w:rsidRPr="00461D9C" w:rsidRDefault="00F621F3" w:rsidP="00002272">
      <w:pPr>
        <w:pStyle w:val="Heading2"/>
        <w:numPr>
          <w:ilvl w:val="1"/>
          <w:numId w:val="13"/>
        </w:numPr>
        <w:ind w:left="0" w:firstLine="0"/>
      </w:pPr>
      <w:bookmarkStart w:id="2" w:name="_Hlk112072453"/>
      <w:bookmarkStart w:id="3" w:name="_Toc118991636"/>
      <w:r w:rsidRPr="00D722A0">
        <w:rPr>
          <w:rFonts w:eastAsiaTheme="minorHAnsi"/>
        </w:rPr>
        <w:t>Purpose</w:t>
      </w:r>
      <w:bookmarkEnd w:id="2"/>
      <w:bookmarkEnd w:id="3"/>
      <w:r w:rsidRPr="00461D9C">
        <w:br/>
      </w:r>
    </w:p>
    <w:p w14:paraId="30D99D6A" w14:textId="7930FE8C" w:rsidR="00F621F3" w:rsidRPr="00461D9C" w:rsidRDefault="00F621F3" w:rsidP="00F621F3">
      <w:pPr>
        <w:spacing w:after="120"/>
        <w:rPr>
          <w:rFonts w:ascii="Arial" w:hAnsi="Arial" w:cs="Arial"/>
        </w:rPr>
      </w:pPr>
      <w:r w:rsidRPr="00461D9C">
        <w:rPr>
          <w:rFonts w:ascii="Arial" w:hAnsi="Arial" w:cs="Arial"/>
        </w:rPr>
        <w:t>The information in this guideline applies to all Disability Residential Services</w:t>
      </w:r>
      <w:r w:rsidR="00DD7983">
        <w:rPr>
          <w:rFonts w:ascii="Arial" w:hAnsi="Arial" w:cs="Arial"/>
        </w:rPr>
        <w:t xml:space="preserve"> (DRS)</w:t>
      </w:r>
      <w:r w:rsidRPr="00461D9C">
        <w:rPr>
          <w:rFonts w:ascii="Arial" w:hAnsi="Arial" w:cs="Arial"/>
        </w:rPr>
        <w:t xml:space="preserve"> in Australia and can be used to help </w:t>
      </w:r>
      <w:r w:rsidR="00DD7983">
        <w:rPr>
          <w:rFonts w:ascii="Arial" w:hAnsi="Arial" w:cs="Arial"/>
        </w:rPr>
        <w:t>services</w:t>
      </w:r>
      <w:r w:rsidRPr="00461D9C">
        <w:rPr>
          <w:rFonts w:ascii="Arial" w:hAnsi="Arial" w:cs="Arial"/>
        </w:rPr>
        <w:t xml:space="preserve"> with planning, preparation, detection and management of cases and outbreaks of acute respiratory infection (ARI).</w:t>
      </w:r>
    </w:p>
    <w:p w14:paraId="2778AAC0" w14:textId="77777777" w:rsidR="00F621F3" w:rsidRPr="00461D9C" w:rsidRDefault="00F621F3" w:rsidP="00F621F3">
      <w:pPr>
        <w:spacing w:after="120"/>
        <w:rPr>
          <w:rFonts w:ascii="Arial" w:hAnsi="Arial" w:cs="Arial"/>
        </w:rPr>
      </w:pPr>
      <w:r w:rsidRPr="00461D9C">
        <w:rPr>
          <w:rFonts w:ascii="Arial" w:hAnsi="Arial" w:cs="Arial"/>
        </w:rPr>
        <w:t>This guideline can assist the following groups in providing best practice information on preventing and managing ARI outbreaks in DRS:</w:t>
      </w:r>
    </w:p>
    <w:p w14:paraId="5B3B46EA" w14:textId="7D4275D7" w:rsidR="00F621F3" w:rsidRPr="00461D9C" w:rsidRDefault="00F621F3" w:rsidP="00F621F3">
      <w:pPr>
        <w:pStyle w:val="ListParagraph"/>
        <w:numPr>
          <w:ilvl w:val="0"/>
          <w:numId w:val="1"/>
        </w:numPr>
        <w:rPr>
          <w:rFonts w:ascii="Arial" w:hAnsi="Arial" w:cs="Arial"/>
        </w:rPr>
      </w:pPr>
      <w:r w:rsidRPr="00461D9C">
        <w:rPr>
          <w:rFonts w:ascii="Arial" w:hAnsi="Arial" w:cs="Arial"/>
        </w:rPr>
        <w:t>administrators</w:t>
      </w:r>
      <w:r w:rsidR="00AB658F">
        <w:rPr>
          <w:rFonts w:ascii="Arial" w:hAnsi="Arial" w:cs="Arial"/>
        </w:rPr>
        <w:t xml:space="preserve"> and staff</w:t>
      </w:r>
      <w:r w:rsidR="003E6DA9">
        <w:rPr>
          <w:rFonts w:ascii="Arial" w:hAnsi="Arial" w:cs="Arial"/>
        </w:rPr>
        <w:t xml:space="preserve"> of DRS</w:t>
      </w:r>
    </w:p>
    <w:p w14:paraId="373E665B" w14:textId="77777777" w:rsidR="00F621F3" w:rsidRPr="00461D9C" w:rsidRDefault="00F621F3" w:rsidP="00F621F3">
      <w:pPr>
        <w:pStyle w:val="ListParagraph"/>
        <w:numPr>
          <w:ilvl w:val="0"/>
          <w:numId w:val="1"/>
        </w:numPr>
        <w:rPr>
          <w:rFonts w:ascii="Arial" w:hAnsi="Arial" w:cs="Arial"/>
        </w:rPr>
      </w:pPr>
      <w:r w:rsidRPr="00461D9C">
        <w:rPr>
          <w:rFonts w:ascii="Arial" w:hAnsi="Arial" w:cs="Arial"/>
        </w:rPr>
        <w:t>health and disability support workers</w:t>
      </w:r>
    </w:p>
    <w:p w14:paraId="6FE9935D" w14:textId="77777777" w:rsidR="00F621F3" w:rsidRPr="00461D9C" w:rsidRDefault="00F621F3" w:rsidP="00F621F3">
      <w:pPr>
        <w:pStyle w:val="ListParagraph"/>
        <w:numPr>
          <w:ilvl w:val="0"/>
          <w:numId w:val="1"/>
        </w:numPr>
        <w:rPr>
          <w:rFonts w:ascii="Arial" w:hAnsi="Arial" w:cs="Arial"/>
        </w:rPr>
      </w:pPr>
      <w:r w:rsidRPr="00461D9C">
        <w:rPr>
          <w:rFonts w:ascii="Arial" w:hAnsi="Arial" w:cs="Arial"/>
        </w:rPr>
        <w:t>public health unit (PHU)/communicable diseases unit.</w:t>
      </w:r>
    </w:p>
    <w:p w14:paraId="2D11B9C8" w14:textId="208ACDAA" w:rsidR="00F621F3" w:rsidRDefault="00F621F3" w:rsidP="00F621F3">
      <w:pPr>
        <w:rPr>
          <w:rFonts w:ascii="Arial" w:hAnsi="Arial" w:cs="Arial"/>
        </w:rPr>
      </w:pPr>
      <w:r w:rsidRPr="00461D9C">
        <w:rPr>
          <w:rFonts w:ascii="Arial" w:hAnsi="Arial" w:cs="Arial"/>
        </w:rPr>
        <w:t>This guidance does not apply to residential aged care facilities, long stay hospital wards or rehabilitation hospitals.</w:t>
      </w:r>
      <w:r w:rsidR="00C86BAE">
        <w:rPr>
          <w:rFonts w:ascii="Arial" w:hAnsi="Arial" w:cs="Arial"/>
        </w:rPr>
        <w:t xml:space="preserve"> </w:t>
      </w:r>
    </w:p>
    <w:p w14:paraId="023AE711" w14:textId="5B13E260" w:rsidR="00CC45EE" w:rsidRPr="00CC45EE" w:rsidRDefault="00CC45EE" w:rsidP="00F621F3">
      <w:pPr>
        <w:rPr>
          <w:rFonts w:ascii="Arial" w:hAnsi="Arial" w:cs="Arial"/>
          <w:b/>
          <w:bCs/>
          <w:sz w:val="21"/>
          <w:szCs w:val="21"/>
        </w:rPr>
      </w:pPr>
      <w:r w:rsidRPr="00CC45EE">
        <w:rPr>
          <w:rFonts w:ascii="Arial" w:hAnsi="Arial" w:cs="Arial"/>
          <w:b/>
          <w:bCs/>
          <w:sz w:val="21"/>
          <w:szCs w:val="21"/>
        </w:rPr>
        <w:t>Note:</w:t>
      </w:r>
      <w:r w:rsidRPr="00CC45EE">
        <w:rPr>
          <w:sz w:val="21"/>
          <w:szCs w:val="21"/>
        </w:rPr>
        <w:t xml:space="preserve"> </w:t>
      </w:r>
      <w:r>
        <w:rPr>
          <w:rFonts w:ascii="Arial" w:hAnsi="Arial" w:cs="Arial"/>
          <w:sz w:val="21"/>
          <w:szCs w:val="21"/>
        </w:rPr>
        <w:t xml:space="preserve">This guidance supersedes the CDNA National Guidelines </w:t>
      </w:r>
      <w:r w:rsidRPr="00CC45EE">
        <w:rPr>
          <w:rFonts w:ascii="Arial" w:hAnsi="Arial" w:cs="Arial"/>
          <w:sz w:val="21"/>
          <w:szCs w:val="21"/>
        </w:rPr>
        <w:t xml:space="preserve">for the </w:t>
      </w:r>
      <w:r>
        <w:rPr>
          <w:rFonts w:ascii="Arial" w:hAnsi="Arial" w:cs="Arial"/>
          <w:sz w:val="21"/>
          <w:szCs w:val="21"/>
        </w:rPr>
        <w:t>P</w:t>
      </w:r>
      <w:r w:rsidRPr="00CC45EE">
        <w:rPr>
          <w:rFonts w:ascii="Arial" w:hAnsi="Arial" w:cs="Arial"/>
          <w:sz w:val="21"/>
          <w:szCs w:val="21"/>
        </w:rPr>
        <w:t xml:space="preserve">revention and </w:t>
      </w:r>
      <w:r>
        <w:rPr>
          <w:rFonts w:ascii="Arial" w:hAnsi="Arial" w:cs="Arial"/>
          <w:sz w:val="21"/>
          <w:szCs w:val="21"/>
        </w:rPr>
        <w:t>M</w:t>
      </w:r>
      <w:r w:rsidRPr="00CC45EE">
        <w:rPr>
          <w:rFonts w:ascii="Arial" w:hAnsi="Arial" w:cs="Arial"/>
          <w:sz w:val="21"/>
          <w:szCs w:val="21"/>
        </w:rPr>
        <w:t xml:space="preserve">anagement of COVID-19 </w:t>
      </w:r>
      <w:r>
        <w:rPr>
          <w:rFonts w:ascii="Arial" w:hAnsi="Arial" w:cs="Arial"/>
          <w:sz w:val="21"/>
          <w:szCs w:val="21"/>
        </w:rPr>
        <w:t>O</w:t>
      </w:r>
      <w:r w:rsidRPr="00CC45EE">
        <w:rPr>
          <w:rFonts w:ascii="Arial" w:hAnsi="Arial" w:cs="Arial"/>
          <w:sz w:val="21"/>
          <w:szCs w:val="21"/>
        </w:rPr>
        <w:t xml:space="preserve">utbreaks in </w:t>
      </w:r>
      <w:r>
        <w:rPr>
          <w:rFonts w:ascii="Arial" w:hAnsi="Arial" w:cs="Arial"/>
          <w:sz w:val="21"/>
          <w:szCs w:val="21"/>
        </w:rPr>
        <w:t>D</w:t>
      </w:r>
      <w:r w:rsidRPr="00CC45EE">
        <w:rPr>
          <w:rFonts w:ascii="Arial" w:hAnsi="Arial" w:cs="Arial"/>
          <w:sz w:val="21"/>
          <w:szCs w:val="21"/>
        </w:rPr>
        <w:t xml:space="preserve">isability </w:t>
      </w:r>
      <w:r>
        <w:rPr>
          <w:rFonts w:ascii="Arial" w:hAnsi="Arial" w:cs="Arial"/>
          <w:sz w:val="21"/>
          <w:szCs w:val="21"/>
        </w:rPr>
        <w:t>R</w:t>
      </w:r>
      <w:r w:rsidRPr="00CC45EE">
        <w:rPr>
          <w:rFonts w:ascii="Arial" w:hAnsi="Arial" w:cs="Arial"/>
          <w:sz w:val="21"/>
          <w:szCs w:val="21"/>
        </w:rPr>
        <w:t xml:space="preserve">esidential </w:t>
      </w:r>
      <w:r>
        <w:rPr>
          <w:rFonts w:ascii="Arial" w:hAnsi="Arial" w:cs="Arial"/>
          <w:sz w:val="21"/>
          <w:szCs w:val="21"/>
        </w:rPr>
        <w:t>S</w:t>
      </w:r>
      <w:r w:rsidRPr="00CC45EE">
        <w:rPr>
          <w:rFonts w:ascii="Arial" w:hAnsi="Arial" w:cs="Arial"/>
          <w:sz w:val="21"/>
          <w:szCs w:val="21"/>
        </w:rPr>
        <w:t>ervices</w:t>
      </w:r>
      <w:r>
        <w:rPr>
          <w:rFonts w:ascii="Arial" w:hAnsi="Arial" w:cs="Arial"/>
          <w:sz w:val="21"/>
          <w:szCs w:val="21"/>
        </w:rPr>
        <w:t xml:space="preserve"> (also known as the Disability Supplement). The CDNA has published </w:t>
      </w:r>
      <w:hyperlink r:id="rId15" w:history="1">
        <w:r w:rsidRPr="00CC45EE">
          <w:rPr>
            <w:rStyle w:val="Hyperlink"/>
            <w:rFonts w:ascii="Arial" w:hAnsi="Arial" w:cs="Arial"/>
            <w:sz w:val="21"/>
            <w:szCs w:val="21"/>
          </w:rPr>
          <w:t xml:space="preserve">separate </w:t>
        </w:r>
        <w:r w:rsidRPr="00CC45EE">
          <w:rPr>
            <w:rStyle w:val="Hyperlink"/>
            <w:rFonts w:ascii="Arial" w:hAnsi="Arial" w:cs="Arial"/>
          </w:rPr>
          <w:t>national guidelines for the prevention, control and public health management of acute respiratory infections</w:t>
        </w:r>
        <w:r>
          <w:rPr>
            <w:rStyle w:val="Hyperlink"/>
            <w:rFonts w:ascii="Arial" w:hAnsi="Arial" w:cs="Arial"/>
          </w:rPr>
          <w:t xml:space="preserve"> (including COVID-19 and influenza)</w:t>
        </w:r>
        <w:r w:rsidRPr="00CC45EE">
          <w:rPr>
            <w:rStyle w:val="Hyperlink"/>
            <w:rFonts w:ascii="Arial" w:hAnsi="Arial" w:cs="Arial"/>
          </w:rPr>
          <w:t xml:space="preserve"> in residential care facilities</w:t>
        </w:r>
      </w:hyperlink>
      <w:r>
        <w:rPr>
          <w:rFonts w:ascii="Arial" w:hAnsi="Arial" w:cs="Arial"/>
          <w:sz w:val="21"/>
          <w:szCs w:val="21"/>
        </w:rPr>
        <w:t>.</w:t>
      </w:r>
    </w:p>
    <w:p w14:paraId="6C6D272D" w14:textId="39E59282" w:rsidR="00F621F3" w:rsidRPr="00D722A0" w:rsidRDefault="00F621F3" w:rsidP="00002272">
      <w:pPr>
        <w:pStyle w:val="Heading2"/>
        <w:numPr>
          <w:ilvl w:val="1"/>
          <w:numId w:val="13"/>
        </w:numPr>
        <w:ind w:left="0" w:firstLine="0"/>
        <w:rPr>
          <w:rFonts w:eastAsiaTheme="minorHAnsi"/>
        </w:rPr>
      </w:pPr>
      <w:bookmarkStart w:id="4" w:name="_Toc118991637"/>
      <w:r w:rsidRPr="00D722A0">
        <w:rPr>
          <w:rFonts w:eastAsiaTheme="minorHAnsi"/>
        </w:rPr>
        <w:t>D</w:t>
      </w:r>
      <w:r w:rsidR="00532029">
        <w:rPr>
          <w:rFonts w:eastAsiaTheme="minorHAnsi"/>
        </w:rPr>
        <w:t xml:space="preserve">isability </w:t>
      </w:r>
      <w:r w:rsidRPr="00D722A0">
        <w:rPr>
          <w:rFonts w:eastAsiaTheme="minorHAnsi"/>
        </w:rPr>
        <w:t>R</w:t>
      </w:r>
      <w:r w:rsidR="00532029">
        <w:rPr>
          <w:rFonts w:eastAsiaTheme="minorHAnsi"/>
        </w:rPr>
        <w:t xml:space="preserve">esidential </w:t>
      </w:r>
      <w:r w:rsidRPr="00D722A0">
        <w:rPr>
          <w:rFonts w:eastAsiaTheme="minorHAnsi"/>
        </w:rPr>
        <w:t>S</w:t>
      </w:r>
      <w:r w:rsidR="00532029">
        <w:rPr>
          <w:rFonts w:eastAsiaTheme="minorHAnsi"/>
        </w:rPr>
        <w:t>ervices</w:t>
      </w:r>
      <w:bookmarkEnd w:id="4"/>
    </w:p>
    <w:p w14:paraId="3284E8F4" w14:textId="77777777" w:rsidR="00F621F3" w:rsidRPr="00461D9C" w:rsidRDefault="00F621F3" w:rsidP="00F621F3">
      <w:pPr>
        <w:rPr>
          <w:rFonts w:ascii="Arial" w:hAnsi="Arial" w:cs="Arial"/>
        </w:rPr>
      </w:pPr>
      <w:r w:rsidRPr="00461D9C">
        <w:rPr>
          <w:rFonts w:ascii="Arial" w:hAnsi="Arial" w:cs="Arial"/>
        </w:rPr>
        <w:br/>
        <w:t xml:space="preserve">A DRS is any public or private service providing accommodation and disability support services to two or more people with disability. This includes: </w:t>
      </w:r>
    </w:p>
    <w:p w14:paraId="2FE99901" w14:textId="75D6AD71" w:rsidR="00F621F3" w:rsidRDefault="00F621F3" w:rsidP="00F621F3">
      <w:pPr>
        <w:pStyle w:val="ListParagraph"/>
        <w:numPr>
          <w:ilvl w:val="0"/>
          <w:numId w:val="1"/>
        </w:numPr>
        <w:rPr>
          <w:rFonts w:ascii="Arial" w:hAnsi="Arial" w:cs="Arial"/>
        </w:rPr>
      </w:pPr>
      <w:r w:rsidRPr="00461D9C">
        <w:rPr>
          <w:rFonts w:ascii="Arial" w:hAnsi="Arial" w:cs="Arial"/>
        </w:rPr>
        <w:t xml:space="preserve">supported independent living supports </w:t>
      </w:r>
      <w:r w:rsidR="00190383">
        <w:rPr>
          <w:rFonts w:ascii="Arial" w:hAnsi="Arial" w:cs="Arial"/>
        </w:rPr>
        <w:t>provided in shared disability living arrangements</w:t>
      </w:r>
      <w:r w:rsidRPr="00461D9C">
        <w:rPr>
          <w:rFonts w:ascii="Arial" w:hAnsi="Arial" w:cs="Arial"/>
        </w:rPr>
        <w:t xml:space="preserve"> </w:t>
      </w:r>
      <w:r w:rsidR="00190383">
        <w:rPr>
          <w:rFonts w:ascii="Arial" w:hAnsi="Arial" w:cs="Arial"/>
        </w:rPr>
        <w:t xml:space="preserve">that are </w:t>
      </w:r>
      <w:r w:rsidRPr="00461D9C">
        <w:rPr>
          <w:rFonts w:ascii="Arial" w:hAnsi="Arial" w:cs="Arial"/>
        </w:rPr>
        <w:t>funded under the NDIS</w:t>
      </w:r>
    </w:p>
    <w:p w14:paraId="65F5F2E8" w14:textId="168779BD" w:rsidR="00213CB9" w:rsidRPr="00461D9C" w:rsidRDefault="00213CB9" w:rsidP="00F621F3">
      <w:pPr>
        <w:pStyle w:val="ListParagraph"/>
        <w:numPr>
          <w:ilvl w:val="0"/>
          <w:numId w:val="1"/>
        </w:numPr>
        <w:rPr>
          <w:rFonts w:ascii="Arial" w:hAnsi="Arial" w:cs="Arial"/>
        </w:rPr>
      </w:pPr>
      <w:r>
        <w:rPr>
          <w:rFonts w:ascii="Arial" w:hAnsi="Arial" w:cs="Arial"/>
        </w:rPr>
        <w:t>group homes funded outside of the NDIS</w:t>
      </w:r>
    </w:p>
    <w:p w14:paraId="2F9F9654" w14:textId="2759D931" w:rsidR="00F621F3" w:rsidRPr="00461D9C" w:rsidRDefault="00F621F3" w:rsidP="00F621F3">
      <w:pPr>
        <w:pStyle w:val="ListParagraph"/>
        <w:numPr>
          <w:ilvl w:val="0"/>
          <w:numId w:val="1"/>
        </w:numPr>
        <w:rPr>
          <w:rFonts w:ascii="Arial" w:hAnsi="Arial" w:cs="Arial"/>
        </w:rPr>
      </w:pPr>
      <w:r w:rsidRPr="00461D9C">
        <w:rPr>
          <w:rFonts w:ascii="Arial" w:hAnsi="Arial" w:cs="Arial"/>
        </w:rPr>
        <w:t>supported residential services (SRS)</w:t>
      </w:r>
    </w:p>
    <w:p w14:paraId="1856DBA0" w14:textId="7E620A3A" w:rsidR="00F621F3" w:rsidRPr="00461D9C" w:rsidRDefault="00F621F3" w:rsidP="00F621F3">
      <w:pPr>
        <w:pStyle w:val="ListParagraph"/>
        <w:numPr>
          <w:ilvl w:val="0"/>
          <w:numId w:val="1"/>
        </w:numPr>
        <w:rPr>
          <w:rFonts w:ascii="Arial" w:hAnsi="Arial" w:cs="Arial"/>
        </w:rPr>
      </w:pPr>
      <w:r w:rsidRPr="00461D9C">
        <w:rPr>
          <w:rFonts w:ascii="Arial" w:hAnsi="Arial" w:cs="Arial"/>
        </w:rPr>
        <w:t>assisted boarding houses</w:t>
      </w:r>
      <w:r w:rsidR="00190383">
        <w:rPr>
          <w:rFonts w:ascii="Arial" w:hAnsi="Arial" w:cs="Arial"/>
        </w:rPr>
        <w:t>, and</w:t>
      </w:r>
    </w:p>
    <w:p w14:paraId="0B02390D" w14:textId="3CEDF5DB" w:rsidR="00192C29" w:rsidRPr="00192C29" w:rsidRDefault="00517317" w:rsidP="00192C29">
      <w:pPr>
        <w:pStyle w:val="ListParagraph"/>
        <w:numPr>
          <w:ilvl w:val="0"/>
          <w:numId w:val="1"/>
        </w:numPr>
        <w:rPr>
          <w:rFonts w:ascii="Arial" w:hAnsi="Arial" w:cs="Arial"/>
        </w:rPr>
      </w:pPr>
      <w:r w:rsidRPr="00192C29">
        <w:rPr>
          <w:rFonts w:ascii="Arial" w:hAnsi="Arial" w:cs="Arial"/>
          <w:noProof/>
          <w:lang w:eastAsia="en-AU"/>
        </w:rPr>
        <mc:AlternateContent>
          <mc:Choice Requires="wps">
            <w:drawing>
              <wp:anchor distT="45720" distB="45720" distL="114300" distR="114300" simplePos="0" relativeHeight="251673600" behindDoc="0" locked="0" layoutInCell="1" allowOverlap="1" wp14:anchorId="0A74445B" wp14:editId="1D581DAB">
                <wp:simplePos x="0" y="0"/>
                <wp:positionH relativeFrom="margin">
                  <wp:posOffset>-19050</wp:posOffset>
                </wp:positionH>
                <wp:positionV relativeFrom="paragraph">
                  <wp:posOffset>391795</wp:posOffset>
                </wp:positionV>
                <wp:extent cx="5715000" cy="26098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09850"/>
                        </a:xfrm>
                        <a:prstGeom prst="rect">
                          <a:avLst/>
                        </a:prstGeom>
                        <a:solidFill>
                          <a:srgbClr val="FFFFFF"/>
                        </a:solidFill>
                        <a:ln w="9525">
                          <a:solidFill>
                            <a:srgbClr val="000000"/>
                          </a:solidFill>
                          <a:miter lim="800000"/>
                          <a:headEnd/>
                          <a:tailEnd/>
                        </a:ln>
                      </wps:spPr>
                      <wps:txbx>
                        <w:txbxContent>
                          <w:p w14:paraId="280F936E" w14:textId="3841947C" w:rsidR="00E84865" w:rsidRPr="0037624B" w:rsidRDefault="00E84865" w:rsidP="00192C29">
                            <w:pPr>
                              <w:rPr>
                                <w:rFonts w:ascii="Arial" w:hAnsi="Arial" w:cs="Arial"/>
                                <w:b/>
                                <w:bCs/>
                                <w:sz w:val="20"/>
                                <w:szCs w:val="20"/>
                              </w:rPr>
                            </w:pPr>
                            <w:r w:rsidRPr="0037624B">
                              <w:rPr>
                                <w:rFonts w:ascii="Arial" w:hAnsi="Arial" w:cs="Arial"/>
                                <w:b/>
                                <w:bCs/>
                                <w:sz w:val="20"/>
                                <w:szCs w:val="20"/>
                              </w:rPr>
                              <w:t>Lower-risk settings</w:t>
                            </w:r>
                          </w:p>
                          <w:p w14:paraId="7897A81E" w14:textId="672740ED" w:rsidR="00E84865" w:rsidRPr="0037624B" w:rsidRDefault="00E84865" w:rsidP="00192C29">
                            <w:pPr>
                              <w:rPr>
                                <w:rFonts w:ascii="Arial" w:hAnsi="Arial" w:cs="Arial"/>
                                <w:sz w:val="20"/>
                                <w:szCs w:val="20"/>
                              </w:rPr>
                            </w:pPr>
                            <w:r w:rsidRPr="0037624B">
                              <w:rPr>
                                <w:rFonts w:ascii="Arial" w:hAnsi="Arial" w:cs="Arial"/>
                                <w:sz w:val="20"/>
                                <w:szCs w:val="20"/>
                              </w:rPr>
                              <w:t xml:space="preserve">Where a DRS is a lower-risk setting (e.g. a setting with a small number of residents who do not have </w:t>
                            </w:r>
                            <w:hyperlink r:id="rId16" w:history="1">
                              <w:r w:rsidRPr="0037624B">
                                <w:rPr>
                                  <w:rStyle w:val="Hyperlink"/>
                                  <w:rFonts w:ascii="Arial" w:hAnsi="Arial" w:cs="Arial"/>
                                  <w:sz w:val="20"/>
                                  <w:szCs w:val="20"/>
                                </w:rPr>
                                <w:t>multiple comorbidities or other risk factors that increase their risk of serious outcomes from respiratory infection</w:t>
                              </w:r>
                            </w:hyperlink>
                            <w:r w:rsidRPr="0037624B">
                              <w:rPr>
                                <w:rFonts w:ascii="Arial" w:hAnsi="Arial" w:cs="Arial"/>
                                <w:sz w:val="20"/>
                                <w:szCs w:val="20"/>
                              </w:rPr>
                              <w:t xml:space="preserve"> and lower staff numbers) providers may </w:t>
                            </w:r>
                            <w:r w:rsidRPr="00517317">
                              <w:rPr>
                                <w:rFonts w:ascii="Arial" w:hAnsi="Arial" w:cs="Arial"/>
                                <w:sz w:val="20"/>
                                <w:szCs w:val="20"/>
                              </w:rPr>
                              <w:t xml:space="preserve">choose to follow </w:t>
                            </w:r>
                            <w:r>
                              <w:rPr>
                                <w:rFonts w:ascii="Arial" w:hAnsi="Arial" w:cs="Arial"/>
                                <w:sz w:val="20"/>
                                <w:szCs w:val="20"/>
                              </w:rPr>
                              <w:t>state or territory</w:t>
                            </w:r>
                            <w:r w:rsidRPr="00517317">
                              <w:rPr>
                                <w:rFonts w:ascii="Arial" w:hAnsi="Arial" w:cs="Arial"/>
                                <w:sz w:val="20"/>
                                <w:szCs w:val="20"/>
                              </w:rPr>
                              <w:t xml:space="preserve"> guidance on managing COVID-19 at home. These household requirements typically specify actions around testing, isolating and/or limiting movements of symptomatic people and close contacts.</w:t>
                            </w:r>
                          </w:p>
                          <w:p w14:paraId="6D1979D6" w14:textId="4F775935" w:rsidR="00E84865" w:rsidRDefault="00E84865" w:rsidP="00192C29">
                            <w:pPr>
                              <w:rPr>
                                <w:rFonts w:ascii="Arial" w:hAnsi="Arial" w:cs="Arial"/>
                                <w:sz w:val="20"/>
                                <w:szCs w:val="20"/>
                              </w:rPr>
                            </w:pPr>
                            <w:r w:rsidRPr="0037624B">
                              <w:rPr>
                                <w:rFonts w:ascii="Arial" w:hAnsi="Arial" w:cs="Arial"/>
                                <w:sz w:val="20"/>
                                <w:szCs w:val="20"/>
                              </w:rPr>
                              <w:t>In determining whether a DRS is a lower-risk setting and whether they should follow local household requirements, providers should consider:</w:t>
                            </w:r>
                          </w:p>
                          <w:p w14:paraId="30A63706" w14:textId="2DE9110C" w:rsidR="00E84865" w:rsidRDefault="00E84865" w:rsidP="00192C29">
                            <w:pPr>
                              <w:pStyle w:val="ListParagraph"/>
                              <w:numPr>
                                <w:ilvl w:val="0"/>
                                <w:numId w:val="47"/>
                              </w:numPr>
                              <w:rPr>
                                <w:rFonts w:ascii="Arial" w:hAnsi="Arial" w:cs="Arial"/>
                                <w:sz w:val="20"/>
                                <w:szCs w:val="20"/>
                              </w:rPr>
                            </w:pPr>
                            <w:r>
                              <w:rPr>
                                <w:rFonts w:ascii="Arial" w:hAnsi="Arial" w:cs="Arial"/>
                                <w:sz w:val="20"/>
                                <w:szCs w:val="20"/>
                              </w:rPr>
                              <w:t>state and territory guidance</w:t>
                            </w:r>
                          </w:p>
                          <w:p w14:paraId="613FB454" w14:textId="7481AFA8" w:rsidR="00E84865" w:rsidRDefault="00E84865" w:rsidP="00192C29">
                            <w:pPr>
                              <w:pStyle w:val="ListParagraph"/>
                              <w:numPr>
                                <w:ilvl w:val="0"/>
                                <w:numId w:val="47"/>
                              </w:numPr>
                              <w:rPr>
                                <w:rFonts w:ascii="Arial" w:hAnsi="Arial" w:cs="Arial"/>
                                <w:sz w:val="20"/>
                                <w:szCs w:val="20"/>
                              </w:rPr>
                            </w:pPr>
                            <w:r>
                              <w:rPr>
                                <w:rFonts w:ascii="Arial" w:hAnsi="Arial" w:cs="Arial"/>
                                <w:sz w:val="20"/>
                                <w:szCs w:val="20"/>
                              </w:rPr>
                              <w:t>residents’ preferences (i.e. whether they would prefer the service to follow household requirements), and</w:t>
                            </w:r>
                          </w:p>
                          <w:p w14:paraId="2E3CB5BF" w14:textId="032F3C05" w:rsidR="00E84865" w:rsidRPr="00192C29" w:rsidRDefault="00E84865" w:rsidP="00192C29">
                            <w:pPr>
                              <w:pStyle w:val="ListParagraph"/>
                              <w:numPr>
                                <w:ilvl w:val="0"/>
                                <w:numId w:val="47"/>
                              </w:numPr>
                              <w:rPr>
                                <w:rFonts w:ascii="Arial" w:hAnsi="Arial" w:cs="Arial"/>
                                <w:sz w:val="20"/>
                                <w:szCs w:val="20"/>
                              </w:rPr>
                            </w:pPr>
                            <w:r>
                              <w:rPr>
                                <w:rFonts w:ascii="Arial" w:hAnsi="Arial" w:cs="Arial"/>
                                <w:sz w:val="20"/>
                                <w:szCs w:val="20"/>
                              </w:rPr>
                              <w:t>input from residents’ health care providers on the risk ARI poses to them</w:t>
                            </w:r>
                          </w:p>
                          <w:p w14:paraId="68080A42" w14:textId="77777777" w:rsidR="00E84865" w:rsidRDefault="00E84865" w:rsidP="00192C29">
                            <w:pPr>
                              <w:rPr>
                                <w:rFonts w:ascii="Arial" w:hAnsi="Arial" w:cs="Arial"/>
                                <w:sz w:val="20"/>
                                <w:szCs w:val="20"/>
                              </w:rPr>
                            </w:pPr>
                          </w:p>
                          <w:p w14:paraId="2489B0A6" w14:textId="77777777" w:rsidR="00E84865" w:rsidRDefault="00E84865" w:rsidP="00192C29">
                            <w:pPr>
                              <w:rPr>
                                <w:rFonts w:ascii="Arial" w:hAnsi="Arial" w:cs="Arial"/>
                                <w:sz w:val="20"/>
                                <w:szCs w:val="20"/>
                              </w:rPr>
                            </w:pPr>
                          </w:p>
                          <w:p w14:paraId="0563F929" w14:textId="77777777" w:rsidR="00E84865" w:rsidRPr="0037624B" w:rsidRDefault="00E84865" w:rsidP="00192C29">
                            <w:pPr>
                              <w:rPr>
                                <w:rFonts w:ascii="Arial" w:hAnsi="Arial" w:cs="Arial"/>
                                <w:sz w:val="20"/>
                                <w:szCs w:val="20"/>
                              </w:rPr>
                            </w:pPr>
                          </w:p>
                          <w:p w14:paraId="675A5B74" w14:textId="77777777" w:rsidR="00E84865" w:rsidRPr="0037624B" w:rsidRDefault="00E84865" w:rsidP="00192C29">
                            <w:pPr>
                              <w:rPr>
                                <w:rFonts w:ascii="Arial" w:hAnsi="Arial" w:cs="Arial"/>
                                <w:sz w:val="20"/>
                                <w:szCs w:val="20"/>
                              </w:rPr>
                            </w:pPr>
                            <w:r w:rsidRPr="0037624B">
                              <w:rPr>
                                <w:rFonts w:ascii="Arial" w:hAnsi="Arial" w:cs="Arial"/>
                                <w:sz w:val="20"/>
                                <w:szCs w:val="20"/>
                              </w:rPr>
                              <w:t>- state and territory guidance</w:t>
                            </w:r>
                          </w:p>
                          <w:p w14:paraId="10736EE0" w14:textId="77777777" w:rsidR="00E84865" w:rsidRPr="0037624B" w:rsidRDefault="00E84865" w:rsidP="00192C29">
                            <w:pPr>
                              <w:rPr>
                                <w:rFonts w:ascii="Arial" w:hAnsi="Arial" w:cs="Arial"/>
                                <w:sz w:val="20"/>
                                <w:szCs w:val="20"/>
                              </w:rPr>
                            </w:pPr>
                            <w:r w:rsidRPr="0037624B">
                              <w:rPr>
                                <w:rFonts w:ascii="Arial" w:hAnsi="Arial" w:cs="Arial"/>
                                <w:sz w:val="20"/>
                                <w:szCs w:val="20"/>
                              </w:rPr>
                              <w:t>- the preferences of residents (i.e. whether they would prefer the service to follow household requirements), and</w:t>
                            </w:r>
                          </w:p>
                          <w:p w14:paraId="377132E9" w14:textId="77777777" w:rsidR="00E84865" w:rsidRPr="0037624B" w:rsidRDefault="00E84865" w:rsidP="00192C29">
                            <w:pPr>
                              <w:rPr>
                                <w:rFonts w:ascii="Arial" w:hAnsi="Arial" w:cs="Arial"/>
                                <w:sz w:val="20"/>
                                <w:szCs w:val="20"/>
                              </w:rPr>
                            </w:pPr>
                            <w:r w:rsidRPr="0037624B">
                              <w:rPr>
                                <w:rFonts w:ascii="Arial" w:hAnsi="Arial" w:cs="Arial"/>
                                <w:sz w:val="20"/>
                                <w:szCs w:val="20"/>
                              </w:rPr>
                              <w:t>- input from residents’ health care providers on the risk ARI poses to residents.</w:t>
                            </w:r>
                          </w:p>
                          <w:p w14:paraId="0EDF36F6" w14:textId="6C19E3B5" w:rsidR="00E84865" w:rsidRDefault="00E84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4445B" id="_x0000_t202" coordsize="21600,21600" o:spt="202" path="m,l,21600r21600,l21600,xe">
                <v:stroke joinstyle="miter"/>
                <v:path gradientshapeok="t" o:connecttype="rect"/>
              </v:shapetype>
              <v:shape id="Text Box 2" o:spid="_x0000_s1026" type="#_x0000_t202" style="position:absolute;left:0;text-align:left;margin-left:-1.5pt;margin-top:30.85pt;width:450pt;height:20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">
                <v:textbox>
                  <w:txbxContent>
                    <w:p w14:paraId="280F936E" w14:textId="3841947C" w:rsidR="00E84865" w:rsidRPr="0037624B" w:rsidRDefault="00E84865" w:rsidP="00192C29">
                      <w:pPr>
                        <w:rPr>
                          <w:rFonts w:ascii="Arial" w:hAnsi="Arial" w:cs="Arial"/>
                          <w:b/>
                          <w:bCs/>
                          <w:sz w:val="20"/>
                          <w:szCs w:val="20"/>
                        </w:rPr>
                      </w:pPr>
                      <w:r w:rsidRPr="0037624B">
                        <w:rPr>
                          <w:rFonts w:ascii="Arial" w:hAnsi="Arial" w:cs="Arial"/>
                          <w:b/>
                          <w:bCs/>
                          <w:sz w:val="20"/>
                          <w:szCs w:val="20"/>
                        </w:rPr>
                        <w:t>Lower-risk settings</w:t>
                      </w:r>
                    </w:p>
                    <w:p w14:paraId="7897A81E" w14:textId="672740ED" w:rsidR="00E84865" w:rsidRPr="0037624B" w:rsidRDefault="00E84865" w:rsidP="00192C29">
                      <w:pPr>
                        <w:rPr>
                          <w:rFonts w:ascii="Arial" w:hAnsi="Arial" w:cs="Arial"/>
                          <w:sz w:val="20"/>
                          <w:szCs w:val="20"/>
                        </w:rPr>
                      </w:pPr>
                      <w:r w:rsidRPr="0037624B">
                        <w:rPr>
                          <w:rFonts w:ascii="Arial" w:hAnsi="Arial" w:cs="Arial"/>
                          <w:sz w:val="20"/>
                          <w:szCs w:val="20"/>
                        </w:rPr>
                        <w:t xml:space="preserve">Where a DRS is a lower-risk setting (e.g. a setting with a small number of residents who do not have </w:t>
                      </w:r>
                      <w:hyperlink r:id="rId17" w:history="1">
                        <w:r w:rsidRPr="0037624B">
                          <w:rPr>
                            <w:rStyle w:val="Hyperlink"/>
                            <w:rFonts w:ascii="Arial" w:hAnsi="Arial" w:cs="Arial"/>
                            <w:sz w:val="20"/>
                            <w:szCs w:val="20"/>
                          </w:rPr>
                          <w:t>multiple comorbidities or other risk factors that increase their risk of serious outcomes from respiratory infection</w:t>
                        </w:r>
                      </w:hyperlink>
                      <w:r w:rsidRPr="0037624B">
                        <w:rPr>
                          <w:rFonts w:ascii="Arial" w:hAnsi="Arial" w:cs="Arial"/>
                          <w:sz w:val="20"/>
                          <w:szCs w:val="20"/>
                        </w:rPr>
                        <w:t xml:space="preserve"> and lower staff numbers) providers may </w:t>
                      </w:r>
                      <w:r w:rsidRPr="00517317">
                        <w:rPr>
                          <w:rFonts w:ascii="Arial" w:hAnsi="Arial" w:cs="Arial"/>
                          <w:sz w:val="20"/>
                          <w:szCs w:val="20"/>
                        </w:rPr>
                        <w:t xml:space="preserve">choose to follow </w:t>
                      </w:r>
                      <w:r>
                        <w:rPr>
                          <w:rFonts w:ascii="Arial" w:hAnsi="Arial" w:cs="Arial"/>
                          <w:sz w:val="20"/>
                          <w:szCs w:val="20"/>
                        </w:rPr>
                        <w:t>state or territory</w:t>
                      </w:r>
                      <w:r w:rsidRPr="00517317">
                        <w:rPr>
                          <w:rFonts w:ascii="Arial" w:hAnsi="Arial" w:cs="Arial"/>
                          <w:sz w:val="20"/>
                          <w:szCs w:val="20"/>
                        </w:rPr>
                        <w:t xml:space="preserve"> guidance on managing COVID-19 at home. These household requirements typically specify actions around testing, isolating and/or limiting movements of symptomatic people and close contacts.</w:t>
                      </w:r>
                    </w:p>
                    <w:p w14:paraId="6D1979D6" w14:textId="4F775935" w:rsidR="00E84865" w:rsidRDefault="00E84865" w:rsidP="00192C29">
                      <w:pPr>
                        <w:rPr>
                          <w:rFonts w:ascii="Arial" w:hAnsi="Arial" w:cs="Arial"/>
                          <w:sz w:val="20"/>
                          <w:szCs w:val="20"/>
                        </w:rPr>
                      </w:pPr>
                      <w:r w:rsidRPr="0037624B">
                        <w:rPr>
                          <w:rFonts w:ascii="Arial" w:hAnsi="Arial" w:cs="Arial"/>
                          <w:sz w:val="20"/>
                          <w:szCs w:val="20"/>
                        </w:rPr>
                        <w:t>In determining whether a DRS is a lower-risk setting and whether they should follow local household requirements, providers should consider:</w:t>
                      </w:r>
                    </w:p>
                    <w:p w14:paraId="30A63706" w14:textId="2DE9110C" w:rsidR="00E84865" w:rsidRDefault="00E84865" w:rsidP="00192C29">
                      <w:pPr>
                        <w:pStyle w:val="ListParagraph"/>
                        <w:numPr>
                          <w:ilvl w:val="0"/>
                          <w:numId w:val="47"/>
                        </w:numPr>
                        <w:rPr>
                          <w:rFonts w:ascii="Arial" w:hAnsi="Arial" w:cs="Arial"/>
                          <w:sz w:val="20"/>
                          <w:szCs w:val="20"/>
                        </w:rPr>
                      </w:pPr>
                      <w:r>
                        <w:rPr>
                          <w:rFonts w:ascii="Arial" w:hAnsi="Arial" w:cs="Arial"/>
                          <w:sz w:val="20"/>
                          <w:szCs w:val="20"/>
                        </w:rPr>
                        <w:t>state and territory guidance</w:t>
                      </w:r>
                    </w:p>
                    <w:p w14:paraId="613FB454" w14:textId="7481AFA8" w:rsidR="00E84865" w:rsidRDefault="00E84865" w:rsidP="00192C29">
                      <w:pPr>
                        <w:pStyle w:val="ListParagraph"/>
                        <w:numPr>
                          <w:ilvl w:val="0"/>
                          <w:numId w:val="47"/>
                        </w:numPr>
                        <w:rPr>
                          <w:rFonts w:ascii="Arial" w:hAnsi="Arial" w:cs="Arial"/>
                          <w:sz w:val="20"/>
                          <w:szCs w:val="20"/>
                        </w:rPr>
                      </w:pPr>
                      <w:r>
                        <w:rPr>
                          <w:rFonts w:ascii="Arial" w:hAnsi="Arial" w:cs="Arial"/>
                          <w:sz w:val="20"/>
                          <w:szCs w:val="20"/>
                        </w:rPr>
                        <w:t>residents’ preferences (i.e. whether they would prefer the service to follow household requirements), and</w:t>
                      </w:r>
                    </w:p>
                    <w:p w14:paraId="2E3CB5BF" w14:textId="032F3C05" w:rsidR="00E84865" w:rsidRPr="00192C29" w:rsidRDefault="00E84865" w:rsidP="00192C29">
                      <w:pPr>
                        <w:pStyle w:val="ListParagraph"/>
                        <w:numPr>
                          <w:ilvl w:val="0"/>
                          <w:numId w:val="47"/>
                        </w:numPr>
                        <w:rPr>
                          <w:rFonts w:ascii="Arial" w:hAnsi="Arial" w:cs="Arial"/>
                          <w:sz w:val="20"/>
                          <w:szCs w:val="20"/>
                        </w:rPr>
                      </w:pPr>
                      <w:r>
                        <w:rPr>
                          <w:rFonts w:ascii="Arial" w:hAnsi="Arial" w:cs="Arial"/>
                          <w:sz w:val="20"/>
                          <w:szCs w:val="20"/>
                        </w:rPr>
                        <w:t>input from residents’ health care providers on the risk ARI poses to them</w:t>
                      </w:r>
                    </w:p>
                    <w:p w14:paraId="68080A42" w14:textId="77777777" w:rsidR="00E84865" w:rsidRDefault="00E84865" w:rsidP="00192C29">
                      <w:pPr>
                        <w:rPr>
                          <w:rFonts w:ascii="Arial" w:hAnsi="Arial" w:cs="Arial"/>
                          <w:sz w:val="20"/>
                          <w:szCs w:val="20"/>
                        </w:rPr>
                      </w:pPr>
                    </w:p>
                    <w:p w14:paraId="2489B0A6" w14:textId="77777777" w:rsidR="00E84865" w:rsidRDefault="00E84865" w:rsidP="00192C29">
                      <w:pPr>
                        <w:rPr>
                          <w:rFonts w:ascii="Arial" w:hAnsi="Arial" w:cs="Arial"/>
                          <w:sz w:val="20"/>
                          <w:szCs w:val="20"/>
                        </w:rPr>
                      </w:pPr>
                    </w:p>
                    <w:p w14:paraId="0563F929" w14:textId="77777777" w:rsidR="00E84865" w:rsidRPr="0037624B" w:rsidRDefault="00E84865" w:rsidP="00192C29">
                      <w:pPr>
                        <w:rPr>
                          <w:rFonts w:ascii="Arial" w:hAnsi="Arial" w:cs="Arial"/>
                          <w:sz w:val="20"/>
                          <w:szCs w:val="20"/>
                        </w:rPr>
                      </w:pPr>
                    </w:p>
                    <w:p w14:paraId="675A5B74" w14:textId="77777777" w:rsidR="00E84865" w:rsidRPr="0037624B" w:rsidRDefault="00E84865" w:rsidP="00192C29">
                      <w:pPr>
                        <w:rPr>
                          <w:rFonts w:ascii="Arial" w:hAnsi="Arial" w:cs="Arial"/>
                          <w:sz w:val="20"/>
                          <w:szCs w:val="20"/>
                        </w:rPr>
                      </w:pPr>
                      <w:r w:rsidRPr="0037624B">
                        <w:rPr>
                          <w:rFonts w:ascii="Arial" w:hAnsi="Arial" w:cs="Arial"/>
                          <w:sz w:val="20"/>
                          <w:szCs w:val="20"/>
                        </w:rPr>
                        <w:t>- state and territory guidance</w:t>
                      </w:r>
                    </w:p>
                    <w:p w14:paraId="10736EE0" w14:textId="77777777" w:rsidR="00E84865" w:rsidRPr="0037624B" w:rsidRDefault="00E84865" w:rsidP="00192C29">
                      <w:pPr>
                        <w:rPr>
                          <w:rFonts w:ascii="Arial" w:hAnsi="Arial" w:cs="Arial"/>
                          <w:sz w:val="20"/>
                          <w:szCs w:val="20"/>
                        </w:rPr>
                      </w:pPr>
                      <w:r w:rsidRPr="0037624B">
                        <w:rPr>
                          <w:rFonts w:ascii="Arial" w:hAnsi="Arial" w:cs="Arial"/>
                          <w:sz w:val="20"/>
                          <w:szCs w:val="20"/>
                        </w:rPr>
                        <w:t>- the preferences of residents (i.e. whether they would prefer the service to follow household requirements), and</w:t>
                      </w:r>
                    </w:p>
                    <w:p w14:paraId="377132E9" w14:textId="77777777" w:rsidR="00E84865" w:rsidRPr="0037624B" w:rsidRDefault="00E84865" w:rsidP="00192C29">
                      <w:pPr>
                        <w:rPr>
                          <w:rFonts w:ascii="Arial" w:hAnsi="Arial" w:cs="Arial"/>
                          <w:sz w:val="20"/>
                          <w:szCs w:val="20"/>
                        </w:rPr>
                      </w:pPr>
                      <w:r w:rsidRPr="0037624B">
                        <w:rPr>
                          <w:rFonts w:ascii="Arial" w:hAnsi="Arial" w:cs="Arial"/>
                          <w:sz w:val="20"/>
                          <w:szCs w:val="20"/>
                        </w:rPr>
                        <w:t>- input from residents’ health care providers on the risk ARI poses to residents.</w:t>
                      </w:r>
                    </w:p>
                    <w:p w14:paraId="0EDF36F6" w14:textId="6C19E3B5" w:rsidR="00E84865" w:rsidRDefault="00E84865"/>
                  </w:txbxContent>
                </v:textbox>
                <w10:wrap type="square" anchorx="margin"/>
              </v:shape>
            </w:pict>
          </mc:Fallback>
        </mc:AlternateContent>
      </w:r>
      <w:r w:rsidR="00F621F3" w:rsidRPr="00461D9C">
        <w:rPr>
          <w:rFonts w:ascii="Arial" w:hAnsi="Arial" w:cs="Arial"/>
        </w:rPr>
        <w:t>other similar accommodation settings in Australia.</w:t>
      </w:r>
    </w:p>
    <w:p w14:paraId="021244F0" w14:textId="5A7E09AD" w:rsidR="005564BF" w:rsidRPr="00D722A0" w:rsidRDefault="005564BF" w:rsidP="00002272">
      <w:pPr>
        <w:pStyle w:val="Heading1"/>
        <w:keepLines w:val="0"/>
        <w:numPr>
          <w:ilvl w:val="0"/>
          <w:numId w:val="8"/>
        </w:numPr>
        <w:spacing w:after="60" w:line="240" w:lineRule="auto"/>
        <w:ind w:left="0" w:firstLine="0"/>
        <w:rPr>
          <w:rFonts w:ascii="Arial" w:eastAsia="Times New Roman" w:hAnsi="Arial" w:cs="Arial"/>
          <w:color w:val="3F4A75"/>
          <w:kern w:val="28"/>
          <w:sz w:val="36"/>
          <w:szCs w:val="36"/>
        </w:rPr>
      </w:pPr>
      <w:bookmarkStart w:id="5" w:name="_Toc118991638"/>
      <w:r w:rsidRPr="00D722A0">
        <w:rPr>
          <w:rFonts w:ascii="Arial" w:eastAsia="Times New Roman" w:hAnsi="Arial" w:cs="Arial"/>
          <w:color w:val="3F4A75"/>
          <w:kern w:val="28"/>
          <w:sz w:val="36"/>
          <w:szCs w:val="36"/>
        </w:rPr>
        <w:lastRenderedPageBreak/>
        <w:t>Key Principles</w:t>
      </w:r>
      <w:bookmarkEnd w:id="5"/>
    </w:p>
    <w:p w14:paraId="29A65FCD" w14:textId="785F9F9E" w:rsidR="005564BF" w:rsidRDefault="005564BF" w:rsidP="00D722A0">
      <w:pPr>
        <w:pStyle w:val="Heading2"/>
      </w:pPr>
      <w:bookmarkStart w:id="6" w:name="_Toc118991639"/>
      <w:r w:rsidRPr="00D722A0">
        <w:rPr>
          <w:rFonts w:eastAsiaTheme="minorHAnsi"/>
        </w:rPr>
        <w:t>2.1 Acute Respiratory Infections</w:t>
      </w:r>
      <w:bookmarkEnd w:id="6"/>
    </w:p>
    <w:p w14:paraId="6EB5F9A9" w14:textId="5EEC1024" w:rsidR="005564BF" w:rsidRPr="00461D9C" w:rsidRDefault="00D00CB5" w:rsidP="005564BF">
      <w:pPr>
        <w:rPr>
          <w:rFonts w:ascii="Arial" w:hAnsi="Arial" w:cs="Arial"/>
        </w:rPr>
      </w:pPr>
      <w:bookmarkStart w:id="7" w:name="_Hlk112072977"/>
      <w:r w:rsidRPr="00D00CB5">
        <w:rPr>
          <w:rFonts w:ascii="Arial" w:hAnsi="Arial" w:cs="Arial"/>
          <w:b/>
          <w:bCs/>
        </w:rPr>
        <w:t>A</w:t>
      </w:r>
      <w:r w:rsidR="005564BF" w:rsidRPr="00461D9C">
        <w:rPr>
          <w:rFonts w:ascii="Arial" w:hAnsi="Arial" w:cs="Arial"/>
          <w:b/>
          <w:bCs/>
        </w:rPr>
        <w:t>cute respiratory infection (ARI)</w:t>
      </w:r>
      <w:r w:rsidR="005564BF" w:rsidRPr="00461D9C">
        <w:rPr>
          <w:rFonts w:ascii="Arial" w:hAnsi="Arial" w:cs="Arial"/>
        </w:rPr>
        <w:t xml:space="preserve"> </w:t>
      </w:r>
      <w:bookmarkEnd w:id="7"/>
      <w:r w:rsidR="00F26779">
        <w:rPr>
          <w:rFonts w:ascii="Arial" w:hAnsi="Arial" w:cs="Arial"/>
        </w:rPr>
        <w:t>means</w:t>
      </w:r>
      <w:r w:rsidR="005564BF" w:rsidRPr="00461D9C">
        <w:rPr>
          <w:rFonts w:ascii="Arial" w:hAnsi="Arial" w:cs="Arial"/>
        </w:rPr>
        <w:t xml:space="preserve"> recent onset of </w:t>
      </w:r>
      <w:bookmarkStart w:id="8" w:name="_Hlk115170863"/>
      <w:r w:rsidR="005564BF" w:rsidRPr="00461D9C">
        <w:rPr>
          <w:rFonts w:ascii="Arial" w:hAnsi="Arial" w:cs="Arial"/>
        </w:rPr>
        <w:t>new or worsening acute respiratory symptoms: cough,</w:t>
      </w:r>
      <w:r w:rsidR="005564BF">
        <w:rPr>
          <w:rFonts w:ascii="Arial" w:hAnsi="Arial" w:cs="Arial"/>
        </w:rPr>
        <w:t xml:space="preserve"> </w:t>
      </w:r>
      <w:r w:rsidR="005564BF" w:rsidRPr="00461D9C">
        <w:rPr>
          <w:rFonts w:ascii="Arial" w:hAnsi="Arial" w:cs="Arial"/>
        </w:rPr>
        <w:t>breathing difficulty, sore throat, or runny nose/nasal congestion</w:t>
      </w:r>
      <w:bookmarkEnd w:id="8"/>
      <w:r w:rsidR="005564BF" w:rsidRPr="00461D9C">
        <w:rPr>
          <w:rFonts w:ascii="Arial" w:hAnsi="Arial" w:cs="Arial"/>
        </w:rPr>
        <w:t xml:space="preserve"> with or without other</w:t>
      </w:r>
      <w:r w:rsidR="005564BF">
        <w:rPr>
          <w:rFonts w:ascii="Arial" w:hAnsi="Arial" w:cs="Arial"/>
        </w:rPr>
        <w:t xml:space="preserve"> </w:t>
      </w:r>
      <w:r w:rsidR="005564BF" w:rsidRPr="00461D9C">
        <w:rPr>
          <w:rFonts w:ascii="Arial" w:hAnsi="Arial" w:cs="Arial"/>
        </w:rPr>
        <w:t>symptoms (see box below).</w:t>
      </w:r>
    </w:p>
    <w:p w14:paraId="6F1736EC" w14:textId="77777777" w:rsidR="006814A3" w:rsidRDefault="005564BF" w:rsidP="00002272">
      <w:pPr>
        <w:pStyle w:val="ListParagraph"/>
        <w:numPr>
          <w:ilvl w:val="0"/>
          <w:numId w:val="17"/>
        </w:numPr>
        <w:rPr>
          <w:rFonts w:ascii="Arial" w:hAnsi="Arial" w:cs="Arial"/>
        </w:rPr>
      </w:pPr>
      <w:r w:rsidRPr="006814A3">
        <w:rPr>
          <w:rFonts w:ascii="Arial" w:hAnsi="Arial" w:cs="Arial"/>
        </w:rPr>
        <w:t>Acute respiratory infections (ARI) as defined in this document encompasses a range of infections caused by respiratory viruses, including but not limited to, COVID-19, influenza, and respiratory syncytial virus (RSV).</w:t>
      </w:r>
    </w:p>
    <w:p w14:paraId="76B4A216" w14:textId="3010664E" w:rsidR="006814A3" w:rsidRDefault="005564BF" w:rsidP="00002272">
      <w:pPr>
        <w:pStyle w:val="ListParagraph"/>
        <w:numPr>
          <w:ilvl w:val="0"/>
          <w:numId w:val="17"/>
        </w:numPr>
        <w:rPr>
          <w:rFonts w:ascii="Arial" w:hAnsi="Arial" w:cs="Arial"/>
        </w:rPr>
      </w:pPr>
      <w:r w:rsidRPr="006814A3">
        <w:rPr>
          <w:rFonts w:ascii="Arial" w:hAnsi="Arial" w:cs="Arial"/>
        </w:rPr>
        <w:t>ARI transmission is primarily via</w:t>
      </w:r>
      <w:r w:rsidR="00D9795F">
        <w:rPr>
          <w:rFonts w:ascii="Arial" w:hAnsi="Arial" w:cs="Arial"/>
        </w:rPr>
        <w:t xml:space="preserve"> respiratory</w:t>
      </w:r>
      <w:r w:rsidRPr="006814A3">
        <w:rPr>
          <w:rFonts w:ascii="Arial" w:hAnsi="Arial" w:cs="Arial"/>
        </w:rPr>
        <w:t xml:space="preserve"> droplet and aerosol spread when infected individuals cough, sneeze, talk or shout.</w:t>
      </w:r>
    </w:p>
    <w:p w14:paraId="0D4E49E0" w14:textId="4503BF47" w:rsidR="006814A3" w:rsidRDefault="005564BF" w:rsidP="00002272">
      <w:pPr>
        <w:pStyle w:val="ListParagraph"/>
        <w:numPr>
          <w:ilvl w:val="0"/>
          <w:numId w:val="17"/>
        </w:numPr>
        <w:rPr>
          <w:rFonts w:ascii="Arial" w:hAnsi="Arial" w:cs="Arial"/>
        </w:rPr>
      </w:pPr>
      <w:r w:rsidRPr="006814A3">
        <w:rPr>
          <w:rFonts w:ascii="Arial" w:hAnsi="Arial" w:cs="Arial"/>
        </w:rPr>
        <w:t xml:space="preserve">Many ARI can be spread before symptoms appear in an infected person, therefore early identification of cases and early </w:t>
      </w:r>
      <w:r w:rsidR="0092441D">
        <w:rPr>
          <w:rFonts w:ascii="Arial" w:hAnsi="Arial" w:cs="Arial"/>
        </w:rPr>
        <w:t>implementation</w:t>
      </w:r>
      <w:r w:rsidR="0092441D" w:rsidRPr="006814A3">
        <w:rPr>
          <w:rFonts w:ascii="Arial" w:hAnsi="Arial" w:cs="Arial"/>
        </w:rPr>
        <w:t xml:space="preserve"> </w:t>
      </w:r>
      <w:r w:rsidRPr="006814A3">
        <w:rPr>
          <w:rFonts w:ascii="Arial" w:hAnsi="Arial" w:cs="Arial"/>
        </w:rPr>
        <w:t>of infection control procedures, testing and treatment are essential to contain spread and minimise the chance of serious illness or death.</w:t>
      </w:r>
    </w:p>
    <w:p w14:paraId="4607E622" w14:textId="06D1C7EF" w:rsidR="00197BF4" w:rsidRPr="00197BF4" w:rsidRDefault="005564BF" w:rsidP="00197BF4">
      <w:pPr>
        <w:pStyle w:val="ListParagraph"/>
        <w:numPr>
          <w:ilvl w:val="0"/>
          <w:numId w:val="17"/>
        </w:numPr>
        <w:rPr>
          <w:rFonts w:ascii="Arial" w:hAnsi="Arial" w:cs="Arial"/>
        </w:rPr>
      </w:pPr>
      <w:r w:rsidRPr="006814A3">
        <w:rPr>
          <w:rFonts w:ascii="Arial" w:hAnsi="Arial" w:cs="Arial"/>
        </w:rPr>
        <w:t xml:space="preserve">Symptoms of ARI are often similar regardless of the virus causing illness and therefore testing residents with symptoms is essential to </w:t>
      </w:r>
      <w:bookmarkStart w:id="9" w:name="_Toc104904605"/>
      <w:r w:rsidRPr="006814A3">
        <w:rPr>
          <w:rFonts w:ascii="Arial" w:hAnsi="Arial" w:cs="Arial"/>
        </w:rPr>
        <w:t>confirm the diagnosis and guide management</w:t>
      </w:r>
      <w:bookmarkEnd w:id="9"/>
      <w:r w:rsidRPr="006814A3">
        <w:rPr>
          <w:rFonts w:ascii="Arial" w:hAnsi="Arial" w:cs="Arial"/>
        </w:rPr>
        <w:t>.</w:t>
      </w:r>
      <w:r w:rsidR="00E33A29">
        <w:rPr>
          <w:rFonts w:ascii="Arial" w:hAnsi="Arial" w:cs="Arial"/>
        </w:rPr>
        <w:br/>
      </w:r>
    </w:p>
    <w:tbl>
      <w:tblPr>
        <w:tblStyle w:val="TableGrid"/>
        <w:tblW w:w="9639" w:type="dxa"/>
        <w:tblInd w:w="-5" w:type="dxa"/>
        <w:tblLook w:val="04A0" w:firstRow="1" w:lastRow="0" w:firstColumn="1" w:lastColumn="0" w:noHBand="0" w:noVBand="1"/>
      </w:tblPr>
      <w:tblGrid>
        <w:gridCol w:w="9639"/>
      </w:tblGrid>
      <w:tr w:rsidR="005564BF" w:rsidRPr="00461D9C" w14:paraId="17A841EC" w14:textId="77777777" w:rsidTr="00E33A29">
        <w:trPr>
          <w:trHeight w:val="2791"/>
        </w:trPr>
        <w:tc>
          <w:tcPr>
            <w:tcW w:w="9639" w:type="dxa"/>
            <w:tcBorders>
              <w:top w:val="single" w:sz="4" w:space="0" w:color="auto"/>
              <w:left w:val="single" w:sz="4" w:space="0" w:color="auto"/>
              <w:bottom w:val="single" w:sz="4" w:space="0" w:color="auto"/>
              <w:right w:val="single" w:sz="4" w:space="0" w:color="auto"/>
            </w:tcBorders>
            <w:hideMark/>
          </w:tcPr>
          <w:p w14:paraId="5D33FB95" w14:textId="731FB15D" w:rsidR="005564BF" w:rsidRPr="00E33A29" w:rsidRDefault="00002272" w:rsidP="00E33A29">
            <w:pPr>
              <w:spacing w:after="160" w:line="259" w:lineRule="auto"/>
              <w:rPr>
                <w:rFonts w:ascii="Arial" w:hAnsi="Arial" w:cs="Arial"/>
                <w:b/>
                <w:bCs/>
              </w:rPr>
            </w:pPr>
            <w:r w:rsidRPr="00E33A29">
              <w:rPr>
                <w:rFonts w:ascii="Arial" w:hAnsi="Arial" w:cs="Arial"/>
                <w:b/>
                <w:bCs/>
              </w:rPr>
              <w:t>S</w:t>
            </w:r>
            <w:r w:rsidR="005564BF" w:rsidRPr="00E33A29">
              <w:rPr>
                <w:rFonts w:ascii="Arial" w:hAnsi="Arial" w:cs="Arial"/>
                <w:b/>
                <w:bCs/>
              </w:rPr>
              <w:t>ymptoms</w:t>
            </w:r>
            <w:r w:rsidRPr="00E33A29">
              <w:rPr>
                <w:rFonts w:ascii="Arial" w:hAnsi="Arial" w:cs="Arial"/>
                <w:b/>
                <w:bCs/>
              </w:rPr>
              <w:t xml:space="preserve"> of acute respiratory infection</w:t>
            </w:r>
          </w:p>
          <w:p w14:paraId="4CF5FCCB" w14:textId="77777777" w:rsidR="00002272" w:rsidRDefault="00002272" w:rsidP="00002272">
            <w:pPr>
              <w:spacing w:after="120"/>
              <w:ind w:left="360"/>
              <w:rPr>
                <w:rFonts w:ascii="Arial" w:hAnsi="Arial" w:cs="Arial"/>
              </w:rPr>
            </w:pPr>
            <w:r>
              <w:rPr>
                <w:rFonts w:ascii="Arial" w:hAnsi="Arial" w:cs="Arial"/>
              </w:rPr>
              <w:t>N</w:t>
            </w:r>
            <w:r w:rsidRPr="00002272">
              <w:rPr>
                <w:rFonts w:ascii="Arial" w:hAnsi="Arial" w:cs="Arial"/>
              </w:rPr>
              <w:t xml:space="preserve">ew or worsening acute respiratory symptoms: </w:t>
            </w:r>
          </w:p>
          <w:p w14:paraId="26FD084B" w14:textId="21E44349" w:rsidR="00002272" w:rsidRPr="00002272" w:rsidRDefault="00002272" w:rsidP="00002272">
            <w:pPr>
              <w:pStyle w:val="ListParagraph"/>
              <w:numPr>
                <w:ilvl w:val="0"/>
                <w:numId w:val="42"/>
              </w:numPr>
              <w:spacing w:after="120"/>
              <w:rPr>
                <w:rFonts w:ascii="Arial" w:hAnsi="Arial" w:cs="Arial"/>
              </w:rPr>
            </w:pPr>
            <w:bookmarkStart w:id="10" w:name="_Hlk119050454"/>
            <w:r w:rsidRPr="00002272">
              <w:rPr>
                <w:rFonts w:ascii="Arial" w:hAnsi="Arial" w:cs="Arial"/>
              </w:rPr>
              <w:t>cough, breathing difficulty, sore throat, or runny nose/nasal congestion</w:t>
            </w:r>
          </w:p>
          <w:p w14:paraId="2E475EFE" w14:textId="596F898F" w:rsidR="005564BF" w:rsidRPr="00461D9C" w:rsidRDefault="005564BF" w:rsidP="00002272">
            <w:pPr>
              <w:pStyle w:val="ListParagraph"/>
              <w:numPr>
                <w:ilvl w:val="0"/>
                <w:numId w:val="14"/>
              </w:numPr>
              <w:spacing w:after="120"/>
              <w:rPr>
                <w:rFonts w:ascii="Arial" w:hAnsi="Arial" w:cs="Arial"/>
                <w:szCs w:val="22"/>
              </w:rPr>
            </w:pPr>
            <w:r w:rsidRPr="00461D9C">
              <w:rPr>
                <w:rFonts w:ascii="Arial" w:hAnsi="Arial" w:cs="Arial"/>
                <w:szCs w:val="22"/>
              </w:rPr>
              <w:t>headache, muscle aches (myalgia), fatigue, nausea or vomiting and diarrhoea. Loss of smell and taste and loss of appetite can also occur with COVID-19.</w:t>
            </w:r>
          </w:p>
          <w:p w14:paraId="03140447" w14:textId="034CCBEF" w:rsidR="005564BF" w:rsidRPr="00461D9C" w:rsidRDefault="005564BF" w:rsidP="00002272">
            <w:pPr>
              <w:pStyle w:val="ListParagraph"/>
              <w:numPr>
                <w:ilvl w:val="0"/>
                <w:numId w:val="14"/>
              </w:numPr>
              <w:spacing w:after="120"/>
              <w:rPr>
                <w:rFonts w:ascii="Arial" w:hAnsi="Arial" w:cs="Arial"/>
                <w:szCs w:val="22"/>
              </w:rPr>
            </w:pPr>
            <w:r w:rsidRPr="00461D9C">
              <w:rPr>
                <w:rFonts w:ascii="Arial" w:hAnsi="Arial" w:cs="Arial"/>
                <w:szCs w:val="22"/>
              </w:rPr>
              <w:t xml:space="preserve">fever (≥37.5°C) can occur, however is less common in </w:t>
            </w:r>
            <w:r w:rsidR="004E0985" w:rsidRPr="004E0985">
              <w:rPr>
                <w:rFonts w:ascii="Arial" w:hAnsi="Arial" w:cs="Arial"/>
                <w:szCs w:val="22"/>
              </w:rPr>
              <w:t>some people with disability, and those who are frail or elderly</w:t>
            </w:r>
            <w:r w:rsidR="004E0985">
              <w:rPr>
                <w:rFonts w:ascii="Arial" w:hAnsi="Arial" w:cs="Arial"/>
                <w:szCs w:val="22"/>
              </w:rPr>
              <w:t>.</w:t>
            </w:r>
          </w:p>
          <w:p w14:paraId="31F4CEA4" w14:textId="420FB541" w:rsidR="005564BF" w:rsidRPr="00461D9C" w:rsidRDefault="005564BF" w:rsidP="00002272">
            <w:pPr>
              <w:pStyle w:val="ListParagraph"/>
              <w:numPr>
                <w:ilvl w:val="0"/>
                <w:numId w:val="14"/>
              </w:numPr>
              <w:spacing w:after="120"/>
              <w:rPr>
                <w:rFonts w:ascii="Arial" w:hAnsi="Arial" w:cs="Arial"/>
                <w:szCs w:val="22"/>
              </w:rPr>
            </w:pPr>
            <w:r w:rsidRPr="00461D9C">
              <w:rPr>
                <w:rFonts w:ascii="Arial" w:hAnsi="Arial" w:cs="Arial"/>
                <w:szCs w:val="22"/>
              </w:rPr>
              <w:t>other symptoms to consider are</w:t>
            </w:r>
            <w:r w:rsidR="00197BF4">
              <w:rPr>
                <w:rFonts w:ascii="Arial" w:hAnsi="Arial" w:cs="Arial"/>
                <w:szCs w:val="22"/>
              </w:rPr>
              <w:t xml:space="preserve"> </w:t>
            </w:r>
            <w:r w:rsidR="00197BF4" w:rsidRPr="00461D9C">
              <w:rPr>
                <w:rFonts w:ascii="Arial" w:hAnsi="Arial" w:cs="Arial"/>
                <w:szCs w:val="22"/>
              </w:rPr>
              <w:t>change in baseline behaviour</w:t>
            </w:r>
            <w:r w:rsidR="00197BF4">
              <w:rPr>
                <w:rFonts w:ascii="Arial" w:hAnsi="Arial" w:cs="Arial"/>
                <w:szCs w:val="22"/>
              </w:rPr>
              <w:t>,</w:t>
            </w:r>
            <w:r w:rsidRPr="00461D9C">
              <w:rPr>
                <w:rFonts w:ascii="Arial" w:hAnsi="Arial" w:cs="Arial"/>
                <w:szCs w:val="22"/>
              </w:rPr>
              <w:t xml:space="preserve"> new onset or</w:t>
            </w:r>
            <w:r w:rsidR="00197BF4">
              <w:rPr>
                <w:rFonts w:ascii="Arial" w:hAnsi="Arial" w:cs="Arial"/>
                <w:szCs w:val="22"/>
              </w:rPr>
              <w:t xml:space="preserve"> </w:t>
            </w:r>
            <w:r w:rsidRPr="00461D9C">
              <w:rPr>
                <w:rFonts w:ascii="Arial" w:hAnsi="Arial" w:cs="Arial"/>
                <w:szCs w:val="22"/>
              </w:rPr>
              <w:t xml:space="preserve">increase in confusion, </w:t>
            </w:r>
            <w:r w:rsidR="005B0F8C">
              <w:rPr>
                <w:rFonts w:ascii="Arial" w:hAnsi="Arial" w:cs="Arial"/>
                <w:szCs w:val="22"/>
              </w:rPr>
              <w:t>mobility</w:t>
            </w:r>
            <w:r w:rsidRPr="00461D9C">
              <w:rPr>
                <w:rFonts w:ascii="Arial" w:hAnsi="Arial" w:cs="Arial"/>
                <w:szCs w:val="22"/>
              </w:rPr>
              <w:t>, or exacerbation of underlying chronic illness (e.g., increasing shortness of breath in someone with congestive heart failure).</w:t>
            </w:r>
            <w:bookmarkEnd w:id="10"/>
          </w:p>
        </w:tc>
      </w:tr>
    </w:tbl>
    <w:p w14:paraId="04BCD488" w14:textId="77777777" w:rsidR="00E33A29" w:rsidRDefault="00E33A29" w:rsidP="004D1BFE">
      <w:pPr>
        <w:rPr>
          <w:rFonts w:ascii="Arial" w:hAnsi="Arial" w:cs="Arial"/>
        </w:rPr>
      </w:pPr>
    </w:p>
    <w:p w14:paraId="71585775" w14:textId="2C34E834" w:rsidR="00AA2999" w:rsidRDefault="00AA2999" w:rsidP="004D1BFE">
      <w:pPr>
        <w:rPr>
          <w:rFonts w:ascii="Arial" w:hAnsi="Arial" w:cs="Arial"/>
        </w:rPr>
      </w:pPr>
      <w:r w:rsidRPr="004D1BFE">
        <w:rPr>
          <w:rFonts w:ascii="Arial" w:hAnsi="Arial" w:cs="Arial"/>
        </w:rPr>
        <w:t>Clinical syndromes resulting from respiratory viral infections can vary from no symptoms to severe disease and death. Anti-viral treatments are available for COVID-19 and influenza and therefore early recognition, testing and diagnosis are important for individual patient management as well as for preventing spread to others.</w:t>
      </w:r>
    </w:p>
    <w:p w14:paraId="22D970E2" w14:textId="6E6084F8" w:rsidR="004E0985" w:rsidRPr="004E0985" w:rsidRDefault="004E0985" w:rsidP="004D1BFE">
      <w:pPr>
        <w:rPr>
          <w:rFonts w:ascii="Arial" w:hAnsi="Arial" w:cs="Arial"/>
        </w:rPr>
      </w:pPr>
      <w:r>
        <w:rPr>
          <w:rFonts w:ascii="Arial" w:hAnsi="Arial" w:cs="Arial"/>
        </w:rPr>
        <w:t>S</w:t>
      </w:r>
      <w:r w:rsidRPr="004E0985">
        <w:rPr>
          <w:rFonts w:ascii="Arial" w:hAnsi="Arial" w:cs="Arial"/>
        </w:rPr>
        <w:t xml:space="preserve">everity </w:t>
      </w:r>
      <w:r>
        <w:rPr>
          <w:rFonts w:ascii="Arial" w:hAnsi="Arial" w:cs="Arial"/>
        </w:rPr>
        <w:t>of ARI can</w:t>
      </w:r>
      <w:r w:rsidRPr="004E0985">
        <w:rPr>
          <w:rFonts w:ascii="Arial" w:hAnsi="Arial" w:cs="Arial"/>
        </w:rPr>
        <w:t xml:space="preserve"> be increased in </w:t>
      </w:r>
      <w:r>
        <w:rPr>
          <w:rFonts w:ascii="Arial" w:hAnsi="Arial" w:cs="Arial"/>
        </w:rPr>
        <w:t>people</w:t>
      </w:r>
      <w:r w:rsidRPr="004E0985">
        <w:rPr>
          <w:rFonts w:ascii="Arial" w:hAnsi="Arial" w:cs="Arial"/>
        </w:rPr>
        <w:t xml:space="preserve"> with </w:t>
      </w:r>
      <w:hyperlink r:id="rId18" w:history="1">
        <w:r w:rsidRPr="00B2589A">
          <w:rPr>
            <w:rStyle w:val="Hyperlink"/>
            <w:rFonts w:ascii="Arial" w:hAnsi="Arial" w:cs="Arial"/>
          </w:rPr>
          <w:t>multiple comorbidities</w:t>
        </w:r>
      </w:hyperlink>
      <w:r w:rsidR="00A21D88">
        <w:rPr>
          <w:rFonts w:ascii="Arial" w:hAnsi="Arial" w:cs="Arial"/>
        </w:rPr>
        <w:t>. S</w:t>
      </w:r>
      <w:r w:rsidRPr="004E0985">
        <w:rPr>
          <w:rFonts w:ascii="Arial" w:hAnsi="Arial" w:cs="Arial"/>
        </w:rPr>
        <w:t>ome populations are at especially high risk of severe disease (</w:t>
      </w:r>
      <w:proofErr w:type="gramStart"/>
      <w:r w:rsidRPr="004E0985">
        <w:rPr>
          <w:rFonts w:ascii="Arial" w:hAnsi="Arial" w:cs="Arial"/>
        </w:rPr>
        <w:t>e</w:t>
      </w:r>
      <w:r>
        <w:rPr>
          <w:rFonts w:ascii="Arial" w:hAnsi="Arial" w:cs="Arial"/>
        </w:rPr>
        <w:t>.g.</w:t>
      </w:r>
      <w:proofErr w:type="gramEnd"/>
      <w:r w:rsidRPr="004E0985">
        <w:rPr>
          <w:rFonts w:ascii="Arial" w:hAnsi="Arial" w:cs="Arial"/>
        </w:rPr>
        <w:t xml:space="preserve"> </w:t>
      </w:r>
      <w:r>
        <w:rPr>
          <w:rFonts w:ascii="Arial" w:hAnsi="Arial" w:cs="Arial"/>
        </w:rPr>
        <w:t>people</w:t>
      </w:r>
      <w:r w:rsidRPr="004E0985">
        <w:rPr>
          <w:rFonts w:ascii="Arial" w:hAnsi="Arial" w:cs="Arial"/>
        </w:rPr>
        <w:t xml:space="preserve"> with intellectual disability, people with Down syndrome) and rapid deterioration</w:t>
      </w:r>
      <w:r>
        <w:rPr>
          <w:rFonts w:ascii="Arial" w:hAnsi="Arial" w:cs="Arial"/>
        </w:rPr>
        <w:t>.</w:t>
      </w:r>
    </w:p>
    <w:p w14:paraId="34CDCEDA" w14:textId="3B6C07B5" w:rsidR="00860CE5" w:rsidRPr="00860CE5" w:rsidRDefault="00860CE5" w:rsidP="00860CE5">
      <w:pPr>
        <w:pStyle w:val="Heading2"/>
        <w:rPr>
          <w:rFonts w:eastAsiaTheme="minorHAnsi"/>
        </w:rPr>
      </w:pPr>
      <w:bookmarkStart w:id="11" w:name="_Toc118991640"/>
      <w:r w:rsidRPr="00860CE5">
        <w:rPr>
          <w:rFonts w:eastAsiaTheme="minorHAnsi"/>
        </w:rPr>
        <w:t>2.</w:t>
      </w:r>
      <w:r>
        <w:rPr>
          <w:rFonts w:eastAsiaTheme="minorHAnsi"/>
        </w:rPr>
        <w:t>2</w:t>
      </w:r>
      <w:r w:rsidRPr="00860CE5">
        <w:rPr>
          <w:rFonts w:eastAsiaTheme="minorHAnsi"/>
        </w:rPr>
        <w:t xml:space="preserve"> </w:t>
      </w:r>
      <w:r w:rsidR="003A30D1">
        <w:rPr>
          <w:rFonts w:eastAsiaTheme="minorHAnsi"/>
        </w:rPr>
        <w:t xml:space="preserve">Identifying </w:t>
      </w:r>
      <w:r w:rsidRPr="00860CE5">
        <w:rPr>
          <w:rFonts w:eastAsiaTheme="minorHAnsi"/>
        </w:rPr>
        <w:t>Acute Respiratory Infections</w:t>
      </w:r>
      <w:r w:rsidR="003A30D1">
        <w:rPr>
          <w:rFonts w:eastAsiaTheme="minorHAnsi"/>
        </w:rPr>
        <w:t xml:space="preserve"> in Clients with Disability</w:t>
      </w:r>
      <w:bookmarkEnd w:id="11"/>
    </w:p>
    <w:p w14:paraId="07C396D3" w14:textId="2C4785E1" w:rsidR="00E039C3" w:rsidRPr="00E039C3" w:rsidRDefault="00E039C3" w:rsidP="00E039C3">
      <w:pPr>
        <w:rPr>
          <w:rFonts w:ascii="Arial" w:hAnsi="Arial" w:cs="Arial"/>
        </w:rPr>
      </w:pPr>
      <w:r w:rsidRPr="00E039C3">
        <w:rPr>
          <w:rFonts w:ascii="Arial" w:hAnsi="Arial" w:cs="Arial"/>
        </w:rPr>
        <w:t xml:space="preserve">Some people with disability may have difficulty making their communication of ARI symptoms understood by people who support them. For some people with disability changes in behaviour will be a communication that they are unwell.  </w:t>
      </w:r>
    </w:p>
    <w:p w14:paraId="757DDBBD" w14:textId="16DB4ECB" w:rsidR="00E039C3" w:rsidRPr="00E039C3" w:rsidRDefault="00E039C3" w:rsidP="00E039C3">
      <w:pPr>
        <w:spacing w:before="240" w:after="120" w:line="240" w:lineRule="auto"/>
        <w:rPr>
          <w:rFonts w:ascii="Arial" w:hAnsi="Arial" w:cs="Arial"/>
        </w:rPr>
      </w:pPr>
      <w:r w:rsidRPr="00E039C3">
        <w:rPr>
          <w:rFonts w:ascii="Arial" w:hAnsi="Arial" w:cs="Arial"/>
        </w:rPr>
        <w:t xml:space="preserve">People who are </w:t>
      </w:r>
      <w:r w:rsidR="002206ED">
        <w:rPr>
          <w:rFonts w:ascii="Arial" w:hAnsi="Arial" w:cs="Arial"/>
        </w:rPr>
        <w:t>up to date with vaccination</w:t>
      </w:r>
      <w:r w:rsidR="002206ED" w:rsidRPr="00E039C3">
        <w:rPr>
          <w:rFonts w:ascii="Arial" w:hAnsi="Arial" w:cs="Arial"/>
        </w:rPr>
        <w:t xml:space="preserve"> </w:t>
      </w:r>
      <w:r w:rsidRPr="00E039C3">
        <w:rPr>
          <w:rFonts w:ascii="Arial" w:hAnsi="Arial" w:cs="Arial"/>
        </w:rPr>
        <w:t>against COVID-19 and influenza may experience mild</w:t>
      </w:r>
      <w:r w:rsidR="00D9795F">
        <w:rPr>
          <w:rFonts w:ascii="Arial" w:hAnsi="Arial" w:cs="Arial"/>
        </w:rPr>
        <w:t>er</w:t>
      </w:r>
      <w:r w:rsidRPr="00E039C3">
        <w:rPr>
          <w:rFonts w:ascii="Arial" w:hAnsi="Arial" w:cs="Arial"/>
        </w:rPr>
        <w:t xml:space="preserve"> symptoms from these illnesses.</w:t>
      </w:r>
    </w:p>
    <w:p w14:paraId="7863DF9D" w14:textId="05EBCB88" w:rsidR="00E039C3" w:rsidRPr="00E039C3" w:rsidRDefault="00C739C9" w:rsidP="00E039C3">
      <w:pPr>
        <w:spacing w:before="240" w:after="120" w:line="240" w:lineRule="auto"/>
        <w:rPr>
          <w:rFonts w:ascii="Arial" w:hAnsi="Arial" w:cs="Arial"/>
        </w:rPr>
      </w:pPr>
      <w:r>
        <w:rPr>
          <w:rFonts w:ascii="Arial" w:hAnsi="Arial" w:cs="Arial"/>
        </w:rPr>
        <w:lastRenderedPageBreak/>
        <w:t xml:space="preserve">Providers should check in with residents daily </w:t>
      </w:r>
      <w:r w:rsidRPr="00C739C9">
        <w:rPr>
          <w:rFonts w:ascii="Arial" w:hAnsi="Arial" w:cs="Arial"/>
        </w:rPr>
        <w:t>to</w:t>
      </w:r>
      <w:r w:rsidR="00E039C3" w:rsidRPr="00C739C9">
        <w:rPr>
          <w:rFonts w:ascii="Arial" w:hAnsi="Arial" w:cs="Arial"/>
        </w:rPr>
        <w:t xml:space="preserve"> monitor </w:t>
      </w:r>
      <w:r w:rsidR="00A457D2" w:rsidRPr="00C739C9">
        <w:rPr>
          <w:rFonts w:ascii="Arial" w:hAnsi="Arial" w:cs="Arial"/>
        </w:rPr>
        <w:t>for symptoms</w:t>
      </w:r>
      <w:r w:rsidR="00A457D2" w:rsidRPr="00A457D2">
        <w:rPr>
          <w:rFonts w:ascii="Arial" w:hAnsi="Arial" w:cs="Arial"/>
        </w:rPr>
        <w:t xml:space="preserve"> or signs of ARI or changes in behaviour</w:t>
      </w:r>
      <w:r>
        <w:rPr>
          <w:rFonts w:ascii="Arial" w:hAnsi="Arial" w:cs="Arial"/>
        </w:rPr>
        <w:t>. When cases are present in a DRS th</w:t>
      </w:r>
      <w:r w:rsidR="00C61774">
        <w:rPr>
          <w:rFonts w:ascii="Arial" w:hAnsi="Arial" w:cs="Arial"/>
        </w:rPr>
        <w:t>ese</w:t>
      </w:r>
      <w:r>
        <w:rPr>
          <w:rFonts w:ascii="Arial" w:hAnsi="Arial" w:cs="Arial"/>
        </w:rPr>
        <w:t xml:space="preserve"> checks should occur more often.</w:t>
      </w:r>
    </w:p>
    <w:p w14:paraId="2A8670EA" w14:textId="77777777" w:rsidR="00E039C3" w:rsidRPr="00E039C3" w:rsidRDefault="00E039C3" w:rsidP="00E039C3">
      <w:pPr>
        <w:spacing w:before="240" w:after="120" w:line="240" w:lineRule="auto"/>
        <w:rPr>
          <w:rFonts w:ascii="Arial" w:hAnsi="Arial" w:cs="Arial"/>
        </w:rPr>
      </w:pPr>
      <w:r w:rsidRPr="00E039C3">
        <w:rPr>
          <w:rFonts w:ascii="Arial" w:hAnsi="Arial" w:cs="Arial"/>
        </w:rPr>
        <w:t xml:space="preserve">DRS should also ensure that staff, </w:t>
      </w:r>
      <w:proofErr w:type="gramStart"/>
      <w:r w:rsidRPr="00E039C3">
        <w:rPr>
          <w:rFonts w:ascii="Arial" w:hAnsi="Arial" w:cs="Arial"/>
        </w:rPr>
        <w:t>family</w:t>
      </w:r>
      <w:proofErr w:type="gramEnd"/>
      <w:r w:rsidRPr="00E039C3">
        <w:rPr>
          <w:rFonts w:ascii="Arial" w:hAnsi="Arial" w:cs="Arial"/>
        </w:rPr>
        <w:t xml:space="preserve"> and residents are aware of:</w:t>
      </w:r>
    </w:p>
    <w:p w14:paraId="02A683A0" w14:textId="77777777" w:rsidR="00E039C3" w:rsidRPr="00E039C3" w:rsidRDefault="00E039C3" w:rsidP="00002272">
      <w:pPr>
        <w:pStyle w:val="ListParagraph"/>
        <w:numPr>
          <w:ilvl w:val="0"/>
          <w:numId w:val="18"/>
        </w:numPr>
        <w:spacing w:before="240" w:after="120" w:line="240" w:lineRule="auto"/>
        <w:rPr>
          <w:rFonts w:ascii="Arial" w:hAnsi="Arial" w:cs="Arial"/>
        </w:rPr>
      </w:pPr>
      <w:r w:rsidRPr="00E039C3">
        <w:rPr>
          <w:rFonts w:ascii="Arial" w:hAnsi="Arial" w:cs="Arial"/>
        </w:rPr>
        <w:t xml:space="preserve">ARI symptoms </w:t>
      </w:r>
    </w:p>
    <w:p w14:paraId="49143098" w14:textId="25FBC690" w:rsidR="00E039C3" w:rsidRPr="00E039C3" w:rsidRDefault="00E039C3" w:rsidP="00002272">
      <w:pPr>
        <w:pStyle w:val="ListParagraph"/>
        <w:numPr>
          <w:ilvl w:val="0"/>
          <w:numId w:val="18"/>
        </w:numPr>
        <w:spacing w:before="240" w:after="120" w:line="240" w:lineRule="auto"/>
        <w:rPr>
          <w:rFonts w:ascii="Arial" w:hAnsi="Arial" w:cs="Arial"/>
        </w:rPr>
      </w:pPr>
      <w:r w:rsidRPr="00E039C3">
        <w:rPr>
          <w:rFonts w:ascii="Arial" w:hAnsi="Arial" w:cs="Arial"/>
        </w:rPr>
        <w:t xml:space="preserve">the possibility that a person with disability </w:t>
      </w:r>
      <w:r w:rsidR="001C356D" w:rsidRPr="00E039C3">
        <w:rPr>
          <w:rFonts w:ascii="Arial" w:hAnsi="Arial" w:cs="Arial"/>
        </w:rPr>
        <w:t>may communicat</w:t>
      </w:r>
      <w:r w:rsidR="001C356D">
        <w:rPr>
          <w:rFonts w:ascii="Arial" w:hAnsi="Arial" w:cs="Arial"/>
        </w:rPr>
        <w:t>e the</w:t>
      </w:r>
      <w:r w:rsidR="001C356D" w:rsidRPr="00E039C3">
        <w:rPr>
          <w:rFonts w:ascii="Arial" w:hAnsi="Arial" w:cs="Arial"/>
        </w:rPr>
        <w:t xml:space="preserve"> presence </w:t>
      </w:r>
      <w:r w:rsidRPr="00E039C3">
        <w:rPr>
          <w:rFonts w:ascii="Arial" w:hAnsi="Arial" w:cs="Arial"/>
        </w:rPr>
        <w:t>of a</w:t>
      </w:r>
      <w:r w:rsidR="001C356D">
        <w:rPr>
          <w:rFonts w:ascii="Arial" w:hAnsi="Arial" w:cs="Arial"/>
        </w:rPr>
        <w:t>n</w:t>
      </w:r>
      <w:r w:rsidRPr="00E039C3">
        <w:rPr>
          <w:rFonts w:ascii="Arial" w:hAnsi="Arial" w:cs="Arial"/>
        </w:rPr>
        <w:t xml:space="preserve"> ARI through changes in behaviour, and</w:t>
      </w:r>
    </w:p>
    <w:p w14:paraId="26991C27" w14:textId="08CB0876" w:rsidR="00E039C3" w:rsidRPr="00E039C3" w:rsidRDefault="00E039C3" w:rsidP="00002272">
      <w:pPr>
        <w:pStyle w:val="ListParagraph"/>
        <w:numPr>
          <w:ilvl w:val="0"/>
          <w:numId w:val="18"/>
        </w:numPr>
        <w:spacing w:before="240" w:after="120" w:line="240" w:lineRule="auto"/>
        <w:rPr>
          <w:rFonts w:ascii="Arial" w:hAnsi="Arial" w:cs="Arial"/>
        </w:rPr>
      </w:pPr>
      <w:r w:rsidRPr="00E039C3">
        <w:rPr>
          <w:rFonts w:ascii="Arial" w:hAnsi="Arial" w:cs="Arial"/>
        </w:rPr>
        <w:t xml:space="preserve">the need to report any changes </w:t>
      </w:r>
      <w:r w:rsidR="00A457D2">
        <w:rPr>
          <w:rFonts w:ascii="Arial" w:hAnsi="Arial" w:cs="Arial"/>
        </w:rPr>
        <w:t xml:space="preserve">to provider staff </w:t>
      </w:r>
      <w:r w:rsidRPr="00E039C3">
        <w:rPr>
          <w:rFonts w:ascii="Arial" w:hAnsi="Arial" w:cs="Arial"/>
        </w:rPr>
        <w:t>when observed.</w:t>
      </w:r>
    </w:p>
    <w:p w14:paraId="5F7A2B3C" w14:textId="0D4F493C" w:rsidR="004733A7" w:rsidRPr="00E423FC" w:rsidRDefault="00543881" w:rsidP="00BE15D4">
      <w:pPr>
        <w:spacing w:before="240" w:after="120" w:line="240" w:lineRule="auto"/>
        <w:rPr>
          <w:rFonts w:ascii="Arial" w:hAnsi="Arial" w:cs="Arial"/>
        </w:rPr>
      </w:pPr>
      <w:r w:rsidRPr="001825D4">
        <w:rPr>
          <w:rFonts w:ascii="Arial" w:hAnsi="Arial" w:cs="Arial"/>
        </w:rPr>
        <w:t>A resident’s</w:t>
      </w:r>
      <w:r w:rsidR="001825D4">
        <w:rPr>
          <w:rFonts w:ascii="Arial" w:hAnsi="Arial" w:cs="Arial"/>
        </w:rPr>
        <w:t xml:space="preserve"> general practitioner</w:t>
      </w:r>
      <w:r w:rsidR="00605558">
        <w:rPr>
          <w:rFonts w:ascii="Arial" w:hAnsi="Arial" w:cs="Arial"/>
        </w:rPr>
        <w:t xml:space="preserve"> (GP)</w:t>
      </w:r>
      <w:r w:rsidR="00834F5C">
        <w:rPr>
          <w:rFonts w:ascii="Arial" w:hAnsi="Arial" w:cs="Arial"/>
        </w:rPr>
        <w:t xml:space="preserve">, </w:t>
      </w:r>
      <w:r w:rsidR="00BB0256">
        <w:rPr>
          <w:rFonts w:ascii="Arial" w:hAnsi="Arial" w:cs="Arial"/>
        </w:rPr>
        <w:t>b</w:t>
      </w:r>
      <w:r w:rsidRPr="001825D4">
        <w:rPr>
          <w:rFonts w:ascii="Arial" w:hAnsi="Arial" w:cs="Arial"/>
        </w:rPr>
        <w:t xml:space="preserve">ehaviour </w:t>
      </w:r>
      <w:r w:rsidR="00BB0256">
        <w:rPr>
          <w:rFonts w:ascii="Arial" w:hAnsi="Arial" w:cs="Arial"/>
        </w:rPr>
        <w:t>s</w:t>
      </w:r>
      <w:r w:rsidRPr="001825D4">
        <w:rPr>
          <w:rFonts w:ascii="Arial" w:hAnsi="Arial" w:cs="Arial"/>
        </w:rPr>
        <w:t xml:space="preserve">upport </w:t>
      </w:r>
      <w:r w:rsidR="001825D4" w:rsidRPr="001825D4">
        <w:rPr>
          <w:rFonts w:ascii="Arial" w:hAnsi="Arial" w:cs="Arial"/>
        </w:rPr>
        <w:t>practitioner</w:t>
      </w:r>
      <w:r w:rsidR="001825D4">
        <w:rPr>
          <w:rFonts w:ascii="Arial" w:hAnsi="Arial" w:cs="Arial"/>
        </w:rPr>
        <w:t xml:space="preserve"> </w:t>
      </w:r>
      <w:r w:rsidRPr="001825D4">
        <w:rPr>
          <w:rFonts w:ascii="Arial" w:hAnsi="Arial" w:cs="Arial"/>
        </w:rPr>
        <w:t>(if one is engaged)</w:t>
      </w:r>
      <w:r w:rsidR="00834F5C">
        <w:rPr>
          <w:rFonts w:ascii="Arial" w:hAnsi="Arial" w:cs="Arial"/>
        </w:rPr>
        <w:t xml:space="preserve"> and family members</w:t>
      </w:r>
      <w:r w:rsidRPr="001825D4">
        <w:rPr>
          <w:rFonts w:ascii="Arial" w:hAnsi="Arial" w:cs="Arial"/>
        </w:rPr>
        <w:t xml:space="preserve"> may be able to advise whether specific changes in behaviour could be an indication of ARI and what further investigation may be required.</w:t>
      </w:r>
    </w:p>
    <w:p w14:paraId="56F932BB" w14:textId="6FC0CBF8" w:rsidR="00F85F72" w:rsidRPr="00E423FC" w:rsidRDefault="00F85F72" w:rsidP="00F85F72">
      <w:pPr>
        <w:pStyle w:val="Heading2"/>
        <w:rPr>
          <w:rFonts w:eastAsiaTheme="minorHAnsi"/>
        </w:rPr>
      </w:pPr>
      <w:bookmarkStart w:id="12" w:name="_Toc118991641"/>
      <w:r w:rsidRPr="00E423FC">
        <w:rPr>
          <w:rFonts w:eastAsiaTheme="minorHAnsi"/>
        </w:rPr>
        <w:t>2.3 A</w:t>
      </w:r>
      <w:r w:rsidR="00FB07F4" w:rsidRPr="00E423FC">
        <w:rPr>
          <w:rFonts w:eastAsiaTheme="minorHAnsi"/>
        </w:rPr>
        <w:t xml:space="preserve">n </w:t>
      </w:r>
      <w:r w:rsidR="00190383" w:rsidRPr="00E423FC">
        <w:rPr>
          <w:rFonts w:eastAsiaTheme="minorHAnsi"/>
        </w:rPr>
        <w:t>Inclusive</w:t>
      </w:r>
      <w:r w:rsidR="00FB07F4" w:rsidRPr="00E423FC">
        <w:rPr>
          <w:rFonts w:eastAsiaTheme="minorHAnsi"/>
        </w:rPr>
        <w:t xml:space="preserve"> and Proportionate</w:t>
      </w:r>
      <w:r w:rsidRPr="00E423FC">
        <w:rPr>
          <w:rFonts w:eastAsiaTheme="minorHAnsi"/>
        </w:rPr>
        <w:t xml:space="preserve"> Approach to Managing the Risk of</w:t>
      </w:r>
      <w:r w:rsidR="009C7E3B">
        <w:rPr>
          <w:rFonts w:eastAsiaTheme="minorHAnsi"/>
        </w:rPr>
        <w:t xml:space="preserve"> Acute</w:t>
      </w:r>
      <w:r w:rsidRPr="00E423FC">
        <w:rPr>
          <w:rFonts w:eastAsiaTheme="minorHAnsi"/>
        </w:rPr>
        <w:t xml:space="preserve"> Respiratory Infection</w:t>
      </w:r>
      <w:bookmarkEnd w:id="12"/>
    </w:p>
    <w:p w14:paraId="489ADF2E" w14:textId="4BAC5257" w:rsidR="004138B3" w:rsidRDefault="00867DD1" w:rsidP="00F85F72">
      <w:pPr>
        <w:rPr>
          <w:rFonts w:ascii="Arial" w:hAnsi="Arial" w:cs="Arial"/>
        </w:rPr>
      </w:pPr>
      <w:r w:rsidRPr="00E423FC">
        <w:rPr>
          <w:rFonts w:ascii="Arial" w:hAnsi="Arial" w:cs="Arial"/>
        </w:rPr>
        <w:br/>
      </w:r>
      <w:r w:rsidR="001B04AD" w:rsidRPr="00E423FC">
        <w:rPr>
          <w:rFonts w:ascii="Arial" w:hAnsi="Arial" w:cs="Arial"/>
        </w:rPr>
        <w:t>P</w:t>
      </w:r>
      <w:r w:rsidR="007D115F" w:rsidRPr="00E423FC">
        <w:rPr>
          <w:rFonts w:ascii="Arial" w:hAnsi="Arial" w:cs="Arial"/>
        </w:rPr>
        <w:t>roviders should adopt a</w:t>
      </w:r>
      <w:r w:rsidR="004138B3" w:rsidRPr="00E423FC">
        <w:rPr>
          <w:rFonts w:ascii="Arial" w:hAnsi="Arial" w:cs="Arial"/>
        </w:rPr>
        <w:t>n inclusive and</w:t>
      </w:r>
      <w:r w:rsidR="007D115F" w:rsidRPr="00E423FC">
        <w:rPr>
          <w:rFonts w:ascii="Arial" w:hAnsi="Arial" w:cs="Arial"/>
        </w:rPr>
        <w:t xml:space="preserve"> proportionate</w:t>
      </w:r>
      <w:r w:rsidR="00190383" w:rsidRPr="00E423FC">
        <w:rPr>
          <w:rFonts w:ascii="Arial" w:hAnsi="Arial" w:cs="Arial"/>
        </w:rPr>
        <w:t xml:space="preserve"> </w:t>
      </w:r>
      <w:r w:rsidR="007D115F" w:rsidRPr="00E423FC">
        <w:rPr>
          <w:rFonts w:ascii="Arial" w:hAnsi="Arial" w:cs="Arial"/>
        </w:rPr>
        <w:t xml:space="preserve">approach to managing the risks of </w:t>
      </w:r>
      <w:r w:rsidR="009C7E3B">
        <w:rPr>
          <w:rFonts w:ascii="Arial" w:hAnsi="Arial" w:cs="Arial"/>
        </w:rPr>
        <w:t>ARI</w:t>
      </w:r>
      <w:r w:rsidR="007D115F" w:rsidRPr="00E423FC">
        <w:rPr>
          <w:rFonts w:ascii="Arial" w:hAnsi="Arial" w:cs="Arial"/>
        </w:rPr>
        <w:t xml:space="preserve"> which is considerate of resident wellbeing.</w:t>
      </w:r>
    </w:p>
    <w:p w14:paraId="3799648F" w14:textId="5A8BE7F0" w:rsidR="00543881" w:rsidRPr="009C7E3B" w:rsidRDefault="00543881" w:rsidP="009C7E3B">
      <w:pPr>
        <w:spacing w:before="240" w:after="120"/>
        <w:rPr>
          <w:rFonts w:ascii="Arial" w:eastAsia="Times New Roman" w:hAnsi="Arial" w:cs="Times New Roman"/>
          <w:szCs w:val="24"/>
        </w:rPr>
      </w:pPr>
      <w:r w:rsidRPr="00E423FC">
        <w:rPr>
          <w:rFonts w:ascii="Arial" w:eastAsia="Times New Roman" w:hAnsi="Arial" w:cs="Times New Roman"/>
          <w:szCs w:val="24"/>
        </w:rPr>
        <w:t>An inclusive and pro</w:t>
      </w:r>
      <w:r w:rsidR="007C2298">
        <w:rPr>
          <w:rFonts w:ascii="Arial" w:eastAsia="Times New Roman" w:hAnsi="Arial" w:cs="Times New Roman"/>
          <w:szCs w:val="24"/>
        </w:rPr>
        <w:t xml:space="preserve">portionate approach to management of </w:t>
      </w:r>
      <w:r w:rsidRPr="00E423FC">
        <w:rPr>
          <w:rFonts w:ascii="Arial" w:eastAsia="Times New Roman" w:hAnsi="Arial" w:cs="Times New Roman"/>
          <w:szCs w:val="24"/>
        </w:rPr>
        <w:t>the risk of respiratory</w:t>
      </w:r>
      <w:r w:rsidR="007C2298">
        <w:rPr>
          <w:rFonts w:ascii="Arial" w:eastAsia="Times New Roman" w:hAnsi="Arial" w:cs="Times New Roman"/>
          <w:szCs w:val="24"/>
        </w:rPr>
        <w:t xml:space="preserve"> infections</w:t>
      </w:r>
      <w:r w:rsidRPr="00E423FC">
        <w:rPr>
          <w:rFonts w:ascii="Arial" w:eastAsia="Times New Roman" w:hAnsi="Arial" w:cs="Times New Roman"/>
          <w:szCs w:val="24"/>
        </w:rPr>
        <w:t xml:space="preserve"> will </w:t>
      </w:r>
      <w:r w:rsidR="007C2298">
        <w:rPr>
          <w:rFonts w:ascii="Arial" w:eastAsia="Times New Roman" w:hAnsi="Arial" w:cs="Times New Roman"/>
          <w:szCs w:val="24"/>
        </w:rPr>
        <w:t>be</w:t>
      </w:r>
      <w:r w:rsidRPr="00E423FC">
        <w:rPr>
          <w:rFonts w:ascii="Arial" w:eastAsia="Times New Roman" w:hAnsi="Arial" w:cs="Times New Roman"/>
          <w:szCs w:val="24"/>
        </w:rPr>
        <w:t xml:space="preserve"> different between services due to the diversity between DRS and the people they support. These differences will also mean that providers </w:t>
      </w:r>
      <w:r w:rsidR="009C7E3B">
        <w:rPr>
          <w:rFonts w:ascii="Arial" w:eastAsia="Times New Roman" w:hAnsi="Arial" w:cs="Times New Roman"/>
          <w:szCs w:val="24"/>
        </w:rPr>
        <w:t>may</w:t>
      </w:r>
      <w:r w:rsidRPr="00E423FC">
        <w:rPr>
          <w:rFonts w:ascii="Arial" w:eastAsia="Times New Roman" w:hAnsi="Arial" w:cs="Times New Roman"/>
          <w:szCs w:val="24"/>
        </w:rPr>
        <w:t xml:space="preserve"> apply the guidance in this document</w:t>
      </w:r>
      <w:r w:rsidR="009C7E3B">
        <w:rPr>
          <w:rFonts w:ascii="Arial" w:eastAsia="Times New Roman" w:hAnsi="Arial" w:cs="Times New Roman"/>
          <w:szCs w:val="24"/>
        </w:rPr>
        <w:t xml:space="preserve"> in different ways,</w:t>
      </w:r>
      <w:r w:rsidRPr="00E423FC">
        <w:rPr>
          <w:rFonts w:ascii="Arial" w:eastAsia="Times New Roman" w:hAnsi="Arial" w:cs="Times New Roman"/>
          <w:szCs w:val="24"/>
        </w:rPr>
        <w:t xml:space="preserve"> </w:t>
      </w:r>
      <w:proofErr w:type="gramStart"/>
      <w:r w:rsidRPr="00E423FC">
        <w:rPr>
          <w:rFonts w:ascii="Arial" w:eastAsia="Times New Roman" w:hAnsi="Arial" w:cs="Times New Roman"/>
          <w:szCs w:val="24"/>
        </w:rPr>
        <w:t>in order to</w:t>
      </w:r>
      <w:proofErr w:type="gramEnd"/>
      <w:r w:rsidRPr="00E423FC">
        <w:rPr>
          <w:rFonts w:ascii="Arial" w:eastAsia="Times New Roman" w:hAnsi="Arial" w:cs="Times New Roman"/>
          <w:szCs w:val="24"/>
        </w:rPr>
        <w:t xml:space="preserve"> best support the health and wellbeing of their clients.</w:t>
      </w:r>
    </w:p>
    <w:p w14:paraId="32019CB9" w14:textId="78DCDDF7" w:rsidR="008A74C5" w:rsidRPr="00E423FC" w:rsidRDefault="00F95F3A" w:rsidP="001B04AD">
      <w:pPr>
        <w:rPr>
          <w:rFonts w:ascii="Arial" w:hAnsi="Arial" w:cs="Arial"/>
        </w:rPr>
      </w:pPr>
      <w:r w:rsidRPr="00E423FC">
        <w:rPr>
          <w:rFonts w:ascii="Arial" w:hAnsi="Arial" w:cs="Arial"/>
        </w:rPr>
        <w:t xml:space="preserve">An inclusive approach </w:t>
      </w:r>
      <w:r w:rsidR="00114E2E" w:rsidRPr="00E423FC">
        <w:rPr>
          <w:rFonts w:ascii="Arial" w:hAnsi="Arial" w:cs="Arial"/>
        </w:rPr>
        <w:t>is where</w:t>
      </w:r>
      <w:r w:rsidR="008A74C5" w:rsidRPr="00E423FC">
        <w:rPr>
          <w:rFonts w:ascii="Arial" w:hAnsi="Arial" w:cs="Arial"/>
        </w:rPr>
        <w:t>:</w:t>
      </w:r>
    </w:p>
    <w:p w14:paraId="6D979315" w14:textId="615D8FF7" w:rsidR="00543881" w:rsidRDefault="001B04AD" w:rsidP="008A74C5">
      <w:pPr>
        <w:pStyle w:val="ListParagraph"/>
        <w:numPr>
          <w:ilvl w:val="0"/>
          <w:numId w:val="44"/>
        </w:numPr>
        <w:rPr>
          <w:rFonts w:ascii="Arial" w:hAnsi="Arial" w:cs="Arial"/>
        </w:rPr>
      </w:pPr>
      <w:r w:rsidRPr="00E423FC">
        <w:rPr>
          <w:rFonts w:ascii="Arial" w:hAnsi="Arial" w:cs="Arial"/>
        </w:rPr>
        <w:t>providers consult with</w:t>
      </w:r>
      <w:r w:rsidR="00F95F3A" w:rsidRPr="00E423FC">
        <w:rPr>
          <w:rFonts w:ascii="Arial" w:hAnsi="Arial" w:cs="Arial"/>
        </w:rPr>
        <w:t xml:space="preserve"> </w:t>
      </w:r>
      <w:r w:rsidRPr="00E423FC">
        <w:rPr>
          <w:rFonts w:ascii="Arial" w:hAnsi="Arial" w:cs="Arial"/>
        </w:rPr>
        <w:t xml:space="preserve">residents (and their </w:t>
      </w:r>
      <w:r w:rsidR="00543881">
        <w:rPr>
          <w:rFonts w:ascii="Arial" w:hAnsi="Arial" w:cs="Arial"/>
        </w:rPr>
        <w:t>families</w:t>
      </w:r>
      <w:r w:rsidR="00543881" w:rsidRPr="00E423FC">
        <w:rPr>
          <w:rFonts w:ascii="Arial" w:hAnsi="Arial" w:cs="Arial"/>
        </w:rPr>
        <w:t xml:space="preserve"> </w:t>
      </w:r>
      <w:r w:rsidRPr="00E423FC">
        <w:rPr>
          <w:rFonts w:ascii="Arial" w:hAnsi="Arial" w:cs="Arial"/>
        </w:rPr>
        <w:t>and/or substitute decision makers) on</w:t>
      </w:r>
      <w:r w:rsidR="00F95F3A" w:rsidRPr="00E423FC">
        <w:rPr>
          <w:rFonts w:ascii="Arial" w:hAnsi="Arial" w:cs="Arial"/>
        </w:rPr>
        <w:t xml:space="preserve"> </w:t>
      </w:r>
      <w:r w:rsidRPr="00E423FC">
        <w:rPr>
          <w:rFonts w:ascii="Arial" w:hAnsi="Arial" w:cs="Arial"/>
        </w:rPr>
        <w:t>their approach to</w:t>
      </w:r>
      <w:r w:rsidR="008A74C5" w:rsidRPr="00E423FC">
        <w:rPr>
          <w:rFonts w:ascii="Arial" w:hAnsi="Arial" w:cs="Arial"/>
        </w:rPr>
        <w:t xml:space="preserve"> ARI</w:t>
      </w:r>
      <w:r w:rsidR="00F95F3A" w:rsidRPr="00E423FC">
        <w:rPr>
          <w:rFonts w:ascii="Arial" w:hAnsi="Arial" w:cs="Arial"/>
        </w:rPr>
        <w:t xml:space="preserve"> outbreak prevention and management</w:t>
      </w:r>
      <w:r w:rsidR="00145539">
        <w:rPr>
          <w:rFonts w:ascii="Arial" w:hAnsi="Arial" w:cs="Arial"/>
        </w:rPr>
        <w:t xml:space="preserve">. </w:t>
      </w:r>
    </w:p>
    <w:p w14:paraId="05A3C44B" w14:textId="106CAF7F" w:rsidR="008A74C5" w:rsidRPr="00C454FC" w:rsidRDefault="00543881" w:rsidP="00C454FC">
      <w:pPr>
        <w:pStyle w:val="ListParagraph"/>
        <w:numPr>
          <w:ilvl w:val="0"/>
          <w:numId w:val="44"/>
        </w:numPr>
        <w:spacing w:after="0"/>
        <w:rPr>
          <w:rFonts w:ascii="Arial" w:hAnsi="Arial" w:cs="Arial"/>
        </w:rPr>
      </w:pPr>
      <w:r>
        <w:rPr>
          <w:rFonts w:ascii="Arial" w:hAnsi="Arial" w:cs="Arial"/>
        </w:rPr>
        <w:t>providers understand the needs and preferences of each individual resident (it may be appropriate to involve a resident</w:t>
      </w:r>
      <w:r w:rsidR="00EF151D">
        <w:rPr>
          <w:rFonts w:ascii="Arial" w:hAnsi="Arial" w:cs="Arial"/>
        </w:rPr>
        <w:t>’</w:t>
      </w:r>
      <w:r>
        <w:rPr>
          <w:rFonts w:ascii="Arial" w:hAnsi="Arial" w:cs="Arial"/>
        </w:rPr>
        <w:t xml:space="preserve">s </w:t>
      </w:r>
      <w:r w:rsidR="00EF151D">
        <w:rPr>
          <w:rFonts w:ascii="Arial" w:hAnsi="Arial" w:cs="Arial"/>
        </w:rPr>
        <w:t>GP</w:t>
      </w:r>
      <w:r>
        <w:rPr>
          <w:rFonts w:ascii="Arial" w:hAnsi="Arial" w:cs="Arial"/>
        </w:rPr>
        <w:t xml:space="preserve"> and/or </w:t>
      </w:r>
      <w:r w:rsidR="00EF151D">
        <w:rPr>
          <w:rFonts w:ascii="Arial" w:hAnsi="Arial" w:cs="Arial"/>
        </w:rPr>
        <w:t>b</w:t>
      </w:r>
      <w:r>
        <w:rPr>
          <w:rFonts w:ascii="Arial" w:hAnsi="Arial" w:cs="Arial"/>
        </w:rPr>
        <w:t xml:space="preserve">ehaviour </w:t>
      </w:r>
      <w:r w:rsidR="00EF151D">
        <w:rPr>
          <w:rFonts w:ascii="Arial" w:hAnsi="Arial" w:cs="Arial"/>
        </w:rPr>
        <w:t>s</w:t>
      </w:r>
      <w:r>
        <w:rPr>
          <w:rFonts w:ascii="Arial" w:hAnsi="Arial" w:cs="Arial"/>
        </w:rPr>
        <w:t xml:space="preserve">upport </w:t>
      </w:r>
      <w:r w:rsidR="00EF151D">
        <w:rPr>
          <w:rFonts w:ascii="Arial" w:hAnsi="Arial" w:cs="Arial"/>
        </w:rPr>
        <w:t>p</w:t>
      </w:r>
      <w:r>
        <w:rPr>
          <w:rFonts w:ascii="Arial" w:hAnsi="Arial" w:cs="Arial"/>
        </w:rPr>
        <w:t xml:space="preserve">ractitioner), </w:t>
      </w:r>
      <w:r w:rsidR="008A74C5" w:rsidRPr="00C454FC">
        <w:rPr>
          <w:rFonts w:ascii="Arial" w:hAnsi="Arial" w:cs="Arial"/>
        </w:rPr>
        <w:t>and</w:t>
      </w:r>
    </w:p>
    <w:p w14:paraId="0B576AC7" w14:textId="241CAA9C" w:rsidR="001B04AD" w:rsidRPr="00E423FC" w:rsidRDefault="008A74C5" w:rsidP="008A74C5">
      <w:pPr>
        <w:pStyle w:val="ListParagraph"/>
        <w:numPr>
          <w:ilvl w:val="0"/>
          <w:numId w:val="44"/>
        </w:numPr>
        <w:rPr>
          <w:rFonts w:ascii="Arial" w:hAnsi="Arial" w:cs="Arial"/>
        </w:rPr>
      </w:pPr>
      <w:r w:rsidRPr="00E423FC">
        <w:rPr>
          <w:rFonts w:ascii="Arial" w:hAnsi="Arial" w:cs="Arial"/>
        </w:rPr>
        <w:t>the preferences of residents should shape key decisions made by the provider, especially those relating to more</w:t>
      </w:r>
      <w:r w:rsidR="004138B3" w:rsidRPr="00E423FC">
        <w:rPr>
          <w:rFonts w:ascii="Arial" w:hAnsi="Arial" w:cs="Arial"/>
        </w:rPr>
        <w:t xml:space="preserve"> substantial infection prevention and control measures</w:t>
      </w:r>
      <w:r w:rsidR="00A90B98" w:rsidRPr="00E423FC">
        <w:rPr>
          <w:rFonts w:ascii="Arial" w:hAnsi="Arial" w:cs="Arial"/>
        </w:rPr>
        <w:t xml:space="preserve"> </w:t>
      </w:r>
      <w:r w:rsidR="004138B3" w:rsidRPr="00E423FC">
        <w:rPr>
          <w:rFonts w:ascii="Arial" w:hAnsi="Arial" w:cs="Arial"/>
        </w:rPr>
        <w:t>(</w:t>
      </w:r>
      <w:proofErr w:type="gramStart"/>
      <w:r w:rsidR="004138B3" w:rsidRPr="00E423FC">
        <w:rPr>
          <w:rFonts w:ascii="Arial" w:hAnsi="Arial" w:cs="Arial"/>
        </w:rPr>
        <w:t>e.g.</w:t>
      </w:r>
      <w:proofErr w:type="gramEnd"/>
      <w:r w:rsidR="004138B3" w:rsidRPr="00E423FC">
        <w:rPr>
          <w:rFonts w:ascii="Arial" w:hAnsi="Arial" w:cs="Arial"/>
        </w:rPr>
        <w:t xml:space="preserve"> </w:t>
      </w:r>
      <w:r w:rsidRPr="00E423FC">
        <w:rPr>
          <w:rFonts w:ascii="Arial" w:hAnsi="Arial" w:cs="Arial"/>
        </w:rPr>
        <w:t xml:space="preserve">approaches to </w:t>
      </w:r>
      <w:r w:rsidR="004138B3" w:rsidRPr="00E423FC">
        <w:rPr>
          <w:rFonts w:ascii="Arial" w:hAnsi="Arial" w:cs="Arial"/>
        </w:rPr>
        <w:t>isolation</w:t>
      </w:r>
      <w:r w:rsidR="00BD07AD" w:rsidRPr="00E423FC">
        <w:rPr>
          <w:rFonts w:ascii="Arial" w:hAnsi="Arial" w:cs="Arial"/>
        </w:rPr>
        <w:t xml:space="preserve"> and</w:t>
      </w:r>
      <w:r w:rsidR="00582DE2" w:rsidRPr="00E423FC">
        <w:rPr>
          <w:rFonts w:ascii="Arial" w:hAnsi="Arial" w:cs="Arial"/>
        </w:rPr>
        <w:t xml:space="preserve"> visitation restrictions</w:t>
      </w:r>
      <w:r w:rsidR="004138B3" w:rsidRPr="00E423FC">
        <w:rPr>
          <w:rFonts w:ascii="Arial" w:hAnsi="Arial" w:cs="Arial"/>
        </w:rPr>
        <w:t>)</w:t>
      </w:r>
      <w:r w:rsidRPr="00E423FC">
        <w:rPr>
          <w:rFonts w:ascii="Arial" w:hAnsi="Arial" w:cs="Arial"/>
        </w:rPr>
        <w:t>.</w:t>
      </w:r>
    </w:p>
    <w:p w14:paraId="4BF8C9D5" w14:textId="106EDB17" w:rsidR="00C454FC" w:rsidRDefault="00145539" w:rsidP="008A74C5">
      <w:pPr>
        <w:rPr>
          <w:rFonts w:ascii="Arial" w:hAnsi="Arial" w:cs="Arial"/>
        </w:rPr>
      </w:pPr>
      <w:r>
        <w:rPr>
          <w:rFonts w:ascii="Arial" w:hAnsi="Arial" w:cs="Arial"/>
        </w:rPr>
        <w:t>When engaging with residents on these topics</w:t>
      </w:r>
      <w:r w:rsidR="00D453CF">
        <w:rPr>
          <w:rFonts w:ascii="Arial" w:hAnsi="Arial" w:cs="Arial"/>
        </w:rPr>
        <w:t xml:space="preserve"> </w:t>
      </w:r>
      <w:r>
        <w:rPr>
          <w:rFonts w:ascii="Arial" w:hAnsi="Arial" w:cs="Arial"/>
        </w:rPr>
        <w:t>and when</w:t>
      </w:r>
      <w:r w:rsidR="00D453CF">
        <w:rPr>
          <w:rFonts w:ascii="Arial" w:hAnsi="Arial" w:cs="Arial"/>
        </w:rPr>
        <w:t xml:space="preserve"> implementing infection prevention and control measures</w:t>
      </w:r>
      <w:r>
        <w:rPr>
          <w:rFonts w:ascii="Arial" w:hAnsi="Arial" w:cs="Arial"/>
        </w:rPr>
        <w:t>, providers will need to tailor communications to make them accessible to individual residents.</w:t>
      </w:r>
    </w:p>
    <w:p w14:paraId="55EE03A8" w14:textId="13E0D3A9" w:rsidR="00A90B98" w:rsidRPr="00E423FC" w:rsidRDefault="00114E2E" w:rsidP="00B467B7">
      <w:pPr>
        <w:rPr>
          <w:rFonts w:ascii="Arial" w:hAnsi="Arial" w:cs="Arial"/>
        </w:rPr>
      </w:pPr>
      <w:r w:rsidRPr="00E423FC">
        <w:rPr>
          <w:rFonts w:ascii="Arial" w:hAnsi="Arial" w:cs="Arial"/>
        </w:rPr>
        <w:t xml:space="preserve">A proportionate approach </w:t>
      </w:r>
      <w:r w:rsidR="00A90B98" w:rsidRPr="00E423FC">
        <w:rPr>
          <w:rFonts w:ascii="Arial" w:hAnsi="Arial" w:cs="Arial"/>
        </w:rPr>
        <w:t>to</w:t>
      </w:r>
      <w:r w:rsidR="00FB07F4" w:rsidRPr="00E423FC">
        <w:rPr>
          <w:rFonts w:ascii="Arial" w:hAnsi="Arial" w:cs="Arial"/>
        </w:rPr>
        <w:t xml:space="preserve"> </w:t>
      </w:r>
      <w:r w:rsidR="00A90B98" w:rsidRPr="00E423FC">
        <w:rPr>
          <w:rFonts w:ascii="Arial" w:hAnsi="Arial" w:cs="Arial"/>
        </w:rPr>
        <w:t xml:space="preserve">the </w:t>
      </w:r>
      <w:r w:rsidR="00FB07F4" w:rsidRPr="00E423FC">
        <w:rPr>
          <w:rFonts w:ascii="Arial" w:hAnsi="Arial" w:cs="Arial"/>
        </w:rPr>
        <w:t>manag</w:t>
      </w:r>
      <w:r w:rsidR="00A90B98" w:rsidRPr="00E423FC">
        <w:rPr>
          <w:rFonts w:ascii="Arial" w:hAnsi="Arial" w:cs="Arial"/>
        </w:rPr>
        <w:t xml:space="preserve">ement </w:t>
      </w:r>
      <w:r w:rsidR="00C61774">
        <w:rPr>
          <w:rFonts w:ascii="Arial" w:hAnsi="Arial" w:cs="Arial"/>
        </w:rPr>
        <w:t xml:space="preserve">of </w:t>
      </w:r>
      <w:r w:rsidR="00A90B98" w:rsidRPr="00E423FC">
        <w:rPr>
          <w:rFonts w:ascii="Arial" w:hAnsi="Arial" w:cs="Arial"/>
        </w:rPr>
        <w:t>the risks</w:t>
      </w:r>
      <w:r w:rsidR="00FB07F4" w:rsidRPr="00E423FC">
        <w:rPr>
          <w:rFonts w:ascii="Arial" w:hAnsi="Arial" w:cs="Arial"/>
        </w:rPr>
        <w:t xml:space="preserve"> respiratory infection</w:t>
      </w:r>
      <w:r w:rsidR="00A90B98" w:rsidRPr="00E423FC">
        <w:rPr>
          <w:rFonts w:ascii="Arial" w:hAnsi="Arial" w:cs="Arial"/>
        </w:rPr>
        <w:t>s</w:t>
      </w:r>
      <w:r w:rsidR="00FB07F4" w:rsidRPr="00E423FC">
        <w:rPr>
          <w:rFonts w:ascii="Arial" w:hAnsi="Arial" w:cs="Arial"/>
        </w:rPr>
        <w:t xml:space="preserve"> po</w:t>
      </w:r>
      <w:r w:rsidR="00A90B98" w:rsidRPr="00E423FC">
        <w:rPr>
          <w:rFonts w:ascii="Arial" w:hAnsi="Arial" w:cs="Arial"/>
        </w:rPr>
        <w:t xml:space="preserve">se to residents is one that is considerate of the detrimental effect </w:t>
      </w:r>
      <w:r w:rsidR="007456FC" w:rsidRPr="00E423FC">
        <w:rPr>
          <w:rFonts w:ascii="Arial" w:hAnsi="Arial" w:cs="Arial"/>
        </w:rPr>
        <w:t xml:space="preserve">some </w:t>
      </w:r>
      <w:r w:rsidR="0090139B">
        <w:rPr>
          <w:rFonts w:ascii="Arial" w:hAnsi="Arial" w:cs="Arial"/>
        </w:rPr>
        <w:t xml:space="preserve">infection prevention and control </w:t>
      </w:r>
      <w:r w:rsidR="00867DD1" w:rsidRPr="00E423FC">
        <w:rPr>
          <w:rFonts w:ascii="Arial" w:hAnsi="Arial" w:cs="Arial"/>
        </w:rPr>
        <w:t>measures (</w:t>
      </w:r>
      <w:proofErr w:type="gramStart"/>
      <w:r w:rsidR="00867DD1" w:rsidRPr="00E423FC">
        <w:rPr>
          <w:rFonts w:ascii="Arial" w:hAnsi="Arial" w:cs="Arial"/>
        </w:rPr>
        <w:t>e.g.</w:t>
      </w:r>
      <w:proofErr w:type="gramEnd"/>
      <w:r w:rsidR="00867DD1" w:rsidRPr="00E423FC">
        <w:rPr>
          <w:rFonts w:ascii="Arial" w:hAnsi="Arial" w:cs="Arial"/>
        </w:rPr>
        <w:t xml:space="preserve"> isolation)</w:t>
      </w:r>
      <w:r w:rsidR="00A90B98" w:rsidRPr="00E423FC">
        <w:rPr>
          <w:rFonts w:ascii="Arial" w:hAnsi="Arial" w:cs="Arial"/>
        </w:rPr>
        <w:t xml:space="preserve"> can have</w:t>
      </w:r>
      <w:r w:rsidR="00FB07F4" w:rsidRPr="00E423FC">
        <w:rPr>
          <w:rFonts w:ascii="Arial" w:hAnsi="Arial" w:cs="Arial"/>
        </w:rPr>
        <w:t xml:space="preserve"> on </w:t>
      </w:r>
      <w:r w:rsidR="00F667DE" w:rsidRPr="00E423FC">
        <w:rPr>
          <w:rFonts w:ascii="Arial" w:hAnsi="Arial" w:cs="Arial"/>
        </w:rPr>
        <w:t>the</w:t>
      </w:r>
      <w:r w:rsidR="00FB07F4" w:rsidRPr="00E423FC">
        <w:rPr>
          <w:rFonts w:ascii="Arial" w:hAnsi="Arial" w:cs="Arial"/>
        </w:rPr>
        <w:t xml:space="preserve"> </w:t>
      </w:r>
      <w:r w:rsidR="00F667DE" w:rsidRPr="00E423FC">
        <w:rPr>
          <w:rFonts w:ascii="Arial" w:hAnsi="Arial" w:cs="Arial"/>
        </w:rPr>
        <w:t xml:space="preserve">health and </w:t>
      </w:r>
      <w:r w:rsidR="00FB07F4" w:rsidRPr="00E423FC">
        <w:rPr>
          <w:rFonts w:ascii="Arial" w:hAnsi="Arial" w:cs="Arial"/>
        </w:rPr>
        <w:t>wellbeing</w:t>
      </w:r>
      <w:r w:rsidR="00F667DE" w:rsidRPr="00E423FC">
        <w:rPr>
          <w:rFonts w:ascii="Arial" w:hAnsi="Arial" w:cs="Arial"/>
        </w:rPr>
        <w:t xml:space="preserve"> of residents</w:t>
      </w:r>
      <w:r w:rsidR="00FB07F4" w:rsidRPr="00E423FC">
        <w:rPr>
          <w:rFonts w:ascii="Arial" w:hAnsi="Arial" w:cs="Arial"/>
        </w:rPr>
        <w:t>.</w:t>
      </w:r>
      <w:r w:rsidR="00F667DE" w:rsidRPr="00E423FC">
        <w:rPr>
          <w:rFonts w:ascii="Arial" w:hAnsi="Arial" w:cs="Arial"/>
        </w:rPr>
        <w:t xml:space="preserve"> </w:t>
      </w:r>
      <w:r w:rsidR="000C6B40" w:rsidRPr="00E423FC">
        <w:rPr>
          <w:rFonts w:ascii="Arial" w:hAnsi="Arial" w:cs="Arial"/>
        </w:rPr>
        <w:t xml:space="preserve">In other words, providers should take a holistic approach </w:t>
      </w:r>
      <w:r w:rsidR="00990230" w:rsidRPr="00E423FC">
        <w:rPr>
          <w:rFonts w:ascii="Arial" w:hAnsi="Arial" w:cs="Arial"/>
        </w:rPr>
        <w:t>when</w:t>
      </w:r>
      <w:r w:rsidR="000C6B40" w:rsidRPr="00E423FC">
        <w:rPr>
          <w:rFonts w:ascii="Arial" w:hAnsi="Arial" w:cs="Arial"/>
        </w:rPr>
        <w:t xml:space="preserve"> </w:t>
      </w:r>
      <w:r w:rsidR="007456FC" w:rsidRPr="00E423FC">
        <w:rPr>
          <w:rFonts w:ascii="Arial" w:hAnsi="Arial" w:cs="Arial"/>
        </w:rPr>
        <w:t>assessing the</w:t>
      </w:r>
      <w:r w:rsidR="000C6B40" w:rsidRPr="00E423FC">
        <w:rPr>
          <w:rFonts w:ascii="Arial" w:hAnsi="Arial" w:cs="Arial"/>
        </w:rPr>
        <w:t xml:space="preserve"> risks </w:t>
      </w:r>
      <w:r w:rsidR="007456FC" w:rsidRPr="00E423FC">
        <w:rPr>
          <w:rFonts w:ascii="Arial" w:hAnsi="Arial" w:cs="Arial"/>
        </w:rPr>
        <w:t xml:space="preserve">ARI poses to residents and the impact of </w:t>
      </w:r>
      <w:r w:rsidR="00990230" w:rsidRPr="00E423FC">
        <w:rPr>
          <w:rFonts w:ascii="Arial" w:hAnsi="Arial" w:cs="Arial"/>
        </w:rPr>
        <w:t xml:space="preserve">measures aimed at </w:t>
      </w:r>
      <w:r w:rsidR="00CC41A9" w:rsidRPr="00E423FC">
        <w:rPr>
          <w:rFonts w:ascii="Arial" w:hAnsi="Arial" w:cs="Arial"/>
        </w:rPr>
        <w:t>reducing</w:t>
      </w:r>
      <w:r w:rsidR="00990230" w:rsidRPr="00E423FC">
        <w:rPr>
          <w:rFonts w:ascii="Arial" w:hAnsi="Arial" w:cs="Arial"/>
        </w:rPr>
        <w:t xml:space="preserve"> that risk.</w:t>
      </w:r>
    </w:p>
    <w:p w14:paraId="31F1FF5A" w14:textId="3B52E242" w:rsidR="000C6B40" w:rsidRPr="00E423FC" w:rsidRDefault="0077538F" w:rsidP="000C6B40">
      <w:pPr>
        <w:rPr>
          <w:rFonts w:ascii="Arial" w:hAnsi="Arial" w:cs="Arial"/>
        </w:rPr>
      </w:pPr>
      <w:r w:rsidRPr="00E423FC">
        <w:rPr>
          <w:rFonts w:ascii="Arial" w:hAnsi="Arial" w:cs="Arial"/>
        </w:rPr>
        <w:t>That</w:t>
      </w:r>
      <w:r w:rsidR="000C6B40" w:rsidRPr="00E423FC">
        <w:rPr>
          <w:rFonts w:ascii="Arial" w:hAnsi="Arial" w:cs="Arial"/>
        </w:rPr>
        <w:t xml:space="preserve"> </w:t>
      </w:r>
      <w:r w:rsidRPr="00E423FC">
        <w:rPr>
          <w:rFonts w:ascii="Arial" w:hAnsi="Arial" w:cs="Arial"/>
        </w:rPr>
        <w:t>approach requires</w:t>
      </w:r>
      <w:r w:rsidR="000C6B40" w:rsidRPr="00E423FC">
        <w:rPr>
          <w:rFonts w:ascii="Arial" w:hAnsi="Arial" w:cs="Arial"/>
        </w:rPr>
        <w:t xml:space="preserve"> </w:t>
      </w:r>
      <w:r w:rsidRPr="00E423FC">
        <w:rPr>
          <w:rFonts w:ascii="Arial" w:hAnsi="Arial" w:cs="Arial"/>
        </w:rPr>
        <w:t>consideration</w:t>
      </w:r>
      <w:r w:rsidR="00867DD1" w:rsidRPr="00E423FC">
        <w:rPr>
          <w:rFonts w:ascii="Arial" w:hAnsi="Arial" w:cs="Arial"/>
        </w:rPr>
        <w:t xml:space="preserve"> of the</w:t>
      </w:r>
      <w:r w:rsidR="000C6B40" w:rsidRPr="00E423FC">
        <w:rPr>
          <w:rFonts w:ascii="Arial" w:hAnsi="Arial" w:cs="Arial"/>
        </w:rPr>
        <w:t>:</w:t>
      </w:r>
    </w:p>
    <w:p w14:paraId="2072047F" w14:textId="665547EC" w:rsidR="000C6B40" w:rsidRPr="00E423FC" w:rsidRDefault="000C6B40" w:rsidP="000C6B40">
      <w:pPr>
        <w:pStyle w:val="ListParagraph"/>
        <w:numPr>
          <w:ilvl w:val="0"/>
          <w:numId w:val="46"/>
        </w:numPr>
        <w:rPr>
          <w:rFonts w:ascii="Arial" w:hAnsi="Arial" w:cs="Arial"/>
        </w:rPr>
      </w:pPr>
      <w:r w:rsidRPr="00E423FC">
        <w:rPr>
          <w:rFonts w:ascii="Arial" w:hAnsi="Arial" w:cs="Arial"/>
        </w:rPr>
        <w:t xml:space="preserve">likelihood of </w:t>
      </w:r>
      <w:r w:rsidR="00867DD1" w:rsidRPr="00E423FC">
        <w:rPr>
          <w:rFonts w:ascii="Arial" w:hAnsi="Arial" w:cs="Arial"/>
        </w:rPr>
        <w:t>ARI being introduced and transmitted within the DRS</w:t>
      </w:r>
    </w:p>
    <w:p w14:paraId="3CD4E04C" w14:textId="5CB5AB0C" w:rsidR="000C6B40" w:rsidRPr="00E423FC" w:rsidRDefault="000C6B40" w:rsidP="000C6B40">
      <w:pPr>
        <w:pStyle w:val="ListParagraph"/>
        <w:numPr>
          <w:ilvl w:val="0"/>
          <w:numId w:val="46"/>
        </w:numPr>
        <w:rPr>
          <w:rFonts w:ascii="Arial" w:hAnsi="Arial" w:cs="Arial"/>
        </w:rPr>
      </w:pPr>
      <w:r w:rsidRPr="00E423FC">
        <w:rPr>
          <w:rFonts w:ascii="Arial" w:hAnsi="Arial" w:cs="Arial"/>
        </w:rPr>
        <w:t>severity of consequences should residents become ill</w:t>
      </w:r>
      <w:r w:rsidR="00867DD1" w:rsidRPr="00E423FC">
        <w:rPr>
          <w:rFonts w:ascii="Arial" w:hAnsi="Arial" w:cs="Arial"/>
        </w:rPr>
        <w:t xml:space="preserve">, and </w:t>
      </w:r>
    </w:p>
    <w:p w14:paraId="5DF9E24C" w14:textId="1B2A28E8" w:rsidR="00867DD1" w:rsidRPr="00E423FC" w:rsidRDefault="00867DD1" w:rsidP="00867DD1">
      <w:pPr>
        <w:pStyle w:val="ListParagraph"/>
        <w:numPr>
          <w:ilvl w:val="0"/>
          <w:numId w:val="46"/>
        </w:numPr>
        <w:spacing w:before="240" w:after="120"/>
        <w:rPr>
          <w:rFonts w:ascii="Arial" w:eastAsia="Times New Roman" w:hAnsi="Arial" w:cs="Times New Roman"/>
          <w:szCs w:val="24"/>
        </w:rPr>
      </w:pPr>
      <w:r w:rsidRPr="00E423FC">
        <w:rPr>
          <w:rFonts w:ascii="Arial" w:hAnsi="Arial" w:cs="Arial"/>
        </w:rPr>
        <w:t>measures that can be safely introduced to reduce likelihood of spread and mitigate potential consequences (</w:t>
      </w:r>
      <w:proofErr w:type="gramStart"/>
      <w:r w:rsidRPr="00E423FC">
        <w:rPr>
          <w:rFonts w:ascii="Arial" w:hAnsi="Arial" w:cs="Arial"/>
        </w:rPr>
        <w:t>e.g.</w:t>
      </w:r>
      <w:proofErr w:type="gramEnd"/>
      <w:r w:rsidRPr="00E423FC">
        <w:rPr>
          <w:rFonts w:ascii="Arial" w:hAnsi="Arial" w:cs="Arial"/>
        </w:rPr>
        <w:t xml:space="preserve"> precautionary separation or isolation of residents while test results are awaited) and the impact those measures will have on residents.</w:t>
      </w:r>
    </w:p>
    <w:p w14:paraId="5B802386" w14:textId="5B321D60" w:rsidR="00BD07AD" w:rsidRPr="00E423FC" w:rsidRDefault="00867DD1" w:rsidP="00E33A29">
      <w:pPr>
        <w:spacing w:before="240" w:after="120"/>
        <w:rPr>
          <w:rFonts w:ascii="Arial" w:eastAsia="Times New Roman" w:hAnsi="Arial" w:cs="Times New Roman"/>
          <w:szCs w:val="24"/>
        </w:rPr>
      </w:pPr>
      <w:r w:rsidRPr="00E423FC">
        <w:rPr>
          <w:rFonts w:ascii="Arial" w:eastAsia="Times New Roman" w:hAnsi="Arial" w:cs="Times New Roman"/>
          <w:szCs w:val="24"/>
        </w:rPr>
        <w:lastRenderedPageBreak/>
        <w:t xml:space="preserve">The support needs and risk factors for individual residents will </w:t>
      </w:r>
      <w:r w:rsidR="0077538F" w:rsidRPr="00E423FC">
        <w:rPr>
          <w:rFonts w:ascii="Arial" w:eastAsia="Times New Roman" w:hAnsi="Arial" w:cs="Times New Roman"/>
          <w:szCs w:val="24"/>
        </w:rPr>
        <w:t>need to factor into this assessment and decision making.</w:t>
      </w:r>
    </w:p>
    <w:p w14:paraId="6F247481" w14:textId="78A13311" w:rsidR="000B0F93" w:rsidRPr="00E423FC" w:rsidRDefault="00411EAA" w:rsidP="004D1BFE">
      <w:pPr>
        <w:pStyle w:val="Heading1"/>
        <w:keepLines w:val="0"/>
        <w:numPr>
          <w:ilvl w:val="0"/>
          <w:numId w:val="8"/>
        </w:numPr>
        <w:spacing w:after="60" w:line="240" w:lineRule="auto"/>
        <w:ind w:left="0" w:firstLine="0"/>
        <w:rPr>
          <w:rFonts w:ascii="Arial" w:eastAsia="Times New Roman" w:hAnsi="Arial" w:cs="Arial"/>
          <w:color w:val="3F4A75"/>
          <w:kern w:val="28"/>
          <w:sz w:val="36"/>
          <w:szCs w:val="36"/>
        </w:rPr>
      </w:pPr>
      <w:bookmarkStart w:id="13" w:name="_Toc118991642"/>
      <w:r w:rsidRPr="00E423FC">
        <w:rPr>
          <w:rFonts w:ascii="Arial" w:eastAsia="Times New Roman" w:hAnsi="Arial" w:cs="Arial"/>
          <w:color w:val="3F4A75"/>
          <w:kern w:val="28"/>
          <w:sz w:val="36"/>
          <w:szCs w:val="36"/>
        </w:rPr>
        <w:t>Preparedness</w:t>
      </w:r>
      <w:r w:rsidR="00342428" w:rsidRPr="00E423FC">
        <w:rPr>
          <w:rFonts w:ascii="Arial" w:eastAsia="Times New Roman" w:hAnsi="Arial" w:cs="Arial"/>
          <w:color w:val="3F4A75"/>
          <w:kern w:val="28"/>
          <w:sz w:val="36"/>
          <w:szCs w:val="36"/>
        </w:rPr>
        <w:t xml:space="preserve"> and </w:t>
      </w:r>
      <w:r w:rsidR="005271C1" w:rsidRPr="00E423FC">
        <w:rPr>
          <w:rFonts w:ascii="Arial" w:eastAsia="Times New Roman" w:hAnsi="Arial" w:cs="Arial"/>
          <w:color w:val="3F4A75"/>
          <w:kern w:val="28"/>
          <w:sz w:val="36"/>
          <w:szCs w:val="36"/>
        </w:rPr>
        <w:t xml:space="preserve">outbreak management </w:t>
      </w:r>
      <w:r w:rsidR="00342428" w:rsidRPr="00E423FC">
        <w:rPr>
          <w:rFonts w:ascii="Arial" w:eastAsia="Times New Roman" w:hAnsi="Arial" w:cs="Arial"/>
          <w:color w:val="3F4A75"/>
          <w:kern w:val="28"/>
          <w:sz w:val="36"/>
          <w:szCs w:val="36"/>
        </w:rPr>
        <w:t>p</w:t>
      </w:r>
      <w:r w:rsidR="00072103" w:rsidRPr="00E423FC">
        <w:rPr>
          <w:rFonts w:ascii="Arial" w:eastAsia="Times New Roman" w:hAnsi="Arial" w:cs="Arial"/>
          <w:color w:val="3F4A75"/>
          <w:kern w:val="28"/>
          <w:sz w:val="36"/>
          <w:szCs w:val="36"/>
        </w:rPr>
        <w:t>lanning</w:t>
      </w:r>
      <w:bookmarkEnd w:id="13"/>
      <w:r w:rsidR="00342428" w:rsidRPr="00E423FC">
        <w:rPr>
          <w:rFonts w:ascii="Arial" w:eastAsia="Times New Roman" w:hAnsi="Arial" w:cs="Arial"/>
          <w:color w:val="3F4A75"/>
          <w:kern w:val="28"/>
          <w:sz w:val="36"/>
          <w:szCs w:val="36"/>
        </w:rPr>
        <w:t xml:space="preserve"> </w:t>
      </w:r>
    </w:p>
    <w:p w14:paraId="55B3FBF2" w14:textId="1D6FAC85" w:rsidR="00464743" w:rsidRDefault="00670C6F" w:rsidP="004D1BFE">
      <w:pPr>
        <w:rPr>
          <w:rFonts w:ascii="Arial" w:hAnsi="Arial" w:cs="Arial"/>
        </w:rPr>
      </w:pPr>
      <w:r>
        <w:rPr>
          <w:rFonts w:ascii="Arial" w:hAnsi="Arial" w:cs="Arial"/>
        </w:rPr>
        <w:t>Each</w:t>
      </w:r>
      <w:r w:rsidR="004D1BFE">
        <w:rPr>
          <w:rFonts w:ascii="Arial" w:hAnsi="Arial" w:cs="Arial"/>
        </w:rPr>
        <w:t xml:space="preserve"> </w:t>
      </w:r>
      <w:r w:rsidR="00CE7C76" w:rsidRPr="00461D9C">
        <w:rPr>
          <w:rFonts w:ascii="Arial" w:hAnsi="Arial" w:cs="Arial"/>
        </w:rPr>
        <w:t>DRS should have</w:t>
      </w:r>
      <w:r w:rsidR="00543881">
        <w:rPr>
          <w:rFonts w:ascii="Arial" w:hAnsi="Arial" w:cs="Arial"/>
        </w:rPr>
        <w:t xml:space="preserve"> a </w:t>
      </w:r>
      <w:r w:rsidR="00CC0F69">
        <w:rPr>
          <w:rFonts w:ascii="Arial" w:hAnsi="Arial" w:cs="Arial"/>
        </w:rPr>
        <w:t>tailored, current,</w:t>
      </w:r>
      <w:r w:rsidR="00543881">
        <w:rPr>
          <w:rFonts w:ascii="Arial" w:hAnsi="Arial" w:cs="Arial"/>
        </w:rPr>
        <w:t xml:space="preserve"> and comprehensive</w:t>
      </w:r>
      <w:r w:rsidR="00464743">
        <w:rPr>
          <w:rFonts w:ascii="Arial" w:hAnsi="Arial" w:cs="Arial"/>
        </w:rPr>
        <w:t>:</w:t>
      </w:r>
    </w:p>
    <w:p w14:paraId="4015D9CA" w14:textId="62AD30BE" w:rsidR="004D1BFE" w:rsidRPr="005271C1" w:rsidRDefault="005271C1" w:rsidP="00002272">
      <w:pPr>
        <w:pStyle w:val="ListParagraph"/>
        <w:numPr>
          <w:ilvl w:val="0"/>
          <w:numId w:val="19"/>
        </w:numPr>
        <w:rPr>
          <w:rFonts w:ascii="Arial" w:hAnsi="Arial" w:cs="Arial"/>
        </w:rPr>
      </w:pPr>
      <w:r>
        <w:rPr>
          <w:rFonts w:ascii="Arial" w:hAnsi="Arial" w:cs="Arial"/>
        </w:rPr>
        <w:t>ARI</w:t>
      </w:r>
      <w:r w:rsidR="00CE7C76" w:rsidRPr="00464743">
        <w:rPr>
          <w:rFonts w:ascii="Arial" w:hAnsi="Arial" w:cs="Arial"/>
        </w:rPr>
        <w:t xml:space="preserve"> preparedness</w:t>
      </w:r>
      <w:r>
        <w:rPr>
          <w:rFonts w:ascii="Arial" w:hAnsi="Arial" w:cs="Arial"/>
        </w:rPr>
        <w:t xml:space="preserve"> and prevention</w:t>
      </w:r>
      <w:r w:rsidR="00CE7C76" w:rsidRPr="00464743">
        <w:rPr>
          <w:rFonts w:ascii="Arial" w:hAnsi="Arial" w:cs="Arial"/>
        </w:rPr>
        <w:t xml:space="preserve"> plan</w:t>
      </w:r>
      <w:r w:rsidR="00464743" w:rsidRPr="005271C1">
        <w:rPr>
          <w:rFonts w:ascii="Arial" w:hAnsi="Arial" w:cs="Arial"/>
        </w:rPr>
        <w:t>, and</w:t>
      </w:r>
    </w:p>
    <w:p w14:paraId="076EC307" w14:textId="4DA71FC4" w:rsidR="00670C6F" w:rsidRPr="00CC0F69" w:rsidRDefault="00543881" w:rsidP="00670C6F">
      <w:pPr>
        <w:pStyle w:val="ListParagraph"/>
        <w:numPr>
          <w:ilvl w:val="0"/>
          <w:numId w:val="19"/>
        </w:numPr>
        <w:rPr>
          <w:rFonts w:ascii="Arial" w:hAnsi="Arial" w:cs="Arial"/>
        </w:rPr>
      </w:pPr>
      <w:r>
        <w:rPr>
          <w:rFonts w:ascii="Arial" w:hAnsi="Arial" w:cs="Arial"/>
        </w:rPr>
        <w:t>O</w:t>
      </w:r>
      <w:r w:rsidR="00464743" w:rsidRPr="0049007C">
        <w:rPr>
          <w:rFonts w:ascii="Arial" w:hAnsi="Arial" w:cs="Arial"/>
        </w:rPr>
        <w:t>utbreak management plan</w:t>
      </w:r>
      <w:r>
        <w:rPr>
          <w:rFonts w:ascii="Arial" w:hAnsi="Arial" w:cs="Arial"/>
        </w:rPr>
        <w:t>,</w:t>
      </w:r>
      <w:r w:rsidR="00464743" w:rsidRPr="0049007C">
        <w:rPr>
          <w:rFonts w:ascii="Arial" w:hAnsi="Arial" w:cs="Arial"/>
        </w:rPr>
        <w:t xml:space="preserve"> which can be activated </w:t>
      </w:r>
      <w:r w:rsidR="00152051">
        <w:rPr>
          <w:rFonts w:ascii="Arial" w:hAnsi="Arial" w:cs="Arial"/>
        </w:rPr>
        <w:t>when</w:t>
      </w:r>
      <w:r w:rsidR="00213CB9" w:rsidRPr="0049007C">
        <w:rPr>
          <w:rFonts w:ascii="Arial" w:hAnsi="Arial" w:cs="Arial"/>
        </w:rPr>
        <w:t xml:space="preserve"> a </w:t>
      </w:r>
      <w:r w:rsidR="00213CB9" w:rsidRPr="00FC24F2">
        <w:rPr>
          <w:rFonts w:ascii="Arial" w:hAnsi="Arial" w:cs="Arial"/>
        </w:rPr>
        <w:t xml:space="preserve">single case of </w:t>
      </w:r>
      <w:r w:rsidR="00C37647" w:rsidRPr="00FC24F2">
        <w:rPr>
          <w:rFonts w:ascii="Arial" w:hAnsi="Arial" w:cs="Arial"/>
        </w:rPr>
        <w:t>ARI is suspected</w:t>
      </w:r>
      <w:r w:rsidR="00213CB9" w:rsidRPr="00FC24F2">
        <w:rPr>
          <w:rFonts w:ascii="Arial" w:hAnsi="Arial" w:cs="Arial"/>
        </w:rPr>
        <w:t>.</w:t>
      </w:r>
    </w:p>
    <w:p w14:paraId="4F4FEA7F" w14:textId="77777777" w:rsidR="00E32F1E" w:rsidRPr="00E32F1E" w:rsidRDefault="00E32F1E" w:rsidP="00E32F1E">
      <w:pPr>
        <w:rPr>
          <w:rFonts w:ascii="Arial" w:hAnsi="Arial" w:cs="Arial"/>
        </w:rPr>
      </w:pPr>
      <w:r w:rsidRPr="00E32F1E">
        <w:rPr>
          <w:rFonts w:ascii="Arial" w:hAnsi="Arial" w:cs="Arial"/>
        </w:rPr>
        <w:t>Each plan should specify:</w:t>
      </w:r>
    </w:p>
    <w:p w14:paraId="47E3D969" w14:textId="3DE2286E" w:rsidR="00E32F1E" w:rsidRPr="00E32F1E" w:rsidRDefault="00E32F1E" w:rsidP="00002272">
      <w:pPr>
        <w:pStyle w:val="ListParagraph"/>
        <w:numPr>
          <w:ilvl w:val="0"/>
          <w:numId w:val="19"/>
        </w:numPr>
        <w:rPr>
          <w:rFonts w:ascii="Arial" w:hAnsi="Arial" w:cs="Arial"/>
        </w:rPr>
      </w:pPr>
      <w:r w:rsidRPr="00E32F1E">
        <w:rPr>
          <w:rFonts w:ascii="Arial" w:hAnsi="Arial" w:cs="Arial"/>
        </w:rPr>
        <w:t xml:space="preserve">relevant measures needing implementation (what </w:t>
      </w:r>
      <w:r w:rsidR="003E3B23">
        <w:rPr>
          <w:rFonts w:ascii="Arial" w:hAnsi="Arial" w:cs="Arial"/>
        </w:rPr>
        <w:t>needs to be done</w:t>
      </w:r>
      <w:r w:rsidRPr="00E32F1E">
        <w:rPr>
          <w:rFonts w:ascii="Arial" w:hAnsi="Arial" w:cs="Arial"/>
        </w:rPr>
        <w:t>)</w:t>
      </w:r>
    </w:p>
    <w:p w14:paraId="0B1871BB" w14:textId="6B598A85" w:rsidR="00E32F1E" w:rsidRPr="00E32F1E" w:rsidRDefault="00E32F1E" w:rsidP="00002272">
      <w:pPr>
        <w:pStyle w:val="ListParagraph"/>
        <w:numPr>
          <w:ilvl w:val="0"/>
          <w:numId w:val="19"/>
        </w:numPr>
        <w:rPr>
          <w:rFonts w:ascii="Arial" w:hAnsi="Arial" w:cs="Arial"/>
        </w:rPr>
      </w:pPr>
      <w:r w:rsidRPr="00E32F1E">
        <w:rPr>
          <w:rFonts w:ascii="Arial" w:hAnsi="Arial" w:cs="Arial"/>
        </w:rPr>
        <w:t>the steps required to achieve these measures (how will th</w:t>
      </w:r>
      <w:r w:rsidR="003E3B23">
        <w:rPr>
          <w:rFonts w:ascii="Arial" w:hAnsi="Arial" w:cs="Arial"/>
        </w:rPr>
        <w:t>ese things be done</w:t>
      </w:r>
      <w:r w:rsidRPr="00E32F1E">
        <w:rPr>
          <w:rFonts w:ascii="Arial" w:hAnsi="Arial" w:cs="Arial"/>
        </w:rPr>
        <w:t>)</w:t>
      </w:r>
    </w:p>
    <w:p w14:paraId="43CFCB94" w14:textId="580C76D8" w:rsidR="00E32F1E" w:rsidRPr="00E32F1E" w:rsidRDefault="00E32F1E" w:rsidP="00002272">
      <w:pPr>
        <w:pStyle w:val="ListParagraph"/>
        <w:numPr>
          <w:ilvl w:val="0"/>
          <w:numId w:val="19"/>
        </w:numPr>
        <w:rPr>
          <w:rFonts w:ascii="Arial" w:hAnsi="Arial" w:cs="Arial"/>
        </w:rPr>
      </w:pPr>
      <w:r w:rsidRPr="00E32F1E">
        <w:rPr>
          <w:rFonts w:ascii="Arial" w:hAnsi="Arial" w:cs="Arial"/>
        </w:rPr>
        <w:t xml:space="preserve">the </w:t>
      </w:r>
      <w:r w:rsidR="003E3B23">
        <w:rPr>
          <w:rFonts w:ascii="Arial" w:hAnsi="Arial" w:cs="Arial"/>
        </w:rPr>
        <w:t>role</w:t>
      </w:r>
      <w:r w:rsidRPr="00E32F1E">
        <w:rPr>
          <w:rFonts w:ascii="Arial" w:hAnsi="Arial" w:cs="Arial"/>
        </w:rPr>
        <w:t xml:space="preserve"> (and </w:t>
      </w:r>
      <w:r w:rsidR="003E3B23">
        <w:rPr>
          <w:rFonts w:ascii="Arial" w:hAnsi="Arial" w:cs="Arial"/>
        </w:rPr>
        <w:t>person holding that</w:t>
      </w:r>
      <w:r w:rsidRPr="00E32F1E">
        <w:rPr>
          <w:rFonts w:ascii="Arial" w:hAnsi="Arial" w:cs="Arial"/>
        </w:rPr>
        <w:t xml:space="preserve"> role) responsible for the implementation of each measure (</w:t>
      </w:r>
      <w:r w:rsidR="003E3B23">
        <w:rPr>
          <w:rFonts w:ascii="Arial" w:hAnsi="Arial" w:cs="Arial"/>
        </w:rPr>
        <w:t>who is responsible for what). A backup individual to implement each measure should also be identified in case the lead is unavailable.</w:t>
      </w:r>
    </w:p>
    <w:p w14:paraId="15C1D2E5" w14:textId="77777777" w:rsidR="00E32F1E" w:rsidRPr="00E32F1E" w:rsidRDefault="00E32F1E" w:rsidP="00002272">
      <w:pPr>
        <w:pStyle w:val="ListParagraph"/>
        <w:numPr>
          <w:ilvl w:val="0"/>
          <w:numId w:val="19"/>
        </w:numPr>
        <w:rPr>
          <w:rFonts w:ascii="Arial" w:hAnsi="Arial" w:cs="Arial"/>
        </w:rPr>
      </w:pPr>
      <w:r w:rsidRPr="00E32F1E">
        <w:rPr>
          <w:rFonts w:ascii="Arial" w:hAnsi="Arial" w:cs="Arial"/>
        </w:rPr>
        <w:t>what resources will be required, including workers and consumables (what we will need to achieve this)</w:t>
      </w:r>
    </w:p>
    <w:p w14:paraId="47C464C5" w14:textId="77777777" w:rsidR="00E32F1E" w:rsidRPr="00E32F1E" w:rsidRDefault="00E32F1E" w:rsidP="00002272">
      <w:pPr>
        <w:pStyle w:val="ListParagraph"/>
        <w:numPr>
          <w:ilvl w:val="0"/>
          <w:numId w:val="19"/>
        </w:numPr>
        <w:rPr>
          <w:rFonts w:ascii="Arial" w:hAnsi="Arial" w:cs="Arial"/>
        </w:rPr>
      </w:pPr>
      <w:r w:rsidRPr="00E32F1E">
        <w:rPr>
          <w:rFonts w:ascii="Arial" w:hAnsi="Arial" w:cs="Arial"/>
        </w:rPr>
        <w:t>considerations specific to the support needs of residents</w:t>
      </w:r>
    </w:p>
    <w:p w14:paraId="58526D16" w14:textId="4FE76851" w:rsidR="00E32F1E" w:rsidRDefault="00E32F1E" w:rsidP="00002272">
      <w:pPr>
        <w:pStyle w:val="ListParagraph"/>
        <w:numPr>
          <w:ilvl w:val="0"/>
          <w:numId w:val="19"/>
        </w:numPr>
        <w:rPr>
          <w:rFonts w:ascii="Arial" w:hAnsi="Arial" w:cs="Arial"/>
        </w:rPr>
      </w:pPr>
      <w:r w:rsidRPr="00E32F1E">
        <w:rPr>
          <w:rFonts w:ascii="Arial" w:hAnsi="Arial" w:cs="Arial"/>
        </w:rPr>
        <w:t>how the plan will be reviewed and updated, including measures to ensure the plan keeps up to date with changing local state or territory public health guidance.</w:t>
      </w:r>
      <w:r w:rsidR="00C37647">
        <w:rPr>
          <w:rStyle w:val="FootnoteReference"/>
          <w:rFonts w:ascii="Arial" w:hAnsi="Arial" w:cs="Arial"/>
        </w:rPr>
        <w:footnoteReference w:id="1"/>
      </w:r>
    </w:p>
    <w:p w14:paraId="7B99C4F6" w14:textId="5046CA74" w:rsidR="006947F8" w:rsidRDefault="006947F8" w:rsidP="006947F8">
      <w:pPr>
        <w:rPr>
          <w:rFonts w:ascii="Arial" w:hAnsi="Arial" w:cs="Arial"/>
        </w:rPr>
      </w:pPr>
      <w:r>
        <w:rPr>
          <w:rFonts w:ascii="Arial" w:hAnsi="Arial" w:cs="Arial"/>
        </w:rPr>
        <w:t xml:space="preserve">Providers should consult with residents when undertaking ARI preparedness and outbreak management planning. Residents should be encouraged to consider and communicate what an outbreak will mean to them. Their preferences </w:t>
      </w:r>
      <w:r w:rsidR="00450CA6">
        <w:rPr>
          <w:rFonts w:ascii="Arial" w:hAnsi="Arial" w:cs="Arial"/>
        </w:rPr>
        <w:t>on</w:t>
      </w:r>
      <w:r>
        <w:rPr>
          <w:rFonts w:ascii="Arial" w:hAnsi="Arial" w:cs="Arial"/>
        </w:rPr>
        <w:t xml:space="preserve"> outbreak prevention and management </w:t>
      </w:r>
      <w:r w:rsidR="00D45598">
        <w:rPr>
          <w:rFonts w:ascii="Arial" w:hAnsi="Arial" w:cs="Arial"/>
        </w:rPr>
        <w:t xml:space="preserve">approaches </w:t>
      </w:r>
      <w:r>
        <w:rPr>
          <w:rFonts w:ascii="Arial" w:hAnsi="Arial" w:cs="Arial"/>
        </w:rPr>
        <w:t xml:space="preserve">should </w:t>
      </w:r>
      <w:r w:rsidR="005401FB">
        <w:rPr>
          <w:rFonts w:ascii="Arial" w:hAnsi="Arial" w:cs="Arial"/>
        </w:rPr>
        <w:t>shape</w:t>
      </w:r>
      <w:r>
        <w:rPr>
          <w:rFonts w:ascii="Arial" w:hAnsi="Arial" w:cs="Arial"/>
        </w:rPr>
        <w:t xml:space="preserve"> the development </w:t>
      </w:r>
      <w:r w:rsidR="00450CA6">
        <w:rPr>
          <w:rFonts w:ascii="Arial" w:hAnsi="Arial" w:cs="Arial"/>
        </w:rPr>
        <w:t>and implementation of</w:t>
      </w:r>
      <w:r>
        <w:rPr>
          <w:rFonts w:ascii="Arial" w:hAnsi="Arial" w:cs="Arial"/>
        </w:rPr>
        <w:t xml:space="preserve"> plans.</w:t>
      </w:r>
    </w:p>
    <w:p w14:paraId="18F65310" w14:textId="3B415F72" w:rsidR="00F7563A" w:rsidRPr="00F7563A" w:rsidRDefault="00F7563A" w:rsidP="006947F8">
      <w:r>
        <w:rPr>
          <w:rFonts w:ascii="Arial" w:hAnsi="Arial" w:cs="Arial"/>
        </w:rPr>
        <w:t>Providers should also consider how preparedness and outbreak management plan</w:t>
      </w:r>
      <w:r w:rsidR="00E079E1">
        <w:rPr>
          <w:rFonts w:ascii="Arial" w:hAnsi="Arial" w:cs="Arial"/>
        </w:rPr>
        <w:t>ning</w:t>
      </w:r>
      <w:r w:rsidR="00424B22">
        <w:rPr>
          <w:rFonts w:ascii="Arial" w:hAnsi="Arial" w:cs="Arial"/>
        </w:rPr>
        <w:t xml:space="preserve"> </w:t>
      </w:r>
      <w:r w:rsidR="00E079E1">
        <w:rPr>
          <w:rFonts w:ascii="Arial" w:hAnsi="Arial" w:cs="Arial"/>
        </w:rPr>
        <w:t>is</w:t>
      </w:r>
      <w:r w:rsidR="00424B22">
        <w:rPr>
          <w:rFonts w:ascii="Arial" w:hAnsi="Arial" w:cs="Arial"/>
        </w:rPr>
        <w:t xml:space="preserve"> addressed</w:t>
      </w:r>
      <w:r>
        <w:rPr>
          <w:rFonts w:ascii="Arial" w:hAnsi="Arial" w:cs="Arial"/>
        </w:rPr>
        <w:t xml:space="preserve"> in organisational risk management policies and procedures.</w:t>
      </w:r>
    </w:p>
    <w:p w14:paraId="10C26643" w14:textId="78D8B1B1" w:rsidR="00E32F1E" w:rsidRPr="000B2A0F" w:rsidRDefault="00E32F1E" w:rsidP="00002272">
      <w:pPr>
        <w:pStyle w:val="Heading2"/>
        <w:numPr>
          <w:ilvl w:val="1"/>
          <w:numId w:val="38"/>
        </w:numPr>
        <w:rPr>
          <w:rFonts w:eastAsiaTheme="minorHAnsi"/>
        </w:rPr>
      </w:pPr>
      <w:bookmarkStart w:id="14" w:name="_Toc113526859"/>
      <w:bookmarkStart w:id="15" w:name="_Toc113616806"/>
      <w:bookmarkStart w:id="16" w:name="_Toc118991643"/>
      <w:r w:rsidRPr="000B2A0F">
        <w:rPr>
          <w:rFonts w:eastAsiaTheme="minorHAnsi"/>
        </w:rPr>
        <w:t>Preparedness and prevention plan</w:t>
      </w:r>
      <w:bookmarkEnd w:id="14"/>
      <w:bookmarkEnd w:id="15"/>
      <w:bookmarkEnd w:id="16"/>
    </w:p>
    <w:p w14:paraId="5FF2F186" w14:textId="1F3FDA7B" w:rsidR="005271C1" w:rsidRDefault="004D1BFE" w:rsidP="004D1BFE">
      <w:pPr>
        <w:rPr>
          <w:rFonts w:ascii="Arial" w:hAnsi="Arial" w:cs="Arial"/>
        </w:rPr>
      </w:pPr>
      <w:r>
        <w:rPr>
          <w:rFonts w:ascii="Arial" w:hAnsi="Arial" w:cs="Arial"/>
        </w:rPr>
        <w:t>A preparedness</w:t>
      </w:r>
      <w:r w:rsidR="005271C1">
        <w:rPr>
          <w:rFonts w:ascii="Arial" w:hAnsi="Arial" w:cs="Arial"/>
        </w:rPr>
        <w:t xml:space="preserve"> and prevention</w:t>
      </w:r>
      <w:r>
        <w:rPr>
          <w:rFonts w:ascii="Arial" w:hAnsi="Arial" w:cs="Arial"/>
        </w:rPr>
        <w:t xml:space="preserve"> plan </w:t>
      </w:r>
      <w:r w:rsidR="005271C1">
        <w:rPr>
          <w:rFonts w:ascii="Arial" w:hAnsi="Arial" w:cs="Arial"/>
        </w:rPr>
        <w:t xml:space="preserve">should cover </w:t>
      </w:r>
      <w:r w:rsidR="0049007C">
        <w:rPr>
          <w:rFonts w:ascii="Arial" w:hAnsi="Arial" w:cs="Arial"/>
        </w:rPr>
        <w:t>routine activities</w:t>
      </w:r>
      <w:r w:rsidR="005271C1" w:rsidRPr="005271C1">
        <w:rPr>
          <w:rFonts w:ascii="Arial" w:hAnsi="Arial" w:cs="Arial"/>
        </w:rPr>
        <w:t xml:space="preserve"> to prevent the entry and spread of </w:t>
      </w:r>
      <w:r w:rsidR="005271C1">
        <w:rPr>
          <w:rFonts w:ascii="Arial" w:hAnsi="Arial" w:cs="Arial"/>
        </w:rPr>
        <w:t>ARI</w:t>
      </w:r>
      <w:r w:rsidR="005271C1" w:rsidRPr="005271C1">
        <w:rPr>
          <w:rFonts w:ascii="Arial" w:hAnsi="Arial" w:cs="Arial"/>
        </w:rPr>
        <w:t xml:space="preserve"> </w:t>
      </w:r>
      <w:r w:rsidR="005271C1">
        <w:rPr>
          <w:rFonts w:ascii="Arial" w:hAnsi="Arial" w:cs="Arial"/>
        </w:rPr>
        <w:t>(</w:t>
      </w:r>
      <w:r w:rsidR="005271C1" w:rsidRPr="005271C1">
        <w:rPr>
          <w:rFonts w:ascii="Arial" w:hAnsi="Arial" w:cs="Arial"/>
        </w:rPr>
        <w:t>in the absence of any known cases</w:t>
      </w:r>
      <w:r w:rsidR="005271C1">
        <w:rPr>
          <w:rFonts w:ascii="Arial" w:hAnsi="Arial" w:cs="Arial"/>
        </w:rPr>
        <w:t>)</w:t>
      </w:r>
      <w:r w:rsidR="005271C1" w:rsidRPr="005271C1">
        <w:rPr>
          <w:rFonts w:ascii="Arial" w:hAnsi="Arial" w:cs="Arial"/>
        </w:rPr>
        <w:t xml:space="preserve"> and ensure that DRS are ready to respond to suspected and confirmed cases when they arise.</w:t>
      </w:r>
    </w:p>
    <w:p w14:paraId="26AC9E4F" w14:textId="2362D39F" w:rsidR="004D1BFE" w:rsidRDefault="00E32F1E" w:rsidP="004D1BFE">
      <w:pPr>
        <w:rPr>
          <w:rFonts w:ascii="Arial" w:hAnsi="Arial" w:cs="Arial"/>
        </w:rPr>
      </w:pPr>
      <w:r>
        <w:rPr>
          <w:rFonts w:ascii="Arial" w:hAnsi="Arial" w:cs="Arial"/>
        </w:rPr>
        <w:t xml:space="preserve">This plan </w:t>
      </w:r>
      <w:r w:rsidR="004D1BFE">
        <w:rPr>
          <w:rFonts w:ascii="Arial" w:hAnsi="Arial" w:cs="Arial"/>
        </w:rPr>
        <w:t>should cover the following:</w:t>
      </w:r>
    </w:p>
    <w:p w14:paraId="1578E06B" w14:textId="77777777" w:rsidR="005271C1" w:rsidRPr="006814A3" w:rsidRDefault="005271C1" w:rsidP="00002272">
      <w:pPr>
        <w:pStyle w:val="ListParagraph"/>
        <w:numPr>
          <w:ilvl w:val="0"/>
          <w:numId w:val="15"/>
        </w:numPr>
        <w:spacing w:before="240" w:after="120" w:line="240" w:lineRule="auto"/>
        <w:rPr>
          <w:rFonts w:ascii="Arial" w:hAnsi="Arial" w:cs="Arial"/>
        </w:rPr>
      </w:pPr>
      <w:r w:rsidRPr="006814A3">
        <w:rPr>
          <w:rFonts w:ascii="Arial" w:hAnsi="Arial" w:cs="Arial"/>
        </w:rPr>
        <w:t>Planning</w:t>
      </w:r>
    </w:p>
    <w:p w14:paraId="59462E1B" w14:textId="25956705" w:rsidR="005271C1" w:rsidRPr="005271C1" w:rsidRDefault="005271C1" w:rsidP="00002272">
      <w:pPr>
        <w:pStyle w:val="ListParagraph"/>
        <w:numPr>
          <w:ilvl w:val="1"/>
          <w:numId w:val="15"/>
        </w:numPr>
        <w:spacing w:before="240" w:after="120" w:line="240" w:lineRule="auto"/>
        <w:rPr>
          <w:rFonts w:ascii="Arial" w:hAnsi="Arial" w:cs="Arial"/>
        </w:rPr>
      </w:pPr>
      <w:r>
        <w:rPr>
          <w:rFonts w:ascii="Arial" w:hAnsi="Arial" w:cs="Arial"/>
        </w:rPr>
        <w:t>R</w:t>
      </w:r>
      <w:r w:rsidRPr="006814A3">
        <w:rPr>
          <w:rFonts w:ascii="Arial" w:hAnsi="Arial" w:cs="Arial"/>
        </w:rPr>
        <w:t xml:space="preserve">eview </w:t>
      </w:r>
      <w:r>
        <w:rPr>
          <w:rFonts w:ascii="Arial" w:hAnsi="Arial" w:cs="Arial"/>
        </w:rPr>
        <w:t xml:space="preserve">capacity to implement </w:t>
      </w:r>
      <w:r w:rsidRPr="006814A3">
        <w:rPr>
          <w:rFonts w:ascii="Arial" w:hAnsi="Arial" w:cs="Arial"/>
        </w:rPr>
        <w:t>standard</w:t>
      </w:r>
      <w:r>
        <w:rPr>
          <w:rFonts w:ascii="Arial" w:hAnsi="Arial" w:cs="Arial"/>
        </w:rPr>
        <w:t xml:space="preserve"> </w:t>
      </w:r>
      <w:r w:rsidR="001C356D">
        <w:rPr>
          <w:rFonts w:ascii="Arial" w:hAnsi="Arial" w:cs="Arial"/>
        </w:rPr>
        <w:t xml:space="preserve">precautions (as a baseline measure) </w:t>
      </w:r>
      <w:r>
        <w:rPr>
          <w:rFonts w:ascii="Arial" w:hAnsi="Arial" w:cs="Arial"/>
        </w:rPr>
        <w:t xml:space="preserve">and </w:t>
      </w:r>
      <w:r w:rsidR="001C356D">
        <w:rPr>
          <w:rFonts w:ascii="Arial" w:hAnsi="Arial" w:cs="Arial"/>
        </w:rPr>
        <w:t>transmission-based</w:t>
      </w:r>
      <w:r w:rsidR="00B75036">
        <w:rPr>
          <w:rFonts w:ascii="Arial" w:hAnsi="Arial" w:cs="Arial"/>
        </w:rPr>
        <w:t xml:space="preserve"> </w:t>
      </w:r>
      <w:r w:rsidR="00367853">
        <w:rPr>
          <w:rFonts w:ascii="Arial" w:hAnsi="Arial" w:cs="Arial"/>
        </w:rPr>
        <w:t xml:space="preserve">infection prevention and control (IPC) </w:t>
      </w:r>
      <w:r w:rsidR="001C356D">
        <w:rPr>
          <w:rFonts w:ascii="Arial" w:hAnsi="Arial" w:cs="Arial"/>
        </w:rPr>
        <w:t>precautions</w:t>
      </w:r>
      <w:r w:rsidR="00B75036">
        <w:rPr>
          <w:rFonts w:ascii="Arial" w:hAnsi="Arial" w:cs="Arial"/>
        </w:rPr>
        <w:t>.</w:t>
      </w:r>
      <w:r w:rsidR="00367853">
        <w:rPr>
          <w:rFonts w:ascii="Arial" w:hAnsi="Arial" w:cs="Arial"/>
        </w:rPr>
        <w:t xml:space="preserve"> </w:t>
      </w:r>
      <w:r w:rsidR="00B75036" w:rsidRPr="00B75036">
        <w:rPr>
          <w:rFonts w:ascii="Arial" w:hAnsi="Arial" w:cs="Arial"/>
        </w:rPr>
        <w:t xml:space="preserve">The Australian Commission on Safety and Quality in Health Care has published </w:t>
      </w:r>
      <w:hyperlink r:id="rId19" w:history="1">
        <w:r w:rsidR="00B75036" w:rsidRPr="00B75036">
          <w:rPr>
            <w:rStyle w:val="Hyperlink"/>
            <w:rFonts w:ascii="Arial" w:hAnsi="Arial" w:cs="Arial"/>
          </w:rPr>
          <w:t>useful posters on standard and transmission-based precaution</w:t>
        </w:r>
      </w:hyperlink>
      <w:r w:rsidR="00B75036" w:rsidRPr="00B75036">
        <w:rPr>
          <w:rFonts w:ascii="Arial" w:hAnsi="Arial" w:cs="Arial"/>
        </w:rPr>
        <w:t>.</w:t>
      </w:r>
    </w:p>
    <w:p w14:paraId="2EEE56B9" w14:textId="69170170" w:rsidR="005271C1" w:rsidRPr="00464743" w:rsidRDefault="005271C1" w:rsidP="00002272">
      <w:pPr>
        <w:pStyle w:val="ListParagraph"/>
        <w:numPr>
          <w:ilvl w:val="1"/>
          <w:numId w:val="15"/>
        </w:numPr>
        <w:spacing w:before="240" w:after="120" w:line="240" w:lineRule="auto"/>
        <w:rPr>
          <w:rFonts w:ascii="Arial" w:hAnsi="Arial" w:cs="Arial"/>
        </w:rPr>
      </w:pPr>
      <w:r>
        <w:rPr>
          <w:rFonts w:ascii="Arial" w:hAnsi="Arial" w:cs="Arial"/>
        </w:rPr>
        <w:lastRenderedPageBreak/>
        <w:t>Identify h</w:t>
      </w:r>
      <w:r w:rsidRPr="00464743">
        <w:rPr>
          <w:rFonts w:ascii="Arial" w:hAnsi="Arial" w:cs="Arial"/>
        </w:rPr>
        <w:t>ow residents can isolate</w:t>
      </w:r>
      <w:r w:rsidR="00CC0F69">
        <w:rPr>
          <w:rStyle w:val="FootnoteReference"/>
          <w:rFonts w:ascii="Arial" w:hAnsi="Arial" w:cs="Arial"/>
        </w:rPr>
        <w:footnoteReference w:id="2"/>
      </w:r>
      <w:r w:rsidR="0049007C">
        <w:rPr>
          <w:rFonts w:ascii="Arial" w:hAnsi="Arial" w:cs="Arial"/>
        </w:rPr>
        <w:t xml:space="preserve"> and be </w:t>
      </w:r>
      <w:proofErr w:type="spellStart"/>
      <w:r w:rsidR="0049007C">
        <w:rPr>
          <w:rFonts w:ascii="Arial" w:hAnsi="Arial" w:cs="Arial"/>
        </w:rPr>
        <w:t>cohorted</w:t>
      </w:r>
      <w:proofErr w:type="spellEnd"/>
      <w:r w:rsidR="0049007C">
        <w:rPr>
          <w:rFonts w:ascii="Arial" w:hAnsi="Arial" w:cs="Arial"/>
        </w:rPr>
        <w:t xml:space="preserve"> </w:t>
      </w:r>
      <w:r w:rsidR="0049007C" w:rsidRPr="00464743">
        <w:rPr>
          <w:rFonts w:ascii="Arial" w:hAnsi="Arial" w:cs="Arial"/>
        </w:rPr>
        <w:t>(if possible or appropriate)</w:t>
      </w:r>
      <w:r w:rsidRPr="00464743">
        <w:rPr>
          <w:rFonts w:ascii="Arial" w:hAnsi="Arial" w:cs="Arial"/>
        </w:rPr>
        <w:t>,</w:t>
      </w:r>
      <w:r w:rsidR="00B75036">
        <w:rPr>
          <w:rStyle w:val="FootnoteReference"/>
          <w:rFonts w:ascii="Arial" w:hAnsi="Arial" w:cs="Arial"/>
        </w:rPr>
        <w:footnoteReference w:id="3"/>
      </w:r>
      <w:r w:rsidRPr="00464743">
        <w:rPr>
          <w:rFonts w:ascii="Arial" w:hAnsi="Arial" w:cs="Arial"/>
        </w:rPr>
        <w:t xml:space="preserve"> </w:t>
      </w:r>
      <w:r w:rsidR="0049007C">
        <w:rPr>
          <w:rFonts w:ascii="Arial" w:hAnsi="Arial" w:cs="Arial"/>
        </w:rPr>
        <w:t>or follow close contact requirements</w:t>
      </w:r>
    </w:p>
    <w:p w14:paraId="7665F4BA" w14:textId="77777777" w:rsidR="005271C1" w:rsidRPr="00825574" w:rsidRDefault="005271C1" w:rsidP="00002272">
      <w:pPr>
        <w:pStyle w:val="ListParagraph"/>
        <w:numPr>
          <w:ilvl w:val="1"/>
          <w:numId w:val="15"/>
        </w:numPr>
        <w:spacing w:before="240" w:after="120" w:line="240" w:lineRule="auto"/>
        <w:rPr>
          <w:rFonts w:ascii="Arial" w:hAnsi="Arial" w:cs="Arial"/>
        </w:rPr>
      </w:pPr>
      <w:r w:rsidRPr="00825574">
        <w:rPr>
          <w:rFonts w:ascii="Arial" w:hAnsi="Arial" w:cs="Arial"/>
        </w:rPr>
        <w:t>Plan for management of residents with behaviours of concern during an outbreak</w:t>
      </w:r>
      <w:r>
        <w:rPr>
          <w:rFonts w:ascii="Arial" w:hAnsi="Arial" w:cs="Arial"/>
        </w:rPr>
        <w:t>.</w:t>
      </w:r>
    </w:p>
    <w:p w14:paraId="519031C7" w14:textId="7905E6A6" w:rsidR="005271C1" w:rsidRDefault="005271C1" w:rsidP="00002272">
      <w:pPr>
        <w:pStyle w:val="ListParagraph"/>
        <w:numPr>
          <w:ilvl w:val="1"/>
          <w:numId w:val="15"/>
        </w:numPr>
        <w:spacing w:before="240" w:after="120" w:line="240" w:lineRule="auto"/>
        <w:rPr>
          <w:rFonts w:ascii="Arial" w:hAnsi="Arial" w:cs="Arial"/>
        </w:rPr>
      </w:pPr>
      <w:r w:rsidRPr="006814A3">
        <w:rPr>
          <w:rFonts w:ascii="Arial" w:hAnsi="Arial" w:cs="Arial"/>
        </w:rPr>
        <w:t>Engage residents</w:t>
      </w:r>
      <w:r>
        <w:rPr>
          <w:rFonts w:ascii="Arial" w:hAnsi="Arial" w:cs="Arial"/>
        </w:rPr>
        <w:t xml:space="preserve"> and substitute decision makers </w:t>
      </w:r>
      <w:r w:rsidRPr="006814A3">
        <w:rPr>
          <w:rFonts w:ascii="Arial" w:hAnsi="Arial" w:cs="Arial"/>
        </w:rPr>
        <w:t>in key decisions prior to an outbreak.</w:t>
      </w:r>
    </w:p>
    <w:p w14:paraId="726E6D3B" w14:textId="754B9A0B" w:rsidR="00DB576B" w:rsidRPr="00DB576B" w:rsidRDefault="00DB576B" w:rsidP="00DB576B">
      <w:pPr>
        <w:pStyle w:val="ListParagraph"/>
        <w:numPr>
          <w:ilvl w:val="1"/>
          <w:numId w:val="15"/>
        </w:numPr>
        <w:spacing w:before="240" w:after="120" w:line="240" w:lineRule="auto"/>
        <w:rPr>
          <w:rFonts w:ascii="Arial" w:hAnsi="Arial" w:cs="Arial"/>
        </w:rPr>
      </w:pPr>
      <w:r w:rsidRPr="424BE762">
        <w:rPr>
          <w:rFonts w:ascii="Arial" w:hAnsi="Arial" w:cs="Arial"/>
        </w:rPr>
        <w:t xml:space="preserve">Prepare regular visitors by </w:t>
      </w:r>
      <w:r w:rsidRPr="4F943F7F">
        <w:rPr>
          <w:rFonts w:ascii="Arial" w:hAnsi="Arial" w:cs="Arial"/>
        </w:rPr>
        <w:t>providing PPE donning and doffing education</w:t>
      </w:r>
      <w:r w:rsidRPr="528651DA">
        <w:rPr>
          <w:rFonts w:ascii="Arial" w:hAnsi="Arial" w:cs="Arial"/>
        </w:rPr>
        <w:t xml:space="preserve"> </w:t>
      </w:r>
      <w:r w:rsidRPr="6A69E6A8">
        <w:rPr>
          <w:rFonts w:ascii="Arial" w:hAnsi="Arial" w:cs="Arial"/>
        </w:rPr>
        <w:t>before outbreaks.</w:t>
      </w:r>
    </w:p>
    <w:p w14:paraId="5BCE86E9" w14:textId="5EE19CD5" w:rsidR="005271C1" w:rsidRDefault="005271C1" w:rsidP="00002272">
      <w:pPr>
        <w:pStyle w:val="ListParagraph"/>
        <w:numPr>
          <w:ilvl w:val="1"/>
          <w:numId w:val="15"/>
        </w:numPr>
        <w:spacing w:before="240" w:after="120" w:line="240" w:lineRule="auto"/>
        <w:rPr>
          <w:rFonts w:ascii="Arial" w:hAnsi="Arial" w:cs="Arial"/>
        </w:rPr>
      </w:pPr>
      <w:r w:rsidRPr="006814A3">
        <w:rPr>
          <w:rFonts w:ascii="Arial" w:hAnsi="Arial" w:cs="Arial"/>
        </w:rPr>
        <w:t>Regularly review the outbreak management and surge capacity plans to ensure they align with current advice, public health directions and guidelines.</w:t>
      </w:r>
    </w:p>
    <w:p w14:paraId="138CFB85" w14:textId="77777777" w:rsidR="005271C1" w:rsidRPr="006814A3" w:rsidRDefault="005271C1" w:rsidP="00002272">
      <w:pPr>
        <w:pStyle w:val="ListParagraph"/>
        <w:numPr>
          <w:ilvl w:val="0"/>
          <w:numId w:val="15"/>
        </w:numPr>
        <w:spacing w:before="240" w:after="120" w:line="240" w:lineRule="auto"/>
        <w:rPr>
          <w:rFonts w:ascii="Arial" w:hAnsi="Arial" w:cs="Arial"/>
        </w:rPr>
      </w:pPr>
      <w:r w:rsidRPr="006814A3">
        <w:rPr>
          <w:rFonts w:ascii="Arial" w:hAnsi="Arial" w:cs="Arial"/>
        </w:rPr>
        <w:t xml:space="preserve">Vaccination </w:t>
      </w:r>
    </w:p>
    <w:p w14:paraId="2299C781" w14:textId="6C6E75EB" w:rsidR="005271C1" w:rsidRPr="006814A3" w:rsidRDefault="005271C1" w:rsidP="00002272">
      <w:pPr>
        <w:pStyle w:val="ListParagraph"/>
        <w:numPr>
          <w:ilvl w:val="0"/>
          <w:numId w:val="16"/>
        </w:numPr>
        <w:spacing w:before="240" w:after="120" w:line="240" w:lineRule="auto"/>
        <w:rPr>
          <w:rFonts w:ascii="Arial" w:hAnsi="Arial" w:cs="Arial"/>
        </w:rPr>
      </w:pPr>
      <w:r w:rsidRPr="006814A3">
        <w:rPr>
          <w:rFonts w:ascii="Arial" w:hAnsi="Arial" w:cs="Arial"/>
        </w:rPr>
        <w:t>Review</w:t>
      </w:r>
      <w:r>
        <w:rPr>
          <w:rFonts w:ascii="Arial" w:hAnsi="Arial" w:cs="Arial"/>
        </w:rPr>
        <w:t xml:space="preserve"> and implement</w:t>
      </w:r>
      <w:r w:rsidRPr="006814A3">
        <w:rPr>
          <w:rFonts w:ascii="Arial" w:hAnsi="Arial" w:cs="Arial"/>
        </w:rPr>
        <w:t xml:space="preserve"> the latest jurisdictional </w:t>
      </w:r>
      <w:r w:rsidR="00A505BE">
        <w:rPr>
          <w:rFonts w:ascii="Arial" w:hAnsi="Arial" w:cs="Arial"/>
        </w:rPr>
        <w:t xml:space="preserve">vaccination </w:t>
      </w:r>
      <w:r w:rsidRPr="006814A3">
        <w:rPr>
          <w:rFonts w:ascii="Arial" w:hAnsi="Arial" w:cs="Arial"/>
        </w:rPr>
        <w:t xml:space="preserve">requirements </w:t>
      </w:r>
      <w:r>
        <w:rPr>
          <w:rFonts w:ascii="Arial" w:hAnsi="Arial" w:cs="Arial"/>
        </w:rPr>
        <w:t>for</w:t>
      </w:r>
      <w:r w:rsidRPr="006814A3">
        <w:rPr>
          <w:rFonts w:ascii="Arial" w:hAnsi="Arial" w:cs="Arial"/>
        </w:rPr>
        <w:t xml:space="preserve"> staff and visitors.</w:t>
      </w:r>
      <w:r w:rsidR="00873FD1">
        <w:rPr>
          <w:rFonts w:ascii="Arial" w:hAnsi="Arial" w:cs="Arial"/>
        </w:rPr>
        <w:t xml:space="preserve"> </w:t>
      </w:r>
    </w:p>
    <w:p w14:paraId="00875D75" w14:textId="6EE80BB0" w:rsidR="005271C1" w:rsidRPr="006814A3" w:rsidRDefault="005271C1" w:rsidP="00002272">
      <w:pPr>
        <w:pStyle w:val="ListParagraph"/>
        <w:numPr>
          <w:ilvl w:val="0"/>
          <w:numId w:val="16"/>
        </w:numPr>
        <w:spacing w:before="240" w:after="120" w:line="240" w:lineRule="auto"/>
        <w:rPr>
          <w:rFonts w:ascii="Arial" w:hAnsi="Arial" w:cs="Arial"/>
        </w:rPr>
      </w:pPr>
      <w:r w:rsidRPr="006814A3">
        <w:rPr>
          <w:rFonts w:ascii="Arial" w:hAnsi="Arial" w:cs="Arial"/>
        </w:rPr>
        <w:t>Promote COVID-19 and influenza vaccination among residents</w:t>
      </w:r>
      <w:r>
        <w:rPr>
          <w:rFonts w:ascii="Arial" w:hAnsi="Arial" w:cs="Arial"/>
        </w:rPr>
        <w:t>,</w:t>
      </w:r>
      <w:r w:rsidRPr="006814A3">
        <w:rPr>
          <w:rFonts w:ascii="Arial" w:hAnsi="Arial" w:cs="Arial"/>
        </w:rPr>
        <w:t xml:space="preserve"> </w:t>
      </w:r>
      <w:proofErr w:type="gramStart"/>
      <w:r w:rsidRPr="006814A3">
        <w:rPr>
          <w:rFonts w:ascii="Arial" w:hAnsi="Arial" w:cs="Arial"/>
        </w:rPr>
        <w:t>staff</w:t>
      </w:r>
      <w:proofErr w:type="gramEnd"/>
      <w:r>
        <w:rPr>
          <w:rFonts w:ascii="Arial" w:hAnsi="Arial" w:cs="Arial"/>
        </w:rPr>
        <w:t xml:space="preserve"> and visitors</w:t>
      </w:r>
      <w:r w:rsidRPr="006814A3">
        <w:rPr>
          <w:rFonts w:ascii="Arial" w:hAnsi="Arial" w:cs="Arial"/>
        </w:rPr>
        <w:t>.</w:t>
      </w:r>
      <w:r>
        <w:rPr>
          <w:rFonts w:ascii="Arial" w:hAnsi="Arial" w:cs="Arial"/>
        </w:rPr>
        <w:t xml:space="preserve"> </w:t>
      </w:r>
      <w:r w:rsidRPr="006814A3">
        <w:rPr>
          <w:rFonts w:ascii="Arial" w:hAnsi="Arial" w:cs="Arial"/>
        </w:rPr>
        <w:t xml:space="preserve">This may require efforts to reach out to family members and substitute decision makers for residents </w:t>
      </w:r>
      <w:r w:rsidR="007C2298" w:rsidRPr="002B390D">
        <w:rPr>
          <w:rFonts w:ascii="Arial" w:hAnsi="Arial" w:cs="Arial"/>
        </w:rPr>
        <w:t>who may have substitute decision mak</w:t>
      </w:r>
      <w:r w:rsidR="002B390D">
        <w:rPr>
          <w:rFonts w:ascii="Arial" w:hAnsi="Arial" w:cs="Arial"/>
        </w:rPr>
        <w:t>ing processes in</w:t>
      </w:r>
      <w:r w:rsidR="007C2298" w:rsidRPr="002B390D">
        <w:rPr>
          <w:rFonts w:ascii="Arial" w:hAnsi="Arial" w:cs="Arial"/>
        </w:rPr>
        <w:t xml:space="preserve"> place</w:t>
      </w:r>
      <w:r w:rsidRPr="006814A3">
        <w:rPr>
          <w:rFonts w:ascii="Arial" w:hAnsi="Arial" w:cs="Arial"/>
        </w:rPr>
        <w:t xml:space="preserve">. The Department has published guidance for providers on </w:t>
      </w:r>
      <w:r w:rsidRPr="002B390D">
        <w:rPr>
          <w:rFonts w:ascii="Arial" w:hAnsi="Arial" w:cs="Arial"/>
        </w:rPr>
        <w:t xml:space="preserve">what to do if a </w:t>
      </w:r>
      <w:hyperlink r:id="rId20" w:history="1">
        <w:r w:rsidRPr="002B390D">
          <w:rPr>
            <w:rStyle w:val="Hyperlink"/>
            <w:rFonts w:ascii="Arial" w:hAnsi="Arial" w:cs="Arial"/>
          </w:rPr>
          <w:t>substitute decision maker says no to</w:t>
        </w:r>
        <w:r w:rsidR="002B390D" w:rsidRPr="002B390D">
          <w:rPr>
            <w:rStyle w:val="Hyperlink"/>
            <w:rFonts w:ascii="Arial" w:hAnsi="Arial" w:cs="Arial"/>
          </w:rPr>
          <w:t xml:space="preserve"> vaccination</w:t>
        </w:r>
      </w:hyperlink>
      <w:r w:rsidR="002B390D" w:rsidRPr="002B390D">
        <w:rPr>
          <w:rFonts w:ascii="Arial" w:hAnsi="Arial" w:cs="Arial"/>
        </w:rPr>
        <w:t>.</w:t>
      </w:r>
    </w:p>
    <w:p w14:paraId="104A7591" w14:textId="79CA617E" w:rsidR="005271C1" w:rsidRPr="005271C1" w:rsidRDefault="005271C1" w:rsidP="00002272">
      <w:pPr>
        <w:pStyle w:val="ListParagraph"/>
        <w:numPr>
          <w:ilvl w:val="0"/>
          <w:numId w:val="16"/>
        </w:numPr>
        <w:spacing w:before="240" w:after="120" w:line="240" w:lineRule="auto"/>
        <w:rPr>
          <w:rFonts w:ascii="Arial" w:hAnsi="Arial" w:cs="Arial"/>
        </w:rPr>
      </w:pPr>
      <w:r w:rsidRPr="006814A3">
        <w:rPr>
          <w:rFonts w:ascii="Arial" w:hAnsi="Arial" w:cs="Arial"/>
        </w:rPr>
        <w:t>Monitor and record vaccination status of residents, staff and visitors for COVID-19 and influenza.</w:t>
      </w:r>
    </w:p>
    <w:p w14:paraId="63CF9E07" w14:textId="5A1DFFEC" w:rsidR="005271C1" w:rsidRPr="00CC1C05" w:rsidRDefault="005271C1" w:rsidP="00002272">
      <w:pPr>
        <w:pStyle w:val="ListParagraph"/>
        <w:numPr>
          <w:ilvl w:val="0"/>
          <w:numId w:val="15"/>
        </w:numPr>
        <w:spacing w:before="240" w:after="120" w:line="240" w:lineRule="auto"/>
        <w:rPr>
          <w:rFonts w:ascii="Arial" w:hAnsi="Arial" w:cs="Arial"/>
        </w:rPr>
      </w:pPr>
      <w:r>
        <w:rPr>
          <w:rFonts w:ascii="Arial" w:hAnsi="Arial" w:cs="Arial"/>
        </w:rPr>
        <w:t>Supply of key materials, including:</w:t>
      </w:r>
    </w:p>
    <w:p w14:paraId="2B658BD7" w14:textId="77777777" w:rsidR="005271C1" w:rsidRDefault="005271C1" w:rsidP="00002272">
      <w:pPr>
        <w:pStyle w:val="ListParagraph"/>
        <w:numPr>
          <w:ilvl w:val="0"/>
          <w:numId w:val="16"/>
        </w:numPr>
        <w:spacing w:before="240" w:after="120" w:line="240" w:lineRule="auto"/>
        <w:rPr>
          <w:rFonts w:ascii="Arial" w:hAnsi="Arial" w:cs="Arial"/>
        </w:rPr>
      </w:pPr>
      <w:r>
        <w:rPr>
          <w:rFonts w:ascii="Arial" w:hAnsi="Arial" w:cs="Arial"/>
        </w:rPr>
        <w:t>p</w:t>
      </w:r>
      <w:r w:rsidRPr="006814A3">
        <w:rPr>
          <w:rFonts w:ascii="Arial" w:hAnsi="Arial" w:cs="Arial"/>
        </w:rPr>
        <w:t xml:space="preserve">ersonal protective equipment (PPE), </w:t>
      </w:r>
    </w:p>
    <w:p w14:paraId="15E52EFB" w14:textId="7E8A7677" w:rsidR="005271C1" w:rsidRDefault="005271C1" w:rsidP="00002272">
      <w:pPr>
        <w:pStyle w:val="ListParagraph"/>
        <w:numPr>
          <w:ilvl w:val="0"/>
          <w:numId w:val="16"/>
        </w:numPr>
        <w:spacing w:before="240" w:after="120" w:line="240" w:lineRule="auto"/>
        <w:rPr>
          <w:rFonts w:ascii="Arial" w:hAnsi="Arial" w:cs="Arial"/>
        </w:rPr>
      </w:pPr>
      <w:r>
        <w:rPr>
          <w:rFonts w:ascii="Arial" w:hAnsi="Arial" w:cs="Arial"/>
        </w:rPr>
        <w:t>rapid antigen tests</w:t>
      </w:r>
    </w:p>
    <w:p w14:paraId="71B2918B" w14:textId="32852694" w:rsidR="005271C1" w:rsidRPr="005271C1" w:rsidRDefault="005271C1" w:rsidP="00002272">
      <w:pPr>
        <w:pStyle w:val="ListParagraph"/>
        <w:numPr>
          <w:ilvl w:val="0"/>
          <w:numId w:val="16"/>
        </w:numPr>
        <w:spacing w:before="240" w:after="120" w:line="240" w:lineRule="auto"/>
        <w:rPr>
          <w:rFonts w:ascii="Arial" w:hAnsi="Arial" w:cs="Arial"/>
        </w:rPr>
      </w:pPr>
      <w:r w:rsidRPr="006814A3">
        <w:rPr>
          <w:rFonts w:ascii="Arial" w:hAnsi="Arial" w:cs="Arial"/>
        </w:rPr>
        <w:t>hand hygiene, waste and cleaning supplies and equipment</w:t>
      </w:r>
      <w:r>
        <w:rPr>
          <w:rFonts w:ascii="Arial" w:hAnsi="Arial" w:cs="Arial"/>
        </w:rPr>
        <w:t>, and</w:t>
      </w:r>
    </w:p>
    <w:p w14:paraId="05CA6A21" w14:textId="1BBF4D24" w:rsidR="00042A6D" w:rsidRDefault="005271C1" w:rsidP="00042A6D">
      <w:pPr>
        <w:pStyle w:val="ListParagraph"/>
        <w:numPr>
          <w:ilvl w:val="0"/>
          <w:numId w:val="16"/>
        </w:numPr>
        <w:spacing w:before="240" w:after="120" w:line="240" w:lineRule="auto"/>
        <w:rPr>
          <w:rFonts w:ascii="Arial" w:hAnsi="Arial" w:cs="Arial"/>
        </w:rPr>
      </w:pPr>
      <w:r>
        <w:rPr>
          <w:rFonts w:ascii="Arial" w:hAnsi="Arial" w:cs="Arial"/>
        </w:rPr>
        <w:t>other consumable materials</w:t>
      </w:r>
      <w:r w:rsidR="00042A6D">
        <w:rPr>
          <w:rFonts w:ascii="Arial" w:hAnsi="Arial" w:cs="Arial"/>
        </w:rPr>
        <w:t xml:space="preserve"> </w:t>
      </w:r>
    </w:p>
    <w:p w14:paraId="14FF2BB5" w14:textId="4D64B578" w:rsidR="00042A6D" w:rsidRDefault="00042A6D" w:rsidP="00042A6D">
      <w:pPr>
        <w:pStyle w:val="ListParagraph"/>
        <w:numPr>
          <w:ilvl w:val="0"/>
          <w:numId w:val="15"/>
        </w:numPr>
        <w:spacing w:before="240" w:after="120" w:line="240" w:lineRule="auto"/>
        <w:rPr>
          <w:rFonts w:ascii="Arial" w:hAnsi="Arial" w:cs="Arial"/>
        </w:rPr>
      </w:pPr>
      <w:r>
        <w:rPr>
          <w:rFonts w:ascii="Arial" w:hAnsi="Arial" w:cs="Arial"/>
        </w:rPr>
        <w:t>Waste management</w:t>
      </w:r>
    </w:p>
    <w:p w14:paraId="2B929469" w14:textId="6E933905" w:rsidR="00042A6D" w:rsidRPr="00042A6D" w:rsidRDefault="00042A6D" w:rsidP="00042A6D">
      <w:pPr>
        <w:pStyle w:val="ListParagraph"/>
        <w:numPr>
          <w:ilvl w:val="1"/>
          <w:numId w:val="15"/>
        </w:numPr>
        <w:spacing w:before="240" w:after="120" w:line="240" w:lineRule="auto"/>
        <w:rPr>
          <w:rFonts w:ascii="Arial" w:hAnsi="Arial" w:cs="Arial"/>
        </w:rPr>
      </w:pPr>
      <w:r>
        <w:rPr>
          <w:rFonts w:ascii="Arial" w:hAnsi="Arial" w:cs="Arial"/>
        </w:rPr>
        <w:t>Identify local clinical waste disposal arrangements and requirements and plan for their use.</w:t>
      </w:r>
    </w:p>
    <w:p w14:paraId="576BB281" w14:textId="03E8728E" w:rsidR="00407EC0" w:rsidRPr="005271C1" w:rsidRDefault="00407EC0" w:rsidP="00002272">
      <w:pPr>
        <w:pStyle w:val="ListParagraph"/>
        <w:numPr>
          <w:ilvl w:val="0"/>
          <w:numId w:val="15"/>
        </w:numPr>
        <w:spacing w:before="240" w:after="120" w:line="240" w:lineRule="auto"/>
        <w:rPr>
          <w:rFonts w:ascii="Arial" w:hAnsi="Arial" w:cs="Arial"/>
        </w:rPr>
      </w:pPr>
      <w:r w:rsidRPr="005271C1">
        <w:rPr>
          <w:rFonts w:ascii="Arial" w:hAnsi="Arial" w:cs="Arial"/>
        </w:rPr>
        <w:t>Case identification</w:t>
      </w:r>
      <w:r w:rsidR="007D2FBC">
        <w:rPr>
          <w:rFonts w:ascii="Arial" w:hAnsi="Arial" w:cs="Arial"/>
        </w:rPr>
        <w:t xml:space="preserve"> and</w:t>
      </w:r>
      <w:r w:rsidR="00072103" w:rsidRPr="005271C1">
        <w:rPr>
          <w:rFonts w:ascii="Arial" w:hAnsi="Arial" w:cs="Arial"/>
        </w:rPr>
        <w:t xml:space="preserve"> </w:t>
      </w:r>
      <w:r w:rsidRPr="005271C1">
        <w:rPr>
          <w:rFonts w:ascii="Arial" w:hAnsi="Arial" w:cs="Arial"/>
        </w:rPr>
        <w:t>testing</w:t>
      </w:r>
    </w:p>
    <w:p w14:paraId="77D1271D" w14:textId="2853EA2F" w:rsidR="007D2FBC" w:rsidRDefault="006F5CE3" w:rsidP="007D2FBC">
      <w:pPr>
        <w:pStyle w:val="ListParagraph"/>
        <w:numPr>
          <w:ilvl w:val="0"/>
          <w:numId w:val="16"/>
        </w:numPr>
        <w:spacing w:before="240" w:after="120" w:line="240" w:lineRule="auto"/>
        <w:rPr>
          <w:rFonts w:ascii="Arial" w:hAnsi="Arial" w:cs="Arial"/>
        </w:rPr>
      </w:pPr>
      <w:r>
        <w:rPr>
          <w:rFonts w:ascii="Arial" w:hAnsi="Arial" w:cs="Arial"/>
        </w:rPr>
        <w:t xml:space="preserve">Establish </w:t>
      </w:r>
      <w:r w:rsidR="00407EC0" w:rsidRPr="006814A3">
        <w:rPr>
          <w:rFonts w:ascii="Arial" w:hAnsi="Arial" w:cs="Arial"/>
        </w:rPr>
        <w:t xml:space="preserve">a systematic method for </w:t>
      </w:r>
      <w:r>
        <w:rPr>
          <w:rFonts w:ascii="Arial" w:hAnsi="Arial" w:cs="Arial"/>
        </w:rPr>
        <w:t>detecting and recording the development of ARI symptoms among residents, such as fever or cough.</w:t>
      </w:r>
    </w:p>
    <w:p w14:paraId="364BDEAC" w14:textId="3496555B" w:rsidR="007D2FBC" w:rsidRPr="007D2FBC" w:rsidRDefault="007D2FBC" w:rsidP="007D2FBC">
      <w:pPr>
        <w:pStyle w:val="ListParagraph"/>
        <w:numPr>
          <w:ilvl w:val="0"/>
          <w:numId w:val="15"/>
        </w:numPr>
        <w:spacing w:before="240" w:after="120" w:line="240" w:lineRule="auto"/>
        <w:rPr>
          <w:rFonts w:ascii="Arial" w:hAnsi="Arial" w:cs="Arial"/>
        </w:rPr>
      </w:pPr>
      <w:r>
        <w:rPr>
          <w:rFonts w:ascii="Arial" w:hAnsi="Arial" w:cs="Arial"/>
        </w:rPr>
        <w:t>C</w:t>
      </w:r>
      <w:r w:rsidRPr="005271C1">
        <w:rPr>
          <w:rFonts w:ascii="Arial" w:hAnsi="Arial" w:cs="Arial"/>
        </w:rPr>
        <w:t>linical management</w:t>
      </w:r>
    </w:p>
    <w:p w14:paraId="2B97B013" w14:textId="5E342480" w:rsidR="007D2FBC" w:rsidRPr="007D2FBC" w:rsidRDefault="00FD772C" w:rsidP="007D2FBC">
      <w:pPr>
        <w:pStyle w:val="ListParagraph"/>
        <w:numPr>
          <w:ilvl w:val="0"/>
          <w:numId w:val="16"/>
        </w:numPr>
        <w:spacing w:before="240" w:after="120" w:line="240" w:lineRule="auto"/>
        <w:rPr>
          <w:rFonts w:ascii="Arial" w:hAnsi="Arial" w:cs="Arial"/>
        </w:rPr>
      </w:pPr>
      <w:r w:rsidRPr="006814A3">
        <w:rPr>
          <w:rFonts w:ascii="Arial" w:hAnsi="Arial" w:cs="Arial"/>
        </w:rPr>
        <w:t xml:space="preserve">Establish clinical management, treatment, and referral pathways for residents. </w:t>
      </w:r>
    </w:p>
    <w:p w14:paraId="0446635C" w14:textId="77777777" w:rsidR="00FD772C" w:rsidRPr="006814A3" w:rsidRDefault="00FD772C" w:rsidP="00002272">
      <w:pPr>
        <w:pStyle w:val="ListParagraph"/>
        <w:numPr>
          <w:ilvl w:val="1"/>
          <w:numId w:val="16"/>
        </w:numPr>
        <w:spacing w:before="240" w:after="120" w:line="240" w:lineRule="auto"/>
        <w:rPr>
          <w:rFonts w:ascii="Arial" w:hAnsi="Arial" w:cs="Arial"/>
        </w:rPr>
      </w:pPr>
      <w:r>
        <w:rPr>
          <w:rFonts w:ascii="Arial" w:hAnsi="Arial" w:cs="Arial"/>
        </w:rPr>
        <w:t>Ensure staff can support residents to complete COVID-19 RATs.</w:t>
      </w:r>
    </w:p>
    <w:p w14:paraId="284F2DA4" w14:textId="6EFCE3F3" w:rsidR="00FD772C" w:rsidRDefault="00FD772C" w:rsidP="00002272">
      <w:pPr>
        <w:pStyle w:val="ListParagraph"/>
        <w:numPr>
          <w:ilvl w:val="1"/>
          <w:numId w:val="16"/>
        </w:numPr>
        <w:spacing w:before="240" w:after="120" w:line="240" w:lineRule="auto"/>
        <w:rPr>
          <w:rFonts w:ascii="Arial" w:hAnsi="Arial" w:cs="Arial"/>
        </w:rPr>
      </w:pPr>
      <w:r>
        <w:rPr>
          <w:rFonts w:ascii="Arial" w:hAnsi="Arial" w:cs="Arial"/>
        </w:rPr>
        <w:t>Identify further testing pathways for COVID-19 and other ARIs.</w:t>
      </w:r>
    </w:p>
    <w:p w14:paraId="76C1D0D8" w14:textId="292AC29F" w:rsidR="007D2FBC" w:rsidRPr="008223A3" w:rsidRDefault="008223A3" w:rsidP="008223A3">
      <w:pPr>
        <w:pStyle w:val="ListParagraph"/>
        <w:numPr>
          <w:ilvl w:val="1"/>
          <w:numId w:val="16"/>
        </w:numPr>
        <w:spacing w:before="240" w:after="120" w:line="240" w:lineRule="auto"/>
        <w:rPr>
          <w:rFonts w:ascii="Arial" w:hAnsi="Arial" w:cs="Arial"/>
        </w:rPr>
      </w:pPr>
      <w:r>
        <w:rPr>
          <w:rFonts w:ascii="Arial" w:hAnsi="Arial" w:cs="Arial"/>
        </w:rPr>
        <w:t xml:space="preserve">Work </w:t>
      </w:r>
      <w:r w:rsidR="007D2FBC">
        <w:rPr>
          <w:rFonts w:ascii="Arial" w:hAnsi="Arial" w:cs="Arial"/>
        </w:rPr>
        <w:t xml:space="preserve">with </w:t>
      </w:r>
      <w:r w:rsidR="00042A6D">
        <w:rPr>
          <w:rFonts w:ascii="Arial" w:hAnsi="Arial" w:cs="Arial"/>
        </w:rPr>
        <w:t xml:space="preserve">residents’ </w:t>
      </w:r>
      <w:r w:rsidR="007D2FBC">
        <w:rPr>
          <w:rFonts w:ascii="Arial" w:hAnsi="Arial" w:cs="Arial"/>
        </w:rPr>
        <w:t>GPs</w:t>
      </w:r>
      <w:r>
        <w:rPr>
          <w:rFonts w:ascii="Arial" w:hAnsi="Arial" w:cs="Arial"/>
        </w:rPr>
        <w:t xml:space="preserve"> </w:t>
      </w:r>
      <w:r w:rsidRPr="008223A3">
        <w:rPr>
          <w:rFonts w:ascii="Arial" w:hAnsi="Arial" w:cs="Arial"/>
        </w:rPr>
        <w:t xml:space="preserve">to </w:t>
      </w:r>
      <w:r>
        <w:rPr>
          <w:rFonts w:ascii="Arial" w:hAnsi="Arial" w:cs="Arial"/>
        </w:rPr>
        <w:t>plan</w:t>
      </w:r>
      <w:r w:rsidRPr="008223A3">
        <w:rPr>
          <w:rFonts w:ascii="Arial" w:hAnsi="Arial" w:cs="Arial"/>
        </w:rPr>
        <w:t xml:space="preserve"> how</w:t>
      </w:r>
      <w:r w:rsidR="007D2FBC" w:rsidRPr="008223A3">
        <w:rPr>
          <w:rFonts w:ascii="Arial" w:hAnsi="Arial" w:cs="Arial"/>
        </w:rPr>
        <w:t xml:space="preserve"> ARI </w:t>
      </w:r>
      <w:r w:rsidRPr="008223A3">
        <w:rPr>
          <w:rFonts w:ascii="Arial" w:hAnsi="Arial" w:cs="Arial"/>
        </w:rPr>
        <w:t>can be best managed for each resident</w:t>
      </w:r>
      <w:r>
        <w:rPr>
          <w:rFonts w:ascii="Arial" w:hAnsi="Arial" w:cs="Arial"/>
        </w:rPr>
        <w:t>.</w:t>
      </w:r>
    </w:p>
    <w:p w14:paraId="31405204" w14:textId="526E5D44" w:rsidR="00FD772C" w:rsidRPr="007D2FBC" w:rsidRDefault="00FD772C" w:rsidP="008223A3">
      <w:pPr>
        <w:pStyle w:val="ListParagraph"/>
        <w:numPr>
          <w:ilvl w:val="2"/>
          <w:numId w:val="16"/>
        </w:numPr>
        <w:spacing w:before="240" w:after="120" w:line="240" w:lineRule="auto"/>
        <w:rPr>
          <w:rFonts w:ascii="Arial" w:hAnsi="Arial" w:cs="Arial"/>
        </w:rPr>
      </w:pPr>
      <w:r w:rsidRPr="007D2FBC">
        <w:rPr>
          <w:rFonts w:ascii="Arial" w:hAnsi="Arial" w:cs="Arial"/>
        </w:rPr>
        <w:t>Encourage GPs to</w:t>
      </w:r>
      <w:r w:rsidR="007D2FBC">
        <w:rPr>
          <w:rFonts w:ascii="Arial" w:hAnsi="Arial" w:cs="Arial"/>
        </w:rPr>
        <w:t xml:space="preserve"> </w:t>
      </w:r>
      <w:r w:rsidRPr="007D2FBC">
        <w:rPr>
          <w:rFonts w:ascii="Arial" w:hAnsi="Arial" w:cs="Arial"/>
        </w:rPr>
        <w:t>pre-assess residents for antiviral treatment including the most appropriate drug and any dose adjustment required because of renal impairment. Where possible, this assessment should be undertaken pre-emptively during routine appointments.</w:t>
      </w:r>
    </w:p>
    <w:p w14:paraId="6E71DD29" w14:textId="74D60751" w:rsidR="00676B0B" w:rsidRPr="00D61E51" w:rsidRDefault="00676B0B" w:rsidP="00002272">
      <w:pPr>
        <w:pStyle w:val="ListParagraph"/>
        <w:numPr>
          <w:ilvl w:val="1"/>
          <w:numId w:val="16"/>
        </w:numPr>
        <w:spacing w:before="240" w:after="120" w:line="240" w:lineRule="auto"/>
        <w:rPr>
          <w:rFonts w:ascii="Arial" w:hAnsi="Arial" w:cs="Arial"/>
        </w:rPr>
      </w:pPr>
      <w:r w:rsidRPr="00D61E51">
        <w:rPr>
          <w:rFonts w:ascii="Arial" w:hAnsi="Arial" w:cs="Arial"/>
        </w:rPr>
        <w:t xml:space="preserve">Obtain an indication of treatment preference </w:t>
      </w:r>
      <w:r w:rsidR="00C66AC4">
        <w:rPr>
          <w:rFonts w:ascii="Arial" w:hAnsi="Arial" w:cs="Arial"/>
        </w:rPr>
        <w:t>and</w:t>
      </w:r>
      <w:r w:rsidR="00C66AC4" w:rsidRPr="00D61E51">
        <w:rPr>
          <w:rFonts w:ascii="Arial" w:hAnsi="Arial" w:cs="Arial"/>
        </w:rPr>
        <w:t xml:space="preserve"> </w:t>
      </w:r>
      <w:r w:rsidRPr="00D61E51">
        <w:rPr>
          <w:rFonts w:ascii="Arial" w:hAnsi="Arial" w:cs="Arial"/>
        </w:rPr>
        <w:t xml:space="preserve">consent from residents or their </w:t>
      </w:r>
      <w:r w:rsidR="00AA110E">
        <w:rPr>
          <w:rFonts w:ascii="Arial" w:hAnsi="Arial" w:cs="Arial"/>
        </w:rPr>
        <w:t>substitute decision makers</w:t>
      </w:r>
      <w:r w:rsidRPr="00D61E51">
        <w:rPr>
          <w:rFonts w:ascii="Arial" w:hAnsi="Arial" w:cs="Arial"/>
        </w:rPr>
        <w:t>.</w:t>
      </w:r>
    </w:p>
    <w:p w14:paraId="7C346F8F" w14:textId="6CC57059" w:rsidR="00FD772C" w:rsidRPr="00D61E51" w:rsidRDefault="00FD772C" w:rsidP="00002272">
      <w:pPr>
        <w:pStyle w:val="ListParagraph"/>
        <w:numPr>
          <w:ilvl w:val="1"/>
          <w:numId w:val="16"/>
        </w:numPr>
        <w:spacing w:before="240" w:after="120" w:line="240" w:lineRule="auto"/>
        <w:rPr>
          <w:rFonts w:ascii="Arial" w:hAnsi="Arial" w:cs="Arial"/>
        </w:rPr>
      </w:pPr>
      <w:r w:rsidRPr="00D61E51">
        <w:rPr>
          <w:rFonts w:ascii="Arial" w:hAnsi="Arial" w:cs="Arial"/>
        </w:rPr>
        <w:t xml:space="preserve">Identify pathways to access </w:t>
      </w:r>
      <w:hyperlink r:id="rId21" w:history="1">
        <w:r w:rsidRPr="00AA110E">
          <w:rPr>
            <w:rStyle w:val="Hyperlink"/>
            <w:rFonts w:ascii="Arial" w:hAnsi="Arial" w:cs="Arial"/>
          </w:rPr>
          <w:t>anti-viral treatments</w:t>
        </w:r>
      </w:hyperlink>
      <w:r w:rsidRPr="00D61E51">
        <w:rPr>
          <w:rFonts w:ascii="Arial" w:hAnsi="Arial" w:cs="Arial"/>
        </w:rPr>
        <w:t xml:space="preserve"> rapidly, </w:t>
      </w:r>
      <w:r w:rsidR="00EF25FF" w:rsidRPr="00D61E51">
        <w:rPr>
          <w:rFonts w:ascii="Arial" w:hAnsi="Arial" w:cs="Arial"/>
        </w:rPr>
        <w:t>when required.</w:t>
      </w:r>
    </w:p>
    <w:p w14:paraId="0FB161AA" w14:textId="77777777" w:rsidR="00407EC0" w:rsidRPr="006814A3" w:rsidRDefault="00407EC0" w:rsidP="00002272">
      <w:pPr>
        <w:pStyle w:val="ListParagraph"/>
        <w:numPr>
          <w:ilvl w:val="0"/>
          <w:numId w:val="15"/>
        </w:numPr>
        <w:spacing w:before="240" w:after="120" w:line="240" w:lineRule="auto"/>
        <w:rPr>
          <w:rFonts w:ascii="Arial" w:hAnsi="Arial" w:cs="Arial"/>
        </w:rPr>
      </w:pPr>
      <w:r w:rsidRPr="006814A3">
        <w:rPr>
          <w:rFonts w:ascii="Arial" w:hAnsi="Arial" w:cs="Arial"/>
        </w:rPr>
        <w:t>Workforce</w:t>
      </w:r>
    </w:p>
    <w:p w14:paraId="22FC64D7" w14:textId="0114B7A4" w:rsidR="00407EC0" w:rsidRPr="006814A3" w:rsidRDefault="00985F39" w:rsidP="00002272">
      <w:pPr>
        <w:pStyle w:val="ListParagraph"/>
        <w:numPr>
          <w:ilvl w:val="0"/>
          <w:numId w:val="16"/>
        </w:numPr>
        <w:spacing w:before="240" w:after="120" w:line="240" w:lineRule="auto"/>
        <w:rPr>
          <w:rFonts w:ascii="Arial" w:hAnsi="Arial" w:cs="Arial"/>
        </w:rPr>
      </w:pPr>
      <w:r>
        <w:rPr>
          <w:rFonts w:ascii="Arial" w:hAnsi="Arial" w:cs="Arial"/>
        </w:rPr>
        <w:lastRenderedPageBreak/>
        <w:t>Ensure</w:t>
      </w:r>
      <w:r w:rsidR="00407EC0" w:rsidRPr="006814A3">
        <w:rPr>
          <w:rFonts w:ascii="Arial" w:hAnsi="Arial" w:cs="Arial"/>
        </w:rPr>
        <w:t xml:space="preserve"> enhanced infection prevention and control (IPC) training for staff including appropriate use of PPE and recognition of ARI symptoms.</w:t>
      </w:r>
    </w:p>
    <w:p w14:paraId="47B55AC8" w14:textId="70A7E25A" w:rsidR="00407EC0" w:rsidRDefault="00407EC0" w:rsidP="00002272">
      <w:pPr>
        <w:pStyle w:val="ListParagraph"/>
        <w:numPr>
          <w:ilvl w:val="0"/>
          <w:numId w:val="16"/>
        </w:numPr>
        <w:spacing w:before="240" w:after="120" w:line="240" w:lineRule="auto"/>
        <w:rPr>
          <w:rFonts w:ascii="Arial" w:hAnsi="Arial" w:cs="Arial"/>
        </w:rPr>
      </w:pPr>
      <w:r w:rsidRPr="006814A3">
        <w:rPr>
          <w:rFonts w:ascii="Arial" w:hAnsi="Arial" w:cs="Arial"/>
        </w:rPr>
        <w:t>Ensure staff are trained in responding to an ARI outbreak response.</w:t>
      </w:r>
    </w:p>
    <w:p w14:paraId="470C982D" w14:textId="78A7CF37" w:rsidR="00D32472" w:rsidRPr="006814A3" w:rsidRDefault="00D32472" w:rsidP="00002272">
      <w:pPr>
        <w:pStyle w:val="ListParagraph"/>
        <w:numPr>
          <w:ilvl w:val="0"/>
          <w:numId w:val="16"/>
        </w:numPr>
        <w:spacing w:before="240" w:after="120" w:line="240" w:lineRule="auto"/>
        <w:rPr>
          <w:rFonts w:ascii="Arial" w:hAnsi="Arial" w:cs="Arial"/>
        </w:rPr>
      </w:pPr>
      <w:r>
        <w:rPr>
          <w:rFonts w:ascii="Arial" w:hAnsi="Arial" w:cs="Arial"/>
        </w:rPr>
        <w:t xml:space="preserve">Establish policy on furloughing of staff to be implemented in the event of ARI cases or an outbreak. This policy should reflect local jurisdictional guidance.    </w:t>
      </w:r>
    </w:p>
    <w:p w14:paraId="471BB290" w14:textId="4919218A" w:rsidR="00967DF7" w:rsidRPr="00967DF7" w:rsidRDefault="001F532B" w:rsidP="00967DF7">
      <w:pPr>
        <w:pStyle w:val="ListParagraph"/>
        <w:numPr>
          <w:ilvl w:val="0"/>
          <w:numId w:val="16"/>
        </w:numPr>
        <w:spacing w:before="240" w:after="120" w:line="240" w:lineRule="auto"/>
        <w:rPr>
          <w:rFonts w:ascii="Arial" w:hAnsi="Arial" w:cs="Arial"/>
        </w:rPr>
      </w:pPr>
      <w:r>
        <w:rPr>
          <w:rFonts w:ascii="Arial" w:hAnsi="Arial" w:cs="Arial"/>
        </w:rPr>
        <w:t>Ensure workforce continuity by e</w:t>
      </w:r>
      <w:r w:rsidR="00407EC0" w:rsidRPr="006814A3">
        <w:rPr>
          <w:rFonts w:ascii="Arial" w:hAnsi="Arial" w:cs="Arial"/>
        </w:rPr>
        <w:t>stablish</w:t>
      </w:r>
      <w:r>
        <w:rPr>
          <w:rFonts w:ascii="Arial" w:hAnsi="Arial" w:cs="Arial"/>
        </w:rPr>
        <w:t xml:space="preserve">ing workforce </w:t>
      </w:r>
      <w:r w:rsidR="00407EC0" w:rsidRPr="006814A3">
        <w:rPr>
          <w:rFonts w:ascii="Arial" w:hAnsi="Arial" w:cs="Arial"/>
        </w:rPr>
        <w:t>surge capacity</w:t>
      </w:r>
      <w:r>
        <w:rPr>
          <w:rFonts w:ascii="Arial" w:hAnsi="Arial" w:cs="Arial"/>
        </w:rPr>
        <w:t xml:space="preserve"> and undertaking </w:t>
      </w:r>
      <w:r w:rsidR="00407EC0" w:rsidRPr="006814A3">
        <w:rPr>
          <w:rFonts w:ascii="Arial" w:hAnsi="Arial" w:cs="Arial"/>
        </w:rPr>
        <w:t>contingency planning for staff absenteeism</w:t>
      </w:r>
      <w:r w:rsidR="00967DF7">
        <w:rPr>
          <w:rFonts w:ascii="Arial" w:hAnsi="Arial" w:cs="Arial"/>
        </w:rPr>
        <w:t xml:space="preserve">. </w:t>
      </w:r>
      <w:r w:rsidR="00967DF7" w:rsidRPr="00967DF7">
        <w:rPr>
          <w:rFonts w:ascii="Arial" w:hAnsi="Arial" w:cs="Arial"/>
        </w:rPr>
        <w:t>T</w:t>
      </w:r>
      <w:r w:rsidRPr="00967DF7">
        <w:rPr>
          <w:rFonts w:ascii="Arial" w:hAnsi="Arial" w:cs="Arial"/>
        </w:rPr>
        <w:t>his may include</w:t>
      </w:r>
      <w:r w:rsidR="00967DF7" w:rsidRPr="00967DF7">
        <w:rPr>
          <w:rFonts w:ascii="Arial" w:hAnsi="Arial" w:cs="Arial"/>
        </w:rPr>
        <w:t>:</w:t>
      </w:r>
    </w:p>
    <w:p w14:paraId="5570ADE7" w14:textId="55D3DCBE" w:rsidR="00967DF7" w:rsidRDefault="00967DF7" w:rsidP="00967DF7">
      <w:pPr>
        <w:pStyle w:val="ListParagraph"/>
        <w:numPr>
          <w:ilvl w:val="1"/>
          <w:numId w:val="16"/>
        </w:numPr>
        <w:spacing w:before="240" w:after="120" w:line="240" w:lineRule="auto"/>
        <w:rPr>
          <w:rFonts w:ascii="Arial" w:hAnsi="Arial" w:cs="Arial"/>
        </w:rPr>
      </w:pPr>
      <w:r>
        <w:rPr>
          <w:rFonts w:ascii="Arial" w:hAnsi="Arial" w:cs="Arial"/>
        </w:rPr>
        <w:t xml:space="preserve">maintaining a list of workers who can be reallocated to direct support or care roles if needed, or </w:t>
      </w:r>
    </w:p>
    <w:p w14:paraId="1F470BD5" w14:textId="78827A82" w:rsidR="00D32472" w:rsidRPr="00873FD1" w:rsidRDefault="00A66AD3" w:rsidP="00873FD1">
      <w:pPr>
        <w:pStyle w:val="ListParagraph"/>
        <w:numPr>
          <w:ilvl w:val="1"/>
          <w:numId w:val="16"/>
        </w:numPr>
        <w:spacing w:before="240" w:after="120" w:line="240" w:lineRule="auto"/>
        <w:rPr>
          <w:rFonts w:ascii="Arial" w:hAnsi="Arial" w:cs="Arial"/>
        </w:rPr>
      </w:pPr>
      <w:r w:rsidRPr="00967DF7">
        <w:rPr>
          <w:rFonts w:ascii="Arial" w:hAnsi="Arial" w:cs="Arial"/>
        </w:rPr>
        <w:t>partneri</w:t>
      </w:r>
      <w:r w:rsidR="00967DF7">
        <w:rPr>
          <w:rFonts w:ascii="Arial" w:hAnsi="Arial" w:cs="Arial"/>
        </w:rPr>
        <w:t>ng</w:t>
      </w:r>
      <w:r w:rsidRPr="00967DF7">
        <w:rPr>
          <w:rFonts w:ascii="Arial" w:hAnsi="Arial" w:cs="Arial"/>
        </w:rPr>
        <w:t xml:space="preserve"> with other local providers to support each other in the event of major staff disruptions.</w:t>
      </w:r>
    </w:p>
    <w:p w14:paraId="6305635E" w14:textId="66E48C78" w:rsidR="00295AD4" w:rsidRDefault="00295AD4" w:rsidP="00295AD4">
      <w:pPr>
        <w:pStyle w:val="ListParagraph"/>
        <w:numPr>
          <w:ilvl w:val="0"/>
          <w:numId w:val="15"/>
        </w:numPr>
        <w:spacing w:before="240" w:after="120" w:line="240" w:lineRule="auto"/>
        <w:rPr>
          <w:rFonts w:ascii="Arial" w:hAnsi="Arial" w:cs="Arial"/>
        </w:rPr>
      </w:pPr>
      <w:r>
        <w:rPr>
          <w:rFonts w:ascii="Arial" w:hAnsi="Arial" w:cs="Arial"/>
        </w:rPr>
        <w:t>Ventilation</w:t>
      </w:r>
    </w:p>
    <w:p w14:paraId="58B9EC2E" w14:textId="676E69DB" w:rsidR="00295AD4" w:rsidRDefault="00295AD4" w:rsidP="00295AD4">
      <w:pPr>
        <w:pStyle w:val="ListParagraph"/>
        <w:numPr>
          <w:ilvl w:val="1"/>
          <w:numId w:val="15"/>
        </w:numPr>
        <w:spacing w:before="240" w:after="120" w:line="240" w:lineRule="auto"/>
        <w:rPr>
          <w:rFonts w:ascii="Arial" w:hAnsi="Arial" w:cs="Arial"/>
        </w:rPr>
      </w:pPr>
      <w:r w:rsidRPr="00295AD4">
        <w:rPr>
          <w:rFonts w:ascii="Arial" w:hAnsi="Arial" w:cs="Arial"/>
        </w:rPr>
        <w:t>The spread of certain respiratory diseases such as COVID-19 in indoor environments may be limited through improved ventilation.</w:t>
      </w:r>
    </w:p>
    <w:p w14:paraId="11DFEE13" w14:textId="1C7EBA10" w:rsidR="00295AD4" w:rsidRDefault="00295AD4" w:rsidP="00295AD4">
      <w:pPr>
        <w:pStyle w:val="ListParagraph"/>
        <w:numPr>
          <w:ilvl w:val="1"/>
          <w:numId w:val="15"/>
        </w:numPr>
        <w:spacing w:before="240" w:after="120" w:line="240" w:lineRule="auto"/>
        <w:rPr>
          <w:rFonts w:ascii="Arial" w:hAnsi="Arial" w:cs="Arial"/>
        </w:rPr>
      </w:pPr>
      <w:r w:rsidRPr="00295AD4">
        <w:rPr>
          <w:rFonts w:ascii="Arial" w:hAnsi="Arial" w:cs="Arial"/>
        </w:rPr>
        <w:t xml:space="preserve">Where possible, air flow should be optimised to reduce viral load within a room to minimise the risk of exposure to airborne infectious material. This may be achieved through methods such as opening windows to increase natural ventilation and the use of mechanical ventilation systems such as portable air purifiers with high efficiency particulate </w:t>
      </w:r>
      <w:r w:rsidR="00DB576B">
        <w:rPr>
          <w:rFonts w:ascii="Arial" w:hAnsi="Arial" w:cs="Arial"/>
        </w:rPr>
        <w:t xml:space="preserve">(HEPA) </w:t>
      </w:r>
      <w:r w:rsidRPr="00295AD4">
        <w:rPr>
          <w:rFonts w:ascii="Arial" w:hAnsi="Arial" w:cs="Arial"/>
        </w:rPr>
        <w:t>air filters.</w:t>
      </w:r>
      <w:r>
        <w:rPr>
          <w:rStyle w:val="FootnoteReference"/>
          <w:rFonts w:ascii="Arial" w:hAnsi="Arial" w:cs="Arial"/>
        </w:rPr>
        <w:footnoteReference w:id="4"/>
      </w:r>
    </w:p>
    <w:p w14:paraId="39B7C9BD" w14:textId="4340FE9C" w:rsidR="009B6196" w:rsidRDefault="009B6196" w:rsidP="009B6196">
      <w:pPr>
        <w:pStyle w:val="ListParagraph"/>
        <w:numPr>
          <w:ilvl w:val="0"/>
          <w:numId w:val="15"/>
        </w:numPr>
        <w:spacing w:before="240" w:after="120" w:line="240" w:lineRule="auto"/>
        <w:rPr>
          <w:rFonts w:ascii="Arial" w:hAnsi="Arial" w:cs="Arial"/>
        </w:rPr>
      </w:pPr>
      <w:r>
        <w:rPr>
          <w:rFonts w:ascii="Arial" w:hAnsi="Arial" w:cs="Arial"/>
        </w:rPr>
        <w:t>Communications</w:t>
      </w:r>
    </w:p>
    <w:p w14:paraId="2F7483BC" w14:textId="4F4345AB" w:rsidR="009B6196" w:rsidRDefault="00005A72" w:rsidP="009B6196">
      <w:pPr>
        <w:pStyle w:val="ListParagraph"/>
        <w:numPr>
          <w:ilvl w:val="1"/>
          <w:numId w:val="15"/>
        </w:numPr>
        <w:spacing w:before="240" w:after="120" w:line="240" w:lineRule="auto"/>
        <w:rPr>
          <w:rFonts w:ascii="Arial" w:hAnsi="Arial" w:cs="Arial"/>
        </w:rPr>
      </w:pPr>
      <w:r>
        <w:rPr>
          <w:rFonts w:ascii="Arial" w:hAnsi="Arial" w:cs="Arial"/>
        </w:rPr>
        <w:t>Providers should ensure that</w:t>
      </w:r>
      <w:r w:rsidR="009B6196">
        <w:rPr>
          <w:rFonts w:ascii="Arial" w:hAnsi="Arial" w:cs="Arial"/>
        </w:rPr>
        <w:t xml:space="preserve"> residents, their </w:t>
      </w:r>
      <w:proofErr w:type="gramStart"/>
      <w:r>
        <w:rPr>
          <w:rFonts w:ascii="Arial" w:hAnsi="Arial" w:cs="Arial"/>
        </w:rPr>
        <w:t>families</w:t>
      </w:r>
      <w:proofErr w:type="gramEnd"/>
      <w:r>
        <w:rPr>
          <w:rFonts w:ascii="Arial" w:hAnsi="Arial" w:cs="Arial"/>
        </w:rPr>
        <w:t xml:space="preserve"> and substitute decision makers/guardians (if applicable), staff and regular visitors are aware of expectations in the event of ARI cases or outbreaks.</w:t>
      </w:r>
    </w:p>
    <w:p w14:paraId="62D48D35" w14:textId="4F5D1C8E" w:rsidR="00005A72" w:rsidRPr="009B6196" w:rsidRDefault="00005A72" w:rsidP="009B6196">
      <w:pPr>
        <w:pStyle w:val="ListParagraph"/>
        <w:numPr>
          <w:ilvl w:val="1"/>
          <w:numId w:val="15"/>
        </w:numPr>
        <w:spacing w:before="240" w:after="120" w:line="240" w:lineRule="auto"/>
        <w:rPr>
          <w:rFonts w:ascii="Arial" w:hAnsi="Arial" w:cs="Arial"/>
        </w:rPr>
      </w:pPr>
      <w:r>
        <w:rPr>
          <w:rFonts w:ascii="Arial" w:hAnsi="Arial" w:cs="Arial"/>
        </w:rPr>
        <w:t>Providers should consider and prepare information that can be efficiently provided to relevant stakeholders in the event of an ARI case or outbreak in a DRS.</w:t>
      </w:r>
    </w:p>
    <w:p w14:paraId="241347F2" w14:textId="3B50F6E4" w:rsidR="00E32F1E" w:rsidRPr="000B2A0F" w:rsidRDefault="005D17F2" w:rsidP="00002272">
      <w:pPr>
        <w:pStyle w:val="Heading2"/>
        <w:numPr>
          <w:ilvl w:val="1"/>
          <w:numId w:val="38"/>
        </w:numPr>
        <w:rPr>
          <w:rFonts w:eastAsiaTheme="minorHAnsi"/>
        </w:rPr>
      </w:pPr>
      <w:bookmarkStart w:id="18" w:name="_Toc118991644"/>
      <w:r w:rsidRPr="000B2A0F">
        <w:rPr>
          <w:rFonts w:eastAsiaTheme="minorHAnsi"/>
        </w:rPr>
        <w:t>O</w:t>
      </w:r>
      <w:r w:rsidR="00464743" w:rsidRPr="000B2A0F">
        <w:rPr>
          <w:rFonts w:eastAsiaTheme="minorHAnsi"/>
        </w:rPr>
        <w:t>utbreak management plan</w:t>
      </w:r>
      <w:bookmarkEnd w:id="18"/>
      <w:r w:rsidR="00464743" w:rsidRPr="000B2A0F">
        <w:rPr>
          <w:rFonts w:eastAsiaTheme="minorHAnsi"/>
        </w:rPr>
        <w:t xml:space="preserve"> </w:t>
      </w:r>
    </w:p>
    <w:p w14:paraId="21D5606D" w14:textId="432DD93B" w:rsidR="00342428" w:rsidRDefault="00E32F1E" w:rsidP="00825574">
      <w:pPr>
        <w:spacing w:before="240" w:after="120" w:line="240" w:lineRule="auto"/>
        <w:rPr>
          <w:rFonts w:ascii="Arial" w:hAnsi="Arial" w:cs="Arial"/>
        </w:rPr>
      </w:pPr>
      <w:r>
        <w:rPr>
          <w:rFonts w:ascii="Arial" w:hAnsi="Arial" w:cs="Arial"/>
        </w:rPr>
        <w:t xml:space="preserve">An outbreak management plan </w:t>
      </w:r>
      <w:r w:rsidR="00464743" w:rsidRPr="00825574">
        <w:rPr>
          <w:rFonts w:ascii="Arial" w:hAnsi="Arial" w:cs="Arial"/>
        </w:rPr>
        <w:t xml:space="preserve">should </w:t>
      </w:r>
      <w:r w:rsidR="00072103" w:rsidRPr="00825574">
        <w:rPr>
          <w:rFonts w:ascii="Arial" w:hAnsi="Arial" w:cs="Arial"/>
        </w:rPr>
        <w:t xml:space="preserve">address how the DRS will implement the measures outlined in Part </w:t>
      </w:r>
      <w:r w:rsidR="000B2A0F">
        <w:rPr>
          <w:rFonts w:ascii="Arial" w:hAnsi="Arial" w:cs="Arial"/>
        </w:rPr>
        <w:t>4</w:t>
      </w:r>
      <w:r w:rsidR="00072103" w:rsidRPr="00825574">
        <w:rPr>
          <w:rFonts w:ascii="Arial" w:hAnsi="Arial" w:cs="Arial"/>
        </w:rPr>
        <w:t xml:space="preserve"> and who will be responsible for implementing those actions.</w:t>
      </w:r>
    </w:p>
    <w:p w14:paraId="259CD4FA" w14:textId="57ACEF72" w:rsidR="00E32F1E" w:rsidRPr="00E32F1E" w:rsidRDefault="00E32F1E" w:rsidP="00E32F1E">
      <w:pPr>
        <w:spacing w:before="240" w:after="120" w:line="240" w:lineRule="auto"/>
        <w:rPr>
          <w:rFonts w:ascii="Arial" w:hAnsi="Arial" w:cs="Arial"/>
        </w:rPr>
      </w:pPr>
      <w:r w:rsidRPr="00E32F1E">
        <w:rPr>
          <w:rFonts w:ascii="Arial" w:hAnsi="Arial" w:cs="Arial"/>
        </w:rPr>
        <w:t xml:space="preserve">This will include actions taken by the provider to respond to </w:t>
      </w:r>
      <w:r w:rsidR="006473E9">
        <w:rPr>
          <w:rFonts w:ascii="Arial" w:hAnsi="Arial" w:cs="Arial"/>
        </w:rPr>
        <w:t>suspected</w:t>
      </w:r>
      <w:r w:rsidRPr="00E32F1E">
        <w:rPr>
          <w:rFonts w:ascii="Arial" w:hAnsi="Arial" w:cs="Arial"/>
        </w:rPr>
        <w:t xml:space="preserve"> cases</w:t>
      </w:r>
      <w:r w:rsidR="006473E9">
        <w:rPr>
          <w:rFonts w:ascii="Arial" w:hAnsi="Arial" w:cs="Arial"/>
        </w:rPr>
        <w:t xml:space="preserve"> of ARIs</w:t>
      </w:r>
      <w:r w:rsidRPr="00E32F1E">
        <w:rPr>
          <w:rFonts w:ascii="Arial" w:hAnsi="Arial" w:cs="Arial"/>
        </w:rPr>
        <w:t xml:space="preserve">, to minimise transmission to </w:t>
      </w:r>
      <w:r w:rsidR="006473E9">
        <w:rPr>
          <w:rFonts w:ascii="Arial" w:hAnsi="Arial" w:cs="Arial"/>
        </w:rPr>
        <w:t>residents</w:t>
      </w:r>
      <w:r w:rsidRPr="00E32F1E">
        <w:rPr>
          <w:rFonts w:ascii="Arial" w:hAnsi="Arial" w:cs="Arial"/>
        </w:rPr>
        <w:t xml:space="preserve">, </w:t>
      </w:r>
      <w:proofErr w:type="gramStart"/>
      <w:r w:rsidRPr="00E32F1E">
        <w:rPr>
          <w:rFonts w:ascii="Arial" w:hAnsi="Arial" w:cs="Arial"/>
        </w:rPr>
        <w:t>workers</w:t>
      </w:r>
      <w:proofErr w:type="gramEnd"/>
      <w:r w:rsidRPr="00E32F1E">
        <w:rPr>
          <w:rFonts w:ascii="Arial" w:hAnsi="Arial" w:cs="Arial"/>
        </w:rPr>
        <w:t xml:space="preserve"> and visitors, and to continue providing necessary services to all </w:t>
      </w:r>
      <w:r w:rsidR="007C2298">
        <w:rPr>
          <w:rFonts w:ascii="Arial" w:hAnsi="Arial" w:cs="Arial"/>
        </w:rPr>
        <w:t>residents</w:t>
      </w:r>
      <w:r w:rsidRPr="00E32F1E">
        <w:rPr>
          <w:rFonts w:ascii="Arial" w:hAnsi="Arial" w:cs="Arial"/>
        </w:rPr>
        <w:t>, including meeting the increased needs</w:t>
      </w:r>
      <w:r w:rsidR="00A66AD3">
        <w:rPr>
          <w:rFonts w:ascii="Arial" w:hAnsi="Arial" w:cs="Arial"/>
        </w:rPr>
        <w:t xml:space="preserve"> of residents who are isolating and those who </w:t>
      </w:r>
      <w:r w:rsidR="007C2298">
        <w:rPr>
          <w:rFonts w:ascii="Arial" w:hAnsi="Arial" w:cs="Arial"/>
        </w:rPr>
        <w:t>have tested positive</w:t>
      </w:r>
      <w:r w:rsidR="00DB576B">
        <w:rPr>
          <w:rFonts w:ascii="Arial" w:hAnsi="Arial" w:cs="Arial"/>
        </w:rPr>
        <w:t xml:space="preserve"> for</w:t>
      </w:r>
      <w:r w:rsidR="007C2298">
        <w:rPr>
          <w:rFonts w:ascii="Arial" w:hAnsi="Arial" w:cs="Arial"/>
        </w:rPr>
        <w:t xml:space="preserve"> an ARI</w:t>
      </w:r>
      <w:r w:rsidRPr="00E32F1E">
        <w:rPr>
          <w:rFonts w:ascii="Arial" w:hAnsi="Arial" w:cs="Arial"/>
        </w:rPr>
        <w:t>.</w:t>
      </w:r>
    </w:p>
    <w:p w14:paraId="0CA347C6" w14:textId="331F0807" w:rsidR="00E32F1E" w:rsidRPr="00E32F1E" w:rsidRDefault="00E32F1E" w:rsidP="00E32F1E">
      <w:pPr>
        <w:spacing w:before="240" w:after="120" w:line="240" w:lineRule="auto"/>
        <w:rPr>
          <w:rFonts w:ascii="Arial" w:hAnsi="Arial" w:cs="Arial"/>
        </w:rPr>
      </w:pPr>
      <w:r w:rsidRPr="00E32F1E">
        <w:rPr>
          <w:rFonts w:ascii="Arial" w:hAnsi="Arial" w:cs="Arial"/>
        </w:rPr>
        <w:t>This plan should answer questions</w:t>
      </w:r>
      <w:r w:rsidR="00337E09">
        <w:rPr>
          <w:rFonts w:ascii="Arial" w:hAnsi="Arial" w:cs="Arial"/>
        </w:rPr>
        <w:t xml:space="preserve"> </w:t>
      </w:r>
      <w:r w:rsidR="004D1603">
        <w:rPr>
          <w:rFonts w:ascii="Arial" w:hAnsi="Arial" w:cs="Arial"/>
        </w:rPr>
        <w:t>such as</w:t>
      </w:r>
      <w:r w:rsidRPr="00E32F1E">
        <w:rPr>
          <w:rFonts w:ascii="Arial" w:hAnsi="Arial" w:cs="Arial"/>
        </w:rPr>
        <w:t>:</w:t>
      </w:r>
    </w:p>
    <w:p w14:paraId="565F27D6" w14:textId="06744478" w:rsidR="00E32F1E" w:rsidRDefault="004D1603" w:rsidP="00002272">
      <w:pPr>
        <w:numPr>
          <w:ilvl w:val="0"/>
          <w:numId w:val="32"/>
        </w:numPr>
        <w:spacing w:before="240" w:after="120" w:line="240" w:lineRule="auto"/>
        <w:ind w:left="714" w:hanging="357"/>
        <w:contextualSpacing/>
        <w:rPr>
          <w:rFonts w:ascii="Arial" w:hAnsi="Arial" w:cs="Arial"/>
        </w:rPr>
      </w:pPr>
      <w:r>
        <w:rPr>
          <w:rFonts w:ascii="Arial" w:hAnsi="Arial" w:cs="Arial"/>
        </w:rPr>
        <w:t>W</w:t>
      </w:r>
      <w:r w:rsidR="00E32F1E" w:rsidRPr="00E32F1E">
        <w:rPr>
          <w:rFonts w:ascii="Arial" w:hAnsi="Arial" w:cs="Arial"/>
        </w:rPr>
        <w:t xml:space="preserve">hat </w:t>
      </w:r>
      <w:r w:rsidR="00134FA7">
        <w:rPr>
          <w:rFonts w:ascii="Arial" w:hAnsi="Arial" w:cs="Arial"/>
        </w:rPr>
        <w:t>do</w:t>
      </w:r>
      <w:r w:rsidR="00E32F1E" w:rsidRPr="00E32F1E">
        <w:rPr>
          <w:rFonts w:ascii="Arial" w:hAnsi="Arial" w:cs="Arial"/>
        </w:rPr>
        <w:t xml:space="preserve"> we need to do if a client, worker or visitor report</w:t>
      </w:r>
      <w:r w:rsidR="00134FA7">
        <w:rPr>
          <w:rFonts w:ascii="Arial" w:hAnsi="Arial" w:cs="Arial"/>
        </w:rPr>
        <w:t>s</w:t>
      </w:r>
      <w:r w:rsidR="00E32F1E" w:rsidRPr="00E32F1E">
        <w:rPr>
          <w:rFonts w:ascii="Arial" w:hAnsi="Arial" w:cs="Arial"/>
        </w:rPr>
        <w:t xml:space="preserve"> </w:t>
      </w:r>
      <w:r w:rsidR="000B0F93">
        <w:rPr>
          <w:rFonts w:ascii="Arial" w:hAnsi="Arial" w:cs="Arial"/>
        </w:rPr>
        <w:t>ARI</w:t>
      </w:r>
      <w:r w:rsidR="00134FA7">
        <w:rPr>
          <w:rFonts w:ascii="Arial" w:hAnsi="Arial" w:cs="Arial"/>
        </w:rPr>
        <w:t xml:space="preserve"> symptoms or tests positive for an ARI</w:t>
      </w:r>
      <w:r w:rsidR="00E32F1E" w:rsidRPr="00E32F1E">
        <w:rPr>
          <w:rFonts w:ascii="Arial" w:hAnsi="Arial" w:cs="Arial"/>
        </w:rPr>
        <w:t>?</w:t>
      </w:r>
    </w:p>
    <w:p w14:paraId="148893EE" w14:textId="27367501" w:rsidR="00337E09" w:rsidRPr="00E32F1E" w:rsidRDefault="004D1603" w:rsidP="00002272">
      <w:pPr>
        <w:numPr>
          <w:ilvl w:val="0"/>
          <w:numId w:val="32"/>
        </w:numPr>
        <w:spacing w:before="240" w:after="120" w:line="240" w:lineRule="auto"/>
        <w:ind w:left="714" w:hanging="357"/>
        <w:contextualSpacing/>
        <w:rPr>
          <w:rFonts w:ascii="Arial" w:hAnsi="Arial" w:cs="Arial"/>
        </w:rPr>
      </w:pPr>
      <w:r>
        <w:rPr>
          <w:rFonts w:ascii="Arial" w:hAnsi="Arial" w:cs="Arial"/>
        </w:rPr>
        <w:t>H</w:t>
      </w:r>
      <w:r w:rsidR="00337E09">
        <w:rPr>
          <w:rFonts w:ascii="Arial" w:hAnsi="Arial" w:cs="Arial"/>
        </w:rPr>
        <w:t>ow would worst case scenarios be managed (</w:t>
      </w:r>
      <w:proofErr w:type="gramStart"/>
      <w:r w:rsidR="00337E09">
        <w:rPr>
          <w:rFonts w:ascii="Arial" w:hAnsi="Arial" w:cs="Arial"/>
        </w:rPr>
        <w:t>e.g.</w:t>
      </w:r>
      <w:proofErr w:type="gramEnd"/>
      <w:r w:rsidR="00337E09">
        <w:rPr>
          <w:rFonts w:ascii="Arial" w:hAnsi="Arial" w:cs="Arial"/>
        </w:rPr>
        <w:t xml:space="preserve"> </w:t>
      </w:r>
      <w:r w:rsidR="001A2539">
        <w:rPr>
          <w:rFonts w:ascii="Arial" w:hAnsi="Arial" w:cs="Arial"/>
        </w:rPr>
        <w:t>an ARI has spread throughout a DRS putting multiple residents at risk and a large proportion of staff are unavailable for work due to infection)?</w:t>
      </w:r>
    </w:p>
    <w:p w14:paraId="05834565" w14:textId="24F944B0" w:rsidR="00337E09" w:rsidRDefault="004D1603" w:rsidP="001A2539">
      <w:pPr>
        <w:numPr>
          <w:ilvl w:val="0"/>
          <w:numId w:val="32"/>
        </w:numPr>
        <w:spacing w:before="240" w:after="120" w:line="240" w:lineRule="auto"/>
        <w:ind w:left="714" w:hanging="357"/>
        <w:contextualSpacing/>
        <w:rPr>
          <w:rFonts w:ascii="Arial" w:hAnsi="Arial" w:cs="Arial"/>
        </w:rPr>
      </w:pPr>
      <w:r>
        <w:rPr>
          <w:rFonts w:ascii="Arial" w:hAnsi="Arial" w:cs="Arial"/>
        </w:rPr>
        <w:t>H</w:t>
      </w:r>
      <w:r w:rsidR="00E32F1E" w:rsidRPr="00E32F1E">
        <w:rPr>
          <w:rFonts w:ascii="Arial" w:hAnsi="Arial" w:cs="Arial"/>
        </w:rPr>
        <w:t>ow w</w:t>
      </w:r>
      <w:r w:rsidR="00337E09">
        <w:rPr>
          <w:rFonts w:ascii="Arial" w:hAnsi="Arial" w:cs="Arial"/>
        </w:rPr>
        <w:t>ill outbreak management measures</w:t>
      </w:r>
      <w:r w:rsidR="00E32F1E" w:rsidRPr="00E32F1E">
        <w:rPr>
          <w:rFonts w:ascii="Arial" w:hAnsi="Arial" w:cs="Arial"/>
        </w:rPr>
        <w:t xml:space="preserve"> impact other clients or workers, and how could these impacts be minimised?</w:t>
      </w:r>
    </w:p>
    <w:p w14:paraId="2DFB19A1" w14:textId="1158702E" w:rsidR="009B6196" w:rsidRPr="001A2539" w:rsidRDefault="004D1603" w:rsidP="001A2539">
      <w:pPr>
        <w:numPr>
          <w:ilvl w:val="0"/>
          <w:numId w:val="32"/>
        </w:numPr>
        <w:spacing w:before="240" w:after="120" w:line="240" w:lineRule="auto"/>
        <w:ind w:left="714" w:hanging="357"/>
        <w:contextualSpacing/>
        <w:rPr>
          <w:rFonts w:ascii="Arial" w:hAnsi="Arial" w:cs="Arial"/>
        </w:rPr>
      </w:pPr>
      <w:r>
        <w:rPr>
          <w:rFonts w:ascii="Arial" w:hAnsi="Arial" w:cs="Arial"/>
        </w:rPr>
        <w:t>H</w:t>
      </w:r>
      <w:r w:rsidR="009B6196">
        <w:rPr>
          <w:rFonts w:ascii="Arial" w:hAnsi="Arial" w:cs="Arial"/>
        </w:rPr>
        <w:t>ow will important information about the outbreak and its management be communicated to relevant stakeholders?</w:t>
      </w:r>
    </w:p>
    <w:p w14:paraId="3323DB37" w14:textId="2EFCF7CE" w:rsidR="00002A9C" w:rsidRPr="00D722A0" w:rsidRDefault="00411EAA" w:rsidP="00002272">
      <w:pPr>
        <w:pStyle w:val="Heading1"/>
        <w:keepLines w:val="0"/>
        <w:numPr>
          <w:ilvl w:val="0"/>
          <w:numId w:val="8"/>
        </w:numPr>
        <w:spacing w:after="60" w:line="240" w:lineRule="auto"/>
        <w:ind w:left="0" w:firstLine="0"/>
        <w:rPr>
          <w:rFonts w:ascii="Arial" w:eastAsia="Times New Roman" w:hAnsi="Arial" w:cs="Arial"/>
          <w:color w:val="3F4A75"/>
          <w:kern w:val="28"/>
          <w:sz w:val="36"/>
          <w:szCs w:val="36"/>
        </w:rPr>
      </w:pPr>
      <w:bookmarkStart w:id="19" w:name="_Toc118991645"/>
      <w:r w:rsidRPr="00D722A0">
        <w:rPr>
          <w:rFonts w:ascii="Arial" w:eastAsia="Times New Roman" w:hAnsi="Arial" w:cs="Arial"/>
          <w:color w:val="3F4A75"/>
          <w:kern w:val="28"/>
          <w:sz w:val="36"/>
          <w:szCs w:val="36"/>
        </w:rPr>
        <w:lastRenderedPageBreak/>
        <w:t>Responding to</w:t>
      </w:r>
      <w:r w:rsidR="00D722A0" w:rsidRPr="00D722A0">
        <w:rPr>
          <w:rFonts w:ascii="Arial" w:eastAsia="Times New Roman" w:hAnsi="Arial" w:cs="Arial"/>
          <w:color w:val="3F4A75"/>
          <w:kern w:val="28"/>
          <w:sz w:val="36"/>
          <w:szCs w:val="36"/>
        </w:rPr>
        <w:t xml:space="preserve"> new ARI</w:t>
      </w:r>
      <w:r w:rsidRPr="00D722A0">
        <w:rPr>
          <w:rFonts w:ascii="Arial" w:eastAsia="Times New Roman" w:hAnsi="Arial" w:cs="Arial"/>
          <w:color w:val="3F4A75"/>
          <w:kern w:val="28"/>
          <w:sz w:val="36"/>
          <w:szCs w:val="36"/>
        </w:rPr>
        <w:t xml:space="preserve"> symptoms</w:t>
      </w:r>
      <w:r w:rsidR="00ED747C">
        <w:rPr>
          <w:rFonts w:ascii="Arial" w:eastAsia="Times New Roman" w:hAnsi="Arial" w:cs="Arial"/>
          <w:color w:val="3F4A75"/>
          <w:kern w:val="28"/>
          <w:sz w:val="36"/>
          <w:szCs w:val="36"/>
        </w:rPr>
        <w:t xml:space="preserve"> in a resident</w:t>
      </w:r>
      <w:bookmarkEnd w:id="19"/>
    </w:p>
    <w:p w14:paraId="70D05F47" w14:textId="77777777" w:rsidR="006E77F0" w:rsidRDefault="00ED747C" w:rsidP="00F26779">
      <w:pPr>
        <w:spacing w:before="240" w:after="120"/>
        <w:rPr>
          <w:rFonts w:ascii="Arial" w:hAnsi="Arial" w:cs="Arial"/>
        </w:rPr>
      </w:pPr>
      <w:r w:rsidRPr="00ED747C">
        <w:rPr>
          <w:rFonts w:ascii="Arial" w:hAnsi="Arial" w:cs="Arial"/>
        </w:rPr>
        <w:t xml:space="preserve">The steps outlined below are a guide only and the step-by-step order may differ depending on the priorities at the time. </w:t>
      </w:r>
      <w:r w:rsidR="00F26779">
        <w:rPr>
          <w:rFonts w:ascii="Arial" w:hAnsi="Arial" w:cs="Arial"/>
        </w:rPr>
        <w:t>Some steps may need to occur concurrently</w:t>
      </w:r>
      <w:r w:rsidRPr="00ED747C">
        <w:rPr>
          <w:rFonts w:ascii="Arial" w:hAnsi="Arial" w:cs="Arial"/>
        </w:rPr>
        <w:t>.</w:t>
      </w:r>
      <w:r w:rsidR="00F26779">
        <w:rPr>
          <w:rFonts w:ascii="Arial" w:hAnsi="Arial" w:cs="Arial"/>
        </w:rPr>
        <w:t xml:space="preserve"> </w:t>
      </w:r>
    </w:p>
    <w:p w14:paraId="780E1954" w14:textId="55332F90" w:rsidR="00F70098" w:rsidRDefault="00ED747C" w:rsidP="00B15D0E">
      <w:pPr>
        <w:spacing w:before="240" w:after="120"/>
        <w:rPr>
          <w:rFonts w:ascii="Arial" w:hAnsi="Arial" w:cs="Arial"/>
        </w:rPr>
      </w:pPr>
      <w:r w:rsidRPr="00ED747C">
        <w:rPr>
          <w:rFonts w:ascii="Arial" w:hAnsi="Arial" w:cs="Arial"/>
        </w:rPr>
        <w:t xml:space="preserve">DRS must consider current advice (Public Health Unit, Department of Health or equivalent) in relation to screening of visitors and staff prior to entry into the </w:t>
      </w:r>
      <w:r w:rsidR="002A288C">
        <w:rPr>
          <w:rFonts w:ascii="Arial" w:hAnsi="Arial" w:cs="Arial"/>
        </w:rPr>
        <w:t>service</w:t>
      </w:r>
      <w:r w:rsidRPr="00ED747C">
        <w:rPr>
          <w:rFonts w:ascii="Arial" w:hAnsi="Arial" w:cs="Arial"/>
        </w:rPr>
        <w:t xml:space="preserve"> and use of PPE</w:t>
      </w:r>
      <w:r w:rsidR="00B15D0E">
        <w:rPr>
          <w:rFonts w:ascii="Arial" w:hAnsi="Arial" w:cs="Arial"/>
        </w:rPr>
        <w:t>.</w:t>
      </w:r>
    </w:p>
    <w:p w14:paraId="27669147" w14:textId="5F770A9A" w:rsidR="00615622" w:rsidRPr="00B15D0E" w:rsidRDefault="00615622" w:rsidP="00B15D0E">
      <w:pPr>
        <w:spacing w:before="240" w:after="120"/>
        <w:rPr>
          <w:rFonts w:ascii="Arial" w:hAnsi="Arial" w:cs="Arial"/>
        </w:rPr>
        <w:sectPr w:rsidR="00615622" w:rsidRPr="00B15D0E" w:rsidSect="00EB2FCC">
          <w:headerReference w:type="even" r:id="rId22"/>
          <w:headerReference w:type="default" r:id="rId23"/>
          <w:headerReference w:type="first" r:id="rId24"/>
          <w:footerReference w:type="first" r:id="rId25"/>
          <w:pgSz w:w="11906" w:h="16838"/>
          <w:pgMar w:top="1440" w:right="1440" w:bottom="1440" w:left="1440" w:header="709" w:footer="709" w:gutter="0"/>
          <w:cols w:space="708"/>
          <w:titlePg/>
          <w:docGrid w:linePitch="360"/>
        </w:sectPr>
      </w:pPr>
    </w:p>
    <w:p w14:paraId="41B88145" w14:textId="38AC0D05" w:rsidR="00F70098" w:rsidRPr="00F70098" w:rsidRDefault="00164260" w:rsidP="00F70098">
      <w:pPr>
        <w:pStyle w:val="Heading4"/>
        <w:keepLines w:val="0"/>
        <w:spacing w:before="240" w:after="60" w:line="240" w:lineRule="auto"/>
        <w:rPr>
          <w:rFonts w:ascii="Arial" w:eastAsia="Times New Roman" w:hAnsi="Arial" w:cs="Times New Roman"/>
          <w:b/>
          <w:bCs/>
          <w:iCs w:val="0"/>
          <w:color w:val="414141"/>
          <w:sz w:val="24"/>
          <w:szCs w:val="28"/>
        </w:rPr>
      </w:pPr>
      <w:r>
        <w:rPr>
          <w:noProof/>
          <w:lang w:eastAsia="en-AU"/>
        </w:rPr>
        <w:lastRenderedPageBreak/>
        <w:drawing>
          <wp:anchor distT="0" distB="0" distL="114300" distR="114300" simplePos="0" relativeHeight="251674624" behindDoc="1" locked="0" layoutInCell="1" allowOverlap="1" wp14:anchorId="018F5292" wp14:editId="26B40F25">
            <wp:simplePos x="0" y="0"/>
            <wp:positionH relativeFrom="column">
              <wp:posOffset>-28575</wp:posOffset>
            </wp:positionH>
            <wp:positionV relativeFrom="paragraph">
              <wp:posOffset>0</wp:posOffset>
            </wp:positionV>
            <wp:extent cx="9209884" cy="624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13550" cy="6250887"/>
                    </a:xfrm>
                    <a:prstGeom prst="rect">
                      <a:avLst/>
                    </a:prstGeom>
                    <a:noFill/>
                    <a:ln>
                      <a:noFill/>
                    </a:ln>
                  </pic:spPr>
                </pic:pic>
              </a:graphicData>
            </a:graphic>
            <wp14:sizeRelH relativeFrom="page">
              <wp14:pctWidth>0</wp14:pctWidth>
            </wp14:sizeRelH>
            <wp14:sizeRelV relativeFrom="page">
              <wp14:pctHeight>0</wp14:pctHeight>
            </wp14:sizeRelV>
          </wp:anchor>
        </w:drawing>
      </w:r>
      <w:r w:rsidR="00F70098" w:rsidRPr="00F70098">
        <w:rPr>
          <w:rFonts w:ascii="Arial" w:eastAsia="Times New Roman" w:hAnsi="Arial" w:cs="Times New Roman"/>
          <w:b/>
          <w:bCs/>
          <w:iCs w:val="0"/>
          <w:color w:val="414141"/>
          <w:sz w:val="24"/>
          <w:szCs w:val="28"/>
        </w:rPr>
        <w:t>Figure 1. Overview of initial actions – New Acute Respiratory Infection (ARI) Symptoms</w:t>
      </w:r>
    </w:p>
    <w:p w14:paraId="3CCB199C" w14:textId="00AA49B1" w:rsidR="00B15D0E" w:rsidRDefault="00B15D0E" w:rsidP="00AF35AC"/>
    <w:p w14:paraId="28DD2847" w14:textId="5DFEA904" w:rsidR="00B15D0E" w:rsidRDefault="00B15D0E" w:rsidP="00AF35AC"/>
    <w:p w14:paraId="44ED7040" w14:textId="09A5C81D" w:rsidR="00B15D0E" w:rsidRDefault="00B15D0E" w:rsidP="00AF35AC">
      <w:pPr>
        <w:sectPr w:rsidR="00B15D0E" w:rsidSect="00F70098">
          <w:pgSz w:w="16838" w:h="11906" w:orient="landscape"/>
          <w:pgMar w:top="1440" w:right="1440" w:bottom="1440" w:left="1440" w:header="709" w:footer="709" w:gutter="0"/>
          <w:cols w:space="708"/>
          <w:titlePg/>
          <w:docGrid w:linePitch="360"/>
        </w:sectPr>
      </w:pPr>
    </w:p>
    <w:p w14:paraId="5982E73C" w14:textId="27B49B9A" w:rsidR="00615622" w:rsidRDefault="009B4B42" w:rsidP="001577DA">
      <w:pPr>
        <w:pStyle w:val="Heading2"/>
        <w:rPr>
          <w:rFonts w:eastAsiaTheme="minorHAnsi"/>
        </w:rPr>
      </w:pPr>
      <w:bookmarkStart w:id="20" w:name="_Toc118991646"/>
      <w:r>
        <w:rPr>
          <w:rFonts w:eastAsiaTheme="minorHAnsi"/>
        </w:rPr>
        <w:lastRenderedPageBreak/>
        <w:t>Step</w:t>
      </w:r>
      <w:r w:rsidR="00001EB0" w:rsidRPr="00D722A0">
        <w:rPr>
          <w:rFonts w:eastAsiaTheme="minorHAnsi"/>
        </w:rPr>
        <w:t xml:space="preserve"> 1:</w:t>
      </w:r>
      <w:r w:rsidR="00DB3876" w:rsidRPr="00D722A0">
        <w:rPr>
          <w:rFonts w:eastAsiaTheme="minorHAnsi"/>
        </w:rPr>
        <w:t xml:space="preserve"> </w:t>
      </w:r>
      <w:r w:rsidR="00774F5D">
        <w:rPr>
          <w:rFonts w:eastAsiaTheme="minorHAnsi"/>
        </w:rPr>
        <w:t>I</w:t>
      </w:r>
      <w:r w:rsidR="00411EAA" w:rsidRPr="00D722A0">
        <w:rPr>
          <w:rFonts w:eastAsiaTheme="minorHAnsi"/>
        </w:rPr>
        <w:t>solate</w:t>
      </w:r>
      <w:r w:rsidR="00D722A0" w:rsidRPr="00D722A0">
        <w:rPr>
          <w:rFonts w:eastAsiaTheme="minorHAnsi"/>
        </w:rPr>
        <w:t xml:space="preserve"> and</w:t>
      </w:r>
      <w:r w:rsidR="00411EAA" w:rsidRPr="00D722A0">
        <w:rPr>
          <w:rFonts w:eastAsiaTheme="minorHAnsi"/>
        </w:rPr>
        <w:t xml:space="preserve"> </w:t>
      </w:r>
      <w:r w:rsidR="00D722A0" w:rsidRPr="00D722A0">
        <w:rPr>
          <w:rFonts w:eastAsiaTheme="minorHAnsi"/>
        </w:rPr>
        <w:t>step-up</w:t>
      </w:r>
      <w:r w:rsidR="00001EB0" w:rsidRPr="00D722A0">
        <w:rPr>
          <w:rFonts w:eastAsiaTheme="minorHAnsi"/>
        </w:rPr>
        <w:t xml:space="preserve"> infection prevention and control</w:t>
      </w:r>
      <w:bookmarkEnd w:id="20"/>
    </w:p>
    <w:p w14:paraId="56C23930" w14:textId="35AE03B9" w:rsidR="00DC119A" w:rsidRDefault="00DC119A" w:rsidP="00DC119A">
      <w:r w:rsidRPr="005F1885">
        <w:rPr>
          <w:rFonts w:ascii="Arial" w:hAnsi="Arial" w:cs="Arial"/>
          <w:noProof/>
          <w:lang w:eastAsia="en-AU"/>
        </w:rPr>
        <mc:AlternateContent>
          <mc:Choice Requires="wps">
            <w:drawing>
              <wp:anchor distT="45720" distB="45720" distL="114300" distR="114300" simplePos="0" relativeHeight="251671552" behindDoc="0" locked="0" layoutInCell="1" allowOverlap="1" wp14:anchorId="088C9558" wp14:editId="6FD19477">
                <wp:simplePos x="0" y="0"/>
                <wp:positionH relativeFrom="margin">
                  <wp:align>left</wp:align>
                </wp:positionH>
                <wp:positionV relativeFrom="paragraph">
                  <wp:posOffset>219654</wp:posOffset>
                </wp:positionV>
                <wp:extent cx="5636895" cy="1430655"/>
                <wp:effectExtent l="0" t="0" r="2095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43065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ED169DF" w14:textId="77777777" w:rsidR="00E84865" w:rsidRPr="00615622" w:rsidRDefault="00E84865" w:rsidP="00DC119A">
                            <w:r w:rsidRPr="00E423FC">
                              <w:rPr>
                                <w:rFonts w:ascii="Arial" w:hAnsi="Arial" w:cs="Arial"/>
                                <w:b/>
                                <w:bCs/>
                              </w:rPr>
                              <w:t>Isolation definition:</w:t>
                            </w:r>
                            <w:r w:rsidRPr="00E423FC">
                              <w:rPr>
                                <w:b/>
                                <w:bCs/>
                              </w:rPr>
                              <w:br/>
                            </w:r>
                            <w:r w:rsidRPr="00E423FC">
                              <w:rPr>
                                <w:b/>
                                <w:bCs/>
                              </w:rPr>
                              <w:br/>
                            </w:r>
                            <w:r w:rsidRPr="00E423FC">
                              <w:rPr>
                                <w:rFonts w:ascii="Arial" w:eastAsia="Times New Roman" w:hAnsi="Arial" w:cs="Arial"/>
                                <w:sz w:val="20"/>
                                <w:lang w:eastAsia="en-AU"/>
                              </w:rPr>
                              <w:t>For the purposes of this document the term ‘isolate’ means keeping residents separate from other residents, which may involve keeping residents in their own room. It can include ensuring mask wearing when residents are moving between rooms such as moving to a shared bathroom, in communal areas or when there are other people around. Where possible residents should wear a mask for up to 10 days after they test positive to COVID-19, particularly when there are other people around and in communal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9558" id="_x0000_s1027" type="#_x0000_t202" style="position:absolute;margin-left:0;margin-top:17.3pt;width:443.85pt;height:112.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" fillcolor="white [3201]" strokecolor="black [3200]" strokeweight=".5pt">
                <v:textbox>
                  <w:txbxContent>
                    <w:p w14:paraId="2ED169DF" w14:textId="77777777" w:rsidR="00E84865" w:rsidRPr="00615622" w:rsidRDefault="00E84865" w:rsidP="00DC119A">
                      <w:r w:rsidRPr="00E423FC">
                        <w:rPr>
                          <w:rFonts w:ascii="Arial" w:hAnsi="Arial" w:cs="Arial"/>
                          <w:b/>
                          <w:bCs/>
                        </w:rPr>
                        <w:t>Isolation definition:</w:t>
                      </w:r>
                      <w:r w:rsidRPr="00E423FC">
                        <w:rPr>
                          <w:b/>
                          <w:bCs/>
                        </w:rPr>
                        <w:br/>
                      </w:r>
                      <w:r w:rsidRPr="00E423FC">
                        <w:rPr>
                          <w:b/>
                          <w:bCs/>
                        </w:rPr>
                        <w:br/>
                      </w:r>
                      <w:r w:rsidRPr="00E423FC">
                        <w:rPr>
                          <w:rFonts w:ascii="Arial" w:eastAsia="Times New Roman" w:hAnsi="Arial" w:cs="Arial"/>
                          <w:sz w:val="20"/>
                          <w:lang w:eastAsia="en-AU"/>
                        </w:rPr>
                        <w:t>For the purposes of this document the term ‘isolate’ means keeping residents separate from other residents, which may involve keeping residents in their own room. It can include ensuring mask wearing when residents are moving between rooms such as moving to a shared bathroom, in communal areas or when there are other people around. Where possible residents should wear a mask for up to 10 days after they test positive to COVID-19, particularly when there are other people around and in communal areas.</w:t>
                      </w:r>
                    </w:p>
                  </w:txbxContent>
                </v:textbox>
                <w10:wrap type="square" anchorx="margin"/>
              </v:shape>
            </w:pict>
          </mc:Fallback>
        </mc:AlternateContent>
      </w:r>
    </w:p>
    <w:p w14:paraId="74F9D0EF" w14:textId="7989C741" w:rsidR="00DC119A" w:rsidRPr="00DC119A" w:rsidRDefault="00DC119A" w:rsidP="00DC119A"/>
    <w:p w14:paraId="3849D6FE" w14:textId="1B0A1406" w:rsidR="00DB3876" w:rsidRPr="005A5F4B" w:rsidRDefault="005A5F4B" w:rsidP="005A5F4B">
      <w:pPr>
        <w:spacing w:before="240" w:after="120" w:line="240" w:lineRule="auto"/>
        <w:rPr>
          <w:rFonts w:ascii="Arial" w:hAnsi="Arial" w:cs="Arial"/>
          <w:bCs/>
          <w:i/>
          <w:iCs/>
          <w:color w:val="358189"/>
          <w:sz w:val="28"/>
          <w:szCs w:val="26"/>
        </w:rPr>
      </w:pPr>
      <w:r>
        <w:rPr>
          <w:rFonts w:ascii="Arial" w:hAnsi="Arial" w:cs="Arial"/>
          <w:bCs/>
          <w:i/>
          <w:iCs/>
          <w:color w:val="358189"/>
          <w:sz w:val="28"/>
          <w:szCs w:val="26"/>
        </w:rPr>
        <w:t xml:space="preserve">(a) </w:t>
      </w:r>
      <w:r w:rsidR="00774F5D" w:rsidRPr="005A5F4B">
        <w:rPr>
          <w:rFonts w:ascii="Arial" w:hAnsi="Arial" w:cs="Arial"/>
          <w:bCs/>
          <w:i/>
          <w:iCs/>
          <w:color w:val="358189"/>
          <w:sz w:val="28"/>
          <w:szCs w:val="26"/>
        </w:rPr>
        <w:t>Where symptoms identified in r</w:t>
      </w:r>
      <w:r w:rsidR="00DB3876" w:rsidRPr="005A5F4B">
        <w:rPr>
          <w:rFonts w:ascii="Arial" w:hAnsi="Arial" w:cs="Arial"/>
          <w:bCs/>
          <w:i/>
          <w:iCs/>
          <w:color w:val="358189"/>
          <w:sz w:val="28"/>
          <w:szCs w:val="26"/>
        </w:rPr>
        <w:t>esident</w:t>
      </w:r>
    </w:p>
    <w:p w14:paraId="7D7707D2" w14:textId="7FF6DC35" w:rsidR="00F55FBB" w:rsidRPr="00461D9C" w:rsidRDefault="00F55FBB" w:rsidP="00F55FBB">
      <w:pPr>
        <w:rPr>
          <w:rFonts w:ascii="Arial" w:hAnsi="Arial" w:cs="Arial"/>
        </w:rPr>
      </w:pPr>
      <w:r w:rsidRPr="00461D9C">
        <w:rPr>
          <w:rFonts w:ascii="Arial" w:hAnsi="Arial" w:cs="Arial"/>
        </w:rPr>
        <w:t xml:space="preserve">Key tasks for providers if a resident displays </w:t>
      </w:r>
      <w:r w:rsidR="002D2069">
        <w:rPr>
          <w:rFonts w:ascii="Arial" w:hAnsi="Arial" w:cs="Arial"/>
        </w:rPr>
        <w:t xml:space="preserve">ARI </w:t>
      </w:r>
      <w:r w:rsidRPr="00461D9C">
        <w:rPr>
          <w:rFonts w:ascii="Arial" w:hAnsi="Arial" w:cs="Arial"/>
        </w:rPr>
        <w:t>symptoms:</w:t>
      </w:r>
    </w:p>
    <w:p w14:paraId="6216BA3A" w14:textId="77777777" w:rsidR="00F26779" w:rsidRDefault="00F26779" w:rsidP="00002272">
      <w:pPr>
        <w:numPr>
          <w:ilvl w:val="0"/>
          <w:numId w:val="4"/>
        </w:numPr>
        <w:ind w:left="357" w:hanging="357"/>
        <w:contextualSpacing/>
        <w:rPr>
          <w:rFonts w:ascii="Arial" w:hAnsi="Arial" w:cs="Arial"/>
        </w:rPr>
      </w:pPr>
      <w:r>
        <w:rPr>
          <w:rFonts w:ascii="Arial" w:hAnsi="Arial" w:cs="Arial"/>
        </w:rPr>
        <w:t>Isolate</w:t>
      </w:r>
    </w:p>
    <w:p w14:paraId="5A73F94D" w14:textId="1C20B653" w:rsidR="00F55FBB" w:rsidRDefault="00695C5D" w:rsidP="00002272">
      <w:pPr>
        <w:numPr>
          <w:ilvl w:val="1"/>
          <w:numId w:val="4"/>
        </w:numPr>
        <w:contextualSpacing/>
        <w:rPr>
          <w:rFonts w:ascii="Arial" w:hAnsi="Arial" w:cs="Arial"/>
        </w:rPr>
      </w:pPr>
      <w:r>
        <w:rPr>
          <w:rFonts w:ascii="Arial" w:hAnsi="Arial" w:cs="Arial"/>
        </w:rPr>
        <w:t>S</w:t>
      </w:r>
      <w:r w:rsidR="00F26779">
        <w:rPr>
          <w:rFonts w:ascii="Arial" w:hAnsi="Arial" w:cs="Arial"/>
        </w:rPr>
        <w:t>ymptomatic residents</w:t>
      </w:r>
      <w:r>
        <w:rPr>
          <w:rFonts w:ascii="Arial" w:hAnsi="Arial" w:cs="Arial"/>
        </w:rPr>
        <w:t xml:space="preserve"> should isolate</w:t>
      </w:r>
      <w:r w:rsidR="00F26779">
        <w:rPr>
          <w:rFonts w:ascii="Arial" w:hAnsi="Arial" w:cs="Arial"/>
        </w:rPr>
        <w:t xml:space="preserve"> immediately</w:t>
      </w:r>
      <w:r w:rsidR="002D72E7">
        <w:rPr>
          <w:rFonts w:ascii="Arial" w:hAnsi="Arial" w:cs="Arial"/>
        </w:rPr>
        <w:t xml:space="preserve"> in their own room</w:t>
      </w:r>
      <w:r>
        <w:rPr>
          <w:rFonts w:ascii="Arial" w:hAnsi="Arial" w:cs="Arial"/>
        </w:rPr>
        <w:t>,</w:t>
      </w:r>
      <w:r w:rsidR="002D72E7">
        <w:rPr>
          <w:rFonts w:ascii="Arial" w:hAnsi="Arial" w:cs="Arial"/>
        </w:rPr>
        <w:t xml:space="preserve"> </w:t>
      </w:r>
      <w:r w:rsidR="00397EC1">
        <w:rPr>
          <w:rFonts w:ascii="Arial" w:hAnsi="Arial" w:cs="Arial"/>
        </w:rPr>
        <w:t>where possible, to prevent opportunity for ARI spread within the DRS</w:t>
      </w:r>
      <w:r w:rsidR="002D72E7">
        <w:rPr>
          <w:rFonts w:ascii="Arial" w:hAnsi="Arial" w:cs="Arial"/>
        </w:rPr>
        <w:t>.</w:t>
      </w:r>
    </w:p>
    <w:p w14:paraId="1BCB7132" w14:textId="6C027628" w:rsidR="00397EC1" w:rsidRPr="00397EC1" w:rsidRDefault="00397EC1" w:rsidP="00397EC1">
      <w:pPr>
        <w:numPr>
          <w:ilvl w:val="2"/>
          <w:numId w:val="4"/>
        </w:numPr>
        <w:contextualSpacing/>
        <w:rPr>
          <w:rFonts w:ascii="Arial" w:hAnsi="Arial" w:cs="Arial"/>
        </w:rPr>
      </w:pPr>
      <w:r>
        <w:rPr>
          <w:rFonts w:ascii="Arial" w:hAnsi="Arial" w:cs="Arial"/>
        </w:rPr>
        <w:t>See page 2</w:t>
      </w:r>
      <w:r w:rsidR="00483123">
        <w:rPr>
          <w:rFonts w:ascii="Arial" w:hAnsi="Arial" w:cs="Arial"/>
        </w:rPr>
        <w:t>3</w:t>
      </w:r>
      <w:r>
        <w:rPr>
          <w:rFonts w:ascii="Arial" w:hAnsi="Arial" w:cs="Arial"/>
        </w:rPr>
        <w:t xml:space="preserve"> for information on resident choice relating to isolation and page </w:t>
      </w:r>
      <w:r w:rsidR="00262391">
        <w:rPr>
          <w:rFonts w:ascii="Arial" w:hAnsi="Arial" w:cs="Arial"/>
        </w:rPr>
        <w:t>7</w:t>
      </w:r>
      <w:r>
        <w:rPr>
          <w:rFonts w:ascii="Arial" w:hAnsi="Arial" w:cs="Arial"/>
        </w:rPr>
        <w:t xml:space="preserve"> for more information in the importance of an inclusive and proportionate approach to outbreak management.  </w:t>
      </w:r>
    </w:p>
    <w:p w14:paraId="1551BE96" w14:textId="53721866" w:rsidR="00615622" w:rsidRDefault="00397EC1" w:rsidP="00615622">
      <w:pPr>
        <w:numPr>
          <w:ilvl w:val="1"/>
          <w:numId w:val="4"/>
        </w:numPr>
        <w:contextualSpacing/>
        <w:rPr>
          <w:rFonts w:ascii="Arial" w:hAnsi="Arial" w:cs="Arial"/>
        </w:rPr>
      </w:pPr>
      <w:r>
        <w:rPr>
          <w:rFonts w:ascii="Arial" w:hAnsi="Arial" w:cs="Arial"/>
        </w:rPr>
        <w:t>A</w:t>
      </w:r>
      <w:r w:rsidR="002D72E7" w:rsidRPr="00FA3ACD">
        <w:rPr>
          <w:rFonts w:ascii="Arial" w:hAnsi="Arial" w:cs="Arial"/>
        </w:rPr>
        <w:t>llocate separate staff to support symptomatic residents and limit cross over with staff supporting non-symptomatic residents</w:t>
      </w:r>
      <w:r w:rsidR="008547E8" w:rsidRPr="00FA3ACD">
        <w:rPr>
          <w:rFonts w:ascii="Arial" w:hAnsi="Arial" w:cs="Arial"/>
        </w:rPr>
        <w:t xml:space="preserve"> (cohort staff and residents)</w:t>
      </w:r>
      <w:r w:rsidR="002D72E7" w:rsidRPr="00FA3ACD">
        <w:rPr>
          <w:rFonts w:ascii="Arial" w:hAnsi="Arial" w:cs="Arial"/>
        </w:rPr>
        <w:t>.</w:t>
      </w:r>
    </w:p>
    <w:p w14:paraId="0A08A3AB" w14:textId="77777777" w:rsidR="00615622" w:rsidRDefault="002D72E7" w:rsidP="00615622">
      <w:pPr>
        <w:numPr>
          <w:ilvl w:val="0"/>
          <w:numId w:val="4"/>
        </w:numPr>
        <w:contextualSpacing/>
        <w:rPr>
          <w:rFonts w:ascii="Arial" w:hAnsi="Arial" w:cs="Arial"/>
        </w:rPr>
      </w:pPr>
      <w:r w:rsidRPr="00615622">
        <w:rPr>
          <w:rFonts w:ascii="Arial" w:hAnsi="Arial" w:cs="Arial"/>
        </w:rPr>
        <w:t>IPC</w:t>
      </w:r>
    </w:p>
    <w:p w14:paraId="0E60A02B" w14:textId="6281938A" w:rsidR="007A4FDB" w:rsidRDefault="002D72E7" w:rsidP="007A4FDB">
      <w:pPr>
        <w:numPr>
          <w:ilvl w:val="1"/>
          <w:numId w:val="4"/>
        </w:numPr>
        <w:ind w:left="1077" w:hanging="357"/>
        <w:contextualSpacing/>
        <w:rPr>
          <w:rFonts w:ascii="Arial" w:hAnsi="Arial" w:cs="Arial"/>
        </w:rPr>
      </w:pPr>
      <w:r w:rsidRPr="00615622">
        <w:rPr>
          <w:rFonts w:ascii="Arial" w:hAnsi="Arial" w:cs="Arial"/>
        </w:rPr>
        <w:t>Implement initial IPC measures including transmission-based precautions – contact, droplet</w:t>
      </w:r>
      <w:r w:rsidR="00FA3ACD" w:rsidRPr="00615622">
        <w:rPr>
          <w:rFonts w:ascii="Arial" w:hAnsi="Arial" w:cs="Arial"/>
        </w:rPr>
        <w:t xml:space="preserve"> </w:t>
      </w:r>
      <w:r w:rsidRPr="00615622">
        <w:rPr>
          <w:rFonts w:ascii="Arial" w:hAnsi="Arial" w:cs="Arial"/>
        </w:rPr>
        <w:t>and airborne precautions (</w:t>
      </w:r>
      <w:proofErr w:type="gramStart"/>
      <w:r w:rsidR="00B75036">
        <w:rPr>
          <w:rFonts w:ascii="Arial" w:hAnsi="Arial" w:cs="Arial"/>
        </w:rPr>
        <w:t>e.g.</w:t>
      </w:r>
      <w:proofErr w:type="gramEnd"/>
      <w:r w:rsidR="00B75036">
        <w:rPr>
          <w:rFonts w:ascii="Arial" w:hAnsi="Arial" w:cs="Arial"/>
        </w:rPr>
        <w:t xml:space="preserve"> </w:t>
      </w:r>
      <w:r w:rsidRPr="00615622">
        <w:rPr>
          <w:rFonts w:ascii="Arial" w:hAnsi="Arial" w:cs="Arial"/>
        </w:rPr>
        <w:t>N95/P2 respirator mask, eye protection, gown and gloves to be worn by staff caring for symptomatic resident/s)</w:t>
      </w:r>
      <w:r w:rsidR="00A24A47">
        <w:rPr>
          <w:rStyle w:val="FootnoteReference"/>
          <w:rFonts w:ascii="Arial" w:hAnsi="Arial" w:cs="Arial"/>
        </w:rPr>
        <w:footnoteReference w:id="5"/>
      </w:r>
    </w:p>
    <w:p w14:paraId="39F0CA26" w14:textId="223A21D4" w:rsidR="007A4FDB" w:rsidRDefault="00AC19C8" w:rsidP="007A4FDB">
      <w:pPr>
        <w:numPr>
          <w:ilvl w:val="1"/>
          <w:numId w:val="4"/>
        </w:numPr>
        <w:ind w:left="1077" w:hanging="357"/>
        <w:contextualSpacing/>
        <w:rPr>
          <w:rFonts w:ascii="Arial" w:hAnsi="Arial" w:cs="Arial"/>
        </w:rPr>
      </w:pPr>
      <w:r w:rsidRPr="007A4FDB">
        <w:rPr>
          <w:rFonts w:ascii="Arial" w:hAnsi="Arial" w:cs="Arial"/>
        </w:rPr>
        <w:t>Post signs on the door or wall outside the resident’s room advising entrants to use</w:t>
      </w:r>
      <w:r w:rsidR="00CA65A6">
        <w:rPr>
          <w:rFonts w:ascii="Arial" w:hAnsi="Arial" w:cs="Arial"/>
        </w:rPr>
        <w:t xml:space="preserve"> standard and</w:t>
      </w:r>
      <w:r w:rsidRPr="007A4FDB">
        <w:rPr>
          <w:rFonts w:ascii="Arial" w:hAnsi="Arial" w:cs="Arial"/>
        </w:rPr>
        <w:t xml:space="preserve"> </w:t>
      </w:r>
      <w:r w:rsidR="008547E8" w:rsidRPr="007A4FDB">
        <w:rPr>
          <w:rFonts w:ascii="Arial" w:hAnsi="Arial" w:cs="Arial"/>
        </w:rPr>
        <w:t xml:space="preserve">transmission-based precautions – </w:t>
      </w:r>
      <w:r w:rsidRPr="007A4FDB">
        <w:rPr>
          <w:rFonts w:ascii="Arial" w:hAnsi="Arial" w:cs="Arial"/>
        </w:rPr>
        <w:t>contact</w:t>
      </w:r>
      <w:r w:rsidR="00FA35EC" w:rsidRPr="007A4FDB">
        <w:rPr>
          <w:rFonts w:ascii="Arial" w:hAnsi="Arial" w:cs="Arial"/>
        </w:rPr>
        <w:t xml:space="preserve">, </w:t>
      </w:r>
      <w:proofErr w:type="gramStart"/>
      <w:r w:rsidR="00FA35EC" w:rsidRPr="007A4FDB">
        <w:rPr>
          <w:rFonts w:ascii="Arial" w:hAnsi="Arial" w:cs="Arial"/>
        </w:rPr>
        <w:t>droplet</w:t>
      </w:r>
      <w:proofErr w:type="gramEnd"/>
      <w:r w:rsidRPr="007A4FDB">
        <w:rPr>
          <w:rFonts w:ascii="Arial" w:hAnsi="Arial" w:cs="Arial"/>
        </w:rPr>
        <w:t xml:space="preserve"> and </w:t>
      </w:r>
      <w:r w:rsidR="007945EA" w:rsidRPr="007A4FDB">
        <w:rPr>
          <w:rFonts w:ascii="Arial" w:hAnsi="Arial" w:cs="Arial"/>
        </w:rPr>
        <w:t xml:space="preserve">airborne </w:t>
      </w:r>
      <w:r w:rsidRPr="007A4FDB">
        <w:rPr>
          <w:rFonts w:ascii="Arial" w:hAnsi="Arial" w:cs="Arial"/>
        </w:rPr>
        <w:t>precautions</w:t>
      </w:r>
      <w:r w:rsidR="005A5F4B" w:rsidRPr="007A4FDB">
        <w:rPr>
          <w:rFonts w:ascii="Arial" w:hAnsi="Arial" w:cs="Arial"/>
        </w:rPr>
        <w:t>.</w:t>
      </w:r>
    </w:p>
    <w:p w14:paraId="70A80423" w14:textId="2BBE2DD3" w:rsidR="00303703" w:rsidRPr="007A4FDB" w:rsidRDefault="00303703" w:rsidP="007A4FDB">
      <w:pPr>
        <w:numPr>
          <w:ilvl w:val="1"/>
          <w:numId w:val="4"/>
        </w:numPr>
        <w:ind w:left="1077" w:hanging="357"/>
        <w:contextualSpacing/>
        <w:rPr>
          <w:rFonts w:ascii="Arial" w:hAnsi="Arial" w:cs="Arial"/>
        </w:rPr>
      </w:pPr>
      <w:r w:rsidRPr="007A4FDB">
        <w:rPr>
          <w:rFonts w:ascii="Arial" w:hAnsi="Arial" w:cs="Arial"/>
        </w:rPr>
        <w:t>Set up dedicated donning/doffing area with signage</w:t>
      </w:r>
      <w:r w:rsidR="005A5F4B" w:rsidRPr="007A4FDB">
        <w:rPr>
          <w:rFonts w:ascii="Arial" w:hAnsi="Arial" w:cs="Arial"/>
        </w:rPr>
        <w:t xml:space="preserve">, </w:t>
      </w:r>
      <w:proofErr w:type="gramStart"/>
      <w:r w:rsidRPr="007A4FDB">
        <w:rPr>
          <w:rFonts w:ascii="Arial" w:hAnsi="Arial" w:cs="Arial"/>
        </w:rPr>
        <w:t>PPE</w:t>
      </w:r>
      <w:proofErr w:type="gramEnd"/>
      <w:r w:rsidRPr="007A4FDB">
        <w:rPr>
          <w:rFonts w:ascii="Arial" w:hAnsi="Arial" w:cs="Arial"/>
        </w:rPr>
        <w:t xml:space="preserve"> and hand hygiene:</w:t>
      </w:r>
    </w:p>
    <w:p w14:paraId="729AF63F" w14:textId="77777777" w:rsidR="00910639" w:rsidRPr="00713ED2" w:rsidRDefault="00F55FBB" w:rsidP="00002272">
      <w:pPr>
        <w:pStyle w:val="ListParagraph"/>
        <w:numPr>
          <w:ilvl w:val="2"/>
          <w:numId w:val="4"/>
        </w:numPr>
        <w:rPr>
          <w:rFonts w:ascii="Arial" w:hAnsi="Arial" w:cs="Arial"/>
        </w:rPr>
      </w:pPr>
      <w:r w:rsidRPr="00713ED2">
        <w:rPr>
          <w:rFonts w:ascii="Arial" w:hAnsi="Arial" w:cs="Arial"/>
        </w:rPr>
        <w:t xml:space="preserve">make sure that </w:t>
      </w:r>
      <w:r w:rsidR="00A713C2" w:rsidRPr="00713ED2">
        <w:rPr>
          <w:rFonts w:ascii="Arial" w:hAnsi="Arial" w:cs="Arial"/>
        </w:rPr>
        <w:t xml:space="preserve">appropriate and sufficient </w:t>
      </w:r>
      <w:r w:rsidRPr="00713ED2">
        <w:rPr>
          <w:rFonts w:ascii="Arial" w:hAnsi="Arial" w:cs="Arial"/>
        </w:rPr>
        <w:t>PPE is available outside of the resident’s room</w:t>
      </w:r>
      <w:r w:rsidR="00A713C2" w:rsidRPr="00713ED2">
        <w:rPr>
          <w:rFonts w:ascii="Arial" w:hAnsi="Arial" w:cs="Arial"/>
        </w:rPr>
        <w:t xml:space="preserve">, </w:t>
      </w:r>
    </w:p>
    <w:p w14:paraId="0671533F" w14:textId="6D4CE3AD" w:rsidR="00303703" w:rsidRPr="00713ED2" w:rsidRDefault="00910639" w:rsidP="00002272">
      <w:pPr>
        <w:pStyle w:val="ListParagraph"/>
        <w:numPr>
          <w:ilvl w:val="2"/>
          <w:numId w:val="4"/>
        </w:numPr>
        <w:rPr>
          <w:rFonts w:ascii="Arial" w:hAnsi="Arial" w:cs="Arial"/>
        </w:rPr>
      </w:pPr>
      <w:r w:rsidRPr="00713ED2">
        <w:rPr>
          <w:rFonts w:ascii="Arial" w:hAnsi="Arial" w:cs="Arial"/>
        </w:rPr>
        <w:t xml:space="preserve">store additional stock onsite in an appropriate and accessible location </w:t>
      </w:r>
      <w:r w:rsidR="00A713C2" w:rsidRPr="00713ED2">
        <w:rPr>
          <w:rFonts w:ascii="Arial" w:hAnsi="Arial" w:cs="Arial"/>
        </w:rPr>
        <w:t xml:space="preserve">and </w:t>
      </w:r>
    </w:p>
    <w:p w14:paraId="6F6D0098" w14:textId="0F77EAA4" w:rsidR="002D72E7" w:rsidRPr="00713ED2" w:rsidRDefault="00F55FBB" w:rsidP="00002272">
      <w:pPr>
        <w:pStyle w:val="ListParagraph"/>
        <w:numPr>
          <w:ilvl w:val="2"/>
          <w:numId w:val="4"/>
        </w:numPr>
        <w:rPr>
          <w:rFonts w:ascii="Arial" w:hAnsi="Arial" w:cs="Arial"/>
        </w:rPr>
      </w:pPr>
      <w:r w:rsidRPr="00713ED2">
        <w:rPr>
          <w:rFonts w:ascii="Arial" w:hAnsi="Arial" w:cs="Arial"/>
        </w:rPr>
        <w:t>place a lined disposal receptacle near the exit inside the resident’s room, to make it easy for staff to discard PPE before leaving the room</w:t>
      </w:r>
    </w:p>
    <w:p w14:paraId="62203696" w14:textId="56E3BD65" w:rsidR="00FE1D8D" w:rsidRDefault="005A5F4B" w:rsidP="00002272">
      <w:pPr>
        <w:pStyle w:val="ListParagraph"/>
        <w:numPr>
          <w:ilvl w:val="1"/>
          <w:numId w:val="4"/>
        </w:numPr>
        <w:rPr>
          <w:rFonts w:ascii="Arial" w:hAnsi="Arial" w:cs="Arial"/>
        </w:rPr>
      </w:pPr>
      <w:r w:rsidRPr="005A5F4B">
        <w:rPr>
          <w:rFonts w:ascii="Arial" w:hAnsi="Arial" w:cs="Arial"/>
        </w:rPr>
        <w:t>W</w:t>
      </w:r>
      <w:r w:rsidR="006D5BD7" w:rsidRPr="005A5F4B">
        <w:rPr>
          <w:rFonts w:ascii="Arial" w:hAnsi="Arial" w:cs="Arial"/>
        </w:rPr>
        <w:t xml:space="preserve">here possible and </w:t>
      </w:r>
      <w:r w:rsidR="00707985">
        <w:rPr>
          <w:rFonts w:ascii="Arial" w:hAnsi="Arial" w:cs="Arial"/>
        </w:rPr>
        <w:t>if tolerable</w:t>
      </w:r>
      <w:r w:rsidR="006D5BD7" w:rsidRPr="005A5F4B">
        <w:rPr>
          <w:rFonts w:ascii="Arial" w:hAnsi="Arial" w:cs="Arial"/>
        </w:rPr>
        <w:t>,</w:t>
      </w:r>
      <w:r w:rsidR="00FE1D8D">
        <w:rPr>
          <w:rFonts w:ascii="Arial" w:hAnsi="Arial" w:cs="Arial"/>
        </w:rPr>
        <w:t xml:space="preserve"> isolating </w:t>
      </w:r>
      <w:r w:rsidR="006D5BD7" w:rsidRPr="005A5F4B">
        <w:rPr>
          <w:rFonts w:ascii="Arial" w:hAnsi="Arial" w:cs="Arial"/>
        </w:rPr>
        <w:t>resident</w:t>
      </w:r>
      <w:r w:rsidR="00FE1D8D">
        <w:rPr>
          <w:rFonts w:ascii="Arial" w:hAnsi="Arial" w:cs="Arial"/>
        </w:rPr>
        <w:t>s</w:t>
      </w:r>
      <w:r w:rsidR="006D5BD7" w:rsidRPr="005A5F4B">
        <w:rPr>
          <w:rFonts w:ascii="Arial" w:hAnsi="Arial" w:cs="Arial"/>
        </w:rPr>
        <w:t xml:space="preserve"> should wear</w:t>
      </w:r>
      <w:r w:rsidR="00F4354C">
        <w:rPr>
          <w:rFonts w:ascii="Arial" w:hAnsi="Arial" w:cs="Arial"/>
        </w:rPr>
        <w:t xml:space="preserve"> a</w:t>
      </w:r>
      <w:r w:rsidR="006D5BD7" w:rsidRPr="005A5F4B">
        <w:rPr>
          <w:rFonts w:ascii="Arial" w:hAnsi="Arial" w:cs="Arial"/>
        </w:rPr>
        <w:t xml:space="preserve"> surgical mask</w:t>
      </w:r>
      <w:r w:rsidR="00FE1D8D">
        <w:rPr>
          <w:rFonts w:ascii="Arial" w:hAnsi="Arial" w:cs="Arial"/>
        </w:rPr>
        <w:t>:</w:t>
      </w:r>
    </w:p>
    <w:p w14:paraId="680E728A" w14:textId="2EBDE5C4" w:rsidR="002D72E7" w:rsidRDefault="006D5BD7" w:rsidP="00FE1D8D">
      <w:pPr>
        <w:pStyle w:val="ListParagraph"/>
        <w:numPr>
          <w:ilvl w:val="2"/>
          <w:numId w:val="4"/>
        </w:numPr>
        <w:rPr>
          <w:rFonts w:ascii="Arial" w:hAnsi="Arial" w:cs="Arial"/>
        </w:rPr>
      </w:pPr>
      <w:r w:rsidRPr="00713ED2">
        <w:rPr>
          <w:rFonts w:ascii="Arial" w:hAnsi="Arial" w:cs="Arial"/>
        </w:rPr>
        <w:t>when staff members or visitors are in their room</w:t>
      </w:r>
      <w:r w:rsidR="00FE1D8D">
        <w:rPr>
          <w:rFonts w:ascii="Arial" w:hAnsi="Arial" w:cs="Arial"/>
        </w:rPr>
        <w:t>, or</w:t>
      </w:r>
    </w:p>
    <w:p w14:paraId="46244BD9" w14:textId="41301B1F" w:rsidR="00FE1D8D" w:rsidRPr="00713ED2" w:rsidRDefault="00FE1D8D" w:rsidP="00FE1D8D">
      <w:pPr>
        <w:pStyle w:val="ListParagraph"/>
        <w:numPr>
          <w:ilvl w:val="2"/>
          <w:numId w:val="4"/>
        </w:numPr>
        <w:rPr>
          <w:rFonts w:ascii="Arial" w:hAnsi="Arial" w:cs="Arial"/>
        </w:rPr>
      </w:pPr>
      <w:r>
        <w:rPr>
          <w:rFonts w:ascii="Arial" w:hAnsi="Arial" w:cs="Arial"/>
        </w:rPr>
        <w:t>if they need access shared area (</w:t>
      </w:r>
      <w:proofErr w:type="gramStart"/>
      <w:r>
        <w:rPr>
          <w:rFonts w:ascii="Arial" w:hAnsi="Arial" w:cs="Arial"/>
        </w:rPr>
        <w:t>e.g.</w:t>
      </w:r>
      <w:proofErr w:type="gramEnd"/>
      <w:r>
        <w:rPr>
          <w:rFonts w:ascii="Arial" w:hAnsi="Arial" w:cs="Arial"/>
        </w:rPr>
        <w:t xml:space="preserve"> a bathroom)</w:t>
      </w:r>
    </w:p>
    <w:p w14:paraId="501A5757" w14:textId="7CC48D21" w:rsidR="00F55FBB" w:rsidRPr="00713ED2" w:rsidRDefault="005A5F4B" w:rsidP="00002272">
      <w:pPr>
        <w:pStyle w:val="ListParagraph"/>
        <w:numPr>
          <w:ilvl w:val="1"/>
          <w:numId w:val="4"/>
        </w:numPr>
        <w:rPr>
          <w:rFonts w:ascii="Arial" w:hAnsi="Arial" w:cs="Arial"/>
        </w:rPr>
      </w:pPr>
      <w:r w:rsidRPr="00713ED2">
        <w:rPr>
          <w:rFonts w:ascii="Arial" w:hAnsi="Arial" w:cs="Arial"/>
        </w:rPr>
        <w:t>A</w:t>
      </w:r>
      <w:r w:rsidR="00F55FBB" w:rsidRPr="00713ED2">
        <w:rPr>
          <w:rFonts w:ascii="Arial" w:hAnsi="Arial" w:cs="Arial"/>
        </w:rPr>
        <w:t xml:space="preserve">void </w:t>
      </w:r>
      <w:r w:rsidR="00AC19C8" w:rsidRPr="00713ED2">
        <w:rPr>
          <w:rFonts w:ascii="Arial" w:hAnsi="Arial" w:cs="Arial"/>
        </w:rPr>
        <w:t xml:space="preserve">using </w:t>
      </w:r>
      <w:r w:rsidR="00F55FBB" w:rsidRPr="00713ED2">
        <w:rPr>
          <w:rFonts w:ascii="Arial" w:hAnsi="Arial" w:cs="Arial"/>
        </w:rPr>
        <w:t>aerosol generating procedures (such as nebulisers)</w:t>
      </w:r>
      <w:r w:rsidR="00AC19C8" w:rsidRPr="00713ED2">
        <w:rPr>
          <w:rFonts w:ascii="Arial" w:hAnsi="Arial" w:cs="Arial"/>
        </w:rPr>
        <w:t xml:space="preserve"> on symptomatic residents</w:t>
      </w:r>
      <w:r w:rsidR="00F55FBB" w:rsidRPr="00713ED2">
        <w:rPr>
          <w:rFonts w:ascii="Arial" w:hAnsi="Arial" w:cs="Arial"/>
        </w:rPr>
        <w:t xml:space="preserve"> </w:t>
      </w:r>
      <w:r w:rsidR="00156935">
        <w:rPr>
          <w:rFonts w:ascii="Arial" w:hAnsi="Arial" w:cs="Arial"/>
        </w:rPr>
        <w:t>if</w:t>
      </w:r>
      <w:r w:rsidR="00F55FBB" w:rsidRPr="00713ED2">
        <w:rPr>
          <w:rFonts w:ascii="Arial" w:hAnsi="Arial" w:cs="Arial"/>
        </w:rPr>
        <w:t xml:space="preserve"> clinically safe</w:t>
      </w:r>
      <w:r w:rsidR="007C04F8" w:rsidRPr="00713ED2">
        <w:rPr>
          <w:rFonts w:ascii="Arial" w:hAnsi="Arial" w:cs="Arial"/>
        </w:rPr>
        <w:t>.</w:t>
      </w:r>
      <w:r w:rsidR="00910639" w:rsidRPr="00713ED2">
        <w:rPr>
          <w:rFonts w:ascii="Arial" w:hAnsi="Arial" w:cs="Arial"/>
        </w:rPr>
        <w:t xml:space="preserve"> </w:t>
      </w:r>
      <w:r w:rsidR="007D115F">
        <w:rPr>
          <w:rFonts w:ascii="Arial" w:hAnsi="Arial" w:cs="Arial"/>
        </w:rPr>
        <w:t>The</w:t>
      </w:r>
      <w:r w:rsidR="006569D7">
        <w:rPr>
          <w:rFonts w:ascii="Arial" w:hAnsi="Arial" w:cs="Arial"/>
        </w:rPr>
        <w:t xml:space="preserve"> resident’s GP </w:t>
      </w:r>
      <w:r w:rsidR="007D115F">
        <w:rPr>
          <w:rFonts w:ascii="Arial" w:hAnsi="Arial" w:cs="Arial"/>
        </w:rPr>
        <w:t>should be consulted on the safety of any changes to these procedures.</w:t>
      </w:r>
    </w:p>
    <w:p w14:paraId="440AB03E" w14:textId="77777777" w:rsidR="006303DF" w:rsidRPr="00ED4C60" w:rsidRDefault="006303DF" w:rsidP="00002272">
      <w:pPr>
        <w:pStyle w:val="ListParagraph"/>
        <w:numPr>
          <w:ilvl w:val="0"/>
          <w:numId w:val="4"/>
        </w:numPr>
        <w:rPr>
          <w:rFonts w:ascii="Arial" w:hAnsi="Arial" w:cs="Arial"/>
        </w:rPr>
      </w:pPr>
      <w:r w:rsidRPr="00ED4C60">
        <w:rPr>
          <w:rFonts w:ascii="Arial" w:hAnsi="Arial" w:cs="Arial"/>
        </w:rPr>
        <w:t>Vaccination</w:t>
      </w:r>
    </w:p>
    <w:p w14:paraId="06CB65BD" w14:textId="2C9D2718" w:rsidR="006303DF" w:rsidRPr="006303DF" w:rsidRDefault="006303DF" w:rsidP="00002272">
      <w:pPr>
        <w:pStyle w:val="ListParagraph"/>
        <w:numPr>
          <w:ilvl w:val="1"/>
          <w:numId w:val="4"/>
        </w:numPr>
        <w:rPr>
          <w:rFonts w:ascii="Arial" w:hAnsi="Arial" w:cs="Arial"/>
        </w:rPr>
      </w:pPr>
      <w:r w:rsidRPr="00ED4C60">
        <w:rPr>
          <w:rFonts w:ascii="Arial" w:hAnsi="Arial" w:cs="Arial"/>
        </w:rPr>
        <w:lastRenderedPageBreak/>
        <w:t xml:space="preserve">Review vaccination status (COVID-19 and influenza) of residents and staff and prioritise vaccination of those not </w:t>
      </w:r>
      <w:hyperlink r:id="rId27" w:history="1">
        <w:r w:rsidRPr="00713ED2">
          <w:rPr>
            <w:rStyle w:val="Hyperlink"/>
            <w:rFonts w:ascii="Arial" w:hAnsi="Arial" w:cs="Arial"/>
          </w:rPr>
          <w:t>up to date</w:t>
        </w:r>
      </w:hyperlink>
      <w:r w:rsidRPr="00ED4C60">
        <w:rPr>
          <w:rFonts w:ascii="Arial" w:hAnsi="Arial" w:cs="Arial"/>
        </w:rPr>
        <w:t>.</w:t>
      </w:r>
    </w:p>
    <w:p w14:paraId="385E6D92" w14:textId="27FAB0E2" w:rsidR="00ED4C60" w:rsidRPr="00AE7E30" w:rsidRDefault="00ED4C60" w:rsidP="00002272">
      <w:pPr>
        <w:pStyle w:val="ListParagraph"/>
        <w:numPr>
          <w:ilvl w:val="0"/>
          <w:numId w:val="4"/>
        </w:numPr>
        <w:rPr>
          <w:rFonts w:ascii="Arial" w:hAnsi="Arial" w:cs="Arial"/>
        </w:rPr>
      </w:pPr>
      <w:r w:rsidRPr="00AE7E30">
        <w:rPr>
          <w:rFonts w:ascii="Arial" w:hAnsi="Arial" w:cs="Arial"/>
        </w:rPr>
        <w:t>Environmental cleaning</w:t>
      </w:r>
      <w:r w:rsidR="00363A84">
        <w:rPr>
          <w:rFonts w:ascii="Arial" w:hAnsi="Arial" w:cs="Arial"/>
        </w:rPr>
        <w:t>,</w:t>
      </w:r>
      <w:r w:rsidRPr="00AE7E30">
        <w:rPr>
          <w:rFonts w:ascii="Arial" w:hAnsi="Arial" w:cs="Arial"/>
        </w:rPr>
        <w:t xml:space="preserve"> </w:t>
      </w:r>
      <w:proofErr w:type="gramStart"/>
      <w:r w:rsidRPr="00AE7E30">
        <w:rPr>
          <w:rFonts w:ascii="Arial" w:hAnsi="Arial" w:cs="Arial"/>
        </w:rPr>
        <w:t>disinfection</w:t>
      </w:r>
      <w:proofErr w:type="gramEnd"/>
      <w:r w:rsidR="00363A84">
        <w:rPr>
          <w:rFonts w:ascii="Arial" w:hAnsi="Arial" w:cs="Arial"/>
        </w:rPr>
        <w:t xml:space="preserve"> and waste disposal</w:t>
      </w:r>
    </w:p>
    <w:p w14:paraId="11F9F98F" w14:textId="764ACA8E" w:rsidR="00ED4C60" w:rsidRPr="00AE7E30" w:rsidRDefault="00ED4C60" w:rsidP="00002272">
      <w:pPr>
        <w:pStyle w:val="ListParagraph"/>
        <w:numPr>
          <w:ilvl w:val="1"/>
          <w:numId w:val="4"/>
        </w:numPr>
        <w:rPr>
          <w:rFonts w:ascii="Arial" w:hAnsi="Arial" w:cs="Arial"/>
        </w:rPr>
      </w:pPr>
      <w:r>
        <w:rPr>
          <w:rFonts w:ascii="Arial" w:hAnsi="Arial" w:cs="Arial"/>
        </w:rPr>
        <w:t>S</w:t>
      </w:r>
      <w:r w:rsidRPr="002D72E7">
        <w:rPr>
          <w:rFonts w:ascii="Arial" w:hAnsi="Arial" w:cs="Arial"/>
        </w:rPr>
        <w:t xml:space="preserve">chedule daily cleaning in line with </w:t>
      </w:r>
      <w:hyperlink r:id="rId28" w:history="1">
        <w:r w:rsidR="0003381C" w:rsidRPr="00AE7E30">
          <w:rPr>
            <w:rStyle w:val="Hyperlink"/>
            <w:rFonts w:ascii="Arial" w:hAnsi="Arial" w:cs="Arial"/>
          </w:rPr>
          <w:t>e</w:t>
        </w:r>
        <w:r w:rsidRPr="00AE7E30">
          <w:rPr>
            <w:rStyle w:val="Hyperlink"/>
            <w:rFonts w:ascii="Arial" w:hAnsi="Arial" w:cs="Arial"/>
          </w:rPr>
          <w:t>nvironmental cleaning and disinfection principles for COVID-19</w:t>
        </w:r>
      </w:hyperlink>
      <w:r w:rsidRPr="002D72E7">
        <w:rPr>
          <w:rFonts w:ascii="Arial" w:hAnsi="Arial" w:cs="Arial"/>
        </w:rPr>
        <w:t>.</w:t>
      </w:r>
      <w:r w:rsidR="00AE7E30">
        <w:rPr>
          <w:rStyle w:val="FootnoteReference"/>
          <w:rFonts w:ascii="Arial" w:hAnsi="Arial" w:cs="Arial"/>
        </w:rPr>
        <w:footnoteReference w:id="6"/>
      </w:r>
    </w:p>
    <w:p w14:paraId="76C5FF3A" w14:textId="05032F85" w:rsidR="00ED4C60" w:rsidRDefault="00ED4C60" w:rsidP="00ED4C60">
      <w:pPr>
        <w:pStyle w:val="ListParagraph"/>
        <w:numPr>
          <w:ilvl w:val="1"/>
          <w:numId w:val="4"/>
        </w:numPr>
        <w:rPr>
          <w:rFonts w:ascii="Arial" w:hAnsi="Arial" w:cs="Arial"/>
        </w:rPr>
      </w:pPr>
      <w:r w:rsidRPr="00AE7E30">
        <w:rPr>
          <w:rFonts w:ascii="Arial" w:hAnsi="Arial" w:cs="Arial"/>
        </w:rPr>
        <w:t>Allocate trained staff for cleaning of affected areas</w:t>
      </w:r>
      <w:r w:rsidR="00363A84">
        <w:rPr>
          <w:rFonts w:ascii="Arial" w:hAnsi="Arial" w:cs="Arial"/>
        </w:rPr>
        <w:t xml:space="preserve"> and waste disposal</w:t>
      </w:r>
      <w:r w:rsidRPr="00AE7E30">
        <w:rPr>
          <w:rFonts w:ascii="Arial" w:hAnsi="Arial" w:cs="Arial"/>
        </w:rPr>
        <w:t xml:space="preserve"> – ensure they are skilled to perform routine</w:t>
      </w:r>
      <w:r w:rsidR="00B00E9D">
        <w:rPr>
          <w:rFonts w:ascii="Arial" w:hAnsi="Arial" w:cs="Arial"/>
        </w:rPr>
        <w:t xml:space="preserve"> and</w:t>
      </w:r>
      <w:r w:rsidRPr="00AE7E30">
        <w:rPr>
          <w:rFonts w:ascii="Arial" w:hAnsi="Arial" w:cs="Arial"/>
        </w:rPr>
        <w:t xml:space="preserve"> additional</w:t>
      </w:r>
      <w:r w:rsidR="00B00E9D">
        <w:rPr>
          <w:rFonts w:ascii="Arial" w:hAnsi="Arial" w:cs="Arial"/>
        </w:rPr>
        <w:t xml:space="preserve"> cleaning</w:t>
      </w:r>
      <w:r w:rsidR="00363A84">
        <w:rPr>
          <w:rFonts w:ascii="Arial" w:hAnsi="Arial" w:cs="Arial"/>
        </w:rPr>
        <w:t xml:space="preserve"> and waste disposal.</w:t>
      </w:r>
    </w:p>
    <w:p w14:paraId="3AA88D32" w14:textId="5A429D55" w:rsidR="00AE11F6" w:rsidRPr="005A5F4B" w:rsidRDefault="005A5F4B" w:rsidP="005A5F4B">
      <w:pPr>
        <w:spacing w:before="240" w:after="120" w:line="240" w:lineRule="auto"/>
        <w:rPr>
          <w:rFonts w:ascii="Arial" w:hAnsi="Arial" w:cs="Arial"/>
          <w:bCs/>
          <w:i/>
          <w:iCs/>
          <w:color w:val="358189"/>
          <w:sz w:val="28"/>
          <w:szCs w:val="26"/>
        </w:rPr>
      </w:pPr>
      <w:r>
        <w:rPr>
          <w:rFonts w:ascii="Arial" w:hAnsi="Arial" w:cs="Arial"/>
          <w:bCs/>
          <w:i/>
          <w:iCs/>
          <w:color w:val="358189"/>
          <w:sz w:val="28"/>
          <w:szCs w:val="26"/>
        </w:rPr>
        <w:t xml:space="preserve">(b) </w:t>
      </w:r>
      <w:r w:rsidR="00774F5D" w:rsidRPr="005A5F4B">
        <w:rPr>
          <w:rFonts w:ascii="Arial" w:hAnsi="Arial" w:cs="Arial"/>
          <w:bCs/>
          <w:i/>
          <w:iCs/>
          <w:color w:val="358189"/>
          <w:sz w:val="28"/>
          <w:szCs w:val="26"/>
        </w:rPr>
        <w:t xml:space="preserve">Where </w:t>
      </w:r>
      <w:r w:rsidR="00AE11F6" w:rsidRPr="005A5F4B">
        <w:rPr>
          <w:rFonts w:ascii="Arial" w:hAnsi="Arial" w:cs="Arial"/>
          <w:bCs/>
          <w:i/>
          <w:iCs/>
          <w:color w:val="358189"/>
          <w:sz w:val="28"/>
          <w:szCs w:val="26"/>
        </w:rPr>
        <w:t>symptom</w:t>
      </w:r>
      <w:r w:rsidR="00774F5D" w:rsidRPr="005A5F4B">
        <w:rPr>
          <w:rFonts w:ascii="Arial" w:hAnsi="Arial" w:cs="Arial"/>
          <w:bCs/>
          <w:i/>
          <w:iCs/>
          <w:color w:val="358189"/>
          <w:sz w:val="28"/>
          <w:szCs w:val="26"/>
        </w:rPr>
        <w:t>s identified in</w:t>
      </w:r>
      <w:r w:rsidR="00AE11F6" w:rsidRPr="005A5F4B">
        <w:rPr>
          <w:rFonts w:ascii="Arial" w:hAnsi="Arial" w:cs="Arial"/>
          <w:bCs/>
          <w:i/>
          <w:iCs/>
          <w:color w:val="358189"/>
          <w:sz w:val="28"/>
          <w:szCs w:val="26"/>
        </w:rPr>
        <w:t xml:space="preserve"> staff or visitors</w:t>
      </w:r>
    </w:p>
    <w:p w14:paraId="278B28AF" w14:textId="066E1CEA" w:rsidR="00EC61BD" w:rsidRDefault="0011677D" w:rsidP="00002272">
      <w:pPr>
        <w:numPr>
          <w:ilvl w:val="0"/>
          <w:numId w:val="4"/>
        </w:numPr>
        <w:ind w:left="357" w:hanging="357"/>
        <w:contextualSpacing/>
        <w:rPr>
          <w:rFonts w:ascii="Arial" w:hAnsi="Arial" w:cs="Arial"/>
        </w:rPr>
      </w:pPr>
      <w:r>
        <w:rPr>
          <w:rFonts w:ascii="Arial" w:hAnsi="Arial" w:cs="Arial"/>
        </w:rPr>
        <w:t>Attendance</w:t>
      </w:r>
    </w:p>
    <w:p w14:paraId="724BF5B3" w14:textId="2704FC93" w:rsidR="00774F5D" w:rsidRDefault="0011677D" w:rsidP="00002272">
      <w:pPr>
        <w:numPr>
          <w:ilvl w:val="1"/>
          <w:numId w:val="4"/>
        </w:numPr>
        <w:contextualSpacing/>
        <w:rPr>
          <w:rFonts w:ascii="Arial" w:hAnsi="Arial" w:cs="Arial"/>
        </w:rPr>
      </w:pPr>
      <w:r>
        <w:rPr>
          <w:rFonts w:ascii="Arial" w:hAnsi="Arial" w:cs="Arial"/>
        </w:rPr>
        <w:t xml:space="preserve">Staff or visitors </w:t>
      </w:r>
      <w:r w:rsidR="00774F5D">
        <w:rPr>
          <w:rFonts w:ascii="Arial" w:hAnsi="Arial" w:cs="Arial"/>
        </w:rPr>
        <w:t xml:space="preserve">should not </w:t>
      </w:r>
      <w:r w:rsidR="00EC61BD">
        <w:rPr>
          <w:rFonts w:ascii="Arial" w:hAnsi="Arial" w:cs="Arial"/>
        </w:rPr>
        <w:t>attend a DRS if they have ARI symptoms</w:t>
      </w:r>
      <w:r w:rsidR="00E05862">
        <w:rPr>
          <w:rFonts w:ascii="Arial" w:hAnsi="Arial" w:cs="Arial"/>
        </w:rPr>
        <w:t xml:space="preserve"> – even if they have tested negative</w:t>
      </w:r>
      <w:r>
        <w:rPr>
          <w:rFonts w:ascii="Arial" w:hAnsi="Arial" w:cs="Arial"/>
        </w:rPr>
        <w:t>.</w:t>
      </w:r>
    </w:p>
    <w:p w14:paraId="42E4420E" w14:textId="53A9E12D" w:rsidR="00EC61BD" w:rsidRDefault="0011677D" w:rsidP="00002272">
      <w:pPr>
        <w:numPr>
          <w:ilvl w:val="1"/>
          <w:numId w:val="4"/>
        </w:numPr>
        <w:contextualSpacing/>
        <w:rPr>
          <w:rFonts w:ascii="Arial" w:hAnsi="Arial" w:cs="Arial"/>
        </w:rPr>
      </w:pPr>
      <w:r>
        <w:rPr>
          <w:rFonts w:ascii="Arial" w:hAnsi="Arial" w:cs="Arial"/>
        </w:rPr>
        <w:t>If symptoms develop or are identified in staff or visitors while at a DRS, they should b</w:t>
      </w:r>
      <w:r w:rsidR="00774F5D" w:rsidRPr="00EC61BD">
        <w:rPr>
          <w:rFonts w:ascii="Arial" w:hAnsi="Arial" w:cs="Arial"/>
        </w:rPr>
        <w:t>e instructed to leave the premises</w:t>
      </w:r>
      <w:r>
        <w:rPr>
          <w:rFonts w:ascii="Arial" w:hAnsi="Arial" w:cs="Arial"/>
        </w:rPr>
        <w:t>.</w:t>
      </w:r>
      <w:r w:rsidR="00EB4AAD">
        <w:rPr>
          <w:rFonts w:ascii="Arial" w:hAnsi="Arial" w:cs="Arial"/>
        </w:rPr>
        <w:t xml:space="preserve"> Steps should be taken to ensure that resident care</w:t>
      </w:r>
      <w:r w:rsidR="00F97D92">
        <w:rPr>
          <w:rFonts w:ascii="Arial" w:hAnsi="Arial" w:cs="Arial"/>
        </w:rPr>
        <w:t xml:space="preserve"> and support</w:t>
      </w:r>
      <w:r w:rsidR="00EB4AAD">
        <w:rPr>
          <w:rFonts w:ascii="Arial" w:hAnsi="Arial" w:cs="Arial"/>
        </w:rPr>
        <w:t xml:space="preserve"> needs are still met if staff or visitors are requested to leave.</w:t>
      </w:r>
    </w:p>
    <w:p w14:paraId="6C237885" w14:textId="6587ED1E" w:rsidR="0011677D" w:rsidRPr="0011677D" w:rsidRDefault="00AE11F6" w:rsidP="00002272">
      <w:pPr>
        <w:numPr>
          <w:ilvl w:val="1"/>
          <w:numId w:val="4"/>
        </w:numPr>
        <w:contextualSpacing/>
        <w:rPr>
          <w:rFonts w:ascii="Arial" w:hAnsi="Arial" w:cs="Arial"/>
        </w:rPr>
      </w:pPr>
      <w:r w:rsidRPr="00EC61BD">
        <w:rPr>
          <w:rFonts w:ascii="Arial" w:hAnsi="Arial" w:cs="Arial"/>
        </w:rPr>
        <w:t xml:space="preserve">Symptomatic staff or visitors should </w:t>
      </w:r>
      <w:r w:rsidR="00A411FC" w:rsidRPr="00A411FC">
        <w:rPr>
          <w:rFonts w:ascii="Arial" w:hAnsi="Arial" w:cs="Arial"/>
        </w:rPr>
        <w:t>seek COVID-19 testing in line with jurisdictional recommendations or</w:t>
      </w:r>
      <w:r w:rsidR="00A411FC">
        <w:rPr>
          <w:rFonts w:ascii="Arial" w:hAnsi="Arial" w:cs="Arial"/>
        </w:rPr>
        <w:t xml:space="preserve"> </w:t>
      </w:r>
      <w:r w:rsidRPr="00EC61BD">
        <w:rPr>
          <w:rFonts w:ascii="Arial" w:hAnsi="Arial" w:cs="Arial"/>
        </w:rPr>
        <w:t xml:space="preserve">consult their GP for </w:t>
      </w:r>
      <w:r w:rsidR="00A411FC">
        <w:rPr>
          <w:rFonts w:ascii="Arial" w:hAnsi="Arial" w:cs="Arial"/>
        </w:rPr>
        <w:t>respiratory pathogen</w:t>
      </w:r>
      <w:r w:rsidR="00A411FC" w:rsidRPr="00EC61BD">
        <w:rPr>
          <w:rFonts w:ascii="Arial" w:hAnsi="Arial" w:cs="Arial"/>
        </w:rPr>
        <w:t xml:space="preserve"> </w:t>
      </w:r>
      <w:r w:rsidRPr="00EC61BD">
        <w:rPr>
          <w:rFonts w:ascii="Arial" w:hAnsi="Arial" w:cs="Arial"/>
        </w:rPr>
        <w:t>testing.</w:t>
      </w:r>
      <w:r w:rsidR="0011677D">
        <w:rPr>
          <w:rFonts w:ascii="Arial" w:hAnsi="Arial" w:cs="Arial"/>
        </w:rPr>
        <w:t xml:space="preserve"> </w:t>
      </w:r>
      <w:r w:rsidR="0003381C">
        <w:rPr>
          <w:rFonts w:ascii="Arial" w:hAnsi="Arial" w:cs="Arial"/>
        </w:rPr>
        <w:t>Staff or visitors</w:t>
      </w:r>
      <w:r w:rsidR="0003381C" w:rsidRPr="0011677D">
        <w:rPr>
          <w:rFonts w:ascii="Arial" w:hAnsi="Arial" w:cs="Arial"/>
        </w:rPr>
        <w:t xml:space="preserve"> should inform</w:t>
      </w:r>
      <w:r w:rsidR="0003381C">
        <w:rPr>
          <w:rFonts w:ascii="Arial" w:hAnsi="Arial" w:cs="Arial"/>
        </w:rPr>
        <w:t xml:space="preserve"> the DRS</w:t>
      </w:r>
      <w:r w:rsidR="0003381C" w:rsidRPr="0011677D">
        <w:rPr>
          <w:rFonts w:ascii="Arial" w:hAnsi="Arial" w:cs="Arial"/>
        </w:rPr>
        <w:t xml:space="preserve"> of the outcome of testing.</w:t>
      </w:r>
    </w:p>
    <w:p w14:paraId="54E5EE44" w14:textId="4BD05820" w:rsidR="005A5F4B" w:rsidRPr="0011677D" w:rsidRDefault="00EC61BD" w:rsidP="00002272">
      <w:pPr>
        <w:numPr>
          <w:ilvl w:val="0"/>
          <w:numId w:val="4"/>
        </w:numPr>
        <w:ind w:left="357" w:hanging="357"/>
        <w:contextualSpacing/>
        <w:rPr>
          <w:rFonts w:ascii="Arial" w:hAnsi="Arial" w:cs="Arial"/>
        </w:rPr>
      </w:pPr>
      <w:r>
        <w:rPr>
          <w:rFonts w:ascii="Arial" w:hAnsi="Arial" w:cs="Arial"/>
        </w:rPr>
        <w:t xml:space="preserve">Environmental </w:t>
      </w:r>
      <w:r w:rsidR="005A5F4B">
        <w:rPr>
          <w:rFonts w:ascii="Arial" w:hAnsi="Arial" w:cs="Arial"/>
        </w:rPr>
        <w:t>c</w:t>
      </w:r>
      <w:r>
        <w:rPr>
          <w:rFonts w:ascii="Arial" w:hAnsi="Arial" w:cs="Arial"/>
        </w:rPr>
        <w:t>leaning</w:t>
      </w:r>
      <w:r w:rsidR="005A5F4B">
        <w:rPr>
          <w:rFonts w:ascii="Arial" w:hAnsi="Arial" w:cs="Arial"/>
        </w:rPr>
        <w:t xml:space="preserve"> and disinfection</w:t>
      </w:r>
      <w:r w:rsidR="0011677D">
        <w:rPr>
          <w:rFonts w:ascii="Arial" w:hAnsi="Arial" w:cs="Arial"/>
        </w:rPr>
        <w:t xml:space="preserve"> should occur in areas symptomatic staff or visitors attended.</w:t>
      </w:r>
    </w:p>
    <w:p w14:paraId="74E46B32" w14:textId="2CB14486" w:rsidR="00411EAA" w:rsidRDefault="009B4B42" w:rsidP="00D722A0">
      <w:pPr>
        <w:pStyle w:val="Heading2"/>
        <w:rPr>
          <w:rFonts w:eastAsiaTheme="minorHAnsi"/>
        </w:rPr>
      </w:pPr>
      <w:bookmarkStart w:id="21" w:name="_Toc118991647"/>
      <w:r w:rsidRPr="00881C7E">
        <w:rPr>
          <w:rFonts w:eastAsiaTheme="minorHAnsi"/>
        </w:rPr>
        <w:t>Step</w:t>
      </w:r>
      <w:r w:rsidR="00B90544" w:rsidRPr="00881C7E">
        <w:rPr>
          <w:rFonts w:eastAsiaTheme="minorHAnsi"/>
        </w:rPr>
        <w:t xml:space="preserve"> 2: </w:t>
      </w:r>
      <w:r w:rsidR="00411EAA" w:rsidRPr="00881C7E">
        <w:rPr>
          <w:rFonts w:eastAsiaTheme="minorHAnsi"/>
        </w:rPr>
        <w:t>Test</w:t>
      </w:r>
      <w:r w:rsidR="0077448A" w:rsidRPr="00881C7E">
        <w:rPr>
          <w:rFonts w:eastAsiaTheme="minorHAnsi"/>
        </w:rPr>
        <w:t>ing</w:t>
      </w:r>
      <w:r w:rsidR="002D2069" w:rsidRPr="00881C7E">
        <w:rPr>
          <w:rFonts w:eastAsiaTheme="minorHAnsi"/>
        </w:rPr>
        <w:t xml:space="preserve"> and clinical review</w:t>
      </w:r>
      <w:bookmarkEnd w:id="21"/>
    </w:p>
    <w:p w14:paraId="2A685B1A" w14:textId="2D8F9F69" w:rsidR="007669E8" w:rsidRDefault="00836EE8" w:rsidP="007669E8">
      <w:pPr>
        <w:rPr>
          <w:rFonts w:ascii="Arial" w:hAnsi="Arial" w:cs="Arial"/>
        </w:rPr>
      </w:pPr>
      <w:r>
        <w:rPr>
          <w:rFonts w:ascii="Arial" w:hAnsi="Arial" w:cs="Arial"/>
        </w:rPr>
        <w:t>Testing for ARI is critical for establishing a diagnosis and facilitating early treatment. It also enables early planning and control of any potential</w:t>
      </w:r>
      <w:r w:rsidR="007669E8">
        <w:rPr>
          <w:rFonts w:ascii="Arial" w:hAnsi="Arial" w:cs="Arial"/>
        </w:rPr>
        <w:t xml:space="preserve"> outbreak.</w:t>
      </w:r>
    </w:p>
    <w:p w14:paraId="28E52730" w14:textId="491F9585" w:rsidR="00245BAC" w:rsidRPr="005F1885" w:rsidRDefault="00245BAC" w:rsidP="00245BAC">
      <w:pPr>
        <w:pBdr>
          <w:top w:val="single" w:sz="4" w:space="1" w:color="auto"/>
          <w:left w:val="single" w:sz="4" w:space="4" w:color="auto"/>
          <w:bottom w:val="single" w:sz="4" w:space="1" w:color="auto"/>
          <w:right w:val="single" w:sz="4" w:space="4" w:color="auto"/>
        </w:pBdr>
        <w:rPr>
          <w:rFonts w:ascii="Arial" w:hAnsi="Arial" w:cs="Arial"/>
          <w:b/>
          <w:bCs/>
        </w:rPr>
      </w:pPr>
      <w:r w:rsidRPr="005F1885">
        <w:rPr>
          <w:rFonts w:ascii="Arial" w:hAnsi="Arial" w:cs="Arial"/>
          <w:b/>
          <w:bCs/>
        </w:rPr>
        <w:t xml:space="preserve">Symptomatic person/s should be tested </w:t>
      </w:r>
      <w:r w:rsidR="003F625F" w:rsidRPr="005F1885">
        <w:rPr>
          <w:rFonts w:ascii="Arial" w:hAnsi="Arial" w:cs="Arial"/>
          <w:b/>
          <w:bCs/>
        </w:rPr>
        <w:t>as soon as possible.</w:t>
      </w:r>
    </w:p>
    <w:p w14:paraId="5BB7DE48" w14:textId="66524713" w:rsidR="00836EE8" w:rsidRPr="005F1885" w:rsidRDefault="007B1D70" w:rsidP="00245BAC">
      <w:pPr>
        <w:pBdr>
          <w:top w:val="single" w:sz="4" w:space="1" w:color="auto"/>
          <w:left w:val="single" w:sz="4" w:space="4" w:color="auto"/>
          <w:bottom w:val="single" w:sz="4" w:space="1" w:color="auto"/>
          <w:right w:val="single" w:sz="4" w:space="4" w:color="auto"/>
        </w:pBdr>
        <w:rPr>
          <w:rFonts w:ascii="Arial" w:hAnsi="Arial" w:cs="Arial"/>
          <w:b/>
          <w:bCs/>
        </w:rPr>
      </w:pPr>
      <w:r w:rsidRPr="005F1885">
        <w:rPr>
          <w:rFonts w:ascii="Arial" w:hAnsi="Arial" w:cs="Arial"/>
          <w:b/>
          <w:bCs/>
        </w:rPr>
        <w:t>I</w:t>
      </w:r>
      <w:r w:rsidR="00836EE8" w:rsidRPr="005F1885">
        <w:rPr>
          <w:rFonts w:ascii="Arial" w:hAnsi="Arial" w:cs="Arial"/>
          <w:b/>
          <w:bCs/>
        </w:rPr>
        <w:t xml:space="preserve">nitial cases of ARI within a </w:t>
      </w:r>
      <w:r w:rsidR="00DD7983" w:rsidRPr="005F1885">
        <w:rPr>
          <w:rFonts w:ascii="Arial" w:hAnsi="Arial" w:cs="Arial"/>
          <w:b/>
          <w:bCs/>
        </w:rPr>
        <w:t>DRS</w:t>
      </w:r>
      <w:r w:rsidR="00836EE8" w:rsidRPr="005F1885">
        <w:rPr>
          <w:rFonts w:ascii="Arial" w:hAnsi="Arial" w:cs="Arial"/>
          <w:b/>
          <w:bCs/>
        </w:rPr>
        <w:t xml:space="preserve"> should be tested by</w:t>
      </w:r>
      <w:r w:rsidRPr="005F1885">
        <w:rPr>
          <w:rFonts w:ascii="Arial" w:hAnsi="Arial" w:cs="Arial"/>
          <w:b/>
          <w:bCs/>
        </w:rPr>
        <w:t xml:space="preserve"> RAT and</w:t>
      </w:r>
      <w:r w:rsidR="00836EE8" w:rsidRPr="005F1885">
        <w:rPr>
          <w:rFonts w:ascii="Arial" w:hAnsi="Arial" w:cs="Arial"/>
          <w:b/>
          <w:bCs/>
        </w:rPr>
        <w:t xml:space="preserve"> PCR to establish the pathogen. PCR should include COVID-19</w:t>
      </w:r>
      <w:r w:rsidR="00F4354C">
        <w:rPr>
          <w:rFonts w:ascii="Arial" w:hAnsi="Arial" w:cs="Arial"/>
          <w:b/>
          <w:bCs/>
        </w:rPr>
        <w:t>, i</w:t>
      </w:r>
      <w:r w:rsidR="00836EE8" w:rsidRPr="005F1885">
        <w:rPr>
          <w:rFonts w:ascii="Arial" w:hAnsi="Arial" w:cs="Arial"/>
          <w:b/>
          <w:bCs/>
        </w:rPr>
        <w:t>nfluenza A</w:t>
      </w:r>
      <w:r w:rsidR="00F4354C">
        <w:rPr>
          <w:rFonts w:ascii="Arial" w:hAnsi="Arial" w:cs="Arial"/>
          <w:b/>
          <w:bCs/>
        </w:rPr>
        <w:t xml:space="preserve"> and influenza </w:t>
      </w:r>
      <w:r w:rsidR="00836EE8" w:rsidRPr="005F1885">
        <w:rPr>
          <w:rFonts w:ascii="Arial" w:hAnsi="Arial" w:cs="Arial"/>
          <w:b/>
          <w:bCs/>
        </w:rPr>
        <w:t>B.</w:t>
      </w:r>
      <w:r w:rsidR="00145822" w:rsidRPr="005F1885">
        <w:rPr>
          <w:rFonts w:ascii="Arial" w:hAnsi="Arial" w:cs="Arial"/>
          <w:b/>
          <w:bCs/>
        </w:rPr>
        <w:t xml:space="preserve"> A wider panel of respiratory viruses should be tested as clinically indicated.</w:t>
      </w:r>
    </w:p>
    <w:p w14:paraId="65C443CE" w14:textId="0FC6B068" w:rsidR="00245BAC" w:rsidRPr="005F1885" w:rsidRDefault="00245BAC" w:rsidP="00304D59">
      <w:pPr>
        <w:pBdr>
          <w:top w:val="single" w:sz="4" w:space="1" w:color="auto"/>
          <w:left w:val="single" w:sz="4" w:space="4" w:color="auto"/>
          <w:bottom w:val="single" w:sz="4" w:space="1" w:color="auto"/>
          <w:right w:val="single" w:sz="4" w:space="4" w:color="auto"/>
        </w:pBdr>
        <w:rPr>
          <w:rFonts w:ascii="Arial" w:hAnsi="Arial" w:cs="Arial"/>
          <w:b/>
          <w:bCs/>
        </w:rPr>
      </w:pPr>
      <w:r w:rsidRPr="005F1885">
        <w:rPr>
          <w:rFonts w:ascii="Arial" w:hAnsi="Arial" w:cs="Arial"/>
          <w:b/>
          <w:bCs/>
        </w:rPr>
        <w:t xml:space="preserve">DRS should consult with a </w:t>
      </w:r>
      <w:r w:rsidR="00F4354C">
        <w:rPr>
          <w:rFonts w:ascii="Arial" w:hAnsi="Arial" w:cs="Arial"/>
          <w:b/>
          <w:bCs/>
        </w:rPr>
        <w:t>g</w:t>
      </w:r>
      <w:r w:rsidRPr="005F1885">
        <w:rPr>
          <w:rFonts w:ascii="Arial" w:hAnsi="Arial" w:cs="Arial"/>
          <w:b/>
          <w:bCs/>
        </w:rPr>
        <w:t xml:space="preserve">eneral </w:t>
      </w:r>
      <w:r w:rsidR="00F4354C">
        <w:rPr>
          <w:rFonts w:ascii="Arial" w:hAnsi="Arial" w:cs="Arial"/>
          <w:b/>
          <w:bCs/>
        </w:rPr>
        <w:t>p</w:t>
      </w:r>
      <w:r w:rsidRPr="005F1885">
        <w:rPr>
          <w:rFonts w:ascii="Arial" w:hAnsi="Arial" w:cs="Arial"/>
          <w:b/>
          <w:bCs/>
        </w:rPr>
        <w:t xml:space="preserve">ractitioner (GP) or </w:t>
      </w:r>
      <w:r w:rsidR="00F4354C">
        <w:rPr>
          <w:rFonts w:ascii="Arial" w:hAnsi="Arial" w:cs="Arial"/>
          <w:b/>
          <w:bCs/>
        </w:rPr>
        <w:t>n</w:t>
      </w:r>
      <w:r w:rsidRPr="005F1885">
        <w:rPr>
          <w:rFonts w:ascii="Arial" w:hAnsi="Arial" w:cs="Arial"/>
          <w:b/>
          <w:bCs/>
        </w:rPr>
        <w:t xml:space="preserve">urse </w:t>
      </w:r>
      <w:r w:rsidR="00F4354C">
        <w:rPr>
          <w:rFonts w:ascii="Arial" w:hAnsi="Arial" w:cs="Arial"/>
          <w:b/>
          <w:bCs/>
        </w:rPr>
        <w:t>p</w:t>
      </w:r>
      <w:r w:rsidRPr="005F1885">
        <w:rPr>
          <w:rFonts w:ascii="Arial" w:hAnsi="Arial" w:cs="Arial"/>
          <w:b/>
          <w:bCs/>
        </w:rPr>
        <w:t xml:space="preserve">ractitioner (NP) regarding clinical review </w:t>
      </w:r>
      <w:r w:rsidR="00304D59" w:rsidRPr="005F1885">
        <w:rPr>
          <w:rFonts w:ascii="Arial" w:hAnsi="Arial" w:cs="Arial"/>
          <w:b/>
          <w:bCs/>
        </w:rPr>
        <w:t>and testing of all residents with ARI symptoms</w:t>
      </w:r>
      <w:r w:rsidR="000A4AD3" w:rsidRPr="005F1885">
        <w:rPr>
          <w:rFonts w:ascii="Arial" w:hAnsi="Arial" w:cs="Arial"/>
          <w:b/>
          <w:bCs/>
        </w:rPr>
        <w:t xml:space="preserve"> and soon as possible</w:t>
      </w:r>
      <w:r w:rsidRPr="005F1885">
        <w:rPr>
          <w:rFonts w:ascii="Arial" w:hAnsi="Arial" w:cs="Arial"/>
          <w:b/>
          <w:bCs/>
        </w:rPr>
        <w:t>.</w:t>
      </w:r>
    </w:p>
    <w:p w14:paraId="27D98160" w14:textId="77C39483" w:rsidR="007669E8" w:rsidRPr="00461D9C" w:rsidRDefault="007669E8" w:rsidP="007669E8">
      <w:pPr>
        <w:rPr>
          <w:rFonts w:ascii="Arial" w:hAnsi="Arial" w:cs="Arial"/>
        </w:rPr>
      </w:pPr>
      <w:r w:rsidRPr="00461D9C">
        <w:rPr>
          <w:rFonts w:ascii="Arial" w:hAnsi="Arial" w:cs="Arial"/>
        </w:rPr>
        <w:t>Where</w:t>
      </w:r>
      <w:r w:rsidR="00FB6FEE">
        <w:rPr>
          <w:rFonts w:ascii="Arial" w:hAnsi="Arial" w:cs="Arial"/>
        </w:rPr>
        <w:t xml:space="preserve"> </w:t>
      </w:r>
      <w:r w:rsidRPr="00461D9C">
        <w:rPr>
          <w:rFonts w:ascii="Arial" w:hAnsi="Arial" w:cs="Arial"/>
          <w:b/>
          <w:bCs/>
        </w:rPr>
        <w:t>residents</w:t>
      </w:r>
      <w:r w:rsidRPr="00461D9C">
        <w:rPr>
          <w:rFonts w:ascii="Arial" w:hAnsi="Arial" w:cs="Arial"/>
        </w:rPr>
        <w:t xml:space="preserve"> </w:t>
      </w:r>
      <w:r>
        <w:rPr>
          <w:rFonts w:ascii="Arial" w:hAnsi="Arial" w:cs="Arial"/>
        </w:rPr>
        <w:t xml:space="preserve">have </w:t>
      </w:r>
      <w:r w:rsidRPr="00461D9C">
        <w:rPr>
          <w:rFonts w:ascii="Arial" w:hAnsi="Arial" w:cs="Arial"/>
        </w:rPr>
        <w:t xml:space="preserve">symptoms of acute respiratory infection, providers </w:t>
      </w:r>
      <w:r w:rsidR="007B1D70">
        <w:rPr>
          <w:rFonts w:ascii="Arial" w:hAnsi="Arial" w:cs="Arial"/>
        </w:rPr>
        <w:t>can</w:t>
      </w:r>
      <w:r w:rsidRPr="00461D9C">
        <w:rPr>
          <w:rFonts w:ascii="Arial" w:hAnsi="Arial" w:cs="Arial"/>
        </w:rPr>
        <w:t xml:space="preserve"> use the following pathway:</w:t>
      </w:r>
    </w:p>
    <w:p w14:paraId="5E450AF4" w14:textId="493B37DF" w:rsidR="007669E8" w:rsidRPr="00304D59" w:rsidRDefault="007669E8" w:rsidP="00002272">
      <w:pPr>
        <w:pStyle w:val="ListParagraph"/>
        <w:numPr>
          <w:ilvl w:val="0"/>
          <w:numId w:val="6"/>
        </w:numPr>
        <w:rPr>
          <w:rFonts w:ascii="Arial" w:hAnsi="Arial" w:cs="Arial"/>
        </w:rPr>
      </w:pPr>
      <w:r>
        <w:rPr>
          <w:rFonts w:ascii="Arial" w:hAnsi="Arial" w:cs="Arial"/>
        </w:rPr>
        <w:t>T</w:t>
      </w:r>
      <w:r w:rsidRPr="00461D9C">
        <w:rPr>
          <w:rFonts w:ascii="Arial" w:hAnsi="Arial" w:cs="Arial"/>
        </w:rPr>
        <w:t>est for COVID-19</w:t>
      </w:r>
      <w:r>
        <w:rPr>
          <w:rFonts w:ascii="Arial" w:hAnsi="Arial" w:cs="Arial"/>
        </w:rPr>
        <w:t xml:space="preserve"> on the person with symptoms</w:t>
      </w:r>
      <w:r w:rsidR="00CA4556">
        <w:rPr>
          <w:rFonts w:ascii="Arial" w:hAnsi="Arial" w:cs="Arial"/>
        </w:rPr>
        <w:t xml:space="preserve"> using a rapid antigen test (RAT)</w:t>
      </w:r>
      <w:r w:rsidR="000E5B60">
        <w:rPr>
          <w:rFonts w:ascii="Arial" w:hAnsi="Arial" w:cs="Arial"/>
        </w:rPr>
        <w:t xml:space="preserve"> or </w:t>
      </w:r>
      <w:r w:rsidR="00E42137">
        <w:rPr>
          <w:rFonts w:ascii="Arial" w:hAnsi="Arial" w:cs="Arial"/>
        </w:rPr>
        <w:t xml:space="preserve">arrange a </w:t>
      </w:r>
      <w:r w:rsidR="000E5B60">
        <w:rPr>
          <w:rFonts w:ascii="Arial" w:hAnsi="Arial" w:cs="Arial"/>
        </w:rPr>
        <w:t>PCR</w:t>
      </w:r>
      <w:r w:rsidR="00304D59">
        <w:rPr>
          <w:rFonts w:ascii="Arial" w:hAnsi="Arial" w:cs="Arial"/>
        </w:rPr>
        <w:t>.</w:t>
      </w:r>
      <w:r w:rsidR="008E7ECD">
        <w:rPr>
          <w:rStyle w:val="FootnoteReference"/>
          <w:rFonts w:ascii="Arial" w:hAnsi="Arial" w:cs="Arial"/>
        </w:rPr>
        <w:footnoteReference w:id="7"/>
      </w:r>
      <w:r w:rsidR="00304D59">
        <w:rPr>
          <w:rFonts w:ascii="Arial" w:hAnsi="Arial" w:cs="Arial"/>
        </w:rPr>
        <w:t xml:space="preserve"> </w:t>
      </w:r>
      <w:r w:rsidR="000E5B60" w:rsidRPr="00304D59">
        <w:rPr>
          <w:rFonts w:ascii="Arial" w:hAnsi="Arial" w:cs="Arial"/>
        </w:rPr>
        <w:t>Testing by RAT may be preferable due to availability and quick turnaround</w:t>
      </w:r>
      <w:r w:rsidRPr="00304D59">
        <w:rPr>
          <w:rFonts w:ascii="Arial" w:hAnsi="Arial" w:cs="Arial"/>
        </w:rPr>
        <w:t>.</w:t>
      </w:r>
    </w:p>
    <w:p w14:paraId="04F2EA63" w14:textId="4A3384D3" w:rsidR="007669E8" w:rsidRPr="00836EE8" w:rsidRDefault="007669E8" w:rsidP="00002272">
      <w:pPr>
        <w:pStyle w:val="ListParagraph"/>
        <w:numPr>
          <w:ilvl w:val="1"/>
          <w:numId w:val="6"/>
        </w:numPr>
        <w:rPr>
          <w:rFonts w:ascii="Arial" w:hAnsi="Arial" w:cs="Arial"/>
        </w:rPr>
      </w:pPr>
      <w:r>
        <w:rPr>
          <w:rFonts w:ascii="Arial" w:hAnsi="Arial" w:cs="Arial"/>
        </w:rPr>
        <w:t xml:space="preserve">If COVID-19 </w:t>
      </w:r>
      <w:r w:rsidR="00C26B14">
        <w:rPr>
          <w:rFonts w:ascii="Arial" w:hAnsi="Arial" w:cs="Arial"/>
        </w:rPr>
        <w:t>RAT</w:t>
      </w:r>
      <w:r w:rsidR="000E5B60">
        <w:rPr>
          <w:rFonts w:ascii="Arial" w:hAnsi="Arial" w:cs="Arial"/>
        </w:rPr>
        <w:t xml:space="preserve"> or PCR</w:t>
      </w:r>
      <w:r>
        <w:rPr>
          <w:rFonts w:ascii="Arial" w:hAnsi="Arial" w:cs="Arial"/>
        </w:rPr>
        <w:t xml:space="preserve"> is </w:t>
      </w:r>
      <w:r w:rsidRPr="00C26B14">
        <w:rPr>
          <w:rFonts w:ascii="Arial" w:hAnsi="Arial" w:cs="Arial"/>
          <w:b/>
          <w:bCs/>
        </w:rPr>
        <w:t>positive</w:t>
      </w:r>
      <w:r w:rsidR="00836EE8">
        <w:rPr>
          <w:rFonts w:ascii="Arial" w:hAnsi="Arial" w:cs="Arial"/>
          <w:b/>
          <w:bCs/>
        </w:rPr>
        <w:t xml:space="preserve"> </w:t>
      </w:r>
      <w:r w:rsidR="00C26B14" w:rsidRPr="00836EE8">
        <w:rPr>
          <w:rFonts w:ascii="Arial" w:hAnsi="Arial" w:cs="Arial"/>
        </w:rPr>
        <w:t>c</w:t>
      </w:r>
      <w:r w:rsidRPr="00836EE8">
        <w:rPr>
          <w:rFonts w:ascii="Arial" w:hAnsi="Arial" w:cs="Arial"/>
        </w:rPr>
        <w:t>ommence on the positive result pathway</w:t>
      </w:r>
      <w:r w:rsidR="00C26B14" w:rsidRPr="00836EE8">
        <w:rPr>
          <w:rFonts w:ascii="Arial" w:hAnsi="Arial" w:cs="Arial"/>
        </w:rPr>
        <w:t xml:space="preserve"> (see figure 1)</w:t>
      </w:r>
      <w:r w:rsidR="00836EE8">
        <w:rPr>
          <w:rFonts w:ascii="Arial" w:hAnsi="Arial" w:cs="Arial"/>
        </w:rPr>
        <w:t>.</w:t>
      </w:r>
    </w:p>
    <w:p w14:paraId="6B33E696" w14:textId="765B4F72" w:rsidR="007669E8" w:rsidRDefault="007669E8" w:rsidP="00002272">
      <w:pPr>
        <w:pStyle w:val="ListParagraph"/>
        <w:numPr>
          <w:ilvl w:val="1"/>
          <w:numId w:val="6"/>
        </w:numPr>
        <w:rPr>
          <w:rFonts w:ascii="Arial" w:hAnsi="Arial" w:cs="Arial"/>
        </w:rPr>
      </w:pPr>
      <w:r>
        <w:rPr>
          <w:rFonts w:ascii="Arial" w:hAnsi="Arial" w:cs="Arial"/>
        </w:rPr>
        <w:t xml:space="preserve">If COVID-19 </w:t>
      </w:r>
      <w:r w:rsidR="00C26B14">
        <w:rPr>
          <w:rFonts w:ascii="Arial" w:hAnsi="Arial" w:cs="Arial"/>
        </w:rPr>
        <w:t>RAT</w:t>
      </w:r>
      <w:r>
        <w:rPr>
          <w:rFonts w:ascii="Arial" w:hAnsi="Arial" w:cs="Arial"/>
        </w:rPr>
        <w:t xml:space="preserve"> is </w:t>
      </w:r>
      <w:r w:rsidRPr="00C26B14">
        <w:rPr>
          <w:rFonts w:ascii="Arial" w:hAnsi="Arial" w:cs="Arial"/>
          <w:b/>
          <w:bCs/>
        </w:rPr>
        <w:t>negative</w:t>
      </w:r>
      <w:r>
        <w:rPr>
          <w:rFonts w:ascii="Arial" w:hAnsi="Arial" w:cs="Arial"/>
        </w:rPr>
        <w:t>:</w:t>
      </w:r>
    </w:p>
    <w:p w14:paraId="6AF842F7" w14:textId="195629D4" w:rsidR="00C26B14" w:rsidRDefault="00C26B14" w:rsidP="00002272">
      <w:pPr>
        <w:pStyle w:val="ListParagraph"/>
        <w:numPr>
          <w:ilvl w:val="2"/>
          <w:numId w:val="6"/>
        </w:numPr>
        <w:rPr>
          <w:rFonts w:ascii="Arial" w:hAnsi="Arial" w:cs="Arial"/>
        </w:rPr>
      </w:pPr>
      <w:r>
        <w:rPr>
          <w:rFonts w:ascii="Arial" w:hAnsi="Arial" w:cs="Arial"/>
        </w:rPr>
        <w:t>Local jurisdictional advice may recommend that a negative RAT is followed up with a PCR test for COVID-19</w:t>
      </w:r>
      <w:r w:rsidR="00CA4556">
        <w:rPr>
          <w:rFonts w:ascii="Arial" w:hAnsi="Arial" w:cs="Arial"/>
        </w:rPr>
        <w:t xml:space="preserve"> </w:t>
      </w:r>
      <w:r w:rsidR="00CA4556" w:rsidRPr="00770B0A">
        <w:rPr>
          <w:rFonts w:ascii="Arial" w:hAnsi="Arial" w:cs="Arial"/>
        </w:rPr>
        <w:t xml:space="preserve">(PCR testing for influenza may be </w:t>
      </w:r>
      <w:r w:rsidR="00AB1915">
        <w:rPr>
          <w:rFonts w:ascii="Arial" w:hAnsi="Arial" w:cs="Arial"/>
        </w:rPr>
        <w:t xml:space="preserve">provided </w:t>
      </w:r>
      <w:r w:rsidR="00CA4556" w:rsidRPr="00770B0A">
        <w:rPr>
          <w:rFonts w:ascii="Arial" w:hAnsi="Arial" w:cs="Arial"/>
        </w:rPr>
        <w:t>alongside a COVID-19 PCR)</w:t>
      </w:r>
      <w:r>
        <w:rPr>
          <w:rFonts w:ascii="Arial" w:hAnsi="Arial" w:cs="Arial"/>
        </w:rPr>
        <w:t>.</w:t>
      </w:r>
    </w:p>
    <w:p w14:paraId="5CA272ED" w14:textId="72314825" w:rsidR="007669E8" w:rsidRPr="006C2A17" w:rsidRDefault="00AB1915" w:rsidP="005A2772">
      <w:pPr>
        <w:pStyle w:val="ListParagraph"/>
        <w:numPr>
          <w:ilvl w:val="0"/>
          <w:numId w:val="6"/>
        </w:numPr>
        <w:rPr>
          <w:rFonts w:ascii="Arial" w:hAnsi="Arial" w:cs="Arial"/>
        </w:rPr>
      </w:pPr>
      <w:r>
        <w:rPr>
          <w:rFonts w:ascii="Arial" w:hAnsi="Arial" w:cs="Arial"/>
        </w:rPr>
        <w:lastRenderedPageBreak/>
        <w:t>Regardless of the outcome of COVID-19 testing</w:t>
      </w:r>
      <w:r w:rsidR="005A2772">
        <w:rPr>
          <w:rFonts w:ascii="Arial" w:hAnsi="Arial" w:cs="Arial"/>
        </w:rPr>
        <w:t xml:space="preserve"> </w:t>
      </w:r>
      <w:r w:rsidR="00304D59" w:rsidRPr="005A2772">
        <w:rPr>
          <w:rFonts w:ascii="Arial" w:hAnsi="Arial" w:cs="Arial"/>
        </w:rPr>
        <w:t>seek clinical review by GP or NP to</w:t>
      </w:r>
      <w:r w:rsidR="005A2772" w:rsidRPr="005A2772">
        <w:rPr>
          <w:rFonts w:ascii="Arial" w:hAnsi="Arial" w:cs="Arial"/>
        </w:rPr>
        <w:t xml:space="preserve"> assess clinical status of the patient and arrange further testing for respiratory pathogens, including influenza, if required.</w:t>
      </w:r>
    </w:p>
    <w:p w14:paraId="3C4E0EEF" w14:textId="58DF6388" w:rsidR="00C26B14" w:rsidRDefault="007669E8" w:rsidP="00002272">
      <w:pPr>
        <w:pStyle w:val="ListParagraph"/>
        <w:numPr>
          <w:ilvl w:val="0"/>
          <w:numId w:val="6"/>
        </w:numPr>
        <w:rPr>
          <w:rFonts w:ascii="Arial" w:hAnsi="Arial" w:cs="Arial"/>
        </w:rPr>
      </w:pPr>
      <w:r>
        <w:rPr>
          <w:rFonts w:ascii="Arial" w:hAnsi="Arial" w:cs="Arial"/>
        </w:rPr>
        <w:t>I</w:t>
      </w:r>
      <w:r w:rsidRPr="00805858">
        <w:rPr>
          <w:rFonts w:ascii="Arial" w:hAnsi="Arial" w:cs="Arial"/>
        </w:rPr>
        <w:t xml:space="preserve">n the absence of clear diagnoses in symptomatic residents, </w:t>
      </w:r>
      <w:r w:rsidR="00677646">
        <w:rPr>
          <w:rFonts w:ascii="Arial" w:hAnsi="Arial" w:cs="Arial"/>
        </w:rPr>
        <w:t>precautions</w:t>
      </w:r>
      <w:r w:rsidR="0003381C">
        <w:rPr>
          <w:rFonts w:ascii="Arial" w:hAnsi="Arial" w:cs="Arial"/>
        </w:rPr>
        <w:t xml:space="preserve"> (isolation </w:t>
      </w:r>
      <w:r w:rsidR="007945EA">
        <w:rPr>
          <w:rFonts w:ascii="Arial" w:hAnsi="Arial" w:cs="Arial"/>
        </w:rPr>
        <w:t xml:space="preserve">and other </w:t>
      </w:r>
      <w:r w:rsidR="0003381C">
        <w:rPr>
          <w:rFonts w:ascii="Arial" w:hAnsi="Arial" w:cs="Arial"/>
        </w:rPr>
        <w:t>IPC</w:t>
      </w:r>
      <w:r w:rsidR="004A512A">
        <w:rPr>
          <w:rFonts w:ascii="Arial" w:hAnsi="Arial" w:cs="Arial"/>
        </w:rPr>
        <w:t xml:space="preserve"> measures</w:t>
      </w:r>
      <w:r w:rsidR="0003381C">
        <w:rPr>
          <w:rFonts w:ascii="Arial" w:hAnsi="Arial" w:cs="Arial"/>
        </w:rPr>
        <w:t>)</w:t>
      </w:r>
      <w:r w:rsidR="00677646">
        <w:rPr>
          <w:rFonts w:ascii="Arial" w:hAnsi="Arial" w:cs="Arial"/>
        </w:rPr>
        <w:t xml:space="preserve"> should be maintained while residents are symptomatic and the PHU or a GP contacted for further advice.</w:t>
      </w:r>
    </w:p>
    <w:p w14:paraId="6576439E" w14:textId="02761F41" w:rsidR="007669E8" w:rsidRPr="00836EE8" w:rsidRDefault="007669E8" w:rsidP="007669E8">
      <w:pPr>
        <w:pBdr>
          <w:top w:val="single" w:sz="4" w:space="1" w:color="auto"/>
          <w:left w:val="single" w:sz="4" w:space="4" w:color="auto"/>
          <w:bottom w:val="single" w:sz="4" w:space="0" w:color="auto"/>
          <w:right w:val="single" w:sz="4" w:space="4" w:color="auto"/>
        </w:pBdr>
        <w:rPr>
          <w:rFonts w:ascii="Arial" w:hAnsi="Arial" w:cs="Arial"/>
        </w:rPr>
      </w:pPr>
      <w:r w:rsidRPr="00836EE8">
        <w:rPr>
          <w:rFonts w:ascii="Arial" w:hAnsi="Arial" w:cs="Arial"/>
        </w:rPr>
        <w:t>DRS should take steps to ensure access to appropriate testing services</w:t>
      </w:r>
      <w:r w:rsidR="000E5B60" w:rsidRPr="00836EE8">
        <w:rPr>
          <w:rFonts w:ascii="Arial" w:hAnsi="Arial" w:cs="Arial"/>
        </w:rPr>
        <w:t xml:space="preserve"> and clinical review</w:t>
      </w:r>
      <w:r w:rsidRPr="00836EE8">
        <w:rPr>
          <w:rFonts w:ascii="Arial" w:hAnsi="Arial" w:cs="Arial"/>
        </w:rPr>
        <w:t xml:space="preserve"> before testing is required.</w:t>
      </w:r>
    </w:p>
    <w:p w14:paraId="050D0188" w14:textId="77777777" w:rsidR="007669E8" w:rsidRPr="00836EE8" w:rsidRDefault="007669E8" w:rsidP="007669E8">
      <w:pPr>
        <w:pBdr>
          <w:top w:val="single" w:sz="4" w:space="1" w:color="auto"/>
          <w:left w:val="single" w:sz="4" w:space="4" w:color="auto"/>
          <w:bottom w:val="single" w:sz="4" w:space="0" w:color="auto"/>
          <w:right w:val="single" w:sz="4" w:space="4" w:color="auto"/>
        </w:pBdr>
        <w:rPr>
          <w:rFonts w:ascii="Arial" w:hAnsi="Arial" w:cs="Arial"/>
        </w:rPr>
      </w:pPr>
      <w:r w:rsidRPr="00836EE8">
        <w:rPr>
          <w:rFonts w:ascii="Arial" w:hAnsi="Arial" w:cs="Arial"/>
        </w:rPr>
        <w:t>DRS should work with clients’ GPs (and other primary care providers) to ensure that residents can be quickly tested at the onset of symptoms and that advice on testing can be accessed efficiently. This may include:</w:t>
      </w:r>
    </w:p>
    <w:p w14:paraId="5F007EEB" w14:textId="77777777" w:rsidR="007669E8" w:rsidRPr="00836EE8" w:rsidRDefault="007669E8" w:rsidP="007669E8">
      <w:pPr>
        <w:pStyle w:val="ListParagraph"/>
        <w:numPr>
          <w:ilvl w:val="0"/>
          <w:numId w:val="3"/>
        </w:numPr>
        <w:pBdr>
          <w:top w:val="single" w:sz="4" w:space="1" w:color="auto"/>
          <w:left w:val="single" w:sz="4" w:space="4" w:color="auto"/>
          <w:bottom w:val="single" w:sz="4" w:space="0" w:color="auto"/>
          <w:right w:val="single" w:sz="4" w:space="4" w:color="auto"/>
        </w:pBdr>
        <w:rPr>
          <w:rFonts w:ascii="Arial" w:hAnsi="Arial" w:cs="Arial"/>
        </w:rPr>
      </w:pPr>
      <w:r w:rsidRPr="00836EE8">
        <w:rPr>
          <w:rFonts w:ascii="Arial" w:hAnsi="Arial" w:cs="Arial"/>
        </w:rPr>
        <w:t xml:space="preserve">discussing barriers to </w:t>
      </w:r>
      <w:proofErr w:type="gramStart"/>
      <w:r w:rsidRPr="00836EE8">
        <w:rPr>
          <w:rFonts w:ascii="Arial" w:hAnsi="Arial" w:cs="Arial"/>
        </w:rPr>
        <w:t>testing</w:t>
      </w:r>
      <w:proofErr w:type="gramEnd"/>
      <w:r w:rsidRPr="00836EE8">
        <w:rPr>
          <w:rFonts w:ascii="Arial" w:hAnsi="Arial" w:cs="Arial"/>
        </w:rPr>
        <w:t xml:space="preserve"> and how they should be managed, and</w:t>
      </w:r>
    </w:p>
    <w:p w14:paraId="1902AE86" w14:textId="577B4E06" w:rsidR="00B909BD" w:rsidRPr="00836EE8" w:rsidRDefault="007669E8" w:rsidP="007669E8">
      <w:pPr>
        <w:pStyle w:val="ListParagraph"/>
        <w:numPr>
          <w:ilvl w:val="0"/>
          <w:numId w:val="3"/>
        </w:numPr>
        <w:pBdr>
          <w:top w:val="single" w:sz="4" w:space="1" w:color="auto"/>
          <w:left w:val="single" w:sz="4" w:space="4" w:color="auto"/>
          <w:bottom w:val="single" w:sz="4" w:space="0" w:color="auto"/>
          <w:right w:val="single" w:sz="4" w:space="4" w:color="auto"/>
        </w:pBdr>
        <w:rPr>
          <w:rFonts w:ascii="Arial" w:hAnsi="Arial" w:cs="Arial"/>
        </w:rPr>
      </w:pPr>
      <w:r w:rsidRPr="00836EE8">
        <w:rPr>
          <w:rFonts w:ascii="Arial" w:hAnsi="Arial" w:cs="Arial"/>
        </w:rPr>
        <w:t>having tests pre-ordered on pathology forms in the event a resident develops symptoms of a respiratory infection.</w:t>
      </w:r>
    </w:p>
    <w:p w14:paraId="2F07D610" w14:textId="757FA71E" w:rsidR="004E4BDD" w:rsidRPr="007669E8" w:rsidRDefault="007669E8" w:rsidP="007669E8">
      <w:pPr>
        <w:rPr>
          <w:rFonts w:ascii="Arial" w:hAnsi="Arial" w:cs="Arial"/>
        </w:rPr>
      </w:pPr>
      <w:r w:rsidRPr="006479DE">
        <w:rPr>
          <w:rFonts w:ascii="Arial" w:hAnsi="Arial" w:cs="Arial"/>
        </w:rPr>
        <w:t xml:space="preserve">Where </w:t>
      </w:r>
      <w:r w:rsidRPr="006479DE">
        <w:rPr>
          <w:rFonts w:ascii="Arial" w:hAnsi="Arial" w:cs="Arial"/>
          <w:b/>
          <w:bCs/>
        </w:rPr>
        <w:t>staff</w:t>
      </w:r>
      <w:r w:rsidRPr="006479DE">
        <w:rPr>
          <w:rFonts w:ascii="Arial" w:hAnsi="Arial" w:cs="Arial"/>
        </w:rPr>
        <w:t xml:space="preserve"> report symptoms of </w:t>
      </w:r>
      <w:r w:rsidR="00F4354C">
        <w:rPr>
          <w:rFonts w:ascii="Arial" w:hAnsi="Arial" w:cs="Arial"/>
        </w:rPr>
        <w:t>ARI</w:t>
      </w:r>
      <w:r w:rsidRPr="006479DE">
        <w:rPr>
          <w:rFonts w:ascii="Arial" w:hAnsi="Arial" w:cs="Arial"/>
        </w:rPr>
        <w:t xml:space="preserve">, they should be </w:t>
      </w:r>
      <w:r w:rsidR="008247A2">
        <w:rPr>
          <w:rFonts w:ascii="Arial" w:hAnsi="Arial" w:cs="Arial"/>
        </w:rPr>
        <w:t xml:space="preserve">directed to their </w:t>
      </w:r>
      <w:r w:rsidR="00477C44" w:rsidRPr="00477C44">
        <w:rPr>
          <w:rFonts w:ascii="Arial" w:hAnsi="Arial" w:cs="Arial"/>
        </w:rPr>
        <w:t>primary care provider.</w:t>
      </w:r>
      <w:r w:rsidR="004E4BDD">
        <w:br w:type="page"/>
      </w:r>
    </w:p>
    <w:p w14:paraId="7B9DE931" w14:textId="3FC83077" w:rsidR="00411EAA" w:rsidRPr="00D722A0" w:rsidRDefault="009B4B42" w:rsidP="00D722A0">
      <w:pPr>
        <w:pStyle w:val="Heading2"/>
        <w:rPr>
          <w:rFonts w:eastAsiaTheme="minorHAnsi"/>
        </w:rPr>
      </w:pPr>
      <w:bookmarkStart w:id="22" w:name="_Toc118991648"/>
      <w:r>
        <w:rPr>
          <w:rFonts w:eastAsiaTheme="minorHAnsi"/>
        </w:rPr>
        <w:lastRenderedPageBreak/>
        <w:t>Step</w:t>
      </w:r>
      <w:r w:rsidR="0079621B" w:rsidRPr="00D722A0">
        <w:rPr>
          <w:rFonts w:eastAsiaTheme="minorHAnsi"/>
        </w:rPr>
        <w:t xml:space="preserve"> 3: Assess r</w:t>
      </w:r>
      <w:r w:rsidR="00411EAA" w:rsidRPr="00D722A0">
        <w:rPr>
          <w:rFonts w:eastAsiaTheme="minorHAnsi"/>
        </w:rPr>
        <w:t xml:space="preserve">isk </w:t>
      </w:r>
      <w:r w:rsidR="0079621B" w:rsidRPr="00D722A0">
        <w:rPr>
          <w:rFonts w:eastAsiaTheme="minorHAnsi"/>
        </w:rPr>
        <w:t>of</w:t>
      </w:r>
      <w:r w:rsidR="00D726B9">
        <w:rPr>
          <w:rFonts w:eastAsiaTheme="minorHAnsi"/>
        </w:rPr>
        <w:t xml:space="preserve"> ARI</w:t>
      </w:r>
      <w:r w:rsidR="0079621B" w:rsidRPr="00D722A0">
        <w:rPr>
          <w:rFonts w:eastAsiaTheme="minorHAnsi"/>
        </w:rPr>
        <w:t xml:space="preserve"> spread</w:t>
      </w:r>
      <w:bookmarkEnd w:id="22"/>
    </w:p>
    <w:p w14:paraId="2C979FE5" w14:textId="77F8EF11" w:rsidR="00C61703" w:rsidRDefault="006925D7" w:rsidP="00D34693">
      <w:pPr>
        <w:spacing w:before="240" w:after="120"/>
        <w:rPr>
          <w:rFonts w:ascii="Arial" w:eastAsia="Times New Roman" w:hAnsi="Arial" w:cs="Times New Roman"/>
          <w:szCs w:val="24"/>
        </w:rPr>
      </w:pPr>
      <w:r>
        <w:rPr>
          <w:rFonts w:ascii="Arial" w:eastAsia="Times New Roman" w:hAnsi="Arial" w:cs="Times New Roman"/>
          <w:szCs w:val="24"/>
        </w:rPr>
        <w:t xml:space="preserve">When dealing with suspected or known ARI cases, providers will </w:t>
      </w:r>
      <w:r w:rsidR="006D6AF0">
        <w:rPr>
          <w:rFonts w:ascii="Arial" w:eastAsia="Times New Roman" w:hAnsi="Arial" w:cs="Times New Roman"/>
          <w:szCs w:val="24"/>
        </w:rPr>
        <w:t>need to make decisions to manage</w:t>
      </w:r>
      <w:r w:rsidR="009C0303">
        <w:rPr>
          <w:rFonts w:ascii="Arial" w:eastAsia="Times New Roman" w:hAnsi="Arial" w:cs="Times New Roman"/>
          <w:szCs w:val="24"/>
        </w:rPr>
        <w:t xml:space="preserve"> and mitigate</w:t>
      </w:r>
      <w:r w:rsidR="006D6AF0">
        <w:rPr>
          <w:rFonts w:ascii="Arial" w:eastAsia="Times New Roman" w:hAnsi="Arial" w:cs="Times New Roman"/>
          <w:szCs w:val="24"/>
        </w:rPr>
        <w:t xml:space="preserve"> the risk of ARI spread. Sometimes these decisions will need to be made with incomplete information</w:t>
      </w:r>
      <w:r w:rsidR="009C0303">
        <w:rPr>
          <w:rFonts w:ascii="Arial" w:eastAsia="Times New Roman" w:hAnsi="Arial" w:cs="Times New Roman"/>
          <w:szCs w:val="24"/>
        </w:rPr>
        <w:t xml:space="preserve"> (</w:t>
      </w:r>
      <w:proofErr w:type="gramStart"/>
      <w:r w:rsidR="009C0303">
        <w:rPr>
          <w:rFonts w:ascii="Arial" w:eastAsia="Times New Roman" w:hAnsi="Arial" w:cs="Times New Roman"/>
          <w:szCs w:val="24"/>
        </w:rPr>
        <w:t>e.g.</w:t>
      </w:r>
      <w:proofErr w:type="gramEnd"/>
      <w:r w:rsidR="009C0303">
        <w:rPr>
          <w:rFonts w:ascii="Arial" w:eastAsia="Times New Roman" w:hAnsi="Arial" w:cs="Times New Roman"/>
          <w:szCs w:val="24"/>
        </w:rPr>
        <w:t xml:space="preserve"> uncertainty about </w:t>
      </w:r>
      <w:r w:rsidR="008B4A1A">
        <w:rPr>
          <w:rFonts w:ascii="Arial" w:eastAsia="Times New Roman" w:hAnsi="Arial" w:cs="Times New Roman"/>
          <w:szCs w:val="24"/>
        </w:rPr>
        <w:t>who has been exposed</w:t>
      </w:r>
      <w:r w:rsidR="004323E4">
        <w:rPr>
          <w:rFonts w:ascii="Arial" w:eastAsia="Times New Roman" w:hAnsi="Arial" w:cs="Times New Roman"/>
          <w:szCs w:val="24"/>
        </w:rPr>
        <w:t xml:space="preserve"> to a virus that causes ARI,</w:t>
      </w:r>
      <w:r w:rsidR="008B4A1A">
        <w:rPr>
          <w:rFonts w:ascii="Arial" w:eastAsia="Times New Roman" w:hAnsi="Arial" w:cs="Times New Roman"/>
          <w:szCs w:val="24"/>
        </w:rPr>
        <w:t xml:space="preserve"> or what ARI is spreading</w:t>
      </w:r>
      <w:r w:rsidR="004323E4">
        <w:rPr>
          <w:rFonts w:ascii="Arial" w:eastAsia="Times New Roman" w:hAnsi="Arial" w:cs="Times New Roman"/>
          <w:szCs w:val="24"/>
        </w:rPr>
        <w:t xml:space="preserve"> in a DRS</w:t>
      </w:r>
      <w:r w:rsidR="009C0303">
        <w:rPr>
          <w:rFonts w:ascii="Arial" w:eastAsia="Times New Roman" w:hAnsi="Arial" w:cs="Times New Roman"/>
          <w:szCs w:val="24"/>
        </w:rPr>
        <w:t>)</w:t>
      </w:r>
      <w:r w:rsidR="006D6AF0">
        <w:rPr>
          <w:rFonts w:ascii="Arial" w:eastAsia="Times New Roman" w:hAnsi="Arial" w:cs="Times New Roman"/>
          <w:szCs w:val="24"/>
        </w:rPr>
        <w:t>.</w:t>
      </w:r>
    </w:p>
    <w:p w14:paraId="7E72882D" w14:textId="60D3DE67" w:rsidR="001003E0" w:rsidRPr="00361406" w:rsidRDefault="004323E4" w:rsidP="00361406">
      <w:pPr>
        <w:spacing w:before="240" w:after="120"/>
        <w:rPr>
          <w:rFonts w:ascii="Arial" w:eastAsia="Times New Roman" w:hAnsi="Arial" w:cs="Times New Roman"/>
          <w:szCs w:val="24"/>
        </w:rPr>
      </w:pPr>
      <w:r>
        <w:rPr>
          <w:rFonts w:ascii="Arial" w:hAnsi="Arial" w:cs="Arial"/>
        </w:rPr>
        <w:t>When</w:t>
      </w:r>
      <w:r w:rsidR="001003E0" w:rsidRPr="00461D9C">
        <w:rPr>
          <w:rFonts w:ascii="Arial" w:hAnsi="Arial" w:cs="Arial"/>
        </w:rPr>
        <w:t xml:space="preserve"> assess</w:t>
      </w:r>
      <w:r w:rsidR="00361406">
        <w:rPr>
          <w:rFonts w:ascii="Arial" w:hAnsi="Arial" w:cs="Arial"/>
        </w:rPr>
        <w:t xml:space="preserve">ing the risk of ARI spread and how to respond to </w:t>
      </w:r>
      <w:r w:rsidR="00AB1D92">
        <w:rPr>
          <w:rFonts w:ascii="Arial" w:hAnsi="Arial" w:cs="Arial"/>
        </w:rPr>
        <w:t>that</w:t>
      </w:r>
      <w:r w:rsidR="00361406">
        <w:rPr>
          <w:rFonts w:ascii="Arial" w:hAnsi="Arial" w:cs="Arial"/>
        </w:rPr>
        <w:t xml:space="preserve"> risk DRS </w:t>
      </w:r>
      <w:r w:rsidR="001003E0">
        <w:rPr>
          <w:rFonts w:ascii="Arial" w:hAnsi="Arial" w:cs="Arial"/>
        </w:rPr>
        <w:t>should consider:</w:t>
      </w:r>
    </w:p>
    <w:p w14:paraId="0ADF19E4" w14:textId="74F27F94" w:rsidR="001003E0" w:rsidRDefault="001003E0" w:rsidP="001003E0">
      <w:pPr>
        <w:pStyle w:val="ListParagraph"/>
        <w:numPr>
          <w:ilvl w:val="0"/>
          <w:numId w:val="33"/>
        </w:numPr>
        <w:rPr>
          <w:rFonts w:ascii="Arial" w:hAnsi="Arial" w:cs="Arial"/>
        </w:rPr>
      </w:pPr>
      <w:r w:rsidRPr="00EE33FE">
        <w:rPr>
          <w:rFonts w:ascii="Arial" w:hAnsi="Arial" w:cs="Arial"/>
        </w:rPr>
        <w:t xml:space="preserve">the </w:t>
      </w:r>
      <w:r w:rsidRPr="00EE33FE">
        <w:rPr>
          <w:rFonts w:ascii="Arial" w:hAnsi="Arial" w:cs="Arial"/>
          <w:b/>
          <w:bCs/>
        </w:rPr>
        <w:t>likelihood</w:t>
      </w:r>
      <w:r w:rsidRPr="00EE33FE">
        <w:rPr>
          <w:rFonts w:ascii="Arial" w:hAnsi="Arial" w:cs="Arial"/>
        </w:rPr>
        <w:t xml:space="preserve"> of spread (</w:t>
      </w:r>
      <w:proofErr w:type="gramStart"/>
      <w:r w:rsidRPr="00EE33FE">
        <w:rPr>
          <w:rFonts w:ascii="Arial" w:hAnsi="Arial" w:cs="Arial"/>
        </w:rPr>
        <w:t>e.g.</w:t>
      </w:r>
      <w:proofErr w:type="gramEnd"/>
      <w:r w:rsidRPr="00EE33FE">
        <w:rPr>
          <w:rFonts w:ascii="Arial" w:hAnsi="Arial" w:cs="Arial"/>
        </w:rPr>
        <w:t xml:space="preserve"> the closeness of residents during the infectious period, whether masks were worn, the duration of contact, and other factors such as aerosol-generating behaviours and procedures)</w:t>
      </w:r>
    </w:p>
    <w:p w14:paraId="2BF0F6E7" w14:textId="77777777" w:rsidR="001003E0" w:rsidRDefault="001003E0" w:rsidP="001003E0">
      <w:pPr>
        <w:pStyle w:val="ListParagraph"/>
        <w:numPr>
          <w:ilvl w:val="0"/>
          <w:numId w:val="33"/>
        </w:numPr>
        <w:rPr>
          <w:rFonts w:ascii="Arial" w:hAnsi="Arial" w:cs="Arial"/>
        </w:rPr>
      </w:pPr>
      <w:r w:rsidRPr="00EE33FE">
        <w:rPr>
          <w:rFonts w:ascii="Arial" w:hAnsi="Arial" w:cs="Arial"/>
        </w:rPr>
        <w:t xml:space="preserve">the </w:t>
      </w:r>
      <w:r w:rsidRPr="00EE33FE">
        <w:rPr>
          <w:rFonts w:ascii="Arial" w:hAnsi="Arial" w:cs="Arial"/>
          <w:b/>
          <w:bCs/>
        </w:rPr>
        <w:t>consequences</w:t>
      </w:r>
      <w:r w:rsidRPr="00EE33FE">
        <w:rPr>
          <w:rFonts w:ascii="Arial" w:hAnsi="Arial" w:cs="Arial"/>
        </w:rPr>
        <w:t xml:space="preserve"> of spread (</w:t>
      </w:r>
      <w:proofErr w:type="gramStart"/>
      <w:r w:rsidRPr="00EE33FE">
        <w:rPr>
          <w:rFonts w:ascii="Arial" w:hAnsi="Arial" w:cs="Arial"/>
        </w:rPr>
        <w:t>e.g.</w:t>
      </w:r>
      <w:proofErr w:type="gramEnd"/>
      <w:r w:rsidRPr="00EE33FE">
        <w:rPr>
          <w:rFonts w:ascii="Arial" w:hAnsi="Arial" w:cs="Arial"/>
        </w:rPr>
        <w:t xml:space="preserve"> a large, uncontrolled outbreak, spread to residents who are at greater risk from ARI)</w:t>
      </w:r>
      <w:r>
        <w:rPr>
          <w:rFonts w:ascii="Arial" w:hAnsi="Arial" w:cs="Arial"/>
        </w:rPr>
        <w:t>, and</w:t>
      </w:r>
    </w:p>
    <w:p w14:paraId="10214D22" w14:textId="2AB2E608" w:rsidR="001003E0" w:rsidRPr="00F152A1" w:rsidRDefault="001003E0" w:rsidP="001003E0">
      <w:pPr>
        <w:pStyle w:val="ListParagraph"/>
        <w:numPr>
          <w:ilvl w:val="0"/>
          <w:numId w:val="33"/>
        </w:numPr>
        <w:spacing w:before="240" w:after="120"/>
        <w:rPr>
          <w:rFonts w:ascii="Arial" w:eastAsia="Times New Roman" w:hAnsi="Arial" w:cs="Times New Roman"/>
          <w:szCs w:val="24"/>
        </w:rPr>
      </w:pPr>
      <w:r w:rsidRPr="001003E0">
        <w:rPr>
          <w:rFonts w:ascii="Arial" w:hAnsi="Arial" w:cs="Arial"/>
        </w:rPr>
        <w:t xml:space="preserve">the </w:t>
      </w:r>
      <w:r w:rsidRPr="001003E0">
        <w:rPr>
          <w:rFonts w:ascii="Arial" w:hAnsi="Arial" w:cs="Arial"/>
          <w:b/>
          <w:bCs/>
        </w:rPr>
        <w:t>measures</w:t>
      </w:r>
      <w:r w:rsidRPr="001003E0">
        <w:rPr>
          <w:rFonts w:ascii="Arial" w:hAnsi="Arial" w:cs="Arial"/>
        </w:rPr>
        <w:t xml:space="preserve"> that can be safely introduced to reduce likelihood of spread and mitigate potential consequences</w:t>
      </w:r>
      <w:r w:rsidR="001E7D5E">
        <w:rPr>
          <w:rFonts w:ascii="Arial" w:hAnsi="Arial" w:cs="Arial"/>
        </w:rPr>
        <w:t xml:space="preserve"> (</w:t>
      </w:r>
      <w:proofErr w:type="gramStart"/>
      <w:r w:rsidR="001E7D5E">
        <w:rPr>
          <w:rFonts w:ascii="Arial" w:hAnsi="Arial" w:cs="Arial"/>
        </w:rPr>
        <w:t>e.g.</w:t>
      </w:r>
      <w:proofErr w:type="gramEnd"/>
      <w:r w:rsidR="001E7D5E">
        <w:rPr>
          <w:rFonts w:ascii="Arial" w:hAnsi="Arial" w:cs="Arial"/>
        </w:rPr>
        <w:t xml:space="preserve"> precautionary separation of residents while test results are awaited)</w:t>
      </w:r>
      <w:r w:rsidR="00361406">
        <w:rPr>
          <w:rFonts w:ascii="Arial" w:hAnsi="Arial" w:cs="Arial"/>
        </w:rPr>
        <w:t xml:space="preserve"> and </w:t>
      </w:r>
      <w:r w:rsidR="00AB1D92">
        <w:rPr>
          <w:rFonts w:ascii="Arial" w:hAnsi="Arial" w:cs="Arial"/>
        </w:rPr>
        <w:t>the impact those</w:t>
      </w:r>
      <w:r w:rsidR="00361406">
        <w:rPr>
          <w:rFonts w:ascii="Arial" w:hAnsi="Arial" w:cs="Arial"/>
        </w:rPr>
        <w:t xml:space="preserve"> measures will </w:t>
      </w:r>
      <w:r w:rsidR="007C2B8C">
        <w:rPr>
          <w:rFonts w:ascii="Arial" w:hAnsi="Arial" w:cs="Arial"/>
        </w:rPr>
        <w:t>have on</w:t>
      </w:r>
      <w:r w:rsidR="00361406">
        <w:rPr>
          <w:rFonts w:ascii="Arial" w:hAnsi="Arial" w:cs="Arial"/>
        </w:rPr>
        <w:t xml:space="preserve"> resident</w:t>
      </w:r>
      <w:r w:rsidR="00AB1D92">
        <w:rPr>
          <w:rFonts w:ascii="Arial" w:hAnsi="Arial" w:cs="Arial"/>
        </w:rPr>
        <w:t>s</w:t>
      </w:r>
      <w:r w:rsidRPr="001003E0">
        <w:rPr>
          <w:rFonts w:ascii="Arial" w:hAnsi="Arial" w:cs="Arial"/>
        </w:rPr>
        <w:t>.</w:t>
      </w:r>
    </w:p>
    <w:p w14:paraId="7CBFE439" w14:textId="0525C12D" w:rsidR="00F152A1" w:rsidRDefault="007020C5" w:rsidP="00F152A1">
      <w:pPr>
        <w:spacing w:before="240" w:after="120"/>
        <w:rPr>
          <w:rFonts w:ascii="Arial" w:eastAsia="Times New Roman" w:hAnsi="Arial" w:cs="Times New Roman"/>
          <w:szCs w:val="24"/>
        </w:rPr>
      </w:pPr>
      <w:r w:rsidRPr="007020C5">
        <w:rPr>
          <w:rFonts w:ascii="Arial" w:eastAsia="Times New Roman" w:hAnsi="Arial" w:cs="Times New Roman"/>
          <w:noProof/>
          <w:szCs w:val="24"/>
          <w:lang w:eastAsia="en-AU"/>
        </w:rPr>
        <mc:AlternateContent>
          <mc:Choice Requires="wps">
            <w:drawing>
              <wp:anchor distT="45720" distB="45720" distL="114300" distR="114300" simplePos="0" relativeHeight="251666432" behindDoc="0" locked="0" layoutInCell="1" allowOverlap="1" wp14:anchorId="24BFB075" wp14:editId="51B96F1D">
                <wp:simplePos x="0" y="0"/>
                <wp:positionH relativeFrom="margin">
                  <wp:align>left</wp:align>
                </wp:positionH>
                <wp:positionV relativeFrom="paragraph">
                  <wp:posOffset>590550</wp:posOffset>
                </wp:positionV>
                <wp:extent cx="5669280" cy="2337435"/>
                <wp:effectExtent l="0" t="0" r="2667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37684"/>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9E76F8E" w14:textId="6EB3E2F8" w:rsidR="00E84865" w:rsidRPr="00A91B12" w:rsidRDefault="00E84865" w:rsidP="007020C5">
                            <w:pPr>
                              <w:rPr>
                                <w:rFonts w:ascii="Arial" w:hAnsi="Arial" w:cs="Arial"/>
                                <w:b/>
                                <w:bCs/>
                              </w:rPr>
                            </w:pPr>
                            <w:r w:rsidRPr="00A91B12">
                              <w:rPr>
                                <w:rFonts w:ascii="Arial" w:hAnsi="Arial" w:cs="Arial"/>
                                <w:b/>
                                <w:bCs/>
                              </w:rPr>
                              <w:t>Assessing risk once a case of COVID-19 or influenza has been confirmed</w:t>
                            </w:r>
                          </w:p>
                          <w:p w14:paraId="4492CE58" w14:textId="77777777" w:rsidR="00E84865" w:rsidRPr="007020C5" w:rsidRDefault="00E84865" w:rsidP="007020C5">
                            <w:pPr>
                              <w:rPr>
                                <w:rFonts w:ascii="Arial" w:eastAsia="Times New Roman" w:hAnsi="Arial" w:cs="Times New Roman"/>
                                <w:szCs w:val="24"/>
                              </w:rPr>
                            </w:pPr>
                            <w:r w:rsidRPr="007020C5">
                              <w:rPr>
                                <w:rFonts w:ascii="Arial" w:eastAsia="Times New Roman" w:hAnsi="Arial" w:cs="Times New Roman"/>
                                <w:szCs w:val="24"/>
                              </w:rPr>
                              <w:t xml:space="preserve">Where a case of COVID-19 or influenza is confirmed in anyone who has spent time in the service while they were infectious, providers should assess the risk to residents and manage close contacts according to local jurisdictional guidance (see Step 5). </w:t>
                            </w:r>
                          </w:p>
                          <w:p w14:paraId="4F02D099" w14:textId="5A09B41B" w:rsidR="00E84865" w:rsidRPr="00313EEE" w:rsidRDefault="00E84865" w:rsidP="007020C5">
                            <w:pPr>
                              <w:rPr>
                                <w:rFonts w:ascii="Arial" w:eastAsia="Times New Roman" w:hAnsi="Arial" w:cs="Times New Roman"/>
                                <w:szCs w:val="24"/>
                              </w:rPr>
                            </w:pPr>
                            <w:r w:rsidRPr="007020C5">
                              <w:rPr>
                                <w:rFonts w:ascii="Arial" w:eastAsia="Times New Roman" w:hAnsi="Arial" w:cs="Times New Roman"/>
                                <w:szCs w:val="24"/>
                              </w:rPr>
                              <w:t>Other critical actions will include:</w:t>
                            </w:r>
                          </w:p>
                          <w:p w14:paraId="19FCF4A7" w14:textId="1B849516"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Trigger</w:t>
                            </w:r>
                            <w:r w:rsidRPr="00313EEE">
                              <w:rPr>
                                <w:rFonts w:ascii="Arial" w:eastAsia="Times New Roman" w:hAnsi="Arial" w:cs="Times New Roman"/>
                                <w:szCs w:val="24"/>
                              </w:rPr>
                              <w:t xml:space="preserve"> relevant</w:t>
                            </w:r>
                            <w:r w:rsidRPr="007020C5">
                              <w:rPr>
                                <w:rFonts w:ascii="Arial" w:eastAsia="Times New Roman" w:hAnsi="Arial" w:cs="Times New Roman"/>
                                <w:szCs w:val="24"/>
                              </w:rPr>
                              <w:t xml:space="preserve"> </w:t>
                            </w:r>
                            <w:r w:rsidRPr="00313EEE">
                              <w:rPr>
                                <w:rFonts w:ascii="Arial" w:eastAsia="Times New Roman" w:hAnsi="Arial" w:cs="Times New Roman"/>
                                <w:szCs w:val="24"/>
                              </w:rPr>
                              <w:t>sections of the</w:t>
                            </w:r>
                            <w:r w:rsidRPr="007020C5">
                              <w:rPr>
                                <w:rFonts w:ascii="Arial" w:eastAsia="Times New Roman" w:hAnsi="Arial" w:cs="Times New Roman"/>
                                <w:szCs w:val="24"/>
                              </w:rPr>
                              <w:t xml:space="preserve"> DRS’ outbreak management plan (OMP) </w:t>
                            </w:r>
                          </w:p>
                          <w:p w14:paraId="1842603F" w14:textId="77777777"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Review IPC measures and identify and address any gaps.</w:t>
                            </w:r>
                          </w:p>
                          <w:p w14:paraId="4572FF7E" w14:textId="661C62B7"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 xml:space="preserve">Assess and manage risk from symptomatic staff. Furlough symptomatic staff and direct </w:t>
                            </w:r>
                            <w:r w:rsidRPr="00313EEE">
                              <w:rPr>
                                <w:rFonts w:ascii="Arial" w:eastAsia="Times New Roman" w:hAnsi="Arial" w:cs="Times New Roman"/>
                                <w:szCs w:val="24"/>
                              </w:rPr>
                              <w:t xml:space="preserve">them </w:t>
                            </w:r>
                            <w:r w:rsidRPr="007020C5">
                              <w:rPr>
                                <w:rFonts w:ascii="Arial" w:eastAsia="Times New Roman" w:hAnsi="Arial" w:cs="Times New Roman"/>
                                <w:szCs w:val="24"/>
                              </w:rPr>
                              <w:t>to</w:t>
                            </w:r>
                            <w:r w:rsidRPr="00313EEE">
                              <w:rPr>
                                <w:rFonts w:ascii="Arial" w:eastAsia="Times New Roman" w:hAnsi="Arial" w:cs="Times New Roman"/>
                                <w:szCs w:val="24"/>
                              </w:rPr>
                              <w:t xml:space="preserve"> </w:t>
                            </w:r>
                            <w:r w:rsidRPr="007020C5">
                              <w:rPr>
                                <w:rFonts w:ascii="Arial" w:eastAsia="Times New Roman" w:hAnsi="Arial" w:cs="Times New Roman"/>
                                <w:szCs w:val="24"/>
                              </w:rPr>
                              <w:t xml:space="preserve">their </w:t>
                            </w:r>
                            <w:r w:rsidR="00F4354C">
                              <w:rPr>
                                <w:rFonts w:ascii="Arial" w:eastAsia="Times New Roman" w:hAnsi="Arial" w:cs="Times New Roman"/>
                                <w:szCs w:val="24"/>
                              </w:rPr>
                              <w:t>GP</w:t>
                            </w:r>
                            <w:r w:rsidRPr="007020C5">
                              <w:rPr>
                                <w:rFonts w:ascii="Arial" w:eastAsia="Times New Roman" w:hAnsi="Arial" w:cs="Times New Roman"/>
                                <w:szCs w:val="24"/>
                              </w:rPr>
                              <w:t>.</w:t>
                            </w:r>
                          </w:p>
                          <w:p w14:paraId="414F4AFF" w14:textId="77777777" w:rsidR="00E84865" w:rsidRPr="007020C5" w:rsidRDefault="00E84865" w:rsidP="007020C5"/>
                          <w:p w14:paraId="06173BC2" w14:textId="445C3819" w:rsidR="00E84865" w:rsidRDefault="00E84865" w:rsidP="007020C5">
                            <w:pPr>
                              <w:rPr>
                                <w:b/>
                                <w:bCs/>
                              </w:rPr>
                            </w:pPr>
                          </w:p>
                          <w:p w14:paraId="20E100E2" w14:textId="77777777" w:rsidR="00E84865" w:rsidRPr="007020C5" w:rsidRDefault="00E84865" w:rsidP="007020C5">
                            <w:pPr>
                              <w:rPr>
                                <w:b/>
                                <w:bCs/>
                              </w:rPr>
                            </w:pPr>
                          </w:p>
                          <w:p w14:paraId="08AC60A8" w14:textId="6C2AFB7F" w:rsidR="00E84865" w:rsidRDefault="00E84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FB075" id="_x0000_s1028" type="#_x0000_t202" style="position:absolute;margin-left:0;margin-top:46.5pt;width:446.4pt;height:184.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" fillcolor="white [3201]" strokecolor="black [3200]">
                <v:textbox>
                  <w:txbxContent>
                    <w:p w14:paraId="69E76F8E" w14:textId="6EB3E2F8" w:rsidR="00E84865" w:rsidRPr="00A91B12" w:rsidRDefault="00E84865" w:rsidP="007020C5">
                      <w:pPr>
                        <w:rPr>
                          <w:rFonts w:ascii="Arial" w:hAnsi="Arial" w:cs="Arial"/>
                          <w:b/>
                          <w:bCs/>
                        </w:rPr>
                      </w:pPr>
                      <w:r w:rsidRPr="00A91B12">
                        <w:rPr>
                          <w:rFonts w:ascii="Arial" w:hAnsi="Arial" w:cs="Arial"/>
                          <w:b/>
                          <w:bCs/>
                        </w:rPr>
                        <w:t>Assessing risk once a case of COVID-19 or influenza has been confirmed</w:t>
                      </w:r>
                    </w:p>
                    <w:p w14:paraId="4492CE58" w14:textId="77777777" w:rsidR="00E84865" w:rsidRPr="007020C5" w:rsidRDefault="00E84865" w:rsidP="007020C5">
                      <w:pPr>
                        <w:rPr>
                          <w:rFonts w:ascii="Arial" w:eastAsia="Times New Roman" w:hAnsi="Arial" w:cs="Times New Roman"/>
                          <w:szCs w:val="24"/>
                        </w:rPr>
                      </w:pPr>
                      <w:r w:rsidRPr="007020C5">
                        <w:rPr>
                          <w:rFonts w:ascii="Arial" w:eastAsia="Times New Roman" w:hAnsi="Arial" w:cs="Times New Roman"/>
                          <w:szCs w:val="24"/>
                        </w:rPr>
                        <w:t xml:space="preserve">Where a case of COVID-19 or influenza is confirmed in anyone who has spent time in the service while they were infectious, providers should assess the risk to residents and manage close contacts according to local jurisdictional guidance (see Step 5). </w:t>
                      </w:r>
                    </w:p>
                    <w:p w14:paraId="4F02D099" w14:textId="5A09B41B" w:rsidR="00E84865" w:rsidRPr="00313EEE" w:rsidRDefault="00E84865" w:rsidP="007020C5">
                      <w:pPr>
                        <w:rPr>
                          <w:rFonts w:ascii="Arial" w:eastAsia="Times New Roman" w:hAnsi="Arial" w:cs="Times New Roman"/>
                          <w:szCs w:val="24"/>
                        </w:rPr>
                      </w:pPr>
                      <w:r w:rsidRPr="007020C5">
                        <w:rPr>
                          <w:rFonts w:ascii="Arial" w:eastAsia="Times New Roman" w:hAnsi="Arial" w:cs="Times New Roman"/>
                          <w:szCs w:val="24"/>
                        </w:rPr>
                        <w:t>Other critical actions will include:</w:t>
                      </w:r>
                    </w:p>
                    <w:p w14:paraId="19FCF4A7" w14:textId="1B849516"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Trigger</w:t>
                      </w:r>
                      <w:r w:rsidRPr="00313EEE">
                        <w:rPr>
                          <w:rFonts w:ascii="Arial" w:eastAsia="Times New Roman" w:hAnsi="Arial" w:cs="Times New Roman"/>
                          <w:szCs w:val="24"/>
                        </w:rPr>
                        <w:t xml:space="preserve"> relevant</w:t>
                      </w:r>
                      <w:r w:rsidRPr="007020C5">
                        <w:rPr>
                          <w:rFonts w:ascii="Arial" w:eastAsia="Times New Roman" w:hAnsi="Arial" w:cs="Times New Roman"/>
                          <w:szCs w:val="24"/>
                        </w:rPr>
                        <w:t xml:space="preserve"> </w:t>
                      </w:r>
                      <w:r w:rsidRPr="00313EEE">
                        <w:rPr>
                          <w:rFonts w:ascii="Arial" w:eastAsia="Times New Roman" w:hAnsi="Arial" w:cs="Times New Roman"/>
                          <w:szCs w:val="24"/>
                        </w:rPr>
                        <w:t>sections of the</w:t>
                      </w:r>
                      <w:r w:rsidRPr="007020C5">
                        <w:rPr>
                          <w:rFonts w:ascii="Arial" w:eastAsia="Times New Roman" w:hAnsi="Arial" w:cs="Times New Roman"/>
                          <w:szCs w:val="24"/>
                        </w:rPr>
                        <w:t xml:space="preserve"> DRS’ outbreak management plan (OMP) </w:t>
                      </w:r>
                    </w:p>
                    <w:p w14:paraId="1842603F" w14:textId="77777777"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Review IPC measures and identify and address any gaps.</w:t>
                      </w:r>
                    </w:p>
                    <w:p w14:paraId="4572FF7E" w14:textId="661C62B7" w:rsidR="00E84865" w:rsidRPr="007020C5" w:rsidRDefault="00E84865" w:rsidP="007020C5">
                      <w:pPr>
                        <w:numPr>
                          <w:ilvl w:val="0"/>
                          <w:numId w:val="15"/>
                        </w:numPr>
                        <w:rPr>
                          <w:rFonts w:ascii="Arial" w:eastAsia="Times New Roman" w:hAnsi="Arial" w:cs="Times New Roman"/>
                          <w:szCs w:val="24"/>
                        </w:rPr>
                      </w:pPr>
                      <w:r w:rsidRPr="007020C5">
                        <w:rPr>
                          <w:rFonts w:ascii="Arial" w:eastAsia="Times New Roman" w:hAnsi="Arial" w:cs="Times New Roman"/>
                          <w:szCs w:val="24"/>
                        </w:rPr>
                        <w:t xml:space="preserve">Assess and manage risk from symptomatic staff. Furlough symptomatic staff and direct </w:t>
                      </w:r>
                      <w:r w:rsidRPr="00313EEE">
                        <w:rPr>
                          <w:rFonts w:ascii="Arial" w:eastAsia="Times New Roman" w:hAnsi="Arial" w:cs="Times New Roman"/>
                          <w:szCs w:val="24"/>
                        </w:rPr>
                        <w:t xml:space="preserve">them </w:t>
                      </w:r>
                      <w:r w:rsidRPr="007020C5">
                        <w:rPr>
                          <w:rFonts w:ascii="Arial" w:eastAsia="Times New Roman" w:hAnsi="Arial" w:cs="Times New Roman"/>
                          <w:szCs w:val="24"/>
                        </w:rPr>
                        <w:t>to</w:t>
                      </w:r>
                      <w:r w:rsidRPr="00313EEE">
                        <w:rPr>
                          <w:rFonts w:ascii="Arial" w:eastAsia="Times New Roman" w:hAnsi="Arial" w:cs="Times New Roman"/>
                          <w:szCs w:val="24"/>
                        </w:rPr>
                        <w:t xml:space="preserve"> </w:t>
                      </w:r>
                      <w:r w:rsidRPr="007020C5">
                        <w:rPr>
                          <w:rFonts w:ascii="Arial" w:eastAsia="Times New Roman" w:hAnsi="Arial" w:cs="Times New Roman"/>
                          <w:szCs w:val="24"/>
                        </w:rPr>
                        <w:t xml:space="preserve">their </w:t>
                      </w:r>
                      <w:r w:rsidR="00F4354C">
                        <w:rPr>
                          <w:rFonts w:ascii="Arial" w:eastAsia="Times New Roman" w:hAnsi="Arial" w:cs="Times New Roman"/>
                          <w:szCs w:val="24"/>
                        </w:rPr>
                        <w:t>GP</w:t>
                      </w:r>
                      <w:r w:rsidRPr="007020C5">
                        <w:rPr>
                          <w:rFonts w:ascii="Arial" w:eastAsia="Times New Roman" w:hAnsi="Arial" w:cs="Times New Roman"/>
                          <w:szCs w:val="24"/>
                        </w:rPr>
                        <w:t>.</w:t>
                      </w:r>
                    </w:p>
                    <w:p w14:paraId="414F4AFF" w14:textId="77777777" w:rsidR="00E84865" w:rsidRPr="007020C5" w:rsidRDefault="00E84865" w:rsidP="007020C5"/>
                    <w:p w14:paraId="06173BC2" w14:textId="445C3819" w:rsidR="00E84865" w:rsidRDefault="00E84865" w:rsidP="007020C5">
                      <w:pPr>
                        <w:rPr>
                          <w:b/>
                          <w:bCs/>
                        </w:rPr>
                      </w:pPr>
                    </w:p>
                    <w:p w14:paraId="20E100E2" w14:textId="77777777" w:rsidR="00E84865" w:rsidRPr="007020C5" w:rsidRDefault="00E84865" w:rsidP="007020C5">
                      <w:pPr>
                        <w:rPr>
                          <w:b/>
                          <w:bCs/>
                        </w:rPr>
                      </w:pPr>
                    </w:p>
                    <w:p w14:paraId="08AC60A8" w14:textId="6C2AFB7F" w:rsidR="00E84865" w:rsidRDefault="00E84865"/>
                  </w:txbxContent>
                </v:textbox>
                <w10:wrap type="square" anchorx="margin"/>
              </v:shape>
            </w:pict>
          </mc:Fallback>
        </mc:AlternateContent>
      </w:r>
      <w:r w:rsidR="00F152A1">
        <w:rPr>
          <w:rFonts w:ascii="Arial" w:eastAsia="Times New Roman" w:hAnsi="Arial" w:cs="Times New Roman"/>
          <w:szCs w:val="24"/>
        </w:rPr>
        <w:t>The DRS’ outbreak management plan (OMP) should support DRS to determine what measures can be introduced to mitigate risks.</w:t>
      </w:r>
    </w:p>
    <w:p w14:paraId="240536C7" w14:textId="42CAA766" w:rsidR="00411EAA" w:rsidRDefault="009B4B42" w:rsidP="00D722A0">
      <w:pPr>
        <w:pStyle w:val="Heading2"/>
        <w:rPr>
          <w:rFonts w:eastAsiaTheme="minorHAnsi"/>
        </w:rPr>
      </w:pPr>
      <w:bookmarkStart w:id="23" w:name="_Toc118991649"/>
      <w:r>
        <w:rPr>
          <w:rFonts w:eastAsiaTheme="minorHAnsi"/>
        </w:rPr>
        <w:t>Step</w:t>
      </w:r>
      <w:r w:rsidR="00813A80" w:rsidRPr="00D722A0">
        <w:rPr>
          <w:rFonts w:eastAsiaTheme="minorHAnsi"/>
        </w:rPr>
        <w:t xml:space="preserve"> 4: </w:t>
      </w:r>
      <w:r w:rsidR="00D071D7" w:rsidRPr="00D722A0">
        <w:rPr>
          <w:rFonts w:eastAsiaTheme="minorHAnsi"/>
        </w:rPr>
        <w:t>Case management</w:t>
      </w:r>
      <w:bookmarkEnd w:id="23"/>
    </w:p>
    <w:p w14:paraId="729419CC" w14:textId="48BFBBCC" w:rsidR="009332BF" w:rsidRPr="009332BF" w:rsidRDefault="009332BF" w:rsidP="009332BF">
      <w:pPr>
        <w:rPr>
          <w:rFonts w:ascii="Arial" w:hAnsi="Arial" w:cs="Arial"/>
        </w:rPr>
      </w:pPr>
      <w:r w:rsidRPr="009332BF">
        <w:rPr>
          <w:rFonts w:ascii="Arial" w:hAnsi="Arial" w:cs="Arial"/>
        </w:rPr>
        <w:t xml:space="preserve">Immediately escalate to management if a resident tests positive for influenza or COVID-19 where they have been at the </w:t>
      </w:r>
      <w:r w:rsidR="009672A9">
        <w:rPr>
          <w:rFonts w:ascii="Arial" w:hAnsi="Arial" w:cs="Arial"/>
        </w:rPr>
        <w:t>DRS</w:t>
      </w:r>
      <w:r w:rsidRPr="009332BF">
        <w:rPr>
          <w:rFonts w:ascii="Arial" w:hAnsi="Arial" w:cs="Arial"/>
        </w:rPr>
        <w:t xml:space="preserve"> during their infectious period.</w:t>
      </w:r>
    </w:p>
    <w:p w14:paraId="30A63FEF" w14:textId="0CA23C31" w:rsidR="00DB3876" w:rsidRPr="007A2BE2" w:rsidRDefault="007A2BE2" w:rsidP="007A2BE2">
      <w:pPr>
        <w:spacing w:before="240" w:after="120" w:line="240" w:lineRule="auto"/>
        <w:rPr>
          <w:rFonts w:ascii="Arial" w:hAnsi="Arial" w:cs="Arial"/>
          <w:bCs/>
          <w:i/>
          <w:iCs/>
          <w:color w:val="358189"/>
          <w:sz w:val="28"/>
          <w:szCs w:val="26"/>
        </w:rPr>
      </w:pPr>
      <w:r>
        <w:rPr>
          <w:rFonts w:ascii="Arial" w:hAnsi="Arial" w:cs="Arial"/>
          <w:bCs/>
          <w:i/>
          <w:iCs/>
          <w:color w:val="358189"/>
          <w:sz w:val="28"/>
          <w:szCs w:val="26"/>
        </w:rPr>
        <w:t>(a) R</w:t>
      </w:r>
      <w:r w:rsidR="00DB3876" w:rsidRPr="007A2BE2">
        <w:rPr>
          <w:rFonts w:ascii="Arial" w:hAnsi="Arial" w:cs="Arial"/>
          <w:bCs/>
          <w:i/>
          <w:iCs/>
          <w:color w:val="358189"/>
          <w:sz w:val="28"/>
          <w:szCs w:val="26"/>
        </w:rPr>
        <w:t>esidents</w:t>
      </w:r>
    </w:p>
    <w:p w14:paraId="35F29FAF" w14:textId="77777777" w:rsidR="009332BF" w:rsidRPr="009332BF" w:rsidRDefault="009332BF" w:rsidP="00002272">
      <w:pPr>
        <w:pStyle w:val="ListParagraph"/>
        <w:numPr>
          <w:ilvl w:val="0"/>
          <w:numId w:val="34"/>
        </w:numPr>
        <w:rPr>
          <w:rFonts w:ascii="Arial" w:hAnsi="Arial" w:cs="Arial"/>
        </w:rPr>
      </w:pPr>
      <w:r w:rsidRPr="009332BF">
        <w:rPr>
          <w:rFonts w:ascii="Arial" w:hAnsi="Arial" w:cs="Arial"/>
        </w:rPr>
        <w:t>Treatment</w:t>
      </w:r>
    </w:p>
    <w:p w14:paraId="37E4DF8E" w14:textId="4F366E8D" w:rsidR="009332BF" w:rsidRPr="009332BF" w:rsidRDefault="009332BF" w:rsidP="00002272">
      <w:pPr>
        <w:pStyle w:val="ListParagraph"/>
        <w:numPr>
          <w:ilvl w:val="1"/>
          <w:numId w:val="34"/>
        </w:numPr>
        <w:rPr>
          <w:rFonts w:ascii="Arial" w:hAnsi="Arial" w:cs="Arial"/>
        </w:rPr>
      </w:pPr>
      <w:r w:rsidRPr="009332BF">
        <w:rPr>
          <w:rFonts w:ascii="Arial" w:hAnsi="Arial" w:cs="Arial"/>
        </w:rPr>
        <w:t xml:space="preserve">On diagnosis, </w:t>
      </w:r>
      <w:r w:rsidR="009672A9">
        <w:rPr>
          <w:rFonts w:ascii="Arial" w:hAnsi="Arial" w:cs="Arial"/>
        </w:rPr>
        <w:t>DRS</w:t>
      </w:r>
      <w:r w:rsidRPr="009332BF">
        <w:rPr>
          <w:rFonts w:ascii="Arial" w:hAnsi="Arial" w:cs="Arial"/>
        </w:rPr>
        <w:t xml:space="preserve"> </w:t>
      </w:r>
      <w:r w:rsidR="00DB2CE6">
        <w:rPr>
          <w:rFonts w:ascii="Arial" w:hAnsi="Arial" w:cs="Arial"/>
        </w:rPr>
        <w:t>should</w:t>
      </w:r>
      <w:r w:rsidRPr="009332BF">
        <w:rPr>
          <w:rFonts w:ascii="Arial" w:hAnsi="Arial" w:cs="Arial"/>
        </w:rPr>
        <w:t xml:space="preserve"> promptly contact the resident’s GP</w:t>
      </w:r>
      <w:r w:rsidR="00DB2CE6">
        <w:rPr>
          <w:rFonts w:ascii="Arial" w:hAnsi="Arial" w:cs="Arial"/>
        </w:rPr>
        <w:t xml:space="preserve"> or </w:t>
      </w:r>
      <w:r w:rsidRPr="009332BF">
        <w:rPr>
          <w:rFonts w:ascii="Arial" w:hAnsi="Arial" w:cs="Arial"/>
        </w:rPr>
        <w:t xml:space="preserve">NP regarding clinical assessment, care, and </w:t>
      </w:r>
      <w:r w:rsidR="00A8792E">
        <w:rPr>
          <w:rFonts w:ascii="Arial" w:hAnsi="Arial" w:cs="Arial"/>
        </w:rPr>
        <w:t xml:space="preserve">eligibility for </w:t>
      </w:r>
      <w:r w:rsidRPr="009332BF">
        <w:rPr>
          <w:rFonts w:ascii="Arial" w:hAnsi="Arial" w:cs="Arial"/>
        </w:rPr>
        <w:t xml:space="preserve">treatment. </w:t>
      </w:r>
    </w:p>
    <w:p w14:paraId="62612266" w14:textId="77777777" w:rsidR="009332BF" w:rsidRPr="009332BF" w:rsidRDefault="009332BF" w:rsidP="00002272">
      <w:pPr>
        <w:pStyle w:val="ListParagraph"/>
        <w:numPr>
          <w:ilvl w:val="1"/>
          <w:numId w:val="34"/>
        </w:numPr>
        <w:rPr>
          <w:rFonts w:ascii="Arial" w:hAnsi="Arial" w:cs="Arial"/>
        </w:rPr>
      </w:pPr>
      <w:r w:rsidRPr="009332BF">
        <w:rPr>
          <w:rFonts w:ascii="Arial" w:hAnsi="Arial" w:cs="Arial"/>
        </w:rPr>
        <w:t>Residents’ GP/NP will continue to provide their routine primary care as needed either onsite and/or virtually.</w:t>
      </w:r>
    </w:p>
    <w:p w14:paraId="2D747F37" w14:textId="2271052B" w:rsidR="009332BF" w:rsidRDefault="009332BF" w:rsidP="00002272">
      <w:pPr>
        <w:pStyle w:val="ListParagraph"/>
        <w:numPr>
          <w:ilvl w:val="0"/>
          <w:numId w:val="34"/>
        </w:numPr>
        <w:rPr>
          <w:rFonts w:ascii="Arial" w:hAnsi="Arial" w:cs="Arial"/>
        </w:rPr>
      </w:pPr>
      <w:r>
        <w:rPr>
          <w:rFonts w:ascii="Arial" w:hAnsi="Arial" w:cs="Arial"/>
        </w:rPr>
        <w:t>Isolation</w:t>
      </w:r>
      <w:r w:rsidR="00FD63E7">
        <w:rPr>
          <w:rFonts w:ascii="Arial" w:hAnsi="Arial" w:cs="Arial"/>
        </w:rPr>
        <w:t xml:space="preserve"> and </w:t>
      </w:r>
      <w:proofErr w:type="spellStart"/>
      <w:r w:rsidR="00FD63E7">
        <w:rPr>
          <w:rFonts w:ascii="Arial" w:hAnsi="Arial" w:cs="Arial"/>
        </w:rPr>
        <w:t>cohorting</w:t>
      </w:r>
      <w:proofErr w:type="spellEnd"/>
    </w:p>
    <w:p w14:paraId="2BA64F20" w14:textId="213BEA72" w:rsidR="009332BF" w:rsidRDefault="009332BF" w:rsidP="00002272">
      <w:pPr>
        <w:pStyle w:val="ListParagraph"/>
        <w:numPr>
          <w:ilvl w:val="1"/>
          <w:numId w:val="34"/>
        </w:numPr>
        <w:rPr>
          <w:rFonts w:ascii="Arial" w:hAnsi="Arial" w:cs="Arial"/>
        </w:rPr>
      </w:pPr>
      <w:r w:rsidRPr="000F289B">
        <w:rPr>
          <w:rFonts w:ascii="Arial" w:hAnsi="Arial" w:cs="Arial"/>
        </w:rPr>
        <w:t>The positive resident should continue to isolate (as established prior to testing) and receive ongoing daily care.</w:t>
      </w:r>
    </w:p>
    <w:p w14:paraId="11ED9B70" w14:textId="37F0CAF1" w:rsidR="009332BF" w:rsidRPr="009332BF" w:rsidRDefault="009332BF" w:rsidP="00002272">
      <w:pPr>
        <w:pStyle w:val="ListParagraph"/>
        <w:numPr>
          <w:ilvl w:val="1"/>
          <w:numId w:val="34"/>
        </w:numPr>
        <w:rPr>
          <w:rFonts w:ascii="Arial" w:hAnsi="Arial" w:cs="Arial"/>
        </w:rPr>
      </w:pPr>
      <w:r w:rsidRPr="009332BF">
        <w:rPr>
          <w:rFonts w:ascii="Arial" w:hAnsi="Arial" w:cs="Arial"/>
        </w:rPr>
        <w:lastRenderedPageBreak/>
        <w:t xml:space="preserve">Cases should be managed according to the diagnosis, as shown in </w:t>
      </w:r>
      <w:hyperlink w:anchor="_Table_1_–" w:history="1">
        <w:r w:rsidRPr="009332BF">
          <w:rPr>
            <w:rFonts w:ascii="Arial" w:hAnsi="Arial" w:cs="Arial"/>
          </w:rPr>
          <w:t>Table 1</w:t>
        </w:r>
      </w:hyperlink>
      <w:r w:rsidRPr="009332BF">
        <w:rPr>
          <w:rFonts w:ascii="Arial" w:hAnsi="Arial" w:cs="Arial"/>
        </w:rPr>
        <w:t>. Jurisdictions may implement additional requirements above these recommendations.</w:t>
      </w:r>
    </w:p>
    <w:p w14:paraId="791C74ED" w14:textId="64291701" w:rsidR="009332BF" w:rsidRDefault="00EA2A29" w:rsidP="00002272">
      <w:pPr>
        <w:pStyle w:val="ListParagraph"/>
        <w:numPr>
          <w:ilvl w:val="1"/>
          <w:numId w:val="34"/>
        </w:numPr>
        <w:rPr>
          <w:rFonts w:ascii="Arial" w:hAnsi="Arial" w:cs="Arial"/>
        </w:rPr>
      </w:pPr>
      <w:r>
        <w:rPr>
          <w:rFonts w:ascii="Arial" w:hAnsi="Arial" w:cs="Arial"/>
        </w:rPr>
        <w:t>R</w:t>
      </w:r>
      <w:r w:rsidR="009332BF" w:rsidRPr="000F289B">
        <w:rPr>
          <w:rFonts w:ascii="Arial" w:hAnsi="Arial" w:cs="Arial"/>
        </w:rPr>
        <w:t>esidents</w:t>
      </w:r>
      <w:r w:rsidR="0025529D">
        <w:rPr>
          <w:rFonts w:ascii="Arial" w:hAnsi="Arial" w:cs="Arial"/>
        </w:rPr>
        <w:t xml:space="preserve"> </w:t>
      </w:r>
      <w:r>
        <w:rPr>
          <w:rFonts w:ascii="Arial" w:hAnsi="Arial" w:cs="Arial"/>
        </w:rPr>
        <w:t xml:space="preserve">who have tested </w:t>
      </w:r>
      <w:r w:rsidR="0025529D">
        <w:rPr>
          <w:rFonts w:ascii="Arial" w:hAnsi="Arial" w:cs="Arial"/>
        </w:rPr>
        <w:t>positive for the same virus</w:t>
      </w:r>
      <w:r w:rsidR="009332BF" w:rsidRPr="000F289B">
        <w:rPr>
          <w:rFonts w:ascii="Arial" w:hAnsi="Arial" w:cs="Arial"/>
        </w:rPr>
        <w:t xml:space="preserve"> can cohort together for social and/or management benefit.</w:t>
      </w:r>
      <w:r w:rsidR="00602FA4">
        <w:rPr>
          <w:rFonts w:ascii="Arial" w:hAnsi="Arial" w:cs="Arial"/>
        </w:rPr>
        <w:t xml:space="preserve"> </w:t>
      </w:r>
      <w:r w:rsidR="00BA3D67">
        <w:rPr>
          <w:rFonts w:ascii="Arial" w:hAnsi="Arial" w:cs="Arial"/>
        </w:rPr>
        <w:t xml:space="preserve">This may be necessary if </w:t>
      </w:r>
      <w:r>
        <w:rPr>
          <w:rFonts w:ascii="Arial" w:hAnsi="Arial" w:cs="Arial"/>
        </w:rPr>
        <w:t>they cannot</w:t>
      </w:r>
      <w:r w:rsidR="00BA3D67">
        <w:rPr>
          <w:rFonts w:ascii="Arial" w:hAnsi="Arial" w:cs="Arial"/>
        </w:rPr>
        <w:t xml:space="preserve"> isolate in their own room.</w:t>
      </w:r>
    </w:p>
    <w:p w14:paraId="53BE92CB" w14:textId="77777777" w:rsidR="009332BF" w:rsidRDefault="009332BF" w:rsidP="00002272">
      <w:pPr>
        <w:pStyle w:val="ListParagraph"/>
        <w:numPr>
          <w:ilvl w:val="1"/>
          <w:numId w:val="34"/>
        </w:numPr>
        <w:rPr>
          <w:rFonts w:ascii="Arial" w:hAnsi="Arial" w:cs="Arial"/>
        </w:rPr>
      </w:pPr>
      <w:r w:rsidRPr="000F289B">
        <w:rPr>
          <w:rFonts w:ascii="Arial" w:hAnsi="Arial" w:cs="Arial"/>
        </w:rPr>
        <w:t>Residents with different viruses should not cohort together.</w:t>
      </w:r>
    </w:p>
    <w:p w14:paraId="17812CA9" w14:textId="31AF312F" w:rsidR="009332BF" w:rsidRDefault="00FF1960" w:rsidP="00002272">
      <w:pPr>
        <w:pStyle w:val="ListParagraph"/>
        <w:numPr>
          <w:ilvl w:val="1"/>
          <w:numId w:val="34"/>
        </w:numPr>
        <w:spacing w:before="240" w:after="120" w:line="240" w:lineRule="auto"/>
        <w:rPr>
          <w:rFonts w:ascii="Arial" w:hAnsi="Arial" w:cs="Arial"/>
        </w:rPr>
      </w:pPr>
      <w:r>
        <w:rPr>
          <w:rFonts w:ascii="Arial" w:hAnsi="Arial" w:cs="Arial"/>
        </w:rPr>
        <w:t>Residents who have been exposed to or tested positive for COVID-19 or influenza should still attend e</w:t>
      </w:r>
      <w:r w:rsidR="009332BF" w:rsidRPr="009332BF">
        <w:rPr>
          <w:rFonts w:ascii="Arial" w:hAnsi="Arial" w:cs="Arial"/>
        </w:rPr>
        <w:t>ssential off-site appointments (</w:t>
      </w:r>
      <w:proofErr w:type="gramStart"/>
      <w:r w:rsidR="009332BF" w:rsidRPr="009332BF">
        <w:rPr>
          <w:rFonts w:ascii="Arial" w:hAnsi="Arial" w:cs="Arial"/>
        </w:rPr>
        <w:t>e.g.</w:t>
      </w:r>
      <w:proofErr w:type="gramEnd"/>
      <w:r w:rsidR="009332BF" w:rsidRPr="009332BF">
        <w:rPr>
          <w:rFonts w:ascii="Arial" w:hAnsi="Arial" w:cs="Arial"/>
        </w:rPr>
        <w:t xml:space="preserve"> dialysis), </w:t>
      </w:r>
      <w:r w:rsidR="001E7D5E">
        <w:rPr>
          <w:rFonts w:ascii="Arial" w:hAnsi="Arial" w:cs="Arial"/>
        </w:rPr>
        <w:t xml:space="preserve">in consultation </w:t>
      </w:r>
      <w:r w:rsidR="009332BF" w:rsidRPr="009332BF">
        <w:rPr>
          <w:rFonts w:ascii="Arial" w:hAnsi="Arial" w:cs="Arial"/>
        </w:rPr>
        <w:t xml:space="preserve">with the </w:t>
      </w:r>
      <w:r w:rsidR="000F3E31">
        <w:rPr>
          <w:rFonts w:ascii="Arial" w:hAnsi="Arial" w:cs="Arial"/>
        </w:rPr>
        <w:t xml:space="preserve">off-site </w:t>
      </w:r>
      <w:r w:rsidR="009332BF" w:rsidRPr="009332BF">
        <w:rPr>
          <w:rFonts w:ascii="Arial" w:hAnsi="Arial" w:cs="Arial"/>
        </w:rPr>
        <w:t>service provider</w:t>
      </w:r>
      <w:r w:rsidR="00E96F68">
        <w:rPr>
          <w:rFonts w:ascii="Arial" w:hAnsi="Arial" w:cs="Arial"/>
        </w:rPr>
        <w:t xml:space="preserve"> and in accordance with local jurisdictional requirements</w:t>
      </w:r>
      <w:r w:rsidR="009332BF" w:rsidRPr="009332BF">
        <w:rPr>
          <w:rFonts w:ascii="Arial" w:hAnsi="Arial" w:cs="Arial"/>
        </w:rPr>
        <w:t>.</w:t>
      </w:r>
    </w:p>
    <w:p w14:paraId="16898BD3" w14:textId="32252B7E" w:rsidR="009332BF" w:rsidRDefault="009332BF" w:rsidP="00002272">
      <w:pPr>
        <w:pStyle w:val="ListParagraph"/>
        <w:numPr>
          <w:ilvl w:val="0"/>
          <w:numId w:val="34"/>
        </w:numPr>
        <w:spacing w:before="240" w:after="120" w:line="240" w:lineRule="auto"/>
        <w:rPr>
          <w:rFonts w:ascii="Arial" w:hAnsi="Arial" w:cs="Arial"/>
        </w:rPr>
      </w:pPr>
      <w:r>
        <w:rPr>
          <w:rFonts w:ascii="Arial" w:hAnsi="Arial" w:cs="Arial"/>
        </w:rPr>
        <w:t>IPC Measures</w:t>
      </w:r>
    </w:p>
    <w:p w14:paraId="165E12CE" w14:textId="6D3BAFC5" w:rsidR="00311FCB" w:rsidRDefault="00602FA4" w:rsidP="00002272">
      <w:pPr>
        <w:pStyle w:val="ListParagraph"/>
        <w:numPr>
          <w:ilvl w:val="1"/>
          <w:numId w:val="34"/>
        </w:numPr>
        <w:spacing w:before="240" w:after="120" w:line="240" w:lineRule="auto"/>
        <w:rPr>
          <w:rFonts w:ascii="Arial" w:hAnsi="Arial" w:cs="Arial"/>
        </w:rPr>
      </w:pPr>
      <w:r>
        <w:rPr>
          <w:rFonts w:ascii="Arial" w:hAnsi="Arial" w:cs="Arial"/>
        </w:rPr>
        <w:t>Maintain</w:t>
      </w:r>
      <w:r w:rsidR="00CA65A6">
        <w:rPr>
          <w:rFonts w:ascii="Arial" w:hAnsi="Arial" w:cs="Arial"/>
        </w:rPr>
        <w:t xml:space="preserve"> standard and</w:t>
      </w:r>
      <w:r>
        <w:rPr>
          <w:rFonts w:ascii="Arial" w:hAnsi="Arial" w:cs="Arial"/>
        </w:rPr>
        <w:t xml:space="preserve"> </w:t>
      </w:r>
      <w:r w:rsidRPr="00602FA4">
        <w:rPr>
          <w:rFonts w:ascii="Arial" w:hAnsi="Arial" w:cs="Arial"/>
        </w:rPr>
        <w:t xml:space="preserve">transmission-based precautions – contact, droplet, and airborne precautions (N95/P2 respirator mask, eye protection, </w:t>
      </w:r>
      <w:proofErr w:type="gramStart"/>
      <w:r w:rsidRPr="00602FA4">
        <w:rPr>
          <w:rFonts w:ascii="Arial" w:hAnsi="Arial" w:cs="Arial"/>
        </w:rPr>
        <w:t>gown</w:t>
      </w:r>
      <w:proofErr w:type="gramEnd"/>
      <w:r w:rsidRPr="00602FA4">
        <w:rPr>
          <w:rFonts w:ascii="Arial" w:hAnsi="Arial" w:cs="Arial"/>
        </w:rPr>
        <w:t xml:space="preserve"> and gloves to be worn by staff caring for symptomatic resident/s)</w:t>
      </w:r>
      <w:r w:rsidR="00F4354C">
        <w:rPr>
          <w:rFonts w:ascii="Arial" w:hAnsi="Arial" w:cs="Arial"/>
        </w:rPr>
        <w:t>.</w:t>
      </w:r>
      <w:r w:rsidRPr="00602FA4">
        <w:rPr>
          <w:rFonts w:ascii="Arial" w:hAnsi="Arial" w:cs="Arial"/>
        </w:rPr>
        <w:t xml:space="preserve"> </w:t>
      </w:r>
    </w:p>
    <w:p w14:paraId="50FBB572" w14:textId="74F65FCC" w:rsidR="00FD63E7" w:rsidRPr="000D0CBD" w:rsidRDefault="00FD63E7" w:rsidP="000D0CBD">
      <w:pPr>
        <w:pStyle w:val="ListParagraph"/>
        <w:numPr>
          <w:ilvl w:val="1"/>
          <w:numId w:val="34"/>
        </w:numPr>
        <w:spacing w:before="240" w:after="120" w:line="240" w:lineRule="auto"/>
        <w:rPr>
          <w:rFonts w:ascii="Arial" w:hAnsi="Arial" w:cs="Arial"/>
        </w:rPr>
      </w:pPr>
      <w:r w:rsidRPr="00FD63E7">
        <w:rPr>
          <w:rFonts w:ascii="Arial" w:hAnsi="Arial" w:cs="Arial"/>
        </w:rPr>
        <w:t xml:space="preserve">Identify the areas of the </w:t>
      </w:r>
      <w:r w:rsidR="000D0CBD">
        <w:rPr>
          <w:rFonts w:ascii="Arial" w:hAnsi="Arial" w:cs="Arial"/>
        </w:rPr>
        <w:t>DRS</w:t>
      </w:r>
      <w:r w:rsidRPr="00FD63E7">
        <w:rPr>
          <w:rFonts w:ascii="Arial" w:hAnsi="Arial" w:cs="Arial"/>
        </w:rPr>
        <w:t xml:space="preserve"> that are at risk.</w:t>
      </w:r>
      <w:r w:rsidR="000D0CBD">
        <w:rPr>
          <w:rFonts w:ascii="Arial" w:hAnsi="Arial" w:cs="Arial"/>
        </w:rPr>
        <w:t xml:space="preserve"> </w:t>
      </w:r>
      <w:r w:rsidRPr="000D0CBD">
        <w:rPr>
          <w:rFonts w:ascii="Arial" w:hAnsi="Arial" w:cs="Arial"/>
        </w:rPr>
        <w:t xml:space="preserve">Where the whole </w:t>
      </w:r>
      <w:r w:rsidR="00311FCB" w:rsidRPr="000D0CBD">
        <w:rPr>
          <w:rFonts w:ascii="Arial" w:hAnsi="Arial" w:cs="Arial"/>
        </w:rPr>
        <w:t>DRS</w:t>
      </w:r>
      <w:r w:rsidRPr="000D0CBD">
        <w:rPr>
          <w:rFonts w:ascii="Arial" w:hAnsi="Arial" w:cs="Arial"/>
        </w:rPr>
        <w:t xml:space="preserve"> is impacted </w:t>
      </w:r>
      <w:r w:rsidR="000D0CBD">
        <w:rPr>
          <w:rFonts w:ascii="Arial" w:hAnsi="Arial" w:cs="Arial"/>
        </w:rPr>
        <w:t>or at risk,</w:t>
      </w:r>
      <w:r w:rsidRPr="000D0CBD">
        <w:rPr>
          <w:rFonts w:ascii="Arial" w:hAnsi="Arial" w:cs="Arial"/>
        </w:rPr>
        <w:t xml:space="preserve"> </w:t>
      </w:r>
      <w:r w:rsidR="000D0CBD">
        <w:rPr>
          <w:rFonts w:ascii="Arial" w:hAnsi="Arial" w:cs="Arial"/>
        </w:rPr>
        <w:t>whole</w:t>
      </w:r>
      <w:r w:rsidR="00F97D92">
        <w:rPr>
          <w:rFonts w:ascii="Arial" w:hAnsi="Arial" w:cs="Arial"/>
        </w:rPr>
        <w:t>-</w:t>
      </w:r>
      <w:r w:rsidR="000D0CBD">
        <w:rPr>
          <w:rFonts w:ascii="Arial" w:hAnsi="Arial" w:cs="Arial"/>
        </w:rPr>
        <w:t>of</w:t>
      </w:r>
      <w:r w:rsidR="00F97D92">
        <w:rPr>
          <w:rFonts w:ascii="Arial" w:hAnsi="Arial" w:cs="Arial"/>
        </w:rPr>
        <w:t>-</w:t>
      </w:r>
      <w:r w:rsidR="000D0CBD">
        <w:rPr>
          <w:rFonts w:ascii="Arial" w:hAnsi="Arial" w:cs="Arial"/>
        </w:rPr>
        <w:t xml:space="preserve">service </w:t>
      </w:r>
      <w:r w:rsidRPr="000D0CBD">
        <w:rPr>
          <w:rFonts w:ascii="Arial" w:hAnsi="Arial" w:cs="Arial"/>
        </w:rPr>
        <w:t>actions should be taken.</w:t>
      </w:r>
    </w:p>
    <w:p w14:paraId="28CF2791" w14:textId="76179B3B" w:rsidR="00FD63E7" w:rsidRPr="007670D9" w:rsidRDefault="00FD63E7" w:rsidP="007670D9">
      <w:pPr>
        <w:pStyle w:val="ListParagraph"/>
        <w:numPr>
          <w:ilvl w:val="1"/>
          <w:numId w:val="34"/>
        </w:numPr>
        <w:spacing w:before="240" w:after="120" w:line="240" w:lineRule="auto"/>
        <w:rPr>
          <w:rFonts w:ascii="Arial" w:hAnsi="Arial" w:cs="Arial"/>
        </w:rPr>
      </w:pPr>
      <w:r w:rsidRPr="00FD63E7">
        <w:rPr>
          <w:rFonts w:ascii="Arial" w:hAnsi="Arial" w:cs="Arial"/>
        </w:rPr>
        <w:t>Apply the risk assessment outcomes and test results to confirm areas in the</w:t>
      </w:r>
      <w:r w:rsidR="007670D9">
        <w:rPr>
          <w:rFonts w:ascii="Arial" w:hAnsi="Arial" w:cs="Arial"/>
        </w:rPr>
        <w:t xml:space="preserve"> </w:t>
      </w:r>
      <w:r w:rsidRPr="007670D9">
        <w:rPr>
          <w:rFonts w:ascii="Arial" w:hAnsi="Arial" w:cs="Arial"/>
        </w:rPr>
        <w:t>DRS that:</w:t>
      </w:r>
    </w:p>
    <w:p w14:paraId="3E118332" w14:textId="567F6130" w:rsidR="00FD63E7" w:rsidRDefault="00FD63E7" w:rsidP="00FD63E7">
      <w:pPr>
        <w:pStyle w:val="ListParagraph"/>
        <w:numPr>
          <w:ilvl w:val="2"/>
          <w:numId w:val="34"/>
        </w:numPr>
        <w:spacing w:before="240" w:after="120" w:line="240" w:lineRule="auto"/>
        <w:rPr>
          <w:rFonts w:ascii="Arial" w:hAnsi="Arial" w:cs="Arial"/>
        </w:rPr>
      </w:pPr>
      <w:r w:rsidRPr="00FD63E7">
        <w:rPr>
          <w:rFonts w:ascii="Arial" w:hAnsi="Arial" w:cs="Arial"/>
        </w:rPr>
        <w:t>are staff only e.g., kitchen, reception</w:t>
      </w:r>
      <w:r>
        <w:rPr>
          <w:rFonts w:ascii="Arial" w:hAnsi="Arial" w:cs="Arial"/>
        </w:rPr>
        <w:t xml:space="preserve"> </w:t>
      </w:r>
      <w:r w:rsidRPr="00FD63E7">
        <w:rPr>
          <w:rFonts w:ascii="Arial" w:hAnsi="Arial" w:cs="Arial"/>
        </w:rPr>
        <w:t>area (</w:t>
      </w:r>
      <w:r w:rsidR="00CA65A6">
        <w:rPr>
          <w:rFonts w:ascii="Arial" w:hAnsi="Arial" w:cs="Arial"/>
        </w:rPr>
        <w:t>e</w:t>
      </w:r>
      <w:r w:rsidRPr="00FD63E7">
        <w:rPr>
          <w:rFonts w:ascii="Arial" w:hAnsi="Arial" w:cs="Arial"/>
        </w:rPr>
        <w:t xml:space="preserve">.g., </w:t>
      </w:r>
      <w:proofErr w:type="gramStart"/>
      <w:r w:rsidRPr="00FD63E7">
        <w:rPr>
          <w:rFonts w:ascii="Arial" w:hAnsi="Arial" w:cs="Arial"/>
        </w:rPr>
        <w:t>Blue</w:t>
      </w:r>
      <w:proofErr w:type="gramEnd"/>
      <w:r w:rsidRPr="00FD63E7">
        <w:rPr>
          <w:rFonts w:ascii="Arial" w:hAnsi="Arial" w:cs="Arial"/>
        </w:rPr>
        <w:t xml:space="preserve"> zone)</w:t>
      </w:r>
    </w:p>
    <w:p w14:paraId="61876FED" w14:textId="3FF4CE34" w:rsidR="00FD63E7" w:rsidRDefault="00FD63E7" w:rsidP="00FD63E7">
      <w:pPr>
        <w:pStyle w:val="ListParagraph"/>
        <w:numPr>
          <w:ilvl w:val="2"/>
          <w:numId w:val="34"/>
        </w:numPr>
        <w:spacing w:before="240" w:after="120" w:line="240" w:lineRule="auto"/>
        <w:rPr>
          <w:rFonts w:ascii="Arial" w:hAnsi="Arial" w:cs="Arial"/>
        </w:rPr>
      </w:pPr>
      <w:r w:rsidRPr="00FD63E7">
        <w:rPr>
          <w:rFonts w:ascii="Arial" w:hAnsi="Arial" w:cs="Arial"/>
        </w:rPr>
        <w:t>are likely to be completely unaffected and can be staffed with nonexposed staff and managed separately</w:t>
      </w:r>
      <w:r w:rsidR="00945D50">
        <w:rPr>
          <w:rFonts w:ascii="Arial" w:hAnsi="Arial" w:cs="Arial"/>
        </w:rPr>
        <w:t xml:space="preserve"> (</w:t>
      </w:r>
      <w:r w:rsidR="00CA65A6">
        <w:rPr>
          <w:rFonts w:ascii="Arial" w:hAnsi="Arial" w:cs="Arial"/>
        </w:rPr>
        <w:t>e</w:t>
      </w:r>
      <w:r w:rsidR="00945D50">
        <w:rPr>
          <w:rFonts w:ascii="Arial" w:hAnsi="Arial" w:cs="Arial"/>
        </w:rPr>
        <w:t xml:space="preserve">.g., </w:t>
      </w:r>
      <w:proofErr w:type="gramStart"/>
      <w:r w:rsidR="00945D50">
        <w:rPr>
          <w:rFonts w:ascii="Arial" w:hAnsi="Arial" w:cs="Arial"/>
        </w:rPr>
        <w:t>Green</w:t>
      </w:r>
      <w:proofErr w:type="gramEnd"/>
      <w:r w:rsidR="00945D50">
        <w:rPr>
          <w:rFonts w:ascii="Arial" w:hAnsi="Arial" w:cs="Arial"/>
        </w:rPr>
        <w:t xml:space="preserve"> zone)</w:t>
      </w:r>
    </w:p>
    <w:p w14:paraId="7FAAD2EA" w14:textId="291814EA" w:rsidR="00FD63E7" w:rsidRDefault="00FD63E7" w:rsidP="00FD63E7">
      <w:pPr>
        <w:pStyle w:val="ListParagraph"/>
        <w:numPr>
          <w:ilvl w:val="2"/>
          <w:numId w:val="34"/>
        </w:numPr>
        <w:spacing w:before="240" w:after="120" w:line="240" w:lineRule="auto"/>
        <w:rPr>
          <w:rFonts w:ascii="Arial" w:hAnsi="Arial" w:cs="Arial"/>
        </w:rPr>
      </w:pPr>
      <w:r w:rsidRPr="00FD63E7">
        <w:rPr>
          <w:rFonts w:ascii="Arial" w:hAnsi="Arial" w:cs="Arial"/>
        </w:rPr>
        <w:t>have been affected due to exposures or</w:t>
      </w:r>
      <w:r>
        <w:rPr>
          <w:rFonts w:ascii="Arial" w:hAnsi="Arial" w:cs="Arial"/>
        </w:rPr>
        <w:t xml:space="preserve"> </w:t>
      </w:r>
      <w:r w:rsidRPr="00FD63E7">
        <w:rPr>
          <w:rFonts w:ascii="Arial" w:hAnsi="Arial" w:cs="Arial"/>
        </w:rPr>
        <w:t>cases</w:t>
      </w:r>
      <w:r w:rsidR="00945D50">
        <w:rPr>
          <w:rFonts w:ascii="Arial" w:hAnsi="Arial" w:cs="Arial"/>
        </w:rPr>
        <w:t xml:space="preserve"> (</w:t>
      </w:r>
      <w:r w:rsidR="00CA65A6">
        <w:rPr>
          <w:rFonts w:ascii="Arial" w:hAnsi="Arial" w:cs="Arial"/>
        </w:rPr>
        <w:t>e</w:t>
      </w:r>
      <w:r w:rsidR="00945D50">
        <w:rPr>
          <w:rFonts w:ascii="Arial" w:hAnsi="Arial" w:cs="Arial"/>
        </w:rPr>
        <w:t>.g., Amber Zone)</w:t>
      </w:r>
    </w:p>
    <w:p w14:paraId="1FD33E30" w14:textId="0DD7D9B3" w:rsidR="00945D50" w:rsidRDefault="00945D50" w:rsidP="00FD63E7">
      <w:pPr>
        <w:pStyle w:val="ListParagraph"/>
        <w:numPr>
          <w:ilvl w:val="2"/>
          <w:numId w:val="34"/>
        </w:numPr>
        <w:spacing w:before="240" w:after="120" w:line="240" w:lineRule="auto"/>
        <w:rPr>
          <w:rFonts w:ascii="Arial" w:hAnsi="Arial" w:cs="Arial"/>
        </w:rPr>
      </w:pPr>
      <w:r>
        <w:rPr>
          <w:rFonts w:ascii="Arial" w:hAnsi="Arial" w:cs="Arial"/>
        </w:rPr>
        <w:t>cases (</w:t>
      </w:r>
      <w:r w:rsidR="00CA65A6">
        <w:rPr>
          <w:rFonts w:ascii="Arial" w:hAnsi="Arial" w:cs="Arial"/>
        </w:rPr>
        <w:t>e</w:t>
      </w:r>
      <w:r>
        <w:rPr>
          <w:rFonts w:ascii="Arial" w:hAnsi="Arial" w:cs="Arial"/>
        </w:rPr>
        <w:t xml:space="preserve">.g., </w:t>
      </w:r>
      <w:proofErr w:type="gramStart"/>
      <w:r>
        <w:rPr>
          <w:rFonts w:ascii="Arial" w:hAnsi="Arial" w:cs="Arial"/>
        </w:rPr>
        <w:t>Red</w:t>
      </w:r>
      <w:proofErr w:type="gramEnd"/>
      <w:r>
        <w:rPr>
          <w:rFonts w:ascii="Arial" w:hAnsi="Arial" w:cs="Arial"/>
        </w:rPr>
        <w:t xml:space="preserve"> zone)</w:t>
      </w:r>
    </w:p>
    <w:p w14:paraId="19B902D6" w14:textId="622B5CAC" w:rsidR="007670D9" w:rsidRPr="007670D9" w:rsidRDefault="0039638D" w:rsidP="007670D9">
      <w:pPr>
        <w:pStyle w:val="ListParagraph"/>
        <w:numPr>
          <w:ilvl w:val="1"/>
          <w:numId w:val="34"/>
        </w:numPr>
        <w:spacing w:before="240" w:after="120" w:line="240" w:lineRule="auto"/>
        <w:rPr>
          <w:rFonts w:ascii="Arial" w:hAnsi="Arial" w:cs="Arial"/>
        </w:rPr>
      </w:pPr>
      <w:r>
        <w:rPr>
          <w:rFonts w:ascii="Arial" w:hAnsi="Arial" w:cs="Arial"/>
        </w:rPr>
        <w:t>Where possible, a</w:t>
      </w:r>
      <w:r w:rsidR="007670D9" w:rsidRPr="00FD63E7">
        <w:rPr>
          <w:rFonts w:ascii="Arial" w:hAnsi="Arial" w:cs="Arial"/>
        </w:rPr>
        <w:t xml:space="preserve">llocate staff to </w:t>
      </w:r>
      <w:r>
        <w:rPr>
          <w:rFonts w:ascii="Arial" w:hAnsi="Arial" w:cs="Arial"/>
        </w:rPr>
        <w:t>one</w:t>
      </w:r>
      <w:r w:rsidR="007670D9" w:rsidRPr="00FD63E7">
        <w:rPr>
          <w:rFonts w:ascii="Arial" w:hAnsi="Arial" w:cs="Arial"/>
        </w:rPr>
        <w:t xml:space="preserve"> zone for the duration of the outbreak.</w:t>
      </w:r>
    </w:p>
    <w:p w14:paraId="503AD063" w14:textId="3B784337" w:rsidR="00FD63E7" w:rsidRDefault="00FD63E7" w:rsidP="00FD63E7">
      <w:pPr>
        <w:pStyle w:val="ListParagraph"/>
        <w:numPr>
          <w:ilvl w:val="1"/>
          <w:numId w:val="34"/>
        </w:numPr>
        <w:rPr>
          <w:rFonts w:ascii="Arial" w:hAnsi="Arial" w:cs="Arial"/>
        </w:rPr>
      </w:pPr>
      <w:r w:rsidRPr="00CC1812">
        <w:rPr>
          <w:rFonts w:ascii="Arial" w:hAnsi="Arial" w:cs="Arial"/>
        </w:rPr>
        <w:t xml:space="preserve">Donning and doffing stations </w:t>
      </w:r>
      <w:r w:rsidR="0010429F">
        <w:rPr>
          <w:rFonts w:ascii="Arial" w:hAnsi="Arial" w:cs="Arial"/>
        </w:rPr>
        <w:t xml:space="preserve">and clinical waste disposal bins </w:t>
      </w:r>
      <w:r w:rsidRPr="00CC1812">
        <w:rPr>
          <w:rFonts w:ascii="Arial" w:hAnsi="Arial" w:cs="Arial"/>
        </w:rPr>
        <w:t>should be set up with appropriate signage for use by staff or visitors enter</w:t>
      </w:r>
      <w:r w:rsidR="00E27D5F">
        <w:rPr>
          <w:rFonts w:ascii="Arial" w:hAnsi="Arial" w:cs="Arial"/>
        </w:rPr>
        <w:t>ing</w:t>
      </w:r>
      <w:r w:rsidRPr="00CC1812">
        <w:rPr>
          <w:rFonts w:ascii="Arial" w:hAnsi="Arial" w:cs="Arial"/>
        </w:rPr>
        <w:t xml:space="preserve"> area</w:t>
      </w:r>
      <w:r w:rsidR="0010429F">
        <w:rPr>
          <w:rFonts w:ascii="Arial" w:hAnsi="Arial" w:cs="Arial"/>
        </w:rPr>
        <w:t>s</w:t>
      </w:r>
      <w:r w:rsidRPr="00CC1812">
        <w:rPr>
          <w:rFonts w:ascii="Arial" w:hAnsi="Arial" w:cs="Arial"/>
        </w:rPr>
        <w:t xml:space="preserve"> where positive residents are </w:t>
      </w:r>
      <w:r>
        <w:rPr>
          <w:rFonts w:ascii="Arial" w:hAnsi="Arial" w:cs="Arial"/>
        </w:rPr>
        <w:t xml:space="preserve">isolating or </w:t>
      </w:r>
      <w:proofErr w:type="spellStart"/>
      <w:r>
        <w:rPr>
          <w:rFonts w:ascii="Arial" w:hAnsi="Arial" w:cs="Arial"/>
        </w:rPr>
        <w:t>cohorting</w:t>
      </w:r>
      <w:proofErr w:type="spellEnd"/>
      <w:r w:rsidRPr="00CC1812">
        <w:rPr>
          <w:rFonts w:ascii="Arial" w:hAnsi="Arial" w:cs="Arial"/>
        </w:rPr>
        <w:t>.</w:t>
      </w:r>
    </w:p>
    <w:p w14:paraId="30B03020" w14:textId="398DA681" w:rsidR="00DB3876" w:rsidRPr="007A2BE2" w:rsidRDefault="007A2BE2" w:rsidP="007A2BE2">
      <w:pPr>
        <w:spacing w:before="240" w:after="120" w:line="240" w:lineRule="auto"/>
        <w:rPr>
          <w:rFonts w:ascii="Arial" w:hAnsi="Arial" w:cs="Arial"/>
          <w:bCs/>
          <w:i/>
          <w:iCs/>
          <w:color w:val="358189"/>
          <w:sz w:val="28"/>
          <w:szCs w:val="26"/>
        </w:rPr>
      </w:pPr>
      <w:r>
        <w:rPr>
          <w:rFonts w:ascii="Arial" w:hAnsi="Arial" w:cs="Arial"/>
          <w:bCs/>
          <w:i/>
          <w:iCs/>
          <w:color w:val="358189"/>
          <w:sz w:val="28"/>
          <w:szCs w:val="26"/>
        </w:rPr>
        <w:t>(b) S</w:t>
      </w:r>
      <w:r w:rsidR="00DB3876" w:rsidRPr="007A2BE2">
        <w:rPr>
          <w:rFonts w:ascii="Arial" w:hAnsi="Arial" w:cs="Arial"/>
          <w:bCs/>
          <w:i/>
          <w:iCs/>
          <w:color w:val="358189"/>
          <w:sz w:val="28"/>
          <w:szCs w:val="26"/>
        </w:rPr>
        <w:t>taff or visitors</w:t>
      </w:r>
    </w:p>
    <w:p w14:paraId="14AAFAE1" w14:textId="77777777" w:rsidR="003F7A59" w:rsidRDefault="003F7A59" w:rsidP="00002272">
      <w:pPr>
        <w:pStyle w:val="ListParagraph"/>
        <w:numPr>
          <w:ilvl w:val="0"/>
          <w:numId w:val="35"/>
        </w:numPr>
        <w:rPr>
          <w:rFonts w:ascii="Arial" w:hAnsi="Arial" w:cs="Arial"/>
        </w:rPr>
      </w:pPr>
      <w:r>
        <w:rPr>
          <w:rFonts w:ascii="Arial" w:hAnsi="Arial" w:cs="Arial"/>
        </w:rPr>
        <w:t>Isolation</w:t>
      </w:r>
    </w:p>
    <w:p w14:paraId="5BB520DB" w14:textId="3B081073" w:rsidR="003F7A59" w:rsidRDefault="00E238ED" w:rsidP="00002272">
      <w:pPr>
        <w:pStyle w:val="ListParagraph"/>
        <w:numPr>
          <w:ilvl w:val="1"/>
          <w:numId w:val="35"/>
        </w:numPr>
        <w:rPr>
          <w:rFonts w:ascii="Arial" w:hAnsi="Arial" w:cs="Arial"/>
        </w:rPr>
      </w:pPr>
      <w:r w:rsidRPr="009332BF">
        <w:rPr>
          <w:rFonts w:ascii="Arial" w:hAnsi="Arial" w:cs="Arial"/>
        </w:rPr>
        <w:t xml:space="preserve">Positive cases among staff or visitors </w:t>
      </w:r>
      <w:r w:rsidR="007C2298">
        <w:rPr>
          <w:rFonts w:ascii="Arial" w:hAnsi="Arial" w:cs="Arial"/>
        </w:rPr>
        <w:t>should</w:t>
      </w:r>
      <w:r w:rsidR="007C2298" w:rsidRPr="009332BF">
        <w:rPr>
          <w:rFonts w:ascii="Arial" w:hAnsi="Arial" w:cs="Arial"/>
        </w:rPr>
        <w:t xml:space="preserve"> isolat</w:t>
      </w:r>
      <w:r w:rsidR="007C2298">
        <w:rPr>
          <w:rFonts w:ascii="Arial" w:hAnsi="Arial" w:cs="Arial"/>
        </w:rPr>
        <w:t>e</w:t>
      </w:r>
      <w:r w:rsidR="007C2298" w:rsidRPr="009332BF">
        <w:rPr>
          <w:rFonts w:ascii="Arial" w:hAnsi="Arial" w:cs="Arial"/>
        </w:rPr>
        <w:t xml:space="preserve"> at home</w:t>
      </w:r>
      <w:r w:rsidRPr="009332BF">
        <w:rPr>
          <w:rFonts w:ascii="Arial" w:hAnsi="Arial" w:cs="Arial"/>
        </w:rPr>
        <w:t xml:space="preserve">. </w:t>
      </w:r>
    </w:p>
    <w:p w14:paraId="311C1BB2" w14:textId="7E674AFF" w:rsidR="009332BF" w:rsidRDefault="00E238ED" w:rsidP="00002272">
      <w:pPr>
        <w:pStyle w:val="ListParagraph"/>
        <w:numPr>
          <w:ilvl w:val="1"/>
          <w:numId w:val="35"/>
        </w:numPr>
        <w:rPr>
          <w:rFonts w:ascii="Arial" w:hAnsi="Arial" w:cs="Arial"/>
        </w:rPr>
      </w:pPr>
      <w:r w:rsidRPr="009332BF">
        <w:rPr>
          <w:rFonts w:ascii="Arial" w:hAnsi="Arial" w:cs="Arial"/>
        </w:rPr>
        <w:t>When they are permitted to return to the service will depend on local jurisdictional requirements (see Table 1).</w:t>
      </w:r>
    </w:p>
    <w:p w14:paraId="5FEFB27E" w14:textId="59A18B59" w:rsidR="003F7A59" w:rsidRDefault="003F7A59" w:rsidP="00002272">
      <w:pPr>
        <w:pStyle w:val="ListParagraph"/>
        <w:numPr>
          <w:ilvl w:val="0"/>
          <w:numId w:val="35"/>
        </w:numPr>
        <w:rPr>
          <w:rFonts w:ascii="Arial" w:hAnsi="Arial" w:cs="Arial"/>
        </w:rPr>
      </w:pPr>
      <w:r>
        <w:rPr>
          <w:rFonts w:ascii="Arial" w:hAnsi="Arial" w:cs="Arial"/>
        </w:rPr>
        <w:t>Vaccination</w:t>
      </w:r>
      <w:r w:rsidR="00AD4359">
        <w:rPr>
          <w:rStyle w:val="FootnoteReference"/>
          <w:rFonts w:ascii="Arial" w:hAnsi="Arial" w:cs="Arial"/>
        </w:rPr>
        <w:footnoteReference w:id="8"/>
      </w:r>
    </w:p>
    <w:p w14:paraId="3B7BF7CB" w14:textId="756743E6" w:rsidR="005226F1" w:rsidRPr="00156935" w:rsidRDefault="009332BF" w:rsidP="00156935">
      <w:pPr>
        <w:pStyle w:val="ListParagraph"/>
        <w:numPr>
          <w:ilvl w:val="1"/>
          <w:numId w:val="35"/>
        </w:numPr>
        <w:rPr>
          <w:rFonts w:ascii="Arial" w:hAnsi="Arial" w:cs="Arial"/>
        </w:rPr>
      </w:pPr>
      <w:r w:rsidRPr="000F289B">
        <w:rPr>
          <w:rFonts w:ascii="Arial" w:hAnsi="Arial" w:cs="Arial"/>
        </w:rPr>
        <w:t xml:space="preserve">During a confirmed influenza </w:t>
      </w:r>
      <w:r w:rsidR="002E1F53">
        <w:rPr>
          <w:rFonts w:ascii="Arial" w:hAnsi="Arial" w:cs="Arial"/>
        </w:rPr>
        <w:t xml:space="preserve">or COVID-19 </w:t>
      </w:r>
      <w:r w:rsidRPr="000F289B">
        <w:rPr>
          <w:rFonts w:ascii="Arial" w:hAnsi="Arial" w:cs="Arial"/>
        </w:rPr>
        <w:t xml:space="preserve">outbreak, staff who are not up to date with their vaccination are recommended to work only if asymptomatic and wearing a </w:t>
      </w:r>
      <w:r w:rsidR="007C2298" w:rsidRPr="00156935">
        <w:rPr>
          <w:rFonts w:ascii="Arial" w:hAnsi="Arial" w:cs="Arial"/>
        </w:rPr>
        <w:t>mask</w:t>
      </w:r>
      <w:r w:rsidR="00156935">
        <w:rPr>
          <w:rFonts w:ascii="Arial" w:hAnsi="Arial" w:cs="Arial"/>
        </w:rPr>
        <w:t xml:space="preserve">. See </w:t>
      </w:r>
      <w:r w:rsidR="007C2298" w:rsidRPr="00156935">
        <w:rPr>
          <w:rFonts w:ascii="Arial" w:hAnsi="Arial" w:cs="Arial"/>
        </w:rPr>
        <w:t>local jurisdictional guidance.</w:t>
      </w:r>
      <w:r w:rsidR="005226F1" w:rsidRPr="00156935">
        <w:rPr>
          <w:rFonts w:ascii="Arial" w:eastAsia="Times New Roman" w:hAnsi="Arial" w:cs="Times New Roman"/>
          <w:b/>
          <w:bCs/>
          <w:i/>
          <w:color w:val="414141"/>
          <w:sz w:val="24"/>
          <w:szCs w:val="28"/>
        </w:rPr>
        <w:br w:type="page"/>
      </w:r>
    </w:p>
    <w:p w14:paraId="367CB3A8" w14:textId="1385BC3D" w:rsidR="00034FA5" w:rsidRPr="00034FA5" w:rsidRDefault="00034FA5" w:rsidP="00034FA5">
      <w:pPr>
        <w:keepNext/>
        <w:spacing w:before="240" w:after="60" w:line="240" w:lineRule="auto"/>
        <w:outlineLvl w:val="3"/>
        <w:rPr>
          <w:rFonts w:ascii="Arial" w:eastAsia="Times New Roman" w:hAnsi="Arial" w:cs="Times New Roman"/>
          <w:b/>
          <w:bCs/>
          <w:iCs/>
          <w:color w:val="414141"/>
          <w:sz w:val="24"/>
          <w:szCs w:val="28"/>
        </w:rPr>
      </w:pPr>
      <w:r w:rsidRPr="00034FA5">
        <w:rPr>
          <w:rFonts w:ascii="Arial" w:eastAsia="Times New Roman" w:hAnsi="Arial" w:cs="Times New Roman"/>
          <w:b/>
          <w:bCs/>
          <w:i/>
          <w:color w:val="414141"/>
          <w:sz w:val="24"/>
          <w:szCs w:val="28"/>
        </w:rPr>
        <w:lastRenderedPageBreak/>
        <w:t xml:space="preserve">Table 1 – </w:t>
      </w:r>
      <w:r w:rsidR="00E55303">
        <w:rPr>
          <w:rFonts w:ascii="Arial" w:eastAsia="Times New Roman" w:hAnsi="Arial" w:cs="Times New Roman"/>
          <w:b/>
          <w:bCs/>
          <w:i/>
          <w:color w:val="414141"/>
          <w:sz w:val="24"/>
          <w:szCs w:val="28"/>
        </w:rPr>
        <w:t>Recommended c</w:t>
      </w:r>
      <w:r w:rsidRPr="00034FA5">
        <w:rPr>
          <w:rFonts w:ascii="Arial" w:eastAsia="Times New Roman" w:hAnsi="Arial" w:cs="Times New Roman"/>
          <w:b/>
          <w:bCs/>
          <w:i/>
          <w:color w:val="414141"/>
          <w:sz w:val="24"/>
          <w:szCs w:val="28"/>
        </w:rPr>
        <w:t>ase management for COVID-19, influenza,</w:t>
      </w:r>
      <w:r w:rsidR="003A06F0">
        <w:rPr>
          <w:rFonts w:ascii="Arial" w:eastAsia="Times New Roman" w:hAnsi="Arial" w:cs="Times New Roman"/>
          <w:b/>
          <w:bCs/>
          <w:i/>
          <w:color w:val="414141"/>
          <w:sz w:val="24"/>
          <w:szCs w:val="28"/>
        </w:rPr>
        <w:t xml:space="preserve"> </w:t>
      </w:r>
      <w:proofErr w:type="gramStart"/>
      <w:r w:rsidR="003A06F0">
        <w:rPr>
          <w:rFonts w:ascii="Arial" w:eastAsia="Times New Roman" w:hAnsi="Arial" w:cs="Times New Roman"/>
          <w:b/>
          <w:bCs/>
          <w:i/>
          <w:color w:val="414141"/>
          <w:sz w:val="24"/>
          <w:szCs w:val="28"/>
        </w:rPr>
        <w:t>RSV</w:t>
      </w:r>
      <w:proofErr w:type="gramEnd"/>
      <w:r w:rsidRPr="00034FA5">
        <w:rPr>
          <w:rFonts w:ascii="Arial" w:eastAsia="Times New Roman" w:hAnsi="Arial" w:cs="Times New Roman"/>
          <w:b/>
          <w:bCs/>
          <w:i/>
          <w:color w:val="414141"/>
          <w:sz w:val="24"/>
          <w:szCs w:val="28"/>
        </w:rPr>
        <w:t xml:space="preserve"> and other confirmed respiratory pathogens.</w:t>
      </w:r>
      <w:r>
        <w:rPr>
          <w:rFonts w:ascii="Arial" w:eastAsia="Times New Roman" w:hAnsi="Arial" w:cs="Times New Roman"/>
          <w:b/>
          <w:bCs/>
          <w:iCs/>
          <w:color w:val="414141"/>
          <w:sz w:val="24"/>
          <w:szCs w:val="28"/>
        </w:rPr>
        <w:br/>
      </w:r>
    </w:p>
    <w:tbl>
      <w:tblPr>
        <w:tblW w:w="1035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2"/>
        <w:gridCol w:w="1011"/>
        <w:gridCol w:w="1708"/>
        <w:gridCol w:w="2544"/>
        <w:gridCol w:w="2559"/>
        <w:gridCol w:w="2126"/>
      </w:tblGrid>
      <w:tr w:rsidR="00034FA5" w:rsidRPr="00034FA5" w14:paraId="748E15A7" w14:textId="77777777" w:rsidTr="00034FA5">
        <w:tc>
          <w:tcPr>
            <w:tcW w:w="402" w:type="dxa"/>
            <w:tcBorders>
              <w:top w:val="nil"/>
              <w:left w:val="nil"/>
              <w:bottom w:val="single" w:sz="12" w:space="0" w:color="auto"/>
              <w:right w:val="nil"/>
            </w:tcBorders>
            <w:shd w:val="clear" w:color="auto" w:fill="FFFFFF"/>
          </w:tcPr>
          <w:p w14:paraId="69050B3F" w14:textId="77777777" w:rsidR="00034FA5" w:rsidRPr="00034FA5" w:rsidRDefault="00034FA5" w:rsidP="00034FA5">
            <w:pPr>
              <w:spacing w:after="0" w:line="256" w:lineRule="auto"/>
              <w:rPr>
                <w:rFonts w:ascii="Arial" w:eastAsia="Times New Roman" w:hAnsi="Arial" w:cs="Arial"/>
                <w:sz w:val="20"/>
                <w:szCs w:val="20"/>
              </w:rPr>
            </w:pPr>
          </w:p>
        </w:tc>
        <w:tc>
          <w:tcPr>
            <w:tcW w:w="1011" w:type="dxa"/>
            <w:tcBorders>
              <w:top w:val="nil"/>
              <w:left w:val="nil"/>
              <w:bottom w:val="single" w:sz="12" w:space="0" w:color="auto"/>
              <w:right w:val="nil"/>
            </w:tcBorders>
            <w:shd w:val="clear" w:color="auto" w:fill="FFFFFF"/>
          </w:tcPr>
          <w:p w14:paraId="018D5A37" w14:textId="77777777" w:rsidR="00034FA5" w:rsidRPr="00034FA5" w:rsidRDefault="00034FA5" w:rsidP="00034FA5">
            <w:pPr>
              <w:spacing w:after="0" w:line="256" w:lineRule="auto"/>
              <w:rPr>
                <w:rFonts w:ascii="Arial" w:eastAsia="Times New Roman" w:hAnsi="Arial" w:cs="Arial"/>
                <w:sz w:val="20"/>
                <w:szCs w:val="20"/>
              </w:rPr>
            </w:pPr>
          </w:p>
        </w:tc>
        <w:tc>
          <w:tcPr>
            <w:tcW w:w="1708" w:type="dxa"/>
            <w:tcBorders>
              <w:top w:val="nil"/>
              <w:left w:val="nil"/>
              <w:bottom w:val="single" w:sz="12" w:space="0" w:color="auto"/>
              <w:right w:val="single" w:sz="4" w:space="0" w:color="auto"/>
            </w:tcBorders>
            <w:shd w:val="clear" w:color="auto" w:fill="FFFFFF"/>
            <w:tcMar>
              <w:top w:w="0" w:type="dxa"/>
              <w:left w:w="108" w:type="dxa"/>
              <w:bottom w:w="0" w:type="dxa"/>
              <w:right w:w="108" w:type="dxa"/>
            </w:tcMar>
            <w:hideMark/>
          </w:tcPr>
          <w:p w14:paraId="26CA99CB" w14:textId="77777777" w:rsidR="00034FA5" w:rsidRPr="00034FA5" w:rsidRDefault="00034FA5" w:rsidP="00034FA5">
            <w:pPr>
              <w:spacing w:after="0" w:line="256" w:lineRule="auto"/>
              <w:rPr>
                <w:rFonts w:ascii="Arial" w:eastAsia="Times New Roman" w:hAnsi="Arial" w:cs="Arial"/>
                <w:sz w:val="20"/>
                <w:szCs w:val="20"/>
              </w:rPr>
            </w:pPr>
            <w:r w:rsidRPr="00034FA5">
              <w:rPr>
                <w:rFonts w:ascii="Arial" w:eastAsia="Times New Roman" w:hAnsi="Arial" w:cs="Arial"/>
                <w:sz w:val="20"/>
                <w:szCs w:val="20"/>
              </w:rPr>
              <w:t> </w:t>
            </w:r>
          </w:p>
        </w:tc>
        <w:tc>
          <w:tcPr>
            <w:tcW w:w="2544" w:type="dxa"/>
            <w:tcBorders>
              <w:top w:val="single" w:sz="4" w:space="0" w:color="auto"/>
              <w:left w:val="single" w:sz="4" w:space="0" w:color="auto"/>
              <w:bottom w:val="single" w:sz="12" w:space="0" w:color="auto"/>
              <w:right w:val="single" w:sz="4" w:space="0" w:color="auto"/>
            </w:tcBorders>
            <w:shd w:val="clear" w:color="auto" w:fill="358189"/>
            <w:tcMar>
              <w:top w:w="0" w:type="dxa"/>
              <w:left w:w="108" w:type="dxa"/>
              <w:bottom w:w="0" w:type="dxa"/>
              <w:right w:w="108" w:type="dxa"/>
            </w:tcMar>
            <w:hideMark/>
          </w:tcPr>
          <w:p w14:paraId="457AC1DC" w14:textId="77777777" w:rsidR="00034FA5" w:rsidRPr="00034FA5" w:rsidRDefault="00034FA5" w:rsidP="00034FA5">
            <w:pPr>
              <w:spacing w:after="0" w:line="256" w:lineRule="auto"/>
              <w:rPr>
                <w:rFonts w:ascii="Arial" w:eastAsia="Times New Roman" w:hAnsi="Arial" w:cs="Arial"/>
                <w:b/>
                <w:bCs/>
                <w:color w:val="FFFFFF"/>
                <w:sz w:val="20"/>
                <w:szCs w:val="20"/>
              </w:rPr>
            </w:pPr>
            <w:r w:rsidRPr="00034FA5">
              <w:rPr>
                <w:rFonts w:ascii="Arial" w:eastAsia="Times New Roman" w:hAnsi="Arial" w:cs="Arial"/>
                <w:b/>
                <w:bCs/>
                <w:color w:val="FFFFFF"/>
                <w:sz w:val="20"/>
                <w:szCs w:val="20"/>
              </w:rPr>
              <w:t xml:space="preserve">COVID-19 </w:t>
            </w:r>
          </w:p>
          <w:p w14:paraId="116BF459" w14:textId="77777777" w:rsidR="00034FA5" w:rsidRPr="00034FA5" w:rsidRDefault="00034FA5" w:rsidP="00034FA5">
            <w:pPr>
              <w:spacing w:after="0" w:line="256" w:lineRule="auto"/>
              <w:rPr>
                <w:rFonts w:ascii="Arial" w:eastAsia="Times New Roman" w:hAnsi="Arial" w:cs="Arial"/>
                <w:b/>
                <w:bCs/>
                <w:color w:val="FFFFFF"/>
                <w:sz w:val="20"/>
                <w:szCs w:val="20"/>
              </w:rPr>
            </w:pPr>
            <w:r w:rsidRPr="00034FA5">
              <w:rPr>
                <w:rFonts w:ascii="Arial" w:eastAsia="Times New Roman" w:hAnsi="Arial" w:cs="Arial"/>
                <w:b/>
                <w:bCs/>
                <w:color w:val="FFFFFF"/>
                <w:sz w:val="20"/>
                <w:szCs w:val="20"/>
              </w:rPr>
              <w:t>(RAT or PCR)</w:t>
            </w:r>
          </w:p>
        </w:tc>
        <w:tc>
          <w:tcPr>
            <w:tcW w:w="2559" w:type="dxa"/>
            <w:tcBorders>
              <w:top w:val="single" w:sz="4" w:space="0" w:color="auto"/>
              <w:left w:val="single" w:sz="4" w:space="0" w:color="auto"/>
              <w:bottom w:val="single" w:sz="12" w:space="0" w:color="auto"/>
              <w:right w:val="single" w:sz="4" w:space="0" w:color="auto"/>
            </w:tcBorders>
            <w:shd w:val="clear" w:color="auto" w:fill="358189"/>
            <w:tcMar>
              <w:top w:w="0" w:type="dxa"/>
              <w:left w:w="108" w:type="dxa"/>
              <w:bottom w:w="0" w:type="dxa"/>
              <w:right w:w="108" w:type="dxa"/>
            </w:tcMar>
            <w:hideMark/>
          </w:tcPr>
          <w:p w14:paraId="7589A6D6" w14:textId="77777777" w:rsidR="00034FA5" w:rsidRPr="00034FA5" w:rsidRDefault="00034FA5" w:rsidP="00034FA5">
            <w:pPr>
              <w:spacing w:after="0" w:line="256" w:lineRule="auto"/>
              <w:rPr>
                <w:rFonts w:ascii="Arial" w:eastAsia="Times New Roman" w:hAnsi="Arial" w:cs="Arial"/>
                <w:b/>
                <w:bCs/>
                <w:color w:val="FFFFFF"/>
                <w:sz w:val="20"/>
                <w:szCs w:val="20"/>
              </w:rPr>
            </w:pPr>
            <w:r w:rsidRPr="00034FA5">
              <w:rPr>
                <w:rFonts w:ascii="Arial" w:eastAsia="Times New Roman" w:hAnsi="Arial" w:cs="Arial"/>
                <w:b/>
                <w:bCs/>
                <w:color w:val="FFFFFF"/>
                <w:sz w:val="20"/>
                <w:szCs w:val="20"/>
              </w:rPr>
              <w:t xml:space="preserve">Influenza </w:t>
            </w:r>
          </w:p>
          <w:p w14:paraId="3CD25BE6" w14:textId="77777777" w:rsidR="00034FA5" w:rsidRPr="00034FA5" w:rsidRDefault="00034FA5" w:rsidP="00034FA5">
            <w:pPr>
              <w:spacing w:after="0" w:line="256" w:lineRule="auto"/>
              <w:rPr>
                <w:rFonts w:ascii="Arial" w:eastAsia="Times New Roman" w:hAnsi="Arial" w:cs="Arial"/>
                <w:b/>
                <w:bCs/>
                <w:color w:val="FFFFFF"/>
                <w:sz w:val="20"/>
                <w:szCs w:val="20"/>
              </w:rPr>
            </w:pPr>
            <w:r w:rsidRPr="00034FA5">
              <w:rPr>
                <w:rFonts w:ascii="Arial" w:eastAsia="Times New Roman" w:hAnsi="Arial" w:cs="Arial"/>
                <w:b/>
                <w:bCs/>
                <w:color w:val="FFFFFF"/>
                <w:sz w:val="20"/>
                <w:szCs w:val="20"/>
              </w:rPr>
              <w:t>(PCR)</w:t>
            </w:r>
          </w:p>
        </w:tc>
        <w:tc>
          <w:tcPr>
            <w:tcW w:w="2126" w:type="dxa"/>
            <w:tcBorders>
              <w:top w:val="single" w:sz="4" w:space="0" w:color="auto"/>
              <w:left w:val="single" w:sz="4" w:space="0" w:color="auto"/>
              <w:bottom w:val="single" w:sz="12" w:space="0" w:color="auto"/>
              <w:right w:val="single" w:sz="4" w:space="0" w:color="auto"/>
            </w:tcBorders>
            <w:shd w:val="clear" w:color="auto" w:fill="358189"/>
            <w:hideMark/>
          </w:tcPr>
          <w:p w14:paraId="6D1C5FA4" w14:textId="3694246C" w:rsidR="00034FA5" w:rsidRPr="00034FA5" w:rsidRDefault="00034FA5" w:rsidP="00034FA5">
            <w:pPr>
              <w:spacing w:after="0" w:line="256" w:lineRule="auto"/>
              <w:rPr>
                <w:rFonts w:ascii="Arial" w:eastAsia="Times New Roman" w:hAnsi="Arial" w:cs="Arial"/>
                <w:b/>
                <w:bCs/>
                <w:color w:val="FFFFFF"/>
                <w:sz w:val="20"/>
                <w:szCs w:val="20"/>
              </w:rPr>
            </w:pPr>
            <w:proofErr w:type="gramStart"/>
            <w:r w:rsidRPr="00034FA5">
              <w:rPr>
                <w:rFonts w:ascii="Arial" w:eastAsia="Times New Roman" w:hAnsi="Arial" w:cs="Arial"/>
                <w:b/>
                <w:bCs/>
                <w:color w:val="FFFFFF"/>
                <w:sz w:val="20"/>
                <w:szCs w:val="20"/>
              </w:rPr>
              <w:t>Other</w:t>
            </w:r>
            <w:proofErr w:type="gramEnd"/>
            <w:r w:rsidRPr="00034FA5">
              <w:rPr>
                <w:rFonts w:ascii="Arial" w:eastAsia="Times New Roman" w:hAnsi="Arial" w:cs="Arial"/>
                <w:b/>
                <w:bCs/>
                <w:color w:val="FFFFFF"/>
                <w:sz w:val="20"/>
                <w:szCs w:val="20"/>
              </w:rPr>
              <w:t xml:space="preserve"> confirmed respiratory pathogen</w:t>
            </w:r>
            <w:r w:rsidR="003A06F0">
              <w:rPr>
                <w:rFonts w:ascii="Arial" w:eastAsia="Times New Roman" w:hAnsi="Arial" w:cs="Arial"/>
                <w:b/>
                <w:bCs/>
                <w:color w:val="FFFFFF"/>
                <w:sz w:val="20"/>
                <w:szCs w:val="20"/>
              </w:rPr>
              <w:t xml:space="preserve"> including RSV</w:t>
            </w:r>
          </w:p>
        </w:tc>
      </w:tr>
      <w:tr w:rsidR="00034FA5" w:rsidRPr="00034FA5" w14:paraId="55A52993" w14:textId="77777777" w:rsidTr="00034FA5">
        <w:tc>
          <w:tcPr>
            <w:tcW w:w="402" w:type="dxa"/>
            <w:vMerge w:val="restart"/>
            <w:tcBorders>
              <w:top w:val="single" w:sz="12" w:space="0" w:color="auto"/>
              <w:left w:val="single" w:sz="4" w:space="0" w:color="auto"/>
              <w:bottom w:val="single" w:sz="12" w:space="0" w:color="auto"/>
              <w:right w:val="single" w:sz="4" w:space="0" w:color="auto"/>
            </w:tcBorders>
            <w:shd w:val="clear" w:color="auto" w:fill="C98FA7"/>
            <w:vAlign w:val="center"/>
            <w:hideMark/>
          </w:tcPr>
          <w:p w14:paraId="09E1AA46"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C</w:t>
            </w:r>
          </w:p>
          <w:p w14:paraId="314DE39F"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A</w:t>
            </w:r>
          </w:p>
          <w:p w14:paraId="14221A57"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S</w:t>
            </w:r>
          </w:p>
          <w:p w14:paraId="7B592B55"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E</w:t>
            </w:r>
          </w:p>
        </w:tc>
        <w:tc>
          <w:tcPr>
            <w:tcW w:w="1011" w:type="dxa"/>
            <w:vMerge w:val="restart"/>
            <w:tcBorders>
              <w:top w:val="single" w:sz="12" w:space="0" w:color="auto"/>
              <w:left w:val="single" w:sz="4" w:space="0" w:color="auto"/>
              <w:bottom w:val="single" w:sz="4" w:space="0" w:color="auto"/>
              <w:right w:val="single" w:sz="4" w:space="0" w:color="auto"/>
            </w:tcBorders>
            <w:shd w:val="clear" w:color="auto" w:fill="C98FA7"/>
            <w:vAlign w:val="center"/>
            <w:hideMark/>
          </w:tcPr>
          <w:p w14:paraId="26E050C5"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Resident</w:t>
            </w:r>
          </w:p>
        </w:tc>
        <w:tc>
          <w:tcPr>
            <w:tcW w:w="1708" w:type="dxa"/>
            <w:tcBorders>
              <w:top w:val="single" w:sz="12" w:space="0" w:color="auto"/>
              <w:left w:val="single" w:sz="4" w:space="0" w:color="auto"/>
              <w:bottom w:val="single" w:sz="4" w:space="0" w:color="auto"/>
              <w:right w:val="single" w:sz="4" w:space="0" w:color="auto"/>
            </w:tcBorders>
            <w:shd w:val="clear" w:color="auto" w:fill="C98FA7"/>
            <w:tcMar>
              <w:top w:w="0" w:type="dxa"/>
              <w:left w:w="108" w:type="dxa"/>
              <w:bottom w:w="0" w:type="dxa"/>
              <w:right w:w="108" w:type="dxa"/>
            </w:tcMar>
            <w:hideMark/>
          </w:tcPr>
          <w:p w14:paraId="068756D5" w14:textId="1D10C621" w:rsidR="00034FA5" w:rsidRPr="00034FA5" w:rsidRDefault="00034FA5" w:rsidP="00034FA5">
            <w:pPr>
              <w:spacing w:after="0" w:line="256" w:lineRule="auto"/>
              <w:rPr>
                <w:rFonts w:ascii="Arial" w:eastAsia="Times New Roman" w:hAnsi="Arial" w:cs="Arial"/>
                <w:sz w:val="20"/>
                <w:szCs w:val="20"/>
              </w:rPr>
            </w:pPr>
            <w:r w:rsidRPr="00034FA5">
              <w:rPr>
                <w:rFonts w:ascii="Arial" w:eastAsia="Times New Roman" w:hAnsi="Arial" w:cs="Arial"/>
                <w:sz w:val="20"/>
                <w:szCs w:val="20"/>
              </w:rPr>
              <w:t>Case isolation</w:t>
            </w:r>
            <w:r w:rsidR="00BD6080">
              <w:rPr>
                <w:rFonts w:ascii="Arial" w:eastAsia="Times New Roman" w:hAnsi="Arial" w:cs="Arial"/>
                <w:sz w:val="20"/>
                <w:szCs w:val="20"/>
              </w:rPr>
              <w:t>*</w:t>
            </w:r>
            <w:r w:rsidRPr="00034FA5">
              <w:rPr>
                <w:rFonts w:ascii="Arial" w:eastAsia="Times New Roman" w:hAnsi="Arial" w:cs="Arial"/>
                <w:sz w:val="20"/>
                <w:szCs w:val="20"/>
              </w:rPr>
              <w:t xml:space="preserve"> </w:t>
            </w:r>
          </w:p>
        </w:tc>
        <w:tc>
          <w:tcPr>
            <w:tcW w:w="2544"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1AE4E0" w14:textId="6F165965" w:rsidR="00034FA5" w:rsidRPr="00034FA5" w:rsidRDefault="001E7D5E" w:rsidP="00034FA5">
            <w:pPr>
              <w:spacing w:after="0" w:line="256" w:lineRule="auto"/>
              <w:rPr>
                <w:rFonts w:ascii="Arial" w:eastAsia="Times New Roman" w:hAnsi="Arial" w:cs="Arial"/>
                <w:sz w:val="18"/>
                <w:szCs w:val="18"/>
              </w:rPr>
            </w:pPr>
            <w:r>
              <w:rPr>
                <w:rFonts w:ascii="Arial" w:eastAsia="Times New Roman" w:hAnsi="Arial" w:cs="Arial"/>
                <w:sz w:val="18"/>
                <w:szCs w:val="18"/>
              </w:rPr>
              <w:t xml:space="preserve">At least </w:t>
            </w:r>
            <w:r w:rsidR="00034FA5" w:rsidRPr="00034FA5">
              <w:rPr>
                <w:rFonts w:ascii="Arial" w:eastAsia="Times New Roman" w:hAnsi="Arial" w:cs="Arial"/>
                <w:sz w:val="18"/>
                <w:szCs w:val="18"/>
              </w:rPr>
              <w:t>7 days from positive test date</w:t>
            </w:r>
            <w:r>
              <w:rPr>
                <w:rFonts w:ascii="Arial" w:eastAsia="Times New Roman" w:hAnsi="Arial" w:cs="Arial"/>
                <w:sz w:val="18"/>
                <w:szCs w:val="18"/>
              </w:rPr>
              <w:t>, until asymptomatic</w:t>
            </w:r>
            <w:r w:rsidR="00034FA5" w:rsidRPr="00034FA5">
              <w:rPr>
                <w:rFonts w:ascii="Arial" w:eastAsia="Times New Roman" w:hAnsi="Arial" w:cs="Arial"/>
                <w:sz w:val="18"/>
                <w:szCs w:val="18"/>
              </w:rPr>
              <w:t xml:space="preserve">. Case can cohort with </w:t>
            </w:r>
            <w:r w:rsidR="00311FCB">
              <w:rPr>
                <w:rFonts w:ascii="Arial" w:eastAsia="Times New Roman" w:hAnsi="Arial" w:cs="Arial"/>
                <w:sz w:val="18"/>
                <w:szCs w:val="18"/>
              </w:rPr>
              <w:t xml:space="preserve">other </w:t>
            </w:r>
            <w:r w:rsidR="00034FA5" w:rsidRPr="00034FA5">
              <w:rPr>
                <w:rFonts w:ascii="Arial" w:eastAsia="Times New Roman" w:hAnsi="Arial" w:cs="Arial"/>
                <w:sz w:val="18"/>
                <w:szCs w:val="18"/>
              </w:rPr>
              <w:t>COVID-19 positive residents.</w:t>
            </w:r>
          </w:p>
        </w:tc>
        <w:tc>
          <w:tcPr>
            <w:tcW w:w="2559"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CB2164"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5 days from symptom onset. Case can cohort with influenza positive residents.</w:t>
            </w:r>
          </w:p>
        </w:tc>
        <w:tc>
          <w:tcPr>
            <w:tcW w:w="2126" w:type="dxa"/>
            <w:tcBorders>
              <w:top w:val="single" w:sz="12" w:space="0" w:color="auto"/>
              <w:left w:val="single" w:sz="4" w:space="0" w:color="auto"/>
              <w:bottom w:val="single" w:sz="4" w:space="0" w:color="auto"/>
              <w:right w:val="single" w:sz="4" w:space="0" w:color="auto"/>
            </w:tcBorders>
            <w:shd w:val="clear" w:color="auto" w:fill="FFFFFF"/>
            <w:hideMark/>
          </w:tcPr>
          <w:p w14:paraId="3ECCE620" w14:textId="2AB5CEB9"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The resident should isolate whilst symptoms remain. Resident can cohort with residents with same confirmed pathogen</w:t>
            </w:r>
            <w:r>
              <w:rPr>
                <w:rFonts w:ascii="Arial" w:eastAsia="Times New Roman" w:hAnsi="Arial" w:cs="Arial"/>
                <w:sz w:val="18"/>
                <w:szCs w:val="18"/>
              </w:rPr>
              <w:t>.</w:t>
            </w:r>
          </w:p>
        </w:tc>
      </w:tr>
      <w:tr w:rsidR="00034FA5" w:rsidRPr="00034FA5" w14:paraId="71CFB50E" w14:textId="77777777" w:rsidTr="00F46A2C">
        <w:trPr>
          <w:trHeight w:val="1483"/>
        </w:trPr>
        <w:tc>
          <w:tcPr>
            <w:tcW w:w="0" w:type="auto"/>
            <w:vMerge/>
            <w:tcBorders>
              <w:top w:val="single" w:sz="12" w:space="0" w:color="auto"/>
              <w:left w:val="single" w:sz="4" w:space="0" w:color="auto"/>
              <w:bottom w:val="single" w:sz="12" w:space="0" w:color="auto"/>
              <w:right w:val="single" w:sz="4" w:space="0" w:color="auto"/>
            </w:tcBorders>
            <w:shd w:val="clear" w:color="auto" w:fill="C98FA7"/>
            <w:vAlign w:val="center"/>
            <w:hideMark/>
          </w:tcPr>
          <w:p w14:paraId="3C38BEF9" w14:textId="77777777" w:rsidR="00034FA5" w:rsidRPr="00034FA5" w:rsidRDefault="00034FA5" w:rsidP="00034FA5">
            <w:pPr>
              <w:spacing w:after="0" w:line="256" w:lineRule="auto"/>
              <w:rPr>
                <w:rFonts w:ascii="Arial" w:eastAsia="Times New Roman" w:hAnsi="Arial"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C98FA7"/>
            <w:vAlign w:val="center"/>
            <w:hideMark/>
          </w:tcPr>
          <w:p w14:paraId="680336BD" w14:textId="77777777" w:rsidR="00034FA5" w:rsidRPr="00034FA5" w:rsidRDefault="00034FA5" w:rsidP="00034FA5">
            <w:pPr>
              <w:spacing w:after="0" w:line="256" w:lineRule="auto"/>
              <w:rPr>
                <w:rFonts w:ascii="Arial" w:eastAsia="Times New Roman" w:hAnsi="Arial"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C98FA7"/>
            <w:tcMar>
              <w:top w:w="0" w:type="dxa"/>
              <w:left w:w="108" w:type="dxa"/>
              <w:bottom w:w="0" w:type="dxa"/>
              <w:right w:w="108" w:type="dxa"/>
            </w:tcMar>
            <w:hideMark/>
          </w:tcPr>
          <w:p w14:paraId="5E57DA28" w14:textId="5010D9AA" w:rsidR="00034FA5" w:rsidRPr="00034FA5" w:rsidRDefault="00156935" w:rsidP="00034FA5">
            <w:pPr>
              <w:spacing w:after="0" w:line="256" w:lineRule="auto"/>
              <w:rPr>
                <w:rFonts w:ascii="Arial" w:eastAsia="Times New Roman" w:hAnsi="Arial" w:cs="Arial"/>
                <w:sz w:val="20"/>
                <w:szCs w:val="20"/>
              </w:rPr>
            </w:pPr>
            <w:r>
              <w:rPr>
                <w:rFonts w:ascii="Arial" w:eastAsia="Times New Roman" w:hAnsi="Arial" w:cs="Arial"/>
                <w:sz w:val="20"/>
                <w:szCs w:val="20"/>
              </w:rPr>
              <w:t>End of</w:t>
            </w:r>
            <w:r w:rsidR="00034FA5" w:rsidRPr="00034FA5">
              <w:rPr>
                <w:rFonts w:ascii="Arial" w:eastAsia="Times New Roman" w:hAnsi="Arial" w:cs="Arial"/>
                <w:sz w:val="20"/>
                <w:szCs w:val="20"/>
              </w:rPr>
              <w:t xml:space="preserve"> isolation</w:t>
            </w:r>
            <w:r w:rsidR="00BD6080">
              <w:rPr>
                <w:rFonts w:ascii="Arial" w:eastAsia="Times New Roman" w:hAnsi="Arial" w:cs="Arial"/>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592724"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After day 7 if substantial resolution of acute respiratory symptoms and no fever for 24 hours. No testing required.</w:t>
            </w:r>
            <w:r w:rsidRPr="00034FA5">
              <w:rPr>
                <w:rFonts w:ascii="Arial" w:eastAsia="Times New Roman" w:hAnsi="Arial" w:cs="Arial"/>
                <w:sz w:val="18"/>
                <w:szCs w:val="18"/>
                <w:vertAlign w:val="superscript"/>
              </w:rPr>
              <w:footnoteReference w:id="9"/>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3F7E85"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After 5 days from symptom onset, or until they are symptom-free, whichever is longer </w:t>
            </w:r>
            <w:r w:rsidRPr="00A53A00">
              <w:rPr>
                <w:rFonts w:ascii="Arial" w:eastAsia="Times New Roman" w:hAnsi="Arial" w:cs="Arial"/>
                <w:b/>
                <w:bCs/>
                <w:sz w:val="18"/>
                <w:szCs w:val="18"/>
              </w:rPr>
              <w:t xml:space="preserve">or </w:t>
            </w:r>
            <w:r w:rsidRPr="00034FA5">
              <w:rPr>
                <w:rFonts w:ascii="Arial" w:eastAsia="Times New Roman" w:hAnsi="Arial" w:cs="Arial"/>
                <w:sz w:val="18"/>
                <w:szCs w:val="18"/>
              </w:rPr>
              <w:t>72 hours after antivirals commenced. No testing required.</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5CE5AAA0"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Once symptoms resolve. No testing required.</w:t>
            </w:r>
          </w:p>
        </w:tc>
      </w:tr>
      <w:tr w:rsidR="00034FA5" w:rsidRPr="00034FA5" w14:paraId="408E49AA" w14:textId="77777777" w:rsidTr="00034FA5">
        <w:tc>
          <w:tcPr>
            <w:tcW w:w="0" w:type="auto"/>
            <w:vMerge/>
            <w:tcBorders>
              <w:top w:val="single" w:sz="12" w:space="0" w:color="auto"/>
              <w:left w:val="single" w:sz="4" w:space="0" w:color="auto"/>
              <w:bottom w:val="single" w:sz="12" w:space="0" w:color="auto"/>
              <w:right w:val="single" w:sz="4" w:space="0" w:color="auto"/>
            </w:tcBorders>
            <w:shd w:val="clear" w:color="auto" w:fill="C98FA7"/>
            <w:vAlign w:val="center"/>
            <w:hideMark/>
          </w:tcPr>
          <w:p w14:paraId="4861E0BB" w14:textId="77777777" w:rsidR="00034FA5" w:rsidRPr="00034FA5" w:rsidRDefault="00034FA5" w:rsidP="00034FA5">
            <w:pPr>
              <w:spacing w:after="0" w:line="256" w:lineRule="auto"/>
              <w:rPr>
                <w:rFonts w:ascii="Arial" w:eastAsia="Times New Roman" w:hAnsi="Arial"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C98FA7"/>
            <w:vAlign w:val="center"/>
            <w:hideMark/>
          </w:tcPr>
          <w:p w14:paraId="6DF74F81" w14:textId="77777777" w:rsidR="00034FA5" w:rsidRPr="00034FA5" w:rsidRDefault="00034FA5" w:rsidP="00034FA5">
            <w:pPr>
              <w:spacing w:after="0" w:line="256" w:lineRule="auto"/>
              <w:rPr>
                <w:rFonts w:ascii="Arial" w:eastAsia="Times New Roman" w:hAnsi="Arial"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C98FA7"/>
            <w:tcMar>
              <w:top w:w="0" w:type="dxa"/>
              <w:left w:w="108" w:type="dxa"/>
              <w:bottom w:w="0" w:type="dxa"/>
              <w:right w:w="108" w:type="dxa"/>
            </w:tcMar>
            <w:hideMark/>
          </w:tcPr>
          <w:p w14:paraId="43B20571" w14:textId="77777777" w:rsidR="00034FA5" w:rsidRPr="00034FA5" w:rsidRDefault="00034FA5" w:rsidP="00034FA5">
            <w:pPr>
              <w:spacing w:after="0" w:line="256" w:lineRule="auto"/>
              <w:rPr>
                <w:rFonts w:ascii="Arial" w:eastAsia="Times New Roman" w:hAnsi="Arial" w:cs="Arial"/>
                <w:sz w:val="20"/>
                <w:szCs w:val="20"/>
              </w:rPr>
            </w:pPr>
            <w:r w:rsidRPr="00034FA5">
              <w:rPr>
                <w:rFonts w:ascii="Arial" w:eastAsia="Times New Roman" w:hAnsi="Arial" w:cs="Arial"/>
                <w:sz w:val="20"/>
                <w:szCs w:val="20"/>
              </w:rPr>
              <w:t>Antiviral treatment</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87AA60" w14:textId="20DA4DD7" w:rsidR="00034FA5" w:rsidRPr="00F46A2C" w:rsidRDefault="00034FA5" w:rsidP="00034FA5">
            <w:pPr>
              <w:spacing w:after="0" w:line="256" w:lineRule="auto"/>
              <w:rPr>
                <w:rFonts w:ascii="Arial" w:eastAsia="Times New Roman" w:hAnsi="Arial" w:cs="Arial"/>
                <w:sz w:val="18"/>
                <w:szCs w:val="18"/>
              </w:rPr>
            </w:pPr>
            <w:r w:rsidRPr="00F46A2C">
              <w:rPr>
                <w:rFonts w:ascii="Arial" w:eastAsia="Times New Roman" w:hAnsi="Arial" w:cs="Arial"/>
                <w:sz w:val="18"/>
                <w:szCs w:val="18"/>
              </w:rPr>
              <w:t>COVID-19 antivirals and other disease modifying therapies as indicated (via clinical review)</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9FF50D" w14:textId="5ECF8549" w:rsidR="00034FA5" w:rsidRPr="00F46A2C" w:rsidRDefault="00F46A2C" w:rsidP="00034FA5">
            <w:pPr>
              <w:spacing w:after="0" w:line="256" w:lineRule="auto"/>
              <w:rPr>
                <w:rFonts w:ascii="Arial" w:eastAsia="Times New Roman" w:hAnsi="Arial" w:cs="Arial"/>
                <w:sz w:val="18"/>
                <w:szCs w:val="18"/>
              </w:rPr>
            </w:pPr>
            <w:r>
              <w:rPr>
                <w:rFonts w:ascii="Arial" w:eastAsia="Times New Roman" w:hAnsi="Arial" w:cs="Arial"/>
                <w:sz w:val="18"/>
                <w:szCs w:val="18"/>
              </w:rPr>
              <w:t>Discuss treatment options with patient’s GP.</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D88B4D6" w14:textId="6EE215AD" w:rsidR="00034FA5" w:rsidRPr="00F46A2C" w:rsidRDefault="00034FA5" w:rsidP="00034FA5">
            <w:pPr>
              <w:spacing w:after="0" w:line="256" w:lineRule="auto"/>
              <w:rPr>
                <w:rFonts w:ascii="Arial" w:eastAsia="Times New Roman" w:hAnsi="Arial" w:cs="Arial"/>
                <w:sz w:val="18"/>
                <w:szCs w:val="18"/>
              </w:rPr>
            </w:pPr>
            <w:r w:rsidRPr="00F46A2C">
              <w:rPr>
                <w:rFonts w:ascii="Arial" w:eastAsia="Times New Roman" w:hAnsi="Arial" w:cs="Arial"/>
                <w:sz w:val="18"/>
                <w:szCs w:val="18"/>
              </w:rPr>
              <w:t>Nil/seek guidance from GP on clinical management.</w:t>
            </w:r>
          </w:p>
        </w:tc>
      </w:tr>
      <w:tr w:rsidR="00034FA5" w:rsidRPr="00034FA5" w14:paraId="0DD552B5" w14:textId="77777777" w:rsidTr="00034FA5">
        <w:tc>
          <w:tcPr>
            <w:tcW w:w="0" w:type="auto"/>
            <w:vMerge/>
            <w:tcBorders>
              <w:top w:val="single" w:sz="12" w:space="0" w:color="auto"/>
              <w:left w:val="single" w:sz="4" w:space="0" w:color="auto"/>
              <w:bottom w:val="single" w:sz="12" w:space="0" w:color="auto"/>
              <w:right w:val="single" w:sz="4" w:space="0" w:color="auto"/>
            </w:tcBorders>
            <w:shd w:val="clear" w:color="auto" w:fill="C98FA7"/>
            <w:vAlign w:val="center"/>
            <w:hideMark/>
          </w:tcPr>
          <w:p w14:paraId="2DACC305" w14:textId="77777777" w:rsidR="00034FA5" w:rsidRPr="00034FA5" w:rsidRDefault="00034FA5" w:rsidP="00034FA5">
            <w:pPr>
              <w:spacing w:after="0" w:line="256" w:lineRule="auto"/>
              <w:rPr>
                <w:rFonts w:ascii="Arial" w:eastAsia="Times New Roman" w:hAnsi="Arial" w:cs="Arial"/>
                <w:b/>
                <w:bCs/>
                <w:sz w:val="20"/>
                <w:szCs w:val="20"/>
              </w:rPr>
            </w:pPr>
          </w:p>
        </w:tc>
        <w:tc>
          <w:tcPr>
            <w:tcW w:w="1011" w:type="dxa"/>
            <w:tcBorders>
              <w:top w:val="single" w:sz="4" w:space="0" w:color="auto"/>
              <w:left w:val="single" w:sz="4" w:space="0" w:color="auto"/>
              <w:bottom w:val="single" w:sz="4" w:space="0" w:color="auto"/>
              <w:right w:val="single" w:sz="4" w:space="0" w:color="auto"/>
            </w:tcBorders>
            <w:shd w:val="clear" w:color="auto" w:fill="C98FA7"/>
            <w:vAlign w:val="center"/>
            <w:hideMark/>
          </w:tcPr>
          <w:p w14:paraId="57C25C80"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Staff</w:t>
            </w:r>
          </w:p>
        </w:tc>
        <w:tc>
          <w:tcPr>
            <w:tcW w:w="1708" w:type="dxa"/>
            <w:tcBorders>
              <w:top w:val="single" w:sz="4" w:space="0" w:color="auto"/>
              <w:left w:val="single" w:sz="4" w:space="0" w:color="auto"/>
              <w:bottom w:val="single" w:sz="4" w:space="0" w:color="auto"/>
              <w:right w:val="single" w:sz="4" w:space="0" w:color="auto"/>
            </w:tcBorders>
            <w:shd w:val="clear" w:color="auto" w:fill="C98FA7"/>
            <w:tcMar>
              <w:top w:w="0" w:type="dxa"/>
              <w:left w:w="108" w:type="dxa"/>
              <w:bottom w:w="0" w:type="dxa"/>
              <w:right w:w="108" w:type="dxa"/>
            </w:tcMar>
            <w:hideMark/>
          </w:tcPr>
          <w:p w14:paraId="5663717E" w14:textId="77777777" w:rsidR="00034FA5" w:rsidRPr="00034FA5" w:rsidRDefault="00034FA5" w:rsidP="00034FA5">
            <w:pPr>
              <w:spacing w:after="0" w:line="256" w:lineRule="auto"/>
              <w:rPr>
                <w:rFonts w:ascii="Arial" w:eastAsia="Times New Roman" w:hAnsi="Arial" w:cs="Arial"/>
                <w:sz w:val="20"/>
                <w:szCs w:val="20"/>
              </w:rPr>
            </w:pPr>
            <w:r w:rsidRPr="00034FA5">
              <w:rPr>
                <w:rFonts w:ascii="Arial" w:eastAsia="Times New Roman" w:hAnsi="Arial" w:cs="Arial"/>
                <w:sz w:val="20"/>
                <w:szCs w:val="20"/>
              </w:rPr>
              <w:t xml:space="preserve">Return to work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05C431" w14:textId="716C62E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After 7 days</w:t>
            </w:r>
            <w:r w:rsidR="009571EB">
              <w:rPr>
                <w:rFonts w:ascii="Arial" w:eastAsia="Times New Roman" w:hAnsi="Arial" w:cs="Arial"/>
                <w:sz w:val="18"/>
                <w:szCs w:val="18"/>
              </w:rPr>
              <w:t xml:space="preserve"> (minimum)</w:t>
            </w:r>
            <w:r w:rsidRPr="00034FA5">
              <w:rPr>
                <w:rFonts w:ascii="Arial" w:eastAsia="Times New Roman" w:hAnsi="Arial" w:cs="Arial"/>
                <w:sz w:val="18"/>
                <w:szCs w:val="18"/>
              </w:rPr>
              <w:t xml:space="preserve"> if no symptoms for 24 hours, no testing required. If symptoms continue, return when substantial resolution of acute respiratory symptoms no fever for 24 hrs.</w:t>
            </w:r>
            <w:r w:rsidR="009529B1">
              <w:rPr>
                <w:rFonts w:ascii="Arial" w:eastAsia="Times New Roman" w:hAnsi="Arial" w:cs="Arial"/>
                <w:sz w:val="18"/>
                <w:szCs w:val="18"/>
                <w:vertAlign w:val="superscript"/>
              </w:rPr>
              <w:t>1</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446857"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5 days from symptom onset, or until symptom-free, whichever is longer </w:t>
            </w:r>
            <w:bookmarkStart w:id="24" w:name="_Hlk104194447"/>
            <w:r w:rsidRPr="00034FA5">
              <w:rPr>
                <w:rFonts w:ascii="Arial" w:eastAsia="Times New Roman" w:hAnsi="Arial" w:cs="Arial"/>
                <w:sz w:val="18"/>
                <w:szCs w:val="18"/>
              </w:rPr>
              <w:t>or 72 hours after antivirals commenced.</w:t>
            </w:r>
            <w:bookmarkEnd w:id="24"/>
            <w:r w:rsidRPr="00034FA5">
              <w:rPr>
                <w:rFonts w:ascii="Arial" w:eastAsia="Times New Roman" w:hAnsi="Arial" w:cs="Arial"/>
                <w:sz w:val="18"/>
                <w:szCs w:val="18"/>
              </w:rPr>
              <w:t xml:space="preserve"> No testing required.</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3639198"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Once symptoms resolve. No testing required.</w:t>
            </w:r>
          </w:p>
        </w:tc>
      </w:tr>
      <w:tr w:rsidR="00034FA5" w:rsidRPr="00034FA5" w14:paraId="6BD216DE" w14:textId="77777777" w:rsidTr="00034FA5">
        <w:tc>
          <w:tcPr>
            <w:tcW w:w="0" w:type="auto"/>
            <w:vMerge/>
            <w:tcBorders>
              <w:top w:val="single" w:sz="12" w:space="0" w:color="auto"/>
              <w:left w:val="single" w:sz="4" w:space="0" w:color="auto"/>
              <w:bottom w:val="single" w:sz="12" w:space="0" w:color="auto"/>
              <w:right w:val="single" w:sz="4" w:space="0" w:color="auto"/>
            </w:tcBorders>
            <w:shd w:val="clear" w:color="auto" w:fill="C98FA7"/>
            <w:vAlign w:val="center"/>
            <w:hideMark/>
          </w:tcPr>
          <w:p w14:paraId="4BD29F1A" w14:textId="77777777" w:rsidR="00034FA5" w:rsidRPr="00034FA5" w:rsidRDefault="00034FA5" w:rsidP="00034FA5">
            <w:pPr>
              <w:spacing w:after="0" w:line="256" w:lineRule="auto"/>
              <w:rPr>
                <w:rFonts w:ascii="Arial" w:eastAsia="Times New Roman" w:hAnsi="Arial" w:cs="Arial"/>
                <w:b/>
                <w:bCs/>
                <w:sz w:val="20"/>
                <w:szCs w:val="20"/>
              </w:rPr>
            </w:pPr>
          </w:p>
        </w:tc>
        <w:tc>
          <w:tcPr>
            <w:tcW w:w="1011" w:type="dxa"/>
            <w:tcBorders>
              <w:top w:val="single" w:sz="4" w:space="0" w:color="auto"/>
              <w:left w:val="single" w:sz="4" w:space="0" w:color="auto"/>
              <w:bottom w:val="single" w:sz="12" w:space="0" w:color="auto"/>
              <w:right w:val="single" w:sz="4" w:space="0" w:color="auto"/>
            </w:tcBorders>
            <w:shd w:val="clear" w:color="auto" w:fill="C98FA7"/>
            <w:vAlign w:val="center"/>
            <w:hideMark/>
          </w:tcPr>
          <w:p w14:paraId="6A2E8EDF" w14:textId="77777777" w:rsidR="00034FA5" w:rsidRPr="00034FA5" w:rsidRDefault="00034FA5" w:rsidP="00034FA5">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Visitors</w:t>
            </w:r>
          </w:p>
        </w:tc>
        <w:tc>
          <w:tcPr>
            <w:tcW w:w="1708" w:type="dxa"/>
            <w:tcBorders>
              <w:top w:val="single" w:sz="4" w:space="0" w:color="auto"/>
              <w:left w:val="single" w:sz="4" w:space="0" w:color="auto"/>
              <w:bottom w:val="single" w:sz="12" w:space="0" w:color="auto"/>
              <w:right w:val="single" w:sz="4" w:space="0" w:color="auto"/>
            </w:tcBorders>
            <w:shd w:val="clear" w:color="auto" w:fill="C98FA7"/>
            <w:tcMar>
              <w:top w:w="0" w:type="dxa"/>
              <w:left w:w="108" w:type="dxa"/>
              <w:bottom w:w="0" w:type="dxa"/>
              <w:right w:w="108" w:type="dxa"/>
            </w:tcMar>
            <w:hideMark/>
          </w:tcPr>
          <w:p w14:paraId="172BE678" w14:textId="28816CE6" w:rsidR="00034FA5" w:rsidRPr="00034FA5" w:rsidRDefault="00034FA5" w:rsidP="00034FA5">
            <w:pPr>
              <w:spacing w:after="0" w:line="256" w:lineRule="auto"/>
              <w:rPr>
                <w:rFonts w:ascii="Arial" w:eastAsia="Times New Roman" w:hAnsi="Arial" w:cs="Arial"/>
                <w:sz w:val="20"/>
                <w:szCs w:val="20"/>
              </w:rPr>
            </w:pPr>
            <w:r w:rsidRPr="00034FA5">
              <w:rPr>
                <w:rFonts w:ascii="Arial" w:eastAsia="Times New Roman" w:hAnsi="Arial" w:cs="Arial"/>
                <w:sz w:val="20"/>
                <w:szCs w:val="20"/>
              </w:rPr>
              <w:t xml:space="preserve">Visitors to </w:t>
            </w:r>
            <w:r w:rsidR="00881C7E">
              <w:rPr>
                <w:rFonts w:ascii="Arial" w:eastAsia="Times New Roman" w:hAnsi="Arial" w:cs="Arial"/>
                <w:sz w:val="20"/>
                <w:szCs w:val="20"/>
              </w:rPr>
              <w:t>DRS</w:t>
            </w:r>
          </w:p>
        </w:tc>
        <w:tc>
          <w:tcPr>
            <w:tcW w:w="2544"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hideMark/>
          </w:tcPr>
          <w:p w14:paraId="0A353AD3" w14:textId="69CE6220"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Can visit </w:t>
            </w:r>
            <w:r w:rsidR="00BA62D3">
              <w:rPr>
                <w:rFonts w:ascii="Arial" w:eastAsia="Times New Roman" w:hAnsi="Arial" w:cs="Arial"/>
                <w:sz w:val="18"/>
                <w:szCs w:val="18"/>
              </w:rPr>
              <w:t>DRS</w:t>
            </w:r>
            <w:r w:rsidRPr="00034FA5">
              <w:rPr>
                <w:rFonts w:ascii="Arial" w:eastAsia="Times New Roman" w:hAnsi="Arial" w:cs="Arial"/>
                <w:sz w:val="18"/>
                <w:szCs w:val="18"/>
              </w:rPr>
              <w:t xml:space="preserve"> </w:t>
            </w:r>
            <w:r w:rsidR="009571EB">
              <w:rPr>
                <w:rFonts w:ascii="Arial" w:eastAsia="Times New Roman" w:hAnsi="Arial" w:cs="Arial"/>
                <w:sz w:val="18"/>
                <w:szCs w:val="18"/>
              </w:rPr>
              <w:t>after 7 days (minimum)</w:t>
            </w:r>
            <w:r w:rsidRPr="00034FA5">
              <w:rPr>
                <w:rFonts w:ascii="Arial" w:eastAsia="Times New Roman" w:hAnsi="Arial" w:cs="Arial"/>
                <w:sz w:val="18"/>
                <w:szCs w:val="18"/>
              </w:rPr>
              <w:t xml:space="preserve"> if no symptoms.</w:t>
            </w:r>
          </w:p>
        </w:tc>
        <w:tc>
          <w:tcPr>
            <w:tcW w:w="2559"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hideMark/>
          </w:tcPr>
          <w:p w14:paraId="371E7117" w14:textId="339F597C"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Exclude from </w:t>
            </w:r>
            <w:r w:rsidR="00BA62D3">
              <w:rPr>
                <w:rFonts w:ascii="Arial" w:eastAsia="Times New Roman" w:hAnsi="Arial" w:cs="Arial"/>
                <w:sz w:val="18"/>
                <w:szCs w:val="18"/>
              </w:rPr>
              <w:t>DRS</w:t>
            </w:r>
            <w:r w:rsidRPr="00034FA5">
              <w:rPr>
                <w:rFonts w:ascii="Arial" w:eastAsia="Times New Roman" w:hAnsi="Arial" w:cs="Arial"/>
                <w:sz w:val="18"/>
                <w:szCs w:val="18"/>
              </w:rPr>
              <w:t xml:space="preserve"> for 5 days from symptom onset or until symptom-free, whichever is longer.</w:t>
            </w:r>
          </w:p>
        </w:tc>
        <w:tc>
          <w:tcPr>
            <w:tcW w:w="2126" w:type="dxa"/>
            <w:tcBorders>
              <w:top w:val="single" w:sz="4" w:space="0" w:color="auto"/>
              <w:left w:val="single" w:sz="4" w:space="0" w:color="auto"/>
              <w:bottom w:val="single" w:sz="12" w:space="0" w:color="auto"/>
              <w:right w:val="single" w:sz="4" w:space="0" w:color="auto"/>
            </w:tcBorders>
            <w:shd w:val="clear" w:color="auto" w:fill="FFFFFF"/>
            <w:hideMark/>
          </w:tcPr>
          <w:p w14:paraId="25E5614A" w14:textId="77777777" w:rsidR="00034FA5" w:rsidRPr="00034FA5" w:rsidRDefault="00034FA5" w:rsidP="00034FA5">
            <w:pPr>
              <w:spacing w:after="0" w:line="256" w:lineRule="auto"/>
              <w:rPr>
                <w:rFonts w:ascii="Arial" w:eastAsia="Times New Roman" w:hAnsi="Arial" w:cs="Arial"/>
                <w:sz w:val="18"/>
                <w:szCs w:val="18"/>
              </w:rPr>
            </w:pPr>
            <w:r w:rsidRPr="00034FA5">
              <w:rPr>
                <w:rFonts w:ascii="Arial" w:eastAsia="Times New Roman" w:hAnsi="Arial" w:cs="Arial"/>
                <w:sz w:val="18"/>
                <w:szCs w:val="18"/>
              </w:rPr>
              <w:t>Exclude if symptomatic.</w:t>
            </w:r>
          </w:p>
        </w:tc>
      </w:tr>
      <w:tr w:rsidR="00034FA5" w:rsidRPr="00034FA5" w14:paraId="701F5E68" w14:textId="77777777" w:rsidTr="00BD6080">
        <w:trPr>
          <w:trHeight w:val="1666"/>
        </w:trPr>
        <w:tc>
          <w:tcPr>
            <w:tcW w:w="10350" w:type="dxa"/>
            <w:gridSpan w:val="6"/>
            <w:tcBorders>
              <w:top w:val="single" w:sz="12" w:space="0" w:color="auto"/>
              <w:left w:val="nil"/>
              <w:bottom w:val="nil"/>
              <w:right w:val="nil"/>
            </w:tcBorders>
            <w:shd w:val="clear" w:color="auto" w:fill="auto"/>
            <w:vAlign w:val="center"/>
          </w:tcPr>
          <w:p w14:paraId="697FE490" w14:textId="77777777" w:rsidR="00034FA5" w:rsidRPr="00034FA5" w:rsidRDefault="00034FA5" w:rsidP="00034FA5">
            <w:pPr>
              <w:spacing w:after="0" w:line="256" w:lineRule="auto"/>
              <w:rPr>
                <w:rFonts w:ascii="Arial" w:eastAsia="Times New Roman" w:hAnsi="Arial" w:cs="Arial"/>
                <w:sz w:val="18"/>
                <w:szCs w:val="18"/>
              </w:rPr>
            </w:pPr>
          </w:p>
          <w:p w14:paraId="6A70454C" w14:textId="0E7E4381" w:rsidR="00034FA5" w:rsidRPr="00034FA5" w:rsidRDefault="00BD6080" w:rsidP="00034FA5">
            <w:pPr>
              <w:spacing w:after="0" w:line="256" w:lineRule="auto"/>
              <w:rPr>
                <w:rFonts w:ascii="Arial" w:eastAsia="Times New Roman" w:hAnsi="Arial" w:cs="Arial"/>
                <w:sz w:val="20"/>
                <w:szCs w:val="20"/>
              </w:rPr>
            </w:pPr>
            <w:r w:rsidRPr="00BD6080">
              <w:rPr>
                <w:rFonts w:ascii="Arial" w:eastAsia="Times New Roman" w:hAnsi="Arial" w:cs="Arial"/>
                <w:sz w:val="20"/>
                <w:szCs w:val="20"/>
              </w:rPr>
              <w:t>*Isolation for the purpose of this document includes keeping residents separated from other residents, which may involve keeping residents in their own room or mask wearing when residents are moving between rooms such as moving to a shared bathroom, in communal areas or when there are other people around.</w:t>
            </w:r>
            <w:r>
              <w:br/>
            </w:r>
            <w:r>
              <w:rPr>
                <w:rFonts w:ascii="Arial" w:eastAsia="Times New Roman" w:hAnsi="Arial" w:cs="Arial"/>
                <w:b/>
                <w:bCs/>
                <w:sz w:val="20"/>
                <w:szCs w:val="20"/>
              </w:rPr>
              <w:br/>
            </w:r>
            <w:r w:rsidR="00034FA5" w:rsidRPr="00034FA5">
              <w:rPr>
                <w:rFonts w:ascii="Arial" w:eastAsia="Times New Roman" w:hAnsi="Arial" w:cs="Arial"/>
                <w:b/>
                <w:bCs/>
                <w:sz w:val="20"/>
                <w:szCs w:val="20"/>
              </w:rPr>
              <w:t>Note:</w:t>
            </w:r>
            <w:r w:rsidR="00034FA5" w:rsidRPr="00034FA5">
              <w:rPr>
                <w:rFonts w:ascii="Arial" w:eastAsia="Times New Roman" w:hAnsi="Arial" w:cs="Arial"/>
                <w:sz w:val="20"/>
                <w:szCs w:val="20"/>
              </w:rPr>
              <w:t xml:space="preserve"> Jurisdictions may implement additional requirements and/or recommendations. </w:t>
            </w:r>
          </w:p>
        </w:tc>
      </w:tr>
    </w:tbl>
    <w:p w14:paraId="6FA2E7CB" w14:textId="77777777" w:rsidR="00034FA5" w:rsidRPr="00461D9C" w:rsidRDefault="00034FA5" w:rsidP="00E238ED">
      <w:pPr>
        <w:rPr>
          <w:rFonts w:ascii="Arial" w:hAnsi="Arial" w:cs="Arial"/>
        </w:rPr>
      </w:pPr>
    </w:p>
    <w:p w14:paraId="36F34F26" w14:textId="3DF0217F" w:rsidR="00141246" w:rsidRDefault="00141246">
      <w:r>
        <w:br w:type="page"/>
      </w:r>
    </w:p>
    <w:p w14:paraId="131B0DFD" w14:textId="3F298580" w:rsidR="00D071D7" w:rsidRPr="00D722A0" w:rsidRDefault="00F403E2" w:rsidP="00D722A0">
      <w:pPr>
        <w:pStyle w:val="Heading2"/>
        <w:rPr>
          <w:rFonts w:eastAsiaTheme="minorHAnsi"/>
        </w:rPr>
      </w:pPr>
      <w:bookmarkStart w:id="25" w:name="_Toc118991650"/>
      <w:r>
        <w:rPr>
          <w:rFonts w:eastAsiaTheme="minorHAnsi"/>
        </w:rPr>
        <w:lastRenderedPageBreak/>
        <w:t>Step</w:t>
      </w:r>
      <w:r w:rsidR="00C16CCA" w:rsidRPr="00D722A0">
        <w:rPr>
          <w:rFonts w:eastAsiaTheme="minorHAnsi"/>
        </w:rPr>
        <w:t xml:space="preserve"> 5: </w:t>
      </w:r>
      <w:r w:rsidR="00D071D7" w:rsidRPr="00D722A0">
        <w:rPr>
          <w:rFonts w:eastAsiaTheme="minorHAnsi"/>
        </w:rPr>
        <w:t>Contact management</w:t>
      </w:r>
      <w:bookmarkEnd w:id="25"/>
    </w:p>
    <w:p w14:paraId="37C48B5F" w14:textId="22A5C27B" w:rsidR="00F403E2" w:rsidRPr="00F403E2" w:rsidRDefault="00F403E2" w:rsidP="00002272">
      <w:pPr>
        <w:pStyle w:val="ListParagraph"/>
        <w:numPr>
          <w:ilvl w:val="0"/>
          <w:numId w:val="15"/>
        </w:numPr>
        <w:spacing w:before="240" w:after="120" w:line="240" w:lineRule="auto"/>
        <w:rPr>
          <w:rFonts w:ascii="Arial" w:eastAsia="Times New Roman" w:hAnsi="Arial" w:cs="Times New Roman"/>
          <w:szCs w:val="24"/>
        </w:rPr>
      </w:pPr>
      <w:r w:rsidRPr="00F403E2">
        <w:rPr>
          <w:rFonts w:ascii="Arial" w:eastAsia="Times New Roman" w:hAnsi="Arial" w:cs="Times New Roman"/>
          <w:szCs w:val="24"/>
        </w:rPr>
        <w:t xml:space="preserve">Following an exposure, </w:t>
      </w:r>
      <w:r w:rsidR="0077448A">
        <w:rPr>
          <w:rFonts w:ascii="Arial" w:eastAsia="Times New Roman" w:hAnsi="Arial" w:cs="Times New Roman"/>
          <w:szCs w:val="24"/>
        </w:rPr>
        <w:t>DRS</w:t>
      </w:r>
      <w:r w:rsidRPr="00F403E2">
        <w:rPr>
          <w:rFonts w:ascii="Arial" w:eastAsia="Times New Roman" w:hAnsi="Arial" w:cs="Times New Roman"/>
          <w:szCs w:val="24"/>
        </w:rPr>
        <w:t xml:space="preserve"> should undertake exposure assessment to determine if any staff or residents have been exposed to the case and develop an agreed management plan based on the degree of assessed risk.</w:t>
      </w:r>
    </w:p>
    <w:p w14:paraId="79EB08E6" w14:textId="2BE343B2" w:rsidR="0077448A" w:rsidRPr="009571EB" w:rsidRDefault="00F403E2" w:rsidP="009571EB">
      <w:pPr>
        <w:pStyle w:val="ListParagraph"/>
        <w:numPr>
          <w:ilvl w:val="0"/>
          <w:numId w:val="15"/>
        </w:numPr>
        <w:spacing w:before="240" w:after="120" w:line="240" w:lineRule="auto"/>
        <w:rPr>
          <w:rFonts w:ascii="Arial" w:eastAsia="Times New Roman" w:hAnsi="Arial" w:cs="Times New Roman"/>
          <w:szCs w:val="24"/>
        </w:rPr>
      </w:pPr>
      <w:r w:rsidRPr="009571EB">
        <w:rPr>
          <w:rFonts w:ascii="Arial" w:eastAsia="Times New Roman" w:hAnsi="Arial" w:cs="Times New Roman"/>
          <w:szCs w:val="24"/>
        </w:rPr>
        <w:t xml:space="preserve">In assessing contacts of a positive case, the </w:t>
      </w:r>
      <w:r w:rsidR="0077448A" w:rsidRPr="009571EB">
        <w:rPr>
          <w:rFonts w:ascii="Arial" w:eastAsia="Times New Roman" w:hAnsi="Arial" w:cs="Times New Roman"/>
          <w:szCs w:val="24"/>
        </w:rPr>
        <w:t>DRS</w:t>
      </w:r>
      <w:r w:rsidRPr="009571EB">
        <w:rPr>
          <w:rFonts w:ascii="Arial" w:eastAsia="Times New Roman" w:hAnsi="Arial" w:cs="Times New Roman"/>
          <w:szCs w:val="24"/>
        </w:rPr>
        <w:t xml:space="preserve"> should identify all staff and residents who have been potentially exposed.</w:t>
      </w:r>
      <w:r w:rsidR="009571EB" w:rsidRPr="009571EB">
        <w:rPr>
          <w:rFonts w:ascii="Arial" w:eastAsia="Times New Roman" w:hAnsi="Arial" w:cs="Times New Roman"/>
          <w:szCs w:val="24"/>
        </w:rPr>
        <w:t xml:space="preserve"> </w:t>
      </w:r>
      <w:r w:rsidR="0077448A" w:rsidRPr="009571EB">
        <w:rPr>
          <w:rFonts w:ascii="Arial" w:eastAsia="Times New Roman" w:hAnsi="Arial" w:cs="Times New Roman"/>
          <w:szCs w:val="24"/>
        </w:rPr>
        <w:t>In small DRS (</w:t>
      </w:r>
      <w:proofErr w:type="gramStart"/>
      <w:r w:rsidR="0077448A" w:rsidRPr="009571EB">
        <w:rPr>
          <w:rFonts w:ascii="Arial" w:eastAsia="Times New Roman" w:hAnsi="Arial" w:cs="Times New Roman"/>
          <w:szCs w:val="24"/>
        </w:rPr>
        <w:t>e.g.</w:t>
      </w:r>
      <w:proofErr w:type="gramEnd"/>
      <w:r w:rsidR="009E5296" w:rsidRPr="009571EB">
        <w:rPr>
          <w:rFonts w:ascii="Arial" w:eastAsia="Times New Roman" w:hAnsi="Arial" w:cs="Times New Roman"/>
          <w:szCs w:val="24"/>
        </w:rPr>
        <w:t xml:space="preserve"> </w:t>
      </w:r>
      <w:r w:rsidR="0077448A" w:rsidRPr="009571EB">
        <w:rPr>
          <w:rFonts w:ascii="Arial" w:eastAsia="Times New Roman" w:hAnsi="Arial" w:cs="Times New Roman"/>
          <w:szCs w:val="24"/>
        </w:rPr>
        <w:t>group homes)</w:t>
      </w:r>
      <w:r w:rsidR="009571EB">
        <w:rPr>
          <w:rFonts w:ascii="Arial" w:eastAsia="Times New Roman" w:hAnsi="Arial" w:cs="Times New Roman"/>
          <w:szCs w:val="24"/>
        </w:rPr>
        <w:t>,</w:t>
      </w:r>
      <w:r w:rsidR="0077448A" w:rsidRPr="009571EB">
        <w:rPr>
          <w:rFonts w:ascii="Arial" w:eastAsia="Times New Roman" w:hAnsi="Arial" w:cs="Times New Roman"/>
          <w:szCs w:val="24"/>
        </w:rPr>
        <w:t xml:space="preserve"> it is possible that all residents will have been exposed.</w:t>
      </w:r>
    </w:p>
    <w:p w14:paraId="1122BB02" w14:textId="014109FA" w:rsidR="00F403E2" w:rsidRPr="00F403E2" w:rsidRDefault="00F403E2" w:rsidP="00002272">
      <w:pPr>
        <w:pStyle w:val="ListParagraph"/>
        <w:numPr>
          <w:ilvl w:val="0"/>
          <w:numId w:val="15"/>
        </w:numPr>
        <w:spacing w:before="240" w:after="120" w:line="240" w:lineRule="auto"/>
        <w:rPr>
          <w:rFonts w:ascii="Arial" w:eastAsia="Times New Roman" w:hAnsi="Arial" w:cs="Times New Roman"/>
          <w:szCs w:val="24"/>
        </w:rPr>
      </w:pPr>
      <w:r w:rsidRPr="00F403E2">
        <w:rPr>
          <w:rFonts w:ascii="Arial" w:eastAsia="Times New Roman" w:hAnsi="Arial" w:cs="Times New Roman"/>
          <w:szCs w:val="24"/>
        </w:rPr>
        <w:t xml:space="preserve">To support assessment and management of staff and resident contacts of a positive COVID-19 case (for known exposures or single case with a known source), refer to </w:t>
      </w:r>
      <w:hyperlink w:anchor="_Appendix_1:_COVID-19" w:history="1">
        <w:r w:rsidRPr="00F403E2">
          <w:rPr>
            <w:rFonts w:ascii="Arial" w:eastAsia="Times New Roman" w:hAnsi="Arial" w:cs="Times New Roman"/>
            <w:szCs w:val="24"/>
          </w:rPr>
          <w:t>Appendix 1</w:t>
        </w:r>
      </w:hyperlink>
      <w:r w:rsidRPr="00F403E2">
        <w:rPr>
          <w:rFonts w:ascii="Arial" w:eastAsia="Times New Roman" w:hAnsi="Arial" w:cs="Times New Roman"/>
          <w:szCs w:val="24"/>
        </w:rPr>
        <w:t>.</w:t>
      </w:r>
    </w:p>
    <w:p w14:paraId="7C6D0860" w14:textId="4B0F3E3F" w:rsidR="00F403E2" w:rsidRPr="00F403E2" w:rsidRDefault="00F403E2" w:rsidP="00002272">
      <w:pPr>
        <w:pStyle w:val="ListParagraph"/>
        <w:numPr>
          <w:ilvl w:val="0"/>
          <w:numId w:val="15"/>
        </w:numPr>
        <w:spacing w:before="240" w:after="120" w:line="240" w:lineRule="auto"/>
        <w:rPr>
          <w:rFonts w:ascii="Arial" w:eastAsia="Times New Roman" w:hAnsi="Arial" w:cs="Times New Roman"/>
          <w:szCs w:val="24"/>
        </w:rPr>
      </w:pPr>
      <w:r w:rsidRPr="00F403E2">
        <w:rPr>
          <w:rFonts w:ascii="Arial" w:eastAsia="Times New Roman" w:hAnsi="Arial" w:cs="Times New Roman"/>
          <w:szCs w:val="24"/>
        </w:rPr>
        <w:t xml:space="preserve">Ensure </w:t>
      </w:r>
      <w:r w:rsidR="0077448A">
        <w:rPr>
          <w:rFonts w:ascii="Arial" w:eastAsia="Times New Roman" w:hAnsi="Arial" w:cs="Times New Roman"/>
          <w:szCs w:val="24"/>
        </w:rPr>
        <w:t>contacts who are residents</w:t>
      </w:r>
      <w:r w:rsidRPr="00F403E2">
        <w:rPr>
          <w:rFonts w:ascii="Arial" w:eastAsia="Times New Roman" w:hAnsi="Arial" w:cs="Times New Roman"/>
          <w:szCs w:val="24"/>
        </w:rPr>
        <w:t xml:space="preserve"> are monitored for symptoms and limit movement within the </w:t>
      </w:r>
      <w:r w:rsidR="0077448A">
        <w:rPr>
          <w:rFonts w:ascii="Arial" w:eastAsia="Times New Roman" w:hAnsi="Arial" w:cs="Times New Roman"/>
          <w:szCs w:val="24"/>
        </w:rPr>
        <w:t>DRS</w:t>
      </w:r>
      <w:r w:rsidRPr="00F403E2">
        <w:rPr>
          <w:rFonts w:ascii="Arial" w:eastAsia="Times New Roman" w:hAnsi="Arial" w:cs="Times New Roman"/>
          <w:szCs w:val="24"/>
        </w:rPr>
        <w:t>.</w:t>
      </w:r>
    </w:p>
    <w:p w14:paraId="7DE7441B" w14:textId="73E47CB6" w:rsidR="00F403E2" w:rsidRPr="009E5296" w:rsidRDefault="00B5496F" w:rsidP="00002272">
      <w:pPr>
        <w:pStyle w:val="ListParagraph"/>
        <w:numPr>
          <w:ilvl w:val="0"/>
          <w:numId w:val="15"/>
        </w:numPr>
        <w:spacing w:before="240" w:after="120" w:line="240" w:lineRule="auto"/>
        <w:rPr>
          <w:rFonts w:ascii="Arial" w:eastAsia="Times New Roman" w:hAnsi="Arial" w:cs="Times New Roman"/>
          <w:szCs w:val="24"/>
        </w:rPr>
      </w:pPr>
      <w:r>
        <w:rPr>
          <w:rFonts w:ascii="Arial" w:eastAsia="Times New Roman" w:hAnsi="Arial" w:cs="Times New Roman"/>
          <w:szCs w:val="24"/>
        </w:rPr>
        <w:t>A</w:t>
      </w:r>
      <w:r w:rsidR="00F403E2" w:rsidRPr="00F403E2">
        <w:rPr>
          <w:rFonts w:ascii="Arial" w:eastAsia="Times New Roman" w:hAnsi="Arial" w:cs="Times New Roman"/>
          <w:szCs w:val="24"/>
        </w:rPr>
        <w:t>ll residents in the identified zone</w:t>
      </w:r>
      <w:r>
        <w:rPr>
          <w:rFonts w:ascii="Arial" w:eastAsia="Times New Roman" w:hAnsi="Arial" w:cs="Times New Roman"/>
          <w:szCs w:val="24"/>
        </w:rPr>
        <w:t xml:space="preserve"> (</w:t>
      </w:r>
      <w:r w:rsidR="00160195">
        <w:rPr>
          <w:rFonts w:ascii="Arial" w:eastAsia="Times New Roman" w:hAnsi="Arial" w:cs="Times New Roman"/>
          <w:szCs w:val="24"/>
        </w:rPr>
        <w:t>the area or areas where people may have been exposed to the</w:t>
      </w:r>
      <w:r>
        <w:rPr>
          <w:rFonts w:ascii="Arial" w:eastAsia="Times New Roman" w:hAnsi="Arial" w:cs="Times New Roman"/>
          <w:szCs w:val="24"/>
        </w:rPr>
        <w:t xml:space="preserve"> virus)</w:t>
      </w:r>
      <w:r w:rsidR="00F403E2" w:rsidRPr="00F403E2">
        <w:rPr>
          <w:rFonts w:ascii="Arial" w:eastAsia="Times New Roman" w:hAnsi="Arial" w:cs="Times New Roman"/>
          <w:szCs w:val="24"/>
        </w:rPr>
        <w:t xml:space="preserve"> should be tested to find cases, irrespective of whether they have symptoms. See </w:t>
      </w:r>
      <w:hyperlink w:anchor="_Appendix_1:_COVID-19" w:history="1">
        <w:r w:rsidR="00F403E2" w:rsidRPr="00F403E2">
          <w:rPr>
            <w:rFonts w:ascii="Arial" w:eastAsia="Times New Roman" w:hAnsi="Arial" w:cs="Times New Roman"/>
            <w:szCs w:val="24"/>
          </w:rPr>
          <w:t>Appendix 1</w:t>
        </w:r>
      </w:hyperlink>
      <w:r w:rsidR="00F403E2" w:rsidRPr="00F403E2">
        <w:rPr>
          <w:rFonts w:ascii="Arial" w:eastAsia="Times New Roman" w:hAnsi="Arial" w:cs="Times New Roman"/>
          <w:szCs w:val="24"/>
        </w:rPr>
        <w:t>.</w:t>
      </w:r>
      <w:r w:rsidR="009E5296">
        <w:rPr>
          <w:rFonts w:ascii="Arial" w:eastAsia="Times New Roman" w:hAnsi="Arial" w:cs="Times New Roman"/>
          <w:szCs w:val="24"/>
        </w:rPr>
        <w:t xml:space="preserve"> </w:t>
      </w:r>
      <w:r w:rsidR="009E5296" w:rsidRPr="009E5296">
        <w:rPr>
          <w:rFonts w:ascii="Arial" w:eastAsia="Times New Roman" w:hAnsi="Arial" w:cs="Times New Roman"/>
          <w:szCs w:val="24"/>
        </w:rPr>
        <w:t>In small</w:t>
      </w:r>
      <w:r w:rsidR="009E5296">
        <w:rPr>
          <w:rFonts w:ascii="Arial" w:eastAsia="Times New Roman" w:hAnsi="Arial" w:cs="Times New Roman"/>
          <w:szCs w:val="24"/>
        </w:rPr>
        <w:t>er</w:t>
      </w:r>
      <w:r w:rsidR="009E5296" w:rsidRPr="009E5296">
        <w:rPr>
          <w:rFonts w:ascii="Arial" w:eastAsia="Times New Roman" w:hAnsi="Arial" w:cs="Times New Roman"/>
          <w:szCs w:val="24"/>
        </w:rPr>
        <w:t xml:space="preserve"> DRS (</w:t>
      </w:r>
      <w:proofErr w:type="gramStart"/>
      <w:r w:rsidR="009E5296" w:rsidRPr="009E5296">
        <w:rPr>
          <w:rFonts w:ascii="Arial" w:eastAsia="Times New Roman" w:hAnsi="Arial" w:cs="Times New Roman"/>
          <w:szCs w:val="24"/>
        </w:rPr>
        <w:t>e.g.</w:t>
      </w:r>
      <w:proofErr w:type="gramEnd"/>
      <w:r w:rsidR="009E5296" w:rsidRPr="009E5296">
        <w:rPr>
          <w:rFonts w:ascii="Arial" w:eastAsia="Times New Roman" w:hAnsi="Arial" w:cs="Times New Roman"/>
          <w:szCs w:val="24"/>
        </w:rPr>
        <w:t xml:space="preserve"> group homes) </w:t>
      </w:r>
      <w:r w:rsidR="009E5296">
        <w:rPr>
          <w:rFonts w:ascii="Arial" w:eastAsia="Times New Roman" w:hAnsi="Arial" w:cs="Times New Roman"/>
          <w:szCs w:val="24"/>
        </w:rPr>
        <w:t>it might be appropriate to test all residents.</w:t>
      </w:r>
    </w:p>
    <w:p w14:paraId="2C2CBC1E" w14:textId="1C708B19" w:rsidR="00F403E2" w:rsidRPr="005226F1" w:rsidRDefault="001303ED" w:rsidP="00002272">
      <w:pPr>
        <w:pStyle w:val="ListParagraph"/>
        <w:numPr>
          <w:ilvl w:val="0"/>
          <w:numId w:val="15"/>
        </w:numPr>
        <w:spacing w:before="240" w:after="120" w:line="240" w:lineRule="auto"/>
        <w:rPr>
          <w:rFonts w:ascii="Arial" w:eastAsia="Times New Roman" w:hAnsi="Arial" w:cs="Times New Roman"/>
          <w:szCs w:val="24"/>
        </w:rPr>
      </w:pPr>
      <w:r>
        <w:rPr>
          <w:rFonts w:ascii="Arial" w:eastAsia="Times New Roman" w:hAnsi="Arial" w:cs="Times New Roman"/>
          <w:szCs w:val="24"/>
        </w:rPr>
        <w:t xml:space="preserve">Seek advice from the treating </w:t>
      </w:r>
      <w:r w:rsidR="00F4354C">
        <w:rPr>
          <w:rFonts w:ascii="Arial" w:eastAsia="Times New Roman" w:hAnsi="Arial" w:cs="Times New Roman"/>
          <w:szCs w:val="24"/>
        </w:rPr>
        <w:t>GP</w:t>
      </w:r>
      <w:r w:rsidR="00187EDD">
        <w:rPr>
          <w:rFonts w:ascii="Arial" w:eastAsia="Times New Roman" w:hAnsi="Arial" w:cs="Times New Roman"/>
          <w:szCs w:val="24"/>
        </w:rPr>
        <w:t xml:space="preserve"> and/or public health unit</w:t>
      </w:r>
      <w:r>
        <w:rPr>
          <w:rFonts w:ascii="Arial" w:eastAsia="Times New Roman" w:hAnsi="Arial" w:cs="Times New Roman"/>
          <w:szCs w:val="24"/>
        </w:rPr>
        <w:t xml:space="preserve"> on the</w:t>
      </w:r>
      <w:r w:rsidR="00F403E2" w:rsidRPr="005226F1">
        <w:rPr>
          <w:rFonts w:ascii="Arial" w:eastAsia="Times New Roman" w:hAnsi="Arial" w:cs="Times New Roman"/>
          <w:szCs w:val="24"/>
        </w:rPr>
        <w:t xml:space="preserve"> use of influenza antivirals during influenza outbreaks as post exposure prophylaxis for residents in the affected zone.</w:t>
      </w:r>
    </w:p>
    <w:p w14:paraId="79ABE3C8" w14:textId="619E2D0B" w:rsidR="00F403E2" w:rsidRPr="00F403E2" w:rsidRDefault="00F403E2" w:rsidP="00002272">
      <w:pPr>
        <w:pStyle w:val="ListParagraph"/>
        <w:numPr>
          <w:ilvl w:val="0"/>
          <w:numId w:val="15"/>
        </w:numPr>
        <w:spacing w:before="240" w:after="120" w:line="240" w:lineRule="auto"/>
        <w:rPr>
          <w:rFonts w:ascii="Arial" w:eastAsia="Times New Roman" w:hAnsi="Arial" w:cs="Times New Roman"/>
          <w:szCs w:val="24"/>
        </w:rPr>
      </w:pPr>
      <w:r w:rsidRPr="00F403E2">
        <w:rPr>
          <w:rFonts w:ascii="Arial" w:eastAsia="Times New Roman" w:hAnsi="Arial" w:cs="Times New Roman"/>
          <w:szCs w:val="24"/>
        </w:rPr>
        <w:t xml:space="preserve">It is important that </w:t>
      </w:r>
      <w:r w:rsidR="00937B58">
        <w:rPr>
          <w:rFonts w:ascii="Arial" w:eastAsia="Times New Roman" w:hAnsi="Arial" w:cs="Times New Roman"/>
          <w:szCs w:val="24"/>
        </w:rPr>
        <w:t>DRS</w:t>
      </w:r>
      <w:r w:rsidRPr="00F403E2">
        <w:rPr>
          <w:rFonts w:ascii="Arial" w:eastAsia="Times New Roman" w:hAnsi="Arial" w:cs="Times New Roman"/>
          <w:szCs w:val="24"/>
        </w:rPr>
        <w:t xml:space="preserve"> use a risk-based approach to contact assessment and management. The risk of transmission should be managed whilst balancing the risk related to social isolation through application of the least restrictive controls appropriate.</w:t>
      </w:r>
    </w:p>
    <w:p w14:paraId="6D96DAE1" w14:textId="77777777" w:rsidR="00141246" w:rsidRDefault="00141246" w:rsidP="00F403E2">
      <w:pPr>
        <w:rPr>
          <w:rFonts w:ascii="Arial" w:hAnsi="Arial" w:cs="Arial"/>
        </w:rPr>
      </w:pPr>
    </w:p>
    <w:p w14:paraId="53EC887C" w14:textId="77777777" w:rsidR="003A2E3E" w:rsidRDefault="003A2E3E">
      <w:pPr>
        <w:rPr>
          <w:rFonts w:ascii="Arial" w:eastAsia="Times New Roman" w:hAnsi="Arial" w:cs="Times New Roman"/>
          <w:b/>
          <w:bCs/>
          <w:i/>
          <w:color w:val="414141"/>
          <w:sz w:val="24"/>
          <w:szCs w:val="28"/>
        </w:rPr>
      </w:pPr>
      <w:r>
        <w:rPr>
          <w:rFonts w:ascii="Arial" w:eastAsia="Times New Roman" w:hAnsi="Arial" w:cs="Times New Roman"/>
          <w:b/>
          <w:bCs/>
          <w:i/>
          <w:color w:val="414141"/>
          <w:sz w:val="24"/>
          <w:szCs w:val="28"/>
        </w:rPr>
        <w:br w:type="page"/>
      </w:r>
    </w:p>
    <w:p w14:paraId="3943A9AD" w14:textId="25DABF60" w:rsidR="00F403E2" w:rsidRDefault="00F403E2" w:rsidP="00F403E2">
      <w:pPr>
        <w:rPr>
          <w:rFonts w:ascii="Arial" w:eastAsia="Times New Roman" w:hAnsi="Arial" w:cs="Times New Roman"/>
          <w:b/>
          <w:bCs/>
          <w:i/>
          <w:color w:val="414141"/>
          <w:sz w:val="24"/>
          <w:szCs w:val="28"/>
        </w:rPr>
      </w:pPr>
      <w:r w:rsidRPr="00034FA5">
        <w:rPr>
          <w:rFonts w:ascii="Arial" w:eastAsia="Times New Roman" w:hAnsi="Arial" w:cs="Times New Roman"/>
          <w:b/>
          <w:bCs/>
          <w:i/>
          <w:color w:val="414141"/>
          <w:sz w:val="24"/>
          <w:szCs w:val="28"/>
        </w:rPr>
        <w:lastRenderedPageBreak/>
        <w:t xml:space="preserve">Table </w:t>
      </w:r>
      <w:r>
        <w:rPr>
          <w:rFonts w:ascii="Arial" w:eastAsia="Times New Roman" w:hAnsi="Arial" w:cs="Times New Roman"/>
          <w:b/>
          <w:bCs/>
          <w:i/>
          <w:color w:val="414141"/>
          <w:sz w:val="24"/>
          <w:szCs w:val="28"/>
        </w:rPr>
        <w:t>2</w:t>
      </w:r>
      <w:r w:rsidRPr="00034FA5">
        <w:rPr>
          <w:rFonts w:ascii="Arial" w:eastAsia="Times New Roman" w:hAnsi="Arial" w:cs="Times New Roman"/>
          <w:b/>
          <w:bCs/>
          <w:i/>
          <w:color w:val="414141"/>
          <w:sz w:val="24"/>
          <w:szCs w:val="28"/>
        </w:rPr>
        <w:t xml:space="preserve"> – C</w:t>
      </w:r>
      <w:r>
        <w:rPr>
          <w:rFonts w:ascii="Arial" w:eastAsia="Times New Roman" w:hAnsi="Arial" w:cs="Times New Roman"/>
          <w:b/>
          <w:bCs/>
          <w:i/>
          <w:color w:val="414141"/>
          <w:sz w:val="24"/>
          <w:szCs w:val="28"/>
        </w:rPr>
        <w:t>ontact</w:t>
      </w:r>
      <w:r w:rsidRPr="00034FA5">
        <w:rPr>
          <w:rFonts w:ascii="Arial" w:eastAsia="Times New Roman" w:hAnsi="Arial" w:cs="Times New Roman"/>
          <w:b/>
          <w:bCs/>
          <w:i/>
          <w:color w:val="414141"/>
          <w:sz w:val="24"/>
          <w:szCs w:val="28"/>
        </w:rPr>
        <w:t xml:space="preserve"> management for COVID-19, influenza, and other confirmed respiratory pathogens.</w:t>
      </w:r>
    </w:p>
    <w:p w14:paraId="7A7D5804" w14:textId="77777777" w:rsidR="003A2E3E" w:rsidRDefault="003A2E3E" w:rsidP="00F403E2">
      <w:pPr>
        <w:rPr>
          <w:rFonts w:ascii="Arial" w:eastAsia="Times New Roman" w:hAnsi="Arial" w:cs="Times New Roman"/>
          <w:b/>
          <w:bCs/>
          <w:iCs/>
          <w:color w:val="414141"/>
          <w:sz w:val="24"/>
          <w:szCs w:val="28"/>
        </w:rPr>
      </w:pPr>
    </w:p>
    <w:tbl>
      <w:tblPr>
        <w:tblW w:w="1035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2"/>
        <w:gridCol w:w="1011"/>
        <w:gridCol w:w="1708"/>
        <w:gridCol w:w="2544"/>
        <w:gridCol w:w="2559"/>
        <w:gridCol w:w="2126"/>
      </w:tblGrid>
      <w:tr w:rsidR="003A2E3E" w:rsidRPr="00034FA5" w14:paraId="7AF5D4F1" w14:textId="77777777" w:rsidTr="003A2E3E">
        <w:trPr>
          <w:trHeight w:val="759"/>
        </w:trPr>
        <w:tc>
          <w:tcPr>
            <w:tcW w:w="402" w:type="dxa"/>
            <w:tcBorders>
              <w:top w:val="nil"/>
              <w:left w:val="nil"/>
              <w:bottom w:val="single" w:sz="4" w:space="0" w:color="auto"/>
              <w:right w:val="nil"/>
            </w:tcBorders>
            <w:shd w:val="clear" w:color="auto" w:fill="auto"/>
            <w:vAlign w:val="center"/>
          </w:tcPr>
          <w:p w14:paraId="2F1570CC" w14:textId="77777777" w:rsidR="003A2E3E" w:rsidRPr="00034FA5" w:rsidRDefault="003A2E3E" w:rsidP="00687FD2">
            <w:pPr>
              <w:spacing w:after="0" w:line="256" w:lineRule="auto"/>
              <w:rPr>
                <w:rFonts w:ascii="Arial" w:eastAsia="Times New Roman" w:hAnsi="Arial" w:cs="Arial"/>
                <w:b/>
                <w:bCs/>
                <w:sz w:val="20"/>
                <w:szCs w:val="20"/>
              </w:rPr>
            </w:pPr>
          </w:p>
        </w:tc>
        <w:tc>
          <w:tcPr>
            <w:tcW w:w="1011" w:type="dxa"/>
            <w:tcBorders>
              <w:top w:val="nil"/>
              <w:left w:val="nil"/>
              <w:bottom w:val="single" w:sz="4" w:space="0" w:color="auto"/>
              <w:right w:val="nil"/>
            </w:tcBorders>
            <w:shd w:val="clear" w:color="auto" w:fill="auto"/>
            <w:vAlign w:val="center"/>
          </w:tcPr>
          <w:p w14:paraId="6495125B" w14:textId="77777777" w:rsidR="003A2E3E" w:rsidRPr="00034FA5" w:rsidRDefault="003A2E3E" w:rsidP="00687FD2">
            <w:pPr>
              <w:spacing w:after="0" w:line="256" w:lineRule="auto"/>
              <w:rPr>
                <w:rFonts w:ascii="Arial" w:eastAsia="Times New Roman" w:hAnsi="Arial" w:cs="Arial"/>
                <w:b/>
                <w:bCs/>
                <w:sz w:val="20"/>
                <w:szCs w:val="20"/>
              </w:rPr>
            </w:pPr>
          </w:p>
        </w:tc>
        <w:tc>
          <w:tcPr>
            <w:tcW w:w="1708"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5EE1B81" w14:textId="77777777" w:rsidR="003A2E3E" w:rsidRPr="00034FA5" w:rsidRDefault="003A2E3E" w:rsidP="00687FD2">
            <w:pPr>
              <w:spacing w:after="0" w:line="256" w:lineRule="auto"/>
              <w:rPr>
                <w:rFonts w:ascii="Arial" w:eastAsia="Times New Roman"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358189"/>
            <w:tcMar>
              <w:top w:w="0" w:type="dxa"/>
              <w:left w:w="108" w:type="dxa"/>
              <w:bottom w:w="0" w:type="dxa"/>
              <w:right w:w="108" w:type="dxa"/>
            </w:tcMar>
          </w:tcPr>
          <w:p w14:paraId="5AA1F3A9" w14:textId="092C9BBD" w:rsidR="003A2E3E" w:rsidRPr="005D17F2" w:rsidRDefault="003A2E3E" w:rsidP="00687FD2">
            <w:pPr>
              <w:spacing w:after="0" w:line="256" w:lineRule="auto"/>
              <w:rPr>
                <w:rFonts w:ascii="Arial" w:eastAsia="Times New Roman" w:hAnsi="Arial" w:cs="Arial"/>
                <w:b/>
                <w:bCs/>
                <w:color w:val="FFFFFF" w:themeColor="background1"/>
                <w:sz w:val="18"/>
                <w:szCs w:val="18"/>
              </w:rPr>
            </w:pPr>
            <w:r w:rsidRPr="005D17F2">
              <w:rPr>
                <w:rFonts w:ascii="Arial" w:eastAsia="Times New Roman" w:hAnsi="Arial" w:cs="Arial"/>
                <w:b/>
                <w:bCs/>
                <w:color w:val="FFFFFF" w:themeColor="background1"/>
                <w:sz w:val="18"/>
                <w:szCs w:val="18"/>
              </w:rPr>
              <w:t xml:space="preserve">COVID-19 </w:t>
            </w:r>
            <w:r w:rsidRPr="005D17F2">
              <w:rPr>
                <w:rFonts w:ascii="Arial" w:eastAsia="Times New Roman" w:hAnsi="Arial" w:cs="Arial"/>
                <w:b/>
                <w:bCs/>
                <w:color w:val="FFFFFF" w:themeColor="background1"/>
                <w:sz w:val="18"/>
                <w:szCs w:val="18"/>
              </w:rPr>
              <w:br/>
              <w:t>(RAT or PCR)</w:t>
            </w:r>
          </w:p>
        </w:tc>
        <w:tc>
          <w:tcPr>
            <w:tcW w:w="2559" w:type="dxa"/>
            <w:tcBorders>
              <w:top w:val="single" w:sz="4" w:space="0" w:color="auto"/>
              <w:left w:val="single" w:sz="4" w:space="0" w:color="auto"/>
              <w:bottom w:val="single" w:sz="4" w:space="0" w:color="auto"/>
              <w:right w:val="single" w:sz="4" w:space="0" w:color="auto"/>
            </w:tcBorders>
            <w:shd w:val="clear" w:color="auto" w:fill="358189"/>
            <w:tcMar>
              <w:top w:w="0" w:type="dxa"/>
              <w:left w:w="108" w:type="dxa"/>
              <w:bottom w:w="0" w:type="dxa"/>
              <w:right w:w="108" w:type="dxa"/>
            </w:tcMar>
          </w:tcPr>
          <w:p w14:paraId="120D8565" w14:textId="735AF008" w:rsidR="003A2E3E" w:rsidRPr="005D17F2" w:rsidRDefault="003A2E3E" w:rsidP="00687FD2">
            <w:pPr>
              <w:spacing w:after="0" w:line="256" w:lineRule="auto"/>
              <w:rPr>
                <w:rFonts w:ascii="Arial" w:eastAsia="Times New Roman" w:hAnsi="Arial" w:cs="Arial"/>
                <w:b/>
                <w:bCs/>
                <w:color w:val="FFFFFF" w:themeColor="background1"/>
                <w:sz w:val="18"/>
                <w:szCs w:val="18"/>
              </w:rPr>
            </w:pPr>
            <w:r w:rsidRPr="005D17F2">
              <w:rPr>
                <w:rFonts w:ascii="Arial" w:eastAsia="Times New Roman" w:hAnsi="Arial" w:cs="Arial"/>
                <w:b/>
                <w:bCs/>
                <w:color w:val="FFFFFF" w:themeColor="background1"/>
                <w:sz w:val="18"/>
                <w:szCs w:val="18"/>
              </w:rPr>
              <w:t>Influenza PCR</w:t>
            </w:r>
          </w:p>
        </w:tc>
        <w:tc>
          <w:tcPr>
            <w:tcW w:w="2126" w:type="dxa"/>
            <w:tcBorders>
              <w:top w:val="single" w:sz="4" w:space="0" w:color="auto"/>
              <w:left w:val="single" w:sz="4" w:space="0" w:color="auto"/>
              <w:bottom w:val="single" w:sz="4" w:space="0" w:color="auto"/>
              <w:right w:val="single" w:sz="4" w:space="0" w:color="auto"/>
            </w:tcBorders>
            <w:shd w:val="clear" w:color="auto" w:fill="358189"/>
          </w:tcPr>
          <w:p w14:paraId="2BC335DB" w14:textId="6A12D9C5" w:rsidR="003A2E3E" w:rsidRPr="005D17F2" w:rsidRDefault="003A2E3E" w:rsidP="00687FD2">
            <w:pPr>
              <w:spacing w:after="0" w:line="256" w:lineRule="auto"/>
              <w:rPr>
                <w:rFonts w:ascii="Arial" w:eastAsia="Times New Roman" w:hAnsi="Arial" w:cs="Arial"/>
                <w:b/>
                <w:bCs/>
                <w:color w:val="FFFFFF" w:themeColor="background1"/>
                <w:sz w:val="18"/>
                <w:szCs w:val="18"/>
              </w:rPr>
            </w:pPr>
            <w:proofErr w:type="gramStart"/>
            <w:r w:rsidRPr="005D17F2">
              <w:rPr>
                <w:rFonts w:ascii="Arial" w:eastAsia="Times New Roman" w:hAnsi="Arial" w:cs="Arial"/>
                <w:b/>
                <w:bCs/>
                <w:color w:val="FFFFFF" w:themeColor="background1"/>
                <w:sz w:val="18"/>
                <w:szCs w:val="18"/>
              </w:rPr>
              <w:t>Other</w:t>
            </w:r>
            <w:proofErr w:type="gramEnd"/>
            <w:r w:rsidRPr="005D17F2">
              <w:rPr>
                <w:rFonts w:ascii="Arial" w:eastAsia="Times New Roman" w:hAnsi="Arial" w:cs="Arial"/>
                <w:b/>
                <w:bCs/>
                <w:color w:val="FFFFFF" w:themeColor="background1"/>
                <w:sz w:val="18"/>
                <w:szCs w:val="18"/>
              </w:rPr>
              <w:t xml:space="preserve"> confirmed respiratory pathogen</w:t>
            </w:r>
          </w:p>
        </w:tc>
      </w:tr>
      <w:tr w:rsidR="00F403E2" w:rsidRPr="00034FA5" w14:paraId="1F91D701" w14:textId="77777777" w:rsidTr="003A2E3E">
        <w:trPr>
          <w:trHeight w:val="1472"/>
        </w:trPr>
        <w:tc>
          <w:tcPr>
            <w:tcW w:w="402" w:type="dxa"/>
            <w:vMerge w:val="restart"/>
            <w:tcBorders>
              <w:top w:val="single" w:sz="4" w:space="0" w:color="auto"/>
              <w:left w:val="single" w:sz="4" w:space="0" w:color="auto"/>
              <w:bottom w:val="single" w:sz="4" w:space="0" w:color="auto"/>
              <w:right w:val="single" w:sz="4" w:space="0" w:color="auto"/>
            </w:tcBorders>
            <w:shd w:val="clear" w:color="auto" w:fill="74C1C9"/>
            <w:vAlign w:val="center"/>
            <w:hideMark/>
          </w:tcPr>
          <w:p w14:paraId="5AD416CA" w14:textId="01A7CA83" w:rsidR="00F403E2" w:rsidRPr="00034FA5" w:rsidRDefault="00BD6080" w:rsidP="00687FD2">
            <w:pPr>
              <w:spacing w:after="0" w:line="256" w:lineRule="auto"/>
              <w:rPr>
                <w:rFonts w:ascii="Arial" w:eastAsia="Times New Roman" w:hAnsi="Arial" w:cs="Arial"/>
                <w:b/>
                <w:bCs/>
                <w:sz w:val="20"/>
                <w:szCs w:val="20"/>
              </w:rPr>
            </w:pPr>
            <w:r>
              <w:rPr>
                <w:rFonts w:ascii="Arial" w:eastAsia="Times New Roman" w:hAnsi="Arial" w:cs="Arial"/>
                <w:b/>
                <w:bCs/>
                <w:sz w:val="20"/>
                <w:szCs w:val="20"/>
              </w:rPr>
              <w:t xml:space="preserve"> </w:t>
            </w:r>
            <w:r w:rsidR="00F403E2" w:rsidRPr="00034FA5">
              <w:rPr>
                <w:rFonts w:ascii="Arial" w:eastAsia="Times New Roman" w:hAnsi="Arial" w:cs="Arial"/>
                <w:b/>
                <w:bCs/>
                <w:sz w:val="20"/>
                <w:szCs w:val="20"/>
              </w:rPr>
              <w:t>C</w:t>
            </w:r>
          </w:p>
          <w:p w14:paraId="157B1E33"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O</w:t>
            </w:r>
          </w:p>
          <w:p w14:paraId="2F4243B3"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N</w:t>
            </w:r>
          </w:p>
          <w:p w14:paraId="1C2BF435"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T </w:t>
            </w:r>
          </w:p>
          <w:p w14:paraId="5D446859"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A</w:t>
            </w:r>
          </w:p>
          <w:p w14:paraId="24640908"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C</w:t>
            </w:r>
          </w:p>
          <w:p w14:paraId="2CBB448F"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T</w:t>
            </w:r>
          </w:p>
          <w:p w14:paraId="2741F4D2"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 xml:space="preserve"> S</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74C1C9"/>
            <w:vAlign w:val="center"/>
            <w:hideMark/>
          </w:tcPr>
          <w:p w14:paraId="2859F215"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Resident</w:t>
            </w: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1DA8E8A5" w14:textId="77777777"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 xml:space="preserve">Contact testing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A3E265" w14:textId="15F43525" w:rsidR="00F403E2" w:rsidRDefault="00F403E2" w:rsidP="00687FD2">
            <w:pPr>
              <w:spacing w:after="0" w:line="256" w:lineRule="auto"/>
              <w:rPr>
                <w:rFonts w:ascii="Arial" w:eastAsia="Times New Roman" w:hAnsi="Arial" w:cs="Arial"/>
                <w:sz w:val="18"/>
                <w:szCs w:val="18"/>
              </w:rPr>
            </w:pPr>
            <w:r>
              <w:rPr>
                <w:rFonts w:ascii="Arial" w:eastAsia="Times New Roman" w:hAnsi="Arial" w:cs="Arial"/>
                <w:sz w:val="18"/>
                <w:szCs w:val="18"/>
              </w:rPr>
              <w:t>For smaller DRS (</w:t>
            </w:r>
            <w:proofErr w:type="gramStart"/>
            <w:r>
              <w:rPr>
                <w:rFonts w:ascii="Arial" w:eastAsia="Times New Roman" w:hAnsi="Arial" w:cs="Arial"/>
                <w:sz w:val="18"/>
                <w:szCs w:val="18"/>
              </w:rPr>
              <w:t>e.g.</w:t>
            </w:r>
            <w:proofErr w:type="gramEnd"/>
            <w:r>
              <w:rPr>
                <w:rFonts w:ascii="Arial" w:eastAsia="Times New Roman" w:hAnsi="Arial" w:cs="Arial"/>
                <w:sz w:val="18"/>
                <w:szCs w:val="18"/>
              </w:rPr>
              <w:t xml:space="preserve"> group homes)</w:t>
            </w:r>
            <w:r w:rsidR="003A06F0">
              <w:rPr>
                <w:rFonts w:ascii="Arial" w:eastAsia="Times New Roman" w:hAnsi="Arial" w:cs="Arial"/>
                <w:sz w:val="18"/>
                <w:szCs w:val="18"/>
              </w:rPr>
              <w:t xml:space="preserve"> testing for</w:t>
            </w:r>
            <w:r>
              <w:rPr>
                <w:rFonts w:ascii="Arial" w:eastAsia="Times New Roman" w:hAnsi="Arial" w:cs="Arial"/>
                <w:sz w:val="18"/>
                <w:szCs w:val="18"/>
              </w:rPr>
              <w:t xml:space="preserve"> all residents</w:t>
            </w:r>
            <w:r w:rsidR="003A06F0">
              <w:rPr>
                <w:rFonts w:ascii="Arial" w:eastAsia="Times New Roman" w:hAnsi="Arial" w:cs="Arial"/>
                <w:sz w:val="18"/>
                <w:szCs w:val="18"/>
              </w:rPr>
              <w:t xml:space="preserve"> is recommended</w:t>
            </w:r>
            <w:r>
              <w:rPr>
                <w:rFonts w:ascii="Arial" w:eastAsia="Times New Roman" w:hAnsi="Arial" w:cs="Arial"/>
                <w:sz w:val="18"/>
                <w:szCs w:val="18"/>
              </w:rPr>
              <w:t>.</w:t>
            </w:r>
          </w:p>
          <w:p w14:paraId="67AFE043" w14:textId="77777777" w:rsidR="007C6194" w:rsidRDefault="007C6194" w:rsidP="00687FD2">
            <w:pPr>
              <w:spacing w:after="0" w:line="256" w:lineRule="auto"/>
              <w:rPr>
                <w:rFonts w:ascii="Arial" w:eastAsia="Times New Roman" w:hAnsi="Arial" w:cs="Arial"/>
                <w:sz w:val="18"/>
                <w:szCs w:val="18"/>
              </w:rPr>
            </w:pPr>
          </w:p>
          <w:p w14:paraId="4A8018DD" w14:textId="3E2C48A9" w:rsidR="007C6194" w:rsidRPr="00034FA5" w:rsidRDefault="007C6194" w:rsidP="00687FD2">
            <w:pPr>
              <w:spacing w:after="0" w:line="256" w:lineRule="auto"/>
              <w:rPr>
                <w:rFonts w:ascii="Arial" w:eastAsia="Times New Roman" w:hAnsi="Arial" w:cs="Arial"/>
                <w:sz w:val="18"/>
                <w:szCs w:val="18"/>
              </w:rPr>
            </w:pPr>
            <w:r>
              <w:rPr>
                <w:rFonts w:ascii="Arial" w:eastAsia="Times New Roman" w:hAnsi="Arial" w:cs="Arial"/>
                <w:sz w:val="18"/>
                <w:szCs w:val="18"/>
              </w:rPr>
              <w:t>For larger DRS, a</w:t>
            </w:r>
            <w:r w:rsidRPr="00034FA5">
              <w:rPr>
                <w:rFonts w:ascii="Arial" w:eastAsia="Times New Roman" w:hAnsi="Arial" w:cs="Arial"/>
                <w:sz w:val="18"/>
                <w:szCs w:val="18"/>
              </w:rPr>
              <w:t>ll residents</w:t>
            </w:r>
            <w:r w:rsidR="00190383">
              <w:rPr>
                <w:rFonts w:ascii="Arial" w:eastAsia="Times New Roman" w:hAnsi="Arial" w:cs="Arial"/>
                <w:sz w:val="18"/>
                <w:szCs w:val="18"/>
              </w:rPr>
              <w:t xml:space="preserve"> in affected zones (</w:t>
            </w:r>
            <w:proofErr w:type="gramStart"/>
            <w:r w:rsidR="00190383">
              <w:rPr>
                <w:rFonts w:ascii="Arial" w:eastAsia="Times New Roman" w:hAnsi="Arial" w:cs="Arial"/>
                <w:sz w:val="18"/>
                <w:szCs w:val="18"/>
              </w:rPr>
              <w:t>e.g.</w:t>
            </w:r>
            <w:proofErr w:type="gramEnd"/>
            <w:r w:rsidR="00190383">
              <w:rPr>
                <w:rFonts w:ascii="Arial" w:eastAsia="Times New Roman" w:hAnsi="Arial" w:cs="Arial"/>
                <w:sz w:val="18"/>
                <w:szCs w:val="18"/>
              </w:rPr>
              <w:t xml:space="preserve"> wings)</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0FB3AB" w14:textId="15F120D0" w:rsidR="00F403E2" w:rsidRPr="00034FA5" w:rsidRDefault="003A2E3E" w:rsidP="00687FD2">
            <w:pPr>
              <w:spacing w:after="0" w:line="256" w:lineRule="auto"/>
              <w:rPr>
                <w:rFonts w:ascii="Arial" w:eastAsia="Times New Roman" w:hAnsi="Arial" w:cs="Arial"/>
                <w:sz w:val="18"/>
                <w:szCs w:val="18"/>
              </w:rPr>
            </w:pPr>
            <w:r w:rsidRPr="003A2E3E">
              <w:rPr>
                <w:rFonts w:ascii="Arial" w:eastAsia="Times New Roman" w:hAnsi="Arial" w:cs="Arial"/>
                <w:sz w:val="18"/>
                <w:szCs w:val="18"/>
              </w:rPr>
              <w:t>Symptomatic residents in the same zone (likely wing).</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06C9CD6" w14:textId="77777777" w:rsidR="00F403E2" w:rsidRDefault="00F403E2" w:rsidP="00687FD2">
            <w:pPr>
              <w:spacing w:after="0" w:line="256" w:lineRule="auto"/>
              <w:rPr>
                <w:rFonts w:ascii="Arial" w:eastAsia="Times New Roman" w:hAnsi="Arial" w:cs="Arial"/>
                <w:sz w:val="18"/>
                <w:szCs w:val="18"/>
              </w:rPr>
            </w:pPr>
            <w:r>
              <w:rPr>
                <w:rFonts w:ascii="Arial" w:eastAsia="Times New Roman" w:hAnsi="Arial" w:cs="Arial"/>
                <w:sz w:val="18"/>
                <w:szCs w:val="18"/>
              </w:rPr>
              <w:t>Test based on clinical advice.</w:t>
            </w:r>
          </w:p>
          <w:p w14:paraId="3A1A2B38" w14:textId="77777777" w:rsidR="00F403E2" w:rsidRDefault="00F403E2" w:rsidP="00687FD2">
            <w:pPr>
              <w:spacing w:after="0" w:line="256" w:lineRule="auto"/>
              <w:rPr>
                <w:rFonts w:ascii="Arial" w:eastAsia="Times New Roman" w:hAnsi="Arial" w:cs="Arial"/>
                <w:sz w:val="18"/>
                <w:szCs w:val="18"/>
              </w:rPr>
            </w:pPr>
          </w:p>
          <w:p w14:paraId="18F8E5BA" w14:textId="77777777" w:rsidR="00F403E2" w:rsidRPr="00034FA5" w:rsidRDefault="00F403E2" w:rsidP="00687FD2">
            <w:pPr>
              <w:spacing w:after="0" w:line="256" w:lineRule="auto"/>
              <w:rPr>
                <w:rFonts w:ascii="Arial" w:eastAsia="Times New Roman" w:hAnsi="Arial" w:cs="Arial"/>
                <w:sz w:val="18"/>
                <w:szCs w:val="18"/>
              </w:rPr>
            </w:pPr>
          </w:p>
        </w:tc>
      </w:tr>
      <w:tr w:rsidR="00F403E2" w:rsidRPr="00034FA5" w14:paraId="0CE2DC17" w14:textId="77777777" w:rsidTr="00687FD2">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38F21150" w14:textId="77777777" w:rsidR="00F403E2" w:rsidRPr="00034FA5" w:rsidRDefault="00F403E2" w:rsidP="00687FD2">
            <w:pPr>
              <w:spacing w:after="0" w:line="256" w:lineRule="auto"/>
              <w:rPr>
                <w:rFonts w:ascii="Arial" w:eastAsia="Times New Roman" w:hAnsi="Arial"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398EFCA2" w14:textId="77777777" w:rsidR="00F403E2" w:rsidRPr="00034FA5" w:rsidRDefault="00F403E2" w:rsidP="00687FD2">
            <w:pPr>
              <w:spacing w:after="0" w:line="256" w:lineRule="auto"/>
              <w:rPr>
                <w:rFonts w:ascii="Arial" w:eastAsia="Times New Roman" w:hAnsi="Arial"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3D7EB323" w14:textId="77777777"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Contact isolation</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AB08DA"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Limit movement </w:t>
            </w:r>
            <w:r>
              <w:rPr>
                <w:rFonts w:ascii="Arial" w:eastAsia="Times New Roman" w:hAnsi="Arial" w:cs="Arial"/>
                <w:sz w:val="18"/>
                <w:szCs w:val="18"/>
              </w:rPr>
              <w:t>while</w:t>
            </w:r>
            <w:r w:rsidRPr="00034FA5">
              <w:rPr>
                <w:rFonts w:ascii="Arial" w:eastAsia="Times New Roman" w:hAnsi="Arial" w:cs="Arial"/>
                <w:sz w:val="18"/>
                <w:szCs w:val="18"/>
              </w:rPr>
              <w:t xml:space="preserve"> test results </w:t>
            </w:r>
            <w:proofErr w:type="gramStart"/>
            <w:r w:rsidRPr="00034FA5">
              <w:rPr>
                <w:rFonts w:ascii="Arial" w:eastAsia="Times New Roman" w:hAnsi="Arial" w:cs="Arial"/>
                <w:sz w:val="18"/>
                <w:szCs w:val="18"/>
              </w:rPr>
              <w:t>pending</w:t>
            </w:r>
            <w:proofErr w:type="gramEnd"/>
            <w:r w:rsidRPr="00034FA5">
              <w:rPr>
                <w:rFonts w:ascii="Arial" w:eastAsia="Times New Roman" w:hAnsi="Arial" w:cs="Arial"/>
                <w:sz w:val="18"/>
                <w:szCs w:val="18"/>
              </w:rPr>
              <w:t xml:space="preserve"> and risk assessment completed. See </w:t>
            </w:r>
            <w:hyperlink w:anchor="_Appendix_1:_COVID-19" w:history="1">
              <w:r w:rsidRPr="00034FA5">
                <w:rPr>
                  <w:rFonts w:ascii="Arial" w:eastAsia="Times New Roman" w:hAnsi="Arial" w:cs="Arial"/>
                  <w:color w:val="0000FF"/>
                  <w:sz w:val="18"/>
                  <w:szCs w:val="18"/>
                  <w:u w:val="single"/>
                </w:rPr>
                <w:t>Appendix 1</w:t>
              </w:r>
            </w:hyperlink>
            <w:r w:rsidRPr="00034FA5">
              <w:rPr>
                <w:rFonts w:ascii="Arial" w:eastAsia="Times New Roman" w:hAnsi="Arial" w:cs="Arial"/>
                <w:sz w:val="18"/>
                <w:szCs w:val="18"/>
              </w:rPr>
              <w:t>.</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F6371"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Residents who are in same zone(s) should avoid moving between different zones.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E16D47F"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Nil</w:t>
            </w:r>
          </w:p>
        </w:tc>
      </w:tr>
      <w:tr w:rsidR="00F403E2" w:rsidRPr="00034FA5" w14:paraId="4710DE6F" w14:textId="77777777" w:rsidTr="00687FD2">
        <w:trPr>
          <w:trHeight w:val="659"/>
        </w:trPr>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76220A8F" w14:textId="77777777" w:rsidR="00F403E2" w:rsidRPr="00034FA5" w:rsidRDefault="00F403E2" w:rsidP="00687FD2">
            <w:pPr>
              <w:spacing w:after="0" w:line="256" w:lineRule="auto"/>
              <w:rPr>
                <w:rFonts w:ascii="Arial" w:eastAsia="Times New Roman" w:hAnsi="Arial"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12FC1699" w14:textId="77777777" w:rsidR="00F403E2" w:rsidRPr="00034FA5" w:rsidRDefault="00F403E2" w:rsidP="00687FD2">
            <w:pPr>
              <w:spacing w:after="0" w:line="256" w:lineRule="auto"/>
              <w:rPr>
                <w:rFonts w:ascii="Arial" w:eastAsia="Times New Roman" w:hAnsi="Arial"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6BFBAECA" w14:textId="77777777" w:rsidR="00F403E2" w:rsidRPr="00D61E51" w:rsidRDefault="00F403E2" w:rsidP="00687FD2">
            <w:pPr>
              <w:spacing w:after="0" w:line="256" w:lineRule="auto"/>
              <w:rPr>
                <w:rFonts w:ascii="Arial" w:eastAsia="Times New Roman" w:hAnsi="Arial" w:cs="Arial"/>
                <w:sz w:val="20"/>
                <w:szCs w:val="20"/>
              </w:rPr>
            </w:pPr>
            <w:r w:rsidRPr="00D61E51">
              <w:rPr>
                <w:rFonts w:ascii="Arial" w:eastAsia="Times New Roman" w:hAnsi="Arial" w:cs="Arial"/>
                <w:sz w:val="20"/>
                <w:szCs w:val="20"/>
              </w:rPr>
              <w:t xml:space="preserve">Contact post-exposure prophylaxis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D78F7" w14:textId="77777777" w:rsidR="00F403E2" w:rsidRPr="00D61E51" w:rsidRDefault="00F403E2" w:rsidP="00687FD2">
            <w:pPr>
              <w:spacing w:after="0" w:line="256" w:lineRule="auto"/>
              <w:rPr>
                <w:rFonts w:ascii="Arial" w:eastAsia="Times New Roman" w:hAnsi="Arial" w:cs="Arial"/>
                <w:sz w:val="18"/>
                <w:szCs w:val="18"/>
              </w:rPr>
            </w:pPr>
            <w:r w:rsidRPr="00D61E51">
              <w:rPr>
                <w:rFonts w:ascii="Arial" w:eastAsia="Times New Roman" w:hAnsi="Arial" w:cs="Arial"/>
                <w:sz w:val="18"/>
                <w:szCs w:val="18"/>
              </w:rPr>
              <w:t>Nil</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C65FB1" w14:textId="32355A5A" w:rsidR="00F403E2" w:rsidRPr="00D61E51" w:rsidRDefault="00F46A2C" w:rsidP="00687FD2">
            <w:pPr>
              <w:spacing w:after="0" w:line="256" w:lineRule="auto"/>
              <w:rPr>
                <w:rFonts w:ascii="Arial" w:eastAsia="Times New Roman" w:hAnsi="Arial" w:cs="Arial"/>
                <w:sz w:val="18"/>
                <w:szCs w:val="18"/>
              </w:rPr>
            </w:pPr>
            <w:r>
              <w:rPr>
                <w:rFonts w:ascii="Arial" w:eastAsia="Times New Roman" w:hAnsi="Arial" w:cs="Arial"/>
                <w:sz w:val="18"/>
                <w:szCs w:val="18"/>
              </w:rPr>
              <w:t xml:space="preserve">Discuss prophylaxis options with </w:t>
            </w:r>
            <w:r w:rsidR="003A06F0">
              <w:rPr>
                <w:rFonts w:ascii="Arial" w:eastAsia="Times New Roman" w:hAnsi="Arial" w:cs="Arial"/>
                <w:sz w:val="18"/>
                <w:szCs w:val="18"/>
              </w:rPr>
              <w:t>resident</w:t>
            </w:r>
            <w:r>
              <w:rPr>
                <w:rFonts w:ascii="Arial" w:eastAsia="Times New Roman" w:hAnsi="Arial" w:cs="Arial"/>
                <w:sz w:val="18"/>
                <w:szCs w:val="18"/>
              </w:rPr>
              <w:t>’s GP</w:t>
            </w:r>
            <w:r w:rsidR="003A06F0">
              <w:rPr>
                <w:rFonts w:ascii="Arial" w:eastAsia="Times New Roman" w:hAnsi="Arial" w:cs="Arial"/>
                <w:sz w:val="18"/>
                <w:szCs w:val="18"/>
              </w:rPr>
              <w:t xml:space="preserve"> and the PHU</w:t>
            </w:r>
            <w:r>
              <w:rPr>
                <w:rFonts w:ascii="Arial" w:eastAsia="Times New Roman"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851D97A" w14:textId="77777777" w:rsidR="00F403E2" w:rsidRPr="00D61E51" w:rsidRDefault="00F403E2" w:rsidP="00687FD2">
            <w:pPr>
              <w:spacing w:after="0" w:line="256" w:lineRule="auto"/>
              <w:rPr>
                <w:rFonts w:ascii="Arial" w:eastAsia="Times New Roman" w:hAnsi="Arial" w:cs="Arial"/>
                <w:sz w:val="18"/>
                <w:szCs w:val="18"/>
              </w:rPr>
            </w:pPr>
            <w:r w:rsidRPr="00D61E51">
              <w:rPr>
                <w:rFonts w:ascii="Arial" w:eastAsia="Times New Roman" w:hAnsi="Arial" w:cs="Arial"/>
                <w:sz w:val="18"/>
                <w:szCs w:val="18"/>
              </w:rPr>
              <w:t>Nil</w:t>
            </w:r>
          </w:p>
        </w:tc>
      </w:tr>
      <w:tr w:rsidR="00F403E2" w:rsidRPr="00034FA5" w14:paraId="546986F7" w14:textId="77777777" w:rsidTr="00687FD2">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6D321C3E" w14:textId="77777777" w:rsidR="00F403E2" w:rsidRPr="00034FA5" w:rsidRDefault="00F403E2" w:rsidP="00687FD2">
            <w:pPr>
              <w:spacing w:after="0" w:line="256" w:lineRule="auto"/>
              <w:rPr>
                <w:rFonts w:ascii="Arial" w:eastAsia="Times New Roman" w:hAnsi="Arial" w:cs="Arial"/>
                <w:b/>
                <w:bCs/>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74C1C9"/>
            <w:vAlign w:val="center"/>
            <w:hideMark/>
          </w:tcPr>
          <w:p w14:paraId="36726126" w14:textId="77777777" w:rsidR="00F403E2" w:rsidRPr="00034FA5" w:rsidRDefault="00F403E2" w:rsidP="00687FD2">
            <w:pPr>
              <w:spacing w:after="0" w:line="256" w:lineRule="auto"/>
              <w:rPr>
                <w:rFonts w:ascii="Arial" w:eastAsia="Times New Roman" w:hAnsi="Arial" w:cs="Arial"/>
                <w:b/>
                <w:bCs/>
                <w:sz w:val="20"/>
                <w:szCs w:val="20"/>
              </w:rPr>
            </w:pPr>
            <w:r w:rsidRPr="00034FA5">
              <w:rPr>
                <w:rFonts w:ascii="Arial" w:eastAsia="Times New Roman" w:hAnsi="Arial" w:cs="Arial"/>
                <w:b/>
                <w:bCs/>
                <w:sz w:val="20"/>
                <w:szCs w:val="20"/>
              </w:rPr>
              <w:t>Staff</w:t>
            </w: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5D05B490" w14:textId="77777777"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Return to work</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ECD646"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See </w:t>
            </w:r>
            <w:hyperlink w:anchor="_Appendix_1:_COVID-19" w:history="1">
              <w:r w:rsidRPr="00034FA5">
                <w:rPr>
                  <w:rFonts w:ascii="Arial" w:eastAsia="Times New Roman" w:hAnsi="Arial" w:cs="Arial"/>
                  <w:color w:val="0000FF"/>
                  <w:sz w:val="18"/>
                  <w:szCs w:val="18"/>
                  <w:u w:val="single"/>
                </w:rPr>
                <w:t>Appendix 1</w:t>
              </w:r>
            </w:hyperlink>
            <w:r w:rsidRPr="00034FA5">
              <w:rPr>
                <w:rFonts w:ascii="Arial" w:eastAsia="Times New Roman" w:hAnsi="Arial" w:cs="Arial"/>
                <w:sz w:val="18"/>
                <w:szCs w:val="18"/>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E50CBB" w14:textId="77777777" w:rsidR="00F403E2"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Immediately if no symptoms</w:t>
            </w:r>
            <w:r>
              <w:rPr>
                <w:rFonts w:ascii="Arial" w:eastAsia="Times New Roman" w:hAnsi="Arial" w:cs="Arial"/>
                <w:sz w:val="18"/>
                <w:szCs w:val="18"/>
              </w:rPr>
              <w:t xml:space="preserve"> or once symptoms have resolved.</w:t>
            </w:r>
          </w:p>
          <w:p w14:paraId="5426187B" w14:textId="77777777" w:rsidR="00F403E2" w:rsidRDefault="00F403E2" w:rsidP="00687FD2">
            <w:pPr>
              <w:spacing w:after="0" w:line="256" w:lineRule="auto"/>
              <w:rPr>
                <w:rFonts w:ascii="Arial" w:eastAsia="Times New Roman" w:hAnsi="Arial" w:cs="Arial"/>
                <w:sz w:val="18"/>
                <w:szCs w:val="18"/>
              </w:rPr>
            </w:pPr>
          </w:p>
          <w:p w14:paraId="54860983" w14:textId="0020B40B"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Must wear a mask and other PPE as required when at work. Unvaccinated staff should not work in affected areas.</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527D6D5"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Immediately if no symptoms</w:t>
            </w:r>
            <w:r>
              <w:rPr>
                <w:rFonts w:ascii="Arial" w:eastAsia="Times New Roman" w:hAnsi="Arial" w:cs="Arial"/>
                <w:sz w:val="18"/>
                <w:szCs w:val="18"/>
              </w:rPr>
              <w:t xml:space="preserve"> or once symptoms have resolved.</w:t>
            </w:r>
          </w:p>
        </w:tc>
      </w:tr>
      <w:tr w:rsidR="00F403E2" w:rsidRPr="00034FA5" w14:paraId="19C6D687" w14:textId="77777777" w:rsidTr="00687FD2">
        <w:tc>
          <w:tcPr>
            <w:tcW w:w="0" w:type="auto"/>
            <w:vMerge/>
            <w:tcBorders>
              <w:top w:val="single" w:sz="12" w:space="0" w:color="auto"/>
              <w:left w:val="single" w:sz="4" w:space="0" w:color="auto"/>
              <w:bottom w:val="single" w:sz="4" w:space="0" w:color="auto"/>
              <w:right w:val="single" w:sz="4" w:space="0" w:color="auto"/>
            </w:tcBorders>
            <w:shd w:val="clear" w:color="auto" w:fill="74C1C9"/>
            <w:vAlign w:val="center"/>
            <w:hideMark/>
          </w:tcPr>
          <w:p w14:paraId="6F6B868C" w14:textId="77777777" w:rsidR="00F403E2" w:rsidRPr="00034FA5" w:rsidRDefault="00F403E2" w:rsidP="00687FD2">
            <w:pPr>
              <w:spacing w:after="0"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74C1C9"/>
            <w:vAlign w:val="center"/>
            <w:hideMark/>
          </w:tcPr>
          <w:p w14:paraId="0B159A61" w14:textId="77777777" w:rsidR="00F403E2" w:rsidRPr="00034FA5" w:rsidRDefault="00F403E2" w:rsidP="00687FD2">
            <w:pPr>
              <w:spacing w:after="0" w:line="256" w:lineRule="auto"/>
              <w:rPr>
                <w:rFonts w:ascii="Arial" w:eastAsia="Times New Roman" w:hAnsi="Arial"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56D035E8" w14:textId="77777777"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 xml:space="preserve">Post-exposure prophylaxis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B0E7BE"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Nil</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B70B0F" w14:textId="55B12B16" w:rsidR="00F403E2" w:rsidRPr="00034FA5" w:rsidRDefault="003A06F0" w:rsidP="00687FD2">
            <w:pPr>
              <w:spacing w:after="0" w:line="256" w:lineRule="auto"/>
              <w:rPr>
                <w:rFonts w:ascii="Arial" w:eastAsia="Times New Roman" w:hAnsi="Arial" w:cs="Arial"/>
                <w:sz w:val="18"/>
                <w:szCs w:val="18"/>
              </w:rPr>
            </w:pPr>
            <w:r>
              <w:rPr>
                <w:rFonts w:ascii="Arial" w:eastAsia="Times New Roman" w:hAnsi="Arial" w:cs="Arial"/>
                <w:sz w:val="18"/>
                <w:szCs w:val="18"/>
              </w:rPr>
              <w:t>Staff who are</w:t>
            </w:r>
            <w:r w:rsidR="00F403E2" w:rsidRPr="00034FA5">
              <w:rPr>
                <w:rFonts w:ascii="Arial" w:eastAsia="Times New Roman" w:hAnsi="Arial" w:cs="Arial"/>
                <w:sz w:val="18"/>
                <w:szCs w:val="18"/>
              </w:rPr>
              <w:t xml:space="preserve"> unvaccinated </w:t>
            </w:r>
            <w:r w:rsidR="00EC59CF">
              <w:rPr>
                <w:rFonts w:ascii="Arial" w:eastAsia="Times New Roman" w:hAnsi="Arial" w:cs="Arial"/>
                <w:sz w:val="18"/>
                <w:szCs w:val="18"/>
              </w:rPr>
              <w:t xml:space="preserve">or </w:t>
            </w:r>
            <w:r w:rsidR="00F403E2" w:rsidRPr="00034FA5">
              <w:rPr>
                <w:rFonts w:ascii="Arial" w:eastAsia="Times New Roman" w:hAnsi="Arial" w:cs="Arial"/>
                <w:sz w:val="18"/>
                <w:szCs w:val="18"/>
              </w:rPr>
              <w:t>staff at higher risk of</w:t>
            </w:r>
            <w:r w:rsidR="007A23B8">
              <w:rPr>
                <w:rFonts w:ascii="Arial" w:eastAsia="Times New Roman" w:hAnsi="Arial" w:cs="Arial"/>
                <w:sz w:val="18"/>
                <w:szCs w:val="18"/>
              </w:rPr>
              <w:t xml:space="preserve"> </w:t>
            </w:r>
            <w:r w:rsidR="00F403E2" w:rsidRPr="00034FA5">
              <w:rPr>
                <w:rFonts w:ascii="Arial" w:eastAsia="Times New Roman" w:hAnsi="Arial" w:cs="Arial"/>
                <w:sz w:val="18"/>
                <w:szCs w:val="18"/>
              </w:rPr>
              <w:t>s</w:t>
            </w:r>
            <w:r w:rsidR="007A23B8">
              <w:rPr>
                <w:rFonts w:ascii="Arial" w:eastAsia="Times New Roman" w:hAnsi="Arial" w:cs="Arial"/>
                <w:sz w:val="18"/>
                <w:szCs w:val="18"/>
              </w:rPr>
              <w:t xml:space="preserve">evere </w:t>
            </w:r>
            <w:r w:rsidR="00EC59CF">
              <w:rPr>
                <w:rFonts w:ascii="Arial" w:eastAsia="Times New Roman" w:hAnsi="Arial" w:cs="Arial"/>
                <w:sz w:val="18"/>
                <w:szCs w:val="18"/>
              </w:rPr>
              <w:t>disease due to existing conditions</w:t>
            </w:r>
            <w:r>
              <w:rPr>
                <w:rFonts w:ascii="Arial" w:eastAsia="Times New Roman" w:hAnsi="Arial" w:cs="Arial"/>
                <w:sz w:val="18"/>
                <w:szCs w:val="18"/>
              </w:rPr>
              <w:t xml:space="preserve"> should discuss the use of i</w:t>
            </w:r>
            <w:r w:rsidRPr="00034FA5">
              <w:rPr>
                <w:rFonts w:ascii="Arial" w:eastAsia="Times New Roman" w:hAnsi="Arial" w:cs="Arial"/>
                <w:sz w:val="18"/>
                <w:szCs w:val="18"/>
              </w:rPr>
              <w:t xml:space="preserve">nfluenza antivirals </w:t>
            </w:r>
            <w:r>
              <w:rPr>
                <w:rFonts w:ascii="Arial" w:eastAsia="Times New Roman" w:hAnsi="Arial" w:cs="Arial"/>
                <w:sz w:val="18"/>
                <w:szCs w:val="18"/>
              </w:rPr>
              <w:t>with their GP</w:t>
            </w:r>
            <w:r w:rsidR="00F403E2" w:rsidRPr="00034FA5">
              <w:rPr>
                <w:rFonts w:ascii="Arial" w:eastAsia="Times New Roman"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E3030A3"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Nil</w:t>
            </w:r>
          </w:p>
        </w:tc>
      </w:tr>
      <w:tr w:rsidR="00F403E2" w:rsidRPr="00034FA5" w14:paraId="195579EF" w14:textId="77777777" w:rsidTr="00687FD2">
        <w:tc>
          <w:tcPr>
            <w:tcW w:w="0" w:type="auto"/>
            <w:vMerge/>
            <w:tcBorders>
              <w:top w:val="single" w:sz="12" w:space="0" w:color="auto"/>
              <w:left w:val="single" w:sz="4" w:space="0" w:color="auto"/>
              <w:bottom w:val="single" w:sz="12" w:space="0" w:color="auto"/>
              <w:right w:val="single" w:sz="4" w:space="0" w:color="auto"/>
            </w:tcBorders>
            <w:shd w:val="clear" w:color="auto" w:fill="74C1C9"/>
            <w:vAlign w:val="center"/>
            <w:hideMark/>
          </w:tcPr>
          <w:p w14:paraId="7C20AF83" w14:textId="77777777" w:rsidR="00F403E2" w:rsidRPr="00034FA5" w:rsidRDefault="00F403E2" w:rsidP="00687FD2">
            <w:pPr>
              <w:spacing w:after="0" w:line="256" w:lineRule="auto"/>
              <w:rPr>
                <w:rFonts w:ascii="Arial" w:eastAsia="Times New Roman" w:hAnsi="Arial" w:cs="Arial"/>
                <w:b/>
                <w:bCs/>
                <w:sz w:val="20"/>
                <w:szCs w:val="20"/>
              </w:rPr>
            </w:pPr>
          </w:p>
        </w:tc>
        <w:tc>
          <w:tcPr>
            <w:tcW w:w="1011" w:type="dxa"/>
            <w:tcBorders>
              <w:top w:val="single" w:sz="4" w:space="0" w:color="auto"/>
              <w:left w:val="single" w:sz="4" w:space="0" w:color="auto"/>
              <w:bottom w:val="single" w:sz="4" w:space="0" w:color="auto"/>
              <w:right w:val="single" w:sz="4" w:space="0" w:color="auto"/>
            </w:tcBorders>
            <w:shd w:val="clear" w:color="auto" w:fill="74C1C9"/>
            <w:vAlign w:val="center"/>
            <w:hideMark/>
          </w:tcPr>
          <w:p w14:paraId="0CFA36D2" w14:textId="77777777"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Visitors</w:t>
            </w:r>
          </w:p>
        </w:tc>
        <w:tc>
          <w:tcPr>
            <w:tcW w:w="1708" w:type="dxa"/>
            <w:tcBorders>
              <w:top w:val="single" w:sz="4" w:space="0" w:color="auto"/>
              <w:left w:val="single" w:sz="4" w:space="0" w:color="auto"/>
              <w:bottom w:val="single" w:sz="4" w:space="0" w:color="auto"/>
              <w:right w:val="single" w:sz="4" w:space="0" w:color="auto"/>
            </w:tcBorders>
            <w:shd w:val="clear" w:color="auto" w:fill="74C1C9"/>
            <w:tcMar>
              <w:top w:w="0" w:type="dxa"/>
              <w:left w:w="108" w:type="dxa"/>
              <w:bottom w:w="0" w:type="dxa"/>
              <w:right w:w="108" w:type="dxa"/>
            </w:tcMar>
            <w:hideMark/>
          </w:tcPr>
          <w:p w14:paraId="7615BE13" w14:textId="52DEBE04" w:rsidR="00F403E2" w:rsidRPr="00034FA5" w:rsidRDefault="00F403E2" w:rsidP="00687FD2">
            <w:pPr>
              <w:spacing w:after="0" w:line="256" w:lineRule="auto"/>
              <w:rPr>
                <w:rFonts w:ascii="Arial" w:eastAsia="Times New Roman" w:hAnsi="Arial" w:cs="Arial"/>
                <w:sz w:val="20"/>
                <w:szCs w:val="20"/>
              </w:rPr>
            </w:pPr>
            <w:r w:rsidRPr="00034FA5">
              <w:rPr>
                <w:rFonts w:ascii="Arial" w:eastAsia="Times New Roman" w:hAnsi="Arial" w:cs="Arial"/>
                <w:sz w:val="20"/>
                <w:szCs w:val="20"/>
              </w:rPr>
              <w:t xml:space="preserve">Return to </w:t>
            </w:r>
            <w:r w:rsidR="00BA62D3">
              <w:rPr>
                <w:rFonts w:ascii="Arial" w:eastAsia="Times New Roman" w:hAnsi="Arial" w:cs="Arial"/>
                <w:sz w:val="20"/>
                <w:szCs w:val="20"/>
              </w:rPr>
              <w:t>DRS</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29CA0D"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 xml:space="preserve">Can attend from Day 8 if no symptoms. </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3924F8"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Immediately if no symptoms.</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244C2C8A" w14:textId="77777777" w:rsidR="00F403E2" w:rsidRPr="00034FA5" w:rsidRDefault="00F403E2" w:rsidP="00687FD2">
            <w:pPr>
              <w:spacing w:after="0" w:line="256" w:lineRule="auto"/>
              <w:rPr>
                <w:rFonts w:ascii="Arial" w:eastAsia="Times New Roman" w:hAnsi="Arial" w:cs="Arial"/>
                <w:sz w:val="18"/>
                <w:szCs w:val="18"/>
              </w:rPr>
            </w:pPr>
            <w:r w:rsidRPr="00034FA5">
              <w:rPr>
                <w:rFonts w:ascii="Arial" w:eastAsia="Times New Roman" w:hAnsi="Arial" w:cs="Arial"/>
                <w:sz w:val="18"/>
                <w:szCs w:val="18"/>
              </w:rPr>
              <w:t>Immediately if no symptoms.</w:t>
            </w:r>
          </w:p>
        </w:tc>
      </w:tr>
    </w:tbl>
    <w:p w14:paraId="7B6DDBCC" w14:textId="0DC58A9B" w:rsidR="00F403E2" w:rsidRDefault="00342428" w:rsidP="00F403E2">
      <w:pPr>
        <w:rPr>
          <w:rFonts w:ascii="Arial" w:eastAsia="Times New Roman" w:hAnsi="Arial" w:cs="Arial"/>
          <w:sz w:val="20"/>
          <w:szCs w:val="20"/>
        </w:rPr>
      </w:pPr>
      <w:r w:rsidRPr="00034FA5">
        <w:rPr>
          <w:rFonts w:ascii="Arial" w:eastAsia="Times New Roman" w:hAnsi="Arial" w:cs="Arial"/>
          <w:b/>
          <w:bCs/>
          <w:sz w:val="20"/>
          <w:szCs w:val="20"/>
        </w:rPr>
        <w:t>Note:</w:t>
      </w:r>
      <w:r w:rsidRPr="00034FA5">
        <w:rPr>
          <w:rFonts w:ascii="Arial" w:eastAsia="Times New Roman" w:hAnsi="Arial" w:cs="Arial"/>
          <w:sz w:val="20"/>
          <w:szCs w:val="20"/>
        </w:rPr>
        <w:t xml:space="preserve"> Jurisdictions may implement additional requirements and/or recommendations.</w:t>
      </w:r>
    </w:p>
    <w:p w14:paraId="6E6313C1" w14:textId="293CA395" w:rsidR="00141246" w:rsidRDefault="00141246">
      <w:pPr>
        <w:rPr>
          <w:rFonts w:ascii="Arial" w:eastAsia="Times New Roman" w:hAnsi="Arial" w:cs="Arial"/>
          <w:sz w:val="20"/>
          <w:szCs w:val="20"/>
        </w:rPr>
      </w:pPr>
      <w:r>
        <w:rPr>
          <w:rFonts w:ascii="Arial" w:eastAsia="Times New Roman" w:hAnsi="Arial" w:cs="Arial"/>
          <w:sz w:val="20"/>
          <w:szCs w:val="20"/>
        </w:rPr>
        <w:br w:type="page"/>
      </w:r>
    </w:p>
    <w:p w14:paraId="20C8FAB7" w14:textId="0A8D1202" w:rsidR="00D071D7" w:rsidRPr="00D722A0" w:rsidRDefault="00201D2C" w:rsidP="00D722A0">
      <w:pPr>
        <w:pStyle w:val="Heading2"/>
        <w:rPr>
          <w:rFonts w:eastAsiaTheme="minorHAnsi"/>
        </w:rPr>
      </w:pPr>
      <w:bookmarkStart w:id="26" w:name="_Toc118991651"/>
      <w:r>
        <w:rPr>
          <w:rFonts w:eastAsiaTheme="minorHAnsi"/>
        </w:rPr>
        <w:lastRenderedPageBreak/>
        <w:t>Step</w:t>
      </w:r>
      <w:r w:rsidR="00456547" w:rsidRPr="00D722A0">
        <w:rPr>
          <w:rFonts w:eastAsiaTheme="minorHAnsi"/>
        </w:rPr>
        <w:t xml:space="preserve"> 6: </w:t>
      </w:r>
      <w:r w:rsidR="00D071D7" w:rsidRPr="00D722A0">
        <w:rPr>
          <w:rFonts w:eastAsiaTheme="minorHAnsi"/>
        </w:rPr>
        <w:t>Notification and reporting</w:t>
      </w:r>
      <w:bookmarkEnd w:id="26"/>
    </w:p>
    <w:p w14:paraId="2EDE1403" w14:textId="572C0F35" w:rsidR="008668D5" w:rsidRPr="00461D9C" w:rsidRDefault="008668D5" w:rsidP="00002272">
      <w:pPr>
        <w:pStyle w:val="ListParagraph"/>
        <w:numPr>
          <w:ilvl w:val="0"/>
          <w:numId w:val="7"/>
        </w:numPr>
        <w:rPr>
          <w:rFonts w:ascii="Arial" w:hAnsi="Arial" w:cs="Arial"/>
          <w:b/>
          <w:bCs/>
        </w:rPr>
      </w:pPr>
      <w:bookmarkStart w:id="27" w:name="_Toc45608153"/>
      <w:bookmarkStart w:id="28" w:name="_Toc52456309"/>
      <w:bookmarkStart w:id="29" w:name="_Toc66784371"/>
      <w:bookmarkStart w:id="30" w:name="_Toc66786560"/>
      <w:bookmarkStart w:id="31" w:name="_Toc66787127"/>
      <w:bookmarkStart w:id="32" w:name="_Toc66787663"/>
      <w:bookmarkStart w:id="33" w:name="_Toc66787877"/>
      <w:bookmarkStart w:id="34" w:name="_Toc66788603"/>
      <w:bookmarkStart w:id="35" w:name="_Toc104236411"/>
      <w:bookmarkStart w:id="36" w:name="_Hlk109288636"/>
      <w:r w:rsidRPr="00461D9C">
        <w:rPr>
          <w:rFonts w:ascii="Arial" w:hAnsi="Arial" w:cs="Arial"/>
          <w:b/>
          <w:bCs/>
        </w:rPr>
        <w:t>Notify state/territory health</w:t>
      </w:r>
      <w:bookmarkEnd w:id="27"/>
      <w:bookmarkEnd w:id="28"/>
      <w:r w:rsidRPr="00461D9C">
        <w:rPr>
          <w:rFonts w:ascii="Arial" w:hAnsi="Arial" w:cs="Arial"/>
          <w:b/>
          <w:bCs/>
        </w:rPr>
        <w:t xml:space="preserve"> department</w:t>
      </w:r>
      <w:bookmarkEnd w:id="29"/>
      <w:bookmarkEnd w:id="30"/>
      <w:bookmarkEnd w:id="31"/>
      <w:bookmarkEnd w:id="32"/>
      <w:bookmarkEnd w:id="33"/>
      <w:bookmarkEnd w:id="34"/>
      <w:r w:rsidRPr="00461D9C">
        <w:rPr>
          <w:rFonts w:ascii="Arial" w:hAnsi="Arial" w:cs="Arial"/>
          <w:b/>
          <w:bCs/>
        </w:rPr>
        <w:t xml:space="preserve"> as required by local guidance</w:t>
      </w:r>
      <w:bookmarkEnd w:id="35"/>
    </w:p>
    <w:p w14:paraId="18B27056" w14:textId="6FBB4AFC" w:rsidR="008668D5" w:rsidRPr="00461D9C" w:rsidRDefault="008668D5" w:rsidP="008668D5">
      <w:pPr>
        <w:rPr>
          <w:rFonts w:ascii="Arial" w:hAnsi="Arial" w:cs="Arial"/>
        </w:rPr>
      </w:pPr>
      <w:r w:rsidRPr="00461D9C">
        <w:rPr>
          <w:rFonts w:ascii="Arial" w:hAnsi="Arial" w:cs="Arial"/>
        </w:rPr>
        <w:t xml:space="preserve">Providers may be required to notify their relevant state or territory health department of a </w:t>
      </w:r>
      <w:r w:rsidR="00456547" w:rsidRPr="00461D9C">
        <w:rPr>
          <w:rFonts w:ascii="Arial" w:hAnsi="Arial" w:cs="Arial"/>
        </w:rPr>
        <w:t xml:space="preserve">COVID-19 or influenza </w:t>
      </w:r>
      <w:r w:rsidRPr="00461D9C">
        <w:rPr>
          <w:rFonts w:ascii="Arial" w:hAnsi="Arial" w:cs="Arial"/>
        </w:rPr>
        <w:t xml:space="preserve">case among a staff member, </w:t>
      </w:r>
      <w:proofErr w:type="gramStart"/>
      <w:r w:rsidRPr="00461D9C">
        <w:rPr>
          <w:rFonts w:ascii="Arial" w:hAnsi="Arial" w:cs="Arial"/>
        </w:rPr>
        <w:t>resident</w:t>
      </w:r>
      <w:proofErr w:type="gramEnd"/>
      <w:r w:rsidRPr="00461D9C">
        <w:rPr>
          <w:rFonts w:ascii="Arial" w:hAnsi="Arial" w:cs="Arial"/>
        </w:rPr>
        <w:t xml:space="preserve"> or visitor. Providers must be aware of local reporting requirements as these vary between jurisdictions.</w:t>
      </w:r>
    </w:p>
    <w:p w14:paraId="7F38A479" w14:textId="6B1463B1" w:rsidR="00456547" w:rsidRPr="00461D9C" w:rsidRDefault="00456547" w:rsidP="008668D5">
      <w:pPr>
        <w:rPr>
          <w:rFonts w:ascii="Arial" w:hAnsi="Arial" w:cs="Arial"/>
        </w:rPr>
      </w:pPr>
      <w:r w:rsidRPr="00461D9C">
        <w:rPr>
          <w:rFonts w:ascii="Arial" w:hAnsi="Arial" w:cs="Arial"/>
        </w:rPr>
        <w:t>Notify the local PHU of an OUTBREAK when 2 or more residents test positive to COVID-19</w:t>
      </w:r>
      <w:r w:rsidR="00166F18">
        <w:rPr>
          <w:rFonts w:ascii="Arial" w:hAnsi="Arial" w:cs="Arial"/>
        </w:rPr>
        <w:t xml:space="preserve"> or</w:t>
      </w:r>
      <w:r w:rsidR="001F3923">
        <w:rPr>
          <w:rFonts w:ascii="Arial" w:hAnsi="Arial" w:cs="Arial"/>
        </w:rPr>
        <w:t xml:space="preserve"> </w:t>
      </w:r>
      <w:r w:rsidRPr="00461D9C">
        <w:rPr>
          <w:rFonts w:ascii="Arial" w:hAnsi="Arial" w:cs="Arial"/>
        </w:rPr>
        <w:t>influenza</w:t>
      </w:r>
      <w:r w:rsidR="001F3923">
        <w:rPr>
          <w:rFonts w:ascii="Arial" w:hAnsi="Arial" w:cs="Arial"/>
        </w:rPr>
        <w:t xml:space="preserve"> </w:t>
      </w:r>
      <w:r w:rsidRPr="00461D9C">
        <w:rPr>
          <w:rFonts w:ascii="Arial" w:hAnsi="Arial" w:cs="Arial"/>
        </w:rPr>
        <w:t>within a 72-hour period.</w:t>
      </w:r>
    </w:p>
    <w:p w14:paraId="108C6465" w14:textId="77777777" w:rsidR="008668D5" w:rsidRPr="00461D9C" w:rsidRDefault="008668D5" w:rsidP="008668D5">
      <w:pPr>
        <w:rPr>
          <w:rFonts w:ascii="Arial" w:hAnsi="Arial" w:cs="Arial"/>
        </w:rPr>
      </w:pPr>
      <w:r w:rsidRPr="00461D9C">
        <w:rPr>
          <w:rFonts w:ascii="Arial" w:hAnsi="Arial" w:cs="Arial"/>
        </w:rPr>
        <w:t xml:space="preserve">Up to date local state and territory health department contact details are available on the </w:t>
      </w:r>
      <w:hyperlink r:id="rId29" w:history="1">
        <w:r w:rsidRPr="00461D9C">
          <w:rPr>
            <w:rFonts w:ascii="Arial" w:hAnsi="Arial" w:cs="Arial"/>
            <w:color w:val="0563C1" w:themeColor="hyperlink"/>
            <w:u w:val="single"/>
          </w:rPr>
          <w:t>Commonwealth Department of Health website</w:t>
        </w:r>
      </w:hyperlink>
      <w:r w:rsidRPr="00461D9C">
        <w:rPr>
          <w:rFonts w:ascii="Arial" w:hAnsi="Arial" w:cs="Arial"/>
        </w:rPr>
        <w:t>.</w:t>
      </w:r>
    </w:p>
    <w:p w14:paraId="74F41F4D" w14:textId="64012C6E" w:rsidR="008668D5" w:rsidRPr="00461D9C" w:rsidRDefault="008668D5" w:rsidP="00002272">
      <w:pPr>
        <w:pStyle w:val="ListParagraph"/>
        <w:numPr>
          <w:ilvl w:val="0"/>
          <w:numId w:val="7"/>
        </w:numPr>
        <w:rPr>
          <w:rFonts w:ascii="Arial" w:hAnsi="Arial" w:cs="Arial"/>
          <w:b/>
          <w:bCs/>
        </w:rPr>
      </w:pPr>
      <w:bookmarkStart w:id="37" w:name="_Toc52456310"/>
      <w:bookmarkStart w:id="38" w:name="_Toc66784372"/>
      <w:bookmarkStart w:id="39" w:name="_Toc66786561"/>
      <w:bookmarkStart w:id="40" w:name="_Toc66787128"/>
      <w:bookmarkStart w:id="41" w:name="_Toc66787664"/>
      <w:bookmarkStart w:id="42" w:name="_Toc66787878"/>
      <w:bookmarkStart w:id="43" w:name="_Toc66788604"/>
      <w:bookmarkStart w:id="44" w:name="_Toc104236412"/>
      <w:r w:rsidRPr="00461D9C">
        <w:rPr>
          <w:rFonts w:ascii="Arial" w:hAnsi="Arial" w:cs="Arial"/>
          <w:b/>
          <w:bCs/>
        </w:rPr>
        <w:t>Notify the NDIS Commission</w:t>
      </w:r>
      <w:bookmarkEnd w:id="37"/>
      <w:bookmarkEnd w:id="38"/>
      <w:bookmarkEnd w:id="39"/>
      <w:bookmarkEnd w:id="40"/>
      <w:bookmarkEnd w:id="41"/>
      <w:bookmarkEnd w:id="42"/>
      <w:bookmarkEnd w:id="43"/>
      <w:bookmarkEnd w:id="44"/>
    </w:p>
    <w:p w14:paraId="526E0B4E" w14:textId="317B2E84" w:rsidR="001F3923" w:rsidRDefault="008668D5" w:rsidP="008668D5">
      <w:pPr>
        <w:spacing w:line="240" w:lineRule="auto"/>
        <w:rPr>
          <w:rFonts w:ascii="Arial" w:hAnsi="Arial" w:cs="Arial"/>
        </w:rPr>
      </w:pPr>
      <w:r w:rsidRPr="00461D9C">
        <w:rPr>
          <w:rFonts w:ascii="Arial" w:hAnsi="Arial" w:cs="Arial"/>
        </w:rPr>
        <w:t>Registered NDIS providers must notify the NDIS Commission of certain changes and events</w:t>
      </w:r>
      <w:r w:rsidR="003A5101" w:rsidRPr="003A5101">
        <w:rPr>
          <w:rFonts w:ascii="Arial" w:hAnsi="Arial" w:cs="Arial"/>
        </w:rPr>
        <w:t xml:space="preserve">, especially those which substantially affect </w:t>
      </w:r>
      <w:r w:rsidR="007C2298">
        <w:rPr>
          <w:rFonts w:ascii="Arial" w:hAnsi="Arial" w:cs="Arial"/>
        </w:rPr>
        <w:t>the provider’s</w:t>
      </w:r>
      <w:r w:rsidR="007C2298" w:rsidRPr="003A5101">
        <w:rPr>
          <w:rFonts w:ascii="Arial" w:hAnsi="Arial" w:cs="Arial"/>
        </w:rPr>
        <w:t xml:space="preserve"> </w:t>
      </w:r>
      <w:r w:rsidR="003A5101" w:rsidRPr="003A5101">
        <w:rPr>
          <w:rFonts w:ascii="Arial" w:hAnsi="Arial" w:cs="Arial"/>
        </w:rPr>
        <w:t xml:space="preserve">ability to provide the supports and services </w:t>
      </w:r>
      <w:r w:rsidR="003A5101">
        <w:rPr>
          <w:rFonts w:ascii="Arial" w:hAnsi="Arial" w:cs="Arial"/>
        </w:rPr>
        <w:t>they are registered to provide.</w:t>
      </w:r>
      <w:r w:rsidRPr="00461D9C">
        <w:rPr>
          <w:rFonts w:ascii="Arial" w:hAnsi="Arial" w:cs="Arial"/>
        </w:rPr>
        <w:t xml:space="preserve"> </w:t>
      </w:r>
    </w:p>
    <w:p w14:paraId="7BA60A41" w14:textId="09755DCF" w:rsidR="003A5101" w:rsidRDefault="008668D5" w:rsidP="008668D5">
      <w:pPr>
        <w:spacing w:line="240" w:lineRule="auto"/>
        <w:rPr>
          <w:rFonts w:ascii="Arial" w:hAnsi="Arial" w:cs="Arial"/>
        </w:rPr>
      </w:pPr>
      <w:r w:rsidRPr="00461D9C">
        <w:rPr>
          <w:rFonts w:ascii="Arial" w:hAnsi="Arial" w:cs="Arial"/>
        </w:rPr>
        <w:t xml:space="preserve">Providers should notify the NDIS Commission of positive cases of COVID-19 </w:t>
      </w:r>
      <w:r w:rsidR="002C2143">
        <w:rPr>
          <w:rFonts w:ascii="Arial" w:hAnsi="Arial" w:cs="Arial"/>
        </w:rPr>
        <w:t>i</w:t>
      </w:r>
      <w:r w:rsidR="002C2143" w:rsidRPr="002C2143">
        <w:rPr>
          <w:rFonts w:ascii="Arial" w:hAnsi="Arial" w:cs="Arial"/>
        </w:rPr>
        <w:t xml:space="preserve">ncluding any changes to service delivery arrangements or inability to meet their conditions of registration using the </w:t>
      </w:r>
      <w:hyperlink r:id="rId30" w:history="1">
        <w:r w:rsidR="002C2143" w:rsidRPr="002C2143">
          <w:rPr>
            <w:rStyle w:val="Hyperlink"/>
            <w:rFonts w:ascii="Arial" w:hAnsi="Arial" w:cs="Arial"/>
          </w:rPr>
          <w:t>Notification of event form – COVID-19</w:t>
        </w:r>
      </w:hyperlink>
      <w:r w:rsidRPr="00461D9C">
        <w:rPr>
          <w:rFonts w:ascii="Arial" w:hAnsi="Arial" w:cs="Arial"/>
        </w:rPr>
        <w:t>.</w:t>
      </w:r>
    </w:p>
    <w:p w14:paraId="525688F1" w14:textId="5F9BFD06" w:rsidR="001F3923" w:rsidRDefault="003A5101" w:rsidP="008668D5">
      <w:pPr>
        <w:spacing w:line="240" w:lineRule="auto"/>
        <w:rPr>
          <w:rFonts w:ascii="Arial" w:hAnsi="Arial" w:cs="Arial"/>
        </w:rPr>
      </w:pPr>
      <w:r>
        <w:rPr>
          <w:rFonts w:ascii="Arial" w:hAnsi="Arial" w:cs="Arial"/>
        </w:rPr>
        <w:t>More information on providing n</w:t>
      </w:r>
      <w:r w:rsidR="001F3923">
        <w:rPr>
          <w:rFonts w:ascii="Arial" w:hAnsi="Arial" w:cs="Arial"/>
        </w:rPr>
        <w:t>otice of changes and events can be found on the NDIS Commission’s w</w:t>
      </w:r>
      <w:r>
        <w:rPr>
          <w:rFonts w:ascii="Arial" w:hAnsi="Arial" w:cs="Arial"/>
        </w:rPr>
        <w:t>ebsite:</w:t>
      </w:r>
      <w:r w:rsidR="001F3923">
        <w:rPr>
          <w:rFonts w:ascii="Arial" w:hAnsi="Arial" w:cs="Arial"/>
        </w:rPr>
        <w:t xml:space="preserve"> </w:t>
      </w:r>
      <w:hyperlink r:id="rId31" w:history="1">
        <w:r w:rsidR="001F3923" w:rsidRPr="001F3923">
          <w:rPr>
            <w:rStyle w:val="Hyperlink"/>
            <w:rFonts w:ascii="Arial" w:hAnsi="Arial" w:cs="Arial"/>
          </w:rPr>
          <w:t>Notice of changes and events</w:t>
        </w:r>
      </w:hyperlink>
      <w:r w:rsidR="001F3923">
        <w:rPr>
          <w:rFonts w:ascii="Arial" w:hAnsi="Arial" w:cs="Arial"/>
        </w:rPr>
        <w:t>.</w:t>
      </w:r>
    </w:p>
    <w:bookmarkEnd w:id="36"/>
    <w:p w14:paraId="307742C6" w14:textId="63E7272A" w:rsidR="008668D5" w:rsidRPr="00461D9C" w:rsidRDefault="00E238ED" w:rsidP="00002272">
      <w:pPr>
        <w:pStyle w:val="ListParagraph"/>
        <w:numPr>
          <w:ilvl w:val="0"/>
          <w:numId w:val="7"/>
        </w:numPr>
        <w:rPr>
          <w:rFonts w:ascii="Arial" w:hAnsi="Arial" w:cs="Arial"/>
          <w:b/>
          <w:bCs/>
        </w:rPr>
      </w:pPr>
      <w:r w:rsidRPr="00461D9C">
        <w:rPr>
          <w:rFonts w:ascii="Arial" w:hAnsi="Arial" w:cs="Arial"/>
          <w:b/>
          <w:bCs/>
        </w:rPr>
        <w:t>Notify others</w:t>
      </w:r>
    </w:p>
    <w:p w14:paraId="25E3D19E" w14:textId="5CE48328" w:rsidR="00342428" w:rsidRPr="00461D9C" w:rsidRDefault="00A036A5" w:rsidP="008668D5">
      <w:pPr>
        <w:rPr>
          <w:rFonts w:ascii="Arial" w:hAnsi="Arial" w:cs="Arial"/>
        </w:rPr>
      </w:pPr>
      <w:r w:rsidRPr="00461D9C">
        <w:rPr>
          <w:rFonts w:ascii="Arial" w:hAnsi="Arial" w:cs="Arial"/>
        </w:rPr>
        <w:t xml:space="preserve">Notify </w:t>
      </w:r>
      <w:r w:rsidR="002A3E89">
        <w:rPr>
          <w:rFonts w:ascii="Arial" w:hAnsi="Arial" w:cs="Arial"/>
        </w:rPr>
        <w:t>important people identified by the resident</w:t>
      </w:r>
      <w:r w:rsidR="000B0AC9">
        <w:rPr>
          <w:rFonts w:ascii="Arial" w:hAnsi="Arial" w:cs="Arial"/>
        </w:rPr>
        <w:t>, any substitute decision maker or guardian of a resident (if known)</w:t>
      </w:r>
      <w:r w:rsidR="002A3E89">
        <w:rPr>
          <w:rFonts w:ascii="Arial" w:hAnsi="Arial" w:cs="Arial"/>
        </w:rPr>
        <w:t xml:space="preserve">, </w:t>
      </w:r>
      <w:r w:rsidRPr="00461D9C">
        <w:rPr>
          <w:rFonts w:ascii="Arial" w:hAnsi="Arial" w:cs="Arial"/>
        </w:rPr>
        <w:t xml:space="preserve">other </w:t>
      </w:r>
      <w:r w:rsidR="002A3E89">
        <w:rPr>
          <w:rFonts w:ascii="Arial" w:hAnsi="Arial" w:cs="Arial"/>
        </w:rPr>
        <w:t>support</w:t>
      </w:r>
      <w:r w:rsidRPr="00461D9C">
        <w:rPr>
          <w:rFonts w:ascii="Arial" w:hAnsi="Arial" w:cs="Arial"/>
        </w:rPr>
        <w:t xml:space="preserve"> providers</w:t>
      </w:r>
      <w:r w:rsidR="002A3E89">
        <w:rPr>
          <w:rFonts w:ascii="Arial" w:hAnsi="Arial" w:cs="Arial"/>
        </w:rPr>
        <w:t xml:space="preserve"> and</w:t>
      </w:r>
      <w:r w:rsidRPr="00461D9C">
        <w:rPr>
          <w:rFonts w:ascii="Arial" w:hAnsi="Arial" w:cs="Arial"/>
        </w:rPr>
        <w:t xml:space="preserve"> </w:t>
      </w:r>
      <w:r w:rsidR="00BA62D3">
        <w:rPr>
          <w:rFonts w:ascii="Arial" w:hAnsi="Arial" w:cs="Arial"/>
        </w:rPr>
        <w:t>disability services</w:t>
      </w:r>
      <w:r w:rsidRPr="00461D9C">
        <w:rPr>
          <w:rFonts w:ascii="Arial" w:hAnsi="Arial" w:cs="Arial"/>
        </w:rPr>
        <w:t>, hospitals where residents have had a high-risk exposure and have subsequently been transferred or require immediate transfer for care</w:t>
      </w:r>
      <w:r w:rsidR="002A3E89">
        <w:rPr>
          <w:rFonts w:ascii="Arial" w:hAnsi="Arial" w:cs="Arial"/>
        </w:rPr>
        <w:t>.</w:t>
      </w:r>
    </w:p>
    <w:bookmarkStart w:id="45" w:name="_Toc118991652"/>
    <w:p w14:paraId="020F94EA" w14:textId="014D5955" w:rsidR="0077448A" w:rsidRDefault="00342428" w:rsidP="0077448A">
      <w:pPr>
        <w:pStyle w:val="Heading2"/>
        <w:rPr>
          <w:rFonts w:eastAsiaTheme="minorHAnsi"/>
        </w:rPr>
      </w:pPr>
      <w:r w:rsidRPr="00342428">
        <w:rPr>
          <w:rFonts w:cs="Times New Roman"/>
          <w:b w:val="0"/>
          <w:bCs w:val="0"/>
          <w:iCs w:val="0"/>
          <w:noProof/>
          <w:color w:val="auto"/>
          <w:sz w:val="22"/>
          <w:szCs w:val="24"/>
          <w:lang w:eastAsia="en-AU"/>
        </w:rPr>
        <mc:AlternateContent>
          <mc:Choice Requires="wps">
            <w:drawing>
              <wp:anchor distT="45720" distB="45720" distL="114300" distR="114300" simplePos="0" relativeHeight="251663360" behindDoc="0" locked="0" layoutInCell="1" allowOverlap="1" wp14:anchorId="4664A2AE" wp14:editId="0D265CF7">
                <wp:simplePos x="0" y="0"/>
                <wp:positionH relativeFrom="column">
                  <wp:posOffset>11430</wp:posOffset>
                </wp:positionH>
                <wp:positionV relativeFrom="paragraph">
                  <wp:posOffset>606425</wp:posOffset>
                </wp:positionV>
                <wp:extent cx="5753100" cy="1473200"/>
                <wp:effectExtent l="19050" t="1905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73200"/>
                        </a:xfrm>
                        <a:prstGeom prst="rect">
                          <a:avLst/>
                        </a:prstGeom>
                        <a:solidFill>
                          <a:srgbClr val="FFFFFF"/>
                        </a:solidFill>
                        <a:ln w="28575">
                          <a:solidFill>
                            <a:srgbClr val="9E4C6E"/>
                          </a:solidFill>
                          <a:miter lim="800000"/>
                          <a:headEnd/>
                          <a:tailEnd/>
                        </a:ln>
                      </wps:spPr>
                      <wps:txbx>
                        <w:txbxContent>
                          <w:p w14:paraId="7073D84D" w14:textId="77777777" w:rsidR="00E84865" w:rsidRDefault="00E84865" w:rsidP="00342428">
                            <w:pPr>
                              <w:rPr>
                                <w:b/>
                                <w:bCs/>
                                <w:sz w:val="24"/>
                                <w:szCs w:val="28"/>
                              </w:rPr>
                            </w:pPr>
                            <w:r w:rsidRPr="004E3FB3">
                              <w:rPr>
                                <w:b/>
                                <w:bCs/>
                                <w:sz w:val="24"/>
                                <w:szCs w:val="28"/>
                              </w:rPr>
                              <w:t>An outbreak should be declared if</w:t>
                            </w:r>
                            <w:r>
                              <w:rPr>
                                <w:b/>
                                <w:bCs/>
                                <w:sz w:val="24"/>
                                <w:szCs w:val="28"/>
                              </w:rPr>
                              <w:t>:</w:t>
                            </w:r>
                          </w:p>
                          <w:p w14:paraId="273DE9D3" w14:textId="77777777" w:rsidR="00E84865" w:rsidRPr="007F4B70" w:rsidRDefault="00E84865" w:rsidP="00002272">
                            <w:pPr>
                              <w:pStyle w:val="ListParagraph"/>
                              <w:numPr>
                                <w:ilvl w:val="0"/>
                                <w:numId w:val="27"/>
                              </w:numPr>
                              <w:spacing w:after="0" w:line="240" w:lineRule="auto"/>
                              <w:rPr>
                                <w:sz w:val="24"/>
                                <w:szCs w:val="28"/>
                              </w:rPr>
                            </w:pPr>
                            <w:bookmarkStart w:id="46" w:name="_Hlk104896839"/>
                            <w:r w:rsidRPr="007F4B70">
                              <w:rPr>
                                <w:sz w:val="24"/>
                                <w:szCs w:val="28"/>
                              </w:rPr>
                              <w:t xml:space="preserve">2 or more residents test positive for COVID-19 within a 72-hour period or </w:t>
                            </w:r>
                          </w:p>
                          <w:p w14:paraId="443AE8C1" w14:textId="77777777" w:rsidR="00E84865" w:rsidRDefault="00E84865" w:rsidP="00002272">
                            <w:pPr>
                              <w:pStyle w:val="ListParagraph"/>
                              <w:numPr>
                                <w:ilvl w:val="0"/>
                                <w:numId w:val="27"/>
                              </w:numPr>
                              <w:spacing w:after="0" w:line="240" w:lineRule="auto"/>
                              <w:rPr>
                                <w:sz w:val="24"/>
                                <w:szCs w:val="28"/>
                              </w:rPr>
                            </w:pPr>
                            <w:r w:rsidRPr="00D64ADD">
                              <w:rPr>
                                <w:sz w:val="24"/>
                                <w:szCs w:val="28"/>
                              </w:rPr>
                              <w:t>2 or more residents test positive for influenza within a 72-hour perio</w:t>
                            </w:r>
                            <w:bookmarkEnd w:id="46"/>
                            <w:r w:rsidRPr="00D64ADD">
                              <w:rPr>
                                <w:sz w:val="24"/>
                                <w:szCs w:val="28"/>
                              </w:rPr>
                              <w:t xml:space="preserve">d </w:t>
                            </w:r>
                          </w:p>
                          <w:p w14:paraId="16799704" w14:textId="77777777" w:rsidR="00E84865" w:rsidRDefault="00E84865" w:rsidP="00285D12">
                            <w:pPr>
                              <w:spacing w:after="0" w:line="240" w:lineRule="auto"/>
                              <w:rPr>
                                <w:sz w:val="24"/>
                                <w:szCs w:val="28"/>
                              </w:rPr>
                            </w:pPr>
                          </w:p>
                          <w:p w14:paraId="1FD8705D" w14:textId="39C00481" w:rsidR="00E84865" w:rsidRPr="00285D12" w:rsidRDefault="00E84865" w:rsidP="00285D12">
                            <w:pPr>
                              <w:spacing w:after="0" w:line="240" w:lineRule="auto"/>
                              <w:rPr>
                                <w:sz w:val="24"/>
                                <w:szCs w:val="28"/>
                              </w:rPr>
                            </w:pPr>
                            <w:r w:rsidRPr="00285D12">
                              <w:rPr>
                                <w:sz w:val="24"/>
                                <w:szCs w:val="28"/>
                              </w:rPr>
                              <w:t>Jurisdictional public health guidance may vary. It is important to ensure your approach is based on local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A2AE" id="Text Box 217" o:spid="_x0000_s1029" type="#_x0000_t202" style="position:absolute;margin-left:.9pt;margin-top:47.75pt;width:453pt;height:1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" strokecolor="#9e4c6e" strokeweight="2.25pt">
                <v:textbox>
                  <w:txbxContent>
                    <w:p w14:paraId="7073D84D" w14:textId="77777777" w:rsidR="00E84865" w:rsidRDefault="00E84865" w:rsidP="00342428">
                      <w:pPr>
                        <w:rPr>
                          <w:b/>
                          <w:bCs/>
                          <w:sz w:val="24"/>
                          <w:szCs w:val="28"/>
                        </w:rPr>
                      </w:pPr>
                      <w:r w:rsidRPr="004E3FB3">
                        <w:rPr>
                          <w:b/>
                          <w:bCs/>
                          <w:sz w:val="24"/>
                          <w:szCs w:val="28"/>
                        </w:rPr>
                        <w:t>An outbreak should be declared if</w:t>
                      </w:r>
                      <w:r>
                        <w:rPr>
                          <w:b/>
                          <w:bCs/>
                          <w:sz w:val="24"/>
                          <w:szCs w:val="28"/>
                        </w:rPr>
                        <w:t>:</w:t>
                      </w:r>
                    </w:p>
                    <w:p w14:paraId="273DE9D3" w14:textId="77777777" w:rsidR="00E84865" w:rsidRPr="007F4B70" w:rsidRDefault="00E84865" w:rsidP="00002272">
                      <w:pPr>
                        <w:pStyle w:val="ListParagraph"/>
                        <w:numPr>
                          <w:ilvl w:val="0"/>
                          <w:numId w:val="27"/>
                        </w:numPr>
                        <w:spacing w:after="0" w:line="240" w:lineRule="auto"/>
                        <w:rPr>
                          <w:sz w:val="24"/>
                          <w:szCs w:val="28"/>
                        </w:rPr>
                      </w:pPr>
                      <w:bookmarkStart w:id="47" w:name="_Hlk104896839"/>
                      <w:r w:rsidRPr="007F4B70">
                        <w:rPr>
                          <w:sz w:val="24"/>
                          <w:szCs w:val="28"/>
                        </w:rPr>
                        <w:t xml:space="preserve">2 or more residents test positive for COVID-19 within a 72-hour period or </w:t>
                      </w:r>
                    </w:p>
                    <w:p w14:paraId="443AE8C1" w14:textId="77777777" w:rsidR="00E84865" w:rsidRDefault="00E84865" w:rsidP="00002272">
                      <w:pPr>
                        <w:pStyle w:val="ListParagraph"/>
                        <w:numPr>
                          <w:ilvl w:val="0"/>
                          <w:numId w:val="27"/>
                        </w:numPr>
                        <w:spacing w:after="0" w:line="240" w:lineRule="auto"/>
                        <w:rPr>
                          <w:sz w:val="24"/>
                          <w:szCs w:val="28"/>
                        </w:rPr>
                      </w:pPr>
                      <w:r w:rsidRPr="00D64ADD">
                        <w:rPr>
                          <w:sz w:val="24"/>
                          <w:szCs w:val="28"/>
                        </w:rPr>
                        <w:t>2 or more residents test positive for influenza within a 72-hour perio</w:t>
                      </w:r>
                      <w:bookmarkEnd w:id="47"/>
                      <w:r w:rsidRPr="00D64ADD">
                        <w:rPr>
                          <w:sz w:val="24"/>
                          <w:szCs w:val="28"/>
                        </w:rPr>
                        <w:t xml:space="preserve">d </w:t>
                      </w:r>
                    </w:p>
                    <w:p w14:paraId="16799704" w14:textId="77777777" w:rsidR="00E84865" w:rsidRDefault="00E84865" w:rsidP="00285D12">
                      <w:pPr>
                        <w:spacing w:after="0" w:line="240" w:lineRule="auto"/>
                        <w:rPr>
                          <w:sz w:val="24"/>
                          <w:szCs w:val="28"/>
                        </w:rPr>
                      </w:pPr>
                    </w:p>
                    <w:p w14:paraId="1FD8705D" w14:textId="39C00481" w:rsidR="00E84865" w:rsidRPr="00285D12" w:rsidRDefault="00E84865" w:rsidP="00285D12">
                      <w:pPr>
                        <w:spacing w:after="0" w:line="240" w:lineRule="auto"/>
                        <w:rPr>
                          <w:sz w:val="24"/>
                          <w:szCs w:val="28"/>
                        </w:rPr>
                      </w:pPr>
                      <w:r w:rsidRPr="00285D12">
                        <w:rPr>
                          <w:sz w:val="24"/>
                          <w:szCs w:val="28"/>
                        </w:rPr>
                        <w:t>Jurisdictional public health guidance may vary. It is important to ensure your approach is based on local guidance.</w:t>
                      </w:r>
                    </w:p>
                  </w:txbxContent>
                </v:textbox>
                <w10:wrap type="square"/>
              </v:shape>
            </w:pict>
          </mc:Fallback>
        </mc:AlternateContent>
      </w:r>
      <w:r w:rsidR="0077448A">
        <w:rPr>
          <w:rFonts w:eastAsiaTheme="minorHAnsi"/>
        </w:rPr>
        <w:t xml:space="preserve">Step 7: </w:t>
      </w:r>
      <w:r w:rsidR="00FA663C">
        <w:rPr>
          <w:rFonts w:eastAsiaTheme="minorHAnsi"/>
        </w:rPr>
        <w:t xml:space="preserve">Declaring an Outbreak and Convening </w:t>
      </w:r>
      <w:r w:rsidR="005D17F2">
        <w:rPr>
          <w:rFonts w:eastAsiaTheme="minorHAnsi"/>
        </w:rPr>
        <w:t>Outbreak</w:t>
      </w:r>
      <w:r w:rsidR="00FA663C">
        <w:rPr>
          <w:rFonts w:eastAsiaTheme="minorHAnsi"/>
        </w:rPr>
        <w:t xml:space="preserve"> Management Team</w:t>
      </w:r>
      <w:bookmarkEnd w:id="45"/>
    </w:p>
    <w:p w14:paraId="27458F24" w14:textId="7379C17B" w:rsidR="00342428" w:rsidRPr="00342428" w:rsidRDefault="005D17F2" w:rsidP="00002272">
      <w:pPr>
        <w:numPr>
          <w:ilvl w:val="0"/>
          <w:numId w:val="15"/>
        </w:numPr>
        <w:spacing w:before="240" w:after="120" w:line="240" w:lineRule="auto"/>
        <w:contextualSpacing/>
        <w:rPr>
          <w:rFonts w:ascii="Arial" w:eastAsia="Times New Roman" w:hAnsi="Arial" w:cs="Arial"/>
          <w:sz w:val="20"/>
          <w:szCs w:val="24"/>
        </w:rPr>
      </w:pPr>
      <w:r>
        <w:rPr>
          <w:rFonts w:ascii="Arial" w:eastAsia="Times New Roman" w:hAnsi="Arial" w:cs="Times New Roman"/>
          <w:szCs w:val="24"/>
        </w:rPr>
        <w:t xml:space="preserve">As </w:t>
      </w:r>
      <w:r w:rsidR="00FA663C">
        <w:rPr>
          <w:rFonts w:ascii="Arial" w:eastAsia="Times New Roman" w:hAnsi="Arial" w:cs="Times New Roman"/>
          <w:szCs w:val="24"/>
        </w:rPr>
        <w:t>noted</w:t>
      </w:r>
      <w:r>
        <w:rPr>
          <w:rFonts w:ascii="Arial" w:eastAsia="Times New Roman" w:hAnsi="Arial" w:cs="Times New Roman"/>
          <w:szCs w:val="24"/>
        </w:rPr>
        <w:t xml:space="preserve"> in step 3, t</w:t>
      </w:r>
      <w:r w:rsidR="00342428" w:rsidRPr="00342428">
        <w:rPr>
          <w:rFonts w:ascii="Arial" w:eastAsia="Times New Roman" w:hAnsi="Arial" w:cs="Times New Roman"/>
          <w:szCs w:val="24"/>
        </w:rPr>
        <w:t xml:space="preserve">he </w:t>
      </w:r>
      <w:r>
        <w:rPr>
          <w:rFonts w:ascii="Arial" w:eastAsia="Times New Roman" w:hAnsi="Arial" w:cs="Times New Roman"/>
          <w:szCs w:val="24"/>
        </w:rPr>
        <w:t>DRS</w:t>
      </w:r>
      <w:r w:rsidR="00342428" w:rsidRPr="00342428">
        <w:rPr>
          <w:rFonts w:ascii="Arial" w:eastAsia="Times New Roman" w:hAnsi="Arial" w:cs="Times New Roman"/>
          <w:szCs w:val="24"/>
        </w:rPr>
        <w:t xml:space="preserve"> should activate their </w:t>
      </w:r>
      <w:r w:rsidR="007C6194">
        <w:rPr>
          <w:rFonts w:ascii="Arial" w:eastAsia="Times New Roman" w:hAnsi="Arial" w:cs="Times New Roman"/>
          <w:szCs w:val="24"/>
        </w:rPr>
        <w:t>DRS</w:t>
      </w:r>
      <w:r w:rsidR="00342428" w:rsidRPr="00342428">
        <w:rPr>
          <w:rFonts w:ascii="Arial" w:eastAsia="Times New Roman" w:hAnsi="Arial" w:cs="Times New Roman"/>
          <w:szCs w:val="24"/>
        </w:rPr>
        <w:t xml:space="preserve"> Outbreak Management Plan (OMP) with the first resident who has tested positive for COVID-19 or influenza while awaiting additional test results of other residents</w:t>
      </w:r>
      <w:bookmarkStart w:id="47" w:name="_Hlk104896936"/>
      <w:r w:rsidR="00342428" w:rsidRPr="00342428">
        <w:rPr>
          <w:rFonts w:ascii="Arial" w:eastAsia="Times New Roman" w:hAnsi="Arial" w:cs="Times New Roman"/>
          <w:szCs w:val="24"/>
        </w:rPr>
        <w:t>.</w:t>
      </w:r>
    </w:p>
    <w:bookmarkEnd w:id="47"/>
    <w:p w14:paraId="329122C8" w14:textId="60F4AB01" w:rsidR="00342428" w:rsidRPr="00342428" w:rsidRDefault="00342428" w:rsidP="00002272">
      <w:pPr>
        <w:numPr>
          <w:ilvl w:val="0"/>
          <w:numId w:val="15"/>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t xml:space="preserve">Once an outbreak has been declared, the </w:t>
      </w:r>
      <w:r w:rsidR="00BA62D3">
        <w:rPr>
          <w:rFonts w:ascii="Arial" w:eastAsia="Times New Roman" w:hAnsi="Arial" w:cs="Times New Roman"/>
          <w:szCs w:val="24"/>
        </w:rPr>
        <w:t>DRS</w:t>
      </w:r>
      <w:r w:rsidRPr="00342428">
        <w:rPr>
          <w:rFonts w:ascii="Arial" w:eastAsia="Times New Roman" w:hAnsi="Arial" w:cs="Times New Roman"/>
          <w:szCs w:val="24"/>
        </w:rPr>
        <w:t xml:space="preserve"> should convene an internal outbreak management team (OMT) meeting and confirm the </w:t>
      </w:r>
      <w:r w:rsidR="007C6194">
        <w:rPr>
          <w:rFonts w:ascii="Arial" w:eastAsia="Times New Roman" w:hAnsi="Arial" w:cs="Times New Roman"/>
          <w:szCs w:val="24"/>
        </w:rPr>
        <w:t>DRS</w:t>
      </w:r>
      <w:r w:rsidRPr="00342428">
        <w:rPr>
          <w:rFonts w:ascii="Arial" w:eastAsia="Times New Roman" w:hAnsi="Arial" w:cs="Times New Roman"/>
          <w:szCs w:val="24"/>
        </w:rPr>
        <w:t xml:space="preserve"> staff members who will be designated:</w:t>
      </w:r>
    </w:p>
    <w:p w14:paraId="04F0302C" w14:textId="5604C41E" w:rsidR="00342428" w:rsidRPr="00342428" w:rsidRDefault="00342428" w:rsidP="00002272">
      <w:pPr>
        <w:numPr>
          <w:ilvl w:val="0"/>
          <w:numId w:val="16"/>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t>Outbreak Management Lead</w:t>
      </w:r>
      <w:r w:rsidR="002A3E89">
        <w:rPr>
          <w:rFonts w:ascii="Arial" w:eastAsia="Times New Roman" w:hAnsi="Arial" w:cs="Times New Roman"/>
          <w:szCs w:val="24"/>
        </w:rPr>
        <w:t xml:space="preserve"> (and their backup)</w:t>
      </w:r>
      <w:r w:rsidRPr="00342428">
        <w:rPr>
          <w:rFonts w:ascii="Arial" w:eastAsia="Times New Roman" w:hAnsi="Arial" w:cs="Times New Roman"/>
          <w:szCs w:val="24"/>
        </w:rPr>
        <w:t xml:space="preserve"> and </w:t>
      </w:r>
    </w:p>
    <w:p w14:paraId="0D74AF7A" w14:textId="582536D2" w:rsidR="00342428" w:rsidRPr="00342428" w:rsidRDefault="00342428" w:rsidP="00002272">
      <w:pPr>
        <w:numPr>
          <w:ilvl w:val="0"/>
          <w:numId w:val="16"/>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t>Infection Prevention and Control lead</w:t>
      </w:r>
      <w:r w:rsidR="002A3E89">
        <w:rPr>
          <w:rFonts w:ascii="Arial" w:eastAsia="Times New Roman" w:hAnsi="Arial" w:cs="Times New Roman"/>
          <w:szCs w:val="24"/>
        </w:rPr>
        <w:t xml:space="preserve"> (and their backup)</w:t>
      </w:r>
      <w:r w:rsidR="005201D8">
        <w:rPr>
          <w:rFonts w:ascii="Arial" w:eastAsia="Times New Roman" w:hAnsi="Arial" w:cs="Times New Roman"/>
          <w:szCs w:val="24"/>
        </w:rPr>
        <w:t>.</w:t>
      </w:r>
    </w:p>
    <w:p w14:paraId="507C843B" w14:textId="77777777" w:rsidR="00342428" w:rsidRPr="00342428" w:rsidRDefault="00342428" w:rsidP="00002272">
      <w:pPr>
        <w:numPr>
          <w:ilvl w:val="0"/>
          <w:numId w:val="15"/>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t>The OMT should meet and communicate regularly, with decisions documented.</w:t>
      </w:r>
    </w:p>
    <w:p w14:paraId="53E9AC04" w14:textId="4734F1F6" w:rsidR="00342428" w:rsidRPr="00342428" w:rsidRDefault="00342428" w:rsidP="00002272">
      <w:pPr>
        <w:numPr>
          <w:ilvl w:val="0"/>
          <w:numId w:val="15"/>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t>The</w:t>
      </w:r>
      <w:r w:rsidR="00BA62D3">
        <w:rPr>
          <w:rFonts w:ascii="Arial" w:eastAsia="Times New Roman" w:hAnsi="Arial" w:cs="Times New Roman"/>
          <w:szCs w:val="24"/>
        </w:rPr>
        <w:t xml:space="preserve"> DRS</w:t>
      </w:r>
      <w:r w:rsidRPr="00342428">
        <w:rPr>
          <w:rFonts w:ascii="Arial" w:eastAsia="Times New Roman" w:hAnsi="Arial" w:cs="Times New Roman"/>
          <w:szCs w:val="24"/>
        </w:rPr>
        <w:t xml:space="preserve"> should remain in regular contact with the PHU.</w:t>
      </w:r>
    </w:p>
    <w:p w14:paraId="69EEA4F3" w14:textId="11FB5CB5" w:rsidR="002C2E19" w:rsidRPr="005D17F2" w:rsidRDefault="00342428" w:rsidP="00002272">
      <w:pPr>
        <w:numPr>
          <w:ilvl w:val="0"/>
          <w:numId w:val="15"/>
        </w:numPr>
        <w:spacing w:before="240" w:after="120" w:line="240" w:lineRule="auto"/>
        <w:contextualSpacing/>
        <w:rPr>
          <w:rFonts w:ascii="Arial" w:eastAsia="Times New Roman" w:hAnsi="Arial" w:cs="Times New Roman"/>
          <w:szCs w:val="24"/>
        </w:rPr>
      </w:pPr>
      <w:r w:rsidRPr="00342428">
        <w:rPr>
          <w:rFonts w:ascii="Arial" w:eastAsia="Times New Roman" w:hAnsi="Arial" w:cs="Times New Roman"/>
          <w:szCs w:val="24"/>
        </w:rPr>
        <w:lastRenderedPageBreak/>
        <w:t>The PHU will determine whether an inter-agency OMT meeting is required in a COVID-19 outbreak.</w:t>
      </w:r>
    </w:p>
    <w:p w14:paraId="7D188E46" w14:textId="291AFCDD" w:rsidR="002C2E19" w:rsidRDefault="002C2E19" w:rsidP="002C2E19">
      <w:pPr>
        <w:spacing w:before="240" w:after="120" w:line="240" w:lineRule="auto"/>
        <w:contextualSpacing/>
        <w:rPr>
          <w:rFonts w:ascii="Arial" w:eastAsia="Times New Roman" w:hAnsi="Arial" w:cs="Times New Roman"/>
          <w:szCs w:val="24"/>
        </w:rPr>
      </w:pPr>
    </w:p>
    <w:p w14:paraId="21727A01" w14:textId="77777777" w:rsidR="002C2E19" w:rsidRPr="002C2E19" w:rsidRDefault="002C2E19" w:rsidP="002C2E19">
      <w:pPr>
        <w:pStyle w:val="Heading3"/>
        <w:keepLines w:val="0"/>
        <w:spacing w:before="180" w:after="60" w:line="240" w:lineRule="auto"/>
        <w:rPr>
          <w:rFonts w:ascii="Arial" w:eastAsiaTheme="minorHAnsi" w:hAnsi="Arial" w:cs="Arial"/>
          <w:bCs/>
          <w:i/>
          <w:iCs/>
          <w:color w:val="358189"/>
          <w:sz w:val="28"/>
          <w:szCs w:val="26"/>
        </w:rPr>
      </w:pPr>
      <w:bookmarkStart w:id="48" w:name="_Toc113526868"/>
      <w:bookmarkStart w:id="49" w:name="_Toc113606542"/>
      <w:bookmarkStart w:id="50" w:name="_Toc113616815"/>
      <w:bookmarkStart w:id="51" w:name="_Toc118991653"/>
      <w:bookmarkStart w:id="52" w:name="_Hlk113363588"/>
      <w:r w:rsidRPr="002C2E19">
        <w:rPr>
          <w:rFonts w:ascii="Arial" w:eastAsiaTheme="minorHAnsi" w:hAnsi="Arial" w:cs="Arial"/>
          <w:bCs/>
          <w:i/>
          <w:iCs/>
          <w:color w:val="358189"/>
          <w:sz w:val="28"/>
          <w:szCs w:val="26"/>
        </w:rPr>
        <w:t>During the outbreak</w:t>
      </w:r>
      <w:bookmarkEnd w:id="48"/>
      <w:bookmarkEnd w:id="49"/>
      <w:bookmarkEnd w:id="50"/>
      <w:bookmarkEnd w:id="51"/>
      <w:r w:rsidRPr="002C2E19">
        <w:rPr>
          <w:rFonts w:ascii="Arial" w:eastAsiaTheme="minorHAnsi" w:hAnsi="Arial" w:cs="Arial"/>
          <w:bCs/>
          <w:i/>
          <w:iCs/>
          <w:color w:val="358189"/>
          <w:sz w:val="28"/>
          <w:szCs w:val="26"/>
        </w:rPr>
        <w:t xml:space="preserve"> </w:t>
      </w:r>
    </w:p>
    <w:bookmarkEnd w:id="52"/>
    <w:p w14:paraId="3FBF3761" w14:textId="77777777"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IPC measures</w:t>
      </w:r>
    </w:p>
    <w:p w14:paraId="25BC54DD" w14:textId="25455603"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Use the </w:t>
      </w:r>
      <w:r w:rsidR="00BA62D3">
        <w:rPr>
          <w:rFonts w:ascii="Arial" w:eastAsia="Times New Roman" w:hAnsi="Arial" w:cs="Times New Roman"/>
          <w:szCs w:val="24"/>
        </w:rPr>
        <w:t>DRS OMP</w:t>
      </w:r>
      <w:r w:rsidRPr="002C2E19">
        <w:rPr>
          <w:rFonts w:ascii="Arial" w:eastAsia="Times New Roman" w:hAnsi="Arial" w:cs="Times New Roman"/>
          <w:szCs w:val="24"/>
        </w:rPr>
        <w:t xml:space="preserve"> plan to establish</w:t>
      </w:r>
      <w:r w:rsidR="00BA62D3">
        <w:rPr>
          <w:rFonts w:ascii="Arial" w:eastAsia="Times New Roman" w:hAnsi="Arial" w:cs="Times New Roman"/>
          <w:szCs w:val="24"/>
        </w:rPr>
        <w:t xml:space="preserve"> isolation and</w:t>
      </w:r>
      <w:r w:rsidRPr="002C2E19">
        <w:rPr>
          <w:rFonts w:ascii="Arial" w:eastAsia="Times New Roman" w:hAnsi="Arial" w:cs="Times New Roman"/>
          <w:szCs w:val="24"/>
        </w:rPr>
        <w:t xml:space="preserve"> cohort</w:t>
      </w:r>
      <w:r w:rsidR="00BA62D3">
        <w:rPr>
          <w:rFonts w:ascii="Arial" w:eastAsia="Times New Roman" w:hAnsi="Arial" w:cs="Times New Roman"/>
          <w:szCs w:val="24"/>
        </w:rPr>
        <w:t>, where possible</w:t>
      </w:r>
      <w:r w:rsidRPr="002C2E19">
        <w:rPr>
          <w:rFonts w:ascii="Arial" w:eastAsia="Times New Roman" w:hAnsi="Arial" w:cs="Times New Roman"/>
          <w:szCs w:val="24"/>
        </w:rPr>
        <w:t>. Ensure all areas:</w:t>
      </w:r>
    </w:p>
    <w:p w14:paraId="451066D8"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are clearly designated with clear signage in place.</w:t>
      </w:r>
    </w:p>
    <w:p w14:paraId="21464E07" w14:textId="23890ECE"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have an adequate number of sites for hand sanitiser, ideally at each bed space</w:t>
      </w:r>
      <w:r w:rsidR="00EC53FD" w:rsidRPr="00EC53FD">
        <w:rPr>
          <w:rFonts w:ascii="Arial" w:eastAsia="Times New Roman" w:hAnsi="Arial" w:cs="Times New Roman"/>
          <w:szCs w:val="24"/>
        </w:rPr>
        <w:t>, and entrance/exit to the home.</w:t>
      </w:r>
    </w:p>
    <w:p w14:paraId="212C290D" w14:textId="17F3D0D9"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have hand hygiene, PPE station and waste disposal at entry if appropriate.</w:t>
      </w:r>
      <w:r w:rsidR="00EC53FD">
        <w:rPr>
          <w:rFonts w:ascii="Arial" w:eastAsia="Times New Roman" w:hAnsi="Arial" w:cs="Times New Roman"/>
          <w:szCs w:val="24"/>
        </w:rPr>
        <w:t xml:space="preserve"> </w:t>
      </w:r>
      <w:r w:rsidR="00EC53FD" w:rsidRPr="00EC53FD">
        <w:rPr>
          <w:rFonts w:ascii="Arial" w:eastAsia="Times New Roman" w:hAnsi="Arial" w:cs="Times New Roman"/>
          <w:szCs w:val="24"/>
        </w:rPr>
        <w:t>Donning and doffing area should be separate.</w:t>
      </w:r>
    </w:p>
    <w:p w14:paraId="362FAEA4" w14:textId="0520542E"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are decluttered as much as possible to make cleaning and </w:t>
      </w:r>
      <w:r w:rsidR="00EC53FD">
        <w:rPr>
          <w:rFonts w:ascii="Arial" w:eastAsia="Times New Roman" w:hAnsi="Arial" w:cs="Times New Roman"/>
          <w:szCs w:val="24"/>
        </w:rPr>
        <w:t>disinfection</w:t>
      </w:r>
      <w:r w:rsidR="00EC53FD" w:rsidRPr="002C2E19">
        <w:rPr>
          <w:rFonts w:ascii="Arial" w:eastAsia="Times New Roman" w:hAnsi="Arial" w:cs="Times New Roman"/>
          <w:szCs w:val="24"/>
        </w:rPr>
        <w:t xml:space="preserve"> </w:t>
      </w:r>
      <w:r w:rsidRPr="002C2E19">
        <w:rPr>
          <w:rFonts w:ascii="Arial" w:eastAsia="Times New Roman" w:hAnsi="Arial" w:cs="Times New Roman"/>
          <w:szCs w:val="24"/>
        </w:rPr>
        <w:t>easier.</w:t>
      </w:r>
    </w:p>
    <w:p w14:paraId="5E4B9807"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have limited entry/access to each cohort. </w:t>
      </w:r>
    </w:p>
    <w:p w14:paraId="15142534" w14:textId="1EEEAD7E" w:rsidR="002C2E19" w:rsidRPr="002C2E19" w:rsidRDefault="00713139" w:rsidP="00713139">
      <w:pPr>
        <w:numPr>
          <w:ilvl w:val="0"/>
          <w:numId w:val="16"/>
        </w:numPr>
        <w:spacing w:before="240" w:after="120" w:line="240" w:lineRule="auto"/>
        <w:contextualSpacing/>
        <w:rPr>
          <w:rFonts w:ascii="Arial" w:eastAsia="Times New Roman" w:hAnsi="Arial" w:cs="Times New Roman"/>
          <w:szCs w:val="24"/>
        </w:rPr>
      </w:pPr>
      <w:r>
        <w:rPr>
          <w:rFonts w:ascii="Arial" w:eastAsia="Times New Roman" w:hAnsi="Arial" w:cs="Times New Roman"/>
          <w:szCs w:val="24"/>
        </w:rPr>
        <w:t xml:space="preserve">Have separate </w:t>
      </w:r>
      <w:r w:rsidR="002C2E19" w:rsidRPr="002C2E19">
        <w:rPr>
          <w:rFonts w:ascii="Arial" w:eastAsia="Times New Roman" w:hAnsi="Arial" w:cs="Times New Roman"/>
          <w:szCs w:val="24"/>
        </w:rPr>
        <w:t>break areas for staff</w:t>
      </w:r>
      <w:r w:rsidR="001D7C43" w:rsidRPr="001D7C43">
        <w:rPr>
          <w:rFonts w:ascii="Arial" w:eastAsia="Times New Roman" w:hAnsi="Arial" w:cs="Times New Roman"/>
          <w:szCs w:val="24"/>
        </w:rPr>
        <w:t xml:space="preserve"> where </w:t>
      </w:r>
      <w:r w:rsidR="00985F39">
        <w:rPr>
          <w:rFonts w:ascii="Arial" w:eastAsia="Times New Roman" w:hAnsi="Arial" w:cs="Times New Roman"/>
          <w:szCs w:val="24"/>
        </w:rPr>
        <w:t>physical</w:t>
      </w:r>
      <w:r w:rsidR="001D7C43" w:rsidRPr="001D7C43">
        <w:rPr>
          <w:rFonts w:ascii="Arial" w:eastAsia="Times New Roman" w:hAnsi="Arial" w:cs="Times New Roman"/>
          <w:szCs w:val="24"/>
        </w:rPr>
        <w:t xml:space="preserve"> distancing can be maintained</w:t>
      </w:r>
      <w:r w:rsidR="002C2E19" w:rsidRPr="002C2E19">
        <w:rPr>
          <w:rFonts w:ascii="Arial" w:eastAsia="Times New Roman" w:hAnsi="Arial" w:cs="Times New Roman"/>
          <w:szCs w:val="24"/>
        </w:rPr>
        <w:t xml:space="preserve">. </w:t>
      </w:r>
    </w:p>
    <w:p w14:paraId="40E3FB81" w14:textId="3A6EF1EA"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For detailed information on risk assessment for appropriate PPE use and IPC for </w:t>
      </w:r>
      <w:r w:rsidR="00EC53FD">
        <w:rPr>
          <w:rFonts w:ascii="Arial" w:eastAsia="Times New Roman" w:hAnsi="Arial" w:cs="Times New Roman"/>
          <w:szCs w:val="24"/>
        </w:rPr>
        <w:t>healthcare workers</w:t>
      </w:r>
      <w:r w:rsidRPr="002C2E19">
        <w:rPr>
          <w:rFonts w:ascii="Arial" w:eastAsia="Times New Roman" w:hAnsi="Arial" w:cs="Times New Roman"/>
          <w:szCs w:val="24"/>
        </w:rPr>
        <w:t xml:space="preserve">, see the </w:t>
      </w:r>
      <w:hyperlink r:id="rId32" w:history="1">
        <w:r w:rsidR="00A1617E" w:rsidRPr="00A1617E">
          <w:rPr>
            <w:rStyle w:val="Hyperlink"/>
            <w:rFonts w:ascii="Arial" w:eastAsia="Times New Roman" w:hAnsi="Arial" w:cs="Times New Roman"/>
            <w:szCs w:val="24"/>
          </w:rPr>
          <w:t>Infection Control Expert Group</w:t>
        </w:r>
        <w:r w:rsidRPr="00A1617E">
          <w:rPr>
            <w:rStyle w:val="Hyperlink"/>
            <w:rFonts w:ascii="Arial" w:eastAsia="Times New Roman" w:hAnsi="Arial" w:cs="Times New Roman"/>
            <w:szCs w:val="24"/>
          </w:rPr>
          <w:t xml:space="preserve"> guidelines</w:t>
        </w:r>
      </w:hyperlink>
      <w:r w:rsidRPr="002C2E19">
        <w:rPr>
          <w:rFonts w:ascii="Arial" w:eastAsia="Times New Roman" w:hAnsi="Arial" w:cs="Times New Roman"/>
          <w:szCs w:val="24"/>
        </w:rPr>
        <w:t xml:space="preserve"> and refer to local public health advice</w:t>
      </w:r>
      <w:bookmarkStart w:id="53" w:name="_Implement_Transmission-based_Precau"/>
      <w:bookmarkEnd w:id="53"/>
      <w:r w:rsidRPr="002C2E19">
        <w:rPr>
          <w:rFonts w:ascii="Arial" w:eastAsia="Times New Roman" w:hAnsi="Arial" w:cs="Times New Roman"/>
          <w:szCs w:val="24"/>
        </w:rPr>
        <w:t>.</w:t>
      </w:r>
    </w:p>
    <w:p w14:paraId="053465E0" w14:textId="08806AD1" w:rsidR="002C2E19" w:rsidRPr="002C2E19" w:rsidRDefault="009E5296" w:rsidP="00002272">
      <w:pPr>
        <w:numPr>
          <w:ilvl w:val="0"/>
          <w:numId w:val="16"/>
        </w:numPr>
        <w:spacing w:before="240" w:after="120" w:line="240" w:lineRule="auto"/>
        <w:contextualSpacing/>
        <w:rPr>
          <w:rFonts w:ascii="Arial" w:eastAsia="Times New Roman" w:hAnsi="Arial" w:cs="Times New Roman"/>
          <w:szCs w:val="24"/>
        </w:rPr>
      </w:pPr>
      <w:r>
        <w:rPr>
          <w:rFonts w:ascii="Arial" w:eastAsia="Times New Roman" w:hAnsi="Arial" w:cs="Times New Roman"/>
          <w:szCs w:val="24"/>
        </w:rPr>
        <w:t>A</w:t>
      </w:r>
      <w:r w:rsidR="002C2E19" w:rsidRPr="002C2E19">
        <w:rPr>
          <w:rFonts w:ascii="Arial" w:eastAsia="Times New Roman" w:hAnsi="Arial" w:cs="Times New Roman"/>
          <w:szCs w:val="24"/>
        </w:rPr>
        <w:t xml:space="preserve"> risk assessment </w:t>
      </w:r>
      <w:r>
        <w:rPr>
          <w:rFonts w:ascii="Arial" w:eastAsia="Times New Roman" w:hAnsi="Arial" w:cs="Times New Roman"/>
          <w:szCs w:val="24"/>
        </w:rPr>
        <w:t>should</w:t>
      </w:r>
      <w:r w:rsidR="002C2E19" w:rsidRPr="002C2E19">
        <w:rPr>
          <w:rFonts w:ascii="Arial" w:eastAsia="Times New Roman" w:hAnsi="Arial" w:cs="Times New Roman"/>
          <w:szCs w:val="24"/>
        </w:rPr>
        <w:t xml:space="preserve"> inform the appropriate level of PPE for staff providing direct care or working within the resident zone.</w:t>
      </w:r>
    </w:p>
    <w:p w14:paraId="4634E5F7"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The assessment should consider controls already in place </w:t>
      </w:r>
      <w:proofErr w:type="gramStart"/>
      <w:r w:rsidRPr="002C2E19">
        <w:rPr>
          <w:rFonts w:ascii="Arial" w:eastAsia="Times New Roman" w:hAnsi="Arial" w:cs="Times New Roman"/>
          <w:szCs w:val="24"/>
        </w:rPr>
        <w:t>and also</w:t>
      </w:r>
      <w:proofErr w:type="gramEnd"/>
      <w:r w:rsidRPr="002C2E19">
        <w:rPr>
          <w:rFonts w:ascii="Arial" w:eastAsia="Times New Roman" w:hAnsi="Arial" w:cs="Times New Roman"/>
          <w:szCs w:val="24"/>
        </w:rPr>
        <w:t xml:space="preserve"> </w:t>
      </w:r>
      <w:bookmarkStart w:id="54" w:name="_Ref75431610"/>
      <w:r w:rsidRPr="002C2E19">
        <w:rPr>
          <w:rFonts w:ascii="Arial" w:eastAsia="Times New Roman" w:hAnsi="Arial" w:cs="Times New Roman"/>
          <w:szCs w:val="24"/>
        </w:rPr>
        <w:t>the residents’ pre-existing likelihood of COVID-19</w:t>
      </w:r>
      <w:bookmarkEnd w:id="54"/>
      <w:r w:rsidRPr="002C2E19">
        <w:rPr>
          <w:rFonts w:ascii="Arial" w:eastAsia="Times New Roman" w:hAnsi="Arial" w:cs="Times New Roman"/>
          <w:szCs w:val="24"/>
        </w:rPr>
        <w:t xml:space="preserve">, resident factors that enable transmission, nature of the care episode and physical location. </w:t>
      </w:r>
    </w:p>
    <w:p w14:paraId="76671948" w14:textId="77777777"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Increase the frequency of cleaning and disinfection.</w:t>
      </w:r>
    </w:p>
    <w:p w14:paraId="6C41D637"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Frequently touched surfaces and those closest to residents should be cleaned more often. These surfaces include:</w:t>
      </w:r>
    </w:p>
    <w:p w14:paraId="34C3EDF3"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equipment</w:t>
      </w:r>
    </w:p>
    <w:p w14:paraId="5B8C4164"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door handles </w:t>
      </w:r>
    </w:p>
    <w:p w14:paraId="2EB5896C"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trays </w:t>
      </w:r>
    </w:p>
    <w:p w14:paraId="0565C3E3"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tables </w:t>
      </w:r>
    </w:p>
    <w:p w14:paraId="2C18922A"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handrails </w:t>
      </w:r>
    </w:p>
    <w:p w14:paraId="45AC1FA9"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chair arms</w:t>
      </w:r>
    </w:p>
    <w:p w14:paraId="77477E64"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light switches</w:t>
      </w:r>
    </w:p>
    <w:p w14:paraId="0CC8C708" w14:textId="77777777" w:rsidR="002C2E19" w:rsidRPr="002C2E19" w:rsidRDefault="002C2E19" w:rsidP="00002272">
      <w:pPr>
        <w:numPr>
          <w:ilvl w:val="1"/>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patient care equipment (e.g., commodes, lifter slings, etc)</w:t>
      </w:r>
    </w:p>
    <w:p w14:paraId="0D882566" w14:textId="03AB0706"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Activate strategies established for increases in clinical and general waste storage and removal and linen </w:t>
      </w:r>
      <w:r w:rsidR="00EC53FD">
        <w:rPr>
          <w:rFonts w:ascii="Arial" w:eastAsia="Times New Roman" w:hAnsi="Arial" w:cs="Times New Roman"/>
          <w:szCs w:val="24"/>
        </w:rPr>
        <w:t xml:space="preserve">cleaning and </w:t>
      </w:r>
      <w:r w:rsidRPr="002C2E19">
        <w:rPr>
          <w:rFonts w:ascii="Arial" w:eastAsia="Times New Roman" w:hAnsi="Arial" w:cs="Times New Roman"/>
          <w:szCs w:val="24"/>
        </w:rPr>
        <w:t>supply.</w:t>
      </w:r>
    </w:p>
    <w:p w14:paraId="3B0F62F7" w14:textId="77777777"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Resident movement during an outbreak</w:t>
      </w:r>
    </w:p>
    <w:p w14:paraId="58547E50"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Essential off-site appointments also should continue (e.g., dialysis), with negotiation with the service provider if the resident has been exposed to COVID-19 or influenza.</w:t>
      </w:r>
    </w:p>
    <w:p w14:paraId="3C7EA212" w14:textId="1BE7428F"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Any transfers (other than </w:t>
      </w:r>
      <w:proofErr w:type="gramStart"/>
      <w:r w:rsidRPr="002C2E19">
        <w:rPr>
          <w:rFonts w:ascii="Arial" w:eastAsia="Times New Roman" w:hAnsi="Arial" w:cs="Times New Roman"/>
          <w:szCs w:val="24"/>
        </w:rPr>
        <w:t>on the basis of</w:t>
      </w:r>
      <w:proofErr w:type="gramEnd"/>
      <w:r w:rsidRPr="002C2E19">
        <w:rPr>
          <w:rFonts w:ascii="Arial" w:eastAsia="Times New Roman" w:hAnsi="Arial" w:cs="Times New Roman"/>
          <w:szCs w:val="24"/>
        </w:rPr>
        <w:t xml:space="preserve"> clinical need) should be planned and coordinated with hospital services and in consultation with the resident, their family or alternative decision-makers and public health units. The receiving hospital must be informed about the outbreak at the </w:t>
      </w:r>
      <w:r w:rsidR="00937B58">
        <w:rPr>
          <w:rFonts w:ascii="Arial" w:eastAsia="Times New Roman" w:hAnsi="Arial" w:cs="Times New Roman"/>
          <w:szCs w:val="24"/>
        </w:rPr>
        <w:t>DRS</w:t>
      </w:r>
      <w:r w:rsidRPr="002C2E19">
        <w:rPr>
          <w:rFonts w:ascii="Arial" w:eastAsia="Times New Roman" w:hAnsi="Arial" w:cs="Times New Roman"/>
          <w:szCs w:val="24"/>
        </w:rPr>
        <w:t>, regardless of whether the resident being transferred is a case or not.</w:t>
      </w:r>
    </w:p>
    <w:p w14:paraId="611C72AA" w14:textId="1D5D3290"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If practical, </w:t>
      </w:r>
      <w:r w:rsidRPr="00036101">
        <w:rPr>
          <w:rFonts w:ascii="Arial" w:eastAsia="Times New Roman" w:hAnsi="Arial" w:cs="Times New Roman"/>
          <w:szCs w:val="24"/>
        </w:rPr>
        <w:t>residents of similar exposure</w:t>
      </w:r>
      <w:r w:rsidR="00BA34D6" w:rsidRPr="00036101">
        <w:rPr>
          <w:rFonts w:ascii="Arial" w:eastAsia="Times New Roman" w:hAnsi="Arial" w:cs="Times New Roman"/>
          <w:szCs w:val="24"/>
        </w:rPr>
        <w:t xml:space="preserve"> or the same diagnosis</w:t>
      </w:r>
      <w:r w:rsidRPr="00036101">
        <w:rPr>
          <w:rFonts w:ascii="Arial" w:eastAsia="Times New Roman" w:hAnsi="Arial" w:cs="Times New Roman"/>
          <w:szCs w:val="24"/>
        </w:rPr>
        <w:t xml:space="preserve"> can</w:t>
      </w:r>
      <w:r w:rsidRPr="002C2E19">
        <w:rPr>
          <w:rFonts w:ascii="Arial" w:eastAsia="Times New Roman" w:hAnsi="Arial" w:cs="Times New Roman"/>
          <w:szCs w:val="24"/>
        </w:rPr>
        <w:t xml:space="preserve"> also be </w:t>
      </w:r>
      <w:proofErr w:type="spellStart"/>
      <w:r w:rsidRPr="002C2E19">
        <w:rPr>
          <w:rFonts w:ascii="Arial" w:eastAsia="Times New Roman" w:hAnsi="Arial" w:cs="Times New Roman"/>
          <w:szCs w:val="24"/>
        </w:rPr>
        <w:t>cohorted</w:t>
      </w:r>
      <w:proofErr w:type="spellEnd"/>
      <w:r w:rsidRPr="002C2E19">
        <w:rPr>
          <w:rFonts w:ascii="Arial" w:eastAsia="Times New Roman" w:hAnsi="Arial" w:cs="Times New Roman"/>
          <w:szCs w:val="24"/>
        </w:rPr>
        <w:t xml:space="preserve"> together.</w:t>
      </w:r>
    </w:p>
    <w:p w14:paraId="1B67D3B4"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Residents in unaffected zones </w:t>
      </w:r>
      <w:proofErr w:type="gramStart"/>
      <w:r w:rsidRPr="002C2E19">
        <w:rPr>
          <w:rFonts w:ascii="Arial" w:eastAsia="Times New Roman" w:hAnsi="Arial" w:cs="Times New Roman"/>
          <w:szCs w:val="24"/>
        </w:rPr>
        <w:t>are able to</w:t>
      </w:r>
      <w:proofErr w:type="gramEnd"/>
      <w:r w:rsidRPr="002C2E19">
        <w:rPr>
          <w:rFonts w:ascii="Arial" w:eastAsia="Times New Roman" w:hAnsi="Arial" w:cs="Times New Roman"/>
          <w:szCs w:val="24"/>
        </w:rPr>
        <w:t xml:space="preserve"> attend external appointments.</w:t>
      </w:r>
    </w:p>
    <w:p w14:paraId="79316219"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Consider relocating residents who are on a palliative care pathway and require additional supports (e.g., compassionate care / visiting, symptom </w:t>
      </w:r>
      <w:r w:rsidRPr="002C2E19">
        <w:rPr>
          <w:rFonts w:ascii="Arial" w:eastAsia="Times New Roman" w:hAnsi="Arial" w:cs="Times New Roman"/>
          <w:szCs w:val="24"/>
        </w:rPr>
        <w:lastRenderedPageBreak/>
        <w:t>control) to an area where they are less at risk of further exposure (or if cases, plan for how resident could be supported with visits).</w:t>
      </w:r>
    </w:p>
    <w:p w14:paraId="768D64BF" w14:textId="77777777"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Staff considerations</w:t>
      </w:r>
    </w:p>
    <w:p w14:paraId="295EE368" w14:textId="6F2C7E49"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During a confirmed influenza outbreak, staff who have not received the influenza vaccination are at higher </w:t>
      </w:r>
      <w:r w:rsidRPr="009F7488">
        <w:rPr>
          <w:rFonts w:ascii="Arial" w:eastAsia="Times New Roman" w:hAnsi="Arial" w:cs="Times New Roman"/>
          <w:szCs w:val="24"/>
        </w:rPr>
        <w:t>risk of acquiring influenza, therefore they are recommended to work only if asymptomatic, wearing a mask</w:t>
      </w:r>
      <w:r w:rsidR="009F7488" w:rsidRPr="009F7488">
        <w:rPr>
          <w:rFonts w:ascii="Arial" w:eastAsia="Times New Roman" w:hAnsi="Arial" w:cs="Times New Roman"/>
          <w:szCs w:val="24"/>
        </w:rPr>
        <w:t xml:space="preserve">. The use of antivirals prophylaxis should only </w:t>
      </w:r>
      <w:r w:rsidR="000D2B12" w:rsidRPr="009F7488">
        <w:rPr>
          <w:rFonts w:ascii="Arial" w:eastAsia="Times New Roman" w:hAnsi="Arial" w:cs="Times New Roman"/>
          <w:szCs w:val="24"/>
        </w:rPr>
        <w:t>on advice of a clinician</w:t>
      </w:r>
      <w:r w:rsidR="009F7488" w:rsidRPr="009F7488">
        <w:rPr>
          <w:rFonts w:ascii="Arial" w:eastAsia="Times New Roman" w:hAnsi="Arial" w:cs="Times New Roman"/>
          <w:szCs w:val="24"/>
        </w:rPr>
        <w:t xml:space="preserve"> and should be discussed with the PHU</w:t>
      </w:r>
      <w:r w:rsidRPr="009F7488">
        <w:rPr>
          <w:rFonts w:ascii="Arial" w:eastAsia="Times New Roman" w:hAnsi="Arial" w:cs="Times New Roman"/>
          <w:szCs w:val="24"/>
        </w:rPr>
        <w:t>. Any antiviral use by staff should be</w:t>
      </w:r>
      <w:r w:rsidRPr="002C2E19">
        <w:rPr>
          <w:rFonts w:ascii="Arial" w:eastAsia="Times New Roman" w:hAnsi="Arial" w:cs="Times New Roman"/>
          <w:szCs w:val="24"/>
        </w:rPr>
        <w:t xml:space="preserve"> documented.</w:t>
      </w:r>
    </w:p>
    <w:p w14:paraId="3846D58A" w14:textId="5BE38B1A"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Contingencies</w:t>
      </w:r>
      <w:r w:rsidR="00036101">
        <w:rPr>
          <w:rFonts w:ascii="Arial" w:eastAsia="Times New Roman" w:hAnsi="Arial" w:cs="Times New Roman"/>
          <w:szCs w:val="24"/>
        </w:rPr>
        <w:t xml:space="preserve"> (</w:t>
      </w:r>
      <w:proofErr w:type="gramStart"/>
      <w:r w:rsidR="00036101">
        <w:rPr>
          <w:rFonts w:ascii="Arial" w:eastAsia="Times New Roman" w:hAnsi="Arial" w:cs="Times New Roman"/>
          <w:szCs w:val="24"/>
        </w:rPr>
        <w:t>e.g.</w:t>
      </w:r>
      <w:proofErr w:type="gramEnd"/>
      <w:r w:rsidR="00036101">
        <w:rPr>
          <w:rFonts w:ascii="Arial" w:eastAsia="Times New Roman" w:hAnsi="Arial" w:cs="Times New Roman"/>
          <w:szCs w:val="24"/>
        </w:rPr>
        <w:t xml:space="preserve"> alternative staffing options)</w:t>
      </w:r>
      <w:r w:rsidRPr="002C2E19">
        <w:rPr>
          <w:rFonts w:ascii="Arial" w:eastAsia="Times New Roman" w:hAnsi="Arial" w:cs="Times New Roman"/>
          <w:szCs w:val="24"/>
        </w:rPr>
        <w:t xml:space="preserve"> should be in place for </w:t>
      </w:r>
      <w:r w:rsidR="00036101">
        <w:rPr>
          <w:rFonts w:ascii="Arial" w:eastAsia="Times New Roman" w:hAnsi="Arial" w:cs="Times New Roman"/>
          <w:szCs w:val="24"/>
        </w:rPr>
        <w:t>any staff who do not meet this criteria.</w:t>
      </w:r>
    </w:p>
    <w:p w14:paraId="107AD0EC" w14:textId="0541992D"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Staff who are higher risk contacts should not move between their section and other areas of the </w:t>
      </w:r>
      <w:r w:rsidR="00BA62D3">
        <w:rPr>
          <w:rFonts w:ascii="Arial" w:eastAsia="Times New Roman" w:hAnsi="Arial" w:cs="Times New Roman"/>
          <w:szCs w:val="24"/>
        </w:rPr>
        <w:t>DRS</w:t>
      </w:r>
      <w:r w:rsidRPr="002C2E19">
        <w:rPr>
          <w:rFonts w:ascii="Arial" w:eastAsia="Times New Roman" w:hAnsi="Arial" w:cs="Times New Roman"/>
          <w:szCs w:val="24"/>
        </w:rPr>
        <w:t>, in line with basic IPC principles.</w:t>
      </w:r>
      <w:r>
        <w:rPr>
          <w:rFonts w:ascii="Arial" w:eastAsia="Times New Roman" w:hAnsi="Arial" w:cs="Times New Roman"/>
          <w:szCs w:val="24"/>
        </w:rPr>
        <w:br/>
      </w:r>
    </w:p>
    <w:p w14:paraId="52ADB3A4" w14:textId="77777777" w:rsidR="002C2E19" w:rsidRPr="002C2E19" w:rsidRDefault="002C2E19" w:rsidP="002C2E19">
      <w:pPr>
        <w:pStyle w:val="Heading3"/>
        <w:keepLines w:val="0"/>
        <w:spacing w:before="180" w:after="60" w:line="240" w:lineRule="auto"/>
        <w:rPr>
          <w:rFonts w:ascii="Arial" w:eastAsiaTheme="minorHAnsi" w:hAnsi="Arial" w:cs="Arial"/>
          <w:bCs/>
          <w:i/>
          <w:iCs/>
          <w:color w:val="358189"/>
          <w:sz w:val="28"/>
          <w:szCs w:val="26"/>
        </w:rPr>
      </w:pPr>
      <w:bookmarkStart w:id="55" w:name="_Toc113526869"/>
      <w:bookmarkStart w:id="56" w:name="_Toc113606543"/>
      <w:bookmarkStart w:id="57" w:name="_Toc113616816"/>
      <w:bookmarkStart w:id="58" w:name="_Toc118991654"/>
      <w:bookmarkStart w:id="59" w:name="_Hlk103867386"/>
      <w:bookmarkStart w:id="60" w:name="_Hlk106185017"/>
      <w:r w:rsidRPr="002C2E19">
        <w:rPr>
          <w:rFonts w:ascii="Arial" w:eastAsiaTheme="minorHAnsi" w:hAnsi="Arial" w:cs="Arial"/>
          <w:bCs/>
          <w:i/>
          <w:iCs/>
          <w:color w:val="358189"/>
          <w:sz w:val="28"/>
          <w:szCs w:val="26"/>
        </w:rPr>
        <w:t>Other considerations relevant to an outbreak</w:t>
      </w:r>
      <w:bookmarkEnd w:id="55"/>
      <w:bookmarkEnd w:id="56"/>
      <w:bookmarkEnd w:id="57"/>
      <w:bookmarkEnd w:id="58"/>
      <w:r w:rsidRPr="002C2E19">
        <w:rPr>
          <w:rFonts w:ascii="Arial" w:eastAsiaTheme="minorHAnsi" w:hAnsi="Arial" w:cs="Arial"/>
          <w:bCs/>
          <w:i/>
          <w:iCs/>
          <w:color w:val="358189"/>
          <w:sz w:val="28"/>
          <w:szCs w:val="26"/>
        </w:rPr>
        <w:t xml:space="preserve"> </w:t>
      </w:r>
      <w:bookmarkEnd w:id="59"/>
    </w:p>
    <w:bookmarkEnd w:id="60"/>
    <w:p w14:paraId="6CD18679" w14:textId="548ED14B"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New and returning residents to </w:t>
      </w:r>
      <w:r w:rsidR="00AA71B4">
        <w:rPr>
          <w:rFonts w:ascii="Arial" w:eastAsia="Times New Roman" w:hAnsi="Arial" w:cs="Times New Roman"/>
          <w:szCs w:val="24"/>
        </w:rPr>
        <w:t>DRS</w:t>
      </w:r>
      <w:r w:rsidRPr="002C2E19">
        <w:rPr>
          <w:rFonts w:ascii="Arial" w:eastAsia="Times New Roman" w:hAnsi="Arial" w:cs="Times New Roman"/>
          <w:szCs w:val="24"/>
        </w:rPr>
        <w:t xml:space="preserve"> from the community, hospital, or emergency department.</w:t>
      </w:r>
    </w:p>
    <w:p w14:paraId="3D20BF60" w14:textId="5DB45D09"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The presence of an outbreak should not prevent new and returning residents from being </w:t>
      </w:r>
      <w:r w:rsidR="0005760E">
        <w:rPr>
          <w:rFonts w:ascii="Arial" w:eastAsia="Times New Roman" w:hAnsi="Arial" w:cs="Times New Roman"/>
          <w:szCs w:val="24"/>
        </w:rPr>
        <w:t>entering or returning home</w:t>
      </w:r>
      <w:r w:rsidR="0005760E" w:rsidRPr="002C2E19">
        <w:rPr>
          <w:rFonts w:ascii="Arial" w:eastAsia="Times New Roman" w:hAnsi="Arial" w:cs="Times New Roman"/>
          <w:szCs w:val="24"/>
        </w:rPr>
        <w:t xml:space="preserve"> </w:t>
      </w:r>
      <w:r w:rsidRPr="002C2E19">
        <w:rPr>
          <w:rFonts w:ascii="Arial" w:eastAsia="Times New Roman" w:hAnsi="Arial" w:cs="Times New Roman"/>
          <w:szCs w:val="24"/>
        </w:rPr>
        <w:t xml:space="preserve">to the </w:t>
      </w:r>
      <w:r w:rsidR="00BA62D3">
        <w:rPr>
          <w:rFonts w:ascii="Arial" w:eastAsia="Times New Roman" w:hAnsi="Arial" w:cs="Times New Roman"/>
          <w:szCs w:val="24"/>
        </w:rPr>
        <w:t>DRS</w:t>
      </w:r>
      <w:r w:rsidRPr="002C2E19">
        <w:rPr>
          <w:rFonts w:ascii="Arial" w:eastAsia="Times New Roman" w:hAnsi="Arial" w:cs="Times New Roman"/>
          <w:szCs w:val="24"/>
        </w:rPr>
        <w:t xml:space="preserve"> with appropriate IPC measures in place. Decisions should be based on the advice of the local OMT and in consultation with the PHU, </w:t>
      </w:r>
      <w:proofErr w:type="gramStart"/>
      <w:r w:rsidRPr="002C2E19">
        <w:rPr>
          <w:rFonts w:ascii="Arial" w:eastAsia="Times New Roman" w:hAnsi="Arial" w:cs="Times New Roman"/>
          <w:szCs w:val="24"/>
        </w:rPr>
        <w:t>residents</w:t>
      </w:r>
      <w:proofErr w:type="gramEnd"/>
      <w:r w:rsidRPr="002C2E19">
        <w:rPr>
          <w:rFonts w:ascii="Arial" w:eastAsia="Times New Roman" w:hAnsi="Arial" w:cs="Times New Roman"/>
          <w:szCs w:val="24"/>
        </w:rPr>
        <w:t xml:space="preserve"> and their representatives.</w:t>
      </w:r>
    </w:p>
    <w:p w14:paraId="2C5AA39D" w14:textId="17DDA9CB"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Residents and families entering the </w:t>
      </w:r>
      <w:r w:rsidR="00B8244C">
        <w:rPr>
          <w:rFonts w:ascii="Arial" w:eastAsia="Times New Roman" w:hAnsi="Arial" w:cs="Times New Roman"/>
          <w:szCs w:val="24"/>
        </w:rPr>
        <w:t>DRS</w:t>
      </w:r>
      <w:r w:rsidRPr="002C2E19">
        <w:rPr>
          <w:rFonts w:ascii="Arial" w:eastAsia="Times New Roman" w:hAnsi="Arial" w:cs="Times New Roman"/>
          <w:szCs w:val="24"/>
        </w:rPr>
        <w:t xml:space="preserve"> during </w:t>
      </w:r>
      <w:r w:rsidR="00FB500F">
        <w:rPr>
          <w:rFonts w:ascii="Arial" w:eastAsia="Times New Roman" w:hAnsi="Arial" w:cs="Times New Roman"/>
          <w:szCs w:val="24"/>
        </w:rPr>
        <w:t xml:space="preserve">an </w:t>
      </w:r>
      <w:r w:rsidRPr="002C2E19">
        <w:rPr>
          <w:rFonts w:ascii="Arial" w:eastAsia="Times New Roman" w:hAnsi="Arial" w:cs="Times New Roman"/>
          <w:szCs w:val="24"/>
        </w:rPr>
        <w:t>outbreak should be informed of the current situation, as well as any associated restrictions (e.g., visitor limitations).</w:t>
      </w:r>
    </w:p>
    <w:p w14:paraId="2C437A6E" w14:textId="77777777"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Resident choice regarding isolation</w:t>
      </w:r>
    </w:p>
    <w:p w14:paraId="2A3008A1" w14:textId="0895F4E3" w:rsidR="00F46B94" w:rsidRDefault="00F46B94" w:rsidP="00F46B94">
      <w:pPr>
        <w:numPr>
          <w:ilvl w:val="0"/>
          <w:numId w:val="16"/>
        </w:numPr>
        <w:spacing w:before="240" w:after="120" w:line="240" w:lineRule="auto"/>
        <w:contextualSpacing/>
        <w:rPr>
          <w:rFonts w:ascii="Arial" w:eastAsia="Times New Roman" w:hAnsi="Arial" w:cs="Times New Roman"/>
          <w:szCs w:val="24"/>
        </w:rPr>
      </w:pPr>
      <w:r w:rsidRPr="00F46B94">
        <w:rPr>
          <w:rFonts w:ascii="Arial" w:eastAsia="Times New Roman" w:hAnsi="Arial" w:cs="Times New Roman"/>
          <w:szCs w:val="24"/>
        </w:rPr>
        <w:t xml:space="preserve">Consumer dignity and choice </w:t>
      </w:r>
      <w:r w:rsidR="00753B92">
        <w:rPr>
          <w:rFonts w:ascii="Arial" w:eastAsia="Times New Roman" w:hAnsi="Arial" w:cs="Times New Roman"/>
          <w:szCs w:val="24"/>
        </w:rPr>
        <w:t>are</w:t>
      </w:r>
      <w:r w:rsidRPr="00F46B94">
        <w:rPr>
          <w:rFonts w:ascii="Arial" w:eastAsia="Times New Roman" w:hAnsi="Arial" w:cs="Times New Roman"/>
          <w:szCs w:val="24"/>
        </w:rPr>
        <w:t xml:space="preserve"> foundational standard 1 in the </w:t>
      </w:r>
      <w:hyperlink r:id="rId33" w:history="1">
        <w:r w:rsidRPr="00F46B94">
          <w:rPr>
            <w:rStyle w:val="Hyperlink"/>
            <w:rFonts w:ascii="Arial" w:eastAsia="Times New Roman" w:hAnsi="Arial" w:cs="Times New Roman"/>
            <w:szCs w:val="24"/>
          </w:rPr>
          <w:t>National Quality Standards for Disability Care</w:t>
        </w:r>
      </w:hyperlink>
      <w:r w:rsidR="00753B92">
        <w:rPr>
          <w:rStyle w:val="Hyperlink"/>
          <w:rFonts w:ascii="Arial" w:eastAsia="Times New Roman" w:hAnsi="Arial" w:cs="Times New Roman"/>
          <w:szCs w:val="24"/>
        </w:rPr>
        <w:t>.</w:t>
      </w:r>
      <w:r w:rsidR="002F356F">
        <w:rPr>
          <w:rFonts w:ascii="Arial" w:eastAsia="Times New Roman" w:hAnsi="Arial" w:cs="Times New Roman"/>
          <w:szCs w:val="24"/>
        </w:rPr>
        <w:t xml:space="preserve"> The </w:t>
      </w:r>
      <w:hyperlink r:id="rId34" w:history="1">
        <w:r w:rsidR="002F356F" w:rsidRPr="002F356F">
          <w:rPr>
            <w:rStyle w:val="Hyperlink"/>
            <w:rFonts w:ascii="Arial" w:eastAsia="Times New Roman" w:hAnsi="Arial" w:cs="Times New Roman"/>
            <w:szCs w:val="24"/>
          </w:rPr>
          <w:t>NDIS Code of Conduct</w:t>
        </w:r>
      </w:hyperlink>
      <w:r w:rsidR="002F356F">
        <w:rPr>
          <w:rFonts w:ascii="Arial" w:eastAsia="Times New Roman" w:hAnsi="Arial" w:cs="Times New Roman"/>
          <w:szCs w:val="24"/>
        </w:rPr>
        <w:t xml:space="preserve"> requires workers and providers who deliver NDIS supports to act with respect for individual rights to freedom of expression, self-determination, and decision-making in accordance with relevant laws and conventions. Participant independence and informed choice is also a Core Module outcome of the </w:t>
      </w:r>
      <w:hyperlink r:id="rId35" w:history="1">
        <w:r w:rsidR="002F356F" w:rsidRPr="002F356F">
          <w:rPr>
            <w:rStyle w:val="Hyperlink"/>
            <w:rFonts w:ascii="Arial" w:eastAsia="Times New Roman" w:hAnsi="Arial" w:cs="Times New Roman"/>
            <w:szCs w:val="24"/>
          </w:rPr>
          <w:t>NDIS Practice Standards</w:t>
        </w:r>
      </w:hyperlink>
      <w:r w:rsidR="002F356F">
        <w:rPr>
          <w:rFonts w:ascii="Arial" w:eastAsia="Times New Roman" w:hAnsi="Arial" w:cs="Times New Roman"/>
          <w:szCs w:val="24"/>
        </w:rPr>
        <w:t>.</w:t>
      </w:r>
    </w:p>
    <w:p w14:paraId="42A01207" w14:textId="1418696A" w:rsidR="00F46B94" w:rsidRDefault="00F46B94" w:rsidP="00F46B94">
      <w:pPr>
        <w:numPr>
          <w:ilvl w:val="0"/>
          <w:numId w:val="16"/>
        </w:numPr>
        <w:spacing w:before="240" w:after="120" w:line="240" w:lineRule="auto"/>
        <w:contextualSpacing/>
        <w:rPr>
          <w:rFonts w:ascii="Arial" w:eastAsia="Times New Roman" w:hAnsi="Arial" w:cs="Times New Roman"/>
          <w:szCs w:val="24"/>
        </w:rPr>
      </w:pPr>
      <w:r>
        <w:rPr>
          <w:rFonts w:ascii="Arial" w:eastAsia="Times New Roman" w:hAnsi="Arial" w:cs="Times New Roman"/>
          <w:szCs w:val="24"/>
        </w:rPr>
        <w:t>R</w:t>
      </w:r>
      <w:r w:rsidR="00C64925" w:rsidRPr="002C2E19">
        <w:rPr>
          <w:rFonts w:ascii="Arial" w:eastAsia="Times New Roman" w:hAnsi="Arial" w:cs="Times New Roman"/>
          <w:szCs w:val="24"/>
        </w:rPr>
        <w:t xml:space="preserve">esidents </w:t>
      </w:r>
      <w:r w:rsidR="002C2E19" w:rsidRPr="002C2E19">
        <w:rPr>
          <w:rFonts w:ascii="Arial" w:eastAsia="Times New Roman" w:hAnsi="Arial" w:cs="Times New Roman"/>
          <w:szCs w:val="24"/>
        </w:rPr>
        <w:t>should be given the choice to</w:t>
      </w:r>
      <w:r>
        <w:rPr>
          <w:rFonts w:ascii="Arial" w:eastAsia="Times New Roman" w:hAnsi="Arial" w:cs="Times New Roman"/>
          <w:szCs w:val="24"/>
        </w:rPr>
        <w:t xml:space="preserve"> self-</w:t>
      </w:r>
      <w:r w:rsidR="002C2E19" w:rsidRPr="002C2E19">
        <w:rPr>
          <w:rFonts w:ascii="Arial" w:eastAsia="Times New Roman" w:hAnsi="Arial" w:cs="Times New Roman"/>
          <w:szCs w:val="24"/>
        </w:rPr>
        <w:t xml:space="preserve">isolate </w:t>
      </w:r>
      <w:r>
        <w:rPr>
          <w:rFonts w:ascii="Arial" w:eastAsia="Times New Roman" w:hAnsi="Arial" w:cs="Times New Roman"/>
          <w:szCs w:val="24"/>
        </w:rPr>
        <w:t xml:space="preserve">while an outbreak is in progress </w:t>
      </w:r>
      <w:r w:rsidR="002C2E19" w:rsidRPr="002C2E19">
        <w:rPr>
          <w:rFonts w:ascii="Arial" w:eastAsia="Times New Roman" w:hAnsi="Arial" w:cs="Times New Roman"/>
          <w:szCs w:val="24"/>
        </w:rPr>
        <w:t xml:space="preserve">or to mix with people with </w:t>
      </w:r>
      <w:r>
        <w:rPr>
          <w:rFonts w:ascii="Arial" w:eastAsia="Times New Roman" w:hAnsi="Arial" w:cs="Times New Roman"/>
          <w:szCs w:val="24"/>
        </w:rPr>
        <w:t>the same condition or exposure</w:t>
      </w:r>
      <w:r w:rsidR="002C2E19" w:rsidRPr="002C2E19">
        <w:rPr>
          <w:rFonts w:ascii="Arial" w:eastAsia="Times New Roman" w:hAnsi="Arial" w:cs="Times New Roman"/>
          <w:szCs w:val="24"/>
        </w:rPr>
        <w:t xml:space="preserve">. Their preferences should be recorded in their </w:t>
      </w:r>
      <w:r w:rsidR="002F356F">
        <w:rPr>
          <w:rFonts w:ascii="Arial" w:eastAsia="Times New Roman" w:hAnsi="Arial" w:cs="Times New Roman"/>
          <w:szCs w:val="24"/>
        </w:rPr>
        <w:t>support</w:t>
      </w:r>
      <w:r w:rsidR="002C2E19" w:rsidRPr="002C2E19">
        <w:rPr>
          <w:rFonts w:ascii="Arial" w:eastAsia="Times New Roman" w:hAnsi="Arial" w:cs="Times New Roman"/>
          <w:szCs w:val="24"/>
        </w:rPr>
        <w:t xml:space="preserve"> plans and regularly reviewed.</w:t>
      </w:r>
    </w:p>
    <w:p w14:paraId="304564EC" w14:textId="1ED7770D" w:rsidR="004649A6" w:rsidRPr="004649A6" w:rsidRDefault="004649A6" w:rsidP="004649A6">
      <w:pPr>
        <w:numPr>
          <w:ilvl w:val="0"/>
          <w:numId w:val="16"/>
        </w:numPr>
        <w:spacing w:before="240" w:after="120" w:line="240" w:lineRule="auto"/>
        <w:contextualSpacing/>
        <w:rPr>
          <w:rFonts w:ascii="Arial" w:eastAsia="Times New Roman" w:hAnsi="Arial" w:cs="Times New Roman"/>
          <w:szCs w:val="24"/>
        </w:rPr>
      </w:pPr>
      <w:r w:rsidRPr="00F46B94">
        <w:rPr>
          <w:rFonts w:ascii="Arial" w:eastAsia="Times New Roman" w:hAnsi="Arial" w:cs="Times New Roman"/>
          <w:szCs w:val="24"/>
        </w:rPr>
        <w:t>Exposed residents should not socialise with positive</w:t>
      </w:r>
      <w:r>
        <w:rPr>
          <w:rFonts w:ascii="Arial" w:eastAsia="Times New Roman" w:hAnsi="Arial" w:cs="Times New Roman"/>
          <w:szCs w:val="24"/>
        </w:rPr>
        <w:t xml:space="preserve"> </w:t>
      </w:r>
      <w:r w:rsidRPr="00F46B94">
        <w:rPr>
          <w:rFonts w:ascii="Arial" w:eastAsia="Times New Roman" w:hAnsi="Arial" w:cs="Times New Roman"/>
          <w:szCs w:val="24"/>
        </w:rPr>
        <w:t>cases or residents from unaffected areas</w:t>
      </w:r>
      <w:r>
        <w:rPr>
          <w:rFonts w:ascii="Arial" w:eastAsia="Times New Roman" w:hAnsi="Arial" w:cs="Times New Roman"/>
          <w:szCs w:val="24"/>
        </w:rPr>
        <w:t>.</w:t>
      </w:r>
    </w:p>
    <w:p w14:paraId="7D62ACD0" w14:textId="49586302" w:rsidR="004649A6" w:rsidRDefault="004649A6" w:rsidP="00F46B94">
      <w:pPr>
        <w:numPr>
          <w:ilvl w:val="0"/>
          <w:numId w:val="16"/>
        </w:numPr>
        <w:spacing w:before="240" w:after="120" w:line="240" w:lineRule="auto"/>
        <w:contextualSpacing/>
        <w:rPr>
          <w:rFonts w:ascii="Arial" w:eastAsia="Times New Roman" w:hAnsi="Arial" w:cs="Times New Roman"/>
          <w:szCs w:val="24"/>
        </w:rPr>
      </w:pPr>
      <w:r>
        <w:rPr>
          <w:rFonts w:ascii="Arial" w:eastAsia="Times New Roman" w:hAnsi="Arial" w:cs="Times New Roman"/>
          <w:szCs w:val="24"/>
        </w:rPr>
        <w:t xml:space="preserve">Residents who have not been exposed, </w:t>
      </w:r>
      <w:r w:rsidR="00FB500F">
        <w:rPr>
          <w:rFonts w:ascii="Arial" w:eastAsia="Times New Roman" w:hAnsi="Arial" w:cs="Times New Roman"/>
          <w:szCs w:val="24"/>
        </w:rPr>
        <w:t xml:space="preserve">are not </w:t>
      </w:r>
      <w:r>
        <w:rPr>
          <w:rFonts w:ascii="Arial" w:eastAsia="Times New Roman" w:hAnsi="Arial" w:cs="Times New Roman"/>
          <w:szCs w:val="24"/>
        </w:rPr>
        <w:t>symptomatic or positive for ARI should be given the choice to self-isolate if they desire to do so.</w:t>
      </w:r>
    </w:p>
    <w:p w14:paraId="1F9F134A" w14:textId="3E316B49" w:rsidR="002C2E19" w:rsidRPr="002C2E19" w:rsidRDefault="002C2E19" w:rsidP="00002272">
      <w:pPr>
        <w:numPr>
          <w:ilvl w:val="0"/>
          <w:numId w:val="15"/>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 xml:space="preserve">Where it is practical, and the </w:t>
      </w:r>
      <w:r w:rsidR="00AA71B4">
        <w:rPr>
          <w:rFonts w:ascii="Arial" w:eastAsia="Times New Roman" w:hAnsi="Arial" w:cs="Times New Roman"/>
          <w:szCs w:val="24"/>
        </w:rPr>
        <w:t>DRS</w:t>
      </w:r>
      <w:r w:rsidRPr="002C2E19">
        <w:rPr>
          <w:rFonts w:ascii="Arial" w:eastAsia="Times New Roman" w:hAnsi="Arial" w:cs="Times New Roman"/>
          <w:szCs w:val="24"/>
        </w:rPr>
        <w:t xml:space="preserve"> can manage this</w:t>
      </w:r>
      <w:r w:rsidR="00FB500F" w:rsidRPr="00FB500F">
        <w:rPr>
          <w:rFonts w:ascii="Arial" w:eastAsia="Times New Roman" w:hAnsi="Arial" w:cs="Times New Roman"/>
          <w:szCs w:val="24"/>
        </w:rPr>
        <w:t xml:space="preserve"> </w:t>
      </w:r>
      <w:r w:rsidR="00FB500F">
        <w:rPr>
          <w:rFonts w:ascii="Arial" w:eastAsia="Times New Roman" w:hAnsi="Arial" w:cs="Times New Roman"/>
          <w:szCs w:val="24"/>
        </w:rPr>
        <w:t>subject to resident preferences</w:t>
      </w:r>
      <w:r w:rsidRPr="002C2E19">
        <w:rPr>
          <w:rFonts w:ascii="Arial" w:eastAsia="Times New Roman" w:hAnsi="Arial" w:cs="Times New Roman"/>
          <w:szCs w:val="24"/>
        </w:rPr>
        <w:t>:</w:t>
      </w:r>
    </w:p>
    <w:p w14:paraId="34B3CC8F" w14:textId="067A9C06"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Residents with the same condition</w:t>
      </w:r>
      <w:r w:rsidR="004649A6">
        <w:rPr>
          <w:rFonts w:ascii="Arial" w:eastAsia="Times New Roman" w:hAnsi="Arial" w:cs="Times New Roman"/>
          <w:szCs w:val="24"/>
        </w:rPr>
        <w:t xml:space="preserve"> or exposure</w:t>
      </w:r>
      <w:r w:rsidRPr="002C2E19">
        <w:rPr>
          <w:rFonts w:ascii="Arial" w:eastAsia="Times New Roman" w:hAnsi="Arial" w:cs="Times New Roman"/>
          <w:szCs w:val="24"/>
        </w:rPr>
        <w:t xml:space="preserve"> should be allowed to engage in social activities</w:t>
      </w:r>
      <w:r w:rsidR="004649A6">
        <w:rPr>
          <w:rFonts w:ascii="Arial" w:eastAsia="Times New Roman" w:hAnsi="Arial" w:cs="Times New Roman"/>
          <w:szCs w:val="24"/>
        </w:rPr>
        <w:t xml:space="preserve"> and eat together</w:t>
      </w:r>
      <w:r w:rsidRPr="002C2E19">
        <w:rPr>
          <w:rFonts w:ascii="Arial" w:eastAsia="Times New Roman" w:hAnsi="Arial" w:cs="Times New Roman"/>
          <w:szCs w:val="24"/>
        </w:rPr>
        <w:t xml:space="preserve"> if they are well enough to do so and if they can be kept separated from residents who are exposed or unaffected.</w:t>
      </w:r>
    </w:p>
    <w:p w14:paraId="70BB5925" w14:textId="77777777" w:rsidR="002C2E19" w:rsidRPr="002C2E19" w:rsidRDefault="002C2E19" w:rsidP="00002272">
      <w:pPr>
        <w:numPr>
          <w:ilvl w:val="0"/>
          <w:numId w:val="16"/>
        </w:numPr>
        <w:spacing w:before="240" w:after="120" w:line="240" w:lineRule="auto"/>
        <w:contextualSpacing/>
        <w:rPr>
          <w:rFonts w:ascii="Arial" w:eastAsia="Times New Roman" w:hAnsi="Arial" w:cs="Times New Roman"/>
          <w:szCs w:val="24"/>
        </w:rPr>
      </w:pPr>
      <w:r w:rsidRPr="002C2E19">
        <w:rPr>
          <w:rFonts w:ascii="Arial" w:eastAsia="Times New Roman" w:hAnsi="Arial" w:cs="Times New Roman"/>
          <w:szCs w:val="24"/>
        </w:rPr>
        <w:t>Residents exposed to the same pathogen may choose to leave their rooms to eat in shared dining rooms and participate in social activities with other residents from the exposed area</w:t>
      </w:r>
      <w:r w:rsidRPr="002C2E19">
        <w:rPr>
          <w:rFonts w:ascii="Arial" w:eastAsia="Times New Roman" w:hAnsi="Arial" w:cs="Times New Roman"/>
          <w:szCs w:val="24"/>
          <w:vertAlign w:val="superscript"/>
        </w:rPr>
        <w:footnoteReference w:id="10"/>
      </w:r>
      <w:r w:rsidRPr="002C2E19">
        <w:rPr>
          <w:rFonts w:ascii="Arial" w:eastAsia="Times New Roman" w:hAnsi="Arial" w:cs="Times New Roman"/>
          <w:szCs w:val="24"/>
        </w:rPr>
        <w:t>. Exposed residents should not socialise with positive cases or residents from unaffected areas. Unexposed residents can leave their rooms to participate in shared activities and dining with other unexposed residents (e.g., with dedicated staff, dining room, social room).</w:t>
      </w:r>
    </w:p>
    <w:p w14:paraId="0B6374D8" w14:textId="228EF3FE" w:rsidR="002C2E19" w:rsidRPr="00AA71B4" w:rsidRDefault="002C2E19" w:rsidP="00002272">
      <w:pPr>
        <w:numPr>
          <w:ilvl w:val="0"/>
          <w:numId w:val="16"/>
        </w:numPr>
        <w:spacing w:before="240" w:after="120" w:line="240" w:lineRule="auto"/>
        <w:contextualSpacing/>
        <w:rPr>
          <w:rFonts w:ascii="Arial" w:eastAsia="Times New Roman" w:hAnsi="Arial" w:cs="Times New Roman"/>
          <w:szCs w:val="24"/>
        </w:rPr>
      </w:pPr>
      <w:bookmarkStart w:id="61" w:name="_Hlk106185069"/>
      <w:r w:rsidRPr="002C2E19">
        <w:rPr>
          <w:rFonts w:ascii="Arial" w:eastAsia="Times New Roman" w:hAnsi="Arial" w:cs="Times New Roman"/>
          <w:szCs w:val="24"/>
        </w:rPr>
        <w:t>Where possible, visits to affected residents should occur in an area with good ventilation</w:t>
      </w:r>
      <w:r w:rsidR="00AA71B4">
        <w:rPr>
          <w:rFonts w:ascii="Arial" w:eastAsia="Times New Roman" w:hAnsi="Arial" w:cs="Times New Roman"/>
          <w:szCs w:val="24"/>
        </w:rPr>
        <w:t xml:space="preserve"> (see Appendix 2)</w:t>
      </w:r>
      <w:r w:rsidRPr="002C2E19">
        <w:rPr>
          <w:rFonts w:ascii="Arial" w:eastAsia="Times New Roman" w:hAnsi="Arial" w:cs="Times New Roman"/>
          <w:szCs w:val="24"/>
        </w:rPr>
        <w:t>.</w:t>
      </w:r>
      <w:bookmarkEnd w:id="61"/>
    </w:p>
    <w:p w14:paraId="0E31D8CC" w14:textId="377537FC" w:rsidR="00197A53" w:rsidRPr="00D722A0" w:rsidRDefault="00201D2C" w:rsidP="00D722A0">
      <w:pPr>
        <w:pStyle w:val="Heading2"/>
        <w:rPr>
          <w:rFonts w:eastAsiaTheme="minorHAnsi"/>
        </w:rPr>
      </w:pPr>
      <w:bookmarkStart w:id="62" w:name="_Toc118991655"/>
      <w:r>
        <w:rPr>
          <w:rFonts w:eastAsiaTheme="minorHAnsi"/>
        </w:rPr>
        <w:lastRenderedPageBreak/>
        <w:t>Step</w:t>
      </w:r>
      <w:r w:rsidR="007548A1" w:rsidRPr="00D722A0">
        <w:rPr>
          <w:rFonts w:eastAsiaTheme="minorHAnsi"/>
        </w:rPr>
        <w:t xml:space="preserve"> </w:t>
      </w:r>
      <w:r w:rsidR="00325E84">
        <w:rPr>
          <w:rFonts w:eastAsiaTheme="minorHAnsi"/>
        </w:rPr>
        <w:t>8</w:t>
      </w:r>
      <w:r w:rsidR="007548A1" w:rsidRPr="00D722A0">
        <w:rPr>
          <w:rFonts w:eastAsiaTheme="minorHAnsi"/>
        </w:rPr>
        <w:t xml:space="preserve">: </w:t>
      </w:r>
      <w:r w:rsidR="00197A53" w:rsidRPr="00D722A0">
        <w:rPr>
          <w:rFonts w:eastAsiaTheme="minorHAnsi"/>
        </w:rPr>
        <w:t>Communicate</w:t>
      </w:r>
      <w:bookmarkEnd w:id="62"/>
    </w:p>
    <w:p w14:paraId="08355CC6" w14:textId="7AFD204B" w:rsidR="00E27CE3" w:rsidRPr="00461D9C" w:rsidRDefault="00E27CE3" w:rsidP="00002272">
      <w:pPr>
        <w:pStyle w:val="ListParagraph"/>
        <w:numPr>
          <w:ilvl w:val="0"/>
          <w:numId w:val="5"/>
        </w:numPr>
        <w:rPr>
          <w:rFonts w:ascii="Arial" w:hAnsi="Arial" w:cs="Arial"/>
        </w:rPr>
      </w:pPr>
      <w:r w:rsidRPr="00461D9C">
        <w:rPr>
          <w:rFonts w:ascii="Arial" w:hAnsi="Arial" w:cs="Arial"/>
        </w:rPr>
        <w:t>Ensure all affected residents are aware of their diagnosis, exposure status, testing and isolation requirements. Individual communications strategies need to be considered for residents who may have difficulty following instructions due to cognitive impairment or language barrier.</w:t>
      </w:r>
      <w:r w:rsidR="00FB500F" w:rsidRPr="00FB500F">
        <w:rPr>
          <w:rFonts w:ascii="Arial" w:hAnsi="Arial" w:cs="Arial"/>
        </w:rPr>
        <w:t xml:space="preserve"> </w:t>
      </w:r>
      <w:r w:rsidR="00FB500F">
        <w:rPr>
          <w:rFonts w:ascii="Arial" w:hAnsi="Arial" w:cs="Arial"/>
        </w:rPr>
        <w:t>These should be recorded in the resident</w:t>
      </w:r>
      <w:r w:rsidR="002F356F">
        <w:rPr>
          <w:rFonts w:ascii="Arial" w:hAnsi="Arial" w:cs="Arial"/>
        </w:rPr>
        <w:t>’</w:t>
      </w:r>
      <w:r w:rsidR="00FB500F">
        <w:rPr>
          <w:rFonts w:ascii="Arial" w:hAnsi="Arial" w:cs="Arial"/>
        </w:rPr>
        <w:t xml:space="preserve">s </w:t>
      </w:r>
      <w:r w:rsidR="002F356F">
        <w:rPr>
          <w:rFonts w:ascii="Arial" w:hAnsi="Arial" w:cs="Arial"/>
        </w:rPr>
        <w:t>support</w:t>
      </w:r>
      <w:r w:rsidR="00FB500F">
        <w:rPr>
          <w:rFonts w:ascii="Arial" w:hAnsi="Arial" w:cs="Arial"/>
        </w:rPr>
        <w:t xml:space="preserve"> plan.</w:t>
      </w:r>
    </w:p>
    <w:p w14:paraId="0234C14B" w14:textId="7DE610FA" w:rsidR="00E27CE3" w:rsidRPr="00461D9C" w:rsidRDefault="00E27CE3" w:rsidP="00002272">
      <w:pPr>
        <w:pStyle w:val="ListParagraph"/>
        <w:numPr>
          <w:ilvl w:val="0"/>
          <w:numId w:val="5"/>
        </w:numPr>
        <w:rPr>
          <w:rFonts w:ascii="Arial" w:hAnsi="Arial" w:cs="Arial"/>
        </w:rPr>
      </w:pPr>
      <w:r w:rsidRPr="00461D9C">
        <w:rPr>
          <w:rFonts w:ascii="Arial" w:hAnsi="Arial" w:cs="Arial"/>
        </w:rPr>
        <w:t xml:space="preserve">Ensure residents’ family and carers are aware of the exposure/outbreak at the </w:t>
      </w:r>
      <w:r w:rsidR="002771FE" w:rsidRPr="00461D9C">
        <w:rPr>
          <w:rFonts w:ascii="Arial" w:hAnsi="Arial" w:cs="Arial"/>
        </w:rPr>
        <w:t>service</w:t>
      </w:r>
      <w:r w:rsidRPr="00461D9C">
        <w:rPr>
          <w:rFonts w:ascii="Arial" w:hAnsi="Arial" w:cs="Arial"/>
        </w:rPr>
        <w:t xml:space="preserve"> and status of individual residents, including their diagnosis and management.</w:t>
      </w:r>
    </w:p>
    <w:p w14:paraId="3CE817EA" w14:textId="1FAEC635" w:rsidR="00E27CE3" w:rsidRPr="00461D9C" w:rsidRDefault="00E27CE3" w:rsidP="00002272">
      <w:pPr>
        <w:pStyle w:val="ListParagraph"/>
        <w:numPr>
          <w:ilvl w:val="0"/>
          <w:numId w:val="5"/>
        </w:numPr>
        <w:rPr>
          <w:rFonts w:ascii="Arial" w:hAnsi="Arial" w:cs="Arial"/>
        </w:rPr>
      </w:pPr>
      <w:r w:rsidRPr="00461D9C">
        <w:rPr>
          <w:rFonts w:ascii="Arial" w:hAnsi="Arial" w:cs="Arial"/>
        </w:rPr>
        <w:t xml:space="preserve">Ensure staff are aware of the exposure/outbreak at the </w:t>
      </w:r>
      <w:r w:rsidR="002771FE" w:rsidRPr="00461D9C">
        <w:rPr>
          <w:rFonts w:ascii="Arial" w:hAnsi="Arial" w:cs="Arial"/>
        </w:rPr>
        <w:t>service</w:t>
      </w:r>
      <w:r w:rsidRPr="00461D9C">
        <w:rPr>
          <w:rFonts w:ascii="Arial" w:hAnsi="Arial" w:cs="Arial"/>
        </w:rPr>
        <w:t xml:space="preserve"> and remain on high alert monitoring themselves and residents for ARI symptoms</w:t>
      </w:r>
    </w:p>
    <w:p w14:paraId="51CC2C0C" w14:textId="4A9E02D6" w:rsidR="00325E84" w:rsidRDefault="00E27CE3" w:rsidP="00002272">
      <w:pPr>
        <w:pStyle w:val="ListParagraph"/>
        <w:numPr>
          <w:ilvl w:val="0"/>
          <w:numId w:val="5"/>
        </w:numPr>
        <w:rPr>
          <w:rFonts w:ascii="Arial" w:hAnsi="Arial" w:cs="Arial"/>
        </w:rPr>
      </w:pPr>
      <w:r w:rsidRPr="00461D9C">
        <w:rPr>
          <w:rFonts w:ascii="Arial" w:hAnsi="Arial" w:cs="Arial"/>
        </w:rPr>
        <w:t xml:space="preserve">Ensure visitors are aware of the exposure/outbreak at the </w:t>
      </w:r>
      <w:r w:rsidR="002771FE" w:rsidRPr="00461D9C">
        <w:rPr>
          <w:rFonts w:ascii="Arial" w:hAnsi="Arial" w:cs="Arial"/>
        </w:rPr>
        <w:t>service</w:t>
      </w:r>
      <w:r w:rsidR="00ED71A5">
        <w:rPr>
          <w:rFonts w:ascii="Arial" w:hAnsi="Arial" w:cs="Arial"/>
        </w:rPr>
        <w:t>. State and territory guidance on visitation should be followed</w:t>
      </w:r>
      <w:r w:rsidRPr="00461D9C">
        <w:rPr>
          <w:rFonts w:ascii="Arial" w:hAnsi="Arial" w:cs="Arial"/>
        </w:rPr>
        <w:t xml:space="preserve"> </w:t>
      </w:r>
      <w:r w:rsidR="003A3B8D">
        <w:rPr>
          <w:rFonts w:ascii="Arial" w:hAnsi="Arial" w:cs="Arial"/>
        </w:rPr>
        <w:t>(see appendix 2 for information on visitation during exposure/outbreak</w:t>
      </w:r>
      <w:r w:rsidR="00F61D0D">
        <w:rPr>
          <w:rFonts w:ascii="Arial" w:hAnsi="Arial" w:cs="Arial"/>
        </w:rPr>
        <w:t xml:space="preserve"> in a DRS</w:t>
      </w:r>
      <w:r w:rsidR="003A3B8D">
        <w:rPr>
          <w:rFonts w:ascii="Arial" w:hAnsi="Arial" w:cs="Arial"/>
        </w:rPr>
        <w:t>)</w:t>
      </w:r>
      <w:r w:rsidRPr="00461D9C">
        <w:rPr>
          <w:rFonts w:ascii="Arial" w:hAnsi="Arial" w:cs="Arial"/>
        </w:rPr>
        <w:t>.</w:t>
      </w:r>
    </w:p>
    <w:p w14:paraId="0773BD96" w14:textId="1932F543" w:rsidR="00E27CE3" w:rsidRPr="00461D9C" w:rsidRDefault="00E27CE3" w:rsidP="00002272">
      <w:pPr>
        <w:pStyle w:val="ListParagraph"/>
        <w:numPr>
          <w:ilvl w:val="0"/>
          <w:numId w:val="5"/>
        </w:numPr>
        <w:rPr>
          <w:rFonts w:ascii="Arial" w:hAnsi="Arial" w:cs="Arial"/>
        </w:rPr>
      </w:pPr>
      <w:r w:rsidRPr="00461D9C">
        <w:rPr>
          <w:rFonts w:ascii="Arial" w:hAnsi="Arial" w:cs="Arial"/>
        </w:rPr>
        <w:t>Put up notices of the outbreak at all entrances</w:t>
      </w:r>
      <w:r w:rsidR="00F159C6">
        <w:rPr>
          <w:rFonts w:ascii="Arial" w:hAnsi="Arial" w:cs="Arial"/>
        </w:rPr>
        <w:t xml:space="preserve"> informing entrants of the exposure/outbreak at the service</w:t>
      </w:r>
      <w:r w:rsidRPr="00461D9C">
        <w:rPr>
          <w:rFonts w:ascii="Arial" w:hAnsi="Arial" w:cs="Arial"/>
        </w:rPr>
        <w:t>.</w:t>
      </w:r>
      <w:r w:rsidR="00F159C6">
        <w:rPr>
          <w:rFonts w:ascii="Arial" w:hAnsi="Arial" w:cs="Arial"/>
        </w:rPr>
        <w:t xml:space="preserve"> </w:t>
      </w:r>
      <w:r w:rsidRPr="00461D9C">
        <w:rPr>
          <w:rFonts w:ascii="Arial" w:hAnsi="Arial" w:cs="Arial"/>
        </w:rPr>
        <w:t>Signage should also be displayed outside the room of affected residents.</w:t>
      </w:r>
      <w:r w:rsidR="00F159C6">
        <w:rPr>
          <w:rFonts w:ascii="Arial" w:hAnsi="Arial" w:cs="Arial"/>
        </w:rPr>
        <w:t xml:space="preserve"> This will help </w:t>
      </w:r>
      <w:r w:rsidR="00F159C6" w:rsidRPr="00461D9C">
        <w:rPr>
          <w:rFonts w:ascii="Arial" w:hAnsi="Arial" w:cs="Arial"/>
        </w:rPr>
        <w:t>minimise unnecessary visits that may lead to inadvertent transmission</w:t>
      </w:r>
      <w:r w:rsidR="00F159C6">
        <w:rPr>
          <w:rFonts w:ascii="Arial" w:hAnsi="Arial" w:cs="Arial"/>
        </w:rPr>
        <w:t>.</w:t>
      </w:r>
    </w:p>
    <w:p w14:paraId="230E57AC" w14:textId="78461C86" w:rsidR="00E27CE3" w:rsidRPr="00461D9C" w:rsidRDefault="00E27CE3">
      <w:pPr>
        <w:rPr>
          <w:rFonts w:ascii="Arial" w:hAnsi="Arial" w:cs="Arial"/>
        </w:rPr>
      </w:pPr>
      <w:r w:rsidRPr="00461D9C">
        <w:rPr>
          <w:rFonts w:ascii="Arial" w:hAnsi="Arial" w:cs="Arial"/>
        </w:rPr>
        <w:br w:type="page"/>
      </w:r>
    </w:p>
    <w:p w14:paraId="5C029E78" w14:textId="77777777" w:rsidR="00325E84" w:rsidRPr="00325E84" w:rsidRDefault="00325E84" w:rsidP="00325E84">
      <w:pPr>
        <w:pStyle w:val="Heading2"/>
        <w:rPr>
          <w:rFonts w:eastAsiaTheme="minorHAnsi"/>
        </w:rPr>
      </w:pPr>
      <w:bookmarkStart w:id="63" w:name="_Toc118991656"/>
      <w:bookmarkStart w:id="64" w:name="_Toc104904616"/>
      <w:bookmarkStart w:id="65" w:name="_Hlk103867373"/>
      <w:r w:rsidRPr="00325E84">
        <w:rPr>
          <w:rFonts w:eastAsiaTheme="minorHAnsi"/>
        </w:rPr>
        <w:lastRenderedPageBreak/>
        <w:t>Step 9: Declaring an outbreak over</w:t>
      </w:r>
      <w:bookmarkEnd w:id="63"/>
      <w:r w:rsidRPr="00325E84">
        <w:rPr>
          <w:rFonts w:eastAsiaTheme="minorHAnsi"/>
        </w:rPr>
        <w:t xml:space="preserve"> </w:t>
      </w:r>
      <w:bookmarkEnd w:id="64"/>
    </w:p>
    <w:bookmarkEnd w:id="65"/>
    <w:p w14:paraId="6B8647B8" w14:textId="77777777" w:rsidR="00325E84" w:rsidRPr="00325E84" w:rsidRDefault="00325E84" w:rsidP="00002272">
      <w:pPr>
        <w:numPr>
          <w:ilvl w:val="0"/>
          <w:numId w:val="15"/>
        </w:numPr>
        <w:rPr>
          <w:rFonts w:ascii="Arial" w:hAnsi="Arial" w:cs="Arial"/>
        </w:rPr>
      </w:pPr>
      <w:r w:rsidRPr="00325E84">
        <w:rPr>
          <w:rFonts w:ascii="Arial" w:hAnsi="Arial" w:cs="Arial"/>
        </w:rPr>
        <w:t>A decision to declare the outbreak over should be made by the PHU or OMT. Generally, this is:</w:t>
      </w:r>
    </w:p>
    <w:p w14:paraId="197A4DCA" w14:textId="77777777" w:rsidR="00325E84" w:rsidRPr="00325E84" w:rsidRDefault="00325E84" w:rsidP="00002272">
      <w:pPr>
        <w:numPr>
          <w:ilvl w:val="0"/>
          <w:numId w:val="16"/>
        </w:numPr>
        <w:rPr>
          <w:rFonts w:ascii="Arial" w:hAnsi="Arial" w:cs="Arial"/>
        </w:rPr>
      </w:pPr>
      <w:r w:rsidRPr="00325E84">
        <w:rPr>
          <w:rFonts w:ascii="Arial" w:hAnsi="Arial" w:cs="Arial"/>
        </w:rPr>
        <w:t xml:space="preserve">when no new cases occur within 8 days following the onset of symptoms in the last resident influenza case. </w:t>
      </w:r>
    </w:p>
    <w:p w14:paraId="04070040" w14:textId="0DDA331C" w:rsidR="00325E84" w:rsidRPr="00325E84" w:rsidRDefault="00325E84" w:rsidP="00002272">
      <w:pPr>
        <w:numPr>
          <w:ilvl w:val="0"/>
          <w:numId w:val="16"/>
        </w:numPr>
        <w:rPr>
          <w:rFonts w:ascii="Arial" w:hAnsi="Arial" w:cs="Arial"/>
        </w:rPr>
      </w:pPr>
      <w:r w:rsidRPr="00325E84">
        <w:rPr>
          <w:rFonts w:ascii="Arial" w:hAnsi="Arial" w:cs="Arial"/>
        </w:rPr>
        <w:t xml:space="preserve">7 days after the last COVID-19 case tests positive </w:t>
      </w:r>
      <w:r w:rsidR="009F7488">
        <w:rPr>
          <w:rFonts w:ascii="Arial" w:hAnsi="Arial" w:cs="Arial"/>
          <w:b/>
          <w:bCs/>
        </w:rPr>
        <w:t>OR</w:t>
      </w:r>
      <w:r w:rsidRPr="00325E84">
        <w:rPr>
          <w:rFonts w:ascii="Arial" w:hAnsi="Arial" w:cs="Arial"/>
        </w:rPr>
        <w:t xml:space="preserve"> the date of isolation of the last COVID-19 case in a resident, whichever is longer. </w:t>
      </w:r>
    </w:p>
    <w:p w14:paraId="1BA13DC4" w14:textId="77777777" w:rsidR="00325E84" w:rsidRPr="00325E84" w:rsidRDefault="00325E84" w:rsidP="00002272">
      <w:pPr>
        <w:numPr>
          <w:ilvl w:val="0"/>
          <w:numId w:val="15"/>
        </w:numPr>
        <w:rPr>
          <w:rFonts w:ascii="Arial" w:hAnsi="Arial" w:cs="Arial"/>
        </w:rPr>
      </w:pPr>
      <w:r w:rsidRPr="00325E84">
        <w:rPr>
          <w:rFonts w:ascii="Arial" w:hAnsi="Arial" w:cs="Arial"/>
        </w:rPr>
        <w:t xml:space="preserve">However, additional testing or measures may be recommended by the PHU in the 7 days following an outbreak being considered “over”. </w:t>
      </w:r>
    </w:p>
    <w:p w14:paraId="13CB499E" w14:textId="2F9D29DA" w:rsidR="00325E84" w:rsidRPr="00B8244C" w:rsidRDefault="00325E84" w:rsidP="00002272">
      <w:pPr>
        <w:numPr>
          <w:ilvl w:val="0"/>
          <w:numId w:val="15"/>
        </w:numPr>
        <w:rPr>
          <w:rFonts w:ascii="Arial" w:hAnsi="Arial" w:cs="Arial"/>
        </w:rPr>
      </w:pPr>
      <w:r w:rsidRPr="00B8244C">
        <w:rPr>
          <w:rFonts w:ascii="Arial" w:hAnsi="Arial" w:cs="Arial"/>
        </w:rPr>
        <w:t>DRS should remain on high alert and:</w:t>
      </w:r>
    </w:p>
    <w:p w14:paraId="78D3FBD3" w14:textId="1D95F88E" w:rsidR="00325E84" w:rsidRPr="00B8244C" w:rsidRDefault="00AA71B4" w:rsidP="00002272">
      <w:pPr>
        <w:numPr>
          <w:ilvl w:val="0"/>
          <w:numId w:val="16"/>
        </w:numPr>
        <w:rPr>
          <w:rFonts w:ascii="Arial" w:hAnsi="Arial" w:cs="Arial"/>
        </w:rPr>
      </w:pPr>
      <w:r w:rsidRPr="00B8244C">
        <w:rPr>
          <w:rFonts w:ascii="Arial" w:hAnsi="Arial" w:cs="Arial"/>
        </w:rPr>
        <w:t>seek clinical review and appropriate testing for</w:t>
      </w:r>
      <w:r w:rsidR="00325E84" w:rsidRPr="00B8244C">
        <w:rPr>
          <w:rFonts w:ascii="Arial" w:hAnsi="Arial" w:cs="Arial"/>
        </w:rPr>
        <w:t xml:space="preserve"> anyone with new symptoms, no matter how mild;</w:t>
      </w:r>
      <w:r w:rsidR="00D83941">
        <w:rPr>
          <w:rFonts w:ascii="Arial" w:hAnsi="Arial" w:cs="Arial"/>
        </w:rPr>
        <w:t xml:space="preserve"> and</w:t>
      </w:r>
    </w:p>
    <w:p w14:paraId="7770CE27" w14:textId="77777777" w:rsidR="00325E84" w:rsidRPr="00B8244C" w:rsidRDefault="00325E84" w:rsidP="00002272">
      <w:pPr>
        <w:numPr>
          <w:ilvl w:val="0"/>
          <w:numId w:val="16"/>
        </w:numPr>
        <w:rPr>
          <w:rFonts w:ascii="Arial" w:hAnsi="Arial" w:cs="Arial"/>
        </w:rPr>
      </w:pPr>
      <w:r w:rsidRPr="00B8244C">
        <w:rPr>
          <w:rFonts w:ascii="Arial" w:hAnsi="Arial" w:cs="Arial"/>
        </w:rPr>
        <w:t xml:space="preserve">carefully monitor residents with high-risk exposure for behavioural changes, lack of appetite, and lethargy; and </w:t>
      </w:r>
    </w:p>
    <w:p w14:paraId="3DA19BCA" w14:textId="77777777" w:rsidR="00325E84" w:rsidRPr="00B8244C" w:rsidRDefault="00325E84" w:rsidP="00002272">
      <w:pPr>
        <w:numPr>
          <w:ilvl w:val="0"/>
          <w:numId w:val="16"/>
        </w:numPr>
        <w:rPr>
          <w:rFonts w:ascii="Arial" w:hAnsi="Arial" w:cs="Arial"/>
        </w:rPr>
      </w:pPr>
      <w:r w:rsidRPr="00B8244C">
        <w:rPr>
          <w:rFonts w:ascii="Arial" w:hAnsi="Arial" w:cs="Arial"/>
        </w:rPr>
        <w:t>ensure visitors (who may be at higher risk themselves) are aware that there has been an outbreak.</w:t>
      </w:r>
    </w:p>
    <w:p w14:paraId="7BE26454" w14:textId="166F6233" w:rsidR="00325E84" w:rsidRPr="00325E84" w:rsidRDefault="00325E84" w:rsidP="00002272">
      <w:pPr>
        <w:numPr>
          <w:ilvl w:val="0"/>
          <w:numId w:val="15"/>
        </w:numPr>
        <w:rPr>
          <w:rFonts w:ascii="Arial" w:hAnsi="Arial" w:cs="Arial"/>
        </w:rPr>
      </w:pPr>
      <w:r w:rsidRPr="00325E84">
        <w:rPr>
          <w:rFonts w:ascii="Arial" w:hAnsi="Arial" w:cs="Arial"/>
        </w:rPr>
        <w:t xml:space="preserve">Individual cases should remain in isolation for the required period (as per Step 4) even if the outbreak has been declared over for the </w:t>
      </w:r>
      <w:r w:rsidR="00B8244C">
        <w:rPr>
          <w:rFonts w:ascii="Arial" w:hAnsi="Arial" w:cs="Arial"/>
        </w:rPr>
        <w:t>DRS</w:t>
      </w:r>
      <w:r w:rsidRPr="00325E84">
        <w:rPr>
          <w:rFonts w:ascii="Arial" w:hAnsi="Arial" w:cs="Arial"/>
        </w:rPr>
        <w:t>.</w:t>
      </w:r>
    </w:p>
    <w:p w14:paraId="372FE373" w14:textId="0823E1A0" w:rsidR="00325E84" w:rsidRPr="00325E84" w:rsidRDefault="00325E84" w:rsidP="00002272">
      <w:pPr>
        <w:numPr>
          <w:ilvl w:val="0"/>
          <w:numId w:val="15"/>
        </w:numPr>
        <w:rPr>
          <w:rFonts w:ascii="Arial" w:hAnsi="Arial" w:cs="Arial"/>
        </w:rPr>
      </w:pPr>
      <w:r w:rsidRPr="00325E84">
        <w:rPr>
          <w:rFonts w:ascii="Arial" w:hAnsi="Arial" w:cs="Arial"/>
        </w:rPr>
        <w:t xml:space="preserve">Where there is extensive or poorly understood transmission, or where there are significant numbers of residents not up to date with immunisations, the PHU may advise the </w:t>
      </w:r>
      <w:r w:rsidR="00581D5D">
        <w:rPr>
          <w:rFonts w:ascii="Arial" w:hAnsi="Arial" w:cs="Arial"/>
        </w:rPr>
        <w:t>DRS</w:t>
      </w:r>
      <w:r w:rsidRPr="00325E84">
        <w:rPr>
          <w:rFonts w:ascii="Arial" w:hAnsi="Arial" w:cs="Arial"/>
        </w:rPr>
        <w:t xml:space="preserve"> to continue to manage as an outbreak until at least 14 days have passed since the last case tested positive.</w:t>
      </w:r>
    </w:p>
    <w:p w14:paraId="64AA3B4B" w14:textId="7C1CF361" w:rsidR="00325E84" w:rsidRPr="007C6194" w:rsidRDefault="00325E84" w:rsidP="00002272">
      <w:pPr>
        <w:numPr>
          <w:ilvl w:val="0"/>
          <w:numId w:val="15"/>
        </w:numPr>
        <w:rPr>
          <w:rFonts w:ascii="Arial" w:hAnsi="Arial" w:cs="Arial"/>
        </w:rPr>
      </w:pPr>
      <w:r w:rsidRPr="00325E84">
        <w:rPr>
          <w:rFonts w:ascii="Arial" w:hAnsi="Arial" w:cs="Arial"/>
        </w:rPr>
        <w:t xml:space="preserve">Once an outbreak is over, </w:t>
      </w:r>
      <w:r w:rsidR="00BA62D3">
        <w:rPr>
          <w:rFonts w:ascii="Arial" w:hAnsi="Arial" w:cs="Arial"/>
        </w:rPr>
        <w:t>DRS</w:t>
      </w:r>
      <w:r w:rsidRPr="00325E84">
        <w:rPr>
          <w:rFonts w:ascii="Arial" w:hAnsi="Arial" w:cs="Arial"/>
        </w:rPr>
        <w:t xml:space="preserve"> should evaluate the response to and management of the outbreak to identify strengths and weaknesses. Consider conducting a </w:t>
      </w:r>
      <w:r w:rsidR="00BA62D3">
        <w:rPr>
          <w:rFonts w:ascii="Arial" w:hAnsi="Arial" w:cs="Arial"/>
        </w:rPr>
        <w:t xml:space="preserve">DRS </w:t>
      </w:r>
      <w:r w:rsidRPr="00325E84">
        <w:rPr>
          <w:rFonts w:ascii="Arial" w:hAnsi="Arial" w:cs="Arial"/>
        </w:rPr>
        <w:t>debrief with all employees and contractors involved with the outbreak.</w:t>
      </w:r>
      <w:r w:rsidRPr="007C6194">
        <w:rPr>
          <w:szCs w:val="21"/>
        </w:rPr>
        <w:br w:type="page"/>
      </w:r>
    </w:p>
    <w:p w14:paraId="13A70CA2" w14:textId="77777777" w:rsidR="00325E84" w:rsidRPr="00325E84" w:rsidRDefault="00325E84" w:rsidP="00325E84">
      <w:pPr>
        <w:pStyle w:val="Heading2"/>
        <w:rPr>
          <w:lang w:val="en-US"/>
        </w:rPr>
      </w:pPr>
      <w:bookmarkStart w:id="66" w:name="_Toc113526872"/>
      <w:bookmarkStart w:id="67" w:name="_Toc113606546"/>
      <w:bookmarkStart w:id="68" w:name="_Toc113616819"/>
      <w:bookmarkStart w:id="69" w:name="_Toc118991657"/>
      <w:r w:rsidRPr="00325E84">
        <w:rPr>
          <w:lang w:val="en-US"/>
        </w:rPr>
        <w:lastRenderedPageBreak/>
        <w:t>Appendices</w:t>
      </w:r>
      <w:bookmarkEnd w:id="66"/>
      <w:bookmarkEnd w:id="67"/>
      <w:bookmarkEnd w:id="68"/>
      <w:bookmarkEnd w:id="69"/>
    </w:p>
    <w:p w14:paraId="0A9C6F82" w14:textId="77777777" w:rsidR="00325E84" w:rsidRPr="00325E84" w:rsidRDefault="00325E84" w:rsidP="00325E84">
      <w:pPr>
        <w:pStyle w:val="Paragraphtext"/>
        <w:rPr>
          <w:rFonts w:eastAsiaTheme="minorHAnsi"/>
          <w:szCs w:val="21"/>
        </w:rPr>
      </w:pPr>
      <w:r w:rsidRPr="00325E84">
        <w:rPr>
          <w:rFonts w:eastAsiaTheme="minorHAnsi"/>
          <w:szCs w:val="21"/>
        </w:rPr>
        <w:t>Appendix 1: COVID-19 exposure and outbreak management</w:t>
      </w:r>
    </w:p>
    <w:p w14:paraId="04D6AC26" w14:textId="3A815D49" w:rsidR="007C6194" w:rsidRDefault="007C6194" w:rsidP="00325E84">
      <w:pPr>
        <w:pStyle w:val="Paragraphtext"/>
        <w:rPr>
          <w:rFonts w:eastAsiaTheme="minorHAnsi"/>
          <w:szCs w:val="21"/>
        </w:rPr>
      </w:pPr>
      <w:r>
        <w:rPr>
          <w:rFonts w:eastAsiaTheme="minorHAnsi"/>
          <w:szCs w:val="21"/>
        </w:rPr>
        <w:t xml:space="preserve">Appendix </w:t>
      </w:r>
      <w:r w:rsidR="001D1DE0">
        <w:rPr>
          <w:rFonts w:eastAsiaTheme="minorHAnsi"/>
          <w:szCs w:val="21"/>
        </w:rPr>
        <w:t>2</w:t>
      </w:r>
      <w:r>
        <w:rPr>
          <w:rFonts w:eastAsiaTheme="minorHAnsi"/>
          <w:szCs w:val="21"/>
        </w:rPr>
        <w:t>: Visitation during an outbreak</w:t>
      </w:r>
    </w:p>
    <w:p w14:paraId="1A11CF5F" w14:textId="435C878E" w:rsidR="00325E84" w:rsidRDefault="00325E84" w:rsidP="00325E84">
      <w:pPr>
        <w:pStyle w:val="Paragraphtext"/>
        <w:rPr>
          <w:rFonts w:eastAsiaTheme="minorHAnsi"/>
          <w:szCs w:val="21"/>
        </w:rPr>
      </w:pPr>
      <w:r w:rsidRPr="00325E84">
        <w:rPr>
          <w:rFonts w:eastAsiaTheme="minorHAnsi"/>
          <w:szCs w:val="21"/>
        </w:rPr>
        <w:t xml:space="preserve">Appendix </w:t>
      </w:r>
      <w:r w:rsidR="00AA4A64">
        <w:rPr>
          <w:rFonts w:eastAsiaTheme="minorHAnsi"/>
          <w:szCs w:val="21"/>
        </w:rPr>
        <w:t>3</w:t>
      </w:r>
      <w:r w:rsidRPr="00325E84">
        <w:rPr>
          <w:rFonts w:eastAsiaTheme="minorHAnsi"/>
          <w:szCs w:val="21"/>
        </w:rPr>
        <w:t>: Key documents and resources</w:t>
      </w:r>
    </w:p>
    <w:p w14:paraId="4DE1F36E" w14:textId="7044A856" w:rsidR="00325E84" w:rsidRDefault="00325E84" w:rsidP="00325E84">
      <w:pPr>
        <w:pStyle w:val="Paragraphtext"/>
        <w:rPr>
          <w:rFonts w:eastAsiaTheme="minorHAnsi"/>
          <w:szCs w:val="21"/>
        </w:rPr>
      </w:pPr>
    </w:p>
    <w:p w14:paraId="4CF85812" w14:textId="77777777" w:rsidR="00325E84" w:rsidRDefault="00325E84">
      <w:pPr>
        <w:rPr>
          <w:rFonts w:ascii="Arial" w:hAnsi="Arial" w:cs="Arial"/>
          <w:b/>
          <w:bCs/>
          <w:iCs/>
          <w:color w:val="358189"/>
          <w:sz w:val="32"/>
          <w:szCs w:val="28"/>
        </w:rPr>
      </w:pPr>
      <w:r>
        <w:br w:type="page"/>
      </w:r>
    </w:p>
    <w:p w14:paraId="7667A3E8" w14:textId="098DFC36" w:rsidR="005226F1" w:rsidRDefault="00325E84" w:rsidP="00325E84">
      <w:pPr>
        <w:pStyle w:val="Heading2"/>
        <w:rPr>
          <w:rFonts w:eastAsiaTheme="minorHAnsi"/>
        </w:rPr>
      </w:pPr>
      <w:bookmarkStart w:id="70" w:name="_Toc118991658"/>
      <w:r>
        <w:rPr>
          <w:rFonts w:eastAsiaTheme="minorHAnsi"/>
        </w:rPr>
        <w:lastRenderedPageBreak/>
        <w:t xml:space="preserve">Appendix 1: </w:t>
      </w:r>
      <w:r w:rsidR="005226F1">
        <w:rPr>
          <w:rFonts w:eastAsiaTheme="minorHAnsi"/>
        </w:rPr>
        <w:t>Examples of risk assessment and response for COVID-19 exposures and outbreaks</w:t>
      </w:r>
      <w:bookmarkEnd w:id="70"/>
    </w:p>
    <w:p w14:paraId="446CD712" w14:textId="379FCB1C" w:rsidR="00483123" w:rsidRPr="00483123" w:rsidRDefault="00325E84" w:rsidP="00483123">
      <w:pPr>
        <w:pStyle w:val="Heading3"/>
        <w:keepLines w:val="0"/>
        <w:spacing w:before="180" w:after="60" w:line="240" w:lineRule="auto"/>
        <w:rPr>
          <w:rFonts w:ascii="Arial" w:eastAsiaTheme="minorEastAsia" w:hAnsi="Arial" w:cs="Arial"/>
          <w:bCs/>
          <w:color w:val="358189"/>
        </w:rPr>
      </w:pPr>
      <w:bookmarkStart w:id="71" w:name="_Toc113526874"/>
      <w:bookmarkStart w:id="72" w:name="_Toc113606548"/>
      <w:bookmarkStart w:id="73" w:name="_Toc113616821"/>
      <w:bookmarkStart w:id="74" w:name="_Toc118991659"/>
      <w:r w:rsidRPr="00483123">
        <w:rPr>
          <w:rFonts w:ascii="Arial" w:eastAsiaTheme="minorEastAsia" w:hAnsi="Arial" w:cs="Arial"/>
          <w:bCs/>
          <w:color w:val="358189"/>
        </w:rPr>
        <w:t xml:space="preserve">Table </w:t>
      </w:r>
      <w:r w:rsidR="00920AD0" w:rsidRPr="00483123">
        <w:rPr>
          <w:rFonts w:ascii="Arial" w:eastAsiaTheme="minorEastAsia" w:hAnsi="Arial" w:cs="Arial"/>
          <w:bCs/>
          <w:color w:val="358189"/>
        </w:rPr>
        <w:t>3</w:t>
      </w:r>
      <w:r w:rsidRPr="00483123">
        <w:rPr>
          <w:rFonts w:ascii="Arial" w:eastAsiaTheme="minorEastAsia" w:hAnsi="Arial" w:cs="Arial"/>
          <w:bCs/>
          <w:color w:val="358189"/>
        </w:rPr>
        <w:t>. Suggested actions based on classification of high-risk COVID</w:t>
      </w:r>
      <w:r w:rsidRPr="00483123">
        <w:rPr>
          <w:rFonts w:ascii="Arial" w:eastAsiaTheme="minorEastAsia" w:hAnsi="Arial" w:cs="Arial"/>
          <w:bCs/>
          <w:color w:val="358189"/>
        </w:rPr>
        <w:noBreakHyphen/>
        <w:t>19 exposure</w:t>
      </w:r>
      <w:bookmarkEnd w:id="71"/>
      <w:bookmarkEnd w:id="72"/>
      <w:bookmarkEnd w:id="73"/>
      <w:bookmarkEnd w:id="74"/>
      <w:r w:rsidR="00B41122" w:rsidRPr="00483123">
        <w:rPr>
          <w:rFonts w:ascii="Arial" w:eastAsiaTheme="minorEastAsia" w:hAnsi="Arial" w:cs="Arial"/>
          <w:bCs/>
          <w:color w:val="358189"/>
        </w:rPr>
        <w:t>*</w:t>
      </w:r>
      <w:r w:rsidRPr="00920AD0">
        <w:rPr>
          <w:rFonts w:ascii="Arial" w:eastAsiaTheme="minorEastAsia" w:hAnsi="Arial" w:cs="Arial"/>
          <w:bCs/>
          <w:color w:val="358189"/>
        </w:rPr>
        <w:t xml:space="preserve"> </w:t>
      </w:r>
    </w:p>
    <w:tbl>
      <w:tblPr>
        <w:tblpPr w:leftFromText="180" w:rightFromText="180" w:bottomFromText="160" w:vertAnchor="text" w:horzAnchor="page" w:tblpX="1322" w:tblpY="196"/>
        <w:tblW w:w="9644" w:type="dxa"/>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Layout w:type="fixed"/>
        <w:tblLook w:val="04A0" w:firstRow="1" w:lastRow="0" w:firstColumn="1" w:lastColumn="0" w:noHBand="0" w:noVBand="1"/>
      </w:tblPr>
      <w:tblGrid>
        <w:gridCol w:w="4390"/>
        <w:gridCol w:w="5254"/>
      </w:tblGrid>
      <w:tr w:rsidR="00325E84" w:rsidRPr="00325E84" w14:paraId="0C900818" w14:textId="77777777" w:rsidTr="00EC1225">
        <w:tc>
          <w:tcPr>
            <w:tcW w:w="4390" w:type="dxa"/>
            <w:shd w:val="clear" w:color="auto" w:fill="358189"/>
            <w:hideMark/>
          </w:tcPr>
          <w:p w14:paraId="1A4648F4" w14:textId="0EED7D13" w:rsidR="00325E84" w:rsidRPr="00325E84" w:rsidRDefault="00325E84" w:rsidP="00325E84">
            <w:pPr>
              <w:autoSpaceDE w:val="0"/>
              <w:autoSpaceDN w:val="0"/>
              <w:adjustRightInd w:val="0"/>
              <w:spacing w:after="0" w:line="276" w:lineRule="auto"/>
              <w:ind w:right="95"/>
              <w:rPr>
                <w:rFonts w:ascii="Arial" w:eastAsia="Times New Roman" w:hAnsi="Arial" w:cs="Arial"/>
                <w:b/>
                <w:color w:val="FFFFFF"/>
              </w:rPr>
            </w:pPr>
            <w:r w:rsidRPr="00325E84">
              <w:rPr>
                <w:rFonts w:ascii="Arial" w:eastAsia="Times New Roman" w:hAnsi="Arial" w:cs="Arial"/>
                <w:b/>
                <w:bCs/>
                <w:color w:val="FFFFFF"/>
                <w:lang w:eastAsia="en-AU"/>
              </w:rPr>
              <w:t>High-risk exposure</w:t>
            </w:r>
            <w:r w:rsidR="00BD6080">
              <w:rPr>
                <w:rFonts w:ascii="Arial" w:eastAsia="Times New Roman" w:hAnsi="Arial" w:cs="Arial"/>
                <w:b/>
                <w:bCs/>
                <w:color w:val="FFFFFF"/>
                <w:lang w:eastAsia="en-AU"/>
              </w:rPr>
              <w:t xml:space="preserve"> (close contact)</w:t>
            </w:r>
          </w:p>
        </w:tc>
        <w:tc>
          <w:tcPr>
            <w:tcW w:w="5254" w:type="dxa"/>
            <w:shd w:val="clear" w:color="auto" w:fill="358189"/>
            <w:tcMar>
              <w:top w:w="15" w:type="dxa"/>
              <w:left w:w="15" w:type="dxa"/>
              <w:bottom w:w="15" w:type="dxa"/>
              <w:right w:w="15" w:type="dxa"/>
            </w:tcMar>
            <w:vAlign w:val="center"/>
            <w:hideMark/>
          </w:tcPr>
          <w:p w14:paraId="156987EB" w14:textId="5BEC4DF1" w:rsidR="00325E84" w:rsidRPr="00325E84" w:rsidRDefault="00325E84" w:rsidP="00325E84">
            <w:pPr>
              <w:autoSpaceDE w:val="0"/>
              <w:autoSpaceDN w:val="0"/>
              <w:adjustRightInd w:val="0"/>
              <w:spacing w:after="0" w:line="276" w:lineRule="auto"/>
              <w:ind w:left="136" w:right="95"/>
              <w:rPr>
                <w:rFonts w:ascii="Arial" w:eastAsia="Times New Roman" w:hAnsi="Arial" w:cs="Arial"/>
                <w:b/>
                <w:color w:val="FFFFFF"/>
              </w:rPr>
            </w:pPr>
            <w:r w:rsidRPr="00325E84">
              <w:rPr>
                <w:rFonts w:ascii="Arial" w:eastAsia="Times New Roman" w:hAnsi="Arial" w:cs="Arial"/>
                <w:b/>
                <w:bCs/>
                <w:color w:val="FFFFFF"/>
                <w:lang w:eastAsia="en-AU"/>
              </w:rPr>
              <w:t>Suggested actions based on classification of high-risk exposure</w:t>
            </w:r>
            <w:r w:rsidR="00090E40">
              <w:rPr>
                <w:rFonts w:ascii="Arial" w:eastAsia="Times New Roman" w:hAnsi="Arial" w:cs="Arial"/>
                <w:b/>
                <w:bCs/>
                <w:color w:val="FFFFFF"/>
                <w:lang w:eastAsia="en-AU"/>
              </w:rPr>
              <w:t xml:space="preserve"> (close contact)</w:t>
            </w:r>
            <w:r w:rsidRPr="00325E84">
              <w:rPr>
                <w:rFonts w:ascii="Arial" w:eastAsia="Times New Roman" w:hAnsi="Arial" w:cs="Arial"/>
                <w:b/>
                <w:color w:val="FFFFFF"/>
              </w:rPr>
              <w:t xml:space="preserve"> </w:t>
            </w:r>
          </w:p>
        </w:tc>
      </w:tr>
      <w:tr w:rsidR="00325E84" w:rsidRPr="00325E84" w14:paraId="557EC527" w14:textId="77777777" w:rsidTr="00EC1225">
        <w:trPr>
          <w:trHeight w:val="5600"/>
        </w:trPr>
        <w:tc>
          <w:tcPr>
            <w:tcW w:w="4390" w:type="dxa"/>
            <w:tcBorders>
              <w:bottom w:val="single" w:sz="4" w:space="0" w:color="74C1C9"/>
            </w:tcBorders>
            <w:hideMark/>
          </w:tcPr>
          <w:p w14:paraId="0C934804" w14:textId="7B90FDB1" w:rsidR="00325E84" w:rsidRPr="00325E84" w:rsidRDefault="00325E84" w:rsidP="00325E84">
            <w:pPr>
              <w:keepNext/>
              <w:spacing w:after="120" w:line="240" w:lineRule="auto"/>
              <w:outlineLvl w:val="1"/>
              <w:rPr>
                <w:rFonts w:ascii="Arial" w:eastAsia="Times New Roman" w:hAnsi="Arial" w:cs="Arial"/>
                <w:b/>
                <w:bCs/>
                <w:iCs/>
                <w:color w:val="358189"/>
              </w:rPr>
            </w:pPr>
            <w:bookmarkStart w:id="75" w:name="_Toc113526875"/>
            <w:bookmarkStart w:id="76" w:name="_Toc113606549"/>
            <w:bookmarkStart w:id="77" w:name="_Toc113616822"/>
            <w:bookmarkStart w:id="78" w:name="_Toc118991660"/>
            <w:r w:rsidRPr="00325E84">
              <w:rPr>
                <w:rFonts w:ascii="Arial" w:eastAsia="Times New Roman" w:hAnsi="Arial" w:cs="Arial"/>
                <w:b/>
                <w:bCs/>
                <w:iCs/>
                <w:color w:val="358189"/>
              </w:rPr>
              <w:t>Staff</w:t>
            </w:r>
            <w:bookmarkEnd w:id="75"/>
            <w:bookmarkEnd w:id="76"/>
            <w:bookmarkEnd w:id="77"/>
            <w:bookmarkEnd w:id="78"/>
            <w:r w:rsidRPr="00325E84">
              <w:rPr>
                <w:rFonts w:ascii="Arial" w:eastAsia="Times New Roman" w:hAnsi="Arial" w:cs="Arial"/>
                <w:b/>
                <w:bCs/>
                <w:iCs/>
                <w:color w:val="358189"/>
              </w:rPr>
              <w:t xml:space="preserve"> </w:t>
            </w:r>
          </w:p>
          <w:p w14:paraId="093E81A2" w14:textId="2F452CCC" w:rsidR="00325E84" w:rsidRPr="00325E84" w:rsidRDefault="00325E84" w:rsidP="00325E84">
            <w:pPr>
              <w:spacing w:after="120" w:line="256" w:lineRule="auto"/>
              <w:rPr>
                <w:rFonts w:ascii="Arial" w:eastAsia="Calibri" w:hAnsi="Arial" w:cs="Times New Roman"/>
              </w:rPr>
            </w:pPr>
            <w:r w:rsidRPr="00325E84">
              <w:rPr>
                <w:rFonts w:ascii="Arial" w:eastAsia="Times New Roman" w:hAnsi="Arial" w:cs="Times New Roman"/>
              </w:rPr>
              <w:t xml:space="preserve">Where a worker has been exposed to COVID-19 case in </w:t>
            </w:r>
            <w:r w:rsidRPr="00325E84">
              <w:rPr>
                <w:rFonts w:ascii="Arial" w:eastAsia="Times New Roman" w:hAnsi="Arial" w:cs="Times New Roman"/>
                <w:bCs/>
              </w:rPr>
              <w:t xml:space="preserve">a workplace setting where the risk of exposure is </w:t>
            </w:r>
            <w:r w:rsidRPr="00325E84">
              <w:rPr>
                <w:rFonts w:ascii="Arial" w:eastAsia="Times New Roman" w:hAnsi="Arial" w:cs="Times New Roman"/>
              </w:rPr>
              <w:t xml:space="preserve">defined as high. </w:t>
            </w:r>
            <w:r w:rsidR="00996A5D">
              <w:rPr>
                <w:rFonts w:ascii="Arial" w:eastAsia="Times New Roman" w:hAnsi="Arial" w:cs="Times New Roman"/>
              </w:rPr>
              <w:t>H</w:t>
            </w:r>
            <w:r w:rsidRPr="00325E84">
              <w:rPr>
                <w:rFonts w:ascii="Arial" w:eastAsia="Times New Roman" w:hAnsi="Arial" w:cs="Times New Roman"/>
              </w:rPr>
              <w:t xml:space="preserve">igh-risk exposure </w:t>
            </w:r>
            <w:r w:rsidR="00996A5D">
              <w:rPr>
                <w:rFonts w:ascii="Arial" w:eastAsia="Times New Roman" w:hAnsi="Arial" w:cs="Times New Roman"/>
              </w:rPr>
              <w:t>include</w:t>
            </w:r>
            <w:r w:rsidRPr="00325E84">
              <w:rPr>
                <w:rFonts w:ascii="Arial" w:eastAsia="Times New Roman" w:hAnsi="Arial" w:cs="Times New Roman"/>
              </w:rPr>
              <w:t>:</w:t>
            </w:r>
          </w:p>
          <w:p w14:paraId="3DFFDA36" w14:textId="35339E64" w:rsidR="00325E84" w:rsidRPr="00325E84" w:rsidRDefault="00325E84" w:rsidP="00002272">
            <w:pPr>
              <w:numPr>
                <w:ilvl w:val="0"/>
                <w:numId w:val="20"/>
              </w:numPr>
              <w:spacing w:after="120" w:line="256" w:lineRule="auto"/>
              <w:rPr>
                <w:rFonts w:ascii="Arial" w:eastAsia="Times New Roman" w:hAnsi="Arial" w:cs="Times New Roman"/>
                <w:color w:val="000000"/>
              </w:rPr>
            </w:pPr>
            <w:r w:rsidRPr="00325E84">
              <w:rPr>
                <w:rFonts w:ascii="Arial" w:eastAsia="Times New Roman" w:hAnsi="Arial" w:cs="Times New Roman"/>
                <w:color w:val="000000"/>
              </w:rPr>
              <w:t>staff who were not wearing PPE (N95/P2 masks</w:t>
            </w:r>
            <w:r w:rsidR="00483123">
              <w:rPr>
                <w:rFonts w:ascii="Arial" w:eastAsia="Times New Roman" w:hAnsi="Arial" w:cs="Times New Roman"/>
                <w:color w:val="000000"/>
              </w:rPr>
              <w:t xml:space="preserve"> and</w:t>
            </w:r>
            <w:r w:rsidRPr="00325E84">
              <w:rPr>
                <w:rFonts w:ascii="Arial" w:eastAsia="Times New Roman" w:hAnsi="Arial" w:cs="Times New Roman"/>
                <w:color w:val="000000"/>
              </w:rPr>
              <w:t xml:space="preserve"> eye protection) where aerosol generating behaviours or procedures have been involved</w:t>
            </w:r>
          </w:p>
          <w:p w14:paraId="1B632E36" w14:textId="77777777" w:rsidR="00325E84" w:rsidRPr="00325E84" w:rsidRDefault="00325E84" w:rsidP="00002272">
            <w:pPr>
              <w:numPr>
                <w:ilvl w:val="0"/>
                <w:numId w:val="20"/>
              </w:numPr>
              <w:spacing w:after="120" w:line="256" w:lineRule="auto"/>
              <w:rPr>
                <w:rFonts w:ascii="Arial" w:eastAsia="Times New Roman" w:hAnsi="Arial" w:cs="Times New Roman"/>
                <w:color w:val="000000"/>
              </w:rPr>
            </w:pPr>
            <w:r w:rsidRPr="00325E84">
              <w:rPr>
                <w:rFonts w:ascii="Arial" w:eastAsia="Times New Roman" w:hAnsi="Arial" w:cs="Times New Roman"/>
                <w:color w:val="000000"/>
              </w:rPr>
              <w:t>have had at least 15 minutes face to face contact where both mask and eyewear were not worn by exposed person and the case was without a mask,</w:t>
            </w:r>
          </w:p>
          <w:p w14:paraId="46F08EA8" w14:textId="77777777" w:rsidR="00325E84" w:rsidRPr="00325E84" w:rsidRDefault="00325E84" w:rsidP="00002272">
            <w:pPr>
              <w:numPr>
                <w:ilvl w:val="0"/>
                <w:numId w:val="20"/>
              </w:numPr>
              <w:spacing w:after="120" w:line="256" w:lineRule="auto"/>
              <w:rPr>
                <w:rFonts w:ascii="Arial" w:eastAsia="Times New Roman" w:hAnsi="Arial" w:cs="Times New Roman"/>
                <w:color w:val="000000"/>
                <w:sz w:val="20"/>
                <w:szCs w:val="20"/>
              </w:rPr>
            </w:pPr>
            <w:r w:rsidRPr="00325E84">
              <w:rPr>
                <w:rFonts w:ascii="Arial" w:eastAsia="Times New Roman" w:hAnsi="Arial" w:cs="Times New Roman"/>
                <w:color w:val="000000"/>
              </w:rPr>
              <w:t xml:space="preserve">greater than 2 hours within the same room with a case during their infectious period, where masks have been removed for this period. </w:t>
            </w:r>
          </w:p>
        </w:tc>
        <w:tc>
          <w:tcPr>
            <w:tcW w:w="5254" w:type="dxa"/>
            <w:tcBorders>
              <w:bottom w:val="single" w:sz="4" w:space="0" w:color="74C1C9"/>
            </w:tcBorders>
            <w:tcMar>
              <w:top w:w="15" w:type="dxa"/>
              <w:left w:w="15" w:type="dxa"/>
              <w:bottom w:w="15" w:type="dxa"/>
              <w:right w:w="15" w:type="dxa"/>
            </w:tcMar>
          </w:tcPr>
          <w:p w14:paraId="159D8FFC" w14:textId="71B5ECD4" w:rsidR="00325E84" w:rsidRPr="00325E84" w:rsidRDefault="00325E84" w:rsidP="00002272">
            <w:pPr>
              <w:numPr>
                <w:ilvl w:val="0"/>
                <w:numId w:val="21"/>
              </w:numPr>
              <w:spacing w:after="120" w:line="256" w:lineRule="auto"/>
              <w:rPr>
                <w:rFonts w:ascii="Arial" w:eastAsia="Times New Roman" w:hAnsi="Arial" w:cs="Times New Roman"/>
                <w:color w:val="000000"/>
              </w:rPr>
            </w:pPr>
            <w:r w:rsidRPr="00325E84">
              <w:rPr>
                <w:rFonts w:ascii="Arial" w:eastAsia="Times New Roman" w:hAnsi="Arial" w:cs="Times New Roman"/>
                <w:color w:val="000000"/>
              </w:rPr>
              <w:t xml:space="preserve">Review affected staff to assess exposure and risk. </w:t>
            </w:r>
          </w:p>
          <w:p w14:paraId="58A97EED" w14:textId="77777777" w:rsidR="00325E84" w:rsidRPr="00325E84" w:rsidRDefault="00325E84" w:rsidP="00002272">
            <w:pPr>
              <w:numPr>
                <w:ilvl w:val="0"/>
                <w:numId w:val="21"/>
              </w:numPr>
              <w:spacing w:after="120" w:line="256" w:lineRule="auto"/>
              <w:rPr>
                <w:rFonts w:ascii="Arial" w:eastAsia="Times New Roman" w:hAnsi="Arial" w:cs="Times New Roman"/>
                <w:color w:val="000000"/>
              </w:rPr>
            </w:pPr>
            <w:r w:rsidRPr="00325E84">
              <w:rPr>
                <w:rFonts w:ascii="Arial" w:eastAsia="Times New Roman" w:hAnsi="Arial" w:cs="Times New Roman"/>
                <w:color w:val="000000"/>
              </w:rPr>
              <w:t>Staff who if absent will have a high impact on services, will be able to continue attending work with specific requirements in place:</w:t>
            </w:r>
          </w:p>
          <w:p w14:paraId="797735C4" w14:textId="77777777" w:rsidR="00325E84" w:rsidRPr="00325E84" w:rsidRDefault="00325E84" w:rsidP="00002272">
            <w:pPr>
              <w:numPr>
                <w:ilvl w:val="0"/>
                <w:numId w:val="22"/>
              </w:numPr>
              <w:spacing w:after="120" w:line="256" w:lineRule="auto"/>
              <w:contextualSpacing/>
              <w:rPr>
                <w:rFonts w:ascii="Arial" w:eastAsia="Times New Roman" w:hAnsi="Arial" w:cs="Times New Roman"/>
              </w:rPr>
            </w:pPr>
            <w:r w:rsidRPr="00325E84">
              <w:rPr>
                <w:rFonts w:ascii="Arial" w:eastAsia="Times New Roman" w:hAnsi="Arial" w:cs="Times New Roman"/>
              </w:rPr>
              <w:t>Continue to work with negative Day 1 PCR/RAT</w:t>
            </w:r>
          </w:p>
          <w:p w14:paraId="6D56A114" w14:textId="77777777" w:rsidR="00325E84" w:rsidRPr="00325E84" w:rsidRDefault="00325E84" w:rsidP="00002272">
            <w:pPr>
              <w:numPr>
                <w:ilvl w:val="0"/>
                <w:numId w:val="22"/>
              </w:numPr>
              <w:spacing w:after="120" w:line="256" w:lineRule="auto"/>
              <w:contextualSpacing/>
              <w:rPr>
                <w:rFonts w:ascii="Arial" w:eastAsia="Times New Roman" w:hAnsi="Arial" w:cs="Times New Roman"/>
              </w:rPr>
            </w:pPr>
            <w:r w:rsidRPr="00325E84">
              <w:rPr>
                <w:rFonts w:ascii="Arial" w:eastAsia="Times New Roman" w:hAnsi="Arial" w:cs="Times New Roman"/>
              </w:rPr>
              <w:t>RAT test every working day, until Day 7 result clear (prior to commencement of workday)</w:t>
            </w:r>
          </w:p>
          <w:p w14:paraId="2F6E664A" w14:textId="3EAD3A3C" w:rsidR="00325E84" w:rsidRPr="00325E84" w:rsidRDefault="00325E84" w:rsidP="00002272">
            <w:pPr>
              <w:numPr>
                <w:ilvl w:val="0"/>
                <w:numId w:val="22"/>
              </w:numPr>
              <w:spacing w:after="120" w:line="256" w:lineRule="auto"/>
              <w:contextualSpacing/>
              <w:rPr>
                <w:rFonts w:ascii="Arial" w:eastAsia="Times New Roman" w:hAnsi="Arial" w:cs="Times New Roman"/>
              </w:rPr>
            </w:pPr>
            <w:r w:rsidRPr="00325E84">
              <w:rPr>
                <w:rFonts w:ascii="Arial" w:eastAsia="Times New Roman" w:hAnsi="Arial" w:cs="Times New Roman"/>
              </w:rPr>
              <w:t>Monitor for symptoms, test (RAT and if negative PCR), and isolate immediately if symptoms develop.</w:t>
            </w:r>
            <w:r w:rsidR="00090E40">
              <w:rPr>
                <w:rFonts w:ascii="Arial" w:eastAsia="Times New Roman" w:hAnsi="Arial" w:cs="Times New Roman"/>
              </w:rPr>
              <w:br/>
            </w:r>
          </w:p>
          <w:p w14:paraId="3956FF9F" w14:textId="77777777" w:rsidR="00325E84" w:rsidRPr="0035684A" w:rsidRDefault="00325E84" w:rsidP="00325E84">
            <w:pPr>
              <w:spacing w:after="120" w:line="256" w:lineRule="auto"/>
              <w:ind w:left="136"/>
              <w:rPr>
                <w:rFonts w:ascii="Arial" w:eastAsia="Times New Roman" w:hAnsi="Arial" w:cs="Times New Roman"/>
              </w:rPr>
            </w:pPr>
            <w:r w:rsidRPr="0035684A">
              <w:rPr>
                <w:rFonts w:ascii="Arial" w:eastAsia="Times New Roman" w:hAnsi="Arial" w:cs="Times New Roman"/>
              </w:rPr>
              <w:t>Additional mitigation steps:</w:t>
            </w:r>
          </w:p>
          <w:p w14:paraId="59994F53" w14:textId="6CBEEBA8"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Work in a</w:t>
            </w:r>
            <w:r w:rsidR="00F72E98">
              <w:rPr>
                <w:rFonts w:ascii="Arial" w:eastAsia="Times New Roman" w:hAnsi="Arial" w:cs="Times New Roman"/>
              </w:rPr>
              <w:t xml:space="preserve"> surgical mask or</w:t>
            </w:r>
            <w:r w:rsidRPr="00325E84">
              <w:rPr>
                <w:rFonts w:ascii="Arial" w:eastAsia="Times New Roman" w:hAnsi="Arial" w:cs="Times New Roman"/>
              </w:rPr>
              <w:t xml:space="preserve"> P2/N95 </w:t>
            </w:r>
            <w:proofErr w:type="gramStart"/>
            <w:r w:rsidRPr="00325E84">
              <w:rPr>
                <w:rFonts w:ascii="Arial" w:eastAsia="Times New Roman" w:hAnsi="Arial" w:cs="Times New Roman"/>
              </w:rPr>
              <w:t>respirator</w:t>
            </w:r>
            <w:r w:rsidR="00F72E98">
              <w:rPr>
                <w:rFonts w:ascii="Arial" w:eastAsia="Times New Roman" w:hAnsi="Arial" w:cs="Times New Roman"/>
              </w:rPr>
              <w:t xml:space="preserve"> </w:t>
            </w:r>
            <w:r w:rsidRPr="00325E84">
              <w:rPr>
                <w:rFonts w:ascii="Arial" w:eastAsia="Times New Roman" w:hAnsi="Arial" w:cs="Times New Roman"/>
              </w:rPr>
              <w:t xml:space="preserve"> for</w:t>
            </w:r>
            <w:proofErr w:type="gramEnd"/>
            <w:r w:rsidRPr="00325E84">
              <w:rPr>
                <w:rFonts w:ascii="Arial" w:eastAsia="Times New Roman" w:hAnsi="Arial" w:cs="Times New Roman"/>
              </w:rPr>
              <w:t xml:space="preserve"> the first 7 days following exposure</w:t>
            </w:r>
          </w:p>
          <w:p w14:paraId="698517D0" w14:textId="77777777"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No shared break areas</w:t>
            </w:r>
          </w:p>
          <w:p w14:paraId="31EF7FA6" w14:textId="77777777"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Limit work to a single site/area</w:t>
            </w:r>
          </w:p>
          <w:p w14:paraId="4C00CB29" w14:textId="2F6E40D1"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Consider redeployment to</w:t>
            </w:r>
            <w:r w:rsidR="00D90715">
              <w:rPr>
                <w:rFonts w:ascii="Arial" w:eastAsia="Times New Roman" w:hAnsi="Arial" w:cs="Times New Roman"/>
              </w:rPr>
              <w:t xml:space="preserve"> an area with lower risk residents</w:t>
            </w:r>
            <w:r w:rsidRPr="00325E84">
              <w:rPr>
                <w:rFonts w:ascii="Arial" w:eastAsia="Times New Roman" w:hAnsi="Arial" w:cs="Times New Roman"/>
              </w:rPr>
              <w:t>.</w:t>
            </w:r>
          </w:p>
        </w:tc>
      </w:tr>
      <w:tr w:rsidR="00325E84" w:rsidRPr="00325E84" w14:paraId="26D22371" w14:textId="77777777" w:rsidTr="00EC1225">
        <w:trPr>
          <w:trHeight w:val="2215"/>
        </w:trPr>
        <w:tc>
          <w:tcPr>
            <w:tcW w:w="4390" w:type="dxa"/>
            <w:tcBorders>
              <w:bottom w:val="single" w:sz="4" w:space="0" w:color="auto"/>
            </w:tcBorders>
          </w:tcPr>
          <w:p w14:paraId="7B5E3A2A" w14:textId="46A2810E" w:rsidR="00325E84" w:rsidRPr="00325E84" w:rsidRDefault="00325E84" w:rsidP="00325E84">
            <w:pPr>
              <w:keepNext/>
              <w:spacing w:after="120" w:line="240" w:lineRule="auto"/>
              <w:outlineLvl w:val="1"/>
              <w:rPr>
                <w:rFonts w:ascii="Arial" w:eastAsia="Times New Roman" w:hAnsi="Arial" w:cs="Arial"/>
                <w:b/>
                <w:bCs/>
                <w:iCs/>
                <w:color w:val="358189"/>
              </w:rPr>
            </w:pPr>
            <w:bookmarkStart w:id="79" w:name="_Toc113526876"/>
            <w:bookmarkStart w:id="80" w:name="_Toc113606550"/>
            <w:bookmarkStart w:id="81" w:name="_Toc113616823"/>
            <w:bookmarkStart w:id="82" w:name="_Toc118991661"/>
            <w:r w:rsidRPr="00325E84">
              <w:rPr>
                <w:rFonts w:ascii="Arial" w:eastAsia="Times New Roman" w:hAnsi="Arial" w:cs="Arial"/>
                <w:b/>
                <w:bCs/>
                <w:iCs/>
                <w:color w:val="358189"/>
              </w:rPr>
              <w:t>Residents</w:t>
            </w:r>
            <w:bookmarkEnd w:id="79"/>
            <w:bookmarkEnd w:id="80"/>
            <w:bookmarkEnd w:id="81"/>
            <w:bookmarkEnd w:id="82"/>
          </w:p>
          <w:p w14:paraId="68EA44A8" w14:textId="77777777" w:rsidR="00325E84" w:rsidRPr="00325E84" w:rsidRDefault="00325E84" w:rsidP="00325E84">
            <w:pPr>
              <w:spacing w:after="120" w:line="256" w:lineRule="auto"/>
              <w:rPr>
                <w:rFonts w:ascii="Arial" w:eastAsia="Times New Roman" w:hAnsi="Arial" w:cs="Times New Roman"/>
              </w:rPr>
            </w:pPr>
            <w:r w:rsidRPr="00325E84">
              <w:rPr>
                <w:rFonts w:ascii="Arial" w:eastAsia="Times New Roman" w:hAnsi="Arial" w:cs="Times New Roman"/>
              </w:rPr>
              <w:t>If a resident has been exposed to a COVID-19 case:</w:t>
            </w:r>
          </w:p>
          <w:p w14:paraId="7E58D458" w14:textId="44C85A83"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 xml:space="preserve">in </w:t>
            </w:r>
            <w:r w:rsidRPr="00325E84">
              <w:rPr>
                <w:rFonts w:ascii="Arial" w:eastAsia="Times New Roman" w:hAnsi="Arial" w:cs="Times New Roman"/>
                <w:bCs/>
              </w:rPr>
              <w:t xml:space="preserve">a </w:t>
            </w:r>
            <w:r w:rsidRPr="00325E84">
              <w:rPr>
                <w:rFonts w:ascii="Arial" w:eastAsia="Times New Roman" w:hAnsi="Arial" w:cs="Times New Roman"/>
              </w:rPr>
              <w:t xml:space="preserve">shared defined area (e.g., prolonged contact during activity, co-located in a wing of a </w:t>
            </w:r>
            <w:r w:rsidR="00BA62D3">
              <w:rPr>
                <w:rFonts w:ascii="Arial" w:eastAsia="Times New Roman" w:hAnsi="Arial" w:cs="Times New Roman"/>
              </w:rPr>
              <w:t>DRS</w:t>
            </w:r>
            <w:r w:rsidRPr="00325E84">
              <w:rPr>
                <w:rFonts w:ascii="Arial" w:eastAsia="Times New Roman" w:hAnsi="Arial" w:cs="Times New Roman"/>
              </w:rPr>
              <w:t>) and/or</w:t>
            </w:r>
          </w:p>
          <w:p w14:paraId="30D722B7" w14:textId="77777777" w:rsidR="00325E84" w:rsidRPr="00325E84" w:rsidRDefault="00325E84" w:rsidP="00002272">
            <w:pPr>
              <w:numPr>
                <w:ilvl w:val="0"/>
                <w:numId w:val="23"/>
              </w:numPr>
              <w:spacing w:after="120" w:line="256" w:lineRule="auto"/>
              <w:contextualSpacing/>
              <w:rPr>
                <w:rFonts w:ascii="Arial" w:eastAsia="Times New Roman" w:hAnsi="Arial" w:cs="Times New Roman"/>
              </w:rPr>
            </w:pPr>
            <w:r w:rsidRPr="00325E84">
              <w:rPr>
                <w:rFonts w:ascii="Arial" w:eastAsia="Times New Roman" w:hAnsi="Arial" w:cs="Times New Roman"/>
              </w:rPr>
              <w:t xml:space="preserve">who have had household-like exposure with a case during their infectious period, </w:t>
            </w:r>
            <w:proofErr w:type="gramStart"/>
            <w:r w:rsidRPr="00325E84">
              <w:rPr>
                <w:rFonts w:ascii="Arial" w:eastAsia="Times New Roman" w:hAnsi="Arial" w:cs="Times New Roman"/>
              </w:rPr>
              <w:t>or</w:t>
            </w:r>
            <w:proofErr w:type="gramEnd"/>
          </w:p>
          <w:p w14:paraId="485B8BF0" w14:textId="7EB728AD" w:rsidR="00325E84" w:rsidRPr="00325E84" w:rsidRDefault="00325E84" w:rsidP="00002272">
            <w:pPr>
              <w:numPr>
                <w:ilvl w:val="0"/>
                <w:numId w:val="23"/>
              </w:numPr>
              <w:spacing w:after="120" w:line="256" w:lineRule="auto"/>
              <w:contextualSpacing/>
              <w:rPr>
                <w:rFonts w:ascii="Arial" w:eastAsia="Calibri" w:hAnsi="Arial" w:cs="Times New Roman"/>
              </w:rPr>
            </w:pPr>
            <w:r w:rsidRPr="00325E84">
              <w:rPr>
                <w:rFonts w:ascii="Arial" w:eastAsia="Times New Roman" w:hAnsi="Arial" w:cs="Times New Roman"/>
              </w:rPr>
              <w:t>outbreak-related contact (e.g., cases in the same wing / zone with unknown exposure).</w:t>
            </w:r>
            <w:r w:rsidR="00F72E98">
              <w:rPr>
                <w:rFonts w:ascii="Arial" w:eastAsia="Times New Roman" w:hAnsi="Arial" w:cs="Times New Roman"/>
              </w:rPr>
              <w:br/>
            </w:r>
          </w:p>
          <w:p w14:paraId="7B145EA2" w14:textId="6393680D" w:rsidR="00325E84" w:rsidRPr="00325E84" w:rsidRDefault="00325E84" w:rsidP="00325E84">
            <w:pPr>
              <w:spacing w:after="120" w:line="256" w:lineRule="auto"/>
              <w:rPr>
                <w:rFonts w:ascii="Arial" w:eastAsia="Times New Roman" w:hAnsi="Arial" w:cs="Times New Roman"/>
                <w:b/>
                <w:bCs/>
                <w:sz w:val="20"/>
                <w:szCs w:val="20"/>
              </w:rPr>
            </w:pPr>
            <w:r w:rsidRPr="00325E84">
              <w:rPr>
                <w:rFonts w:ascii="Arial" w:eastAsia="Times New Roman" w:hAnsi="Arial" w:cs="Times New Roman"/>
                <w:b/>
                <w:bCs/>
              </w:rPr>
              <w:t>Note: the risk of transmission should be managed whilst balancing the risk related to social isolation through application of the least restrictive controls appropriate.</w:t>
            </w:r>
          </w:p>
        </w:tc>
        <w:tc>
          <w:tcPr>
            <w:tcW w:w="5254" w:type="dxa"/>
            <w:tcBorders>
              <w:bottom w:val="single" w:sz="4" w:space="0" w:color="auto"/>
            </w:tcBorders>
            <w:tcMar>
              <w:top w:w="15" w:type="dxa"/>
              <w:left w:w="15" w:type="dxa"/>
              <w:bottom w:w="15" w:type="dxa"/>
              <w:right w:w="15" w:type="dxa"/>
            </w:tcMar>
            <w:hideMark/>
          </w:tcPr>
          <w:p w14:paraId="58D53556" w14:textId="77777777" w:rsidR="00483123" w:rsidRDefault="00483123" w:rsidP="00483123">
            <w:pPr>
              <w:pStyle w:val="ListParagraph"/>
              <w:spacing w:after="120" w:line="256" w:lineRule="auto"/>
              <w:rPr>
                <w:rFonts w:ascii="Arial" w:eastAsia="Times New Roman" w:hAnsi="Arial" w:cs="Times New Roman"/>
              </w:rPr>
            </w:pPr>
          </w:p>
          <w:p w14:paraId="3344546C" w14:textId="3A33306A" w:rsidR="00EC1225" w:rsidRPr="00EC1225" w:rsidRDefault="00D90715" w:rsidP="00EC1225">
            <w:pPr>
              <w:pStyle w:val="ListParagraph"/>
              <w:numPr>
                <w:ilvl w:val="0"/>
                <w:numId w:val="48"/>
              </w:numPr>
              <w:spacing w:after="120" w:line="256" w:lineRule="auto"/>
              <w:rPr>
                <w:rFonts w:ascii="Arial" w:eastAsia="Times New Roman" w:hAnsi="Arial" w:cs="Times New Roman"/>
              </w:rPr>
            </w:pPr>
            <w:r w:rsidRPr="00EC1225">
              <w:rPr>
                <w:rFonts w:ascii="Arial" w:eastAsia="Times New Roman" w:hAnsi="Arial" w:cs="Times New Roman"/>
              </w:rPr>
              <w:t>Isolation or separation</w:t>
            </w:r>
            <w:r w:rsidR="00325E84" w:rsidRPr="00EC1225">
              <w:rPr>
                <w:rFonts w:ascii="Arial" w:eastAsia="Times New Roman" w:hAnsi="Arial" w:cs="Times New Roman"/>
              </w:rPr>
              <w:t xml:space="preserve"> for 7 days</w:t>
            </w:r>
            <w:r w:rsidRPr="00EC1225">
              <w:rPr>
                <w:rFonts w:ascii="Arial" w:eastAsia="Times New Roman" w:hAnsi="Arial" w:cs="Times New Roman"/>
              </w:rPr>
              <w:t>.</w:t>
            </w:r>
            <w:r w:rsidR="00325E84" w:rsidRPr="00EC1225">
              <w:rPr>
                <w:rFonts w:ascii="Arial" w:eastAsia="Times New Roman" w:hAnsi="Arial" w:cs="Times New Roman"/>
              </w:rPr>
              <w:t xml:space="preserve"> </w:t>
            </w:r>
          </w:p>
          <w:p w14:paraId="4FB83620" w14:textId="46D34D2B" w:rsidR="00325E84" w:rsidRPr="00EC1225" w:rsidRDefault="00325E84" w:rsidP="00EC1225">
            <w:pPr>
              <w:pStyle w:val="ListParagraph"/>
              <w:numPr>
                <w:ilvl w:val="0"/>
                <w:numId w:val="48"/>
              </w:numPr>
              <w:spacing w:after="120" w:line="256" w:lineRule="auto"/>
              <w:rPr>
                <w:rFonts w:ascii="Arial" w:eastAsia="Times New Roman" w:hAnsi="Arial" w:cs="Times New Roman"/>
              </w:rPr>
            </w:pPr>
            <w:r w:rsidRPr="00EC1225">
              <w:rPr>
                <w:rFonts w:ascii="Arial" w:eastAsia="Times New Roman" w:hAnsi="Arial" w:cs="Times New Roman"/>
              </w:rPr>
              <w:t xml:space="preserve">Test (PCR/RAT) Day 2 and Day 6 </w:t>
            </w:r>
          </w:p>
          <w:p w14:paraId="2A4E07CE" w14:textId="77777777" w:rsidR="00BD6080" w:rsidRDefault="00BD6080" w:rsidP="00325E84">
            <w:pPr>
              <w:spacing w:after="120" w:line="256" w:lineRule="auto"/>
              <w:ind w:left="136"/>
              <w:rPr>
                <w:rFonts w:ascii="Arial" w:eastAsia="Times New Roman" w:hAnsi="Arial" w:cs="Times New Roman"/>
                <w:b/>
                <w:bCs/>
              </w:rPr>
            </w:pPr>
          </w:p>
          <w:p w14:paraId="69013B25" w14:textId="6757B1D4" w:rsidR="00325E84" w:rsidRPr="00325E84" w:rsidRDefault="00325E84" w:rsidP="00325E84">
            <w:pPr>
              <w:spacing w:after="120" w:line="256" w:lineRule="auto"/>
              <w:ind w:left="136"/>
              <w:rPr>
                <w:rFonts w:ascii="Arial" w:eastAsia="Times New Roman" w:hAnsi="Arial" w:cs="Times New Roman"/>
                <w:b/>
                <w:bCs/>
              </w:rPr>
            </w:pPr>
            <w:r w:rsidRPr="00325E84">
              <w:rPr>
                <w:rFonts w:ascii="Arial" w:eastAsia="Times New Roman" w:hAnsi="Arial" w:cs="Times New Roman"/>
                <w:b/>
                <w:bCs/>
              </w:rPr>
              <w:t>OR</w:t>
            </w:r>
          </w:p>
          <w:p w14:paraId="6F46EC41" w14:textId="66CEB25C" w:rsidR="00325E84" w:rsidRPr="00325E84" w:rsidRDefault="00325E84" w:rsidP="00325E84">
            <w:pPr>
              <w:spacing w:after="120" w:line="256" w:lineRule="auto"/>
              <w:ind w:left="136"/>
              <w:rPr>
                <w:rFonts w:ascii="Arial" w:eastAsia="Times New Roman" w:hAnsi="Arial" w:cs="Times New Roman"/>
              </w:rPr>
            </w:pPr>
            <w:r w:rsidRPr="00325E84">
              <w:rPr>
                <w:rFonts w:ascii="Arial" w:eastAsia="Times New Roman" w:hAnsi="Arial" w:cs="Times New Roman"/>
              </w:rPr>
              <w:t xml:space="preserve">Consider allowing residents to leave room after risk assessment, </w:t>
            </w:r>
            <w:r w:rsidRPr="00325E84">
              <w:rPr>
                <w:rFonts w:ascii="Arial" w:eastAsia="Times New Roman" w:hAnsi="Arial" w:cs="Times New Roman"/>
                <w:u w:val="single"/>
              </w:rPr>
              <w:t>with</w:t>
            </w:r>
          </w:p>
          <w:p w14:paraId="0EE27672" w14:textId="77777777" w:rsidR="00325E84" w:rsidRPr="00325E84" w:rsidRDefault="00325E84" w:rsidP="00002272">
            <w:pPr>
              <w:numPr>
                <w:ilvl w:val="0"/>
                <w:numId w:val="25"/>
              </w:numPr>
              <w:spacing w:after="120" w:line="256" w:lineRule="auto"/>
              <w:contextualSpacing/>
              <w:rPr>
                <w:rFonts w:ascii="Arial" w:eastAsia="Times New Roman" w:hAnsi="Arial" w:cs="Times New Roman"/>
              </w:rPr>
            </w:pPr>
            <w:r w:rsidRPr="00325E84">
              <w:rPr>
                <w:rFonts w:ascii="Arial" w:eastAsia="Times New Roman" w:hAnsi="Arial" w:cs="Times New Roman"/>
              </w:rPr>
              <w:t>Baseline and Day 6 PCR, or</w:t>
            </w:r>
          </w:p>
          <w:p w14:paraId="7D2F9E20" w14:textId="316AC015" w:rsidR="00325E84" w:rsidRPr="00BD6080" w:rsidRDefault="00325E84" w:rsidP="00BD6080">
            <w:pPr>
              <w:numPr>
                <w:ilvl w:val="0"/>
                <w:numId w:val="25"/>
              </w:numPr>
              <w:spacing w:after="120" w:line="256" w:lineRule="auto"/>
              <w:contextualSpacing/>
              <w:rPr>
                <w:rFonts w:ascii="Arial" w:eastAsia="Times New Roman" w:hAnsi="Arial" w:cs="Times New Roman"/>
              </w:rPr>
            </w:pPr>
            <w:r w:rsidRPr="00325E84">
              <w:rPr>
                <w:rFonts w:ascii="Arial" w:eastAsia="Times New Roman" w:hAnsi="Arial" w:cs="Times New Roman"/>
              </w:rPr>
              <w:t>RAT at least every second day from Day 0-7</w:t>
            </w:r>
          </w:p>
        </w:tc>
      </w:tr>
      <w:tr w:rsidR="00EC1225" w:rsidRPr="00325E84" w14:paraId="5B38B9D2" w14:textId="77777777" w:rsidTr="0026552A">
        <w:trPr>
          <w:trHeight w:val="45"/>
        </w:trPr>
        <w:tc>
          <w:tcPr>
            <w:tcW w:w="9644" w:type="dxa"/>
            <w:gridSpan w:val="2"/>
            <w:tcBorders>
              <w:top w:val="single" w:sz="4" w:space="0" w:color="auto"/>
              <w:left w:val="nil"/>
              <w:bottom w:val="nil"/>
              <w:right w:val="nil"/>
            </w:tcBorders>
          </w:tcPr>
          <w:p w14:paraId="6E88098F" w14:textId="717B730D" w:rsidR="00EC1225" w:rsidRPr="000A63E6" w:rsidRDefault="00EC1225" w:rsidP="00EC1225">
            <w:pPr>
              <w:rPr>
                <w:sz w:val="20"/>
                <w:szCs w:val="20"/>
              </w:rPr>
            </w:pPr>
            <w:r w:rsidRPr="00EC1225">
              <w:rPr>
                <w:sz w:val="20"/>
                <w:szCs w:val="20"/>
              </w:rPr>
              <w:t>*</w:t>
            </w:r>
            <w:r w:rsidRPr="000A63E6">
              <w:rPr>
                <w:sz w:val="20"/>
                <w:szCs w:val="20"/>
              </w:rPr>
              <w:t>Responses to situational risk should be based on a risk assessment which considers the risk cases of ARI pose to residents and staff.</w:t>
            </w:r>
            <w:r w:rsidR="00483123" w:rsidRPr="000A63E6">
              <w:rPr>
                <w:sz w:val="20"/>
                <w:szCs w:val="20"/>
              </w:rPr>
              <w:t xml:space="preserve"> Jurisdictions may implement additional requirements and/or recommendations.</w:t>
            </w:r>
          </w:p>
          <w:p w14:paraId="7DFFD91A" w14:textId="77777777" w:rsidR="00EC1225" w:rsidRPr="00EC1225" w:rsidRDefault="00EC1225" w:rsidP="00EC1225">
            <w:pPr>
              <w:pStyle w:val="ListParagraph"/>
              <w:spacing w:after="120" w:line="256" w:lineRule="auto"/>
              <w:rPr>
                <w:rFonts w:ascii="Arial" w:eastAsia="Times New Roman" w:hAnsi="Arial" w:cs="Times New Roman"/>
              </w:rPr>
            </w:pPr>
          </w:p>
        </w:tc>
      </w:tr>
    </w:tbl>
    <w:p w14:paraId="1E1308A9" w14:textId="4DF95421" w:rsidR="00920AD0" w:rsidRPr="00B41122" w:rsidRDefault="00920AD0" w:rsidP="00B41122">
      <w:pPr>
        <w:pStyle w:val="Heading3"/>
        <w:keepLines w:val="0"/>
        <w:spacing w:before="180" w:after="120" w:line="240" w:lineRule="auto"/>
        <w:rPr>
          <w:rFonts w:ascii="Arial" w:eastAsia="Times New Roman" w:hAnsi="Arial" w:cs="Arial"/>
          <w:bCs/>
          <w:color w:val="358189"/>
        </w:rPr>
      </w:pPr>
      <w:bookmarkStart w:id="83" w:name="_Toc113526877"/>
      <w:bookmarkStart w:id="84" w:name="_Toc113606551"/>
      <w:bookmarkStart w:id="85" w:name="_Toc113616824"/>
      <w:bookmarkStart w:id="86" w:name="_Toc118991662"/>
      <w:r w:rsidRPr="00920AD0">
        <w:rPr>
          <w:rFonts w:ascii="Arial" w:eastAsia="Times New Roman" w:hAnsi="Arial" w:cs="Arial"/>
          <w:bCs/>
          <w:color w:val="358189"/>
        </w:rPr>
        <w:lastRenderedPageBreak/>
        <w:t xml:space="preserve">Table </w:t>
      </w:r>
      <w:r>
        <w:rPr>
          <w:rFonts w:ascii="Arial" w:eastAsia="Times New Roman" w:hAnsi="Arial" w:cs="Arial"/>
          <w:bCs/>
          <w:color w:val="358189"/>
        </w:rPr>
        <w:t>4</w:t>
      </w:r>
      <w:r w:rsidRPr="00920AD0">
        <w:rPr>
          <w:rFonts w:ascii="Arial" w:eastAsia="Times New Roman" w:hAnsi="Arial" w:cs="Arial"/>
          <w:bCs/>
          <w:color w:val="358189"/>
        </w:rPr>
        <w:t xml:space="preserve">. </w:t>
      </w:r>
      <w:r w:rsidR="00803257">
        <w:rPr>
          <w:rFonts w:ascii="Arial" w:eastAsia="Times New Roman" w:hAnsi="Arial" w:cs="Arial"/>
          <w:bCs/>
          <w:color w:val="358189"/>
        </w:rPr>
        <w:t xml:space="preserve">Examples of situational risk and response in the context of </w:t>
      </w:r>
      <w:r w:rsidRPr="00920AD0">
        <w:rPr>
          <w:rFonts w:ascii="Arial" w:eastAsia="Times New Roman" w:hAnsi="Arial" w:cs="Arial"/>
          <w:bCs/>
          <w:color w:val="358189"/>
        </w:rPr>
        <w:t xml:space="preserve">outbreak of COVID-19 in </w:t>
      </w:r>
      <w:r w:rsidR="00931894">
        <w:rPr>
          <w:rFonts w:ascii="Arial" w:eastAsia="Times New Roman" w:hAnsi="Arial" w:cs="Arial"/>
          <w:bCs/>
          <w:color w:val="358189"/>
        </w:rPr>
        <w:t>DRS</w:t>
      </w:r>
      <w:bookmarkEnd w:id="83"/>
      <w:bookmarkEnd w:id="84"/>
      <w:bookmarkEnd w:id="85"/>
      <w:bookmarkEnd w:id="86"/>
      <w:r w:rsidR="00B41122">
        <w:rPr>
          <w:rFonts w:ascii="Arial" w:eastAsia="Times New Roman" w:hAnsi="Arial" w:cs="Arial"/>
          <w:bCs/>
          <w:color w:val="358189"/>
        </w:rPr>
        <w:t>*</w:t>
      </w:r>
    </w:p>
    <w:tbl>
      <w:tblPr>
        <w:tblStyle w:val="TableGrid"/>
        <w:tblW w:w="0" w:type="auto"/>
        <w:tblInd w:w="-5" w:type="dxa"/>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Look w:val="04A0" w:firstRow="1" w:lastRow="0" w:firstColumn="1" w:lastColumn="0" w:noHBand="0" w:noVBand="1"/>
      </w:tblPr>
      <w:tblGrid>
        <w:gridCol w:w="2977"/>
        <w:gridCol w:w="6044"/>
      </w:tblGrid>
      <w:tr w:rsidR="00920AD0" w:rsidRPr="00920AD0" w14:paraId="5A1A55DF" w14:textId="77777777" w:rsidTr="00920AD0">
        <w:trPr>
          <w:trHeight w:val="454"/>
        </w:trPr>
        <w:tc>
          <w:tcPr>
            <w:tcW w:w="2977" w:type="dxa"/>
            <w:shd w:val="clear" w:color="auto" w:fill="358189"/>
            <w:hideMark/>
          </w:tcPr>
          <w:p w14:paraId="7CF47EEF" w14:textId="77777777" w:rsidR="00920AD0" w:rsidRPr="00920AD0" w:rsidRDefault="00920AD0" w:rsidP="00920AD0">
            <w:pPr>
              <w:spacing w:after="120"/>
              <w:rPr>
                <w:rFonts w:ascii="Arial" w:hAnsi="Arial" w:cs="Arial"/>
                <w:b/>
                <w:color w:val="FFFFFF"/>
              </w:rPr>
            </w:pPr>
            <w:r w:rsidRPr="00920AD0">
              <w:rPr>
                <w:rFonts w:ascii="Arial" w:hAnsi="Arial" w:cs="Arial"/>
                <w:b/>
                <w:color w:val="FFFFFF"/>
              </w:rPr>
              <w:t>Outbreak Situation</w:t>
            </w:r>
          </w:p>
        </w:tc>
        <w:tc>
          <w:tcPr>
            <w:tcW w:w="6044" w:type="dxa"/>
            <w:shd w:val="clear" w:color="auto" w:fill="358189"/>
            <w:hideMark/>
          </w:tcPr>
          <w:p w14:paraId="4AB6990D" w14:textId="77777777" w:rsidR="00920AD0" w:rsidRPr="00920AD0" w:rsidRDefault="00920AD0" w:rsidP="00920AD0">
            <w:pPr>
              <w:spacing w:after="120"/>
              <w:rPr>
                <w:rFonts w:ascii="Arial" w:hAnsi="Arial" w:cs="Arial"/>
                <w:b/>
                <w:color w:val="FFFFFF"/>
              </w:rPr>
            </w:pPr>
            <w:r w:rsidRPr="00920AD0">
              <w:rPr>
                <w:rFonts w:ascii="Arial" w:hAnsi="Arial" w:cs="Arial"/>
                <w:b/>
                <w:color w:val="FFFFFF"/>
              </w:rPr>
              <w:t xml:space="preserve">Testing, isolation, </w:t>
            </w:r>
            <w:proofErr w:type="gramStart"/>
            <w:r w:rsidRPr="00920AD0">
              <w:rPr>
                <w:rFonts w:ascii="Arial" w:hAnsi="Arial" w:cs="Arial"/>
                <w:b/>
                <w:color w:val="FFFFFF"/>
              </w:rPr>
              <w:t>IPC</w:t>
            </w:r>
            <w:proofErr w:type="gramEnd"/>
            <w:r w:rsidRPr="00920AD0">
              <w:rPr>
                <w:rFonts w:ascii="Arial" w:hAnsi="Arial" w:cs="Arial"/>
                <w:b/>
                <w:color w:val="FFFFFF"/>
              </w:rPr>
              <w:t xml:space="preserve"> and closure</w:t>
            </w:r>
          </w:p>
        </w:tc>
      </w:tr>
      <w:tr w:rsidR="00920AD0" w:rsidRPr="00920AD0" w14:paraId="56D67736" w14:textId="77777777" w:rsidTr="00920AD0">
        <w:tc>
          <w:tcPr>
            <w:tcW w:w="2977" w:type="dxa"/>
            <w:hideMark/>
          </w:tcPr>
          <w:p w14:paraId="3F5D3729" w14:textId="77777777" w:rsidR="00920AD0" w:rsidRPr="00920AD0" w:rsidRDefault="00920AD0" w:rsidP="00920AD0">
            <w:pPr>
              <w:spacing w:after="120"/>
              <w:rPr>
                <w:rFonts w:ascii="Arial" w:hAnsi="Arial"/>
                <w:b/>
                <w:bCs/>
                <w:color w:val="358189"/>
                <w:lang w:val="en-US"/>
              </w:rPr>
            </w:pPr>
            <w:r w:rsidRPr="00920AD0">
              <w:rPr>
                <w:rFonts w:ascii="Arial" w:hAnsi="Arial"/>
                <w:b/>
                <w:bCs/>
                <w:color w:val="358189"/>
                <w:lang w:val="en-US"/>
              </w:rPr>
              <w:t>Simple</w:t>
            </w:r>
          </w:p>
          <w:p w14:paraId="7619EFFD" w14:textId="3D619E8A" w:rsidR="00920AD0" w:rsidRPr="00920AD0" w:rsidRDefault="00920AD0" w:rsidP="00920AD0">
            <w:pPr>
              <w:spacing w:after="120"/>
              <w:rPr>
                <w:rFonts w:ascii="Arial" w:hAnsi="Arial"/>
                <w:lang w:val="en-US"/>
              </w:rPr>
            </w:pPr>
            <w:r w:rsidRPr="00920AD0">
              <w:rPr>
                <w:rFonts w:ascii="Arial" w:hAnsi="Arial"/>
                <w:lang w:val="en-US"/>
              </w:rPr>
              <w:t xml:space="preserve">Cases arising from single / known exposure and/or limited to a few cases in one area of the </w:t>
            </w:r>
            <w:r w:rsidR="00BA62D3">
              <w:rPr>
                <w:rFonts w:ascii="Arial" w:hAnsi="Arial"/>
                <w:lang w:val="en-US"/>
              </w:rPr>
              <w:t>DRS</w:t>
            </w:r>
            <w:r w:rsidRPr="00920AD0">
              <w:rPr>
                <w:rFonts w:ascii="Arial" w:hAnsi="Arial"/>
                <w:lang w:val="en-US"/>
              </w:rPr>
              <w:t xml:space="preserve"> and/or limited secondary transmission.</w:t>
            </w:r>
          </w:p>
        </w:tc>
        <w:tc>
          <w:tcPr>
            <w:tcW w:w="6044" w:type="dxa"/>
            <w:hideMark/>
          </w:tcPr>
          <w:p w14:paraId="5C18C3C8" w14:textId="77777777" w:rsidR="00920AD0" w:rsidRPr="00920AD0" w:rsidRDefault="00920AD0" w:rsidP="00002272">
            <w:pPr>
              <w:numPr>
                <w:ilvl w:val="0"/>
                <w:numId w:val="28"/>
              </w:numPr>
              <w:spacing w:after="120"/>
              <w:ind w:left="459"/>
              <w:contextualSpacing/>
              <w:rPr>
                <w:rFonts w:ascii="Arial" w:hAnsi="Arial"/>
                <w:lang w:val="en-US"/>
              </w:rPr>
            </w:pPr>
            <w:r w:rsidRPr="00920AD0">
              <w:rPr>
                <w:rFonts w:ascii="Arial" w:hAnsi="Arial"/>
                <w:lang w:val="en-US"/>
              </w:rPr>
              <w:t xml:space="preserve">Cases isolate for 7 days as per </w:t>
            </w:r>
            <w:hyperlink w:anchor="_Appendix_1:_COVID-19" w:history="1">
              <w:r w:rsidRPr="00920AD0">
                <w:rPr>
                  <w:rFonts w:ascii="Arial" w:hAnsi="Arial"/>
                  <w:color w:val="0000FF"/>
                  <w:u w:val="single"/>
                  <w:lang w:val="en-US"/>
                </w:rPr>
                <w:t>Table 1</w:t>
              </w:r>
            </w:hyperlink>
            <w:r w:rsidRPr="00920AD0">
              <w:rPr>
                <w:rFonts w:ascii="Arial" w:hAnsi="Arial"/>
                <w:lang w:val="en-US"/>
              </w:rPr>
              <w:t xml:space="preserve"> (Case and Contact Management) and CDNA Series of National Guidelines (SoNG) on COVID-19. </w:t>
            </w:r>
          </w:p>
          <w:p w14:paraId="3D1BA7B3" w14:textId="24EBBC73" w:rsidR="00920AD0" w:rsidRPr="00920AD0" w:rsidRDefault="00920AD0" w:rsidP="00002272">
            <w:pPr>
              <w:numPr>
                <w:ilvl w:val="0"/>
                <w:numId w:val="28"/>
              </w:numPr>
              <w:spacing w:after="120"/>
              <w:ind w:left="459"/>
              <w:contextualSpacing/>
              <w:rPr>
                <w:rFonts w:ascii="Arial" w:hAnsi="Arial"/>
                <w:lang w:val="en-US"/>
              </w:rPr>
            </w:pPr>
            <w:r w:rsidRPr="00920AD0">
              <w:rPr>
                <w:rFonts w:ascii="Arial" w:hAnsi="Arial"/>
                <w:lang w:val="en-US"/>
              </w:rPr>
              <w:t xml:space="preserve">Baseline and Day 6 (D6) PCR for defined at-risk residents, </w:t>
            </w:r>
            <w:r w:rsidR="00090E40">
              <w:rPr>
                <w:rFonts w:ascii="Arial" w:hAnsi="Arial"/>
                <w:lang w:val="en-US"/>
              </w:rPr>
              <w:t>stay</w:t>
            </w:r>
            <w:r w:rsidRPr="00920AD0">
              <w:rPr>
                <w:rFonts w:ascii="Arial" w:hAnsi="Arial"/>
                <w:lang w:val="en-US"/>
              </w:rPr>
              <w:t xml:space="preserve"> in room for 7 days OR allow at-risk residents to leave room </w:t>
            </w:r>
            <w:proofErr w:type="gramStart"/>
            <w:r w:rsidRPr="00920AD0">
              <w:rPr>
                <w:rFonts w:ascii="Arial" w:hAnsi="Arial"/>
                <w:lang w:val="en-US"/>
              </w:rPr>
              <w:t>as long as</w:t>
            </w:r>
            <w:proofErr w:type="gramEnd"/>
            <w:r w:rsidRPr="00920AD0">
              <w:rPr>
                <w:rFonts w:ascii="Arial" w:hAnsi="Arial"/>
                <w:lang w:val="en-US"/>
              </w:rPr>
              <w:t xml:space="preserve"> they remain with residents of similar risk but with RAT testing every second day. </w:t>
            </w:r>
          </w:p>
          <w:p w14:paraId="68FD41E9" w14:textId="77777777" w:rsidR="00920AD0" w:rsidRPr="00920AD0" w:rsidRDefault="00920AD0" w:rsidP="00002272">
            <w:pPr>
              <w:numPr>
                <w:ilvl w:val="0"/>
                <w:numId w:val="28"/>
              </w:numPr>
              <w:spacing w:after="120"/>
              <w:ind w:left="459"/>
              <w:contextualSpacing/>
              <w:rPr>
                <w:rFonts w:ascii="Arial" w:hAnsi="Arial"/>
                <w:lang w:val="en-US"/>
              </w:rPr>
            </w:pPr>
            <w:r w:rsidRPr="00920AD0">
              <w:rPr>
                <w:rFonts w:ascii="Arial" w:hAnsi="Arial"/>
                <w:lang w:val="en-US"/>
              </w:rPr>
              <w:t xml:space="preserve">If no cases detected from D6 PCR in at-risk </w:t>
            </w:r>
            <w:proofErr w:type="gramStart"/>
            <w:r w:rsidRPr="00920AD0">
              <w:rPr>
                <w:rFonts w:ascii="Arial" w:hAnsi="Arial"/>
                <w:lang w:val="en-US"/>
              </w:rPr>
              <w:t>residents</w:t>
            </w:r>
            <w:proofErr w:type="gramEnd"/>
            <w:r w:rsidRPr="00920AD0">
              <w:rPr>
                <w:rFonts w:ascii="Arial" w:hAnsi="Arial"/>
                <w:lang w:val="en-US"/>
              </w:rPr>
              <w:t xml:space="preserve"> release from quarantine after 7 days and outbreak may be declared over. </w:t>
            </w:r>
          </w:p>
        </w:tc>
      </w:tr>
      <w:tr w:rsidR="00920AD0" w:rsidRPr="00920AD0" w14:paraId="36DD47B0" w14:textId="77777777" w:rsidTr="00920AD0">
        <w:tc>
          <w:tcPr>
            <w:tcW w:w="2977" w:type="dxa"/>
            <w:hideMark/>
          </w:tcPr>
          <w:p w14:paraId="7CA83E36" w14:textId="77777777" w:rsidR="00920AD0" w:rsidRPr="00920AD0" w:rsidRDefault="00920AD0" w:rsidP="00920AD0">
            <w:pPr>
              <w:spacing w:after="120"/>
              <w:rPr>
                <w:rFonts w:ascii="Arial" w:hAnsi="Arial"/>
                <w:b/>
                <w:bCs/>
                <w:color w:val="358189"/>
                <w:lang w:val="en-US"/>
              </w:rPr>
            </w:pPr>
            <w:r w:rsidRPr="00920AD0">
              <w:rPr>
                <w:rFonts w:ascii="Arial" w:hAnsi="Arial"/>
                <w:b/>
                <w:bCs/>
                <w:color w:val="358189"/>
                <w:lang w:val="en-US"/>
              </w:rPr>
              <w:t>Complex</w:t>
            </w:r>
          </w:p>
          <w:p w14:paraId="5D679786" w14:textId="290BAC04" w:rsidR="00920AD0" w:rsidRPr="00920AD0" w:rsidRDefault="00920AD0" w:rsidP="00920AD0">
            <w:pPr>
              <w:spacing w:after="120"/>
              <w:rPr>
                <w:rFonts w:ascii="Arial" w:hAnsi="Arial"/>
                <w:lang w:val="en-US"/>
              </w:rPr>
            </w:pPr>
            <w:r w:rsidRPr="00920AD0">
              <w:rPr>
                <w:rFonts w:ascii="Arial" w:hAnsi="Arial"/>
                <w:lang w:val="en-US"/>
              </w:rPr>
              <w:t>Poorly understood exposure, or multiple cases affecting multiple areas, or ongoing transmission, or difficultly isolating residents.</w:t>
            </w:r>
          </w:p>
        </w:tc>
        <w:tc>
          <w:tcPr>
            <w:tcW w:w="6044" w:type="dxa"/>
            <w:hideMark/>
          </w:tcPr>
          <w:p w14:paraId="6A2CDDE6" w14:textId="77777777" w:rsidR="00920AD0" w:rsidRPr="00920AD0" w:rsidRDefault="00920AD0" w:rsidP="00002272">
            <w:pPr>
              <w:numPr>
                <w:ilvl w:val="0"/>
                <w:numId w:val="29"/>
              </w:numPr>
              <w:spacing w:after="120"/>
              <w:ind w:left="459"/>
              <w:contextualSpacing/>
              <w:rPr>
                <w:rFonts w:ascii="Arial" w:hAnsi="Arial"/>
                <w:lang w:val="en-US"/>
              </w:rPr>
            </w:pPr>
            <w:r w:rsidRPr="00920AD0">
              <w:rPr>
                <w:rFonts w:ascii="Arial" w:hAnsi="Arial"/>
                <w:lang w:val="en-US"/>
              </w:rPr>
              <w:t xml:space="preserve">Cases isolate for 7 days as per </w:t>
            </w:r>
            <w:hyperlink w:anchor="_Table_1_–" w:history="1">
              <w:r w:rsidRPr="00920AD0">
                <w:rPr>
                  <w:rFonts w:ascii="Arial" w:hAnsi="Arial"/>
                  <w:color w:val="0000FF"/>
                  <w:u w:val="single"/>
                  <w:lang w:val="en-US"/>
                </w:rPr>
                <w:t>Table 1</w:t>
              </w:r>
            </w:hyperlink>
            <w:r w:rsidRPr="00920AD0">
              <w:rPr>
                <w:rFonts w:ascii="Arial" w:hAnsi="Arial"/>
                <w:lang w:val="en-US"/>
              </w:rPr>
              <w:t xml:space="preserve"> (Case and Contact Management) and CNDA Series of National Guidelines (SoNG) on COVID-19. </w:t>
            </w:r>
          </w:p>
          <w:p w14:paraId="5649A1D0" w14:textId="5CA8812E" w:rsidR="00920AD0" w:rsidRPr="00920AD0" w:rsidRDefault="00920AD0" w:rsidP="00002272">
            <w:pPr>
              <w:numPr>
                <w:ilvl w:val="0"/>
                <w:numId w:val="29"/>
              </w:numPr>
              <w:spacing w:after="120"/>
              <w:ind w:left="459"/>
              <w:contextualSpacing/>
              <w:rPr>
                <w:rFonts w:ascii="Arial" w:hAnsi="Arial"/>
                <w:lang w:val="en-US"/>
              </w:rPr>
            </w:pPr>
            <w:r w:rsidRPr="00920AD0">
              <w:rPr>
                <w:rFonts w:ascii="Arial" w:hAnsi="Arial"/>
                <w:lang w:val="en-US"/>
              </w:rPr>
              <w:t>At-risk residents in affected areas should remain in quarantine. Develop a regular schedule of testing in the affected zone for negative at-risk residents every 72</w:t>
            </w:r>
            <w:r w:rsidRPr="00920AD0">
              <w:rPr>
                <w:rFonts w:ascii="Arial" w:hAnsi="Arial" w:cs="Arial"/>
                <w:sz w:val="18"/>
                <w:szCs w:val="18"/>
              </w:rPr>
              <w:t> </w:t>
            </w:r>
            <w:r w:rsidRPr="00920AD0">
              <w:rPr>
                <w:rFonts w:ascii="Arial" w:hAnsi="Arial"/>
                <w:lang w:val="en-US"/>
              </w:rPr>
              <w:t>hours by RAT (or PCR) and continue until 7 days after the last case.</w:t>
            </w:r>
            <w:r w:rsidR="00EC1225">
              <w:rPr>
                <w:rFonts w:ascii="Arial" w:hAnsi="Arial"/>
                <w:lang w:val="en-US"/>
              </w:rPr>
              <w:t xml:space="preserve"> </w:t>
            </w:r>
          </w:p>
          <w:p w14:paraId="61D1798F" w14:textId="77777777" w:rsidR="00920AD0" w:rsidRPr="00920AD0" w:rsidRDefault="00920AD0" w:rsidP="00002272">
            <w:pPr>
              <w:numPr>
                <w:ilvl w:val="0"/>
                <w:numId w:val="29"/>
              </w:numPr>
              <w:spacing w:after="120"/>
              <w:ind w:left="459"/>
              <w:contextualSpacing/>
              <w:rPr>
                <w:rFonts w:ascii="Arial" w:hAnsi="Arial"/>
                <w:lang w:val="en-US"/>
              </w:rPr>
            </w:pPr>
            <w:r w:rsidRPr="00920AD0">
              <w:rPr>
                <w:rFonts w:ascii="Arial" w:hAnsi="Arial"/>
                <w:lang w:val="en-US"/>
              </w:rPr>
              <w:t xml:space="preserve">Declare outbreak over 7 days after the last positive resident case detected or 7 days after the last positive infectious resident case was effectively isolated (whichever is longer). </w:t>
            </w:r>
          </w:p>
          <w:p w14:paraId="3C314A5A" w14:textId="77777777" w:rsidR="00920AD0" w:rsidRPr="00920AD0" w:rsidRDefault="00920AD0" w:rsidP="00002272">
            <w:pPr>
              <w:numPr>
                <w:ilvl w:val="0"/>
                <w:numId w:val="29"/>
              </w:numPr>
              <w:spacing w:after="120"/>
              <w:ind w:left="459"/>
              <w:contextualSpacing/>
              <w:rPr>
                <w:rFonts w:ascii="Arial" w:hAnsi="Arial"/>
                <w:lang w:val="en-US"/>
              </w:rPr>
            </w:pPr>
            <w:r w:rsidRPr="00920AD0">
              <w:rPr>
                <w:rFonts w:ascii="Arial" w:hAnsi="Arial"/>
                <w:lang w:val="en-US"/>
              </w:rPr>
              <w:t xml:space="preserve">Continue to monitor residents for symptoms in affected zone for a further 7 days after the outbreak declared over. </w:t>
            </w:r>
          </w:p>
          <w:p w14:paraId="49FE2BA5" w14:textId="77777777" w:rsidR="00920AD0" w:rsidRPr="00920AD0" w:rsidRDefault="00920AD0" w:rsidP="00002272">
            <w:pPr>
              <w:numPr>
                <w:ilvl w:val="0"/>
                <w:numId w:val="29"/>
              </w:numPr>
              <w:spacing w:after="120"/>
              <w:ind w:left="459"/>
              <w:contextualSpacing/>
              <w:rPr>
                <w:rFonts w:ascii="Arial" w:hAnsi="Arial"/>
                <w:lang w:val="en-US"/>
              </w:rPr>
            </w:pPr>
            <w:r w:rsidRPr="00920AD0">
              <w:rPr>
                <w:rFonts w:ascii="Arial" w:hAnsi="Arial"/>
                <w:lang w:val="en-US"/>
              </w:rPr>
              <w:t>Staff maintain higher standard of PPE for a further 7</w:t>
            </w:r>
            <w:r w:rsidRPr="00920AD0">
              <w:rPr>
                <w:rFonts w:ascii="Arial" w:hAnsi="Arial" w:cs="Arial"/>
                <w:sz w:val="18"/>
                <w:szCs w:val="18"/>
              </w:rPr>
              <w:t> </w:t>
            </w:r>
            <w:r w:rsidRPr="00920AD0">
              <w:rPr>
                <w:rFonts w:ascii="Arial" w:hAnsi="Arial"/>
                <w:lang w:val="en-US"/>
              </w:rPr>
              <w:t xml:space="preserve">days (P2/N95) after the outbreak declared over. </w:t>
            </w:r>
          </w:p>
        </w:tc>
      </w:tr>
    </w:tbl>
    <w:p w14:paraId="35CED998" w14:textId="65BD2ECF" w:rsidR="00B41122" w:rsidRPr="00B2589A" w:rsidRDefault="00B41122" w:rsidP="00920AD0">
      <w:pPr>
        <w:rPr>
          <w:i/>
          <w:iCs/>
          <w:sz w:val="20"/>
          <w:szCs w:val="20"/>
        </w:rPr>
      </w:pPr>
      <w:r w:rsidRPr="00EC1225">
        <w:rPr>
          <w:sz w:val="20"/>
          <w:szCs w:val="20"/>
        </w:rPr>
        <w:t>*</w:t>
      </w:r>
      <w:r w:rsidRPr="000A63E6">
        <w:rPr>
          <w:sz w:val="20"/>
          <w:szCs w:val="20"/>
        </w:rPr>
        <w:t xml:space="preserve">Responses to situational risk should be based on a risk assessment which considers the risk </w:t>
      </w:r>
      <w:r w:rsidR="00860D87" w:rsidRPr="000A63E6">
        <w:rPr>
          <w:sz w:val="20"/>
          <w:szCs w:val="20"/>
        </w:rPr>
        <w:t xml:space="preserve">cases of </w:t>
      </w:r>
      <w:r w:rsidRPr="000A63E6">
        <w:rPr>
          <w:sz w:val="20"/>
          <w:szCs w:val="20"/>
        </w:rPr>
        <w:t>ARI</w:t>
      </w:r>
      <w:r w:rsidR="00860D87" w:rsidRPr="000A63E6">
        <w:rPr>
          <w:sz w:val="20"/>
          <w:szCs w:val="20"/>
        </w:rPr>
        <w:t xml:space="preserve"> pose to residents and staff</w:t>
      </w:r>
      <w:r w:rsidRPr="000A63E6">
        <w:rPr>
          <w:sz w:val="20"/>
          <w:szCs w:val="20"/>
        </w:rPr>
        <w:t>.</w:t>
      </w:r>
      <w:r w:rsidR="00483123" w:rsidRPr="000A63E6">
        <w:rPr>
          <w:sz w:val="20"/>
          <w:szCs w:val="20"/>
        </w:rPr>
        <w:t xml:space="preserve"> Jurisdictions may implement additional requirements and/or recommendations.</w:t>
      </w:r>
    </w:p>
    <w:p w14:paraId="1059AA40" w14:textId="2412BA7F" w:rsidR="001D1DE0" w:rsidRPr="00C56714" w:rsidRDefault="001D1DE0" w:rsidP="001D1DE0">
      <w:pPr>
        <w:pStyle w:val="Heading2"/>
        <w:rPr>
          <w:rFonts w:eastAsiaTheme="minorHAnsi"/>
        </w:rPr>
      </w:pPr>
      <w:bookmarkStart w:id="87" w:name="_Toc118991663"/>
      <w:r w:rsidRPr="00C56714">
        <w:rPr>
          <w:rFonts w:eastAsiaTheme="minorHAnsi"/>
        </w:rPr>
        <w:t>Appendix 2. Visitation</w:t>
      </w:r>
      <w:bookmarkEnd w:id="87"/>
    </w:p>
    <w:p w14:paraId="0026517C" w14:textId="77777777" w:rsidR="00931894" w:rsidRPr="00C56714" w:rsidRDefault="00931894" w:rsidP="000838CA">
      <w:pPr>
        <w:pStyle w:val="Heading3"/>
        <w:rPr>
          <w:rFonts w:ascii="Arial" w:hAnsi="Arial" w:cs="Arial"/>
        </w:rPr>
      </w:pPr>
    </w:p>
    <w:p w14:paraId="2A8082C4" w14:textId="277CF741" w:rsidR="000838CA" w:rsidRPr="00C56714" w:rsidRDefault="000838CA" w:rsidP="000838CA">
      <w:pPr>
        <w:pStyle w:val="Heading3"/>
        <w:rPr>
          <w:rFonts w:ascii="Arial" w:hAnsi="Arial" w:cs="Arial"/>
        </w:rPr>
      </w:pPr>
      <w:bookmarkStart w:id="88" w:name="_Toc113526879"/>
      <w:bookmarkStart w:id="89" w:name="_Toc113606553"/>
      <w:bookmarkStart w:id="90" w:name="_Toc113616826"/>
      <w:bookmarkStart w:id="91" w:name="_Toc118991664"/>
      <w:r w:rsidRPr="00C56714">
        <w:rPr>
          <w:rFonts w:ascii="Arial" w:hAnsi="Arial" w:cs="Arial"/>
        </w:rPr>
        <w:t>Visitor restriction and resident wellbeing</w:t>
      </w:r>
      <w:bookmarkEnd w:id="88"/>
      <w:bookmarkEnd w:id="89"/>
      <w:bookmarkEnd w:id="90"/>
      <w:bookmarkEnd w:id="91"/>
    </w:p>
    <w:p w14:paraId="1F255EAA" w14:textId="575968F6" w:rsidR="000838CA" w:rsidRPr="00C56714" w:rsidRDefault="000838CA" w:rsidP="000838CA">
      <w:pPr>
        <w:rPr>
          <w:rFonts w:ascii="Arial" w:hAnsi="Arial" w:cs="Arial"/>
        </w:rPr>
      </w:pPr>
      <w:r w:rsidRPr="00C56714">
        <w:rPr>
          <w:rFonts w:ascii="Arial" w:hAnsi="Arial" w:cs="Arial"/>
        </w:rPr>
        <w:t xml:space="preserve">Restrictions on visitation </w:t>
      </w:r>
      <w:r w:rsidR="00FB500F">
        <w:rPr>
          <w:rFonts w:ascii="Arial" w:hAnsi="Arial" w:cs="Arial"/>
        </w:rPr>
        <w:t>to</w:t>
      </w:r>
      <w:r w:rsidR="00FB500F" w:rsidRPr="00C56714">
        <w:rPr>
          <w:rFonts w:ascii="Arial" w:hAnsi="Arial" w:cs="Arial"/>
        </w:rPr>
        <w:t xml:space="preserve"> </w:t>
      </w:r>
      <w:r w:rsidRPr="00C56714">
        <w:rPr>
          <w:rFonts w:ascii="Arial" w:hAnsi="Arial" w:cs="Arial"/>
        </w:rPr>
        <w:t xml:space="preserve">DRS are likely to have detrimental impacts on resident wellbeing. Changes to visitation, staff, and usual routines can also have a major impact on </w:t>
      </w:r>
      <w:r w:rsidR="00FE574B">
        <w:rPr>
          <w:rFonts w:ascii="Arial" w:hAnsi="Arial" w:cs="Arial"/>
        </w:rPr>
        <w:t>residents. This may lead to expressions of distress including through changes in behaviour among people</w:t>
      </w:r>
      <w:r w:rsidRPr="00C56714">
        <w:rPr>
          <w:rFonts w:ascii="Arial" w:hAnsi="Arial" w:cs="Arial"/>
        </w:rPr>
        <w:t xml:space="preserve"> intellectual</w:t>
      </w:r>
      <w:r w:rsidR="00FE574B">
        <w:rPr>
          <w:rFonts w:ascii="Arial" w:hAnsi="Arial" w:cs="Arial"/>
        </w:rPr>
        <w:t xml:space="preserve"> disability,</w:t>
      </w:r>
      <w:r w:rsidRPr="00C56714">
        <w:rPr>
          <w:rFonts w:ascii="Arial" w:hAnsi="Arial" w:cs="Arial"/>
        </w:rPr>
        <w:t xml:space="preserve"> developmental disability</w:t>
      </w:r>
      <w:r w:rsidR="00FE574B">
        <w:rPr>
          <w:rFonts w:ascii="Arial" w:hAnsi="Arial" w:cs="Arial"/>
        </w:rPr>
        <w:t xml:space="preserve"> and acquired brain injury</w:t>
      </w:r>
      <w:r w:rsidRPr="00C56714">
        <w:rPr>
          <w:rFonts w:ascii="Arial" w:hAnsi="Arial" w:cs="Arial"/>
        </w:rPr>
        <w:t>.</w:t>
      </w:r>
    </w:p>
    <w:p w14:paraId="77AD61D7" w14:textId="09DFEF5B" w:rsidR="000838CA" w:rsidRPr="00C56714" w:rsidRDefault="000838CA" w:rsidP="000838CA">
      <w:pPr>
        <w:rPr>
          <w:rFonts w:ascii="Arial" w:hAnsi="Arial" w:cs="Arial"/>
        </w:rPr>
      </w:pPr>
      <w:r w:rsidRPr="00C56714">
        <w:rPr>
          <w:rFonts w:ascii="Arial" w:hAnsi="Arial" w:cs="Arial"/>
        </w:rPr>
        <w:t>Deterioration in the mental health of residents can impact on behaviour and the ability of residents to safely protect themselves and others. Accordingly, providers should establish strategies (such as the use of video calls) to enable residents to remain as connected as possible to friends, family, carers, supporters, medical and allied health professionals. These strategies should be easily introduced if there is an outbreak or public health order or advice which results in visitation being limited.</w:t>
      </w:r>
    </w:p>
    <w:p w14:paraId="518F7D40" w14:textId="77777777" w:rsidR="000838CA" w:rsidRPr="00C56714" w:rsidRDefault="000838CA" w:rsidP="000838CA">
      <w:pPr>
        <w:pStyle w:val="Heading3"/>
        <w:rPr>
          <w:rFonts w:ascii="Arial" w:hAnsi="Arial" w:cs="Arial"/>
        </w:rPr>
      </w:pPr>
      <w:bookmarkStart w:id="92" w:name="_Toc113526880"/>
      <w:bookmarkStart w:id="93" w:name="_Toc113606554"/>
      <w:bookmarkStart w:id="94" w:name="_Toc113616827"/>
      <w:bookmarkStart w:id="95" w:name="_Toc118991665"/>
      <w:r w:rsidRPr="00C56714">
        <w:rPr>
          <w:rFonts w:ascii="Arial" w:hAnsi="Arial" w:cs="Arial"/>
        </w:rPr>
        <w:t>Visitors and isolation</w:t>
      </w:r>
      <w:bookmarkEnd w:id="92"/>
      <w:bookmarkEnd w:id="93"/>
      <w:bookmarkEnd w:id="94"/>
      <w:bookmarkEnd w:id="95"/>
    </w:p>
    <w:p w14:paraId="3E813814" w14:textId="77777777" w:rsidR="00A67D84" w:rsidRDefault="000838CA" w:rsidP="000838CA">
      <w:pPr>
        <w:rPr>
          <w:rFonts w:ascii="Arial" w:hAnsi="Arial" w:cs="Arial"/>
        </w:rPr>
      </w:pPr>
      <w:r w:rsidRPr="00C56714">
        <w:rPr>
          <w:rFonts w:ascii="Arial" w:hAnsi="Arial" w:cs="Arial"/>
        </w:rPr>
        <w:t xml:space="preserve">Where a case or outbreak has occurred in DRS, state and territory public health </w:t>
      </w:r>
      <w:r w:rsidR="005A26E4">
        <w:rPr>
          <w:rFonts w:ascii="Arial" w:hAnsi="Arial" w:cs="Arial"/>
        </w:rPr>
        <w:t>guidance</w:t>
      </w:r>
      <w:r w:rsidRPr="00C56714">
        <w:rPr>
          <w:rFonts w:ascii="Arial" w:hAnsi="Arial" w:cs="Arial"/>
        </w:rPr>
        <w:t xml:space="preserve"> on visit</w:t>
      </w:r>
      <w:r w:rsidR="0064296B">
        <w:rPr>
          <w:rFonts w:ascii="Arial" w:hAnsi="Arial" w:cs="Arial"/>
        </w:rPr>
        <w:t>ation</w:t>
      </w:r>
      <w:r w:rsidRPr="00C56714">
        <w:rPr>
          <w:rFonts w:ascii="Arial" w:hAnsi="Arial" w:cs="Arial"/>
        </w:rPr>
        <w:t xml:space="preserve"> </w:t>
      </w:r>
      <w:r w:rsidR="005A26E4">
        <w:rPr>
          <w:rFonts w:ascii="Arial" w:hAnsi="Arial" w:cs="Arial"/>
        </w:rPr>
        <w:t>should</w:t>
      </w:r>
      <w:r w:rsidRPr="00C56714">
        <w:rPr>
          <w:rFonts w:ascii="Arial" w:hAnsi="Arial" w:cs="Arial"/>
        </w:rPr>
        <w:t xml:space="preserve"> be followed.</w:t>
      </w:r>
      <w:r w:rsidR="00ED71A5">
        <w:rPr>
          <w:rFonts w:ascii="Arial" w:hAnsi="Arial" w:cs="Arial"/>
        </w:rPr>
        <w:t xml:space="preserve"> </w:t>
      </w:r>
    </w:p>
    <w:p w14:paraId="5B617AB6" w14:textId="32A1B112" w:rsidR="00ED71A5" w:rsidRDefault="00A67D84" w:rsidP="000838CA">
      <w:pPr>
        <w:rPr>
          <w:rFonts w:ascii="Arial" w:hAnsi="Arial" w:cs="Arial"/>
        </w:rPr>
      </w:pPr>
      <w:r w:rsidRPr="00461D9C">
        <w:rPr>
          <w:rFonts w:ascii="Arial" w:hAnsi="Arial" w:cs="Arial"/>
        </w:rPr>
        <w:lastRenderedPageBreak/>
        <w:t xml:space="preserve">Ensure </w:t>
      </w:r>
      <w:r w:rsidR="00355F48">
        <w:rPr>
          <w:rFonts w:ascii="Arial" w:hAnsi="Arial" w:cs="Arial"/>
        </w:rPr>
        <w:t xml:space="preserve">any </w:t>
      </w:r>
      <w:r w:rsidRPr="00461D9C">
        <w:rPr>
          <w:rFonts w:ascii="Arial" w:hAnsi="Arial" w:cs="Arial"/>
        </w:rPr>
        <w:t>visitors are aware of the exposure/outbreak at the service</w:t>
      </w:r>
      <w:r>
        <w:rPr>
          <w:rFonts w:ascii="Arial" w:hAnsi="Arial" w:cs="Arial"/>
        </w:rPr>
        <w:t xml:space="preserve">. </w:t>
      </w:r>
      <w:r w:rsidR="00A015E5" w:rsidRPr="00A015E5">
        <w:rPr>
          <w:rFonts w:ascii="Arial" w:hAnsi="Arial" w:cs="Arial"/>
        </w:rPr>
        <w:t>The level of PPE visitors</w:t>
      </w:r>
      <w:r w:rsidR="00090E40">
        <w:rPr>
          <w:rFonts w:ascii="Arial" w:hAnsi="Arial" w:cs="Arial"/>
        </w:rPr>
        <w:t xml:space="preserve"> wear</w:t>
      </w:r>
      <w:r w:rsidR="00A015E5" w:rsidRPr="00A015E5">
        <w:rPr>
          <w:rFonts w:ascii="Arial" w:hAnsi="Arial" w:cs="Arial"/>
        </w:rPr>
        <w:t xml:space="preserve"> </w:t>
      </w:r>
      <w:r w:rsidR="00090E40">
        <w:rPr>
          <w:rFonts w:ascii="Arial" w:hAnsi="Arial" w:cs="Arial"/>
        </w:rPr>
        <w:t>will</w:t>
      </w:r>
      <w:r w:rsidR="00A015E5" w:rsidRPr="00A015E5">
        <w:rPr>
          <w:rFonts w:ascii="Arial" w:hAnsi="Arial" w:cs="Arial"/>
        </w:rPr>
        <w:t xml:space="preserve"> </w:t>
      </w:r>
      <w:r w:rsidR="00FB500F">
        <w:rPr>
          <w:rFonts w:ascii="Arial" w:hAnsi="Arial" w:cs="Arial"/>
        </w:rPr>
        <w:t xml:space="preserve">be </w:t>
      </w:r>
      <w:r w:rsidR="00A015E5" w:rsidRPr="00A015E5">
        <w:rPr>
          <w:rFonts w:ascii="Arial" w:hAnsi="Arial" w:cs="Arial"/>
        </w:rPr>
        <w:t>dependent on the COVID-19 or influenza status of the resident and whether the visit is indoors or outdoors.</w:t>
      </w:r>
    </w:p>
    <w:p w14:paraId="3EA815B6" w14:textId="5D31B68C" w:rsidR="00C56714" w:rsidRDefault="00B96B62" w:rsidP="000838CA">
      <w:pPr>
        <w:rPr>
          <w:rFonts w:ascii="Arial" w:hAnsi="Arial" w:cs="Arial"/>
        </w:rPr>
      </w:pPr>
      <w:r>
        <w:rPr>
          <w:rFonts w:ascii="Arial" w:hAnsi="Arial" w:cs="Arial"/>
        </w:rPr>
        <w:t>C</w:t>
      </w:r>
      <w:r w:rsidR="000838CA" w:rsidRPr="00C56714">
        <w:rPr>
          <w:rFonts w:ascii="Arial" w:hAnsi="Arial" w:cs="Arial"/>
        </w:rPr>
        <w:t xml:space="preserve">ommunal activities of non-infected residents </w:t>
      </w:r>
      <w:r>
        <w:rPr>
          <w:rFonts w:ascii="Arial" w:hAnsi="Arial" w:cs="Arial"/>
        </w:rPr>
        <w:t>that</w:t>
      </w:r>
      <w:r w:rsidR="00C56714">
        <w:rPr>
          <w:rFonts w:ascii="Arial" w:hAnsi="Arial" w:cs="Arial"/>
        </w:rPr>
        <w:t xml:space="preserve"> </w:t>
      </w:r>
      <w:r w:rsidR="00803257" w:rsidRPr="00C56714">
        <w:rPr>
          <w:rFonts w:ascii="Arial" w:hAnsi="Arial" w:cs="Arial"/>
        </w:rPr>
        <w:t>do</w:t>
      </w:r>
      <w:r w:rsidR="000838CA" w:rsidRPr="00C56714">
        <w:rPr>
          <w:rFonts w:ascii="Arial" w:hAnsi="Arial" w:cs="Arial"/>
        </w:rPr>
        <w:t xml:space="preserve"> not conflict with the isolation of positive cases should go ahead </w:t>
      </w:r>
      <w:r w:rsidR="00ED71A5">
        <w:rPr>
          <w:rFonts w:ascii="Arial" w:hAnsi="Arial" w:cs="Arial"/>
        </w:rPr>
        <w:t>in unaffected zones</w:t>
      </w:r>
      <w:r w:rsidR="000838CA" w:rsidRPr="00C56714">
        <w:rPr>
          <w:rFonts w:ascii="Arial" w:hAnsi="Arial" w:cs="Arial"/>
        </w:rPr>
        <w:t>.</w:t>
      </w:r>
    </w:p>
    <w:p w14:paraId="39601C06" w14:textId="0D7ACECE" w:rsidR="00AA4A64" w:rsidRPr="00C56714" w:rsidRDefault="002253A6" w:rsidP="00803257">
      <w:pPr>
        <w:rPr>
          <w:rFonts w:ascii="Arial" w:hAnsi="Arial" w:cs="Arial"/>
        </w:rPr>
      </w:pPr>
      <w:r>
        <w:rPr>
          <w:rFonts w:ascii="Arial" w:hAnsi="Arial" w:cs="Arial"/>
        </w:rPr>
        <w:t xml:space="preserve">DRS </w:t>
      </w:r>
      <w:r w:rsidR="00FB500F">
        <w:rPr>
          <w:rFonts w:ascii="Arial" w:hAnsi="Arial" w:cs="Arial"/>
        </w:rPr>
        <w:t>P</w:t>
      </w:r>
      <w:r w:rsidR="000838CA" w:rsidRPr="00C56714">
        <w:rPr>
          <w:rFonts w:ascii="Arial" w:hAnsi="Arial" w:cs="Arial"/>
        </w:rPr>
        <w:t>roviders should plan for how visitor access will be managed in consultation with participants, as part of their planning to manage the impact of COVID-19 and associated risks.</w:t>
      </w:r>
    </w:p>
    <w:p w14:paraId="61B1ADD2" w14:textId="33EC09B0" w:rsidR="00F8337F" w:rsidRPr="00D32378" w:rsidRDefault="00920AD0" w:rsidP="00D32378">
      <w:pPr>
        <w:pStyle w:val="Heading2"/>
        <w:rPr>
          <w:rFonts w:eastAsiaTheme="minorHAnsi"/>
        </w:rPr>
      </w:pPr>
      <w:bookmarkStart w:id="96" w:name="_Toc118991666"/>
      <w:r w:rsidRPr="00C56714">
        <w:rPr>
          <w:rFonts w:eastAsiaTheme="minorHAnsi"/>
        </w:rPr>
        <w:t xml:space="preserve">Appendix </w:t>
      </w:r>
      <w:r w:rsidR="00334D81">
        <w:rPr>
          <w:rFonts w:eastAsiaTheme="minorHAnsi"/>
        </w:rPr>
        <w:t>3</w:t>
      </w:r>
      <w:r w:rsidRPr="00C56714">
        <w:rPr>
          <w:rFonts w:eastAsiaTheme="minorHAnsi"/>
        </w:rPr>
        <w:t xml:space="preserve">. </w:t>
      </w:r>
      <w:r w:rsidR="006A38D6" w:rsidRPr="00C56714">
        <w:rPr>
          <w:rFonts w:eastAsiaTheme="minorHAnsi"/>
        </w:rPr>
        <w:t>Further resources</w:t>
      </w:r>
      <w:bookmarkEnd w:id="96"/>
      <w:r w:rsidRPr="00C56714">
        <w:rPr>
          <w:rFonts w:eastAsiaTheme="minorHAnsi"/>
        </w:rPr>
        <w:t xml:space="preserve"> </w:t>
      </w:r>
      <w:bookmarkStart w:id="97" w:name="_Toc104904329"/>
      <w:bookmarkStart w:id="98" w:name="_Toc104904459"/>
      <w:bookmarkStart w:id="99" w:name="_Toc104904622"/>
      <w:bookmarkStart w:id="100" w:name="_Toc95318272"/>
    </w:p>
    <w:p w14:paraId="16040794" w14:textId="77777777" w:rsidR="00D32378" w:rsidRDefault="00D32378" w:rsidP="00F8337F">
      <w:pPr>
        <w:pStyle w:val="Heading3"/>
        <w:rPr>
          <w:rFonts w:ascii="Arial" w:hAnsi="Arial" w:cs="Arial"/>
        </w:rPr>
      </w:pPr>
      <w:bookmarkStart w:id="101" w:name="_Toc113526882"/>
    </w:p>
    <w:p w14:paraId="3E6CD931" w14:textId="47B8C255" w:rsidR="00F8337F" w:rsidRPr="00C56714" w:rsidRDefault="00367ECE" w:rsidP="00F8337F">
      <w:pPr>
        <w:pStyle w:val="Heading3"/>
        <w:rPr>
          <w:rFonts w:ascii="Arial" w:hAnsi="Arial" w:cs="Arial"/>
        </w:rPr>
      </w:pPr>
      <w:bookmarkStart w:id="102" w:name="_Toc113606556"/>
      <w:bookmarkStart w:id="103" w:name="_Toc113616829"/>
      <w:bookmarkStart w:id="104" w:name="_Toc118991667"/>
      <w:r w:rsidRPr="00C56714">
        <w:rPr>
          <w:rFonts w:ascii="Arial" w:hAnsi="Arial" w:cs="Arial"/>
        </w:rPr>
        <w:t>I</w:t>
      </w:r>
      <w:r w:rsidR="007D38FD" w:rsidRPr="00C56714">
        <w:rPr>
          <w:rFonts w:ascii="Arial" w:hAnsi="Arial" w:cs="Arial"/>
        </w:rPr>
        <w:t xml:space="preserve">nfection prevention and </w:t>
      </w:r>
      <w:r w:rsidR="00931894" w:rsidRPr="00C56714">
        <w:rPr>
          <w:rFonts w:ascii="Arial" w:hAnsi="Arial" w:cs="Arial"/>
        </w:rPr>
        <w:t>control</w:t>
      </w:r>
      <w:bookmarkEnd w:id="101"/>
      <w:bookmarkEnd w:id="102"/>
      <w:bookmarkEnd w:id="103"/>
      <w:bookmarkEnd w:id="104"/>
    </w:p>
    <w:p w14:paraId="6798C32D" w14:textId="211FF98F" w:rsidR="001A6843" w:rsidRPr="00D32378" w:rsidRDefault="001A6843" w:rsidP="00002272">
      <w:pPr>
        <w:numPr>
          <w:ilvl w:val="0"/>
          <w:numId w:val="9"/>
        </w:numPr>
        <w:rPr>
          <w:rFonts w:ascii="Arial" w:hAnsi="Arial" w:cs="Arial"/>
        </w:rPr>
      </w:pPr>
      <w:r w:rsidRPr="00C56714">
        <w:rPr>
          <w:rFonts w:ascii="Arial" w:hAnsi="Arial" w:cs="Arial"/>
        </w:rPr>
        <w:t>The Australian Commission on Safety and Quality in Health Care’s (ACSQHC) has</w:t>
      </w:r>
      <w:r w:rsidR="00E5428C" w:rsidRPr="00C56714">
        <w:rPr>
          <w:rFonts w:ascii="Arial" w:hAnsi="Arial" w:cs="Arial"/>
        </w:rPr>
        <w:t xml:space="preserve"> </w:t>
      </w:r>
      <w:r w:rsidR="00D32378">
        <w:rPr>
          <w:rFonts w:ascii="Arial" w:hAnsi="Arial" w:cs="Arial"/>
        </w:rPr>
        <w:t xml:space="preserve">published posters </w:t>
      </w:r>
      <w:hyperlink r:id="rId36" w:history="1">
        <w:r w:rsidR="006A38D6" w:rsidRPr="00D32378">
          <w:rPr>
            <w:rStyle w:val="Hyperlink"/>
            <w:rFonts w:ascii="Arial" w:hAnsi="Arial" w:cs="Arial"/>
          </w:rPr>
          <w:t>on standard and transmission-based precautions</w:t>
        </w:r>
      </w:hyperlink>
      <w:r w:rsidR="006A38D6" w:rsidRPr="00D32378">
        <w:rPr>
          <w:rFonts w:ascii="Arial" w:hAnsi="Arial" w:cs="Arial"/>
        </w:rPr>
        <w:t>.</w:t>
      </w:r>
    </w:p>
    <w:p w14:paraId="70D4F721" w14:textId="6B10339B" w:rsidR="00F8337F" w:rsidRPr="00C56714" w:rsidRDefault="00F8337F" w:rsidP="00002272">
      <w:pPr>
        <w:numPr>
          <w:ilvl w:val="0"/>
          <w:numId w:val="9"/>
        </w:numPr>
        <w:rPr>
          <w:rFonts w:ascii="Arial" w:hAnsi="Arial" w:cs="Arial"/>
        </w:rPr>
      </w:pPr>
      <w:r w:rsidRPr="00C56714">
        <w:rPr>
          <w:rFonts w:ascii="Arial" w:hAnsi="Arial" w:cs="Arial"/>
        </w:rPr>
        <w:t xml:space="preserve">The Australian Commission on Safety and Quality in Health Care’s (ACSQHC) </w:t>
      </w:r>
      <w:hyperlink r:id="rId37" w:history="1">
        <w:r w:rsidRPr="00C56714">
          <w:rPr>
            <w:rStyle w:val="Hyperlink"/>
            <w:rFonts w:ascii="Arial" w:hAnsi="Arial" w:cs="Arial"/>
          </w:rPr>
          <w:t>NHHI Learning Management System</w:t>
        </w:r>
      </w:hyperlink>
      <w:r w:rsidRPr="00C56714">
        <w:rPr>
          <w:rFonts w:ascii="Arial" w:hAnsi="Arial" w:cs="Arial"/>
        </w:rPr>
        <w:t xml:space="preserve"> has a series of online learning modules on hand hygiene and infection prevention and control.</w:t>
      </w:r>
    </w:p>
    <w:p w14:paraId="3C7F4079" w14:textId="3704ABDC" w:rsidR="00367ECE" w:rsidRPr="00C56714" w:rsidRDefault="00367ECE" w:rsidP="00002272">
      <w:pPr>
        <w:numPr>
          <w:ilvl w:val="0"/>
          <w:numId w:val="9"/>
        </w:numPr>
        <w:rPr>
          <w:rFonts w:ascii="Arial" w:hAnsi="Arial" w:cs="Arial"/>
        </w:rPr>
      </w:pPr>
      <w:r w:rsidRPr="00C56714">
        <w:rPr>
          <w:rFonts w:ascii="Arial" w:hAnsi="Arial" w:cs="Arial"/>
        </w:rPr>
        <w:t xml:space="preserve">The </w:t>
      </w:r>
      <w:hyperlink r:id="rId38" w:history="1">
        <w:r w:rsidRPr="00C56714">
          <w:rPr>
            <w:rStyle w:val="Hyperlink"/>
            <w:rFonts w:ascii="Arial" w:hAnsi="Arial" w:cs="Arial"/>
          </w:rPr>
          <w:t>Australian Guidelines for the Prevention and Control of Infection in Healthcare</w:t>
        </w:r>
      </w:hyperlink>
      <w:r w:rsidRPr="00C56714">
        <w:rPr>
          <w:rFonts w:ascii="Arial" w:hAnsi="Arial" w:cs="Arial"/>
        </w:rPr>
        <w:t xml:space="preserve"> has detailed guidance about standard and transmission-based precautions, including:</w:t>
      </w:r>
    </w:p>
    <w:p w14:paraId="78D93F64" w14:textId="23170EAF" w:rsidR="00367ECE" w:rsidRPr="00C56714" w:rsidRDefault="00367ECE" w:rsidP="00002272">
      <w:pPr>
        <w:numPr>
          <w:ilvl w:val="1"/>
          <w:numId w:val="9"/>
        </w:numPr>
        <w:ind w:left="1077" w:hanging="357"/>
        <w:contextualSpacing/>
        <w:rPr>
          <w:rFonts w:ascii="Arial" w:hAnsi="Arial" w:cs="Arial"/>
        </w:rPr>
      </w:pPr>
      <w:r w:rsidRPr="00C56714">
        <w:rPr>
          <w:rFonts w:ascii="Arial" w:hAnsi="Arial" w:cs="Arial"/>
        </w:rPr>
        <w:t>3.1.1 Hand hygiene (p36</w:t>
      </w:r>
      <w:r w:rsidR="00D32378">
        <w:rPr>
          <w:rFonts w:ascii="Arial" w:hAnsi="Arial" w:cs="Arial"/>
        </w:rPr>
        <w:t xml:space="preserve"> </w:t>
      </w:r>
      <w:r w:rsidRPr="00C56714">
        <w:rPr>
          <w:rFonts w:ascii="Arial" w:hAnsi="Arial" w:cs="Arial"/>
        </w:rPr>
        <w:t>–)</w:t>
      </w:r>
    </w:p>
    <w:p w14:paraId="4161CC93" w14:textId="77777777" w:rsidR="00367ECE" w:rsidRPr="00C56714" w:rsidRDefault="00367ECE" w:rsidP="00002272">
      <w:pPr>
        <w:numPr>
          <w:ilvl w:val="1"/>
          <w:numId w:val="9"/>
        </w:numPr>
        <w:ind w:left="1077" w:hanging="357"/>
        <w:contextualSpacing/>
        <w:rPr>
          <w:rFonts w:ascii="Arial" w:hAnsi="Arial" w:cs="Arial"/>
        </w:rPr>
      </w:pPr>
      <w:r w:rsidRPr="00C56714">
        <w:rPr>
          <w:rFonts w:ascii="Arial" w:hAnsi="Arial" w:cs="Arial"/>
        </w:rPr>
        <w:t>3.1.3 Routine management of the physical environment – including environmental cleaning (p62 –)</w:t>
      </w:r>
    </w:p>
    <w:p w14:paraId="5FF1F6F2" w14:textId="77777777" w:rsidR="00367ECE" w:rsidRPr="00C56714" w:rsidRDefault="00367ECE" w:rsidP="00002272">
      <w:pPr>
        <w:numPr>
          <w:ilvl w:val="1"/>
          <w:numId w:val="9"/>
        </w:numPr>
        <w:ind w:left="1077" w:hanging="357"/>
        <w:contextualSpacing/>
        <w:rPr>
          <w:rFonts w:ascii="Arial" w:hAnsi="Arial" w:cs="Arial"/>
        </w:rPr>
      </w:pPr>
      <w:r w:rsidRPr="00C56714">
        <w:rPr>
          <w:rFonts w:ascii="Arial" w:hAnsi="Arial" w:cs="Arial"/>
        </w:rPr>
        <w:t>3.1.5 Respiratory hygiene and cough etiquette (p99)</w:t>
      </w:r>
    </w:p>
    <w:p w14:paraId="609B900F" w14:textId="77777777" w:rsidR="00367ECE" w:rsidRPr="00C56714" w:rsidRDefault="00367ECE" w:rsidP="00002272">
      <w:pPr>
        <w:numPr>
          <w:ilvl w:val="1"/>
          <w:numId w:val="9"/>
        </w:numPr>
        <w:ind w:left="1077" w:hanging="357"/>
        <w:contextualSpacing/>
        <w:rPr>
          <w:rFonts w:ascii="Arial" w:hAnsi="Arial" w:cs="Arial"/>
        </w:rPr>
      </w:pPr>
      <w:r w:rsidRPr="00C56714">
        <w:rPr>
          <w:rFonts w:ascii="Arial" w:hAnsi="Arial" w:cs="Arial"/>
        </w:rPr>
        <w:t>3.1.7 Waste management (p105 –)</w:t>
      </w:r>
    </w:p>
    <w:p w14:paraId="592B3346" w14:textId="5AD4FDD9" w:rsidR="00931894" w:rsidRDefault="00367ECE" w:rsidP="00002272">
      <w:pPr>
        <w:numPr>
          <w:ilvl w:val="1"/>
          <w:numId w:val="9"/>
        </w:numPr>
        <w:rPr>
          <w:rFonts w:ascii="Arial" w:hAnsi="Arial" w:cs="Arial"/>
        </w:rPr>
      </w:pPr>
      <w:r w:rsidRPr="00C56714">
        <w:rPr>
          <w:rFonts w:ascii="Arial" w:hAnsi="Arial" w:cs="Arial"/>
        </w:rPr>
        <w:t>3.1.8 Handling of linen (p106)</w:t>
      </w:r>
    </w:p>
    <w:p w14:paraId="381B4653" w14:textId="726C9264" w:rsidR="007374E4" w:rsidRPr="00FA5F17" w:rsidRDefault="007374E4" w:rsidP="007374E4">
      <w:pPr>
        <w:numPr>
          <w:ilvl w:val="0"/>
          <w:numId w:val="9"/>
        </w:numPr>
        <w:rPr>
          <w:rFonts w:ascii="Arial" w:hAnsi="Arial" w:cs="Arial"/>
        </w:rPr>
      </w:pPr>
      <w:r w:rsidRPr="00C56714">
        <w:rPr>
          <w:rFonts w:ascii="Arial" w:hAnsi="Arial" w:cs="Arial"/>
        </w:rPr>
        <w:t xml:space="preserve">The </w:t>
      </w:r>
      <w:hyperlink r:id="rId39" w:anchor="icegendorsed-infection-prevention-and-control-guidance" w:history="1">
        <w:r w:rsidRPr="00C56714">
          <w:rPr>
            <w:rStyle w:val="Hyperlink"/>
            <w:rFonts w:ascii="Arial" w:hAnsi="Arial" w:cs="Arial"/>
          </w:rPr>
          <w:t>Infection Prevention and Control Expert Group (ICEG)</w:t>
        </w:r>
      </w:hyperlink>
      <w:r w:rsidRPr="00C56714">
        <w:rPr>
          <w:rFonts w:ascii="Arial" w:hAnsi="Arial" w:cs="Arial"/>
        </w:rPr>
        <w:t xml:space="preserve"> has </w:t>
      </w:r>
      <w:r>
        <w:rPr>
          <w:rFonts w:ascii="Arial" w:hAnsi="Arial" w:cs="Arial"/>
        </w:rPr>
        <w:t>endorsed</w:t>
      </w:r>
      <w:r w:rsidRPr="00C56714">
        <w:rPr>
          <w:rFonts w:ascii="Arial" w:hAnsi="Arial" w:cs="Arial"/>
        </w:rPr>
        <w:t xml:space="preserve"> a </w:t>
      </w:r>
      <w:hyperlink r:id="rId40" w:history="1">
        <w:r w:rsidRPr="007374E4">
          <w:rPr>
            <w:rStyle w:val="Hyperlink"/>
            <w:rFonts w:ascii="Arial" w:hAnsi="Arial" w:cs="Arial"/>
          </w:rPr>
          <w:t>collection of resources for infection prevention and control</w:t>
        </w:r>
      </w:hyperlink>
      <w:r>
        <w:rPr>
          <w:rFonts w:ascii="Arial" w:hAnsi="Arial" w:cs="Arial"/>
        </w:rPr>
        <w:t>.</w:t>
      </w:r>
    </w:p>
    <w:p w14:paraId="7EEF5719" w14:textId="4FB4764C" w:rsidR="00931894" w:rsidRPr="00C56714" w:rsidRDefault="00931894" w:rsidP="00931894">
      <w:pPr>
        <w:pStyle w:val="Heading3"/>
        <w:rPr>
          <w:rFonts w:ascii="Arial" w:hAnsi="Arial" w:cs="Arial"/>
        </w:rPr>
      </w:pPr>
      <w:bookmarkStart w:id="105" w:name="_Toc113526883"/>
      <w:bookmarkStart w:id="106" w:name="_Toc113606557"/>
      <w:bookmarkStart w:id="107" w:name="_Toc113616830"/>
      <w:bookmarkStart w:id="108" w:name="_Toc118991668"/>
      <w:r w:rsidRPr="00C56714">
        <w:rPr>
          <w:rFonts w:ascii="Arial" w:hAnsi="Arial" w:cs="Arial"/>
        </w:rPr>
        <w:t>Personal protective equipment</w:t>
      </w:r>
      <w:bookmarkEnd w:id="105"/>
      <w:bookmarkEnd w:id="106"/>
      <w:bookmarkEnd w:id="107"/>
      <w:bookmarkEnd w:id="108"/>
    </w:p>
    <w:p w14:paraId="3EED4382" w14:textId="04C6F97E" w:rsidR="00931894" w:rsidRPr="00C56714" w:rsidRDefault="00931894" w:rsidP="00002272">
      <w:pPr>
        <w:numPr>
          <w:ilvl w:val="0"/>
          <w:numId w:val="9"/>
        </w:numPr>
        <w:rPr>
          <w:rFonts w:ascii="Arial" w:hAnsi="Arial" w:cs="Arial"/>
        </w:rPr>
      </w:pPr>
      <w:r w:rsidRPr="00C56714">
        <w:rPr>
          <w:rFonts w:ascii="Arial" w:hAnsi="Arial" w:cs="Arial"/>
        </w:rPr>
        <w:t>The Australian Department of Health has</w:t>
      </w:r>
      <w:r w:rsidR="00F379C0">
        <w:rPr>
          <w:rFonts w:ascii="Arial" w:hAnsi="Arial" w:cs="Arial"/>
        </w:rPr>
        <w:t xml:space="preserve"> published</w:t>
      </w:r>
      <w:r w:rsidRPr="00C56714">
        <w:rPr>
          <w:rFonts w:ascii="Arial" w:hAnsi="Arial" w:cs="Arial"/>
        </w:rPr>
        <w:t xml:space="preserve"> </w:t>
      </w:r>
      <w:hyperlink r:id="rId41" w:history="1">
        <w:r w:rsidRPr="00C56714">
          <w:rPr>
            <w:rStyle w:val="Hyperlink"/>
            <w:rFonts w:ascii="Arial" w:hAnsi="Arial" w:cs="Arial"/>
          </w:rPr>
          <w:t>factsheets and videos on use of PPE</w:t>
        </w:r>
      </w:hyperlink>
      <w:r w:rsidRPr="00C56714">
        <w:rPr>
          <w:rFonts w:ascii="Arial" w:hAnsi="Arial" w:cs="Arial"/>
        </w:rPr>
        <w:t>.</w:t>
      </w:r>
    </w:p>
    <w:p w14:paraId="01C7122F" w14:textId="77777777" w:rsidR="00367ECE" w:rsidRPr="00C56714" w:rsidRDefault="00367ECE" w:rsidP="00367ECE">
      <w:pPr>
        <w:pStyle w:val="Heading3"/>
        <w:rPr>
          <w:rFonts w:ascii="Arial" w:hAnsi="Arial" w:cs="Arial"/>
        </w:rPr>
      </w:pPr>
      <w:bookmarkStart w:id="109" w:name="_Toc113526884"/>
      <w:bookmarkStart w:id="110" w:name="_Toc113606558"/>
      <w:bookmarkStart w:id="111" w:name="_Toc113616831"/>
      <w:bookmarkStart w:id="112" w:name="_Toc118991669"/>
      <w:r w:rsidRPr="00C56714">
        <w:rPr>
          <w:rFonts w:ascii="Arial" w:hAnsi="Arial" w:cs="Arial"/>
        </w:rPr>
        <w:t>Environmental cleaning</w:t>
      </w:r>
      <w:bookmarkEnd w:id="109"/>
      <w:bookmarkEnd w:id="110"/>
      <w:bookmarkEnd w:id="111"/>
      <w:bookmarkEnd w:id="112"/>
    </w:p>
    <w:p w14:paraId="4D11488D" w14:textId="77777777" w:rsidR="00367ECE" w:rsidRPr="00BA62D3" w:rsidRDefault="00367ECE" w:rsidP="00002272">
      <w:pPr>
        <w:numPr>
          <w:ilvl w:val="0"/>
          <w:numId w:val="10"/>
        </w:numPr>
        <w:rPr>
          <w:rFonts w:ascii="Arial" w:hAnsi="Arial" w:cs="Arial"/>
        </w:rPr>
      </w:pPr>
      <w:r w:rsidRPr="00BA62D3">
        <w:rPr>
          <w:rFonts w:ascii="Arial" w:hAnsi="Arial" w:cs="Arial"/>
        </w:rPr>
        <w:t xml:space="preserve">ICEG also has a resource for </w:t>
      </w:r>
      <w:hyperlink r:id="rId42" w:history="1">
        <w:r w:rsidRPr="00BA62D3">
          <w:rPr>
            <w:rStyle w:val="Hyperlink"/>
            <w:rFonts w:ascii="Arial" w:hAnsi="Arial" w:cs="Arial"/>
          </w:rPr>
          <w:t>Environmental cleaning and disinfection principles for health and residential care facilities</w:t>
        </w:r>
      </w:hyperlink>
    </w:p>
    <w:p w14:paraId="2B191AE6" w14:textId="77777777" w:rsidR="00367ECE" w:rsidRPr="00BA62D3" w:rsidRDefault="00367ECE" w:rsidP="00002272">
      <w:pPr>
        <w:numPr>
          <w:ilvl w:val="0"/>
          <w:numId w:val="10"/>
        </w:numPr>
        <w:rPr>
          <w:rFonts w:ascii="Arial" w:hAnsi="Arial" w:cs="Arial"/>
        </w:rPr>
      </w:pPr>
      <w:r w:rsidRPr="00BA62D3">
        <w:rPr>
          <w:rFonts w:ascii="Arial" w:hAnsi="Arial" w:cs="Arial"/>
        </w:rPr>
        <w:t xml:space="preserve">ACSQHC has resources including </w:t>
      </w:r>
      <w:hyperlink r:id="rId43" w:history="1">
        <w:r w:rsidRPr="00BA62D3">
          <w:rPr>
            <w:rStyle w:val="Hyperlink"/>
            <w:rFonts w:ascii="Arial" w:hAnsi="Arial" w:cs="Arial"/>
          </w:rPr>
          <w:t>Environmental cleaning: information for cleaners</w:t>
        </w:r>
      </w:hyperlink>
      <w:r w:rsidRPr="00BA62D3">
        <w:rPr>
          <w:rFonts w:ascii="Arial" w:hAnsi="Arial" w:cs="Arial"/>
        </w:rPr>
        <w:t xml:space="preserve">, and a </w:t>
      </w:r>
      <w:hyperlink r:id="rId44" w:history="1">
        <w:r w:rsidRPr="00BA62D3">
          <w:rPr>
            <w:rStyle w:val="Hyperlink"/>
            <w:rFonts w:ascii="Arial" w:hAnsi="Arial" w:cs="Arial"/>
          </w:rPr>
          <w:t>Principles of Environmental Cleaning Product Selection</w:t>
        </w:r>
      </w:hyperlink>
      <w:r w:rsidRPr="00BA62D3">
        <w:rPr>
          <w:rFonts w:ascii="Arial" w:hAnsi="Arial" w:cs="Arial"/>
        </w:rPr>
        <w:t xml:space="preserve"> factsheet and a flowchart outlining </w:t>
      </w:r>
      <w:hyperlink r:id="rId45" w:history="1">
        <w:r w:rsidRPr="00BA62D3">
          <w:rPr>
            <w:rStyle w:val="Hyperlink"/>
            <w:rFonts w:ascii="Arial" w:hAnsi="Arial" w:cs="Arial"/>
          </w:rPr>
          <w:t>The process and product selection for routine environmental cleaning</w:t>
        </w:r>
      </w:hyperlink>
      <w:r w:rsidRPr="00BA62D3">
        <w:rPr>
          <w:rFonts w:ascii="Arial" w:hAnsi="Arial" w:cs="Arial"/>
        </w:rPr>
        <w:t>.</w:t>
      </w:r>
    </w:p>
    <w:p w14:paraId="7D29B395" w14:textId="77777777" w:rsidR="00367ECE" w:rsidRPr="00BA62D3" w:rsidRDefault="00F835A7" w:rsidP="00002272">
      <w:pPr>
        <w:pStyle w:val="ListParagraph"/>
        <w:numPr>
          <w:ilvl w:val="0"/>
          <w:numId w:val="10"/>
        </w:numPr>
        <w:spacing w:before="240" w:after="120" w:line="240" w:lineRule="auto"/>
        <w:ind w:left="357" w:hanging="357"/>
        <w:contextualSpacing w:val="0"/>
        <w:rPr>
          <w:rFonts w:ascii="Arial" w:hAnsi="Arial" w:cs="Arial"/>
        </w:rPr>
      </w:pPr>
      <w:hyperlink r:id="rId46" w:history="1">
        <w:r w:rsidR="00367ECE" w:rsidRPr="00BA62D3">
          <w:rPr>
            <w:rStyle w:val="Hyperlink"/>
            <w:rFonts w:ascii="Arial" w:hAnsi="Arial" w:cs="Arial"/>
          </w:rPr>
          <w:t>COVID-19 Environmental cleaning and disinfection principles for health and residential care facilities factsheet.</w:t>
        </w:r>
      </w:hyperlink>
      <w:r w:rsidR="00367ECE" w:rsidRPr="00BA62D3">
        <w:rPr>
          <w:rFonts w:ascii="Arial" w:hAnsi="Arial" w:cs="Arial"/>
        </w:rPr>
        <w:t xml:space="preserve"> </w:t>
      </w:r>
    </w:p>
    <w:p w14:paraId="33349151" w14:textId="77777777" w:rsidR="00BA62D3" w:rsidRDefault="00BA62D3">
      <w:pPr>
        <w:rPr>
          <w:rFonts w:ascii="Arial" w:eastAsia="Times" w:hAnsi="Arial" w:cs="Arial"/>
          <w:color w:val="1F3763" w:themeColor="accent1" w:themeShade="7F"/>
          <w:sz w:val="24"/>
          <w:szCs w:val="24"/>
        </w:rPr>
      </w:pPr>
      <w:bookmarkStart w:id="113" w:name="_Toc113526885"/>
      <w:bookmarkStart w:id="114" w:name="_Toc104904624"/>
      <w:bookmarkStart w:id="115" w:name="_Toc104904461"/>
      <w:bookmarkStart w:id="116" w:name="_Toc104904331"/>
      <w:bookmarkEnd w:id="97"/>
      <w:bookmarkEnd w:id="98"/>
      <w:bookmarkEnd w:id="99"/>
      <w:bookmarkEnd w:id="100"/>
      <w:r>
        <w:rPr>
          <w:rFonts w:ascii="Arial" w:eastAsia="Times" w:hAnsi="Arial" w:cs="Arial"/>
        </w:rPr>
        <w:br w:type="page"/>
      </w:r>
    </w:p>
    <w:p w14:paraId="22F569DC" w14:textId="62069FFD" w:rsidR="00920AD0" w:rsidRPr="00C56714" w:rsidRDefault="00920AD0" w:rsidP="00920AD0">
      <w:pPr>
        <w:pStyle w:val="Heading3"/>
        <w:rPr>
          <w:rFonts w:ascii="Arial" w:hAnsi="Arial" w:cs="Arial"/>
        </w:rPr>
      </w:pPr>
      <w:bookmarkStart w:id="117" w:name="_Toc113606559"/>
      <w:bookmarkStart w:id="118" w:name="_Toc113616832"/>
      <w:bookmarkStart w:id="119" w:name="_Toc118991670"/>
      <w:r w:rsidRPr="00C56714">
        <w:rPr>
          <w:rFonts w:ascii="Arial" w:eastAsia="Times" w:hAnsi="Arial" w:cs="Arial"/>
        </w:rPr>
        <w:lastRenderedPageBreak/>
        <w:t>Communicable Diseases Network Australia National Guidelines for Public Health Units</w:t>
      </w:r>
      <w:bookmarkEnd w:id="113"/>
      <w:bookmarkEnd w:id="117"/>
      <w:bookmarkEnd w:id="118"/>
      <w:bookmarkEnd w:id="119"/>
      <w:r w:rsidRPr="00C56714">
        <w:rPr>
          <w:rFonts w:ascii="Arial" w:hAnsi="Arial" w:cs="Arial"/>
        </w:rPr>
        <w:t xml:space="preserve"> </w:t>
      </w:r>
    </w:p>
    <w:p w14:paraId="3BEAE514" w14:textId="77777777" w:rsidR="00920AD0" w:rsidRPr="00BA62D3" w:rsidRDefault="00920AD0" w:rsidP="00002272">
      <w:pPr>
        <w:pStyle w:val="Title"/>
        <w:numPr>
          <w:ilvl w:val="0"/>
          <w:numId w:val="30"/>
        </w:numPr>
        <w:spacing w:before="240"/>
        <w:rPr>
          <w:rFonts w:eastAsia="Times" w:cs="Arial"/>
          <w:b w:val="0"/>
          <w:color w:val="auto"/>
          <w:kern w:val="0"/>
          <w:sz w:val="22"/>
          <w:szCs w:val="22"/>
        </w:rPr>
      </w:pPr>
      <w:r w:rsidRPr="00BA62D3">
        <w:rPr>
          <w:rFonts w:eastAsia="Times" w:cs="Arial"/>
          <w:b w:val="0"/>
          <w:color w:val="auto"/>
          <w:kern w:val="0"/>
          <w:sz w:val="22"/>
          <w:szCs w:val="22"/>
        </w:rPr>
        <w:t xml:space="preserve">CDNA National Guidelines for Public Health Units. </w:t>
      </w:r>
      <w:hyperlink r:id="rId47" w:history="1">
        <w:r w:rsidRPr="00BA62D3">
          <w:rPr>
            <w:rStyle w:val="Hyperlink"/>
            <w:rFonts w:eastAsia="Times" w:cs="Arial"/>
            <w:b w:val="0"/>
            <w:kern w:val="0"/>
            <w:sz w:val="22"/>
            <w:szCs w:val="22"/>
          </w:rPr>
          <w:t xml:space="preserve">Coronavirus Disease 2019 (COVID-19) </w:t>
        </w:r>
      </w:hyperlink>
    </w:p>
    <w:bookmarkEnd w:id="114"/>
    <w:bookmarkEnd w:id="115"/>
    <w:bookmarkEnd w:id="116"/>
    <w:p w14:paraId="0EEB758F" w14:textId="411B2D3C" w:rsidR="00920AD0" w:rsidRPr="00BA62D3" w:rsidRDefault="00920AD0" w:rsidP="00002272">
      <w:pPr>
        <w:pStyle w:val="Body"/>
        <w:numPr>
          <w:ilvl w:val="0"/>
          <w:numId w:val="30"/>
        </w:numPr>
        <w:spacing w:before="240"/>
        <w:rPr>
          <w:sz w:val="22"/>
        </w:rPr>
      </w:pPr>
      <w:r w:rsidRPr="00BA62D3">
        <w:rPr>
          <w:sz w:val="22"/>
          <w:u w:val="dotted"/>
        </w:rPr>
        <w:t>Superseded Guidelines</w:t>
      </w:r>
      <w:r w:rsidR="0039373D" w:rsidRPr="00BA62D3">
        <w:rPr>
          <w:sz w:val="22"/>
          <w:u w:val="dotted"/>
        </w:rPr>
        <w:t>:</w:t>
      </w:r>
      <w:r w:rsidRPr="00BA62D3">
        <w:rPr>
          <w:sz w:val="22"/>
          <w:u w:val="dotted"/>
        </w:rPr>
        <w:t xml:space="preserve"> </w:t>
      </w:r>
    </w:p>
    <w:p w14:paraId="7A09ADD0" w14:textId="77777777" w:rsidR="00920AD0" w:rsidRPr="00BA62D3" w:rsidRDefault="00F835A7" w:rsidP="00002272">
      <w:pPr>
        <w:pStyle w:val="Body"/>
        <w:numPr>
          <w:ilvl w:val="0"/>
          <w:numId w:val="31"/>
        </w:numPr>
        <w:spacing w:before="240"/>
        <w:rPr>
          <w:sz w:val="22"/>
          <w:u w:val="dotted"/>
        </w:rPr>
      </w:pPr>
      <w:hyperlink r:id="rId48" w:history="1">
        <w:r w:rsidR="00920AD0" w:rsidRPr="00BA62D3">
          <w:rPr>
            <w:rStyle w:val="Hyperlink"/>
            <w:sz w:val="22"/>
          </w:rPr>
          <w:t xml:space="preserve">CDNA national guidelines for the prevention, </w:t>
        </w:r>
        <w:proofErr w:type="gramStart"/>
        <w:r w:rsidR="00920AD0" w:rsidRPr="00BA62D3">
          <w:rPr>
            <w:rStyle w:val="Hyperlink"/>
            <w:sz w:val="22"/>
          </w:rPr>
          <w:t>control</w:t>
        </w:r>
        <w:proofErr w:type="gramEnd"/>
        <w:r w:rsidR="00920AD0" w:rsidRPr="00BA62D3">
          <w:rPr>
            <w:rStyle w:val="Hyperlink"/>
            <w:sz w:val="22"/>
          </w:rPr>
          <w:t xml:space="preserve"> and public health management of COVID-19 outbreaks in residential care facilities in Australia (2022).</w:t>
        </w:r>
      </w:hyperlink>
      <w:r w:rsidR="00920AD0" w:rsidRPr="00BA62D3">
        <w:rPr>
          <w:sz w:val="22"/>
          <w:u w:val="dotted"/>
        </w:rPr>
        <w:t xml:space="preserve"> Contains useful background information and resources. </w:t>
      </w:r>
    </w:p>
    <w:p w14:paraId="79AFD151" w14:textId="0BD2F4A1" w:rsidR="00514BE9" w:rsidRPr="00514BE9" w:rsidRDefault="00F835A7" w:rsidP="00514BE9">
      <w:pPr>
        <w:pStyle w:val="Body"/>
        <w:numPr>
          <w:ilvl w:val="0"/>
          <w:numId w:val="31"/>
        </w:numPr>
        <w:spacing w:before="240"/>
        <w:rPr>
          <w:color w:val="0563C1" w:themeColor="hyperlink"/>
          <w:sz w:val="22"/>
          <w:u w:val="dotted"/>
        </w:rPr>
      </w:pPr>
      <w:hyperlink r:id="rId49" w:history="1">
        <w:r w:rsidR="00F8337F" w:rsidRPr="00BA62D3">
          <w:rPr>
            <w:rStyle w:val="Hyperlink"/>
            <w:sz w:val="22"/>
          </w:rPr>
          <w:t>CDNA national guidelines for the prevention and management of COVID-19 outbreaks in disability residential services - The Disability Supplement</w:t>
        </w:r>
      </w:hyperlink>
      <w:r w:rsidR="00F8337F" w:rsidRPr="00BA62D3">
        <w:rPr>
          <w:rStyle w:val="Hyperlink"/>
          <w:sz w:val="22"/>
        </w:rPr>
        <w:t xml:space="preserve"> (2021)</w:t>
      </w:r>
      <w:r w:rsidR="00F8337F" w:rsidRPr="00BA62D3">
        <w:rPr>
          <w:sz w:val="22"/>
          <w:u w:val="dotted"/>
        </w:rPr>
        <w:t>. Contains useful background information</w:t>
      </w:r>
      <w:r w:rsidR="009A20D9">
        <w:rPr>
          <w:sz w:val="22"/>
          <w:u w:val="dotted"/>
        </w:rPr>
        <w:t>.</w:t>
      </w:r>
      <w:bookmarkStart w:id="120" w:name="_Toc113526886"/>
    </w:p>
    <w:bookmarkEnd w:id="120"/>
    <w:p w14:paraId="42405945" w14:textId="4F3E01EA" w:rsidR="001A6843" w:rsidRPr="00514BE9" w:rsidRDefault="0022048D" w:rsidP="001A6843">
      <w:pPr>
        <w:pStyle w:val="Heading3"/>
        <w:rPr>
          <w:rFonts w:ascii="Arial" w:hAnsi="Arial" w:cs="Arial"/>
        </w:rPr>
      </w:pPr>
      <w:r>
        <w:rPr>
          <w:rFonts w:ascii="Arial" w:hAnsi="Arial" w:cs="Arial"/>
        </w:rPr>
        <w:t>COVID-19 Oral Treatments</w:t>
      </w:r>
    </w:p>
    <w:p w14:paraId="3F08CA4E" w14:textId="726BFC87" w:rsidR="001A6843" w:rsidRPr="00BA62D3" w:rsidRDefault="00B64AF0" w:rsidP="00002272">
      <w:pPr>
        <w:pStyle w:val="ListParagraph"/>
        <w:numPr>
          <w:ilvl w:val="0"/>
          <w:numId w:val="36"/>
        </w:numPr>
        <w:rPr>
          <w:rFonts w:ascii="Arial" w:hAnsi="Arial" w:cs="Arial"/>
        </w:rPr>
      </w:pPr>
      <w:r w:rsidRPr="00BA62D3">
        <w:rPr>
          <w:rFonts w:ascii="Arial" w:hAnsi="Arial" w:cs="Arial"/>
        </w:rPr>
        <w:t xml:space="preserve">The Australian Department of Health and Aged Care has information on </w:t>
      </w:r>
      <w:hyperlink r:id="rId50" w:history="1">
        <w:r w:rsidRPr="00BA62D3">
          <w:rPr>
            <w:rStyle w:val="Hyperlink"/>
            <w:rFonts w:ascii="Arial" w:hAnsi="Arial" w:cs="Arial"/>
          </w:rPr>
          <w:t>Oral treatments for COVID-19</w:t>
        </w:r>
      </w:hyperlink>
      <w:r w:rsidRPr="00BA62D3">
        <w:rPr>
          <w:rFonts w:ascii="Arial" w:hAnsi="Arial" w:cs="Arial"/>
        </w:rPr>
        <w:t xml:space="preserve">, which includes links to an </w:t>
      </w:r>
      <w:hyperlink r:id="rId51" w:history="1">
        <w:r w:rsidRPr="00BA62D3">
          <w:rPr>
            <w:rStyle w:val="Hyperlink"/>
            <w:rFonts w:ascii="Arial" w:hAnsi="Arial" w:cs="Arial"/>
          </w:rPr>
          <w:t>Information sheet for people with disability – COVID-19 oral medicines</w:t>
        </w:r>
      </w:hyperlink>
      <w:r w:rsidRPr="00BA62D3">
        <w:rPr>
          <w:rFonts w:ascii="Arial" w:hAnsi="Arial" w:cs="Arial"/>
        </w:rPr>
        <w:t xml:space="preserve"> and a </w:t>
      </w:r>
      <w:hyperlink r:id="rId52" w:history="1">
        <w:r w:rsidRPr="00BA62D3">
          <w:rPr>
            <w:rStyle w:val="Hyperlink"/>
            <w:rFonts w:ascii="Arial" w:hAnsi="Arial" w:cs="Arial"/>
          </w:rPr>
          <w:t>COVID-19 medicines – Easy read</w:t>
        </w:r>
      </w:hyperlink>
      <w:r w:rsidRPr="00BA62D3">
        <w:rPr>
          <w:rFonts w:ascii="Arial" w:hAnsi="Arial" w:cs="Arial"/>
        </w:rPr>
        <w:t xml:space="preserve"> document.</w:t>
      </w:r>
    </w:p>
    <w:p w14:paraId="0CEEA3D2" w14:textId="5374ABF1" w:rsidR="001A6843" w:rsidRPr="00C56714" w:rsidRDefault="00931894" w:rsidP="001A6843">
      <w:pPr>
        <w:pStyle w:val="Heading3"/>
        <w:rPr>
          <w:rFonts w:ascii="Arial" w:eastAsia="MS Mincho" w:hAnsi="Arial" w:cs="Arial"/>
        </w:rPr>
      </w:pPr>
      <w:bookmarkStart w:id="121" w:name="_Toc113526887"/>
      <w:bookmarkStart w:id="122" w:name="_Toc113606561"/>
      <w:bookmarkStart w:id="123" w:name="_Toc113616834"/>
      <w:bookmarkStart w:id="124" w:name="_Toc118991672"/>
      <w:r w:rsidRPr="00C56714">
        <w:rPr>
          <w:rFonts w:ascii="Arial" w:eastAsia="MS Mincho" w:hAnsi="Arial" w:cs="Arial"/>
        </w:rPr>
        <w:t xml:space="preserve">COVID-19 </w:t>
      </w:r>
      <w:r w:rsidR="001A6843" w:rsidRPr="00C56714">
        <w:rPr>
          <w:rFonts w:ascii="Arial" w:eastAsia="MS Mincho" w:hAnsi="Arial" w:cs="Arial"/>
        </w:rPr>
        <w:t>Vaccination</w:t>
      </w:r>
      <w:bookmarkEnd w:id="121"/>
      <w:bookmarkEnd w:id="122"/>
      <w:bookmarkEnd w:id="123"/>
      <w:bookmarkEnd w:id="124"/>
    </w:p>
    <w:p w14:paraId="7FB8A051" w14:textId="617FE577" w:rsidR="00AF35AC" w:rsidRPr="00514BE9" w:rsidRDefault="00B64AF0" w:rsidP="00915C1B">
      <w:pPr>
        <w:pStyle w:val="ListParagraph"/>
        <w:numPr>
          <w:ilvl w:val="0"/>
          <w:numId w:val="36"/>
        </w:numPr>
        <w:rPr>
          <w:rFonts w:ascii="Arial" w:hAnsi="Arial" w:cs="Arial"/>
        </w:rPr>
      </w:pPr>
      <w:r w:rsidRPr="00BA62D3">
        <w:rPr>
          <w:rFonts w:ascii="Arial" w:hAnsi="Arial" w:cs="Arial"/>
        </w:rPr>
        <w:t>The Australian Department of Health and Aged Care has</w:t>
      </w:r>
      <w:hyperlink r:id="rId53" w:history="1">
        <w:r w:rsidRPr="00BA62D3">
          <w:rPr>
            <w:rStyle w:val="Hyperlink"/>
            <w:rFonts w:ascii="Arial" w:hAnsi="Arial" w:cs="Arial"/>
          </w:rPr>
          <w:t xml:space="preserve"> Information for people with disability about COVID-19 vaccines</w:t>
        </w:r>
      </w:hyperlink>
      <w:r w:rsidRPr="00BA62D3">
        <w:rPr>
          <w:rFonts w:ascii="Arial" w:hAnsi="Arial" w:cs="Arial"/>
        </w:rPr>
        <w:t xml:space="preserve">, </w:t>
      </w:r>
      <w:hyperlink r:id="rId54" w:history="1">
        <w:r w:rsidRPr="00BA62D3">
          <w:rPr>
            <w:rStyle w:val="Hyperlink"/>
            <w:rFonts w:ascii="Arial" w:hAnsi="Arial" w:cs="Arial"/>
          </w:rPr>
          <w:t>Information for disability workers about COVID-19 vaccines</w:t>
        </w:r>
      </w:hyperlink>
      <w:r w:rsidRPr="00BA62D3">
        <w:rPr>
          <w:rFonts w:ascii="Arial" w:hAnsi="Arial" w:cs="Arial"/>
        </w:rPr>
        <w:t xml:space="preserve">, and </w:t>
      </w:r>
      <w:hyperlink r:id="rId55" w:history="1">
        <w:r w:rsidRPr="00BA62D3">
          <w:rPr>
            <w:rStyle w:val="Hyperlink"/>
            <w:rFonts w:ascii="Arial" w:hAnsi="Arial" w:cs="Arial"/>
          </w:rPr>
          <w:t>Information for disability service providers about COVID-19 vaccines</w:t>
        </w:r>
      </w:hyperlink>
      <w:r w:rsidRPr="00BA62D3">
        <w:rPr>
          <w:rFonts w:ascii="Arial" w:hAnsi="Arial" w:cs="Arial"/>
        </w:rPr>
        <w:t>.</w:t>
      </w:r>
    </w:p>
    <w:p w14:paraId="44912638" w14:textId="77777777" w:rsidR="002C2143" w:rsidRPr="00090E40" w:rsidRDefault="002C2143" w:rsidP="00090E40">
      <w:pPr>
        <w:pStyle w:val="Heading3"/>
        <w:rPr>
          <w:rFonts w:ascii="Arial" w:eastAsia="MS Mincho" w:hAnsi="Arial" w:cs="Arial"/>
        </w:rPr>
      </w:pPr>
      <w:bookmarkStart w:id="125" w:name="_Toc118991673"/>
      <w:r w:rsidRPr="00090E40">
        <w:rPr>
          <w:rFonts w:ascii="Arial" w:eastAsia="MS Mincho" w:hAnsi="Arial" w:cs="Arial"/>
        </w:rPr>
        <w:t>NDIS Commission</w:t>
      </w:r>
      <w:bookmarkEnd w:id="125"/>
      <w:r w:rsidRPr="00090E40">
        <w:rPr>
          <w:rFonts w:ascii="Arial" w:eastAsia="MS Mincho" w:hAnsi="Arial" w:cs="Arial"/>
        </w:rPr>
        <w:t xml:space="preserve"> </w:t>
      </w:r>
    </w:p>
    <w:p w14:paraId="53C224AC" w14:textId="10828745" w:rsidR="00090E40" w:rsidRPr="00373948" w:rsidRDefault="002C2143" w:rsidP="00373948">
      <w:pPr>
        <w:pStyle w:val="ListParagraph"/>
        <w:numPr>
          <w:ilvl w:val="0"/>
          <w:numId w:val="36"/>
        </w:numPr>
        <w:rPr>
          <w:rFonts w:ascii="Arial" w:hAnsi="Arial" w:cs="Arial"/>
        </w:rPr>
      </w:pPr>
      <w:r w:rsidRPr="00090E40">
        <w:rPr>
          <w:rFonts w:ascii="Arial" w:hAnsi="Arial" w:cs="Arial"/>
        </w:rPr>
        <w:t xml:space="preserve">The NDIS Quality and Safeguard Commission has a range of resources for NDIS participants and NDIS providers. This information is to inform and support NDIS providers to continue to deliver quality and safe supports and services to NDIS participants during the pandemic in accordance with their obligations under the NDIS Act: </w:t>
      </w:r>
      <w:hyperlink r:id="rId56" w:history="1">
        <w:r w:rsidRPr="00804BFE">
          <w:rPr>
            <w:rFonts w:ascii="Arial" w:hAnsi="Arial" w:cs="Arial"/>
            <w:color w:val="0070C0"/>
            <w:u w:val="single"/>
          </w:rPr>
          <w:t>COVID-19 resources and information | NDIS Quality and Safeguards Commission (ndiscommission.gov.au)</w:t>
        </w:r>
      </w:hyperlink>
    </w:p>
    <w:p w14:paraId="31549B18" w14:textId="0ADAC383" w:rsidR="00AF35AC" w:rsidRDefault="00AF35AC">
      <w:pPr>
        <w:rPr>
          <w:rFonts w:ascii="Arial" w:hAnsi="Arial" w:cs="Arial"/>
          <w:b/>
          <w:bCs/>
          <w:iCs/>
          <w:color w:val="358189"/>
          <w:sz w:val="32"/>
          <w:szCs w:val="28"/>
        </w:rPr>
      </w:pPr>
    </w:p>
    <w:sectPr w:rsidR="00AF35AC" w:rsidSect="00EC1225">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CB87" w14:textId="77777777" w:rsidR="00E84865" w:rsidRDefault="00E84865" w:rsidP="005C4453">
      <w:pPr>
        <w:spacing w:after="0" w:line="240" w:lineRule="auto"/>
      </w:pPr>
      <w:r>
        <w:separator/>
      </w:r>
    </w:p>
  </w:endnote>
  <w:endnote w:type="continuationSeparator" w:id="0">
    <w:p w14:paraId="5CC38360" w14:textId="77777777" w:rsidR="00E84865" w:rsidRDefault="00E84865" w:rsidP="005C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16028"/>
      <w:docPartObj>
        <w:docPartGallery w:val="Page Numbers (Bottom of Page)"/>
        <w:docPartUnique/>
      </w:docPartObj>
    </w:sdtPr>
    <w:sdtEndPr>
      <w:rPr>
        <w:noProof/>
      </w:rPr>
    </w:sdtEndPr>
    <w:sdtContent>
      <w:p w14:paraId="0BD2FB1B" w14:textId="5F578E3D" w:rsidR="00E84865" w:rsidRDefault="00483123" w:rsidP="00483123">
        <w:pPr>
          <w:pStyle w:val="Footer"/>
          <w:tabs>
            <w:tab w:val="left" w:pos="1327"/>
          </w:tabs>
        </w:pPr>
        <w:r>
          <w:tab/>
        </w:r>
        <w:r>
          <w:tab/>
        </w:r>
        <w:r>
          <w:tab/>
        </w:r>
        <w:r w:rsidR="00E84865">
          <w:t xml:space="preserve">Page </w:t>
        </w:r>
        <w:r w:rsidR="00E84865" w:rsidRPr="00BB12CB">
          <w:rPr>
            <w:b/>
            <w:bCs/>
          </w:rPr>
          <w:fldChar w:fldCharType="begin"/>
        </w:r>
        <w:r w:rsidR="00E84865" w:rsidRPr="00BB12CB">
          <w:rPr>
            <w:b/>
            <w:bCs/>
          </w:rPr>
          <w:instrText xml:space="preserve"> PAGE   \* MERGEFORMAT </w:instrText>
        </w:r>
        <w:r w:rsidR="00E84865" w:rsidRPr="00BB12CB">
          <w:rPr>
            <w:b/>
            <w:bCs/>
          </w:rPr>
          <w:fldChar w:fldCharType="separate"/>
        </w:r>
        <w:r w:rsidR="00E84865" w:rsidRPr="00BB12CB">
          <w:rPr>
            <w:b/>
            <w:bCs/>
            <w:noProof/>
          </w:rPr>
          <w:t>2</w:t>
        </w:r>
        <w:r w:rsidR="00E84865" w:rsidRPr="00BB12CB">
          <w:rPr>
            <w:b/>
            <w:bCs/>
            <w:noProof/>
          </w:rPr>
          <w:fldChar w:fldCharType="end"/>
        </w:r>
        <w:r w:rsidR="00E84865">
          <w:rPr>
            <w:noProof/>
          </w:rPr>
          <w:t xml:space="preserve"> of </w:t>
        </w:r>
        <w:r w:rsidR="00E84865" w:rsidRPr="00BB12CB">
          <w:rPr>
            <w:b/>
            <w:bCs/>
            <w:noProof/>
          </w:rPr>
          <w:t>29</w:t>
        </w:r>
      </w:p>
    </w:sdtContent>
  </w:sdt>
  <w:p w14:paraId="4D005BBC" w14:textId="77777777" w:rsidR="00E84865" w:rsidRDefault="00E84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0923" w14:textId="7C82D0C5" w:rsidR="00E84865" w:rsidRDefault="00E84865">
    <w:pPr>
      <w:pStyle w:val="Footer"/>
      <w:jc w:val="right"/>
    </w:pPr>
  </w:p>
  <w:p w14:paraId="2C0080A6" w14:textId="14A075F6" w:rsidR="00E84865" w:rsidRDefault="00F03ADF" w:rsidP="00F03ADF">
    <w:pPr>
      <w:pStyle w:val="Footer"/>
      <w:tabs>
        <w:tab w:val="clear" w:pos="4513"/>
        <w:tab w:val="left" w:pos="902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9037" w14:textId="77777777" w:rsidR="00EB2FCC" w:rsidRDefault="00EB2FCC">
    <w:pPr>
      <w:pStyle w:val="Footer"/>
      <w:jc w:val="right"/>
    </w:pPr>
    <w:r>
      <w:t xml:space="preserve">Page </w:t>
    </w:r>
    <w:sdt>
      <w:sdtPr>
        <w:id w:val="-863516120"/>
        <w:docPartObj>
          <w:docPartGallery w:val="Page Numbers (Bottom of Page)"/>
          <w:docPartUnique/>
        </w:docPartObj>
      </w:sdtPr>
      <w:sdtEndPr>
        <w:rPr>
          <w:noProof/>
        </w:rPr>
      </w:sdtEndPr>
      <w:sdtContent>
        <w:r w:rsidRPr="00C56E94">
          <w:rPr>
            <w:b/>
            <w:bCs/>
          </w:rPr>
          <w:fldChar w:fldCharType="begin"/>
        </w:r>
        <w:r w:rsidRPr="00C56E94">
          <w:rPr>
            <w:b/>
            <w:bCs/>
          </w:rPr>
          <w:instrText xml:space="preserve"> PAGE   \* MERGEFORMAT </w:instrText>
        </w:r>
        <w:r w:rsidRPr="00C56E94">
          <w:rPr>
            <w:b/>
            <w:bCs/>
          </w:rPr>
          <w:fldChar w:fldCharType="separate"/>
        </w:r>
        <w:r w:rsidRPr="00C56E94">
          <w:rPr>
            <w:b/>
            <w:bCs/>
            <w:noProof/>
          </w:rPr>
          <w:t>2</w:t>
        </w:r>
        <w:r w:rsidRPr="00C56E94">
          <w:rPr>
            <w:b/>
            <w:bCs/>
            <w:noProof/>
          </w:rPr>
          <w:fldChar w:fldCharType="end"/>
        </w:r>
        <w:r>
          <w:rPr>
            <w:noProof/>
          </w:rPr>
          <w:t xml:space="preserve"> of </w:t>
        </w:r>
        <w:r w:rsidRPr="00C56E94">
          <w:rPr>
            <w:b/>
            <w:bCs/>
            <w:noProof/>
          </w:rPr>
          <w:t>29</w:t>
        </w:r>
      </w:sdtContent>
    </w:sdt>
  </w:p>
  <w:p w14:paraId="16C170E3" w14:textId="77777777" w:rsidR="00EB2FCC" w:rsidRDefault="00EB2FCC" w:rsidP="00F03ADF">
    <w:pPr>
      <w:pStyle w:val="Footer"/>
      <w:tabs>
        <w:tab w:val="clear" w:pos="4513"/>
        <w:tab w:val="left"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A434" w14:textId="77777777" w:rsidR="00E84865" w:rsidRDefault="00E84865" w:rsidP="005C4453">
      <w:pPr>
        <w:spacing w:after="0" w:line="240" w:lineRule="auto"/>
      </w:pPr>
      <w:r>
        <w:separator/>
      </w:r>
    </w:p>
  </w:footnote>
  <w:footnote w:type="continuationSeparator" w:id="0">
    <w:p w14:paraId="54B81ACD" w14:textId="77777777" w:rsidR="00E84865" w:rsidRDefault="00E84865" w:rsidP="005C4453">
      <w:pPr>
        <w:spacing w:after="0" w:line="240" w:lineRule="auto"/>
      </w:pPr>
      <w:r>
        <w:continuationSeparator/>
      </w:r>
    </w:p>
  </w:footnote>
  <w:footnote w:id="1">
    <w:p w14:paraId="68A3EB52" w14:textId="6FA87AE1" w:rsidR="00E84865" w:rsidRPr="006569D7" w:rsidRDefault="00E84865">
      <w:pPr>
        <w:pStyle w:val="FootnoteText"/>
      </w:pPr>
      <w:r>
        <w:rPr>
          <w:rStyle w:val="FootnoteReference"/>
        </w:rPr>
        <w:footnoteRef/>
      </w:r>
      <w:r>
        <w:t xml:space="preserve"> S</w:t>
      </w:r>
      <w:r w:rsidRPr="00C37647">
        <w:t xml:space="preserve">uch plans are consistent with obligations of registered NDIS providers under the NDIS Practice Standards </w:t>
      </w:r>
      <w:r w:rsidRPr="006569D7">
        <w:t>and Quality Indicators.</w:t>
      </w:r>
    </w:p>
  </w:footnote>
  <w:footnote w:id="2">
    <w:p w14:paraId="2F3A4816" w14:textId="77777777" w:rsidR="00E84865" w:rsidRDefault="00E84865" w:rsidP="00CC0F69">
      <w:pPr>
        <w:pStyle w:val="FootnoteText"/>
      </w:pPr>
      <w:r w:rsidRPr="006569D7">
        <w:rPr>
          <w:rStyle w:val="FootnoteReference"/>
        </w:rPr>
        <w:footnoteRef/>
      </w:r>
      <w:r w:rsidRPr="006569D7">
        <w:t xml:space="preserve"> In planning and implementing isolation measures, providers must: consult and engage with residents and their supporters or substitute decision makers; have regard to the individual communication needs of each affected resident in explaining actions to be implemented; and have regard to requirements for the use of regulated restrictive practices. The NDIS Commission has produced </w:t>
      </w:r>
      <w:hyperlink r:id="rId1" w:history="1">
        <w:r w:rsidRPr="006569D7">
          <w:rPr>
            <w:rStyle w:val="Hyperlink"/>
          </w:rPr>
          <w:t>information and resources in relation to behaviour support and restrictive practices due to COVID-19 isolation.</w:t>
        </w:r>
      </w:hyperlink>
    </w:p>
  </w:footnote>
  <w:footnote w:id="3">
    <w:p w14:paraId="41B4EBCC" w14:textId="72DD2B30" w:rsidR="00E84865" w:rsidRDefault="00E84865" w:rsidP="00B75036">
      <w:pPr>
        <w:pStyle w:val="FootnoteText"/>
      </w:pPr>
      <w:r w:rsidRPr="006569D7">
        <w:rPr>
          <w:rStyle w:val="FootnoteReference"/>
        </w:rPr>
        <w:footnoteRef/>
      </w:r>
      <w:r w:rsidRPr="006569D7">
        <w:t xml:space="preserve"> </w:t>
      </w:r>
      <w:r>
        <w:t>See step 4: Case Management for more information on isolation and cohorting.</w:t>
      </w:r>
    </w:p>
  </w:footnote>
  <w:footnote w:id="4">
    <w:p w14:paraId="5AB9BC1E" w14:textId="6294E86F" w:rsidR="00E84865" w:rsidRDefault="00E84865">
      <w:pPr>
        <w:pStyle w:val="FootnoteText"/>
      </w:pPr>
      <w:r>
        <w:rPr>
          <w:rStyle w:val="FootnoteReference"/>
        </w:rPr>
        <w:footnoteRef/>
      </w:r>
      <w:r>
        <w:t xml:space="preserve"> </w:t>
      </w:r>
      <w:bookmarkStart w:id="17" w:name="_Hlk126923191"/>
      <w:r>
        <w:t xml:space="preserve">For more information on ventilation see: </w:t>
      </w:r>
      <w:hyperlink r:id="rId2" w:history="1">
        <w:r w:rsidRPr="00295AD4">
          <w:rPr>
            <w:rStyle w:val="Hyperlink"/>
          </w:rPr>
          <w:t>Ventilation and COVID-19: Information for disability providers</w:t>
        </w:r>
      </w:hyperlink>
      <w:r>
        <w:t xml:space="preserve"> and The Australian Health Protection Principal Committee’s </w:t>
      </w:r>
      <w:hyperlink r:id="rId3" w:history="1">
        <w:r w:rsidRPr="00295AD4">
          <w:rPr>
            <w:rStyle w:val="Hyperlink"/>
          </w:rPr>
          <w:t>statement on the role of ventilation in reducing the risk of transmission of COVID-19</w:t>
        </w:r>
      </w:hyperlink>
      <w:r>
        <w:t>.</w:t>
      </w:r>
      <w:bookmarkEnd w:id="17"/>
    </w:p>
  </w:footnote>
  <w:footnote w:id="5">
    <w:p w14:paraId="439DA3BE" w14:textId="440FC81C" w:rsidR="00E84865" w:rsidRDefault="00E84865">
      <w:pPr>
        <w:pStyle w:val="FootnoteText"/>
      </w:pPr>
      <w:r>
        <w:rPr>
          <w:rStyle w:val="FootnoteReference"/>
        </w:rPr>
        <w:footnoteRef/>
      </w:r>
      <w:r>
        <w:t xml:space="preserve"> N95/P2 respirator mask, eye protection, (gown and gloves as per standard precautions) to be worn by staff caring for residents with confirmed COVID-19. Surgical mask and eye protection to be worn by staff caring for residents with confirmed influenza, RSV, and all other respiratory infections except COVID-19.</w:t>
      </w:r>
    </w:p>
  </w:footnote>
  <w:footnote w:id="6">
    <w:p w14:paraId="23C538B1" w14:textId="5A9CF1F1" w:rsidR="00E84865" w:rsidRDefault="00E84865">
      <w:pPr>
        <w:pStyle w:val="FootnoteText"/>
      </w:pPr>
      <w:r>
        <w:rPr>
          <w:rStyle w:val="FootnoteReference"/>
        </w:rPr>
        <w:footnoteRef/>
      </w:r>
      <w:r>
        <w:t xml:space="preserve"> </w:t>
      </w:r>
      <w:r w:rsidRPr="00AE7E30">
        <w:t>Additional cleaning will include at least twice daily cleaning of high touch point areas (e.g. door handles, bathroom taps, kettle, kitchen surfaces).</w:t>
      </w:r>
    </w:p>
  </w:footnote>
  <w:footnote w:id="7">
    <w:p w14:paraId="7FDB47F0" w14:textId="6FCDCB22" w:rsidR="00E84865" w:rsidRDefault="00E84865">
      <w:pPr>
        <w:pStyle w:val="FootnoteText"/>
      </w:pPr>
      <w:r>
        <w:rPr>
          <w:rStyle w:val="FootnoteReference"/>
        </w:rPr>
        <w:footnoteRef/>
      </w:r>
      <w:r>
        <w:t xml:space="preserve"> See step 6 for information on case notification and reporting.</w:t>
      </w:r>
    </w:p>
  </w:footnote>
  <w:footnote w:id="8">
    <w:p w14:paraId="2CF486BE" w14:textId="7AFF787A" w:rsidR="00E84865" w:rsidRPr="002F1B74" w:rsidRDefault="00E84865" w:rsidP="00AD4359">
      <w:pPr>
        <w:rPr>
          <w:rFonts w:ascii="Arial" w:hAnsi="Arial" w:cs="Arial"/>
          <w:sz w:val="20"/>
          <w:szCs w:val="20"/>
        </w:rPr>
      </w:pPr>
      <w:r>
        <w:rPr>
          <w:rStyle w:val="FootnoteReference"/>
        </w:rPr>
        <w:footnoteRef/>
      </w:r>
      <w:r w:rsidRPr="002F1B74">
        <w:rPr>
          <w:sz w:val="20"/>
          <w:szCs w:val="20"/>
        </w:rPr>
        <w:t xml:space="preserve"> </w:t>
      </w:r>
      <w:r w:rsidRPr="002F1B74">
        <w:rPr>
          <w:rFonts w:cstheme="minorHAnsi"/>
          <w:sz w:val="20"/>
          <w:szCs w:val="20"/>
        </w:rPr>
        <w:t>States and territories may have vaccination requirements for disability support workers. Providers should monitor local vaccination requirements.</w:t>
      </w:r>
      <w:r w:rsidRPr="002F1B74">
        <w:rPr>
          <w:rFonts w:ascii="Arial" w:hAnsi="Arial" w:cs="Arial"/>
          <w:sz w:val="20"/>
          <w:szCs w:val="20"/>
        </w:rPr>
        <w:t xml:space="preserve"> </w:t>
      </w:r>
    </w:p>
    <w:p w14:paraId="256BCC78" w14:textId="3BE1F6E6" w:rsidR="00E84865" w:rsidRDefault="00E84865">
      <w:pPr>
        <w:pStyle w:val="FootnoteText"/>
      </w:pPr>
    </w:p>
  </w:footnote>
  <w:footnote w:id="9">
    <w:p w14:paraId="7E75A7E6" w14:textId="258B0469" w:rsidR="00E84865" w:rsidRDefault="00E84865" w:rsidP="00034FA5">
      <w:pPr>
        <w:pStyle w:val="FootnoteText"/>
      </w:pPr>
      <w:r>
        <w:rPr>
          <w:rStyle w:val="FootnoteReference"/>
        </w:rPr>
        <w:footnoteRef/>
      </w:r>
      <w:r w:rsidR="002F1B74">
        <w:rPr>
          <w:rStyle w:val="normaltextrun"/>
          <w:color w:val="000000"/>
          <w:sz w:val="18"/>
          <w:szCs w:val="18"/>
          <w:shd w:val="clear" w:color="auto" w:fill="FFFFFF"/>
        </w:rPr>
        <w:t xml:space="preserve"> </w:t>
      </w:r>
      <w:r w:rsidRPr="00B040EE">
        <w:rPr>
          <w:rStyle w:val="normaltextrun"/>
          <w:color w:val="000000"/>
          <w:sz w:val="18"/>
          <w:szCs w:val="18"/>
          <w:shd w:val="clear" w:color="auto" w:fill="FFFFFF"/>
        </w:rPr>
        <w:t>This minimum standard aims to balance this risk with the impact of prolonged isolation on individuals and communities. A small proportion of cases may still be infectious when released from isolation</w:t>
      </w:r>
      <w:r w:rsidRPr="00B040EE">
        <w:rPr>
          <w:sz w:val="18"/>
          <w:szCs w:val="18"/>
        </w:rPr>
        <w:t>.</w:t>
      </w:r>
    </w:p>
  </w:footnote>
  <w:footnote w:id="10">
    <w:p w14:paraId="6C494C00" w14:textId="77777777" w:rsidR="00E84865" w:rsidRDefault="00E84865" w:rsidP="002C2E19">
      <w:pPr>
        <w:pStyle w:val="FootnoteText"/>
      </w:pPr>
      <w:r>
        <w:rPr>
          <w:rStyle w:val="FootnoteReference"/>
        </w:rPr>
        <w:footnoteRef/>
      </w:r>
      <w:r>
        <w:t xml:space="preserve"> </w:t>
      </w:r>
      <w:r w:rsidRPr="000A63E6">
        <w:rPr>
          <w:sz w:val="18"/>
          <w:szCs w:val="18"/>
        </w:rPr>
        <w:t>Jurisdiction may require the testing of exposed residents prior to leaving their room.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136F" w14:textId="0BA22CF7" w:rsidR="00E84865" w:rsidRDefault="00E84865" w:rsidP="00792747">
    <w:pPr>
      <w:pStyle w:val="Headertext"/>
      <w:spacing w:after="180"/>
      <w:jc w:val="left"/>
    </w:pPr>
    <w:r>
      <w:rPr>
        <w:noProof/>
        <w:lang w:eastAsia="en-AU"/>
      </w:rPr>
      <w:drawing>
        <wp:anchor distT="0" distB="0" distL="114300" distR="114300" simplePos="0" relativeHeight="251676672" behindDoc="1" locked="0" layoutInCell="1" allowOverlap="1" wp14:anchorId="7444BC4E" wp14:editId="0BF8F50D">
          <wp:simplePos x="0" y="0"/>
          <wp:positionH relativeFrom="page">
            <wp:align>center</wp:align>
          </wp:positionH>
          <wp:positionV relativeFrom="page">
            <wp:align>center</wp:align>
          </wp:positionV>
          <wp:extent cx="7560000" cy="10692000"/>
          <wp:effectExtent l="0" t="0" r="3175" b="0"/>
          <wp:wrapNone/>
          <wp:docPr id="14" name="Picture 1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F2C5" w14:textId="2C38B80F" w:rsidR="00E84865" w:rsidRDefault="00F03ADF" w:rsidP="00275D50">
    <w:pPr>
      <w:pStyle w:val="Header"/>
      <w:tabs>
        <w:tab w:val="clear" w:pos="4513"/>
        <w:tab w:val="clear" w:pos="9026"/>
        <w:tab w:val="center" w:pos="4535"/>
      </w:tabs>
      <w:jc w:val="right"/>
      <w:rPr>
        <w:noProof/>
        <w:color w:val="FF0000"/>
        <w:lang w:eastAsia="en-AU"/>
      </w:rPr>
    </w:pPr>
    <w:r>
      <w:rPr>
        <w:noProof/>
        <w:lang w:eastAsia="en-AU"/>
      </w:rPr>
      <w:drawing>
        <wp:anchor distT="0" distB="0" distL="114300" distR="114300" simplePos="0" relativeHeight="251682816" behindDoc="1" locked="0" layoutInCell="1" allowOverlap="1" wp14:anchorId="0B092A0F" wp14:editId="1C6CAFF4">
          <wp:simplePos x="0" y="0"/>
          <wp:positionH relativeFrom="page">
            <wp:align>left</wp:align>
          </wp:positionH>
          <wp:positionV relativeFrom="margin">
            <wp:posOffset>-1047115</wp:posOffset>
          </wp:positionV>
          <wp:extent cx="7558768" cy="106920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266A23DE" w14:textId="77777777" w:rsidR="00E84865" w:rsidRPr="00275D50" w:rsidRDefault="00E84865" w:rsidP="00E84865">
    <w:pPr>
      <w:pStyle w:val="Header"/>
      <w:tabs>
        <w:tab w:val="clear" w:pos="4513"/>
        <w:tab w:val="clear" w:pos="9026"/>
        <w:tab w:val="left" w:pos="6255"/>
      </w:tabs>
      <w:rPr>
        <w:color w:val="FF0000"/>
      </w:rPr>
    </w:pPr>
    <w:r>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3A74" w14:textId="109A0D59" w:rsidR="00E84865" w:rsidRDefault="00E848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61CC" w14:textId="2FF2E427" w:rsidR="00E84865" w:rsidRDefault="00E84865">
    <w:pPr>
      <w:pStyle w:val="Header"/>
      <w:jc w:val="right"/>
    </w:pPr>
  </w:p>
  <w:p w14:paraId="74D5F835" w14:textId="4AD196DC" w:rsidR="00E84865" w:rsidRDefault="00E84865" w:rsidP="0028382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71E2" w14:textId="67A3C3C3" w:rsidR="00E84865" w:rsidRPr="00275D50" w:rsidRDefault="00E84865" w:rsidP="00283828">
    <w:pPr>
      <w:pStyle w:val="Header"/>
      <w:jc w:val="right"/>
      <w:rPr>
        <w:color w:val="FF0000"/>
      </w:rPr>
    </w:pPr>
    <w:r>
      <w:rPr>
        <w:color w:val="FF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547"/>
    <w:multiLevelType w:val="hybridMultilevel"/>
    <w:tmpl w:val="EE6665C0"/>
    <w:lvl w:ilvl="0" w:tplc="DBD61FE6">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D56524"/>
    <w:multiLevelType w:val="hybridMultilevel"/>
    <w:tmpl w:val="CFF69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6463C"/>
    <w:multiLevelType w:val="hybridMultilevel"/>
    <w:tmpl w:val="42760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6201F"/>
    <w:multiLevelType w:val="hybridMultilevel"/>
    <w:tmpl w:val="E23E09CA"/>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6A5D93"/>
    <w:multiLevelType w:val="hybridMultilevel"/>
    <w:tmpl w:val="13DC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C4DEE"/>
    <w:multiLevelType w:val="hybridMultilevel"/>
    <w:tmpl w:val="CEF888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387121"/>
    <w:multiLevelType w:val="hybridMultilevel"/>
    <w:tmpl w:val="BB1A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F649C"/>
    <w:multiLevelType w:val="hybridMultilevel"/>
    <w:tmpl w:val="F12A8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B30A3"/>
    <w:multiLevelType w:val="hybridMultilevel"/>
    <w:tmpl w:val="A21EC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F731E"/>
    <w:multiLevelType w:val="hybridMultilevel"/>
    <w:tmpl w:val="4CCCA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8908ED"/>
    <w:multiLevelType w:val="hybridMultilevel"/>
    <w:tmpl w:val="A56A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E0334B"/>
    <w:multiLevelType w:val="hybridMultilevel"/>
    <w:tmpl w:val="196205FE"/>
    <w:lvl w:ilvl="0" w:tplc="6D46957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824CD4"/>
    <w:multiLevelType w:val="hybridMultilevel"/>
    <w:tmpl w:val="4F04D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8B7067"/>
    <w:multiLevelType w:val="hybridMultilevel"/>
    <w:tmpl w:val="E378F7FA"/>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F315A41"/>
    <w:multiLevelType w:val="hybridMultilevel"/>
    <w:tmpl w:val="28B04016"/>
    <w:lvl w:ilvl="0" w:tplc="F3186BF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1C3515"/>
    <w:multiLevelType w:val="hybridMultilevel"/>
    <w:tmpl w:val="E8127F1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221E1EE3"/>
    <w:multiLevelType w:val="hybridMultilevel"/>
    <w:tmpl w:val="3DB6E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291534"/>
    <w:multiLevelType w:val="hybridMultilevel"/>
    <w:tmpl w:val="19C01C70"/>
    <w:lvl w:ilvl="0" w:tplc="DA6C251C">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41F7FB9"/>
    <w:multiLevelType w:val="hybridMultilevel"/>
    <w:tmpl w:val="5762C532"/>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5932CB4"/>
    <w:multiLevelType w:val="hybridMultilevel"/>
    <w:tmpl w:val="53D482A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28950785"/>
    <w:multiLevelType w:val="multilevel"/>
    <w:tmpl w:val="2D90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406D6E"/>
    <w:multiLevelType w:val="hybridMultilevel"/>
    <w:tmpl w:val="CA2EE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DD7AD1"/>
    <w:multiLevelType w:val="hybridMultilevel"/>
    <w:tmpl w:val="E2A0BC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2C18596A"/>
    <w:multiLevelType w:val="hybridMultilevel"/>
    <w:tmpl w:val="F56CC3F2"/>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C254309"/>
    <w:multiLevelType w:val="multilevel"/>
    <w:tmpl w:val="F7AC10D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0893B8F"/>
    <w:multiLevelType w:val="hybridMultilevel"/>
    <w:tmpl w:val="912C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9714FA"/>
    <w:multiLevelType w:val="hybridMultilevel"/>
    <w:tmpl w:val="E29C01B0"/>
    <w:lvl w:ilvl="0" w:tplc="BEBA6B80">
      <w:start w:val="1"/>
      <w:numFmt w:val="bullet"/>
      <w:lvlText w:val=""/>
      <w:lvlJc w:val="left"/>
      <w:pPr>
        <w:ind w:left="360" w:hanging="360"/>
      </w:pPr>
      <w:rPr>
        <w:rFonts w:ascii="Symbol" w:hAnsi="Symbol" w:hint="default"/>
        <w:color w:val="auto"/>
      </w:rPr>
    </w:lvl>
    <w:lvl w:ilvl="1" w:tplc="3752BFBA">
      <w:start w:val="1"/>
      <w:numFmt w:val="bullet"/>
      <w:lvlText w:val="o"/>
      <w:lvlJc w:val="left"/>
      <w:pPr>
        <w:ind w:left="1080" w:hanging="360"/>
      </w:pPr>
      <w:rPr>
        <w:rFonts w:ascii="Courier New" w:hAnsi="Courier New" w:cs="Courier New" w:hint="default"/>
        <w:color w:val="auto"/>
      </w:rPr>
    </w:lvl>
    <w:lvl w:ilvl="2" w:tplc="058AC3B6">
      <w:start w:val="1"/>
      <w:numFmt w:val="bullet"/>
      <w:lvlText w:val=""/>
      <w:lvlJc w:val="left"/>
      <w:pPr>
        <w:ind w:left="1800" w:hanging="360"/>
      </w:pPr>
      <w:rPr>
        <w:rFonts w:ascii="Wingdings" w:hAnsi="Wingdings"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5509AE"/>
    <w:multiLevelType w:val="hybridMultilevel"/>
    <w:tmpl w:val="0A14E5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3820646C"/>
    <w:multiLevelType w:val="hybridMultilevel"/>
    <w:tmpl w:val="9656D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D565387"/>
    <w:multiLevelType w:val="hybridMultilevel"/>
    <w:tmpl w:val="711E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DB3A9E"/>
    <w:multiLevelType w:val="hybridMultilevel"/>
    <w:tmpl w:val="02E41D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3EF32928"/>
    <w:multiLevelType w:val="hybridMultilevel"/>
    <w:tmpl w:val="D7489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FC35DD9"/>
    <w:multiLevelType w:val="multilevel"/>
    <w:tmpl w:val="404E45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7C4265"/>
    <w:multiLevelType w:val="hybridMultilevel"/>
    <w:tmpl w:val="C248F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04355F0"/>
    <w:multiLevelType w:val="hybridMultilevel"/>
    <w:tmpl w:val="3E964AC0"/>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04F32EB"/>
    <w:multiLevelType w:val="hybridMultilevel"/>
    <w:tmpl w:val="0AE2C3C4"/>
    <w:lvl w:ilvl="0" w:tplc="0406AE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36D3C01"/>
    <w:multiLevelType w:val="hybridMultilevel"/>
    <w:tmpl w:val="17186296"/>
    <w:lvl w:ilvl="0" w:tplc="05BC475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22041E"/>
    <w:multiLevelType w:val="hybridMultilevel"/>
    <w:tmpl w:val="695ED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BB333D"/>
    <w:multiLevelType w:val="hybridMultilevel"/>
    <w:tmpl w:val="61904100"/>
    <w:lvl w:ilvl="0" w:tplc="0C090003">
      <w:start w:val="1"/>
      <w:numFmt w:val="bullet"/>
      <w:lvlText w:val="o"/>
      <w:lvlJc w:val="left"/>
      <w:pPr>
        <w:ind w:left="1440" w:hanging="360"/>
      </w:pPr>
      <w:rPr>
        <w:rFonts w:ascii="Courier New" w:hAnsi="Courier New" w:cs="Courier New"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62FC3C69"/>
    <w:multiLevelType w:val="hybridMultilevel"/>
    <w:tmpl w:val="7A907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524E92"/>
    <w:multiLevelType w:val="hybridMultilevel"/>
    <w:tmpl w:val="1598BD9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3E7407"/>
    <w:multiLevelType w:val="hybridMultilevel"/>
    <w:tmpl w:val="EA02E2E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3" w15:restartNumberingAfterBreak="0">
    <w:nsid w:val="74D438DF"/>
    <w:multiLevelType w:val="hybridMultilevel"/>
    <w:tmpl w:val="E00CE2F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4" w15:restartNumberingAfterBreak="0">
    <w:nsid w:val="7827490D"/>
    <w:multiLevelType w:val="hybridMultilevel"/>
    <w:tmpl w:val="6534DA62"/>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9242364"/>
    <w:multiLevelType w:val="hybridMultilevel"/>
    <w:tmpl w:val="DAFEE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107E9C"/>
    <w:multiLevelType w:val="hybridMultilevel"/>
    <w:tmpl w:val="E4288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A66D65"/>
    <w:multiLevelType w:val="hybridMultilevel"/>
    <w:tmpl w:val="1A8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2"/>
  </w:num>
  <w:num w:numId="4">
    <w:abstractNumId w:val="27"/>
  </w:num>
  <w:num w:numId="5">
    <w:abstractNumId w:val="17"/>
  </w:num>
  <w:num w:numId="6">
    <w:abstractNumId w:val="5"/>
  </w:num>
  <w:num w:numId="7">
    <w:abstractNumId w:val="36"/>
  </w:num>
  <w:num w:numId="8">
    <w:abstractNumId w:val="41"/>
  </w:num>
  <w:num w:numId="9">
    <w:abstractNumId w:val="8"/>
  </w:num>
  <w:num w:numId="10">
    <w:abstractNumId w:val="22"/>
  </w:num>
  <w:num w:numId="11">
    <w:abstractNumId w:val="29"/>
  </w:num>
  <w:num w:numId="12">
    <w:abstractNumId w:val="13"/>
  </w:num>
  <w:num w:numId="13">
    <w:abstractNumId w:val="21"/>
  </w:num>
  <w:num w:numId="14">
    <w:abstractNumId w:val="6"/>
  </w:num>
  <w:num w:numId="15">
    <w:abstractNumId w:val="12"/>
  </w:num>
  <w:num w:numId="16">
    <w:abstractNumId w:val="39"/>
  </w:num>
  <w:num w:numId="17">
    <w:abstractNumId w:val="2"/>
  </w:num>
  <w:num w:numId="18">
    <w:abstractNumId w:val="42"/>
  </w:num>
  <w:num w:numId="19">
    <w:abstractNumId w:val="43"/>
  </w:num>
  <w:num w:numId="20">
    <w:abstractNumId w:val="18"/>
  </w:num>
  <w:num w:numId="21">
    <w:abstractNumId w:val="34"/>
  </w:num>
  <w:num w:numId="22">
    <w:abstractNumId w:val="0"/>
  </w:num>
  <w:num w:numId="23">
    <w:abstractNumId w:val="14"/>
  </w:num>
  <w:num w:numId="24">
    <w:abstractNumId w:val="19"/>
  </w:num>
  <w:num w:numId="25">
    <w:abstractNumId w:val="44"/>
  </w:num>
  <w:num w:numId="26">
    <w:abstractNumId w:val="3"/>
  </w:num>
  <w:num w:numId="27">
    <w:abstractNumId w:val="26"/>
  </w:num>
  <w:num w:numId="28">
    <w:abstractNumId w:val="35"/>
  </w:num>
  <w:num w:numId="29">
    <w:abstractNumId w:val="24"/>
  </w:num>
  <w:num w:numId="30">
    <w:abstractNumId w:val="15"/>
  </w:num>
  <w:num w:numId="31">
    <w:abstractNumId w:val="20"/>
  </w:num>
  <w:num w:numId="32">
    <w:abstractNumId w:val="47"/>
  </w:num>
  <w:num w:numId="33">
    <w:abstractNumId w:val="16"/>
  </w:num>
  <w:num w:numId="34">
    <w:abstractNumId w:val="40"/>
  </w:num>
  <w:num w:numId="35">
    <w:abstractNumId w:val="38"/>
  </w:num>
  <w:num w:numId="36">
    <w:abstractNumId w:val="11"/>
  </w:num>
  <w:num w:numId="37">
    <w:abstractNumId w:val="45"/>
  </w:num>
  <w:num w:numId="38">
    <w:abstractNumId w:val="25"/>
  </w:num>
  <w:num w:numId="39">
    <w:abstractNumId w:val="46"/>
  </w:num>
  <w:num w:numId="40">
    <w:abstractNumId w:val="33"/>
  </w:num>
  <w:num w:numId="41">
    <w:abstractNumId w:val="37"/>
  </w:num>
  <w:num w:numId="42">
    <w:abstractNumId w:val="10"/>
  </w:num>
  <w:num w:numId="43">
    <w:abstractNumId w:val="1"/>
  </w:num>
  <w:num w:numId="44">
    <w:abstractNumId w:val="31"/>
  </w:num>
  <w:num w:numId="45">
    <w:abstractNumId w:val="28"/>
  </w:num>
  <w:num w:numId="46">
    <w:abstractNumId w:val="23"/>
  </w:num>
  <w:num w:numId="47">
    <w:abstractNumId w:val="30"/>
  </w:num>
  <w:num w:numId="48">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AA"/>
    <w:rsid w:val="00001EB0"/>
    <w:rsid w:val="00002272"/>
    <w:rsid w:val="00002280"/>
    <w:rsid w:val="00002A9C"/>
    <w:rsid w:val="00005A72"/>
    <w:rsid w:val="00020E71"/>
    <w:rsid w:val="000215A2"/>
    <w:rsid w:val="00023AD8"/>
    <w:rsid w:val="000267B0"/>
    <w:rsid w:val="0003381C"/>
    <w:rsid w:val="00034FA5"/>
    <w:rsid w:val="00036101"/>
    <w:rsid w:val="00036AC4"/>
    <w:rsid w:val="00042A6D"/>
    <w:rsid w:val="00042C14"/>
    <w:rsid w:val="0005182C"/>
    <w:rsid w:val="00056693"/>
    <w:rsid w:val="0005760E"/>
    <w:rsid w:val="0006576C"/>
    <w:rsid w:val="000668A9"/>
    <w:rsid w:val="00070F3A"/>
    <w:rsid w:val="00072103"/>
    <w:rsid w:val="00080550"/>
    <w:rsid w:val="000838CA"/>
    <w:rsid w:val="00090E40"/>
    <w:rsid w:val="000A1E1A"/>
    <w:rsid w:val="000A26B2"/>
    <w:rsid w:val="000A4AD3"/>
    <w:rsid w:val="000A5BF9"/>
    <w:rsid w:val="000A6113"/>
    <w:rsid w:val="000A63E6"/>
    <w:rsid w:val="000B0445"/>
    <w:rsid w:val="000B0AC9"/>
    <w:rsid w:val="000B0F93"/>
    <w:rsid w:val="000B1CEF"/>
    <w:rsid w:val="000B2A0F"/>
    <w:rsid w:val="000C6332"/>
    <w:rsid w:val="000C6B40"/>
    <w:rsid w:val="000D0CBD"/>
    <w:rsid w:val="000D2B12"/>
    <w:rsid w:val="000D4B55"/>
    <w:rsid w:val="000D5E46"/>
    <w:rsid w:val="000E3E07"/>
    <w:rsid w:val="000E5B60"/>
    <w:rsid w:val="000E6323"/>
    <w:rsid w:val="000E651E"/>
    <w:rsid w:val="000E75E0"/>
    <w:rsid w:val="000F289B"/>
    <w:rsid w:val="000F3E31"/>
    <w:rsid w:val="000F5383"/>
    <w:rsid w:val="001003E0"/>
    <w:rsid w:val="0010429F"/>
    <w:rsid w:val="00106088"/>
    <w:rsid w:val="00112177"/>
    <w:rsid w:val="00114E2E"/>
    <w:rsid w:val="0011677D"/>
    <w:rsid w:val="00125959"/>
    <w:rsid w:val="001303ED"/>
    <w:rsid w:val="0013136F"/>
    <w:rsid w:val="00131380"/>
    <w:rsid w:val="00134FA7"/>
    <w:rsid w:val="00137C3B"/>
    <w:rsid w:val="00140F73"/>
    <w:rsid w:val="00141246"/>
    <w:rsid w:val="00145539"/>
    <w:rsid w:val="00145822"/>
    <w:rsid w:val="00147BA3"/>
    <w:rsid w:val="00150AAE"/>
    <w:rsid w:val="00150AF7"/>
    <w:rsid w:val="00150EC6"/>
    <w:rsid w:val="00152051"/>
    <w:rsid w:val="00156935"/>
    <w:rsid w:val="001577DA"/>
    <w:rsid w:val="00160195"/>
    <w:rsid w:val="00164260"/>
    <w:rsid w:val="00166F18"/>
    <w:rsid w:val="00167B6B"/>
    <w:rsid w:val="00167E60"/>
    <w:rsid w:val="001740D5"/>
    <w:rsid w:val="00177618"/>
    <w:rsid w:val="00180562"/>
    <w:rsid w:val="00180594"/>
    <w:rsid w:val="0018126A"/>
    <w:rsid w:val="001825D4"/>
    <w:rsid w:val="00187EDD"/>
    <w:rsid w:val="00190383"/>
    <w:rsid w:val="00192C29"/>
    <w:rsid w:val="00197A53"/>
    <w:rsid w:val="00197BF4"/>
    <w:rsid w:val="001A05FE"/>
    <w:rsid w:val="001A2539"/>
    <w:rsid w:val="001A6843"/>
    <w:rsid w:val="001B04AD"/>
    <w:rsid w:val="001C356D"/>
    <w:rsid w:val="001D1DE0"/>
    <w:rsid w:val="001D2EBB"/>
    <w:rsid w:val="001D7C43"/>
    <w:rsid w:val="001E7D5E"/>
    <w:rsid w:val="001F3576"/>
    <w:rsid w:val="001F369A"/>
    <w:rsid w:val="001F3923"/>
    <w:rsid w:val="001F532B"/>
    <w:rsid w:val="00201D2C"/>
    <w:rsid w:val="002040CB"/>
    <w:rsid w:val="00204123"/>
    <w:rsid w:val="00206AF9"/>
    <w:rsid w:val="00206E38"/>
    <w:rsid w:val="00213CB9"/>
    <w:rsid w:val="0021540F"/>
    <w:rsid w:val="0022048D"/>
    <w:rsid w:val="002206ED"/>
    <w:rsid w:val="00222DE7"/>
    <w:rsid w:val="002250A2"/>
    <w:rsid w:val="002253A6"/>
    <w:rsid w:val="00231B4F"/>
    <w:rsid w:val="00242EB8"/>
    <w:rsid w:val="00243962"/>
    <w:rsid w:val="00245BAC"/>
    <w:rsid w:val="00245F20"/>
    <w:rsid w:val="00252FAC"/>
    <w:rsid w:val="0025529D"/>
    <w:rsid w:val="002570E1"/>
    <w:rsid w:val="00262391"/>
    <w:rsid w:val="002638A0"/>
    <w:rsid w:val="002739B0"/>
    <w:rsid w:val="00275D50"/>
    <w:rsid w:val="002771FE"/>
    <w:rsid w:val="0028237C"/>
    <w:rsid w:val="00283828"/>
    <w:rsid w:val="0028388F"/>
    <w:rsid w:val="00285D12"/>
    <w:rsid w:val="002862D3"/>
    <w:rsid w:val="00291260"/>
    <w:rsid w:val="00295473"/>
    <w:rsid w:val="00295AD4"/>
    <w:rsid w:val="002A288C"/>
    <w:rsid w:val="002A3E89"/>
    <w:rsid w:val="002B02F6"/>
    <w:rsid w:val="002B1CA3"/>
    <w:rsid w:val="002B2146"/>
    <w:rsid w:val="002B390D"/>
    <w:rsid w:val="002C2143"/>
    <w:rsid w:val="002C2E19"/>
    <w:rsid w:val="002C4031"/>
    <w:rsid w:val="002C4CA0"/>
    <w:rsid w:val="002D2069"/>
    <w:rsid w:val="002D72E7"/>
    <w:rsid w:val="002E14A0"/>
    <w:rsid w:val="002E1F53"/>
    <w:rsid w:val="002E5967"/>
    <w:rsid w:val="002E7C8D"/>
    <w:rsid w:val="002F0768"/>
    <w:rsid w:val="002F1B74"/>
    <w:rsid w:val="002F356F"/>
    <w:rsid w:val="003011DC"/>
    <w:rsid w:val="00301C5F"/>
    <w:rsid w:val="00303703"/>
    <w:rsid w:val="00304D59"/>
    <w:rsid w:val="00311EDF"/>
    <w:rsid w:val="00311FCB"/>
    <w:rsid w:val="00313C0C"/>
    <w:rsid w:val="00313EEE"/>
    <w:rsid w:val="0032137A"/>
    <w:rsid w:val="00325E84"/>
    <w:rsid w:val="00330CB6"/>
    <w:rsid w:val="00334D81"/>
    <w:rsid w:val="00336BD9"/>
    <w:rsid w:val="0033790F"/>
    <w:rsid w:val="00337E09"/>
    <w:rsid w:val="00342428"/>
    <w:rsid w:val="0034341F"/>
    <w:rsid w:val="00355F48"/>
    <w:rsid w:val="0035684A"/>
    <w:rsid w:val="00361406"/>
    <w:rsid w:val="00361C29"/>
    <w:rsid w:val="00363A84"/>
    <w:rsid w:val="00367853"/>
    <w:rsid w:val="00367ECE"/>
    <w:rsid w:val="0037217E"/>
    <w:rsid w:val="00372D00"/>
    <w:rsid w:val="00373948"/>
    <w:rsid w:val="0037624B"/>
    <w:rsid w:val="003804B7"/>
    <w:rsid w:val="003804F3"/>
    <w:rsid w:val="003842B6"/>
    <w:rsid w:val="00392EDC"/>
    <w:rsid w:val="0039373D"/>
    <w:rsid w:val="0039638D"/>
    <w:rsid w:val="00397EC1"/>
    <w:rsid w:val="003A06F0"/>
    <w:rsid w:val="003A2E3E"/>
    <w:rsid w:val="003A30D1"/>
    <w:rsid w:val="003A3B8D"/>
    <w:rsid w:val="003A5101"/>
    <w:rsid w:val="003A5D51"/>
    <w:rsid w:val="003A6554"/>
    <w:rsid w:val="003B1960"/>
    <w:rsid w:val="003B1B64"/>
    <w:rsid w:val="003B4676"/>
    <w:rsid w:val="003B72C4"/>
    <w:rsid w:val="003C66AB"/>
    <w:rsid w:val="003D25FF"/>
    <w:rsid w:val="003D7376"/>
    <w:rsid w:val="003E14FB"/>
    <w:rsid w:val="003E239C"/>
    <w:rsid w:val="003E2CAD"/>
    <w:rsid w:val="003E3B23"/>
    <w:rsid w:val="003E6DA9"/>
    <w:rsid w:val="003E7C61"/>
    <w:rsid w:val="003F0C83"/>
    <w:rsid w:val="003F625F"/>
    <w:rsid w:val="003F7A59"/>
    <w:rsid w:val="0040219C"/>
    <w:rsid w:val="00407EC0"/>
    <w:rsid w:val="00411EAA"/>
    <w:rsid w:val="004138B3"/>
    <w:rsid w:val="00415DD2"/>
    <w:rsid w:val="00417C40"/>
    <w:rsid w:val="00421B51"/>
    <w:rsid w:val="0042484A"/>
    <w:rsid w:val="00424B22"/>
    <w:rsid w:val="00431838"/>
    <w:rsid w:val="004323E4"/>
    <w:rsid w:val="004373FD"/>
    <w:rsid w:val="00437EB1"/>
    <w:rsid w:val="004400F5"/>
    <w:rsid w:val="004429DE"/>
    <w:rsid w:val="00447813"/>
    <w:rsid w:val="00450CA6"/>
    <w:rsid w:val="0045424F"/>
    <w:rsid w:val="00456547"/>
    <w:rsid w:val="00457C92"/>
    <w:rsid w:val="00461D9C"/>
    <w:rsid w:val="00464743"/>
    <w:rsid w:val="004649A6"/>
    <w:rsid w:val="004733A7"/>
    <w:rsid w:val="00477C44"/>
    <w:rsid w:val="00483123"/>
    <w:rsid w:val="0049007C"/>
    <w:rsid w:val="00492253"/>
    <w:rsid w:val="004A1B51"/>
    <w:rsid w:val="004A39AB"/>
    <w:rsid w:val="004A512A"/>
    <w:rsid w:val="004B06A4"/>
    <w:rsid w:val="004D1603"/>
    <w:rsid w:val="004D1BFE"/>
    <w:rsid w:val="004E0985"/>
    <w:rsid w:val="004E190F"/>
    <w:rsid w:val="004E2DF1"/>
    <w:rsid w:val="004E4BDD"/>
    <w:rsid w:val="004E71BC"/>
    <w:rsid w:val="004F283C"/>
    <w:rsid w:val="004F52B1"/>
    <w:rsid w:val="004F5BE7"/>
    <w:rsid w:val="00512877"/>
    <w:rsid w:val="00514A90"/>
    <w:rsid w:val="00514BE9"/>
    <w:rsid w:val="00516DFB"/>
    <w:rsid w:val="00517317"/>
    <w:rsid w:val="005201D8"/>
    <w:rsid w:val="005226F1"/>
    <w:rsid w:val="00524504"/>
    <w:rsid w:val="005270E4"/>
    <w:rsid w:val="005271C1"/>
    <w:rsid w:val="00527906"/>
    <w:rsid w:val="00532029"/>
    <w:rsid w:val="005322C7"/>
    <w:rsid w:val="005401FB"/>
    <w:rsid w:val="00543881"/>
    <w:rsid w:val="00544F35"/>
    <w:rsid w:val="00547EC7"/>
    <w:rsid w:val="005564BF"/>
    <w:rsid w:val="00575F64"/>
    <w:rsid w:val="00581D5D"/>
    <w:rsid w:val="00582DE2"/>
    <w:rsid w:val="00582E5E"/>
    <w:rsid w:val="005938A1"/>
    <w:rsid w:val="005A26E4"/>
    <w:rsid w:val="005A2772"/>
    <w:rsid w:val="005A5F4B"/>
    <w:rsid w:val="005B0F8C"/>
    <w:rsid w:val="005C41D6"/>
    <w:rsid w:val="005C4453"/>
    <w:rsid w:val="005D17F2"/>
    <w:rsid w:val="005F1885"/>
    <w:rsid w:val="005F2034"/>
    <w:rsid w:val="005F6097"/>
    <w:rsid w:val="005F6FF4"/>
    <w:rsid w:val="00602FA4"/>
    <w:rsid w:val="00605558"/>
    <w:rsid w:val="00613612"/>
    <w:rsid w:val="00615622"/>
    <w:rsid w:val="00622638"/>
    <w:rsid w:val="006300D0"/>
    <w:rsid w:val="006303DF"/>
    <w:rsid w:val="00633EBE"/>
    <w:rsid w:val="0064296B"/>
    <w:rsid w:val="006473E9"/>
    <w:rsid w:val="00647725"/>
    <w:rsid w:val="006479DE"/>
    <w:rsid w:val="006532B1"/>
    <w:rsid w:val="00653FCE"/>
    <w:rsid w:val="006569D7"/>
    <w:rsid w:val="00662F42"/>
    <w:rsid w:val="00670C6F"/>
    <w:rsid w:val="00673192"/>
    <w:rsid w:val="006741CA"/>
    <w:rsid w:val="006753CD"/>
    <w:rsid w:val="00676B0B"/>
    <w:rsid w:val="00677646"/>
    <w:rsid w:val="006814A3"/>
    <w:rsid w:val="00687FD2"/>
    <w:rsid w:val="006917E9"/>
    <w:rsid w:val="006925D7"/>
    <w:rsid w:val="006947F8"/>
    <w:rsid w:val="00694E43"/>
    <w:rsid w:val="00695C5D"/>
    <w:rsid w:val="006A38D6"/>
    <w:rsid w:val="006B1400"/>
    <w:rsid w:val="006C2A17"/>
    <w:rsid w:val="006C451C"/>
    <w:rsid w:val="006D3102"/>
    <w:rsid w:val="006D501C"/>
    <w:rsid w:val="006D58B9"/>
    <w:rsid w:val="006D5BD7"/>
    <w:rsid w:val="006D6AF0"/>
    <w:rsid w:val="006E041B"/>
    <w:rsid w:val="006E77F0"/>
    <w:rsid w:val="006F3EB5"/>
    <w:rsid w:val="006F43ED"/>
    <w:rsid w:val="006F5CE3"/>
    <w:rsid w:val="006F6B91"/>
    <w:rsid w:val="007020C5"/>
    <w:rsid w:val="00707803"/>
    <w:rsid w:val="00707985"/>
    <w:rsid w:val="00713139"/>
    <w:rsid w:val="0071380A"/>
    <w:rsid w:val="00713ED2"/>
    <w:rsid w:val="00714C17"/>
    <w:rsid w:val="00715949"/>
    <w:rsid w:val="00722F35"/>
    <w:rsid w:val="007236C2"/>
    <w:rsid w:val="00723D5F"/>
    <w:rsid w:val="0073172E"/>
    <w:rsid w:val="007374E4"/>
    <w:rsid w:val="00737D26"/>
    <w:rsid w:val="00740378"/>
    <w:rsid w:val="0074363F"/>
    <w:rsid w:val="00743B93"/>
    <w:rsid w:val="0074443A"/>
    <w:rsid w:val="007456FC"/>
    <w:rsid w:val="00750304"/>
    <w:rsid w:val="0075366C"/>
    <w:rsid w:val="00753B14"/>
    <w:rsid w:val="00753B92"/>
    <w:rsid w:val="007548A1"/>
    <w:rsid w:val="00757356"/>
    <w:rsid w:val="007669E8"/>
    <w:rsid w:val="007670D9"/>
    <w:rsid w:val="00770EAF"/>
    <w:rsid w:val="0077448A"/>
    <w:rsid w:val="00774F5D"/>
    <w:rsid w:val="0077538F"/>
    <w:rsid w:val="00777BED"/>
    <w:rsid w:val="007807E4"/>
    <w:rsid w:val="00783642"/>
    <w:rsid w:val="00791E42"/>
    <w:rsid w:val="00792747"/>
    <w:rsid w:val="007945EA"/>
    <w:rsid w:val="0079621B"/>
    <w:rsid w:val="007A23B8"/>
    <w:rsid w:val="007A2BE2"/>
    <w:rsid w:val="007A461C"/>
    <w:rsid w:val="007A4FDB"/>
    <w:rsid w:val="007A5B86"/>
    <w:rsid w:val="007B1D70"/>
    <w:rsid w:val="007B60E3"/>
    <w:rsid w:val="007C04F8"/>
    <w:rsid w:val="007C2298"/>
    <w:rsid w:val="007C2B8C"/>
    <w:rsid w:val="007C6194"/>
    <w:rsid w:val="007D100F"/>
    <w:rsid w:val="007D115F"/>
    <w:rsid w:val="007D2FBC"/>
    <w:rsid w:val="007D38FD"/>
    <w:rsid w:val="007D473A"/>
    <w:rsid w:val="007D73B2"/>
    <w:rsid w:val="007D7C6B"/>
    <w:rsid w:val="007E545F"/>
    <w:rsid w:val="008026A1"/>
    <w:rsid w:val="008031D5"/>
    <w:rsid w:val="00803257"/>
    <w:rsid w:val="00804BFE"/>
    <w:rsid w:val="0080563F"/>
    <w:rsid w:val="00805858"/>
    <w:rsid w:val="00813A80"/>
    <w:rsid w:val="00816C4F"/>
    <w:rsid w:val="008223A3"/>
    <w:rsid w:val="00822FF6"/>
    <w:rsid w:val="008247A2"/>
    <w:rsid w:val="00825574"/>
    <w:rsid w:val="00826B8A"/>
    <w:rsid w:val="00834F5C"/>
    <w:rsid w:val="00836EE8"/>
    <w:rsid w:val="00837F28"/>
    <w:rsid w:val="00850A7D"/>
    <w:rsid w:val="00852BDF"/>
    <w:rsid w:val="00852E19"/>
    <w:rsid w:val="008547E8"/>
    <w:rsid w:val="00860CE5"/>
    <w:rsid w:val="00860D87"/>
    <w:rsid w:val="008631D6"/>
    <w:rsid w:val="008668D5"/>
    <w:rsid w:val="00867DD1"/>
    <w:rsid w:val="00873FD1"/>
    <w:rsid w:val="00875813"/>
    <w:rsid w:val="00875C2D"/>
    <w:rsid w:val="00881C7E"/>
    <w:rsid w:val="008913D6"/>
    <w:rsid w:val="008973DD"/>
    <w:rsid w:val="008A11A5"/>
    <w:rsid w:val="008A74C5"/>
    <w:rsid w:val="008B13B2"/>
    <w:rsid w:val="008B267A"/>
    <w:rsid w:val="008B4A1A"/>
    <w:rsid w:val="008B5445"/>
    <w:rsid w:val="008C460A"/>
    <w:rsid w:val="008C4EF8"/>
    <w:rsid w:val="008D228A"/>
    <w:rsid w:val="008D4DB3"/>
    <w:rsid w:val="008E0B40"/>
    <w:rsid w:val="008E6B75"/>
    <w:rsid w:val="008E70FF"/>
    <w:rsid w:val="008E7ADC"/>
    <w:rsid w:val="008E7BDB"/>
    <w:rsid w:val="008E7ECD"/>
    <w:rsid w:val="008E7F01"/>
    <w:rsid w:val="008F188A"/>
    <w:rsid w:val="008F297A"/>
    <w:rsid w:val="0090139B"/>
    <w:rsid w:val="0090783A"/>
    <w:rsid w:val="00910639"/>
    <w:rsid w:val="00911D06"/>
    <w:rsid w:val="00915C1B"/>
    <w:rsid w:val="0091610F"/>
    <w:rsid w:val="009202EC"/>
    <w:rsid w:val="00920AD0"/>
    <w:rsid w:val="0092441D"/>
    <w:rsid w:val="00924BFD"/>
    <w:rsid w:val="0092619D"/>
    <w:rsid w:val="00931894"/>
    <w:rsid w:val="009332BF"/>
    <w:rsid w:val="00936833"/>
    <w:rsid w:val="00937300"/>
    <w:rsid w:val="00937B58"/>
    <w:rsid w:val="00945D50"/>
    <w:rsid w:val="00950018"/>
    <w:rsid w:val="0095166C"/>
    <w:rsid w:val="00951BBE"/>
    <w:rsid w:val="009529B1"/>
    <w:rsid w:val="009571EB"/>
    <w:rsid w:val="00960B4D"/>
    <w:rsid w:val="00964CFC"/>
    <w:rsid w:val="009672A9"/>
    <w:rsid w:val="00967DF7"/>
    <w:rsid w:val="00974EF0"/>
    <w:rsid w:val="009767B1"/>
    <w:rsid w:val="00980414"/>
    <w:rsid w:val="00983615"/>
    <w:rsid w:val="0098467C"/>
    <w:rsid w:val="009847A4"/>
    <w:rsid w:val="00985F39"/>
    <w:rsid w:val="00986994"/>
    <w:rsid w:val="0098702E"/>
    <w:rsid w:val="00990230"/>
    <w:rsid w:val="00990366"/>
    <w:rsid w:val="00996A5D"/>
    <w:rsid w:val="009A20D9"/>
    <w:rsid w:val="009A32C1"/>
    <w:rsid w:val="009B21C6"/>
    <w:rsid w:val="009B4B42"/>
    <w:rsid w:val="009B5A7B"/>
    <w:rsid w:val="009B6196"/>
    <w:rsid w:val="009C0303"/>
    <w:rsid w:val="009C3710"/>
    <w:rsid w:val="009C6F26"/>
    <w:rsid w:val="009C7E3B"/>
    <w:rsid w:val="009D0643"/>
    <w:rsid w:val="009D30A3"/>
    <w:rsid w:val="009D534D"/>
    <w:rsid w:val="009D747B"/>
    <w:rsid w:val="009E5296"/>
    <w:rsid w:val="009F0F5D"/>
    <w:rsid w:val="009F31EA"/>
    <w:rsid w:val="009F7488"/>
    <w:rsid w:val="00A015E5"/>
    <w:rsid w:val="00A036A5"/>
    <w:rsid w:val="00A11471"/>
    <w:rsid w:val="00A119F6"/>
    <w:rsid w:val="00A13F83"/>
    <w:rsid w:val="00A1617E"/>
    <w:rsid w:val="00A169AA"/>
    <w:rsid w:val="00A17F43"/>
    <w:rsid w:val="00A2122D"/>
    <w:rsid w:val="00A21AA7"/>
    <w:rsid w:val="00A21D88"/>
    <w:rsid w:val="00A224BB"/>
    <w:rsid w:val="00A23F2F"/>
    <w:rsid w:val="00A24A47"/>
    <w:rsid w:val="00A273B6"/>
    <w:rsid w:val="00A411FC"/>
    <w:rsid w:val="00A41AFC"/>
    <w:rsid w:val="00A44327"/>
    <w:rsid w:val="00A457D2"/>
    <w:rsid w:val="00A472E4"/>
    <w:rsid w:val="00A505BE"/>
    <w:rsid w:val="00A53A00"/>
    <w:rsid w:val="00A540ED"/>
    <w:rsid w:val="00A637B0"/>
    <w:rsid w:val="00A651C3"/>
    <w:rsid w:val="00A66AD3"/>
    <w:rsid w:val="00A67D84"/>
    <w:rsid w:val="00A707DC"/>
    <w:rsid w:val="00A713C2"/>
    <w:rsid w:val="00A745FB"/>
    <w:rsid w:val="00A87231"/>
    <w:rsid w:val="00A8792E"/>
    <w:rsid w:val="00A902AD"/>
    <w:rsid w:val="00A90B98"/>
    <w:rsid w:val="00A91B12"/>
    <w:rsid w:val="00AA110E"/>
    <w:rsid w:val="00AA2999"/>
    <w:rsid w:val="00AA2CFF"/>
    <w:rsid w:val="00AA4A64"/>
    <w:rsid w:val="00AA71B4"/>
    <w:rsid w:val="00AA72AC"/>
    <w:rsid w:val="00AB1915"/>
    <w:rsid w:val="00AB1D92"/>
    <w:rsid w:val="00AB3F1C"/>
    <w:rsid w:val="00AB658F"/>
    <w:rsid w:val="00AC19C8"/>
    <w:rsid w:val="00AC1BE7"/>
    <w:rsid w:val="00AD36FA"/>
    <w:rsid w:val="00AD3945"/>
    <w:rsid w:val="00AD4359"/>
    <w:rsid w:val="00AE11F6"/>
    <w:rsid w:val="00AE5E86"/>
    <w:rsid w:val="00AE5FA8"/>
    <w:rsid w:val="00AE7E30"/>
    <w:rsid w:val="00AF0C20"/>
    <w:rsid w:val="00AF35AC"/>
    <w:rsid w:val="00AF7ACC"/>
    <w:rsid w:val="00B00E9D"/>
    <w:rsid w:val="00B02F83"/>
    <w:rsid w:val="00B10DF0"/>
    <w:rsid w:val="00B11F55"/>
    <w:rsid w:val="00B15D0E"/>
    <w:rsid w:val="00B212CF"/>
    <w:rsid w:val="00B2589A"/>
    <w:rsid w:val="00B31802"/>
    <w:rsid w:val="00B33BEB"/>
    <w:rsid w:val="00B34C79"/>
    <w:rsid w:val="00B41122"/>
    <w:rsid w:val="00B43CDF"/>
    <w:rsid w:val="00B467B7"/>
    <w:rsid w:val="00B503CB"/>
    <w:rsid w:val="00B51606"/>
    <w:rsid w:val="00B52358"/>
    <w:rsid w:val="00B5496F"/>
    <w:rsid w:val="00B63ABF"/>
    <w:rsid w:val="00B64AF0"/>
    <w:rsid w:val="00B671FE"/>
    <w:rsid w:val="00B72FA9"/>
    <w:rsid w:val="00B7368E"/>
    <w:rsid w:val="00B75036"/>
    <w:rsid w:val="00B8244C"/>
    <w:rsid w:val="00B90544"/>
    <w:rsid w:val="00B909BD"/>
    <w:rsid w:val="00B91C39"/>
    <w:rsid w:val="00B91D9A"/>
    <w:rsid w:val="00B93424"/>
    <w:rsid w:val="00B96B62"/>
    <w:rsid w:val="00BA34D6"/>
    <w:rsid w:val="00BA3D67"/>
    <w:rsid w:val="00BA62D3"/>
    <w:rsid w:val="00BA6556"/>
    <w:rsid w:val="00BB0256"/>
    <w:rsid w:val="00BB0C31"/>
    <w:rsid w:val="00BB12CB"/>
    <w:rsid w:val="00BB45BA"/>
    <w:rsid w:val="00BC0A0F"/>
    <w:rsid w:val="00BC732D"/>
    <w:rsid w:val="00BD0230"/>
    <w:rsid w:val="00BD07AD"/>
    <w:rsid w:val="00BD6080"/>
    <w:rsid w:val="00BE15D4"/>
    <w:rsid w:val="00BE2B87"/>
    <w:rsid w:val="00BF11D5"/>
    <w:rsid w:val="00BF32F8"/>
    <w:rsid w:val="00C01120"/>
    <w:rsid w:val="00C02256"/>
    <w:rsid w:val="00C07DD6"/>
    <w:rsid w:val="00C13E54"/>
    <w:rsid w:val="00C1407B"/>
    <w:rsid w:val="00C1488E"/>
    <w:rsid w:val="00C16CCA"/>
    <w:rsid w:val="00C26B14"/>
    <w:rsid w:val="00C32418"/>
    <w:rsid w:val="00C3271A"/>
    <w:rsid w:val="00C342CF"/>
    <w:rsid w:val="00C36BFE"/>
    <w:rsid w:val="00C36F1F"/>
    <w:rsid w:val="00C37647"/>
    <w:rsid w:val="00C454FC"/>
    <w:rsid w:val="00C4597A"/>
    <w:rsid w:val="00C520E4"/>
    <w:rsid w:val="00C54597"/>
    <w:rsid w:val="00C56714"/>
    <w:rsid w:val="00C56E94"/>
    <w:rsid w:val="00C570CB"/>
    <w:rsid w:val="00C60C90"/>
    <w:rsid w:val="00C61703"/>
    <w:rsid w:val="00C61774"/>
    <w:rsid w:val="00C620CA"/>
    <w:rsid w:val="00C64925"/>
    <w:rsid w:val="00C65202"/>
    <w:rsid w:val="00C66AC4"/>
    <w:rsid w:val="00C67E37"/>
    <w:rsid w:val="00C739C9"/>
    <w:rsid w:val="00C751D7"/>
    <w:rsid w:val="00C75453"/>
    <w:rsid w:val="00C807CE"/>
    <w:rsid w:val="00C84E38"/>
    <w:rsid w:val="00C86BAE"/>
    <w:rsid w:val="00C926EA"/>
    <w:rsid w:val="00CA4556"/>
    <w:rsid w:val="00CA65A6"/>
    <w:rsid w:val="00CB079B"/>
    <w:rsid w:val="00CB73CB"/>
    <w:rsid w:val="00CC0F69"/>
    <w:rsid w:val="00CC0F85"/>
    <w:rsid w:val="00CC1812"/>
    <w:rsid w:val="00CC1BD0"/>
    <w:rsid w:val="00CC1C05"/>
    <w:rsid w:val="00CC41A9"/>
    <w:rsid w:val="00CC42AF"/>
    <w:rsid w:val="00CC45EE"/>
    <w:rsid w:val="00CC6742"/>
    <w:rsid w:val="00CC6912"/>
    <w:rsid w:val="00CC7A7C"/>
    <w:rsid w:val="00CD23E9"/>
    <w:rsid w:val="00CE0620"/>
    <w:rsid w:val="00CE7C76"/>
    <w:rsid w:val="00D00CB5"/>
    <w:rsid w:val="00D04201"/>
    <w:rsid w:val="00D071D7"/>
    <w:rsid w:val="00D075F2"/>
    <w:rsid w:val="00D20C00"/>
    <w:rsid w:val="00D22C9E"/>
    <w:rsid w:val="00D25F80"/>
    <w:rsid w:val="00D32378"/>
    <w:rsid w:val="00D32472"/>
    <w:rsid w:val="00D34693"/>
    <w:rsid w:val="00D453CF"/>
    <w:rsid w:val="00D45598"/>
    <w:rsid w:val="00D470E4"/>
    <w:rsid w:val="00D4738B"/>
    <w:rsid w:val="00D544C3"/>
    <w:rsid w:val="00D5593F"/>
    <w:rsid w:val="00D5624E"/>
    <w:rsid w:val="00D579B9"/>
    <w:rsid w:val="00D61E51"/>
    <w:rsid w:val="00D722A0"/>
    <w:rsid w:val="00D726B9"/>
    <w:rsid w:val="00D83941"/>
    <w:rsid w:val="00D90715"/>
    <w:rsid w:val="00D93564"/>
    <w:rsid w:val="00D94CC6"/>
    <w:rsid w:val="00D9795F"/>
    <w:rsid w:val="00DA1494"/>
    <w:rsid w:val="00DA5976"/>
    <w:rsid w:val="00DB2CE6"/>
    <w:rsid w:val="00DB3876"/>
    <w:rsid w:val="00DB576B"/>
    <w:rsid w:val="00DB7A01"/>
    <w:rsid w:val="00DC119A"/>
    <w:rsid w:val="00DC1F55"/>
    <w:rsid w:val="00DC3ECA"/>
    <w:rsid w:val="00DD7983"/>
    <w:rsid w:val="00DE2271"/>
    <w:rsid w:val="00DE7C12"/>
    <w:rsid w:val="00DF0BF1"/>
    <w:rsid w:val="00DF5967"/>
    <w:rsid w:val="00E039C3"/>
    <w:rsid w:val="00E05862"/>
    <w:rsid w:val="00E0779B"/>
    <w:rsid w:val="00E079E1"/>
    <w:rsid w:val="00E16866"/>
    <w:rsid w:val="00E238ED"/>
    <w:rsid w:val="00E27CE3"/>
    <w:rsid w:val="00E27D5F"/>
    <w:rsid w:val="00E32F1E"/>
    <w:rsid w:val="00E33A29"/>
    <w:rsid w:val="00E351CF"/>
    <w:rsid w:val="00E42137"/>
    <w:rsid w:val="00E423FC"/>
    <w:rsid w:val="00E4351E"/>
    <w:rsid w:val="00E507C0"/>
    <w:rsid w:val="00E53667"/>
    <w:rsid w:val="00E5428C"/>
    <w:rsid w:val="00E55303"/>
    <w:rsid w:val="00E6029D"/>
    <w:rsid w:val="00E62A82"/>
    <w:rsid w:val="00E63256"/>
    <w:rsid w:val="00E75330"/>
    <w:rsid w:val="00E8022D"/>
    <w:rsid w:val="00E84865"/>
    <w:rsid w:val="00E95810"/>
    <w:rsid w:val="00E96F68"/>
    <w:rsid w:val="00EA2A29"/>
    <w:rsid w:val="00EA52BB"/>
    <w:rsid w:val="00EA5B2D"/>
    <w:rsid w:val="00EB2FCC"/>
    <w:rsid w:val="00EB3969"/>
    <w:rsid w:val="00EB3B2C"/>
    <w:rsid w:val="00EB4AAD"/>
    <w:rsid w:val="00EC1225"/>
    <w:rsid w:val="00EC197A"/>
    <w:rsid w:val="00EC19CF"/>
    <w:rsid w:val="00EC53FD"/>
    <w:rsid w:val="00EC59CF"/>
    <w:rsid w:val="00EC61BD"/>
    <w:rsid w:val="00EC6B2E"/>
    <w:rsid w:val="00ED0AF2"/>
    <w:rsid w:val="00ED1AF4"/>
    <w:rsid w:val="00ED4C60"/>
    <w:rsid w:val="00ED71A5"/>
    <w:rsid w:val="00ED747C"/>
    <w:rsid w:val="00EE1286"/>
    <w:rsid w:val="00EE1875"/>
    <w:rsid w:val="00EE33FE"/>
    <w:rsid w:val="00EF151D"/>
    <w:rsid w:val="00EF25FF"/>
    <w:rsid w:val="00EF59D7"/>
    <w:rsid w:val="00F03ADF"/>
    <w:rsid w:val="00F055A6"/>
    <w:rsid w:val="00F12716"/>
    <w:rsid w:val="00F13943"/>
    <w:rsid w:val="00F152A1"/>
    <w:rsid w:val="00F159C6"/>
    <w:rsid w:val="00F26779"/>
    <w:rsid w:val="00F27576"/>
    <w:rsid w:val="00F303B6"/>
    <w:rsid w:val="00F30C42"/>
    <w:rsid w:val="00F332EE"/>
    <w:rsid w:val="00F379C0"/>
    <w:rsid w:val="00F40245"/>
    <w:rsid w:val="00F403E2"/>
    <w:rsid w:val="00F42287"/>
    <w:rsid w:val="00F4299B"/>
    <w:rsid w:val="00F4354C"/>
    <w:rsid w:val="00F46A2C"/>
    <w:rsid w:val="00F46B94"/>
    <w:rsid w:val="00F5488B"/>
    <w:rsid w:val="00F55FBB"/>
    <w:rsid w:val="00F56AA4"/>
    <w:rsid w:val="00F601A0"/>
    <w:rsid w:val="00F61D0D"/>
    <w:rsid w:val="00F621F3"/>
    <w:rsid w:val="00F62C58"/>
    <w:rsid w:val="00F63697"/>
    <w:rsid w:val="00F64063"/>
    <w:rsid w:val="00F65BE0"/>
    <w:rsid w:val="00F667DE"/>
    <w:rsid w:val="00F66EF8"/>
    <w:rsid w:val="00F70098"/>
    <w:rsid w:val="00F72E98"/>
    <w:rsid w:val="00F7563A"/>
    <w:rsid w:val="00F75AE3"/>
    <w:rsid w:val="00F81230"/>
    <w:rsid w:val="00F81F52"/>
    <w:rsid w:val="00F82348"/>
    <w:rsid w:val="00F8337F"/>
    <w:rsid w:val="00F85F72"/>
    <w:rsid w:val="00F93C1E"/>
    <w:rsid w:val="00F9556F"/>
    <w:rsid w:val="00F95F3A"/>
    <w:rsid w:val="00F97D92"/>
    <w:rsid w:val="00FA0D6D"/>
    <w:rsid w:val="00FA3214"/>
    <w:rsid w:val="00FA35EC"/>
    <w:rsid w:val="00FA3ACD"/>
    <w:rsid w:val="00FA50C5"/>
    <w:rsid w:val="00FA5F17"/>
    <w:rsid w:val="00FA663C"/>
    <w:rsid w:val="00FB07F4"/>
    <w:rsid w:val="00FB3B11"/>
    <w:rsid w:val="00FB500F"/>
    <w:rsid w:val="00FB6FEE"/>
    <w:rsid w:val="00FB751E"/>
    <w:rsid w:val="00FC24F2"/>
    <w:rsid w:val="00FC4D80"/>
    <w:rsid w:val="00FC613D"/>
    <w:rsid w:val="00FD282A"/>
    <w:rsid w:val="00FD5392"/>
    <w:rsid w:val="00FD58ED"/>
    <w:rsid w:val="00FD63E7"/>
    <w:rsid w:val="00FD75C9"/>
    <w:rsid w:val="00FD772C"/>
    <w:rsid w:val="00FE1D8D"/>
    <w:rsid w:val="00FE574B"/>
    <w:rsid w:val="00FF06E4"/>
    <w:rsid w:val="00FF1960"/>
    <w:rsid w:val="00FF445A"/>
    <w:rsid w:val="00FF5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86173"/>
  <w15:chartTrackingRefBased/>
  <w15:docId w15:val="{9F3C0664-8678-4754-8AEB-41C755A4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4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qFormat/>
    <w:rsid w:val="00C342CF"/>
    <w:pPr>
      <w:keepNext/>
      <w:spacing w:before="240" w:after="60" w:line="240" w:lineRule="auto"/>
      <w:outlineLvl w:val="1"/>
    </w:pPr>
    <w:rPr>
      <w:rFonts w:ascii="Arial" w:eastAsia="Times New Roman" w:hAnsi="Arial" w:cs="Arial"/>
      <w:b/>
      <w:bCs/>
      <w:iCs/>
      <w:color w:val="358189"/>
      <w:sz w:val="32"/>
      <w:szCs w:val="28"/>
    </w:rPr>
  </w:style>
  <w:style w:type="paragraph" w:styleId="Heading3">
    <w:name w:val="heading 3"/>
    <w:basedOn w:val="Normal"/>
    <w:next w:val="Normal"/>
    <w:link w:val="Heading3Char"/>
    <w:unhideWhenUsed/>
    <w:qFormat/>
    <w:rsid w:val="005C4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545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11EAA"/>
    <w:pPr>
      <w:ind w:left="720"/>
      <w:contextualSpacing/>
    </w:pPr>
  </w:style>
  <w:style w:type="character" w:styleId="CommentReference">
    <w:name w:val="annotation reference"/>
    <w:basedOn w:val="DefaultParagraphFont"/>
    <w:uiPriority w:val="99"/>
    <w:unhideWhenUsed/>
    <w:rsid w:val="00C342CF"/>
    <w:rPr>
      <w:sz w:val="16"/>
      <w:szCs w:val="16"/>
    </w:rPr>
  </w:style>
  <w:style w:type="paragraph" w:styleId="CommentText">
    <w:name w:val="annotation text"/>
    <w:basedOn w:val="Normal"/>
    <w:link w:val="CommentTextChar"/>
    <w:uiPriority w:val="99"/>
    <w:unhideWhenUsed/>
    <w:rsid w:val="00C342CF"/>
    <w:pPr>
      <w:spacing w:line="240" w:lineRule="auto"/>
    </w:pPr>
    <w:rPr>
      <w:sz w:val="20"/>
      <w:szCs w:val="20"/>
    </w:rPr>
  </w:style>
  <w:style w:type="character" w:customStyle="1" w:styleId="CommentTextChar">
    <w:name w:val="Comment Text Char"/>
    <w:basedOn w:val="DefaultParagraphFont"/>
    <w:link w:val="CommentText"/>
    <w:uiPriority w:val="99"/>
    <w:rsid w:val="00C342CF"/>
    <w:rPr>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342CF"/>
  </w:style>
  <w:style w:type="character" w:customStyle="1" w:styleId="Heading2Char">
    <w:name w:val="Heading 2 Char"/>
    <w:basedOn w:val="DefaultParagraphFont"/>
    <w:link w:val="Heading2"/>
    <w:rsid w:val="00C342CF"/>
    <w:rPr>
      <w:rFonts w:ascii="Arial" w:eastAsia="Times New Roman" w:hAnsi="Arial" w:cs="Arial"/>
      <w:b/>
      <w:bCs/>
      <w:iCs/>
      <w:color w:val="358189"/>
      <w:sz w:val="32"/>
      <w:szCs w:val="28"/>
    </w:rPr>
  </w:style>
  <w:style w:type="paragraph" w:styleId="ListBullet">
    <w:name w:val="List Bullet"/>
    <w:basedOn w:val="Normal"/>
    <w:qFormat/>
    <w:rsid w:val="00C342CF"/>
    <w:pPr>
      <w:numPr>
        <w:numId w:val="2"/>
      </w:numPr>
      <w:spacing w:before="60" w:after="60" w:line="240" w:lineRule="auto"/>
    </w:pPr>
    <w:rPr>
      <w:rFonts w:ascii="Arial" w:eastAsia="Times New Roman" w:hAnsi="Arial" w:cs="Times New Roman"/>
      <w:color w:val="000000" w:themeColor="text1"/>
      <w:sz w:val="21"/>
      <w:szCs w:val="24"/>
    </w:rPr>
  </w:style>
  <w:style w:type="table" w:styleId="TableGrid">
    <w:name w:val="Table Grid"/>
    <w:basedOn w:val="TableNormal"/>
    <w:uiPriority w:val="39"/>
    <w:qFormat/>
    <w:rsid w:val="00C342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55FBB"/>
    <w:rPr>
      <w:color w:val="0563C1" w:themeColor="hyperlink"/>
      <w:u w:val="single"/>
    </w:rPr>
  </w:style>
  <w:style w:type="character" w:customStyle="1" w:styleId="UnresolvedMention1">
    <w:name w:val="Unresolved Mention1"/>
    <w:basedOn w:val="DefaultParagraphFont"/>
    <w:uiPriority w:val="99"/>
    <w:semiHidden/>
    <w:unhideWhenUsed/>
    <w:rsid w:val="00F55F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926EA"/>
    <w:rPr>
      <w:b/>
      <w:bCs/>
    </w:rPr>
  </w:style>
  <w:style w:type="character" w:customStyle="1" w:styleId="CommentSubjectChar">
    <w:name w:val="Comment Subject Char"/>
    <w:basedOn w:val="CommentTextChar"/>
    <w:link w:val="CommentSubject"/>
    <w:uiPriority w:val="99"/>
    <w:semiHidden/>
    <w:rsid w:val="00C926EA"/>
    <w:rPr>
      <w:b/>
      <w:bCs/>
      <w:sz w:val="20"/>
      <w:szCs w:val="20"/>
    </w:rPr>
  </w:style>
  <w:style w:type="character" w:styleId="FollowedHyperlink">
    <w:name w:val="FollowedHyperlink"/>
    <w:basedOn w:val="DefaultParagraphFont"/>
    <w:uiPriority w:val="99"/>
    <w:semiHidden/>
    <w:unhideWhenUsed/>
    <w:rsid w:val="002638A0"/>
    <w:rPr>
      <w:color w:val="954F72" w:themeColor="followedHyperlink"/>
      <w:u w:val="single"/>
    </w:rPr>
  </w:style>
  <w:style w:type="character" w:customStyle="1" w:styleId="Heading3Char">
    <w:name w:val="Heading 3 Char"/>
    <w:basedOn w:val="DefaultParagraphFont"/>
    <w:link w:val="Heading3"/>
    <w:uiPriority w:val="9"/>
    <w:rsid w:val="005C445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qFormat/>
    <w:rsid w:val="005C4453"/>
    <w:pPr>
      <w:tabs>
        <w:tab w:val="center" w:pos="4513"/>
        <w:tab w:val="right" w:pos="9026"/>
      </w:tabs>
      <w:spacing w:after="0" w:line="240" w:lineRule="auto"/>
    </w:pPr>
  </w:style>
  <w:style w:type="character" w:customStyle="1" w:styleId="HeaderChar">
    <w:name w:val="Header Char"/>
    <w:basedOn w:val="DefaultParagraphFont"/>
    <w:link w:val="Header"/>
    <w:rsid w:val="005C4453"/>
  </w:style>
  <w:style w:type="paragraph" w:styleId="Footer">
    <w:name w:val="footer"/>
    <w:basedOn w:val="Normal"/>
    <w:link w:val="FooterChar"/>
    <w:uiPriority w:val="99"/>
    <w:unhideWhenUsed/>
    <w:rsid w:val="005C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453"/>
  </w:style>
  <w:style w:type="character" w:customStyle="1" w:styleId="Heading1Char">
    <w:name w:val="Heading 1 Char"/>
    <w:basedOn w:val="DefaultParagraphFont"/>
    <w:link w:val="Heading1"/>
    <w:uiPriority w:val="9"/>
    <w:rsid w:val="005C44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4453"/>
    <w:pPr>
      <w:outlineLvl w:val="9"/>
    </w:pPr>
    <w:rPr>
      <w:lang w:val="en-US"/>
    </w:rPr>
  </w:style>
  <w:style w:type="paragraph" w:styleId="TOC2">
    <w:name w:val="toc 2"/>
    <w:basedOn w:val="Normal"/>
    <w:next w:val="Normal"/>
    <w:autoRedefine/>
    <w:uiPriority w:val="39"/>
    <w:unhideWhenUsed/>
    <w:rsid w:val="005C4453"/>
    <w:pPr>
      <w:spacing w:after="100"/>
      <w:ind w:left="220"/>
    </w:pPr>
  </w:style>
  <w:style w:type="paragraph" w:styleId="TOC3">
    <w:name w:val="toc 3"/>
    <w:basedOn w:val="Normal"/>
    <w:next w:val="Normal"/>
    <w:autoRedefine/>
    <w:uiPriority w:val="39"/>
    <w:unhideWhenUsed/>
    <w:rsid w:val="005C4453"/>
    <w:pPr>
      <w:spacing w:after="100"/>
      <w:ind w:left="440"/>
    </w:pPr>
  </w:style>
  <w:style w:type="paragraph" w:customStyle="1" w:styleId="BodyTextbeforeBullets">
    <w:name w:val="Body Text before Bullets"/>
    <w:basedOn w:val="BodyText"/>
    <w:uiPriority w:val="6"/>
    <w:qFormat/>
    <w:rsid w:val="00852E19"/>
    <w:pPr>
      <w:tabs>
        <w:tab w:val="left" w:pos="680"/>
      </w:tabs>
      <w:suppressAutoHyphens/>
      <w:spacing w:after="60" w:line="264" w:lineRule="auto"/>
    </w:pPr>
    <w:rPr>
      <w:szCs w:val="24"/>
    </w:rPr>
  </w:style>
  <w:style w:type="paragraph" w:styleId="BodyText">
    <w:name w:val="Body Text"/>
    <w:basedOn w:val="Normal"/>
    <w:link w:val="BodyTextChar"/>
    <w:uiPriority w:val="99"/>
    <w:semiHidden/>
    <w:unhideWhenUsed/>
    <w:rsid w:val="00852E19"/>
    <w:pPr>
      <w:spacing w:after="120"/>
    </w:pPr>
  </w:style>
  <w:style w:type="character" w:customStyle="1" w:styleId="BodyTextChar">
    <w:name w:val="Body Text Char"/>
    <w:basedOn w:val="DefaultParagraphFont"/>
    <w:link w:val="BodyText"/>
    <w:uiPriority w:val="99"/>
    <w:semiHidden/>
    <w:rsid w:val="00852E19"/>
  </w:style>
  <w:style w:type="paragraph" w:styleId="FootnoteText">
    <w:name w:val="footnote text"/>
    <w:basedOn w:val="Normal"/>
    <w:link w:val="FootnoteTextChar"/>
    <w:uiPriority w:val="99"/>
    <w:unhideWhenUsed/>
    <w:qFormat/>
    <w:rsid w:val="004A1B5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4A1B51"/>
    <w:rPr>
      <w:sz w:val="20"/>
      <w:szCs w:val="20"/>
    </w:rPr>
  </w:style>
  <w:style w:type="character" w:styleId="FootnoteReference">
    <w:name w:val="footnote reference"/>
    <w:basedOn w:val="DefaultParagraphFont"/>
    <w:unhideWhenUsed/>
    <w:rsid w:val="004A1B51"/>
    <w:rPr>
      <w:vertAlign w:val="superscript"/>
    </w:rPr>
  </w:style>
  <w:style w:type="character" w:customStyle="1" w:styleId="Heading4Char">
    <w:name w:val="Heading 4 Char"/>
    <w:basedOn w:val="DefaultParagraphFont"/>
    <w:link w:val="Heading4"/>
    <w:uiPriority w:val="9"/>
    <w:rsid w:val="00C54597"/>
    <w:rPr>
      <w:rFonts w:asciiTheme="majorHAnsi" w:eastAsiaTheme="majorEastAsia" w:hAnsiTheme="majorHAnsi" w:cstheme="majorBidi"/>
      <w:i/>
      <w:iCs/>
      <w:color w:val="2F5496" w:themeColor="accent1" w:themeShade="BF"/>
    </w:rPr>
  </w:style>
  <w:style w:type="paragraph" w:styleId="Subtitle">
    <w:name w:val="Subtitle"/>
    <w:next w:val="Normal"/>
    <w:link w:val="SubtitleChar"/>
    <w:qFormat/>
    <w:rsid w:val="00B51606"/>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B51606"/>
    <w:rPr>
      <w:rFonts w:ascii="Arial" w:eastAsiaTheme="majorEastAsia" w:hAnsi="Arial" w:cstheme="majorBidi"/>
      <w:iCs/>
      <w:color w:val="3F4A75"/>
      <w:spacing w:val="15"/>
      <w:sz w:val="40"/>
      <w:szCs w:val="24"/>
    </w:rPr>
  </w:style>
  <w:style w:type="paragraph" w:customStyle="1" w:styleId="Headertext">
    <w:name w:val="Header text"/>
    <w:basedOn w:val="Normal"/>
    <w:rsid w:val="00B51606"/>
    <w:pPr>
      <w:spacing w:after="0" w:line="240" w:lineRule="auto"/>
      <w:jc w:val="right"/>
    </w:pPr>
    <w:rPr>
      <w:rFonts w:ascii="Arial" w:eastAsia="Times New Roman" w:hAnsi="Arial" w:cs="Times New Roman"/>
      <w:sz w:val="20"/>
      <w:szCs w:val="24"/>
    </w:rPr>
  </w:style>
  <w:style w:type="character" w:customStyle="1" w:styleId="normaltextrun">
    <w:name w:val="normaltextrun"/>
    <w:basedOn w:val="DefaultParagraphFont"/>
    <w:rsid w:val="00034FA5"/>
  </w:style>
  <w:style w:type="paragraph" w:customStyle="1" w:styleId="Paragraphtext">
    <w:name w:val="Paragraph text"/>
    <w:basedOn w:val="Normal"/>
    <w:qFormat/>
    <w:rsid w:val="00325E84"/>
    <w:pPr>
      <w:spacing w:before="120" w:after="60" w:line="240" w:lineRule="auto"/>
    </w:pPr>
    <w:rPr>
      <w:rFonts w:ascii="Arial" w:eastAsia="Times New Roman" w:hAnsi="Arial" w:cs="Times New Roman"/>
      <w:color w:val="000000" w:themeColor="text1"/>
      <w:sz w:val="21"/>
      <w:szCs w:val="24"/>
    </w:rPr>
  </w:style>
  <w:style w:type="paragraph" w:styleId="Title">
    <w:name w:val="Title"/>
    <w:basedOn w:val="Normal"/>
    <w:next w:val="Paragraphtext"/>
    <w:link w:val="TitleChar"/>
    <w:qFormat/>
    <w:rsid w:val="00920AD0"/>
    <w:pPr>
      <w:spacing w:before="2160" w:after="120" w:line="240" w:lineRule="auto"/>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920AD0"/>
    <w:rPr>
      <w:rFonts w:ascii="Arial" w:eastAsiaTheme="majorEastAsia" w:hAnsi="Arial" w:cstheme="majorBidi"/>
      <w:b/>
      <w:color w:val="3F4A75"/>
      <w:kern w:val="28"/>
      <w:sz w:val="48"/>
      <w:szCs w:val="52"/>
    </w:rPr>
  </w:style>
  <w:style w:type="character" w:customStyle="1" w:styleId="BodyChar">
    <w:name w:val="Body Char"/>
    <w:basedOn w:val="DefaultParagraphFont"/>
    <w:link w:val="Body"/>
    <w:locked/>
    <w:rsid w:val="00920AD0"/>
    <w:rPr>
      <w:rFonts w:ascii="Arial" w:eastAsia="Times" w:hAnsi="Arial" w:cs="Arial"/>
      <w:sz w:val="21"/>
    </w:rPr>
  </w:style>
  <w:style w:type="paragraph" w:customStyle="1" w:styleId="Body">
    <w:name w:val="Body"/>
    <w:link w:val="BodyChar"/>
    <w:qFormat/>
    <w:rsid w:val="00920AD0"/>
    <w:pPr>
      <w:spacing w:after="120" w:line="280" w:lineRule="atLeast"/>
    </w:pPr>
    <w:rPr>
      <w:rFonts w:ascii="Arial" w:eastAsia="Times" w:hAnsi="Arial" w:cs="Arial"/>
      <w:sz w:val="21"/>
    </w:rPr>
  </w:style>
  <w:style w:type="paragraph" w:styleId="TOC1">
    <w:name w:val="toc 1"/>
    <w:basedOn w:val="Normal"/>
    <w:next w:val="Normal"/>
    <w:autoRedefine/>
    <w:uiPriority w:val="39"/>
    <w:unhideWhenUsed/>
    <w:rsid w:val="005A5F4B"/>
    <w:pPr>
      <w:spacing w:after="100"/>
    </w:pPr>
  </w:style>
  <w:style w:type="paragraph" w:customStyle="1" w:styleId="-">
    <w:name w:val="-"/>
    <w:basedOn w:val="Normal"/>
    <w:rsid w:val="002041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41246"/>
    <w:pPr>
      <w:spacing w:after="0" w:line="240" w:lineRule="auto"/>
    </w:pPr>
  </w:style>
  <w:style w:type="paragraph" w:styleId="BalloonText">
    <w:name w:val="Balloon Text"/>
    <w:basedOn w:val="Normal"/>
    <w:link w:val="BalloonTextChar"/>
    <w:uiPriority w:val="99"/>
    <w:semiHidden/>
    <w:unhideWhenUsed/>
    <w:rsid w:val="0054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81"/>
    <w:rPr>
      <w:rFonts w:ascii="Segoe UI" w:hAnsi="Segoe UI" w:cs="Segoe UI"/>
      <w:sz w:val="18"/>
      <w:szCs w:val="18"/>
    </w:rPr>
  </w:style>
  <w:style w:type="character" w:styleId="UnresolvedMention">
    <w:name w:val="Unresolved Mention"/>
    <w:basedOn w:val="DefaultParagraphFont"/>
    <w:uiPriority w:val="99"/>
    <w:semiHidden/>
    <w:unhideWhenUsed/>
    <w:rsid w:val="00B75036"/>
    <w:rPr>
      <w:color w:val="605E5C"/>
      <w:shd w:val="clear" w:color="auto" w:fill="E1DFDD"/>
    </w:rPr>
  </w:style>
  <w:style w:type="character" w:styleId="IntenseReference">
    <w:name w:val="Intense Reference"/>
    <w:aliases w:val="Table header text"/>
    <w:basedOn w:val="DefaultParagraphFont"/>
    <w:uiPriority w:val="32"/>
    <w:qFormat/>
    <w:rsid w:val="00ED1AF4"/>
    <w:rPr>
      <w:b/>
      <w:bCs/>
      <w:i/>
      <w:smallCaps/>
      <w:color w:val="ED7D31" w:themeColor="accent2"/>
      <w:spacing w:val="5"/>
      <w:u w:val="none"/>
    </w:rPr>
  </w:style>
  <w:style w:type="table" w:customStyle="1" w:styleId="DepartmentofHealthtable">
    <w:name w:val="Department of Health table"/>
    <w:basedOn w:val="TableNormal"/>
    <w:uiPriority w:val="99"/>
    <w:rsid w:val="00ED1AF4"/>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188">
      <w:bodyDiv w:val="1"/>
      <w:marLeft w:val="0"/>
      <w:marRight w:val="0"/>
      <w:marTop w:val="0"/>
      <w:marBottom w:val="0"/>
      <w:divBdr>
        <w:top w:val="none" w:sz="0" w:space="0" w:color="auto"/>
        <w:left w:val="none" w:sz="0" w:space="0" w:color="auto"/>
        <w:bottom w:val="none" w:sz="0" w:space="0" w:color="auto"/>
        <w:right w:val="none" w:sz="0" w:space="0" w:color="auto"/>
      </w:divBdr>
    </w:div>
    <w:div w:id="154540989">
      <w:bodyDiv w:val="1"/>
      <w:marLeft w:val="0"/>
      <w:marRight w:val="0"/>
      <w:marTop w:val="0"/>
      <w:marBottom w:val="0"/>
      <w:divBdr>
        <w:top w:val="none" w:sz="0" w:space="0" w:color="auto"/>
        <w:left w:val="none" w:sz="0" w:space="0" w:color="auto"/>
        <w:bottom w:val="none" w:sz="0" w:space="0" w:color="auto"/>
        <w:right w:val="none" w:sz="0" w:space="0" w:color="auto"/>
      </w:divBdr>
    </w:div>
    <w:div w:id="565575704">
      <w:bodyDiv w:val="1"/>
      <w:marLeft w:val="0"/>
      <w:marRight w:val="0"/>
      <w:marTop w:val="0"/>
      <w:marBottom w:val="0"/>
      <w:divBdr>
        <w:top w:val="none" w:sz="0" w:space="0" w:color="auto"/>
        <w:left w:val="none" w:sz="0" w:space="0" w:color="auto"/>
        <w:bottom w:val="none" w:sz="0" w:space="0" w:color="auto"/>
        <w:right w:val="none" w:sz="0" w:space="0" w:color="auto"/>
      </w:divBdr>
    </w:div>
    <w:div w:id="984818552">
      <w:bodyDiv w:val="1"/>
      <w:marLeft w:val="0"/>
      <w:marRight w:val="0"/>
      <w:marTop w:val="0"/>
      <w:marBottom w:val="0"/>
      <w:divBdr>
        <w:top w:val="none" w:sz="0" w:space="0" w:color="auto"/>
        <w:left w:val="none" w:sz="0" w:space="0" w:color="auto"/>
        <w:bottom w:val="none" w:sz="0" w:space="0" w:color="auto"/>
        <w:right w:val="none" w:sz="0" w:space="0" w:color="auto"/>
      </w:divBdr>
    </w:div>
    <w:div w:id="1343972271">
      <w:bodyDiv w:val="1"/>
      <w:marLeft w:val="0"/>
      <w:marRight w:val="0"/>
      <w:marTop w:val="0"/>
      <w:marBottom w:val="0"/>
      <w:divBdr>
        <w:top w:val="none" w:sz="0" w:space="0" w:color="auto"/>
        <w:left w:val="none" w:sz="0" w:space="0" w:color="auto"/>
        <w:bottom w:val="none" w:sz="0" w:space="0" w:color="auto"/>
        <w:right w:val="none" w:sz="0" w:space="0" w:color="auto"/>
      </w:divBdr>
    </w:div>
    <w:div w:id="1643343729">
      <w:bodyDiv w:val="1"/>
      <w:marLeft w:val="0"/>
      <w:marRight w:val="0"/>
      <w:marTop w:val="0"/>
      <w:marBottom w:val="0"/>
      <w:divBdr>
        <w:top w:val="none" w:sz="0" w:space="0" w:color="auto"/>
        <w:left w:val="none" w:sz="0" w:space="0" w:color="auto"/>
        <w:bottom w:val="none" w:sz="0" w:space="0" w:color="auto"/>
        <w:right w:val="none" w:sz="0" w:space="0" w:color="auto"/>
      </w:divBdr>
    </w:div>
    <w:div w:id="1646472576">
      <w:bodyDiv w:val="1"/>
      <w:marLeft w:val="0"/>
      <w:marRight w:val="0"/>
      <w:marTop w:val="0"/>
      <w:marBottom w:val="0"/>
      <w:divBdr>
        <w:top w:val="none" w:sz="0" w:space="0" w:color="auto"/>
        <w:left w:val="none" w:sz="0" w:space="0" w:color="auto"/>
        <w:bottom w:val="none" w:sz="0" w:space="0" w:color="auto"/>
        <w:right w:val="none" w:sz="0" w:space="0" w:color="auto"/>
      </w:divBdr>
    </w:div>
    <w:div w:id="1931769892">
      <w:bodyDiv w:val="1"/>
      <w:marLeft w:val="0"/>
      <w:marRight w:val="0"/>
      <w:marTop w:val="0"/>
      <w:marBottom w:val="0"/>
      <w:divBdr>
        <w:top w:val="none" w:sz="0" w:space="0" w:color="auto"/>
        <w:left w:val="none" w:sz="0" w:space="0" w:color="auto"/>
        <w:bottom w:val="none" w:sz="0" w:space="0" w:color="auto"/>
        <w:right w:val="none" w:sz="0" w:space="0" w:color="auto"/>
      </w:divBdr>
    </w:div>
    <w:div w:id="19406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providers/registered-ndis-providers/provider-obligations-and-requirements/ndis-practice-standards-0" TargetMode="External"/><Relationship Id="rId18" Type="http://schemas.openxmlformats.org/officeDocument/2006/relationships/hyperlink" Target="https://www.health.gov.au/health-alerts/covid-19/advice-for-groups-at-risk/risk-factors-for-more-serious-illness" TargetMode="External"/><Relationship Id="rId26" Type="http://schemas.openxmlformats.org/officeDocument/2006/relationships/image" Target="media/image3.png"/><Relationship Id="rId39" Type="http://schemas.openxmlformats.org/officeDocument/2006/relationships/hyperlink" Target="https://www.health.gov.au/committees-and-groups/infection-prevention-and-control-expert-group-iceg" TargetMode="External"/><Relationship Id="rId21" Type="http://schemas.openxmlformats.org/officeDocument/2006/relationships/hyperlink" Target="http://www.health.gov.au/health-alerts/covid-19/treatments/oral" TargetMode="External"/><Relationship Id="rId34" Type="http://schemas.openxmlformats.org/officeDocument/2006/relationships/hyperlink" Target="https://www.ndiscommission.gov.au/about/ndis-code-conduct" TargetMode="External"/><Relationship Id="rId42" Type="http://schemas.openxmlformats.org/officeDocument/2006/relationships/hyperlink" Target="https://www.health.gov.au/sites/default/files/documents/2020/12/coronavirus-covid-19-environmental-cleaning-and-disinfection-principles-for-health-and-residential-care-facilities-coronavirus-covid-19-environmental-cleaning-and-disinfection-principles-for-health-and-residential-care-fac.pdf" TargetMode="External"/><Relationship Id="rId47" Type="http://schemas.openxmlformats.org/officeDocument/2006/relationships/hyperlink" Target="https://www1.health.gov.au/internet/main/publishing.nsf/Content/cdna-song-novel-coronavirus.htm" TargetMode="External"/><Relationship Id="rId50" Type="http://schemas.openxmlformats.org/officeDocument/2006/relationships/hyperlink" Target="https://www.health.gov.au/health-alerts/covid-19/treatments/oral" TargetMode="External"/><Relationship Id="rId55" Type="http://schemas.openxmlformats.org/officeDocument/2006/relationships/hyperlink" Target="https://www.health.gov.au/initiatives-and-programs/covid-19-vaccines/disability-sector/service-providers" TargetMode="External"/><Relationship Id="rId7" Type="http://schemas.openxmlformats.org/officeDocument/2006/relationships/endnotes" Target="endnotes.xml"/><Relationship Id="rId12" Type="http://schemas.openxmlformats.org/officeDocument/2006/relationships/hyperlink" Target="https://www.ndiscommission.gov.au/about/ndis-code-conduct" TargetMode="External"/><Relationship Id="rId17" Type="http://schemas.openxmlformats.org/officeDocument/2006/relationships/hyperlink" Target="https://www.health.gov.au/health-alerts/covid-19/advice-for-groups-at-risk/risk-factors-for-more-serious-illness" TargetMode="External"/><Relationship Id="rId25" Type="http://schemas.openxmlformats.org/officeDocument/2006/relationships/footer" Target="footer3.xml"/><Relationship Id="rId33" Type="http://schemas.openxmlformats.org/officeDocument/2006/relationships/hyperlink" Target="https://www.dss.gov.au/sites/default/files/documents/05_2021/nsdsfullversion-may-2021.pdf" TargetMode="External"/><Relationship Id="rId38" Type="http://schemas.openxmlformats.org/officeDocument/2006/relationships/hyperlink" Target="https://www.safetyandquality.gov.au/publications-and-resources/resource-library/australian-guidelines-prevention-and-control-infection-healthcare" TargetMode="External"/><Relationship Id="rId46" Type="http://schemas.openxmlformats.org/officeDocument/2006/relationships/hyperlink" Target="https://www.health.gov.au/resources/publications/coronavirus-covid-19-environmental-cleaning-and-disinfection-principles-for-health-and-residential-care-facilities" TargetMode="External"/><Relationship Id="rId2" Type="http://schemas.openxmlformats.org/officeDocument/2006/relationships/numbering" Target="numbering.xml"/><Relationship Id="rId16" Type="http://schemas.openxmlformats.org/officeDocument/2006/relationships/hyperlink" Target="https://www.health.gov.au/health-alerts/covid-19/advice-for-groups-at-risk/risk-factors-for-more-serious-illness" TargetMode="External"/><Relationship Id="rId20" Type="http://schemas.openxmlformats.org/officeDocument/2006/relationships/hyperlink" Target="https://www.health.gov.au/resources/publications/what-if-a-substitute-decision-maker-says-no-to-covid-19-vaccination" TargetMode="External"/><Relationship Id="rId29" Type="http://schemas.openxmlformats.org/officeDocument/2006/relationships/hyperlink" Target="https://www.health.gov.au/about-us/contact-us/local-state-and-territory-health-departments?utm_source=health.gov.au&amp;utm_medium=redirect&amp;utm_campaign=digital_transformation&amp;utm_content=state-territory-contacts" TargetMode="External"/><Relationship Id="rId41" Type="http://schemas.openxmlformats.org/officeDocument/2006/relationships/hyperlink" Target="https://www.health.gov.au/resources/collections/coronavirus-covid-19-resources-for-health-professionals-including-aged-care-providers-pathology-providers-and-health-care-managers" TargetMode="External"/><Relationship Id="rId54" Type="http://schemas.openxmlformats.org/officeDocument/2006/relationships/hyperlink" Target="https://www.health.gov.au/initiatives-and-programs/covid-19-vaccines/disability-sector/work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www.health.gov.au/resources/collections/iceg-endorsed-resources-for-infection-prevention-and-control" TargetMode="External"/><Relationship Id="rId37" Type="http://schemas.openxmlformats.org/officeDocument/2006/relationships/hyperlink" Target="https://nhhi.southrock.com/" TargetMode="External"/><Relationship Id="rId40" Type="http://schemas.openxmlformats.org/officeDocument/2006/relationships/hyperlink" Target="https://www.health.gov.au/resources/collections/iceg-endorsed-resources-for-infection-prevention-and-control?language=en" TargetMode="External"/><Relationship Id="rId45" Type="http://schemas.openxmlformats.org/officeDocument/2006/relationships/hyperlink" Target="https://www.safetyandquality.gov.au/publications-and-resources/resource-library/process-and-product-selection-routine-environmental-cleaning-flowchart-october-2020" TargetMode="External"/><Relationship Id="rId53" Type="http://schemas.openxmlformats.org/officeDocument/2006/relationships/hyperlink" Target="https://www.health.gov.au/initiatives-and-programs/covid-19-vaccines/disability-sector/people-with-disabilit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23" Type="http://schemas.openxmlformats.org/officeDocument/2006/relationships/header" Target="header4.xml"/><Relationship Id="rId28" Type="http://schemas.openxmlformats.org/officeDocument/2006/relationships/hyperlink" Target="https://www.health.gov.au/sites/default/files/documents/2020/12/coronavirus-covid-19-environmental-cleaning-and-disinfection-principles-for-health-and-residential-care-facilities-coronavirus-covid-19-environmental-cleaning-and-disinfection-principles-for-health-and-residential-care-fac.pdf" TargetMode="External"/><Relationship Id="rId36" Type="http://schemas.openxmlformats.org/officeDocument/2006/relationships/hyperlink" Target="https://www.safetyandquality.gov.au/our-work/infection-prevention-and-control/standard-and-transmission-based-precaution-posters" TargetMode="External"/><Relationship Id="rId49" Type="http://schemas.openxmlformats.org/officeDocument/2006/relationships/hyperlink" Target="https://www.health.gov.au/resources/publications/cdna-national-guidelines-for-the-prevention-and-management-of-covid-19-outbreaks-in-disability-residential-services-the-disability-supplement"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safetyandquality.gov.au/our-work/infection-prevention-and-control/standard-and-transmission-based-precaution-posters" TargetMode="External"/><Relationship Id="rId31" Type="http://schemas.openxmlformats.org/officeDocument/2006/relationships/hyperlink" Target="https://www.ndiscommission.gov.au/providers/registered-ndis-providers/provider-obligations-and-requirements/notice-changes-and-events" TargetMode="External"/><Relationship Id="rId44" Type="http://schemas.openxmlformats.org/officeDocument/2006/relationships/hyperlink" Target="https://www.safetyandquality.gov.au/publications-and-resources/resource-library/principles-environmental-cleaning-product-selection-october-2020-fact-sheet" TargetMode="External"/><Relationship Id="rId52" Type="http://schemas.openxmlformats.org/officeDocument/2006/relationships/hyperlink" Target="https://www.health.gov.au/resources/publications/covid-19-medicines-easy-re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fetyandquality.gov.au/publications-and-resources/resource-library/australian-guidelines-prevention-and-control-infection-healthcare" TargetMode="External"/><Relationship Id="rId22" Type="http://schemas.openxmlformats.org/officeDocument/2006/relationships/header" Target="header3.xml"/><Relationship Id="rId27" Type="http://schemas.openxmlformats.org/officeDocument/2006/relationships/hyperlink" Target="https://www.health.gov.au/news/atagi-statement-on-defining-up-to-date-status-for-covid-19-vaccination" TargetMode="External"/><Relationship Id="rId30" Type="http://schemas.openxmlformats.org/officeDocument/2006/relationships/hyperlink" Target="https://www.ndiscommission.gov.au/resources/covid-19-resources-and-information/notification-event-form-covid-19-registered-providers" TargetMode="External"/><Relationship Id="rId35" Type="http://schemas.openxmlformats.org/officeDocument/2006/relationships/hyperlink" Target="https://www.ndiscommission.gov.au/providers/registered-ndis-providers/provider-obligations-and-requirements/ndis-practice-standards-0" TargetMode="External"/><Relationship Id="rId43" Type="http://schemas.openxmlformats.org/officeDocument/2006/relationships/hyperlink" Target="https://www.safetyandquality.gov.au/publications-and-resources/resource-library/environment-cleaning-information-cleaners" TargetMode="External"/><Relationship Id="rId48" Type="http://schemas.openxmlformats.org/officeDocument/2006/relationships/hyperlink" Target="https://www.health.gov.au/resources/publications/cdna-national-guidelines-for-the-prevention-control-and-public-health-management-of-covid-19-outbreaks-in-residential-care-facilities-in-australia" TargetMode="External"/><Relationship Id="rId56" Type="http://schemas.openxmlformats.org/officeDocument/2006/relationships/hyperlink" Target="https://www.ndiscommission.gov.au/resources/covid-19-resources-and-information" TargetMode="External"/><Relationship Id="rId8" Type="http://schemas.openxmlformats.org/officeDocument/2006/relationships/header" Target="header1.xml"/><Relationship Id="rId51" Type="http://schemas.openxmlformats.org/officeDocument/2006/relationships/hyperlink" Target="https://www.health.gov.au/resources/publications/information-sheet-for-people-with-disability-covid-19-oral-medicin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news/australian-health-protection-principal-committee-ahppc-statement-on-the-role-of-ventilation-in-reducing-the-risk-of-transmission-of-covid-19" TargetMode="External"/><Relationship Id="rId2" Type="http://schemas.openxmlformats.org/officeDocument/2006/relationships/hyperlink" Target="https://www.disabilitygateway.gov.au/document/3806" TargetMode="External"/><Relationship Id="rId1" Type="http://schemas.openxmlformats.org/officeDocument/2006/relationships/hyperlink" Target="https://www.ndiscommission.gov.au/resources/covid-19-resources-and-information/covid-19-information-provi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9BFA-61BA-4E08-93CB-F66D4A0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9147</Words>
  <Characters>52139</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and Public Health Management of Outbreaks of Acute Respiratory Infection (including COVID-19 and Influenza) in Disability Residential Services</dc:title>
  <dc:subject/>
  <dc:creator>Australian Government Department of Health and Aged Care</dc:creator>
  <cp:keywords>Communicable diseases; Emergency health management</cp:keywords>
  <dc:description/>
  <cp:lastModifiedBy>JACOB, Reuben</cp:lastModifiedBy>
  <cp:revision>2</cp:revision>
  <cp:lastPrinted>2023-02-10T00:55:00Z</cp:lastPrinted>
  <dcterms:created xsi:type="dcterms:W3CDTF">2023-04-19T05:15:00Z</dcterms:created>
  <dcterms:modified xsi:type="dcterms:W3CDTF">2023-04-19T05:15:00Z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875F7A5CF899496CA1A6EFC765457134</vt:lpwstr>
  </property>
  <property fmtid="{D5CDD505-2E9C-101B-9397-08002B2CF9AE}" pid="9" name="PM_ProtectiveMarkingValue_Footer">
    <vt:lpwstr>OFFICIAL</vt:lpwstr>
  </property>
  <property fmtid="{D5CDD505-2E9C-101B-9397-08002B2CF9AE}" pid="10" name="PM_Originator_Hash_SHA1">
    <vt:lpwstr>922AA3AB359BE5FBE640E007F9360AEB3B6C96F4</vt:lpwstr>
  </property>
  <property fmtid="{D5CDD505-2E9C-101B-9397-08002B2CF9AE}" pid="11" name="PM_OriginationTimeStamp">
    <vt:lpwstr>2022-11-22T01:38:30Z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A4EF367AF4DED8A64763A9C6731CEE0E</vt:lpwstr>
  </property>
  <property fmtid="{D5CDD505-2E9C-101B-9397-08002B2CF9AE}" pid="21" name="PM_Hash_Salt">
    <vt:lpwstr>7882FB204E6A0BEAA21BDEB9A032433E</vt:lpwstr>
  </property>
  <property fmtid="{D5CDD505-2E9C-101B-9397-08002B2CF9AE}" pid="22" name="PM_Hash_SHA1">
    <vt:lpwstr>CEC94F29C5807CDBEBA38170CE9DEF3D0DA2AF3E</vt:lpwstr>
  </property>
  <property fmtid="{D5CDD505-2E9C-101B-9397-08002B2CF9AE}" pid="23" name="PM_OriginatorUserAccountName_SHA256">
    <vt:lpwstr>9831B96CD9043ECACBE792EB53E690D5AA8F5D3EA75773C9D630B718799F5A32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