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2E421" w14:textId="77777777" w:rsidR="00CA79CF" w:rsidRPr="00417402" w:rsidRDefault="00FB1E88" w:rsidP="009843B8">
      <w:pPr>
        <w:pStyle w:val="Subtitle"/>
        <w:rPr>
          <w:rFonts w:cs="Arial"/>
        </w:rPr>
        <w:sectPr w:rsidR="00CA79CF" w:rsidRPr="00417402" w:rsidSect="00CA79CF">
          <w:headerReference w:type="default" r:id="rId11"/>
          <w:headerReference w:type="first" r:id="rId12"/>
          <w:type w:val="continuous"/>
          <w:pgSz w:w="11906" w:h="16838"/>
          <w:pgMar w:top="1701" w:right="1418" w:bottom="1418" w:left="1418" w:header="709" w:footer="709" w:gutter="0"/>
          <w:cols w:space="708"/>
          <w:titlePg/>
          <w:docGrid w:linePitch="360"/>
        </w:sectPr>
      </w:pPr>
      <w:r w:rsidRPr="00417402">
        <w:rPr>
          <w:rFonts w:cs="Arial"/>
          <w:noProof/>
          <w:lang w:eastAsia="en-AU"/>
        </w:rPr>
        <w:drawing>
          <wp:anchor distT="0" distB="0" distL="114300" distR="114300" simplePos="0" relativeHeight="251659264" behindDoc="1" locked="0" layoutInCell="1" allowOverlap="1" wp14:anchorId="184A3ABE" wp14:editId="72BC4145">
            <wp:simplePos x="0" y="0"/>
            <wp:positionH relativeFrom="page">
              <wp:align>center</wp:align>
            </wp:positionH>
            <wp:positionV relativeFrom="page">
              <wp:align>center</wp:align>
            </wp:positionV>
            <wp:extent cx="7558768" cy="10691999"/>
            <wp:effectExtent l="0" t="0" r="444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p>
    <w:p w14:paraId="2576957D" w14:textId="77777777" w:rsidR="00A95D71" w:rsidRPr="006D55B2" w:rsidRDefault="00A95D71" w:rsidP="00471CE9">
      <w:bookmarkStart w:id="0" w:name="_Toc46902719"/>
      <w:bookmarkStart w:id="1" w:name="_Toc53758316"/>
      <w:r w:rsidRPr="006D55B2">
        <w:lastRenderedPageBreak/>
        <w:t>© Commonwealth of Australia as represented by the Department of Health 2</w:t>
      </w:r>
      <w:r w:rsidRPr="002748D4">
        <w:t>020</w:t>
      </w:r>
    </w:p>
    <w:p w14:paraId="5151AB89" w14:textId="77777777" w:rsidR="00A95D71" w:rsidRPr="006D55B2" w:rsidRDefault="00A95D71" w:rsidP="00A95D71">
      <w:pPr>
        <w:pBdr>
          <w:top w:val="single" w:sz="4" w:space="1" w:color="auto"/>
          <w:bottom w:val="single" w:sz="4" w:space="1" w:color="auto"/>
        </w:pBdr>
        <w:rPr>
          <w:rFonts w:cs="Arial"/>
        </w:rPr>
      </w:pPr>
      <w:r w:rsidRPr="006D55B2">
        <w:rPr>
          <w:rFonts w:cs="Arial"/>
        </w:rPr>
        <w:t xml:space="preserve">Title: </w:t>
      </w:r>
      <w:r w:rsidR="00CC4C4C">
        <w:rPr>
          <w:rFonts w:cs="Arial"/>
        </w:rPr>
        <w:t>National Clinical Quality Registry and Virtual Registry Strategy</w:t>
      </w:r>
    </w:p>
    <w:p w14:paraId="452E796A" w14:textId="77777777" w:rsidR="00A95D71" w:rsidRPr="006D55B2" w:rsidRDefault="00A95D71" w:rsidP="00A95D71">
      <w:pPr>
        <w:pBdr>
          <w:top w:val="single" w:sz="4" w:space="1" w:color="auto"/>
          <w:bottom w:val="single" w:sz="4" w:space="1" w:color="auto"/>
        </w:pBdr>
        <w:rPr>
          <w:rFonts w:cs="Arial"/>
        </w:rPr>
      </w:pPr>
      <w:r w:rsidRPr="006D55B2">
        <w:rPr>
          <w:rFonts w:cs="Arial"/>
        </w:rPr>
        <w:t xml:space="preserve">Publications Number: </w:t>
      </w:r>
      <w:r w:rsidR="00CF150A">
        <w:rPr>
          <w:rFonts w:cs="Arial"/>
        </w:rPr>
        <w:t>12732</w:t>
      </w:r>
    </w:p>
    <w:p w14:paraId="22F4BEC3" w14:textId="77777777" w:rsidR="00A95D71" w:rsidRPr="00471CE9" w:rsidRDefault="00A95D71" w:rsidP="00471CE9">
      <w:pPr>
        <w:rPr>
          <w:rStyle w:val="Strong"/>
        </w:rPr>
      </w:pPr>
      <w:r w:rsidRPr="00471CE9">
        <w:rPr>
          <w:rStyle w:val="Strong"/>
        </w:rPr>
        <w:t>Creative Commons Licence</w:t>
      </w:r>
    </w:p>
    <w:p w14:paraId="2246FDDB" w14:textId="77777777" w:rsidR="00A95D71" w:rsidRPr="006D55B2" w:rsidRDefault="00A95D71" w:rsidP="00A95D71">
      <w:pPr>
        <w:rPr>
          <w:rFonts w:cs="Arial"/>
          <w:szCs w:val="22"/>
        </w:rPr>
      </w:pPr>
      <w:r w:rsidRPr="006D55B2">
        <w:rPr>
          <w:rFonts w:cs="Arial"/>
          <w:noProof/>
          <w:szCs w:val="22"/>
          <w:lang w:eastAsia="en-AU"/>
        </w:rPr>
        <w:drawing>
          <wp:inline distT="0" distB="0" distL="0" distR="0" wp14:anchorId="3B20E163" wp14:editId="77736D66">
            <wp:extent cx="1026160" cy="356870"/>
            <wp:effectExtent l="0" t="0" r="2540" b="5080"/>
            <wp:docPr id="1" name="Picture 1"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18858B2F" w14:textId="77777777" w:rsidR="00A95D71" w:rsidRPr="00A25559" w:rsidRDefault="00A95D71" w:rsidP="00471CE9">
      <w:r w:rsidRPr="00A25559">
        <w:t xml:space="preserve">This publication is licensed under the Creative Commons Attribution 4.0 International Public License available from </w:t>
      </w:r>
      <w:hyperlink r:id="rId16" w:history="1">
        <w:r w:rsidRPr="001C5405">
          <w:rPr>
            <w:rStyle w:val="Hyperlink"/>
            <w:rFonts w:cs="Arial"/>
            <w:sz w:val="21"/>
            <w:szCs w:val="21"/>
          </w:rPr>
          <w:t>https://creativecommons.org/licenses/by/4.0/legalcode</w:t>
        </w:r>
      </w:hyperlink>
      <w:r w:rsidRPr="00471CE9">
        <w:rPr>
          <w:rStyle w:val="EndnoteReference"/>
        </w:rPr>
        <w:t xml:space="preserve"> </w:t>
      </w:r>
      <w:r w:rsidRPr="00A25559">
        <w:t xml:space="preserve">(“Licence”). You must read and </w:t>
      </w:r>
      <w:r w:rsidRPr="00471CE9">
        <w:t>understand</w:t>
      </w:r>
      <w:r w:rsidRPr="00A25559">
        <w:t xml:space="preserve"> the Licence before using any material from this publication. </w:t>
      </w:r>
    </w:p>
    <w:p w14:paraId="56394EA2" w14:textId="77777777" w:rsidR="00A95D71" w:rsidRPr="00A25559" w:rsidRDefault="00A95D71" w:rsidP="00A25559">
      <w:pPr>
        <w:rPr>
          <w:rStyle w:val="Strong"/>
        </w:rPr>
      </w:pPr>
      <w:r w:rsidRPr="00A25559">
        <w:rPr>
          <w:rStyle w:val="Strong"/>
        </w:rPr>
        <w:t>Restrictions</w:t>
      </w:r>
    </w:p>
    <w:p w14:paraId="6F8A7E68" w14:textId="77777777" w:rsidR="00A95D71" w:rsidRPr="001C5405" w:rsidRDefault="00A95D71" w:rsidP="00471CE9">
      <w:r w:rsidRPr="001C5405">
        <w:t>The Licence may not give you all the permissions necessary for your intended use. For example, other rights (such as publicity, privacy and moral rights) may limit how you use the material found in this publication.</w:t>
      </w:r>
    </w:p>
    <w:p w14:paraId="2F2048A7" w14:textId="77777777" w:rsidR="00A95D71" w:rsidRPr="00A25559" w:rsidRDefault="00A95D71" w:rsidP="00471CE9">
      <w:r w:rsidRPr="00A25559">
        <w:t>The Licence does not cover, and there is no permission given for, use of any of the following material found in this publication:</w:t>
      </w:r>
    </w:p>
    <w:p w14:paraId="049005AA" w14:textId="77777777" w:rsidR="00A95D71" w:rsidRPr="001C5405" w:rsidRDefault="00A95D71" w:rsidP="004E6E0A">
      <w:pPr>
        <w:pStyle w:val="Tablelistbullet"/>
      </w:pPr>
      <w:r w:rsidRPr="001C5405">
        <w:t>the Commonwealth Coat of Arms. (</w:t>
      </w:r>
      <w:proofErr w:type="gramStart"/>
      <w:r w:rsidRPr="001C5405">
        <w:t>by</w:t>
      </w:r>
      <w:proofErr w:type="gramEnd"/>
      <w:r w:rsidRPr="001C5405">
        <w:t xml:space="preserve"> way of information, the terms under which the Coat of Arms may be used can be found on the Department of Prime Minister and Cabinet website </w:t>
      </w:r>
      <w:r w:rsidRPr="001C5405">
        <w:rPr>
          <w:rStyle w:val="Hyperlink"/>
          <w:rFonts w:cs="Arial"/>
          <w:szCs w:val="21"/>
          <w:lang w:eastAsia="en-AU"/>
        </w:rPr>
        <w:t>http://www.dpmc.gov.au/government/commonwealth-coat-arms</w:t>
      </w:r>
      <w:r w:rsidRPr="001C5405">
        <w:t>);</w:t>
      </w:r>
    </w:p>
    <w:p w14:paraId="2435F9D1" w14:textId="77777777" w:rsidR="00A95D71" w:rsidRPr="001C5405" w:rsidRDefault="00A95D71" w:rsidP="004E6E0A">
      <w:pPr>
        <w:pStyle w:val="Tablelistbullet"/>
      </w:pPr>
      <w:r w:rsidRPr="001C5405">
        <w:t xml:space="preserve">any logos and </w:t>
      </w:r>
      <w:proofErr w:type="gramStart"/>
      <w:r w:rsidRPr="001C5405">
        <w:t>trademarks;</w:t>
      </w:r>
      <w:proofErr w:type="gramEnd"/>
    </w:p>
    <w:p w14:paraId="45BD7D19" w14:textId="77777777" w:rsidR="00A95D71" w:rsidRPr="001C5405" w:rsidRDefault="00A95D71" w:rsidP="004E6E0A">
      <w:pPr>
        <w:pStyle w:val="Tablelistbullet"/>
      </w:pPr>
      <w:r w:rsidRPr="001C5405">
        <w:t xml:space="preserve">any photographs and </w:t>
      </w:r>
      <w:proofErr w:type="gramStart"/>
      <w:r w:rsidRPr="001C5405">
        <w:t>images;</w:t>
      </w:r>
      <w:proofErr w:type="gramEnd"/>
      <w:r w:rsidRPr="001C5405">
        <w:t xml:space="preserve"> </w:t>
      </w:r>
    </w:p>
    <w:p w14:paraId="11750E70" w14:textId="77777777" w:rsidR="00A95D71" w:rsidRPr="001C5405" w:rsidRDefault="00A95D71" w:rsidP="004E6E0A">
      <w:pPr>
        <w:pStyle w:val="Tablelistbullet"/>
      </w:pPr>
      <w:r w:rsidRPr="001C5405">
        <w:t>any signatures; and</w:t>
      </w:r>
    </w:p>
    <w:p w14:paraId="52B796CF" w14:textId="77777777" w:rsidR="00A95D71" w:rsidRPr="001C5405" w:rsidRDefault="00A95D71" w:rsidP="004E6E0A">
      <w:pPr>
        <w:pStyle w:val="Tablelistbullet"/>
      </w:pPr>
      <w:r w:rsidRPr="001C5405">
        <w:t>any material belonging to third parties.</w:t>
      </w:r>
    </w:p>
    <w:p w14:paraId="68215EE9" w14:textId="77777777" w:rsidR="00A95D71" w:rsidRPr="00A25559" w:rsidRDefault="00A95D71" w:rsidP="00A25559">
      <w:pPr>
        <w:rPr>
          <w:rStyle w:val="Strong"/>
        </w:rPr>
      </w:pPr>
      <w:r w:rsidRPr="00A25559">
        <w:rPr>
          <w:rStyle w:val="Strong"/>
        </w:rPr>
        <w:t>Attribution</w:t>
      </w:r>
    </w:p>
    <w:p w14:paraId="6342F712" w14:textId="77777777" w:rsidR="00A95D71" w:rsidRPr="00471CE9" w:rsidRDefault="00A95D71" w:rsidP="00471CE9">
      <w:r w:rsidRPr="00471CE9">
        <w:t xml:space="preserve">Without limiting your obligations under the Licence, the Department of Health requests that you attribute this publication in your work. Any reasonable form of words may be used </w:t>
      </w:r>
      <w:proofErr w:type="gramStart"/>
      <w:r w:rsidRPr="00471CE9">
        <w:t>provided that</w:t>
      </w:r>
      <w:proofErr w:type="gramEnd"/>
      <w:r w:rsidRPr="00471CE9">
        <w:t xml:space="preserve"> you:</w:t>
      </w:r>
    </w:p>
    <w:p w14:paraId="1B0D52FF" w14:textId="77777777" w:rsidR="00A95D71" w:rsidRPr="004E6E0A" w:rsidRDefault="00A95D71" w:rsidP="004E6E0A">
      <w:pPr>
        <w:pStyle w:val="Tablelistbullet"/>
      </w:pPr>
      <w:r w:rsidRPr="004E6E0A">
        <w:t xml:space="preserve">include a reference to this publication and </w:t>
      </w:r>
      <w:proofErr w:type="gramStart"/>
      <w:r w:rsidRPr="004E6E0A">
        <w:t>where</w:t>
      </w:r>
      <w:proofErr w:type="gramEnd"/>
      <w:r w:rsidRPr="004E6E0A">
        <w:t xml:space="preserve">, practicable, the relevant page numbers; </w:t>
      </w:r>
    </w:p>
    <w:p w14:paraId="6935B1DD" w14:textId="77777777" w:rsidR="00A95D71" w:rsidRPr="004E6E0A" w:rsidRDefault="00A95D71" w:rsidP="004E6E0A">
      <w:pPr>
        <w:pStyle w:val="Tablelistbullet"/>
      </w:pPr>
      <w:r w:rsidRPr="004E6E0A">
        <w:t xml:space="preserve">make it clear that you have permission to use the material under the Creative Commons Attribution 4.0 International Public </w:t>
      </w:r>
      <w:proofErr w:type="gramStart"/>
      <w:r w:rsidRPr="004E6E0A">
        <w:t>License;</w:t>
      </w:r>
      <w:proofErr w:type="gramEnd"/>
    </w:p>
    <w:p w14:paraId="4BF55216" w14:textId="77777777" w:rsidR="00A95D71" w:rsidRPr="004E6E0A" w:rsidRDefault="00A95D71" w:rsidP="004E6E0A">
      <w:pPr>
        <w:pStyle w:val="Tablelistbullet"/>
      </w:pPr>
      <w:r w:rsidRPr="004E6E0A">
        <w:t xml:space="preserve">make it clear whether or not you have changed the material used from this </w:t>
      </w:r>
      <w:proofErr w:type="gramStart"/>
      <w:r w:rsidRPr="004E6E0A">
        <w:t>publication;</w:t>
      </w:r>
      <w:proofErr w:type="gramEnd"/>
      <w:r w:rsidRPr="004E6E0A">
        <w:t xml:space="preserve"> </w:t>
      </w:r>
    </w:p>
    <w:p w14:paraId="1D5AF7ED" w14:textId="77777777" w:rsidR="00A95D71" w:rsidRPr="004E6E0A" w:rsidRDefault="00A95D71" w:rsidP="004E6E0A">
      <w:pPr>
        <w:pStyle w:val="Tablelistbullet"/>
      </w:pPr>
      <w:r w:rsidRPr="004E6E0A">
        <w:t>include a copyright notice in relation to the material used. In the case of no change to the material, the words “© Commonwealth of Australia (Department of Health) 2020” may be used. In the case where the material has been changed or adapted, the words: “Based on Commonwealth of Australia (Department of Health) material” may be used; and</w:t>
      </w:r>
    </w:p>
    <w:p w14:paraId="45E60215" w14:textId="77777777" w:rsidR="00A95D71" w:rsidRPr="004E6E0A" w:rsidRDefault="00A95D71" w:rsidP="004E6E0A">
      <w:pPr>
        <w:pStyle w:val="Tablelistbullet"/>
      </w:pPr>
      <w:r w:rsidRPr="004E6E0A">
        <w:t>do not suggest that the Department of Health endorses you or your use of the material.</w:t>
      </w:r>
    </w:p>
    <w:p w14:paraId="23EAC84E" w14:textId="77777777" w:rsidR="00A95D71" w:rsidRPr="00A25559" w:rsidRDefault="00A95D71" w:rsidP="00A25559">
      <w:pPr>
        <w:rPr>
          <w:rStyle w:val="Strong"/>
        </w:rPr>
      </w:pPr>
      <w:r w:rsidRPr="00A25559">
        <w:rPr>
          <w:rStyle w:val="Strong"/>
        </w:rPr>
        <w:t>Enquiries</w:t>
      </w:r>
    </w:p>
    <w:p w14:paraId="011328AA" w14:textId="77777777" w:rsidR="00A95D71" w:rsidRPr="00471CE9" w:rsidRDefault="00A95D71" w:rsidP="00471CE9">
      <w:pPr>
        <w:rPr>
          <w:rStyle w:val="EndnoteReference"/>
        </w:rPr>
      </w:pPr>
      <w:r w:rsidRPr="00A25559">
        <w:t xml:space="preserve">Enquiries regarding any other use of this publication should be addressed to the Branch Manager, Communication Branch, Department of Health, GPO Box 9848, Canberra ACT 2601, or via e-mail to </w:t>
      </w:r>
      <w:hyperlink r:id="rId17" w:history="1">
        <w:r w:rsidRPr="001C5405">
          <w:rPr>
            <w:rStyle w:val="Hyperlink"/>
            <w:rFonts w:cs="Arial"/>
            <w:sz w:val="21"/>
            <w:szCs w:val="21"/>
          </w:rPr>
          <w:t>copyright@health.gov.au</w:t>
        </w:r>
      </w:hyperlink>
    </w:p>
    <w:p w14:paraId="570BAA71" w14:textId="77777777" w:rsidR="00A95D71" w:rsidRPr="009302A1" w:rsidRDefault="00A95D71" w:rsidP="009302A1">
      <w:r>
        <w:br w:type="page"/>
      </w:r>
    </w:p>
    <w:p w14:paraId="7596A317" w14:textId="77777777" w:rsidR="009610B5" w:rsidRDefault="00A95D71" w:rsidP="00C64EAF">
      <w:pPr>
        <w:pStyle w:val="Heading1"/>
        <w:pageBreakBefore/>
      </w:pPr>
      <w:bookmarkStart w:id="2" w:name="_Toc88038941"/>
      <w:r>
        <w:lastRenderedPageBreak/>
        <w:t>Minister’s foreword</w:t>
      </w:r>
      <w:bookmarkEnd w:id="2"/>
    </w:p>
    <w:p w14:paraId="2EFBA031" w14:textId="77777777" w:rsidR="009610B5" w:rsidRPr="009610B5" w:rsidRDefault="009610B5" w:rsidP="009302A1">
      <w:r w:rsidRPr="009610B5">
        <w:t xml:space="preserve">Clinical quality outcomes data is a critical component of a continuously improving health care system. The development of the first National Clinical Quality </w:t>
      </w:r>
      <w:r w:rsidR="00CC4C4C">
        <w:t xml:space="preserve">Registry and Virtual Registry </w:t>
      </w:r>
      <w:r w:rsidRPr="009610B5">
        <w:t>Strategy highlights the importance of this data for Australia, which spent around $196 billion on health care in 2018-19.</w:t>
      </w:r>
    </w:p>
    <w:p w14:paraId="063D54F1" w14:textId="77777777" w:rsidR="009610B5" w:rsidRPr="009610B5" w:rsidRDefault="009610B5" w:rsidP="009302A1">
      <w:r w:rsidRPr="009610B5">
        <w:t>The integration of health outcomes data with national, state and territory health care datasets will help drive systematic improvements in clinical practice and ensure the best value care for all Australians.</w:t>
      </w:r>
    </w:p>
    <w:p w14:paraId="79F04C8E" w14:textId="77777777" w:rsidR="009610B5" w:rsidRPr="009610B5" w:rsidRDefault="009610B5" w:rsidP="009302A1">
      <w:r w:rsidRPr="009610B5">
        <w:t xml:space="preserve">The </w:t>
      </w:r>
      <w:r w:rsidR="009302A1" w:rsidRPr="009610B5">
        <w:t>10-year</w:t>
      </w:r>
      <w:r w:rsidRPr="009610B5">
        <w:t xml:space="preserve"> Strategy provides the rationale and national roadmap for this work. It will guide strategic investment in clinical quality outcomes datasets in areas of national priority and the gradual integration of this data with Australia’s major health care datasets. It will ensure that tailored outcomes information is accessible to a range of stakeholders and facilitate the shift towards patient centred care. It will build on the excellent work of many stakeholders and help clinical quality registries (CQRs) and virtual registries (VRs) realise their significant potential.</w:t>
      </w:r>
    </w:p>
    <w:p w14:paraId="12B5EDD5" w14:textId="77777777" w:rsidR="009610B5" w:rsidRPr="009610B5" w:rsidRDefault="009610B5" w:rsidP="009302A1">
      <w:r w:rsidRPr="009610B5">
        <w:t>I am impressed by the level of consultation and collaboration that has underpinned the development of the Strategy. The Commonwealth, states and territories have worked in partnership with the Australian Commission on Safety and Quality in Health Care, the Australian Institute of Health and Welfare and key stakeholders, including clinicians, the CQR sector and consumers. Its development has also been informed by an Expert Advisory Group and a national consultation process, which received more than 80 generally supportive submissions from a broad range of stakeholders. The success of the Strategy will depend on this level of collaboration and partnership going forward.</w:t>
      </w:r>
    </w:p>
    <w:p w14:paraId="6871BCCC" w14:textId="77777777" w:rsidR="009610B5" w:rsidRPr="009610B5" w:rsidRDefault="009610B5" w:rsidP="009302A1">
      <w:r w:rsidRPr="009610B5">
        <w:t xml:space="preserve">I am pleased to present Australia’s first National Clinical Quality </w:t>
      </w:r>
      <w:r w:rsidR="00CC4C4C">
        <w:t xml:space="preserve">Registry and Virtual Registry </w:t>
      </w:r>
      <w:r w:rsidRPr="009610B5">
        <w:t>Strategy. It will help shape the future of the Australian health care system that is centred on patients and driven by continuous improvement.</w:t>
      </w:r>
    </w:p>
    <w:p w14:paraId="6E64D5B1" w14:textId="77777777" w:rsidR="00A95D71" w:rsidRPr="00471CE9" w:rsidRDefault="00FC0FC3" w:rsidP="00471CE9">
      <w:r w:rsidRPr="00471CE9">
        <w:rPr>
          <w:noProof/>
          <w:lang w:eastAsia="en-AU"/>
        </w:rPr>
        <w:drawing>
          <wp:inline distT="0" distB="0" distL="0" distR="0" wp14:anchorId="2238EB7A" wp14:editId="7CAE5FE3">
            <wp:extent cx="2039112" cy="576072"/>
            <wp:effectExtent l="0" t="0" r="0" b="0"/>
            <wp:docPr id="3" name="Picture 3" descr="signature from Minister Greg 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gnature from Minister Greg Hu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9112" cy="576072"/>
                    </a:xfrm>
                    <a:prstGeom prst="rect">
                      <a:avLst/>
                    </a:prstGeom>
                  </pic:spPr>
                </pic:pic>
              </a:graphicData>
            </a:graphic>
          </wp:inline>
        </w:drawing>
      </w:r>
    </w:p>
    <w:p w14:paraId="2D66E39C" w14:textId="77777777" w:rsidR="009610B5" w:rsidRDefault="00A95D71" w:rsidP="002D41C5">
      <w:pPr>
        <w:pStyle w:val="Heading1"/>
        <w:pageBreakBefore/>
      </w:pPr>
      <w:bookmarkStart w:id="3" w:name="_Toc88038942"/>
      <w:r>
        <w:lastRenderedPageBreak/>
        <w:t>Acknowledgements</w:t>
      </w:r>
      <w:bookmarkEnd w:id="3"/>
    </w:p>
    <w:p w14:paraId="5F369855" w14:textId="77777777" w:rsidR="00BF7CBE" w:rsidRPr="00BF7CBE" w:rsidRDefault="00BF7CBE" w:rsidP="009302A1">
      <w:r w:rsidRPr="00BF7CBE">
        <w:t xml:space="preserve">We gratefully acknowledge the advice, input and support of the many organisations and individuals who contributed to the development of this Strategy, including the Clinical Principal Committee Working Group, the Expert Advisory Group and those who provided submissions to the national consultation process. Special thanks to Professor Susannah Ahern, Head, Registry Science and Research, Monash University. </w:t>
      </w:r>
    </w:p>
    <w:p w14:paraId="4C7EEBB7" w14:textId="77777777" w:rsidR="00100F6D" w:rsidRPr="00417402" w:rsidRDefault="00100F6D" w:rsidP="002D41C5">
      <w:pPr>
        <w:pStyle w:val="Heading1"/>
        <w:pageBreakBefore/>
      </w:pPr>
      <w:bookmarkStart w:id="4" w:name="_Toc88038943"/>
      <w:r w:rsidRPr="00417402">
        <w:lastRenderedPageBreak/>
        <w:t>Contents</w:t>
      </w:r>
      <w:bookmarkEnd w:id="0"/>
      <w:bookmarkEnd w:id="1"/>
      <w:bookmarkEnd w:id="4"/>
    </w:p>
    <w:sdt>
      <w:sdtPr>
        <w:rPr>
          <w:rFonts w:cs="Times New Roman"/>
          <w:noProof w:val="0"/>
          <w:color w:val="auto"/>
          <w:sz w:val="22"/>
        </w:rPr>
        <w:id w:val="-1047529977"/>
        <w:docPartObj>
          <w:docPartGallery w:val="Table of Contents"/>
          <w:docPartUnique/>
        </w:docPartObj>
      </w:sdtPr>
      <w:sdtEndPr>
        <w:rPr>
          <w:szCs w:val="22"/>
        </w:rPr>
      </w:sdtEndPr>
      <w:sdtContent>
        <w:p w14:paraId="3C25A878" w14:textId="77777777" w:rsidR="00F539A1" w:rsidRDefault="002129AB">
          <w:pPr>
            <w:pStyle w:val="TOC1"/>
            <w:rPr>
              <w:rFonts w:asciiTheme="minorHAnsi" w:eastAsiaTheme="minorEastAsia" w:hAnsiTheme="minorHAnsi" w:cstheme="minorBidi"/>
              <w:color w:val="auto"/>
              <w:sz w:val="22"/>
              <w:szCs w:val="22"/>
              <w:lang w:eastAsia="en-AU"/>
            </w:rPr>
          </w:pPr>
          <w:r w:rsidRPr="00417402">
            <w:rPr>
              <w:b/>
              <w:bCs/>
              <w:sz w:val="21"/>
              <w:szCs w:val="21"/>
            </w:rPr>
            <w:fldChar w:fldCharType="begin"/>
          </w:r>
          <w:r w:rsidRPr="00417402">
            <w:rPr>
              <w:sz w:val="21"/>
              <w:szCs w:val="21"/>
            </w:rPr>
            <w:instrText xml:space="preserve"> TOC \o "1-3" \h \z \u </w:instrText>
          </w:r>
          <w:r w:rsidRPr="00417402">
            <w:rPr>
              <w:b/>
              <w:bCs/>
              <w:sz w:val="21"/>
              <w:szCs w:val="21"/>
            </w:rPr>
            <w:fldChar w:fldCharType="separate"/>
          </w:r>
          <w:hyperlink w:anchor="_Toc88038941" w:history="1">
            <w:r w:rsidR="00F539A1" w:rsidRPr="0065690B">
              <w:rPr>
                <w:rStyle w:val="Hyperlink"/>
              </w:rPr>
              <w:t>Minister’s foreword</w:t>
            </w:r>
            <w:r w:rsidR="00F539A1">
              <w:rPr>
                <w:webHidden/>
              </w:rPr>
              <w:tab/>
            </w:r>
            <w:r w:rsidR="00F539A1">
              <w:rPr>
                <w:webHidden/>
              </w:rPr>
              <w:fldChar w:fldCharType="begin"/>
            </w:r>
            <w:r w:rsidR="00F539A1">
              <w:rPr>
                <w:webHidden/>
              </w:rPr>
              <w:instrText xml:space="preserve"> PAGEREF _Toc88038941 \h </w:instrText>
            </w:r>
            <w:r w:rsidR="00F539A1">
              <w:rPr>
                <w:webHidden/>
              </w:rPr>
            </w:r>
            <w:r w:rsidR="00F539A1">
              <w:rPr>
                <w:webHidden/>
              </w:rPr>
              <w:fldChar w:fldCharType="separate"/>
            </w:r>
            <w:r w:rsidR="00F539A1">
              <w:rPr>
                <w:webHidden/>
              </w:rPr>
              <w:t>iii</w:t>
            </w:r>
            <w:r w:rsidR="00F539A1">
              <w:rPr>
                <w:webHidden/>
              </w:rPr>
              <w:fldChar w:fldCharType="end"/>
            </w:r>
          </w:hyperlink>
        </w:p>
        <w:p w14:paraId="0BBCC708" w14:textId="77777777" w:rsidR="00F539A1" w:rsidRDefault="009A71BC">
          <w:pPr>
            <w:pStyle w:val="TOC1"/>
            <w:rPr>
              <w:rFonts w:asciiTheme="minorHAnsi" w:eastAsiaTheme="minorEastAsia" w:hAnsiTheme="minorHAnsi" w:cstheme="minorBidi"/>
              <w:color w:val="auto"/>
              <w:sz w:val="22"/>
              <w:szCs w:val="22"/>
              <w:lang w:eastAsia="en-AU"/>
            </w:rPr>
          </w:pPr>
          <w:hyperlink w:anchor="_Toc88038942" w:history="1">
            <w:r w:rsidR="00F539A1" w:rsidRPr="0065690B">
              <w:rPr>
                <w:rStyle w:val="Hyperlink"/>
              </w:rPr>
              <w:t>Acknowledgements</w:t>
            </w:r>
            <w:r w:rsidR="00F539A1">
              <w:rPr>
                <w:webHidden/>
              </w:rPr>
              <w:tab/>
            </w:r>
            <w:r w:rsidR="00F539A1">
              <w:rPr>
                <w:webHidden/>
              </w:rPr>
              <w:fldChar w:fldCharType="begin"/>
            </w:r>
            <w:r w:rsidR="00F539A1">
              <w:rPr>
                <w:webHidden/>
              </w:rPr>
              <w:instrText xml:space="preserve"> PAGEREF _Toc88038942 \h </w:instrText>
            </w:r>
            <w:r w:rsidR="00F539A1">
              <w:rPr>
                <w:webHidden/>
              </w:rPr>
            </w:r>
            <w:r w:rsidR="00F539A1">
              <w:rPr>
                <w:webHidden/>
              </w:rPr>
              <w:fldChar w:fldCharType="separate"/>
            </w:r>
            <w:r w:rsidR="00F539A1">
              <w:rPr>
                <w:webHidden/>
              </w:rPr>
              <w:t>iv</w:t>
            </w:r>
            <w:r w:rsidR="00F539A1">
              <w:rPr>
                <w:webHidden/>
              </w:rPr>
              <w:fldChar w:fldCharType="end"/>
            </w:r>
          </w:hyperlink>
        </w:p>
        <w:p w14:paraId="642C43AA" w14:textId="77777777" w:rsidR="00F539A1" w:rsidRDefault="009A71BC">
          <w:pPr>
            <w:pStyle w:val="TOC1"/>
            <w:rPr>
              <w:rFonts w:asciiTheme="minorHAnsi" w:eastAsiaTheme="minorEastAsia" w:hAnsiTheme="minorHAnsi" w:cstheme="minorBidi"/>
              <w:color w:val="auto"/>
              <w:sz w:val="22"/>
              <w:szCs w:val="22"/>
              <w:lang w:eastAsia="en-AU"/>
            </w:rPr>
          </w:pPr>
          <w:hyperlink w:anchor="_Toc88038943" w:history="1">
            <w:r w:rsidR="00F539A1" w:rsidRPr="0065690B">
              <w:rPr>
                <w:rStyle w:val="Hyperlink"/>
              </w:rPr>
              <w:t>Contents</w:t>
            </w:r>
            <w:r w:rsidR="00F539A1">
              <w:rPr>
                <w:webHidden/>
              </w:rPr>
              <w:tab/>
            </w:r>
            <w:r w:rsidR="00F539A1">
              <w:rPr>
                <w:webHidden/>
              </w:rPr>
              <w:fldChar w:fldCharType="begin"/>
            </w:r>
            <w:r w:rsidR="00F539A1">
              <w:rPr>
                <w:webHidden/>
              </w:rPr>
              <w:instrText xml:space="preserve"> PAGEREF _Toc88038943 \h </w:instrText>
            </w:r>
            <w:r w:rsidR="00F539A1">
              <w:rPr>
                <w:webHidden/>
              </w:rPr>
            </w:r>
            <w:r w:rsidR="00F539A1">
              <w:rPr>
                <w:webHidden/>
              </w:rPr>
              <w:fldChar w:fldCharType="separate"/>
            </w:r>
            <w:r w:rsidR="00F539A1">
              <w:rPr>
                <w:webHidden/>
              </w:rPr>
              <w:t>v</w:t>
            </w:r>
            <w:r w:rsidR="00F539A1">
              <w:rPr>
                <w:webHidden/>
              </w:rPr>
              <w:fldChar w:fldCharType="end"/>
            </w:r>
          </w:hyperlink>
        </w:p>
        <w:p w14:paraId="112CAEB9" w14:textId="77777777" w:rsidR="00F539A1" w:rsidRDefault="009A71BC">
          <w:pPr>
            <w:pStyle w:val="TOC1"/>
            <w:rPr>
              <w:rFonts w:asciiTheme="minorHAnsi" w:eastAsiaTheme="minorEastAsia" w:hAnsiTheme="minorHAnsi" w:cstheme="minorBidi"/>
              <w:color w:val="auto"/>
              <w:sz w:val="22"/>
              <w:szCs w:val="22"/>
              <w:lang w:eastAsia="en-AU"/>
            </w:rPr>
          </w:pPr>
          <w:hyperlink w:anchor="_Toc88038944" w:history="1">
            <w:r w:rsidR="00F539A1" w:rsidRPr="0065690B">
              <w:rPr>
                <w:rStyle w:val="Hyperlink"/>
              </w:rPr>
              <w:t>About the Strategy</w:t>
            </w:r>
            <w:r w:rsidR="00F539A1">
              <w:rPr>
                <w:webHidden/>
              </w:rPr>
              <w:tab/>
            </w:r>
            <w:r w:rsidR="00F539A1">
              <w:rPr>
                <w:webHidden/>
              </w:rPr>
              <w:fldChar w:fldCharType="begin"/>
            </w:r>
            <w:r w:rsidR="00F539A1">
              <w:rPr>
                <w:webHidden/>
              </w:rPr>
              <w:instrText xml:space="preserve"> PAGEREF _Toc88038944 \h </w:instrText>
            </w:r>
            <w:r w:rsidR="00F539A1">
              <w:rPr>
                <w:webHidden/>
              </w:rPr>
            </w:r>
            <w:r w:rsidR="00F539A1">
              <w:rPr>
                <w:webHidden/>
              </w:rPr>
              <w:fldChar w:fldCharType="separate"/>
            </w:r>
            <w:r w:rsidR="00F539A1">
              <w:rPr>
                <w:webHidden/>
              </w:rPr>
              <w:t>1</w:t>
            </w:r>
            <w:r w:rsidR="00F539A1">
              <w:rPr>
                <w:webHidden/>
              </w:rPr>
              <w:fldChar w:fldCharType="end"/>
            </w:r>
          </w:hyperlink>
        </w:p>
        <w:p w14:paraId="7A379A23" w14:textId="77777777" w:rsidR="00F539A1" w:rsidRDefault="009A71BC">
          <w:pPr>
            <w:pStyle w:val="TOC2"/>
            <w:rPr>
              <w:rFonts w:asciiTheme="minorHAnsi" w:eastAsiaTheme="minorEastAsia" w:hAnsiTheme="minorHAnsi" w:cstheme="minorBidi"/>
              <w:sz w:val="22"/>
              <w:szCs w:val="22"/>
              <w:lang w:eastAsia="en-AU"/>
            </w:rPr>
          </w:pPr>
          <w:hyperlink w:anchor="_Toc88038945" w:history="1">
            <w:r w:rsidR="00F539A1" w:rsidRPr="0065690B">
              <w:rPr>
                <w:rStyle w:val="Hyperlink"/>
              </w:rPr>
              <w:t>Clinical quality outcomes datasets</w:t>
            </w:r>
            <w:r w:rsidR="00F539A1">
              <w:rPr>
                <w:webHidden/>
              </w:rPr>
              <w:tab/>
            </w:r>
            <w:r w:rsidR="00F539A1">
              <w:rPr>
                <w:webHidden/>
              </w:rPr>
              <w:fldChar w:fldCharType="begin"/>
            </w:r>
            <w:r w:rsidR="00F539A1">
              <w:rPr>
                <w:webHidden/>
              </w:rPr>
              <w:instrText xml:space="preserve"> PAGEREF _Toc88038945 \h </w:instrText>
            </w:r>
            <w:r w:rsidR="00F539A1">
              <w:rPr>
                <w:webHidden/>
              </w:rPr>
            </w:r>
            <w:r w:rsidR="00F539A1">
              <w:rPr>
                <w:webHidden/>
              </w:rPr>
              <w:fldChar w:fldCharType="separate"/>
            </w:r>
            <w:r w:rsidR="00F539A1">
              <w:rPr>
                <w:webHidden/>
              </w:rPr>
              <w:t>1</w:t>
            </w:r>
            <w:r w:rsidR="00F539A1">
              <w:rPr>
                <w:webHidden/>
              </w:rPr>
              <w:fldChar w:fldCharType="end"/>
            </w:r>
          </w:hyperlink>
        </w:p>
        <w:p w14:paraId="422133FD" w14:textId="77777777" w:rsidR="00F539A1" w:rsidRDefault="009A71BC">
          <w:pPr>
            <w:pStyle w:val="TOC2"/>
            <w:rPr>
              <w:rFonts w:asciiTheme="minorHAnsi" w:eastAsiaTheme="minorEastAsia" w:hAnsiTheme="minorHAnsi" w:cstheme="minorBidi"/>
              <w:sz w:val="22"/>
              <w:szCs w:val="22"/>
              <w:lang w:eastAsia="en-AU"/>
            </w:rPr>
          </w:pPr>
          <w:hyperlink w:anchor="_Toc88038946" w:history="1">
            <w:r w:rsidR="00F539A1" w:rsidRPr="0065690B">
              <w:rPr>
                <w:rStyle w:val="Hyperlink"/>
              </w:rPr>
              <w:t>Scope</w:t>
            </w:r>
            <w:r w:rsidR="00F539A1">
              <w:rPr>
                <w:webHidden/>
              </w:rPr>
              <w:tab/>
            </w:r>
            <w:r w:rsidR="00F539A1">
              <w:rPr>
                <w:webHidden/>
              </w:rPr>
              <w:fldChar w:fldCharType="begin"/>
            </w:r>
            <w:r w:rsidR="00F539A1">
              <w:rPr>
                <w:webHidden/>
              </w:rPr>
              <w:instrText xml:space="preserve"> PAGEREF _Toc88038946 \h </w:instrText>
            </w:r>
            <w:r w:rsidR="00F539A1">
              <w:rPr>
                <w:webHidden/>
              </w:rPr>
            </w:r>
            <w:r w:rsidR="00F539A1">
              <w:rPr>
                <w:webHidden/>
              </w:rPr>
              <w:fldChar w:fldCharType="separate"/>
            </w:r>
            <w:r w:rsidR="00F539A1">
              <w:rPr>
                <w:webHidden/>
              </w:rPr>
              <w:t>1</w:t>
            </w:r>
            <w:r w:rsidR="00F539A1">
              <w:rPr>
                <w:webHidden/>
              </w:rPr>
              <w:fldChar w:fldCharType="end"/>
            </w:r>
          </w:hyperlink>
        </w:p>
        <w:p w14:paraId="0ED453BE" w14:textId="77777777" w:rsidR="00F539A1" w:rsidRDefault="009A71BC">
          <w:pPr>
            <w:pStyle w:val="TOC2"/>
            <w:rPr>
              <w:rFonts w:asciiTheme="minorHAnsi" w:eastAsiaTheme="minorEastAsia" w:hAnsiTheme="minorHAnsi" w:cstheme="minorBidi"/>
              <w:sz w:val="22"/>
              <w:szCs w:val="22"/>
              <w:lang w:eastAsia="en-AU"/>
            </w:rPr>
          </w:pPr>
          <w:hyperlink w:anchor="_Toc88038947" w:history="1">
            <w:r w:rsidR="00F539A1" w:rsidRPr="0065690B">
              <w:rPr>
                <w:rStyle w:val="Hyperlink"/>
              </w:rPr>
              <w:t>Background</w:t>
            </w:r>
            <w:r w:rsidR="00F539A1">
              <w:rPr>
                <w:webHidden/>
              </w:rPr>
              <w:tab/>
            </w:r>
            <w:r w:rsidR="00F539A1">
              <w:rPr>
                <w:webHidden/>
              </w:rPr>
              <w:fldChar w:fldCharType="begin"/>
            </w:r>
            <w:r w:rsidR="00F539A1">
              <w:rPr>
                <w:webHidden/>
              </w:rPr>
              <w:instrText xml:space="preserve"> PAGEREF _Toc88038947 \h </w:instrText>
            </w:r>
            <w:r w:rsidR="00F539A1">
              <w:rPr>
                <w:webHidden/>
              </w:rPr>
            </w:r>
            <w:r w:rsidR="00F539A1">
              <w:rPr>
                <w:webHidden/>
              </w:rPr>
              <w:fldChar w:fldCharType="separate"/>
            </w:r>
            <w:r w:rsidR="00F539A1">
              <w:rPr>
                <w:webHidden/>
              </w:rPr>
              <w:t>2</w:t>
            </w:r>
            <w:r w:rsidR="00F539A1">
              <w:rPr>
                <w:webHidden/>
              </w:rPr>
              <w:fldChar w:fldCharType="end"/>
            </w:r>
          </w:hyperlink>
        </w:p>
        <w:p w14:paraId="029D69E8" w14:textId="77777777" w:rsidR="00F539A1" w:rsidRDefault="009A71BC">
          <w:pPr>
            <w:pStyle w:val="TOC1"/>
            <w:rPr>
              <w:rFonts w:asciiTheme="minorHAnsi" w:eastAsiaTheme="minorEastAsia" w:hAnsiTheme="minorHAnsi" w:cstheme="minorBidi"/>
              <w:color w:val="auto"/>
              <w:sz w:val="22"/>
              <w:szCs w:val="22"/>
              <w:lang w:eastAsia="en-AU"/>
            </w:rPr>
          </w:pPr>
          <w:hyperlink w:anchor="_Toc88038948" w:history="1">
            <w:r w:rsidR="00F539A1" w:rsidRPr="0065690B">
              <w:rPr>
                <w:rStyle w:val="Hyperlink"/>
              </w:rPr>
              <w:t>Policy Rationale</w:t>
            </w:r>
            <w:r w:rsidR="00F539A1">
              <w:rPr>
                <w:webHidden/>
              </w:rPr>
              <w:tab/>
            </w:r>
            <w:r w:rsidR="00F539A1">
              <w:rPr>
                <w:webHidden/>
              </w:rPr>
              <w:fldChar w:fldCharType="begin"/>
            </w:r>
            <w:r w:rsidR="00F539A1">
              <w:rPr>
                <w:webHidden/>
              </w:rPr>
              <w:instrText xml:space="preserve"> PAGEREF _Toc88038948 \h </w:instrText>
            </w:r>
            <w:r w:rsidR="00F539A1">
              <w:rPr>
                <w:webHidden/>
              </w:rPr>
            </w:r>
            <w:r w:rsidR="00F539A1">
              <w:rPr>
                <w:webHidden/>
              </w:rPr>
              <w:fldChar w:fldCharType="separate"/>
            </w:r>
            <w:r w:rsidR="00F539A1">
              <w:rPr>
                <w:webHidden/>
              </w:rPr>
              <w:t>4</w:t>
            </w:r>
            <w:r w:rsidR="00F539A1">
              <w:rPr>
                <w:webHidden/>
              </w:rPr>
              <w:fldChar w:fldCharType="end"/>
            </w:r>
          </w:hyperlink>
        </w:p>
        <w:p w14:paraId="6BF4A080" w14:textId="77777777" w:rsidR="00F539A1" w:rsidRDefault="009A71BC">
          <w:pPr>
            <w:pStyle w:val="TOC1"/>
            <w:rPr>
              <w:rFonts w:asciiTheme="minorHAnsi" w:eastAsiaTheme="minorEastAsia" w:hAnsiTheme="minorHAnsi" w:cstheme="minorBidi"/>
              <w:color w:val="auto"/>
              <w:sz w:val="22"/>
              <w:szCs w:val="22"/>
              <w:lang w:eastAsia="en-AU"/>
            </w:rPr>
          </w:pPr>
          <w:hyperlink w:anchor="_Toc88038949" w:history="1">
            <w:r w:rsidR="00F539A1" w:rsidRPr="0065690B">
              <w:rPr>
                <w:rStyle w:val="Hyperlink"/>
              </w:rPr>
              <w:t>Strategy Vision</w:t>
            </w:r>
            <w:r w:rsidR="00F539A1">
              <w:rPr>
                <w:webHidden/>
              </w:rPr>
              <w:tab/>
            </w:r>
          </w:hyperlink>
          <w:r w:rsidR="00137CD3">
            <w:t>6</w:t>
          </w:r>
        </w:p>
        <w:p w14:paraId="22BE49B0" w14:textId="77777777" w:rsidR="00F539A1" w:rsidRDefault="009A71BC">
          <w:pPr>
            <w:pStyle w:val="TOC2"/>
            <w:rPr>
              <w:rFonts w:asciiTheme="minorHAnsi" w:eastAsiaTheme="minorEastAsia" w:hAnsiTheme="minorHAnsi" w:cstheme="minorBidi"/>
              <w:sz w:val="22"/>
              <w:szCs w:val="22"/>
              <w:lang w:eastAsia="en-AU"/>
            </w:rPr>
          </w:pPr>
          <w:hyperlink w:anchor="_Toc88038950" w:history="1">
            <w:r w:rsidR="00F539A1" w:rsidRPr="0065690B">
              <w:rPr>
                <w:rStyle w:val="Hyperlink"/>
              </w:rPr>
              <w:t>Value Proposition</w:t>
            </w:r>
            <w:r w:rsidR="00F539A1">
              <w:rPr>
                <w:webHidden/>
              </w:rPr>
              <w:tab/>
            </w:r>
          </w:hyperlink>
          <w:r w:rsidR="00137CD3">
            <w:t>6</w:t>
          </w:r>
        </w:p>
        <w:p w14:paraId="791DA0CD" w14:textId="77777777" w:rsidR="00F539A1" w:rsidRDefault="009A71BC">
          <w:pPr>
            <w:pStyle w:val="TOC1"/>
            <w:rPr>
              <w:rFonts w:asciiTheme="minorHAnsi" w:eastAsiaTheme="minorEastAsia" w:hAnsiTheme="minorHAnsi" w:cstheme="minorBidi"/>
              <w:color w:val="auto"/>
              <w:sz w:val="22"/>
              <w:szCs w:val="22"/>
              <w:lang w:eastAsia="en-AU"/>
            </w:rPr>
          </w:pPr>
          <w:hyperlink w:anchor="_Toc88038951" w:history="1">
            <w:r w:rsidR="00F539A1" w:rsidRPr="0065690B">
              <w:rPr>
                <w:rStyle w:val="Hyperlink"/>
              </w:rPr>
              <w:t>Realising the Vision</w:t>
            </w:r>
            <w:r w:rsidR="00F539A1">
              <w:rPr>
                <w:webHidden/>
              </w:rPr>
              <w:tab/>
            </w:r>
          </w:hyperlink>
          <w:r w:rsidR="00A64641">
            <w:t>8</w:t>
          </w:r>
        </w:p>
        <w:p w14:paraId="00AEDDB3" w14:textId="77777777" w:rsidR="00F539A1" w:rsidRDefault="009A71BC">
          <w:pPr>
            <w:pStyle w:val="TOC1"/>
            <w:rPr>
              <w:rFonts w:asciiTheme="minorHAnsi" w:eastAsiaTheme="minorEastAsia" w:hAnsiTheme="minorHAnsi" w:cstheme="minorBidi"/>
              <w:color w:val="auto"/>
              <w:sz w:val="22"/>
              <w:szCs w:val="22"/>
              <w:lang w:eastAsia="en-AU"/>
            </w:rPr>
          </w:pPr>
          <w:hyperlink w:anchor="_Toc88038952" w:history="1">
            <w:r w:rsidR="00F539A1" w:rsidRPr="0065690B">
              <w:rPr>
                <w:rStyle w:val="Hyperlink"/>
              </w:rPr>
              <w:t>Strategy Pillars</w:t>
            </w:r>
            <w:r w:rsidR="00F539A1">
              <w:rPr>
                <w:webHidden/>
              </w:rPr>
              <w:tab/>
            </w:r>
          </w:hyperlink>
          <w:r w:rsidR="00A64641">
            <w:t>9</w:t>
          </w:r>
        </w:p>
        <w:p w14:paraId="4F7BCE01" w14:textId="77777777" w:rsidR="00F539A1" w:rsidRDefault="009A71BC">
          <w:pPr>
            <w:pStyle w:val="TOC2"/>
            <w:tabs>
              <w:tab w:val="left" w:pos="675"/>
            </w:tabs>
            <w:rPr>
              <w:rFonts w:asciiTheme="minorHAnsi" w:eastAsiaTheme="minorEastAsia" w:hAnsiTheme="minorHAnsi" w:cstheme="minorBidi"/>
              <w:sz w:val="22"/>
              <w:szCs w:val="22"/>
              <w:lang w:eastAsia="en-AU"/>
            </w:rPr>
          </w:pPr>
          <w:hyperlink w:anchor="_Toc88038953" w:history="1">
            <w:r w:rsidR="00F539A1" w:rsidRPr="0065690B">
              <w:rPr>
                <w:rStyle w:val="Hyperlink"/>
              </w:rPr>
              <w:t>1.</w:t>
            </w:r>
            <w:r w:rsidR="00F539A1">
              <w:rPr>
                <w:rFonts w:asciiTheme="minorHAnsi" w:eastAsiaTheme="minorEastAsia" w:hAnsiTheme="minorHAnsi" w:cstheme="minorBidi"/>
                <w:sz w:val="22"/>
                <w:szCs w:val="22"/>
                <w:lang w:eastAsia="en-AU"/>
              </w:rPr>
              <w:tab/>
            </w:r>
            <w:r w:rsidR="00F539A1" w:rsidRPr="0065690B">
              <w:rPr>
                <w:rStyle w:val="Hyperlink"/>
              </w:rPr>
              <w:t>Patient-centred health care</w:t>
            </w:r>
            <w:r w:rsidR="00F539A1">
              <w:rPr>
                <w:webHidden/>
              </w:rPr>
              <w:tab/>
            </w:r>
          </w:hyperlink>
          <w:r w:rsidR="00A64641">
            <w:t>9</w:t>
          </w:r>
        </w:p>
        <w:p w14:paraId="5B9ADC1F" w14:textId="77777777" w:rsidR="00F539A1" w:rsidRDefault="009A71BC">
          <w:pPr>
            <w:pStyle w:val="TOC3"/>
            <w:tabs>
              <w:tab w:val="right" w:leader="dot" w:pos="9060"/>
            </w:tabs>
            <w:rPr>
              <w:rFonts w:asciiTheme="minorHAnsi" w:eastAsiaTheme="minorEastAsia" w:hAnsiTheme="minorHAnsi" w:cstheme="minorBidi"/>
              <w:noProof/>
              <w:sz w:val="22"/>
              <w:szCs w:val="22"/>
              <w:lang w:eastAsia="en-AU"/>
            </w:rPr>
          </w:pPr>
          <w:hyperlink w:anchor="_Toc88038954" w:history="1">
            <w:r w:rsidR="00F539A1" w:rsidRPr="0065690B">
              <w:rPr>
                <w:rStyle w:val="Hyperlink"/>
                <w:noProof/>
              </w:rPr>
              <w:t>Priority areas for action</w:t>
            </w:r>
            <w:r w:rsidR="00F539A1">
              <w:rPr>
                <w:noProof/>
                <w:webHidden/>
              </w:rPr>
              <w:tab/>
            </w:r>
          </w:hyperlink>
          <w:r w:rsidR="00A64641">
            <w:rPr>
              <w:noProof/>
            </w:rPr>
            <w:t>11</w:t>
          </w:r>
        </w:p>
        <w:p w14:paraId="5EFB7BCF" w14:textId="77777777" w:rsidR="00F539A1" w:rsidRDefault="009A71BC">
          <w:pPr>
            <w:pStyle w:val="TOC2"/>
            <w:tabs>
              <w:tab w:val="left" w:pos="675"/>
            </w:tabs>
            <w:rPr>
              <w:rFonts w:asciiTheme="minorHAnsi" w:eastAsiaTheme="minorEastAsia" w:hAnsiTheme="minorHAnsi" w:cstheme="minorBidi"/>
              <w:sz w:val="22"/>
              <w:szCs w:val="22"/>
              <w:lang w:eastAsia="en-AU"/>
            </w:rPr>
          </w:pPr>
          <w:hyperlink w:anchor="_Toc88038955" w:history="1">
            <w:r w:rsidR="00F539A1" w:rsidRPr="0065690B">
              <w:rPr>
                <w:rStyle w:val="Hyperlink"/>
              </w:rPr>
              <w:t>2.</w:t>
            </w:r>
            <w:r w:rsidR="00F539A1">
              <w:rPr>
                <w:rFonts w:asciiTheme="minorHAnsi" w:eastAsiaTheme="minorEastAsia" w:hAnsiTheme="minorHAnsi" w:cstheme="minorBidi"/>
                <w:sz w:val="22"/>
                <w:szCs w:val="22"/>
                <w:lang w:eastAsia="en-AU"/>
              </w:rPr>
              <w:tab/>
            </w:r>
            <w:r w:rsidR="00F539A1" w:rsidRPr="0065690B">
              <w:rPr>
                <w:rStyle w:val="Hyperlink"/>
              </w:rPr>
              <w:t>Improved clinical practice care and patient outcomes</w:t>
            </w:r>
            <w:r w:rsidR="00F539A1">
              <w:rPr>
                <w:webHidden/>
              </w:rPr>
              <w:tab/>
            </w:r>
          </w:hyperlink>
          <w:r w:rsidR="00A64641">
            <w:t>12</w:t>
          </w:r>
        </w:p>
        <w:p w14:paraId="70C99946" w14:textId="77777777" w:rsidR="00F539A1" w:rsidRDefault="009A71BC">
          <w:pPr>
            <w:pStyle w:val="TOC3"/>
            <w:tabs>
              <w:tab w:val="right" w:leader="dot" w:pos="9060"/>
            </w:tabs>
            <w:rPr>
              <w:rFonts w:asciiTheme="minorHAnsi" w:eastAsiaTheme="minorEastAsia" w:hAnsiTheme="minorHAnsi" w:cstheme="minorBidi"/>
              <w:noProof/>
              <w:sz w:val="22"/>
              <w:szCs w:val="22"/>
              <w:lang w:eastAsia="en-AU"/>
            </w:rPr>
          </w:pPr>
          <w:hyperlink w:anchor="_Toc88038956" w:history="1">
            <w:r w:rsidR="00F539A1" w:rsidRPr="0065690B">
              <w:rPr>
                <w:rStyle w:val="Hyperlink"/>
                <w:noProof/>
              </w:rPr>
              <w:t>Priority areas for action</w:t>
            </w:r>
            <w:r w:rsidR="00F539A1">
              <w:rPr>
                <w:noProof/>
                <w:webHidden/>
              </w:rPr>
              <w:tab/>
            </w:r>
          </w:hyperlink>
          <w:r w:rsidR="00A64641">
            <w:rPr>
              <w:noProof/>
            </w:rPr>
            <w:t>12</w:t>
          </w:r>
        </w:p>
        <w:p w14:paraId="010A13E9" w14:textId="77777777" w:rsidR="00F539A1" w:rsidRDefault="009A71BC">
          <w:pPr>
            <w:pStyle w:val="TOC2"/>
            <w:tabs>
              <w:tab w:val="left" w:pos="675"/>
            </w:tabs>
            <w:rPr>
              <w:rFonts w:asciiTheme="minorHAnsi" w:eastAsiaTheme="minorEastAsia" w:hAnsiTheme="minorHAnsi" w:cstheme="minorBidi"/>
              <w:sz w:val="22"/>
              <w:szCs w:val="22"/>
              <w:lang w:eastAsia="en-AU"/>
            </w:rPr>
          </w:pPr>
          <w:hyperlink w:anchor="_Toc88038957" w:history="1">
            <w:r w:rsidR="00F539A1" w:rsidRPr="0065690B">
              <w:rPr>
                <w:rStyle w:val="Hyperlink"/>
              </w:rPr>
              <w:t>3.</w:t>
            </w:r>
            <w:r w:rsidR="00F539A1">
              <w:rPr>
                <w:rFonts w:asciiTheme="minorHAnsi" w:eastAsiaTheme="minorEastAsia" w:hAnsiTheme="minorHAnsi" w:cstheme="minorBidi"/>
                <w:sz w:val="22"/>
                <w:szCs w:val="22"/>
                <w:lang w:eastAsia="en-AU"/>
              </w:rPr>
              <w:tab/>
            </w:r>
            <w:r w:rsidR="00F539A1" w:rsidRPr="0065690B">
              <w:rPr>
                <w:rStyle w:val="Hyperlink"/>
              </w:rPr>
              <w:t>Quality, efficiency and cost effectiveness</w:t>
            </w:r>
            <w:r w:rsidR="00F539A1">
              <w:rPr>
                <w:webHidden/>
              </w:rPr>
              <w:tab/>
            </w:r>
          </w:hyperlink>
          <w:r w:rsidR="00A64641">
            <w:t>14</w:t>
          </w:r>
        </w:p>
        <w:p w14:paraId="7AAA8052" w14:textId="77777777" w:rsidR="00F539A1" w:rsidRDefault="009A71BC">
          <w:pPr>
            <w:pStyle w:val="TOC3"/>
            <w:tabs>
              <w:tab w:val="right" w:leader="dot" w:pos="9060"/>
            </w:tabs>
            <w:rPr>
              <w:rFonts w:asciiTheme="minorHAnsi" w:eastAsiaTheme="minorEastAsia" w:hAnsiTheme="minorHAnsi" w:cstheme="minorBidi"/>
              <w:noProof/>
              <w:sz w:val="22"/>
              <w:szCs w:val="22"/>
              <w:lang w:eastAsia="en-AU"/>
            </w:rPr>
          </w:pPr>
          <w:hyperlink w:anchor="_Toc88038958" w:history="1">
            <w:r w:rsidR="00F539A1" w:rsidRPr="0065690B">
              <w:rPr>
                <w:rStyle w:val="Hyperlink"/>
                <w:noProof/>
              </w:rPr>
              <w:t>Priority areas for action</w:t>
            </w:r>
            <w:r w:rsidR="00F539A1">
              <w:rPr>
                <w:noProof/>
                <w:webHidden/>
              </w:rPr>
              <w:tab/>
            </w:r>
          </w:hyperlink>
          <w:r w:rsidR="00A64641">
            <w:rPr>
              <w:noProof/>
            </w:rPr>
            <w:t>14</w:t>
          </w:r>
        </w:p>
        <w:p w14:paraId="7A09D035" w14:textId="77777777" w:rsidR="00F539A1" w:rsidRDefault="009A71BC">
          <w:pPr>
            <w:pStyle w:val="TOC2"/>
            <w:tabs>
              <w:tab w:val="left" w:pos="675"/>
            </w:tabs>
            <w:rPr>
              <w:rFonts w:asciiTheme="minorHAnsi" w:eastAsiaTheme="minorEastAsia" w:hAnsiTheme="minorHAnsi" w:cstheme="minorBidi"/>
              <w:sz w:val="22"/>
              <w:szCs w:val="22"/>
              <w:lang w:eastAsia="en-AU"/>
            </w:rPr>
          </w:pPr>
          <w:hyperlink w:anchor="_Toc88038959" w:history="1">
            <w:r w:rsidR="00F539A1" w:rsidRPr="0065690B">
              <w:rPr>
                <w:rStyle w:val="Hyperlink"/>
              </w:rPr>
              <w:t>4.</w:t>
            </w:r>
            <w:r w:rsidR="00F539A1">
              <w:rPr>
                <w:rFonts w:asciiTheme="minorHAnsi" w:eastAsiaTheme="minorEastAsia" w:hAnsiTheme="minorHAnsi" w:cstheme="minorBidi"/>
                <w:sz w:val="22"/>
                <w:szCs w:val="22"/>
                <w:lang w:eastAsia="en-AU"/>
              </w:rPr>
              <w:tab/>
            </w:r>
            <w:r w:rsidR="00F539A1" w:rsidRPr="0065690B">
              <w:rPr>
                <w:rStyle w:val="Hyperlink"/>
              </w:rPr>
              <w:t>Financial sustainability</w:t>
            </w:r>
            <w:r w:rsidR="00F539A1">
              <w:rPr>
                <w:webHidden/>
              </w:rPr>
              <w:tab/>
            </w:r>
          </w:hyperlink>
          <w:r w:rsidR="00A64641">
            <w:t>16</w:t>
          </w:r>
        </w:p>
        <w:p w14:paraId="658587C0" w14:textId="77777777" w:rsidR="00F539A1" w:rsidRDefault="009A71BC">
          <w:pPr>
            <w:pStyle w:val="TOC3"/>
            <w:tabs>
              <w:tab w:val="right" w:leader="dot" w:pos="9060"/>
            </w:tabs>
            <w:rPr>
              <w:rFonts w:asciiTheme="minorHAnsi" w:eastAsiaTheme="minorEastAsia" w:hAnsiTheme="minorHAnsi" w:cstheme="minorBidi"/>
              <w:noProof/>
              <w:sz w:val="22"/>
              <w:szCs w:val="22"/>
              <w:lang w:eastAsia="en-AU"/>
            </w:rPr>
          </w:pPr>
          <w:hyperlink w:anchor="_Toc88038960" w:history="1">
            <w:r w:rsidR="00F539A1" w:rsidRPr="0065690B">
              <w:rPr>
                <w:rStyle w:val="Hyperlink"/>
                <w:noProof/>
              </w:rPr>
              <w:t>Priority areas for action</w:t>
            </w:r>
            <w:r w:rsidR="00F539A1">
              <w:rPr>
                <w:noProof/>
                <w:webHidden/>
              </w:rPr>
              <w:tab/>
            </w:r>
          </w:hyperlink>
          <w:r w:rsidR="00A64641">
            <w:rPr>
              <w:noProof/>
            </w:rPr>
            <w:t>16</w:t>
          </w:r>
        </w:p>
        <w:p w14:paraId="4EB5AC63" w14:textId="77777777" w:rsidR="00F539A1" w:rsidRDefault="009A71BC">
          <w:pPr>
            <w:pStyle w:val="TOC2"/>
            <w:tabs>
              <w:tab w:val="left" w:pos="675"/>
            </w:tabs>
            <w:rPr>
              <w:rFonts w:asciiTheme="minorHAnsi" w:eastAsiaTheme="minorEastAsia" w:hAnsiTheme="minorHAnsi" w:cstheme="minorBidi"/>
              <w:sz w:val="22"/>
              <w:szCs w:val="22"/>
              <w:lang w:eastAsia="en-AU"/>
            </w:rPr>
          </w:pPr>
          <w:hyperlink w:anchor="_Toc88038961" w:history="1">
            <w:r w:rsidR="00F539A1" w:rsidRPr="0065690B">
              <w:rPr>
                <w:rStyle w:val="Hyperlink"/>
              </w:rPr>
              <w:t>5.</w:t>
            </w:r>
            <w:r w:rsidR="00F539A1">
              <w:rPr>
                <w:rFonts w:asciiTheme="minorHAnsi" w:eastAsiaTheme="minorEastAsia" w:hAnsiTheme="minorHAnsi" w:cstheme="minorBidi"/>
                <w:sz w:val="22"/>
                <w:szCs w:val="22"/>
                <w:lang w:eastAsia="en-AU"/>
              </w:rPr>
              <w:tab/>
            </w:r>
            <w:r w:rsidR="00F539A1" w:rsidRPr="0065690B">
              <w:rPr>
                <w:rStyle w:val="Hyperlink"/>
              </w:rPr>
              <w:t>Transparency and access</w:t>
            </w:r>
            <w:r w:rsidR="00F539A1">
              <w:rPr>
                <w:webHidden/>
              </w:rPr>
              <w:tab/>
            </w:r>
          </w:hyperlink>
          <w:r w:rsidR="00A64641">
            <w:t>17</w:t>
          </w:r>
        </w:p>
        <w:p w14:paraId="2AA3316D" w14:textId="77777777" w:rsidR="00F539A1" w:rsidRDefault="009A71BC">
          <w:pPr>
            <w:pStyle w:val="TOC3"/>
            <w:tabs>
              <w:tab w:val="right" w:leader="dot" w:pos="9060"/>
            </w:tabs>
            <w:rPr>
              <w:rFonts w:asciiTheme="minorHAnsi" w:eastAsiaTheme="minorEastAsia" w:hAnsiTheme="minorHAnsi" w:cstheme="minorBidi"/>
              <w:noProof/>
              <w:sz w:val="22"/>
              <w:szCs w:val="22"/>
              <w:lang w:eastAsia="en-AU"/>
            </w:rPr>
          </w:pPr>
          <w:hyperlink w:anchor="_Toc88038962" w:history="1">
            <w:r w:rsidR="00F539A1" w:rsidRPr="0065690B">
              <w:rPr>
                <w:rStyle w:val="Hyperlink"/>
                <w:noProof/>
              </w:rPr>
              <w:t>Priority areas for action</w:t>
            </w:r>
            <w:r w:rsidR="00F539A1">
              <w:rPr>
                <w:noProof/>
                <w:webHidden/>
              </w:rPr>
              <w:tab/>
            </w:r>
          </w:hyperlink>
          <w:r w:rsidR="00A64641">
            <w:rPr>
              <w:noProof/>
            </w:rPr>
            <w:t>18</w:t>
          </w:r>
        </w:p>
        <w:p w14:paraId="51ABE5CF" w14:textId="77777777" w:rsidR="00F539A1" w:rsidRDefault="009A71BC">
          <w:pPr>
            <w:pStyle w:val="TOC2"/>
            <w:tabs>
              <w:tab w:val="left" w:pos="675"/>
            </w:tabs>
            <w:rPr>
              <w:rFonts w:asciiTheme="minorHAnsi" w:eastAsiaTheme="minorEastAsia" w:hAnsiTheme="minorHAnsi" w:cstheme="minorBidi"/>
              <w:sz w:val="22"/>
              <w:szCs w:val="22"/>
              <w:lang w:eastAsia="en-AU"/>
            </w:rPr>
          </w:pPr>
          <w:hyperlink w:anchor="_Toc88038963" w:history="1">
            <w:r w:rsidR="00F539A1" w:rsidRPr="0065690B">
              <w:rPr>
                <w:rStyle w:val="Hyperlink"/>
              </w:rPr>
              <w:t>6.</w:t>
            </w:r>
            <w:r w:rsidR="00F539A1">
              <w:rPr>
                <w:rFonts w:asciiTheme="minorHAnsi" w:eastAsiaTheme="minorEastAsia" w:hAnsiTheme="minorHAnsi" w:cstheme="minorBidi"/>
                <w:sz w:val="22"/>
                <w:szCs w:val="22"/>
                <w:lang w:eastAsia="en-AU"/>
              </w:rPr>
              <w:tab/>
            </w:r>
            <w:r w:rsidR="00F539A1" w:rsidRPr="0065690B">
              <w:rPr>
                <w:rStyle w:val="Hyperlink"/>
              </w:rPr>
              <w:t>Data linkage, integration and interoperability</w:t>
            </w:r>
            <w:r w:rsidR="00F539A1">
              <w:rPr>
                <w:webHidden/>
              </w:rPr>
              <w:tab/>
            </w:r>
          </w:hyperlink>
          <w:r w:rsidR="00A64641">
            <w:t>19</w:t>
          </w:r>
        </w:p>
        <w:p w14:paraId="4A9C0D6A" w14:textId="77777777" w:rsidR="00F539A1" w:rsidRDefault="009A71BC">
          <w:pPr>
            <w:pStyle w:val="TOC3"/>
            <w:tabs>
              <w:tab w:val="right" w:leader="dot" w:pos="9060"/>
            </w:tabs>
            <w:rPr>
              <w:rFonts w:asciiTheme="minorHAnsi" w:eastAsiaTheme="minorEastAsia" w:hAnsiTheme="minorHAnsi" w:cstheme="minorBidi"/>
              <w:noProof/>
              <w:sz w:val="22"/>
              <w:szCs w:val="22"/>
              <w:lang w:eastAsia="en-AU"/>
            </w:rPr>
          </w:pPr>
          <w:hyperlink w:anchor="_Toc88038964" w:history="1">
            <w:r w:rsidR="00F539A1" w:rsidRPr="0065690B">
              <w:rPr>
                <w:rStyle w:val="Hyperlink"/>
                <w:noProof/>
              </w:rPr>
              <w:t>Priority areas for action</w:t>
            </w:r>
            <w:r w:rsidR="00F539A1">
              <w:rPr>
                <w:noProof/>
                <w:webHidden/>
              </w:rPr>
              <w:tab/>
            </w:r>
          </w:hyperlink>
          <w:r w:rsidR="00A64641">
            <w:rPr>
              <w:noProof/>
            </w:rPr>
            <w:t>21</w:t>
          </w:r>
        </w:p>
        <w:p w14:paraId="5FBB85D4" w14:textId="77777777" w:rsidR="00F539A1" w:rsidRDefault="009A71BC">
          <w:pPr>
            <w:pStyle w:val="TOC1"/>
            <w:rPr>
              <w:rFonts w:asciiTheme="minorHAnsi" w:eastAsiaTheme="minorEastAsia" w:hAnsiTheme="minorHAnsi" w:cstheme="minorBidi"/>
              <w:color w:val="auto"/>
              <w:sz w:val="22"/>
              <w:szCs w:val="22"/>
              <w:lang w:eastAsia="en-AU"/>
            </w:rPr>
          </w:pPr>
          <w:hyperlink w:anchor="_Toc88038965" w:history="1">
            <w:r w:rsidR="00F539A1" w:rsidRPr="0065690B">
              <w:rPr>
                <w:rStyle w:val="Hyperlink"/>
              </w:rPr>
              <w:t>Appendix A – Stakeholder roles and responsibilities</w:t>
            </w:r>
            <w:r w:rsidR="00F539A1">
              <w:rPr>
                <w:webHidden/>
              </w:rPr>
              <w:tab/>
            </w:r>
          </w:hyperlink>
          <w:r w:rsidR="001746DD">
            <w:t>22</w:t>
          </w:r>
        </w:p>
        <w:p w14:paraId="380A0C8E" w14:textId="77777777" w:rsidR="00F539A1" w:rsidRDefault="009A71BC">
          <w:pPr>
            <w:pStyle w:val="TOC1"/>
            <w:rPr>
              <w:rFonts w:asciiTheme="minorHAnsi" w:eastAsiaTheme="minorEastAsia" w:hAnsiTheme="minorHAnsi" w:cstheme="minorBidi"/>
              <w:color w:val="auto"/>
              <w:sz w:val="22"/>
              <w:szCs w:val="22"/>
              <w:lang w:eastAsia="en-AU"/>
            </w:rPr>
          </w:pPr>
          <w:hyperlink w:anchor="_Toc88038966" w:history="1">
            <w:r w:rsidR="00F539A1" w:rsidRPr="0065690B">
              <w:rPr>
                <w:rStyle w:val="Hyperlink"/>
              </w:rPr>
              <w:t>Glossary</w:t>
            </w:r>
            <w:r w:rsidR="00F539A1">
              <w:rPr>
                <w:webHidden/>
              </w:rPr>
              <w:tab/>
            </w:r>
          </w:hyperlink>
          <w:r w:rsidR="001746DD">
            <w:t>24</w:t>
          </w:r>
        </w:p>
        <w:p w14:paraId="749064B2" w14:textId="77777777" w:rsidR="00F539A1" w:rsidRDefault="009A71BC">
          <w:pPr>
            <w:pStyle w:val="TOC1"/>
            <w:rPr>
              <w:rFonts w:asciiTheme="minorHAnsi" w:eastAsiaTheme="minorEastAsia" w:hAnsiTheme="minorHAnsi" w:cstheme="minorBidi"/>
              <w:color w:val="auto"/>
              <w:sz w:val="22"/>
              <w:szCs w:val="22"/>
              <w:lang w:eastAsia="en-AU"/>
            </w:rPr>
          </w:pPr>
          <w:hyperlink w:anchor="_Toc88038967" w:history="1">
            <w:r w:rsidR="00F539A1" w:rsidRPr="0065690B">
              <w:rPr>
                <w:rStyle w:val="Hyperlink"/>
              </w:rPr>
              <w:t>References</w:t>
            </w:r>
            <w:r w:rsidR="00F539A1">
              <w:rPr>
                <w:webHidden/>
              </w:rPr>
              <w:tab/>
            </w:r>
          </w:hyperlink>
          <w:r w:rsidR="001746DD">
            <w:t>28</w:t>
          </w:r>
        </w:p>
        <w:p w14:paraId="6273FAF2" w14:textId="77777777" w:rsidR="0011551F" w:rsidRPr="009302A1" w:rsidRDefault="002129AB" w:rsidP="0011551F">
          <w:r w:rsidRPr="00417402">
            <w:rPr>
              <w:rFonts w:cs="Arial"/>
              <w:b/>
              <w:bCs/>
              <w:noProof/>
              <w:sz w:val="21"/>
              <w:szCs w:val="21"/>
            </w:rPr>
            <w:fldChar w:fldCharType="end"/>
          </w:r>
        </w:p>
      </w:sdtContent>
    </w:sdt>
    <w:p w14:paraId="166F008A" w14:textId="77777777" w:rsidR="006C75ED" w:rsidRPr="00417402" w:rsidRDefault="006C75ED" w:rsidP="009302A1">
      <w:pPr>
        <w:sectPr w:rsidR="006C75ED" w:rsidRPr="00417402" w:rsidSect="00CF14A6">
          <w:headerReference w:type="even" r:id="rId19"/>
          <w:headerReference w:type="default" r:id="rId20"/>
          <w:footerReference w:type="even" r:id="rId21"/>
          <w:footerReference w:type="default" r:id="rId22"/>
          <w:headerReference w:type="first" r:id="rId23"/>
          <w:footerReference w:type="first" r:id="rId24"/>
          <w:pgSz w:w="11906" w:h="16838"/>
          <w:pgMar w:top="1701" w:right="1418" w:bottom="1418" w:left="1418" w:header="709" w:footer="709" w:gutter="0"/>
          <w:pgNumType w:fmt="lowerRoman"/>
          <w:cols w:space="708"/>
          <w:docGrid w:linePitch="360"/>
        </w:sectPr>
      </w:pPr>
    </w:p>
    <w:p w14:paraId="3B7473D1" w14:textId="77777777" w:rsidR="00B65A09" w:rsidRPr="009302A1" w:rsidRDefault="0014213B" w:rsidP="00B65A09">
      <w:pPr>
        <w:pStyle w:val="Heading1"/>
      </w:pPr>
      <w:bookmarkStart w:id="5" w:name="_Toc88038944"/>
      <w:r w:rsidRPr="0034440D">
        <w:lastRenderedPageBreak/>
        <w:t>Abou</w:t>
      </w:r>
      <w:r w:rsidR="00B65A09" w:rsidRPr="0034440D">
        <w:t>t</w:t>
      </w:r>
      <w:r w:rsidR="00B65A09" w:rsidRPr="00417402">
        <w:t xml:space="preserve"> the Strategy</w:t>
      </w:r>
      <w:bookmarkEnd w:id="5"/>
    </w:p>
    <w:p w14:paraId="7D8BEFEA" w14:textId="77777777" w:rsidR="00065C3E" w:rsidRPr="00417402" w:rsidRDefault="0014213B" w:rsidP="009302A1">
      <w:r w:rsidRPr="00417402">
        <w:t xml:space="preserve">The </w:t>
      </w:r>
      <w:r w:rsidR="00536613" w:rsidRPr="00417402">
        <w:t xml:space="preserve">National </w:t>
      </w:r>
      <w:r w:rsidR="000065BC">
        <w:t>Clinical Quality Registry and Virtual Registry Strategy</w:t>
      </w:r>
      <w:r w:rsidR="00BB1227" w:rsidRPr="00417402">
        <w:rPr>
          <w:i/>
        </w:rPr>
        <w:t xml:space="preserve"> </w:t>
      </w:r>
      <w:r w:rsidRPr="00417402">
        <w:t xml:space="preserve">aims to </w:t>
      </w:r>
      <w:r w:rsidR="00FE04ED" w:rsidRPr="00417402">
        <w:t>drive</w:t>
      </w:r>
      <w:r w:rsidRPr="00417402">
        <w:t xml:space="preserve"> continuous improvements in the </w:t>
      </w:r>
      <w:r w:rsidR="00F10EAE" w:rsidRPr="00417402">
        <w:t xml:space="preserve">value and </w:t>
      </w:r>
      <w:r w:rsidRPr="00417402">
        <w:t>quality</w:t>
      </w:r>
      <w:r w:rsidR="00F10EAE" w:rsidRPr="00417402">
        <w:t xml:space="preserve"> </w:t>
      </w:r>
      <w:r w:rsidR="00D52802" w:rsidRPr="00417402">
        <w:t xml:space="preserve">of </w:t>
      </w:r>
      <w:r w:rsidR="009A7EBE" w:rsidRPr="00417402">
        <w:t xml:space="preserve">patient-centred </w:t>
      </w:r>
      <w:r w:rsidRPr="00417402">
        <w:t>health care to achieve better health outcomes for all Australians.</w:t>
      </w:r>
    </w:p>
    <w:p w14:paraId="7C7FDFC9" w14:textId="77777777" w:rsidR="00740DB9" w:rsidRPr="00417402" w:rsidRDefault="006A6CCE" w:rsidP="009302A1">
      <w:r w:rsidRPr="00417402">
        <w:t xml:space="preserve">The Strategy </w:t>
      </w:r>
      <w:r w:rsidR="009C65B8" w:rsidRPr="00417402">
        <w:t>will:</w:t>
      </w:r>
    </w:p>
    <w:p w14:paraId="50B924EB" w14:textId="77777777" w:rsidR="002B7151" w:rsidRPr="004E6E0A" w:rsidRDefault="00EF317C" w:rsidP="004D223D">
      <w:pPr>
        <w:pStyle w:val="ListBullet"/>
        <w:rPr>
          <w:sz w:val="22"/>
          <w:szCs w:val="22"/>
        </w:rPr>
      </w:pPr>
      <w:r w:rsidRPr="004E6E0A">
        <w:rPr>
          <w:sz w:val="22"/>
          <w:szCs w:val="22"/>
        </w:rPr>
        <w:t>i</w:t>
      </w:r>
      <w:r w:rsidR="009C65B8" w:rsidRPr="004E6E0A">
        <w:rPr>
          <w:sz w:val="22"/>
          <w:szCs w:val="22"/>
        </w:rPr>
        <w:t xml:space="preserve">mprove the </w:t>
      </w:r>
      <w:r w:rsidR="000E5077" w:rsidRPr="004E6E0A">
        <w:rPr>
          <w:sz w:val="22"/>
          <w:szCs w:val="22"/>
        </w:rPr>
        <w:t xml:space="preserve">collection, </w:t>
      </w:r>
      <w:r w:rsidR="009C65B8" w:rsidRPr="004E6E0A">
        <w:rPr>
          <w:sz w:val="22"/>
          <w:szCs w:val="22"/>
        </w:rPr>
        <w:t>monitoring, reporting and actioning of national clinical quality outcomes data in line with the</w:t>
      </w:r>
      <w:r w:rsidR="003818D2" w:rsidRPr="004E6E0A">
        <w:rPr>
          <w:sz w:val="22"/>
          <w:szCs w:val="22"/>
        </w:rPr>
        <w:t xml:space="preserve"> best practice principles outlined in the</w:t>
      </w:r>
      <w:r w:rsidR="009C65B8" w:rsidRPr="004E6E0A">
        <w:rPr>
          <w:sz w:val="22"/>
          <w:szCs w:val="22"/>
        </w:rPr>
        <w:t xml:space="preserve"> </w:t>
      </w:r>
      <w:r w:rsidR="00117939" w:rsidRPr="004E6E0A">
        <w:rPr>
          <w:sz w:val="22"/>
          <w:szCs w:val="22"/>
        </w:rPr>
        <w:t>Australian Commission on Safety and Quality in Health Care</w:t>
      </w:r>
      <w:r w:rsidR="008A0772" w:rsidRPr="004E6E0A">
        <w:rPr>
          <w:sz w:val="22"/>
          <w:szCs w:val="22"/>
        </w:rPr>
        <w:t>’s</w:t>
      </w:r>
      <w:r w:rsidR="00117939" w:rsidRPr="004E6E0A">
        <w:rPr>
          <w:sz w:val="22"/>
          <w:szCs w:val="22"/>
        </w:rPr>
        <w:t xml:space="preserve"> (the Commission)</w:t>
      </w:r>
      <w:r w:rsidR="00117939" w:rsidRPr="004E6E0A">
        <w:rPr>
          <w:i/>
          <w:sz w:val="22"/>
          <w:szCs w:val="22"/>
        </w:rPr>
        <w:t xml:space="preserve"> </w:t>
      </w:r>
      <w:hyperlink r:id="rId25" w:history="1">
        <w:r w:rsidR="00117939" w:rsidRPr="004E6E0A">
          <w:rPr>
            <w:rStyle w:val="Hyperlink"/>
            <w:rFonts w:cs="Arial"/>
            <w:i/>
            <w:sz w:val="22"/>
            <w:szCs w:val="22"/>
          </w:rPr>
          <w:t xml:space="preserve">Framework for Australian </w:t>
        </w:r>
        <w:r w:rsidR="007F3311" w:rsidRPr="004E6E0A">
          <w:rPr>
            <w:rStyle w:val="Hyperlink"/>
            <w:rFonts w:cs="Arial"/>
            <w:i/>
            <w:sz w:val="22"/>
            <w:szCs w:val="22"/>
          </w:rPr>
          <w:t>c</w:t>
        </w:r>
        <w:r w:rsidR="00117939" w:rsidRPr="004E6E0A">
          <w:rPr>
            <w:rStyle w:val="Hyperlink"/>
            <w:rFonts w:cs="Arial"/>
            <w:i/>
            <w:sz w:val="22"/>
            <w:szCs w:val="22"/>
          </w:rPr>
          <w:t xml:space="preserve">linical </w:t>
        </w:r>
        <w:r w:rsidR="007F3311" w:rsidRPr="004E6E0A">
          <w:rPr>
            <w:rStyle w:val="Hyperlink"/>
            <w:rFonts w:cs="Arial"/>
            <w:i/>
            <w:sz w:val="22"/>
            <w:szCs w:val="22"/>
          </w:rPr>
          <w:t>q</w:t>
        </w:r>
        <w:r w:rsidR="00117939" w:rsidRPr="004E6E0A">
          <w:rPr>
            <w:rStyle w:val="Hyperlink"/>
            <w:rFonts w:cs="Arial"/>
            <w:i/>
            <w:sz w:val="22"/>
            <w:szCs w:val="22"/>
          </w:rPr>
          <w:t xml:space="preserve">uality </w:t>
        </w:r>
        <w:r w:rsidR="007F3311" w:rsidRPr="004E6E0A">
          <w:rPr>
            <w:rStyle w:val="Hyperlink"/>
            <w:rFonts w:cs="Arial"/>
            <w:i/>
            <w:sz w:val="22"/>
            <w:szCs w:val="22"/>
          </w:rPr>
          <w:t>r</w:t>
        </w:r>
        <w:r w:rsidR="00117939" w:rsidRPr="004E6E0A">
          <w:rPr>
            <w:rStyle w:val="Hyperlink"/>
            <w:rFonts w:cs="Arial"/>
            <w:i/>
            <w:sz w:val="22"/>
            <w:szCs w:val="22"/>
          </w:rPr>
          <w:t>egistries</w:t>
        </w:r>
      </w:hyperlink>
      <w:r w:rsidR="003818D2" w:rsidRPr="004E6E0A">
        <w:rPr>
          <w:sz w:val="22"/>
          <w:szCs w:val="22"/>
        </w:rPr>
        <w:t>;</w:t>
      </w:r>
      <w:r w:rsidR="00117939" w:rsidRPr="004E6E0A">
        <w:rPr>
          <w:sz w:val="22"/>
          <w:szCs w:val="22"/>
        </w:rPr>
        <w:t xml:space="preserve"> and</w:t>
      </w:r>
    </w:p>
    <w:p w14:paraId="69CA31CC" w14:textId="77777777" w:rsidR="00117939" w:rsidRPr="00417402" w:rsidRDefault="00EF317C" w:rsidP="004D223D">
      <w:pPr>
        <w:pStyle w:val="ListBullet"/>
      </w:pPr>
      <w:r w:rsidRPr="004E6E0A">
        <w:rPr>
          <w:sz w:val="22"/>
          <w:szCs w:val="22"/>
        </w:rPr>
        <w:t>m</w:t>
      </w:r>
      <w:r w:rsidR="009C65B8" w:rsidRPr="004E6E0A">
        <w:rPr>
          <w:sz w:val="22"/>
          <w:szCs w:val="22"/>
        </w:rPr>
        <w:t xml:space="preserve">aximise </w:t>
      </w:r>
      <w:r w:rsidR="0097780B" w:rsidRPr="004E6E0A">
        <w:rPr>
          <w:sz w:val="22"/>
          <w:szCs w:val="22"/>
        </w:rPr>
        <w:t>efficiency and return on investment th</w:t>
      </w:r>
      <w:r w:rsidR="00DB4B49" w:rsidRPr="004E6E0A">
        <w:rPr>
          <w:sz w:val="22"/>
          <w:szCs w:val="22"/>
        </w:rPr>
        <w:t>r</w:t>
      </w:r>
      <w:r w:rsidR="0097780B" w:rsidRPr="004E6E0A">
        <w:rPr>
          <w:sz w:val="22"/>
          <w:szCs w:val="22"/>
        </w:rPr>
        <w:t xml:space="preserve">ough </w:t>
      </w:r>
      <w:r w:rsidR="00CB1946" w:rsidRPr="004E6E0A">
        <w:rPr>
          <w:sz w:val="22"/>
          <w:szCs w:val="22"/>
        </w:rPr>
        <w:t>gradual</w:t>
      </w:r>
      <w:r w:rsidR="002B74EC" w:rsidRPr="004E6E0A">
        <w:rPr>
          <w:sz w:val="22"/>
          <w:szCs w:val="22"/>
        </w:rPr>
        <w:t>ly</w:t>
      </w:r>
      <w:r w:rsidR="00CB1946" w:rsidRPr="004E6E0A">
        <w:rPr>
          <w:sz w:val="22"/>
          <w:szCs w:val="22"/>
        </w:rPr>
        <w:t xml:space="preserve"> </w:t>
      </w:r>
      <w:r w:rsidR="002B74EC" w:rsidRPr="004E6E0A">
        <w:rPr>
          <w:sz w:val="22"/>
          <w:szCs w:val="22"/>
        </w:rPr>
        <w:t>embed</w:t>
      </w:r>
      <w:r w:rsidR="0097780B" w:rsidRPr="004E6E0A">
        <w:rPr>
          <w:sz w:val="22"/>
          <w:szCs w:val="22"/>
        </w:rPr>
        <w:t>ding</w:t>
      </w:r>
      <w:r w:rsidR="002B74EC" w:rsidRPr="004E6E0A">
        <w:rPr>
          <w:sz w:val="22"/>
          <w:szCs w:val="22"/>
        </w:rPr>
        <w:t xml:space="preserve"> </w:t>
      </w:r>
      <w:r w:rsidR="002B7151" w:rsidRPr="004E6E0A">
        <w:rPr>
          <w:sz w:val="22"/>
          <w:szCs w:val="22"/>
        </w:rPr>
        <w:t>prioritised clinical quality outcomes data</w:t>
      </w:r>
      <w:r w:rsidR="00065C3E" w:rsidRPr="004E6E0A">
        <w:rPr>
          <w:sz w:val="22"/>
          <w:szCs w:val="22"/>
        </w:rPr>
        <w:t>sets</w:t>
      </w:r>
      <w:r w:rsidR="00117939" w:rsidRPr="004E6E0A">
        <w:rPr>
          <w:sz w:val="22"/>
          <w:szCs w:val="22"/>
        </w:rPr>
        <w:t xml:space="preserve"> </w:t>
      </w:r>
      <w:r w:rsidR="002B7151" w:rsidRPr="004E6E0A">
        <w:rPr>
          <w:sz w:val="22"/>
          <w:szCs w:val="22"/>
        </w:rPr>
        <w:t>into Australia’s contemporary health information systems</w:t>
      </w:r>
      <w:r w:rsidR="00740DB9" w:rsidRPr="004E6E0A">
        <w:rPr>
          <w:sz w:val="22"/>
          <w:szCs w:val="22"/>
        </w:rPr>
        <w:t xml:space="preserve"> </w:t>
      </w:r>
      <w:r w:rsidR="002236AF" w:rsidRPr="004E6E0A">
        <w:rPr>
          <w:sz w:val="22"/>
          <w:szCs w:val="22"/>
        </w:rPr>
        <w:t>through a nationally coordinated approach</w:t>
      </w:r>
      <w:r w:rsidR="002236AF" w:rsidRPr="00417402">
        <w:t>.</w:t>
      </w:r>
    </w:p>
    <w:p w14:paraId="0CE54491" w14:textId="77777777" w:rsidR="00117939" w:rsidRPr="00A25559" w:rsidRDefault="006A6CCE" w:rsidP="004D223D">
      <w:pPr>
        <w:pStyle w:val="Head2nonumbering"/>
      </w:pPr>
      <w:bookmarkStart w:id="6" w:name="_Toc88038945"/>
      <w:r w:rsidRPr="00A25559">
        <w:t>C</w:t>
      </w:r>
      <w:r w:rsidR="002B74EC" w:rsidRPr="00A25559">
        <w:t>linical quality outcomes data</w:t>
      </w:r>
      <w:r w:rsidR="007E7E01" w:rsidRPr="00A25559">
        <w:t>sets</w:t>
      </w:r>
      <w:bookmarkEnd w:id="6"/>
      <w:r w:rsidR="00117939" w:rsidRPr="00A25559">
        <w:t xml:space="preserve"> </w:t>
      </w:r>
    </w:p>
    <w:p w14:paraId="52841FE7" w14:textId="77777777" w:rsidR="002B74EC" w:rsidRPr="00417402" w:rsidRDefault="007E7E01" w:rsidP="009302A1">
      <w:r w:rsidRPr="00417402">
        <w:t>“C</w:t>
      </w:r>
      <w:r w:rsidR="002B74EC" w:rsidRPr="00417402">
        <w:t>linical quality outcomes data</w:t>
      </w:r>
      <w:r w:rsidRPr="00417402">
        <w:t>sets”</w:t>
      </w:r>
      <w:r w:rsidR="002B74EC" w:rsidRPr="00417402">
        <w:t xml:space="preserve"> </w:t>
      </w:r>
      <w:r w:rsidRPr="00417402">
        <w:t>refer to datasets that include a</w:t>
      </w:r>
      <w:r w:rsidR="002B74EC" w:rsidRPr="00417402">
        <w:t xml:space="preserve"> combination of clinical and patient</w:t>
      </w:r>
      <w:r w:rsidR="00065C3E" w:rsidRPr="00417402">
        <w:t>-derived data</w:t>
      </w:r>
      <w:r w:rsidR="00C70E59" w:rsidRPr="00417402">
        <w:t xml:space="preserve"> </w:t>
      </w:r>
      <w:r w:rsidR="00707FD2" w:rsidRPr="00417402">
        <w:t xml:space="preserve">for </w:t>
      </w:r>
      <w:r w:rsidR="009D1DBC" w:rsidRPr="00417402">
        <w:t>a particular clinical domain</w:t>
      </w:r>
      <w:r w:rsidRPr="00417402">
        <w:t xml:space="preserve">. This </w:t>
      </w:r>
      <w:r w:rsidR="002B74EC" w:rsidRPr="00417402">
        <w:t>universal term</w:t>
      </w:r>
      <w:r w:rsidRPr="00417402">
        <w:t xml:space="preserve"> is</w:t>
      </w:r>
      <w:r w:rsidR="002B74EC" w:rsidRPr="00417402">
        <w:t xml:space="preserve"> inclusive of Clinical Quality Registries (CQRs)</w:t>
      </w:r>
      <w:r w:rsidR="002B74EC" w:rsidRPr="00417402">
        <w:rPr>
          <w:rStyle w:val="FootnoteReference"/>
          <w:rFonts w:cs="Arial"/>
          <w:szCs w:val="21"/>
        </w:rPr>
        <w:footnoteReference w:id="2"/>
      </w:r>
      <w:r w:rsidR="002B74EC" w:rsidRPr="00417402">
        <w:t xml:space="preserve"> and other mechanisms like virtual registries</w:t>
      </w:r>
      <w:r w:rsidR="002B74EC" w:rsidRPr="00417402">
        <w:rPr>
          <w:rStyle w:val="FootnoteReference"/>
          <w:rFonts w:cs="Arial"/>
          <w:szCs w:val="21"/>
        </w:rPr>
        <w:footnoteReference w:id="3"/>
      </w:r>
      <w:r w:rsidRPr="00417402">
        <w:t xml:space="preserve"> (</w:t>
      </w:r>
      <w:proofErr w:type="gramStart"/>
      <w:r w:rsidR="00707FD2" w:rsidRPr="00417402">
        <w:t>i.e.</w:t>
      </w:r>
      <w:proofErr w:type="gramEnd"/>
      <w:r w:rsidR="00707FD2" w:rsidRPr="00417402">
        <w:t xml:space="preserve"> those </w:t>
      </w:r>
      <w:r w:rsidRPr="00417402">
        <w:t xml:space="preserve">that </w:t>
      </w:r>
      <w:r w:rsidR="0097780B" w:rsidRPr="00417402">
        <w:t>draw</w:t>
      </w:r>
      <w:r w:rsidR="002B74EC" w:rsidRPr="00417402">
        <w:t xml:space="preserve"> data from existing platforms, such as state-based E</w:t>
      </w:r>
      <w:r w:rsidR="0097780B" w:rsidRPr="00417402">
        <w:t>lectronic Medical Records (EMRs)</w:t>
      </w:r>
      <w:r w:rsidR="002B74EC" w:rsidRPr="00417402">
        <w:t xml:space="preserve"> </w:t>
      </w:r>
      <w:r w:rsidR="0097780B" w:rsidRPr="00417402">
        <w:t xml:space="preserve">or </w:t>
      </w:r>
      <w:r w:rsidR="002B74EC" w:rsidRPr="00417402">
        <w:t>data lakes</w:t>
      </w:r>
      <w:r w:rsidR="0097780B" w:rsidRPr="00417402">
        <w:t xml:space="preserve"> and</w:t>
      </w:r>
      <w:r w:rsidR="002B74EC" w:rsidRPr="00417402">
        <w:t xml:space="preserve"> data warehouses</w:t>
      </w:r>
      <w:r w:rsidRPr="00417402">
        <w:t xml:space="preserve">), which are designed to report </w:t>
      </w:r>
      <w:r w:rsidR="00707FD2" w:rsidRPr="00417402">
        <w:t>timely, actionable and</w:t>
      </w:r>
      <w:r w:rsidRPr="00417402">
        <w:t xml:space="preserve"> risk-adjusted</w:t>
      </w:r>
      <w:r w:rsidR="00C70E59" w:rsidRPr="00417402">
        <w:t xml:space="preserve"> benchmarked</w:t>
      </w:r>
      <w:r w:rsidRPr="00417402">
        <w:t xml:space="preserve"> </w:t>
      </w:r>
      <w:r w:rsidR="00707FD2" w:rsidRPr="00417402">
        <w:t xml:space="preserve">data back to clinicians, </w:t>
      </w:r>
      <w:r w:rsidRPr="00417402">
        <w:t>health providers</w:t>
      </w:r>
      <w:r w:rsidR="00707FD2" w:rsidRPr="00417402">
        <w:t xml:space="preserve"> and other stakeholders</w:t>
      </w:r>
      <w:r w:rsidRPr="00417402">
        <w:t xml:space="preserve"> for the purposes of quality improvement.</w:t>
      </w:r>
    </w:p>
    <w:p w14:paraId="31C8C7B9" w14:textId="77777777" w:rsidR="002B74EC" w:rsidRPr="00417402" w:rsidRDefault="009D1DBC" w:rsidP="009302A1">
      <w:r w:rsidRPr="00417402">
        <w:t>The Strategy also refers to “</w:t>
      </w:r>
      <w:r w:rsidR="00907680" w:rsidRPr="00417402">
        <w:t xml:space="preserve">collecting, </w:t>
      </w:r>
      <w:r w:rsidRPr="00417402">
        <w:t>m</w:t>
      </w:r>
      <w:r w:rsidR="002B74EC" w:rsidRPr="00417402">
        <w:t xml:space="preserve">onitoring, reporting and actioning clinical quality outcomes information” </w:t>
      </w:r>
      <w:r w:rsidRPr="00417402">
        <w:t>as</w:t>
      </w:r>
      <w:r w:rsidR="002B74EC" w:rsidRPr="00417402">
        <w:t xml:space="preserve"> a general way to describe the </w:t>
      </w:r>
      <w:r w:rsidR="002B74EC" w:rsidRPr="00417402">
        <w:rPr>
          <w:i/>
        </w:rPr>
        <w:t>system</w:t>
      </w:r>
      <w:r w:rsidR="002B74EC" w:rsidRPr="00417402">
        <w:t xml:space="preserve"> of using combined clinical and patient-</w:t>
      </w:r>
      <w:r w:rsidR="00065C3E" w:rsidRPr="00417402">
        <w:t>derived</w:t>
      </w:r>
      <w:r w:rsidR="002B74EC" w:rsidRPr="00417402">
        <w:t xml:space="preserve"> data to oversee safe, high quality and effective health care that leads to improvements in </w:t>
      </w:r>
      <w:r w:rsidR="008F00C4" w:rsidRPr="00417402">
        <w:t xml:space="preserve">clinical practice and </w:t>
      </w:r>
      <w:r w:rsidR="002B74EC" w:rsidRPr="00417402">
        <w:t>patient outcomes</w:t>
      </w:r>
      <w:r w:rsidR="008F00C4" w:rsidRPr="00417402">
        <w:t>, including in relation to</w:t>
      </w:r>
      <w:r w:rsidR="00B90656" w:rsidRPr="00417402">
        <w:t xml:space="preserve"> quality of life</w:t>
      </w:r>
      <w:r w:rsidR="002B74EC" w:rsidRPr="00417402">
        <w:t xml:space="preserve">. </w:t>
      </w:r>
    </w:p>
    <w:p w14:paraId="7EA2BFC6" w14:textId="77777777" w:rsidR="00740DB9" w:rsidRPr="00A25559" w:rsidRDefault="00740DB9" w:rsidP="004D223D">
      <w:pPr>
        <w:pStyle w:val="Head2nonumbering"/>
      </w:pPr>
      <w:bookmarkStart w:id="7" w:name="_Toc88038946"/>
      <w:r w:rsidRPr="00A25559">
        <w:t>Scope</w:t>
      </w:r>
      <w:bookmarkEnd w:id="7"/>
    </w:p>
    <w:p w14:paraId="44A3F847" w14:textId="77777777" w:rsidR="009D1DBC" w:rsidRPr="00417402" w:rsidRDefault="00740DB9" w:rsidP="009302A1">
      <w:r w:rsidRPr="00417402">
        <w:rPr>
          <w:rFonts w:eastAsiaTheme="minorEastAsia"/>
          <w:shd w:val="clear" w:color="auto" w:fill="FFFFFF"/>
          <w:lang w:eastAsia="en-AU"/>
        </w:rPr>
        <w:t xml:space="preserve">The Strategy’s focus is on maximising </w:t>
      </w:r>
      <w:r w:rsidRPr="00417402">
        <w:t xml:space="preserve">the value of </w:t>
      </w:r>
      <w:r w:rsidRPr="004D223D">
        <w:rPr>
          <w:rStyle w:val="Strong"/>
        </w:rPr>
        <w:t>national</w:t>
      </w:r>
      <w:r w:rsidRPr="009302A1">
        <w:rPr>
          <w:rStyle w:val="None"/>
        </w:rPr>
        <w:t xml:space="preserve"> </w:t>
      </w:r>
      <w:r w:rsidRPr="00417402">
        <w:rPr>
          <w:rFonts w:eastAsiaTheme="minorEastAsia"/>
          <w:shd w:val="clear" w:color="auto" w:fill="FFFFFF"/>
          <w:lang w:eastAsia="en-AU"/>
        </w:rPr>
        <w:t>clinical</w:t>
      </w:r>
      <w:r w:rsidR="002B74EC" w:rsidRPr="00417402">
        <w:rPr>
          <w:rFonts w:eastAsiaTheme="minorEastAsia"/>
          <w:shd w:val="clear" w:color="auto" w:fill="FFFFFF"/>
          <w:lang w:eastAsia="en-AU"/>
        </w:rPr>
        <w:t xml:space="preserve"> quality</w:t>
      </w:r>
      <w:r w:rsidRPr="00417402">
        <w:rPr>
          <w:rFonts w:eastAsiaTheme="minorEastAsia"/>
          <w:shd w:val="clear" w:color="auto" w:fill="FFFFFF"/>
          <w:lang w:eastAsia="en-AU"/>
        </w:rPr>
        <w:t xml:space="preserve"> outcomes </w:t>
      </w:r>
      <w:r w:rsidR="0097780B" w:rsidRPr="00417402">
        <w:rPr>
          <w:rFonts w:eastAsiaTheme="minorEastAsia"/>
          <w:shd w:val="clear" w:color="auto" w:fill="FFFFFF"/>
          <w:lang w:eastAsia="en-AU"/>
        </w:rPr>
        <w:t>datasets</w:t>
      </w:r>
      <w:r w:rsidR="00B40AD3" w:rsidRPr="00417402">
        <w:rPr>
          <w:rFonts w:eastAsiaTheme="minorEastAsia"/>
          <w:shd w:val="clear" w:color="auto" w:fill="FFFFFF"/>
          <w:lang w:eastAsia="en-AU"/>
        </w:rPr>
        <w:t xml:space="preserve"> (or those with the potential to </w:t>
      </w:r>
      <w:r w:rsidR="00967F9A" w:rsidRPr="00417402">
        <w:rPr>
          <w:rFonts w:eastAsiaTheme="minorEastAsia"/>
          <w:shd w:val="clear" w:color="auto" w:fill="FFFFFF"/>
          <w:lang w:eastAsia="en-AU"/>
        </w:rPr>
        <w:t>be expanded nationally</w:t>
      </w:r>
      <w:r w:rsidR="00B40AD3" w:rsidRPr="004D223D">
        <w:rPr>
          <w:rFonts w:eastAsiaTheme="minorEastAsia"/>
        </w:rPr>
        <w:t>)</w:t>
      </w:r>
      <w:r w:rsidR="00B40AD3" w:rsidRPr="004D223D">
        <w:rPr>
          <w:rStyle w:val="Strong"/>
          <w:rFonts w:eastAsiaTheme="minorEastAsia"/>
        </w:rPr>
        <w:t xml:space="preserve"> </w:t>
      </w:r>
      <w:r w:rsidRPr="004D223D">
        <w:rPr>
          <w:rStyle w:val="Strong"/>
          <w:rFonts w:eastAsia="Calibri"/>
        </w:rPr>
        <w:t>in</w:t>
      </w:r>
      <w:r w:rsidRPr="004D223D">
        <w:rPr>
          <w:rStyle w:val="Strong"/>
          <w:rFonts w:eastAsiaTheme="minorEastAsia"/>
        </w:rPr>
        <w:t xml:space="preserve"> areas with the greatest burden of disease and cost to the Australian health system and/or with greatest variation in care and outcomes</w:t>
      </w:r>
      <w:r w:rsidRPr="00417402">
        <w:rPr>
          <w:rFonts w:eastAsiaTheme="minorEastAsia"/>
          <w:shd w:val="clear" w:color="auto" w:fill="FFFFFF"/>
          <w:lang w:eastAsia="en-AU"/>
        </w:rPr>
        <w:t xml:space="preserve">. </w:t>
      </w:r>
      <w:r w:rsidR="009D1DBC" w:rsidRPr="00417402">
        <w:t xml:space="preserve">The Strategy’s scope does not include </w:t>
      </w:r>
      <w:r w:rsidR="00C70E59" w:rsidRPr="00417402">
        <w:t xml:space="preserve">national and state-based </w:t>
      </w:r>
      <w:r w:rsidR="009D1DBC" w:rsidRPr="00417402">
        <w:t>datasets created</w:t>
      </w:r>
      <w:r w:rsidR="0097780B" w:rsidRPr="00417402">
        <w:t xml:space="preserve"> </w:t>
      </w:r>
      <w:r w:rsidR="009D1DBC" w:rsidRPr="00417402">
        <w:t>for</w:t>
      </w:r>
      <w:r w:rsidR="0097780B" w:rsidRPr="00417402">
        <w:t xml:space="preserve"> </w:t>
      </w:r>
      <w:r w:rsidR="009D1DBC" w:rsidRPr="00417402">
        <w:t>purposes</w:t>
      </w:r>
      <w:r w:rsidR="0097780B" w:rsidRPr="00417402">
        <w:t xml:space="preserve"> other than quality improvement</w:t>
      </w:r>
      <w:r w:rsidR="003E7D4D" w:rsidRPr="00417402">
        <w:t xml:space="preserve">, such as </w:t>
      </w:r>
      <w:r w:rsidR="00DD00B7" w:rsidRPr="00417402">
        <w:t xml:space="preserve">administration (however, it does support integration of prioritised clinical quality outcomes data with these datasets, </w:t>
      </w:r>
      <w:r w:rsidR="00065C3E" w:rsidRPr="00417402">
        <w:t>when</w:t>
      </w:r>
      <w:r w:rsidR="00DD00B7" w:rsidRPr="00417402">
        <w:t xml:space="preserve"> appropriate)</w:t>
      </w:r>
      <w:r w:rsidR="0097780B" w:rsidRPr="00417402">
        <w:t>.</w:t>
      </w:r>
    </w:p>
    <w:p w14:paraId="6178A49E" w14:textId="77777777" w:rsidR="00117939" w:rsidRPr="00A25559" w:rsidRDefault="00117939" w:rsidP="00C64EAF">
      <w:pPr>
        <w:pStyle w:val="Head2nonumbering"/>
        <w:pageBreakBefore/>
      </w:pPr>
      <w:bookmarkStart w:id="8" w:name="_Toc88038947"/>
      <w:r w:rsidRPr="00A25559">
        <w:lastRenderedPageBreak/>
        <w:t>Background</w:t>
      </w:r>
      <w:bookmarkEnd w:id="8"/>
    </w:p>
    <w:p w14:paraId="6C501FA8" w14:textId="77777777" w:rsidR="002972AD" w:rsidRPr="00417402" w:rsidRDefault="00334BAA" w:rsidP="009302A1">
      <w:r w:rsidRPr="00417402">
        <w:t xml:space="preserve">The Strategy </w:t>
      </w:r>
      <w:r w:rsidR="00B65A09" w:rsidRPr="00417402">
        <w:t>is</w:t>
      </w:r>
      <w:r w:rsidR="003F4410" w:rsidRPr="00417402">
        <w:t xml:space="preserve"> being</w:t>
      </w:r>
      <w:r w:rsidR="00B65A09" w:rsidRPr="00417402">
        <w:t xml:space="preserve"> led</w:t>
      </w:r>
      <w:r w:rsidRPr="00417402">
        <w:t xml:space="preserve"> in partnership </w:t>
      </w:r>
      <w:r w:rsidR="004979B9" w:rsidRPr="00417402">
        <w:t>with</w:t>
      </w:r>
      <w:r w:rsidR="002D4007" w:rsidRPr="00417402">
        <w:t xml:space="preserve"> </w:t>
      </w:r>
      <w:r w:rsidRPr="00417402">
        <w:t>the Australian and State/Territory governments, together with the Commission, the Australian Institute of Health and Welfare (AIHW), and an Expert Advisory Group.</w:t>
      </w:r>
    </w:p>
    <w:p w14:paraId="58DB5D33" w14:textId="77777777" w:rsidR="008F00C4" w:rsidRPr="009302A1" w:rsidRDefault="00B65A09" w:rsidP="009302A1">
      <w:pPr>
        <w:rPr>
          <w:lang w:eastAsia="en-AU"/>
        </w:rPr>
      </w:pPr>
      <w:r w:rsidRPr="00417402">
        <w:rPr>
          <w:lang w:eastAsia="en-AU"/>
        </w:rPr>
        <w:t>It recognises the excellent work of</w:t>
      </w:r>
      <w:r w:rsidR="00181104" w:rsidRPr="00417402">
        <w:rPr>
          <w:lang w:eastAsia="en-AU"/>
        </w:rPr>
        <w:t xml:space="preserve"> </w:t>
      </w:r>
      <w:r w:rsidR="00D52802" w:rsidRPr="00417402">
        <w:rPr>
          <w:lang w:eastAsia="en-AU"/>
        </w:rPr>
        <w:t xml:space="preserve">the </w:t>
      </w:r>
      <w:r w:rsidR="009A7EBE" w:rsidRPr="00417402">
        <w:rPr>
          <w:lang w:eastAsia="en-AU"/>
        </w:rPr>
        <w:t>organisations</w:t>
      </w:r>
      <w:r w:rsidR="00D52802" w:rsidRPr="00417402">
        <w:rPr>
          <w:lang w:eastAsia="en-AU"/>
        </w:rPr>
        <w:t xml:space="preserve"> and jurisdictions </w:t>
      </w:r>
      <w:r w:rsidR="00181104" w:rsidRPr="00417402">
        <w:rPr>
          <w:lang w:eastAsia="en-AU"/>
        </w:rPr>
        <w:t xml:space="preserve">who lead Australia’s </w:t>
      </w:r>
      <w:r w:rsidR="000B4349" w:rsidRPr="00417402">
        <w:rPr>
          <w:lang w:eastAsia="en-AU"/>
        </w:rPr>
        <w:t xml:space="preserve">various </w:t>
      </w:r>
      <w:r w:rsidR="00181104" w:rsidRPr="00417402">
        <w:rPr>
          <w:lang w:eastAsia="en-AU"/>
        </w:rPr>
        <w:t xml:space="preserve">clinical </w:t>
      </w:r>
      <w:r w:rsidR="00DB56CD" w:rsidRPr="00417402">
        <w:rPr>
          <w:lang w:eastAsia="en-AU"/>
        </w:rPr>
        <w:t xml:space="preserve">quality </w:t>
      </w:r>
      <w:r w:rsidR="00181104" w:rsidRPr="00417402">
        <w:rPr>
          <w:lang w:eastAsia="en-AU"/>
        </w:rPr>
        <w:t>outcome</w:t>
      </w:r>
      <w:r w:rsidR="00C2404A" w:rsidRPr="00417402">
        <w:rPr>
          <w:lang w:eastAsia="en-AU"/>
        </w:rPr>
        <w:t>s</w:t>
      </w:r>
      <w:r w:rsidR="00181104" w:rsidRPr="00417402">
        <w:rPr>
          <w:lang w:eastAsia="en-AU"/>
        </w:rPr>
        <w:t xml:space="preserve"> datasets, </w:t>
      </w:r>
      <w:r w:rsidR="000E5B67" w:rsidRPr="00417402">
        <w:rPr>
          <w:lang w:eastAsia="en-AU"/>
        </w:rPr>
        <w:t>including</w:t>
      </w:r>
      <w:r w:rsidR="00181104" w:rsidRPr="00417402">
        <w:rPr>
          <w:lang w:eastAsia="en-AU"/>
        </w:rPr>
        <w:t xml:space="preserve"> the commitment of clinicians</w:t>
      </w:r>
      <w:r w:rsidR="009A7EBE" w:rsidRPr="00417402">
        <w:rPr>
          <w:lang w:eastAsia="en-AU"/>
        </w:rPr>
        <w:t xml:space="preserve"> and </w:t>
      </w:r>
      <w:r w:rsidR="000B4349" w:rsidRPr="00417402">
        <w:rPr>
          <w:lang w:eastAsia="en-AU"/>
        </w:rPr>
        <w:t xml:space="preserve">health </w:t>
      </w:r>
      <w:r w:rsidR="009A7EBE" w:rsidRPr="00417402">
        <w:rPr>
          <w:lang w:eastAsia="en-AU"/>
        </w:rPr>
        <w:t xml:space="preserve">services </w:t>
      </w:r>
      <w:r w:rsidR="00181104" w:rsidRPr="00417402">
        <w:rPr>
          <w:lang w:eastAsia="en-AU"/>
        </w:rPr>
        <w:t xml:space="preserve">who have contributed data via </w:t>
      </w:r>
      <w:r w:rsidR="000E5B67" w:rsidRPr="00417402">
        <w:rPr>
          <w:lang w:eastAsia="en-AU"/>
        </w:rPr>
        <w:t xml:space="preserve">CQRs </w:t>
      </w:r>
      <w:r w:rsidR="00181104" w:rsidRPr="00417402">
        <w:rPr>
          <w:lang w:eastAsia="en-AU"/>
        </w:rPr>
        <w:t>over many years.</w:t>
      </w:r>
      <w:r w:rsidR="00BB1227" w:rsidRPr="00417402">
        <w:rPr>
          <w:lang w:eastAsia="en-AU"/>
        </w:rPr>
        <w:t xml:space="preserve"> </w:t>
      </w:r>
      <w:r w:rsidR="00BB1227" w:rsidRPr="00417402">
        <w:t xml:space="preserve">It also recognises the important leadership role of the Commission, </w:t>
      </w:r>
      <w:r w:rsidR="000B4349" w:rsidRPr="00417402">
        <w:t>wh</w:t>
      </w:r>
      <w:r w:rsidR="002D4007" w:rsidRPr="00417402">
        <w:t>ich</w:t>
      </w:r>
      <w:r w:rsidR="000B4349" w:rsidRPr="00417402">
        <w:t xml:space="preserve"> ha</w:t>
      </w:r>
      <w:r w:rsidR="002D4007" w:rsidRPr="00417402">
        <w:t>s</w:t>
      </w:r>
      <w:r w:rsidR="000B4349" w:rsidRPr="00417402">
        <w:t xml:space="preserve"> set the best practice standards </w:t>
      </w:r>
      <w:r w:rsidR="00D52802" w:rsidRPr="00417402">
        <w:t>for CQRs for</w:t>
      </w:r>
      <w:r w:rsidR="00BB1227" w:rsidRPr="00417402">
        <w:t xml:space="preserve"> more than a decade.</w:t>
      </w:r>
    </w:p>
    <w:p w14:paraId="72936064" w14:textId="77777777" w:rsidR="007A13EB" w:rsidRPr="00417402" w:rsidRDefault="0002351C" w:rsidP="009302A1">
      <w:pPr>
        <w:rPr>
          <w:rFonts w:cs="Arial"/>
        </w:rPr>
      </w:pPr>
      <w:r w:rsidRPr="00417402">
        <w:rPr>
          <w:rFonts w:cs="Arial"/>
        </w:rPr>
        <w:t>The Strategy</w:t>
      </w:r>
      <w:r w:rsidR="00B65A09" w:rsidRPr="00417402">
        <w:rPr>
          <w:rFonts w:cs="Arial"/>
        </w:rPr>
        <w:t xml:space="preserve"> </w:t>
      </w:r>
      <w:r w:rsidR="002972AD" w:rsidRPr="00417402">
        <w:rPr>
          <w:rFonts w:cs="Arial"/>
        </w:rPr>
        <w:t>builds upon</w:t>
      </w:r>
      <w:r w:rsidR="00BB1227" w:rsidRPr="00417402">
        <w:rPr>
          <w:rFonts w:cs="Arial"/>
        </w:rPr>
        <w:t xml:space="preserve"> </w:t>
      </w:r>
      <w:r w:rsidR="002972AD" w:rsidRPr="00417402">
        <w:rPr>
          <w:rFonts w:cs="Arial"/>
        </w:rPr>
        <w:t>the strong foundations set by the</w:t>
      </w:r>
      <w:r w:rsidR="000110B8" w:rsidRPr="00417402">
        <w:rPr>
          <w:rFonts w:cs="Arial"/>
        </w:rPr>
        <w:t xml:space="preserve"> </w:t>
      </w:r>
      <w:r w:rsidR="009A7EBE" w:rsidRPr="00417402">
        <w:rPr>
          <w:rFonts w:cs="Arial"/>
          <w:lang w:eastAsia="en-AU"/>
        </w:rPr>
        <w:t>jurisdictions</w:t>
      </w:r>
      <w:r w:rsidR="000110B8" w:rsidRPr="00417402">
        <w:rPr>
          <w:rFonts w:cs="Arial"/>
          <w:lang w:eastAsia="en-AU"/>
        </w:rPr>
        <w:t>,</w:t>
      </w:r>
      <w:r w:rsidR="009A7EBE" w:rsidRPr="00417402">
        <w:rPr>
          <w:rFonts w:cs="Arial"/>
          <w:lang w:eastAsia="en-AU"/>
        </w:rPr>
        <w:t xml:space="preserve"> </w:t>
      </w:r>
      <w:r w:rsidR="009A7EBE" w:rsidRPr="00417402">
        <w:rPr>
          <w:rFonts w:cs="Arial"/>
        </w:rPr>
        <w:t>the</w:t>
      </w:r>
      <w:r w:rsidR="002972AD" w:rsidRPr="00417402">
        <w:rPr>
          <w:rFonts w:cs="Arial"/>
        </w:rPr>
        <w:t xml:space="preserve"> </w:t>
      </w:r>
      <w:r w:rsidR="0002609D" w:rsidRPr="00417402">
        <w:rPr>
          <w:rFonts w:cs="Arial"/>
        </w:rPr>
        <w:t>Commission</w:t>
      </w:r>
      <w:r w:rsidR="002972AD" w:rsidRPr="00417402">
        <w:rPr>
          <w:rFonts w:cs="Arial"/>
        </w:rPr>
        <w:t xml:space="preserve"> in </w:t>
      </w:r>
      <w:r w:rsidR="009A7EBE" w:rsidRPr="00417402">
        <w:rPr>
          <w:rFonts w:cs="Arial"/>
        </w:rPr>
        <w:t>its</w:t>
      </w:r>
      <w:r w:rsidR="002972AD" w:rsidRPr="00417402">
        <w:rPr>
          <w:rFonts w:cs="Arial"/>
        </w:rPr>
        <w:t xml:space="preserve"> </w:t>
      </w:r>
      <w:hyperlink r:id="rId26" w:history="1">
        <w:r w:rsidR="00EC33FE" w:rsidRPr="00417402">
          <w:rPr>
            <w:rStyle w:val="Hyperlink"/>
            <w:rFonts w:cs="Arial"/>
            <w:i/>
          </w:rPr>
          <w:t xml:space="preserve">Framework for Australian </w:t>
        </w:r>
        <w:r w:rsidR="007F3311" w:rsidRPr="00417402">
          <w:rPr>
            <w:rStyle w:val="Hyperlink"/>
            <w:rFonts w:cs="Arial"/>
            <w:i/>
          </w:rPr>
          <w:t>c</w:t>
        </w:r>
        <w:r w:rsidR="00EC33FE" w:rsidRPr="00417402">
          <w:rPr>
            <w:rStyle w:val="Hyperlink"/>
            <w:rFonts w:cs="Arial"/>
            <w:i/>
          </w:rPr>
          <w:t xml:space="preserve">linical </w:t>
        </w:r>
        <w:r w:rsidR="007F3311" w:rsidRPr="00417402">
          <w:rPr>
            <w:rStyle w:val="Hyperlink"/>
            <w:rFonts w:cs="Arial"/>
            <w:i/>
          </w:rPr>
          <w:t>q</w:t>
        </w:r>
        <w:r w:rsidR="00EC33FE" w:rsidRPr="00417402">
          <w:rPr>
            <w:rStyle w:val="Hyperlink"/>
            <w:rFonts w:cs="Arial"/>
            <w:i/>
          </w:rPr>
          <w:t xml:space="preserve">uality </w:t>
        </w:r>
        <w:r w:rsidR="007F3311" w:rsidRPr="00417402">
          <w:rPr>
            <w:rStyle w:val="Hyperlink"/>
            <w:rFonts w:cs="Arial"/>
            <w:i/>
          </w:rPr>
          <w:t>r</w:t>
        </w:r>
        <w:r w:rsidR="00EC33FE" w:rsidRPr="00417402">
          <w:rPr>
            <w:rStyle w:val="Hyperlink"/>
            <w:rFonts w:cs="Arial"/>
            <w:i/>
          </w:rPr>
          <w:t>egistries</w:t>
        </w:r>
      </w:hyperlink>
      <w:r w:rsidR="007A290C" w:rsidRPr="00417402">
        <w:rPr>
          <w:rFonts w:cs="Arial"/>
        </w:rPr>
        <w:t>,</w:t>
      </w:r>
      <w:r w:rsidR="00065C3E" w:rsidRPr="00417402">
        <w:rPr>
          <w:rFonts w:cs="Arial"/>
        </w:rPr>
        <w:t xml:space="preserve"> </w:t>
      </w:r>
      <w:r w:rsidR="0065178F" w:rsidRPr="00417402">
        <w:rPr>
          <w:rFonts w:cs="Arial"/>
        </w:rPr>
        <w:t xml:space="preserve">and the </w:t>
      </w:r>
      <w:r w:rsidR="00740DB9" w:rsidRPr="00417402">
        <w:rPr>
          <w:rFonts w:cs="Arial"/>
        </w:rPr>
        <w:t>AIHW</w:t>
      </w:r>
      <w:r w:rsidR="0065178F" w:rsidRPr="00417402">
        <w:rPr>
          <w:rFonts w:cs="Arial"/>
        </w:rPr>
        <w:t xml:space="preserve"> in its work to build and maintain national minimum health datasets, </w:t>
      </w:r>
      <w:r w:rsidR="007B17F3" w:rsidRPr="00417402">
        <w:rPr>
          <w:rFonts w:cs="Arial"/>
        </w:rPr>
        <w:t xml:space="preserve">and </w:t>
      </w:r>
      <w:r w:rsidR="00BB1227" w:rsidRPr="00417402">
        <w:rPr>
          <w:rFonts w:cs="Arial"/>
        </w:rPr>
        <w:t>to</w:t>
      </w:r>
      <w:r w:rsidR="0065178F" w:rsidRPr="00417402">
        <w:rPr>
          <w:rFonts w:cs="Arial"/>
        </w:rPr>
        <w:t xml:space="preserve"> </w:t>
      </w:r>
      <w:r w:rsidR="00BB1227" w:rsidRPr="00417402">
        <w:rPr>
          <w:rFonts w:cs="Arial"/>
        </w:rPr>
        <w:t xml:space="preserve">further drive </w:t>
      </w:r>
      <w:r w:rsidRPr="00417402">
        <w:rPr>
          <w:rFonts w:cs="Arial"/>
        </w:rPr>
        <w:t xml:space="preserve">the four strategic health system reform priorities agreed by the </w:t>
      </w:r>
      <w:r w:rsidR="007A290C" w:rsidRPr="00417402">
        <w:rPr>
          <w:rFonts w:cs="Arial"/>
        </w:rPr>
        <w:t xml:space="preserve">former </w:t>
      </w:r>
      <w:r w:rsidRPr="00417402">
        <w:rPr>
          <w:rFonts w:cs="Arial"/>
        </w:rPr>
        <w:t>Council of Australian Governments (COAG) in 2018:</w:t>
      </w:r>
    </w:p>
    <w:p w14:paraId="1AE5C7A1" w14:textId="77777777" w:rsidR="0002351C" w:rsidRPr="004E6E0A" w:rsidRDefault="004979B9" w:rsidP="00F539A1">
      <w:pPr>
        <w:pStyle w:val="ListBullet"/>
        <w:rPr>
          <w:sz w:val="22"/>
          <w:szCs w:val="22"/>
        </w:rPr>
      </w:pPr>
      <w:r w:rsidRPr="004E6E0A">
        <w:rPr>
          <w:sz w:val="22"/>
          <w:szCs w:val="22"/>
        </w:rPr>
        <w:t>i</w:t>
      </w:r>
      <w:r w:rsidR="0002351C" w:rsidRPr="004E6E0A">
        <w:rPr>
          <w:sz w:val="22"/>
          <w:szCs w:val="22"/>
        </w:rPr>
        <w:t xml:space="preserve">mproving efficiency and ensuring financial </w:t>
      </w:r>
      <w:proofErr w:type="gramStart"/>
      <w:r w:rsidR="0002351C" w:rsidRPr="004E6E0A">
        <w:rPr>
          <w:sz w:val="22"/>
          <w:szCs w:val="22"/>
        </w:rPr>
        <w:t>sustainability;</w:t>
      </w:r>
      <w:proofErr w:type="gramEnd"/>
    </w:p>
    <w:p w14:paraId="7C282328" w14:textId="77777777" w:rsidR="0002351C" w:rsidRPr="004E6E0A" w:rsidRDefault="004979B9" w:rsidP="00F539A1">
      <w:pPr>
        <w:pStyle w:val="ListBullet"/>
        <w:rPr>
          <w:sz w:val="22"/>
          <w:szCs w:val="22"/>
        </w:rPr>
      </w:pPr>
      <w:r w:rsidRPr="004E6E0A">
        <w:rPr>
          <w:sz w:val="22"/>
          <w:szCs w:val="22"/>
        </w:rPr>
        <w:t>d</w:t>
      </w:r>
      <w:r w:rsidR="0002351C" w:rsidRPr="004E6E0A">
        <w:rPr>
          <w:sz w:val="22"/>
          <w:szCs w:val="22"/>
        </w:rPr>
        <w:t xml:space="preserve">elivering safe, </w:t>
      </w:r>
      <w:proofErr w:type="gramStart"/>
      <w:r w:rsidR="0002351C" w:rsidRPr="004E6E0A">
        <w:rPr>
          <w:sz w:val="22"/>
          <w:szCs w:val="22"/>
        </w:rPr>
        <w:t>high quality</w:t>
      </w:r>
      <w:proofErr w:type="gramEnd"/>
      <w:r w:rsidR="0002351C" w:rsidRPr="004E6E0A">
        <w:rPr>
          <w:sz w:val="22"/>
          <w:szCs w:val="22"/>
        </w:rPr>
        <w:t xml:space="preserve"> care in the right place at the right time;</w:t>
      </w:r>
    </w:p>
    <w:p w14:paraId="2AD9B429" w14:textId="77777777" w:rsidR="0002351C" w:rsidRPr="004E6E0A" w:rsidRDefault="004979B9" w:rsidP="00F539A1">
      <w:pPr>
        <w:pStyle w:val="ListBullet"/>
        <w:rPr>
          <w:sz w:val="22"/>
          <w:szCs w:val="22"/>
        </w:rPr>
      </w:pPr>
      <w:r w:rsidRPr="004E6E0A">
        <w:rPr>
          <w:sz w:val="22"/>
          <w:szCs w:val="22"/>
        </w:rPr>
        <w:t>p</w:t>
      </w:r>
      <w:r w:rsidR="0002351C" w:rsidRPr="004E6E0A">
        <w:rPr>
          <w:sz w:val="22"/>
          <w:szCs w:val="22"/>
        </w:rPr>
        <w:t xml:space="preserve">rioritising prevention and helping people manage their health across their lifetime; and </w:t>
      </w:r>
    </w:p>
    <w:p w14:paraId="7CE161D5" w14:textId="77777777" w:rsidR="0002351C" w:rsidRPr="004E6E0A" w:rsidRDefault="004979B9" w:rsidP="00F539A1">
      <w:pPr>
        <w:pStyle w:val="ListBullet"/>
        <w:rPr>
          <w:sz w:val="22"/>
          <w:szCs w:val="22"/>
        </w:rPr>
      </w:pPr>
      <w:r w:rsidRPr="004E6E0A">
        <w:rPr>
          <w:sz w:val="22"/>
          <w:szCs w:val="22"/>
        </w:rPr>
        <w:t>d</w:t>
      </w:r>
      <w:r w:rsidR="0002351C" w:rsidRPr="004E6E0A">
        <w:rPr>
          <w:sz w:val="22"/>
          <w:szCs w:val="22"/>
        </w:rPr>
        <w:t>riving best practice and performance using data and research.</w:t>
      </w:r>
    </w:p>
    <w:p w14:paraId="6D731985" w14:textId="77777777" w:rsidR="00B65A09" w:rsidRPr="00417402" w:rsidRDefault="00B65A09" w:rsidP="009302A1">
      <w:r w:rsidRPr="00417402">
        <w:rPr>
          <w:lang w:eastAsia="en-AU"/>
        </w:rPr>
        <w:t>A 2019 national</w:t>
      </w:r>
      <w:r w:rsidR="0052576A" w:rsidRPr="00417402">
        <w:rPr>
          <w:lang w:eastAsia="en-AU"/>
        </w:rPr>
        <w:t xml:space="preserve"> public consultation process</w:t>
      </w:r>
      <w:r w:rsidR="00E7268E" w:rsidRPr="00417402">
        <w:rPr>
          <w:lang w:eastAsia="en-AU"/>
        </w:rPr>
        <w:t xml:space="preserve"> also</w:t>
      </w:r>
      <w:r w:rsidRPr="00417402">
        <w:rPr>
          <w:lang w:eastAsia="en-AU"/>
        </w:rPr>
        <w:t xml:space="preserve"> informed the Strategy’s development. </w:t>
      </w:r>
      <w:r w:rsidR="0002351C" w:rsidRPr="00417402">
        <w:rPr>
          <w:lang w:eastAsia="en-AU"/>
        </w:rPr>
        <w:t>O</w:t>
      </w:r>
      <w:r w:rsidRPr="00417402">
        <w:rPr>
          <w:lang w:eastAsia="en-AU"/>
        </w:rPr>
        <w:t xml:space="preserve">ver eighty submissions </w:t>
      </w:r>
      <w:r w:rsidR="0002351C" w:rsidRPr="00417402">
        <w:rPr>
          <w:lang w:eastAsia="en-AU"/>
        </w:rPr>
        <w:t xml:space="preserve">were received </w:t>
      </w:r>
      <w:r w:rsidRPr="00417402">
        <w:rPr>
          <w:lang w:eastAsia="en-AU"/>
        </w:rPr>
        <w:t>from a wide range of stakeholders including: clinicians</w:t>
      </w:r>
      <w:r w:rsidR="008F00C4" w:rsidRPr="00417402">
        <w:rPr>
          <w:lang w:eastAsia="en-AU"/>
        </w:rPr>
        <w:t xml:space="preserve"> and medical specialist peak bodies</w:t>
      </w:r>
      <w:r w:rsidRPr="00417402">
        <w:rPr>
          <w:lang w:eastAsia="en-AU"/>
        </w:rPr>
        <w:t>; registries; consumer</w:t>
      </w:r>
      <w:r w:rsidR="00400A45" w:rsidRPr="00417402">
        <w:rPr>
          <w:lang w:eastAsia="en-AU"/>
        </w:rPr>
        <w:t xml:space="preserve"> organi</w:t>
      </w:r>
      <w:r w:rsidRPr="00417402">
        <w:rPr>
          <w:lang w:eastAsia="en-AU"/>
        </w:rPr>
        <w:t>s</w:t>
      </w:r>
      <w:r w:rsidR="00400A45" w:rsidRPr="00417402">
        <w:rPr>
          <w:lang w:eastAsia="en-AU"/>
        </w:rPr>
        <w:t>ations</w:t>
      </w:r>
      <w:r w:rsidRPr="00417402">
        <w:rPr>
          <w:lang w:eastAsia="en-AU"/>
        </w:rPr>
        <w:t xml:space="preserve">; government and non-government organisations; private providers and insurers; and the medical device/technology industry. </w:t>
      </w:r>
      <w:r w:rsidR="00616ECE" w:rsidRPr="00417402">
        <w:t xml:space="preserve">The Summary Consultation Report outlines the feedback </w:t>
      </w:r>
      <w:r w:rsidR="00800E7C" w:rsidRPr="00417402">
        <w:t>received</w:t>
      </w:r>
      <w:r w:rsidR="00616ECE" w:rsidRPr="00417402">
        <w:t>.</w:t>
      </w:r>
    </w:p>
    <w:p w14:paraId="73A6E7F1" w14:textId="77777777" w:rsidR="0002351C" w:rsidRPr="00417402" w:rsidRDefault="00E7268E" w:rsidP="009302A1">
      <w:r w:rsidRPr="00417402">
        <w:t>The Strategy</w:t>
      </w:r>
      <w:r w:rsidR="00871411" w:rsidRPr="00417402">
        <w:t xml:space="preserve"> outlines a set of agreed national priorities and actions</w:t>
      </w:r>
      <w:r w:rsidR="00901BCC" w:rsidRPr="00417402">
        <w:t xml:space="preserve"> </w:t>
      </w:r>
      <w:r w:rsidR="00871411" w:rsidRPr="00417402">
        <w:t>to be</w:t>
      </w:r>
      <w:r w:rsidR="00901BCC" w:rsidRPr="00417402">
        <w:t xml:space="preserve"> implemented over a </w:t>
      </w:r>
      <w:r w:rsidRPr="00417402">
        <w:t xml:space="preserve">10-year </w:t>
      </w:r>
      <w:r w:rsidRPr="00417402">
        <w:rPr>
          <w:szCs w:val="21"/>
        </w:rPr>
        <w:t>period</w:t>
      </w:r>
      <w:r w:rsidR="00871411" w:rsidRPr="00417402">
        <w:rPr>
          <w:szCs w:val="21"/>
        </w:rPr>
        <w:t xml:space="preserve"> (see</w:t>
      </w:r>
      <w:r w:rsidR="00A22F9A" w:rsidRPr="00417402">
        <w:rPr>
          <w:szCs w:val="21"/>
        </w:rPr>
        <w:t xml:space="preserve"> </w:t>
      </w:r>
      <w:r w:rsidR="00A22F9A" w:rsidRPr="00417402">
        <w:rPr>
          <w:szCs w:val="21"/>
        </w:rPr>
        <w:fldChar w:fldCharType="begin"/>
      </w:r>
      <w:r w:rsidR="00A22F9A" w:rsidRPr="00417402">
        <w:rPr>
          <w:szCs w:val="21"/>
        </w:rPr>
        <w:instrText xml:space="preserve"> REF _Ref43294661 \h </w:instrText>
      </w:r>
      <w:r w:rsidR="00DD00B7" w:rsidRPr="00417402">
        <w:rPr>
          <w:szCs w:val="21"/>
        </w:rPr>
        <w:instrText xml:space="preserve"> \* MERGEFORMAT </w:instrText>
      </w:r>
      <w:r w:rsidR="00A22F9A" w:rsidRPr="00417402">
        <w:rPr>
          <w:szCs w:val="21"/>
        </w:rPr>
      </w:r>
      <w:r w:rsidR="00A22F9A" w:rsidRPr="00417402">
        <w:rPr>
          <w:szCs w:val="21"/>
        </w:rPr>
        <w:fldChar w:fldCharType="separate"/>
      </w:r>
      <w:r w:rsidR="00E23B6E" w:rsidRPr="00E23B6E">
        <w:rPr>
          <w:bCs/>
          <w:szCs w:val="21"/>
        </w:rPr>
        <w:t>Table 1</w:t>
      </w:r>
      <w:r w:rsidR="00A22F9A" w:rsidRPr="00417402">
        <w:rPr>
          <w:szCs w:val="21"/>
        </w:rPr>
        <w:fldChar w:fldCharType="end"/>
      </w:r>
      <w:r w:rsidR="00871411" w:rsidRPr="00417402">
        <w:rPr>
          <w:szCs w:val="21"/>
        </w:rPr>
        <w:t>).</w:t>
      </w:r>
      <w:r w:rsidR="00871411" w:rsidRPr="00417402">
        <w:t xml:space="preserve"> </w:t>
      </w:r>
      <w:r w:rsidR="0002351C" w:rsidRPr="00417402">
        <w:t>Over time, the Strategy may be modified to accommodate developing knowledge, capabilities and technologies.</w:t>
      </w:r>
    </w:p>
    <w:p w14:paraId="651D06A7" w14:textId="77777777" w:rsidR="00871411" w:rsidRPr="00417402" w:rsidRDefault="00871411" w:rsidP="009302A1"/>
    <w:p w14:paraId="2595297C" w14:textId="77777777" w:rsidR="00A22F9A" w:rsidRPr="00417402" w:rsidRDefault="00A22F9A" w:rsidP="00A22F9A">
      <w:pPr>
        <w:rPr>
          <w:rFonts w:cs="Arial"/>
        </w:rPr>
        <w:sectPr w:rsidR="00A22F9A" w:rsidRPr="00417402" w:rsidSect="00416709">
          <w:pgSz w:w="11906" w:h="16838"/>
          <w:pgMar w:top="1701" w:right="1418" w:bottom="1418" w:left="1418" w:header="709" w:footer="709" w:gutter="0"/>
          <w:pgNumType w:start="1"/>
          <w:cols w:space="708"/>
          <w:docGrid w:linePitch="360"/>
        </w:sectPr>
      </w:pPr>
    </w:p>
    <w:p w14:paraId="66653457" w14:textId="77777777" w:rsidR="004D1B4A" w:rsidRPr="00417402" w:rsidRDefault="00A22F9A" w:rsidP="00A22F9A">
      <w:pPr>
        <w:pStyle w:val="Caption"/>
        <w:rPr>
          <w:rFonts w:cs="Arial"/>
        </w:rPr>
      </w:pPr>
      <w:bookmarkStart w:id="9" w:name="_Ref43294661"/>
      <w:r w:rsidRPr="00417402">
        <w:rPr>
          <w:rFonts w:cs="Arial"/>
        </w:rPr>
        <w:lastRenderedPageBreak/>
        <w:t xml:space="preserve">Table </w:t>
      </w:r>
      <w:r w:rsidR="00417402" w:rsidRPr="00417402">
        <w:rPr>
          <w:rFonts w:cs="Arial"/>
        </w:rPr>
        <w:fldChar w:fldCharType="begin"/>
      </w:r>
      <w:r w:rsidR="00417402" w:rsidRPr="00417402">
        <w:rPr>
          <w:rFonts w:cs="Arial"/>
        </w:rPr>
        <w:instrText xml:space="preserve"> SEQ Table \* ARABIC </w:instrText>
      </w:r>
      <w:r w:rsidR="00417402" w:rsidRPr="00417402">
        <w:rPr>
          <w:rFonts w:cs="Arial"/>
        </w:rPr>
        <w:fldChar w:fldCharType="separate"/>
      </w:r>
      <w:r w:rsidR="00E23B6E">
        <w:rPr>
          <w:rFonts w:cs="Arial"/>
          <w:noProof/>
        </w:rPr>
        <w:t>1</w:t>
      </w:r>
      <w:r w:rsidR="00417402" w:rsidRPr="00417402">
        <w:rPr>
          <w:rFonts w:cs="Arial"/>
          <w:noProof/>
        </w:rPr>
        <w:fldChar w:fldCharType="end"/>
      </w:r>
      <w:bookmarkEnd w:id="9"/>
      <w:r w:rsidRPr="00417402">
        <w:rPr>
          <w:rFonts w:cs="Arial"/>
        </w:rPr>
        <w:t xml:space="preserve">: Agreed national </w:t>
      </w:r>
      <w:r w:rsidR="004E6E0A">
        <w:rPr>
          <w:rFonts w:cs="Arial"/>
        </w:rPr>
        <w:t xml:space="preserve">priorities and actions to be </w:t>
      </w:r>
      <w:r w:rsidRPr="00417402">
        <w:rPr>
          <w:rFonts w:cs="Arial"/>
        </w:rPr>
        <w:t>implemented over a 10-year period</w:t>
      </w:r>
    </w:p>
    <w:tbl>
      <w:tblPr>
        <w:tblStyle w:val="TableGrid"/>
        <w:tblW w:w="0" w:type="auto"/>
        <w:tblCellMar>
          <w:top w:w="57" w:type="dxa"/>
          <w:bottom w:w="170" w:type="dxa"/>
        </w:tblCellMar>
        <w:tblLook w:val="04A0" w:firstRow="1" w:lastRow="0" w:firstColumn="1" w:lastColumn="0" w:noHBand="0" w:noVBand="1"/>
        <w:tblDescription w:val="Agreed national priorities and actions to be implemented over a 10-year period"/>
      </w:tblPr>
      <w:tblGrid>
        <w:gridCol w:w="2089"/>
        <w:gridCol w:w="3066"/>
        <w:gridCol w:w="3123"/>
        <w:gridCol w:w="3205"/>
        <w:gridCol w:w="2989"/>
        <w:gridCol w:w="3023"/>
        <w:gridCol w:w="3187"/>
      </w:tblGrid>
      <w:tr w:rsidR="00F539A1" w:rsidRPr="00946F9B" w14:paraId="35E2DD23" w14:textId="77777777" w:rsidTr="00066E2B">
        <w:trPr>
          <w:trHeight w:val="567"/>
        </w:trPr>
        <w:tc>
          <w:tcPr>
            <w:tcW w:w="20682" w:type="dxa"/>
            <w:gridSpan w:val="7"/>
            <w:tcBorders>
              <w:top w:val="single" w:sz="4" w:space="0" w:color="auto"/>
              <w:left w:val="single" w:sz="4" w:space="0" w:color="auto"/>
              <w:bottom w:val="single" w:sz="4" w:space="0" w:color="auto"/>
              <w:right w:val="single" w:sz="4" w:space="0" w:color="auto"/>
            </w:tcBorders>
            <w:shd w:val="clear" w:color="auto" w:fill="3F4A75"/>
            <w:vAlign w:val="center"/>
          </w:tcPr>
          <w:p w14:paraId="5395D395" w14:textId="77777777" w:rsidR="00F539A1" w:rsidRPr="00946F9B" w:rsidRDefault="00F539A1" w:rsidP="00F539A1">
            <w:pPr>
              <w:pStyle w:val="StyleCentered"/>
            </w:pPr>
            <w:r w:rsidRPr="00F539A1">
              <w:t>Maximising the Value of Australia’s Clinical Quality Outcomes Data: A National Strategy</w:t>
            </w:r>
          </w:p>
        </w:tc>
      </w:tr>
      <w:tr w:rsidR="00946F9B" w:rsidRPr="00946F9B" w14:paraId="0FAFA864" w14:textId="77777777" w:rsidTr="00066E2B">
        <w:trPr>
          <w:trHeight w:val="1134"/>
        </w:trPr>
        <w:tc>
          <w:tcPr>
            <w:tcW w:w="20682" w:type="dxa"/>
            <w:gridSpan w:val="7"/>
            <w:tcBorders>
              <w:top w:val="single" w:sz="4" w:space="0" w:color="auto"/>
              <w:left w:val="single" w:sz="4" w:space="0" w:color="auto"/>
              <w:bottom w:val="single" w:sz="4" w:space="0" w:color="auto"/>
              <w:right w:val="single" w:sz="4" w:space="0" w:color="auto"/>
            </w:tcBorders>
            <w:shd w:val="clear" w:color="auto" w:fill="B9CBDD"/>
          </w:tcPr>
          <w:p w14:paraId="5B4A51AB" w14:textId="77777777" w:rsidR="00A22F9A" w:rsidRPr="00471CE9" w:rsidRDefault="00A22F9A" w:rsidP="00F539A1">
            <w:pPr>
              <w:pStyle w:val="TableTitle"/>
            </w:pPr>
            <w:r w:rsidRPr="00946F9B">
              <w:t>Vision</w:t>
            </w:r>
          </w:p>
          <w:p w14:paraId="4D2BF1AD" w14:textId="77777777" w:rsidR="00A22F9A" w:rsidRPr="00471CE9" w:rsidRDefault="00A22F9A" w:rsidP="004E6E0A">
            <w:pPr>
              <w:pStyle w:val="Tabletextcentre"/>
            </w:pPr>
            <w:r w:rsidRPr="00946F9B">
              <w:t xml:space="preserve">National clinical </w:t>
            </w:r>
            <w:r w:rsidR="00DD00B7" w:rsidRPr="00946F9B">
              <w:t xml:space="preserve">quality </w:t>
            </w:r>
            <w:r w:rsidRPr="00471CE9">
              <w:t xml:space="preserve">outcomes data </w:t>
            </w:r>
            <w:r w:rsidR="007A13EB" w:rsidRPr="00471CE9">
              <w:t>are</w:t>
            </w:r>
            <w:r w:rsidRPr="00471CE9">
              <w:t xml:space="preserve"> integrated into Australia’s health care information systems and systematically drive </w:t>
            </w:r>
          </w:p>
          <w:p w14:paraId="29E34A8C" w14:textId="77777777" w:rsidR="00A22F9A" w:rsidRPr="00E03E4F" w:rsidRDefault="00A22F9A" w:rsidP="004E6E0A">
            <w:pPr>
              <w:pStyle w:val="Tabletextcentre"/>
            </w:pPr>
            <w:r w:rsidRPr="00471CE9">
              <w:t>patient-centred improvements in the quality and value</w:t>
            </w:r>
            <w:r w:rsidRPr="00946F9B">
              <w:t xml:space="preserve"> of h</w:t>
            </w:r>
            <w:r w:rsidR="00315A08" w:rsidRPr="00946F9B">
              <w:t>ealth care</w:t>
            </w:r>
            <w:r w:rsidRPr="00946F9B">
              <w:t xml:space="preserve"> to </w:t>
            </w:r>
            <w:r w:rsidR="00315A08" w:rsidRPr="00946F9B">
              <w:t>achieve better patient outcomes</w:t>
            </w:r>
            <w:r w:rsidRPr="00946F9B">
              <w:t xml:space="preserve"> across the health care system. </w:t>
            </w:r>
          </w:p>
        </w:tc>
      </w:tr>
      <w:tr w:rsidR="00AF6F21" w:rsidRPr="00417402" w14:paraId="0991A198" w14:textId="77777777" w:rsidTr="00066E2B">
        <w:trPr>
          <w:trHeight w:val="510"/>
        </w:trPr>
        <w:tc>
          <w:tcPr>
            <w:tcW w:w="2089" w:type="dxa"/>
            <w:tcBorders>
              <w:top w:val="single" w:sz="4" w:space="0" w:color="auto"/>
              <w:left w:val="single" w:sz="4" w:space="0" w:color="auto"/>
              <w:bottom w:val="single" w:sz="4" w:space="0" w:color="auto"/>
              <w:right w:val="single" w:sz="4" w:space="0" w:color="auto"/>
            </w:tcBorders>
            <w:shd w:val="clear" w:color="auto" w:fill="E8EEF4"/>
          </w:tcPr>
          <w:p w14:paraId="60DBBB66" w14:textId="77777777" w:rsidR="00A22F9A" w:rsidRPr="00417402" w:rsidRDefault="00A22F9A" w:rsidP="00117DED">
            <w:pPr>
              <w:rPr>
                <w:rFonts w:cs="Arial"/>
                <w:b/>
              </w:rPr>
            </w:pPr>
          </w:p>
        </w:tc>
        <w:tc>
          <w:tcPr>
            <w:tcW w:w="6189" w:type="dxa"/>
            <w:gridSpan w:val="2"/>
            <w:tcBorders>
              <w:top w:val="single" w:sz="4" w:space="0" w:color="auto"/>
              <w:left w:val="single" w:sz="4" w:space="0" w:color="auto"/>
              <w:bottom w:val="single" w:sz="4" w:space="0" w:color="auto"/>
              <w:right w:val="single" w:sz="4" w:space="0" w:color="auto"/>
            </w:tcBorders>
            <w:shd w:val="clear" w:color="auto" w:fill="BFDCDF"/>
          </w:tcPr>
          <w:p w14:paraId="68B1254C" w14:textId="77777777" w:rsidR="00A22F9A" w:rsidRPr="00E03E4F" w:rsidRDefault="00D6107B" w:rsidP="00F539A1">
            <w:pPr>
              <w:pStyle w:val="TableTitle"/>
            </w:pPr>
            <w:r w:rsidRPr="00417402">
              <w:t>Patient Outcomes</w:t>
            </w:r>
          </w:p>
        </w:tc>
        <w:tc>
          <w:tcPr>
            <w:tcW w:w="6194" w:type="dxa"/>
            <w:gridSpan w:val="2"/>
            <w:tcBorders>
              <w:top w:val="single" w:sz="4" w:space="0" w:color="auto"/>
              <w:left w:val="single" w:sz="4" w:space="0" w:color="auto"/>
              <w:bottom w:val="single" w:sz="4" w:space="0" w:color="auto"/>
              <w:right w:val="single" w:sz="4" w:space="0" w:color="auto"/>
            </w:tcBorders>
            <w:shd w:val="clear" w:color="auto" w:fill="80B9BE"/>
          </w:tcPr>
          <w:p w14:paraId="6EF0CE5E" w14:textId="77777777" w:rsidR="00A22F9A" w:rsidRPr="009302A1" w:rsidRDefault="00F6374E" w:rsidP="00F539A1">
            <w:pPr>
              <w:pStyle w:val="TableTitle"/>
            </w:pPr>
            <w:proofErr w:type="spellStart"/>
            <w:r w:rsidRPr="009302A1">
              <w:t>Standardisation</w:t>
            </w:r>
            <w:proofErr w:type="spellEnd"/>
            <w:r w:rsidR="00F254BF" w:rsidRPr="009302A1">
              <w:t xml:space="preserve"> </w:t>
            </w:r>
            <w:r w:rsidRPr="009302A1">
              <w:t xml:space="preserve">and </w:t>
            </w:r>
            <w:r w:rsidR="00B75737" w:rsidRPr="009302A1">
              <w:t>Efficiency</w:t>
            </w:r>
          </w:p>
        </w:tc>
        <w:tc>
          <w:tcPr>
            <w:tcW w:w="6210" w:type="dxa"/>
            <w:gridSpan w:val="2"/>
            <w:tcBorders>
              <w:top w:val="single" w:sz="4" w:space="0" w:color="auto"/>
              <w:left w:val="single" w:sz="4" w:space="0" w:color="auto"/>
              <w:bottom w:val="single" w:sz="4" w:space="0" w:color="auto"/>
              <w:right w:val="single" w:sz="4" w:space="0" w:color="auto"/>
            </w:tcBorders>
            <w:shd w:val="clear" w:color="auto" w:fill="00727E"/>
          </w:tcPr>
          <w:p w14:paraId="2729CC5C" w14:textId="77777777" w:rsidR="00A22F9A" w:rsidRPr="00946F9B" w:rsidRDefault="00F6374E" w:rsidP="00F539A1">
            <w:pPr>
              <w:pStyle w:val="TableTitle"/>
            </w:pPr>
            <w:r w:rsidRPr="00946F9B">
              <w:t>Innovation and Impact</w:t>
            </w:r>
          </w:p>
        </w:tc>
      </w:tr>
      <w:tr w:rsidR="00AF6F21" w:rsidRPr="00417402" w14:paraId="57AC1D9F" w14:textId="77777777" w:rsidTr="00F539A1">
        <w:tc>
          <w:tcPr>
            <w:tcW w:w="2089" w:type="dxa"/>
            <w:tcBorders>
              <w:top w:val="single" w:sz="4" w:space="0" w:color="auto"/>
              <w:left w:val="single" w:sz="4" w:space="0" w:color="auto"/>
              <w:bottom w:val="single" w:sz="4" w:space="0" w:color="auto"/>
              <w:right w:val="single" w:sz="4" w:space="0" w:color="auto"/>
            </w:tcBorders>
            <w:shd w:val="clear" w:color="auto" w:fill="E8EEF4"/>
          </w:tcPr>
          <w:p w14:paraId="32F0F23A" w14:textId="77777777" w:rsidR="00A22F9A" w:rsidRPr="004E6E0A" w:rsidRDefault="00A22F9A" w:rsidP="00117DED">
            <w:pPr>
              <w:rPr>
                <w:rFonts w:cs="Arial"/>
                <w:b/>
                <w:sz w:val="32"/>
                <w:szCs w:val="32"/>
              </w:rPr>
            </w:pPr>
            <w:r w:rsidRPr="004E6E0A">
              <w:rPr>
                <w:rFonts w:cs="Arial"/>
                <w:b/>
                <w:sz w:val="32"/>
                <w:szCs w:val="32"/>
              </w:rPr>
              <w:t>Pillars</w:t>
            </w:r>
          </w:p>
        </w:tc>
        <w:tc>
          <w:tcPr>
            <w:tcW w:w="3066" w:type="dxa"/>
            <w:tcBorders>
              <w:top w:val="single" w:sz="4" w:space="0" w:color="auto"/>
              <w:left w:val="single" w:sz="4" w:space="0" w:color="auto"/>
              <w:bottom w:val="single" w:sz="4" w:space="0" w:color="auto"/>
              <w:right w:val="single" w:sz="4" w:space="0" w:color="auto"/>
            </w:tcBorders>
            <w:shd w:val="clear" w:color="auto" w:fill="BFDCDF"/>
          </w:tcPr>
          <w:p w14:paraId="608962C6" w14:textId="77777777" w:rsidR="00A22F9A" w:rsidRPr="004E6E0A" w:rsidRDefault="00A22F9A" w:rsidP="004E6E0A">
            <w:pPr>
              <w:pStyle w:val="Tabletextleft"/>
            </w:pPr>
            <w:r w:rsidRPr="004E6E0A">
              <w:t>Patient</w:t>
            </w:r>
            <w:r w:rsidR="000D0A73" w:rsidRPr="004E6E0A">
              <w:t>-</w:t>
            </w:r>
            <w:r w:rsidRPr="004E6E0A">
              <w:t>centred health care</w:t>
            </w:r>
          </w:p>
        </w:tc>
        <w:tc>
          <w:tcPr>
            <w:tcW w:w="3123" w:type="dxa"/>
            <w:tcBorders>
              <w:top w:val="single" w:sz="4" w:space="0" w:color="auto"/>
              <w:left w:val="single" w:sz="4" w:space="0" w:color="auto"/>
              <w:bottom w:val="single" w:sz="4" w:space="0" w:color="auto"/>
              <w:right w:val="single" w:sz="4" w:space="0" w:color="auto"/>
            </w:tcBorders>
            <w:shd w:val="clear" w:color="auto" w:fill="BFDCDF"/>
            <w:hideMark/>
          </w:tcPr>
          <w:p w14:paraId="119F3F9E" w14:textId="77777777" w:rsidR="00A22F9A" w:rsidRPr="004E6E0A" w:rsidRDefault="00A22F9A" w:rsidP="004E6E0A">
            <w:pPr>
              <w:pStyle w:val="Tabletextleft"/>
            </w:pPr>
            <w:r w:rsidRPr="004E6E0A">
              <w:t>Improved clinical</w:t>
            </w:r>
            <w:r w:rsidR="00315A08" w:rsidRPr="004E6E0A">
              <w:t xml:space="preserve"> practice</w:t>
            </w:r>
            <w:r w:rsidRPr="004E6E0A">
              <w:t xml:space="preserve"> care and health outcomes </w:t>
            </w:r>
          </w:p>
        </w:tc>
        <w:tc>
          <w:tcPr>
            <w:tcW w:w="3205" w:type="dxa"/>
            <w:tcBorders>
              <w:top w:val="single" w:sz="4" w:space="0" w:color="auto"/>
              <w:left w:val="single" w:sz="4" w:space="0" w:color="auto"/>
              <w:bottom w:val="single" w:sz="4" w:space="0" w:color="auto"/>
              <w:right w:val="single" w:sz="4" w:space="0" w:color="auto"/>
            </w:tcBorders>
            <w:shd w:val="clear" w:color="auto" w:fill="80B9BE"/>
          </w:tcPr>
          <w:p w14:paraId="25584347" w14:textId="77777777" w:rsidR="00A22F9A" w:rsidRPr="00471CE9" w:rsidRDefault="00A22F9A" w:rsidP="004E6E0A">
            <w:pPr>
              <w:pStyle w:val="Tabletextleft"/>
            </w:pPr>
            <w:r w:rsidRPr="00471CE9">
              <w:t>Quality, efficiency and cost effectiveness</w:t>
            </w:r>
          </w:p>
        </w:tc>
        <w:tc>
          <w:tcPr>
            <w:tcW w:w="2989" w:type="dxa"/>
            <w:tcBorders>
              <w:top w:val="single" w:sz="4" w:space="0" w:color="auto"/>
              <w:left w:val="single" w:sz="4" w:space="0" w:color="auto"/>
              <w:bottom w:val="single" w:sz="4" w:space="0" w:color="auto"/>
              <w:right w:val="single" w:sz="4" w:space="0" w:color="auto"/>
            </w:tcBorders>
            <w:shd w:val="clear" w:color="auto" w:fill="80B9BE"/>
            <w:hideMark/>
          </w:tcPr>
          <w:p w14:paraId="4619BB15" w14:textId="77777777" w:rsidR="00A22F9A" w:rsidRPr="00471CE9" w:rsidRDefault="00A22F9A" w:rsidP="004E6E0A">
            <w:pPr>
              <w:pStyle w:val="Tabletextleft"/>
            </w:pPr>
            <w:r w:rsidRPr="00471CE9">
              <w:t>Financial sustainability</w:t>
            </w:r>
          </w:p>
        </w:tc>
        <w:tc>
          <w:tcPr>
            <w:tcW w:w="3023" w:type="dxa"/>
            <w:tcBorders>
              <w:top w:val="single" w:sz="4" w:space="0" w:color="auto"/>
              <w:left w:val="single" w:sz="4" w:space="0" w:color="auto"/>
              <w:bottom w:val="single" w:sz="4" w:space="0" w:color="auto"/>
              <w:right w:val="single" w:sz="4" w:space="0" w:color="auto"/>
            </w:tcBorders>
            <w:shd w:val="clear" w:color="auto" w:fill="00727E"/>
            <w:hideMark/>
          </w:tcPr>
          <w:p w14:paraId="642AE89F" w14:textId="77777777" w:rsidR="00A22F9A" w:rsidRPr="00A25559" w:rsidRDefault="00A22F9A" w:rsidP="00D45E7E">
            <w:pPr>
              <w:pStyle w:val="TableHeaderWhite"/>
            </w:pPr>
            <w:r w:rsidRPr="00A25559">
              <w:t>Transparency and access</w:t>
            </w:r>
          </w:p>
        </w:tc>
        <w:tc>
          <w:tcPr>
            <w:tcW w:w="3187" w:type="dxa"/>
            <w:tcBorders>
              <w:top w:val="single" w:sz="4" w:space="0" w:color="auto"/>
              <w:left w:val="single" w:sz="4" w:space="0" w:color="auto"/>
              <w:bottom w:val="single" w:sz="4" w:space="0" w:color="auto"/>
              <w:right w:val="single" w:sz="4" w:space="0" w:color="auto"/>
            </w:tcBorders>
            <w:shd w:val="clear" w:color="auto" w:fill="00727E"/>
            <w:hideMark/>
          </w:tcPr>
          <w:p w14:paraId="5D2B0D5A" w14:textId="77777777" w:rsidR="00A22F9A" w:rsidRPr="00A25559" w:rsidRDefault="00A22F9A" w:rsidP="00D45E7E">
            <w:pPr>
              <w:pStyle w:val="TableHeaderWhite"/>
            </w:pPr>
            <w:r w:rsidRPr="00A25559">
              <w:t xml:space="preserve">Data linkage, </w:t>
            </w:r>
            <w:proofErr w:type="gramStart"/>
            <w:r w:rsidR="00315A08" w:rsidRPr="00A25559">
              <w:t>i</w:t>
            </w:r>
            <w:r w:rsidRPr="00A25559">
              <w:t>ntegration</w:t>
            </w:r>
            <w:proofErr w:type="gramEnd"/>
            <w:r w:rsidRPr="00A25559">
              <w:t xml:space="preserve"> and interoperability</w:t>
            </w:r>
          </w:p>
        </w:tc>
      </w:tr>
      <w:tr w:rsidR="00AF6F21" w:rsidRPr="00417402" w14:paraId="2D9A55EB" w14:textId="77777777" w:rsidTr="00F539A1">
        <w:tc>
          <w:tcPr>
            <w:tcW w:w="2089" w:type="dxa"/>
            <w:tcBorders>
              <w:top w:val="single" w:sz="4" w:space="0" w:color="auto"/>
              <w:left w:val="single" w:sz="4" w:space="0" w:color="auto"/>
              <w:bottom w:val="single" w:sz="4" w:space="0" w:color="auto"/>
              <w:right w:val="single" w:sz="4" w:space="0" w:color="auto"/>
            </w:tcBorders>
            <w:shd w:val="clear" w:color="auto" w:fill="E8EEF4"/>
          </w:tcPr>
          <w:p w14:paraId="00F93422" w14:textId="77777777" w:rsidR="00A22F9A" w:rsidRPr="004E6E0A" w:rsidRDefault="00A22F9A" w:rsidP="00117DED">
            <w:pPr>
              <w:rPr>
                <w:rFonts w:cs="Arial"/>
                <w:b/>
                <w:sz w:val="32"/>
                <w:szCs w:val="32"/>
              </w:rPr>
            </w:pPr>
            <w:r w:rsidRPr="004E6E0A">
              <w:rPr>
                <w:rFonts w:cs="Arial"/>
                <w:b/>
                <w:sz w:val="32"/>
                <w:szCs w:val="32"/>
              </w:rPr>
              <w:t xml:space="preserve">Priorities </w:t>
            </w:r>
          </w:p>
        </w:tc>
        <w:tc>
          <w:tcPr>
            <w:tcW w:w="3066" w:type="dxa"/>
            <w:tcBorders>
              <w:top w:val="single" w:sz="4" w:space="0" w:color="auto"/>
              <w:left w:val="single" w:sz="4" w:space="0" w:color="auto"/>
              <w:bottom w:val="single" w:sz="4" w:space="0" w:color="auto"/>
              <w:right w:val="single" w:sz="4" w:space="0" w:color="auto"/>
            </w:tcBorders>
            <w:shd w:val="clear" w:color="auto" w:fill="BFDCDF"/>
          </w:tcPr>
          <w:p w14:paraId="7351A7E2" w14:textId="77777777" w:rsidR="00A22F9A" w:rsidRPr="009302A1" w:rsidRDefault="0090535B" w:rsidP="009302A1">
            <w:r w:rsidRPr="009302A1">
              <w:t xml:space="preserve">National clinical </w:t>
            </w:r>
            <w:r w:rsidR="00DD00B7" w:rsidRPr="009302A1">
              <w:t xml:space="preserve">quality </w:t>
            </w:r>
            <w:r w:rsidRPr="009302A1">
              <w:t>outcomes</w:t>
            </w:r>
            <w:r w:rsidR="00A22F9A" w:rsidRPr="009302A1">
              <w:t xml:space="preserve"> dataset</w:t>
            </w:r>
            <w:r w:rsidR="00FB7C7E" w:rsidRPr="009302A1">
              <w:t>s</w:t>
            </w:r>
            <w:r w:rsidR="00A22F9A" w:rsidRPr="009302A1">
              <w:t>:</w:t>
            </w:r>
          </w:p>
          <w:p w14:paraId="1EA27766" w14:textId="77777777" w:rsidR="00A22F9A" w:rsidRPr="00417402" w:rsidRDefault="00A22F9A" w:rsidP="004E6E0A">
            <w:pPr>
              <w:pStyle w:val="Tablelistbullet"/>
            </w:pPr>
            <w:r w:rsidRPr="00417402">
              <w:t>Are co-designed with patients, their families and carers</w:t>
            </w:r>
            <w:r w:rsidR="00237873" w:rsidRPr="00417402">
              <w:t>, and consumer organisations</w:t>
            </w:r>
          </w:p>
          <w:p w14:paraId="59CB5174" w14:textId="77777777" w:rsidR="00A22F9A" w:rsidRPr="00417402" w:rsidRDefault="00A22F9A" w:rsidP="004E6E0A">
            <w:pPr>
              <w:pStyle w:val="Tablelistbullet"/>
            </w:pPr>
            <w:r w:rsidRPr="00417402">
              <w:t xml:space="preserve">Are </w:t>
            </w:r>
            <w:r w:rsidR="00AF6F21" w:rsidRPr="00417402">
              <w:t>co-</w:t>
            </w:r>
            <w:r w:rsidRPr="00417402">
              <w:t>led by clinicians with expertise in the relevant domain</w:t>
            </w:r>
            <w:r w:rsidR="00EF6E90" w:rsidRPr="00417402">
              <w:t xml:space="preserve"> and the relevant data custodians</w:t>
            </w:r>
          </w:p>
          <w:p w14:paraId="6800C154" w14:textId="77777777" w:rsidR="00A22F9A" w:rsidRPr="00417402" w:rsidRDefault="00A22F9A" w:rsidP="004E6E0A">
            <w:pPr>
              <w:pStyle w:val="Tablelistbullet"/>
            </w:pPr>
            <w:r w:rsidRPr="00417402">
              <w:t>Promote equitable healthcare and outcomes</w:t>
            </w:r>
          </w:p>
          <w:p w14:paraId="0005ACD4" w14:textId="77777777" w:rsidR="00A22F9A" w:rsidRPr="00417402" w:rsidRDefault="00A22F9A" w:rsidP="004E6E0A">
            <w:pPr>
              <w:pStyle w:val="Tablelistbullet"/>
            </w:pPr>
            <w:r w:rsidRPr="00417402">
              <w:t>Include a combination of clinical and patient-derived data (including appropriate patient reported outcome and experience measures)</w:t>
            </w:r>
          </w:p>
          <w:p w14:paraId="74C3F769" w14:textId="77777777" w:rsidR="00A22F9A" w:rsidRPr="00417402" w:rsidRDefault="00A22F9A" w:rsidP="004E6E0A">
            <w:pPr>
              <w:pStyle w:val="Tablelistbullet"/>
            </w:pPr>
            <w:r w:rsidRPr="00417402">
              <w:t>Support shared dec</w:t>
            </w:r>
            <w:r w:rsidR="00FB7C7E" w:rsidRPr="00417402">
              <w:t>ision-</w:t>
            </w:r>
            <w:r w:rsidRPr="00417402">
              <w:t>making with patients</w:t>
            </w:r>
            <w:r w:rsidR="00B53E44" w:rsidRPr="00417402">
              <w:t>.</w:t>
            </w:r>
            <w:r w:rsidRPr="00417402">
              <w:t xml:space="preserve"> </w:t>
            </w:r>
          </w:p>
        </w:tc>
        <w:tc>
          <w:tcPr>
            <w:tcW w:w="3123" w:type="dxa"/>
            <w:tcBorders>
              <w:top w:val="single" w:sz="4" w:space="0" w:color="auto"/>
              <w:left w:val="single" w:sz="4" w:space="0" w:color="auto"/>
              <w:bottom w:val="single" w:sz="4" w:space="0" w:color="auto"/>
              <w:right w:val="single" w:sz="4" w:space="0" w:color="auto"/>
            </w:tcBorders>
            <w:shd w:val="clear" w:color="auto" w:fill="BFDCDF"/>
          </w:tcPr>
          <w:p w14:paraId="1CF77268" w14:textId="77777777" w:rsidR="00FB7C7E" w:rsidRPr="009302A1" w:rsidRDefault="00FB7C7E" w:rsidP="009302A1">
            <w:r w:rsidRPr="009302A1">
              <w:t>National clinical</w:t>
            </w:r>
            <w:r w:rsidR="00DD00B7" w:rsidRPr="009302A1">
              <w:t xml:space="preserve"> quality</w:t>
            </w:r>
            <w:r w:rsidRPr="009302A1">
              <w:t xml:space="preserve"> outcomes datasets:</w:t>
            </w:r>
          </w:p>
          <w:p w14:paraId="5BECB966" w14:textId="77777777" w:rsidR="009302A1" w:rsidRDefault="00A22F9A" w:rsidP="004E6E0A">
            <w:pPr>
              <w:pStyle w:val="Tablelistbullet"/>
            </w:pPr>
            <w:r w:rsidRPr="00417402">
              <w:t>Measure adherence to (or inform develop</w:t>
            </w:r>
            <w:r w:rsidR="00F6374E" w:rsidRPr="00417402">
              <w:t>ment</w:t>
            </w:r>
            <w:r w:rsidRPr="00417402">
              <w:t xml:space="preserve"> of) national clinical care standards</w:t>
            </w:r>
          </w:p>
          <w:p w14:paraId="2391720C" w14:textId="77777777" w:rsidR="00A22F9A" w:rsidRPr="009302A1" w:rsidRDefault="00A22F9A" w:rsidP="004E6E0A">
            <w:pPr>
              <w:pStyle w:val="Tablelistbullet"/>
            </w:pPr>
            <w:r w:rsidRPr="009302A1">
              <w:t>Have full national coverage across public and private settings</w:t>
            </w:r>
          </w:p>
          <w:p w14:paraId="1DD0F0BB" w14:textId="77777777" w:rsidR="00A22F9A" w:rsidRPr="00417402" w:rsidRDefault="00A22F9A" w:rsidP="004E6E0A">
            <w:pPr>
              <w:pStyle w:val="Tablelistbullet"/>
            </w:pPr>
            <w:r w:rsidRPr="00417402">
              <w:t>Are accurately risk</w:t>
            </w:r>
            <w:r w:rsidR="000D0A73" w:rsidRPr="00417402">
              <w:t>-</w:t>
            </w:r>
            <w:r w:rsidRPr="00417402">
              <w:t xml:space="preserve">adjusted and benchmarked against agreed performance indicators </w:t>
            </w:r>
          </w:p>
          <w:p w14:paraId="73AFFC83" w14:textId="77777777" w:rsidR="00A22F9A" w:rsidRPr="00417402" w:rsidRDefault="00A22F9A" w:rsidP="004E6E0A">
            <w:pPr>
              <w:pStyle w:val="Tablelistbullet"/>
            </w:pPr>
            <w:r w:rsidRPr="00417402">
              <w:t xml:space="preserve">Are coupled with a timely ‘feedback loop’ mechanism to action performance data for safety and quality improvement </w:t>
            </w:r>
          </w:p>
          <w:p w14:paraId="417731D7" w14:textId="77777777" w:rsidR="00A22F9A" w:rsidRPr="00E03E4F" w:rsidRDefault="00A22F9A" w:rsidP="004E6E0A">
            <w:pPr>
              <w:pStyle w:val="Tablelistbullet"/>
            </w:pPr>
            <w:r w:rsidRPr="00417402">
              <w:t>Are accompanied by an agreed outlier management policy</w:t>
            </w:r>
            <w:r w:rsidR="00B53E44" w:rsidRPr="00417402">
              <w:t>.</w:t>
            </w:r>
          </w:p>
        </w:tc>
        <w:tc>
          <w:tcPr>
            <w:tcW w:w="3205" w:type="dxa"/>
            <w:tcBorders>
              <w:top w:val="single" w:sz="4" w:space="0" w:color="auto"/>
              <w:left w:val="single" w:sz="4" w:space="0" w:color="auto"/>
              <w:bottom w:val="single" w:sz="4" w:space="0" w:color="auto"/>
              <w:right w:val="single" w:sz="4" w:space="0" w:color="auto"/>
            </w:tcBorders>
            <w:shd w:val="clear" w:color="auto" w:fill="80B9BE"/>
          </w:tcPr>
          <w:p w14:paraId="14BFCF83" w14:textId="77777777" w:rsidR="00FB7C7E" w:rsidRPr="009302A1" w:rsidRDefault="00FB7C7E" w:rsidP="004E6E0A">
            <w:pPr>
              <w:pStyle w:val="Tabletextleft"/>
            </w:pPr>
            <w:r w:rsidRPr="009302A1">
              <w:t xml:space="preserve">National clinical </w:t>
            </w:r>
            <w:r w:rsidR="00DD00B7" w:rsidRPr="009302A1">
              <w:t xml:space="preserve">quality </w:t>
            </w:r>
            <w:r w:rsidRPr="009302A1">
              <w:t>outcomes datasets:</w:t>
            </w:r>
          </w:p>
          <w:p w14:paraId="1D88963B" w14:textId="77777777" w:rsidR="00A22F9A" w:rsidRPr="00417402" w:rsidRDefault="00A22F9A" w:rsidP="004E6E0A">
            <w:pPr>
              <w:pStyle w:val="Tablelistbullet"/>
              <w:rPr>
                <w:rFonts w:eastAsia="Arial Unicode MS"/>
              </w:rPr>
            </w:pPr>
            <w:r w:rsidRPr="00417402">
              <w:rPr>
                <w:rFonts w:eastAsia="Arial Unicode MS"/>
              </w:rPr>
              <w:t>Are subject to nationally streamlined processes for:</w:t>
            </w:r>
          </w:p>
          <w:p w14:paraId="1BF80D68" w14:textId="77777777" w:rsidR="00A22F9A" w:rsidRPr="00417402" w:rsidRDefault="00A22F9A" w:rsidP="001534FE">
            <w:pPr>
              <w:pStyle w:val="Tablelistbullet"/>
              <w:numPr>
                <w:ilvl w:val="0"/>
                <w:numId w:val="26"/>
              </w:numPr>
              <w:rPr>
                <w:rFonts w:eastAsia="Arial Unicode MS"/>
              </w:rPr>
            </w:pPr>
            <w:r w:rsidRPr="00417402">
              <w:rPr>
                <w:rFonts w:eastAsia="Arial Unicode MS"/>
              </w:rPr>
              <w:t>patient consent</w:t>
            </w:r>
          </w:p>
          <w:p w14:paraId="16271C8F" w14:textId="77777777" w:rsidR="00A22F9A" w:rsidRPr="00417402" w:rsidRDefault="00A22F9A" w:rsidP="001534FE">
            <w:pPr>
              <w:pStyle w:val="Tablelistbullet"/>
              <w:numPr>
                <w:ilvl w:val="0"/>
                <w:numId w:val="26"/>
              </w:numPr>
              <w:rPr>
                <w:rFonts w:eastAsia="Arial Unicode MS"/>
              </w:rPr>
            </w:pPr>
            <w:r w:rsidRPr="00417402">
              <w:rPr>
                <w:rFonts w:eastAsia="Arial Unicode MS"/>
              </w:rPr>
              <w:t>site and data governance</w:t>
            </w:r>
          </w:p>
          <w:p w14:paraId="757F6241" w14:textId="77777777" w:rsidR="00A22F9A" w:rsidRPr="00417402" w:rsidRDefault="00A22F9A" w:rsidP="001534FE">
            <w:pPr>
              <w:pStyle w:val="Tablelistbullet"/>
              <w:numPr>
                <w:ilvl w:val="0"/>
                <w:numId w:val="26"/>
              </w:numPr>
              <w:rPr>
                <w:rFonts w:eastAsia="Arial Unicode MS"/>
              </w:rPr>
            </w:pPr>
            <w:r w:rsidRPr="00417402">
              <w:rPr>
                <w:rFonts w:eastAsia="Arial Unicode MS"/>
              </w:rPr>
              <w:t xml:space="preserve">research and clinical </w:t>
            </w:r>
            <w:r w:rsidR="00822986" w:rsidRPr="00417402">
              <w:rPr>
                <w:rFonts w:eastAsia="Arial Unicode MS"/>
              </w:rPr>
              <w:tab/>
            </w:r>
            <w:r w:rsidRPr="00417402">
              <w:rPr>
                <w:rFonts w:eastAsia="Arial Unicode MS"/>
              </w:rPr>
              <w:t xml:space="preserve">trials ethics approval </w:t>
            </w:r>
          </w:p>
          <w:p w14:paraId="32E93C51" w14:textId="77777777" w:rsidR="00A22F9A" w:rsidRPr="00417402" w:rsidRDefault="00A22F9A" w:rsidP="004E6E0A">
            <w:pPr>
              <w:pStyle w:val="Tablelistbullet"/>
              <w:rPr>
                <w:rFonts w:eastAsia="Arial Unicode MS"/>
              </w:rPr>
            </w:pPr>
            <w:r w:rsidRPr="00417402">
              <w:rPr>
                <w:rFonts w:eastAsia="Arial Unicode MS"/>
              </w:rPr>
              <w:t xml:space="preserve">Are </w:t>
            </w:r>
            <w:r w:rsidR="00AF6F21" w:rsidRPr="00417402">
              <w:rPr>
                <w:rFonts w:eastAsia="Arial Unicode MS"/>
              </w:rPr>
              <w:t>recognised</w:t>
            </w:r>
            <w:r w:rsidRPr="00417402">
              <w:rPr>
                <w:rFonts w:eastAsia="Arial Unicode MS"/>
              </w:rPr>
              <w:t xml:space="preserve"> as national quality assurance activities</w:t>
            </w:r>
          </w:p>
          <w:p w14:paraId="38BBCE10" w14:textId="77777777" w:rsidR="00A22F9A" w:rsidRPr="00417402" w:rsidRDefault="00A22F9A" w:rsidP="004E6E0A">
            <w:pPr>
              <w:pStyle w:val="Tablelistbullet"/>
              <w:rPr>
                <w:rFonts w:eastAsia="Arial Unicode MS"/>
              </w:rPr>
            </w:pPr>
            <w:r w:rsidRPr="00417402">
              <w:rPr>
                <w:rFonts w:eastAsia="Arial Unicode MS"/>
              </w:rPr>
              <w:t xml:space="preserve">Are systematically collected using national </w:t>
            </w:r>
            <w:r w:rsidR="0069417C" w:rsidRPr="00417402">
              <w:rPr>
                <w:rFonts w:eastAsia="Arial Unicode MS"/>
              </w:rPr>
              <w:t xml:space="preserve">health data and terminology </w:t>
            </w:r>
            <w:r w:rsidRPr="00417402">
              <w:rPr>
                <w:rFonts w:eastAsia="Arial Unicode MS"/>
              </w:rPr>
              <w:t xml:space="preserve">standards and definitions </w:t>
            </w:r>
          </w:p>
          <w:p w14:paraId="17DCFF1A" w14:textId="77777777" w:rsidR="00A22F9A" w:rsidRPr="009302A1" w:rsidRDefault="00A22F9A" w:rsidP="004E6E0A">
            <w:pPr>
              <w:pStyle w:val="Tablelistbullet"/>
              <w:rPr>
                <w:rFonts w:eastAsia="Gill Sans MT"/>
              </w:rPr>
            </w:pPr>
            <w:r w:rsidRPr="00417402">
              <w:t xml:space="preserve">Align with the Commission’s National </w:t>
            </w:r>
            <w:r w:rsidR="00315A08" w:rsidRPr="00417402">
              <w:t xml:space="preserve">CQR </w:t>
            </w:r>
            <w:r w:rsidRPr="00417402">
              <w:t>Standard (</w:t>
            </w:r>
            <w:r w:rsidR="00EF6E90" w:rsidRPr="00417402">
              <w:t>under development</w:t>
            </w:r>
            <w:r w:rsidRPr="00417402">
              <w:t>)</w:t>
            </w:r>
            <w:r w:rsidR="00AF6F21" w:rsidRPr="00417402">
              <w:t xml:space="preserve"> </w:t>
            </w:r>
            <w:r w:rsidR="00D129A5" w:rsidRPr="00417402">
              <w:t xml:space="preserve">and </w:t>
            </w:r>
            <w:r w:rsidR="00D129A5" w:rsidRPr="00417402">
              <w:rPr>
                <w:rFonts w:eastAsia="Gill Sans MT"/>
              </w:rPr>
              <w:t>jurisdictional priorities</w:t>
            </w:r>
            <w:r w:rsidR="00B53E44" w:rsidRPr="00417402">
              <w:rPr>
                <w:rFonts w:eastAsia="Gill Sans MT"/>
              </w:rPr>
              <w:t>.</w:t>
            </w:r>
          </w:p>
        </w:tc>
        <w:tc>
          <w:tcPr>
            <w:tcW w:w="2989" w:type="dxa"/>
            <w:tcBorders>
              <w:top w:val="single" w:sz="4" w:space="0" w:color="auto"/>
              <w:left w:val="single" w:sz="4" w:space="0" w:color="auto"/>
              <w:bottom w:val="single" w:sz="4" w:space="0" w:color="auto"/>
              <w:right w:val="single" w:sz="4" w:space="0" w:color="auto"/>
            </w:tcBorders>
            <w:shd w:val="clear" w:color="auto" w:fill="80B9BE"/>
          </w:tcPr>
          <w:p w14:paraId="14334045" w14:textId="77777777" w:rsidR="00FB7C7E" w:rsidRPr="009302A1" w:rsidRDefault="00FB7C7E" w:rsidP="004E6E0A">
            <w:pPr>
              <w:pStyle w:val="Tabletextleft"/>
            </w:pPr>
            <w:r w:rsidRPr="009302A1">
              <w:t xml:space="preserve">National clinical </w:t>
            </w:r>
            <w:r w:rsidR="00DD00B7" w:rsidRPr="009302A1">
              <w:t xml:space="preserve">quality </w:t>
            </w:r>
            <w:r w:rsidRPr="009302A1">
              <w:t>outcomes datasets:</w:t>
            </w:r>
          </w:p>
          <w:p w14:paraId="0D3556E9" w14:textId="77777777" w:rsidR="00896F83" w:rsidRPr="00417402" w:rsidRDefault="00FB7C7E" w:rsidP="004E6E0A">
            <w:pPr>
              <w:pStyle w:val="Tablelistbullet"/>
            </w:pPr>
            <w:r w:rsidRPr="00417402">
              <w:t>Are</w:t>
            </w:r>
            <w:r w:rsidR="00AB7DE0" w:rsidRPr="00417402">
              <w:t xml:space="preserve"> nationally</w:t>
            </w:r>
            <w:r w:rsidRPr="00417402">
              <w:t xml:space="preserve"> </w:t>
            </w:r>
            <w:r w:rsidR="00896F83" w:rsidRPr="00417402">
              <w:t>funded:</w:t>
            </w:r>
          </w:p>
          <w:p w14:paraId="5253D2D4" w14:textId="77777777" w:rsidR="00AB7DE0" w:rsidRPr="00417402" w:rsidRDefault="00DD4450" w:rsidP="001534FE">
            <w:pPr>
              <w:pStyle w:val="Tablelistbullet"/>
              <w:numPr>
                <w:ilvl w:val="0"/>
                <w:numId w:val="27"/>
              </w:numPr>
            </w:pPr>
            <w:r w:rsidRPr="00417402">
              <w:t>i</w:t>
            </w:r>
            <w:r w:rsidR="00AB7DE0" w:rsidRPr="00417402">
              <w:t>n partnership with multiple beneficiaries</w:t>
            </w:r>
          </w:p>
          <w:p w14:paraId="74CBF2F8" w14:textId="77777777" w:rsidR="00AB7DE0" w:rsidRPr="00417402" w:rsidRDefault="00DD4450" w:rsidP="001534FE">
            <w:pPr>
              <w:pStyle w:val="Tablelistbullet"/>
              <w:numPr>
                <w:ilvl w:val="0"/>
                <w:numId w:val="27"/>
              </w:numPr>
            </w:pPr>
            <w:r w:rsidRPr="00417402">
              <w:rPr>
                <w:rFonts w:eastAsia="Gill Sans MT"/>
              </w:rPr>
              <w:t>u</w:t>
            </w:r>
            <w:r w:rsidR="00AB7DE0" w:rsidRPr="00417402">
              <w:rPr>
                <w:rFonts w:eastAsia="Gill Sans MT"/>
              </w:rPr>
              <w:t xml:space="preserve">sing </w:t>
            </w:r>
            <w:r w:rsidR="00FB7C7E" w:rsidRPr="00417402">
              <w:rPr>
                <w:rFonts w:eastAsia="Gill Sans MT"/>
              </w:rPr>
              <w:t xml:space="preserve">transparent national prioritisation criteria </w:t>
            </w:r>
          </w:p>
          <w:p w14:paraId="4F34F9C5" w14:textId="77777777" w:rsidR="00FB7C7E" w:rsidRPr="00417402" w:rsidRDefault="00896F83" w:rsidP="001534FE">
            <w:pPr>
              <w:pStyle w:val="Tablelistbullet"/>
              <w:numPr>
                <w:ilvl w:val="0"/>
                <w:numId w:val="27"/>
              </w:numPr>
            </w:pPr>
            <w:r w:rsidRPr="00417402">
              <w:t xml:space="preserve">to support </w:t>
            </w:r>
            <w:r w:rsidR="00A22F9A" w:rsidRPr="00417402">
              <w:t>digitisation</w:t>
            </w:r>
            <w:r w:rsidR="007E78DA" w:rsidRPr="00417402">
              <w:t xml:space="preserve">, integration </w:t>
            </w:r>
            <w:r w:rsidR="00AB7DE0" w:rsidRPr="00417402">
              <w:t>and interoperability</w:t>
            </w:r>
          </w:p>
          <w:p w14:paraId="3E5EE723" w14:textId="77777777" w:rsidR="00707FD2" w:rsidRPr="00471CE9" w:rsidRDefault="00FB7C7E" w:rsidP="004E6E0A">
            <w:pPr>
              <w:pStyle w:val="Tablelistbullet"/>
              <w:rPr>
                <w:rFonts w:eastAsia="Gill Sans MT"/>
              </w:rPr>
            </w:pPr>
            <w:r w:rsidRPr="00417402">
              <w:rPr>
                <w:rFonts w:eastAsia="Gill Sans MT"/>
              </w:rPr>
              <w:t>Are</w:t>
            </w:r>
            <w:r w:rsidR="00AF6F21" w:rsidRPr="00417402">
              <w:rPr>
                <w:rFonts w:eastAsia="Gill Sans MT"/>
              </w:rPr>
              <w:t xml:space="preserve"> subject to on</w:t>
            </w:r>
            <w:r w:rsidR="00A22F9A" w:rsidRPr="00417402">
              <w:rPr>
                <w:rFonts w:eastAsia="Gill Sans MT"/>
              </w:rPr>
              <w:t xml:space="preserve">going </w:t>
            </w:r>
            <w:r w:rsidR="00AF6F21" w:rsidRPr="00417402">
              <w:rPr>
                <w:rFonts w:eastAsia="Gill Sans MT"/>
              </w:rPr>
              <w:t xml:space="preserve">independent evaluation (including </w:t>
            </w:r>
            <w:r w:rsidR="00A22F9A" w:rsidRPr="00417402">
              <w:rPr>
                <w:rFonts w:eastAsia="Gill Sans MT"/>
              </w:rPr>
              <w:t>economic ev</w:t>
            </w:r>
            <w:r w:rsidR="00F254BF" w:rsidRPr="00417402">
              <w:rPr>
                <w:rFonts w:eastAsia="Gill Sans MT"/>
              </w:rPr>
              <w:t>a</w:t>
            </w:r>
            <w:r w:rsidR="00A22F9A" w:rsidRPr="00417402">
              <w:rPr>
                <w:rFonts w:eastAsia="Gill Sans MT"/>
              </w:rPr>
              <w:t>luation</w:t>
            </w:r>
            <w:r w:rsidR="00AF6F21" w:rsidRPr="00417402">
              <w:rPr>
                <w:rFonts w:eastAsia="Gill Sans MT"/>
              </w:rPr>
              <w:t>)</w:t>
            </w:r>
            <w:r w:rsidR="00B53E44" w:rsidRPr="00417402">
              <w:rPr>
                <w:rFonts w:eastAsia="Gill Sans MT"/>
              </w:rPr>
              <w:t>.</w:t>
            </w:r>
          </w:p>
        </w:tc>
        <w:tc>
          <w:tcPr>
            <w:tcW w:w="3023" w:type="dxa"/>
            <w:tcBorders>
              <w:top w:val="single" w:sz="4" w:space="0" w:color="auto"/>
              <w:left w:val="single" w:sz="4" w:space="0" w:color="auto"/>
              <w:bottom w:val="single" w:sz="4" w:space="0" w:color="auto"/>
              <w:right w:val="single" w:sz="4" w:space="0" w:color="auto"/>
            </w:tcBorders>
            <w:shd w:val="clear" w:color="auto" w:fill="00727E"/>
          </w:tcPr>
          <w:p w14:paraId="59D60B1F" w14:textId="77777777" w:rsidR="00FB7C7E" w:rsidRPr="00D45E7E" w:rsidRDefault="00FB7C7E" w:rsidP="00D45E7E">
            <w:pPr>
              <w:pStyle w:val="TableHeaderWhite"/>
            </w:pPr>
            <w:r w:rsidRPr="00D45E7E">
              <w:t xml:space="preserve">National clinical </w:t>
            </w:r>
            <w:r w:rsidR="00DD00B7" w:rsidRPr="00D45E7E">
              <w:t xml:space="preserve">quality </w:t>
            </w:r>
            <w:r w:rsidRPr="00D45E7E">
              <w:t>outcomes datasets:</w:t>
            </w:r>
          </w:p>
          <w:p w14:paraId="03758333" w14:textId="77777777" w:rsidR="00A22F9A" w:rsidRPr="00D45E7E" w:rsidRDefault="00AF6F21" w:rsidP="00D45E7E">
            <w:pPr>
              <w:pStyle w:val="Tabletext-list-white"/>
            </w:pPr>
            <w:r w:rsidRPr="00D45E7E">
              <w:t xml:space="preserve">Support timely data access, tailored for </w:t>
            </w:r>
            <w:r w:rsidR="00A22F9A" w:rsidRPr="00D45E7E">
              <w:t xml:space="preserve">a broad range of stakeholders </w:t>
            </w:r>
          </w:p>
          <w:p w14:paraId="4E36F453" w14:textId="77777777" w:rsidR="00AF6F21" w:rsidRPr="00D45E7E" w:rsidRDefault="00AF6F21" w:rsidP="00D45E7E">
            <w:pPr>
              <w:pStyle w:val="Tabletext-list-white"/>
            </w:pPr>
            <w:r w:rsidRPr="00D45E7E">
              <w:t>Feed into outward facing patient and stakeholder portals</w:t>
            </w:r>
          </w:p>
          <w:p w14:paraId="2D47E1DB" w14:textId="77777777" w:rsidR="00A22F9A" w:rsidRPr="00D45E7E" w:rsidRDefault="00FB7C7E" w:rsidP="00D45E7E">
            <w:pPr>
              <w:pStyle w:val="Tabletext-list-white"/>
            </w:pPr>
            <w:r w:rsidRPr="00D45E7E">
              <w:t xml:space="preserve">Protect </w:t>
            </w:r>
            <w:r w:rsidR="00A22F9A" w:rsidRPr="00D45E7E">
              <w:t>patien</w:t>
            </w:r>
            <w:r w:rsidRPr="00D45E7E">
              <w:t>t privacy and maintain</w:t>
            </w:r>
            <w:r w:rsidR="00A22F9A" w:rsidRPr="00D45E7E">
              <w:t xml:space="preserve"> provider trust</w:t>
            </w:r>
          </w:p>
          <w:p w14:paraId="39B04FE6" w14:textId="77777777" w:rsidR="00A22F9A" w:rsidRPr="00D45E7E" w:rsidRDefault="00FB7C7E" w:rsidP="00D45E7E">
            <w:pPr>
              <w:pStyle w:val="Tabletext-list-white"/>
            </w:pPr>
            <w:r w:rsidRPr="00D45E7E">
              <w:t>Contribute</w:t>
            </w:r>
            <w:r w:rsidR="00A22F9A" w:rsidRPr="00D45E7E">
              <w:t xml:space="preserve"> to national reporting, including appropriate public reporting</w:t>
            </w:r>
          </w:p>
          <w:p w14:paraId="3BF5ED04" w14:textId="77777777" w:rsidR="00A22F9A" w:rsidRPr="00D45E7E" w:rsidRDefault="00A22F9A" w:rsidP="00D45E7E">
            <w:pPr>
              <w:pStyle w:val="Tabletext-list-white"/>
            </w:pPr>
            <w:r w:rsidRPr="00D45E7E">
              <w:rPr>
                <w:rFonts w:eastAsia="Arial Unicode MS"/>
              </w:rPr>
              <w:t xml:space="preserve">Support national and international </w:t>
            </w:r>
            <w:proofErr w:type="gramStart"/>
            <w:r w:rsidRPr="00D45E7E">
              <w:rPr>
                <w:rFonts w:eastAsia="Arial Unicode MS"/>
              </w:rPr>
              <w:t>benchmarking</w:t>
            </w:r>
            <w:r w:rsidR="007E78DA" w:rsidRPr="00D45E7E">
              <w:rPr>
                <w:rFonts w:eastAsia="Arial Unicode MS"/>
              </w:rPr>
              <w:t xml:space="preserve">, </w:t>
            </w:r>
            <w:r w:rsidR="00FB7C7E" w:rsidRPr="00D45E7E">
              <w:rPr>
                <w:rFonts w:eastAsia="Arial Unicode MS"/>
              </w:rPr>
              <w:t>and</w:t>
            </w:r>
            <w:proofErr w:type="gramEnd"/>
            <w:r w:rsidR="00FB7C7E" w:rsidRPr="00D45E7E">
              <w:rPr>
                <w:rFonts w:eastAsia="Arial Unicode MS"/>
              </w:rPr>
              <w:t xml:space="preserve"> contribute</w:t>
            </w:r>
            <w:r w:rsidR="007E78DA" w:rsidRPr="00D45E7E">
              <w:rPr>
                <w:rFonts w:eastAsia="Arial Unicode MS"/>
              </w:rPr>
              <w:t xml:space="preserve"> to international datasets</w:t>
            </w:r>
            <w:r w:rsidR="00B53E44" w:rsidRPr="00D45E7E">
              <w:rPr>
                <w:rFonts w:eastAsia="Arial Unicode MS"/>
              </w:rPr>
              <w:t>.</w:t>
            </w:r>
          </w:p>
        </w:tc>
        <w:tc>
          <w:tcPr>
            <w:tcW w:w="3187" w:type="dxa"/>
            <w:tcBorders>
              <w:top w:val="single" w:sz="4" w:space="0" w:color="auto"/>
              <w:left w:val="single" w:sz="4" w:space="0" w:color="auto"/>
              <w:bottom w:val="single" w:sz="4" w:space="0" w:color="auto"/>
              <w:right w:val="single" w:sz="4" w:space="0" w:color="auto"/>
            </w:tcBorders>
            <w:shd w:val="clear" w:color="auto" w:fill="00727E"/>
          </w:tcPr>
          <w:p w14:paraId="649290B6" w14:textId="77777777" w:rsidR="00FB7C7E" w:rsidRPr="00D45E7E" w:rsidRDefault="00FB7C7E" w:rsidP="00D45E7E">
            <w:pPr>
              <w:pStyle w:val="TableHeaderWhite"/>
            </w:pPr>
            <w:r w:rsidRPr="00D45E7E">
              <w:t xml:space="preserve">National clinical </w:t>
            </w:r>
            <w:r w:rsidR="00DD00B7" w:rsidRPr="00D45E7E">
              <w:t xml:space="preserve">quality </w:t>
            </w:r>
            <w:r w:rsidRPr="00D45E7E">
              <w:t>outcomes datasets:</w:t>
            </w:r>
          </w:p>
          <w:p w14:paraId="65C68349" w14:textId="77777777" w:rsidR="00A22F9A" w:rsidRPr="00D45E7E" w:rsidRDefault="00C33853" w:rsidP="00D45E7E">
            <w:pPr>
              <w:pStyle w:val="Tabletext-list-white"/>
            </w:pPr>
            <w:r w:rsidRPr="00D45E7E">
              <w:t xml:space="preserve">Are captured once and used </w:t>
            </w:r>
            <w:r w:rsidR="005C2795" w:rsidRPr="00D45E7E">
              <w:t>multipl</w:t>
            </w:r>
            <w:r w:rsidR="00820AA9" w:rsidRPr="00D45E7E">
              <w:t xml:space="preserve">e times (including routine linkage with </w:t>
            </w:r>
            <w:r w:rsidR="005D539C" w:rsidRPr="00D45E7E">
              <w:t>other data elements</w:t>
            </w:r>
            <w:r w:rsidR="00820AA9" w:rsidRPr="00D45E7E">
              <w:t>)</w:t>
            </w:r>
          </w:p>
          <w:p w14:paraId="0BA77A50" w14:textId="77777777" w:rsidR="00A22F9A" w:rsidRPr="00D45E7E" w:rsidRDefault="00A22F9A" w:rsidP="00D45E7E">
            <w:pPr>
              <w:pStyle w:val="Tabletext-list-white"/>
            </w:pPr>
            <w:r w:rsidRPr="00D45E7E">
              <w:rPr>
                <w:rFonts w:eastAsia="Arial Unicode MS"/>
              </w:rPr>
              <w:t>Are embedded in Electronic Medical Records</w:t>
            </w:r>
            <w:r w:rsidR="00FB7C7E" w:rsidRPr="00D45E7E">
              <w:rPr>
                <w:rFonts w:eastAsia="Arial Unicode MS"/>
              </w:rPr>
              <w:t xml:space="preserve">, </w:t>
            </w:r>
            <w:r w:rsidR="00EF6E90" w:rsidRPr="00D45E7E">
              <w:rPr>
                <w:rFonts w:eastAsia="Arial Unicode MS"/>
              </w:rPr>
              <w:t xml:space="preserve">administrative systems </w:t>
            </w:r>
            <w:r w:rsidR="005C2795" w:rsidRPr="00D45E7E">
              <w:rPr>
                <w:rFonts w:eastAsia="Arial Unicode MS"/>
              </w:rPr>
              <w:t xml:space="preserve">and </w:t>
            </w:r>
            <w:r w:rsidRPr="00D45E7E">
              <w:rPr>
                <w:rFonts w:eastAsia="Arial Unicode MS"/>
              </w:rPr>
              <w:t>national</w:t>
            </w:r>
            <w:r w:rsidR="00FB7C7E" w:rsidRPr="00D45E7E">
              <w:rPr>
                <w:rFonts w:eastAsia="Arial Unicode MS"/>
              </w:rPr>
              <w:t xml:space="preserve"> </w:t>
            </w:r>
            <w:r w:rsidR="005C2795" w:rsidRPr="00D45E7E">
              <w:rPr>
                <w:rFonts w:eastAsia="Arial Unicode MS"/>
              </w:rPr>
              <w:t xml:space="preserve">health </w:t>
            </w:r>
            <w:r w:rsidR="00FB7C7E" w:rsidRPr="00D45E7E">
              <w:rPr>
                <w:rFonts w:eastAsia="Arial Unicode MS"/>
              </w:rPr>
              <w:t>and clinical trial</w:t>
            </w:r>
            <w:r w:rsidRPr="00D45E7E">
              <w:rPr>
                <w:rFonts w:eastAsia="Arial Unicode MS"/>
              </w:rPr>
              <w:t xml:space="preserve"> infrastructure</w:t>
            </w:r>
          </w:p>
          <w:p w14:paraId="330C0D08" w14:textId="77777777" w:rsidR="005C2795" w:rsidRPr="00D45E7E" w:rsidRDefault="00C33853" w:rsidP="00D45E7E">
            <w:pPr>
              <w:pStyle w:val="Tabletext-list-white"/>
            </w:pPr>
            <w:r w:rsidRPr="00D45E7E">
              <w:t>Automate</w:t>
            </w:r>
            <w:r w:rsidRPr="00D45E7E">
              <w:rPr>
                <w:rFonts w:eastAsia="Arial Unicode MS"/>
              </w:rPr>
              <w:t xml:space="preserve"> </w:t>
            </w:r>
            <w:r w:rsidR="00944A8C" w:rsidRPr="00D45E7E">
              <w:rPr>
                <w:rFonts w:eastAsia="Arial Unicode MS"/>
              </w:rPr>
              <w:t xml:space="preserve">data extraction, </w:t>
            </w:r>
            <w:proofErr w:type="gramStart"/>
            <w:r w:rsidRPr="00D45E7E">
              <w:rPr>
                <w:rFonts w:eastAsia="Arial Unicode MS"/>
              </w:rPr>
              <w:t>analysis</w:t>
            </w:r>
            <w:proofErr w:type="gramEnd"/>
            <w:r w:rsidRPr="00D45E7E">
              <w:rPr>
                <w:rFonts w:eastAsia="Arial Unicode MS"/>
              </w:rPr>
              <w:t xml:space="preserve"> and reporting </w:t>
            </w:r>
            <w:r w:rsidRPr="00D45E7E">
              <w:t xml:space="preserve">via </w:t>
            </w:r>
            <w:r w:rsidRPr="00D45E7E">
              <w:rPr>
                <w:rFonts w:eastAsia="Arial Unicode MS"/>
              </w:rPr>
              <w:t xml:space="preserve">application programming interfaces (APIs) </w:t>
            </w:r>
          </w:p>
          <w:p w14:paraId="705CA7B2" w14:textId="77777777" w:rsidR="00C33853" w:rsidRPr="00D45E7E" w:rsidRDefault="005C2795" w:rsidP="00D45E7E">
            <w:pPr>
              <w:pStyle w:val="Tabletext-list-white"/>
            </w:pPr>
            <w:r w:rsidRPr="00D45E7E">
              <w:t>Use</w:t>
            </w:r>
            <w:r w:rsidR="00315A08" w:rsidRPr="00D45E7E">
              <w:t xml:space="preserve"> predictive</w:t>
            </w:r>
            <w:r w:rsidR="00C33853" w:rsidRPr="00D45E7E">
              <w:t xml:space="preserve"> modelling</w:t>
            </w:r>
            <w:r w:rsidRPr="00D45E7E">
              <w:t xml:space="preserve"> to support clinical decision-making and </w:t>
            </w:r>
            <w:r w:rsidR="005A1D2D" w:rsidRPr="00D45E7E">
              <w:t>public health</w:t>
            </w:r>
            <w:r w:rsidRPr="00D45E7E">
              <w:t xml:space="preserve"> design and evaluation. </w:t>
            </w:r>
          </w:p>
        </w:tc>
      </w:tr>
      <w:tr w:rsidR="00AF6F21" w:rsidRPr="00417402" w14:paraId="30E86155" w14:textId="77777777" w:rsidTr="00F539A1">
        <w:tc>
          <w:tcPr>
            <w:tcW w:w="2089" w:type="dxa"/>
            <w:tcBorders>
              <w:top w:val="single" w:sz="4" w:space="0" w:color="auto"/>
              <w:left w:val="single" w:sz="4" w:space="0" w:color="auto"/>
              <w:bottom w:val="single" w:sz="4" w:space="0" w:color="auto"/>
              <w:right w:val="single" w:sz="4" w:space="0" w:color="auto"/>
            </w:tcBorders>
            <w:shd w:val="clear" w:color="auto" w:fill="E8EEF4"/>
          </w:tcPr>
          <w:p w14:paraId="14DEF4C3" w14:textId="77777777" w:rsidR="00A22F9A" w:rsidRPr="004E6E0A" w:rsidRDefault="00A22F9A" w:rsidP="00CF150A">
            <w:pPr>
              <w:rPr>
                <w:rFonts w:cs="Arial"/>
                <w:b/>
                <w:sz w:val="32"/>
                <w:szCs w:val="32"/>
              </w:rPr>
            </w:pPr>
            <w:r w:rsidRPr="004E6E0A">
              <w:rPr>
                <w:rFonts w:cs="Arial"/>
                <w:b/>
                <w:sz w:val="32"/>
                <w:szCs w:val="32"/>
              </w:rPr>
              <w:t xml:space="preserve">Alignment with national initiatives </w:t>
            </w:r>
          </w:p>
        </w:tc>
        <w:tc>
          <w:tcPr>
            <w:tcW w:w="12383" w:type="dxa"/>
            <w:gridSpan w:val="4"/>
            <w:tcBorders>
              <w:top w:val="single" w:sz="4" w:space="0" w:color="auto"/>
              <w:left w:val="single" w:sz="4" w:space="0" w:color="auto"/>
              <w:bottom w:val="single" w:sz="4" w:space="0" w:color="auto"/>
              <w:right w:val="single" w:sz="4" w:space="0" w:color="auto"/>
            </w:tcBorders>
            <w:shd w:val="clear" w:color="auto" w:fill="BFDCDF"/>
          </w:tcPr>
          <w:p w14:paraId="48608EE4" w14:textId="77777777" w:rsidR="00A22F9A" w:rsidRPr="009302A1" w:rsidRDefault="00215552" w:rsidP="004E6E0A">
            <w:pPr>
              <w:pStyle w:val="Tabletextleft"/>
            </w:pPr>
            <w:r w:rsidRPr="009302A1">
              <w:t>Guided by the</w:t>
            </w:r>
            <w:r w:rsidR="00A22F9A" w:rsidRPr="009302A1">
              <w:t xml:space="preserve"> Australian Commission on Safety and Quality in Health Care’s Framework for Australian </w:t>
            </w:r>
            <w:r w:rsidR="007F3311" w:rsidRPr="009302A1">
              <w:t>c</w:t>
            </w:r>
            <w:r w:rsidR="00A22F9A" w:rsidRPr="009302A1">
              <w:t xml:space="preserve">linical </w:t>
            </w:r>
            <w:r w:rsidR="007F3311" w:rsidRPr="009302A1">
              <w:t>q</w:t>
            </w:r>
            <w:r w:rsidR="00A22F9A" w:rsidRPr="009302A1">
              <w:t xml:space="preserve">uality </w:t>
            </w:r>
            <w:r w:rsidR="007F3311" w:rsidRPr="009302A1">
              <w:t>r</w:t>
            </w:r>
            <w:r w:rsidR="00A22F9A" w:rsidRPr="009302A1">
              <w:t>egistries and Clinical Quality Registry Standard (to be developed)</w:t>
            </w:r>
            <w:r w:rsidRPr="009302A1">
              <w:t xml:space="preserve"> and Schedule C of the 2020-25 Addendum to the National Health Reform Agreement.</w:t>
            </w:r>
          </w:p>
        </w:tc>
        <w:tc>
          <w:tcPr>
            <w:tcW w:w="3023" w:type="dxa"/>
            <w:tcBorders>
              <w:top w:val="single" w:sz="4" w:space="0" w:color="auto"/>
              <w:left w:val="single" w:sz="4" w:space="0" w:color="auto"/>
              <w:bottom w:val="single" w:sz="4" w:space="0" w:color="auto"/>
              <w:right w:val="single" w:sz="4" w:space="0" w:color="auto"/>
            </w:tcBorders>
            <w:shd w:val="clear" w:color="auto" w:fill="00727E"/>
            <w:hideMark/>
          </w:tcPr>
          <w:p w14:paraId="3B56A78E" w14:textId="77777777" w:rsidR="00A22F9A" w:rsidRPr="00066E2B" w:rsidRDefault="00215552" w:rsidP="00066E2B">
            <w:pPr>
              <w:pStyle w:val="Tabletext-white"/>
            </w:pPr>
            <w:r w:rsidRPr="00066E2B">
              <w:t>Guided by Schedule D of the 2020-25 Addendum to the National Health Reform Agreement</w:t>
            </w:r>
            <w:r w:rsidR="00EF6E90" w:rsidRPr="00066E2B">
              <w:t xml:space="preserve">, the Australian Health Performance Framework, </w:t>
            </w:r>
            <w:r w:rsidRPr="00066E2B">
              <w:t>and t</w:t>
            </w:r>
            <w:r w:rsidR="00A22F9A" w:rsidRPr="00066E2B">
              <w:t>he Office of the National Data Commissioner’s Data Sharing Framework for Public Sector Data.</w:t>
            </w:r>
          </w:p>
        </w:tc>
        <w:tc>
          <w:tcPr>
            <w:tcW w:w="3187" w:type="dxa"/>
            <w:tcBorders>
              <w:top w:val="single" w:sz="4" w:space="0" w:color="auto"/>
              <w:left w:val="single" w:sz="4" w:space="0" w:color="auto"/>
              <w:bottom w:val="single" w:sz="4" w:space="0" w:color="auto"/>
              <w:right w:val="single" w:sz="4" w:space="0" w:color="auto"/>
            </w:tcBorders>
            <w:shd w:val="clear" w:color="auto" w:fill="00727E"/>
            <w:hideMark/>
          </w:tcPr>
          <w:p w14:paraId="0666CD8D" w14:textId="77777777" w:rsidR="00A22F9A" w:rsidRPr="00066E2B" w:rsidRDefault="00215552" w:rsidP="00066E2B">
            <w:pPr>
              <w:pStyle w:val="Tabletext-white"/>
              <w:rPr>
                <w:rFonts w:cs="Arial"/>
                <w:sz w:val="20"/>
                <w:szCs w:val="20"/>
              </w:rPr>
            </w:pPr>
            <w:r w:rsidRPr="00066E2B">
              <w:t xml:space="preserve">Guided by Schedule C of the 2020-25 Addendum to the National Health Reform Agreement, </w:t>
            </w:r>
            <w:r w:rsidR="00A22F9A" w:rsidRPr="00066E2B">
              <w:t>the Australian Digital Health Agency’s National Health Interoperability Roadmap and the Australian Institute of Health and Welfare’s National Health Information Strategy.</w:t>
            </w:r>
          </w:p>
        </w:tc>
      </w:tr>
    </w:tbl>
    <w:p w14:paraId="5DEABBD0" w14:textId="77777777" w:rsidR="00A22F9A" w:rsidRPr="00417402" w:rsidRDefault="00A22F9A" w:rsidP="009302A1">
      <w:pPr>
        <w:sectPr w:rsidR="00A22F9A" w:rsidRPr="00417402" w:rsidSect="00066E2B">
          <w:pgSz w:w="23811" w:h="16838" w:orient="landscape" w:code="8"/>
          <w:pgMar w:top="709" w:right="1701" w:bottom="567" w:left="1418" w:header="426" w:footer="381" w:gutter="0"/>
          <w:cols w:space="708"/>
          <w:docGrid w:linePitch="360"/>
        </w:sectPr>
      </w:pPr>
    </w:p>
    <w:p w14:paraId="113414C6" w14:textId="77777777" w:rsidR="00E94DFA" w:rsidRPr="009302A1" w:rsidRDefault="00291C67" w:rsidP="009302A1">
      <w:pPr>
        <w:pStyle w:val="Heading1"/>
      </w:pPr>
      <w:bookmarkStart w:id="10" w:name="_Toc88038948"/>
      <w:r w:rsidRPr="009302A1">
        <w:lastRenderedPageBreak/>
        <w:t xml:space="preserve">Policy </w:t>
      </w:r>
      <w:r w:rsidR="004A29C8" w:rsidRPr="009302A1">
        <w:t>R</w:t>
      </w:r>
      <w:r w:rsidR="00AA14E1" w:rsidRPr="009302A1">
        <w:t>ationale</w:t>
      </w:r>
      <w:bookmarkEnd w:id="10"/>
    </w:p>
    <w:p w14:paraId="160DAD39" w14:textId="77777777" w:rsidR="00291C67" w:rsidRPr="00417402" w:rsidRDefault="003F4410" w:rsidP="009302A1">
      <w:r w:rsidRPr="00417402">
        <w:t>T</w:t>
      </w:r>
      <w:r w:rsidR="00291C67" w:rsidRPr="00417402">
        <w:t xml:space="preserve">here </w:t>
      </w:r>
      <w:r w:rsidR="00B53E44" w:rsidRPr="00417402">
        <w:rPr>
          <w:szCs w:val="21"/>
        </w:rPr>
        <w:t>are</w:t>
      </w:r>
      <w:r w:rsidR="00291C67" w:rsidRPr="00417402">
        <w:rPr>
          <w:szCs w:val="21"/>
        </w:rPr>
        <w:t xml:space="preserve"> more health-related data available now than ever before.</w:t>
      </w:r>
      <w:r w:rsidR="006F3BC7" w:rsidRPr="00417402">
        <w:rPr>
          <w:szCs w:val="21"/>
        </w:rPr>
        <w:t xml:space="preserve"> </w:t>
      </w:r>
      <w:r w:rsidR="00E7268E" w:rsidRPr="00417402">
        <w:rPr>
          <w:szCs w:val="21"/>
        </w:rPr>
        <w:t xml:space="preserve">The vast amount of </w:t>
      </w:r>
      <w:r w:rsidR="00E7268E" w:rsidRPr="00417402">
        <w:t>information</w:t>
      </w:r>
      <w:r w:rsidR="006F3BC7" w:rsidRPr="00417402">
        <w:t xml:space="preserve"> generated from </w:t>
      </w:r>
      <w:r w:rsidR="00E7268E" w:rsidRPr="00417402">
        <w:t>Australian</w:t>
      </w:r>
      <w:r w:rsidR="006F3BC7" w:rsidRPr="00417402">
        <w:t xml:space="preserve"> health information systems </w:t>
      </w:r>
      <w:r w:rsidR="0014213B" w:rsidRPr="00417402">
        <w:t xml:space="preserve">can be </w:t>
      </w:r>
      <w:r w:rsidR="00291C67" w:rsidRPr="00417402">
        <w:t>used to good effect</w:t>
      </w:r>
      <w:r w:rsidR="00653CEE" w:rsidRPr="00417402">
        <w:t xml:space="preserve"> for</w:t>
      </w:r>
      <w:r w:rsidR="00117DED" w:rsidRPr="00417402">
        <w:t xml:space="preserve"> broad </w:t>
      </w:r>
      <w:r w:rsidR="00237873" w:rsidRPr="00417402">
        <w:t xml:space="preserve">brush </w:t>
      </w:r>
      <w:r w:rsidR="00291C67" w:rsidRPr="00417402">
        <w:t xml:space="preserve">monitoring </w:t>
      </w:r>
      <w:r w:rsidR="007018AB" w:rsidRPr="00417402">
        <w:t xml:space="preserve">of activity </w:t>
      </w:r>
      <w:r w:rsidR="00291C67" w:rsidRPr="00417402">
        <w:t xml:space="preserve">and </w:t>
      </w:r>
      <w:r w:rsidR="007018AB" w:rsidRPr="00417402">
        <w:t xml:space="preserve">financial </w:t>
      </w:r>
      <w:r w:rsidR="006F3BC7" w:rsidRPr="00417402">
        <w:t xml:space="preserve">performance at the health system level. However, </w:t>
      </w:r>
      <w:r w:rsidR="002951FD" w:rsidRPr="00417402">
        <w:t xml:space="preserve">it </w:t>
      </w:r>
      <w:r w:rsidR="0025187A" w:rsidRPr="00417402">
        <w:t>often</w:t>
      </w:r>
      <w:r w:rsidR="00457B32" w:rsidRPr="00417402">
        <w:t xml:space="preserve"> </w:t>
      </w:r>
      <w:r w:rsidR="00291C67" w:rsidRPr="00417402">
        <w:t>lack</w:t>
      </w:r>
      <w:r w:rsidR="0025187A" w:rsidRPr="00417402">
        <w:t>s</w:t>
      </w:r>
      <w:r w:rsidR="002951FD" w:rsidRPr="00417402">
        <w:t xml:space="preserve"> </w:t>
      </w:r>
      <w:r w:rsidR="00291C67" w:rsidRPr="00417402">
        <w:t xml:space="preserve">the </w:t>
      </w:r>
      <w:r w:rsidR="005F348E" w:rsidRPr="00417402">
        <w:t xml:space="preserve">detailed </w:t>
      </w:r>
      <w:r w:rsidR="00D53EDB" w:rsidRPr="00417402">
        <w:t>clinical</w:t>
      </w:r>
      <w:r w:rsidR="00EA2232" w:rsidRPr="00417402">
        <w:t xml:space="preserve"> and patient reported</w:t>
      </w:r>
      <w:r w:rsidR="00117DED" w:rsidRPr="00417402">
        <w:t xml:space="preserve"> </w:t>
      </w:r>
      <w:r w:rsidR="00291C67" w:rsidRPr="00417402">
        <w:t>outcomes data needed to directly support patient-centred care a</w:t>
      </w:r>
      <w:r w:rsidR="00E7268E" w:rsidRPr="00417402">
        <w:t>nd clinical practice improvement</w:t>
      </w:r>
      <w:r w:rsidR="00291C67" w:rsidRPr="00417402">
        <w:t xml:space="preserve">. </w:t>
      </w:r>
      <w:r w:rsidR="007018AB" w:rsidRPr="00417402">
        <w:t xml:space="preserve">The systematic addition of clinical </w:t>
      </w:r>
      <w:r w:rsidR="00D129A5" w:rsidRPr="00417402">
        <w:t xml:space="preserve">quality </w:t>
      </w:r>
      <w:r w:rsidR="007018AB" w:rsidRPr="00417402">
        <w:t>outcome</w:t>
      </w:r>
      <w:r w:rsidR="004615FA" w:rsidRPr="00417402">
        <w:t>s</w:t>
      </w:r>
      <w:r w:rsidR="007018AB" w:rsidRPr="00417402">
        <w:t xml:space="preserve"> datasets into Australia’s health information </w:t>
      </w:r>
      <w:r w:rsidR="00F254BF" w:rsidRPr="00417402">
        <w:t>systems</w:t>
      </w:r>
      <w:r w:rsidR="007018AB" w:rsidRPr="00417402">
        <w:t xml:space="preserve"> </w:t>
      </w:r>
      <w:r w:rsidR="002C243A" w:rsidRPr="00417402">
        <w:t>will allow for</w:t>
      </w:r>
      <w:r w:rsidR="0025187A" w:rsidRPr="00417402">
        <w:t xml:space="preserve"> </w:t>
      </w:r>
      <w:r w:rsidR="007018AB" w:rsidRPr="00417402">
        <w:t>high</w:t>
      </w:r>
      <w:r w:rsidR="00B53E44" w:rsidRPr="00417402">
        <w:t>-</w:t>
      </w:r>
      <w:r w:rsidR="007018AB" w:rsidRPr="00417402">
        <w:t xml:space="preserve">level monitoring of safety and performance issues at the state and national </w:t>
      </w:r>
      <w:r w:rsidR="002D41C5" w:rsidRPr="00417402">
        <w:t>level and</w:t>
      </w:r>
      <w:r w:rsidR="007018AB" w:rsidRPr="00417402">
        <w:t xml:space="preserve"> provide the </w:t>
      </w:r>
      <w:r w:rsidR="002C243A" w:rsidRPr="00417402">
        <w:t xml:space="preserve">patient-level information needed to be </w:t>
      </w:r>
      <w:r w:rsidR="007018AB" w:rsidRPr="00417402">
        <w:t>clinically actionable</w:t>
      </w:r>
      <w:r w:rsidR="002C243A" w:rsidRPr="00417402">
        <w:rPr>
          <w:rStyle w:val="FootnoteReference"/>
          <w:rFonts w:cs="Arial"/>
        </w:rPr>
        <w:footnoteReference w:id="4"/>
      </w:r>
      <w:r w:rsidR="007018AB" w:rsidRPr="00417402">
        <w:t xml:space="preserve"> </w:t>
      </w:r>
      <w:r w:rsidR="0025187A" w:rsidRPr="00417402">
        <w:t>at the same time</w:t>
      </w:r>
      <w:r w:rsidR="007018AB" w:rsidRPr="00417402">
        <w:t>.</w:t>
      </w:r>
    </w:p>
    <w:p w14:paraId="25BB2D83" w14:textId="77777777" w:rsidR="00901BCC" w:rsidRPr="00417402" w:rsidRDefault="000E5B67" w:rsidP="009302A1">
      <w:pPr>
        <w:rPr>
          <w:lang w:eastAsia="en-AU"/>
        </w:rPr>
      </w:pPr>
      <w:r w:rsidRPr="00417402">
        <w:t>CQRs</w:t>
      </w:r>
      <w:r w:rsidR="00653CEE" w:rsidRPr="00417402">
        <w:t xml:space="preserve"> </w:t>
      </w:r>
      <w:r w:rsidR="00C56826" w:rsidRPr="00417402">
        <w:t xml:space="preserve">have been </w:t>
      </w:r>
      <w:r w:rsidR="00653CEE" w:rsidRPr="00417402">
        <w:t xml:space="preserve">the primary mechanism for </w:t>
      </w:r>
      <w:r w:rsidR="005020E7" w:rsidRPr="00417402">
        <w:t>a</w:t>
      </w:r>
      <w:r w:rsidR="005F348E" w:rsidRPr="00417402">
        <w:t xml:space="preserve">ddressing </w:t>
      </w:r>
      <w:r w:rsidR="00F254BF" w:rsidRPr="00417402">
        <w:t>gap</w:t>
      </w:r>
      <w:r w:rsidR="00B53E44" w:rsidRPr="00417402">
        <w:t>s</w:t>
      </w:r>
      <w:r w:rsidR="0025187A" w:rsidRPr="00417402">
        <w:t xml:space="preserve"> in</w:t>
      </w:r>
      <w:r w:rsidR="001E2869" w:rsidRPr="00417402">
        <w:t xml:space="preserve"> </w:t>
      </w:r>
      <w:r w:rsidR="0025187A" w:rsidRPr="00417402">
        <w:t xml:space="preserve">clinical </w:t>
      </w:r>
      <w:r w:rsidR="00D129A5" w:rsidRPr="00417402">
        <w:t xml:space="preserve">quality </w:t>
      </w:r>
      <w:r w:rsidR="0025187A" w:rsidRPr="00417402">
        <w:t>outcomes data</w:t>
      </w:r>
      <w:r w:rsidR="00C56826" w:rsidRPr="00417402">
        <w:t xml:space="preserve"> to date</w:t>
      </w:r>
      <w:r w:rsidR="00653CEE" w:rsidRPr="00417402">
        <w:t xml:space="preserve">. </w:t>
      </w:r>
      <w:r w:rsidR="0002609D" w:rsidRPr="00417402">
        <w:t xml:space="preserve">CQRs </w:t>
      </w:r>
      <w:r w:rsidR="0002609D" w:rsidRPr="00417402">
        <w:rPr>
          <w:lang w:eastAsia="en-AU"/>
        </w:rPr>
        <w:t>monitor</w:t>
      </w:r>
      <w:r w:rsidR="00653CEE" w:rsidRPr="00417402">
        <w:rPr>
          <w:lang w:eastAsia="en-AU"/>
        </w:rPr>
        <w:t xml:space="preserve"> the quality (appropriateness and effectiveness) of health care within specific clinical domains by collecting </w:t>
      </w:r>
      <w:r w:rsidR="00F672E6" w:rsidRPr="00417402">
        <w:rPr>
          <w:lang w:eastAsia="en-AU"/>
        </w:rPr>
        <w:t xml:space="preserve">and </w:t>
      </w:r>
      <w:r w:rsidR="00F672E6" w:rsidRPr="00417402">
        <w:t>analysing</w:t>
      </w:r>
      <w:r w:rsidR="00F672E6" w:rsidRPr="00417402">
        <w:rPr>
          <w:lang w:eastAsia="en-AU"/>
        </w:rPr>
        <w:t xml:space="preserve"> </w:t>
      </w:r>
      <w:r w:rsidR="00653CEE" w:rsidRPr="00417402">
        <w:rPr>
          <w:lang w:eastAsia="en-AU"/>
        </w:rPr>
        <w:t xml:space="preserve">longitudinal clinical </w:t>
      </w:r>
      <w:r w:rsidR="001806BB" w:rsidRPr="00417402">
        <w:rPr>
          <w:lang w:eastAsia="en-AU"/>
        </w:rPr>
        <w:t xml:space="preserve">and patient-derived </w:t>
      </w:r>
      <w:r w:rsidR="00653CEE" w:rsidRPr="00417402">
        <w:rPr>
          <w:lang w:eastAsia="en-AU"/>
        </w:rPr>
        <w:t>outcomes data. They then risk</w:t>
      </w:r>
      <w:r w:rsidR="00B53E44" w:rsidRPr="00417402">
        <w:rPr>
          <w:lang w:eastAsia="en-AU"/>
        </w:rPr>
        <w:t>-</w:t>
      </w:r>
      <w:r w:rsidR="00653CEE" w:rsidRPr="00417402">
        <w:rPr>
          <w:lang w:eastAsia="en-AU"/>
        </w:rPr>
        <w:t>adjust and benchmark th</w:t>
      </w:r>
      <w:r w:rsidR="0066466C" w:rsidRPr="00417402">
        <w:rPr>
          <w:lang w:eastAsia="en-AU"/>
        </w:rPr>
        <w:t>ese</w:t>
      </w:r>
      <w:r w:rsidR="00653CEE" w:rsidRPr="00417402">
        <w:rPr>
          <w:lang w:eastAsia="en-AU"/>
        </w:rPr>
        <w:t xml:space="preserve"> data against </w:t>
      </w:r>
      <w:r w:rsidR="00907680" w:rsidRPr="00417402">
        <w:rPr>
          <w:lang w:eastAsia="en-AU"/>
        </w:rPr>
        <w:t>agreed</w:t>
      </w:r>
      <w:r w:rsidR="00653CEE" w:rsidRPr="00417402">
        <w:rPr>
          <w:lang w:eastAsia="en-AU"/>
        </w:rPr>
        <w:t xml:space="preserve"> clinical quality indicators to identify variation in clinical care processes and outcomes. </w:t>
      </w:r>
    </w:p>
    <w:p w14:paraId="18CDD136" w14:textId="77777777" w:rsidR="00C510DD" w:rsidRPr="00417402" w:rsidRDefault="000E6111" w:rsidP="009302A1">
      <w:pPr>
        <w:rPr>
          <w:rFonts w:eastAsiaTheme="minorEastAsia"/>
          <w:shd w:val="clear" w:color="auto" w:fill="FFFFFF"/>
          <w:lang w:eastAsia="en-AU"/>
        </w:rPr>
      </w:pPr>
      <w:r w:rsidRPr="00417402">
        <w:rPr>
          <w:lang w:eastAsia="en-AU"/>
        </w:rPr>
        <w:t>High</w:t>
      </w:r>
      <w:r w:rsidR="00176E26" w:rsidRPr="00417402">
        <w:rPr>
          <w:lang w:eastAsia="en-AU"/>
        </w:rPr>
        <w:t>-</w:t>
      </w:r>
      <w:r w:rsidRPr="00417402">
        <w:rPr>
          <w:lang w:eastAsia="en-AU"/>
        </w:rPr>
        <w:t>functioning, mature</w:t>
      </w:r>
      <w:r w:rsidRPr="00417402">
        <w:rPr>
          <w:rStyle w:val="FootnoteReference"/>
          <w:rFonts w:cs="Arial"/>
          <w:lang w:eastAsia="en-AU"/>
        </w:rPr>
        <w:footnoteReference w:id="5"/>
      </w:r>
      <w:r w:rsidRPr="00417402">
        <w:rPr>
          <w:lang w:eastAsia="en-AU"/>
        </w:rPr>
        <w:t xml:space="preserve"> </w:t>
      </w:r>
      <w:r w:rsidR="006A0655" w:rsidRPr="00417402">
        <w:t>CQRs</w:t>
      </w:r>
      <w:r w:rsidR="006A0655" w:rsidRPr="00417402">
        <w:rPr>
          <w:lang w:eastAsia="en-AU"/>
        </w:rPr>
        <w:t xml:space="preserve"> </w:t>
      </w:r>
      <w:r w:rsidR="00653CEE" w:rsidRPr="00417402">
        <w:rPr>
          <w:rFonts w:eastAsiaTheme="minorEastAsia"/>
          <w:shd w:val="clear" w:color="auto" w:fill="FFFFFF"/>
          <w:lang w:eastAsia="en-AU"/>
        </w:rPr>
        <w:t xml:space="preserve">routinely </w:t>
      </w:r>
      <w:r w:rsidR="00F033F5" w:rsidRPr="00417402">
        <w:rPr>
          <w:rFonts w:eastAsiaTheme="minorEastAsia"/>
          <w:shd w:val="clear" w:color="auto" w:fill="FFFFFF"/>
          <w:lang w:eastAsia="en-AU"/>
        </w:rPr>
        <w:t>fe</w:t>
      </w:r>
      <w:r w:rsidR="006A0655" w:rsidRPr="00417402">
        <w:rPr>
          <w:rFonts w:eastAsiaTheme="minorEastAsia"/>
          <w:shd w:val="clear" w:color="auto" w:fill="FFFFFF"/>
          <w:lang w:eastAsia="en-AU"/>
        </w:rPr>
        <w:t>e</w:t>
      </w:r>
      <w:r w:rsidR="00F033F5" w:rsidRPr="00417402">
        <w:rPr>
          <w:rFonts w:eastAsiaTheme="minorEastAsia"/>
          <w:shd w:val="clear" w:color="auto" w:fill="FFFFFF"/>
          <w:lang w:eastAsia="en-AU"/>
        </w:rPr>
        <w:t xml:space="preserve">d </w:t>
      </w:r>
      <w:r w:rsidR="006A0655" w:rsidRPr="00417402">
        <w:rPr>
          <w:rFonts w:eastAsiaTheme="minorEastAsia"/>
          <w:shd w:val="clear" w:color="auto" w:fill="FFFFFF"/>
          <w:lang w:eastAsia="en-AU"/>
        </w:rPr>
        <w:t xml:space="preserve">this information </w:t>
      </w:r>
      <w:r w:rsidR="00653CEE" w:rsidRPr="00417402">
        <w:rPr>
          <w:rFonts w:eastAsiaTheme="minorEastAsia"/>
          <w:shd w:val="clear" w:color="auto" w:fill="FFFFFF"/>
          <w:lang w:eastAsia="en-AU"/>
        </w:rPr>
        <w:t xml:space="preserve">back to clinicians, </w:t>
      </w:r>
      <w:r w:rsidR="002D41C5" w:rsidRPr="00417402">
        <w:rPr>
          <w:rFonts w:eastAsiaTheme="minorEastAsia"/>
          <w:shd w:val="clear" w:color="auto" w:fill="FFFFFF"/>
          <w:lang w:eastAsia="en-AU"/>
        </w:rPr>
        <w:t>hospitals,</w:t>
      </w:r>
      <w:r w:rsidR="00653CEE" w:rsidRPr="00417402">
        <w:rPr>
          <w:rFonts w:eastAsiaTheme="minorEastAsia"/>
          <w:shd w:val="clear" w:color="auto" w:fill="FFFFFF"/>
          <w:lang w:eastAsia="en-AU"/>
        </w:rPr>
        <w:t xml:space="preserve"> and other</w:t>
      </w:r>
      <w:r w:rsidR="00C56826" w:rsidRPr="00417402">
        <w:rPr>
          <w:rFonts w:eastAsiaTheme="minorEastAsia"/>
          <w:shd w:val="clear" w:color="auto" w:fill="FFFFFF"/>
          <w:lang w:eastAsia="en-AU"/>
        </w:rPr>
        <w:t xml:space="preserve"> health </w:t>
      </w:r>
      <w:r w:rsidR="00DF3321" w:rsidRPr="00417402">
        <w:rPr>
          <w:rFonts w:eastAsiaTheme="minorEastAsia"/>
          <w:shd w:val="clear" w:color="auto" w:fill="FFFFFF"/>
          <w:lang w:eastAsia="en-AU"/>
        </w:rPr>
        <w:t>services</w:t>
      </w:r>
      <w:r w:rsidR="00653CEE" w:rsidRPr="00417402">
        <w:rPr>
          <w:rFonts w:eastAsiaTheme="minorEastAsia"/>
          <w:shd w:val="clear" w:color="auto" w:fill="FFFFFF"/>
          <w:lang w:eastAsia="en-AU"/>
        </w:rPr>
        <w:t xml:space="preserve"> to support clinical practice change and improvements </w:t>
      </w:r>
      <w:r w:rsidR="00F033F5" w:rsidRPr="00417402">
        <w:rPr>
          <w:rFonts w:eastAsiaTheme="minorEastAsia"/>
          <w:shd w:val="clear" w:color="auto" w:fill="FFFFFF"/>
          <w:lang w:eastAsia="en-AU"/>
        </w:rPr>
        <w:t xml:space="preserve">in </w:t>
      </w:r>
      <w:r w:rsidR="00653CEE" w:rsidRPr="00417402">
        <w:rPr>
          <w:rFonts w:eastAsiaTheme="minorEastAsia"/>
          <w:shd w:val="clear" w:color="auto" w:fill="FFFFFF"/>
          <w:lang w:eastAsia="en-AU"/>
        </w:rPr>
        <w:t xml:space="preserve">patient outcomes and experiences (see </w:t>
      </w:r>
      <w:r w:rsidR="00DF7E00" w:rsidRPr="00417402">
        <w:rPr>
          <w:rFonts w:eastAsiaTheme="minorEastAsia"/>
          <w:shd w:val="clear" w:color="auto" w:fill="FFFFFF"/>
          <w:lang w:eastAsia="en-AU"/>
        </w:rPr>
        <w:t>Box 1</w:t>
      </w:r>
      <w:r w:rsidR="00653CEE" w:rsidRPr="00417402">
        <w:rPr>
          <w:rFonts w:eastAsiaTheme="minorEastAsia"/>
          <w:shd w:val="clear" w:color="auto" w:fill="FFFFFF"/>
          <w:lang w:eastAsia="en-AU"/>
        </w:rPr>
        <w:t>). The Commission’s</w:t>
      </w:r>
      <w:r w:rsidR="00653CEE" w:rsidRPr="00A25559">
        <w:rPr>
          <w:rFonts w:eastAsiaTheme="minorEastAsia"/>
        </w:rPr>
        <w:t xml:space="preserve"> </w:t>
      </w:r>
      <w:hyperlink r:id="rId27" w:history="1">
        <w:r w:rsidR="00315A08" w:rsidRPr="00417402">
          <w:rPr>
            <w:rStyle w:val="Hyperlink"/>
            <w:rFonts w:eastAsiaTheme="minorEastAsia" w:cs="Arial"/>
            <w:i/>
            <w:shd w:val="clear" w:color="auto" w:fill="FFFFFF"/>
            <w:lang w:eastAsia="en-AU"/>
          </w:rPr>
          <w:t xml:space="preserve">Framework for Australian </w:t>
        </w:r>
        <w:r w:rsidR="00D33367" w:rsidRPr="00417402">
          <w:rPr>
            <w:rStyle w:val="Hyperlink"/>
            <w:rFonts w:eastAsiaTheme="minorEastAsia" w:cs="Arial"/>
            <w:i/>
            <w:shd w:val="clear" w:color="auto" w:fill="FFFFFF"/>
            <w:lang w:eastAsia="en-AU"/>
          </w:rPr>
          <w:t>c</w:t>
        </w:r>
        <w:r w:rsidR="00315A08" w:rsidRPr="00417402">
          <w:rPr>
            <w:rStyle w:val="Hyperlink"/>
            <w:rFonts w:eastAsiaTheme="minorEastAsia" w:cs="Arial"/>
            <w:i/>
            <w:shd w:val="clear" w:color="auto" w:fill="FFFFFF"/>
            <w:lang w:eastAsia="en-AU"/>
          </w:rPr>
          <w:t xml:space="preserve">linical </w:t>
        </w:r>
        <w:r w:rsidR="00D33367" w:rsidRPr="00417402">
          <w:rPr>
            <w:rStyle w:val="Hyperlink"/>
            <w:rFonts w:eastAsiaTheme="minorEastAsia" w:cs="Arial"/>
            <w:i/>
            <w:shd w:val="clear" w:color="auto" w:fill="FFFFFF"/>
            <w:lang w:eastAsia="en-AU"/>
          </w:rPr>
          <w:t>q</w:t>
        </w:r>
        <w:r w:rsidR="00315A08" w:rsidRPr="00417402">
          <w:rPr>
            <w:rStyle w:val="Hyperlink"/>
            <w:rFonts w:eastAsiaTheme="minorEastAsia" w:cs="Arial"/>
            <w:i/>
            <w:shd w:val="clear" w:color="auto" w:fill="FFFFFF"/>
            <w:lang w:eastAsia="en-AU"/>
          </w:rPr>
          <w:t xml:space="preserve">uality </w:t>
        </w:r>
        <w:r w:rsidR="00D33367" w:rsidRPr="00417402">
          <w:rPr>
            <w:rStyle w:val="Hyperlink"/>
            <w:rFonts w:eastAsiaTheme="minorEastAsia" w:cs="Arial"/>
            <w:i/>
            <w:shd w:val="clear" w:color="auto" w:fill="FFFFFF"/>
            <w:lang w:eastAsia="en-AU"/>
          </w:rPr>
          <w:t>r</w:t>
        </w:r>
        <w:r w:rsidR="00315A08" w:rsidRPr="00417402">
          <w:rPr>
            <w:rStyle w:val="Hyperlink"/>
            <w:rFonts w:eastAsiaTheme="minorEastAsia" w:cs="Arial"/>
            <w:i/>
            <w:shd w:val="clear" w:color="auto" w:fill="FFFFFF"/>
            <w:lang w:eastAsia="en-AU"/>
          </w:rPr>
          <w:t>egistries</w:t>
        </w:r>
      </w:hyperlink>
      <w:r w:rsidR="004A29C8" w:rsidRPr="00A25559">
        <w:rPr>
          <w:rFonts w:eastAsiaTheme="minorEastAsia"/>
        </w:rPr>
        <w:t xml:space="preserve"> </w:t>
      </w:r>
      <w:r w:rsidR="00653CEE" w:rsidRPr="00417402">
        <w:rPr>
          <w:rFonts w:eastAsiaTheme="minorEastAsia"/>
          <w:shd w:val="clear" w:color="auto" w:fill="FFFFFF"/>
          <w:lang w:eastAsia="en-AU"/>
        </w:rPr>
        <w:t>outlines the</w:t>
      </w:r>
      <w:r w:rsidR="00F672E6" w:rsidRPr="00417402">
        <w:rPr>
          <w:rFonts w:eastAsiaTheme="minorEastAsia"/>
          <w:shd w:val="clear" w:color="auto" w:fill="FFFFFF"/>
          <w:lang w:eastAsia="en-AU"/>
        </w:rPr>
        <w:t xml:space="preserve"> </w:t>
      </w:r>
      <w:r w:rsidR="00653CEE" w:rsidRPr="00417402">
        <w:rPr>
          <w:rFonts w:eastAsiaTheme="minorEastAsia"/>
          <w:shd w:val="clear" w:color="auto" w:fill="FFFFFF"/>
          <w:lang w:eastAsia="en-AU"/>
        </w:rPr>
        <w:t>operations and components of CQRs in more detail.</w:t>
      </w:r>
    </w:p>
    <w:p w14:paraId="2ADFB732" w14:textId="77777777" w:rsidR="00FE19C9" w:rsidRPr="00471CE9" w:rsidRDefault="00FE19C9" w:rsidP="00C64EAF">
      <w:pPr>
        <w:pStyle w:val="Boxheading"/>
        <w:spacing w:line="259" w:lineRule="auto"/>
      </w:pPr>
      <w:bookmarkStart w:id="11" w:name="_Ref34745772"/>
      <w:bookmarkStart w:id="12" w:name="_Toc34750515"/>
      <w:r w:rsidRPr="00417402">
        <w:t xml:space="preserve">Box </w:t>
      </w:r>
      <w:r w:rsidR="00CF150A">
        <w:fldChar w:fldCharType="begin"/>
      </w:r>
      <w:r w:rsidR="00CF150A">
        <w:instrText xml:space="preserve"> SEQ Box \* ARABIC </w:instrText>
      </w:r>
      <w:r w:rsidR="00CF150A">
        <w:fldChar w:fldCharType="separate"/>
      </w:r>
      <w:r w:rsidR="00E23B6E">
        <w:rPr>
          <w:noProof/>
        </w:rPr>
        <w:t>1</w:t>
      </w:r>
      <w:r w:rsidR="00CF150A">
        <w:rPr>
          <w:noProof/>
        </w:rPr>
        <w:fldChar w:fldCharType="end"/>
      </w:r>
      <w:bookmarkEnd w:id="11"/>
      <w:r w:rsidRPr="00417402">
        <w:t xml:space="preserve">: Prostate Cancer Outcome </w:t>
      </w:r>
      <w:r w:rsidRPr="00E903C9">
        <w:t>Registry</w:t>
      </w:r>
      <w:r w:rsidRPr="00417402">
        <w:t>-Victoria (PCOR-</w:t>
      </w:r>
      <w:r w:rsidRPr="00DE6AE7">
        <w:t>Vic</w:t>
      </w:r>
      <w:r w:rsidRPr="00417402">
        <w:t xml:space="preserve">) </w:t>
      </w:r>
      <w:r w:rsidRPr="00A25559">
        <w:rPr>
          <w:rStyle w:val="EndnoteReference"/>
        </w:rPr>
        <w:endnoteReference w:id="2"/>
      </w:r>
      <w:r w:rsidRPr="00417402">
        <w:t xml:space="preserve"> </w:t>
      </w:r>
      <w:r w:rsidRPr="00A25559">
        <w:rPr>
          <w:rStyle w:val="EndnoteReference"/>
        </w:rPr>
        <w:endnoteReference w:id="3"/>
      </w:r>
      <w:bookmarkEnd w:id="12"/>
    </w:p>
    <w:p w14:paraId="6383C3F1" w14:textId="77777777" w:rsidR="00FE19C9" w:rsidRPr="00471CE9" w:rsidRDefault="00FE19C9" w:rsidP="002D41C5">
      <w:pPr>
        <w:pStyle w:val="Boxtype"/>
      </w:pPr>
      <w:r w:rsidRPr="00471CE9">
        <w:t xml:space="preserve">The PCOR-Vic, managed by Monash University, systematically follows-up men after a diagnosis of prostate cancer. </w:t>
      </w:r>
      <w:r w:rsidR="00B24F64" w:rsidRPr="00471CE9">
        <w:t>It</w:t>
      </w:r>
      <w:r w:rsidRPr="00471CE9">
        <w:t xml:space="preserve"> provide</w:t>
      </w:r>
      <w:r w:rsidR="00B24F64" w:rsidRPr="00471CE9">
        <w:t>s</w:t>
      </w:r>
      <w:r w:rsidRPr="00471CE9">
        <w:t xml:space="preserve"> regular, benchmarked feedback to clinicians and hospitals on:</w:t>
      </w:r>
    </w:p>
    <w:p w14:paraId="5100D907" w14:textId="77777777" w:rsidR="00FE19C9" w:rsidRPr="00471CE9" w:rsidRDefault="00FE19C9" w:rsidP="00471CE9">
      <w:pPr>
        <w:pStyle w:val="boxtypebullet"/>
      </w:pPr>
      <w:r w:rsidRPr="00471CE9">
        <w:t xml:space="preserve">patterns of care provided in public and private Victorian </w:t>
      </w:r>
      <w:proofErr w:type="gramStart"/>
      <w:r w:rsidRPr="00471CE9">
        <w:t>hospitals;</w:t>
      </w:r>
      <w:proofErr w:type="gramEnd"/>
      <w:r w:rsidRPr="00471CE9">
        <w:t xml:space="preserve"> </w:t>
      </w:r>
    </w:p>
    <w:p w14:paraId="2892D1A3" w14:textId="77777777" w:rsidR="00FE19C9" w:rsidRPr="00471CE9" w:rsidRDefault="00FE19C9" w:rsidP="00471CE9">
      <w:pPr>
        <w:pStyle w:val="boxtypebullet"/>
      </w:pPr>
      <w:r w:rsidRPr="00471CE9">
        <w:t xml:space="preserve">variation in the care provided; and </w:t>
      </w:r>
    </w:p>
    <w:p w14:paraId="238129DE" w14:textId="77777777" w:rsidR="00FE19C9" w:rsidRPr="00471CE9" w:rsidRDefault="00FE19C9" w:rsidP="00471CE9">
      <w:pPr>
        <w:pStyle w:val="boxtypebullet"/>
      </w:pPr>
      <w:r w:rsidRPr="00471CE9">
        <w:t>health related quality of life and survival outcomes.</w:t>
      </w:r>
    </w:p>
    <w:p w14:paraId="2D2FE059" w14:textId="77777777" w:rsidR="00FE19C9" w:rsidRPr="00417402" w:rsidRDefault="00FE19C9" w:rsidP="00E903C9">
      <w:pPr>
        <w:pStyle w:val="Boxtype"/>
      </w:pPr>
      <w:r w:rsidRPr="00417402">
        <w:t xml:space="preserve">The PCOR-Vic has had a significant </w:t>
      </w:r>
      <w:r w:rsidRPr="00471CE9">
        <w:t xml:space="preserve">impact on treatment variation and outcomes. For example, it identified that a major hospital was a significant outlier in terms of its positive surgical margin rate (cancer cells left behind after surgery). This led to higher levels of cancer recurrence, additional </w:t>
      </w:r>
      <w:proofErr w:type="gramStart"/>
      <w:r w:rsidRPr="00471CE9">
        <w:t>treatment</w:t>
      </w:r>
      <w:proofErr w:type="gramEnd"/>
      <w:r w:rsidRPr="00471CE9">
        <w:t xml:space="preserve"> and costs. The hospital investigated and identified opportunities for improvement in the supervision of trainees. This resulted in amendments to training programs by the Urological</w:t>
      </w:r>
      <w:r w:rsidRPr="00417402">
        <w:t xml:space="preserve"> Society of Australia and New Zealand (USANZ). The impact of this is now being monitored by the registry. </w:t>
      </w:r>
    </w:p>
    <w:p w14:paraId="20BE80BD" w14:textId="77777777" w:rsidR="00247ECF" w:rsidRPr="00471CE9" w:rsidRDefault="00FE19C9" w:rsidP="00471CE9">
      <w:pPr>
        <w:pStyle w:val="Boxtype"/>
      </w:pPr>
      <w:r w:rsidRPr="00471CE9">
        <w:t>In addition, the rate of radical surgery (</w:t>
      </w:r>
      <w:proofErr w:type="gramStart"/>
      <w:r w:rsidRPr="00471CE9">
        <w:t>e.g.</w:t>
      </w:r>
      <w:proofErr w:type="gramEnd"/>
      <w:r w:rsidRPr="00471CE9">
        <w:t xml:space="preserve"> prostatectomy) for men with low-risk disease significantly declined in Victoria, after the PCOR-Vic commenced providing benchmark reports to hospitals and clinicians. </w:t>
      </w:r>
    </w:p>
    <w:p w14:paraId="475D944C" w14:textId="77777777" w:rsidR="00FE19C9" w:rsidRPr="00471CE9" w:rsidRDefault="00FE19C9" w:rsidP="00471CE9">
      <w:pPr>
        <w:pStyle w:val="Boxtype"/>
      </w:pPr>
      <w:r w:rsidRPr="00471CE9">
        <w:t xml:space="preserve">As a result, there were fewer: patients with a positive surgical margin following radical prostatectomy; men requiring secondary treatment; deaths; and low risk prostate cancer patients receiving unnecessary active treatment. The 2016 Economic evaluation of clinical quality registries found that for every dollar invested in the PCOR-Vic, a return on investment of $2 was </w:t>
      </w:r>
      <w:proofErr w:type="spellStart"/>
      <w:r w:rsidRPr="00471CE9">
        <w:t>realised</w:t>
      </w:r>
      <w:proofErr w:type="spellEnd"/>
      <w:r w:rsidRPr="00471CE9">
        <w:t xml:space="preserve">. This impact related to assessment of only two of the eleven quality indicators reported by the registry (reduction in positive surgical margin rate and reduced active intervention in low-risk patients). </w:t>
      </w:r>
    </w:p>
    <w:p w14:paraId="6C0F05F1" w14:textId="77777777" w:rsidR="007A3979" w:rsidRPr="00417402" w:rsidRDefault="00F672E6" w:rsidP="009302A1">
      <w:pPr>
        <w:rPr>
          <w:rFonts w:eastAsiaTheme="minorEastAsia"/>
          <w:shd w:val="clear" w:color="auto" w:fill="FFFFFF"/>
          <w:lang w:eastAsia="en-AU"/>
        </w:rPr>
      </w:pPr>
      <w:r w:rsidRPr="00417402">
        <w:rPr>
          <w:rFonts w:eastAsiaTheme="minorEastAsia"/>
          <w:shd w:val="clear" w:color="auto" w:fill="FFFFFF"/>
          <w:lang w:eastAsia="en-AU"/>
        </w:rPr>
        <w:lastRenderedPageBreak/>
        <w:t xml:space="preserve">CQRs have </w:t>
      </w:r>
      <w:r w:rsidR="00447709" w:rsidRPr="00417402">
        <w:rPr>
          <w:rFonts w:eastAsiaTheme="minorEastAsia"/>
          <w:shd w:val="clear" w:color="auto" w:fill="FFFFFF"/>
          <w:lang w:eastAsia="en-AU"/>
        </w:rPr>
        <w:t>led to</w:t>
      </w:r>
      <w:r w:rsidR="003F4410" w:rsidRPr="00417402">
        <w:rPr>
          <w:rFonts w:eastAsiaTheme="minorEastAsia"/>
          <w:shd w:val="clear" w:color="auto" w:fill="FFFFFF"/>
          <w:lang w:eastAsia="en-AU"/>
        </w:rPr>
        <w:t xml:space="preserve"> significant</w:t>
      </w:r>
      <w:r w:rsidR="00E7268E" w:rsidRPr="00417402">
        <w:rPr>
          <w:rFonts w:eastAsiaTheme="minorEastAsia"/>
          <w:shd w:val="clear" w:color="auto" w:fill="FFFFFF"/>
          <w:lang w:eastAsia="en-AU"/>
        </w:rPr>
        <w:t xml:space="preserve"> safety and</w:t>
      </w:r>
      <w:r w:rsidR="003F4410" w:rsidRPr="00417402">
        <w:rPr>
          <w:rFonts w:eastAsiaTheme="minorEastAsia"/>
          <w:shd w:val="clear" w:color="auto" w:fill="FFFFFF"/>
          <w:lang w:eastAsia="en-AU"/>
        </w:rPr>
        <w:t xml:space="preserve"> quality improvements</w:t>
      </w:r>
      <w:r w:rsidR="00DF3321" w:rsidRPr="00417402">
        <w:rPr>
          <w:rFonts w:eastAsiaTheme="minorEastAsia"/>
          <w:shd w:val="clear" w:color="auto" w:fill="FFFFFF"/>
          <w:lang w:eastAsia="en-AU"/>
        </w:rPr>
        <w:t xml:space="preserve"> </w:t>
      </w:r>
      <w:r w:rsidR="003F4410" w:rsidRPr="00417402">
        <w:rPr>
          <w:rFonts w:eastAsiaTheme="minorEastAsia"/>
          <w:shd w:val="clear" w:color="auto" w:fill="FFFFFF"/>
          <w:lang w:eastAsia="en-AU"/>
        </w:rPr>
        <w:t>in Australia</w:t>
      </w:r>
      <w:r w:rsidR="00D52802" w:rsidRPr="00417402">
        <w:rPr>
          <w:rFonts w:eastAsiaTheme="minorEastAsia"/>
          <w:shd w:val="clear" w:color="auto" w:fill="FFFFFF"/>
          <w:lang w:eastAsia="en-AU"/>
        </w:rPr>
        <w:t xml:space="preserve"> and overseas</w:t>
      </w:r>
      <w:r w:rsidR="003F4410" w:rsidRPr="00417402">
        <w:rPr>
          <w:rFonts w:eastAsiaTheme="minorEastAsia"/>
          <w:shd w:val="clear" w:color="auto" w:fill="FFFFFF"/>
          <w:lang w:eastAsia="en-AU"/>
        </w:rPr>
        <w:t xml:space="preserve">. </w:t>
      </w:r>
      <w:r w:rsidRPr="00417402">
        <w:rPr>
          <w:rFonts w:eastAsiaTheme="minorEastAsia"/>
          <w:shd w:val="clear" w:color="auto" w:fill="FFFFFF"/>
          <w:lang w:eastAsia="en-AU"/>
        </w:rPr>
        <w:t xml:space="preserve">For example, one of Australia’s longest </w:t>
      </w:r>
      <w:r w:rsidR="00DF3321" w:rsidRPr="00417402">
        <w:rPr>
          <w:rFonts w:eastAsiaTheme="minorEastAsia"/>
          <w:shd w:val="clear" w:color="auto" w:fill="FFFFFF"/>
          <w:lang w:eastAsia="en-AU"/>
        </w:rPr>
        <w:t>running</w:t>
      </w:r>
      <w:r w:rsidRPr="00417402">
        <w:rPr>
          <w:rFonts w:eastAsiaTheme="minorEastAsia"/>
          <w:shd w:val="clear" w:color="auto" w:fill="FFFFFF"/>
          <w:lang w:eastAsia="en-AU"/>
        </w:rPr>
        <w:t xml:space="preserve"> registries, the</w:t>
      </w:r>
      <w:r w:rsidR="00B06AB0">
        <w:rPr>
          <w:rFonts w:eastAsiaTheme="minorEastAsia"/>
          <w:shd w:val="clear" w:color="auto" w:fill="FFFFFF"/>
          <w:lang w:eastAsia="en-AU"/>
        </w:rPr>
        <w:t xml:space="preserve"> Austral</w:t>
      </w:r>
      <w:r w:rsidR="00EC33FE" w:rsidRPr="00417402">
        <w:rPr>
          <w:rFonts w:eastAsiaTheme="minorEastAsia"/>
          <w:shd w:val="clear" w:color="auto" w:fill="FFFFFF"/>
          <w:lang w:eastAsia="en-AU"/>
        </w:rPr>
        <w:t>ian Orthopaedic Association</w:t>
      </w:r>
      <w:r w:rsidRPr="00417402">
        <w:rPr>
          <w:rFonts w:eastAsiaTheme="minorEastAsia"/>
          <w:shd w:val="clear" w:color="auto" w:fill="FFFFFF"/>
          <w:lang w:eastAsia="en-AU"/>
        </w:rPr>
        <w:t xml:space="preserve"> National Joint Replacement Registry</w:t>
      </w:r>
      <w:r w:rsidR="00176E26" w:rsidRPr="00417402">
        <w:rPr>
          <w:rFonts w:eastAsiaTheme="minorEastAsia"/>
          <w:shd w:val="clear" w:color="auto" w:fill="FFFFFF"/>
          <w:lang w:eastAsia="en-AU"/>
        </w:rPr>
        <w:t xml:space="preserve"> (AOANJRR)</w:t>
      </w:r>
      <w:r w:rsidRPr="00417402">
        <w:rPr>
          <w:rFonts w:eastAsiaTheme="minorEastAsia"/>
          <w:shd w:val="clear" w:color="auto" w:fill="FFFFFF"/>
          <w:lang w:eastAsia="en-AU"/>
        </w:rPr>
        <w:t>, has achieved</w:t>
      </w:r>
      <w:r w:rsidR="002951FD" w:rsidRPr="00417402">
        <w:rPr>
          <w:rFonts w:eastAsiaTheme="minorEastAsia"/>
          <w:shd w:val="clear" w:color="auto" w:fill="FFFFFF"/>
          <w:lang w:eastAsia="en-AU"/>
        </w:rPr>
        <w:t xml:space="preserve"> a benefit equivalent to $600</w:t>
      </w:r>
      <w:r w:rsidR="00237873" w:rsidRPr="00417402">
        <w:rPr>
          <w:rFonts w:eastAsiaTheme="minorEastAsia"/>
          <w:shd w:val="clear" w:color="auto" w:fill="FFFFFF"/>
          <w:lang w:eastAsia="en-AU"/>
        </w:rPr>
        <w:t> </w:t>
      </w:r>
      <w:r w:rsidR="002951FD" w:rsidRPr="00417402">
        <w:rPr>
          <w:rFonts w:eastAsiaTheme="minorEastAsia"/>
          <w:shd w:val="clear" w:color="auto" w:fill="FFFFFF"/>
          <w:lang w:eastAsia="en-AU"/>
        </w:rPr>
        <w:t xml:space="preserve">million in savings </w:t>
      </w:r>
      <w:r w:rsidR="00447709" w:rsidRPr="00417402">
        <w:rPr>
          <w:rFonts w:eastAsiaTheme="minorEastAsia"/>
          <w:shd w:val="clear" w:color="auto" w:fill="FFFFFF"/>
          <w:lang w:eastAsia="en-AU"/>
        </w:rPr>
        <w:t>from reduced joint revisions (</w:t>
      </w:r>
      <w:r w:rsidRPr="00417402">
        <w:rPr>
          <w:rFonts w:eastAsiaTheme="minorEastAsia"/>
          <w:shd w:val="clear" w:color="auto" w:fill="FFFFFF"/>
          <w:lang w:eastAsia="en-AU"/>
        </w:rPr>
        <w:t xml:space="preserve">see </w:t>
      </w:r>
      <w:r w:rsidR="005F348E" w:rsidRPr="00417402">
        <w:rPr>
          <w:rFonts w:eastAsiaTheme="minorEastAsia"/>
          <w:shd w:val="clear" w:color="auto" w:fill="FFFFFF"/>
          <w:lang w:eastAsia="en-AU"/>
        </w:rPr>
        <w:t>Box</w:t>
      </w:r>
      <w:r w:rsidR="007A3979" w:rsidRPr="00417402">
        <w:rPr>
          <w:rFonts w:eastAsiaTheme="minorEastAsia"/>
          <w:shd w:val="clear" w:color="auto" w:fill="FFFFFF"/>
          <w:lang w:eastAsia="en-AU"/>
        </w:rPr>
        <w:t> </w:t>
      </w:r>
      <w:r w:rsidR="005F348E" w:rsidRPr="00417402">
        <w:rPr>
          <w:rFonts w:eastAsiaTheme="minorEastAsia"/>
          <w:shd w:val="clear" w:color="auto" w:fill="FFFFFF"/>
          <w:lang w:eastAsia="en-AU"/>
        </w:rPr>
        <w:t>2</w:t>
      </w:r>
      <w:r w:rsidR="00901BCC" w:rsidRPr="00417402">
        <w:rPr>
          <w:rFonts w:eastAsiaTheme="minorEastAsia"/>
          <w:shd w:val="clear" w:color="auto" w:fill="FFFFFF"/>
          <w:lang w:eastAsia="en-AU"/>
        </w:rPr>
        <w:t>)</w:t>
      </w:r>
      <w:r w:rsidRPr="00417402">
        <w:rPr>
          <w:rFonts w:eastAsiaTheme="minorEastAsia"/>
          <w:shd w:val="clear" w:color="auto" w:fill="FFFFFF"/>
          <w:lang w:eastAsia="en-AU"/>
        </w:rPr>
        <w:t xml:space="preserve">. </w:t>
      </w:r>
    </w:p>
    <w:p w14:paraId="1763E2B1" w14:textId="77777777" w:rsidR="00AB5DF1" w:rsidRDefault="000706D6" w:rsidP="009302A1">
      <w:pPr>
        <w:rPr>
          <w:bCs/>
          <w:vertAlign w:val="superscript"/>
        </w:rPr>
      </w:pPr>
      <w:r w:rsidRPr="00417402">
        <w:t>The same</w:t>
      </w:r>
      <w:r w:rsidR="00F672E6" w:rsidRPr="00417402">
        <w:t xml:space="preserve"> economic evaluation of Australian CQRs supports international evidence that CQRs ‘when correctly implemented and sufficiently mature’, can deliver significant returns on investment, in relation to ‘...greater survival for patients, improvements in quality of life after treatment and avoided costs of treatment or hospital stay’.</w:t>
      </w:r>
      <w:r w:rsidR="00F672E6" w:rsidRPr="00417402">
        <w:rPr>
          <w:rStyle w:val="EndnoteReference"/>
          <w:rFonts w:cs="Arial"/>
        </w:rPr>
        <w:endnoteReference w:id="4"/>
      </w:r>
      <w:r w:rsidR="00F672E6" w:rsidRPr="00417402">
        <w:rPr>
          <w:bCs/>
          <w:vertAlign w:val="superscript"/>
        </w:rPr>
        <w:t xml:space="preserve"> </w:t>
      </w:r>
      <w:r w:rsidR="00562188" w:rsidRPr="00417402">
        <w:rPr>
          <w:bCs/>
          <w:vertAlign w:val="superscript"/>
        </w:rPr>
        <w:t xml:space="preserve"> </w:t>
      </w:r>
    </w:p>
    <w:p w14:paraId="6DFC68C1" w14:textId="77777777" w:rsidR="002E0500" w:rsidRPr="00213B91" w:rsidRDefault="002E0500" w:rsidP="002B667E">
      <w:pPr>
        <w:pStyle w:val="Boxheading"/>
        <w:spacing w:line="259" w:lineRule="auto"/>
      </w:pPr>
      <w:bookmarkStart w:id="13" w:name="_Ref34747858"/>
      <w:bookmarkStart w:id="14" w:name="_Toc34750517"/>
      <w:r w:rsidRPr="00417402">
        <w:t xml:space="preserve">Box </w:t>
      </w:r>
      <w:bookmarkEnd w:id="13"/>
      <w:r w:rsidR="00B06AB0">
        <w:t xml:space="preserve">2: </w:t>
      </w:r>
      <w:r w:rsidR="00B06AB0" w:rsidRPr="00213B91">
        <w:t>Austral</w:t>
      </w:r>
      <w:r w:rsidRPr="00213B91">
        <w:t>ian Orthopaedic Association National Joint Replacement Registry</w:t>
      </w:r>
      <w:r w:rsidR="00F8137B">
        <w:t xml:space="preserve"> (AOANJRR)</w:t>
      </w:r>
      <w:r w:rsidRPr="00A25559">
        <w:rPr>
          <w:rStyle w:val="EndnoteReference"/>
        </w:rPr>
        <w:endnoteReference w:id="5"/>
      </w:r>
      <w:bookmarkEnd w:id="14"/>
    </w:p>
    <w:p w14:paraId="074BA6C2" w14:textId="77777777" w:rsidR="002E0500" w:rsidRPr="00213B91" w:rsidRDefault="002E0500" w:rsidP="002E0500">
      <w:pPr>
        <w:pStyle w:val="Boxtype"/>
      </w:pPr>
      <w:r w:rsidRPr="00213B91">
        <w:t>The AOANJRR</w:t>
      </w:r>
      <w:r w:rsidR="00B24F64" w:rsidRPr="00213B91">
        <w:t xml:space="preserve"> is</w:t>
      </w:r>
      <w:r w:rsidRPr="00213B91">
        <w:t xml:space="preserve"> governed by the AOA</w:t>
      </w:r>
      <w:r w:rsidR="00247ECF" w:rsidRPr="00213B91">
        <w:t>,</w:t>
      </w:r>
      <w:r w:rsidRPr="00213B91">
        <w:t xml:space="preserve"> with data management </w:t>
      </w:r>
      <w:r w:rsidR="00B24F64" w:rsidRPr="00213B91">
        <w:t xml:space="preserve">provided </w:t>
      </w:r>
      <w:r w:rsidRPr="00213B91">
        <w:t>by the South Australian Health and Medical Research Institute (SAHMRI)</w:t>
      </w:r>
      <w:r w:rsidR="00B24F64" w:rsidRPr="00213B91">
        <w:t>. It</w:t>
      </w:r>
      <w:r w:rsidRPr="00213B91">
        <w:t xml:space="preserve"> improves and maintains the quality of care for individuals receiving joint replacement surgery, via provision of benchmarked, risk-adjusted feedback on clinician and device performance. Information on hip, knee, shoulder, elbow, wrist, </w:t>
      </w:r>
      <w:proofErr w:type="gramStart"/>
      <w:r w:rsidRPr="00213B91">
        <w:t>ankle</w:t>
      </w:r>
      <w:proofErr w:type="gramEnd"/>
      <w:r w:rsidRPr="00213B91">
        <w:t xml:space="preserve"> and spinal disc replacement is collected from all hospitals in Australia undertaking joint replacement surgery. </w:t>
      </w:r>
    </w:p>
    <w:p w14:paraId="7C4910A7" w14:textId="77777777" w:rsidR="002E0500" w:rsidRPr="00213B91" w:rsidRDefault="002E0500" w:rsidP="002E0500">
      <w:pPr>
        <w:pStyle w:val="Boxtype"/>
      </w:pPr>
      <w:r w:rsidRPr="00213B91">
        <w:t xml:space="preserve">Based on AOANJRR data, Australia was the first country in the world to withdraw a metal-on-metal hip replacement device from the market in December 2009. This device, implanted in an estimated 93,000 people worldwide, led to significant adverse impacts for many people and a worldwide recall in August 2010. </w:t>
      </w:r>
    </w:p>
    <w:p w14:paraId="1A10CF01" w14:textId="77777777" w:rsidR="002E0500" w:rsidRPr="00417402" w:rsidRDefault="002E0500" w:rsidP="002E0500">
      <w:pPr>
        <w:pStyle w:val="Boxtype"/>
      </w:pPr>
      <w:r w:rsidRPr="00213B91">
        <w:t>An economic evaluation of Australian CQRs estimated a return on investment in the AOANJRR of $5 for every dollar invested, in relation to reduced revision surgery for hip and knee replacements and reduced use of devices identified as requiring high rates of revision surgery. It was estimated that an overall benefit of more than $600 million was</w:t>
      </w:r>
      <w:r w:rsidRPr="00417402">
        <w:t xml:space="preserve"> achieved over time, compared to international benchmarks for hip and knee surgery revision.</w:t>
      </w:r>
      <w:r w:rsidRPr="004E6E0A">
        <w:rPr>
          <w:vertAlign w:val="superscript"/>
        </w:rPr>
        <w:endnoteReference w:id="6"/>
      </w:r>
    </w:p>
    <w:p w14:paraId="11E2286A" w14:textId="77777777" w:rsidR="002E0500" w:rsidRPr="00417402" w:rsidRDefault="002E0500" w:rsidP="002E0500">
      <w:pPr>
        <w:pStyle w:val="Boxtype"/>
      </w:pPr>
      <w:r w:rsidRPr="00417402">
        <w:t xml:space="preserve">The AOANJRR was instrumental in the formation of the International Society of Arthroplasty Registries (ISAR) and Professor Stephen Graves (AOANJRR Director) was the inaugural president. ISAR has over 40 members globally. It has been important to the international </w:t>
      </w:r>
      <w:proofErr w:type="spellStart"/>
      <w:r w:rsidRPr="00417402">
        <w:t>harmonisation</w:t>
      </w:r>
      <w:proofErr w:type="spellEnd"/>
      <w:r w:rsidRPr="00417402">
        <w:t xml:space="preserve"> of registry data and the development of shared registry infrastructure. It has also enhanced collaboration between registries and other </w:t>
      </w:r>
      <w:proofErr w:type="spellStart"/>
      <w:r w:rsidRPr="00417402">
        <w:t>organisations</w:t>
      </w:r>
      <w:proofErr w:type="spellEnd"/>
      <w:r w:rsidRPr="00417402">
        <w:t xml:space="preserve">, including the US Food and Drug Administration International Consortium of </w:t>
      </w:r>
      <w:proofErr w:type="spellStart"/>
      <w:r w:rsidRPr="00417402">
        <w:t>Orthopaedic</w:t>
      </w:r>
      <w:proofErr w:type="spellEnd"/>
      <w:r w:rsidRPr="00417402">
        <w:t xml:space="preserve"> Registries Initiative, of which Professor Graves was also the inaugural chair. </w:t>
      </w:r>
    </w:p>
    <w:p w14:paraId="2C353630" w14:textId="77777777" w:rsidR="00FF4CCA" w:rsidRPr="00417402" w:rsidRDefault="00FF4CCA" w:rsidP="009302A1">
      <w:r w:rsidRPr="00417402">
        <w:t>Internationally, CQRs are recognised as key vehicles for improving the value of health care and contributing to the sustainability of health care systems.</w:t>
      </w:r>
      <w:r w:rsidR="00BC5872" w:rsidRPr="00417402">
        <w:rPr>
          <w:rStyle w:val="EndnoteReference"/>
          <w:rFonts w:cs="Arial"/>
        </w:rPr>
        <w:endnoteReference w:id="7"/>
      </w:r>
      <w:r w:rsidRPr="00417402">
        <w:t xml:space="preserve"> In Sweden, Denmark and the Netherlands, they are organised and funded nationally, with a strong commitment from government. In these countries, </w:t>
      </w:r>
      <w:r w:rsidR="000E5B67" w:rsidRPr="00417402">
        <w:t>CQRs</w:t>
      </w:r>
      <w:r w:rsidRPr="00417402">
        <w:t xml:space="preserve"> have a high degree of integration with existing data systems, and both hospitals and clinicians are involved in data collection, reporting and improvement initiatives. </w:t>
      </w:r>
    </w:p>
    <w:p w14:paraId="106C9473" w14:textId="77777777" w:rsidR="00562188" w:rsidRPr="00417402" w:rsidRDefault="00DF3321" w:rsidP="009302A1">
      <w:r w:rsidRPr="00417402">
        <w:t>CQR</w:t>
      </w:r>
      <w:r w:rsidR="00F254BF" w:rsidRPr="00417402">
        <w:t xml:space="preserve"> data </w:t>
      </w:r>
      <w:r w:rsidR="00FF4CCA" w:rsidRPr="00417402">
        <w:t>are also valuable for</w:t>
      </w:r>
      <w:r w:rsidR="008B24E2" w:rsidRPr="00417402">
        <w:t xml:space="preserve"> medical research and clinical trials, and </w:t>
      </w:r>
      <w:r w:rsidR="00F254BF" w:rsidRPr="00417402">
        <w:t xml:space="preserve">when linked with other datasets, can be </w:t>
      </w:r>
      <w:r w:rsidR="00562188" w:rsidRPr="00417402">
        <w:t xml:space="preserve">effective tools for assessing whether evidence from </w:t>
      </w:r>
      <w:r w:rsidR="008B24E2" w:rsidRPr="00417402">
        <w:t>these activities</w:t>
      </w:r>
      <w:r w:rsidR="00800E7C" w:rsidRPr="00417402">
        <w:t xml:space="preserve"> </w:t>
      </w:r>
      <w:r w:rsidR="008B24E2" w:rsidRPr="00417402">
        <w:t>is</w:t>
      </w:r>
      <w:r w:rsidR="00C56826" w:rsidRPr="00417402">
        <w:t xml:space="preserve"> applied </w:t>
      </w:r>
      <w:r w:rsidR="004C7894" w:rsidRPr="00417402">
        <w:t xml:space="preserve">in real-world practice. </w:t>
      </w:r>
      <w:r w:rsidR="00FF4CCA" w:rsidRPr="00417402">
        <w:t>For example, s</w:t>
      </w:r>
      <w:r w:rsidR="004C7894" w:rsidRPr="00417402">
        <w:t>tudies have shown that registry-based</w:t>
      </w:r>
      <w:r w:rsidR="00C56826" w:rsidRPr="00417402">
        <w:t xml:space="preserve"> </w:t>
      </w:r>
      <w:r w:rsidR="00CF4D89" w:rsidRPr="00417402">
        <w:t>clinical</w:t>
      </w:r>
      <w:r w:rsidR="004C7894" w:rsidRPr="00417402">
        <w:t xml:space="preserve"> trials can be undertaken more </w:t>
      </w:r>
      <w:r w:rsidR="00CF4D89" w:rsidRPr="00417402">
        <w:t>cost effectively</w:t>
      </w:r>
      <w:r w:rsidR="004C7894" w:rsidRPr="00417402">
        <w:t xml:space="preserve">, and with more efficient patient recruitment, than </w:t>
      </w:r>
      <w:r w:rsidR="000706D6" w:rsidRPr="00417402">
        <w:t>clinical trials</w:t>
      </w:r>
      <w:r w:rsidR="004C7894" w:rsidRPr="00417402">
        <w:t xml:space="preserve"> conducted without registry infrastructure</w:t>
      </w:r>
      <w:r w:rsidR="00A84AA5" w:rsidRPr="00417402">
        <w:t>.</w:t>
      </w:r>
      <w:r w:rsidR="001806BB" w:rsidRPr="00417402">
        <w:rPr>
          <w:rStyle w:val="EndnoteReference"/>
          <w:rFonts w:cs="Arial"/>
        </w:rPr>
        <w:endnoteReference w:id="8"/>
      </w:r>
      <w:r w:rsidR="004C7894" w:rsidRPr="00417402">
        <w:t xml:space="preserve"> </w:t>
      </w:r>
      <w:r w:rsidR="00320BB1" w:rsidRPr="00417402">
        <w:t>CQRs can also</w:t>
      </w:r>
      <w:r w:rsidR="00967F9A" w:rsidRPr="00417402">
        <w:t xml:space="preserve"> help</w:t>
      </w:r>
      <w:r w:rsidR="00320BB1" w:rsidRPr="00417402">
        <w:t xml:space="preserve"> detect safety and quality issues with new medicines or devices</w:t>
      </w:r>
      <w:r w:rsidR="00967F9A" w:rsidRPr="00417402">
        <w:t xml:space="preserve"> through post market surveillance</w:t>
      </w:r>
      <w:r w:rsidR="00320BB1" w:rsidRPr="00417402">
        <w:t xml:space="preserve">. </w:t>
      </w:r>
    </w:p>
    <w:p w14:paraId="3087BE6B" w14:textId="77777777" w:rsidR="00E307BC" w:rsidRDefault="00B53D31" w:rsidP="009302A1">
      <w:r w:rsidRPr="00417402">
        <w:t>However, in Australia, we are</w:t>
      </w:r>
      <w:r w:rsidR="004C7894" w:rsidRPr="00417402">
        <w:t xml:space="preserve"> </w:t>
      </w:r>
      <w:r w:rsidRPr="00417402">
        <w:t>yet t</w:t>
      </w:r>
      <w:r w:rsidR="00800E7C" w:rsidRPr="00417402">
        <w:t xml:space="preserve">o unlock the full potential of </w:t>
      </w:r>
      <w:r w:rsidR="00815873" w:rsidRPr="00417402">
        <w:t>CQRs</w:t>
      </w:r>
      <w:r w:rsidR="00A50A03" w:rsidRPr="00417402">
        <w:t xml:space="preserve"> </w:t>
      </w:r>
      <w:r w:rsidRPr="00417402">
        <w:t>and further explore</w:t>
      </w:r>
      <w:r w:rsidR="005F4D9D" w:rsidRPr="00417402">
        <w:t xml:space="preserve"> their</w:t>
      </w:r>
      <w:r w:rsidRPr="00417402">
        <w:t xml:space="preserve"> secondary use.</w:t>
      </w:r>
      <w:r w:rsidR="005F4D9D" w:rsidRPr="00417402">
        <w:t xml:space="preserve"> To date, </w:t>
      </w:r>
      <w:r w:rsidR="000706D6" w:rsidRPr="00417402">
        <w:t xml:space="preserve">most </w:t>
      </w:r>
      <w:r w:rsidR="009C5CD4" w:rsidRPr="00417402">
        <w:t>Australian CQRs have</w:t>
      </w:r>
      <w:r w:rsidR="002F6BD8" w:rsidRPr="00417402">
        <w:t xml:space="preserve"> </w:t>
      </w:r>
      <w:r w:rsidR="00052F0A" w:rsidRPr="00417402">
        <w:t>evolved via a ‘b</w:t>
      </w:r>
      <w:r w:rsidR="002F6BD8" w:rsidRPr="00417402">
        <w:t xml:space="preserve">ottom-up approach’, as </w:t>
      </w:r>
      <w:r w:rsidR="00052F0A" w:rsidRPr="00417402">
        <w:t>clinician-led research initiatives</w:t>
      </w:r>
      <w:r w:rsidR="002F6BD8" w:rsidRPr="00417402">
        <w:t xml:space="preserve"> </w:t>
      </w:r>
      <w:r w:rsidR="00052F0A" w:rsidRPr="00417402">
        <w:t xml:space="preserve">to </w:t>
      </w:r>
      <w:r w:rsidR="00F672E6" w:rsidRPr="00417402">
        <w:t xml:space="preserve">fill </w:t>
      </w:r>
      <w:r w:rsidR="0002351C" w:rsidRPr="00417402">
        <w:t xml:space="preserve">critical </w:t>
      </w:r>
      <w:r w:rsidR="008A3529" w:rsidRPr="00417402">
        <w:t>information</w:t>
      </w:r>
      <w:r w:rsidR="00F672E6" w:rsidRPr="00417402">
        <w:t xml:space="preserve"> gaps</w:t>
      </w:r>
      <w:r w:rsidR="008A3529" w:rsidRPr="00417402">
        <w:t xml:space="preserve"> </w:t>
      </w:r>
      <w:r w:rsidR="005F4D9D" w:rsidRPr="00417402">
        <w:t>and</w:t>
      </w:r>
      <w:r w:rsidR="008A3529" w:rsidRPr="00417402">
        <w:t xml:space="preserve"> </w:t>
      </w:r>
      <w:r w:rsidR="00052F0A" w:rsidRPr="00417402">
        <w:t>identify</w:t>
      </w:r>
      <w:r w:rsidR="00BC135F" w:rsidRPr="00417402">
        <w:t xml:space="preserve"> issues and improve</w:t>
      </w:r>
      <w:r w:rsidR="00052F0A" w:rsidRPr="00417402">
        <w:t xml:space="preserve"> outcomes in specific </w:t>
      </w:r>
      <w:r w:rsidR="0002351C" w:rsidRPr="00417402">
        <w:t>domains</w:t>
      </w:r>
      <w:r w:rsidR="00052F0A" w:rsidRPr="00417402">
        <w:t xml:space="preserve">. </w:t>
      </w:r>
    </w:p>
    <w:p w14:paraId="62A0E304" w14:textId="77777777" w:rsidR="00052F0A" w:rsidRPr="00417402" w:rsidRDefault="00052F0A" w:rsidP="009302A1">
      <w:r w:rsidRPr="00417402">
        <w:lastRenderedPageBreak/>
        <w:t xml:space="preserve">While this approach has had the advantage of ensuring essential clinical engagement, the breadth of local implementation has meant there are now </w:t>
      </w:r>
      <w:r w:rsidR="00B15CDF" w:rsidRPr="00417402">
        <w:t>scores of CQRs</w:t>
      </w:r>
      <w:r w:rsidRPr="00417402">
        <w:t xml:space="preserve"> operating across Australia.</w:t>
      </w:r>
    </w:p>
    <w:p w14:paraId="5131E99E" w14:textId="77777777" w:rsidR="00F672E6" w:rsidRPr="009302A1" w:rsidRDefault="00A50A03" w:rsidP="002B667E">
      <w:r w:rsidRPr="009302A1">
        <w:t xml:space="preserve">As a result, </w:t>
      </w:r>
      <w:r w:rsidR="00EA2232" w:rsidRPr="009302A1">
        <w:t>timely</w:t>
      </w:r>
      <w:r w:rsidR="003E7D4D" w:rsidRPr="009302A1">
        <w:t>, tailored</w:t>
      </w:r>
      <w:r w:rsidR="00EA2232" w:rsidRPr="009302A1">
        <w:t xml:space="preserve"> access </w:t>
      </w:r>
      <w:r w:rsidR="003E7D4D" w:rsidRPr="009302A1">
        <w:t>to CQR</w:t>
      </w:r>
      <w:r w:rsidR="00EA2232" w:rsidRPr="009302A1">
        <w:t xml:space="preserve"> data</w:t>
      </w:r>
      <w:r w:rsidR="007F65B3" w:rsidRPr="009302A1">
        <w:t xml:space="preserve"> for </w:t>
      </w:r>
      <w:r w:rsidR="00C2423C" w:rsidRPr="009302A1">
        <w:t>a broad range of</w:t>
      </w:r>
      <w:r w:rsidR="007F65B3" w:rsidRPr="009302A1">
        <w:t xml:space="preserve"> stakeholders</w:t>
      </w:r>
      <w:r w:rsidR="00EA2232" w:rsidRPr="009302A1">
        <w:t xml:space="preserve">, and its </w:t>
      </w:r>
      <w:r w:rsidR="00FB6B82" w:rsidRPr="009302A1">
        <w:t xml:space="preserve">systematic </w:t>
      </w:r>
      <w:r w:rsidR="00F672E6" w:rsidRPr="009302A1">
        <w:t xml:space="preserve">integration </w:t>
      </w:r>
      <w:r w:rsidR="00D55AE9" w:rsidRPr="009302A1">
        <w:t>with</w:t>
      </w:r>
      <w:r w:rsidR="00F672E6" w:rsidRPr="009302A1">
        <w:t xml:space="preserve"> national and jurisdictional health information systems</w:t>
      </w:r>
      <w:r w:rsidR="00B15CDF" w:rsidRPr="009302A1">
        <w:t xml:space="preserve">, </w:t>
      </w:r>
      <w:r w:rsidR="00D55AE9" w:rsidRPr="009302A1">
        <w:t>clinical trial</w:t>
      </w:r>
      <w:r w:rsidR="00397551" w:rsidRPr="009302A1">
        <w:t>s</w:t>
      </w:r>
      <w:r w:rsidR="00D55AE9" w:rsidRPr="009302A1">
        <w:t xml:space="preserve"> and </w:t>
      </w:r>
      <w:r w:rsidR="000706D6" w:rsidRPr="009302A1">
        <w:t xml:space="preserve">the Therapeutic Goods Administration (TGA) </w:t>
      </w:r>
      <w:r w:rsidR="00D55AE9" w:rsidRPr="009302A1">
        <w:t>device</w:t>
      </w:r>
      <w:r w:rsidR="00706A07" w:rsidRPr="009302A1">
        <w:t xml:space="preserve"> and medicine</w:t>
      </w:r>
      <w:r w:rsidR="00D55AE9" w:rsidRPr="009302A1">
        <w:t xml:space="preserve"> safety infrastructure</w:t>
      </w:r>
      <w:r w:rsidR="00B15CDF" w:rsidRPr="009302A1">
        <w:t>,</w:t>
      </w:r>
      <w:r w:rsidRPr="009302A1">
        <w:t xml:space="preserve"> has been limited</w:t>
      </w:r>
      <w:r w:rsidR="00F672E6" w:rsidRPr="009302A1">
        <w:t>.</w:t>
      </w:r>
      <w:r w:rsidR="00F672E6" w:rsidRPr="00417402">
        <w:rPr>
          <w:rFonts w:cs="Arial"/>
        </w:rPr>
        <w:t xml:space="preserve"> </w:t>
      </w:r>
      <w:r w:rsidR="00034E2D" w:rsidRPr="009302A1">
        <w:t xml:space="preserve">The absence of a ‘top down’ strategic approach has also </w:t>
      </w:r>
      <w:r w:rsidR="00F672E6" w:rsidRPr="009302A1">
        <w:t>led to significant inefficiencies and duplication across the sector</w:t>
      </w:r>
      <w:r w:rsidR="000706D6" w:rsidRPr="009302A1">
        <w:t xml:space="preserve"> and made it difficult to prioritise investment in clinical domains with the greatest burden of disease and cost to the Australian health system</w:t>
      </w:r>
      <w:r w:rsidR="0025187A" w:rsidRPr="009302A1">
        <w:t xml:space="preserve">, or in areas with </w:t>
      </w:r>
      <w:r w:rsidR="008C3A9B" w:rsidRPr="009302A1">
        <w:t>the greatest</w:t>
      </w:r>
      <w:r w:rsidR="0025187A" w:rsidRPr="009302A1">
        <w:t xml:space="preserve"> variation in care</w:t>
      </w:r>
      <w:r w:rsidR="008C3A9B" w:rsidRPr="009302A1">
        <w:t xml:space="preserve"> and outcomes</w:t>
      </w:r>
      <w:r w:rsidR="000706D6" w:rsidRPr="009302A1">
        <w:t xml:space="preserve">. </w:t>
      </w:r>
    </w:p>
    <w:p w14:paraId="02DC3216" w14:textId="77777777" w:rsidR="005F348E" w:rsidRPr="00417402" w:rsidRDefault="00034E2D" w:rsidP="009302A1">
      <w:r w:rsidRPr="00417402">
        <w:t>I</w:t>
      </w:r>
      <w:r w:rsidR="00916634" w:rsidRPr="00417402">
        <w:t xml:space="preserve">ncreasing </w:t>
      </w:r>
      <w:r w:rsidRPr="00417402">
        <w:t>recognition of</w:t>
      </w:r>
      <w:r w:rsidR="00916634" w:rsidRPr="00417402">
        <w:t xml:space="preserve"> </w:t>
      </w:r>
      <w:r w:rsidRPr="00417402">
        <w:t xml:space="preserve">the value of </w:t>
      </w:r>
      <w:r w:rsidR="000E6111" w:rsidRPr="00417402">
        <w:t>clinical</w:t>
      </w:r>
      <w:r w:rsidR="00BC135F" w:rsidRPr="00417402">
        <w:t xml:space="preserve"> </w:t>
      </w:r>
      <w:r w:rsidR="00D129A5" w:rsidRPr="00417402">
        <w:t xml:space="preserve">quality </w:t>
      </w:r>
      <w:r w:rsidR="00916634" w:rsidRPr="00417402">
        <w:t xml:space="preserve">outcomes data, coupled with maturing digital and information </w:t>
      </w:r>
      <w:r w:rsidR="002023E8" w:rsidRPr="00417402">
        <w:t>technologies</w:t>
      </w:r>
      <w:r w:rsidR="00916634" w:rsidRPr="00417402">
        <w:t>,</w:t>
      </w:r>
      <w:r w:rsidR="002F6BD8" w:rsidRPr="00417402">
        <w:t xml:space="preserve"> </w:t>
      </w:r>
      <w:r w:rsidR="00B22D4C" w:rsidRPr="00417402">
        <w:t xml:space="preserve">now </w:t>
      </w:r>
      <w:r w:rsidR="002023E8" w:rsidRPr="00417402">
        <w:t xml:space="preserve">presents an opportunity </w:t>
      </w:r>
      <w:r w:rsidR="00FB6B82" w:rsidRPr="00417402">
        <w:t>to</w:t>
      </w:r>
      <w:r w:rsidR="009055B8" w:rsidRPr="00417402">
        <w:t xml:space="preserve"> maximise the </w:t>
      </w:r>
      <w:r w:rsidR="000706D6" w:rsidRPr="00417402">
        <w:t xml:space="preserve">value of </w:t>
      </w:r>
      <w:r w:rsidR="00FF4CCA" w:rsidRPr="00417402">
        <w:t>this</w:t>
      </w:r>
      <w:r w:rsidR="000706D6" w:rsidRPr="00417402">
        <w:t xml:space="preserve"> information</w:t>
      </w:r>
      <w:r w:rsidR="0066466C" w:rsidRPr="00417402">
        <w:t xml:space="preserve"> </w:t>
      </w:r>
      <w:r w:rsidR="00FE04ED" w:rsidRPr="00417402">
        <w:t xml:space="preserve">in the delivery of </w:t>
      </w:r>
      <w:r w:rsidR="00E927BF" w:rsidRPr="00417402">
        <w:t>patient-centred</w:t>
      </w:r>
      <w:r w:rsidR="005F348E" w:rsidRPr="00417402">
        <w:t xml:space="preserve"> health care through a nationally coordinated approach.</w:t>
      </w:r>
    </w:p>
    <w:p w14:paraId="547A27BE" w14:textId="77777777" w:rsidR="00C84E36" w:rsidRPr="00417402" w:rsidRDefault="00266CAD" w:rsidP="00FC356E">
      <w:pPr>
        <w:pStyle w:val="Heading1"/>
      </w:pPr>
      <w:bookmarkStart w:id="15" w:name="_Toc88038949"/>
      <w:r w:rsidRPr="00417402">
        <w:t xml:space="preserve">Strategy </w:t>
      </w:r>
      <w:r w:rsidR="00867489" w:rsidRPr="00417402">
        <w:t>V</w:t>
      </w:r>
      <w:r w:rsidRPr="00417402">
        <w:t>ision</w:t>
      </w:r>
      <w:bookmarkEnd w:id="15"/>
    </w:p>
    <w:p w14:paraId="6D53953D" w14:textId="77777777" w:rsidR="00447709" w:rsidRPr="00E57F7E" w:rsidRDefault="00916634" w:rsidP="009302A1">
      <w:r w:rsidRPr="00E57F7E">
        <w:t>The Strategy</w:t>
      </w:r>
      <w:r w:rsidR="00447709" w:rsidRPr="00E57F7E">
        <w:t>’s vision is:</w:t>
      </w:r>
    </w:p>
    <w:p w14:paraId="3A91479C" w14:textId="77777777" w:rsidR="00447709" w:rsidRPr="00417402" w:rsidRDefault="00447709" w:rsidP="002D41C5">
      <w:pPr>
        <w:pStyle w:val="Quote"/>
      </w:pPr>
      <w:r w:rsidRPr="00417402">
        <w:t>“National clinical</w:t>
      </w:r>
      <w:r w:rsidR="008B24E2" w:rsidRPr="00417402">
        <w:t xml:space="preserve"> </w:t>
      </w:r>
      <w:r w:rsidR="00D129A5" w:rsidRPr="00417402">
        <w:t xml:space="preserve">quality </w:t>
      </w:r>
      <w:r w:rsidRPr="00417402">
        <w:t>outcomes data are integrated into Australia’s health care information systems and systematically drive patient-centred improvements in the qualit</w:t>
      </w:r>
      <w:r w:rsidR="00315A08" w:rsidRPr="00417402">
        <w:t>y and value of health care</w:t>
      </w:r>
      <w:r w:rsidRPr="00417402">
        <w:t xml:space="preserve"> to </w:t>
      </w:r>
      <w:r w:rsidR="00315A08" w:rsidRPr="00417402">
        <w:t>achieve better patient outcomes</w:t>
      </w:r>
      <w:r w:rsidRPr="00417402">
        <w:t xml:space="preserve"> across the national health care system.”</w:t>
      </w:r>
    </w:p>
    <w:p w14:paraId="72750EA6" w14:textId="77777777" w:rsidR="00D50EC8" w:rsidRPr="00417402" w:rsidRDefault="00D50EC8" w:rsidP="009302A1">
      <w:r w:rsidRPr="00417402">
        <w:t xml:space="preserve">The Strategy will be </w:t>
      </w:r>
      <w:r w:rsidRPr="00E57F7E">
        <w:t>successful</w:t>
      </w:r>
      <w:r w:rsidRPr="00417402">
        <w:t xml:space="preserve"> if:</w:t>
      </w:r>
    </w:p>
    <w:p w14:paraId="0FBFF47D" w14:textId="77777777" w:rsidR="00D50EC8" w:rsidRPr="004E6E0A" w:rsidRDefault="0011382F" w:rsidP="004D223D">
      <w:pPr>
        <w:pStyle w:val="ListBullet"/>
        <w:rPr>
          <w:sz w:val="22"/>
          <w:szCs w:val="22"/>
        </w:rPr>
      </w:pPr>
      <w:r w:rsidRPr="004E6E0A">
        <w:rPr>
          <w:sz w:val="22"/>
          <w:szCs w:val="22"/>
        </w:rPr>
        <w:t>A</w:t>
      </w:r>
      <w:r w:rsidR="00D50EC8" w:rsidRPr="004E6E0A">
        <w:rPr>
          <w:sz w:val="22"/>
          <w:szCs w:val="22"/>
        </w:rPr>
        <w:t xml:space="preserve">ustralians receive high quality, </w:t>
      </w:r>
      <w:r w:rsidR="00EF6E90" w:rsidRPr="004E6E0A">
        <w:rPr>
          <w:sz w:val="22"/>
          <w:szCs w:val="22"/>
        </w:rPr>
        <w:t xml:space="preserve">cost-effective, </w:t>
      </w:r>
      <w:r w:rsidR="00D50EC8" w:rsidRPr="004E6E0A">
        <w:rPr>
          <w:sz w:val="22"/>
          <w:szCs w:val="22"/>
        </w:rPr>
        <w:t>patient</w:t>
      </w:r>
      <w:r w:rsidR="00B6185A" w:rsidRPr="004E6E0A">
        <w:rPr>
          <w:sz w:val="22"/>
          <w:szCs w:val="22"/>
        </w:rPr>
        <w:t>-</w:t>
      </w:r>
      <w:r w:rsidR="00D50EC8" w:rsidRPr="004E6E0A">
        <w:rPr>
          <w:sz w:val="22"/>
          <w:szCs w:val="22"/>
        </w:rPr>
        <w:t xml:space="preserve">centred care and </w:t>
      </w:r>
      <w:proofErr w:type="gramStart"/>
      <w:r w:rsidR="00D50EC8" w:rsidRPr="004E6E0A">
        <w:rPr>
          <w:sz w:val="22"/>
          <w:szCs w:val="22"/>
        </w:rPr>
        <w:t>outcomes;</w:t>
      </w:r>
      <w:proofErr w:type="gramEnd"/>
    </w:p>
    <w:p w14:paraId="52130E64" w14:textId="77777777" w:rsidR="00D50EC8" w:rsidRPr="004E6E0A" w:rsidRDefault="000D0A73" w:rsidP="004D223D">
      <w:pPr>
        <w:pStyle w:val="ListBullet"/>
        <w:rPr>
          <w:sz w:val="22"/>
          <w:szCs w:val="22"/>
        </w:rPr>
      </w:pPr>
      <w:r w:rsidRPr="004E6E0A">
        <w:rPr>
          <w:sz w:val="22"/>
          <w:szCs w:val="22"/>
        </w:rPr>
        <w:t>p</w:t>
      </w:r>
      <w:r w:rsidR="00D50EC8" w:rsidRPr="004E6E0A">
        <w:rPr>
          <w:sz w:val="22"/>
          <w:szCs w:val="22"/>
        </w:rPr>
        <w:t xml:space="preserve">atients, their families and carers are more empowered to make decisions about their care, based on information about outcomes that matter to </w:t>
      </w:r>
      <w:proofErr w:type="gramStart"/>
      <w:r w:rsidR="00D50EC8" w:rsidRPr="004E6E0A">
        <w:rPr>
          <w:sz w:val="22"/>
          <w:szCs w:val="22"/>
        </w:rPr>
        <w:t>them;</w:t>
      </w:r>
      <w:proofErr w:type="gramEnd"/>
    </w:p>
    <w:p w14:paraId="401BE7E6" w14:textId="77777777" w:rsidR="00D50EC8" w:rsidRPr="004E6E0A" w:rsidRDefault="000D0A73" w:rsidP="004D223D">
      <w:pPr>
        <w:pStyle w:val="ListBullet"/>
        <w:rPr>
          <w:sz w:val="22"/>
          <w:szCs w:val="22"/>
        </w:rPr>
      </w:pPr>
      <w:r w:rsidRPr="004E6E0A">
        <w:rPr>
          <w:sz w:val="22"/>
          <w:szCs w:val="22"/>
        </w:rPr>
        <w:t>c</w:t>
      </w:r>
      <w:r w:rsidR="00D50EC8" w:rsidRPr="004E6E0A">
        <w:rPr>
          <w:sz w:val="22"/>
          <w:szCs w:val="22"/>
        </w:rPr>
        <w:t xml:space="preserve">linicians are armed with </w:t>
      </w:r>
      <w:r w:rsidR="00B32892" w:rsidRPr="004E6E0A">
        <w:rPr>
          <w:sz w:val="22"/>
          <w:szCs w:val="22"/>
        </w:rPr>
        <w:t xml:space="preserve">timely, </w:t>
      </w:r>
      <w:r w:rsidR="00D50EC8" w:rsidRPr="004E6E0A">
        <w:rPr>
          <w:sz w:val="22"/>
          <w:szCs w:val="22"/>
        </w:rPr>
        <w:t xml:space="preserve">comprehensive outcomes data to help optimise patient </w:t>
      </w:r>
      <w:proofErr w:type="gramStart"/>
      <w:r w:rsidR="00D50EC8" w:rsidRPr="004E6E0A">
        <w:rPr>
          <w:sz w:val="22"/>
          <w:szCs w:val="22"/>
        </w:rPr>
        <w:t>care;</w:t>
      </w:r>
      <w:proofErr w:type="gramEnd"/>
    </w:p>
    <w:p w14:paraId="099C26AB" w14:textId="77777777" w:rsidR="00D50EC8" w:rsidRPr="004E6E0A" w:rsidRDefault="000D0A73" w:rsidP="004D223D">
      <w:pPr>
        <w:pStyle w:val="ListBullet"/>
        <w:rPr>
          <w:sz w:val="22"/>
          <w:szCs w:val="22"/>
        </w:rPr>
      </w:pPr>
      <w:r w:rsidRPr="004E6E0A">
        <w:rPr>
          <w:sz w:val="22"/>
          <w:szCs w:val="22"/>
        </w:rPr>
        <w:t>e</w:t>
      </w:r>
      <w:r w:rsidR="00D50EC8" w:rsidRPr="004E6E0A">
        <w:rPr>
          <w:sz w:val="22"/>
          <w:szCs w:val="22"/>
        </w:rPr>
        <w:t xml:space="preserve">xamining and addressing unwarranted variation in care becomes routine </w:t>
      </w:r>
      <w:proofErr w:type="gramStart"/>
      <w:r w:rsidR="00D50EC8" w:rsidRPr="004E6E0A">
        <w:rPr>
          <w:sz w:val="22"/>
          <w:szCs w:val="22"/>
        </w:rPr>
        <w:t>practice;</w:t>
      </w:r>
      <w:proofErr w:type="gramEnd"/>
      <w:r w:rsidR="00D50EC8" w:rsidRPr="004E6E0A">
        <w:rPr>
          <w:sz w:val="22"/>
          <w:szCs w:val="22"/>
        </w:rPr>
        <w:t xml:space="preserve"> </w:t>
      </w:r>
    </w:p>
    <w:p w14:paraId="468425DE" w14:textId="77777777" w:rsidR="004C7894" w:rsidRPr="004E6E0A" w:rsidRDefault="000D0A73" w:rsidP="004D223D">
      <w:pPr>
        <w:pStyle w:val="ListBullet"/>
        <w:rPr>
          <w:sz w:val="22"/>
          <w:szCs w:val="22"/>
        </w:rPr>
      </w:pPr>
      <w:r w:rsidRPr="004E6E0A">
        <w:rPr>
          <w:sz w:val="22"/>
          <w:szCs w:val="22"/>
        </w:rPr>
        <w:t>p</w:t>
      </w:r>
      <w:r w:rsidR="00D50EC8" w:rsidRPr="004E6E0A">
        <w:rPr>
          <w:sz w:val="22"/>
          <w:szCs w:val="22"/>
        </w:rPr>
        <w:t xml:space="preserve">atient and clinical outcomes data </w:t>
      </w:r>
      <w:r w:rsidR="00EA2232" w:rsidRPr="004E6E0A">
        <w:rPr>
          <w:sz w:val="22"/>
          <w:szCs w:val="22"/>
        </w:rPr>
        <w:t xml:space="preserve">form </w:t>
      </w:r>
      <w:r w:rsidR="000D051E" w:rsidRPr="004E6E0A">
        <w:rPr>
          <w:sz w:val="22"/>
          <w:szCs w:val="22"/>
        </w:rPr>
        <w:t xml:space="preserve">part of </w:t>
      </w:r>
      <w:r w:rsidR="00EA2232" w:rsidRPr="004E6E0A">
        <w:rPr>
          <w:sz w:val="22"/>
          <w:szCs w:val="22"/>
        </w:rPr>
        <w:t xml:space="preserve">national </w:t>
      </w:r>
      <w:r w:rsidR="000D051E" w:rsidRPr="004E6E0A">
        <w:rPr>
          <w:sz w:val="22"/>
          <w:szCs w:val="22"/>
        </w:rPr>
        <w:t xml:space="preserve">health system infrastructure – just like administrative data </w:t>
      </w:r>
      <w:r w:rsidR="00176E26" w:rsidRPr="004E6E0A">
        <w:rPr>
          <w:sz w:val="22"/>
          <w:szCs w:val="22"/>
        </w:rPr>
        <w:t>are</w:t>
      </w:r>
      <w:r w:rsidR="000D051E" w:rsidRPr="004E6E0A">
        <w:rPr>
          <w:sz w:val="22"/>
          <w:szCs w:val="22"/>
        </w:rPr>
        <w:t xml:space="preserve"> now; and</w:t>
      </w:r>
    </w:p>
    <w:p w14:paraId="56AD94E2" w14:textId="77777777" w:rsidR="00D50EC8" w:rsidRPr="004E6E0A" w:rsidRDefault="000D0A73" w:rsidP="004D223D">
      <w:pPr>
        <w:pStyle w:val="ListBullet"/>
        <w:rPr>
          <w:sz w:val="22"/>
          <w:szCs w:val="22"/>
        </w:rPr>
      </w:pPr>
      <w:r w:rsidRPr="004E6E0A">
        <w:rPr>
          <w:sz w:val="22"/>
          <w:szCs w:val="22"/>
        </w:rPr>
        <w:t>d</w:t>
      </w:r>
      <w:r w:rsidR="00D50EC8" w:rsidRPr="004E6E0A">
        <w:rPr>
          <w:sz w:val="22"/>
          <w:szCs w:val="22"/>
        </w:rPr>
        <w:t>ata</w:t>
      </w:r>
      <w:r w:rsidR="0066466C" w:rsidRPr="004E6E0A">
        <w:rPr>
          <w:sz w:val="22"/>
          <w:szCs w:val="22"/>
        </w:rPr>
        <w:t xml:space="preserve"> are</w:t>
      </w:r>
      <w:r w:rsidR="00D50EC8" w:rsidRPr="004E6E0A">
        <w:rPr>
          <w:sz w:val="22"/>
          <w:szCs w:val="22"/>
        </w:rPr>
        <w:t xml:space="preserve"> available</w:t>
      </w:r>
      <w:r w:rsidR="003E7D4D" w:rsidRPr="004E6E0A">
        <w:rPr>
          <w:sz w:val="22"/>
          <w:szCs w:val="22"/>
        </w:rPr>
        <w:t>, and tailored to,</w:t>
      </w:r>
      <w:r w:rsidR="00D50EC8" w:rsidRPr="004E6E0A">
        <w:rPr>
          <w:sz w:val="22"/>
          <w:szCs w:val="22"/>
        </w:rPr>
        <w:t xml:space="preserve"> those who need it – including patients, clinicians, </w:t>
      </w:r>
      <w:r w:rsidR="00CF4D89" w:rsidRPr="004E6E0A">
        <w:rPr>
          <w:sz w:val="22"/>
          <w:szCs w:val="22"/>
        </w:rPr>
        <w:t xml:space="preserve">health </w:t>
      </w:r>
      <w:r w:rsidR="00315A08" w:rsidRPr="004E6E0A">
        <w:rPr>
          <w:sz w:val="22"/>
          <w:szCs w:val="22"/>
        </w:rPr>
        <w:t xml:space="preserve">care </w:t>
      </w:r>
      <w:r w:rsidR="00D50EC8" w:rsidRPr="004E6E0A">
        <w:rPr>
          <w:sz w:val="22"/>
          <w:szCs w:val="22"/>
        </w:rPr>
        <w:t>providers, funders</w:t>
      </w:r>
      <w:r w:rsidR="001C5EF7" w:rsidRPr="004E6E0A">
        <w:rPr>
          <w:sz w:val="22"/>
          <w:szCs w:val="22"/>
        </w:rPr>
        <w:t xml:space="preserve">, private health insurers, </w:t>
      </w:r>
      <w:r w:rsidR="00EB774D" w:rsidRPr="004E6E0A">
        <w:rPr>
          <w:sz w:val="22"/>
          <w:szCs w:val="22"/>
        </w:rPr>
        <w:t>industry, governments</w:t>
      </w:r>
      <w:r w:rsidR="00D50EC8" w:rsidRPr="004E6E0A">
        <w:rPr>
          <w:sz w:val="22"/>
          <w:szCs w:val="22"/>
        </w:rPr>
        <w:t xml:space="preserve"> and researchers – when they need it.</w:t>
      </w:r>
    </w:p>
    <w:p w14:paraId="5C3576C5" w14:textId="77777777" w:rsidR="005C4C28" w:rsidRPr="00A25559" w:rsidRDefault="00B66AD1" w:rsidP="004D223D">
      <w:pPr>
        <w:pStyle w:val="Head2nonumbering"/>
      </w:pPr>
      <w:bookmarkStart w:id="16" w:name="_Toc88038950"/>
      <w:r w:rsidRPr="00A25559">
        <w:t>V</w:t>
      </w:r>
      <w:r w:rsidR="005C4C28" w:rsidRPr="00A25559">
        <w:t xml:space="preserve">alue </w:t>
      </w:r>
      <w:r w:rsidR="00867489" w:rsidRPr="00A25559">
        <w:t>P</w:t>
      </w:r>
      <w:r w:rsidR="005C4C28" w:rsidRPr="00A25559">
        <w:t>roposition</w:t>
      </w:r>
      <w:bookmarkEnd w:id="16"/>
    </w:p>
    <w:p w14:paraId="0A1A4726" w14:textId="77777777" w:rsidR="008C521C" w:rsidRPr="00417402" w:rsidRDefault="000D051E" w:rsidP="009302A1">
      <w:r w:rsidRPr="00417402">
        <w:t>E</w:t>
      </w:r>
      <w:r w:rsidR="00EB774D" w:rsidRPr="00417402">
        <w:t xml:space="preserve">ffectively </w:t>
      </w:r>
      <w:r w:rsidR="00907680" w:rsidRPr="00417402">
        <w:t xml:space="preserve">collecting, </w:t>
      </w:r>
      <w:r w:rsidR="00EB774D" w:rsidRPr="00E57F7E">
        <w:t>monitoring</w:t>
      </w:r>
      <w:r w:rsidR="00EB774D" w:rsidRPr="00417402">
        <w:t xml:space="preserve">, </w:t>
      </w:r>
      <w:r w:rsidRPr="00417402">
        <w:t>reporting</w:t>
      </w:r>
      <w:r w:rsidR="00EB774D" w:rsidRPr="00417402">
        <w:t xml:space="preserve"> and actioning</w:t>
      </w:r>
      <w:r w:rsidRPr="00417402">
        <w:t xml:space="preserve"> </w:t>
      </w:r>
      <w:r w:rsidRPr="00417402">
        <w:rPr>
          <w:rFonts w:eastAsiaTheme="minorEastAsia"/>
          <w:shd w:val="clear" w:color="auto" w:fill="FFFFFF"/>
          <w:lang w:eastAsia="en-AU"/>
        </w:rPr>
        <w:t xml:space="preserve">clinical </w:t>
      </w:r>
      <w:r w:rsidR="00EB774D" w:rsidRPr="00417402">
        <w:rPr>
          <w:rFonts w:eastAsiaTheme="minorEastAsia"/>
          <w:shd w:val="clear" w:color="auto" w:fill="FFFFFF"/>
          <w:lang w:eastAsia="en-AU"/>
        </w:rPr>
        <w:t xml:space="preserve">quality </w:t>
      </w:r>
      <w:r w:rsidRPr="00417402">
        <w:rPr>
          <w:rFonts w:eastAsiaTheme="minorEastAsia"/>
          <w:shd w:val="clear" w:color="auto" w:fill="FFFFFF"/>
          <w:lang w:eastAsia="en-AU"/>
        </w:rPr>
        <w:t>outcomes information</w:t>
      </w:r>
      <w:r w:rsidR="00EB774D" w:rsidRPr="00417402">
        <w:rPr>
          <w:rFonts w:eastAsiaTheme="minorEastAsia"/>
          <w:shd w:val="clear" w:color="auto" w:fill="FFFFFF"/>
          <w:lang w:eastAsia="en-AU"/>
        </w:rPr>
        <w:t xml:space="preserve"> </w:t>
      </w:r>
      <w:r w:rsidR="005D6933" w:rsidRPr="00417402">
        <w:rPr>
          <w:rFonts w:eastAsiaTheme="minorEastAsia"/>
          <w:shd w:val="clear" w:color="auto" w:fill="FFFFFF"/>
          <w:lang w:eastAsia="en-AU"/>
        </w:rPr>
        <w:t>can</w:t>
      </w:r>
      <w:r w:rsidRPr="00417402">
        <w:rPr>
          <w:rFonts w:eastAsiaTheme="minorEastAsia"/>
          <w:shd w:val="clear" w:color="auto" w:fill="FFFFFF"/>
          <w:lang w:eastAsia="en-AU"/>
        </w:rPr>
        <w:t xml:space="preserve"> </w:t>
      </w:r>
      <w:r w:rsidR="005F348E" w:rsidRPr="00417402">
        <w:t>increase</w:t>
      </w:r>
      <w:r w:rsidR="005D6933" w:rsidRPr="00417402">
        <w:t xml:space="preserve"> </w:t>
      </w:r>
      <w:r w:rsidR="008C521C" w:rsidRPr="00417402">
        <w:t xml:space="preserve">the value of health </w:t>
      </w:r>
      <w:r w:rsidR="00EB774D" w:rsidRPr="00417402">
        <w:t>care,</w:t>
      </w:r>
      <w:r w:rsidR="008C521C" w:rsidRPr="00417402">
        <w:t xml:space="preserve"> </w:t>
      </w:r>
      <w:r w:rsidRPr="00417402">
        <w:t xml:space="preserve">inform </w:t>
      </w:r>
      <w:r w:rsidR="008C521C" w:rsidRPr="00417402">
        <w:t xml:space="preserve">health policy at a national and state/territory level and </w:t>
      </w:r>
      <w:r w:rsidRPr="00417402">
        <w:t>contribute</w:t>
      </w:r>
      <w:r w:rsidR="008C521C" w:rsidRPr="00417402">
        <w:t xml:space="preserve"> to the sustainability of </w:t>
      </w:r>
      <w:r w:rsidR="005F348E" w:rsidRPr="00417402">
        <w:t xml:space="preserve">Australia’s health care system. </w:t>
      </w:r>
    </w:p>
    <w:p w14:paraId="2D283FA4" w14:textId="77777777" w:rsidR="008B24E2" w:rsidRPr="00417402" w:rsidRDefault="008B24E2" w:rsidP="009302A1">
      <w:pPr>
        <w:rPr>
          <w:szCs w:val="21"/>
        </w:rPr>
      </w:pPr>
      <w:r w:rsidRPr="00417402">
        <w:rPr>
          <w:lang w:val="en-US"/>
        </w:rPr>
        <w:t xml:space="preserve">This can benefit </w:t>
      </w:r>
      <w:r w:rsidRPr="00417402">
        <w:t>a range of stakeholders, including:</w:t>
      </w:r>
    </w:p>
    <w:p w14:paraId="7C1E5150" w14:textId="77777777" w:rsidR="008B24E2" w:rsidRPr="007C2B13" w:rsidRDefault="008B24E2" w:rsidP="004D223D">
      <w:pPr>
        <w:pStyle w:val="ListBullet"/>
        <w:rPr>
          <w:sz w:val="22"/>
          <w:szCs w:val="22"/>
        </w:rPr>
      </w:pPr>
      <w:r w:rsidRPr="007C2B13">
        <w:rPr>
          <w:sz w:val="22"/>
          <w:szCs w:val="22"/>
        </w:rPr>
        <w:t>patients, their families and carers through improved patient-centred care that is aligned with patient needs, preferences and priorities, and the provision of information that can better support health care choices; and</w:t>
      </w:r>
    </w:p>
    <w:p w14:paraId="322268FE" w14:textId="77777777" w:rsidR="008B24E2" w:rsidRPr="007C2B13" w:rsidRDefault="008B24E2" w:rsidP="004D223D">
      <w:pPr>
        <w:pStyle w:val="ListBullet"/>
        <w:rPr>
          <w:sz w:val="22"/>
          <w:szCs w:val="22"/>
        </w:rPr>
      </w:pPr>
      <w:r w:rsidRPr="007C2B13">
        <w:rPr>
          <w:sz w:val="22"/>
          <w:szCs w:val="22"/>
        </w:rPr>
        <w:t>hospitals/health system managers, funders, governments, industry and</w:t>
      </w:r>
      <w:r w:rsidR="001C5EF7" w:rsidRPr="007C2B13">
        <w:rPr>
          <w:sz w:val="22"/>
          <w:szCs w:val="22"/>
        </w:rPr>
        <w:t xml:space="preserve"> private health</w:t>
      </w:r>
      <w:r w:rsidRPr="007C2B13">
        <w:rPr>
          <w:sz w:val="22"/>
          <w:szCs w:val="22"/>
        </w:rPr>
        <w:t xml:space="preserve"> insurers through a safer, more sustainable health system that provides optimised care, and reduces unnecessary and ineffective treatment, health care-related complications and adverse events. </w:t>
      </w:r>
    </w:p>
    <w:p w14:paraId="6D22A6B9" w14:textId="77777777" w:rsidR="00457B32" w:rsidRPr="00E03E4F" w:rsidRDefault="00A22F9A" w:rsidP="009302A1">
      <w:r w:rsidRPr="00417402">
        <w:fldChar w:fldCharType="begin"/>
      </w:r>
      <w:r w:rsidRPr="00417402">
        <w:instrText xml:space="preserve"> REF _Ref43294862 \h </w:instrText>
      </w:r>
      <w:r w:rsidR="00417402">
        <w:instrText xml:space="preserve"> \* MERGEFORMAT </w:instrText>
      </w:r>
      <w:r w:rsidRPr="00417402">
        <w:fldChar w:fldCharType="separate"/>
      </w:r>
      <w:r w:rsidR="00E23B6E" w:rsidRPr="00417402">
        <w:t xml:space="preserve">Figure </w:t>
      </w:r>
      <w:r w:rsidR="00E23B6E">
        <w:rPr>
          <w:noProof/>
        </w:rPr>
        <w:t>1</w:t>
      </w:r>
      <w:r w:rsidRPr="00417402">
        <w:fldChar w:fldCharType="end"/>
      </w:r>
      <w:r w:rsidR="00457B32" w:rsidRPr="00417402">
        <w:t xml:space="preserve"> outlines the Strategy’s value proposition for different stakeholders</w:t>
      </w:r>
      <w:r w:rsidR="00BC135F" w:rsidRPr="00417402">
        <w:t xml:space="preserve"> in more detail</w:t>
      </w:r>
      <w:r w:rsidR="00457B32" w:rsidRPr="00417402">
        <w:t xml:space="preserve">. </w:t>
      </w:r>
    </w:p>
    <w:p w14:paraId="6562E7DD" w14:textId="77777777" w:rsidR="004D1B4A" w:rsidRPr="00417402" w:rsidRDefault="004D1B4A" w:rsidP="009302A1">
      <w:pPr>
        <w:sectPr w:rsidR="004D1B4A" w:rsidRPr="00417402" w:rsidSect="00C64EAF">
          <w:pgSz w:w="11906" w:h="16838"/>
          <w:pgMar w:top="1701" w:right="1418" w:bottom="851" w:left="1418" w:header="709" w:footer="366" w:gutter="0"/>
          <w:cols w:space="708"/>
          <w:docGrid w:linePitch="360"/>
        </w:sectPr>
      </w:pPr>
    </w:p>
    <w:p w14:paraId="1E65EF6A" w14:textId="77777777" w:rsidR="005C4C28" w:rsidRPr="00417402" w:rsidRDefault="00A22F9A" w:rsidP="00A22F9A">
      <w:pPr>
        <w:pStyle w:val="Caption"/>
        <w:rPr>
          <w:rFonts w:cs="Arial"/>
        </w:rPr>
      </w:pPr>
      <w:bookmarkStart w:id="17" w:name="_Ref43294862"/>
      <w:r w:rsidRPr="00417402">
        <w:rPr>
          <w:rFonts w:cs="Arial"/>
        </w:rPr>
        <w:lastRenderedPageBreak/>
        <w:t xml:space="preserve">Figure </w:t>
      </w:r>
      <w:r w:rsidR="00417402" w:rsidRPr="00417402">
        <w:rPr>
          <w:rFonts w:cs="Arial"/>
        </w:rPr>
        <w:fldChar w:fldCharType="begin"/>
      </w:r>
      <w:r w:rsidR="00417402" w:rsidRPr="00417402">
        <w:rPr>
          <w:rFonts w:cs="Arial"/>
        </w:rPr>
        <w:instrText xml:space="preserve"> SEQ Figure \* ARABIC </w:instrText>
      </w:r>
      <w:r w:rsidR="00417402" w:rsidRPr="00417402">
        <w:rPr>
          <w:rFonts w:cs="Arial"/>
        </w:rPr>
        <w:fldChar w:fldCharType="separate"/>
      </w:r>
      <w:r w:rsidR="00E23B6E">
        <w:rPr>
          <w:rFonts w:cs="Arial"/>
          <w:noProof/>
        </w:rPr>
        <w:t>1</w:t>
      </w:r>
      <w:r w:rsidR="00417402" w:rsidRPr="00417402">
        <w:rPr>
          <w:rFonts w:cs="Arial"/>
          <w:noProof/>
        </w:rPr>
        <w:fldChar w:fldCharType="end"/>
      </w:r>
      <w:bookmarkEnd w:id="17"/>
      <w:r w:rsidRPr="00417402">
        <w:rPr>
          <w:rFonts w:cs="Arial"/>
        </w:rPr>
        <w:t>: Stakeholder Value Proposition</w:t>
      </w:r>
    </w:p>
    <w:p w14:paraId="479E7F16" w14:textId="77777777" w:rsidR="008A3529" w:rsidRPr="00417402" w:rsidRDefault="009E0F46" w:rsidP="00F539A1">
      <w:pPr>
        <w:pStyle w:val="StyleCentered"/>
      </w:pPr>
      <w:r w:rsidRPr="00417402">
        <w:rPr>
          <w:noProof/>
          <w:lang w:eastAsia="en-AU"/>
        </w:rPr>
        <w:drawing>
          <wp:inline distT="0" distB="0" distL="0" distR="0" wp14:anchorId="48A18CFD" wp14:editId="78AA93C2">
            <wp:extent cx="7588315" cy="5285270"/>
            <wp:effectExtent l="0" t="0" r="0" b="0"/>
            <wp:docPr id="5" name="Picture 5" descr="The Strategy will benefit all Australians by supporting a high quality, safe and sustainable health care system.&#10;Health care providers and Clinicians:&#10;- Enhanced clinical practice and decision making&#10;- Improved safety and quality of care&#10;- Improved patient outcomes&#10;- Delivery of patient centred care and personalised care plans&#10;- Optimised use of specific treatments, medical devices and medicines&#10;&#10;Regulators and Industry&#10;- Improves accuracy of medication and device post-marketing surveillance and performance&#10;- Enhanced capacity to moitor and make regulatory decisions&#10;- Increased early detection of potential adverse events&#10;&#10;Patients, their families and carers&#10;- Receive high quality, patient-centred care&#10;- Improved wellbeing, disability-free survival and quality of life post treatment&#10;- Empowerment to make joint decisions with their clinicians&#10;- Assured that devises and medications are safe and cost effective&#10;&#10;Governments and health insurers&#10;- Better patient outcomes&#10;- Reduced unwarranted variation and low value care&#10;- Increased sustainability of public and private hospitals, and private health insurance industry&#10;- Improved health service policy, planning and delivery&#10;- Optimise healthcare costs&#10;- Better investment decisions&#10;&#10;Research sector&#10;- Broader access to clinical quality outcomes data and multiple use datasets&#10;- Reduced duplicative data collection and costs&#10;- Lowers cost of clinical trials" title="Stakeholder Value Pro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88315" cy="5285270"/>
                    </a:xfrm>
                    <a:prstGeom prst="rect">
                      <a:avLst/>
                    </a:prstGeom>
                  </pic:spPr>
                </pic:pic>
              </a:graphicData>
            </a:graphic>
          </wp:inline>
        </w:drawing>
      </w:r>
    </w:p>
    <w:p w14:paraId="267E5712" w14:textId="77777777" w:rsidR="004D1B4A" w:rsidRPr="00A25559" w:rsidRDefault="004D1B4A">
      <w:pPr>
        <w:sectPr w:rsidR="004D1B4A" w:rsidRPr="00A25559" w:rsidSect="004D1B4A">
          <w:pgSz w:w="16838" w:h="11906" w:orient="landscape"/>
          <w:pgMar w:top="1418" w:right="1701" w:bottom="1418" w:left="1418" w:header="709" w:footer="709" w:gutter="0"/>
          <w:cols w:space="708"/>
          <w:docGrid w:linePitch="360"/>
        </w:sectPr>
      </w:pPr>
    </w:p>
    <w:p w14:paraId="57DF0C7A" w14:textId="77777777" w:rsidR="00C84E36" w:rsidRPr="00417402" w:rsidRDefault="00C84E36" w:rsidP="005C4C28">
      <w:pPr>
        <w:pStyle w:val="Heading1"/>
      </w:pPr>
      <w:bookmarkStart w:id="18" w:name="_Toc88038951"/>
      <w:r w:rsidRPr="00417402">
        <w:lastRenderedPageBreak/>
        <w:t xml:space="preserve">Realising the </w:t>
      </w:r>
      <w:r w:rsidR="0002351C" w:rsidRPr="00417402">
        <w:t>V</w:t>
      </w:r>
      <w:r w:rsidRPr="00417402">
        <w:t>ision</w:t>
      </w:r>
      <w:bookmarkEnd w:id="18"/>
    </w:p>
    <w:p w14:paraId="22EE9457" w14:textId="77777777" w:rsidR="005020E7" w:rsidRPr="00417402" w:rsidRDefault="008457EB" w:rsidP="009302A1">
      <w:r w:rsidRPr="00417402">
        <w:t xml:space="preserve">The Strategy’s </w:t>
      </w:r>
      <w:r w:rsidR="00D603FA" w:rsidRPr="00417402">
        <w:t xml:space="preserve">10-year </w:t>
      </w:r>
      <w:r w:rsidRPr="00417402">
        <w:t>vision involves extensive interoperability and integration of prioritised clinical</w:t>
      </w:r>
      <w:r w:rsidR="00D129A5" w:rsidRPr="00417402">
        <w:t xml:space="preserve"> quality</w:t>
      </w:r>
      <w:r w:rsidRPr="00417402">
        <w:t xml:space="preserve"> outcomes data</w:t>
      </w:r>
      <w:r w:rsidR="00CF4D89" w:rsidRPr="00417402">
        <w:t xml:space="preserve"> </w:t>
      </w:r>
      <w:r w:rsidRPr="00417402">
        <w:t xml:space="preserve">with </w:t>
      </w:r>
      <w:r w:rsidR="009442CD" w:rsidRPr="00417402">
        <w:t xml:space="preserve">administrative data, </w:t>
      </w:r>
      <w:r w:rsidR="001E5963" w:rsidRPr="00417402">
        <w:t>clinical trial</w:t>
      </w:r>
      <w:r w:rsidR="009442CD" w:rsidRPr="00417402">
        <w:t xml:space="preserve"> and TGA</w:t>
      </w:r>
      <w:r w:rsidR="001E5963" w:rsidRPr="00417402">
        <w:t xml:space="preserve"> infrastructure, </w:t>
      </w:r>
      <w:r w:rsidRPr="00417402">
        <w:t xml:space="preserve">state-based </w:t>
      </w:r>
      <w:r w:rsidR="004B1E36" w:rsidRPr="00417402">
        <w:t>EMRs</w:t>
      </w:r>
      <w:r w:rsidRPr="00417402">
        <w:t xml:space="preserve"> and potentially My Health Record (MHR) in future. New South Wales, for example, have invested in </w:t>
      </w:r>
      <w:r w:rsidR="004B1E36" w:rsidRPr="00417402">
        <w:t>virtual registries</w:t>
      </w:r>
      <w:r w:rsidRPr="00417402">
        <w:t xml:space="preserve"> that combine their EMRs with </w:t>
      </w:r>
      <w:r w:rsidRPr="00E57F7E">
        <w:t>multiple</w:t>
      </w:r>
      <w:r w:rsidRPr="00417402">
        <w:t xml:space="preserve"> clin</w:t>
      </w:r>
      <w:r w:rsidR="00D24F81" w:rsidRPr="00417402">
        <w:t>ical, patient</w:t>
      </w:r>
      <w:r w:rsidR="007E0A0D" w:rsidRPr="00417402">
        <w:t xml:space="preserve"> and administrative data</w:t>
      </w:r>
      <w:r w:rsidRPr="00417402">
        <w:t>sets</w:t>
      </w:r>
      <w:r w:rsidR="005020E7" w:rsidRPr="00417402">
        <w:t xml:space="preserve"> (see Box </w:t>
      </w:r>
      <w:r w:rsidR="00AB5DF1" w:rsidRPr="00417402">
        <w:t>3</w:t>
      </w:r>
      <w:r w:rsidR="005020E7" w:rsidRPr="00417402">
        <w:t>)</w:t>
      </w:r>
      <w:r w:rsidR="00AB5DF1" w:rsidRPr="00417402">
        <w:t>.</w:t>
      </w:r>
      <w:r w:rsidR="005020E7" w:rsidRPr="00417402">
        <w:t xml:space="preserve"> </w:t>
      </w:r>
      <w:r w:rsidR="002B47C7" w:rsidRPr="00417402">
        <w:t xml:space="preserve">Virtual registries commonly make use of </w:t>
      </w:r>
      <w:r w:rsidR="003E7D4D" w:rsidRPr="00417402">
        <w:t>repositories</w:t>
      </w:r>
      <w:r w:rsidR="00981482" w:rsidRPr="00417402">
        <w:t xml:space="preserve"> </w:t>
      </w:r>
      <w:r w:rsidR="002B47C7" w:rsidRPr="00417402">
        <w:t>such as data lakes</w:t>
      </w:r>
      <w:r w:rsidR="00981482" w:rsidRPr="00417402">
        <w:t xml:space="preserve"> and data </w:t>
      </w:r>
      <w:r w:rsidR="003E7D4D" w:rsidRPr="00417402">
        <w:t xml:space="preserve">warehouses </w:t>
      </w:r>
      <w:r w:rsidR="002B47C7" w:rsidRPr="00417402">
        <w:t>to maximise the secondary use of data and link together existing datasets to deliver a comprehensive picture of the patient journey.</w:t>
      </w:r>
    </w:p>
    <w:p w14:paraId="35BD9649" w14:textId="77777777" w:rsidR="008457EB" w:rsidRPr="00417402" w:rsidRDefault="008457EB" w:rsidP="009302A1">
      <w:r w:rsidRPr="00417402">
        <w:t>However, the capability and infrastructure required to support th</w:t>
      </w:r>
      <w:r w:rsidR="009442CD" w:rsidRPr="00417402">
        <w:t>is</w:t>
      </w:r>
      <w:r w:rsidRPr="00417402">
        <w:t xml:space="preserve"> vision at the national level is several years away. Much will depend on the outcomes of other important national initiatives, including the development of </w:t>
      </w:r>
      <w:r w:rsidR="007A290C" w:rsidRPr="00417402">
        <w:t>MHR</w:t>
      </w:r>
      <w:r w:rsidRPr="00417402">
        <w:t xml:space="preserve">, the Australian Digital Health Agency’s </w:t>
      </w:r>
      <w:r w:rsidR="00E12F6B" w:rsidRPr="00417402">
        <w:t>(A</w:t>
      </w:r>
      <w:r w:rsidR="00E12F6B" w:rsidRPr="00BE0692">
        <w:t>DHA)</w:t>
      </w:r>
      <w:r w:rsidR="00F744C2" w:rsidRPr="00BE0692">
        <w:t>,</w:t>
      </w:r>
      <w:r w:rsidR="00BE0692" w:rsidRPr="00BE0692">
        <w:t xml:space="preserve"> </w:t>
      </w:r>
      <w:hyperlink r:id="rId29" w:history="1">
        <w:r w:rsidR="00BE0692" w:rsidRPr="00F75C4B">
          <w:rPr>
            <w:rStyle w:val="Hyperlink"/>
            <w:rFonts w:cs="Arial"/>
            <w:i/>
          </w:rPr>
          <w:t>National Health Interoperability Principles</w:t>
        </w:r>
      </w:hyperlink>
      <w:r w:rsidR="00BE0692" w:rsidRPr="00BE0692">
        <w:t>,</w:t>
      </w:r>
      <w:r w:rsidRPr="00BE0692">
        <w:t xml:space="preserve"> the </w:t>
      </w:r>
      <w:r w:rsidR="003E7D4D" w:rsidRPr="00BE0692">
        <w:t>AIHW</w:t>
      </w:r>
      <w:r w:rsidRPr="00BE0692">
        <w:t xml:space="preserve">’s </w:t>
      </w:r>
      <w:hyperlink r:id="rId30" w:history="1">
        <w:r w:rsidRPr="00BE0692">
          <w:rPr>
            <w:rStyle w:val="Hyperlink"/>
            <w:rFonts w:cs="Arial"/>
            <w:i/>
          </w:rPr>
          <w:t>National Health Information Strategy</w:t>
        </w:r>
      </w:hyperlink>
      <w:r w:rsidR="00F744C2" w:rsidRPr="00BE0692">
        <w:t>, and the</w:t>
      </w:r>
      <w:r w:rsidR="00607E3A">
        <w:t xml:space="preserve"> implementation of the</w:t>
      </w:r>
      <w:r w:rsidR="00F744C2" w:rsidRPr="00BE0692">
        <w:t xml:space="preserve"> </w:t>
      </w:r>
      <w:hyperlink r:id="rId31" w:history="1">
        <w:r w:rsidR="006A597D" w:rsidRPr="006A597D">
          <w:rPr>
            <w:rStyle w:val="Hyperlink"/>
            <w:i/>
          </w:rPr>
          <w:t>2</w:t>
        </w:r>
        <w:r w:rsidR="00607E3A" w:rsidRPr="006A597D">
          <w:rPr>
            <w:rStyle w:val="Hyperlink"/>
            <w:i/>
          </w:rPr>
          <w:t>020-25 Addendum to the National Health Reform Agreement</w:t>
        </w:r>
      </w:hyperlink>
      <w:r w:rsidR="006A597D">
        <w:t xml:space="preserve"> and the </w:t>
      </w:r>
      <w:hyperlink r:id="rId32" w:history="1">
        <w:r w:rsidR="006A597D" w:rsidRPr="006A597D">
          <w:rPr>
            <w:rStyle w:val="Hyperlink"/>
            <w:i/>
          </w:rPr>
          <w:t>Australian Health Performance Framework</w:t>
        </w:r>
      </w:hyperlink>
      <w:r w:rsidR="006A597D">
        <w:t>. I</w:t>
      </w:r>
      <w:r w:rsidRPr="00BE0692">
        <w:t>t is important that this Strategy stay</w:t>
      </w:r>
      <w:r w:rsidR="007A290C" w:rsidRPr="00BE0692">
        <w:t>s</w:t>
      </w:r>
      <w:r w:rsidRPr="00BE0692">
        <w:t xml:space="preserve"> aligned with these initiatives as much as possible.</w:t>
      </w:r>
      <w:r w:rsidRPr="00417402">
        <w:t xml:space="preserve"> </w:t>
      </w:r>
    </w:p>
    <w:p w14:paraId="453B4FB4" w14:textId="77777777" w:rsidR="00B425A2" w:rsidRPr="00417402" w:rsidRDefault="00B425A2" w:rsidP="009302A1">
      <w:r w:rsidRPr="00417402">
        <w:t>As a result, the Strategy takes a dual approach: it will support the CQR sector to build capacity in line with the best practice principles outlined in the Commission’s Framework; and form the critical building blocks needed for national integration and interoperability at the same time. This approach will see prioritised clinical</w:t>
      </w:r>
      <w:r w:rsidR="00D129A5" w:rsidRPr="00417402">
        <w:t xml:space="preserve"> quality</w:t>
      </w:r>
      <w:r w:rsidRPr="00417402">
        <w:t xml:space="preserve"> outcomes data gradually embedded into National Minimum Datasets</w:t>
      </w:r>
      <w:r w:rsidR="0078650A" w:rsidRPr="00417402">
        <w:t>,</w:t>
      </w:r>
      <w:r w:rsidRPr="00417402">
        <w:t xml:space="preserve"> EMRs, </w:t>
      </w:r>
      <w:r w:rsidR="0078650A" w:rsidRPr="00417402">
        <w:t xml:space="preserve">MHR </w:t>
      </w:r>
      <w:r w:rsidRPr="00417402">
        <w:t>and other health information systems</w:t>
      </w:r>
      <w:r w:rsidR="00117939" w:rsidRPr="00417402">
        <w:t xml:space="preserve"> and data repositories</w:t>
      </w:r>
      <w:r w:rsidRPr="00417402">
        <w:t xml:space="preserve"> over time, so that by the end of the 10-year period, </w:t>
      </w:r>
      <w:proofErr w:type="gramStart"/>
      <w:r w:rsidRPr="00417402">
        <w:t>the majority of</w:t>
      </w:r>
      <w:proofErr w:type="gramEnd"/>
      <w:r w:rsidRPr="00417402">
        <w:t xml:space="preserve"> prioritised clinical </w:t>
      </w:r>
      <w:r w:rsidR="00D129A5" w:rsidRPr="00417402">
        <w:t xml:space="preserve">quality </w:t>
      </w:r>
      <w:r w:rsidRPr="00417402">
        <w:t>outcomes data items will be linked and automatically extracted</w:t>
      </w:r>
      <w:r w:rsidR="00117939" w:rsidRPr="00417402">
        <w:t xml:space="preserve"> from existing systems</w:t>
      </w:r>
      <w:r w:rsidRPr="00417402">
        <w:t xml:space="preserve"> rather than separately collected. This will streamline data flows and reduce </w:t>
      </w:r>
      <w:r w:rsidR="00907680" w:rsidRPr="00417402">
        <w:t xml:space="preserve">collection </w:t>
      </w:r>
      <w:r w:rsidRPr="00417402">
        <w:t xml:space="preserve">burden and cost, meaning </w:t>
      </w:r>
      <w:r w:rsidR="00C70E59" w:rsidRPr="00417402">
        <w:t xml:space="preserve">efficiencies </w:t>
      </w:r>
      <w:r w:rsidRPr="00417402">
        <w:t>can be redirected towards innovation and impact activities that maximise the data’s utility</w:t>
      </w:r>
      <w:r w:rsidR="004B1E36" w:rsidRPr="00417402">
        <w:t xml:space="preserve"> and accessibility, tailored </w:t>
      </w:r>
      <w:r w:rsidR="007F65B3" w:rsidRPr="00417402">
        <w:t xml:space="preserve">to the needs of individual </w:t>
      </w:r>
      <w:r w:rsidR="004B1E36" w:rsidRPr="00417402">
        <w:t xml:space="preserve">stakeholders. </w:t>
      </w:r>
    </w:p>
    <w:p w14:paraId="0F6D766C" w14:textId="77777777" w:rsidR="00616ECE" w:rsidRPr="00417402" w:rsidRDefault="007C765A" w:rsidP="009302A1">
      <w:pPr>
        <w:rPr>
          <w:rFonts w:eastAsia="Gill Sans MT"/>
        </w:rPr>
      </w:pPr>
      <w:r w:rsidRPr="00417402">
        <w:t>Realising</w:t>
      </w:r>
      <w:r w:rsidR="00D603FA" w:rsidRPr="00417402">
        <w:t xml:space="preserve"> </w:t>
      </w:r>
      <w:r w:rsidR="00621B82" w:rsidRPr="00417402">
        <w:t>this</w:t>
      </w:r>
      <w:r w:rsidR="00C82E54" w:rsidRPr="00417402">
        <w:t xml:space="preserve"> long-term</w:t>
      </w:r>
      <w:r w:rsidRPr="00417402">
        <w:t xml:space="preserve"> vision will require coordinated action across the sector and all jurisdictions. No single organisation or agency can deliver the vision alone; it requires stakeholders to work together in partnership </w:t>
      </w:r>
      <w:r w:rsidR="00D603FA" w:rsidRPr="00417402">
        <w:t>in</w:t>
      </w:r>
      <w:r w:rsidRPr="00417402">
        <w:t xml:space="preserve"> </w:t>
      </w:r>
      <w:r w:rsidR="0081793B" w:rsidRPr="00417402">
        <w:t xml:space="preserve">a </w:t>
      </w:r>
      <w:r w:rsidRPr="00417402">
        <w:t xml:space="preserve">nationally coordinated </w:t>
      </w:r>
      <w:proofErr w:type="gramStart"/>
      <w:r w:rsidRPr="00417402">
        <w:t>approach</w:t>
      </w:r>
      <w:r w:rsidR="00B32892" w:rsidRPr="00417402">
        <w:t>, and</w:t>
      </w:r>
      <w:proofErr w:type="gramEnd"/>
      <w:r w:rsidR="00B32892" w:rsidRPr="00417402">
        <w:t xml:space="preserve"> facilitate appropriate access and sharing of data. </w:t>
      </w:r>
      <w:r w:rsidR="00616ECE" w:rsidRPr="00417402">
        <w:rPr>
          <w:rFonts w:eastAsia="Gill Sans MT"/>
        </w:rPr>
        <w:t xml:space="preserve">A detailed summary of stakeholder roles and responsibilities is at Appendix </w:t>
      </w:r>
      <w:r w:rsidR="0014213B" w:rsidRPr="00417402">
        <w:rPr>
          <w:rFonts w:eastAsia="Gill Sans MT"/>
        </w:rPr>
        <w:t>A.</w:t>
      </w:r>
    </w:p>
    <w:p w14:paraId="7564D264" w14:textId="77777777" w:rsidR="00462229" w:rsidRPr="00417402" w:rsidRDefault="00462229" w:rsidP="00462229">
      <w:pPr>
        <w:pStyle w:val="Boxheading"/>
        <w:rPr>
          <w:lang w:eastAsia="en-AU"/>
        </w:rPr>
      </w:pPr>
      <w:bookmarkStart w:id="19" w:name="_Ref34745942"/>
      <w:bookmarkStart w:id="20" w:name="_Toc34750516"/>
      <w:r w:rsidRPr="00417402">
        <w:t xml:space="preserve">Box </w:t>
      </w:r>
      <w:bookmarkEnd w:id="19"/>
      <w:r w:rsidRPr="00417402">
        <w:t>3: NSW virtual registr</w:t>
      </w:r>
      <w:bookmarkEnd w:id="20"/>
      <w:r w:rsidRPr="00417402">
        <w:t>ies</w:t>
      </w:r>
      <w:r w:rsidRPr="00A25559">
        <w:rPr>
          <w:rStyle w:val="EndnoteReference"/>
        </w:rPr>
        <w:endnoteReference w:id="9"/>
      </w:r>
    </w:p>
    <w:p w14:paraId="37E83945" w14:textId="77777777" w:rsidR="00462229" w:rsidRPr="00471CE9" w:rsidRDefault="00462229" w:rsidP="004D223D">
      <w:pPr>
        <w:pStyle w:val="Boxtype"/>
      </w:pPr>
      <w:r w:rsidRPr="00417402">
        <w:rPr>
          <w:bCs/>
        </w:rPr>
        <w:t>NSWs</w:t>
      </w:r>
      <w:r w:rsidRPr="00417402">
        <w:t xml:space="preserve"> aims to embed a CQR-like function within existing, routine systems and processes, through linking administrative data sets, patient reported measures data sets, and cohort-specific clinical and other data sets (</w:t>
      </w:r>
      <w:proofErr w:type="gramStart"/>
      <w:r w:rsidRPr="00417402">
        <w:t>e.g.</w:t>
      </w:r>
      <w:proofErr w:type="gramEnd"/>
      <w:r w:rsidRPr="00417402">
        <w:t xml:space="preserve"> clinical audit data and EMR extracts). For example, the recently established, Registry of Outcomes, Value and Experience (ROVE) will include linked administrative, </w:t>
      </w:r>
      <w:proofErr w:type="gramStart"/>
      <w:r w:rsidRPr="00417402">
        <w:t>clinical</w:t>
      </w:r>
      <w:proofErr w:type="gramEnd"/>
      <w:r w:rsidRPr="00417402">
        <w:t xml:space="preserve"> and patient reported outcome and experience data for 13 clinical cohorts. This </w:t>
      </w:r>
      <w:proofErr w:type="gramStart"/>
      <w:r w:rsidRPr="00417402">
        <w:t>large linked</w:t>
      </w:r>
      <w:proofErr w:type="gramEnd"/>
      <w:r w:rsidRPr="00417402">
        <w:t xml:space="preserve"> data set will enable the establishment of multiple virtual registries for specific cohorts as well as for multi-morbid cohorts and population groups, such as people over 65 years. Data and analyses will be provided back to stakeholders in a timely </w:t>
      </w:r>
      <w:proofErr w:type="gramStart"/>
      <w:r w:rsidRPr="00417402">
        <w:t>manner, and</w:t>
      </w:r>
      <w:proofErr w:type="gramEnd"/>
      <w:r w:rsidRPr="00417402">
        <w:t xml:space="preserve"> made directly accessible through an analytics application (this includes benchmarked data as well as datasets).</w:t>
      </w:r>
    </w:p>
    <w:p w14:paraId="62E9D81E" w14:textId="77777777" w:rsidR="000D051E" w:rsidRPr="00471CE9" w:rsidRDefault="00462229" w:rsidP="004D223D">
      <w:pPr>
        <w:pStyle w:val="Boxtype"/>
        <w:rPr>
          <w:rFonts w:eastAsia="Gill Sans MT"/>
        </w:rPr>
      </w:pPr>
      <w:r w:rsidRPr="00417402">
        <w:t xml:space="preserve">NSW is also working with academics, </w:t>
      </w:r>
      <w:proofErr w:type="gramStart"/>
      <w:r w:rsidRPr="00417402">
        <w:t>clinicians</w:t>
      </w:r>
      <w:proofErr w:type="gramEnd"/>
      <w:r w:rsidRPr="00417402">
        <w:t xml:space="preserve"> and IT experts to pilot the extraction of existing data from the EMR for a STEMI (heart attack) cohort. The data will be used to create a report for clinicians to </w:t>
      </w:r>
      <w:r w:rsidRPr="004D223D">
        <w:t>regularly</w:t>
      </w:r>
      <w:r w:rsidRPr="00417402">
        <w:t xml:space="preserve"> review their performance against nationally accepted quality indicators for the management of STEMI. If successful, this extraction and reporting solution will be rolled out state-wide.</w:t>
      </w:r>
    </w:p>
    <w:p w14:paraId="4014DEC0" w14:textId="77777777" w:rsidR="008457EB" w:rsidRPr="00417402" w:rsidRDefault="000D7552" w:rsidP="008457EB">
      <w:pPr>
        <w:pStyle w:val="Heading1"/>
      </w:pPr>
      <w:bookmarkStart w:id="21" w:name="_Toc88038952"/>
      <w:r w:rsidRPr="00417402">
        <w:lastRenderedPageBreak/>
        <w:t>Strategy Pillars</w:t>
      </w:r>
      <w:bookmarkEnd w:id="21"/>
    </w:p>
    <w:p w14:paraId="7BB23C25" w14:textId="77777777" w:rsidR="008457EB" w:rsidRPr="00417402" w:rsidRDefault="008457EB" w:rsidP="00471CE9">
      <w:r w:rsidRPr="00417402">
        <w:t>Six pillars underpin the Strategy, each with a set of agreed</w:t>
      </w:r>
      <w:r w:rsidR="00BB519D" w:rsidRPr="00417402">
        <w:t xml:space="preserve"> national</w:t>
      </w:r>
      <w:r w:rsidRPr="00417402">
        <w:t xml:space="preserve"> priorities and actions</w:t>
      </w:r>
      <w:r w:rsidR="00822336" w:rsidRPr="00417402">
        <w:t xml:space="preserve">. These </w:t>
      </w:r>
      <w:r w:rsidRPr="00417402">
        <w:t xml:space="preserve">were determined together with </w:t>
      </w:r>
      <w:r w:rsidR="000F422C" w:rsidRPr="00417402">
        <w:t xml:space="preserve">clinicians, the CQR sector, </w:t>
      </w:r>
      <w:r w:rsidRPr="00417402">
        <w:t>the jurisdictions, the Commission and the AIHW in response to the key issues raised during the Strategy’s national public consultation process. The Summary Consultation Report outlines these issues in more detail.</w:t>
      </w:r>
    </w:p>
    <w:p w14:paraId="7FBA53D2" w14:textId="77777777" w:rsidR="006A7FDA" w:rsidRPr="00280BAC" w:rsidRDefault="006A7FDA" w:rsidP="00471CE9">
      <w:r w:rsidRPr="00417402">
        <w:t>The</w:t>
      </w:r>
      <w:r w:rsidR="00AB7DB0" w:rsidRPr="00417402">
        <w:t xml:space="preserve"> Strategy identifies priorities</w:t>
      </w:r>
      <w:r w:rsidRPr="00417402">
        <w:t xml:space="preserve"> and actions</w:t>
      </w:r>
      <w:r w:rsidR="00AB7DB0" w:rsidRPr="00417402">
        <w:t xml:space="preserve"> at the national level</w:t>
      </w:r>
      <w:r w:rsidRPr="00417402">
        <w:t xml:space="preserve"> that will support jurisdictions </w:t>
      </w:r>
      <w:r w:rsidR="000F422C" w:rsidRPr="00417402">
        <w:t xml:space="preserve">to </w:t>
      </w:r>
      <w:r w:rsidRPr="00417402">
        <w:t xml:space="preserve">enhance local mechanisms to </w:t>
      </w:r>
      <w:r w:rsidRPr="00280BAC">
        <w:t>investigate</w:t>
      </w:r>
      <w:r w:rsidRPr="00417402">
        <w:t xml:space="preserve"> and implement quality improvement initiatives within their existing health care system arrangements</w:t>
      </w:r>
      <w:r w:rsidR="00C45B99" w:rsidRPr="00417402">
        <w:t>.</w:t>
      </w:r>
    </w:p>
    <w:p w14:paraId="2A2E8D36" w14:textId="77777777" w:rsidR="007C50F7" w:rsidRPr="00417402" w:rsidRDefault="007C50F7" w:rsidP="00471CE9">
      <w:r w:rsidRPr="00417402">
        <w:t xml:space="preserve">Underpinning Strategy actions </w:t>
      </w:r>
      <w:r w:rsidR="000A6FC4" w:rsidRPr="00417402">
        <w:t>will be a</w:t>
      </w:r>
      <w:r w:rsidRPr="00417402">
        <w:t xml:space="preserve"> set of complementary and agile governance arrangements outlined in </w:t>
      </w:r>
      <w:r w:rsidR="00AF64A1">
        <w:t xml:space="preserve">the </w:t>
      </w:r>
      <w:r w:rsidRPr="00417402">
        <w:t xml:space="preserve">Commission’s CQR Framework. Note these arrangements may evolve over time as the Strategy progresses. See the </w:t>
      </w:r>
      <w:r w:rsidRPr="00280BAC">
        <w:t>Commission’s</w:t>
      </w:r>
      <w:r w:rsidRPr="00417402">
        <w:t xml:space="preserve"> </w:t>
      </w:r>
      <w:hyperlink r:id="rId33" w:history="1">
        <w:r w:rsidRPr="00417402">
          <w:rPr>
            <w:rStyle w:val="Hyperlink"/>
            <w:rFonts w:cs="Arial"/>
          </w:rPr>
          <w:t>website</w:t>
        </w:r>
      </w:hyperlink>
      <w:r w:rsidRPr="00417402">
        <w:t xml:space="preserve"> for more detail. </w:t>
      </w:r>
    </w:p>
    <w:p w14:paraId="56EC1613" w14:textId="77777777" w:rsidR="00822336" w:rsidRPr="00417402" w:rsidRDefault="007C50F7" w:rsidP="00471CE9">
      <w:r w:rsidRPr="00417402">
        <w:t>Finally, Strategy actions will not necessarily follow a linear path. A flexible implementation approach, coupled with ongoing monitoring and evaluation, will be required.</w:t>
      </w:r>
    </w:p>
    <w:p w14:paraId="3A17BF5A" w14:textId="77777777" w:rsidR="001212C9" w:rsidRPr="009302A1" w:rsidRDefault="008E23F0" w:rsidP="004D223D">
      <w:pPr>
        <w:pStyle w:val="Heading2"/>
      </w:pPr>
      <w:bookmarkStart w:id="22" w:name="_Toc88038953"/>
      <w:r w:rsidRPr="009302A1">
        <w:t>Patient</w:t>
      </w:r>
      <w:r w:rsidR="00B6185A" w:rsidRPr="009302A1">
        <w:t>-</w:t>
      </w:r>
      <w:r w:rsidRPr="009302A1">
        <w:t>centred health care</w:t>
      </w:r>
      <w:bookmarkEnd w:id="22"/>
    </w:p>
    <w:p w14:paraId="3C14C17A" w14:textId="77777777" w:rsidR="008E23F0" w:rsidRPr="00417402" w:rsidRDefault="008E23F0" w:rsidP="00471CE9">
      <w:r w:rsidRPr="00417402">
        <w:t>The Strategy seeks to significantly contribute to the delivery of patient-centred care in Australia.</w:t>
      </w:r>
      <w:r w:rsidR="00822336" w:rsidRPr="00417402">
        <w:t xml:space="preserve"> </w:t>
      </w:r>
      <w:r w:rsidRPr="00417402">
        <w:t>The Commission has defined patient</w:t>
      </w:r>
      <w:r w:rsidR="00B6185A" w:rsidRPr="00417402">
        <w:t>-</w:t>
      </w:r>
      <w:r w:rsidRPr="00417402">
        <w:t>centred car</w:t>
      </w:r>
      <w:r w:rsidR="0079097A" w:rsidRPr="00417402">
        <w:t>e as “</w:t>
      </w:r>
      <w:r w:rsidRPr="00417402">
        <w:t>health care that is respectful of, and responsive to, the preferences, needs and values of patients and consumers</w:t>
      </w:r>
      <w:r w:rsidR="0079097A" w:rsidRPr="00417402">
        <w:t>”</w:t>
      </w:r>
      <w:r w:rsidRPr="00417402">
        <w:t>.</w:t>
      </w:r>
      <w:r w:rsidR="0078650A" w:rsidRPr="00417402">
        <w:rPr>
          <w:rStyle w:val="EndnoteReference"/>
          <w:rFonts w:cs="Arial"/>
          <w:szCs w:val="21"/>
        </w:rPr>
        <w:endnoteReference w:id="10"/>
      </w:r>
      <w:r w:rsidRPr="00417402">
        <w:t xml:space="preserve">  </w:t>
      </w:r>
    </w:p>
    <w:p w14:paraId="034F40BD" w14:textId="77777777" w:rsidR="008E23F0" w:rsidRPr="00280BAC" w:rsidRDefault="008E23F0" w:rsidP="00471CE9">
      <w:r w:rsidRPr="00417402">
        <w:t xml:space="preserve">In 2017, the Productivity Commission’s report, </w:t>
      </w:r>
      <w:hyperlink r:id="rId34" w:history="1">
        <w:r w:rsidRPr="006A597D">
          <w:rPr>
            <w:rStyle w:val="Hyperlink"/>
            <w:i/>
          </w:rPr>
          <w:t>Shifting the Dial: 5 Year Productivity Review</w:t>
        </w:r>
      </w:hyperlink>
      <w:r w:rsidRPr="00417402">
        <w:t xml:space="preserve"> recommended that all Australian governments re-configure the health care system around the principles of pat</w:t>
      </w:r>
      <w:r w:rsidR="00EB774D" w:rsidRPr="00417402">
        <w:t>ient-centred care within a five-</w:t>
      </w:r>
      <w:r w:rsidRPr="00417402">
        <w:t>year timeframe.</w:t>
      </w:r>
      <w:r w:rsidR="00F93142" w:rsidRPr="00417402">
        <w:rPr>
          <w:rStyle w:val="EndnoteReference"/>
          <w:rFonts w:cs="Arial"/>
          <w:szCs w:val="21"/>
        </w:rPr>
        <w:endnoteReference w:id="11"/>
      </w:r>
      <w:r w:rsidRPr="00417402">
        <w:t xml:space="preserve"> </w:t>
      </w:r>
      <w:r w:rsidR="00944A8C" w:rsidRPr="00417402">
        <w:t xml:space="preserve">The reforms outlined </w:t>
      </w:r>
      <w:r w:rsidR="004C57CC" w:rsidRPr="00417402">
        <w:t xml:space="preserve">in </w:t>
      </w:r>
      <w:r w:rsidR="00944A8C" w:rsidRPr="00417402">
        <w:t xml:space="preserve">the </w:t>
      </w:r>
      <w:r w:rsidR="00944A8C" w:rsidRPr="00417402">
        <w:rPr>
          <w:i/>
        </w:rPr>
        <w:t>2020-25 Addendum to the National H</w:t>
      </w:r>
      <w:r w:rsidR="00C45B99" w:rsidRPr="00417402">
        <w:rPr>
          <w:i/>
        </w:rPr>
        <w:t>ealth Reform Agreement</w:t>
      </w:r>
      <w:r w:rsidR="00C45B99" w:rsidRPr="00417402">
        <w:t xml:space="preserve"> </w:t>
      </w:r>
      <w:r w:rsidR="007D5A58" w:rsidRPr="00417402">
        <w:t>support</w:t>
      </w:r>
      <w:r w:rsidR="004C57CC" w:rsidRPr="00417402">
        <w:t xml:space="preserve"> </w:t>
      </w:r>
      <w:r w:rsidR="007D5A58" w:rsidRPr="00417402">
        <w:t>this approach</w:t>
      </w:r>
      <w:r w:rsidR="004C57CC" w:rsidRPr="00417402">
        <w:t xml:space="preserve">.  </w:t>
      </w:r>
    </w:p>
    <w:p w14:paraId="127336DB" w14:textId="77777777" w:rsidR="00100340" w:rsidRPr="00417402" w:rsidRDefault="000D7552" w:rsidP="00471CE9">
      <w:r w:rsidRPr="00417402">
        <w:t>While many datasets</w:t>
      </w:r>
      <w:r w:rsidR="00D46C75" w:rsidRPr="00417402">
        <w:t xml:space="preserve"> </w:t>
      </w:r>
      <w:r w:rsidR="00DE0326" w:rsidRPr="00417402">
        <w:t>collect</w:t>
      </w:r>
      <w:r w:rsidRPr="00417402">
        <w:t xml:space="preserve"> </w:t>
      </w:r>
      <w:r w:rsidR="00DE0326" w:rsidRPr="00417402">
        <w:t>information on patient characteristics and details on certain procedures and treatments, t</w:t>
      </w:r>
      <w:r w:rsidRPr="00417402">
        <w:t xml:space="preserve">hey may lack </w:t>
      </w:r>
      <w:r w:rsidR="00510E2A" w:rsidRPr="00417402">
        <w:t>the patient-derived</w:t>
      </w:r>
      <w:r w:rsidRPr="00417402">
        <w:t xml:space="preserve"> data needed to</w:t>
      </w:r>
      <w:r w:rsidR="00100340" w:rsidRPr="00417402">
        <w:t>:</w:t>
      </w:r>
    </w:p>
    <w:p w14:paraId="690C18C5" w14:textId="77777777" w:rsidR="00100340" w:rsidRPr="00F8137B" w:rsidRDefault="00100340" w:rsidP="004D223D">
      <w:pPr>
        <w:pStyle w:val="ListBullet"/>
        <w:rPr>
          <w:sz w:val="22"/>
          <w:szCs w:val="22"/>
        </w:rPr>
      </w:pPr>
      <w:r w:rsidRPr="00F8137B">
        <w:rPr>
          <w:sz w:val="22"/>
          <w:szCs w:val="22"/>
        </w:rPr>
        <w:t>identify</w:t>
      </w:r>
      <w:r w:rsidR="00E427EF" w:rsidRPr="00F8137B">
        <w:rPr>
          <w:sz w:val="22"/>
          <w:szCs w:val="22"/>
        </w:rPr>
        <w:t xml:space="preserve"> variability in patient </w:t>
      </w:r>
      <w:r w:rsidR="0079097A" w:rsidRPr="00F8137B">
        <w:rPr>
          <w:sz w:val="22"/>
          <w:szCs w:val="22"/>
        </w:rPr>
        <w:t xml:space="preserve">reported </w:t>
      </w:r>
      <w:proofErr w:type="gramStart"/>
      <w:r w:rsidR="00E427EF" w:rsidRPr="00F8137B">
        <w:rPr>
          <w:sz w:val="22"/>
          <w:szCs w:val="22"/>
        </w:rPr>
        <w:t>outcomes</w:t>
      </w:r>
      <w:r w:rsidR="007A290C" w:rsidRPr="00F8137B">
        <w:rPr>
          <w:sz w:val="22"/>
          <w:szCs w:val="22"/>
        </w:rPr>
        <w:t>;</w:t>
      </w:r>
      <w:proofErr w:type="gramEnd"/>
      <w:r w:rsidRPr="00F8137B">
        <w:rPr>
          <w:sz w:val="22"/>
          <w:szCs w:val="22"/>
        </w:rPr>
        <w:t xml:space="preserve"> </w:t>
      </w:r>
    </w:p>
    <w:p w14:paraId="101F2AAA" w14:textId="77777777" w:rsidR="00100340" w:rsidRPr="00F8137B" w:rsidRDefault="000D7552" w:rsidP="004D223D">
      <w:pPr>
        <w:pStyle w:val="ListBullet"/>
        <w:rPr>
          <w:sz w:val="22"/>
          <w:szCs w:val="22"/>
        </w:rPr>
      </w:pPr>
      <w:r w:rsidRPr="00F8137B">
        <w:rPr>
          <w:sz w:val="22"/>
          <w:szCs w:val="22"/>
        </w:rPr>
        <w:t xml:space="preserve">support </w:t>
      </w:r>
      <w:r w:rsidR="00100340" w:rsidRPr="00F8137B">
        <w:rPr>
          <w:sz w:val="22"/>
          <w:szCs w:val="22"/>
        </w:rPr>
        <w:t>clinicians to tailor</w:t>
      </w:r>
      <w:r w:rsidR="00E427EF" w:rsidRPr="00F8137B">
        <w:rPr>
          <w:sz w:val="22"/>
          <w:szCs w:val="22"/>
        </w:rPr>
        <w:t xml:space="preserve"> their care to the </w:t>
      </w:r>
      <w:r w:rsidR="00EB774D" w:rsidRPr="00F8137B">
        <w:rPr>
          <w:sz w:val="22"/>
          <w:szCs w:val="22"/>
        </w:rPr>
        <w:t xml:space="preserve">individual </w:t>
      </w:r>
      <w:r w:rsidR="00E427EF" w:rsidRPr="00F8137B">
        <w:rPr>
          <w:sz w:val="22"/>
          <w:szCs w:val="22"/>
        </w:rPr>
        <w:t>needs and</w:t>
      </w:r>
      <w:r w:rsidR="00230B05" w:rsidRPr="00F8137B">
        <w:rPr>
          <w:sz w:val="22"/>
          <w:szCs w:val="22"/>
        </w:rPr>
        <w:t xml:space="preserve"> preferences</w:t>
      </w:r>
      <w:r w:rsidR="00E427EF" w:rsidRPr="00F8137B">
        <w:rPr>
          <w:sz w:val="22"/>
          <w:szCs w:val="22"/>
        </w:rPr>
        <w:t xml:space="preserve"> of patients</w:t>
      </w:r>
      <w:r w:rsidR="007A290C" w:rsidRPr="00F8137B">
        <w:rPr>
          <w:sz w:val="22"/>
          <w:szCs w:val="22"/>
        </w:rPr>
        <w:t>;</w:t>
      </w:r>
      <w:r w:rsidR="00E427EF" w:rsidRPr="00F8137B">
        <w:rPr>
          <w:sz w:val="22"/>
          <w:szCs w:val="22"/>
        </w:rPr>
        <w:t xml:space="preserve"> and </w:t>
      </w:r>
    </w:p>
    <w:p w14:paraId="16B48138" w14:textId="77777777" w:rsidR="00100340" w:rsidRPr="00F8137B" w:rsidRDefault="00100340" w:rsidP="004D223D">
      <w:pPr>
        <w:pStyle w:val="ListBullet"/>
        <w:rPr>
          <w:sz w:val="22"/>
          <w:szCs w:val="22"/>
        </w:rPr>
      </w:pPr>
      <w:r w:rsidRPr="00F8137B">
        <w:rPr>
          <w:sz w:val="22"/>
          <w:szCs w:val="22"/>
        </w:rPr>
        <w:t xml:space="preserve">support </w:t>
      </w:r>
      <w:r w:rsidR="00526DCC" w:rsidRPr="00F8137B">
        <w:rPr>
          <w:sz w:val="22"/>
          <w:szCs w:val="22"/>
        </w:rPr>
        <w:t xml:space="preserve">equity of </w:t>
      </w:r>
      <w:r w:rsidR="00F44E99" w:rsidRPr="00F8137B">
        <w:rPr>
          <w:sz w:val="22"/>
          <w:szCs w:val="22"/>
        </w:rPr>
        <w:t xml:space="preserve">health </w:t>
      </w:r>
      <w:r w:rsidR="00526DCC" w:rsidRPr="00F8137B">
        <w:rPr>
          <w:sz w:val="22"/>
          <w:szCs w:val="22"/>
        </w:rPr>
        <w:t>care</w:t>
      </w:r>
      <w:r w:rsidR="001D09EC" w:rsidRPr="00F8137B">
        <w:rPr>
          <w:sz w:val="22"/>
          <w:szCs w:val="22"/>
        </w:rPr>
        <w:t xml:space="preserve"> (see </w:t>
      </w:r>
      <w:r w:rsidR="000D051E" w:rsidRPr="00F8137B">
        <w:rPr>
          <w:sz w:val="22"/>
          <w:szCs w:val="22"/>
        </w:rPr>
        <w:t xml:space="preserve">Box </w:t>
      </w:r>
      <w:r w:rsidR="000F422C" w:rsidRPr="00F8137B">
        <w:rPr>
          <w:sz w:val="22"/>
          <w:szCs w:val="22"/>
        </w:rPr>
        <w:t>4</w:t>
      </w:r>
      <w:r w:rsidR="00526DCC" w:rsidRPr="00F8137B">
        <w:rPr>
          <w:sz w:val="22"/>
          <w:szCs w:val="22"/>
        </w:rPr>
        <w:t>).</w:t>
      </w:r>
      <w:r w:rsidR="000A6FC4" w:rsidRPr="00F8137B">
        <w:rPr>
          <w:sz w:val="22"/>
          <w:szCs w:val="22"/>
        </w:rPr>
        <w:t xml:space="preserve"> </w:t>
      </w:r>
    </w:p>
    <w:p w14:paraId="25CE036F" w14:textId="77777777" w:rsidR="007622C6" w:rsidRPr="00471CE9" w:rsidRDefault="000D7552" w:rsidP="00471CE9">
      <w:r w:rsidRPr="00417402">
        <w:t xml:space="preserve">National </w:t>
      </w:r>
      <w:r w:rsidR="0025187A" w:rsidRPr="00417402">
        <w:t xml:space="preserve">clinical </w:t>
      </w:r>
      <w:r w:rsidR="00D129A5" w:rsidRPr="00417402">
        <w:t xml:space="preserve">quality </w:t>
      </w:r>
      <w:r w:rsidR="0025187A" w:rsidRPr="00417402">
        <w:t>outcomes</w:t>
      </w:r>
      <w:r w:rsidR="00BC135F" w:rsidRPr="00417402">
        <w:t xml:space="preserve"> </w:t>
      </w:r>
      <w:r w:rsidRPr="00417402">
        <w:t>datasets should therefore include a combination of both clinical and p</w:t>
      </w:r>
      <w:r w:rsidR="00E44DDB" w:rsidRPr="00417402">
        <w:t>atient-</w:t>
      </w:r>
      <w:r w:rsidRPr="00417402">
        <w:t>derived data, including</w:t>
      </w:r>
      <w:r w:rsidR="00C84B4A" w:rsidRPr="00417402">
        <w:t xml:space="preserve"> appropriate</w:t>
      </w:r>
      <w:r w:rsidRPr="00417402">
        <w:t xml:space="preserve"> patient reported outcome measures (PROMs) and patient </w:t>
      </w:r>
      <w:r w:rsidRPr="00471CE9">
        <w:t>reported experience measures (PREMs)</w:t>
      </w:r>
      <w:r w:rsidR="00306F7E" w:rsidRPr="00471CE9">
        <w:t xml:space="preserve"> (see Box 5)</w:t>
      </w:r>
      <w:r w:rsidRPr="00471CE9">
        <w:t>.</w:t>
      </w:r>
      <w:r w:rsidR="009A7EBE" w:rsidRPr="00471CE9">
        <w:t xml:space="preserve"> </w:t>
      </w:r>
    </w:p>
    <w:p w14:paraId="6B6674BD" w14:textId="77777777" w:rsidR="00E03E4F" w:rsidRDefault="00B954D4" w:rsidP="00471CE9">
      <w:r w:rsidRPr="00471CE9">
        <w:t>Clinician leadership must also remain a central component in deciding what nationa</w:t>
      </w:r>
      <w:r w:rsidR="00BE3213" w:rsidRPr="00471CE9">
        <w:t xml:space="preserve">l </w:t>
      </w:r>
      <w:r w:rsidRPr="00471CE9">
        <w:t>datasets should be measuring and reporting</w:t>
      </w:r>
      <w:r w:rsidRPr="00417402">
        <w:t>; and how outputs are peer reviewed.</w:t>
      </w:r>
      <w:r w:rsidR="0079097A" w:rsidRPr="00417402">
        <w:t xml:space="preserve"> Likewise, as some jurisdictions are well advanced in their determination, collection and use of PROMs and PREMs, Strategy actions will need to align </w:t>
      </w:r>
      <w:r w:rsidR="00085065" w:rsidRPr="00417402">
        <w:t>to</w:t>
      </w:r>
      <w:r w:rsidR="0079097A" w:rsidRPr="00417402">
        <w:t xml:space="preserve"> jurisdictional work</w:t>
      </w:r>
      <w:r w:rsidR="003E7D4D" w:rsidRPr="00417402">
        <w:t xml:space="preserve"> where possible</w:t>
      </w:r>
      <w:r w:rsidR="0079097A" w:rsidRPr="00417402">
        <w:t>.</w:t>
      </w:r>
    </w:p>
    <w:p w14:paraId="5499786F" w14:textId="77777777" w:rsidR="00462229" w:rsidRPr="00B86DEF" w:rsidRDefault="00462229" w:rsidP="002B667E">
      <w:pPr>
        <w:pStyle w:val="Boxheading"/>
        <w:pageBreakBefore/>
        <w:spacing w:line="259" w:lineRule="auto"/>
        <w:rPr>
          <w:rFonts w:eastAsia="Calibri"/>
          <w:sz w:val="22"/>
          <w:szCs w:val="22"/>
        </w:rPr>
      </w:pPr>
      <w:r w:rsidRPr="00B86DEF">
        <w:rPr>
          <w:sz w:val="22"/>
          <w:szCs w:val="22"/>
        </w:rPr>
        <w:lastRenderedPageBreak/>
        <w:t>Box 4: Contributing to more equitable outcomes</w:t>
      </w:r>
    </w:p>
    <w:p w14:paraId="1EAE2B3E" w14:textId="77777777" w:rsidR="00462229" w:rsidRPr="00B86DEF" w:rsidRDefault="00462229" w:rsidP="004D223D">
      <w:pPr>
        <w:pStyle w:val="Boxtype"/>
        <w:rPr>
          <w:rFonts w:eastAsia="Calibri"/>
          <w:sz w:val="22"/>
          <w:szCs w:val="22"/>
        </w:rPr>
      </w:pPr>
      <w:r w:rsidRPr="00B86DEF">
        <w:rPr>
          <w:rFonts w:eastAsia="Calibri"/>
          <w:sz w:val="22"/>
          <w:szCs w:val="22"/>
        </w:rPr>
        <w:t>The AOANJRR (outlined in Box 2) and the Australia and New Zealand Dialysis and Transplantation (ANZDATA) Registry</w:t>
      </w:r>
      <w:r w:rsidRPr="00B86DEF">
        <w:rPr>
          <w:rFonts w:eastAsia="Calibri"/>
          <w:sz w:val="22"/>
          <w:szCs w:val="22"/>
          <w:vertAlign w:val="superscript"/>
        </w:rPr>
        <w:endnoteReference w:id="12"/>
      </w:r>
      <w:r w:rsidRPr="00B86DEF">
        <w:rPr>
          <w:rFonts w:eastAsia="Calibri"/>
          <w:sz w:val="22"/>
          <w:szCs w:val="22"/>
          <w:vertAlign w:val="superscript"/>
        </w:rPr>
        <w:t xml:space="preserve"> </w:t>
      </w:r>
      <w:r w:rsidRPr="00B86DEF">
        <w:rPr>
          <w:rFonts w:eastAsia="Calibri"/>
          <w:sz w:val="22"/>
          <w:szCs w:val="22"/>
        </w:rPr>
        <w:t>are contributing to equitable, patient-</w:t>
      </w:r>
      <w:proofErr w:type="spellStart"/>
      <w:r w:rsidRPr="00B86DEF">
        <w:rPr>
          <w:rFonts w:eastAsia="Calibri"/>
          <w:sz w:val="22"/>
          <w:szCs w:val="22"/>
        </w:rPr>
        <w:t>centred</w:t>
      </w:r>
      <w:proofErr w:type="spellEnd"/>
      <w:r w:rsidRPr="00B86DEF">
        <w:rPr>
          <w:rFonts w:eastAsia="Calibri"/>
          <w:sz w:val="22"/>
          <w:szCs w:val="22"/>
        </w:rPr>
        <w:t xml:space="preserve"> outcomes for Aboriginal and Torres Strait Islander peoples and other populations. For example:</w:t>
      </w:r>
    </w:p>
    <w:p w14:paraId="1ABDB91A" w14:textId="77777777" w:rsidR="00462229" w:rsidRPr="00B86DEF" w:rsidRDefault="00462229" w:rsidP="004C3141">
      <w:pPr>
        <w:pStyle w:val="boxtypebullet"/>
        <w:spacing w:before="0"/>
        <w:contextualSpacing w:val="0"/>
        <w:rPr>
          <w:rFonts w:eastAsia="Calibri"/>
          <w:sz w:val="22"/>
          <w:szCs w:val="22"/>
        </w:rPr>
      </w:pPr>
      <w:r w:rsidRPr="00B86DEF">
        <w:rPr>
          <w:rFonts w:eastAsia="Calibri"/>
          <w:sz w:val="22"/>
          <w:szCs w:val="22"/>
        </w:rPr>
        <w:t xml:space="preserve">ANZDATA receives data from all ANZ </w:t>
      </w:r>
      <w:proofErr w:type="spellStart"/>
      <w:r w:rsidRPr="00B86DEF">
        <w:rPr>
          <w:rFonts w:eastAsia="Calibri"/>
          <w:sz w:val="22"/>
          <w:szCs w:val="22"/>
        </w:rPr>
        <w:t>renal</w:t>
      </w:r>
      <w:proofErr w:type="spellEnd"/>
      <w:r w:rsidRPr="00B86DEF">
        <w:rPr>
          <w:rFonts w:eastAsia="Calibri"/>
          <w:sz w:val="22"/>
          <w:szCs w:val="22"/>
        </w:rPr>
        <w:t xml:space="preserve"> units on the incidence and prevalence of end stage kidney disease treatment, </w:t>
      </w:r>
      <w:proofErr w:type="gramStart"/>
      <w:r w:rsidRPr="00B86DEF">
        <w:rPr>
          <w:rFonts w:eastAsia="Calibri"/>
          <w:sz w:val="22"/>
          <w:szCs w:val="22"/>
        </w:rPr>
        <w:t>complications</w:t>
      </w:r>
      <w:proofErr w:type="gramEnd"/>
      <w:r w:rsidRPr="00B86DEF">
        <w:rPr>
          <w:rFonts w:eastAsia="Calibri"/>
          <w:sz w:val="22"/>
          <w:szCs w:val="22"/>
        </w:rPr>
        <w:t xml:space="preserve"> and mortality. It provides quarterly feedback reports to individual </w:t>
      </w:r>
      <w:proofErr w:type="spellStart"/>
      <w:r w:rsidRPr="00B86DEF">
        <w:rPr>
          <w:rFonts w:eastAsia="Calibri"/>
          <w:sz w:val="22"/>
          <w:szCs w:val="22"/>
        </w:rPr>
        <w:t>renal</w:t>
      </w:r>
      <w:proofErr w:type="spellEnd"/>
      <w:r w:rsidRPr="00B86DEF">
        <w:rPr>
          <w:rFonts w:eastAsia="Calibri"/>
          <w:sz w:val="22"/>
          <w:szCs w:val="22"/>
        </w:rPr>
        <w:t xml:space="preserve"> units on dialysis key performance indicators, dialysis outcomes, transplant care and surgery. ANZDATA identified that Aboriginal and Torres Strait Islander peoples, who have very high rates of chronic kidney disease, are less likely than non-Indigenous people to be placed on the transplantation waiting list during the first year of renal replacement therapy. It highlighted the need for changes in health care policy and practice to address these disparities, and the National Indigenous Kidney Transplantation Taskforce was convened. ANZDATA, which has an Aboriginal and Torres Strait Islander working group, includes a specific chapter on Aboriginal and Torres Strait Islander dialysis and transplantation in its annual report. </w:t>
      </w:r>
    </w:p>
    <w:p w14:paraId="7B72CA2C" w14:textId="77777777" w:rsidR="00462229" w:rsidRPr="00B86DEF" w:rsidRDefault="00462229" w:rsidP="004C3141">
      <w:pPr>
        <w:pStyle w:val="boxtypebullet"/>
        <w:rPr>
          <w:rFonts w:eastAsia="Calibri"/>
          <w:sz w:val="22"/>
          <w:szCs w:val="22"/>
        </w:rPr>
      </w:pPr>
      <w:r w:rsidRPr="00B86DEF">
        <w:rPr>
          <w:rFonts w:eastAsia="Calibri"/>
          <w:sz w:val="22"/>
          <w:szCs w:val="22"/>
        </w:rPr>
        <w:t xml:space="preserve">AOANJRR identified a significantly lower rate of hip and knee arthroplasty among Aboriginal and Torres Strait Islander peoples, compared to the non-Indigenous population, despite similar reports of osteoarthritis. An AOANJRR study is planned to examine whether disparities in rates of joint replacement exist for Aboriginal and Torres Strait Islander peoples compared to non-Indigenous people in Australia and identify any contributing socioeconomic and health risk factors. AOANJRR considers that the support and advice of </w:t>
      </w:r>
      <w:proofErr w:type="spellStart"/>
      <w:r w:rsidRPr="00B86DEF">
        <w:rPr>
          <w:rFonts w:eastAsia="Calibri"/>
          <w:sz w:val="22"/>
          <w:szCs w:val="22"/>
        </w:rPr>
        <w:t>Wardliparingga</w:t>
      </w:r>
      <w:proofErr w:type="spellEnd"/>
      <w:r w:rsidRPr="00B86DEF">
        <w:rPr>
          <w:rFonts w:eastAsia="Calibri"/>
          <w:sz w:val="22"/>
          <w:szCs w:val="22"/>
        </w:rPr>
        <w:t xml:space="preserve"> (SAHMRI’s Aboriginal and Torres Strait Islander health research unit) is critical to ensure that the work is undertaken in an appropriate manner, which acknowledges Aboriginal culture, and follows the principles of existing national statements and guidelines for conducting research with, for and by Aboriginal people.</w:t>
      </w:r>
    </w:p>
    <w:p w14:paraId="7DC2EEDE" w14:textId="77777777" w:rsidR="00462229" w:rsidRPr="00B86DEF" w:rsidRDefault="00462229" w:rsidP="00462229">
      <w:pPr>
        <w:pStyle w:val="Boxtype"/>
        <w:rPr>
          <w:sz w:val="22"/>
          <w:szCs w:val="22"/>
        </w:rPr>
      </w:pPr>
      <w:r w:rsidRPr="00B86DEF">
        <w:rPr>
          <w:rFonts w:eastAsia="Calibri"/>
          <w:sz w:val="22"/>
          <w:szCs w:val="22"/>
        </w:rPr>
        <w:t>Both registries ensure that Aboriginal and Torres Strait Islander peoples are involved with identifying and asserting Indigenous data governance.</w:t>
      </w:r>
    </w:p>
    <w:p w14:paraId="3A52C8A3" w14:textId="77777777" w:rsidR="000D051E" w:rsidRPr="00417402" w:rsidRDefault="000D051E" w:rsidP="009302A1"/>
    <w:p w14:paraId="14E7F726" w14:textId="77777777" w:rsidR="00462229" w:rsidRPr="00417402" w:rsidRDefault="00462229" w:rsidP="00462229">
      <w:pPr>
        <w:pStyle w:val="Boxheading"/>
      </w:pPr>
      <w:bookmarkStart w:id="23" w:name="_Ref34746895"/>
      <w:bookmarkStart w:id="24" w:name="_Toc34750520"/>
      <w:r w:rsidRPr="00417402">
        <w:t xml:space="preserve">Box </w:t>
      </w:r>
      <w:bookmarkEnd w:id="23"/>
      <w:r w:rsidRPr="00417402">
        <w:t>5: Prostate Cancer Outcome Registry-Victoria (PCOR-Vic</w:t>
      </w:r>
      <w:r w:rsidRPr="00DE6AE7">
        <w:t>)</w:t>
      </w:r>
      <w:r w:rsidRPr="007C2B13">
        <w:rPr>
          <w:vertAlign w:val="superscript"/>
        </w:rPr>
        <w:endnoteReference w:id="13"/>
      </w:r>
      <w:r w:rsidRPr="007C2B13">
        <w:rPr>
          <w:vertAlign w:val="superscript"/>
        </w:rPr>
        <w:t xml:space="preserve"> </w:t>
      </w:r>
      <w:r w:rsidRPr="007C2B13">
        <w:rPr>
          <w:vertAlign w:val="superscript"/>
        </w:rPr>
        <w:endnoteReference w:id="14"/>
      </w:r>
      <w:bookmarkEnd w:id="24"/>
    </w:p>
    <w:p w14:paraId="22012FCB" w14:textId="77777777" w:rsidR="00462229" w:rsidRPr="004C3141" w:rsidRDefault="00462229" w:rsidP="004D223D">
      <w:pPr>
        <w:pStyle w:val="Boxtype"/>
        <w:rPr>
          <w:sz w:val="22"/>
          <w:szCs w:val="22"/>
        </w:rPr>
      </w:pPr>
      <w:r w:rsidRPr="004C3141">
        <w:rPr>
          <w:sz w:val="22"/>
          <w:szCs w:val="22"/>
        </w:rPr>
        <w:t xml:space="preserve">PCOR-Vic (at </w:t>
      </w:r>
      <w:r w:rsidRPr="004C3141">
        <w:rPr>
          <w:sz w:val="22"/>
          <w:szCs w:val="22"/>
          <w:bdr w:val="none" w:sz="0" w:space="0" w:color="auto" w:frame="1"/>
        </w:rPr>
        <w:fldChar w:fldCharType="begin"/>
      </w:r>
      <w:r w:rsidRPr="004C3141">
        <w:rPr>
          <w:sz w:val="22"/>
          <w:szCs w:val="22"/>
          <w:bdr w:val="none" w:sz="0" w:space="0" w:color="auto" w:frame="1"/>
        </w:rPr>
        <w:instrText xml:space="preserve"> REF _Ref34745772 \h  \* MERGEFORMAT </w:instrText>
      </w:r>
      <w:r w:rsidRPr="004C3141">
        <w:rPr>
          <w:sz w:val="22"/>
          <w:szCs w:val="22"/>
          <w:bdr w:val="none" w:sz="0" w:space="0" w:color="auto" w:frame="1"/>
        </w:rPr>
      </w:r>
      <w:r w:rsidRPr="004C3141">
        <w:rPr>
          <w:sz w:val="22"/>
          <w:szCs w:val="22"/>
          <w:bdr w:val="none" w:sz="0" w:space="0" w:color="auto" w:frame="1"/>
        </w:rPr>
        <w:fldChar w:fldCharType="separate"/>
      </w:r>
      <w:r w:rsidR="00E23B6E" w:rsidRPr="004C3141">
        <w:rPr>
          <w:sz w:val="22"/>
          <w:szCs w:val="22"/>
        </w:rPr>
        <w:t xml:space="preserve">Box </w:t>
      </w:r>
      <w:r w:rsidR="00E23B6E" w:rsidRPr="004C3141">
        <w:rPr>
          <w:noProof/>
          <w:sz w:val="22"/>
          <w:szCs w:val="22"/>
        </w:rPr>
        <w:t>1</w:t>
      </w:r>
      <w:r w:rsidRPr="004C3141">
        <w:rPr>
          <w:sz w:val="22"/>
          <w:szCs w:val="22"/>
          <w:bdr w:val="none" w:sz="0" w:space="0" w:color="auto" w:frame="1"/>
        </w:rPr>
        <w:fldChar w:fldCharType="end"/>
      </w:r>
      <w:r w:rsidRPr="004C3141">
        <w:rPr>
          <w:sz w:val="22"/>
          <w:szCs w:val="22"/>
        </w:rPr>
        <w:t>) collects quality of</w:t>
      </w:r>
      <w:r w:rsidR="004C3141" w:rsidRPr="004C3141">
        <w:rPr>
          <w:sz w:val="22"/>
          <w:szCs w:val="22"/>
        </w:rPr>
        <w:t xml:space="preserve"> life PROMs on urinary, sexual </w:t>
      </w:r>
      <w:r w:rsidRPr="004C3141">
        <w:rPr>
          <w:sz w:val="22"/>
          <w:szCs w:val="22"/>
        </w:rPr>
        <w:t xml:space="preserve">and bowel function. These are key indicators of the quality of care provided to men with prostate cancer. Information on men who are suffering poor quality of life is provided back to clinicians so they can follow up directly with these men. In addition, a 2017 intervention assessed whether men who self-report poor quality of life to a </w:t>
      </w:r>
      <w:proofErr w:type="spellStart"/>
      <w:r w:rsidRPr="004C3141">
        <w:rPr>
          <w:sz w:val="22"/>
          <w:szCs w:val="22"/>
        </w:rPr>
        <w:t>Movember</w:t>
      </w:r>
      <w:proofErr w:type="spellEnd"/>
      <w:r w:rsidRPr="004C3141">
        <w:rPr>
          <w:sz w:val="22"/>
          <w:szCs w:val="22"/>
        </w:rPr>
        <w:t xml:space="preserve"> care coordinator improves their quality of life, 12 months later. A 70 per cent improvement in quality of life in those with a care coordinator compared to patients receiving standard treatment in the same geographic region was demonstrated. </w:t>
      </w:r>
    </w:p>
    <w:p w14:paraId="2293410F" w14:textId="77777777" w:rsidR="008E23F0" w:rsidRPr="00417402" w:rsidRDefault="008E23F0" w:rsidP="002D41C5">
      <w:pPr>
        <w:pStyle w:val="Heading3"/>
        <w:pageBreakBefore/>
      </w:pPr>
      <w:bookmarkStart w:id="25" w:name="_Toc88038954"/>
      <w:r w:rsidRPr="00417402">
        <w:lastRenderedPageBreak/>
        <w:t>Priority areas for action</w:t>
      </w:r>
      <w:bookmarkEnd w:id="25"/>
    </w:p>
    <w:p w14:paraId="0633ACC7" w14:textId="77777777" w:rsidR="00EC33FE" w:rsidRPr="00417402" w:rsidRDefault="00AC1399" w:rsidP="009302A1">
      <w:r w:rsidRPr="00417402">
        <w:t>A</w:t>
      </w:r>
      <w:r w:rsidR="00B954D4" w:rsidRPr="00417402">
        <w:t>ctions under Pillar 1 aim to ensure that</w:t>
      </w:r>
      <w:r w:rsidR="00907680" w:rsidRPr="00417402">
        <w:t xml:space="preserve"> the</w:t>
      </w:r>
      <w:r w:rsidR="00B954D4" w:rsidRPr="00417402">
        <w:t xml:space="preserve"> </w:t>
      </w:r>
      <w:r w:rsidR="00907680" w:rsidRPr="00417402">
        <w:t>collection,</w:t>
      </w:r>
      <w:r w:rsidR="00510E2A" w:rsidRPr="00417402">
        <w:t xml:space="preserve"> monitoring</w:t>
      </w:r>
      <w:r w:rsidR="00D129A5" w:rsidRPr="00417402">
        <w:t>,</w:t>
      </w:r>
      <w:r w:rsidR="00510E2A" w:rsidRPr="00417402">
        <w:t xml:space="preserve"> reporting</w:t>
      </w:r>
      <w:r w:rsidR="00D129A5" w:rsidRPr="00417402">
        <w:t xml:space="preserve"> and actioning</w:t>
      </w:r>
      <w:r w:rsidR="00510E2A" w:rsidRPr="00417402">
        <w:t xml:space="preserve"> of national clinical</w:t>
      </w:r>
      <w:r w:rsidR="00D129A5" w:rsidRPr="00417402">
        <w:t xml:space="preserve"> quality</w:t>
      </w:r>
      <w:r w:rsidR="00510E2A" w:rsidRPr="00417402">
        <w:t xml:space="preserve"> </w:t>
      </w:r>
      <w:r w:rsidR="00B954D4" w:rsidRPr="00417402">
        <w:t xml:space="preserve">outcomes </w:t>
      </w:r>
      <w:r w:rsidR="00510E2A" w:rsidRPr="00417402">
        <w:t xml:space="preserve">information is </w:t>
      </w:r>
      <w:r w:rsidR="00B954D4" w:rsidRPr="00417402">
        <w:t>patient-centred, clinician-led and contribute</w:t>
      </w:r>
      <w:r w:rsidR="00BC135F" w:rsidRPr="00417402">
        <w:t>s</w:t>
      </w:r>
      <w:r w:rsidR="00B954D4" w:rsidRPr="00417402">
        <w:t xml:space="preserve"> to improvements in outcom</w:t>
      </w:r>
      <w:r w:rsidR="00EC33FE" w:rsidRPr="00417402">
        <w:t>es that matter most to patients.</w:t>
      </w:r>
    </w:p>
    <w:tbl>
      <w:tblPr>
        <w:tblStyle w:val="TableGridLight"/>
        <w:tblW w:w="5006"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85" w:type="dxa"/>
        </w:tblCellMar>
        <w:tblLook w:val="04A0" w:firstRow="1" w:lastRow="0" w:firstColumn="1" w:lastColumn="0" w:noHBand="0" w:noVBand="1"/>
        <w:tblDescription w:val="Priority areas for action"/>
      </w:tblPr>
      <w:tblGrid>
        <w:gridCol w:w="1266"/>
        <w:gridCol w:w="7949"/>
      </w:tblGrid>
      <w:tr w:rsidR="0005619B" w:rsidRPr="00417402" w14:paraId="5AAADE65" w14:textId="77777777" w:rsidTr="00E23B6E">
        <w:trPr>
          <w:cantSplit/>
          <w:trHeight w:val="20"/>
        </w:trPr>
        <w:tc>
          <w:tcPr>
            <w:cnfStyle w:val="001000000000" w:firstRow="0" w:lastRow="0" w:firstColumn="1" w:lastColumn="0" w:oddVBand="0" w:evenVBand="0" w:oddHBand="0" w:evenHBand="0" w:firstRowFirstColumn="0" w:firstRowLastColumn="0" w:lastRowFirstColumn="0" w:lastRowLastColumn="0"/>
            <w:tcW w:w="687" w:type="pct"/>
            <w:tcBorders>
              <w:top w:val="single" w:sz="4" w:space="0" w:color="3F4A75" w:themeColor="accent1"/>
              <w:left w:val="single" w:sz="4" w:space="0" w:color="3F4A75" w:themeColor="accent1"/>
              <w:bottom w:val="single" w:sz="4" w:space="0" w:color="FFFFFF" w:themeColor="background1"/>
              <w:right w:val="single" w:sz="4" w:space="0" w:color="002060"/>
            </w:tcBorders>
          </w:tcPr>
          <w:p w14:paraId="0777F6FC" w14:textId="77777777" w:rsidR="00303F28" w:rsidRPr="002D41C5" w:rsidRDefault="000A6FC4" w:rsidP="00B74F97">
            <w:pPr>
              <w:rPr>
                <w:color w:val="auto"/>
              </w:rPr>
            </w:pPr>
            <w:r w:rsidRPr="00471CE9">
              <w:t>Priority 1</w:t>
            </w:r>
            <w:r w:rsidR="002D41C5">
              <w:t xml:space="preserve"> </w:t>
            </w:r>
            <w:r w:rsidR="008E23F0" w:rsidRPr="00A25559">
              <w:t>Actions</w:t>
            </w:r>
          </w:p>
        </w:tc>
        <w:tc>
          <w:tcPr>
            <w:tcW w:w="4313" w:type="pct"/>
            <w:tcBorders>
              <w:top w:val="single" w:sz="4" w:space="0" w:color="002060"/>
              <w:left w:val="single" w:sz="4" w:space="0" w:color="002060"/>
              <w:bottom w:val="single" w:sz="4" w:space="0" w:color="002060"/>
              <w:right w:val="single" w:sz="4" w:space="0" w:color="002060"/>
            </w:tcBorders>
          </w:tcPr>
          <w:p w14:paraId="204AC6DD" w14:textId="77777777" w:rsidR="000A6FC4" w:rsidRPr="004C3141" w:rsidRDefault="00012894"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rPr>
            </w:pPr>
            <w:r w:rsidRPr="004C3141">
              <w:rPr>
                <w:sz w:val="21"/>
                <w:szCs w:val="21"/>
              </w:rPr>
              <w:t>Co-design</w:t>
            </w:r>
            <w:r w:rsidR="000A6FC4" w:rsidRPr="004C3141">
              <w:rPr>
                <w:sz w:val="21"/>
                <w:szCs w:val="21"/>
              </w:rPr>
              <w:t xml:space="preserve"> with patients, their </w:t>
            </w:r>
            <w:proofErr w:type="spellStart"/>
            <w:proofErr w:type="gramStart"/>
            <w:r w:rsidR="000A6FC4" w:rsidRPr="004C3141">
              <w:rPr>
                <w:sz w:val="21"/>
                <w:szCs w:val="21"/>
              </w:rPr>
              <w:t>carers</w:t>
            </w:r>
            <w:proofErr w:type="spellEnd"/>
            <w:proofErr w:type="gramEnd"/>
            <w:r w:rsidR="000A6FC4" w:rsidRPr="004C3141">
              <w:rPr>
                <w:sz w:val="21"/>
                <w:szCs w:val="21"/>
              </w:rPr>
              <w:t xml:space="preserve"> and families</w:t>
            </w:r>
          </w:p>
          <w:p w14:paraId="6FBBD14B" w14:textId="77777777" w:rsidR="0043065D" w:rsidRPr="004C3141" w:rsidRDefault="00012894"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eastAsia="en-AU"/>
              </w:rPr>
            </w:pPr>
            <w:r w:rsidRPr="004C3141">
              <w:rPr>
                <w:sz w:val="21"/>
                <w:szCs w:val="21"/>
                <w:lang w:eastAsia="en-AU"/>
              </w:rPr>
              <w:t xml:space="preserve">Build capacity in engaging </w:t>
            </w:r>
            <w:r w:rsidR="0046242C" w:rsidRPr="004C3141">
              <w:rPr>
                <w:sz w:val="21"/>
                <w:szCs w:val="21"/>
                <w:lang w:eastAsia="en-AU"/>
              </w:rPr>
              <w:t xml:space="preserve">patients, their </w:t>
            </w:r>
            <w:proofErr w:type="spellStart"/>
            <w:r w:rsidR="0046242C" w:rsidRPr="004C3141">
              <w:rPr>
                <w:sz w:val="21"/>
                <w:szCs w:val="21"/>
                <w:lang w:eastAsia="en-AU"/>
              </w:rPr>
              <w:t>carers</w:t>
            </w:r>
            <w:proofErr w:type="spellEnd"/>
            <w:r w:rsidR="0046242C" w:rsidRPr="004C3141">
              <w:rPr>
                <w:sz w:val="21"/>
                <w:szCs w:val="21"/>
                <w:lang w:eastAsia="en-AU"/>
              </w:rPr>
              <w:t>, families, and consumer organisations</w:t>
            </w:r>
            <w:r w:rsidR="0043065D" w:rsidRPr="004C3141">
              <w:rPr>
                <w:sz w:val="21"/>
                <w:szCs w:val="21"/>
                <w:lang w:eastAsia="en-AU"/>
              </w:rPr>
              <w:t xml:space="preserve"> in the co-design of data requirements that measure ou</w:t>
            </w:r>
            <w:r w:rsidR="0079097A" w:rsidRPr="004C3141">
              <w:rPr>
                <w:sz w:val="21"/>
                <w:szCs w:val="21"/>
                <w:lang w:eastAsia="en-AU"/>
              </w:rPr>
              <w:t>tcomes that matter most to them</w:t>
            </w:r>
            <w:r w:rsidR="0043065D" w:rsidRPr="004C3141">
              <w:rPr>
                <w:sz w:val="21"/>
                <w:szCs w:val="21"/>
                <w:lang w:eastAsia="en-AU"/>
              </w:rPr>
              <w:t xml:space="preserve"> and reflect their lived experience</w:t>
            </w:r>
            <w:r w:rsidR="000110B8" w:rsidRPr="004C3141">
              <w:rPr>
                <w:sz w:val="21"/>
                <w:szCs w:val="21"/>
                <w:lang w:eastAsia="en-AU"/>
              </w:rPr>
              <w:t>.</w:t>
            </w:r>
            <w:r w:rsidR="0043065D" w:rsidRPr="004C3141">
              <w:rPr>
                <w:sz w:val="21"/>
                <w:szCs w:val="21"/>
                <w:lang w:eastAsia="en-AU"/>
              </w:rPr>
              <w:t xml:space="preserve"> </w:t>
            </w:r>
          </w:p>
          <w:p w14:paraId="13590F41" w14:textId="77777777" w:rsidR="00BA4858" w:rsidRPr="004C3141" w:rsidRDefault="008E23F0"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eastAsia="en-AU"/>
              </w:rPr>
            </w:pPr>
            <w:r w:rsidRPr="004C3141">
              <w:rPr>
                <w:sz w:val="21"/>
                <w:szCs w:val="21"/>
                <w:lang w:eastAsia="en-AU"/>
              </w:rPr>
              <w:t xml:space="preserve">Strengthen patient participation and representation in governance </w:t>
            </w:r>
            <w:r w:rsidR="00FF5B09" w:rsidRPr="004C3141">
              <w:rPr>
                <w:sz w:val="21"/>
                <w:szCs w:val="21"/>
                <w:lang w:eastAsia="en-AU"/>
              </w:rPr>
              <w:t>activities.</w:t>
            </w:r>
          </w:p>
        </w:tc>
      </w:tr>
      <w:tr w:rsidR="0005619B" w:rsidRPr="00417402" w14:paraId="299FF2C1" w14:textId="77777777" w:rsidTr="00E23B6E">
        <w:trPr>
          <w:cantSplit/>
          <w:trHeight w:val="20"/>
        </w:trPr>
        <w:tc>
          <w:tcPr>
            <w:cnfStyle w:val="001000000000" w:firstRow="0" w:lastRow="0" w:firstColumn="1" w:lastColumn="0" w:oddVBand="0" w:evenVBand="0" w:oddHBand="0" w:evenHBand="0" w:firstRowFirstColumn="0" w:firstRowLastColumn="0" w:lastRowFirstColumn="0" w:lastRowLastColumn="0"/>
            <w:tcW w:w="687" w:type="pct"/>
            <w:tcBorders>
              <w:top w:val="single" w:sz="4" w:space="0" w:color="FFFFFF" w:themeColor="background1"/>
              <w:left w:val="single" w:sz="4" w:space="0" w:color="3F4A75" w:themeColor="accent1"/>
              <w:bottom w:val="single" w:sz="4" w:space="0" w:color="FFFFFF" w:themeColor="background1"/>
              <w:right w:val="single" w:sz="4" w:space="0" w:color="002060"/>
            </w:tcBorders>
          </w:tcPr>
          <w:p w14:paraId="6822A1DB" w14:textId="77777777" w:rsidR="000A6FC4" w:rsidRPr="002D41C5" w:rsidRDefault="008E23F0" w:rsidP="00B74F97">
            <w:r w:rsidRPr="00A25559">
              <w:t>Priority 2</w:t>
            </w:r>
            <w:r w:rsidR="002D41C5">
              <w:t xml:space="preserve"> </w:t>
            </w:r>
            <w:r w:rsidR="000A6FC4" w:rsidRPr="00471CE9">
              <w:t>Actions</w:t>
            </w:r>
          </w:p>
        </w:tc>
        <w:tc>
          <w:tcPr>
            <w:tcW w:w="4313" w:type="pct"/>
            <w:tcBorders>
              <w:top w:val="single" w:sz="4" w:space="0" w:color="002060"/>
              <w:left w:val="single" w:sz="4" w:space="0" w:color="002060"/>
              <w:bottom w:val="single" w:sz="4" w:space="0" w:color="002060"/>
              <w:right w:val="single" w:sz="4" w:space="0" w:color="002060"/>
            </w:tcBorders>
          </w:tcPr>
          <w:p w14:paraId="13A82E3F" w14:textId="77777777" w:rsidR="008E23F0" w:rsidRPr="004C3141" w:rsidRDefault="000819E3"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lang w:eastAsia="en-GB"/>
              </w:rPr>
            </w:pPr>
            <w:r w:rsidRPr="004C3141">
              <w:rPr>
                <w:sz w:val="21"/>
                <w:szCs w:val="21"/>
                <w:lang w:eastAsia="en-GB"/>
              </w:rPr>
              <w:t>C</w:t>
            </w:r>
            <w:r w:rsidR="008E23F0" w:rsidRPr="004C3141">
              <w:rPr>
                <w:sz w:val="21"/>
                <w:szCs w:val="21"/>
                <w:lang w:eastAsia="en-GB"/>
              </w:rPr>
              <w:t xml:space="preserve">linician leadership </w:t>
            </w:r>
          </w:p>
          <w:p w14:paraId="3602D8A4" w14:textId="77777777" w:rsidR="000A6FC4" w:rsidRPr="004C3141" w:rsidRDefault="000A6FC4"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val="en-US" w:eastAsia="en-AU"/>
              </w:rPr>
            </w:pPr>
            <w:r w:rsidRPr="004C3141">
              <w:rPr>
                <w:sz w:val="21"/>
                <w:szCs w:val="21"/>
                <w:lang w:val="en-US" w:eastAsia="en-AU"/>
              </w:rPr>
              <w:t xml:space="preserve">Ensure </w:t>
            </w:r>
            <w:r w:rsidR="006A0655" w:rsidRPr="004C3141">
              <w:rPr>
                <w:sz w:val="21"/>
                <w:szCs w:val="21"/>
                <w:lang w:val="en-US" w:eastAsia="en-AU"/>
              </w:rPr>
              <w:t>national clinical</w:t>
            </w:r>
            <w:r w:rsidR="00F519D4" w:rsidRPr="004C3141">
              <w:rPr>
                <w:sz w:val="21"/>
                <w:szCs w:val="21"/>
                <w:lang w:val="en-US" w:eastAsia="en-AU"/>
              </w:rPr>
              <w:t xml:space="preserve"> </w:t>
            </w:r>
            <w:r w:rsidR="00D129A5" w:rsidRPr="004C3141">
              <w:rPr>
                <w:sz w:val="21"/>
                <w:szCs w:val="21"/>
                <w:lang w:val="en-US" w:eastAsia="en-AU"/>
              </w:rPr>
              <w:t xml:space="preserve">quality </w:t>
            </w:r>
            <w:r w:rsidR="00F519D4" w:rsidRPr="004C3141">
              <w:rPr>
                <w:sz w:val="21"/>
                <w:szCs w:val="21"/>
                <w:lang w:val="en-US" w:eastAsia="en-AU"/>
              </w:rPr>
              <w:t xml:space="preserve">outcomes </w:t>
            </w:r>
            <w:r w:rsidRPr="004C3141">
              <w:rPr>
                <w:sz w:val="21"/>
                <w:szCs w:val="21"/>
                <w:lang w:val="en-US" w:eastAsia="en-AU"/>
              </w:rPr>
              <w:t>data requirements are</w:t>
            </w:r>
            <w:r w:rsidR="0079097A" w:rsidRPr="004C3141">
              <w:rPr>
                <w:sz w:val="21"/>
                <w:szCs w:val="21"/>
                <w:lang w:val="en-US" w:eastAsia="en-AU"/>
              </w:rPr>
              <w:t xml:space="preserve"> co-</w:t>
            </w:r>
            <w:r w:rsidRPr="004C3141">
              <w:rPr>
                <w:sz w:val="21"/>
                <w:szCs w:val="21"/>
                <w:lang w:val="en-US" w:eastAsia="en-AU"/>
              </w:rPr>
              <w:t>led by clinicians and craft groups with expertise in the relevant domain</w:t>
            </w:r>
            <w:r w:rsidR="00BC135F" w:rsidRPr="004C3141">
              <w:rPr>
                <w:sz w:val="21"/>
                <w:szCs w:val="21"/>
                <w:lang w:val="en-US" w:eastAsia="en-AU"/>
              </w:rPr>
              <w:t>.</w:t>
            </w:r>
          </w:p>
          <w:p w14:paraId="263DD66F" w14:textId="77777777" w:rsidR="000A6FC4" w:rsidRPr="004C3141" w:rsidRDefault="000A6FC4"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val="en-US" w:eastAsia="en-AU"/>
              </w:rPr>
            </w:pPr>
            <w:r w:rsidRPr="004C3141">
              <w:rPr>
                <w:sz w:val="21"/>
                <w:szCs w:val="21"/>
                <w:lang w:val="en-US" w:eastAsia="en-AU"/>
              </w:rPr>
              <w:t xml:space="preserve">Increase engagement with </w:t>
            </w:r>
            <w:r w:rsidR="000402E4" w:rsidRPr="004C3141">
              <w:rPr>
                <w:sz w:val="21"/>
                <w:szCs w:val="21"/>
                <w:lang w:val="en-US" w:eastAsia="en-AU"/>
              </w:rPr>
              <w:t>Australian Health Practitioner Regulation Agency</w:t>
            </w:r>
            <w:r w:rsidR="000402E4" w:rsidRPr="004C3141">
              <w:rPr>
                <w:sz w:val="21"/>
                <w:szCs w:val="21"/>
              </w:rPr>
              <w:t xml:space="preserve"> </w:t>
            </w:r>
            <w:r w:rsidR="000402E4" w:rsidRPr="004C3141">
              <w:rPr>
                <w:sz w:val="21"/>
                <w:szCs w:val="21"/>
                <w:lang w:val="en-US" w:eastAsia="en-AU"/>
              </w:rPr>
              <w:t>(</w:t>
            </w:r>
            <w:r w:rsidRPr="004C3141">
              <w:rPr>
                <w:sz w:val="21"/>
                <w:szCs w:val="21"/>
                <w:lang w:val="en-US" w:eastAsia="en-AU"/>
              </w:rPr>
              <w:t>AHPRA</w:t>
            </w:r>
            <w:r w:rsidR="000402E4" w:rsidRPr="004C3141">
              <w:rPr>
                <w:sz w:val="21"/>
                <w:szCs w:val="21"/>
                <w:lang w:val="en-US" w:eastAsia="en-AU"/>
              </w:rPr>
              <w:t>)</w:t>
            </w:r>
            <w:r w:rsidRPr="004C3141">
              <w:rPr>
                <w:sz w:val="21"/>
                <w:szCs w:val="21"/>
                <w:lang w:val="en-US" w:eastAsia="en-AU"/>
              </w:rPr>
              <w:t>, medical specialist peak bodies and other stakeholders to facilitate professional pathways that support clinician participation and leadership (</w:t>
            </w:r>
            <w:proofErr w:type="gramStart"/>
            <w:r w:rsidRPr="004C3141">
              <w:rPr>
                <w:sz w:val="21"/>
                <w:szCs w:val="21"/>
                <w:lang w:val="en-US" w:eastAsia="en-AU"/>
              </w:rPr>
              <w:t>e.g.</w:t>
            </w:r>
            <w:proofErr w:type="gramEnd"/>
            <w:r w:rsidRPr="004C3141">
              <w:rPr>
                <w:sz w:val="21"/>
                <w:szCs w:val="21"/>
                <w:lang w:val="en-US" w:eastAsia="en-AU"/>
              </w:rPr>
              <w:t xml:space="preserve"> through credentialing requirements)</w:t>
            </w:r>
            <w:r w:rsidR="00BC135F" w:rsidRPr="004C3141">
              <w:rPr>
                <w:sz w:val="21"/>
                <w:szCs w:val="21"/>
                <w:lang w:val="en-US" w:eastAsia="en-AU"/>
              </w:rPr>
              <w:t>.</w:t>
            </w:r>
            <w:r w:rsidRPr="004C3141">
              <w:rPr>
                <w:sz w:val="21"/>
                <w:szCs w:val="21"/>
                <w:lang w:val="en-US" w:eastAsia="en-AU"/>
              </w:rPr>
              <w:t xml:space="preserve"> </w:t>
            </w:r>
          </w:p>
          <w:p w14:paraId="2D582569" w14:textId="77777777" w:rsidR="00FF5B09" w:rsidRPr="004C3141" w:rsidRDefault="000A6FC4"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eastAsia="en-AU"/>
              </w:rPr>
            </w:pPr>
            <w:r w:rsidRPr="004C3141">
              <w:rPr>
                <w:sz w:val="21"/>
                <w:szCs w:val="21"/>
                <w:lang w:eastAsia="en-AU"/>
              </w:rPr>
              <w:t>Strengthen clinician participation and representation in governance</w:t>
            </w:r>
            <w:r w:rsidR="00FF5B09" w:rsidRPr="004C3141">
              <w:rPr>
                <w:sz w:val="21"/>
                <w:szCs w:val="21"/>
                <w:lang w:eastAsia="en-AU"/>
              </w:rPr>
              <w:t xml:space="preserve"> activities.</w:t>
            </w:r>
          </w:p>
        </w:tc>
      </w:tr>
      <w:tr w:rsidR="0005619B" w:rsidRPr="00417402" w14:paraId="0CC9598E" w14:textId="77777777" w:rsidTr="00E23B6E">
        <w:trPr>
          <w:cantSplit/>
          <w:trHeight w:val="20"/>
        </w:trPr>
        <w:tc>
          <w:tcPr>
            <w:cnfStyle w:val="001000000000" w:firstRow="0" w:lastRow="0" w:firstColumn="1" w:lastColumn="0" w:oddVBand="0" w:evenVBand="0" w:oddHBand="0" w:evenHBand="0" w:firstRowFirstColumn="0" w:firstRowLastColumn="0" w:lastRowFirstColumn="0" w:lastRowLastColumn="0"/>
            <w:tcW w:w="687" w:type="pct"/>
            <w:tcBorders>
              <w:top w:val="single" w:sz="4" w:space="0" w:color="FFFFFF" w:themeColor="background1"/>
              <w:left w:val="single" w:sz="4" w:space="0" w:color="3F4A75" w:themeColor="accent1"/>
              <w:bottom w:val="single" w:sz="4" w:space="0" w:color="FFFFFF" w:themeColor="background1"/>
              <w:right w:val="single" w:sz="4" w:space="0" w:color="002060"/>
            </w:tcBorders>
          </w:tcPr>
          <w:p w14:paraId="7830A622" w14:textId="77777777" w:rsidR="002D41C5" w:rsidRDefault="000A6FC4" w:rsidP="00471CE9">
            <w:r w:rsidRPr="00A25559">
              <w:t>Priority 3</w:t>
            </w:r>
          </w:p>
          <w:p w14:paraId="7D626640" w14:textId="77777777" w:rsidR="000A6FC4" w:rsidRPr="00471CE9" w:rsidRDefault="000A6FC4" w:rsidP="00471CE9">
            <w:r w:rsidRPr="00471CE9">
              <w:t>Actions</w:t>
            </w:r>
          </w:p>
        </w:tc>
        <w:tc>
          <w:tcPr>
            <w:tcW w:w="4313" w:type="pct"/>
            <w:tcBorders>
              <w:top w:val="single" w:sz="4" w:space="0" w:color="002060"/>
              <w:left w:val="single" w:sz="4" w:space="0" w:color="002060"/>
              <w:bottom w:val="single" w:sz="4" w:space="0" w:color="002060"/>
              <w:right w:val="single" w:sz="4" w:space="0" w:color="002060"/>
            </w:tcBorders>
          </w:tcPr>
          <w:p w14:paraId="42F9A7DA" w14:textId="77777777" w:rsidR="000A6FC4" w:rsidRPr="004C3141" w:rsidRDefault="000A6FC4"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lang w:eastAsia="en-GB"/>
              </w:rPr>
            </w:pPr>
            <w:r w:rsidRPr="004C3141">
              <w:rPr>
                <w:sz w:val="21"/>
                <w:szCs w:val="21"/>
                <w:lang w:eastAsia="en-GB"/>
              </w:rPr>
              <w:t xml:space="preserve">Equitable healthcare and outcomes </w:t>
            </w:r>
          </w:p>
          <w:p w14:paraId="7EA920BF" w14:textId="77777777" w:rsidR="000A6FC4" w:rsidRPr="004C3141" w:rsidRDefault="000A6FC4"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rPr>
            </w:pPr>
            <w:r w:rsidRPr="004C3141">
              <w:rPr>
                <w:sz w:val="21"/>
                <w:szCs w:val="21"/>
              </w:rPr>
              <w:t xml:space="preserve">Engage Aboriginal and Torres Strait Islander people, people living in regional and remote areas, people with disabilities, </w:t>
            </w:r>
            <w:r w:rsidR="00AF0286" w:rsidRPr="004C3141">
              <w:rPr>
                <w:sz w:val="21"/>
                <w:szCs w:val="21"/>
              </w:rPr>
              <w:t xml:space="preserve">people from socio-economically disadvantaged groups </w:t>
            </w:r>
            <w:r w:rsidRPr="004C3141">
              <w:rPr>
                <w:sz w:val="21"/>
                <w:szCs w:val="21"/>
              </w:rPr>
              <w:t>and people from diverse cultural and linguistic</w:t>
            </w:r>
            <w:r w:rsidR="00510E2A" w:rsidRPr="004C3141">
              <w:rPr>
                <w:sz w:val="21"/>
                <w:szCs w:val="21"/>
              </w:rPr>
              <w:t xml:space="preserve"> backgrounds</w:t>
            </w:r>
            <w:r w:rsidRPr="004C3141">
              <w:rPr>
                <w:sz w:val="21"/>
                <w:szCs w:val="21"/>
              </w:rPr>
              <w:t xml:space="preserve"> to define the health ou</w:t>
            </w:r>
            <w:r w:rsidR="0043065D" w:rsidRPr="004C3141">
              <w:rPr>
                <w:sz w:val="21"/>
                <w:szCs w:val="21"/>
              </w:rPr>
              <w:t>tcomes that matter most to them.</w:t>
            </w:r>
          </w:p>
          <w:p w14:paraId="395A3553" w14:textId="77777777" w:rsidR="000A6FC4" w:rsidRPr="004C3141" w:rsidRDefault="000A6FC4"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rPr>
            </w:pPr>
            <w:r w:rsidRPr="004C3141">
              <w:rPr>
                <w:sz w:val="21"/>
                <w:szCs w:val="21"/>
              </w:rPr>
              <w:t>Increase engagement with Aboriginal Community Controlled Health Organisations to support Aboriginal and Torres Strait Islander people to manage, protect and control their own data.</w:t>
            </w:r>
          </w:p>
          <w:p w14:paraId="54BC8765" w14:textId="77777777" w:rsidR="00BA4858" w:rsidRPr="004C3141" w:rsidRDefault="00BA4858"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rPr>
            </w:pPr>
            <w:r w:rsidRPr="004C3141">
              <w:rPr>
                <w:sz w:val="21"/>
                <w:szCs w:val="21"/>
              </w:rPr>
              <w:t xml:space="preserve">Promote culturally appropriate health care and practices to improve patient health outcomes for Aboriginal and Torres Strait </w:t>
            </w:r>
            <w:r w:rsidR="00B14093" w:rsidRPr="004C3141">
              <w:rPr>
                <w:sz w:val="21"/>
                <w:szCs w:val="21"/>
              </w:rPr>
              <w:t>I</w:t>
            </w:r>
            <w:r w:rsidRPr="004C3141">
              <w:rPr>
                <w:sz w:val="21"/>
                <w:szCs w:val="21"/>
              </w:rPr>
              <w:t xml:space="preserve">slander people, in alignment with the </w:t>
            </w:r>
            <w:hyperlink r:id="rId35" w:history="1">
              <w:r w:rsidRPr="004C3141">
                <w:rPr>
                  <w:rStyle w:val="Hyperlink"/>
                  <w:rFonts w:cs="Arial"/>
                  <w:i/>
                  <w:sz w:val="21"/>
                  <w:szCs w:val="21"/>
                  <w:lang w:eastAsia="en-AU"/>
                </w:rPr>
                <w:t>Closing the Gap</w:t>
              </w:r>
            </w:hyperlink>
            <w:r w:rsidRPr="004C3141">
              <w:rPr>
                <w:sz w:val="21"/>
                <w:szCs w:val="21"/>
              </w:rPr>
              <w:t xml:space="preserve"> policies and strategies.</w:t>
            </w:r>
          </w:p>
          <w:p w14:paraId="5FA30A27" w14:textId="77777777" w:rsidR="000A6FC4" w:rsidRPr="004C3141" w:rsidRDefault="000A6FC4"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val="en-US" w:eastAsia="en-AU"/>
              </w:rPr>
            </w:pPr>
            <w:r w:rsidRPr="004C3141">
              <w:rPr>
                <w:sz w:val="21"/>
                <w:szCs w:val="21"/>
                <w:lang w:val="en-US" w:eastAsia="en-AU"/>
              </w:rPr>
              <w:t>Strengthen equitable representation in gove</w:t>
            </w:r>
            <w:r w:rsidR="00BE3213" w:rsidRPr="004C3141">
              <w:rPr>
                <w:sz w:val="21"/>
                <w:szCs w:val="21"/>
                <w:lang w:val="en-US" w:eastAsia="en-AU"/>
              </w:rPr>
              <w:t xml:space="preserve">rnance </w:t>
            </w:r>
            <w:r w:rsidR="00FF5B09" w:rsidRPr="004C3141">
              <w:rPr>
                <w:sz w:val="21"/>
                <w:szCs w:val="21"/>
                <w:lang w:val="en-US" w:eastAsia="en-AU"/>
              </w:rPr>
              <w:t xml:space="preserve">activities. </w:t>
            </w:r>
            <w:r w:rsidRPr="004C3141">
              <w:rPr>
                <w:sz w:val="21"/>
                <w:szCs w:val="21"/>
                <w:lang w:val="en-US" w:eastAsia="en-AU"/>
              </w:rPr>
              <w:t xml:space="preserve"> </w:t>
            </w:r>
          </w:p>
        </w:tc>
      </w:tr>
      <w:tr w:rsidR="0005619B" w:rsidRPr="00417402" w14:paraId="5516B6B8" w14:textId="77777777" w:rsidTr="00E23B6E">
        <w:trPr>
          <w:cantSplit/>
          <w:trHeight w:val="20"/>
        </w:trPr>
        <w:tc>
          <w:tcPr>
            <w:cnfStyle w:val="001000000000" w:firstRow="0" w:lastRow="0" w:firstColumn="1" w:lastColumn="0" w:oddVBand="0" w:evenVBand="0" w:oddHBand="0" w:evenHBand="0" w:firstRowFirstColumn="0" w:firstRowLastColumn="0" w:lastRowFirstColumn="0" w:lastRowLastColumn="0"/>
            <w:tcW w:w="687" w:type="pct"/>
            <w:tcBorders>
              <w:top w:val="single" w:sz="4" w:space="0" w:color="FFFFFF" w:themeColor="background1"/>
              <w:left w:val="single" w:sz="4" w:space="0" w:color="3F4A75" w:themeColor="accent1"/>
              <w:bottom w:val="single" w:sz="4" w:space="0" w:color="3F4A75" w:themeColor="accent1"/>
              <w:right w:val="single" w:sz="4" w:space="0" w:color="002060"/>
            </w:tcBorders>
          </w:tcPr>
          <w:p w14:paraId="237D58D5" w14:textId="77777777" w:rsidR="00FD2974" w:rsidRPr="00A25559" w:rsidRDefault="00FD2974" w:rsidP="00FD2974">
            <w:r w:rsidRPr="00A25559">
              <w:t>Priority 4</w:t>
            </w:r>
            <w:r w:rsidR="002D41C5">
              <w:t xml:space="preserve"> </w:t>
            </w:r>
            <w:r w:rsidRPr="00A25559">
              <w:t>Actions</w:t>
            </w:r>
          </w:p>
        </w:tc>
        <w:tc>
          <w:tcPr>
            <w:tcW w:w="4313" w:type="pct"/>
            <w:tcBorders>
              <w:top w:val="single" w:sz="4" w:space="0" w:color="002060"/>
              <w:left w:val="single" w:sz="4" w:space="0" w:color="002060"/>
              <w:bottom w:val="single" w:sz="4" w:space="0" w:color="002060"/>
              <w:right w:val="single" w:sz="4" w:space="0" w:color="002060"/>
            </w:tcBorders>
          </w:tcPr>
          <w:p w14:paraId="1AC5985B" w14:textId="77777777" w:rsidR="00FD2974" w:rsidRPr="004C3141" w:rsidRDefault="00FD2974"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lang w:eastAsia="en-GB"/>
              </w:rPr>
            </w:pPr>
            <w:r w:rsidRPr="004C3141">
              <w:rPr>
                <w:sz w:val="21"/>
                <w:szCs w:val="21"/>
                <w:lang w:eastAsia="en-GB"/>
              </w:rPr>
              <w:t xml:space="preserve">Patient reported outcomes and experiences </w:t>
            </w:r>
          </w:p>
          <w:p w14:paraId="29729EA5" w14:textId="77777777" w:rsidR="00FD2974" w:rsidRPr="004C3141" w:rsidRDefault="0043065D"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eastAsia="en-AU"/>
              </w:rPr>
            </w:pPr>
            <w:r w:rsidRPr="004C3141">
              <w:rPr>
                <w:sz w:val="21"/>
                <w:szCs w:val="21"/>
                <w:lang w:eastAsia="en-AU"/>
              </w:rPr>
              <w:t>Provide incentives to i</w:t>
            </w:r>
            <w:r w:rsidR="00FD2974" w:rsidRPr="004C3141">
              <w:rPr>
                <w:sz w:val="21"/>
                <w:szCs w:val="21"/>
                <w:lang w:eastAsia="en-AU"/>
              </w:rPr>
              <w:t xml:space="preserve">ncrease the </w:t>
            </w:r>
            <w:r w:rsidR="00BE3213" w:rsidRPr="004C3141">
              <w:rPr>
                <w:sz w:val="21"/>
                <w:szCs w:val="21"/>
                <w:lang w:eastAsia="en-AU"/>
              </w:rPr>
              <w:t xml:space="preserve">national </w:t>
            </w:r>
            <w:r w:rsidR="00FD2974" w:rsidRPr="004C3141">
              <w:rPr>
                <w:sz w:val="21"/>
                <w:szCs w:val="21"/>
                <w:lang w:eastAsia="en-AU"/>
              </w:rPr>
              <w:t xml:space="preserve">capture of appropriate </w:t>
            </w:r>
            <w:r w:rsidR="00D46C75" w:rsidRPr="004C3141">
              <w:rPr>
                <w:sz w:val="21"/>
                <w:szCs w:val="21"/>
                <w:lang w:eastAsia="en-AU"/>
              </w:rPr>
              <w:t>PROMs and PREMs</w:t>
            </w:r>
            <w:r w:rsidR="00FD2974" w:rsidRPr="004C3141">
              <w:rPr>
                <w:sz w:val="21"/>
                <w:szCs w:val="21"/>
                <w:lang w:eastAsia="en-AU"/>
              </w:rPr>
              <w:t>, such a</w:t>
            </w:r>
            <w:r w:rsidR="00510E2A" w:rsidRPr="004C3141">
              <w:rPr>
                <w:sz w:val="21"/>
                <w:szCs w:val="21"/>
                <w:lang w:eastAsia="en-AU"/>
              </w:rPr>
              <w:t xml:space="preserve">s </w:t>
            </w:r>
            <w:r w:rsidR="00510E2A" w:rsidRPr="004C3141">
              <w:rPr>
                <w:sz w:val="21"/>
                <w:szCs w:val="21"/>
              </w:rPr>
              <w:t>wellbeing</w:t>
            </w:r>
            <w:r w:rsidR="00510E2A" w:rsidRPr="004C3141">
              <w:rPr>
                <w:sz w:val="21"/>
                <w:szCs w:val="21"/>
                <w:lang w:eastAsia="en-AU"/>
              </w:rPr>
              <w:t>, quality of life,</w:t>
            </w:r>
            <w:r w:rsidR="00FD2974" w:rsidRPr="004C3141">
              <w:rPr>
                <w:sz w:val="21"/>
                <w:szCs w:val="21"/>
                <w:lang w:eastAsia="en-AU"/>
              </w:rPr>
              <w:t xml:space="preserve"> survivorship</w:t>
            </w:r>
            <w:r w:rsidR="00510E2A" w:rsidRPr="004C3141">
              <w:rPr>
                <w:sz w:val="21"/>
                <w:szCs w:val="21"/>
                <w:lang w:eastAsia="en-AU"/>
              </w:rPr>
              <w:t>, and experiences of health care</w:t>
            </w:r>
            <w:r w:rsidRPr="004C3141">
              <w:rPr>
                <w:sz w:val="21"/>
                <w:szCs w:val="21"/>
                <w:lang w:eastAsia="en-AU"/>
              </w:rPr>
              <w:t xml:space="preserve">, in accordance with Schedule C of the </w:t>
            </w:r>
            <w:hyperlink r:id="rId36" w:history="1">
              <w:r w:rsidRPr="004C3141">
                <w:rPr>
                  <w:rStyle w:val="Hyperlink"/>
                  <w:i/>
                  <w:sz w:val="21"/>
                  <w:szCs w:val="21"/>
                  <w:lang w:eastAsia="en-AU"/>
                </w:rPr>
                <w:t>2020-25 Addendum to the National Health Reform Agreement</w:t>
              </w:r>
            </w:hyperlink>
            <w:r w:rsidRPr="004C3141">
              <w:rPr>
                <w:i/>
                <w:sz w:val="21"/>
                <w:szCs w:val="21"/>
                <w:lang w:eastAsia="en-AU"/>
              </w:rPr>
              <w:t>.</w:t>
            </w:r>
          </w:p>
          <w:p w14:paraId="2D3CF3A3" w14:textId="77777777" w:rsidR="00FD2974" w:rsidRPr="004C3141" w:rsidRDefault="000110B8"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rPr>
            </w:pPr>
            <w:r w:rsidRPr="004C3141">
              <w:rPr>
                <w:sz w:val="21"/>
                <w:szCs w:val="21"/>
              </w:rPr>
              <w:t>Support</w:t>
            </w:r>
            <w:r w:rsidR="00FD2974" w:rsidRPr="004C3141">
              <w:rPr>
                <w:sz w:val="21"/>
                <w:szCs w:val="21"/>
              </w:rPr>
              <w:t xml:space="preserve"> automated, validated national collection tools for </w:t>
            </w:r>
            <w:r w:rsidR="00D46C75" w:rsidRPr="004C3141">
              <w:rPr>
                <w:sz w:val="21"/>
                <w:szCs w:val="21"/>
              </w:rPr>
              <w:t>PROMs and PREMs</w:t>
            </w:r>
            <w:r w:rsidR="00FD2974" w:rsidRPr="004C3141">
              <w:rPr>
                <w:sz w:val="21"/>
                <w:szCs w:val="21"/>
              </w:rPr>
              <w:t>, which can be adapted to suit the ne</w:t>
            </w:r>
            <w:r w:rsidR="00855C0B" w:rsidRPr="004C3141">
              <w:rPr>
                <w:sz w:val="21"/>
                <w:szCs w:val="21"/>
              </w:rPr>
              <w:t>eds</w:t>
            </w:r>
            <w:r w:rsidR="00BA4858" w:rsidRPr="004C3141">
              <w:rPr>
                <w:sz w:val="21"/>
                <w:szCs w:val="21"/>
              </w:rPr>
              <w:t xml:space="preserve"> of different jurisdictions, </w:t>
            </w:r>
            <w:r w:rsidR="00FD2974" w:rsidRPr="004C3141">
              <w:rPr>
                <w:sz w:val="21"/>
                <w:szCs w:val="21"/>
              </w:rPr>
              <w:t>clinical domains and</w:t>
            </w:r>
            <w:r w:rsidR="00855C0B" w:rsidRPr="004C3141">
              <w:rPr>
                <w:sz w:val="21"/>
                <w:szCs w:val="21"/>
              </w:rPr>
              <w:t xml:space="preserve"> </w:t>
            </w:r>
            <w:r w:rsidR="00BA4858" w:rsidRPr="004C3141">
              <w:rPr>
                <w:sz w:val="21"/>
                <w:szCs w:val="21"/>
              </w:rPr>
              <w:t>population groups</w:t>
            </w:r>
            <w:r w:rsidR="00BC135F" w:rsidRPr="004C3141">
              <w:rPr>
                <w:sz w:val="21"/>
                <w:szCs w:val="21"/>
              </w:rPr>
              <w:t>.</w:t>
            </w:r>
            <w:r w:rsidR="00FD2974" w:rsidRPr="004C3141">
              <w:rPr>
                <w:sz w:val="21"/>
                <w:szCs w:val="21"/>
              </w:rPr>
              <w:t xml:space="preserve"> </w:t>
            </w:r>
          </w:p>
          <w:p w14:paraId="165B89F0" w14:textId="77777777" w:rsidR="002B667E" w:rsidRPr="004C3141" w:rsidRDefault="00F225D6"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eastAsia="en-AU"/>
              </w:rPr>
            </w:pPr>
            <w:r w:rsidRPr="004C3141">
              <w:rPr>
                <w:sz w:val="21"/>
                <w:szCs w:val="21"/>
              </w:rPr>
              <w:t>Develop cul</w:t>
            </w:r>
            <w:r w:rsidRPr="004C3141">
              <w:rPr>
                <w:sz w:val="21"/>
                <w:szCs w:val="21"/>
                <w:lang w:eastAsia="en-AU"/>
              </w:rPr>
              <w:t xml:space="preserve">turally validated PROMs and PREMs for </w:t>
            </w:r>
            <w:r w:rsidRPr="004C3141">
              <w:rPr>
                <w:sz w:val="21"/>
                <w:szCs w:val="21"/>
                <w:lang w:val="en-US" w:eastAsia="en-AU"/>
              </w:rPr>
              <w:t>Aboriginal and Torres Strait Islander people</w:t>
            </w:r>
            <w:r w:rsidR="00E95C19" w:rsidRPr="004C3141">
              <w:rPr>
                <w:sz w:val="21"/>
                <w:szCs w:val="21"/>
                <w:lang w:val="en-US" w:eastAsia="en-AU"/>
              </w:rPr>
              <w:t xml:space="preserve"> and people from diverse cultural backgrounds</w:t>
            </w:r>
            <w:r w:rsidRPr="004C3141">
              <w:rPr>
                <w:sz w:val="21"/>
                <w:szCs w:val="21"/>
                <w:lang w:val="en-US" w:eastAsia="en-AU"/>
              </w:rPr>
              <w:t>.</w:t>
            </w:r>
          </w:p>
          <w:p w14:paraId="50C767DF" w14:textId="77777777" w:rsidR="002B667E" w:rsidRPr="004C3141" w:rsidRDefault="00FD2974"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eastAsia="en-AU"/>
              </w:rPr>
            </w:pPr>
            <w:r w:rsidRPr="004C3141">
              <w:rPr>
                <w:sz w:val="21"/>
                <w:szCs w:val="21"/>
              </w:rPr>
              <w:t>Develop national resources specifically designed to help</w:t>
            </w:r>
            <w:r w:rsidR="00FF5B09" w:rsidRPr="004C3141">
              <w:rPr>
                <w:sz w:val="21"/>
                <w:szCs w:val="21"/>
              </w:rPr>
              <w:t xml:space="preserve"> clinicians and</w:t>
            </w:r>
            <w:r w:rsidRPr="004C3141">
              <w:rPr>
                <w:sz w:val="21"/>
                <w:szCs w:val="21"/>
              </w:rPr>
              <w:t xml:space="preserve"> stakeholders</w:t>
            </w:r>
            <w:r w:rsidR="00BC135F" w:rsidRPr="004C3141">
              <w:rPr>
                <w:sz w:val="21"/>
                <w:szCs w:val="21"/>
              </w:rPr>
              <w:t xml:space="preserve"> to</w:t>
            </w:r>
            <w:r w:rsidRPr="004C3141">
              <w:rPr>
                <w:sz w:val="21"/>
                <w:szCs w:val="21"/>
              </w:rPr>
              <w:t xml:space="preserve"> better analy</w:t>
            </w:r>
            <w:r w:rsidR="00BE3213" w:rsidRPr="004C3141">
              <w:rPr>
                <w:sz w:val="21"/>
                <w:szCs w:val="21"/>
              </w:rPr>
              <w:t>se, interpret and apply patient-</w:t>
            </w:r>
            <w:r w:rsidRPr="004C3141">
              <w:rPr>
                <w:sz w:val="21"/>
                <w:szCs w:val="21"/>
              </w:rPr>
              <w:t xml:space="preserve">derived data across a range of health </w:t>
            </w:r>
            <w:r w:rsidR="00BE3213" w:rsidRPr="004C3141">
              <w:rPr>
                <w:sz w:val="21"/>
                <w:szCs w:val="21"/>
              </w:rPr>
              <w:t xml:space="preserve">care </w:t>
            </w:r>
            <w:r w:rsidRPr="004C3141">
              <w:rPr>
                <w:sz w:val="21"/>
                <w:szCs w:val="21"/>
              </w:rPr>
              <w:t>settings</w:t>
            </w:r>
            <w:r w:rsidR="00BE3213" w:rsidRPr="004C3141">
              <w:rPr>
                <w:sz w:val="21"/>
                <w:szCs w:val="21"/>
              </w:rPr>
              <w:t>.</w:t>
            </w:r>
            <w:r w:rsidRPr="004C3141">
              <w:rPr>
                <w:sz w:val="21"/>
                <w:szCs w:val="21"/>
              </w:rPr>
              <w:t xml:space="preserve"> </w:t>
            </w:r>
          </w:p>
          <w:p w14:paraId="0CE8ABE2" w14:textId="77777777" w:rsidR="00FD2974" w:rsidRPr="004C3141" w:rsidRDefault="00E427EF"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eastAsia="en-AU"/>
              </w:rPr>
            </w:pPr>
            <w:r w:rsidRPr="004C3141">
              <w:rPr>
                <w:sz w:val="21"/>
                <w:szCs w:val="21"/>
              </w:rPr>
              <w:t>Build upon</w:t>
            </w:r>
            <w:r w:rsidR="0079097A" w:rsidRPr="004C3141">
              <w:rPr>
                <w:sz w:val="21"/>
                <w:szCs w:val="21"/>
              </w:rPr>
              <w:t xml:space="preserve"> and align to</w:t>
            </w:r>
            <w:r w:rsidRPr="004C3141">
              <w:rPr>
                <w:sz w:val="21"/>
                <w:szCs w:val="21"/>
              </w:rPr>
              <w:t xml:space="preserve"> the existing work from leading jurisdictions, such as NSW and Victoria, and at the national level by the Commission, </w:t>
            </w:r>
            <w:r w:rsidR="0043065D" w:rsidRPr="004C3141">
              <w:rPr>
                <w:sz w:val="21"/>
                <w:szCs w:val="21"/>
              </w:rPr>
              <w:t xml:space="preserve">and align with </w:t>
            </w:r>
            <w:r w:rsidR="006A0655" w:rsidRPr="004C3141">
              <w:rPr>
                <w:sz w:val="21"/>
                <w:szCs w:val="21"/>
              </w:rPr>
              <w:t xml:space="preserve">Schedule C of </w:t>
            </w:r>
            <w:r w:rsidR="0043065D" w:rsidRPr="004C3141">
              <w:rPr>
                <w:sz w:val="21"/>
                <w:szCs w:val="21"/>
              </w:rPr>
              <w:t xml:space="preserve">the </w:t>
            </w:r>
            <w:r w:rsidR="0043065D" w:rsidRPr="004C3141">
              <w:rPr>
                <w:i/>
                <w:sz w:val="21"/>
                <w:szCs w:val="21"/>
                <w:lang w:eastAsia="en-AU"/>
              </w:rPr>
              <w:t>2020-25 Addendum to the National Health Reform Agreement,</w:t>
            </w:r>
            <w:r w:rsidR="0043065D" w:rsidRPr="004C3141">
              <w:rPr>
                <w:sz w:val="21"/>
                <w:szCs w:val="21"/>
              </w:rPr>
              <w:t xml:space="preserve"> </w:t>
            </w:r>
            <w:r w:rsidRPr="004C3141">
              <w:rPr>
                <w:sz w:val="21"/>
                <w:szCs w:val="21"/>
              </w:rPr>
              <w:t xml:space="preserve">when designing nationally consistent approaches.  </w:t>
            </w:r>
          </w:p>
        </w:tc>
      </w:tr>
      <w:tr w:rsidR="0005619B" w:rsidRPr="00417402" w14:paraId="16638C5A" w14:textId="77777777" w:rsidTr="00E23B6E">
        <w:trPr>
          <w:cantSplit/>
          <w:trHeight w:val="20"/>
        </w:trPr>
        <w:tc>
          <w:tcPr>
            <w:cnfStyle w:val="001000000000" w:firstRow="0" w:lastRow="0" w:firstColumn="1" w:lastColumn="0" w:oddVBand="0" w:evenVBand="0" w:oddHBand="0" w:evenHBand="0" w:firstRowFirstColumn="0" w:firstRowLastColumn="0" w:lastRowFirstColumn="0" w:lastRowLastColumn="0"/>
            <w:tcW w:w="687" w:type="pct"/>
            <w:tcBorders>
              <w:top w:val="single" w:sz="4" w:space="0" w:color="3F4A75" w:themeColor="accent1"/>
              <w:left w:val="single" w:sz="4" w:space="0" w:color="3F4A75" w:themeColor="accent1"/>
              <w:bottom w:val="single" w:sz="4" w:space="0" w:color="FFFFFF" w:themeColor="background1"/>
              <w:right w:val="single" w:sz="4" w:space="0" w:color="002060"/>
            </w:tcBorders>
          </w:tcPr>
          <w:p w14:paraId="636CA4D5" w14:textId="77777777" w:rsidR="0003538B" w:rsidRPr="00A25559" w:rsidRDefault="00FD2974" w:rsidP="00A25559">
            <w:r w:rsidRPr="00A25559">
              <w:lastRenderedPageBreak/>
              <w:t>Priority 5</w:t>
            </w:r>
            <w:r w:rsidR="002D41C5">
              <w:t xml:space="preserve"> </w:t>
            </w:r>
            <w:r w:rsidR="0003538B" w:rsidRPr="00A25559">
              <w:t>Actions</w:t>
            </w:r>
          </w:p>
        </w:tc>
        <w:tc>
          <w:tcPr>
            <w:tcW w:w="4313" w:type="pct"/>
            <w:tcBorders>
              <w:top w:val="single" w:sz="4" w:space="0" w:color="002060"/>
              <w:left w:val="single" w:sz="4" w:space="0" w:color="002060"/>
              <w:bottom w:val="single" w:sz="4" w:space="0" w:color="002060"/>
              <w:right w:val="single" w:sz="4" w:space="0" w:color="002060"/>
            </w:tcBorders>
          </w:tcPr>
          <w:p w14:paraId="59FC601C" w14:textId="77777777" w:rsidR="00FD2974" w:rsidRPr="004C3141" w:rsidRDefault="00FD2974"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lang w:eastAsia="en-GB"/>
              </w:rPr>
            </w:pPr>
            <w:r w:rsidRPr="004C3141">
              <w:rPr>
                <w:sz w:val="21"/>
                <w:szCs w:val="21"/>
                <w:lang w:eastAsia="en-GB"/>
              </w:rPr>
              <w:t xml:space="preserve">Shared decision making </w:t>
            </w:r>
          </w:p>
          <w:p w14:paraId="41FFFF1E" w14:textId="77777777" w:rsidR="002D5B97" w:rsidRPr="004C3141" w:rsidRDefault="0003538B"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rPr>
            </w:pPr>
            <w:r w:rsidRPr="004C3141">
              <w:rPr>
                <w:sz w:val="21"/>
                <w:szCs w:val="21"/>
                <w:lang w:eastAsia="en-AU"/>
              </w:rPr>
              <w:t>Increase access a</w:t>
            </w:r>
            <w:r w:rsidR="00DE0326" w:rsidRPr="004C3141">
              <w:rPr>
                <w:sz w:val="21"/>
                <w:szCs w:val="21"/>
                <w:lang w:eastAsia="en-AU"/>
              </w:rPr>
              <w:t xml:space="preserve">nd availability to national clinical </w:t>
            </w:r>
            <w:r w:rsidR="00D129A5" w:rsidRPr="004C3141">
              <w:rPr>
                <w:sz w:val="21"/>
                <w:szCs w:val="21"/>
                <w:lang w:eastAsia="en-AU"/>
              </w:rPr>
              <w:t xml:space="preserve">quality </w:t>
            </w:r>
            <w:r w:rsidRPr="004C3141">
              <w:rPr>
                <w:sz w:val="21"/>
                <w:szCs w:val="21"/>
                <w:lang w:eastAsia="en-AU"/>
              </w:rPr>
              <w:t xml:space="preserve">outcomes data via publication of patient friendly </w:t>
            </w:r>
            <w:r w:rsidRPr="004C3141">
              <w:rPr>
                <w:sz w:val="21"/>
                <w:szCs w:val="21"/>
              </w:rPr>
              <w:t>reports</w:t>
            </w:r>
            <w:r w:rsidR="00E427EF" w:rsidRPr="004C3141">
              <w:rPr>
                <w:sz w:val="21"/>
                <w:szCs w:val="21"/>
              </w:rPr>
              <w:t xml:space="preserve"> (ideally on a centralised platform)</w:t>
            </w:r>
            <w:r w:rsidRPr="004C3141">
              <w:rPr>
                <w:sz w:val="21"/>
                <w:szCs w:val="21"/>
              </w:rPr>
              <w:t xml:space="preserve">, </w:t>
            </w:r>
            <w:r w:rsidR="00E427EF" w:rsidRPr="004C3141">
              <w:rPr>
                <w:sz w:val="21"/>
                <w:szCs w:val="21"/>
              </w:rPr>
              <w:t xml:space="preserve">which are </w:t>
            </w:r>
            <w:r w:rsidRPr="004C3141">
              <w:rPr>
                <w:sz w:val="21"/>
                <w:szCs w:val="21"/>
              </w:rPr>
              <w:t>tailored for different patient cohorts</w:t>
            </w:r>
            <w:r w:rsidR="00DE0326" w:rsidRPr="004C3141">
              <w:rPr>
                <w:sz w:val="21"/>
                <w:szCs w:val="21"/>
              </w:rPr>
              <w:t xml:space="preserve">, </w:t>
            </w:r>
            <w:proofErr w:type="gramStart"/>
            <w:r w:rsidR="00DE0326" w:rsidRPr="004C3141">
              <w:rPr>
                <w:sz w:val="21"/>
                <w:szCs w:val="21"/>
              </w:rPr>
              <w:t>similar to</w:t>
            </w:r>
            <w:proofErr w:type="gramEnd"/>
            <w:r w:rsidR="00DE0326" w:rsidRPr="004C3141">
              <w:rPr>
                <w:sz w:val="21"/>
                <w:szCs w:val="21"/>
              </w:rPr>
              <w:t xml:space="preserve"> the approach already taken by NSW</w:t>
            </w:r>
            <w:r w:rsidR="002D5B97" w:rsidRPr="004C3141">
              <w:rPr>
                <w:sz w:val="21"/>
                <w:szCs w:val="21"/>
              </w:rPr>
              <w:t xml:space="preserve"> </w:t>
            </w:r>
            <w:r w:rsidRPr="004C3141">
              <w:rPr>
                <w:sz w:val="21"/>
                <w:szCs w:val="21"/>
              </w:rPr>
              <w:t xml:space="preserve">(also see </w:t>
            </w:r>
            <w:r w:rsidR="00087586" w:rsidRPr="004C3141">
              <w:rPr>
                <w:sz w:val="21"/>
                <w:szCs w:val="21"/>
              </w:rPr>
              <w:t>Pillar 5).</w:t>
            </w:r>
          </w:p>
          <w:p w14:paraId="14EAFFC9" w14:textId="77777777" w:rsidR="00F22286" w:rsidRPr="004C3141" w:rsidRDefault="0003538B"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eastAsia="en-AU"/>
              </w:rPr>
            </w:pPr>
            <w:r w:rsidRPr="004C3141">
              <w:rPr>
                <w:sz w:val="21"/>
                <w:szCs w:val="21"/>
              </w:rPr>
              <w:t>Prioritise systems</w:t>
            </w:r>
            <w:r w:rsidR="002D5B97" w:rsidRPr="004C3141">
              <w:rPr>
                <w:sz w:val="21"/>
                <w:szCs w:val="21"/>
              </w:rPr>
              <w:t xml:space="preserve"> and platforms</w:t>
            </w:r>
            <w:r w:rsidRPr="004C3141">
              <w:rPr>
                <w:sz w:val="21"/>
                <w:szCs w:val="21"/>
                <w:lang w:eastAsia="en-AU"/>
              </w:rPr>
              <w:t xml:space="preserve"> that support </w:t>
            </w:r>
            <w:r w:rsidR="002D5B97" w:rsidRPr="004C3141">
              <w:rPr>
                <w:sz w:val="21"/>
                <w:szCs w:val="21"/>
                <w:lang w:eastAsia="en-AU"/>
              </w:rPr>
              <w:t xml:space="preserve">shared decision-making between </w:t>
            </w:r>
            <w:r w:rsidRPr="004C3141">
              <w:rPr>
                <w:sz w:val="21"/>
                <w:szCs w:val="21"/>
                <w:lang w:eastAsia="en-AU"/>
              </w:rPr>
              <w:t>patients and clinicians</w:t>
            </w:r>
            <w:r w:rsidR="00F22286" w:rsidRPr="004C3141">
              <w:rPr>
                <w:sz w:val="21"/>
                <w:szCs w:val="21"/>
                <w:lang w:eastAsia="en-AU"/>
              </w:rPr>
              <w:t xml:space="preserve">, in accordance with Schedule C in the </w:t>
            </w:r>
            <w:hyperlink r:id="rId37" w:history="1">
              <w:r w:rsidR="00F22286" w:rsidRPr="004C3141">
                <w:rPr>
                  <w:rStyle w:val="Hyperlink"/>
                  <w:i/>
                  <w:sz w:val="21"/>
                  <w:szCs w:val="21"/>
                  <w:lang w:eastAsia="en-AU"/>
                </w:rPr>
                <w:t>2020-25 Addendum to the National Health Reform Agreement</w:t>
              </w:r>
            </w:hyperlink>
            <w:r w:rsidR="00F22286" w:rsidRPr="004C3141">
              <w:rPr>
                <w:i/>
                <w:sz w:val="21"/>
                <w:szCs w:val="21"/>
                <w:lang w:eastAsia="en-AU"/>
              </w:rPr>
              <w:t>.</w:t>
            </w:r>
          </w:p>
        </w:tc>
      </w:tr>
      <w:tr w:rsidR="0005619B" w:rsidRPr="00417402" w14:paraId="28CDEBED" w14:textId="77777777" w:rsidTr="00E23B6E">
        <w:trPr>
          <w:cantSplit/>
          <w:trHeight w:val="20"/>
        </w:trPr>
        <w:tc>
          <w:tcPr>
            <w:cnfStyle w:val="001000000000" w:firstRow="0" w:lastRow="0" w:firstColumn="1" w:lastColumn="0" w:oddVBand="0" w:evenVBand="0" w:oddHBand="0" w:evenHBand="0" w:firstRowFirstColumn="0" w:firstRowLastColumn="0" w:lastRowFirstColumn="0" w:lastRowLastColumn="0"/>
            <w:tcW w:w="687" w:type="pct"/>
            <w:tcBorders>
              <w:top w:val="single" w:sz="4" w:space="0" w:color="FFFFFF" w:themeColor="background1"/>
              <w:left w:val="single" w:sz="4" w:space="0" w:color="3F4A75" w:themeColor="accent1"/>
              <w:bottom w:val="single" w:sz="4" w:space="0" w:color="3F4A75" w:themeColor="accent1"/>
              <w:right w:val="single" w:sz="4" w:space="0" w:color="002060"/>
            </w:tcBorders>
            <w:shd w:val="clear" w:color="auto" w:fill="3998B5" w:themeFill="accent5"/>
          </w:tcPr>
          <w:p w14:paraId="040C135E" w14:textId="77777777" w:rsidR="00FD2974" w:rsidRPr="00471CE9" w:rsidRDefault="00FD2974" w:rsidP="00471CE9">
            <w:r w:rsidRPr="00471CE9">
              <w:t xml:space="preserve">Lead </w:t>
            </w:r>
            <w:r w:rsidR="0003538B" w:rsidRPr="00471CE9">
              <w:t xml:space="preserve">agency </w:t>
            </w:r>
            <w:r w:rsidRPr="00471CE9">
              <w:t>(partners)</w:t>
            </w:r>
          </w:p>
        </w:tc>
        <w:tc>
          <w:tcPr>
            <w:tcW w:w="4313" w:type="pct"/>
            <w:tcBorders>
              <w:top w:val="single" w:sz="4" w:space="0" w:color="002060"/>
              <w:left w:val="single" w:sz="4" w:space="0" w:color="002060"/>
              <w:bottom w:val="single" w:sz="4" w:space="0" w:color="002060"/>
              <w:right w:val="single" w:sz="4" w:space="0" w:color="002060"/>
            </w:tcBorders>
          </w:tcPr>
          <w:p w14:paraId="5E4FB93D" w14:textId="77777777" w:rsidR="00FD2974" w:rsidRPr="004C3141" w:rsidRDefault="00FD2974"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rPr>
            </w:pPr>
            <w:r w:rsidRPr="004C3141">
              <w:rPr>
                <w:sz w:val="21"/>
                <w:szCs w:val="21"/>
              </w:rPr>
              <w:t>The Commission</w:t>
            </w:r>
          </w:p>
          <w:p w14:paraId="33824CED" w14:textId="77777777" w:rsidR="00436CA5" w:rsidRPr="004C3141" w:rsidRDefault="00FD2974" w:rsidP="00471CE9">
            <w:pPr>
              <w:cnfStyle w:val="000000000000" w:firstRow="0" w:lastRow="0" w:firstColumn="0" w:lastColumn="0" w:oddVBand="0" w:evenVBand="0" w:oddHBand="0" w:evenHBand="0" w:firstRowFirstColumn="0" w:firstRowLastColumn="0" w:lastRowFirstColumn="0" w:lastRowLastColumn="0"/>
              <w:rPr>
                <w:sz w:val="21"/>
                <w:szCs w:val="21"/>
              </w:rPr>
            </w:pPr>
            <w:r w:rsidRPr="004C3141">
              <w:rPr>
                <w:sz w:val="21"/>
                <w:szCs w:val="21"/>
              </w:rPr>
              <w:t xml:space="preserve">(Australian and State and Territory Governments, </w:t>
            </w:r>
            <w:r w:rsidR="0046242C" w:rsidRPr="004C3141">
              <w:rPr>
                <w:sz w:val="21"/>
                <w:szCs w:val="21"/>
              </w:rPr>
              <w:t>patients</w:t>
            </w:r>
            <w:r w:rsidR="00B14093" w:rsidRPr="004C3141">
              <w:rPr>
                <w:sz w:val="21"/>
                <w:szCs w:val="21"/>
              </w:rPr>
              <w:t xml:space="preserve"> and consumer organisations</w:t>
            </w:r>
            <w:r w:rsidRPr="004C3141">
              <w:rPr>
                <w:sz w:val="21"/>
                <w:szCs w:val="21"/>
              </w:rPr>
              <w:t xml:space="preserve">, clinicians, hospitals and health services, Aboriginal Community Controlled Health Organisations, </w:t>
            </w:r>
            <w:r w:rsidR="008A2305" w:rsidRPr="004C3141">
              <w:rPr>
                <w:sz w:val="21"/>
                <w:szCs w:val="21"/>
              </w:rPr>
              <w:t>d</w:t>
            </w:r>
            <w:r w:rsidR="00EB774D" w:rsidRPr="004C3141">
              <w:rPr>
                <w:sz w:val="21"/>
                <w:szCs w:val="21"/>
              </w:rPr>
              <w:t xml:space="preserve">isability, rural and </w:t>
            </w:r>
            <w:r w:rsidR="00DB4B49" w:rsidRPr="004C3141">
              <w:rPr>
                <w:sz w:val="21"/>
                <w:szCs w:val="21"/>
              </w:rPr>
              <w:t>Culturally and Linguistically Diverse (</w:t>
            </w:r>
            <w:r w:rsidR="00EB774D" w:rsidRPr="004C3141">
              <w:rPr>
                <w:sz w:val="21"/>
                <w:szCs w:val="21"/>
              </w:rPr>
              <w:t>CALD</w:t>
            </w:r>
            <w:r w:rsidR="00DB4B49" w:rsidRPr="004C3141">
              <w:rPr>
                <w:sz w:val="21"/>
                <w:szCs w:val="21"/>
              </w:rPr>
              <w:t>)</w:t>
            </w:r>
            <w:r w:rsidR="008A2305" w:rsidRPr="004C3141">
              <w:rPr>
                <w:sz w:val="21"/>
                <w:szCs w:val="21"/>
              </w:rPr>
              <w:t xml:space="preserve"> peak </w:t>
            </w:r>
            <w:r w:rsidR="00EB774D" w:rsidRPr="004C3141">
              <w:rPr>
                <w:sz w:val="21"/>
                <w:szCs w:val="21"/>
              </w:rPr>
              <w:t xml:space="preserve">health </w:t>
            </w:r>
            <w:r w:rsidR="008A2305" w:rsidRPr="004C3141">
              <w:rPr>
                <w:sz w:val="21"/>
                <w:szCs w:val="21"/>
              </w:rPr>
              <w:t>bodies,</w:t>
            </w:r>
            <w:r w:rsidR="00EB774D" w:rsidRPr="004C3141">
              <w:rPr>
                <w:sz w:val="21"/>
                <w:szCs w:val="21"/>
              </w:rPr>
              <w:t xml:space="preserve"> craft groups</w:t>
            </w:r>
            <w:r w:rsidR="008A2305" w:rsidRPr="004C3141">
              <w:rPr>
                <w:sz w:val="21"/>
                <w:szCs w:val="21"/>
              </w:rPr>
              <w:t xml:space="preserve"> and </w:t>
            </w:r>
            <w:r w:rsidRPr="004C3141">
              <w:rPr>
                <w:sz w:val="21"/>
                <w:szCs w:val="21"/>
              </w:rPr>
              <w:t>medical societies</w:t>
            </w:r>
            <w:r w:rsidR="00BE3213" w:rsidRPr="004C3141">
              <w:rPr>
                <w:sz w:val="21"/>
                <w:szCs w:val="21"/>
              </w:rPr>
              <w:t xml:space="preserve"> and colleges</w:t>
            </w:r>
            <w:r w:rsidRPr="004C3141">
              <w:rPr>
                <w:sz w:val="21"/>
                <w:szCs w:val="21"/>
              </w:rPr>
              <w:t>)</w:t>
            </w:r>
          </w:p>
        </w:tc>
      </w:tr>
    </w:tbl>
    <w:p w14:paraId="7EE0B60A" w14:textId="77777777" w:rsidR="00F20AE1" w:rsidRPr="009302A1" w:rsidRDefault="00F20AE1" w:rsidP="004D223D">
      <w:pPr>
        <w:pStyle w:val="Heading2"/>
      </w:pPr>
      <w:bookmarkStart w:id="26" w:name="_Ref47394020"/>
      <w:bookmarkStart w:id="27" w:name="_Toc88038955"/>
      <w:r w:rsidRPr="009302A1">
        <w:t xml:space="preserve">Improved clinical </w:t>
      </w:r>
      <w:r w:rsidR="00315A08" w:rsidRPr="009302A1">
        <w:t xml:space="preserve">practice </w:t>
      </w:r>
      <w:r w:rsidR="00215552" w:rsidRPr="009302A1">
        <w:t>care</w:t>
      </w:r>
      <w:r w:rsidRPr="009302A1">
        <w:t xml:space="preserve"> and patient outcomes</w:t>
      </w:r>
      <w:bookmarkEnd w:id="26"/>
      <w:bookmarkEnd w:id="27"/>
    </w:p>
    <w:p w14:paraId="0DB4A0C3" w14:textId="77777777" w:rsidR="00F744C2" w:rsidRPr="00417402" w:rsidRDefault="00F20AE1" w:rsidP="00A25559">
      <w:r w:rsidRPr="00417402">
        <w:t xml:space="preserve">A key </w:t>
      </w:r>
      <w:r w:rsidR="00F22286" w:rsidRPr="00417402">
        <w:t>Strategy</w:t>
      </w:r>
      <w:r w:rsidR="00D46C75" w:rsidRPr="00417402">
        <w:t xml:space="preserve"> priority </w:t>
      </w:r>
      <w:r w:rsidRPr="00417402">
        <w:t>is that</w:t>
      </w:r>
      <w:r w:rsidR="00D129A5" w:rsidRPr="00417402">
        <w:t xml:space="preserve"> the </w:t>
      </w:r>
      <w:r w:rsidR="00907680" w:rsidRPr="00417402">
        <w:t xml:space="preserve">collection, </w:t>
      </w:r>
      <w:r w:rsidR="00D129A5" w:rsidRPr="00417402">
        <w:t xml:space="preserve">monitoring, </w:t>
      </w:r>
      <w:r w:rsidR="008A2305" w:rsidRPr="00417402">
        <w:t xml:space="preserve">reporting </w:t>
      </w:r>
      <w:r w:rsidR="00D129A5" w:rsidRPr="00417402">
        <w:t xml:space="preserve">and actioning </w:t>
      </w:r>
      <w:r w:rsidR="008A2305" w:rsidRPr="00417402">
        <w:t>of national clinical</w:t>
      </w:r>
      <w:r w:rsidR="009E7D1D" w:rsidRPr="00417402">
        <w:t xml:space="preserve"> </w:t>
      </w:r>
      <w:r w:rsidR="00D129A5" w:rsidRPr="00417402">
        <w:t xml:space="preserve">quality </w:t>
      </w:r>
      <w:r w:rsidR="008A2305" w:rsidRPr="00417402">
        <w:t>outcomes information</w:t>
      </w:r>
      <w:r w:rsidRPr="00417402">
        <w:t xml:space="preserve"> purposefully support improvements in clinical care and patient</w:t>
      </w:r>
      <w:r w:rsidR="00230B05" w:rsidRPr="00417402">
        <w:t>-centred</w:t>
      </w:r>
      <w:r w:rsidRPr="00417402">
        <w:t xml:space="preserve"> outcomes. </w:t>
      </w:r>
      <w:r w:rsidR="006029AA" w:rsidRPr="00417402">
        <w:t>This means that</w:t>
      </w:r>
      <w:r w:rsidR="00E52373" w:rsidRPr="00417402">
        <w:t xml:space="preserve"> </w:t>
      </w:r>
      <w:r w:rsidR="00F519D4" w:rsidRPr="00417402">
        <w:t xml:space="preserve">national </w:t>
      </w:r>
      <w:r w:rsidR="0025187A" w:rsidRPr="00417402">
        <w:t xml:space="preserve">clinical </w:t>
      </w:r>
      <w:r w:rsidR="00D129A5" w:rsidRPr="00417402">
        <w:t xml:space="preserve">quality </w:t>
      </w:r>
      <w:r w:rsidR="0025187A" w:rsidRPr="00417402">
        <w:t xml:space="preserve">outcomes </w:t>
      </w:r>
      <w:r w:rsidR="00E52373" w:rsidRPr="00417402">
        <w:t>dataset</w:t>
      </w:r>
      <w:r w:rsidR="006029AA" w:rsidRPr="00417402">
        <w:t xml:space="preserve">s </w:t>
      </w:r>
      <w:r w:rsidR="00616ECE" w:rsidRPr="00417402">
        <w:t>should be</w:t>
      </w:r>
      <w:r w:rsidR="000711E4" w:rsidRPr="00417402">
        <w:t xml:space="preserve"> </w:t>
      </w:r>
      <w:r w:rsidR="00E52373" w:rsidRPr="00417402">
        <w:t>accompanied by an effective mechanism that</w:t>
      </w:r>
      <w:r w:rsidR="00413EC1" w:rsidRPr="00417402">
        <w:t xml:space="preserve"> identifies</w:t>
      </w:r>
      <w:r w:rsidR="008C3A9B" w:rsidRPr="00417402">
        <w:t xml:space="preserve"> clinical</w:t>
      </w:r>
      <w:r w:rsidR="00413EC1" w:rsidRPr="00417402">
        <w:t xml:space="preserve"> variation</w:t>
      </w:r>
      <w:r w:rsidR="00F22286" w:rsidRPr="00417402">
        <w:t xml:space="preserve"> at the patient </w:t>
      </w:r>
      <w:r w:rsidR="008C3A9B" w:rsidRPr="00417402">
        <w:t>level</w:t>
      </w:r>
      <w:r w:rsidR="00413EC1" w:rsidRPr="00417402">
        <w:t>, explores its cause</w:t>
      </w:r>
      <w:r w:rsidR="00E52373" w:rsidRPr="00417402">
        <w:t xml:space="preserve"> </w:t>
      </w:r>
      <w:r w:rsidR="00413EC1" w:rsidRPr="00417402">
        <w:t xml:space="preserve">and then </w:t>
      </w:r>
      <w:r w:rsidR="00E52373" w:rsidRPr="00417402">
        <w:t>translate</w:t>
      </w:r>
      <w:r w:rsidR="00413EC1" w:rsidRPr="00417402">
        <w:t>s</w:t>
      </w:r>
      <w:r w:rsidR="00E52373" w:rsidRPr="00417402">
        <w:t xml:space="preserve"> </w:t>
      </w:r>
      <w:r w:rsidR="00413EC1" w:rsidRPr="00417402">
        <w:t>it into actionable feedback</w:t>
      </w:r>
      <w:r w:rsidR="00BE3213" w:rsidRPr="00417402">
        <w:t xml:space="preserve"> (see </w:t>
      </w:r>
      <w:r w:rsidR="00E95C19" w:rsidRPr="00417402">
        <w:t xml:space="preserve">Box 1 and </w:t>
      </w:r>
      <w:r w:rsidR="00BE3213" w:rsidRPr="00417402">
        <w:t>Box 5)</w:t>
      </w:r>
      <w:r w:rsidR="00E52373" w:rsidRPr="00417402">
        <w:t>.</w:t>
      </w:r>
    </w:p>
    <w:p w14:paraId="65880785" w14:textId="77777777" w:rsidR="00E52373" w:rsidRPr="00417402" w:rsidRDefault="002B47C7" w:rsidP="00A25559">
      <w:r w:rsidRPr="00417402">
        <w:t xml:space="preserve">This is typically achieved </w:t>
      </w:r>
      <w:r w:rsidR="00E52373" w:rsidRPr="00417402">
        <w:t>via</w:t>
      </w:r>
      <w:r w:rsidR="000A3A5D" w:rsidRPr="00417402">
        <w:t xml:space="preserve"> a</w:t>
      </w:r>
      <w:r w:rsidR="00E52373" w:rsidRPr="00417402">
        <w:t xml:space="preserve"> ‘feedback loop’, where clinicians, health services and other stakeholders are provided with</w:t>
      </w:r>
      <w:r w:rsidR="007D5A58" w:rsidRPr="00417402">
        <w:t xml:space="preserve"> timely</w:t>
      </w:r>
      <w:r w:rsidR="00E52373" w:rsidRPr="00417402">
        <w:t xml:space="preserve"> risk</w:t>
      </w:r>
      <w:r w:rsidR="00B6185A" w:rsidRPr="00417402">
        <w:t>-</w:t>
      </w:r>
      <w:r w:rsidR="00E52373" w:rsidRPr="00417402">
        <w:t xml:space="preserve">adjusted, benchmarked feedback on whether their care aligns with national standards, including </w:t>
      </w:r>
      <w:hyperlink r:id="rId38" w:history="1">
        <w:r w:rsidR="00E52373" w:rsidRPr="00417402">
          <w:rPr>
            <w:rStyle w:val="Hyperlink"/>
            <w:rFonts w:cs="Arial"/>
          </w:rPr>
          <w:t>clinical care standards</w:t>
        </w:r>
      </w:hyperlink>
      <w:r w:rsidR="00E52373" w:rsidRPr="00417402">
        <w:t>, and how their patient outcomes compare to that of their peers.</w:t>
      </w:r>
      <w:r w:rsidR="00413EC1" w:rsidRPr="00417402">
        <w:t xml:space="preserve"> </w:t>
      </w:r>
      <w:r w:rsidR="0079097A" w:rsidRPr="00417402">
        <w:t>As outlined in</w:t>
      </w:r>
      <w:r w:rsidR="00087586" w:rsidRPr="00417402">
        <w:t xml:space="preserve"> Pillar 5</w:t>
      </w:r>
      <w:r w:rsidR="0079097A" w:rsidRPr="00417402">
        <w:t xml:space="preserve"> access to th</w:t>
      </w:r>
      <w:r w:rsidR="00600DBB" w:rsidRPr="00417402">
        <w:t>ese</w:t>
      </w:r>
      <w:r w:rsidR="0079097A" w:rsidRPr="00417402">
        <w:t xml:space="preserve"> data must be timely</w:t>
      </w:r>
      <w:r w:rsidR="006B2D59" w:rsidRPr="00417402">
        <w:t xml:space="preserve"> (and ideally automated, for maximum efficiency)</w:t>
      </w:r>
      <w:r w:rsidR="0079097A" w:rsidRPr="00417402">
        <w:t xml:space="preserve"> and tailored to the needs of individual stakeholders </w:t>
      </w:r>
      <w:proofErr w:type="gramStart"/>
      <w:r w:rsidR="0079097A" w:rsidRPr="00417402">
        <w:t>in order to</w:t>
      </w:r>
      <w:proofErr w:type="gramEnd"/>
      <w:r w:rsidR="0079097A" w:rsidRPr="00417402">
        <w:t xml:space="preserve"> be most effective.</w:t>
      </w:r>
    </w:p>
    <w:p w14:paraId="2E955960" w14:textId="77777777" w:rsidR="007C2B13" w:rsidRDefault="00F20AE1" w:rsidP="00A25559">
      <w:r w:rsidRPr="00417402">
        <w:t xml:space="preserve">In cases where a particular clinician or health service is identified as a ‘high outlier’ (that is, their performance is consistently excellent), they are encouraged to share their best practice processes so that others can learn from them. </w:t>
      </w:r>
    </w:p>
    <w:p w14:paraId="32928C78" w14:textId="77777777" w:rsidR="00FE3566" w:rsidRPr="00417402" w:rsidRDefault="00F20AE1" w:rsidP="00A25559">
      <w:r w:rsidRPr="00417402">
        <w:t>In cases where a ‘low outlier’ is identified (</w:t>
      </w:r>
      <w:proofErr w:type="gramStart"/>
      <w:r w:rsidRPr="00417402">
        <w:t>i.e.</w:t>
      </w:r>
      <w:proofErr w:type="gramEnd"/>
      <w:r w:rsidRPr="00417402">
        <w:t xml:space="preserve"> pe</w:t>
      </w:r>
      <w:r w:rsidR="00A55B9B" w:rsidRPr="00417402">
        <w:t>rsistent, significant variation</w:t>
      </w:r>
      <w:r w:rsidRPr="00417402">
        <w:t xml:space="preserve"> has been detected), they are supported to improve their performance by their jurisdiction, organisation, peers and medical specialist college or society. </w:t>
      </w:r>
      <w:r w:rsidR="00373621" w:rsidRPr="00417402">
        <w:t>Together, this drives a self-improving health system.</w:t>
      </w:r>
    </w:p>
    <w:p w14:paraId="3B23B435" w14:textId="77777777" w:rsidR="007018AB" w:rsidRPr="00417402" w:rsidRDefault="00FE3566" w:rsidP="00A25559">
      <w:r w:rsidRPr="00417402">
        <w:t>Given</w:t>
      </w:r>
      <w:r w:rsidR="00C253E7" w:rsidRPr="00417402">
        <w:t xml:space="preserve"> the significant time, expertise and resources required to support an effective </w:t>
      </w:r>
      <w:r w:rsidR="007A290C" w:rsidRPr="00417402">
        <w:t>‘</w:t>
      </w:r>
      <w:r w:rsidR="00C253E7" w:rsidRPr="00417402">
        <w:t>feedback loop</w:t>
      </w:r>
      <w:r w:rsidR="007A290C" w:rsidRPr="00417402">
        <w:t>’</w:t>
      </w:r>
      <w:r w:rsidR="00C253E7" w:rsidRPr="00417402">
        <w:t xml:space="preserve">, stakeholders have called </w:t>
      </w:r>
      <w:r w:rsidRPr="00417402">
        <w:t xml:space="preserve">for </w:t>
      </w:r>
      <w:r w:rsidR="00C253E7" w:rsidRPr="00417402">
        <w:t xml:space="preserve">more </w:t>
      </w:r>
      <w:r w:rsidR="00373621" w:rsidRPr="00417402">
        <w:t xml:space="preserve">support to </w:t>
      </w:r>
      <w:r w:rsidR="00C253E7" w:rsidRPr="00417402">
        <w:t>undertake this function</w:t>
      </w:r>
      <w:r w:rsidRPr="00417402">
        <w:t xml:space="preserve"> at the national level. </w:t>
      </w:r>
      <w:r w:rsidR="00BC135F" w:rsidRPr="00417402">
        <w:t>S</w:t>
      </w:r>
      <w:r w:rsidRPr="00417402">
        <w:t xml:space="preserve">ome jurisdictions already have strong feedback and quality improvement programs in place, so it is important that national activities align with local initiatives where appropriate. </w:t>
      </w:r>
    </w:p>
    <w:p w14:paraId="63C51C36" w14:textId="77777777" w:rsidR="00F20AE1" w:rsidRPr="00417402" w:rsidRDefault="00F20AE1" w:rsidP="008C3C9C">
      <w:pPr>
        <w:pStyle w:val="Heading3"/>
      </w:pPr>
      <w:bookmarkStart w:id="28" w:name="_Toc88038956"/>
      <w:r w:rsidRPr="00417402">
        <w:t>Priority areas for action</w:t>
      </w:r>
      <w:bookmarkEnd w:id="28"/>
    </w:p>
    <w:p w14:paraId="1BD81DFC" w14:textId="77777777" w:rsidR="005A7442" w:rsidRPr="00417402" w:rsidRDefault="00AC1399" w:rsidP="009302A1">
      <w:r w:rsidRPr="00417402">
        <w:t>A</w:t>
      </w:r>
      <w:r w:rsidR="00B954D4" w:rsidRPr="00417402">
        <w:t xml:space="preserve">ctions under Pillar 2 aim to build national capacity in </w:t>
      </w:r>
      <w:r w:rsidR="00C75983" w:rsidRPr="00417402">
        <w:t xml:space="preserve">a </w:t>
      </w:r>
      <w:r w:rsidR="00B954D4" w:rsidRPr="00417402">
        <w:t xml:space="preserve">national ‘feedback loop’ </w:t>
      </w:r>
      <w:r w:rsidR="00A55B9B" w:rsidRPr="00417402">
        <w:t>activity</w:t>
      </w:r>
      <w:r w:rsidR="00B954D4" w:rsidRPr="00417402">
        <w:t>, by taking a best practice approach to risk adjustment, benchmarking and reporting, and the management of outliers.</w:t>
      </w:r>
    </w:p>
    <w:tbl>
      <w:tblPr>
        <w:tblStyle w:val="TableGridLight"/>
        <w:tblW w:w="5005" w:type="pct"/>
        <w:tblLook w:val="04A0" w:firstRow="1" w:lastRow="0" w:firstColumn="1" w:lastColumn="0" w:noHBand="0" w:noVBand="1"/>
        <w:tblDescription w:val="Priority areas for action"/>
      </w:tblPr>
      <w:tblGrid>
        <w:gridCol w:w="1264"/>
        <w:gridCol w:w="7949"/>
      </w:tblGrid>
      <w:tr w:rsidR="0005619B" w:rsidRPr="00417402" w14:paraId="0F62FAAB" w14:textId="77777777" w:rsidTr="008C3C9C">
        <w:trPr>
          <w:trHeight w:val="20"/>
        </w:trPr>
        <w:tc>
          <w:tcPr>
            <w:cnfStyle w:val="001000000000" w:firstRow="0" w:lastRow="0" w:firstColumn="1" w:lastColumn="0" w:oddVBand="0" w:evenVBand="0" w:oddHBand="0" w:evenHBand="0" w:firstRowFirstColumn="0" w:firstRowLastColumn="0" w:lastRowFirstColumn="0" w:lastRowLastColumn="0"/>
            <w:tcW w:w="686" w:type="pct"/>
          </w:tcPr>
          <w:p w14:paraId="4D030245" w14:textId="77777777" w:rsidR="00047D02" w:rsidRPr="00A25559" w:rsidRDefault="00F20AE1" w:rsidP="008C3C9C">
            <w:pPr>
              <w:pageBreakBefore/>
              <w:rPr>
                <w:lang w:eastAsia="en-GB"/>
              </w:rPr>
            </w:pPr>
            <w:r w:rsidRPr="00417402">
              <w:rPr>
                <w:lang w:eastAsia="en-GB"/>
              </w:rPr>
              <w:lastRenderedPageBreak/>
              <w:t>Priority 6</w:t>
            </w:r>
            <w:r w:rsidR="009C081A">
              <w:rPr>
                <w:lang w:eastAsia="en-GB"/>
              </w:rPr>
              <w:t xml:space="preserve"> </w:t>
            </w:r>
            <w:r w:rsidR="00047D02" w:rsidRPr="00A25559">
              <w:t>Actions</w:t>
            </w:r>
          </w:p>
        </w:tc>
        <w:tc>
          <w:tcPr>
            <w:tcW w:w="4314" w:type="pct"/>
          </w:tcPr>
          <w:p w14:paraId="077AF3FA" w14:textId="77777777" w:rsidR="00F20AE1" w:rsidRPr="007C2B13" w:rsidRDefault="00F20AE1"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lang w:eastAsia="en-GB"/>
              </w:rPr>
            </w:pPr>
            <w:r w:rsidRPr="007C2B13">
              <w:rPr>
                <w:sz w:val="21"/>
                <w:szCs w:val="21"/>
                <w:lang w:eastAsia="en-GB"/>
              </w:rPr>
              <w:t xml:space="preserve">Adherence to national clinical care standards </w:t>
            </w:r>
          </w:p>
          <w:p w14:paraId="12EE684F" w14:textId="77777777" w:rsidR="008C3C9C" w:rsidRPr="007C2B13" w:rsidRDefault="0013172C"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val="en-US" w:eastAsia="en-AU"/>
              </w:rPr>
            </w:pPr>
            <w:r w:rsidRPr="007C2B13">
              <w:rPr>
                <w:sz w:val="21"/>
                <w:szCs w:val="21"/>
                <w:lang w:val="en-US" w:eastAsia="en-AU"/>
              </w:rPr>
              <w:t xml:space="preserve">Ensure </w:t>
            </w:r>
            <w:r w:rsidR="00047D02" w:rsidRPr="007C2B13">
              <w:rPr>
                <w:sz w:val="21"/>
                <w:szCs w:val="21"/>
                <w:lang w:val="en-US" w:eastAsia="en-AU"/>
              </w:rPr>
              <w:t xml:space="preserve">national </w:t>
            </w:r>
            <w:r w:rsidR="00BE3213" w:rsidRPr="007C2B13">
              <w:rPr>
                <w:sz w:val="21"/>
                <w:szCs w:val="21"/>
                <w:lang w:val="en-US" w:eastAsia="en-AU"/>
              </w:rPr>
              <w:t>clinical</w:t>
            </w:r>
            <w:r w:rsidR="005D6933" w:rsidRPr="007C2B13">
              <w:rPr>
                <w:sz w:val="21"/>
                <w:szCs w:val="21"/>
                <w:lang w:val="en-US" w:eastAsia="en-AU"/>
              </w:rPr>
              <w:t xml:space="preserve"> </w:t>
            </w:r>
            <w:r w:rsidR="00D129A5" w:rsidRPr="007C2B13">
              <w:rPr>
                <w:sz w:val="21"/>
                <w:szCs w:val="21"/>
                <w:lang w:val="en-US" w:eastAsia="en-AU"/>
              </w:rPr>
              <w:t xml:space="preserve">quality </w:t>
            </w:r>
            <w:r w:rsidR="00BE3213" w:rsidRPr="007C2B13">
              <w:rPr>
                <w:sz w:val="21"/>
                <w:szCs w:val="21"/>
                <w:lang w:val="en-US" w:eastAsia="en-AU"/>
              </w:rPr>
              <w:t xml:space="preserve">outcomes </w:t>
            </w:r>
            <w:r w:rsidRPr="007C2B13">
              <w:rPr>
                <w:sz w:val="21"/>
                <w:szCs w:val="21"/>
                <w:lang w:val="en-US" w:eastAsia="en-AU"/>
              </w:rPr>
              <w:t>datasets</w:t>
            </w:r>
            <w:r w:rsidR="00047D02" w:rsidRPr="007C2B13">
              <w:rPr>
                <w:sz w:val="21"/>
                <w:szCs w:val="21"/>
                <w:lang w:val="en-US" w:eastAsia="en-AU"/>
              </w:rPr>
              <w:t xml:space="preserve"> measure adherence to national clinical care standards, and/or inform the development </w:t>
            </w:r>
            <w:r w:rsidR="00621390" w:rsidRPr="007C2B13">
              <w:rPr>
                <w:sz w:val="21"/>
                <w:szCs w:val="21"/>
                <w:lang w:val="en-US" w:eastAsia="en-AU"/>
              </w:rPr>
              <w:t>of</w:t>
            </w:r>
            <w:r w:rsidR="002D5B97" w:rsidRPr="007C2B13">
              <w:rPr>
                <w:sz w:val="21"/>
                <w:szCs w:val="21"/>
                <w:lang w:val="en-US" w:eastAsia="en-AU"/>
              </w:rPr>
              <w:t xml:space="preserve"> new</w:t>
            </w:r>
            <w:r w:rsidR="00621390" w:rsidRPr="007C2B13">
              <w:rPr>
                <w:sz w:val="21"/>
                <w:szCs w:val="21"/>
                <w:lang w:val="en-US" w:eastAsia="en-AU"/>
              </w:rPr>
              <w:t xml:space="preserve"> </w:t>
            </w:r>
            <w:r w:rsidR="00047D02" w:rsidRPr="007C2B13">
              <w:rPr>
                <w:sz w:val="21"/>
                <w:szCs w:val="21"/>
                <w:lang w:val="en-US" w:eastAsia="en-AU"/>
              </w:rPr>
              <w:t>standards.</w:t>
            </w:r>
          </w:p>
          <w:p w14:paraId="5F2451CC" w14:textId="77777777" w:rsidR="00F22286" w:rsidRPr="007C2B13" w:rsidRDefault="00047D02"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val="en-US" w:eastAsia="en-AU"/>
              </w:rPr>
            </w:pPr>
            <w:r w:rsidRPr="007C2B13">
              <w:rPr>
                <w:sz w:val="21"/>
                <w:szCs w:val="21"/>
              </w:rPr>
              <w:t>Implement periodic audits of compliance with these standards, with the purpose of supporting and encouraging national implementation</w:t>
            </w:r>
            <w:r w:rsidR="001F4C5C" w:rsidRPr="007C2B13">
              <w:rPr>
                <w:sz w:val="21"/>
                <w:szCs w:val="21"/>
              </w:rPr>
              <w:t>.</w:t>
            </w:r>
            <w:r w:rsidRPr="007C2B13">
              <w:rPr>
                <w:sz w:val="21"/>
                <w:szCs w:val="21"/>
              </w:rPr>
              <w:t xml:space="preserve">  </w:t>
            </w:r>
          </w:p>
        </w:tc>
      </w:tr>
      <w:tr w:rsidR="0005619B" w:rsidRPr="00417402" w14:paraId="31786D7C" w14:textId="77777777" w:rsidTr="008C3C9C">
        <w:trPr>
          <w:trHeight w:val="20"/>
        </w:trPr>
        <w:tc>
          <w:tcPr>
            <w:cnfStyle w:val="001000000000" w:firstRow="0" w:lastRow="0" w:firstColumn="1" w:lastColumn="0" w:oddVBand="0" w:evenVBand="0" w:oddHBand="0" w:evenHBand="0" w:firstRowFirstColumn="0" w:firstRowLastColumn="0" w:lastRowFirstColumn="0" w:lastRowLastColumn="0"/>
            <w:tcW w:w="686" w:type="pct"/>
          </w:tcPr>
          <w:p w14:paraId="633739C0" w14:textId="77777777" w:rsidR="00047D02" w:rsidRPr="00A25559" w:rsidRDefault="00F20AE1" w:rsidP="00047D02">
            <w:pPr>
              <w:rPr>
                <w:lang w:eastAsia="en-GB"/>
              </w:rPr>
            </w:pPr>
            <w:r w:rsidRPr="00417402">
              <w:rPr>
                <w:lang w:eastAsia="en-GB"/>
              </w:rPr>
              <w:t>Priority 7</w:t>
            </w:r>
            <w:r w:rsidR="009C081A">
              <w:rPr>
                <w:lang w:eastAsia="en-GB"/>
              </w:rPr>
              <w:t xml:space="preserve"> </w:t>
            </w:r>
            <w:r w:rsidR="00047D02" w:rsidRPr="00A25559">
              <w:t>Actions</w:t>
            </w:r>
          </w:p>
        </w:tc>
        <w:tc>
          <w:tcPr>
            <w:tcW w:w="4314" w:type="pct"/>
          </w:tcPr>
          <w:p w14:paraId="58AF6D77" w14:textId="77777777" w:rsidR="00F20AE1" w:rsidRPr="007C2B13" w:rsidRDefault="00F20AE1"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rPr>
            </w:pPr>
            <w:r w:rsidRPr="007C2B13">
              <w:rPr>
                <w:sz w:val="21"/>
                <w:szCs w:val="21"/>
              </w:rPr>
              <w:t>National coverage of the in-scope population</w:t>
            </w:r>
          </w:p>
          <w:p w14:paraId="5D074B97" w14:textId="77777777" w:rsidR="00047D02" w:rsidRPr="007C2B13" w:rsidRDefault="0013172C"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val="en-US" w:eastAsia="en-AU"/>
              </w:rPr>
            </w:pPr>
            <w:r w:rsidRPr="007C2B13">
              <w:rPr>
                <w:sz w:val="21"/>
                <w:szCs w:val="21"/>
                <w:lang w:val="en-US" w:eastAsia="en-AU"/>
              </w:rPr>
              <w:t>Improve</w:t>
            </w:r>
            <w:r w:rsidR="00DE0326" w:rsidRPr="007C2B13">
              <w:rPr>
                <w:sz w:val="21"/>
                <w:szCs w:val="21"/>
                <w:lang w:val="en-US" w:eastAsia="en-AU"/>
              </w:rPr>
              <w:t xml:space="preserve"> national </w:t>
            </w:r>
            <w:r w:rsidR="00047D02" w:rsidRPr="007C2B13">
              <w:rPr>
                <w:sz w:val="21"/>
                <w:szCs w:val="21"/>
                <w:lang w:val="en-US" w:eastAsia="en-AU"/>
              </w:rPr>
              <w:t xml:space="preserve">capture </w:t>
            </w:r>
            <w:r w:rsidRPr="007C2B13">
              <w:rPr>
                <w:sz w:val="21"/>
                <w:szCs w:val="21"/>
                <w:lang w:val="en-US" w:eastAsia="en-AU"/>
              </w:rPr>
              <w:t xml:space="preserve">of </w:t>
            </w:r>
            <w:r w:rsidR="00047D02" w:rsidRPr="007C2B13">
              <w:rPr>
                <w:sz w:val="21"/>
                <w:szCs w:val="21"/>
                <w:lang w:val="en-US" w:eastAsia="en-AU"/>
              </w:rPr>
              <w:t xml:space="preserve">all incidents of the relevant procedures, </w:t>
            </w:r>
            <w:proofErr w:type="gramStart"/>
            <w:r w:rsidR="00047D02" w:rsidRPr="007C2B13">
              <w:rPr>
                <w:sz w:val="21"/>
                <w:szCs w:val="21"/>
                <w:lang w:val="en-US" w:eastAsia="en-AU"/>
              </w:rPr>
              <w:t>treatments</w:t>
            </w:r>
            <w:proofErr w:type="gramEnd"/>
            <w:r w:rsidR="00047D02" w:rsidRPr="007C2B13">
              <w:rPr>
                <w:sz w:val="21"/>
                <w:szCs w:val="21"/>
                <w:lang w:val="en-US" w:eastAsia="en-AU"/>
              </w:rPr>
              <w:t xml:space="preserve"> and outcomes </w:t>
            </w:r>
            <w:r w:rsidRPr="007C2B13">
              <w:rPr>
                <w:sz w:val="21"/>
                <w:szCs w:val="21"/>
                <w:lang w:val="en-US" w:eastAsia="en-AU"/>
              </w:rPr>
              <w:t xml:space="preserve">for </w:t>
            </w:r>
            <w:r w:rsidR="00D46C75" w:rsidRPr="007C2B13">
              <w:rPr>
                <w:sz w:val="21"/>
                <w:szCs w:val="21"/>
                <w:lang w:val="en-US" w:eastAsia="en-AU"/>
              </w:rPr>
              <w:t xml:space="preserve">patient cohorts </w:t>
            </w:r>
            <w:r w:rsidR="00047D02" w:rsidRPr="007C2B13">
              <w:rPr>
                <w:sz w:val="21"/>
                <w:szCs w:val="21"/>
                <w:lang w:val="en-US" w:eastAsia="en-AU"/>
              </w:rPr>
              <w:t>across both public and private settings (also</w:t>
            </w:r>
            <w:r w:rsidR="00F8137B">
              <w:rPr>
                <w:sz w:val="21"/>
                <w:szCs w:val="21"/>
                <w:lang w:val="en-US" w:eastAsia="en-AU"/>
              </w:rPr>
              <w:t xml:space="preserve"> </w:t>
            </w:r>
            <w:r w:rsidR="00047D02" w:rsidRPr="007C2B13">
              <w:rPr>
                <w:sz w:val="21"/>
                <w:szCs w:val="21"/>
                <w:lang w:val="en-US" w:eastAsia="en-AU"/>
              </w:rPr>
              <w:t>see</w:t>
            </w:r>
            <w:r w:rsidR="0011382F" w:rsidRPr="007C2B13">
              <w:rPr>
                <w:sz w:val="21"/>
                <w:szCs w:val="21"/>
                <w:lang w:val="en-US" w:eastAsia="en-AU"/>
              </w:rPr>
              <w:t xml:space="preserve"> </w:t>
            </w:r>
            <w:r w:rsidR="00087586" w:rsidRPr="007C2B13">
              <w:rPr>
                <w:sz w:val="21"/>
                <w:szCs w:val="21"/>
                <w:lang w:val="en-US" w:eastAsia="en-AU"/>
              </w:rPr>
              <w:t>Pillar 4</w:t>
            </w:r>
            <w:r w:rsidR="00047D02" w:rsidRPr="007C2B13">
              <w:rPr>
                <w:sz w:val="21"/>
                <w:szCs w:val="21"/>
                <w:lang w:val="en-US" w:eastAsia="en-AU"/>
              </w:rPr>
              <w:t>)</w:t>
            </w:r>
            <w:r w:rsidR="007A290C" w:rsidRPr="007C2B13">
              <w:rPr>
                <w:sz w:val="21"/>
                <w:szCs w:val="21"/>
                <w:lang w:val="en-US" w:eastAsia="en-AU"/>
              </w:rPr>
              <w:t>.</w:t>
            </w:r>
          </w:p>
          <w:p w14:paraId="7BEBC621" w14:textId="77777777" w:rsidR="00047D02" w:rsidRPr="007C2B13" w:rsidRDefault="00047D02"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rPr>
            </w:pPr>
            <w:r w:rsidRPr="007C2B13">
              <w:rPr>
                <w:sz w:val="21"/>
                <w:szCs w:val="21"/>
              </w:rPr>
              <w:t>Increase engagement with the priv</w:t>
            </w:r>
            <w:r w:rsidR="00BC135F" w:rsidRPr="007C2B13">
              <w:rPr>
                <w:sz w:val="21"/>
                <w:szCs w:val="21"/>
              </w:rPr>
              <w:t>ate sector</w:t>
            </w:r>
            <w:r w:rsidR="002D5B97" w:rsidRPr="007C2B13">
              <w:rPr>
                <w:sz w:val="21"/>
                <w:szCs w:val="21"/>
              </w:rPr>
              <w:t xml:space="preserve"> and medical device and pharmaceutical industries</w:t>
            </w:r>
            <w:r w:rsidR="00BC135F" w:rsidRPr="007C2B13">
              <w:rPr>
                <w:sz w:val="21"/>
                <w:szCs w:val="21"/>
              </w:rPr>
              <w:t xml:space="preserve"> to encourage </w:t>
            </w:r>
            <w:r w:rsidR="002D5B97" w:rsidRPr="007C2B13">
              <w:rPr>
                <w:sz w:val="21"/>
                <w:szCs w:val="21"/>
              </w:rPr>
              <w:t>participation and contribution of</w:t>
            </w:r>
            <w:r w:rsidRPr="007C2B13">
              <w:rPr>
                <w:sz w:val="21"/>
                <w:szCs w:val="21"/>
              </w:rPr>
              <w:t xml:space="preserve"> </w:t>
            </w:r>
            <w:r w:rsidR="00D46C75" w:rsidRPr="007C2B13">
              <w:rPr>
                <w:sz w:val="21"/>
                <w:szCs w:val="21"/>
              </w:rPr>
              <w:t>data</w:t>
            </w:r>
            <w:r w:rsidRPr="007C2B13">
              <w:rPr>
                <w:sz w:val="21"/>
                <w:szCs w:val="21"/>
              </w:rPr>
              <w:t>.</w:t>
            </w:r>
          </w:p>
          <w:p w14:paraId="1F1CDDDF" w14:textId="77777777" w:rsidR="008411BA" w:rsidRPr="007C2B13" w:rsidRDefault="008411BA"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rPr>
            </w:pPr>
            <w:r w:rsidRPr="007C2B13">
              <w:rPr>
                <w:sz w:val="21"/>
                <w:szCs w:val="21"/>
              </w:rPr>
              <w:t xml:space="preserve">Provide support materials to encourage </w:t>
            </w:r>
            <w:r w:rsidR="00BA4858" w:rsidRPr="007C2B13">
              <w:rPr>
                <w:sz w:val="21"/>
                <w:szCs w:val="21"/>
              </w:rPr>
              <w:t xml:space="preserve">patient </w:t>
            </w:r>
            <w:r w:rsidRPr="007C2B13">
              <w:rPr>
                <w:sz w:val="21"/>
                <w:szCs w:val="21"/>
              </w:rPr>
              <w:t xml:space="preserve">participation and consent, including guidance on </w:t>
            </w:r>
            <w:r w:rsidR="00BA4858" w:rsidRPr="007C2B13">
              <w:rPr>
                <w:sz w:val="21"/>
                <w:szCs w:val="21"/>
              </w:rPr>
              <w:t>culturally appropriate patient consent processes for Aboriginal and Torres Strait Islander people</w:t>
            </w:r>
            <w:r w:rsidR="00E95C19" w:rsidRPr="007C2B13">
              <w:rPr>
                <w:sz w:val="21"/>
                <w:szCs w:val="21"/>
              </w:rPr>
              <w:t xml:space="preserve"> and other people from diverse cultural backgrounds</w:t>
            </w:r>
            <w:r w:rsidR="00BA4858" w:rsidRPr="007C2B13">
              <w:rPr>
                <w:sz w:val="21"/>
                <w:szCs w:val="21"/>
              </w:rPr>
              <w:t>.</w:t>
            </w:r>
          </w:p>
        </w:tc>
      </w:tr>
      <w:tr w:rsidR="0005619B" w:rsidRPr="00417402" w14:paraId="2E641017" w14:textId="77777777" w:rsidTr="008C3C9C">
        <w:trPr>
          <w:trHeight w:val="20"/>
        </w:trPr>
        <w:tc>
          <w:tcPr>
            <w:cnfStyle w:val="001000000000" w:firstRow="0" w:lastRow="0" w:firstColumn="1" w:lastColumn="0" w:oddVBand="0" w:evenVBand="0" w:oddHBand="0" w:evenHBand="0" w:firstRowFirstColumn="0" w:firstRowLastColumn="0" w:lastRowFirstColumn="0" w:lastRowLastColumn="0"/>
            <w:tcW w:w="686" w:type="pct"/>
          </w:tcPr>
          <w:p w14:paraId="740CEDBC" w14:textId="77777777" w:rsidR="00047D02" w:rsidRPr="00A25559" w:rsidRDefault="00F20AE1" w:rsidP="004D28A4">
            <w:pPr>
              <w:rPr>
                <w:lang w:eastAsia="en-GB"/>
              </w:rPr>
            </w:pPr>
            <w:r w:rsidRPr="00417402">
              <w:rPr>
                <w:lang w:eastAsia="en-GB"/>
              </w:rPr>
              <w:t xml:space="preserve">Priority </w:t>
            </w:r>
            <w:r w:rsidR="004D28A4" w:rsidRPr="00417402">
              <w:rPr>
                <w:lang w:eastAsia="en-GB"/>
              </w:rPr>
              <w:t>8</w:t>
            </w:r>
            <w:r w:rsidR="009C081A">
              <w:rPr>
                <w:lang w:eastAsia="en-GB"/>
              </w:rPr>
              <w:t xml:space="preserve"> </w:t>
            </w:r>
            <w:r w:rsidR="00047D02" w:rsidRPr="00A25559">
              <w:t>Actions</w:t>
            </w:r>
          </w:p>
        </w:tc>
        <w:tc>
          <w:tcPr>
            <w:tcW w:w="4314" w:type="pct"/>
          </w:tcPr>
          <w:p w14:paraId="2F092E46" w14:textId="77777777" w:rsidR="00F20AE1" w:rsidRPr="007C2B13" w:rsidRDefault="00F20AE1"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rPr>
            </w:pPr>
            <w:r w:rsidRPr="007C2B13">
              <w:rPr>
                <w:sz w:val="21"/>
                <w:szCs w:val="21"/>
              </w:rPr>
              <w:t xml:space="preserve">Accurate risk adjustment and benchmarking </w:t>
            </w:r>
          </w:p>
          <w:p w14:paraId="0E40F957" w14:textId="77777777" w:rsidR="00047D02" w:rsidRPr="007C2B13" w:rsidRDefault="005E7691"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val="en-US" w:eastAsia="en-AU"/>
              </w:rPr>
            </w:pPr>
            <w:r w:rsidRPr="007C2B13">
              <w:rPr>
                <w:sz w:val="21"/>
                <w:szCs w:val="21"/>
                <w:lang w:val="en-US" w:eastAsia="en-AU"/>
              </w:rPr>
              <w:t>Agree</w:t>
            </w:r>
            <w:r w:rsidR="00A50CCF" w:rsidRPr="007C2B13">
              <w:rPr>
                <w:sz w:val="21"/>
                <w:szCs w:val="21"/>
                <w:lang w:val="en-US" w:eastAsia="en-AU"/>
              </w:rPr>
              <w:t xml:space="preserve"> </w:t>
            </w:r>
            <w:r w:rsidR="00047D02" w:rsidRPr="007C2B13">
              <w:rPr>
                <w:sz w:val="21"/>
                <w:szCs w:val="21"/>
                <w:lang w:val="en-US" w:eastAsia="en-AU"/>
              </w:rPr>
              <w:t>quality and performance indicators</w:t>
            </w:r>
            <w:r w:rsidR="002C504B" w:rsidRPr="007C2B13">
              <w:rPr>
                <w:sz w:val="21"/>
                <w:szCs w:val="21"/>
                <w:lang w:val="en-US" w:eastAsia="en-AU"/>
              </w:rPr>
              <w:t>, and appropriate risk adjustment and benchmarking methods,</w:t>
            </w:r>
            <w:r w:rsidR="00047D02" w:rsidRPr="007C2B13">
              <w:rPr>
                <w:sz w:val="21"/>
                <w:szCs w:val="21"/>
                <w:lang w:val="en-US" w:eastAsia="en-AU"/>
              </w:rPr>
              <w:t xml:space="preserve"> with </w:t>
            </w:r>
            <w:r w:rsidR="002C504B" w:rsidRPr="007C2B13">
              <w:rPr>
                <w:sz w:val="21"/>
                <w:szCs w:val="21"/>
                <w:lang w:val="en-US" w:eastAsia="en-AU"/>
              </w:rPr>
              <w:t xml:space="preserve">clinicians and </w:t>
            </w:r>
            <w:r w:rsidR="00047D02" w:rsidRPr="007C2B13">
              <w:rPr>
                <w:sz w:val="21"/>
                <w:szCs w:val="21"/>
                <w:lang w:val="en-US" w:eastAsia="en-AU"/>
              </w:rPr>
              <w:t>stakeholders within the relevant clinical domain</w:t>
            </w:r>
            <w:r w:rsidR="001F4C5C" w:rsidRPr="007C2B13">
              <w:rPr>
                <w:sz w:val="21"/>
                <w:szCs w:val="21"/>
                <w:lang w:val="en-US" w:eastAsia="en-AU"/>
              </w:rPr>
              <w:t>.</w:t>
            </w:r>
          </w:p>
          <w:p w14:paraId="6DAA4423" w14:textId="77777777" w:rsidR="00047D02" w:rsidRPr="007C2B13" w:rsidRDefault="00047D02"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val="en-US" w:eastAsia="en-AU"/>
              </w:rPr>
            </w:pPr>
            <w:r w:rsidRPr="007C2B13">
              <w:rPr>
                <w:sz w:val="21"/>
                <w:szCs w:val="21"/>
                <w:lang w:val="en-US" w:eastAsia="en-AU"/>
              </w:rPr>
              <w:t xml:space="preserve">Establish national </w:t>
            </w:r>
            <w:r w:rsidR="001B0EE1" w:rsidRPr="007C2B13">
              <w:rPr>
                <w:sz w:val="21"/>
                <w:szCs w:val="21"/>
                <w:lang w:val="en-US" w:eastAsia="en-AU"/>
              </w:rPr>
              <w:t xml:space="preserve">relevant </w:t>
            </w:r>
            <w:r w:rsidR="0069417C" w:rsidRPr="007C2B13">
              <w:rPr>
                <w:sz w:val="21"/>
                <w:szCs w:val="21"/>
                <w:lang w:val="en-US" w:eastAsia="en-AU"/>
              </w:rPr>
              <w:t xml:space="preserve">health data and terminology </w:t>
            </w:r>
            <w:r w:rsidRPr="007C2B13">
              <w:rPr>
                <w:sz w:val="21"/>
                <w:szCs w:val="21"/>
                <w:lang w:val="en-US" w:eastAsia="en-AU"/>
              </w:rPr>
              <w:t xml:space="preserve">standards for common risk adjustment and benchmarking </w:t>
            </w:r>
            <w:r w:rsidR="005E7691" w:rsidRPr="007C2B13">
              <w:rPr>
                <w:sz w:val="21"/>
                <w:szCs w:val="21"/>
                <w:lang w:val="en-US" w:eastAsia="en-AU"/>
              </w:rPr>
              <w:t>data items</w:t>
            </w:r>
            <w:r w:rsidR="001F4C5C" w:rsidRPr="007C2B13">
              <w:rPr>
                <w:sz w:val="21"/>
                <w:szCs w:val="21"/>
                <w:lang w:val="en-US" w:eastAsia="en-AU"/>
              </w:rPr>
              <w:t>.</w:t>
            </w:r>
            <w:r w:rsidRPr="007C2B13">
              <w:rPr>
                <w:sz w:val="21"/>
                <w:szCs w:val="21"/>
                <w:lang w:val="en-US" w:eastAsia="en-AU"/>
              </w:rPr>
              <w:t xml:space="preserve"> </w:t>
            </w:r>
          </w:p>
          <w:p w14:paraId="3804E222" w14:textId="77777777" w:rsidR="00047D02" w:rsidRPr="007C2B13" w:rsidRDefault="00047D02" w:rsidP="004E6E0A">
            <w:pPr>
              <w:pStyle w:val="Tablelistbullet"/>
              <w:cnfStyle w:val="000000000000" w:firstRow="0" w:lastRow="0" w:firstColumn="0" w:lastColumn="0" w:oddVBand="0" w:evenVBand="0" w:oddHBand="0" w:evenHBand="0" w:firstRowFirstColumn="0" w:firstRowLastColumn="0" w:lastRowFirstColumn="0" w:lastRowLastColumn="0"/>
              <w:rPr>
                <w:b/>
                <w:sz w:val="21"/>
                <w:szCs w:val="21"/>
                <w:lang w:eastAsia="en-GB"/>
              </w:rPr>
            </w:pPr>
            <w:r w:rsidRPr="007C2B13">
              <w:rPr>
                <w:sz w:val="21"/>
                <w:szCs w:val="21"/>
                <w:lang w:val="en-US" w:eastAsia="en-AU"/>
              </w:rPr>
              <w:t>Improve capacity for national and international risk adjustment and benchmarking through provision of best practice guidance and support materials</w:t>
            </w:r>
            <w:r w:rsidR="001F4C5C" w:rsidRPr="007C2B13">
              <w:rPr>
                <w:sz w:val="21"/>
                <w:szCs w:val="21"/>
                <w:lang w:val="en-US" w:eastAsia="en-AU"/>
              </w:rPr>
              <w:t>.</w:t>
            </w:r>
          </w:p>
        </w:tc>
      </w:tr>
      <w:tr w:rsidR="0005619B" w:rsidRPr="00417402" w14:paraId="26DDD652" w14:textId="77777777" w:rsidTr="008C3C9C">
        <w:trPr>
          <w:trHeight w:val="20"/>
        </w:trPr>
        <w:tc>
          <w:tcPr>
            <w:cnfStyle w:val="001000000000" w:firstRow="0" w:lastRow="0" w:firstColumn="1" w:lastColumn="0" w:oddVBand="0" w:evenVBand="0" w:oddHBand="0" w:evenHBand="0" w:firstRowFirstColumn="0" w:firstRowLastColumn="0" w:lastRowFirstColumn="0" w:lastRowLastColumn="0"/>
            <w:tcW w:w="686" w:type="pct"/>
          </w:tcPr>
          <w:p w14:paraId="4FC9FEBF" w14:textId="77777777" w:rsidR="00F20AE1" w:rsidRPr="004D223D" w:rsidRDefault="00047D02" w:rsidP="00B74F97">
            <w:pPr>
              <w:rPr>
                <w:lang w:eastAsia="en-GB"/>
              </w:rPr>
            </w:pPr>
            <w:r w:rsidRPr="00417402">
              <w:rPr>
                <w:lang w:eastAsia="en-GB"/>
              </w:rPr>
              <w:t>Priority 9</w:t>
            </w:r>
            <w:r w:rsidR="009C081A">
              <w:rPr>
                <w:lang w:eastAsia="en-GB"/>
              </w:rPr>
              <w:t xml:space="preserve"> </w:t>
            </w:r>
            <w:r w:rsidR="00F20AE1" w:rsidRPr="00A25559">
              <w:t>Actions</w:t>
            </w:r>
          </w:p>
        </w:tc>
        <w:tc>
          <w:tcPr>
            <w:tcW w:w="4314" w:type="pct"/>
          </w:tcPr>
          <w:p w14:paraId="133ECEAA" w14:textId="77777777" w:rsidR="00047D02" w:rsidRPr="007C2B13" w:rsidRDefault="00FF5B09"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rPr>
            </w:pPr>
            <w:r w:rsidRPr="007C2B13">
              <w:rPr>
                <w:sz w:val="21"/>
                <w:szCs w:val="21"/>
              </w:rPr>
              <w:t xml:space="preserve">Quality ‘feedback loop’ </w:t>
            </w:r>
            <w:r w:rsidR="00047D02" w:rsidRPr="007C2B13">
              <w:rPr>
                <w:sz w:val="21"/>
                <w:szCs w:val="21"/>
              </w:rPr>
              <w:t>mechanisms</w:t>
            </w:r>
          </w:p>
          <w:p w14:paraId="6B8B0B19" w14:textId="77777777" w:rsidR="00F20AE1" w:rsidRPr="007C2B13" w:rsidRDefault="00F20AE1"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rPr>
            </w:pPr>
            <w:r w:rsidRPr="007C2B13">
              <w:rPr>
                <w:sz w:val="21"/>
                <w:szCs w:val="21"/>
              </w:rPr>
              <w:t>Develop national minim</w:t>
            </w:r>
            <w:r w:rsidR="001F4C5C" w:rsidRPr="007C2B13">
              <w:rPr>
                <w:sz w:val="21"/>
                <w:szCs w:val="21"/>
              </w:rPr>
              <w:t>um feedback reporting standards</w:t>
            </w:r>
            <w:r w:rsidR="006B2D59" w:rsidRPr="007C2B13">
              <w:rPr>
                <w:sz w:val="21"/>
                <w:szCs w:val="21"/>
              </w:rPr>
              <w:t>, which support automated processes and timely, tailored access for stakeholders</w:t>
            </w:r>
            <w:r w:rsidR="001F4C5C" w:rsidRPr="007C2B13">
              <w:rPr>
                <w:sz w:val="21"/>
                <w:szCs w:val="21"/>
              </w:rPr>
              <w:t>.</w:t>
            </w:r>
          </w:p>
          <w:p w14:paraId="5035B8E4" w14:textId="77777777" w:rsidR="007D359C" w:rsidRPr="007C2B13" w:rsidRDefault="00F20AE1"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rPr>
            </w:pPr>
            <w:r w:rsidRPr="007C2B13">
              <w:rPr>
                <w:sz w:val="21"/>
                <w:szCs w:val="21"/>
                <w:lang w:val="en-US" w:eastAsia="en-AU"/>
              </w:rPr>
              <w:t xml:space="preserve">Implement periodic audits of </w:t>
            </w:r>
            <w:r w:rsidRPr="007C2B13">
              <w:rPr>
                <w:sz w:val="21"/>
                <w:szCs w:val="21"/>
              </w:rPr>
              <w:t xml:space="preserve">national feedback reporting standards </w:t>
            </w:r>
            <w:r w:rsidR="007D359C" w:rsidRPr="007C2B13">
              <w:rPr>
                <w:sz w:val="21"/>
                <w:szCs w:val="21"/>
              </w:rPr>
              <w:t xml:space="preserve">in prioritised national clinical </w:t>
            </w:r>
            <w:r w:rsidR="00D129A5" w:rsidRPr="007C2B13">
              <w:rPr>
                <w:sz w:val="21"/>
                <w:szCs w:val="21"/>
              </w:rPr>
              <w:t xml:space="preserve">quality </w:t>
            </w:r>
            <w:r w:rsidR="007D359C" w:rsidRPr="007C2B13">
              <w:rPr>
                <w:sz w:val="21"/>
                <w:szCs w:val="21"/>
              </w:rPr>
              <w:t>outcomes datasets, for quality assurance purposes.</w:t>
            </w:r>
          </w:p>
          <w:p w14:paraId="3802D194" w14:textId="77777777" w:rsidR="00F20AE1" w:rsidRPr="007C2B13" w:rsidRDefault="00F22286"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rPr>
            </w:pPr>
            <w:r w:rsidRPr="007C2B13">
              <w:rPr>
                <w:sz w:val="21"/>
                <w:szCs w:val="21"/>
              </w:rPr>
              <w:t>Request</w:t>
            </w:r>
            <w:r w:rsidR="00F20AE1" w:rsidRPr="007C2B13">
              <w:rPr>
                <w:sz w:val="21"/>
                <w:szCs w:val="21"/>
              </w:rPr>
              <w:t xml:space="preserve"> the delivery of annual impact statements that demonstrate how feedback reporting is supporting improvements in clinical practice and patient outcomes.</w:t>
            </w:r>
          </w:p>
          <w:p w14:paraId="5F2EF0EE" w14:textId="77777777" w:rsidR="00F20AE1" w:rsidRPr="007C2B13" w:rsidRDefault="00F20AE1"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val="en-US" w:eastAsia="en-AU"/>
              </w:rPr>
            </w:pPr>
            <w:r w:rsidRPr="007C2B13">
              <w:rPr>
                <w:sz w:val="21"/>
                <w:szCs w:val="21"/>
              </w:rPr>
              <w:t>Increase engagement with clinicians, peak bodies, patients</w:t>
            </w:r>
            <w:r w:rsidR="00A50CCF" w:rsidRPr="007C2B13">
              <w:rPr>
                <w:sz w:val="21"/>
                <w:szCs w:val="21"/>
              </w:rPr>
              <w:t xml:space="preserve"> and consumer organisations</w:t>
            </w:r>
            <w:r w:rsidRPr="007C2B13">
              <w:rPr>
                <w:sz w:val="21"/>
                <w:szCs w:val="21"/>
              </w:rPr>
              <w:t>, governments</w:t>
            </w:r>
            <w:r w:rsidR="001C5EF7" w:rsidRPr="007C2B13">
              <w:rPr>
                <w:sz w:val="21"/>
                <w:szCs w:val="21"/>
              </w:rPr>
              <w:t xml:space="preserve"> and other stakeholders</w:t>
            </w:r>
            <w:r w:rsidRPr="007C2B13">
              <w:rPr>
                <w:sz w:val="21"/>
                <w:szCs w:val="21"/>
              </w:rPr>
              <w:t xml:space="preserve"> to ensure minimum reporting standards meet their ongoing</w:t>
            </w:r>
            <w:r w:rsidRPr="007C2B13">
              <w:rPr>
                <w:sz w:val="21"/>
                <w:szCs w:val="21"/>
                <w:lang w:val="en-US" w:eastAsia="en-AU"/>
              </w:rPr>
              <w:t xml:space="preserve"> requirements.</w:t>
            </w:r>
          </w:p>
        </w:tc>
      </w:tr>
      <w:tr w:rsidR="0005619B" w:rsidRPr="00417402" w14:paraId="27B513D1" w14:textId="77777777" w:rsidTr="008C3C9C">
        <w:trPr>
          <w:trHeight w:val="20"/>
        </w:trPr>
        <w:tc>
          <w:tcPr>
            <w:cnfStyle w:val="001000000000" w:firstRow="0" w:lastRow="0" w:firstColumn="1" w:lastColumn="0" w:oddVBand="0" w:evenVBand="0" w:oddHBand="0" w:evenHBand="0" w:firstRowFirstColumn="0" w:firstRowLastColumn="0" w:lastRowFirstColumn="0" w:lastRowLastColumn="0"/>
            <w:tcW w:w="686" w:type="pct"/>
          </w:tcPr>
          <w:p w14:paraId="2773C4EF" w14:textId="77777777" w:rsidR="00047D02" w:rsidRPr="004D223D" w:rsidRDefault="00F20AE1" w:rsidP="004D28A4">
            <w:r w:rsidRPr="00A25559">
              <w:t xml:space="preserve">Priority </w:t>
            </w:r>
            <w:r w:rsidR="004D28A4" w:rsidRPr="00A25559">
              <w:t>10</w:t>
            </w:r>
            <w:r w:rsidR="009C081A">
              <w:t xml:space="preserve"> </w:t>
            </w:r>
            <w:r w:rsidR="00047D02" w:rsidRPr="00A25559">
              <w:t>Actions</w:t>
            </w:r>
          </w:p>
        </w:tc>
        <w:tc>
          <w:tcPr>
            <w:tcW w:w="4314" w:type="pct"/>
          </w:tcPr>
          <w:p w14:paraId="1F56C0B2" w14:textId="77777777" w:rsidR="00F20AE1" w:rsidRPr="007C2B13" w:rsidRDefault="00F20AE1"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lang w:eastAsia="en-GB"/>
              </w:rPr>
            </w:pPr>
            <w:r w:rsidRPr="007C2B13">
              <w:rPr>
                <w:sz w:val="21"/>
                <w:szCs w:val="21"/>
                <w:lang w:eastAsia="en-GB"/>
              </w:rPr>
              <w:t xml:space="preserve">Outlier management </w:t>
            </w:r>
          </w:p>
          <w:p w14:paraId="5E2B2529" w14:textId="77777777" w:rsidR="00047D02" w:rsidRPr="007C2B13" w:rsidRDefault="005E7691"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eastAsia="en-AU"/>
              </w:rPr>
            </w:pPr>
            <w:r w:rsidRPr="007C2B13">
              <w:rPr>
                <w:sz w:val="21"/>
                <w:szCs w:val="21"/>
                <w:lang w:eastAsia="en-AU"/>
              </w:rPr>
              <w:t>Support the Commission to d</w:t>
            </w:r>
            <w:r w:rsidR="00047D02" w:rsidRPr="007C2B13">
              <w:rPr>
                <w:sz w:val="21"/>
                <w:szCs w:val="21"/>
                <w:lang w:eastAsia="en-AU"/>
              </w:rPr>
              <w:t>evelop best practice national outlier and reporting policies as part of the CQR Framework, including guidance on Qualified Privilege</w:t>
            </w:r>
            <w:r w:rsidR="00D46C75" w:rsidRPr="007C2B13">
              <w:rPr>
                <w:sz w:val="21"/>
                <w:szCs w:val="21"/>
                <w:lang w:eastAsia="en-AU"/>
              </w:rPr>
              <w:t xml:space="preserve"> (also see</w:t>
            </w:r>
            <w:r w:rsidR="00A50CCF" w:rsidRPr="007C2B13">
              <w:rPr>
                <w:sz w:val="21"/>
                <w:szCs w:val="21"/>
                <w:lang w:eastAsia="en-AU"/>
              </w:rPr>
              <w:t xml:space="preserve"> </w:t>
            </w:r>
            <w:r w:rsidR="00087586" w:rsidRPr="007C2B13">
              <w:rPr>
                <w:sz w:val="21"/>
                <w:szCs w:val="21"/>
                <w:lang w:eastAsia="en-AU"/>
              </w:rPr>
              <w:t>Pillar 5</w:t>
            </w:r>
            <w:r w:rsidR="00D46C75" w:rsidRPr="007C2B13">
              <w:rPr>
                <w:sz w:val="21"/>
                <w:szCs w:val="21"/>
                <w:lang w:eastAsia="en-AU"/>
              </w:rPr>
              <w:t>)</w:t>
            </w:r>
            <w:r w:rsidR="00047D02" w:rsidRPr="007C2B13">
              <w:rPr>
                <w:sz w:val="21"/>
                <w:szCs w:val="21"/>
                <w:lang w:eastAsia="en-AU"/>
              </w:rPr>
              <w:t>.</w:t>
            </w:r>
          </w:p>
          <w:p w14:paraId="383D6E16" w14:textId="77777777" w:rsidR="00047D02" w:rsidRPr="007C2B13" w:rsidRDefault="00047D02"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eastAsia="en-AU"/>
              </w:rPr>
            </w:pPr>
            <w:r w:rsidRPr="007C2B13">
              <w:rPr>
                <w:sz w:val="21"/>
                <w:szCs w:val="21"/>
                <w:lang w:val="en-US" w:eastAsia="en-AU"/>
              </w:rPr>
              <w:t>Encourage continual learning and improvement through sharing information on best practice, innovations and lessons learnt.</w:t>
            </w:r>
          </w:p>
        </w:tc>
      </w:tr>
      <w:tr w:rsidR="0005619B" w:rsidRPr="00417402" w14:paraId="0148B61D" w14:textId="77777777" w:rsidTr="008C3C9C">
        <w:trPr>
          <w:trHeight w:val="20"/>
        </w:trPr>
        <w:tc>
          <w:tcPr>
            <w:cnfStyle w:val="001000000000" w:firstRow="0" w:lastRow="0" w:firstColumn="1" w:lastColumn="0" w:oddVBand="0" w:evenVBand="0" w:oddHBand="0" w:evenHBand="0" w:firstRowFirstColumn="0" w:firstRowLastColumn="0" w:lastRowFirstColumn="0" w:lastRowLastColumn="0"/>
            <w:tcW w:w="686" w:type="pct"/>
            <w:shd w:val="clear" w:color="auto" w:fill="3998B5"/>
          </w:tcPr>
          <w:p w14:paraId="68C5F9E3" w14:textId="77777777" w:rsidR="00047D02" w:rsidRPr="00417402" w:rsidRDefault="00047D02" w:rsidP="00471CE9">
            <w:pPr>
              <w:rPr>
                <w:rFonts w:cs="Arial"/>
                <w:i/>
                <w:sz w:val="21"/>
                <w:szCs w:val="21"/>
                <w:lang w:eastAsia="en-GB"/>
              </w:rPr>
            </w:pPr>
            <w:r w:rsidRPr="00A25559">
              <w:t>Lead agency (partners)</w:t>
            </w:r>
          </w:p>
        </w:tc>
        <w:tc>
          <w:tcPr>
            <w:tcW w:w="4314" w:type="pct"/>
          </w:tcPr>
          <w:p w14:paraId="0E1065D1" w14:textId="77777777" w:rsidR="00047D02" w:rsidRPr="007C2B13" w:rsidRDefault="00047D02"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rPr>
            </w:pPr>
            <w:r w:rsidRPr="007C2B13">
              <w:rPr>
                <w:sz w:val="21"/>
                <w:szCs w:val="21"/>
              </w:rPr>
              <w:t>The Commission, Australian and State and Territory Governments</w:t>
            </w:r>
          </w:p>
          <w:p w14:paraId="261EA911" w14:textId="77777777" w:rsidR="00436CA5" w:rsidRPr="007C2B13" w:rsidRDefault="00047D02" w:rsidP="007C2B13">
            <w:pPr>
              <w:cnfStyle w:val="000000000000" w:firstRow="0" w:lastRow="0" w:firstColumn="0" w:lastColumn="0" w:oddVBand="0" w:evenVBand="0" w:oddHBand="0" w:evenHBand="0" w:firstRowFirstColumn="0" w:firstRowLastColumn="0" w:lastRowFirstColumn="0" w:lastRowLastColumn="0"/>
              <w:rPr>
                <w:sz w:val="21"/>
                <w:szCs w:val="21"/>
              </w:rPr>
            </w:pPr>
            <w:r w:rsidRPr="007C2B13">
              <w:rPr>
                <w:sz w:val="21"/>
                <w:szCs w:val="21"/>
              </w:rPr>
              <w:t>(</w:t>
            </w:r>
            <w:r w:rsidR="007C2B13">
              <w:rPr>
                <w:sz w:val="21"/>
                <w:szCs w:val="21"/>
              </w:rPr>
              <w:t>C</w:t>
            </w:r>
            <w:r w:rsidRPr="007C2B13">
              <w:rPr>
                <w:sz w:val="21"/>
                <w:szCs w:val="21"/>
              </w:rPr>
              <w:t xml:space="preserve">linicians, </w:t>
            </w:r>
            <w:r w:rsidR="00A50CCF" w:rsidRPr="007C2B13">
              <w:rPr>
                <w:sz w:val="21"/>
                <w:szCs w:val="21"/>
              </w:rPr>
              <w:t>patients and consumer organisations</w:t>
            </w:r>
            <w:r w:rsidR="0061156D" w:rsidRPr="007C2B13">
              <w:rPr>
                <w:sz w:val="21"/>
                <w:szCs w:val="21"/>
              </w:rPr>
              <w:t>,</w:t>
            </w:r>
            <w:r w:rsidR="002D5B97" w:rsidRPr="007C2B13">
              <w:rPr>
                <w:sz w:val="21"/>
                <w:szCs w:val="21"/>
              </w:rPr>
              <w:t xml:space="preserve"> public and private</w:t>
            </w:r>
            <w:r w:rsidR="0061156D" w:rsidRPr="007C2B13">
              <w:rPr>
                <w:sz w:val="21"/>
                <w:szCs w:val="21"/>
              </w:rPr>
              <w:t xml:space="preserve"> </w:t>
            </w:r>
            <w:r w:rsidRPr="007C2B13">
              <w:rPr>
                <w:sz w:val="21"/>
                <w:szCs w:val="21"/>
              </w:rPr>
              <w:t>hospitals and health services, data managers,</w:t>
            </w:r>
            <w:r w:rsidR="00EB774D" w:rsidRPr="007C2B13">
              <w:rPr>
                <w:sz w:val="21"/>
                <w:szCs w:val="21"/>
              </w:rPr>
              <w:t xml:space="preserve"> funders, </w:t>
            </w:r>
            <w:r w:rsidR="001C5EF7" w:rsidRPr="007C2B13">
              <w:rPr>
                <w:sz w:val="21"/>
                <w:szCs w:val="21"/>
              </w:rPr>
              <w:t xml:space="preserve">private health insurers, </w:t>
            </w:r>
            <w:r w:rsidR="00EB774D" w:rsidRPr="007C2B13">
              <w:rPr>
                <w:sz w:val="21"/>
                <w:szCs w:val="21"/>
              </w:rPr>
              <w:t xml:space="preserve">medical </w:t>
            </w:r>
            <w:r w:rsidR="00CC125A" w:rsidRPr="007C2B13">
              <w:rPr>
                <w:sz w:val="21"/>
                <w:szCs w:val="21"/>
              </w:rPr>
              <w:t xml:space="preserve">colleges and </w:t>
            </w:r>
            <w:r w:rsidR="00EB774D" w:rsidRPr="007C2B13">
              <w:rPr>
                <w:sz w:val="21"/>
                <w:szCs w:val="21"/>
              </w:rPr>
              <w:t xml:space="preserve">societies, </w:t>
            </w:r>
            <w:r w:rsidRPr="007C2B13">
              <w:rPr>
                <w:sz w:val="21"/>
                <w:szCs w:val="21"/>
              </w:rPr>
              <w:t xml:space="preserve">peak </w:t>
            </w:r>
            <w:r w:rsidR="00EB774D" w:rsidRPr="007C2B13">
              <w:rPr>
                <w:sz w:val="21"/>
                <w:szCs w:val="21"/>
              </w:rPr>
              <w:t xml:space="preserve">health </w:t>
            </w:r>
            <w:r w:rsidRPr="007C2B13">
              <w:rPr>
                <w:sz w:val="21"/>
                <w:szCs w:val="21"/>
              </w:rPr>
              <w:t>bodies</w:t>
            </w:r>
            <w:r w:rsidR="00EB774D" w:rsidRPr="007C2B13">
              <w:rPr>
                <w:sz w:val="21"/>
                <w:szCs w:val="21"/>
              </w:rPr>
              <w:t xml:space="preserve"> and craft groups</w:t>
            </w:r>
            <w:r w:rsidR="0061156D" w:rsidRPr="007C2B13">
              <w:rPr>
                <w:sz w:val="21"/>
                <w:szCs w:val="21"/>
              </w:rPr>
              <w:t>, AIHW</w:t>
            </w:r>
            <w:r w:rsidR="007A290C" w:rsidRPr="007C2B13">
              <w:rPr>
                <w:sz w:val="21"/>
                <w:szCs w:val="21"/>
              </w:rPr>
              <w:t>,</w:t>
            </w:r>
            <w:r w:rsidR="002D5B97" w:rsidRPr="007C2B13">
              <w:rPr>
                <w:sz w:val="21"/>
                <w:szCs w:val="21"/>
              </w:rPr>
              <w:t xml:space="preserve"> and medical device and pharmaceutical industries</w:t>
            </w:r>
            <w:r w:rsidRPr="007C2B13">
              <w:rPr>
                <w:sz w:val="21"/>
                <w:szCs w:val="21"/>
              </w:rPr>
              <w:t>)</w:t>
            </w:r>
          </w:p>
        </w:tc>
      </w:tr>
    </w:tbl>
    <w:p w14:paraId="5D7F2E35" w14:textId="77777777" w:rsidR="00342816" w:rsidRPr="009302A1" w:rsidRDefault="00342816" w:rsidP="004D223D">
      <w:pPr>
        <w:pStyle w:val="Heading2"/>
      </w:pPr>
      <w:bookmarkStart w:id="29" w:name="_Ref47393911"/>
      <w:bookmarkStart w:id="30" w:name="_Ref47394293"/>
      <w:bookmarkStart w:id="31" w:name="_Toc88038957"/>
      <w:r w:rsidRPr="009302A1">
        <w:lastRenderedPageBreak/>
        <w:t>Quality</w:t>
      </w:r>
      <w:r w:rsidR="00B74F97" w:rsidRPr="009302A1">
        <w:t>, efficiency and cost effectiveness</w:t>
      </w:r>
      <w:bookmarkEnd w:id="29"/>
      <w:bookmarkEnd w:id="30"/>
      <w:bookmarkEnd w:id="31"/>
    </w:p>
    <w:p w14:paraId="731C7F85" w14:textId="77777777" w:rsidR="00B74F97" w:rsidRPr="00A25559" w:rsidRDefault="00B74F97" w:rsidP="00471CE9">
      <w:pPr>
        <w:rPr>
          <w:rFonts w:eastAsia="Gill Sans MT"/>
        </w:rPr>
      </w:pPr>
      <w:r w:rsidRPr="00A25559">
        <w:rPr>
          <w:rFonts w:eastAsia="Gill Sans MT"/>
        </w:rPr>
        <w:t>T</w:t>
      </w:r>
      <w:r w:rsidR="00B954D4" w:rsidRPr="00A25559">
        <w:rPr>
          <w:rFonts w:eastAsia="Gill Sans MT"/>
        </w:rPr>
        <w:t>he Strategy seeks to support</w:t>
      </w:r>
      <w:r w:rsidRPr="00A25559">
        <w:rPr>
          <w:rFonts w:eastAsia="Gill Sans MT"/>
        </w:rPr>
        <w:t xml:space="preserve"> ongoing improvement in the quality and efficiency o</w:t>
      </w:r>
      <w:r w:rsidR="00DE0326" w:rsidRPr="00A25559">
        <w:rPr>
          <w:rFonts w:eastAsia="Gill Sans MT"/>
        </w:rPr>
        <w:t xml:space="preserve">f </w:t>
      </w:r>
      <w:r w:rsidR="00907680" w:rsidRPr="00A25559">
        <w:rPr>
          <w:rFonts w:eastAsia="Gill Sans MT"/>
        </w:rPr>
        <w:t xml:space="preserve">collecting </w:t>
      </w:r>
      <w:r w:rsidR="008A2305" w:rsidRPr="00A25559">
        <w:rPr>
          <w:rFonts w:eastAsia="Gill Sans MT"/>
        </w:rPr>
        <w:t>monitoring</w:t>
      </w:r>
      <w:r w:rsidR="00D129A5" w:rsidRPr="00A25559">
        <w:rPr>
          <w:rFonts w:eastAsia="Gill Sans MT"/>
        </w:rPr>
        <w:t>,</w:t>
      </w:r>
      <w:r w:rsidR="008A2305" w:rsidRPr="00A25559">
        <w:rPr>
          <w:rFonts w:eastAsia="Gill Sans MT"/>
        </w:rPr>
        <w:t xml:space="preserve"> reporting</w:t>
      </w:r>
      <w:r w:rsidR="00D129A5" w:rsidRPr="00A25559">
        <w:rPr>
          <w:rFonts w:eastAsia="Gill Sans MT"/>
        </w:rPr>
        <w:t xml:space="preserve"> and actioning</w:t>
      </w:r>
      <w:r w:rsidR="008A2305" w:rsidRPr="00A25559">
        <w:rPr>
          <w:rFonts w:eastAsia="Gill Sans MT"/>
        </w:rPr>
        <w:t xml:space="preserve"> national clinical </w:t>
      </w:r>
      <w:r w:rsidR="00D129A5" w:rsidRPr="00A25559">
        <w:rPr>
          <w:rFonts w:eastAsia="Gill Sans MT"/>
        </w:rPr>
        <w:t xml:space="preserve">quality </w:t>
      </w:r>
      <w:r w:rsidR="008A2305" w:rsidRPr="00A25559">
        <w:rPr>
          <w:rFonts w:eastAsia="Gill Sans MT"/>
        </w:rPr>
        <w:t>outcomes information</w:t>
      </w:r>
      <w:r w:rsidR="00B954D4" w:rsidRPr="00A25559">
        <w:rPr>
          <w:rFonts w:eastAsia="Gill Sans MT"/>
        </w:rPr>
        <w:t xml:space="preserve"> in line with the CQR Framework</w:t>
      </w:r>
      <w:r w:rsidRPr="00A25559">
        <w:rPr>
          <w:rFonts w:eastAsia="Gill Sans MT"/>
        </w:rPr>
        <w:t>.</w:t>
      </w:r>
    </w:p>
    <w:p w14:paraId="2754F593" w14:textId="77777777" w:rsidR="00B74F97" w:rsidRPr="00471CE9" w:rsidRDefault="00624B3B" w:rsidP="00471CE9">
      <w:pPr>
        <w:rPr>
          <w:rFonts w:eastAsia="Gill Sans MT"/>
        </w:rPr>
      </w:pPr>
      <w:r w:rsidRPr="00471CE9">
        <w:t xml:space="preserve">Stakeholders have called for </w:t>
      </w:r>
      <w:r w:rsidRPr="00471CE9">
        <w:rPr>
          <w:rFonts w:eastAsia="Gill Sans MT"/>
        </w:rPr>
        <w:t xml:space="preserve">a </w:t>
      </w:r>
      <w:r w:rsidR="00B74F97" w:rsidRPr="00471CE9">
        <w:rPr>
          <w:rFonts w:eastAsia="Gill Sans MT"/>
        </w:rPr>
        <w:t xml:space="preserve">streamlined approach to site governance approvals and other related issues, such as ethics approval and patient consent, to ensure timely and efficient </w:t>
      </w:r>
      <w:r w:rsidRPr="00471CE9">
        <w:rPr>
          <w:rFonts w:eastAsia="Gill Sans MT"/>
        </w:rPr>
        <w:t xml:space="preserve">authorisation to collect and share </w:t>
      </w:r>
      <w:r w:rsidR="00B74F97" w:rsidRPr="00471CE9">
        <w:rPr>
          <w:rFonts w:eastAsia="Gill Sans MT"/>
        </w:rPr>
        <w:t xml:space="preserve">data. </w:t>
      </w:r>
      <w:r w:rsidR="00B74F97" w:rsidRPr="00471CE9">
        <w:t>A standardised approach to data collection</w:t>
      </w:r>
      <w:r w:rsidR="0014213B" w:rsidRPr="00471CE9">
        <w:t xml:space="preserve"> and data governance</w:t>
      </w:r>
      <w:r w:rsidR="00B74F97" w:rsidRPr="00471CE9">
        <w:t xml:space="preserve"> is also </w:t>
      </w:r>
      <w:r w:rsidRPr="00471CE9">
        <w:t>required</w:t>
      </w:r>
      <w:r w:rsidR="0091556A" w:rsidRPr="00471CE9">
        <w:t xml:space="preserve"> </w:t>
      </w:r>
      <w:r w:rsidR="00B74F97" w:rsidRPr="00471CE9">
        <w:t>to accurately combine and compare data across all sites</w:t>
      </w:r>
      <w:r w:rsidR="00343D9E" w:rsidRPr="00471CE9">
        <w:t>,</w:t>
      </w:r>
      <w:r w:rsidR="00B74F97" w:rsidRPr="00471CE9">
        <w:t xml:space="preserve"> jurisdictions</w:t>
      </w:r>
      <w:r w:rsidR="00343D9E" w:rsidRPr="00471CE9">
        <w:t xml:space="preserve"> and the Commonwealth</w:t>
      </w:r>
      <w:r w:rsidR="00F22286" w:rsidRPr="00471CE9">
        <w:t>.</w:t>
      </w:r>
      <w:r w:rsidR="00B74F97" w:rsidRPr="00471CE9">
        <w:t xml:space="preserve"> Data capture must be systematic</w:t>
      </w:r>
      <w:r w:rsidR="00B74F97" w:rsidRPr="001534FE">
        <w:rPr>
          <w:vertAlign w:val="superscript"/>
        </w:rPr>
        <w:footnoteReference w:id="6"/>
      </w:r>
      <w:r w:rsidR="00B74F97" w:rsidRPr="00471CE9">
        <w:t xml:space="preserve"> and digital </w:t>
      </w:r>
      <w:r w:rsidR="00D175D5" w:rsidRPr="00471CE9">
        <w:t>methods</w:t>
      </w:r>
      <w:r w:rsidR="00B74F97" w:rsidRPr="00471CE9">
        <w:t xml:space="preserve"> employed where possible, to reduce collection burden on clinicians and hospitals, and to increase the accuracy and timeliness of the data. </w:t>
      </w:r>
    </w:p>
    <w:p w14:paraId="015DBD61" w14:textId="77777777" w:rsidR="00593E59" w:rsidRPr="00A25559" w:rsidRDefault="00B74F97" w:rsidP="00471CE9">
      <w:r w:rsidRPr="00A25559">
        <w:t>As data become more integrated and interoperable in line with the Strategy’s vision, data capture should adhere to the ‘collect once, use multiple time principle</w:t>
      </w:r>
      <w:r w:rsidR="00230B05" w:rsidRPr="00A25559">
        <w:t>’</w:t>
      </w:r>
      <w:r w:rsidR="00F22286" w:rsidRPr="00A25559">
        <w:t xml:space="preserve">, in accordance </w:t>
      </w:r>
      <w:r w:rsidR="00F22286" w:rsidRPr="00417402">
        <w:t xml:space="preserve">with </w:t>
      </w:r>
      <w:r w:rsidR="00F22286" w:rsidRPr="00A25559">
        <w:t xml:space="preserve">Schedule C of the </w:t>
      </w:r>
      <w:hyperlink r:id="rId39" w:history="1">
        <w:r w:rsidR="00F22286" w:rsidRPr="00363E5C">
          <w:rPr>
            <w:rStyle w:val="Hyperlink"/>
            <w:i/>
            <w:lang w:val="en-GB"/>
          </w:rPr>
          <w:t>2020-25 Addendum to the National Health Reform Agreement</w:t>
        </w:r>
      </w:hyperlink>
      <w:r w:rsidR="00230B05" w:rsidRPr="00417402">
        <w:rPr>
          <w:i/>
          <w:lang w:val="en-GB"/>
        </w:rPr>
        <w:t>.</w:t>
      </w:r>
      <w:r w:rsidR="00230B05" w:rsidRPr="00A25559">
        <w:t xml:space="preserve"> </w:t>
      </w:r>
    </w:p>
    <w:p w14:paraId="0436F5D4" w14:textId="77777777" w:rsidR="00F20AE1" w:rsidRPr="00A25559" w:rsidRDefault="00230B05" w:rsidP="00A25559">
      <w:r w:rsidRPr="00A25559">
        <w:t xml:space="preserve">In practice, this means </w:t>
      </w:r>
      <w:r w:rsidR="00B74F97" w:rsidRPr="00A25559">
        <w:t>data should be sourced from existing systems where possible, with direct collection limited to only those variables that are not collected elsewhere.</w:t>
      </w:r>
      <w:r w:rsidRPr="00A25559">
        <w:t xml:space="preserve"> Likewise, data linkage and</w:t>
      </w:r>
      <w:r w:rsidRPr="00417402">
        <w:t xml:space="preserve"> </w:t>
      </w:r>
      <w:r w:rsidRPr="00A25559">
        <w:t xml:space="preserve">interoperability </w:t>
      </w:r>
      <w:r w:rsidR="00343D9E" w:rsidRPr="00A25559">
        <w:t xml:space="preserve">capability </w:t>
      </w:r>
      <w:r w:rsidRPr="00A25559">
        <w:t>should</w:t>
      </w:r>
      <w:r w:rsidR="00343D9E" w:rsidRPr="00A25559">
        <w:t xml:space="preserve"> ideally</w:t>
      </w:r>
      <w:r w:rsidRPr="00A25559">
        <w:t xml:space="preserve"> </w:t>
      </w:r>
      <w:r w:rsidR="00343D9E" w:rsidRPr="00A25559">
        <w:t xml:space="preserve">be inbuilt </w:t>
      </w:r>
      <w:r w:rsidRPr="00A25559">
        <w:t>by design, rather than made to retrofit.</w:t>
      </w:r>
    </w:p>
    <w:p w14:paraId="4B817359" w14:textId="77777777" w:rsidR="00342816" w:rsidRPr="00417402" w:rsidRDefault="00342816" w:rsidP="00342816">
      <w:pPr>
        <w:pStyle w:val="Heading3"/>
      </w:pPr>
      <w:bookmarkStart w:id="32" w:name="_Toc88038958"/>
      <w:r w:rsidRPr="00417402">
        <w:t>Priority areas for action</w:t>
      </w:r>
      <w:bookmarkEnd w:id="32"/>
    </w:p>
    <w:p w14:paraId="4032FE8C" w14:textId="77777777" w:rsidR="002A655D" w:rsidRPr="00417402" w:rsidRDefault="00AC1399" w:rsidP="00471CE9">
      <w:pPr>
        <w:rPr>
          <w:lang w:val="en-GB"/>
        </w:rPr>
      </w:pPr>
      <w:r w:rsidRPr="00417402">
        <w:rPr>
          <w:lang w:val="en-GB"/>
        </w:rPr>
        <w:t>A</w:t>
      </w:r>
      <w:r w:rsidR="00B954D4" w:rsidRPr="00417402">
        <w:rPr>
          <w:lang w:val="en-GB"/>
        </w:rPr>
        <w:t>ctions under Pillar 3 aim to facilitate streamlined and standardised processes for syste</w:t>
      </w:r>
      <w:r w:rsidR="008A2305" w:rsidRPr="00417402">
        <w:rPr>
          <w:lang w:val="en-GB"/>
        </w:rPr>
        <w:t>matic data capture</w:t>
      </w:r>
      <w:r w:rsidR="00343D9E" w:rsidRPr="00417402">
        <w:rPr>
          <w:lang w:val="en-GB"/>
        </w:rPr>
        <w:t xml:space="preserve"> and </w:t>
      </w:r>
      <w:r w:rsidR="005E7691" w:rsidRPr="00417402">
        <w:rPr>
          <w:lang w:val="en-GB"/>
        </w:rPr>
        <w:t>collection;</w:t>
      </w:r>
      <w:r w:rsidR="00343D9E" w:rsidRPr="00417402">
        <w:rPr>
          <w:lang w:val="en-GB"/>
        </w:rPr>
        <w:t xml:space="preserve"> to </w:t>
      </w:r>
      <w:r w:rsidR="005E7691" w:rsidRPr="00417402">
        <w:rPr>
          <w:lang w:val="en-GB"/>
        </w:rPr>
        <w:t>ensure</w:t>
      </w:r>
      <w:r w:rsidR="00343D9E" w:rsidRPr="00417402">
        <w:rPr>
          <w:lang w:val="en-GB"/>
        </w:rPr>
        <w:t xml:space="preserve"> </w:t>
      </w:r>
      <w:r w:rsidR="005E7691" w:rsidRPr="00417402">
        <w:rPr>
          <w:lang w:val="en-GB"/>
        </w:rPr>
        <w:t xml:space="preserve">these processes are </w:t>
      </w:r>
      <w:r w:rsidR="008A2305" w:rsidRPr="00417402">
        <w:rPr>
          <w:lang w:val="en-GB"/>
        </w:rPr>
        <w:t>as efficient and cost effective</w:t>
      </w:r>
      <w:r w:rsidR="00B954D4" w:rsidRPr="00417402">
        <w:rPr>
          <w:lang w:val="en-GB"/>
        </w:rPr>
        <w:t xml:space="preserve"> as possible.</w:t>
      </w:r>
      <w:r w:rsidR="001534FE">
        <w:rPr>
          <w:lang w:val="en-GB"/>
        </w:rPr>
        <w:t xml:space="preserve">    </w:t>
      </w:r>
    </w:p>
    <w:tbl>
      <w:tblPr>
        <w:tblStyle w:val="TableGridLight"/>
        <w:tblW w:w="5007" w:type="pct"/>
        <w:tblLook w:val="04A0" w:firstRow="1" w:lastRow="0" w:firstColumn="1" w:lastColumn="0" w:noHBand="0" w:noVBand="1"/>
        <w:tblDescription w:val="Priority areas for action"/>
      </w:tblPr>
      <w:tblGrid>
        <w:gridCol w:w="1414"/>
        <w:gridCol w:w="7803"/>
      </w:tblGrid>
      <w:tr w:rsidR="0005619B" w:rsidRPr="00417402" w14:paraId="2DED4366" w14:textId="77777777" w:rsidTr="009C081A">
        <w:trPr>
          <w:trHeight w:val="20"/>
        </w:trPr>
        <w:tc>
          <w:tcPr>
            <w:cnfStyle w:val="001000000000" w:firstRow="0" w:lastRow="0" w:firstColumn="1" w:lastColumn="0" w:oddVBand="0" w:evenVBand="0" w:oddHBand="0" w:evenHBand="0" w:firstRowFirstColumn="0" w:firstRowLastColumn="0" w:lastRowFirstColumn="0" w:lastRowLastColumn="0"/>
            <w:tcW w:w="767" w:type="pct"/>
          </w:tcPr>
          <w:p w14:paraId="7F5C19F2" w14:textId="77777777" w:rsidR="000704E7" w:rsidRPr="004D223D" w:rsidRDefault="00342816" w:rsidP="009F63C1">
            <w:pPr>
              <w:pageBreakBefore/>
            </w:pPr>
            <w:r w:rsidRPr="00A25559">
              <w:lastRenderedPageBreak/>
              <w:t>Priority 1</w:t>
            </w:r>
            <w:r w:rsidR="004D28A4" w:rsidRPr="00A25559">
              <w:t>1</w:t>
            </w:r>
            <w:r w:rsidR="008C3C9C">
              <w:t xml:space="preserve"> </w:t>
            </w:r>
            <w:r w:rsidR="000704E7" w:rsidRPr="00A25559">
              <w:t>Actions</w:t>
            </w:r>
          </w:p>
        </w:tc>
        <w:tc>
          <w:tcPr>
            <w:tcW w:w="4233" w:type="pct"/>
          </w:tcPr>
          <w:p w14:paraId="0B5C57FF" w14:textId="77777777" w:rsidR="00342816" w:rsidRPr="001534FE" w:rsidRDefault="00342816"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lang w:eastAsia="en-GB"/>
              </w:rPr>
            </w:pPr>
            <w:r w:rsidRPr="001534FE">
              <w:rPr>
                <w:sz w:val="21"/>
                <w:szCs w:val="21"/>
                <w:lang w:eastAsia="en-GB"/>
              </w:rPr>
              <w:t>Streamlining processes</w:t>
            </w:r>
          </w:p>
          <w:p w14:paraId="70A88782" w14:textId="77777777" w:rsidR="000704E7" w:rsidRPr="001534FE" w:rsidRDefault="00981482"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rPr>
            </w:pPr>
            <w:r w:rsidRPr="001534FE">
              <w:rPr>
                <w:sz w:val="21"/>
                <w:szCs w:val="21"/>
              </w:rPr>
              <w:t>For CQRs conducted within a research framework, s</w:t>
            </w:r>
            <w:r w:rsidR="000704E7" w:rsidRPr="001534FE">
              <w:rPr>
                <w:sz w:val="21"/>
                <w:szCs w:val="21"/>
              </w:rPr>
              <w:t>treamline site governance</w:t>
            </w:r>
            <w:r w:rsidR="00D46C75" w:rsidRPr="001534FE">
              <w:rPr>
                <w:sz w:val="21"/>
                <w:szCs w:val="21"/>
              </w:rPr>
              <w:t>,</w:t>
            </w:r>
            <w:r w:rsidR="000704E7" w:rsidRPr="001534FE">
              <w:rPr>
                <w:sz w:val="21"/>
                <w:szCs w:val="21"/>
              </w:rPr>
              <w:t xml:space="preserve"> patient consent and research ethics processes</w:t>
            </w:r>
            <w:r w:rsidR="001F4C5C" w:rsidRPr="001534FE">
              <w:rPr>
                <w:sz w:val="21"/>
                <w:szCs w:val="21"/>
              </w:rPr>
              <w:t>.</w:t>
            </w:r>
          </w:p>
          <w:p w14:paraId="0C637712" w14:textId="77777777" w:rsidR="009C081A" w:rsidRPr="001534FE" w:rsidRDefault="00981482"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rPr>
            </w:pPr>
            <w:r w:rsidRPr="001534FE">
              <w:rPr>
                <w:sz w:val="21"/>
                <w:szCs w:val="21"/>
                <w:lang w:val="en-US" w:eastAsia="en-AU"/>
              </w:rPr>
              <w:t xml:space="preserve">Integrate </w:t>
            </w:r>
            <w:r w:rsidR="000704E7" w:rsidRPr="001534FE">
              <w:rPr>
                <w:sz w:val="21"/>
                <w:szCs w:val="21"/>
                <w:lang w:val="en-US" w:eastAsia="en-AU"/>
              </w:rPr>
              <w:t xml:space="preserve">national </w:t>
            </w:r>
            <w:r w:rsidRPr="001534FE">
              <w:rPr>
                <w:sz w:val="21"/>
                <w:szCs w:val="21"/>
                <w:lang w:val="en-US" w:eastAsia="en-AU"/>
              </w:rPr>
              <w:t xml:space="preserve">CQR </w:t>
            </w:r>
            <w:r w:rsidR="000704E7" w:rsidRPr="001534FE">
              <w:rPr>
                <w:sz w:val="21"/>
                <w:szCs w:val="21"/>
                <w:lang w:val="en-US" w:eastAsia="en-AU"/>
              </w:rPr>
              <w:t>data governance arrangements</w:t>
            </w:r>
            <w:r w:rsidRPr="001534FE">
              <w:rPr>
                <w:sz w:val="21"/>
                <w:szCs w:val="21"/>
                <w:lang w:val="en-US" w:eastAsia="en-AU"/>
              </w:rPr>
              <w:t xml:space="preserve"> with national data governance arrangements</w:t>
            </w:r>
            <w:r w:rsidR="000704E7" w:rsidRPr="001534FE">
              <w:rPr>
                <w:sz w:val="21"/>
                <w:szCs w:val="21"/>
                <w:lang w:val="en-US" w:eastAsia="en-AU"/>
              </w:rPr>
              <w:t xml:space="preserve"> for efficient </w:t>
            </w:r>
            <w:r w:rsidR="00230B05" w:rsidRPr="001534FE">
              <w:rPr>
                <w:sz w:val="21"/>
                <w:szCs w:val="21"/>
                <w:lang w:val="en-US" w:eastAsia="en-AU"/>
              </w:rPr>
              <w:t xml:space="preserve">collection, </w:t>
            </w:r>
            <w:r w:rsidR="000704E7" w:rsidRPr="001534FE">
              <w:rPr>
                <w:sz w:val="21"/>
                <w:szCs w:val="21"/>
                <w:lang w:val="en-US" w:eastAsia="en-AU"/>
              </w:rPr>
              <w:t>reporting, monitoring and data management</w:t>
            </w:r>
            <w:r w:rsidR="00230B05" w:rsidRPr="001534FE">
              <w:rPr>
                <w:sz w:val="21"/>
                <w:szCs w:val="21"/>
                <w:lang w:val="en-US" w:eastAsia="en-AU"/>
              </w:rPr>
              <w:t xml:space="preserve"> activities</w:t>
            </w:r>
            <w:r w:rsidR="0014213B" w:rsidRPr="001534FE">
              <w:rPr>
                <w:sz w:val="21"/>
                <w:szCs w:val="21"/>
                <w:lang w:val="en-US" w:eastAsia="en-AU"/>
              </w:rPr>
              <w:t xml:space="preserve">, while </w:t>
            </w:r>
            <w:r w:rsidR="000704E7" w:rsidRPr="001534FE">
              <w:rPr>
                <w:sz w:val="21"/>
                <w:szCs w:val="21"/>
                <w:lang w:val="en-US" w:eastAsia="en-AU"/>
              </w:rPr>
              <w:t>protecting patient privacy</w:t>
            </w:r>
            <w:r w:rsidR="000110B8" w:rsidRPr="001534FE">
              <w:rPr>
                <w:sz w:val="21"/>
                <w:szCs w:val="21"/>
                <w:lang w:val="en-US" w:eastAsia="en-AU"/>
              </w:rPr>
              <w:t xml:space="preserve">, in accordance with </w:t>
            </w:r>
            <w:r w:rsidR="000110B8" w:rsidRPr="001534FE">
              <w:rPr>
                <w:sz w:val="21"/>
                <w:szCs w:val="21"/>
                <w:lang w:val="en-US"/>
              </w:rPr>
              <w:t xml:space="preserve">Schedule C of the </w:t>
            </w:r>
            <w:hyperlink r:id="rId40" w:history="1">
              <w:r w:rsidR="000110B8" w:rsidRPr="001534FE">
                <w:rPr>
                  <w:rStyle w:val="Hyperlink"/>
                  <w:i/>
                  <w:sz w:val="21"/>
                  <w:szCs w:val="21"/>
                </w:rPr>
                <w:t>2020-25 Addendum to the National Health Reform Agreement</w:t>
              </w:r>
            </w:hyperlink>
            <w:r w:rsidR="000110B8" w:rsidRPr="001534FE">
              <w:rPr>
                <w:sz w:val="21"/>
                <w:szCs w:val="21"/>
              </w:rPr>
              <w:t>.</w:t>
            </w:r>
          </w:p>
          <w:p w14:paraId="5EDBB64B" w14:textId="77777777" w:rsidR="008411BA" w:rsidRPr="001534FE" w:rsidRDefault="008A2305"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rPr>
            </w:pPr>
            <w:r w:rsidRPr="001534FE">
              <w:rPr>
                <w:sz w:val="21"/>
                <w:szCs w:val="21"/>
              </w:rPr>
              <w:t>Develop</w:t>
            </w:r>
            <w:r w:rsidR="000704E7" w:rsidRPr="001534FE">
              <w:rPr>
                <w:sz w:val="21"/>
                <w:szCs w:val="21"/>
              </w:rPr>
              <w:t xml:space="preserve"> support materials, including templates for research ethics applications and standard</w:t>
            </w:r>
            <w:r w:rsidR="005E7691" w:rsidRPr="001534FE">
              <w:rPr>
                <w:sz w:val="21"/>
                <w:szCs w:val="21"/>
              </w:rPr>
              <w:t xml:space="preserve"> </w:t>
            </w:r>
            <w:r w:rsidR="000704E7" w:rsidRPr="001534FE">
              <w:rPr>
                <w:sz w:val="21"/>
                <w:szCs w:val="21"/>
              </w:rPr>
              <w:t>wording for patient information sheets seeking consent for national data sharing and data linkage.</w:t>
            </w:r>
          </w:p>
        </w:tc>
      </w:tr>
      <w:tr w:rsidR="0005619B" w:rsidRPr="00417402" w14:paraId="3F194624" w14:textId="77777777" w:rsidTr="009C081A">
        <w:trPr>
          <w:trHeight w:val="20"/>
        </w:trPr>
        <w:tc>
          <w:tcPr>
            <w:cnfStyle w:val="001000000000" w:firstRow="0" w:lastRow="0" w:firstColumn="1" w:lastColumn="0" w:oddVBand="0" w:evenVBand="0" w:oddHBand="0" w:evenHBand="0" w:firstRowFirstColumn="0" w:firstRowLastColumn="0" w:lastRowFirstColumn="0" w:lastRowLastColumn="0"/>
            <w:tcW w:w="767" w:type="pct"/>
          </w:tcPr>
          <w:p w14:paraId="023F65F8" w14:textId="77777777" w:rsidR="009415C4" w:rsidRPr="004D223D" w:rsidRDefault="009415C4" w:rsidP="004D223D">
            <w:r w:rsidRPr="00A25559">
              <w:t>Priority 12</w:t>
            </w:r>
            <w:r w:rsidR="008C3C9C">
              <w:t xml:space="preserve"> </w:t>
            </w:r>
            <w:r w:rsidRPr="00A25559">
              <w:t>Actions</w:t>
            </w:r>
          </w:p>
        </w:tc>
        <w:tc>
          <w:tcPr>
            <w:tcW w:w="4233" w:type="pct"/>
          </w:tcPr>
          <w:p w14:paraId="55377A43" w14:textId="77777777" w:rsidR="009415C4" w:rsidRPr="001534FE" w:rsidRDefault="001710A9"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lang w:eastAsia="en-GB"/>
              </w:rPr>
            </w:pPr>
            <w:r w:rsidRPr="001534FE">
              <w:rPr>
                <w:sz w:val="21"/>
                <w:szCs w:val="21"/>
                <w:lang w:eastAsia="en-GB"/>
              </w:rPr>
              <w:t>Recognition</w:t>
            </w:r>
            <w:r w:rsidR="009415C4" w:rsidRPr="001534FE">
              <w:rPr>
                <w:sz w:val="21"/>
                <w:szCs w:val="21"/>
                <w:lang w:eastAsia="en-GB"/>
              </w:rPr>
              <w:t xml:space="preserve"> as national quality assurance activities </w:t>
            </w:r>
          </w:p>
          <w:p w14:paraId="4C5A4BC3" w14:textId="77777777" w:rsidR="009415C4" w:rsidRPr="001534FE" w:rsidRDefault="001C1ECE"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bdr w:val="nil"/>
                <w:lang w:val="en-US" w:eastAsia="en-AU"/>
              </w:rPr>
            </w:pPr>
            <w:r w:rsidRPr="001534FE">
              <w:rPr>
                <w:sz w:val="21"/>
                <w:szCs w:val="21"/>
              </w:rPr>
              <w:t>Support the Commission</w:t>
            </w:r>
            <w:r w:rsidR="00981482" w:rsidRPr="001534FE">
              <w:rPr>
                <w:sz w:val="21"/>
                <w:szCs w:val="21"/>
              </w:rPr>
              <w:t xml:space="preserve"> and the AIHW</w:t>
            </w:r>
            <w:r w:rsidRPr="001534FE">
              <w:rPr>
                <w:sz w:val="21"/>
                <w:szCs w:val="21"/>
              </w:rPr>
              <w:t xml:space="preserve"> to r</w:t>
            </w:r>
            <w:r w:rsidR="009415C4" w:rsidRPr="001534FE">
              <w:rPr>
                <w:sz w:val="21"/>
                <w:szCs w:val="21"/>
              </w:rPr>
              <w:t>evise national health information arrangements</w:t>
            </w:r>
            <w:r w:rsidR="006B2D59" w:rsidRPr="001534FE">
              <w:rPr>
                <w:sz w:val="21"/>
                <w:szCs w:val="21"/>
              </w:rPr>
              <w:t xml:space="preserve"> together with the jurisdictions, to capture and collect </w:t>
            </w:r>
            <w:r w:rsidR="00DE0326" w:rsidRPr="001534FE">
              <w:rPr>
                <w:sz w:val="21"/>
                <w:szCs w:val="21"/>
              </w:rPr>
              <w:t xml:space="preserve">national clinical </w:t>
            </w:r>
            <w:r w:rsidR="00D129A5" w:rsidRPr="001534FE">
              <w:rPr>
                <w:sz w:val="21"/>
                <w:szCs w:val="21"/>
              </w:rPr>
              <w:t xml:space="preserve">quality </w:t>
            </w:r>
            <w:r w:rsidR="009415C4" w:rsidRPr="001534FE">
              <w:rPr>
                <w:sz w:val="21"/>
                <w:szCs w:val="21"/>
              </w:rPr>
              <w:t xml:space="preserve">outcomes data </w:t>
            </w:r>
            <w:r w:rsidR="006B2D59" w:rsidRPr="001534FE">
              <w:rPr>
                <w:sz w:val="21"/>
                <w:szCs w:val="21"/>
              </w:rPr>
              <w:t>for</w:t>
            </w:r>
            <w:r w:rsidR="009415C4" w:rsidRPr="001534FE">
              <w:rPr>
                <w:sz w:val="21"/>
                <w:szCs w:val="21"/>
              </w:rPr>
              <w:t xml:space="preserve"> quality assur</w:t>
            </w:r>
            <w:r w:rsidR="00981482" w:rsidRPr="001534FE">
              <w:rPr>
                <w:sz w:val="21"/>
                <w:szCs w:val="21"/>
              </w:rPr>
              <w:t>ance and improvement activities</w:t>
            </w:r>
            <w:r w:rsidR="006B2D59" w:rsidRPr="001534FE">
              <w:rPr>
                <w:sz w:val="21"/>
                <w:szCs w:val="21"/>
              </w:rPr>
              <w:t>,</w:t>
            </w:r>
            <w:r w:rsidR="00981482" w:rsidRPr="001534FE">
              <w:rPr>
                <w:sz w:val="21"/>
                <w:szCs w:val="21"/>
              </w:rPr>
              <w:t xml:space="preserve"> and integrate these with the administrative information systems</w:t>
            </w:r>
            <w:r w:rsidR="006B2D59" w:rsidRPr="001534FE">
              <w:rPr>
                <w:sz w:val="21"/>
                <w:szCs w:val="21"/>
              </w:rPr>
              <w:t>, in line with jurisdictional priorities</w:t>
            </w:r>
            <w:r w:rsidR="00981482" w:rsidRPr="001534FE">
              <w:rPr>
                <w:sz w:val="21"/>
                <w:szCs w:val="21"/>
              </w:rPr>
              <w:t>.</w:t>
            </w:r>
          </w:p>
        </w:tc>
      </w:tr>
      <w:tr w:rsidR="0005619B" w:rsidRPr="00417402" w14:paraId="64CA8C85" w14:textId="77777777" w:rsidTr="009C081A">
        <w:trPr>
          <w:trHeight w:val="20"/>
        </w:trPr>
        <w:tc>
          <w:tcPr>
            <w:cnfStyle w:val="001000000000" w:firstRow="0" w:lastRow="0" w:firstColumn="1" w:lastColumn="0" w:oddVBand="0" w:evenVBand="0" w:oddHBand="0" w:evenHBand="0" w:firstRowFirstColumn="0" w:firstRowLastColumn="0" w:lastRowFirstColumn="0" w:lastRowLastColumn="0"/>
            <w:tcW w:w="767" w:type="pct"/>
          </w:tcPr>
          <w:p w14:paraId="47A4A5CC" w14:textId="77777777" w:rsidR="009415C4" w:rsidRPr="004D223D" w:rsidRDefault="009415C4" w:rsidP="009415C4">
            <w:r w:rsidRPr="00A25559">
              <w:t>Priority 1</w:t>
            </w:r>
            <w:r w:rsidR="005E7691" w:rsidRPr="00A25559">
              <w:t>3</w:t>
            </w:r>
            <w:r w:rsidR="008C3C9C">
              <w:t xml:space="preserve"> </w:t>
            </w:r>
            <w:r w:rsidRPr="00A25559">
              <w:t>Actions</w:t>
            </w:r>
          </w:p>
        </w:tc>
        <w:tc>
          <w:tcPr>
            <w:tcW w:w="4233" w:type="pct"/>
          </w:tcPr>
          <w:p w14:paraId="12797155" w14:textId="77777777" w:rsidR="009415C4" w:rsidRPr="001534FE" w:rsidRDefault="009415C4"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lang w:eastAsia="en-GB"/>
              </w:rPr>
            </w:pPr>
            <w:r w:rsidRPr="001534FE">
              <w:rPr>
                <w:sz w:val="21"/>
                <w:szCs w:val="21"/>
                <w:lang w:eastAsia="en-GB"/>
              </w:rPr>
              <w:t>Systematic data collection</w:t>
            </w:r>
          </w:p>
          <w:p w14:paraId="57FD84C5" w14:textId="77777777" w:rsidR="009415C4" w:rsidRPr="001534FE" w:rsidRDefault="0013172C" w:rsidP="004E6E0A">
            <w:pPr>
              <w:pStyle w:val="Tablelistbullet"/>
              <w:cnfStyle w:val="000000000000" w:firstRow="0" w:lastRow="0" w:firstColumn="0" w:lastColumn="0" w:oddVBand="0" w:evenVBand="0" w:oddHBand="0" w:evenHBand="0" w:firstRowFirstColumn="0" w:firstRowLastColumn="0" w:lastRowFirstColumn="0" w:lastRowLastColumn="0"/>
              <w:rPr>
                <w:rFonts w:eastAsia="Arial Unicode MS"/>
                <w:sz w:val="21"/>
                <w:szCs w:val="21"/>
              </w:rPr>
            </w:pPr>
            <w:r w:rsidRPr="001534FE">
              <w:rPr>
                <w:sz w:val="21"/>
                <w:szCs w:val="21"/>
                <w:lang w:eastAsia="en-AU"/>
              </w:rPr>
              <w:t xml:space="preserve">Provide incentives </w:t>
            </w:r>
            <w:r w:rsidR="00D175D5" w:rsidRPr="001534FE">
              <w:rPr>
                <w:rFonts w:eastAsia="Arial Unicode MS"/>
                <w:sz w:val="21"/>
                <w:szCs w:val="21"/>
              </w:rPr>
              <w:t>to increase the u</w:t>
            </w:r>
            <w:r w:rsidRPr="001534FE">
              <w:rPr>
                <w:rFonts w:eastAsia="Arial Unicode MS"/>
                <w:sz w:val="21"/>
                <w:szCs w:val="21"/>
              </w:rPr>
              <w:t>se</w:t>
            </w:r>
            <w:r w:rsidR="005E7691" w:rsidRPr="001534FE">
              <w:rPr>
                <w:rFonts w:eastAsia="Arial Unicode MS"/>
                <w:sz w:val="21"/>
                <w:szCs w:val="21"/>
              </w:rPr>
              <w:t xml:space="preserve"> of</w:t>
            </w:r>
            <w:r w:rsidR="00D175D5" w:rsidRPr="001534FE">
              <w:rPr>
                <w:rFonts w:eastAsia="Arial Unicode MS"/>
                <w:sz w:val="21"/>
                <w:szCs w:val="21"/>
              </w:rPr>
              <w:t xml:space="preserve"> standardised</w:t>
            </w:r>
            <w:r w:rsidR="009415C4" w:rsidRPr="001534FE">
              <w:rPr>
                <w:rFonts w:eastAsia="Arial Unicode MS"/>
                <w:sz w:val="21"/>
                <w:szCs w:val="21"/>
              </w:rPr>
              <w:t xml:space="preserve"> digital</w:t>
            </w:r>
            <w:r w:rsidR="00D175D5" w:rsidRPr="001534FE">
              <w:rPr>
                <w:rFonts w:eastAsia="Arial Unicode MS"/>
                <w:sz w:val="21"/>
                <w:szCs w:val="21"/>
              </w:rPr>
              <w:t xml:space="preserve"> data collection and capture </w:t>
            </w:r>
            <w:r w:rsidR="009415C4" w:rsidRPr="001534FE">
              <w:rPr>
                <w:rFonts w:eastAsia="Arial Unicode MS"/>
                <w:sz w:val="21"/>
                <w:szCs w:val="21"/>
              </w:rPr>
              <w:t xml:space="preserve">methods for </w:t>
            </w:r>
            <w:r w:rsidR="007F1B0B" w:rsidRPr="001534FE">
              <w:rPr>
                <w:rFonts w:eastAsia="Arial Unicode MS"/>
                <w:sz w:val="21"/>
                <w:szCs w:val="21"/>
              </w:rPr>
              <w:t xml:space="preserve">clinical </w:t>
            </w:r>
            <w:r w:rsidR="00D129A5" w:rsidRPr="001534FE">
              <w:rPr>
                <w:rFonts w:eastAsia="Arial Unicode MS"/>
                <w:sz w:val="21"/>
                <w:szCs w:val="21"/>
              </w:rPr>
              <w:t xml:space="preserve">quality </w:t>
            </w:r>
            <w:r w:rsidR="007F1B0B" w:rsidRPr="001534FE">
              <w:rPr>
                <w:rFonts w:eastAsia="Arial Unicode MS"/>
                <w:sz w:val="21"/>
                <w:szCs w:val="21"/>
              </w:rPr>
              <w:t>outcomes datasets</w:t>
            </w:r>
            <w:r w:rsidR="00CF7B84" w:rsidRPr="001534FE">
              <w:rPr>
                <w:rFonts w:eastAsia="Arial Unicode MS"/>
                <w:sz w:val="21"/>
                <w:szCs w:val="21"/>
              </w:rPr>
              <w:t xml:space="preserve"> (see</w:t>
            </w:r>
            <w:r w:rsidR="00EC33FE" w:rsidRPr="001534FE">
              <w:rPr>
                <w:rFonts w:eastAsia="Arial Unicode MS"/>
                <w:sz w:val="21"/>
                <w:szCs w:val="21"/>
              </w:rPr>
              <w:t xml:space="preserve"> Pillar 6).</w:t>
            </w:r>
          </w:p>
          <w:p w14:paraId="33DB70EE" w14:textId="77777777" w:rsidR="009C081A" w:rsidRPr="001534FE" w:rsidRDefault="009415C4" w:rsidP="004E6E0A">
            <w:pPr>
              <w:pStyle w:val="Tablelistbullet"/>
              <w:cnfStyle w:val="000000000000" w:firstRow="0" w:lastRow="0" w:firstColumn="0" w:lastColumn="0" w:oddVBand="0" w:evenVBand="0" w:oddHBand="0" w:evenHBand="0" w:firstRowFirstColumn="0" w:firstRowLastColumn="0" w:lastRowFirstColumn="0" w:lastRowLastColumn="0"/>
              <w:rPr>
                <w:rFonts w:eastAsia="Arial Unicode MS"/>
                <w:sz w:val="21"/>
                <w:szCs w:val="21"/>
              </w:rPr>
            </w:pPr>
            <w:r w:rsidRPr="001534FE">
              <w:rPr>
                <w:rFonts w:eastAsia="Arial Unicode MS"/>
                <w:sz w:val="21"/>
                <w:szCs w:val="21"/>
              </w:rPr>
              <w:t>Develop</w:t>
            </w:r>
            <w:r w:rsidR="00981482" w:rsidRPr="001534FE">
              <w:rPr>
                <w:rFonts w:eastAsia="Arial Unicode MS"/>
                <w:sz w:val="21"/>
                <w:szCs w:val="21"/>
              </w:rPr>
              <w:t xml:space="preserve"> and/or apply</w:t>
            </w:r>
            <w:r w:rsidRPr="001534FE">
              <w:rPr>
                <w:rFonts w:eastAsia="Arial Unicode MS"/>
                <w:sz w:val="21"/>
                <w:szCs w:val="21"/>
              </w:rPr>
              <w:t xml:space="preserve"> national</w:t>
            </w:r>
            <w:r w:rsidR="002A655D" w:rsidRPr="001534FE">
              <w:rPr>
                <w:rFonts w:eastAsia="Arial Unicode MS"/>
                <w:sz w:val="21"/>
                <w:szCs w:val="21"/>
              </w:rPr>
              <w:t xml:space="preserve"> </w:t>
            </w:r>
            <w:r w:rsidR="001B0EE1" w:rsidRPr="001534FE">
              <w:rPr>
                <w:sz w:val="21"/>
                <w:szCs w:val="21"/>
              </w:rPr>
              <w:t xml:space="preserve">relevant health data and terminology </w:t>
            </w:r>
            <w:r w:rsidRPr="001534FE">
              <w:rPr>
                <w:rFonts w:eastAsia="Arial Unicode MS"/>
                <w:sz w:val="21"/>
                <w:szCs w:val="21"/>
              </w:rPr>
              <w:t>standards and definitions</w:t>
            </w:r>
            <w:r w:rsidR="008A2611" w:rsidRPr="001534FE">
              <w:rPr>
                <w:rFonts w:eastAsia="Arial Unicode MS"/>
                <w:sz w:val="21"/>
                <w:szCs w:val="21"/>
              </w:rPr>
              <w:t xml:space="preserve"> for </w:t>
            </w:r>
            <w:r w:rsidR="00F22286" w:rsidRPr="001534FE">
              <w:rPr>
                <w:rFonts w:eastAsia="Arial Unicode MS"/>
                <w:sz w:val="21"/>
                <w:szCs w:val="21"/>
              </w:rPr>
              <w:t xml:space="preserve">common </w:t>
            </w:r>
            <w:r w:rsidR="008A2611" w:rsidRPr="001534FE">
              <w:rPr>
                <w:rFonts w:eastAsia="Arial Unicode MS"/>
                <w:sz w:val="21"/>
                <w:szCs w:val="21"/>
              </w:rPr>
              <w:t xml:space="preserve">data items and </w:t>
            </w:r>
            <w:r w:rsidR="0085577F" w:rsidRPr="001534FE">
              <w:rPr>
                <w:rFonts w:eastAsia="Arial Unicode MS"/>
                <w:sz w:val="21"/>
                <w:szCs w:val="21"/>
              </w:rPr>
              <w:t xml:space="preserve">elements </w:t>
            </w:r>
            <w:r w:rsidRPr="001534FE">
              <w:rPr>
                <w:rFonts w:eastAsia="Arial Unicode MS"/>
                <w:sz w:val="21"/>
                <w:szCs w:val="21"/>
              </w:rPr>
              <w:t>to support systematic collection</w:t>
            </w:r>
            <w:r w:rsidR="00981482" w:rsidRPr="001534FE">
              <w:rPr>
                <w:rFonts w:eastAsia="Arial Unicode MS"/>
                <w:sz w:val="21"/>
                <w:szCs w:val="21"/>
              </w:rPr>
              <w:t>, using the AIHW’s</w:t>
            </w:r>
            <w:r w:rsidR="001B4BFC" w:rsidRPr="001534FE">
              <w:rPr>
                <w:rFonts w:eastAsia="Arial Unicode MS"/>
                <w:sz w:val="21"/>
                <w:szCs w:val="21"/>
              </w:rPr>
              <w:t xml:space="preserve"> Metadata Online Repository</w:t>
            </w:r>
            <w:r w:rsidR="00981482" w:rsidRPr="001534FE">
              <w:rPr>
                <w:rFonts w:eastAsia="Arial Unicode MS"/>
                <w:sz w:val="21"/>
                <w:szCs w:val="21"/>
              </w:rPr>
              <w:t xml:space="preserve"> </w:t>
            </w:r>
            <w:r w:rsidR="001B4BFC" w:rsidRPr="001534FE">
              <w:rPr>
                <w:rFonts w:eastAsia="Arial Unicode MS"/>
                <w:sz w:val="21"/>
                <w:szCs w:val="21"/>
              </w:rPr>
              <w:t>(</w:t>
            </w:r>
            <w:proofErr w:type="spellStart"/>
            <w:r w:rsidR="00981482" w:rsidRPr="001534FE">
              <w:rPr>
                <w:rFonts w:eastAsia="Arial Unicode MS"/>
                <w:sz w:val="21"/>
                <w:szCs w:val="21"/>
              </w:rPr>
              <w:t>METeOR</w:t>
            </w:r>
            <w:proofErr w:type="spellEnd"/>
            <w:r w:rsidR="001B4BFC" w:rsidRPr="001534FE">
              <w:rPr>
                <w:rFonts w:eastAsia="Arial Unicode MS"/>
                <w:sz w:val="21"/>
                <w:szCs w:val="21"/>
              </w:rPr>
              <w:t>)</w:t>
            </w:r>
            <w:r w:rsidR="00981482" w:rsidRPr="001534FE">
              <w:rPr>
                <w:rFonts w:eastAsia="Arial Unicode MS"/>
                <w:sz w:val="21"/>
                <w:szCs w:val="21"/>
              </w:rPr>
              <w:t xml:space="preserve"> system where possible. </w:t>
            </w:r>
          </w:p>
          <w:p w14:paraId="04881B81" w14:textId="77777777" w:rsidR="008411BA" w:rsidRPr="001534FE" w:rsidRDefault="008411BA" w:rsidP="004E6E0A">
            <w:pPr>
              <w:pStyle w:val="Tablelistbullet"/>
              <w:cnfStyle w:val="000000000000" w:firstRow="0" w:lastRow="0" w:firstColumn="0" w:lastColumn="0" w:oddVBand="0" w:evenVBand="0" w:oddHBand="0" w:evenHBand="0" w:firstRowFirstColumn="0" w:firstRowLastColumn="0" w:lastRowFirstColumn="0" w:lastRowLastColumn="0"/>
              <w:rPr>
                <w:rFonts w:eastAsia="Arial Unicode MS"/>
                <w:sz w:val="21"/>
                <w:szCs w:val="21"/>
              </w:rPr>
            </w:pPr>
            <w:r w:rsidRPr="001534FE">
              <w:rPr>
                <w:sz w:val="21"/>
                <w:szCs w:val="21"/>
              </w:rPr>
              <w:t>Promote identification of Aboriginal and Torres Strait Islander people by capturing a standard Indigenous status item in all national clinical quality outcomes datasets</w:t>
            </w:r>
            <w:r w:rsidR="00F225D6" w:rsidRPr="001534FE">
              <w:rPr>
                <w:sz w:val="21"/>
                <w:szCs w:val="21"/>
              </w:rPr>
              <w:t>.</w:t>
            </w:r>
          </w:p>
          <w:p w14:paraId="7493CA73" w14:textId="77777777" w:rsidR="009415C4" w:rsidRPr="001534FE" w:rsidRDefault="009415C4" w:rsidP="004E6E0A">
            <w:pPr>
              <w:pStyle w:val="Tablelistbullet"/>
              <w:cnfStyle w:val="000000000000" w:firstRow="0" w:lastRow="0" w:firstColumn="0" w:lastColumn="0" w:oddVBand="0" w:evenVBand="0" w:oddHBand="0" w:evenHBand="0" w:firstRowFirstColumn="0" w:firstRowLastColumn="0" w:lastRowFirstColumn="0" w:lastRowLastColumn="0"/>
              <w:rPr>
                <w:rFonts w:eastAsia="Arial Unicode MS"/>
                <w:sz w:val="21"/>
                <w:szCs w:val="21"/>
              </w:rPr>
            </w:pPr>
            <w:r w:rsidRPr="001534FE">
              <w:rPr>
                <w:rFonts w:eastAsia="Arial Unicode MS"/>
                <w:sz w:val="21"/>
                <w:szCs w:val="21"/>
              </w:rPr>
              <w:t xml:space="preserve">Build capacity at the site level to </w:t>
            </w:r>
            <w:r w:rsidRPr="001534FE">
              <w:rPr>
                <w:sz w:val="21"/>
                <w:szCs w:val="21"/>
              </w:rPr>
              <w:t>consistently collect</w:t>
            </w:r>
            <w:r w:rsidR="0085577F" w:rsidRPr="001534FE">
              <w:rPr>
                <w:sz w:val="21"/>
                <w:szCs w:val="21"/>
              </w:rPr>
              <w:t xml:space="preserve">, </w:t>
            </w:r>
            <w:r w:rsidRPr="001534FE">
              <w:rPr>
                <w:sz w:val="21"/>
                <w:szCs w:val="21"/>
              </w:rPr>
              <w:t>enter</w:t>
            </w:r>
            <w:r w:rsidR="0085577F" w:rsidRPr="001534FE">
              <w:rPr>
                <w:sz w:val="21"/>
                <w:szCs w:val="21"/>
              </w:rPr>
              <w:t xml:space="preserve"> and transfer</w:t>
            </w:r>
            <w:r w:rsidRPr="001534FE">
              <w:rPr>
                <w:sz w:val="21"/>
                <w:szCs w:val="21"/>
              </w:rPr>
              <w:t xml:space="preserve"> data in the same way, at the same time and using </w:t>
            </w:r>
            <w:r w:rsidR="00237E9D" w:rsidRPr="001534FE">
              <w:rPr>
                <w:sz w:val="21"/>
                <w:szCs w:val="21"/>
              </w:rPr>
              <w:t>identical</w:t>
            </w:r>
            <w:r w:rsidRPr="001534FE">
              <w:rPr>
                <w:sz w:val="21"/>
                <w:szCs w:val="21"/>
              </w:rPr>
              <w:t xml:space="preserve"> definitions</w:t>
            </w:r>
            <w:r w:rsidR="001F4C5C" w:rsidRPr="001534FE">
              <w:rPr>
                <w:sz w:val="21"/>
                <w:szCs w:val="21"/>
              </w:rPr>
              <w:t>.</w:t>
            </w:r>
          </w:p>
        </w:tc>
      </w:tr>
      <w:tr w:rsidR="0005619B" w:rsidRPr="00417402" w14:paraId="3CC033DC" w14:textId="77777777" w:rsidTr="009C081A">
        <w:trPr>
          <w:trHeight w:val="20"/>
        </w:trPr>
        <w:tc>
          <w:tcPr>
            <w:cnfStyle w:val="001000000000" w:firstRow="0" w:lastRow="0" w:firstColumn="1" w:lastColumn="0" w:oddVBand="0" w:evenVBand="0" w:oddHBand="0" w:evenHBand="0" w:firstRowFirstColumn="0" w:firstRowLastColumn="0" w:lastRowFirstColumn="0" w:lastRowLastColumn="0"/>
            <w:tcW w:w="767" w:type="pct"/>
          </w:tcPr>
          <w:p w14:paraId="497DB623" w14:textId="77777777" w:rsidR="009415C4" w:rsidRPr="004D223D" w:rsidRDefault="009415C4" w:rsidP="009415C4">
            <w:r w:rsidRPr="00A25559">
              <w:t>Priority 1</w:t>
            </w:r>
            <w:r w:rsidR="005E7691" w:rsidRPr="00A25559">
              <w:t>4</w:t>
            </w:r>
            <w:r w:rsidR="008C3C9C">
              <w:t xml:space="preserve"> </w:t>
            </w:r>
            <w:r w:rsidRPr="00A25559">
              <w:t>Actions</w:t>
            </w:r>
          </w:p>
        </w:tc>
        <w:tc>
          <w:tcPr>
            <w:tcW w:w="4233" w:type="pct"/>
          </w:tcPr>
          <w:p w14:paraId="76C14529" w14:textId="77777777" w:rsidR="009415C4" w:rsidRPr="001534FE" w:rsidRDefault="009415C4"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lang w:eastAsia="en-GB"/>
              </w:rPr>
            </w:pPr>
            <w:r w:rsidRPr="001534FE">
              <w:rPr>
                <w:sz w:val="21"/>
                <w:szCs w:val="21"/>
                <w:lang w:eastAsia="en-GB"/>
              </w:rPr>
              <w:t>National Standard and Accreditation scheme</w:t>
            </w:r>
          </w:p>
          <w:p w14:paraId="6F873E09" w14:textId="77777777" w:rsidR="009415C4" w:rsidRPr="001534FE" w:rsidRDefault="001C1ECE" w:rsidP="004E6E0A">
            <w:pPr>
              <w:pStyle w:val="Tablelistbullet"/>
              <w:cnfStyle w:val="000000000000" w:firstRow="0" w:lastRow="0" w:firstColumn="0" w:lastColumn="0" w:oddVBand="0" w:evenVBand="0" w:oddHBand="0" w:evenHBand="0" w:firstRowFirstColumn="0" w:firstRowLastColumn="0" w:lastRowFirstColumn="0" w:lastRowLastColumn="0"/>
              <w:rPr>
                <w:rFonts w:eastAsia="Symbol"/>
                <w:sz w:val="21"/>
                <w:szCs w:val="21"/>
              </w:rPr>
            </w:pPr>
            <w:r w:rsidRPr="001534FE">
              <w:rPr>
                <w:rFonts w:eastAsia="Symbol"/>
                <w:sz w:val="21"/>
                <w:szCs w:val="21"/>
              </w:rPr>
              <w:t>Support the Commission to c</w:t>
            </w:r>
            <w:r w:rsidR="009415C4" w:rsidRPr="001534FE">
              <w:rPr>
                <w:rFonts w:eastAsia="Symbol"/>
                <w:sz w:val="21"/>
                <w:szCs w:val="21"/>
              </w:rPr>
              <w:t>o-design a national Standard for national clinical and outcome datasets</w:t>
            </w:r>
            <w:r w:rsidR="005E7691" w:rsidRPr="001534FE">
              <w:rPr>
                <w:rFonts w:eastAsia="Symbol"/>
                <w:sz w:val="21"/>
                <w:szCs w:val="21"/>
              </w:rPr>
              <w:t xml:space="preserve"> in partnership with stakeholders</w:t>
            </w:r>
            <w:r w:rsidR="009415C4" w:rsidRPr="001534FE">
              <w:rPr>
                <w:rFonts w:eastAsia="Symbol"/>
                <w:sz w:val="21"/>
                <w:szCs w:val="21"/>
              </w:rPr>
              <w:t>, and an Accreditation Scheme</w:t>
            </w:r>
            <w:r w:rsidR="00DD44EB" w:rsidRPr="001534FE">
              <w:rPr>
                <w:rFonts w:eastAsia="Symbol"/>
                <w:sz w:val="21"/>
                <w:szCs w:val="21"/>
              </w:rPr>
              <w:t xml:space="preserve"> (informed by a regulatory impact assessment)</w:t>
            </w:r>
            <w:r w:rsidR="009415C4" w:rsidRPr="001534FE">
              <w:rPr>
                <w:rFonts w:eastAsia="Symbol"/>
                <w:sz w:val="21"/>
                <w:szCs w:val="21"/>
              </w:rPr>
              <w:t xml:space="preserve"> to assess </w:t>
            </w:r>
            <w:r w:rsidR="005E7691" w:rsidRPr="001534FE">
              <w:rPr>
                <w:rFonts w:eastAsia="Symbol"/>
                <w:sz w:val="21"/>
                <w:szCs w:val="21"/>
              </w:rPr>
              <w:t>adherence to</w:t>
            </w:r>
            <w:r w:rsidR="009415C4" w:rsidRPr="001534FE">
              <w:rPr>
                <w:rFonts w:eastAsia="Symbol"/>
                <w:sz w:val="21"/>
                <w:szCs w:val="21"/>
              </w:rPr>
              <w:t xml:space="preserve"> the Standard. </w:t>
            </w:r>
          </w:p>
          <w:p w14:paraId="3263E11F" w14:textId="77777777" w:rsidR="00DD44EB" w:rsidRPr="001534FE" w:rsidRDefault="00DD44EB"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val="en-US" w:eastAsia="en-AU"/>
              </w:rPr>
            </w:pPr>
            <w:r w:rsidRPr="001534FE">
              <w:rPr>
                <w:rFonts w:eastAsia="Symbol"/>
                <w:sz w:val="21"/>
                <w:szCs w:val="21"/>
              </w:rPr>
              <w:t xml:space="preserve">Align with the draft </w:t>
            </w:r>
            <w:hyperlink r:id="rId41" w:history="1">
              <w:r w:rsidRPr="001534FE">
                <w:rPr>
                  <w:rStyle w:val="Hyperlink"/>
                  <w:rFonts w:eastAsia="Symbol" w:cs="Arial"/>
                  <w:i/>
                  <w:sz w:val="21"/>
                  <w:szCs w:val="21"/>
                </w:rPr>
                <w:t>National Clinical Trials Governance Framework</w:t>
              </w:r>
            </w:hyperlink>
            <w:r w:rsidRPr="001534FE">
              <w:rPr>
                <w:rFonts w:eastAsia="Symbol"/>
                <w:sz w:val="21"/>
                <w:szCs w:val="21"/>
              </w:rPr>
              <w:t>, where possible.</w:t>
            </w:r>
          </w:p>
        </w:tc>
      </w:tr>
      <w:tr w:rsidR="0005619B" w:rsidRPr="00417402" w14:paraId="38974B7C" w14:textId="77777777" w:rsidTr="009C081A">
        <w:trPr>
          <w:trHeight w:val="20"/>
        </w:trPr>
        <w:tc>
          <w:tcPr>
            <w:cnfStyle w:val="001000000000" w:firstRow="0" w:lastRow="0" w:firstColumn="1" w:lastColumn="0" w:oddVBand="0" w:evenVBand="0" w:oddHBand="0" w:evenHBand="0" w:firstRowFirstColumn="0" w:firstRowLastColumn="0" w:lastRowFirstColumn="0" w:lastRowLastColumn="0"/>
            <w:tcW w:w="767" w:type="pct"/>
          </w:tcPr>
          <w:p w14:paraId="34925158" w14:textId="77777777" w:rsidR="009415C4" w:rsidRPr="004D223D" w:rsidRDefault="009415C4" w:rsidP="009415C4">
            <w:r w:rsidRPr="00A25559">
              <w:t>Priority 1</w:t>
            </w:r>
            <w:r w:rsidR="005E7691" w:rsidRPr="00A25559">
              <w:t>5</w:t>
            </w:r>
            <w:r w:rsidR="008C3C9C">
              <w:t xml:space="preserve"> </w:t>
            </w:r>
            <w:r w:rsidRPr="00A25559">
              <w:t>Actions</w:t>
            </w:r>
          </w:p>
        </w:tc>
        <w:tc>
          <w:tcPr>
            <w:tcW w:w="4233" w:type="pct"/>
          </w:tcPr>
          <w:p w14:paraId="6C476F50" w14:textId="77777777" w:rsidR="009415C4" w:rsidRPr="001534FE" w:rsidRDefault="009415C4"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rPr>
            </w:pPr>
            <w:r w:rsidRPr="001534FE">
              <w:rPr>
                <w:sz w:val="21"/>
                <w:szCs w:val="21"/>
              </w:rPr>
              <w:t>Communication and Collaboration</w:t>
            </w:r>
          </w:p>
          <w:p w14:paraId="0B8641CF" w14:textId="77777777" w:rsidR="009415C4" w:rsidRPr="001534FE" w:rsidRDefault="009415C4" w:rsidP="004E6E0A">
            <w:pPr>
              <w:pStyle w:val="Tablelistbullet"/>
              <w:cnfStyle w:val="000000000000" w:firstRow="0" w:lastRow="0" w:firstColumn="0" w:lastColumn="0" w:oddVBand="0" w:evenVBand="0" w:oddHBand="0" w:evenHBand="0" w:firstRowFirstColumn="0" w:firstRowLastColumn="0" w:lastRowFirstColumn="0" w:lastRowLastColumn="0"/>
              <w:rPr>
                <w:rFonts w:eastAsia="Symbol"/>
                <w:sz w:val="21"/>
                <w:szCs w:val="21"/>
              </w:rPr>
            </w:pPr>
            <w:r w:rsidRPr="001534FE">
              <w:rPr>
                <w:rFonts w:eastAsia="Arial Unicode MS"/>
                <w:sz w:val="21"/>
                <w:szCs w:val="21"/>
              </w:rPr>
              <w:t xml:space="preserve">Establish a Communication and Collaboration Hub to support local, national and international stakeholders to </w:t>
            </w:r>
            <w:r w:rsidRPr="001534FE">
              <w:rPr>
                <w:sz w:val="21"/>
                <w:szCs w:val="21"/>
              </w:rPr>
              <w:t xml:space="preserve">work together and share </w:t>
            </w:r>
            <w:r w:rsidR="007F1B0B" w:rsidRPr="001534FE">
              <w:rPr>
                <w:sz w:val="21"/>
                <w:szCs w:val="21"/>
              </w:rPr>
              <w:t>best practice,</w:t>
            </w:r>
            <w:r w:rsidRPr="001534FE">
              <w:rPr>
                <w:sz w:val="21"/>
                <w:szCs w:val="21"/>
              </w:rPr>
              <w:t xml:space="preserve"> </w:t>
            </w:r>
            <w:r w:rsidR="00DD44EB" w:rsidRPr="001534FE">
              <w:rPr>
                <w:sz w:val="21"/>
                <w:szCs w:val="21"/>
              </w:rPr>
              <w:t>building on</w:t>
            </w:r>
            <w:r w:rsidRPr="001534FE">
              <w:rPr>
                <w:rFonts w:eastAsia="Arial Unicode MS"/>
                <w:sz w:val="21"/>
                <w:szCs w:val="21"/>
              </w:rPr>
              <w:t xml:space="preserve"> the </w:t>
            </w:r>
            <w:hyperlink r:id="rId42" w:history="1">
              <w:r w:rsidR="00D139EE" w:rsidRPr="001534FE">
                <w:rPr>
                  <w:rStyle w:val="Hyperlink"/>
                  <w:rFonts w:eastAsia="Arial Unicode MS" w:cs="Arial"/>
                  <w:sz w:val="21"/>
                  <w:szCs w:val="21"/>
                </w:rPr>
                <w:t>Australian Register of Clinical Registries</w:t>
              </w:r>
            </w:hyperlink>
            <w:r w:rsidRPr="001534FE">
              <w:rPr>
                <w:rFonts w:eastAsia="Arial Unicode MS"/>
                <w:sz w:val="21"/>
                <w:szCs w:val="21"/>
              </w:rPr>
              <w:t xml:space="preserve"> as the basis. </w:t>
            </w:r>
          </w:p>
        </w:tc>
      </w:tr>
      <w:tr w:rsidR="0005619B" w:rsidRPr="00417402" w14:paraId="760771C0" w14:textId="77777777" w:rsidTr="009C081A">
        <w:trPr>
          <w:trHeight w:val="20"/>
        </w:trPr>
        <w:tc>
          <w:tcPr>
            <w:cnfStyle w:val="001000000000" w:firstRow="0" w:lastRow="0" w:firstColumn="1" w:lastColumn="0" w:oddVBand="0" w:evenVBand="0" w:oddHBand="0" w:evenHBand="0" w:firstRowFirstColumn="0" w:firstRowLastColumn="0" w:lastRowFirstColumn="0" w:lastRowLastColumn="0"/>
            <w:tcW w:w="767" w:type="pct"/>
            <w:shd w:val="clear" w:color="auto" w:fill="3998B5"/>
          </w:tcPr>
          <w:p w14:paraId="1F37B11C" w14:textId="77777777" w:rsidR="009415C4" w:rsidRPr="00471CE9" w:rsidRDefault="009415C4" w:rsidP="00471CE9">
            <w:pPr>
              <w:rPr>
                <w:lang w:eastAsia="en-GB"/>
              </w:rPr>
            </w:pPr>
            <w:r w:rsidRPr="00417402">
              <w:rPr>
                <w:lang w:eastAsia="en-GB"/>
              </w:rPr>
              <w:t>Lead agency</w:t>
            </w:r>
            <w:r w:rsidR="008C3C9C">
              <w:rPr>
                <w:lang w:eastAsia="en-GB"/>
              </w:rPr>
              <w:t xml:space="preserve"> </w:t>
            </w:r>
            <w:r w:rsidRPr="00471CE9">
              <w:t>(partners)</w:t>
            </w:r>
          </w:p>
        </w:tc>
        <w:tc>
          <w:tcPr>
            <w:tcW w:w="4233" w:type="pct"/>
          </w:tcPr>
          <w:p w14:paraId="36924994" w14:textId="77777777" w:rsidR="009415C4" w:rsidRPr="001534FE" w:rsidRDefault="009415C4"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rPr>
            </w:pPr>
            <w:r w:rsidRPr="001534FE">
              <w:rPr>
                <w:sz w:val="21"/>
                <w:szCs w:val="21"/>
              </w:rPr>
              <w:t xml:space="preserve">The Commission, </w:t>
            </w:r>
            <w:r w:rsidR="00981482" w:rsidRPr="001534FE">
              <w:rPr>
                <w:sz w:val="21"/>
                <w:szCs w:val="21"/>
              </w:rPr>
              <w:t xml:space="preserve">the AIHW, </w:t>
            </w:r>
            <w:r w:rsidRPr="001534FE">
              <w:rPr>
                <w:sz w:val="21"/>
                <w:szCs w:val="21"/>
              </w:rPr>
              <w:t>Australian and State and Territory Governments</w:t>
            </w:r>
          </w:p>
          <w:p w14:paraId="251D7468" w14:textId="77777777" w:rsidR="009415C4" w:rsidRPr="001534FE" w:rsidRDefault="009415C4" w:rsidP="001534FE">
            <w:pPr>
              <w:suppressAutoHyphens/>
              <w:cnfStyle w:val="000000000000" w:firstRow="0" w:lastRow="0" w:firstColumn="0" w:lastColumn="0" w:oddVBand="0" w:evenVBand="0" w:oddHBand="0" w:evenHBand="0" w:firstRowFirstColumn="0" w:firstRowLastColumn="0" w:lastRowFirstColumn="0" w:lastRowLastColumn="0"/>
              <w:rPr>
                <w:rFonts w:cs="Arial"/>
                <w:i/>
                <w:sz w:val="21"/>
                <w:szCs w:val="21"/>
                <w:lang w:eastAsia="en-AU"/>
              </w:rPr>
            </w:pPr>
            <w:r w:rsidRPr="001534FE">
              <w:rPr>
                <w:sz w:val="21"/>
                <w:szCs w:val="21"/>
              </w:rPr>
              <w:t>(</w:t>
            </w:r>
            <w:r w:rsidR="001534FE">
              <w:rPr>
                <w:sz w:val="21"/>
                <w:szCs w:val="21"/>
              </w:rPr>
              <w:t>D</w:t>
            </w:r>
            <w:r w:rsidRPr="001534FE">
              <w:rPr>
                <w:sz w:val="21"/>
                <w:szCs w:val="21"/>
              </w:rPr>
              <w:t xml:space="preserve">ata managers, </w:t>
            </w:r>
            <w:r w:rsidR="0092347A" w:rsidRPr="001534FE">
              <w:rPr>
                <w:sz w:val="21"/>
                <w:szCs w:val="21"/>
              </w:rPr>
              <w:t>patients and consumer organisations</w:t>
            </w:r>
            <w:r w:rsidR="00EB774D" w:rsidRPr="001534FE">
              <w:rPr>
                <w:sz w:val="21"/>
                <w:szCs w:val="21"/>
              </w:rPr>
              <w:t xml:space="preserve">, </w:t>
            </w:r>
            <w:r w:rsidRPr="001534FE">
              <w:rPr>
                <w:sz w:val="21"/>
                <w:szCs w:val="21"/>
              </w:rPr>
              <w:t>clinicians, hospitals and health services</w:t>
            </w:r>
            <w:r w:rsidR="009A3C7F" w:rsidRPr="001534FE">
              <w:rPr>
                <w:sz w:val="21"/>
                <w:szCs w:val="21"/>
              </w:rPr>
              <w:t>, and researchers</w:t>
            </w:r>
            <w:r w:rsidRPr="001534FE">
              <w:rPr>
                <w:sz w:val="21"/>
                <w:szCs w:val="21"/>
              </w:rPr>
              <w:t>)</w:t>
            </w:r>
          </w:p>
        </w:tc>
      </w:tr>
    </w:tbl>
    <w:p w14:paraId="16A3C6E4" w14:textId="77777777" w:rsidR="00EC33FE" w:rsidRPr="009302A1" w:rsidRDefault="00342816" w:rsidP="004D223D">
      <w:pPr>
        <w:pStyle w:val="Heading2"/>
        <w:pageBreakBefore/>
      </w:pPr>
      <w:bookmarkStart w:id="33" w:name="_Ref47393691"/>
      <w:bookmarkStart w:id="34" w:name="_Toc88038959"/>
      <w:r w:rsidRPr="009302A1">
        <w:lastRenderedPageBreak/>
        <w:t>Financial sustainability</w:t>
      </w:r>
      <w:bookmarkEnd w:id="33"/>
      <w:bookmarkEnd w:id="34"/>
    </w:p>
    <w:p w14:paraId="2411E149" w14:textId="77777777" w:rsidR="00F60109" w:rsidRPr="00417402" w:rsidRDefault="00342816" w:rsidP="009302A1">
      <w:r w:rsidRPr="00417402">
        <w:t>The Strategy recognises that sufficient, sustainable funding is required for national</w:t>
      </w:r>
      <w:r w:rsidR="00F60109" w:rsidRPr="00417402">
        <w:t xml:space="preserve"> clinical</w:t>
      </w:r>
      <w:r w:rsidRPr="00417402">
        <w:t xml:space="preserve"> </w:t>
      </w:r>
      <w:r w:rsidR="00D129A5" w:rsidRPr="00417402">
        <w:t xml:space="preserve">quality </w:t>
      </w:r>
      <w:r w:rsidR="00F519D4" w:rsidRPr="00417402">
        <w:t xml:space="preserve">outcomes </w:t>
      </w:r>
      <w:r w:rsidRPr="00417402">
        <w:t xml:space="preserve">datasets to maintain full data coverage of the eligible clinical population, and longitudinal </w:t>
      </w:r>
      <w:r w:rsidR="00B954D4" w:rsidRPr="00417402">
        <w:t xml:space="preserve">outcomes </w:t>
      </w:r>
      <w:r w:rsidR="00F60109" w:rsidRPr="00417402">
        <w:t>data. This is critical for effect</w:t>
      </w:r>
      <w:r w:rsidR="00D129A5" w:rsidRPr="00417402">
        <w:t xml:space="preserve">ive monitoring and </w:t>
      </w:r>
      <w:r w:rsidR="00F60109" w:rsidRPr="00417402">
        <w:t>reporting</w:t>
      </w:r>
      <w:r w:rsidR="00D129A5" w:rsidRPr="00417402">
        <w:t xml:space="preserve"> of </w:t>
      </w:r>
      <w:r w:rsidR="00F60109" w:rsidRPr="00417402">
        <w:t xml:space="preserve">safety and quality issues, including post market surveillance of </w:t>
      </w:r>
      <w:proofErr w:type="gramStart"/>
      <w:r w:rsidR="00F60109" w:rsidRPr="00417402">
        <w:t>high cost</w:t>
      </w:r>
      <w:proofErr w:type="gramEnd"/>
      <w:r w:rsidR="00F60109" w:rsidRPr="00417402">
        <w:t xml:space="preserve"> medical devices and medications, which </w:t>
      </w:r>
      <w:r w:rsidR="009D3328" w:rsidRPr="00417402">
        <w:t xml:space="preserve">helps </w:t>
      </w:r>
      <w:r w:rsidR="00F60109" w:rsidRPr="00417402">
        <w:t xml:space="preserve">reduce health care-related complications </w:t>
      </w:r>
      <w:r w:rsidR="009D3328" w:rsidRPr="00417402">
        <w:t xml:space="preserve">and </w:t>
      </w:r>
      <w:r w:rsidR="00F60109" w:rsidRPr="00417402">
        <w:t xml:space="preserve">adverse events. Ultimately, this contributes to </w:t>
      </w:r>
      <w:r w:rsidR="009D3328" w:rsidRPr="00417402">
        <w:t xml:space="preserve">a more sustainable </w:t>
      </w:r>
      <w:r w:rsidR="00F60109" w:rsidRPr="00417402">
        <w:t>health care system.</w:t>
      </w:r>
    </w:p>
    <w:p w14:paraId="5CFC79CC" w14:textId="77777777" w:rsidR="00342816" w:rsidRPr="00417402" w:rsidRDefault="00342816" w:rsidP="009302A1">
      <w:r w:rsidRPr="00417402">
        <w:t>At present, funding</w:t>
      </w:r>
      <w:r w:rsidR="009D3328" w:rsidRPr="00417402">
        <w:t xml:space="preserve"> for clinical </w:t>
      </w:r>
      <w:r w:rsidR="00D129A5" w:rsidRPr="00417402">
        <w:t xml:space="preserve">quality </w:t>
      </w:r>
      <w:r w:rsidR="009D3328" w:rsidRPr="00417402">
        <w:t>outcomes datasets</w:t>
      </w:r>
      <w:r w:rsidRPr="00417402">
        <w:t xml:space="preserve"> is provided on an ad hoc basis by a range of public, private and non-government stakeholders, with varying funding models and levels of commitment</w:t>
      </w:r>
      <w:r w:rsidR="0091556A" w:rsidRPr="00417402">
        <w:t xml:space="preserve"> in place</w:t>
      </w:r>
      <w:r w:rsidRPr="00417402">
        <w:t xml:space="preserve">, </w:t>
      </w:r>
      <w:r w:rsidR="00096081" w:rsidRPr="00417402">
        <w:t>and</w:t>
      </w:r>
      <w:r w:rsidR="006A7FDA" w:rsidRPr="00417402">
        <w:t xml:space="preserve"> no clear strategic approach or consistency. </w:t>
      </w:r>
      <w:r w:rsidRPr="00417402">
        <w:t xml:space="preserve">At the same time, clinicians and data managers are increasingly approaching governments to fund </w:t>
      </w:r>
      <w:r w:rsidR="009D3328" w:rsidRPr="00417402">
        <w:t>activity</w:t>
      </w:r>
      <w:r w:rsidRPr="00417402">
        <w:t>, as interest grows in improving the quality of care and patient outcomes.</w:t>
      </w:r>
    </w:p>
    <w:p w14:paraId="5CD95D80" w14:textId="77777777" w:rsidR="0090535B" w:rsidRPr="00417402" w:rsidRDefault="00342816" w:rsidP="009302A1">
      <w:r w:rsidRPr="00417402">
        <w:t>Strategic prioritisation is required to better target investment in clinical domains with the greatest burden of disease and cost to the Australian health system</w:t>
      </w:r>
      <w:r w:rsidR="00621390" w:rsidRPr="00417402">
        <w:t xml:space="preserve"> and/or greatest variation in care and outcomes. </w:t>
      </w:r>
      <w:r w:rsidRPr="00417402">
        <w:t>Activities should be supported in partnership with multiple beneficiaries</w:t>
      </w:r>
      <w:r w:rsidR="00303F28" w:rsidRPr="00417402">
        <w:t xml:space="preserve">, which may include </w:t>
      </w:r>
      <w:r w:rsidRPr="00417402">
        <w:t>governments, health services, clinicians, the medical device and pharmaceutical industries, private health insurers, medical indemnity insurers, and non-government organisations. Support can comprise both financial and in-kind contributions.</w:t>
      </w:r>
    </w:p>
    <w:p w14:paraId="19E4E1E7" w14:textId="77777777" w:rsidR="00342816" w:rsidRPr="00417402" w:rsidRDefault="00342816" w:rsidP="00342816">
      <w:pPr>
        <w:pStyle w:val="Heading3"/>
      </w:pPr>
      <w:bookmarkStart w:id="35" w:name="_Toc88038960"/>
      <w:r w:rsidRPr="00417402">
        <w:t>Priority areas for action</w:t>
      </w:r>
      <w:bookmarkEnd w:id="35"/>
    </w:p>
    <w:p w14:paraId="7CBB0BB1" w14:textId="77777777" w:rsidR="00342816" w:rsidRPr="00417402" w:rsidRDefault="00AC1399" w:rsidP="009302A1">
      <w:r w:rsidRPr="00417402">
        <w:t>A</w:t>
      </w:r>
      <w:r w:rsidR="00B954D4" w:rsidRPr="00417402">
        <w:t xml:space="preserve">ctions under Pillar 4 aim to facilitate sustainable funding for prioritised national </w:t>
      </w:r>
      <w:r w:rsidR="00DE0326" w:rsidRPr="00417402">
        <w:t xml:space="preserve">clinical </w:t>
      </w:r>
      <w:r w:rsidR="00D129A5" w:rsidRPr="00417402">
        <w:t xml:space="preserve">quality </w:t>
      </w:r>
      <w:r w:rsidR="00D46C75" w:rsidRPr="00417402">
        <w:t>outcomes datasets</w:t>
      </w:r>
      <w:r w:rsidR="00B954D4" w:rsidRPr="00417402">
        <w:t xml:space="preserve"> using transparent principles and criteria.</w:t>
      </w:r>
    </w:p>
    <w:tbl>
      <w:tblPr>
        <w:tblStyle w:val="TableGridLight"/>
        <w:tblW w:w="5007" w:type="pct"/>
        <w:tblLook w:val="04A0" w:firstRow="1" w:lastRow="0" w:firstColumn="1" w:lastColumn="0" w:noHBand="0" w:noVBand="1"/>
        <w:tblDescription w:val="Priority areas for action"/>
      </w:tblPr>
      <w:tblGrid>
        <w:gridCol w:w="1414"/>
        <w:gridCol w:w="7803"/>
      </w:tblGrid>
      <w:tr w:rsidR="0005619B" w:rsidRPr="00417402" w14:paraId="7AF7AC47" w14:textId="77777777" w:rsidTr="009C081A">
        <w:trPr>
          <w:trHeight w:val="20"/>
        </w:trPr>
        <w:tc>
          <w:tcPr>
            <w:cnfStyle w:val="001000000000" w:firstRow="0" w:lastRow="0" w:firstColumn="1" w:lastColumn="0" w:oddVBand="0" w:evenVBand="0" w:oddHBand="0" w:evenHBand="0" w:firstRowFirstColumn="0" w:firstRowLastColumn="0" w:lastRowFirstColumn="0" w:lastRowLastColumn="0"/>
            <w:tcW w:w="767" w:type="pct"/>
          </w:tcPr>
          <w:p w14:paraId="2EBC8F05" w14:textId="77777777" w:rsidR="004F7F6F" w:rsidRPr="004D223D" w:rsidRDefault="00342816" w:rsidP="004D28A4">
            <w:r w:rsidRPr="00A25559">
              <w:t>Priority 1</w:t>
            </w:r>
            <w:r w:rsidR="005E7691" w:rsidRPr="00A25559">
              <w:t>6</w:t>
            </w:r>
            <w:r w:rsidR="008C3C9C">
              <w:t xml:space="preserve"> </w:t>
            </w:r>
            <w:r w:rsidR="004F7F6F" w:rsidRPr="00A25559">
              <w:t>Actions</w:t>
            </w:r>
          </w:p>
        </w:tc>
        <w:tc>
          <w:tcPr>
            <w:tcW w:w="4233" w:type="pct"/>
          </w:tcPr>
          <w:p w14:paraId="12C78744" w14:textId="77777777" w:rsidR="00AB7DE0" w:rsidRPr="001534FE" w:rsidRDefault="00AB7DE0"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lang w:eastAsia="en-GB"/>
              </w:rPr>
            </w:pPr>
            <w:r w:rsidRPr="001534FE">
              <w:rPr>
                <w:sz w:val="21"/>
                <w:szCs w:val="21"/>
                <w:lang w:eastAsia="en-GB"/>
              </w:rPr>
              <w:t xml:space="preserve">Funding in partnership with multiple beneficiaries </w:t>
            </w:r>
          </w:p>
          <w:p w14:paraId="0B9CE405" w14:textId="77777777" w:rsidR="00AB7DE0" w:rsidRPr="001534FE" w:rsidRDefault="00AB7DE0" w:rsidP="004E6E0A">
            <w:pPr>
              <w:pStyle w:val="Tablelistbullet"/>
              <w:cnfStyle w:val="000000000000" w:firstRow="0" w:lastRow="0" w:firstColumn="0" w:lastColumn="0" w:oddVBand="0" w:evenVBand="0" w:oddHBand="0" w:evenHBand="0" w:firstRowFirstColumn="0" w:firstRowLastColumn="0" w:lastRowFirstColumn="0" w:lastRowLastColumn="0"/>
              <w:rPr>
                <w:rFonts w:cs="Arial"/>
                <w:sz w:val="21"/>
                <w:szCs w:val="21"/>
                <w:lang w:eastAsia="en-AU"/>
              </w:rPr>
            </w:pPr>
            <w:r w:rsidRPr="001534FE">
              <w:rPr>
                <w:rFonts w:cs="Arial"/>
                <w:sz w:val="21"/>
                <w:szCs w:val="21"/>
              </w:rPr>
              <w:t xml:space="preserve">Develop a </w:t>
            </w:r>
            <w:r w:rsidRPr="001534FE">
              <w:rPr>
                <w:rStyle w:val="None"/>
                <w:sz w:val="21"/>
                <w:szCs w:val="21"/>
              </w:rPr>
              <w:t xml:space="preserve">sustainable funding model for prioritised, national clinical </w:t>
            </w:r>
            <w:r w:rsidR="00D129A5" w:rsidRPr="001534FE">
              <w:rPr>
                <w:rStyle w:val="None"/>
                <w:sz w:val="21"/>
                <w:szCs w:val="21"/>
              </w:rPr>
              <w:t xml:space="preserve">quality </w:t>
            </w:r>
            <w:r w:rsidRPr="001534FE">
              <w:rPr>
                <w:rStyle w:val="None"/>
                <w:sz w:val="21"/>
                <w:szCs w:val="21"/>
              </w:rPr>
              <w:t xml:space="preserve">outcomes datasets, including </w:t>
            </w:r>
            <w:r w:rsidRPr="001534FE">
              <w:rPr>
                <w:sz w:val="21"/>
                <w:szCs w:val="21"/>
              </w:rPr>
              <w:t>ongoing commitments to funding and in-kind contributions from multiple</w:t>
            </w:r>
            <w:r w:rsidR="009A3C7F" w:rsidRPr="001534FE">
              <w:rPr>
                <w:rFonts w:cs="Arial"/>
                <w:sz w:val="21"/>
                <w:szCs w:val="21"/>
                <w:lang w:eastAsia="en-AU"/>
              </w:rPr>
              <w:t xml:space="preserve"> stakeholders</w:t>
            </w:r>
            <w:r w:rsidR="00907680" w:rsidRPr="001534FE">
              <w:rPr>
                <w:rFonts w:cs="Arial"/>
                <w:sz w:val="21"/>
                <w:szCs w:val="21"/>
                <w:lang w:eastAsia="en-AU"/>
              </w:rPr>
              <w:t>, where appropriate</w:t>
            </w:r>
            <w:r w:rsidRPr="001534FE">
              <w:rPr>
                <w:rFonts w:cs="Arial"/>
                <w:sz w:val="21"/>
                <w:szCs w:val="21"/>
                <w:lang w:eastAsia="en-AU"/>
              </w:rPr>
              <w:t>.</w:t>
            </w:r>
          </w:p>
          <w:p w14:paraId="1CE43CA8" w14:textId="77777777" w:rsidR="004F7F6F" w:rsidRPr="001534FE" w:rsidRDefault="0013172C"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eastAsia="en-AU"/>
              </w:rPr>
            </w:pPr>
            <w:r w:rsidRPr="001534FE">
              <w:rPr>
                <w:sz w:val="21"/>
                <w:szCs w:val="21"/>
                <w:lang w:eastAsia="en-AU"/>
              </w:rPr>
              <w:t>Develop</w:t>
            </w:r>
            <w:r w:rsidR="00AB7DE0" w:rsidRPr="001534FE">
              <w:rPr>
                <w:sz w:val="21"/>
                <w:szCs w:val="21"/>
                <w:lang w:eastAsia="en-AU"/>
              </w:rPr>
              <w:t xml:space="preserve"> partnerships and cost recovery options with the medical device and pharmaceutical industries.</w:t>
            </w:r>
          </w:p>
        </w:tc>
      </w:tr>
      <w:tr w:rsidR="0005619B" w:rsidRPr="00417402" w14:paraId="371BF7B8" w14:textId="77777777" w:rsidTr="009C081A">
        <w:trPr>
          <w:trHeight w:val="20"/>
        </w:trPr>
        <w:tc>
          <w:tcPr>
            <w:cnfStyle w:val="001000000000" w:firstRow="0" w:lastRow="0" w:firstColumn="1" w:lastColumn="0" w:oddVBand="0" w:evenVBand="0" w:oddHBand="0" w:evenHBand="0" w:firstRowFirstColumn="0" w:firstRowLastColumn="0" w:lastRowFirstColumn="0" w:lastRowLastColumn="0"/>
            <w:tcW w:w="767" w:type="pct"/>
          </w:tcPr>
          <w:p w14:paraId="0A99294A" w14:textId="77777777" w:rsidR="004F7F6F" w:rsidRPr="008C3C9C" w:rsidRDefault="005E7691" w:rsidP="004F7F6F">
            <w:r w:rsidRPr="00A25559">
              <w:t>Priority 17</w:t>
            </w:r>
            <w:r w:rsidR="008C3C9C">
              <w:t xml:space="preserve"> </w:t>
            </w:r>
            <w:r w:rsidR="004F7F6F" w:rsidRPr="00A25559">
              <w:t>Actions</w:t>
            </w:r>
          </w:p>
        </w:tc>
        <w:tc>
          <w:tcPr>
            <w:tcW w:w="4233" w:type="pct"/>
          </w:tcPr>
          <w:p w14:paraId="30D1BB59" w14:textId="77777777" w:rsidR="00AB7DE0" w:rsidRPr="001534FE" w:rsidRDefault="00AB7DE0"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rPr>
            </w:pPr>
            <w:r w:rsidRPr="001534FE">
              <w:rPr>
                <w:sz w:val="21"/>
                <w:szCs w:val="21"/>
              </w:rPr>
              <w:t xml:space="preserve">Transparent national </w:t>
            </w:r>
            <w:proofErr w:type="spellStart"/>
            <w:r w:rsidRPr="001534FE">
              <w:rPr>
                <w:sz w:val="21"/>
                <w:szCs w:val="21"/>
              </w:rPr>
              <w:t>prioritisation</w:t>
            </w:r>
            <w:proofErr w:type="spellEnd"/>
            <w:r w:rsidRPr="001534FE">
              <w:rPr>
                <w:sz w:val="21"/>
                <w:szCs w:val="21"/>
              </w:rPr>
              <w:t xml:space="preserve"> criteria</w:t>
            </w:r>
          </w:p>
          <w:p w14:paraId="790D1966" w14:textId="77777777" w:rsidR="00AB7DE0" w:rsidRPr="001534FE" w:rsidRDefault="00AB7DE0" w:rsidP="004E6E0A">
            <w:pPr>
              <w:pStyle w:val="Tablelistbullet"/>
              <w:cnfStyle w:val="000000000000" w:firstRow="0" w:lastRow="0" w:firstColumn="0" w:lastColumn="0" w:oddVBand="0" w:evenVBand="0" w:oddHBand="0" w:evenHBand="0" w:firstRowFirstColumn="0" w:firstRowLastColumn="0" w:lastRowFirstColumn="0" w:lastRowLastColumn="0"/>
              <w:rPr>
                <w:rFonts w:cs="Arial"/>
                <w:i/>
                <w:sz w:val="21"/>
                <w:szCs w:val="21"/>
                <w:lang w:val="en-US" w:eastAsia="en-AU"/>
              </w:rPr>
            </w:pPr>
            <w:r w:rsidRPr="001534FE">
              <w:rPr>
                <w:rFonts w:cs="Arial"/>
                <w:sz w:val="21"/>
                <w:szCs w:val="21"/>
                <w:lang w:val="en-US" w:eastAsia="en-AU"/>
              </w:rPr>
              <w:t>Support the Commission</w:t>
            </w:r>
            <w:r w:rsidR="003650E9" w:rsidRPr="001534FE">
              <w:rPr>
                <w:rFonts w:cs="Arial"/>
                <w:sz w:val="21"/>
                <w:szCs w:val="21"/>
                <w:lang w:val="en-US" w:eastAsia="en-AU"/>
              </w:rPr>
              <w:t xml:space="preserve"> to</w:t>
            </w:r>
            <w:r w:rsidR="006B2D59" w:rsidRPr="001534FE">
              <w:rPr>
                <w:rFonts w:cs="Arial"/>
                <w:sz w:val="21"/>
                <w:szCs w:val="21"/>
                <w:lang w:val="en-US" w:eastAsia="en-AU"/>
              </w:rPr>
              <w:t xml:space="preserve"> work with stakeholders to</w:t>
            </w:r>
            <w:r w:rsidR="003650E9" w:rsidRPr="001534FE">
              <w:rPr>
                <w:rFonts w:cs="Arial"/>
                <w:sz w:val="21"/>
                <w:szCs w:val="21"/>
                <w:lang w:val="en-US" w:eastAsia="en-AU"/>
              </w:rPr>
              <w:t xml:space="preserve"> </w:t>
            </w:r>
            <w:r w:rsidR="006B2D59" w:rsidRPr="001534FE">
              <w:rPr>
                <w:rFonts w:cs="Arial"/>
                <w:sz w:val="21"/>
                <w:szCs w:val="21"/>
                <w:lang w:val="en-US" w:eastAsia="en-AU"/>
              </w:rPr>
              <w:t xml:space="preserve">collaboratively </w:t>
            </w:r>
            <w:r w:rsidR="003650E9" w:rsidRPr="001534FE">
              <w:rPr>
                <w:rFonts w:cs="Arial"/>
                <w:sz w:val="21"/>
                <w:szCs w:val="21"/>
                <w:lang w:val="en-US" w:eastAsia="en-AU"/>
              </w:rPr>
              <w:t xml:space="preserve">review the </w:t>
            </w:r>
            <w:r w:rsidR="003650E9" w:rsidRPr="001534FE">
              <w:rPr>
                <w:rFonts w:cs="Arial"/>
                <w:sz w:val="21"/>
                <w:szCs w:val="21"/>
                <w:lang w:eastAsia="en-AU"/>
              </w:rPr>
              <w:t xml:space="preserve">prioritisation </w:t>
            </w:r>
            <w:r w:rsidR="003650E9" w:rsidRPr="001534FE">
              <w:rPr>
                <w:rFonts w:cs="Arial"/>
                <w:sz w:val="21"/>
                <w:szCs w:val="21"/>
                <w:lang w:val="en-US" w:eastAsia="en-AU"/>
              </w:rPr>
              <w:t xml:space="preserve">criteria </w:t>
            </w:r>
            <w:r w:rsidR="00C70E59" w:rsidRPr="001534FE">
              <w:rPr>
                <w:rFonts w:cs="Arial"/>
                <w:sz w:val="21"/>
                <w:szCs w:val="21"/>
                <w:lang w:val="en-US" w:eastAsia="en-AU"/>
              </w:rPr>
              <w:t>underpinning</w:t>
            </w:r>
            <w:r w:rsidRPr="001534FE">
              <w:rPr>
                <w:rFonts w:cs="Arial"/>
                <w:sz w:val="21"/>
                <w:szCs w:val="21"/>
                <w:lang w:val="en-US" w:eastAsia="en-AU"/>
              </w:rPr>
              <w:t xml:space="preserve"> the </w:t>
            </w:r>
            <w:hyperlink r:id="rId43" w:history="1">
              <w:proofErr w:type="spellStart"/>
              <w:r w:rsidRPr="001534FE">
                <w:rPr>
                  <w:rStyle w:val="Hyperlink"/>
                  <w:rFonts w:cs="Arial"/>
                  <w:i/>
                  <w:sz w:val="21"/>
                  <w:szCs w:val="21"/>
                  <w:lang w:val="en-US" w:eastAsia="en-AU"/>
                </w:rPr>
                <w:t>Prioritised</w:t>
              </w:r>
              <w:proofErr w:type="spellEnd"/>
              <w:r w:rsidRPr="001534FE">
                <w:rPr>
                  <w:rStyle w:val="Hyperlink"/>
                  <w:rFonts w:cs="Arial"/>
                  <w:i/>
                  <w:sz w:val="21"/>
                  <w:szCs w:val="21"/>
                  <w:lang w:val="en-US" w:eastAsia="en-AU"/>
                </w:rPr>
                <w:t xml:space="preserve"> list of clinical domains for clinical quality registry development</w:t>
              </w:r>
              <w:r w:rsidR="005D2645" w:rsidRPr="001534FE">
                <w:rPr>
                  <w:rStyle w:val="Hyperlink"/>
                  <w:rFonts w:cs="Arial"/>
                  <w:i/>
                  <w:sz w:val="21"/>
                  <w:szCs w:val="21"/>
                  <w:lang w:val="en-US" w:eastAsia="en-AU"/>
                </w:rPr>
                <w:t>.</w:t>
              </w:r>
            </w:hyperlink>
          </w:p>
          <w:p w14:paraId="0694569E" w14:textId="77777777" w:rsidR="00AB7DE0" w:rsidRPr="001534FE" w:rsidRDefault="00AB7DE0"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val="en-US" w:eastAsia="en-AU"/>
              </w:rPr>
            </w:pPr>
            <w:r w:rsidRPr="001534FE">
              <w:rPr>
                <w:sz w:val="21"/>
                <w:szCs w:val="21"/>
                <w:lang w:val="en-US" w:eastAsia="en-AU"/>
              </w:rPr>
              <w:t>Develop transparent funding principles and criteria for</w:t>
            </w:r>
            <w:r w:rsidR="006B2D59" w:rsidRPr="001534FE">
              <w:rPr>
                <w:sz w:val="21"/>
                <w:szCs w:val="21"/>
                <w:lang w:val="en-US" w:eastAsia="en-AU"/>
              </w:rPr>
              <w:t xml:space="preserve"> any</w:t>
            </w:r>
            <w:r w:rsidR="00907680" w:rsidRPr="001534FE">
              <w:rPr>
                <w:sz w:val="21"/>
                <w:szCs w:val="21"/>
                <w:lang w:val="en-US" w:eastAsia="en-AU"/>
              </w:rPr>
              <w:t xml:space="preserve"> government investment</w:t>
            </w:r>
            <w:r w:rsidRPr="001534FE">
              <w:rPr>
                <w:sz w:val="21"/>
                <w:szCs w:val="21"/>
                <w:lang w:val="en-US" w:eastAsia="en-AU"/>
              </w:rPr>
              <w:t xml:space="preserve"> </w:t>
            </w:r>
            <w:r w:rsidR="007F1B0B" w:rsidRPr="001534FE">
              <w:rPr>
                <w:sz w:val="21"/>
                <w:szCs w:val="21"/>
                <w:lang w:val="en-US" w:eastAsia="en-AU"/>
              </w:rPr>
              <w:t xml:space="preserve">that directs </w:t>
            </w:r>
            <w:r w:rsidRPr="001534FE">
              <w:rPr>
                <w:sz w:val="21"/>
                <w:szCs w:val="21"/>
                <w:lang w:val="en-US" w:eastAsia="en-AU"/>
              </w:rPr>
              <w:t>investment towards areas of</w:t>
            </w:r>
            <w:r w:rsidR="006B2D59" w:rsidRPr="001534FE">
              <w:rPr>
                <w:sz w:val="21"/>
                <w:szCs w:val="21"/>
                <w:lang w:val="en-US" w:eastAsia="en-AU"/>
              </w:rPr>
              <w:t xml:space="preserve"> agreed</w:t>
            </w:r>
            <w:r w:rsidRPr="001534FE">
              <w:rPr>
                <w:sz w:val="21"/>
                <w:szCs w:val="21"/>
                <w:lang w:val="en-US" w:eastAsia="en-AU"/>
              </w:rPr>
              <w:t xml:space="preserve"> national priority and/or with the greatest variation in care and outcomes</w:t>
            </w:r>
            <w:r w:rsidR="007F1B0B" w:rsidRPr="001534FE">
              <w:rPr>
                <w:sz w:val="21"/>
                <w:szCs w:val="21"/>
                <w:lang w:val="en-US" w:eastAsia="en-AU"/>
              </w:rPr>
              <w:t>.</w:t>
            </w:r>
          </w:p>
          <w:p w14:paraId="03CBA8EB" w14:textId="77777777" w:rsidR="004F7F6F" w:rsidRPr="001534FE" w:rsidRDefault="007F1B0B"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eastAsia="en-AU"/>
              </w:rPr>
            </w:pPr>
            <w:r w:rsidRPr="001534FE">
              <w:rPr>
                <w:sz w:val="21"/>
                <w:szCs w:val="21"/>
                <w:lang w:eastAsia="en-AU"/>
              </w:rPr>
              <w:t xml:space="preserve">Provide incentives to adopt national digital and health data reforms where appropriate, to support </w:t>
            </w:r>
            <w:r w:rsidR="003D3D3A" w:rsidRPr="001534FE">
              <w:rPr>
                <w:sz w:val="21"/>
                <w:szCs w:val="21"/>
                <w:lang w:eastAsia="en-AU"/>
              </w:rPr>
              <w:t xml:space="preserve">health system </w:t>
            </w:r>
            <w:r w:rsidRPr="001534FE">
              <w:rPr>
                <w:sz w:val="21"/>
                <w:szCs w:val="21"/>
                <w:lang w:eastAsia="en-AU"/>
              </w:rPr>
              <w:t xml:space="preserve">sustainability (also see Pillars </w:t>
            </w:r>
            <w:r w:rsidR="006C495F" w:rsidRPr="001534FE">
              <w:rPr>
                <w:sz w:val="21"/>
                <w:szCs w:val="21"/>
                <w:lang w:eastAsia="en-AU"/>
              </w:rPr>
              <w:t>3 and 6</w:t>
            </w:r>
            <w:r w:rsidRPr="001534FE">
              <w:rPr>
                <w:sz w:val="21"/>
                <w:szCs w:val="21"/>
                <w:lang w:eastAsia="en-AU"/>
              </w:rPr>
              <w:t xml:space="preserve">). </w:t>
            </w:r>
          </w:p>
        </w:tc>
      </w:tr>
      <w:tr w:rsidR="0005619B" w:rsidRPr="00417402" w14:paraId="19DFD97B" w14:textId="77777777" w:rsidTr="009C081A">
        <w:trPr>
          <w:trHeight w:val="20"/>
        </w:trPr>
        <w:tc>
          <w:tcPr>
            <w:cnfStyle w:val="001000000000" w:firstRow="0" w:lastRow="0" w:firstColumn="1" w:lastColumn="0" w:oddVBand="0" w:evenVBand="0" w:oddHBand="0" w:evenHBand="0" w:firstRowFirstColumn="0" w:firstRowLastColumn="0" w:lastRowFirstColumn="0" w:lastRowLastColumn="0"/>
            <w:tcW w:w="767" w:type="pct"/>
          </w:tcPr>
          <w:p w14:paraId="46FB1819" w14:textId="77777777" w:rsidR="004F7F6F" w:rsidRPr="004D223D" w:rsidRDefault="004F7F6F" w:rsidP="004F7F6F">
            <w:r w:rsidRPr="00A25559">
              <w:t>Priority 1</w:t>
            </w:r>
            <w:r w:rsidR="005E7691" w:rsidRPr="00A25559">
              <w:t>8</w:t>
            </w:r>
            <w:r w:rsidR="008C3C9C">
              <w:t xml:space="preserve"> </w:t>
            </w:r>
            <w:r w:rsidRPr="00A25559">
              <w:t>Actions</w:t>
            </w:r>
          </w:p>
        </w:tc>
        <w:tc>
          <w:tcPr>
            <w:tcW w:w="4233" w:type="pct"/>
          </w:tcPr>
          <w:p w14:paraId="29D85126" w14:textId="77777777" w:rsidR="004F7F6F" w:rsidRPr="001534FE" w:rsidRDefault="004F7F6F"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lang w:eastAsia="en-GB"/>
              </w:rPr>
            </w:pPr>
            <w:r w:rsidRPr="001534FE">
              <w:rPr>
                <w:sz w:val="21"/>
                <w:szCs w:val="21"/>
                <w:lang w:eastAsia="en-GB"/>
              </w:rPr>
              <w:t xml:space="preserve">Monitoring and evaluation </w:t>
            </w:r>
          </w:p>
          <w:p w14:paraId="6AADDF04" w14:textId="77777777" w:rsidR="004F7F6F" w:rsidRPr="001534FE" w:rsidRDefault="004F7F6F" w:rsidP="004E6E0A">
            <w:pPr>
              <w:pStyle w:val="Tablelistbullet"/>
              <w:cnfStyle w:val="000000000000" w:firstRow="0" w:lastRow="0" w:firstColumn="0" w:lastColumn="0" w:oddVBand="0" w:evenVBand="0" w:oddHBand="0" w:evenHBand="0" w:firstRowFirstColumn="0" w:firstRowLastColumn="0" w:lastRowFirstColumn="0" w:lastRowLastColumn="0"/>
              <w:rPr>
                <w:rFonts w:eastAsia="Gill Sans MT"/>
                <w:sz w:val="21"/>
                <w:szCs w:val="21"/>
              </w:rPr>
            </w:pPr>
            <w:r w:rsidRPr="001534FE">
              <w:rPr>
                <w:rFonts w:eastAsia="Gill Sans MT"/>
                <w:sz w:val="21"/>
                <w:szCs w:val="21"/>
              </w:rPr>
              <w:t>D</w:t>
            </w:r>
            <w:r w:rsidR="00CF7B84" w:rsidRPr="001534FE">
              <w:rPr>
                <w:rFonts w:eastAsia="Gill Sans MT"/>
                <w:sz w:val="21"/>
                <w:szCs w:val="21"/>
              </w:rPr>
              <w:t xml:space="preserve">evelop a standard process for monitoring and evaluating </w:t>
            </w:r>
            <w:r w:rsidR="00CF7B84" w:rsidRPr="001534FE">
              <w:rPr>
                <w:rStyle w:val="None"/>
                <w:rFonts w:eastAsia="Gill Sans MT" w:cs="Arial"/>
                <w:sz w:val="21"/>
                <w:szCs w:val="21"/>
              </w:rPr>
              <w:t xml:space="preserve">national clinical </w:t>
            </w:r>
            <w:r w:rsidR="00D129A5" w:rsidRPr="001534FE">
              <w:rPr>
                <w:rStyle w:val="None"/>
                <w:rFonts w:eastAsia="Gill Sans MT" w:cs="Arial"/>
                <w:sz w:val="21"/>
                <w:szCs w:val="21"/>
              </w:rPr>
              <w:t xml:space="preserve">quality </w:t>
            </w:r>
            <w:r w:rsidR="00CF7B84" w:rsidRPr="001534FE">
              <w:rPr>
                <w:rStyle w:val="None"/>
                <w:rFonts w:eastAsia="Gill Sans MT" w:cs="Arial"/>
                <w:sz w:val="21"/>
                <w:szCs w:val="21"/>
              </w:rPr>
              <w:t>outcomes datasets</w:t>
            </w:r>
            <w:r w:rsidRPr="001534FE">
              <w:rPr>
                <w:rFonts w:eastAsia="Gill Sans MT"/>
                <w:sz w:val="21"/>
                <w:szCs w:val="21"/>
              </w:rPr>
              <w:t xml:space="preserve"> against agreed performance indicators</w:t>
            </w:r>
            <w:r w:rsidR="001F4C5C" w:rsidRPr="001534FE">
              <w:rPr>
                <w:rFonts w:eastAsia="Gill Sans MT"/>
                <w:sz w:val="21"/>
                <w:szCs w:val="21"/>
              </w:rPr>
              <w:t>.</w:t>
            </w:r>
          </w:p>
          <w:p w14:paraId="2B518FD8" w14:textId="77777777" w:rsidR="004F7F6F" w:rsidRPr="001534FE" w:rsidRDefault="004F7F6F" w:rsidP="004E6E0A">
            <w:pPr>
              <w:pStyle w:val="Tablelistbullet"/>
              <w:cnfStyle w:val="000000000000" w:firstRow="0" w:lastRow="0" w:firstColumn="0" w:lastColumn="0" w:oddVBand="0" w:evenVBand="0" w:oddHBand="0" w:evenHBand="0" w:firstRowFirstColumn="0" w:firstRowLastColumn="0" w:lastRowFirstColumn="0" w:lastRowLastColumn="0"/>
              <w:rPr>
                <w:rFonts w:eastAsia="Gill Sans MT"/>
                <w:sz w:val="21"/>
                <w:szCs w:val="21"/>
              </w:rPr>
            </w:pPr>
            <w:r w:rsidRPr="001534FE">
              <w:rPr>
                <w:sz w:val="21"/>
                <w:szCs w:val="21"/>
                <w:lang w:eastAsia="en-AU"/>
              </w:rPr>
              <w:t xml:space="preserve">Undertake specific </w:t>
            </w:r>
            <w:r w:rsidR="006B2D59" w:rsidRPr="001534FE">
              <w:rPr>
                <w:sz w:val="21"/>
                <w:szCs w:val="21"/>
                <w:lang w:eastAsia="en-AU"/>
              </w:rPr>
              <w:t xml:space="preserve">independent </w:t>
            </w:r>
            <w:r w:rsidRPr="001534FE">
              <w:rPr>
                <w:sz w:val="21"/>
                <w:szCs w:val="21"/>
                <w:lang w:eastAsia="en-AU"/>
              </w:rPr>
              <w:t>evaluation for return on investment, including assessing contributions to improved clinical practice and patient outcomes, clinical engagement and provision of tailored information for a range of stakeholders.</w:t>
            </w:r>
          </w:p>
          <w:p w14:paraId="730820D1" w14:textId="77777777" w:rsidR="004F7F6F" w:rsidRPr="001534FE" w:rsidRDefault="00CF7B84"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val="en-US" w:eastAsia="en-AU"/>
              </w:rPr>
            </w:pPr>
            <w:r w:rsidRPr="001534FE">
              <w:rPr>
                <w:sz w:val="21"/>
                <w:szCs w:val="21"/>
                <w:lang w:eastAsia="en-AU"/>
              </w:rPr>
              <w:t>Consider a process</w:t>
            </w:r>
            <w:r w:rsidR="004F7F6F" w:rsidRPr="001534FE">
              <w:rPr>
                <w:sz w:val="21"/>
                <w:szCs w:val="21"/>
                <w:lang w:eastAsia="en-AU"/>
              </w:rPr>
              <w:t xml:space="preserve"> for </w:t>
            </w:r>
            <w:r w:rsidR="004F7F6F" w:rsidRPr="001534FE">
              <w:rPr>
                <w:rFonts w:eastAsia="Gill Sans MT"/>
                <w:sz w:val="21"/>
                <w:szCs w:val="21"/>
              </w:rPr>
              <w:t>disinvestment based on evaluation outcomes</w:t>
            </w:r>
            <w:r w:rsidR="001F4C5C" w:rsidRPr="001534FE">
              <w:rPr>
                <w:rFonts w:eastAsia="Gill Sans MT"/>
                <w:sz w:val="21"/>
                <w:szCs w:val="21"/>
              </w:rPr>
              <w:t>.</w:t>
            </w:r>
            <w:r w:rsidR="004F7F6F" w:rsidRPr="001534FE">
              <w:rPr>
                <w:rFonts w:eastAsia="Gill Sans MT"/>
                <w:sz w:val="21"/>
                <w:szCs w:val="21"/>
              </w:rPr>
              <w:t xml:space="preserve"> </w:t>
            </w:r>
          </w:p>
        </w:tc>
      </w:tr>
      <w:tr w:rsidR="0005619B" w:rsidRPr="00417402" w14:paraId="49181AA5" w14:textId="77777777" w:rsidTr="009C081A">
        <w:trPr>
          <w:trHeight w:val="20"/>
        </w:trPr>
        <w:tc>
          <w:tcPr>
            <w:cnfStyle w:val="001000000000" w:firstRow="0" w:lastRow="0" w:firstColumn="1" w:lastColumn="0" w:oddVBand="0" w:evenVBand="0" w:oddHBand="0" w:evenHBand="0" w:firstRowFirstColumn="0" w:firstRowLastColumn="0" w:lastRowFirstColumn="0" w:lastRowLastColumn="0"/>
            <w:tcW w:w="767" w:type="pct"/>
            <w:shd w:val="clear" w:color="auto" w:fill="3998B5"/>
          </w:tcPr>
          <w:p w14:paraId="3BA6F85C" w14:textId="77777777" w:rsidR="004F7F6F" w:rsidRPr="00A25559" w:rsidRDefault="004F7F6F" w:rsidP="00A25559">
            <w:pPr>
              <w:rPr>
                <w:lang w:eastAsia="en-GB"/>
              </w:rPr>
            </w:pPr>
            <w:r w:rsidRPr="00417402">
              <w:rPr>
                <w:lang w:eastAsia="en-GB"/>
              </w:rPr>
              <w:t>Lead agency</w:t>
            </w:r>
            <w:r w:rsidR="008C3C9C">
              <w:rPr>
                <w:lang w:eastAsia="en-GB"/>
              </w:rPr>
              <w:t xml:space="preserve"> </w:t>
            </w:r>
            <w:r w:rsidRPr="00417402">
              <w:rPr>
                <w:lang w:eastAsia="en-GB"/>
              </w:rPr>
              <w:t>(partners)</w:t>
            </w:r>
          </w:p>
        </w:tc>
        <w:tc>
          <w:tcPr>
            <w:tcW w:w="4233" w:type="pct"/>
          </w:tcPr>
          <w:p w14:paraId="0F92AF80" w14:textId="77777777" w:rsidR="004F7F6F" w:rsidRPr="001534FE" w:rsidRDefault="004F7F6F"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rPr>
            </w:pPr>
            <w:r w:rsidRPr="001534FE">
              <w:rPr>
                <w:sz w:val="21"/>
                <w:szCs w:val="21"/>
              </w:rPr>
              <w:t>Australian and State and Territory Governments</w:t>
            </w:r>
          </w:p>
          <w:p w14:paraId="09637F52" w14:textId="77777777" w:rsidR="004F7F6F" w:rsidRPr="001534FE" w:rsidRDefault="004F7F6F" w:rsidP="001534FE">
            <w:pPr>
              <w:cnfStyle w:val="000000000000" w:firstRow="0" w:lastRow="0" w:firstColumn="0" w:lastColumn="0" w:oddVBand="0" w:evenVBand="0" w:oddHBand="0" w:evenHBand="0" w:firstRowFirstColumn="0" w:firstRowLastColumn="0" w:lastRowFirstColumn="0" w:lastRowLastColumn="0"/>
              <w:rPr>
                <w:b/>
                <w:color w:val="000000" w:themeColor="text1"/>
                <w:sz w:val="21"/>
                <w:szCs w:val="21"/>
                <w:lang w:eastAsia="en-GB"/>
              </w:rPr>
            </w:pPr>
            <w:r w:rsidRPr="001534FE">
              <w:rPr>
                <w:sz w:val="21"/>
                <w:szCs w:val="21"/>
              </w:rPr>
              <w:t>(</w:t>
            </w:r>
            <w:r w:rsidR="001534FE">
              <w:rPr>
                <w:sz w:val="21"/>
                <w:szCs w:val="21"/>
              </w:rPr>
              <w:t>T</w:t>
            </w:r>
            <w:r w:rsidRPr="001534FE">
              <w:rPr>
                <w:sz w:val="21"/>
                <w:szCs w:val="21"/>
                <w:lang w:eastAsia="en-AU"/>
              </w:rPr>
              <w:t>he Commission,</w:t>
            </w:r>
            <w:r w:rsidRPr="001534FE">
              <w:rPr>
                <w:sz w:val="21"/>
                <w:szCs w:val="21"/>
              </w:rPr>
              <w:t xml:space="preserve"> </w:t>
            </w:r>
            <w:r w:rsidRPr="001534FE">
              <w:rPr>
                <w:sz w:val="21"/>
                <w:szCs w:val="21"/>
                <w:lang w:eastAsia="en-AU"/>
              </w:rPr>
              <w:t>data managers,</w:t>
            </w:r>
            <w:r w:rsidRPr="001534FE">
              <w:rPr>
                <w:sz w:val="21"/>
                <w:szCs w:val="21"/>
              </w:rPr>
              <w:t xml:space="preserve"> </w:t>
            </w:r>
            <w:r w:rsidRPr="001534FE">
              <w:rPr>
                <w:sz w:val="21"/>
                <w:szCs w:val="21"/>
                <w:lang w:eastAsia="en-AU"/>
              </w:rPr>
              <w:t>clinicians, hospitals and health services, medical device and pharmaceutical industries, private health insurers</w:t>
            </w:r>
            <w:r w:rsidR="009A3C7F" w:rsidRPr="001534FE">
              <w:rPr>
                <w:sz w:val="21"/>
                <w:szCs w:val="21"/>
                <w:lang w:eastAsia="en-AU"/>
              </w:rPr>
              <w:t xml:space="preserve"> and funders</w:t>
            </w:r>
            <w:r w:rsidRPr="001534FE">
              <w:rPr>
                <w:sz w:val="21"/>
                <w:szCs w:val="21"/>
                <w:lang w:eastAsia="en-AU"/>
              </w:rPr>
              <w:t>)</w:t>
            </w:r>
          </w:p>
        </w:tc>
      </w:tr>
    </w:tbl>
    <w:p w14:paraId="3CC30C13" w14:textId="77777777" w:rsidR="00342816" w:rsidRPr="009302A1" w:rsidRDefault="00342816" w:rsidP="004D223D">
      <w:pPr>
        <w:pStyle w:val="Heading2"/>
      </w:pPr>
      <w:bookmarkStart w:id="36" w:name="_Ref47393485"/>
      <w:bookmarkStart w:id="37" w:name="_Toc88038961"/>
      <w:r w:rsidRPr="009302A1">
        <w:lastRenderedPageBreak/>
        <w:t>Transparency and access</w:t>
      </w:r>
      <w:bookmarkEnd w:id="36"/>
      <w:bookmarkEnd w:id="37"/>
      <w:r w:rsidRPr="009302A1">
        <w:t xml:space="preserve"> </w:t>
      </w:r>
    </w:p>
    <w:p w14:paraId="21B31078" w14:textId="77777777" w:rsidR="00792966" w:rsidRPr="00417402" w:rsidRDefault="00792966" w:rsidP="009302A1">
      <w:r w:rsidRPr="00417402">
        <w:t xml:space="preserve">The Strategy seeks to create a transparent and accountable environment that supports the </w:t>
      </w:r>
      <w:r w:rsidR="00D175D5" w:rsidRPr="00417402">
        <w:t xml:space="preserve">timely </w:t>
      </w:r>
      <w:r w:rsidRPr="00417402">
        <w:t>provision of tailored information to patients, hospitals, jurisdictions, governments, funders</w:t>
      </w:r>
      <w:r w:rsidR="003650E9" w:rsidRPr="00417402">
        <w:t xml:space="preserve">, </w:t>
      </w:r>
      <w:r w:rsidR="001C5EF7" w:rsidRPr="00417402">
        <w:t xml:space="preserve">private health insurers, </w:t>
      </w:r>
      <w:r w:rsidR="003650E9" w:rsidRPr="00417402">
        <w:t>researchers</w:t>
      </w:r>
      <w:r w:rsidRPr="00417402">
        <w:t xml:space="preserve"> and other stakeholders, while protecting patient privacy.</w:t>
      </w:r>
    </w:p>
    <w:p w14:paraId="6D8B7DB8" w14:textId="77777777" w:rsidR="00F04C2C" w:rsidRPr="00417402" w:rsidRDefault="00624B3B" w:rsidP="009302A1">
      <w:r w:rsidRPr="00417402">
        <w:t>The</w:t>
      </w:r>
      <w:r w:rsidR="00342816" w:rsidRPr="00417402">
        <w:t xml:space="preserve"> potential of </w:t>
      </w:r>
      <w:r w:rsidR="00792966" w:rsidRPr="00417402">
        <w:t xml:space="preserve">clinical </w:t>
      </w:r>
      <w:r w:rsidR="003650E9" w:rsidRPr="00417402">
        <w:t xml:space="preserve">quality </w:t>
      </w:r>
      <w:r w:rsidR="00792966" w:rsidRPr="00417402">
        <w:t xml:space="preserve">outcomes </w:t>
      </w:r>
      <w:r w:rsidR="00342816" w:rsidRPr="00417402">
        <w:t xml:space="preserve">data has yet to be fully realised in Australia, as clinical </w:t>
      </w:r>
      <w:r w:rsidR="00D129A5" w:rsidRPr="00417402">
        <w:t xml:space="preserve">quality </w:t>
      </w:r>
      <w:r w:rsidR="00342816" w:rsidRPr="00417402">
        <w:t>outcome</w:t>
      </w:r>
      <w:r w:rsidR="004615FA" w:rsidRPr="00417402">
        <w:t>s</w:t>
      </w:r>
      <w:r w:rsidR="000402E4" w:rsidRPr="00417402">
        <w:t xml:space="preserve"> </w:t>
      </w:r>
      <w:r w:rsidR="00342816" w:rsidRPr="00417402">
        <w:t xml:space="preserve">datasets </w:t>
      </w:r>
      <w:r w:rsidR="001F4C5C" w:rsidRPr="00417402">
        <w:t>can be</w:t>
      </w:r>
      <w:r w:rsidR="00342816" w:rsidRPr="00417402">
        <w:t xml:space="preserve"> held outside national hea</w:t>
      </w:r>
      <w:r w:rsidR="001F4C5C" w:rsidRPr="00417402">
        <w:t xml:space="preserve">lth information systems, and </w:t>
      </w:r>
      <w:r w:rsidR="00342816" w:rsidRPr="00417402">
        <w:t>not systematically fed into Natio</w:t>
      </w:r>
      <w:r w:rsidR="000711E4" w:rsidRPr="00417402">
        <w:t xml:space="preserve">nal Minimum Datasets, </w:t>
      </w:r>
      <w:r w:rsidRPr="00417402">
        <w:t>or</w:t>
      </w:r>
      <w:r w:rsidR="00342816" w:rsidRPr="00417402">
        <w:t xml:space="preserve"> other </w:t>
      </w:r>
      <w:r w:rsidR="000711E4" w:rsidRPr="00417402">
        <w:t>jurisdictional</w:t>
      </w:r>
      <w:r w:rsidR="0092112E" w:rsidRPr="00417402">
        <w:t xml:space="preserve">, </w:t>
      </w:r>
      <w:r w:rsidR="00342816" w:rsidRPr="00417402">
        <w:t>national</w:t>
      </w:r>
      <w:r w:rsidR="0092112E" w:rsidRPr="00417402">
        <w:t xml:space="preserve"> and international</w:t>
      </w:r>
      <w:r w:rsidR="00342816" w:rsidRPr="00417402">
        <w:t xml:space="preserve"> reporting mechanisms.</w:t>
      </w:r>
    </w:p>
    <w:p w14:paraId="1B62E98B" w14:textId="77777777" w:rsidR="00342816" w:rsidRPr="00417402" w:rsidRDefault="00F04C2C" w:rsidP="009302A1">
      <w:r w:rsidRPr="00417402">
        <w:t xml:space="preserve">Some jurisdictions also require </w:t>
      </w:r>
      <w:r w:rsidR="005A1D2D" w:rsidRPr="00417402">
        <w:t xml:space="preserve">direct, ongoing </w:t>
      </w:r>
      <w:r w:rsidR="00100340" w:rsidRPr="00417402">
        <w:t xml:space="preserve">access </w:t>
      </w:r>
      <w:r w:rsidR="00CF7B84" w:rsidRPr="00417402">
        <w:t>to the data</w:t>
      </w:r>
      <w:r w:rsidR="00100340" w:rsidRPr="00417402">
        <w:t xml:space="preserve"> </w:t>
      </w:r>
      <w:r w:rsidRPr="00417402">
        <w:t xml:space="preserve">to inform their local safety and quality improvement </w:t>
      </w:r>
      <w:r w:rsidR="00100340" w:rsidRPr="00417402">
        <w:t>activities</w:t>
      </w:r>
      <w:r w:rsidRPr="00417402">
        <w:t xml:space="preserve">. Victoria, for example, </w:t>
      </w:r>
      <w:r w:rsidR="00F10C19" w:rsidRPr="00417402">
        <w:t xml:space="preserve">has </w:t>
      </w:r>
      <w:r w:rsidR="004E6A53" w:rsidRPr="00417402">
        <w:t xml:space="preserve">already taken active steps here, </w:t>
      </w:r>
      <w:r w:rsidR="00100340" w:rsidRPr="00417402">
        <w:t>by</w:t>
      </w:r>
      <w:r w:rsidR="004E6A53" w:rsidRPr="00417402">
        <w:t xml:space="preserve"> </w:t>
      </w:r>
      <w:r w:rsidR="00100340" w:rsidRPr="00417402">
        <w:t>requiring</w:t>
      </w:r>
      <w:r w:rsidR="002A7AC4" w:rsidRPr="00417402">
        <w:t xml:space="preserve"> </w:t>
      </w:r>
      <w:r w:rsidR="00D175D5" w:rsidRPr="00417402">
        <w:t xml:space="preserve">secure </w:t>
      </w:r>
      <w:r w:rsidR="002A7AC4" w:rsidRPr="00417402">
        <w:t xml:space="preserve">access to </w:t>
      </w:r>
      <w:r w:rsidR="001F4C5C" w:rsidRPr="00417402">
        <w:t>a</w:t>
      </w:r>
      <w:r w:rsidR="00100340" w:rsidRPr="00417402">
        <w:t xml:space="preserve"> complete dataset </w:t>
      </w:r>
      <w:r w:rsidR="001F4C5C" w:rsidRPr="00417402">
        <w:t>at the</w:t>
      </w:r>
      <w:r w:rsidR="00100340" w:rsidRPr="00417402">
        <w:t xml:space="preserve"> </w:t>
      </w:r>
      <w:r w:rsidR="002A7AC4" w:rsidRPr="00417402">
        <w:t>health service-</w:t>
      </w:r>
      <w:r w:rsidR="004E6A53" w:rsidRPr="00417402">
        <w:t>level</w:t>
      </w:r>
      <w:r w:rsidR="002A7AC4" w:rsidRPr="00417402">
        <w:t xml:space="preserve"> </w:t>
      </w:r>
      <w:r w:rsidR="0092112E" w:rsidRPr="00417402">
        <w:t xml:space="preserve">as part of their funding </w:t>
      </w:r>
      <w:r w:rsidRPr="00417402">
        <w:t>agreements</w:t>
      </w:r>
      <w:r w:rsidR="0092112E" w:rsidRPr="00417402">
        <w:t>.</w:t>
      </w:r>
    </w:p>
    <w:p w14:paraId="3CA629FA" w14:textId="77777777" w:rsidR="009C32BF" w:rsidRPr="00417402" w:rsidRDefault="00624B3B" w:rsidP="009302A1">
      <w:r w:rsidRPr="00417402">
        <w:t>Stakeholders</w:t>
      </w:r>
      <w:r w:rsidR="001D4AAE" w:rsidRPr="00417402">
        <w:t xml:space="preserve"> </w:t>
      </w:r>
      <w:r w:rsidRPr="00417402">
        <w:t>have called</w:t>
      </w:r>
      <w:r w:rsidR="00342816" w:rsidRPr="00417402">
        <w:t xml:space="preserve"> for more transparency and accountability around</w:t>
      </w:r>
      <w:r w:rsidR="00792966" w:rsidRPr="00417402">
        <w:t xml:space="preserve"> clinical</w:t>
      </w:r>
      <w:r w:rsidR="00342816" w:rsidRPr="00417402">
        <w:t xml:space="preserve"> </w:t>
      </w:r>
      <w:r w:rsidR="00D129A5" w:rsidRPr="00417402">
        <w:t xml:space="preserve">quality </w:t>
      </w:r>
      <w:r w:rsidR="00342816" w:rsidRPr="00417402">
        <w:t xml:space="preserve">outcomes </w:t>
      </w:r>
      <w:r w:rsidR="00CF7B84" w:rsidRPr="00417402">
        <w:t xml:space="preserve">reporting, without jeopardising </w:t>
      </w:r>
      <w:r w:rsidR="00342816" w:rsidRPr="00417402">
        <w:t xml:space="preserve">privacy or the security of the data. </w:t>
      </w:r>
      <w:r w:rsidR="00095C05" w:rsidRPr="00417402">
        <w:t>P</w:t>
      </w:r>
      <w:r w:rsidRPr="00417402">
        <w:t xml:space="preserve">ublication of </w:t>
      </w:r>
      <w:r w:rsidR="00095C05" w:rsidRPr="00417402">
        <w:t xml:space="preserve">more </w:t>
      </w:r>
      <w:r w:rsidR="00342816" w:rsidRPr="00417402">
        <w:t>aggregated</w:t>
      </w:r>
      <w:r w:rsidRPr="00417402">
        <w:t xml:space="preserve"> outcomes</w:t>
      </w:r>
      <w:r w:rsidR="00342816" w:rsidRPr="00417402">
        <w:t xml:space="preserve"> data </w:t>
      </w:r>
      <w:r w:rsidRPr="00417402">
        <w:t>on national r</w:t>
      </w:r>
      <w:r w:rsidR="004452A9" w:rsidRPr="00417402">
        <w:t>eporting platforms, such as the</w:t>
      </w:r>
      <w:r w:rsidRPr="00417402">
        <w:t xml:space="preserve"> </w:t>
      </w:r>
      <w:hyperlink r:id="rId44" w:history="1">
        <w:r w:rsidRPr="00417402">
          <w:rPr>
            <w:rStyle w:val="Hyperlink"/>
            <w:rFonts w:cs="Arial"/>
          </w:rPr>
          <w:t>Australian Health</w:t>
        </w:r>
        <w:r w:rsidR="004452A9" w:rsidRPr="00417402">
          <w:rPr>
            <w:rStyle w:val="Hyperlink"/>
            <w:rFonts w:cs="Arial"/>
          </w:rPr>
          <w:t xml:space="preserve"> Performance Framework website</w:t>
        </w:r>
      </w:hyperlink>
      <w:r w:rsidR="00792966" w:rsidRPr="00417402">
        <w:t xml:space="preserve">, </w:t>
      </w:r>
      <w:r w:rsidR="00AF5803" w:rsidRPr="00417402">
        <w:t xml:space="preserve">and in international datasets, </w:t>
      </w:r>
      <w:r w:rsidR="009C32BF" w:rsidRPr="00417402">
        <w:t>would</w:t>
      </w:r>
      <w:r w:rsidR="00212FF5" w:rsidRPr="00417402">
        <w:t xml:space="preserve"> help</w:t>
      </w:r>
      <w:r w:rsidR="009C32BF" w:rsidRPr="00417402">
        <w:t xml:space="preserve"> achieve this</w:t>
      </w:r>
      <w:r w:rsidR="004E6A53" w:rsidRPr="00417402">
        <w:t>.</w:t>
      </w:r>
    </w:p>
    <w:p w14:paraId="4DA5234D" w14:textId="77777777" w:rsidR="006F3A15" w:rsidRDefault="00095C05" w:rsidP="009302A1">
      <w:r w:rsidRPr="00417402">
        <w:t xml:space="preserve">Over time, </w:t>
      </w:r>
      <w:r w:rsidR="00342816" w:rsidRPr="00417402">
        <w:t>health-service</w:t>
      </w:r>
      <w:r w:rsidRPr="00417402">
        <w:t xml:space="preserve"> or hospital</w:t>
      </w:r>
      <w:r w:rsidR="00212FF5" w:rsidRPr="00417402">
        <w:t>-</w:t>
      </w:r>
      <w:r w:rsidR="00342816" w:rsidRPr="00417402">
        <w:t>level repo</w:t>
      </w:r>
      <w:r w:rsidR="00212FF5" w:rsidRPr="00417402">
        <w:t>rting</w:t>
      </w:r>
      <w:r w:rsidR="00F470FB" w:rsidRPr="00417402">
        <w:t xml:space="preserve"> may be introduced</w:t>
      </w:r>
      <w:r w:rsidR="00792966" w:rsidRPr="00417402">
        <w:t xml:space="preserve">, </w:t>
      </w:r>
      <w:r w:rsidR="00DF5E04" w:rsidRPr="00417402">
        <w:t xml:space="preserve">subject to extensive </w:t>
      </w:r>
      <w:r w:rsidR="00342816" w:rsidRPr="00417402">
        <w:t>engagement</w:t>
      </w:r>
      <w:r w:rsidR="00C84B4A" w:rsidRPr="00417402">
        <w:t xml:space="preserve"> and co-design</w:t>
      </w:r>
      <w:r w:rsidR="00342816" w:rsidRPr="00417402">
        <w:t xml:space="preserve">, and testing and evaluation via </w:t>
      </w:r>
      <w:r w:rsidR="002363FE" w:rsidRPr="00417402">
        <w:t>de-identified reporting</w:t>
      </w:r>
      <w:r w:rsidR="00526DCC" w:rsidRPr="00417402">
        <w:t xml:space="preserve"> first (see </w:t>
      </w:r>
      <w:r w:rsidR="001F4C5C" w:rsidRPr="00417402">
        <w:t>Box 6</w:t>
      </w:r>
      <w:r w:rsidR="00F470FB" w:rsidRPr="00417402">
        <w:t xml:space="preserve"> for an example</w:t>
      </w:r>
      <w:r w:rsidR="001F4C5C" w:rsidRPr="00417402">
        <w:t>).</w:t>
      </w:r>
    </w:p>
    <w:p w14:paraId="534825C0" w14:textId="77777777" w:rsidR="00E57F7E" w:rsidRPr="00417402" w:rsidRDefault="00E57F7E" w:rsidP="001534FE">
      <w:pPr>
        <w:pStyle w:val="Boxheading"/>
        <w:spacing w:after="60" w:line="259" w:lineRule="auto"/>
      </w:pPr>
      <w:bookmarkStart w:id="38" w:name="_Ref34747191"/>
      <w:r w:rsidRPr="00417402">
        <w:t>Box 6</w:t>
      </w:r>
      <w:bookmarkEnd w:id="38"/>
      <w:r w:rsidRPr="00417402">
        <w:t>: ANZ Hip Fracture Registry</w:t>
      </w:r>
      <w:r w:rsidRPr="00A25559">
        <w:rPr>
          <w:rStyle w:val="EndnoteReference"/>
        </w:rPr>
        <w:endnoteReference w:id="15"/>
      </w:r>
      <w:r w:rsidRPr="00471CE9">
        <w:t xml:space="preserve"> </w:t>
      </w:r>
    </w:p>
    <w:p w14:paraId="11DD1C5B" w14:textId="77777777" w:rsidR="00E57F7E" w:rsidRPr="00417402" w:rsidRDefault="00E57F7E" w:rsidP="004D223D">
      <w:pPr>
        <w:pStyle w:val="Boxtype"/>
      </w:pPr>
      <w:r w:rsidRPr="00417402">
        <w:t xml:space="preserve">The Australian and New Zealand Hip Fracture Registry (ANZHFR) supports improvements in hip fracture care and secondary fracture prevention for older people with a broken hip. It collects data on the care </w:t>
      </w:r>
      <w:r w:rsidRPr="004D223D">
        <w:t>provided</w:t>
      </w:r>
      <w:r w:rsidRPr="00417402">
        <w:t xml:space="preserve"> and the outcomes of care. It provides benchmarked feedback against the</w:t>
      </w:r>
      <w:r w:rsidR="00D110A6">
        <w:t xml:space="preserve"> </w:t>
      </w:r>
      <w:hyperlink r:id="rId45" w:history="1">
        <w:r w:rsidR="00D139EE" w:rsidRPr="006302FF">
          <w:rPr>
            <w:rStyle w:val="Hyperlink"/>
            <w:rFonts w:cs="Arial"/>
            <w:sz w:val="20"/>
          </w:rPr>
          <w:t>Hip Fracture Care Clinical Care Standard</w:t>
        </w:r>
      </w:hyperlink>
      <w:r w:rsidRPr="00417402">
        <w:t xml:space="preserve">, which assists health care providers to deliver high quality care in priority areas for care improvement. In 2018, 67 hospitals were providing patient level data and 118 were providing facility level data (hospital participation is increasing). </w:t>
      </w:r>
    </w:p>
    <w:p w14:paraId="6A958E39" w14:textId="77777777" w:rsidR="00E57F7E" w:rsidRPr="00417402" w:rsidRDefault="00E57F7E" w:rsidP="00E57F7E">
      <w:pPr>
        <w:pStyle w:val="Boxtype"/>
      </w:pPr>
      <w:r w:rsidRPr="00417402">
        <w:t xml:space="preserve">In addition to providing real time feedback at a patient level to clinical teams and hospital executives, ANZHFR drives improvement through public reporting of key performance data on care and patient outcomes, identified at the: </w:t>
      </w:r>
    </w:p>
    <w:p w14:paraId="067DFF45" w14:textId="77777777" w:rsidR="00E57F7E" w:rsidRPr="00471CE9" w:rsidRDefault="00E57F7E" w:rsidP="00471CE9">
      <w:pPr>
        <w:pStyle w:val="boxtypebullet"/>
      </w:pPr>
      <w:r w:rsidRPr="00471CE9">
        <w:t xml:space="preserve">Hospital level, facilitating comparison of the structures and processes in place at a facility level to support the delivery of safe and effective care for hip fracture patients. Examples include information on the model of care, access </w:t>
      </w:r>
      <w:r w:rsidR="00035A3E" w:rsidRPr="00471CE9">
        <w:t>to</w:t>
      </w:r>
      <w:r w:rsidRPr="00471CE9">
        <w:t xml:space="preserve"> dedicated operating theatre time for hip fracture patients and the availability of therapy services at weekends. </w:t>
      </w:r>
    </w:p>
    <w:p w14:paraId="2AB6B663" w14:textId="77777777" w:rsidR="00E57F7E" w:rsidRPr="00471CE9" w:rsidRDefault="00E57F7E" w:rsidP="00471CE9">
      <w:pPr>
        <w:pStyle w:val="boxtypebullet"/>
      </w:pPr>
      <w:r w:rsidRPr="00471CE9">
        <w:t>Australian state/territory level, which facilitates comparison and improvement in hip fracture care performance across the states and territories. This can reveal issues that require system level responses. For example, in 2019, the average time to surgery for hip fracture patients varied from 27 hours in South Australia to 44 hours in both NSW and Victoria, and the proportion of patients receiving surgery within 48 hours ranged from 71% in NSW to 90% in South Australia. Lack of theatre availability was the key reason for delaying surgery beyond 48 hours.</w:t>
      </w:r>
    </w:p>
    <w:p w14:paraId="3E7FAFE8" w14:textId="77777777" w:rsidR="001534FE" w:rsidRDefault="00E57F7E" w:rsidP="001534FE">
      <w:pPr>
        <w:pStyle w:val="Boxtype"/>
        <w:spacing w:line="259" w:lineRule="auto"/>
      </w:pPr>
      <w:r w:rsidRPr="00417402">
        <w:t xml:space="preserve">Aggregated reporting of facility level ‘services, resources, policies, </w:t>
      </w:r>
      <w:proofErr w:type="gramStart"/>
      <w:r w:rsidRPr="00417402">
        <w:t>protocols</w:t>
      </w:r>
      <w:proofErr w:type="gramEnd"/>
      <w:r w:rsidRPr="00417402">
        <w:t xml:space="preserve"> and practices’ also provides valuable information for both countries to support improvements in care, policy, service delivery and planning.</w:t>
      </w:r>
    </w:p>
    <w:p w14:paraId="438C3D1C" w14:textId="77777777" w:rsidR="00E57F7E" w:rsidRPr="001534FE" w:rsidRDefault="00E57F7E" w:rsidP="001534FE">
      <w:pPr>
        <w:pStyle w:val="Boxtype"/>
      </w:pPr>
      <w:r w:rsidRPr="00417402">
        <w:t xml:space="preserve">ANZHFR is hosted by Neuroscience Research Australia, UNSW </w:t>
      </w:r>
      <w:proofErr w:type="gramStart"/>
      <w:r w:rsidRPr="00417402">
        <w:t>Sydney</w:t>
      </w:r>
      <w:proofErr w:type="gramEnd"/>
      <w:r w:rsidRPr="00417402">
        <w:t xml:space="preserve"> and the New Zealand </w:t>
      </w:r>
      <w:proofErr w:type="spellStart"/>
      <w:r w:rsidRPr="00417402">
        <w:t>Orthopaedic</w:t>
      </w:r>
      <w:proofErr w:type="spellEnd"/>
      <w:r w:rsidRPr="00417402">
        <w:t xml:space="preserve"> Association Hip Fracture Registry Trust. </w:t>
      </w:r>
    </w:p>
    <w:p w14:paraId="76112F3D" w14:textId="77777777" w:rsidR="00342816" w:rsidRPr="00417402" w:rsidRDefault="00342816" w:rsidP="00342816">
      <w:pPr>
        <w:pStyle w:val="Heading3"/>
      </w:pPr>
      <w:bookmarkStart w:id="39" w:name="_Toc88038962"/>
      <w:r w:rsidRPr="00417402">
        <w:lastRenderedPageBreak/>
        <w:t>Priority areas for action</w:t>
      </w:r>
      <w:bookmarkEnd w:id="39"/>
    </w:p>
    <w:p w14:paraId="0C4E2FB9" w14:textId="77777777" w:rsidR="0029152D" w:rsidRPr="00417402" w:rsidRDefault="00AC1399" w:rsidP="009302A1">
      <w:r w:rsidRPr="00417402">
        <w:t>A</w:t>
      </w:r>
      <w:r w:rsidR="00B954D4" w:rsidRPr="00417402">
        <w:t>ctions under Pillar 5 aim to increase tailored access for a range of stakeholders, and increase transpar</w:t>
      </w:r>
      <w:r w:rsidR="004E6A53" w:rsidRPr="00417402">
        <w:t xml:space="preserve">ency through national reporting, to inform improvements across local, </w:t>
      </w:r>
      <w:r w:rsidR="000879AD" w:rsidRPr="00417402">
        <w:t>jurisdictional</w:t>
      </w:r>
      <w:r w:rsidR="0092112E" w:rsidRPr="00417402">
        <w:t>,</w:t>
      </w:r>
      <w:r w:rsidR="004E6A53" w:rsidRPr="00417402">
        <w:t xml:space="preserve"> national </w:t>
      </w:r>
      <w:r w:rsidR="0092112E" w:rsidRPr="00417402">
        <w:t xml:space="preserve">and international </w:t>
      </w:r>
      <w:r w:rsidR="004E6A53" w:rsidRPr="00417402">
        <w:t xml:space="preserve">health care systems. </w:t>
      </w:r>
    </w:p>
    <w:tbl>
      <w:tblPr>
        <w:tblStyle w:val="TableGridLight"/>
        <w:tblW w:w="5007" w:type="pct"/>
        <w:tblLook w:val="04A0" w:firstRow="1" w:lastRow="0" w:firstColumn="1" w:lastColumn="0" w:noHBand="0" w:noVBand="1"/>
        <w:tblDescription w:val="Priority areas for action"/>
      </w:tblPr>
      <w:tblGrid>
        <w:gridCol w:w="1268"/>
        <w:gridCol w:w="7949"/>
      </w:tblGrid>
      <w:tr w:rsidR="0005619B" w:rsidRPr="00417402" w14:paraId="2912953D" w14:textId="77777777" w:rsidTr="008C3C9C">
        <w:trPr>
          <w:trHeight w:val="20"/>
        </w:trPr>
        <w:tc>
          <w:tcPr>
            <w:cnfStyle w:val="001000000000" w:firstRow="0" w:lastRow="0" w:firstColumn="1" w:lastColumn="0" w:oddVBand="0" w:evenVBand="0" w:oddHBand="0" w:evenHBand="0" w:firstRowFirstColumn="0" w:firstRowLastColumn="0" w:lastRowFirstColumn="0" w:lastRowLastColumn="0"/>
            <w:tcW w:w="688" w:type="pct"/>
          </w:tcPr>
          <w:p w14:paraId="2E8989B9" w14:textId="77777777" w:rsidR="004F7F6F" w:rsidRPr="00471CE9" w:rsidRDefault="00342816" w:rsidP="00471CE9">
            <w:r w:rsidRPr="00A25559">
              <w:t xml:space="preserve">Priority </w:t>
            </w:r>
            <w:r w:rsidR="005E7691" w:rsidRPr="00A25559">
              <w:t>19</w:t>
            </w:r>
            <w:r w:rsidR="008C3C9C">
              <w:t xml:space="preserve"> </w:t>
            </w:r>
            <w:r w:rsidR="004F7F6F" w:rsidRPr="00A25559">
              <w:t>Actions</w:t>
            </w:r>
          </w:p>
        </w:tc>
        <w:tc>
          <w:tcPr>
            <w:tcW w:w="4312" w:type="pct"/>
          </w:tcPr>
          <w:p w14:paraId="6D755CEA" w14:textId="77777777" w:rsidR="0082107B" w:rsidRPr="00136672" w:rsidRDefault="000819E3"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lang w:eastAsia="en-GB"/>
              </w:rPr>
            </w:pPr>
            <w:r w:rsidRPr="00136672">
              <w:rPr>
                <w:sz w:val="21"/>
                <w:szCs w:val="21"/>
                <w:lang w:eastAsia="en-GB"/>
              </w:rPr>
              <w:t xml:space="preserve">Tailored access for a broad range of stakeholders </w:t>
            </w:r>
          </w:p>
          <w:p w14:paraId="4A7A6DA0" w14:textId="77777777" w:rsidR="004F7F6F" w:rsidRPr="00136672" w:rsidRDefault="004F7F6F"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eastAsia="en-AU"/>
              </w:rPr>
            </w:pPr>
            <w:r w:rsidRPr="00136672">
              <w:rPr>
                <w:sz w:val="21"/>
                <w:szCs w:val="21"/>
                <w:lang w:eastAsia="en-AU"/>
              </w:rPr>
              <w:t>Engage with key stakeholders, including patients</w:t>
            </w:r>
            <w:r w:rsidR="00AE607D" w:rsidRPr="00136672">
              <w:rPr>
                <w:sz w:val="21"/>
                <w:szCs w:val="21"/>
                <w:lang w:eastAsia="en-AU"/>
              </w:rPr>
              <w:t xml:space="preserve"> and consumer organisations</w:t>
            </w:r>
            <w:r w:rsidRPr="00136672">
              <w:rPr>
                <w:sz w:val="21"/>
                <w:szCs w:val="21"/>
                <w:lang w:eastAsia="en-AU"/>
              </w:rPr>
              <w:t>, clinicians, health services, local and state governments,</w:t>
            </w:r>
            <w:r w:rsidR="001C5EF7" w:rsidRPr="00136672">
              <w:rPr>
                <w:sz w:val="21"/>
                <w:szCs w:val="21"/>
                <w:lang w:eastAsia="en-AU"/>
              </w:rPr>
              <w:t xml:space="preserve"> private health insurers</w:t>
            </w:r>
            <w:r w:rsidRPr="00136672">
              <w:rPr>
                <w:sz w:val="21"/>
                <w:szCs w:val="21"/>
                <w:lang w:eastAsia="en-AU"/>
              </w:rPr>
              <w:t xml:space="preserve"> and funders, to define their information </w:t>
            </w:r>
            <w:r w:rsidR="00D175D5" w:rsidRPr="00136672">
              <w:rPr>
                <w:sz w:val="21"/>
                <w:szCs w:val="21"/>
                <w:lang w:eastAsia="en-AU"/>
              </w:rPr>
              <w:t xml:space="preserve">and access </w:t>
            </w:r>
            <w:r w:rsidRPr="00136672">
              <w:rPr>
                <w:sz w:val="21"/>
                <w:szCs w:val="21"/>
                <w:lang w:eastAsia="en-AU"/>
              </w:rPr>
              <w:t>needs to support improvements in clinical practice and patient outcomes.</w:t>
            </w:r>
          </w:p>
          <w:p w14:paraId="55CC6D43" w14:textId="77777777" w:rsidR="004F7F6F" w:rsidRPr="00136672" w:rsidRDefault="00D32813" w:rsidP="004E6E0A">
            <w:pPr>
              <w:pStyle w:val="Tablelistbullet"/>
              <w:cnfStyle w:val="000000000000" w:firstRow="0" w:lastRow="0" w:firstColumn="0" w:lastColumn="0" w:oddVBand="0" w:evenVBand="0" w:oddHBand="0" w:evenHBand="0" w:firstRowFirstColumn="0" w:firstRowLastColumn="0" w:lastRowFirstColumn="0" w:lastRowLastColumn="0"/>
              <w:rPr>
                <w:i/>
                <w:iCs/>
                <w:sz w:val="21"/>
                <w:szCs w:val="21"/>
              </w:rPr>
            </w:pPr>
            <w:r w:rsidRPr="00136672">
              <w:rPr>
                <w:sz w:val="21"/>
                <w:szCs w:val="21"/>
              </w:rPr>
              <w:t>Agree</w:t>
            </w:r>
            <w:r w:rsidR="004F7F6F" w:rsidRPr="00136672">
              <w:rPr>
                <w:sz w:val="21"/>
                <w:szCs w:val="21"/>
              </w:rPr>
              <w:t xml:space="preserve"> national minimu</w:t>
            </w:r>
            <w:r w:rsidR="004452A9" w:rsidRPr="00136672">
              <w:rPr>
                <w:sz w:val="21"/>
                <w:szCs w:val="21"/>
              </w:rPr>
              <w:t xml:space="preserve">m </w:t>
            </w:r>
            <w:r w:rsidR="00D175D5" w:rsidRPr="00136672">
              <w:rPr>
                <w:sz w:val="21"/>
                <w:szCs w:val="21"/>
              </w:rPr>
              <w:t xml:space="preserve">secure </w:t>
            </w:r>
            <w:r w:rsidRPr="00136672">
              <w:rPr>
                <w:sz w:val="21"/>
                <w:szCs w:val="21"/>
              </w:rPr>
              <w:t xml:space="preserve">access </w:t>
            </w:r>
            <w:r w:rsidR="004452A9" w:rsidRPr="00136672">
              <w:rPr>
                <w:sz w:val="21"/>
                <w:szCs w:val="21"/>
              </w:rPr>
              <w:t xml:space="preserve">standards for clinical </w:t>
            </w:r>
            <w:r w:rsidR="00D129A5" w:rsidRPr="00136672">
              <w:rPr>
                <w:sz w:val="21"/>
                <w:szCs w:val="21"/>
              </w:rPr>
              <w:t xml:space="preserve">quality </w:t>
            </w:r>
            <w:r w:rsidR="004452A9" w:rsidRPr="00136672">
              <w:rPr>
                <w:sz w:val="21"/>
                <w:szCs w:val="21"/>
              </w:rPr>
              <w:t>outcomes datasets</w:t>
            </w:r>
            <w:r w:rsidR="004F7F6F" w:rsidRPr="00136672">
              <w:rPr>
                <w:sz w:val="21"/>
                <w:szCs w:val="21"/>
              </w:rPr>
              <w:t>, in accordance with relevant privacy legislation and principles</w:t>
            </w:r>
            <w:r w:rsidRPr="00136672">
              <w:rPr>
                <w:sz w:val="21"/>
                <w:szCs w:val="21"/>
              </w:rPr>
              <w:t>,</w:t>
            </w:r>
            <w:r w:rsidR="002C504B" w:rsidRPr="00136672">
              <w:rPr>
                <w:sz w:val="21"/>
                <w:szCs w:val="21"/>
              </w:rPr>
              <w:t xml:space="preserve"> and Schedule </w:t>
            </w:r>
            <w:r w:rsidR="00792966" w:rsidRPr="00136672">
              <w:rPr>
                <w:sz w:val="21"/>
                <w:szCs w:val="21"/>
              </w:rPr>
              <w:t>C</w:t>
            </w:r>
            <w:r w:rsidR="002C504B" w:rsidRPr="00136672">
              <w:rPr>
                <w:sz w:val="21"/>
                <w:szCs w:val="21"/>
              </w:rPr>
              <w:t xml:space="preserve"> of the </w:t>
            </w:r>
            <w:hyperlink r:id="rId46" w:history="1">
              <w:r w:rsidR="002C504B" w:rsidRPr="00136672">
                <w:rPr>
                  <w:rStyle w:val="Hyperlink"/>
                  <w:i/>
                  <w:iCs/>
                  <w:sz w:val="21"/>
                  <w:szCs w:val="21"/>
                </w:rPr>
                <w:t>2020-25 Addendum to the National Health Reform Agreement</w:t>
              </w:r>
            </w:hyperlink>
            <w:r w:rsidR="002C504B" w:rsidRPr="00136672">
              <w:rPr>
                <w:i/>
                <w:iCs/>
                <w:sz w:val="21"/>
                <w:szCs w:val="21"/>
              </w:rPr>
              <w:t>.</w:t>
            </w:r>
          </w:p>
          <w:p w14:paraId="1E8890E3" w14:textId="77777777" w:rsidR="00925FF0" w:rsidRPr="00136672" w:rsidRDefault="00266289" w:rsidP="004E6E0A">
            <w:pPr>
              <w:pStyle w:val="Tablelistbullet"/>
              <w:cnfStyle w:val="000000000000" w:firstRow="0" w:lastRow="0" w:firstColumn="0" w:lastColumn="0" w:oddVBand="0" w:evenVBand="0" w:oddHBand="0" w:evenHBand="0" w:firstRowFirstColumn="0" w:firstRowLastColumn="0" w:lastRowFirstColumn="0" w:lastRowLastColumn="0"/>
              <w:rPr>
                <w:rFonts w:eastAsia="Times New Roman"/>
                <w:sz w:val="21"/>
                <w:szCs w:val="21"/>
              </w:rPr>
            </w:pPr>
            <w:r w:rsidRPr="00136672">
              <w:rPr>
                <w:rFonts w:eastAsia="Times New Roman"/>
                <w:sz w:val="21"/>
                <w:szCs w:val="21"/>
              </w:rPr>
              <w:t>Prioritise</w:t>
            </w:r>
            <w:r w:rsidR="00925FF0" w:rsidRPr="00136672">
              <w:rPr>
                <w:rFonts w:eastAsia="Times New Roman"/>
                <w:sz w:val="21"/>
                <w:szCs w:val="21"/>
              </w:rPr>
              <w:t xml:space="preserve"> </w:t>
            </w:r>
            <w:r w:rsidR="00D175D5" w:rsidRPr="00136672">
              <w:rPr>
                <w:rFonts w:eastAsia="Times New Roman"/>
                <w:sz w:val="21"/>
                <w:szCs w:val="21"/>
              </w:rPr>
              <w:t xml:space="preserve">tailored </w:t>
            </w:r>
            <w:r w:rsidR="00925FF0" w:rsidRPr="00136672">
              <w:rPr>
                <w:rFonts w:eastAsia="Times New Roman"/>
                <w:sz w:val="21"/>
                <w:szCs w:val="21"/>
              </w:rPr>
              <w:t>access for jurisdictional and</w:t>
            </w:r>
            <w:r w:rsidR="002C504B" w:rsidRPr="00136672">
              <w:rPr>
                <w:rFonts w:eastAsia="Times New Roman"/>
                <w:sz w:val="21"/>
                <w:szCs w:val="21"/>
              </w:rPr>
              <w:t xml:space="preserve"> other </w:t>
            </w:r>
            <w:r w:rsidR="00925FF0" w:rsidRPr="00136672">
              <w:rPr>
                <w:rFonts w:eastAsia="Times New Roman"/>
                <w:sz w:val="21"/>
                <w:szCs w:val="21"/>
              </w:rPr>
              <w:t>clinical networks, to support clinical</w:t>
            </w:r>
            <w:r w:rsidR="00D175D5" w:rsidRPr="00136672">
              <w:rPr>
                <w:rFonts w:eastAsia="Times New Roman"/>
                <w:sz w:val="21"/>
                <w:szCs w:val="21"/>
              </w:rPr>
              <w:t xml:space="preserve"> and public health</w:t>
            </w:r>
            <w:r w:rsidR="00925FF0" w:rsidRPr="00136672">
              <w:rPr>
                <w:rFonts w:eastAsia="Times New Roman"/>
                <w:sz w:val="21"/>
                <w:szCs w:val="21"/>
              </w:rPr>
              <w:t xml:space="preserve"> decision-making.</w:t>
            </w:r>
          </w:p>
          <w:p w14:paraId="782B1D5E" w14:textId="77777777" w:rsidR="009415C4" w:rsidRPr="00136672" w:rsidRDefault="00D32813" w:rsidP="004E6E0A">
            <w:pPr>
              <w:pStyle w:val="Tablelistbullet"/>
              <w:cnfStyle w:val="000000000000" w:firstRow="0" w:lastRow="0" w:firstColumn="0" w:lastColumn="0" w:oddVBand="0" w:evenVBand="0" w:oddHBand="0" w:evenHBand="0" w:firstRowFirstColumn="0" w:firstRowLastColumn="0" w:lastRowFirstColumn="0" w:lastRowLastColumn="0"/>
              <w:rPr>
                <w:rFonts w:eastAsia="Times New Roman"/>
                <w:sz w:val="21"/>
                <w:szCs w:val="21"/>
              </w:rPr>
            </w:pPr>
            <w:r w:rsidRPr="00136672">
              <w:rPr>
                <w:rFonts w:eastAsia="Times New Roman"/>
                <w:sz w:val="21"/>
                <w:szCs w:val="21"/>
              </w:rPr>
              <w:t>Define and agree common</w:t>
            </w:r>
            <w:r w:rsidR="00925FF0" w:rsidRPr="00136672">
              <w:rPr>
                <w:rFonts w:eastAsia="Times New Roman"/>
                <w:sz w:val="21"/>
                <w:szCs w:val="21"/>
              </w:rPr>
              <w:t xml:space="preserve"> </w:t>
            </w:r>
            <w:r w:rsidR="00925FF0" w:rsidRPr="00136672">
              <w:rPr>
                <w:sz w:val="21"/>
                <w:szCs w:val="21"/>
              </w:rPr>
              <w:t>algorithms</w:t>
            </w:r>
            <w:r w:rsidRPr="00136672">
              <w:rPr>
                <w:rFonts w:eastAsia="Times New Roman"/>
                <w:sz w:val="21"/>
                <w:szCs w:val="21"/>
              </w:rPr>
              <w:t xml:space="preserve"> to produce automated, customised stakeholder reports. </w:t>
            </w:r>
          </w:p>
        </w:tc>
      </w:tr>
      <w:tr w:rsidR="0005619B" w:rsidRPr="00417402" w14:paraId="69EE7A2F" w14:textId="77777777" w:rsidTr="008C3C9C">
        <w:trPr>
          <w:trHeight w:val="20"/>
        </w:trPr>
        <w:tc>
          <w:tcPr>
            <w:cnfStyle w:val="001000000000" w:firstRow="0" w:lastRow="0" w:firstColumn="1" w:lastColumn="0" w:oddVBand="0" w:evenVBand="0" w:oddHBand="0" w:evenHBand="0" w:firstRowFirstColumn="0" w:firstRowLastColumn="0" w:lastRowFirstColumn="0" w:lastRowLastColumn="0"/>
            <w:tcW w:w="688" w:type="pct"/>
          </w:tcPr>
          <w:p w14:paraId="48F402D3" w14:textId="77777777" w:rsidR="009415C4" w:rsidRPr="00A25559" w:rsidRDefault="009415C4" w:rsidP="00A25559">
            <w:r w:rsidRPr="00A25559">
              <w:t xml:space="preserve">Priority </w:t>
            </w:r>
            <w:r w:rsidR="005E7691" w:rsidRPr="00A25559">
              <w:t>20</w:t>
            </w:r>
            <w:r w:rsidR="008C3C9C">
              <w:t xml:space="preserve"> </w:t>
            </w:r>
            <w:r w:rsidRPr="00A25559">
              <w:t>Actions</w:t>
            </w:r>
          </w:p>
        </w:tc>
        <w:tc>
          <w:tcPr>
            <w:tcW w:w="4312" w:type="pct"/>
          </w:tcPr>
          <w:p w14:paraId="541D454C" w14:textId="77777777" w:rsidR="009415C4" w:rsidRPr="00136672" w:rsidRDefault="009415C4"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lang w:eastAsia="en-GB"/>
              </w:rPr>
            </w:pPr>
            <w:r w:rsidRPr="00136672">
              <w:rPr>
                <w:sz w:val="21"/>
                <w:szCs w:val="21"/>
                <w:lang w:eastAsia="en-GB"/>
              </w:rPr>
              <w:t>Patient privacy and provider trust</w:t>
            </w:r>
          </w:p>
          <w:p w14:paraId="01F85CFD" w14:textId="77777777" w:rsidR="009415C4" w:rsidRPr="00136672" w:rsidRDefault="009415C4"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eastAsia="en-AU"/>
              </w:rPr>
            </w:pPr>
            <w:r w:rsidRPr="00136672">
              <w:rPr>
                <w:sz w:val="21"/>
                <w:szCs w:val="21"/>
                <w:lang w:eastAsia="en-AU"/>
              </w:rPr>
              <w:t>Strengthen explanatory materials for patients</w:t>
            </w:r>
            <w:r w:rsidRPr="00136672">
              <w:rPr>
                <w:sz w:val="21"/>
                <w:szCs w:val="21"/>
                <w:lang w:val="en-US"/>
              </w:rPr>
              <w:t xml:space="preserve">, clinicians and health services about how sensitive personal and clinical information is securely transferred, stored, integrated, </w:t>
            </w:r>
            <w:proofErr w:type="spellStart"/>
            <w:r w:rsidRPr="00136672">
              <w:rPr>
                <w:sz w:val="21"/>
                <w:szCs w:val="21"/>
                <w:lang w:val="en-US"/>
              </w:rPr>
              <w:t>analysed</w:t>
            </w:r>
            <w:proofErr w:type="spellEnd"/>
            <w:r w:rsidRPr="00136672">
              <w:rPr>
                <w:sz w:val="21"/>
                <w:szCs w:val="21"/>
                <w:lang w:val="en-US"/>
              </w:rPr>
              <w:t xml:space="preserve"> and reported, in accordance with privacy legislation and principles.</w:t>
            </w:r>
          </w:p>
          <w:p w14:paraId="30140A5C" w14:textId="77777777" w:rsidR="009415C4" w:rsidRPr="00136672" w:rsidRDefault="009415C4"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val="en-US"/>
              </w:rPr>
            </w:pPr>
            <w:r w:rsidRPr="00136672">
              <w:rPr>
                <w:sz w:val="21"/>
                <w:szCs w:val="21"/>
                <w:lang w:val="en-US"/>
              </w:rPr>
              <w:t>Ensure ongoing clinician lea</w:t>
            </w:r>
            <w:r w:rsidR="00C359AF" w:rsidRPr="00136672">
              <w:rPr>
                <w:sz w:val="21"/>
                <w:szCs w:val="21"/>
                <w:lang w:val="en-US"/>
              </w:rPr>
              <w:t>dership and engagement in data</w:t>
            </w:r>
            <w:r w:rsidRPr="00136672">
              <w:rPr>
                <w:sz w:val="21"/>
                <w:szCs w:val="21"/>
                <w:lang w:val="en-US"/>
              </w:rPr>
              <w:t xml:space="preserve"> access expansion activities</w:t>
            </w:r>
            <w:r w:rsidR="00C359AF" w:rsidRPr="00136672">
              <w:rPr>
                <w:sz w:val="21"/>
                <w:szCs w:val="21"/>
                <w:lang w:val="en-US"/>
              </w:rPr>
              <w:t xml:space="preserve"> for clinical </w:t>
            </w:r>
            <w:r w:rsidR="00D129A5" w:rsidRPr="00136672">
              <w:rPr>
                <w:sz w:val="21"/>
                <w:szCs w:val="21"/>
                <w:lang w:val="en-US"/>
              </w:rPr>
              <w:t xml:space="preserve">quality </w:t>
            </w:r>
            <w:r w:rsidR="00C359AF" w:rsidRPr="00136672">
              <w:rPr>
                <w:sz w:val="21"/>
                <w:szCs w:val="21"/>
                <w:lang w:val="en-US"/>
              </w:rPr>
              <w:t>outcomes data</w:t>
            </w:r>
            <w:r w:rsidR="001F4C5C" w:rsidRPr="00136672">
              <w:rPr>
                <w:sz w:val="21"/>
                <w:szCs w:val="21"/>
                <w:lang w:val="en-US"/>
              </w:rPr>
              <w:t>.</w:t>
            </w:r>
            <w:r w:rsidRPr="00136672">
              <w:rPr>
                <w:sz w:val="21"/>
                <w:szCs w:val="21"/>
                <w:lang w:val="en-US"/>
              </w:rPr>
              <w:t xml:space="preserve"> </w:t>
            </w:r>
          </w:p>
          <w:p w14:paraId="0BDE4AF6" w14:textId="77777777" w:rsidR="009415C4" w:rsidRPr="00136672" w:rsidRDefault="00D32813"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lang w:eastAsia="en-AU"/>
              </w:rPr>
            </w:pPr>
            <w:r w:rsidRPr="00136672">
              <w:rPr>
                <w:sz w:val="21"/>
                <w:szCs w:val="21"/>
                <w:lang w:eastAsia="en-AU"/>
              </w:rPr>
              <w:t xml:space="preserve">Increase public access to </w:t>
            </w:r>
            <w:r w:rsidR="00C359AF" w:rsidRPr="00136672">
              <w:rPr>
                <w:sz w:val="21"/>
                <w:szCs w:val="21"/>
                <w:lang w:eastAsia="en-AU"/>
              </w:rPr>
              <w:t xml:space="preserve">aggregated </w:t>
            </w:r>
            <w:r w:rsidRPr="00136672">
              <w:rPr>
                <w:sz w:val="21"/>
                <w:szCs w:val="21"/>
                <w:lang w:eastAsia="en-AU"/>
              </w:rPr>
              <w:t xml:space="preserve">clinical </w:t>
            </w:r>
            <w:r w:rsidR="00D129A5" w:rsidRPr="00136672">
              <w:rPr>
                <w:sz w:val="21"/>
                <w:szCs w:val="21"/>
                <w:lang w:eastAsia="en-AU"/>
              </w:rPr>
              <w:t xml:space="preserve">quality </w:t>
            </w:r>
            <w:r w:rsidRPr="00136672">
              <w:rPr>
                <w:sz w:val="21"/>
                <w:szCs w:val="21"/>
                <w:lang w:eastAsia="en-AU"/>
              </w:rPr>
              <w:t xml:space="preserve">outcomes data by publishing </w:t>
            </w:r>
            <w:r w:rsidR="00AE607D" w:rsidRPr="00136672">
              <w:rPr>
                <w:sz w:val="21"/>
                <w:szCs w:val="21"/>
                <w:lang w:eastAsia="en-AU"/>
              </w:rPr>
              <w:t>patient</w:t>
            </w:r>
            <w:r w:rsidRPr="00136672">
              <w:rPr>
                <w:sz w:val="21"/>
                <w:szCs w:val="21"/>
                <w:lang w:eastAsia="en-AU"/>
              </w:rPr>
              <w:t xml:space="preserve">-friendly dashboards and data tools </w:t>
            </w:r>
            <w:r w:rsidR="009415C4" w:rsidRPr="00136672">
              <w:rPr>
                <w:sz w:val="21"/>
                <w:szCs w:val="21"/>
                <w:lang w:eastAsia="en-AU"/>
              </w:rPr>
              <w:t>(also see</w:t>
            </w:r>
            <w:r w:rsidR="007066FB" w:rsidRPr="00136672">
              <w:rPr>
                <w:sz w:val="21"/>
                <w:szCs w:val="21"/>
                <w:lang w:eastAsia="en-AU"/>
              </w:rPr>
              <w:t xml:space="preserve"> </w:t>
            </w:r>
            <w:r w:rsidR="006C495F" w:rsidRPr="00136672">
              <w:rPr>
                <w:sz w:val="21"/>
                <w:szCs w:val="21"/>
                <w:lang w:eastAsia="en-AU"/>
              </w:rPr>
              <w:t>Pillar 6</w:t>
            </w:r>
            <w:r w:rsidR="009415C4" w:rsidRPr="00136672">
              <w:rPr>
                <w:sz w:val="21"/>
                <w:szCs w:val="21"/>
                <w:lang w:eastAsia="en-AU"/>
              </w:rPr>
              <w:t>)</w:t>
            </w:r>
            <w:r w:rsidR="001F4C5C" w:rsidRPr="00136672">
              <w:rPr>
                <w:sz w:val="21"/>
                <w:szCs w:val="21"/>
                <w:lang w:eastAsia="en-AU"/>
              </w:rPr>
              <w:t>.</w:t>
            </w:r>
          </w:p>
        </w:tc>
      </w:tr>
      <w:tr w:rsidR="0005619B" w:rsidRPr="00417402" w14:paraId="66914AF5" w14:textId="77777777" w:rsidTr="008C3C9C">
        <w:trPr>
          <w:trHeight w:val="20"/>
        </w:trPr>
        <w:tc>
          <w:tcPr>
            <w:cnfStyle w:val="001000000000" w:firstRow="0" w:lastRow="0" w:firstColumn="1" w:lastColumn="0" w:oddVBand="0" w:evenVBand="0" w:oddHBand="0" w:evenHBand="0" w:firstRowFirstColumn="0" w:firstRowLastColumn="0" w:lastRowFirstColumn="0" w:lastRowLastColumn="0"/>
            <w:tcW w:w="688" w:type="pct"/>
          </w:tcPr>
          <w:p w14:paraId="7CD24D77" w14:textId="77777777" w:rsidR="009415C4" w:rsidRPr="00A25559" w:rsidRDefault="009415C4" w:rsidP="009415C4">
            <w:r w:rsidRPr="00A25559">
              <w:t xml:space="preserve">Priority </w:t>
            </w:r>
            <w:r w:rsidR="005E7691" w:rsidRPr="00A25559">
              <w:t>21</w:t>
            </w:r>
            <w:r w:rsidR="008C3C9C">
              <w:t xml:space="preserve"> </w:t>
            </w:r>
            <w:r w:rsidRPr="00A25559">
              <w:t>Actions</w:t>
            </w:r>
          </w:p>
        </w:tc>
        <w:tc>
          <w:tcPr>
            <w:tcW w:w="4312" w:type="pct"/>
          </w:tcPr>
          <w:p w14:paraId="2AF2B9C1" w14:textId="77777777" w:rsidR="009415C4" w:rsidRPr="00136672" w:rsidRDefault="009415C4"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lang w:eastAsia="en-GB"/>
              </w:rPr>
            </w:pPr>
            <w:r w:rsidRPr="00136672">
              <w:rPr>
                <w:sz w:val="21"/>
                <w:szCs w:val="21"/>
                <w:lang w:eastAsia="en-GB"/>
              </w:rPr>
              <w:t>National reporting</w:t>
            </w:r>
          </w:p>
          <w:p w14:paraId="3CCCEDC4" w14:textId="77777777" w:rsidR="009415C4" w:rsidRPr="00136672" w:rsidRDefault="009415C4" w:rsidP="004E6E0A">
            <w:pPr>
              <w:pStyle w:val="Tablelistbullet"/>
              <w:cnfStyle w:val="000000000000" w:firstRow="0" w:lastRow="0" w:firstColumn="0" w:lastColumn="0" w:oddVBand="0" w:evenVBand="0" w:oddHBand="0" w:evenHBand="0" w:firstRowFirstColumn="0" w:firstRowLastColumn="0" w:lastRowFirstColumn="0" w:lastRowLastColumn="0"/>
              <w:rPr>
                <w:rFonts w:eastAsia="Arial Unicode MS"/>
                <w:sz w:val="21"/>
                <w:szCs w:val="21"/>
              </w:rPr>
            </w:pPr>
            <w:r w:rsidRPr="00136672">
              <w:rPr>
                <w:rFonts w:eastAsia="Arial Unicode MS"/>
                <w:sz w:val="21"/>
                <w:szCs w:val="21"/>
              </w:rPr>
              <w:t>Increase the</w:t>
            </w:r>
            <w:r w:rsidR="00140AFF" w:rsidRPr="00136672">
              <w:rPr>
                <w:rFonts w:eastAsia="Arial Unicode MS"/>
                <w:sz w:val="21"/>
                <w:szCs w:val="21"/>
              </w:rPr>
              <w:t xml:space="preserve"> creation of national data assets and</w:t>
            </w:r>
            <w:r w:rsidRPr="00136672">
              <w:rPr>
                <w:rFonts w:eastAsia="Arial Unicode MS"/>
                <w:sz w:val="21"/>
                <w:szCs w:val="21"/>
              </w:rPr>
              <w:t xml:space="preserve"> </w:t>
            </w:r>
            <w:r w:rsidR="00245A6B" w:rsidRPr="00136672">
              <w:rPr>
                <w:rFonts w:eastAsia="Arial Unicode MS"/>
                <w:sz w:val="21"/>
                <w:szCs w:val="21"/>
              </w:rPr>
              <w:t xml:space="preserve">the </w:t>
            </w:r>
            <w:r w:rsidRPr="00136672">
              <w:rPr>
                <w:rFonts w:eastAsia="Arial Unicode MS"/>
                <w:sz w:val="21"/>
                <w:szCs w:val="21"/>
              </w:rPr>
              <w:t>use of aggregate</w:t>
            </w:r>
            <w:r w:rsidR="00C359AF" w:rsidRPr="00136672">
              <w:rPr>
                <w:rFonts w:eastAsia="Arial Unicode MS"/>
                <w:sz w:val="21"/>
                <w:szCs w:val="21"/>
              </w:rPr>
              <w:t xml:space="preserve"> </w:t>
            </w:r>
            <w:r w:rsidR="00DE0326" w:rsidRPr="00136672">
              <w:rPr>
                <w:rFonts w:eastAsia="Arial Unicode MS"/>
                <w:sz w:val="21"/>
                <w:szCs w:val="21"/>
              </w:rPr>
              <w:t xml:space="preserve">clinical </w:t>
            </w:r>
            <w:r w:rsidR="00D129A5" w:rsidRPr="00136672">
              <w:rPr>
                <w:rFonts w:eastAsia="Arial Unicode MS"/>
                <w:sz w:val="21"/>
                <w:szCs w:val="21"/>
              </w:rPr>
              <w:t xml:space="preserve">quality </w:t>
            </w:r>
            <w:r w:rsidRPr="00136672">
              <w:rPr>
                <w:rFonts w:eastAsia="Arial Unicode MS"/>
                <w:sz w:val="21"/>
                <w:szCs w:val="21"/>
              </w:rPr>
              <w:t>outcomes data in national reporting, including via the Australian Health Performance Framework</w:t>
            </w:r>
            <w:r w:rsidR="00266289" w:rsidRPr="00136672">
              <w:rPr>
                <w:rFonts w:eastAsia="Arial Unicode MS"/>
                <w:sz w:val="21"/>
                <w:szCs w:val="21"/>
              </w:rPr>
              <w:t>,</w:t>
            </w:r>
            <w:r w:rsidRPr="00136672">
              <w:rPr>
                <w:rFonts w:eastAsia="Arial Unicode MS"/>
                <w:sz w:val="21"/>
                <w:szCs w:val="21"/>
              </w:rPr>
              <w:t xml:space="preserve"> </w:t>
            </w:r>
            <w:r w:rsidR="002C504B" w:rsidRPr="00136672">
              <w:rPr>
                <w:rFonts w:eastAsia="Arial Unicode MS"/>
                <w:sz w:val="21"/>
                <w:szCs w:val="21"/>
              </w:rPr>
              <w:t xml:space="preserve">in accordance with </w:t>
            </w:r>
            <w:r w:rsidR="002C504B" w:rsidRPr="00136672">
              <w:rPr>
                <w:sz w:val="21"/>
                <w:szCs w:val="21"/>
              </w:rPr>
              <w:t xml:space="preserve">Schedule D of the </w:t>
            </w:r>
            <w:hyperlink r:id="rId47" w:history="1">
              <w:r w:rsidR="002C504B" w:rsidRPr="00136672">
                <w:rPr>
                  <w:rStyle w:val="Hyperlink"/>
                  <w:i/>
                  <w:sz w:val="21"/>
                  <w:szCs w:val="21"/>
                </w:rPr>
                <w:t>2020-25 Addendum to the National Health Reform Agreement</w:t>
              </w:r>
            </w:hyperlink>
            <w:r w:rsidR="002C504B" w:rsidRPr="00136672">
              <w:rPr>
                <w:i/>
                <w:sz w:val="21"/>
                <w:szCs w:val="21"/>
              </w:rPr>
              <w:t>.</w:t>
            </w:r>
          </w:p>
          <w:p w14:paraId="1CCA4B14" w14:textId="77777777" w:rsidR="00BA4858" w:rsidRPr="00136672" w:rsidRDefault="00BA4858" w:rsidP="004E6E0A">
            <w:pPr>
              <w:pStyle w:val="Tablelistbullet"/>
              <w:cnfStyle w:val="000000000000" w:firstRow="0" w:lastRow="0" w:firstColumn="0" w:lastColumn="0" w:oddVBand="0" w:evenVBand="0" w:oddHBand="0" w:evenHBand="0" w:firstRowFirstColumn="0" w:firstRowLastColumn="0" w:lastRowFirstColumn="0" w:lastRowLastColumn="0"/>
              <w:rPr>
                <w:rFonts w:eastAsia="Arial Unicode MS"/>
                <w:sz w:val="21"/>
                <w:szCs w:val="21"/>
              </w:rPr>
            </w:pPr>
            <w:r w:rsidRPr="00136672">
              <w:rPr>
                <w:rFonts w:eastAsia="Arial Unicode MS"/>
                <w:sz w:val="21"/>
                <w:szCs w:val="21"/>
              </w:rPr>
              <w:t>Report outcomes for Aboriginal and Torres Strait islander people, and provide comparison between Indigenous and non-Indigenous Australians, where possible.</w:t>
            </w:r>
          </w:p>
          <w:p w14:paraId="17AEEDB3" w14:textId="77777777" w:rsidR="002C504B" w:rsidRPr="00136672" w:rsidRDefault="002C504B"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rPr>
            </w:pPr>
            <w:r w:rsidRPr="00136672">
              <w:rPr>
                <w:sz w:val="21"/>
                <w:szCs w:val="21"/>
              </w:rPr>
              <w:t xml:space="preserve">Increase engagement with </w:t>
            </w:r>
            <w:r w:rsidR="002C29A8" w:rsidRPr="00136672">
              <w:rPr>
                <w:sz w:val="21"/>
                <w:szCs w:val="21"/>
              </w:rPr>
              <w:t>patients and consumer organisations</w:t>
            </w:r>
            <w:r w:rsidRPr="00136672">
              <w:rPr>
                <w:sz w:val="21"/>
                <w:szCs w:val="21"/>
              </w:rPr>
              <w:t>, clinicians, peak bodies, governments</w:t>
            </w:r>
            <w:r w:rsidR="00140AFF" w:rsidRPr="00136672">
              <w:rPr>
                <w:sz w:val="21"/>
                <w:szCs w:val="21"/>
              </w:rPr>
              <w:t>, researchers</w:t>
            </w:r>
            <w:r w:rsidR="001C5EF7" w:rsidRPr="00136672">
              <w:rPr>
                <w:sz w:val="21"/>
                <w:szCs w:val="21"/>
              </w:rPr>
              <w:t>, private health insurers</w:t>
            </w:r>
            <w:r w:rsidRPr="00136672">
              <w:rPr>
                <w:sz w:val="21"/>
                <w:szCs w:val="21"/>
              </w:rPr>
              <w:t xml:space="preserve"> and funders to ensure national</w:t>
            </w:r>
            <w:r w:rsidR="00140AFF" w:rsidRPr="00136672">
              <w:rPr>
                <w:sz w:val="21"/>
                <w:szCs w:val="21"/>
              </w:rPr>
              <w:t xml:space="preserve"> data access and</w:t>
            </w:r>
            <w:r w:rsidRPr="00136672">
              <w:rPr>
                <w:sz w:val="21"/>
                <w:szCs w:val="21"/>
              </w:rPr>
              <w:t xml:space="preserve"> reporting </w:t>
            </w:r>
            <w:r w:rsidR="00140AFF" w:rsidRPr="00136672">
              <w:rPr>
                <w:sz w:val="21"/>
                <w:szCs w:val="21"/>
              </w:rPr>
              <w:t>meet</w:t>
            </w:r>
            <w:r w:rsidRPr="00136672">
              <w:rPr>
                <w:sz w:val="21"/>
                <w:szCs w:val="21"/>
              </w:rPr>
              <w:t xml:space="preserve"> the needs of different audiences, where possible.</w:t>
            </w:r>
          </w:p>
          <w:p w14:paraId="2CE19EAE" w14:textId="77777777" w:rsidR="00861B25" w:rsidRPr="00136672" w:rsidRDefault="00252EDB" w:rsidP="004E6E0A">
            <w:pPr>
              <w:pStyle w:val="Tablelistbullet"/>
              <w:cnfStyle w:val="000000000000" w:firstRow="0" w:lastRow="0" w:firstColumn="0" w:lastColumn="0" w:oddVBand="0" w:evenVBand="0" w:oddHBand="0" w:evenHBand="0" w:firstRowFirstColumn="0" w:firstRowLastColumn="0" w:lastRowFirstColumn="0" w:lastRowLastColumn="0"/>
              <w:rPr>
                <w:sz w:val="21"/>
                <w:szCs w:val="21"/>
              </w:rPr>
            </w:pPr>
            <w:r w:rsidRPr="00136672">
              <w:rPr>
                <w:rFonts w:eastAsia="Arial Unicode MS"/>
                <w:sz w:val="21"/>
                <w:szCs w:val="21"/>
              </w:rPr>
              <w:t xml:space="preserve">Increase international benchmarking, and contribution to international datasets. </w:t>
            </w:r>
          </w:p>
        </w:tc>
      </w:tr>
      <w:tr w:rsidR="0005619B" w:rsidRPr="00417402" w14:paraId="29AB5B55" w14:textId="77777777" w:rsidTr="008C3C9C">
        <w:trPr>
          <w:trHeight w:val="68"/>
        </w:trPr>
        <w:tc>
          <w:tcPr>
            <w:cnfStyle w:val="001000000000" w:firstRow="0" w:lastRow="0" w:firstColumn="1" w:lastColumn="0" w:oddVBand="0" w:evenVBand="0" w:oddHBand="0" w:evenHBand="0" w:firstRowFirstColumn="0" w:firstRowLastColumn="0" w:lastRowFirstColumn="0" w:lastRowLastColumn="0"/>
            <w:tcW w:w="688" w:type="pct"/>
            <w:shd w:val="clear" w:color="auto" w:fill="3998B5"/>
          </w:tcPr>
          <w:p w14:paraId="6EF5795C" w14:textId="77777777" w:rsidR="009415C4" w:rsidRPr="00471CE9" w:rsidRDefault="009415C4" w:rsidP="009415C4">
            <w:pPr>
              <w:rPr>
                <w:lang w:eastAsia="en-GB"/>
              </w:rPr>
            </w:pPr>
            <w:r w:rsidRPr="00417402">
              <w:rPr>
                <w:lang w:eastAsia="en-GB"/>
              </w:rPr>
              <w:t>Lead agency</w:t>
            </w:r>
            <w:r w:rsidR="008C3C9C">
              <w:rPr>
                <w:lang w:eastAsia="en-GB"/>
              </w:rPr>
              <w:t xml:space="preserve"> </w:t>
            </w:r>
            <w:r w:rsidRPr="00417402">
              <w:rPr>
                <w:lang w:eastAsia="en-GB"/>
              </w:rPr>
              <w:t>(partners)</w:t>
            </w:r>
          </w:p>
        </w:tc>
        <w:tc>
          <w:tcPr>
            <w:tcW w:w="4312" w:type="pct"/>
          </w:tcPr>
          <w:p w14:paraId="5A3DAEE3" w14:textId="77777777" w:rsidR="00D32813" w:rsidRPr="00136672" w:rsidRDefault="00707FD2"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rPr>
            </w:pPr>
            <w:r w:rsidRPr="00136672">
              <w:rPr>
                <w:sz w:val="21"/>
                <w:szCs w:val="21"/>
              </w:rPr>
              <w:t xml:space="preserve">Australian and State and Territory Governments, </w:t>
            </w:r>
            <w:r w:rsidR="009415C4" w:rsidRPr="00136672">
              <w:rPr>
                <w:sz w:val="21"/>
                <w:szCs w:val="21"/>
              </w:rPr>
              <w:t xml:space="preserve">AIHW, </w:t>
            </w:r>
            <w:r w:rsidRPr="00136672">
              <w:rPr>
                <w:sz w:val="21"/>
                <w:szCs w:val="21"/>
              </w:rPr>
              <w:t xml:space="preserve">and </w:t>
            </w:r>
            <w:r w:rsidR="009415C4" w:rsidRPr="00136672">
              <w:rPr>
                <w:sz w:val="21"/>
                <w:szCs w:val="21"/>
              </w:rPr>
              <w:t>the Commission</w:t>
            </w:r>
          </w:p>
          <w:p w14:paraId="0B6B2D09" w14:textId="77777777" w:rsidR="009415C4" w:rsidRPr="00136672" w:rsidRDefault="009415C4" w:rsidP="00136672">
            <w:pPr>
              <w:cnfStyle w:val="000000000000" w:firstRow="0" w:lastRow="0" w:firstColumn="0" w:lastColumn="0" w:oddVBand="0" w:evenVBand="0" w:oddHBand="0" w:evenHBand="0" w:firstRowFirstColumn="0" w:firstRowLastColumn="0" w:lastRowFirstColumn="0" w:lastRowLastColumn="0"/>
              <w:rPr>
                <w:sz w:val="21"/>
                <w:szCs w:val="21"/>
              </w:rPr>
            </w:pPr>
            <w:r w:rsidRPr="00136672">
              <w:rPr>
                <w:sz w:val="21"/>
                <w:szCs w:val="21"/>
              </w:rPr>
              <w:t>(</w:t>
            </w:r>
            <w:r w:rsidR="00136672" w:rsidRPr="00136672">
              <w:rPr>
                <w:sz w:val="21"/>
                <w:szCs w:val="21"/>
              </w:rPr>
              <w:t>P</w:t>
            </w:r>
            <w:r w:rsidR="002C29A8" w:rsidRPr="00136672">
              <w:rPr>
                <w:sz w:val="21"/>
                <w:szCs w:val="21"/>
              </w:rPr>
              <w:t>atients and consumer organisations</w:t>
            </w:r>
            <w:r w:rsidR="009A3C7F" w:rsidRPr="00136672">
              <w:rPr>
                <w:sz w:val="21"/>
                <w:szCs w:val="21"/>
              </w:rPr>
              <w:t xml:space="preserve">, </w:t>
            </w:r>
            <w:r w:rsidRPr="00136672">
              <w:rPr>
                <w:sz w:val="21"/>
                <w:szCs w:val="21"/>
              </w:rPr>
              <w:t xml:space="preserve">clinicians, hospitals and health services, data managers, medical </w:t>
            </w:r>
            <w:r w:rsidR="00702053" w:rsidRPr="00136672">
              <w:rPr>
                <w:sz w:val="21"/>
                <w:szCs w:val="21"/>
              </w:rPr>
              <w:t xml:space="preserve">colleges and </w:t>
            </w:r>
            <w:r w:rsidRPr="00136672">
              <w:rPr>
                <w:sz w:val="21"/>
                <w:szCs w:val="21"/>
              </w:rPr>
              <w:t>societies and</w:t>
            </w:r>
            <w:r w:rsidR="009A3C7F" w:rsidRPr="00136672">
              <w:rPr>
                <w:sz w:val="21"/>
                <w:szCs w:val="21"/>
              </w:rPr>
              <w:t xml:space="preserve"> health</w:t>
            </w:r>
            <w:r w:rsidRPr="00136672">
              <w:rPr>
                <w:sz w:val="21"/>
                <w:szCs w:val="21"/>
              </w:rPr>
              <w:t xml:space="preserve"> peak </w:t>
            </w:r>
            <w:r w:rsidR="009A3C7F" w:rsidRPr="00136672">
              <w:rPr>
                <w:sz w:val="21"/>
                <w:szCs w:val="21"/>
              </w:rPr>
              <w:t>bodies</w:t>
            </w:r>
            <w:r w:rsidRPr="00136672">
              <w:rPr>
                <w:sz w:val="21"/>
                <w:szCs w:val="21"/>
              </w:rPr>
              <w:t xml:space="preserve">, </w:t>
            </w:r>
            <w:r w:rsidR="001C5EF7" w:rsidRPr="00136672">
              <w:rPr>
                <w:sz w:val="21"/>
                <w:szCs w:val="21"/>
              </w:rPr>
              <w:t xml:space="preserve">private health insurers, </w:t>
            </w:r>
            <w:r w:rsidRPr="00136672">
              <w:rPr>
                <w:sz w:val="21"/>
                <w:szCs w:val="21"/>
              </w:rPr>
              <w:t xml:space="preserve">Aboriginal Community Controlled Health Organisations </w:t>
            </w:r>
            <w:r w:rsidR="009A3C7F" w:rsidRPr="00136672">
              <w:rPr>
                <w:sz w:val="21"/>
                <w:szCs w:val="21"/>
              </w:rPr>
              <w:t>and researchers</w:t>
            </w:r>
            <w:r w:rsidR="006B20C6" w:rsidRPr="00136672">
              <w:rPr>
                <w:sz w:val="21"/>
                <w:szCs w:val="21"/>
              </w:rPr>
              <w:t>)</w:t>
            </w:r>
          </w:p>
        </w:tc>
      </w:tr>
    </w:tbl>
    <w:p w14:paraId="2DDB9409" w14:textId="77777777" w:rsidR="00342816" w:rsidRPr="009302A1" w:rsidRDefault="00342816" w:rsidP="009C081A">
      <w:pPr>
        <w:pStyle w:val="Heading2"/>
        <w:pageBreakBefore/>
      </w:pPr>
      <w:bookmarkStart w:id="40" w:name="_Ref47393853"/>
      <w:bookmarkStart w:id="41" w:name="_Ref47393921"/>
      <w:bookmarkStart w:id="42" w:name="_Toc88038963"/>
      <w:r w:rsidRPr="009302A1">
        <w:lastRenderedPageBreak/>
        <w:t>Data linkage, integration and interoperability</w:t>
      </w:r>
      <w:bookmarkEnd w:id="40"/>
      <w:bookmarkEnd w:id="41"/>
      <w:bookmarkEnd w:id="42"/>
    </w:p>
    <w:p w14:paraId="5BCAF409" w14:textId="77777777" w:rsidR="000711E4" w:rsidRPr="00417402" w:rsidRDefault="000711E4" w:rsidP="009302A1">
      <w:r w:rsidRPr="00417402">
        <w:t xml:space="preserve">The Strategy seeks to </w:t>
      </w:r>
      <w:r w:rsidR="00C56826" w:rsidRPr="00417402">
        <w:t xml:space="preserve">systematically integrate prioritised </w:t>
      </w:r>
      <w:r w:rsidR="00DE0326" w:rsidRPr="00417402">
        <w:t>clinical</w:t>
      </w:r>
      <w:r w:rsidR="006965CC" w:rsidRPr="00417402">
        <w:t xml:space="preserve"> </w:t>
      </w:r>
      <w:r w:rsidR="00D129A5" w:rsidRPr="00417402">
        <w:t xml:space="preserve">quality </w:t>
      </w:r>
      <w:r w:rsidR="00C56826" w:rsidRPr="00417402">
        <w:t>outcomes data with national and jurisdictional h</w:t>
      </w:r>
      <w:r w:rsidR="00303F28" w:rsidRPr="00417402">
        <w:t xml:space="preserve">ealth information systems, </w:t>
      </w:r>
      <w:r w:rsidR="008A2305" w:rsidRPr="00417402">
        <w:t xml:space="preserve">the TGA’s </w:t>
      </w:r>
      <w:r w:rsidR="00C56826" w:rsidRPr="00417402">
        <w:t>device</w:t>
      </w:r>
      <w:r w:rsidR="00706A07" w:rsidRPr="00417402">
        <w:t xml:space="preserve"> and medicine</w:t>
      </w:r>
      <w:r w:rsidR="00C56826" w:rsidRPr="00417402">
        <w:t xml:space="preserve"> safety infrastructure</w:t>
      </w:r>
      <w:r w:rsidR="00DD44EB" w:rsidRPr="00417402">
        <w:t>, and</w:t>
      </w:r>
      <w:r w:rsidR="00306F7E" w:rsidRPr="00417402">
        <w:t xml:space="preserve"> </w:t>
      </w:r>
      <w:r w:rsidR="002A655D" w:rsidRPr="00417402">
        <w:t>(</w:t>
      </w:r>
      <w:r w:rsidR="00DD44EB" w:rsidRPr="00417402">
        <w:t>where possible</w:t>
      </w:r>
      <w:r w:rsidR="002A655D" w:rsidRPr="00417402">
        <w:t>)</w:t>
      </w:r>
      <w:r w:rsidR="00306F7E" w:rsidRPr="00417402">
        <w:t xml:space="preserve"> </w:t>
      </w:r>
      <w:r w:rsidR="00DD44EB" w:rsidRPr="00417402">
        <w:t xml:space="preserve">non-health datasets, </w:t>
      </w:r>
      <w:r w:rsidR="00702053" w:rsidRPr="00417402">
        <w:t xml:space="preserve">for example, </w:t>
      </w:r>
      <w:r w:rsidR="002A655D" w:rsidRPr="00417402">
        <w:t xml:space="preserve">relating to </w:t>
      </w:r>
      <w:r w:rsidR="00DD44EB" w:rsidRPr="00417402">
        <w:t>education and justice</w:t>
      </w:r>
      <w:r w:rsidR="00C56826" w:rsidRPr="00417402">
        <w:t>.</w:t>
      </w:r>
    </w:p>
    <w:p w14:paraId="1400E426" w14:textId="77777777" w:rsidR="00342816" w:rsidRPr="00417402" w:rsidRDefault="001C1ECE" w:rsidP="009302A1">
      <w:r w:rsidRPr="00417402">
        <w:t>Currently, CQRs may be</w:t>
      </w:r>
      <w:r w:rsidR="00AD7CAD" w:rsidRPr="00417402">
        <w:t xml:space="preserve"> used to </w:t>
      </w:r>
      <w:r w:rsidR="00342816" w:rsidRPr="00417402">
        <w:t xml:space="preserve">inform improvements at the individual or treatment site </w:t>
      </w:r>
      <w:proofErr w:type="gramStart"/>
      <w:r w:rsidR="00342816" w:rsidRPr="00417402">
        <w:t>level, but</w:t>
      </w:r>
      <w:proofErr w:type="gramEnd"/>
      <w:r w:rsidR="00342816" w:rsidRPr="00417402">
        <w:t xml:space="preserve"> may not reach the whole profession or across health care systems beca</w:t>
      </w:r>
      <w:r w:rsidR="00AD7CAD" w:rsidRPr="00417402">
        <w:t xml:space="preserve">use </w:t>
      </w:r>
      <w:r w:rsidR="00FE04ED" w:rsidRPr="00417402">
        <w:t>they</w:t>
      </w:r>
      <w:r w:rsidR="00AD7CAD" w:rsidRPr="00417402">
        <w:t xml:space="preserve"> </w:t>
      </w:r>
      <w:r w:rsidR="00D315B8" w:rsidRPr="00417402">
        <w:t xml:space="preserve">tend to exist in silos. Likewise, </w:t>
      </w:r>
      <w:r w:rsidRPr="00417402">
        <w:t xml:space="preserve">health </w:t>
      </w:r>
      <w:r w:rsidR="00D315B8" w:rsidRPr="00417402">
        <w:t>administrative datasets often lack the detailed outcomes information needed to understand and identify variation in clinical practice and patient outcomes.</w:t>
      </w:r>
    </w:p>
    <w:p w14:paraId="013D4858" w14:textId="77777777" w:rsidR="00436CA5" w:rsidRDefault="009E598D" w:rsidP="009302A1">
      <w:r w:rsidRPr="00417402">
        <w:t xml:space="preserve">Supporting these systems to </w:t>
      </w:r>
      <w:r w:rsidR="00FE04ED" w:rsidRPr="00417402">
        <w:t xml:space="preserve">harmonise and </w:t>
      </w:r>
      <w:r w:rsidRPr="00417402">
        <w:t xml:space="preserve">work together through </w:t>
      </w:r>
      <w:r w:rsidR="006965CC" w:rsidRPr="00417402">
        <w:t xml:space="preserve">data </w:t>
      </w:r>
      <w:r w:rsidRPr="00417402">
        <w:t xml:space="preserve">linkage, integration and </w:t>
      </w:r>
      <w:r w:rsidR="00D315B8" w:rsidRPr="00417402">
        <w:t>interoperability would help build an end-to-end, complementary view of the health system</w:t>
      </w:r>
      <w:r w:rsidR="00FE04ED" w:rsidRPr="00417402">
        <w:t xml:space="preserve"> (see Box 7)</w:t>
      </w:r>
      <w:r w:rsidRPr="00417402">
        <w:t>.</w:t>
      </w:r>
    </w:p>
    <w:p w14:paraId="270D16D6" w14:textId="77777777" w:rsidR="00342816" w:rsidRPr="00417402" w:rsidRDefault="009E598D" w:rsidP="009302A1">
      <w:r w:rsidRPr="00417402">
        <w:t xml:space="preserve">This would </w:t>
      </w:r>
      <w:r w:rsidR="00342816" w:rsidRPr="00417402">
        <w:t>generate significant benefits, such as:</w:t>
      </w:r>
    </w:p>
    <w:p w14:paraId="3C31D26E" w14:textId="77777777" w:rsidR="00342816" w:rsidRPr="00136672" w:rsidRDefault="000D0A73" w:rsidP="004D223D">
      <w:pPr>
        <w:pStyle w:val="ListBullet"/>
        <w:rPr>
          <w:sz w:val="22"/>
          <w:szCs w:val="22"/>
        </w:rPr>
      </w:pPr>
      <w:r w:rsidRPr="00136672">
        <w:rPr>
          <w:sz w:val="22"/>
          <w:szCs w:val="22"/>
        </w:rPr>
        <w:t>a</w:t>
      </w:r>
      <w:r w:rsidR="00342816" w:rsidRPr="00136672">
        <w:rPr>
          <w:sz w:val="22"/>
          <w:szCs w:val="22"/>
        </w:rPr>
        <w:t xml:space="preserve"> more comprehensive, longitudinal picture of patient treatment and outcomes than is currently </w:t>
      </w:r>
      <w:proofErr w:type="gramStart"/>
      <w:r w:rsidR="00342816" w:rsidRPr="00136672">
        <w:rPr>
          <w:sz w:val="22"/>
          <w:szCs w:val="22"/>
        </w:rPr>
        <w:t>available;</w:t>
      </w:r>
      <w:proofErr w:type="gramEnd"/>
      <w:r w:rsidR="00342816" w:rsidRPr="00136672">
        <w:rPr>
          <w:sz w:val="22"/>
          <w:szCs w:val="22"/>
        </w:rPr>
        <w:t xml:space="preserve"> </w:t>
      </w:r>
    </w:p>
    <w:p w14:paraId="5E629E43" w14:textId="77777777" w:rsidR="00342816" w:rsidRPr="00136672" w:rsidRDefault="000D0A73" w:rsidP="004D223D">
      <w:pPr>
        <w:pStyle w:val="ListBullet"/>
        <w:rPr>
          <w:sz w:val="22"/>
          <w:szCs w:val="22"/>
        </w:rPr>
      </w:pPr>
      <w:r w:rsidRPr="00136672">
        <w:rPr>
          <w:sz w:val="22"/>
          <w:szCs w:val="22"/>
        </w:rPr>
        <w:t>i</w:t>
      </w:r>
      <w:r w:rsidR="00342816" w:rsidRPr="00136672">
        <w:rPr>
          <w:sz w:val="22"/>
          <w:szCs w:val="22"/>
        </w:rPr>
        <w:t xml:space="preserve">ncreased analytical power, precision of analysis and validation of </w:t>
      </w:r>
      <w:proofErr w:type="gramStart"/>
      <w:r w:rsidR="00342816" w:rsidRPr="00136672">
        <w:rPr>
          <w:sz w:val="22"/>
          <w:szCs w:val="22"/>
        </w:rPr>
        <w:t>findings;</w:t>
      </w:r>
      <w:proofErr w:type="gramEnd"/>
      <w:r w:rsidR="00342816" w:rsidRPr="00136672">
        <w:rPr>
          <w:sz w:val="22"/>
          <w:szCs w:val="22"/>
        </w:rPr>
        <w:t xml:space="preserve"> </w:t>
      </w:r>
    </w:p>
    <w:p w14:paraId="085E5FD6" w14:textId="77777777" w:rsidR="00342816" w:rsidRPr="00136672" w:rsidRDefault="000D0A73" w:rsidP="004D223D">
      <w:pPr>
        <w:pStyle w:val="ListBullet"/>
        <w:rPr>
          <w:sz w:val="22"/>
          <w:szCs w:val="22"/>
        </w:rPr>
      </w:pPr>
      <w:r w:rsidRPr="00136672">
        <w:rPr>
          <w:sz w:val="22"/>
          <w:szCs w:val="22"/>
        </w:rPr>
        <w:t>r</w:t>
      </w:r>
      <w:r w:rsidR="00342816" w:rsidRPr="00136672">
        <w:rPr>
          <w:sz w:val="22"/>
          <w:szCs w:val="22"/>
        </w:rPr>
        <w:t>apid data sharing and feedback to clinicians, patients, hospitals, gov</w:t>
      </w:r>
      <w:r w:rsidR="00CF7B84" w:rsidRPr="00136672">
        <w:rPr>
          <w:sz w:val="22"/>
          <w:szCs w:val="22"/>
        </w:rPr>
        <w:t xml:space="preserve">ernments and other </w:t>
      </w:r>
      <w:proofErr w:type="gramStart"/>
      <w:r w:rsidR="00CF7B84" w:rsidRPr="00136672">
        <w:rPr>
          <w:sz w:val="22"/>
          <w:szCs w:val="22"/>
        </w:rPr>
        <w:t>stakeholders;</w:t>
      </w:r>
      <w:proofErr w:type="gramEnd"/>
      <w:r w:rsidR="00342816" w:rsidRPr="00136672">
        <w:rPr>
          <w:sz w:val="22"/>
          <w:szCs w:val="22"/>
        </w:rPr>
        <w:t xml:space="preserve"> </w:t>
      </w:r>
    </w:p>
    <w:p w14:paraId="278F5302" w14:textId="77777777" w:rsidR="00342816" w:rsidRPr="00136672" w:rsidRDefault="000D0A73" w:rsidP="004D223D">
      <w:pPr>
        <w:pStyle w:val="ListBullet"/>
        <w:rPr>
          <w:sz w:val="22"/>
          <w:szCs w:val="22"/>
        </w:rPr>
      </w:pPr>
      <w:r w:rsidRPr="00136672">
        <w:rPr>
          <w:sz w:val="22"/>
          <w:szCs w:val="22"/>
        </w:rPr>
        <w:t>s</w:t>
      </w:r>
      <w:r w:rsidR="00342816" w:rsidRPr="00136672">
        <w:rPr>
          <w:sz w:val="22"/>
          <w:szCs w:val="22"/>
        </w:rPr>
        <w:t>ystematic, equitable improvements across local, state/territory and n</w:t>
      </w:r>
      <w:r w:rsidR="009D406C" w:rsidRPr="00136672">
        <w:rPr>
          <w:sz w:val="22"/>
          <w:szCs w:val="22"/>
        </w:rPr>
        <w:t xml:space="preserve">ational health care </w:t>
      </w:r>
      <w:proofErr w:type="gramStart"/>
      <w:r w:rsidR="009D406C" w:rsidRPr="00136672">
        <w:rPr>
          <w:sz w:val="22"/>
          <w:szCs w:val="22"/>
        </w:rPr>
        <w:t>systems;</w:t>
      </w:r>
      <w:proofErr w:type="gramEnd"/>
    </w:p>
    <w:p w14:paraId="40704B65" w14:textId="77777777" w:rsidR="00342816" w:rsidRPr="00136672" w:rsidRDefault="000D0A73" w:rsidP="004D223D">
      <w:pPr>
        <w:pStyle w:val="ListBullet"/>
        <w:rPr>
          <w:sz w:val="22"/>
          <w:szCs w:val="22"/>
        </w:rPr>
      </w:pPr>
      <w:r w:rsidRPr="00136672">
        <w:rPr>
          <w:sz w:val="22"/>
          <w:szCs w:val="22"/>
        </w:rPr>
        <w:t>e</w:t>
      </w:r>
      <w:r w:rsidR="00342816" w:rsidRPr="00136672">
        <w:rPr>
          <w:sz w:val="22"/>
          <w:szCs w:val="22"/>
        </w:rPr>
        <w:t>fficiencies from reduced duplication and bur</w:t>
      </w:r>
      <w:r w:rsidR="009D406C" w:rsidRPr="00136672">
        <w:rPr>
          <w:sz w:val="22"/>
          <w:szCs w:val="22"/>
        </w:rPr>
        <w:t>den of data collection and entry; and</w:t>
      </w:r>
    </w:p>
    <w:p w14:paraId="2F092919" w14:textId="77777777" w:rsidR="00177EAC" w:rsidRPr="00136672" w:rsidRDefault="000D0A73" w:rsidP="004D223D">
      <w:pPr>
        <w:pStyle w:val="ListBullet"/>
        <w:rPr>
          <w:sz w:val="22"/>
          <w:szCs w:val="22"/>
        </w:rPr>
      </w:pPr>
      <w:r w:rsidRPr="00136672">
        <w:rPr>
          <w:sz w:val="22"/>
          <w:szCs w:val="22"/>
        </w:rPr>
        <w:t>c</w:t>
      </w:r>
      <w:r w:rsidR="009D406C" w:rsidRPr="00136672">
        <w:rPr>
          <w:sz w:val="22"/>
          <w:szCs w:val="22"/>
        </w:rPr>
        <w:t xml:space="preserve">ost effective clinical trials and </w:t>
      </w:r>
      <w:r w:rsidR="00706A07" w:rsidRPr="00136672">
        <w:rPr>
          <w:sz w:val="22"/>
          <w:szCs w:val="22"/>
        </w:rPr>
        <w:t xml:space="preserve">more comprehensive </w:t>
      </w:r>
      <w:r w:rsidR="000879AD" w:rsidRPr="00136672">
        <w:rPr>
          <w:sz w:val="22"/>
          <w:szCs w:val="22"/>
        </w:rPr>
        <w:t>post-</w:t>
      </w:r>
      <w:r w:rsidR="009D406C" w:rsidRPr="00136672">
        <w:rPr>
          <w:sz w:val="22"/>
          <w:szCs w:val="22"/>
        </w:rPr>
        <w:t>market surveillance of devices</w:t>
      </w:r>
      <w:r w:rsidR="00706A07" w:rsidRPr="00136672">
        <w:rPr>
          <w:sz w:val="22"/>
          <w:szCs w:val="22"/>
        </w:rPr>
        <w:t xml:space="preserve"> and medicines</w:t>
      </w:r>
      <w:r w:rsidR="009D406C" w:rsidRPr="00136672">
        <w:rPr>
          <w:sz w:val="22"/>
          <w:szCs w:val="22"/>
        </w:rPr>
        <w:t xml:space="preserve">. </w:t>
      </w:r>
    </w:p>
    <w:p w14:paraId="0D7A81E5" w14:textId="77777777" w:rsidR="00CF150A" w:rsidRPr="00417402" w:rsidRDefault="00CF150A" w:rsidP="008C3C9C">
      <w:pPr>
        <w:pStyle w:val="Boxheading"/>
        <w:pageBreakBefore/>
        <w:spacing w:line="259" w:lineRule="auto"/>
      </w:pPr>
      <w:bookmarkStart w:id="43" w:name="_Ref34747466"/>
      <w:bookmarkStart w:id="44" w:name="_Toc34750523"/>
      <w:r w:rsidRPr="00417402">
        <w:lastRenderedPageBreak/>
        <w:t xml:space="preserve">Box </w:t>
      </w:r>
      <w:bookmarkEnd w:id="43"/>
      <w:r w:rsidRPr="00417402">
        <w:t>7: Examples of data linkage projects</w:t>
      </w:r>
      <w:bookmarkEnd w:id="44"/>
    </w:p>
    <w:p w14:paraId="2FD5F18E" w14:textId="77777777" w:rsidR="00CF150A" w:rsidRPr="00471CE9" w:rsidRDefault="00CF150A" w:rsidP="00CF150A">
      <w:pPr>
        <w:pStyle w:val="Boxtype"/>
      </w:pPr>
      <w:r w:rsidRPr="00471CE9">
        <w:t xml:space="preserve">The </w:t>
      </w:r>
      <w:r w:rsidRPr="004E6E0A">
        <w:rPr>
          <w:b/>
        </w:rPr>
        <w:t>Victorian/Australian Government</w:t>
      </w:r>
      <w:r w:rsidRPr="00471CE9">
        <w:t xml:space="preserve"> joint </w:t>
      </w:r>
      <w:hyperlink r:id="rId48" w:history="1">
        <w:r w:rsidR="00D00792" w:rsidRPr="00D00792">
          <w:rPr>
            <w:rStyle w:val="Hyperlink"/>
            <w:rFonts w:cs="Arial"/>
            <w:szCs w:val="21"/>
            <w:lang w:val="en-AU" w:eastAsia="en-US"/>
          </w:rPr>
          <w:t>Optimal Cancer Pathways Data Project</w:t>
        </w:r>
      </w:hyperlink>
      <w:r w:rsidRPr="00471CE9">
        <w:t xml:space="preserve"> is examining optimal cancer care pathways and variations in those pathways, services, costs and health outcomes. The project links Victorian Cancer Registry data with routinely collected Victorian data sets (admitted, emergency, death index, radiotherapy) and Australian Government Medicare Benefits and Pharmaceutical Benefits data sets.</w:t>
      </w:r>
      <w:r w:rsidRPr="00A25559">
        <w:rPr>
          <w:rStyle w:val="EndnoteReference"/>
        </w:rPr>
        <w:endnoteReference w:id="16"/>
      </w:r>
    </w:p>
    <w:p w14:paraId="3DA09360" w14:textId="77777777" w:rsidR="00CF150A" w:rsidRPr="00417402" w:rsidRDefault="00CF150A" w:rsidP="00CF150A">
      <w:pPr>
        <w:pStyle w:val="Boxtype"/>
      </w:pPr>
      <w:r w:rsidRPr="00417402">
        <w:t>The data was used to compare patient healthcare pathways with the Optimal Care Pathway (OCP) for individuals diagnosed with colon cancer in Victoria. Findings include:</w:t>
      </w:r>
    </w:p>
    <w:p w14:paraId="5442ABF5" w14:textId="77777777" w:rsidR="00CF150A" w:rsidRPr="00471CE9" w:rsidRDefault="00CF150A" w:rsidP="00471CE9">
      <w:pPr>
        <w:pStyle w:val="boxtypebullet"/>
      </w:pPr>
      <w:r w:rsidRPr="00471CE9">
        <w:t xml:space="preserve">that care aligned to a pathway based on the best principles of cancer care is associated with improved outcomes for patients with colon </w:t>
      </w:r>
      <w:proofErr w:type="gramStart"/>
      <w:r w:rsidRPr="00471CE9">
        <w:t>cancer;</w:t>
      </w:r>
      <w:proofErr w:type="gramEnd"/>
    </w:p>
    <w:p w14:paraId="1CCBA6EE" w14:textId="77777777" w:rsidR="00CF150A" w:rsidRPr="00471CE9" w:rsidRDefault="00CF150A" w:rsidP="00471CE9">
      <w:pPr>
        <w:pStyle w:val="boxtypebullet"/>
      </w:pPr>
      <w:r w:rsidRPr="00471CE9">
        <w:t xml:space="preserve">overall, 44% of patients had care which was aligned with the diagnosis and treatment phase of the OCP. Factors that were related to alignment for this phase included age, comorbidities, socio-economic </w:t>
      </w:r>
      <w:proofErr w:type="gramStart"/>
      <w:r w:rsidRPr="00471CE9">
        <w:t>status</w:t>
      </w:r>
      <w:proofErr w:type="gramEnd"/>
      <w:r w:rsidRPr="00471CE9">
        <w:t xml:space="preserve"> and remoteness; and </w:t>
      </w:r>
    </w:p>
    <w:p w14:paraId="4BCFB288" w14:textId="77777777" w:rsidR="00CF150A" w:rsidRPr="00471CE9" w:rsidRDefault="00CF150A" w:rsidP="00471CE9">
      <w:pPr>
        <w:pStyle w:val="boxtypebullet"/>
      </w:pPr>
      <w:r w:rsidRPr="00471CE9">
        <w:t xml:space="preserve">for individuals treated with surgery, those who had healthcare activities that met the diagnostic and treatment phase had better survival and perioperative </w:t>
      </w:r>
      <w:proofErr w:type="gramStart"/>
      <w:r w:rsidRPr="00471CE9">
        <w:t>outcomes, and</w:t>
      </w:r>
      <w:proofErr w:type="gramEnd"/>
      <w:r w:rsidRPr="00471CE9">
        <w:t xml:space="preserve"> were more likely to have healthcare activities that aligned with the follow-up and end-of-life phases.</w:t>
      </w:r>
    </w:p>
    <w:p w14:paraId="7A00DC7A" w14:textId="77777777" w:rsidR="00CF150A" w:rsidRPr="00417402" w:rsidRDefault="00CF150A" w:rsidP="00CF150A">
      <w:pPr>
        <w:pStyle w:val="Boxtype"/>
      </w:pPr>
      <w:r w:rsidRPr="00417402">
        <w:t xml:space="preserve">The </w:t>
      </w:r>
      <w:r w:rsidRPr="004E6E0A">
        <w:rPr>
          <w:b/>
        </w:rPr>
        <w:t>Queensland</w:t>
      </w:r>
      <w:r w:rsidRPr="00417402">
        <w:t xml:space="preserve"> Oncology Repository (QOR), a fully integrated </w:t>
      </w:r>
      <w:proofErr w:type="spellStart"/>
      <w:r w:rsidRPr="00417402">
        <w:t>centralised</w:t>
      </w:r>
      <w:proofErr w:type="spellEnd"/>
      <w:r w:rsidRPr="00417402">
        <w:t xml:space="preserve"> oncology repository (the largest of its kind in Australia), </w:t>
      </w:r>
      <w:r w:rsidR="00035A3E">
        <w:t xml:space="preserve">is </w:t>
      </w:r>
      <w:r w:rsidRPr="00417402">
        <w:t xml:space="preserve">managed and supported by the Cancer Alliance Queensland. Together with advances in information technology and improvements to the Queensland Cancer Register, QOR provides comprehensive </w:t>
      </w:r>
      <w:proofErr w:type="gramStart"/>
      <w:r w:rsidRPr="00417402">
        <w:t>high quality</w:t>
      </w:r>
      <w:proofErr w:type="gramEnd"/>
      <w:r w:rsidRPr="00417402">
        <w:t xml:space="preserve"> data for the analysis, monitoring and evaluation of cancer services that supports clinicians, policy makers, health system planners and researchers, to improve the performance of cancer services.</w:t>
      </w:r>
    </w:p>
    <w:p w14:paraId="0E1722B1" w14:textId="77777777" w:rsidR="00CF150A" w:rsidRPr="00471CE9" w:rsidRDefault="00CF150A" w:rsidP="00CF150A">
      <w:pPr>
        <w:pStyle w:val="Boxtype"/>
      </w:pPr>
      <w:r w:rsidRPr="00417402">
        <w:t xml:space="preserve">QOR contains approximately 46 million clinical records and holds data from over 60 data source systems across QLD. Key to the program of work </w:t>
      </w:r>
      <w:r w:rsidRPr="00DE6AE7">
        <w:t>is</w:t>
      </w:r>
      <w:r w:rsidRPr="00417402">
        <w:t xml:space="preserve"> the ability to link population-based cancer information from multiple sources (including pathology and staging, </w:t>
      </w:r>
      <w:proofErr w:type="gramStart"/>
      <w:r w:rsidRPr="00417402">
        <w:t>treatment</w:t>
      </w:r>
      <w:proofErr w:type="gramEnd"/>
      <w:r w:rsidRPr="00417402">
        <w:t xml:space="preserve"> and death information). The matching and linking processes provide over 600,000 matched and linked individual cancer patient records.</w:t>
      </w:r>
    </w:p>
    <w:p w14:paraId="289AA935" w14:textId="77777777" w:rsidR="00CF150A" w:rsidRPr="00417402" w:rsidRDefault="00CF150A" w:rsidP="00CF150A">
      <w:pPr>
        <w:pStyle w:val="Boxtype"/>
      </w:pPr>
      <w:r w:rsidRPr="00417402">
        <w:t xml:space="preserve">The </w:t>
      </w:r>
      <w:r w:rsidRPr="004E6E0A">
        <w:rPr>
          <w:b/>
        </w:rPr>
        <w:t>South Australian</w:t>
      </w:r>
      <w:r w:rsidRPr="00417402">
        <w:t xml:space="preserve"> Registry of Senior Australians (ROSA) model brings together diverse datasets collected by </w:t>
      </w:r>
      <w:proofErr w:type="spellStart"/>
      <w:r w:rsidRPr="00417402">
        <w:t>organisations</w:t>
      </w:r>
      <w:proofErr w:type="spellEnd"/>
      <w:r w:rsidRPr="00417402">
        <w:t xml:space="preserve"> throughout the country (</w:t>
      </w:r>
      <w:proofErr w:type="gramStart"/>
      <w:r w:rsidRPr="00417402">
        <w:t>i.e.</w:t>
      </w:r>
      <w:proofErr w:type="gramEnd"/>
      <w:r w:rsidRPr="00417402">
        <w:t xml:space="preserve"> Commonwealth Aged Care datasets, Medicare Benefits Schedule, Pharmaceutical Benefits Scheme, National Death Index, State Health Authority datasets) to provide a full picture of the ageing pathway. Like other Australian CQRs, ROSA was designed to monitor the effectiveness and appropriateness of care over time, to identify variance and advise on best practices. It has also developed an “Outcome Monitoring System” of quality and safety indicators for aged care providers and facilities. This system monitor</w:t>
      </w:r>
      <w:r w:rsidR="00035A3E">
        <w:t>s</w:t>
      </w:r>
      <w:r w:rsidRPr="00417402">
        <w:t xml:space="preserve"> several areas of specific interest to older Australians, including for example antipsychotic use, sedative load, opioid use, antibiotic use, emergency department encounters, pressure injuries, falls, fractures, </w:t>
      </w:r>
      <w:proofErr w:type="spellStart"/>
      <w:proofErr w:type="gramStart"/>
      <w:r w:rsidRPr="00417402">
        <w:t>hospitalisat</w:t>
      </w:r>
      <w:r w:rsidR="00035A3E">
        <w:t>ions</w:t>
      </w:r>
      <w:proofErr w:type="spellEnd"/>
      <w:proofErr w:type="gramEnd"/>
      <w:r w:rsidR="00035A3E">
        <w:t xml:space="preserve"> and premature mortality. </w:t>
      </w:r>
      <w:r w:rsidRPr="00417402">
        <w:t>This system is informing the Royal Commission into Aged Care Safety and Quality.</w:t>
      </w:r>
    </w:p>
    <w:p w14:paraId="505A25FA" w14:textId="77777777" w:rsidR="00CF150A" w:rsidRPr="00471CE9" w:rsidRDefault="00CF150A" w:rsidP="00CF150A">
      <w:pPr>
        <w:pStyle w:val="Boxtype"/>
      </w:pPr>
      <w:r w:rsidRPr="00417402">
        <w:t>ROSA’s early findings have focused on areas of national priorities in aged care. These include the effect of wait time for home care packages on mortality and entry into residential aged care; prevalence of dementia among people entering the aged care sector and its effect on mortality; the prevalence of pain; and the effectiveness of respite services, frailty, and antipsychotic use.</w:t>
      </w:r>
    </w:p>
    <w:p w14:paraId="2D6FCBDA" w14:textId="77777777" w:rsidR="00F8137B" w:rsidRDefault="00F8137B" w:rsidP="00175C5F">
      <w:pPr>
        <w:pStyle w:val="Heading3"/>
      </w:pPr>
      <w:bookmarkStart w:id="45" w:name="_Toc88038964"/>
    </w:p>
    <w:p w14:paraId="34EC307B" w14:textId="77777777" w:rsidR="00342816" w:rsidRPr="00417402" w:rsidRDefault="00175C5F" w:rsidP="00175C5F">
      <w:pPr>
        <w:pStyle w:val="Heading3"/>
      </w:pPr>
      <w:r w:rsidRPr="00417402">
        <w:t>Priority areas for action</w:t>
      </w:r>
      <w:bookmarkEnd w:id="45"/>
    </w:p>
    <w:p w14:paraId="640CA0B2" w14:textId="77777777" w:rsidR="002A655D" w:rsidRPr="00417402" w:rsidRDefault="00AC1399" w:rsidP="009302A1">
      <w:r w:rsidRPr="00417402">
        <w:t>A</w:t>
      </w:r>
      <w:r w:rsidR="00245BD3" w:rsidRPr="00417402">
        <w:t xml:space="preserve">ctions under Pillar 6 aim to </w:t>
      </w:r>
      <w:r w:rsidR="00303F28" w:rsidRPr="00417402">
        <w:t>increase</w:t>
      </w:r>
      <w:r w:rsidR="00245BD3" w:rsidRPr="00417402">
        <w:t xml:space="preserve"> </w:t>
      </w:r>
      <w:r w:rsidR="00CF7B84" w:rsidRPr="00417402">
        <w:t xml:space="preserve">data </w:t>
      </w:r>
      <w:r w:rsidR="001C1ECE" w:rsidRPr="00417402">
        <w:t xml:space="preserve">linkage, </w:t>
      </w:r>
      <w:r w:rsidR="00245BD3" w:rsidRPr="00417402">
        <w:t xml:space="preserve">interoperability and integration </w:t>
      </w:r>
      <w:r w:rsidR="00266289" w:rsidRPr="00417402">
        <w:t>between</w:t>
      </w:r>
      <w:r w:rsidR="001C1ECE" w:rsidRPr="00417402">
        <w:t xml:space="preserve"> national and jurisdictional health information systems</w:t>
      </w:r>
      <w:r w:rsidR="00266289" w:rsidRPr="00417402">
        <w:t xml:space="preserve"> and clinical </w:t>
      </w:r>
      <w:r w:rsidR="00D129A5" w:rsidRPr="00417402">
        <w:t xml:space="preserve">quality </w:t>
      </w:r>
      <w:r w:rsidR="00266289" w:rsidRPr="00417402">
        <w:t>outcomes datasets</w:t>
      </w:r>
      <w:r w:rsidR="00245BD3" w:rsidRPr="00417402">
        <w:t xml:space="preserve">, as health reforms </w:t>
      </w:r>
      <w:proofErr w:type="gramStart"/>
      <w:r w:rsidR="00245BD3" w:rsidRPr="00417402">
        <w:t>proceed</w:t>
      </w:r>
      <w:proofErr w:type="gramEnd"/>
      <w:r w:rsidR="00245BD3" w:rsidRPr="00417402">
        <w:t xml:space="preserve"> and </w:t>
      </w:r>
      <w:r w:rsidR="00266289" w:rsidRPr="00417402">
        <w:t xml:space="preserve">digital </w:t>
      </w:r>
      <w:r w:rsidR="00245BD3" w:rsidRPr="00417402">
        <w:t>capabilities develop.</w:t>
      </w:r>
    </w:p>
    <w:tbl>
      <w:tblPr>
        <w:tblStyle w:val="TableGridLight"/>
        <w:tblW w:w="5007" w:type="pct"/>
        <w:tblLook w:val="04A0" w:firstRow="1" w:lastRow="0" w:firstColumn="1" w:lastColumn="0" w:noHBand="0" w:noVBand="1"/>
        <w:tblDescription w:val="Priority areas for action"/>
      </w:tblPr>
      <w:tblGrid>
        <w:gridCol w:w="1414"/>
        <w:gridCol w:w="7803"/>
      </w:tblGrid>
      <w:tr w:rsidR="0005619B" w:rsidRPr="00417402" w14:paraId="08D54A96" w14:textId="77777777" w:rsidTr="009C081A">
        <w:trPr>
          <w:trHeight w:val="20"/>
        </w:trPr>
        <w:tc>
          <w:tcPr>
            <w:cnfStyle w:val="001000000000" w:firstRow="0" w:lastRow="0" w:firstColumn="1" w:lastColumn="0" w:oddVBand="0" w:evenVBand="0" w:oddHBand="0" w:evenHBand="0" w:firstRowFirstColumn="0" w:firstRowLastColumn="0" w:lastRowFirstColumn="0" w:lastRowLastColumn="0"/>
            <w:tcW w:w="767" w:type="pct"/>
          </w:tcPr>
          <w:p w14:paraId="537DA77A" w14:textId="77777777" w:rsidR="00AC1399" w:rsidRPr="004D223D" w:rsidRDefault="005E7691" w:rsidP="008457EB">
            <w:r w:rsidRPr="00A25559">
              <w:t>Priority 22</w:t>
            </w:r>
            <w:r w:rsidR="008C3C9C">
              <w:t xml:space="preserve"> </w:t>
            </w:r>
            <w:r w:rsidR="00AC1399" w:rsidRPr="00A25559">
              <w:t>Actions</w:t>
            </w:r>
          </w:p>
        </w:tc>
        <w:tc>
          <w:tcPr>
            <w:tcW w:w="4233" w:type="pct"/>
          </w:tcPr>
          <w:p w14:paraId="168ED2DB" w14:textId="77777777" w:rsidR="00AC1399" w:rsidRPr="008A08B0" w:rsidRDefault="001710A9"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lang w:eastAsia="en-GB"/>
              </w:rPr>
            </w:pPr>
            <w:r w:rsidRPr="008A08B0">
              <w:rPr>
                <w:sz w:val="21"/>
                <w:szCs w:val="21"/>
                <w:lang w:eastAsia="en-GB"/>
              </w:rPr>
              <w:t>Capture once, use multiple times</w:t>
            </w:r>
          </w:p>
          <w:p w14:paraId="003BE5BE" w14:textId="77777777" w:rsidR="00AC1399" w:rsidRPr="008A08B0" w:rsidRDefault="00266289" w:rsidP="004E6E0A">
            <w:pPr>
              <w:pStyle w:val="Tablelistbullet"/>
              <w:cnfStyle w:val="000000000000" w:firstRow="0" w:lastRow="0" w:firstColumn="0" w:lastColumn="0" w:oddVBand="0" w:evenVBand="0" w:oddHBand="0" w:evenHBand="0" w:firstRowFirstColumn="0" w:firstRowLastColumn="0" w:lastRowFirstColumn="0" w:lastRowLastColumn="0"/>
              <w:rPr>
                <w:rFonts w:eastAsia="Arial Unicode MS"/>
                <w:sz w:val="21"/>
                <w:szCs w:val="21"/>
              </w:rPr>
            </w:pPr>
            <w:r w:rsidRPr="008A08B0">
              <w:rPr>
                <w:rFonts w:eastAsia="Arial Unicode MS"/>
                <w:sz w:val="21"/>
                <w:szCs w:val="21"/>
              </w:rPr>
              <w:t>F</w:t>
            </w:r>
            <w:r w:rsidR="00AC1399" w:rsidRPr="008A08B0">
              <w:rPr>
                <w:rFonts w:eastAsia="Arial Unicode MS"/>
                <w:sz w:val="21"/>
                <w:szCs w:val="21"/>
              </w:rPr>
              <w:t xml:space="preserve">acilitate </w:t>
            </w:r>
            <w:r w:rsidR="00252EDB" w:rsidRPr="008A08B0">
              <w:rPr>
                <w:rFonts w:eastAsia="Arial Unicode MS"/>
                <w:sz w:val="21"/>
                <w:szCs w:val="21"/>
              </w:rPr>
              <w:t xml:space="preserve">strategic </w:t>
            </w:r>
            <w:r w:rsidR="00AC1399" w:rsidRPr="008A08B0">
              <w:rPr>
                <w:rFonts w:eastAsia="Arial Unicode MS"/>
                <w:sz w:val="21"/>
                <w:szCs w:val="21"/>
              </w:rPr>
              <w:t>data linkage projects</w:t>
            </w:r>
            <w:r w:rsidR="00DE0326" w:rsidRPr="008A08B0">
              <w:rPr>
                <w:rFonts w:eastAsia="Arial Unicode MS"/>
                <w:sz w:val="21"/>
                <w:szCs w:val="21"/>
              </w:rPr>
              <w:t xml:space="preserve"> between clinical </w:t>
            </w:r>
            <w:r w:rsidR="00D129A5" w:rsidRPr="008A08B0">
              <w:rPr>
                <w:rFonts w:eastAsia="Arial Unicode MS"/>
                <w:sz w:val="21"/>
                <w:szCs w:val="21"/>
              </w:rPr>
              <w:t xml:space="preserve">quality </w:t>
            </w:r>
            <w:r w:rsidR="00C33853" w:rsidRPr="008A08B0">
              <w:rPr>
                <w:rFonts w:eastAsia="Arial Unicode MS"/>
                <w:sz w:val="21"/>
                <w:szCs w:val="21"/>
              </w:rPr>
              <w:t>outcomes data</w:t>
            </w:r>
            <w:r w:rsidR="009E598D" w:rsidRPr="008A08B0">
              <w:rPr>
                <w:rFonts w:eastAsia="Arial Unicode MS"/>
                <w:sz w:val="21"/>
                <w:szCs w:val="21"/>
              </w:rPr>
              <w:t xml:space="preserve"> and administrative data, including that in j</w:t>
            </w:r>
            <w:r w:rsidR="00AC1399" w:rsidRPr="008A08B0">
              <w:rPr>
                <w:rFonts w:eastAsia="Arial Unicode MS"/>
                <w:sz w:val="21"/>
                <w:szCs w:val="21"/>
              </w:rPr>
              <w:t>urisdictional EMRs</w:t>
            </w:r>
            <w:r w:rsidR="002B47C7" w:rsidRPr="008A08B0">
              <w:rPr>
                <w:rFonts w:eastAsia="Arial Unicode MS"/>
                <w:sz w:val="21"/>
                <w:szCs w:val="21"/>
              </w:rPr>
              <w:t xml:space="preserve"> or data lakes</w:t>
            </w:r>
            <w:r w:rsidR="00707FD2" w:rsidRPr="008A08B0">
              <w:rPr>
                <w:rFonts w:eastAsia="Arial Unicode MS"/>
                <w:sz w:val="21"/>
                <w:szCs w:val="21"/>
              </w:rPr>
              <w:t>, Commonwealth datasets, such as</w:t>
            </w:r>
            <w:r w:rsidR="000402E4" w:rsidRPr="008A08B0">
              <w:rPr>
                <w:rFonts w:eastAsia="Arial Unicode MS"/>
                <w:sz w:val="21"/>
                <w:szCs w:val="21"/>
              </w:rPr>
              <w:t xml:space="preserve"> Medicare Benefits Schedule</w:t>
            </w:r>
            <w:r w:rsidR="00707FD2" w:rsidRPr="008A08B0">
              <w:rPr>
                <w:rFonts w:eastAsia="Arial Unicode MS"/>
                <w:sz w:val="21"/>
                <w:szCs w:val="21"/>
              </w:rPr>
              <w:t xml:space="preserve"> </w:t>
            </w:r>
            <w:r w:rsidR="000402E4" w:rsidRPr="008A08B0">
              <w:rPr>
                <w:rFonts w:eastAsia="Arial Unicode MS"/>
                <w:sz w:val="21"/>
                <w:szCs w:val="21"/>
              </w:rPr>
              <w:t>(</w:t>
            </w:r>
            <w:r w:rsidR="00707FD2" w:rsidRPr="008A08B0">
              <w:rPr>
                <w:rFonts w:eastAsia="Arial Unicode MS"/>
                <w:sz w:val="21"/>
                <w:szCs w:val="21"/>
              </w:rPr>
              <w:t>MBS</w:t>
            </w:r>
            <w:r w:rsidR="000402E4" w:rsidRPr="008A08B0">
              <w:rPr>
                <w:rFonts w:eastAsia="Arial Unicode MS"/>
                <w:sz w:val="21"/>
                <w:szCs w:val="21"/>
              </w:rPr>
              <w:t>)</w:t>
            </w:r>
            <w:r w:rsidR="00707FD2" w:rsidRPr="008A08B0">
              <w:rPr>
                <w:rFonts w:eastAsia="Arial Unicode MS"/>
                <w:sz w:val="21"/>
                <w:szCs w:val="21"/>
              </w:rPr>
              <w:t xml:space="preserve"> and </w:t>
            </w:r>
            <w:r w:rsidR="000402E4" w:rsidRPr="008A08B0">
              <w:rPr>
                <w:rFonts w:eastAsia="Arial Unicode MS"/>
                <w:sz w:val="21"/>
                <w:szCs w:val="21"/>
              </w:rPr>
              <w:t>Pharmaceutical Benefits Scheme (</w:t>
            </w:r>
            <w:r w:rsidR="00707FD2" w:rsidRPr="008A08B0">
              <w:rPr>
                <w:rFonts w:eastAsia="Arial Unicode MS"/>
                <w:sz w:val="21"/>
                <w:szCs w:val="21"/>
              </w:rPr>
              <w:t>PBS</w:t>
            </w:r>
            <w:r w:rsidR="000402E4" w:rsidRPr="008A08B0">
              <w:rPr>
                <w:rFonts w:eastAsia="Arial Unicode MS"/>
                <w:sz w:val="21"/>
                <w:szCs w:val="21"/>
              </w:rPr>
              <w:t>)</w:t>
            </w:r>
            <w:r w:rsidR="00F5400D" w:rsidRPr="008A08B0">
              <w:rPr>
                <w:rFonts w:eastAsia="Arial Unicode MS"/>
                <w:sz w:val="21"/>
                <w:szCs w:val="21"/>
              </w:rPr>
              <w:t>, and non-health datasets</w:t>
            </w:r>
            <w:r w:rsidR="000402E4" w:rsidRPr="008A08B0">
              <w:rPr>
                <w:rFonts w:eastAsia="Arial Unicode MS"/>
                <w:sz w:val="21"/>
                <w:szCs w:val="21"/>
              </w:rPr>
              <w:t>.</w:t>
            </w:r>
          </w:p>
          <w:p w14:paraId="14E956C2" w14:textId="77777777" w:rsidR="00AC1399" w:rsidRPr="008A08B0" w:rsidRDefault="00C33853" w:rsidP="004E6E0A">
            <w:pPr>
              <w:pStyle w:val="Tablelistbullet"/>
              <w:cnfStyle w:val="000000000000" w:firstRow="0" w:lastRow="0" w:firstColumn="0" w:lastColumn="0" w:oddVBand="0" w:evenVBand="0" w:oddHBand="0" w:evenHBand="0" w:firstRowFirstColumn="0" w:firstRowLastColumn="0" w:lastRowFirstColumn="0" w:lastRowLastColumn="0"/>
              <w:rPr>
                <w:rFonts w:eastAsia="Arial Unicode MS"/>
                <w:sz w:val="21"/>
                <w:szCs w:val="21"/>
              </w:rPr>
            </w:pPr>
            <w:r w:rsidRPr="008A08B0">
              <w:rPr>
                <w:rFonts w:eastAsia="Gill Sans MT"/>
                <w:sz w:val="21"/>
                <w:szCs w:val="21"/>
              </w:rPr>
              <w:t>Streamline</w:t>
            </w:r>
            <w:r w:rsidR="00AC1399" w:rsidRPr="008A08B0">
              <w:rPr>
                <w:rFonts w:eastAsia="Gill Sans MT"/>
                <w:sz w:val="21"/>
                <w:szCs w:val="21"/>
              </w:rPr>
              <w:t xml:space="preserve"> national data </w:t>
            </w:r>
            <w:r w:rsidR="004452A9" w:rsidRPr="008A08B0">
              <w:rPr>
                <w:rFonts w:eastAsia="Gill Sans MT"/>
                <w:sz w:val="21"/>
                <w:szCs w:val="21"/>
              </w:rPr>
              <w:t xml:space="preserve">sharing and </w:t>
            </w:r>
            <w:r w:rsidR="00AC1399" w:rsidRPr="008A08B0">
              <w:rPr>
                <w:rFonts w:eastAsia="Gill Sans MT"/>
                <w:sz w:val="21"/>
                <w:szCs w:val="21"/>
              </w:rPr>
              <w:t>linkage approval processes</w:t>
            </w:r>
            <w:r w:rsidR="00D175D5" w:rsidRPr="008A08B0">
              <w:rPr>
                <w:rFonts w:eastAsia="Gill Sans MT"/>
                <w:sz w:val="21"/>
                <w:szCs w:val="21"/>
              </w:rPr>
              <w:t xml:space="preserve"> to help improve the flow of data</w:t>
            </w:r>
            <w:r w:rsidR="00C359AF" w:rsidRPr="008A08B0">
              <w:rPr>
                <w:rFonts w:eastAsia="Gill Sans MT"/>
                <w:sz w:val="21"/>
                <w:szCs w:val="21"/>
              </w:rPr>
              <w:t xml:space="preserve"> between</w:t>
            </w:r>
            <w:r w:rsidR="00AC1399" w:rsidRPr="008A08B0">
              <w:rPr>
                <w:rFonts w:eastAsia="Gill Sans MT"/>
                <w:sz w:val="21"/>
                <w:szCs w:val="21"/>
              </w:rPr>
              <w:t xml:space="preserve"> data custodians, data linkage units/accreditation authorities and the </w:t>
            </w:r>
            <w:r w:rsidR="00C359AF" w:rsidRPr="008A08B0">
              <w:rPr>
                <w:rFonts w:eastAsia="Gill Sans MT"/>
                <w:sz w:val="21"/>
                <w:szCs w:val="21"/>
              </w:rPr>
              <w:t xml:space="preserve">Commonwealth and </w:t>
            </w:r>
            <w:r w:rsidR="00AC1399" w:rsidRPr="008A08B0">
              <w:rPr>
                <w:rFonts w:eastAsia="Gill Sans MT"/>
                <w:sz w:val="21"/>
                <w:szCs w:val="21"/>
              </w:rPr>
              <w:t>j</w:t>
            </w:r>
            <w:r w:rsidR="00AC1399" w:rsidRPr="008A08B0">
              <w:rPr>
                <w:rFonts w:eastAsia="Arial Unicode MS"/>
                <w:sz w:val="21"/>
                <w:szCs w:val="21"/>
              </w:rPr>
              <w:t>urisdictions</w:t>
            </w:r>
            <w:r w:rsidR="0082107B" w:rsidRPr="008A08B0">
              <w:rPr>
                <w:rFonts w:eastAsia="Arial Unicode MS"/>
                <w:sz w:val="21"/>
                <w:szCs w:val="21"/>
              </w:rPr>
              <w:t xml:space="preserve">, in accordance with Schedule </w:t>
            </w:r>
            <w:r w:rsidR="00266289" w:rsidRPr="008A08B0">
              <w:rPr>
                <w:rFonts w:eastAsia="Arial Unicode MS"/>
                <w:sz w:val="21"/>
                <w:szCs w:val="21"/>
              </w:rPr>
              <w:t>C</w:t>
            </w:r>
            <w:r w:rsidR="0082107B" w:rsidRPr="008A08B0">
              <w:rPr>
                <w:rFonts w:eastAsia="Arial Unicode MS"/>
                <w:sz w:val="21"/>
                <w:szCs w:val="21"/>
              </w:rPr>
              <w:t xml:space="preserve"> of the </w:t>
            </w:r>
            <w:hyperlink r:id="rId49" w:history="1">
              <w:r w:rsidR="0082107B" w:rsidRPr="008A08B0">
                <w:rPr>
                  <w:rStyle w:val="Hyperlink"/>
                  <w:rFonts w:eastAsia="Arial Unicode MS"/>
                  <w:i/>
                  <w:sz w:val="21"/>
                  <w:szCs w:val="21"/>
                </w:rPr>
                <w:t>2020-25 Addendum to the National Health Reform Agreement</w:t>
              </w:r>
            </w:hyperlink>
            <w:r w:rsidR="0082107B" w:rsidRPr="008A08B0">
              <w:rPr>
                <w:rFonts w:eastAsia="Arial Unicode MS"/>
                <w:i/>
                <w:sz w:val="21"/>
                <w:szCs w:val="21"/>
              </w:rPr>
              <w:t>.</w:t>
            </w:r>
          </w:p>
          <w:p w14:paraId="56B214D0" w14:textId="77777777" w:rsidR="00AC1399" w:rsidRPr="008A08B0" w:rsidRDefault="00AC1399" w:rsidP="004E6E0A">
            <w:pPr>
              <w:pStyle w:val="Tablelistbullet"/>
              <w:cnfStyle w:val="000000000000" w:firstRow="0" w:lastRow="0" w:firstColumn="0" w:lastColumn="0" w:oddVBand="0" w:evenVBand="0" w:oddHBand="0" w:evenHBand="0" w:firstRowFirstColumn="0" w:firstRowLastColumn="0" w:lastRowFirstColumn="0" w:lastRowLastColumn="0"/>
              <w:rPr>
                <w:rFonts w:eastAsia="Arial Unicode MS"/>
                <w:sz w:val="21"/>
                <w:szCs w:val="21"/>
              </w:rPr>
            </w:pPr>
            <w:r w:rsidRPr="008A08B0">
              <w:rPr>
                <w:rFonts w:eastAsia="Gill Sans MT"/>
                <w:sz w:val="21"/>
                <w:szCs w:val="21"/>
              </w:rPr>
              <w:t xml:space="preserve">Develop a suite of supporting materials, including best practice examples and international learnings, as well as information on the broader </w:t>
            </w:r>
            <w:r w:rsidR="004E7601" w:rsidRPr="008A08B0">
              <w:rPr>
                <w:rFonts w:eastAsia="Gill Sans MT"/>
                <w:sz w:val="21"/>
                <w:szCs w:val="21"/>
              </w:rPr>
              <w:t xml:space="preserve">benefits of </w:t>
            </w:r>
            <w:r w:rsidRPr="008A08B0">
              <w:rPr>
                <w:rFonts w:eastAsia="Gill Sans MT"/>
                <w:sz w:val="21"/>
                <w:szCs w:val="21"/>
              </w:rPr>
              <w:t>sharing and linking</w:t>
            </w:r>
            <w:r w:rsidR="004E7601" w:rsidRPr="008A08B0">
              <w:rPr>
                <w:rFonts w:eastAsia="Gill Sans MT"/>
                <w:sz w:val="21"/>
                <w:szCs w:val="21"/>
              </w:rPr>
              <w:t xml:space="preserve"> clinical </w:t>
            </w:r>
            <w:r w:rsidR="00D129A5" w:rsidRPr="008A08B0">
              <w:rPr>
                <w:rFonts w:eastAsia="Gill Sans MT"/>
                <w:sz w:val="21"/>
                <w:szCs w:val="21"/>
              </w:rPr>
              <w:t xml:space="preserve">quality </w:t>
            </w:r>
            <w:r w:rsidR="004E7601" w:rsidRPr="008A08B0">
              <w:rPr>
                <w:rFonts w:eastAsia="Gill Sans MT"/>
                <w:sz w:val="21"/>
                <w:szCs w:val="21"/>
              </w:rPr>
              <w:t>outcomes data</w:t>
            </w:r>
            <w:r w:rsidRPr="008A08B0">
              <w:rPr>
                <w:rFonts w:eastAsia="Gill Sans MT"/>
                <w:sz w:val="21"/>
                <w:szCs w:val="21"/>
              </w:rPr>
              <w:t xml:space="preserve">.  </w:t>
            </w:r>
          </w:p>
        </w:tc>
      </w:tr>
      <w:tr w:rsidR="0005619B" w:rsidRPr="00417402" w14:paraId="59D8326B" w14:textId="77777777" w:rsidTr="009C081A">
        <w:trPr>
          <w:trHeight w:val="20"/>
        </w:trPr>
        <w:tc>
          <w:tcPr>
            <w:cnfStyle w:val="001000000000" w:firstRow="0" w:lastRow="0" w:firstColumn="1" w:lastColumn="0" w:oddVBand="0" w:evenVBand="0" w:oddHBand="0" w:evenHBand="0" w:firstRowFirstColumn="0" w:firstRowLastColumn="0" w:lastRowFirstColumn="0" w:lastRowLastColumn="0"/>
            <w:tcW w:w="767" w:type="pct"/>
          </w:tcPr>
          <w:p w14:paraId="799B0C12" w14:textId="77777777" w:rsidR="00245BD3" w:rsidRPr="004D223D" w:rsidRDefault="005E7691" w:rsidP="004D28A4">
            <w:r w:rsidRPr="00A25559">
              <w:t>Priority 23</w:t>
            </w:r>
            <w:r w:rsidR="008C3C9C">
              <w:t xml:space="preserve"> </w:t>
            </w:r>
            <w:r w:rsidR="00245BD3" w:rsidRPr="00A25559">
              <w:t>Actions</w:t>
            </w:r>
          </w:p>
        </w:tc>
        <w:tc>
          <w:tcPr>
            <w:tcW w:w="4233" w:type="pct"/>
          </w:tcPr>
          <w:p w14:paraId="4C2AF57D" w14:textId="77777777" w:rsidR="00AB7DE0" w:rsidRPr="008A08B0" w:rsidRDefault="00AB7DE0"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lang w:eastAsia="en-GB"/>
              </w:rPr>
            </w:pPr>
            <w:r w:rsidRPr="008A08B0">
              <w:rPr>
                <w:sz w:val="21"/>
                <w:szCs w:val="21"/>
                <w:lang w:eastAsia="en-GB"/>
              </w:rPr>
              <w:t>Interoperability and integration with EMRs</w:t>
            </w:r>
            <w:r w:rsidR="00C33853" w:rsidRPr="008A08B0">
              <w:rPr>
                <w:sz w:val="21"/>
                <w:szCs w:val="21"/>
                <w:lang w:eastAsia="en-GB"/>
              </w:rPr>
              <w:t xml:space="preserve"> and national infrastructure</w:t>
            </w:r>
          </w:p>
          <w:p w14:paraId="2718AC6E" w14:textId="77777777" w:rsidR="004D3676" w:rsidRPr="008A08B0" w:rsidRDefault="00AB7DE0" w:rsidP="004E6E0A">
            <w:pPr>
              <w:pStyle w:val="Tablelistbullet"/>
              <w:cnfStyle w:val="000000000000" w:firstRow="0" w:lastRow="0" w:firstColumn="0" w:lastColumn="0" w:oddVBand="0" w:evenVBand="0" w:oddHBand="0" w:evenHBand="0" w:firstRowFirstColumn="0" w:firstRowLastColumn="0" w:lastRowFirstColumn="0" w:lastRowLastColumn="0"/>
              <w:rPr>
                <w:rFonts w:eastAsia="Arial Unicode MS"/>
                <w:sz w:val="21"/>
                <w:szCs w:val="21"/>
              </w:rPr>
            </w:pPr>
            <w:r w:rsidRPr="008A08B0">
              <w:rPr>
                <w:rFonts w:eastAsia="Arial Unicode MS"/>
                <w:sz w:val="21"/>
                <w:szCs w:val="21"/>
              </w:rPr>
              <w:t>Increase national standardisation and harmonisation of data items, elements and transfer processes to make reviewing, synthesising and interpreting secondary data from multiple sources easier</w:t>
            </w:r>
            <w:r w:rsidR="00C33853" w:rsidRPr="008A08B0">
              <w:rPr>
                <w:sz w:val="21"/>
                <w:szCs w:val="21"/>
              </w:rPr>
              <w:t xml:space="preserve"> </w:t>
            </w:r>
            <w:r w:rsidR="00C33853" w:rsidRPr="008A08B0">
              <w:rPr>
                <w:sz w:val="21"/>
                <w:szCs w:val="21"/>
                <w:lang w:val="en-US" w:eastAsia="zh-CN"/>
              </w:rPr>
              <w:t>(also see</w:t>
            </w:r>
            <w:r w:rsidR="00436CA5" w:rsidRPr="008A08B0">
              <w:rPr>
                <w:sz w:val="21"/>
                <w:szCs w:val="21"/>
                <w:lang w:val="en-US" w:eastAsia="zh-CN"/>
              </w:rPr>
              <w:t xml:space="preserve"> </w:t>
            </w:r>
            <w:r w:rsidR="006C495F" w:rsidRPr="008A08B0">
              <w:rPr>
                <w:sz w:val="21"/>
                <w:szCs w:val="21"/>
                <w:lang w:val="en-US" w:eastAsia="zh-CN"/>
              </w:rPr>
              <w:t>Pillar 3</w:t>
            </w:r>
            <w:r w:rsidRPr="008A08B0">
              <w:rPr>
                <w:rFonts w:eastAsia="Arial Unicode MS"/>
                <w:sz w:val="21"/>
                <w:szCs w:val="21"/>
              </w:rPr>
              <w:t>).</w:t>
            </w:r>
          </w:p>
          <w:p w14:paraId="789BC0A3" w14:textId="77777777" w:rsidR="00252EDB" w:rsidRPr="008A08B0" w:rsidRDefault="00266289" w:rsidP="004E6E0A">
            <w:pPr>
              <w:pStyle w:val="Tablelistbullet"/>
              <w:cnfStyle w:val="000000000000" w:firstRow="0" w:lastRow="0" w:firstColumn="0" w:lastColumn="0" w:oddVBand="0" w:evenVBand="0" w:oddHBand="0" w:evenHBand="0" w:firstRowFirstColumn="0" w:firstRowLastColumn="0" w:lastRowFirstColumn="0" w:lastRowLastColumn="0"/>
              <w:rPr>
                <w:rFonts w:eastAsia="Arial Unicode MS"/>
                <w:sz w:val="21"/>
                <w:szCs w:val="21"/>
              </w:rPr>
            </w:pPr>
            <w:r w:rsidRPr="008A08B0">
              <w:rPr>
                <w:rStyle w:val="Hyperlink"/>
                <w:color w:val="auto"/>
                <w:sz w:val="21"/>
                <w:szCs w:val="21"/>
                <w:u w:val="none"/>
              </w:rPr>
              <w:t xml:space="preserve">Embed standardised, </w:t>
            </w:r>
            <w:r w:rsidR="002B47C7" w:rsidRPr="008A08B0">
              <w:rPr>
                <w:rStyle w:val="Hyperlink"/>
                <w:color w:val="auto"/>
                <w:sz w:val="21"/>
                <w:szCs w:val="21"/>
                <w:u w:val="none"/>
              </w:rPr>
              <w:t>prioritised</w:t>
            </w:r>
            <w:r w:rsidRPr="008A08B0">
              <w:rPr>
                <w:rStyle w:val="Hyperlink"/>
                <w:color w:val="auto"/>
                <w:sz w:val="21"/>
                <w:szCs w:val="21"/>
                <w:u w:val="none"/>
              </w:rPr>
              <w:t xml:space="preserve"> national clinical and outcome data items </w:t>
            </w:r>
            <w:r w:rsidRPr="008A08B0">
              <w:rPr>
                <w:sz w:val="21"/>
                <w:szCs w:val="21"/>
              </w:rPr>
              <w:t>into</w:t>
            </w:r>
            <w:r w:rsidR="00252EDB" w:rsidRPr="008A08B0">
              <w:rPr>
                <w:sz w:val="21"/>
                <w:szCs w:val="21"/>
              </w:rPr>
              <w:t>:</w:t>
            </w:r>
          </w:p>
          <w:p w14:paraId="0A3A34C4" w14:textId="77777777" w:rsidR="00252EDB" w:rsidRPr="008A08B0" w:rsidRDefault="00266289" w:rsidP="008A08B0">
            <w:pPr>
              <w:pStyle w:val="Tablelistbullet"/>
              <w:numPr>
                <w:ilvl w:val="0"/>
                <w:numId w:val="28"/>
              </w:numPr>
              <w:cnfStyle w:val="000000000000" w:firstRow="0" w:lastRow="0" w:firstColumn="0" w:lastColumn="0" w:oddVBand="0" w:evenVBand="0" w:oddHBand="0" w:evenHBand="0" w:firstRowFirstColumn="0" w:firstRowLastColumn="0" w:lastRowFirstColumn="0" w:lastRowLastColumn="0"/>
              <w:rPr>
                <w:sz w:val="21"/>
                <w:szCs w:val="21"/>
              </w:rPr>
            </w:pPr>
            <w:r w:rsidRPr="008A08B0">
              <w:rPr>
                <w:sz w:val="21"/>
                <w:szCs w:val="21"/>
              </w:rPr>
              <w:t>EMRs as they are rolled</w:t>
            </w:r>
            <w:r w:rsidR="00252EDB" w:rsidRPr="008A08B0">
              <w:rPr>
                <w:sz w:val="21"/>
                <w:szCs w:val="21"/>
              </w:rPr>
              <w:t xml:space="preserve"> out across jurisdictions and p</w:t>
            </w:r>
            <w:r w:rsidRPr="008A08B0">
              <w:rPr>
                <w:sz w:val="21"/>
                <w:szCs w:val="21"/>
              </w:rPr>
              <w:t>otentially MHR as i</w:t>
            </w:r>
            <w:r w:rsidR="00252EDB" w:rsidRPr="008A08B0">
              <w:rPr>
                <w:sz w:val="21"/>
                <w:szCs w:val="21"/>
              </w:rPr>
              <w:t>t develops over time; and</w:t>
            </w:r>
          </w:p>
          <w:p w14:paraId="7606E6F1" w14:textId="77777777" w:rsidR="00252EDB" w:rsidRPr="008A08B0" w:rsidRDefault="00252EDB" w:rsidP="008A08B0">
            <w:pPr>
              <w:pStyle w:val="Tablelistbullet"/>
              <w:numPr>
                <w:ilvl w:val="0"/>
                <w:numId w:val="28"/>
              </w:numPr>
              <w:cnfStyle w:val="000000000000" w:firstRow="0" w:lastRow="0" w:firstColumn="0" w:lastColumn="0" w:oddVBand="0" w:evenVBand="0" w:oddHBand="0" w:evenHBand="0" w:firstRowFirstColumn="0" w:firstRowLastColumn="0" w:lastRowFirstColumn="0" w:lastRowLastColumn="0"/>
              <w:rPr>
                <w:sz w:val="21"/>
                <w:szCs w:val="21"/>
              </w:rPr>
            </w:pPr>
            <w:r w:rsidRPr="008A08B0">
              <w:rPr>
                <w:sz w:val="21"/>
                <w:szCs w:val="21"/>
              </w:rPr>
              <w:t>Australia’s National Minimum Datasets.</w:t>
            </w:r>
          </w:p>
          <w:p w14:paraId="01D69E0C" w14:textId="77777777" w:rsidR="004D3676" w:rsidRPr="008A08B0" w:rsidRDefault="00C33853" w:rsidP="004E6E0A">
            <w:pPr>
              <w:pStyle w:val="Tablelistbullet"/>
              <w:cnfStyle w:val="000000000000" w:firstRow="0" w:lastRow="0" w:firstColumn="0" w:lastColumn="0" w:oddVBand="0" w:evenVBand="0" w:oddHBand="0" w:evenHBand="0" w:firstRowFirstColumn="0" w:firstRowLastColumn="0" w:lastRowFirstColumn="0" w:lastRowLastColumn="0"/>
              <w:rPr>
                <w:rFonts w:eastAsia="Arial Unicode MS"/>
                <w:sz w:val="21"/>
                <w:szCs w:val="21"/>
              </w:rPr>
            </w:pPr>
            <w:r w:rsidRPr="008A08B0">
              <w:rPr>
                <w:sz w:val="21"/>
                <w:szCs w:val="21"/>
              </w:rPr>
              <w:t xml:space="preserve">Increase connectivity and integration of clinical </w:t>
            </w:r>
            <w:r w:rsidR="00D129A5" w:rsidRPr="008A08B0">
              <w:rPr>
                <w:sz w:val="21"/>
                <w:szCs w:val="21"/>
              </w:rPr>
              <w:t xml:space="preserve">quality </w:t>
            </w:r>
            <w:r w:rsidRPr="008A08B0">
              <w:rPr>
                <w:sz w:val="21"/>
                <w:szCs w:val="21"/>
              </w:rPr>
              <w:t>outcomes datasets with clinical trial infrastructure.</w:t>
            </w:r>
          </w:p>
          <w:p w14:paraId="2179D474" w14:textId="77777777" w:rsidR="009E598D" w:rsidRPr="008A08B0" w:rsidRDefault="00AB7DE0" w:rsidP="004E6E0A">
            <w:pPr>
              <w:pStyle w:val="Tablelistbullet"/>
              <w:cnfStyle w:val="000000000000" w:firstRow="0" w:lastRow="0" w:firstColumn="0" w:lastColumn="0" w:oddVBand="0" w:evenVBand="0" w:oddHBand="0" w:evenHBand="0" w:firstRowFirstColumn="0" w:firstRowLastColumn="0" w:lastRowFirstColumn="0" w:lastRowLastColumn="0"/>
              <w:rPr>
                <w:rFonts w:eastAsia="Arial Unicode MS"/>
                <w:sz w:val="21"/>
                <w:szCs w:val="21"/>
              </w:rPr>
            </w:pPr>
            <w:r w:rsidRPr="008A08B0">
              <w:rPr>
                <w:sz w:val="21"/>
                <w:szCs w:val="21"/>
              </w:rPr>
              <w:t xml:space="preserve">Harness the work of the ADHA </w:t>
            </w:r>
            <w:hyperlink r:id="rId50" w:history="1">
              <w:r w:rsidR="00B07EFB" w:rsidRPr="008A08B0">
                <w:rPr>
                  <w:rStyle w:val="Hyperlink"/>
                  <w:rFonts w:cs="Arial"/>
                  <w:i/>
                  <w:sz w:val="21"/>
                  <w:szCs w:val="21"/>
                </w:rPr>
                <w:t>National Health Interoperability Principles</w:t>
              </w:r>
            </w:hyperlink>
            <w:r w:rsidRPr="008A08B0">
              <w:rPr>
                <w:sz w:val="21"/>
                <w:szCs w:val="21"/>
              </w:rPr>
              <w:t xml:space="preserve"> and </w:t>
            </w:r>
            <w:hyperlink r:id="rId51" w:history="1">
              <w:r w:rsidRPr="008A08B0">
                <w:rPr>
                  <w:rStyle w:val="Hyperlink"/>
                  <w:rFonts w:cs="Arial"/>
                  <w:i/>
                  <w:sz w:val="21"/>
                  <w:szCs w:val="21"/>
                </w:rPr>
                <w:t>Framework to guide the secondary use of My Health Record system</w:t>
              </w:r>
              <w:r w:rsidRPr="008A08B0">
                <w:rPr>
                  <w:rStyle w:val="Hyperlink"/>
                  <w:rFonts w:cs="Arial"/>
                  <w:sz w:val="21"/>
                  <w:szCs w:val="21"/>
                </w:rPr>
                <w:t xml:space="preserve"> </w:t>
              </w:r>
              <w:r w:rsidRPr="008A08B0">
                <w:rPr>
                  <w:rStyle w:val="Hyperlink"/>
                  <w:rFonts w:cs="Arial"/>
                  <w:i/>
                  <w:sz w:val="21"/>
                  <w:szCs w:val="21"/>
                </w:rPr>
                <w:t>data</w:t>
              </w:r>
            </w:hyperlink>
            <w:r w:rsidRPr="008A08B0">
              <w:rPr>
                <w:sz w:val="21"/>
                <w:szCs w:val="21"/>
              </w:rPr>
              <w:t xml:space="preserve"> to facilitate a more connected healthcare system</w:t>
            </w:r>
            <w:r w:rsidR="00D32813" w:rsidRPr="008A08B0">
              <w:rPr>
                <w:sz w:val="21"/>
                <w:szCs w:val="21"/>
              </w:rPr>
              <w:t>.</w:t>
            </w:r>
          </w:p>
        </w:tc>
      </w:tr>
      <w:tr w:rsidR="0005619B" w:rsidRPr="00417402" w14:paraId="344D77F3" w14:textId="77777777" w:rsidTr="009C081A">
        <w:trPr>
          <w:trHeight w:val="20"/>
        </w:trPr>
        <w:tc>
          <w:tcPr>
            <w:cnfStyle w:val="001000000000" w:firstRow="0" w:lastRow="0" w:firstColumn="1" w:lastColumn="0" w:oddVBand="0" w:evenVBand="0" w:oddHBand="0" w:evenHBand="0" w:firstRowFirstColumn="0" w:firstRowLastColumn="0" w:lastRowFirstColumn="0" w:lastRowLastColumn="0"/>
            <w:tcW w:w="767" w:type="pct"/>
          </w:tcPr>
          <w:p w14:paraId="56132044" w14:textId="77777777" w:rsidR="00300FDB" w:rsidRPr="004D223D" w:rsidRDefault="00175C5F" w:rsidP="004D28A4">
            <w:r w:rsidRPr="00A25559">
              <w:t xml:space="preserve">Priority </w:t>
            </w:r>
            <w:r w:rsidR="004D28A4" w:rsidRPr="00A25559">
              <w:t>2</w:t>
            </w:r>
            <w:r w:rsidR="005E7691" w:rsidRPr="00A25559">
              <w:t>4</w:t>
            </w:r>
            <w:r w:rsidR="008C3C9C">
              <w:t xml:space="preserve"> </w:t>
            </w:r>
            <w:r w:rsidR="00300FDB" w:rsidRPr="00A25559">
              <w:t>Actions</w:t>
            </w:r>
          </w:p>
        </w:tc>
        <w:tc>
          <w:tcPr>
            <w:tcW w:w="4233" w:type="pct"/>
          </w:tcPr>
          <w:p w14:paraId="36C9B209" w14:textId="77777777" w:rsidR="00AB7DE0" w:rsidRPr="008A08B0" w:rsidRDefault="004452A9" w:rsidP="004D223D">
            <w:pPr>
              <w:pStyle w:val="TableHeader"/>
              <w:cnfStyle w:val="000000000000" w:firstRow="0" w:lastRow="0" w:firstColumn="0" w:lastColumn="0" w:oddVBand="0" w:evenVBand="0" w:oddHBand="0" w:evenHBand="0" w:firstRowFirstColumn="0" w:firstRowLastColumn="0" w:lastRowFirstColumn="0" w:lastRowLastColumn="0"/>
              <w:rPr>
                <w:sz w:val="21"/>
                <w:szCs w:val="21"/>
                <w:lang w:eastAsia="en-GB"/>
              </w:rPr>
            </w:pPr>
            <w:r w:rsidRPr="008A08B0">
              <w:rPr>
                <w:sz w:val="21"/>
                <w:szCs w:val="21"/>
                <w:lang w:eastAsia="en-GB"/>
              </w:rPr>
              <w:t>Automation and innovation</w:t>
            </w:r>
          </w:p>
          <w:p w14:paraId="72BFDB3C" w14:textId="77777777" w:rsidR="004D3676" w:rsidRPr="008A08B0" w:rsidRDefault="00AB7DE0" w:rsidP="004E6E0A">
            <w:pPr>
              <w:pStyle w:val="Tablelistbullet"/>
              <w:cnfStyle w:val="000000000000" w:firstRow="0" w:lastRow="0" w:firstColumn="0" w:lastColumn="0" w:oddVBand="0" w:evenVBand="0" w:oddHBand="0" w:evenHBand="0" w:firstRowFirstColumn="0" w:firstRowLastColumn="0" w:lastRowFirstColumn="0" w:lastRowLastColumn="0"/>
              <w:rPr>
                <w:rFonts w:eastAsia="Arial Unicode MS"/>
                <w:sz w:val="21"/>
                <w:szCs w:val="21"/>
              </w:rPr>
            </w:pPr>
            <w:r w:rsidRPr="008A08B0">
              <w:rPr>
                <w:rFonts w:eastAsia="Arial Unicode MS"/>
                <w:sz w:val="21"/>
                <w:szCs w:val="21"/>
              </w:rPr>
              <w:t>Increase the use of application programming interfaces (APIs) for automated data extraction, linkage, analysis and reporting at the national level</w:t>
            </w:r>
            <w:r w:rsidR="00C359AF" w:rsidRPr="008A08B0">
              <w:rPr>
                <w:rFonts w:eastAsia="Arial Unicode MS"/>
                <w:sz w:val="21"/>
                <w:szCs w:val="21"/>
              </w:rPr>
              <w:t xml:space="preserve"> (see</w:t>
            </w:r>
            <w:r w:rsidR="007066FB" w:rsidRPr="008A08B0">
              <w:rPr>
                <w:rFonts w:eastAsia="Arial Unicode MS"/>
                <w:sz w:val="21"/>
                <w:szCs w:val="21"/>
              </w:rPr>
              <w:t xml:space="preserve"> </w:t>
            </w:r>
            <w:r w:rsidR="006C495F" w:rsidRPr="008A08B0">
              <w:rPr>
                <w:rFonts w:eastAsia="Arial Unicode MS"/>
                <w:sz w:val="21"/>
                <w:szCs w:val="21"/>
              </w:rPr>
              <w:t>Pillar</w:t>
            </w:r>
            <w:r w:rsidR="008A08B0">
              <w:rPr>
                <w:rFonts w:eastAsia="Arial Unicode MS"/>
                <w:sz w:val="21"/>
                <w:szCs w:val="21"/>
              </w:rPr>
              <w:t> </w:t>
            </w:r>
            <w:r w:rsidR="006C495F" w:rsidRPr="008A08B0">
              <w:rPr>
                <w:rFonts w:eastAsia="Arial Unicode MS"/>
                <w:sz w:val="21"/>
                <w:szCs w:val="21"/>
              </w:rPr>
              <w:t>5).</w:t>
            </w:r>
            <w:r w:rsidRPr="008A08B0">
              <w:rPr>
                <w:rFonts w:eastAsia="Arial Unicode MS"/>
                <w:sz w:val="21"/>
                <w:szCs w:val="21"/>
              </w:rPr>
              <w:t xml:space="preserve"> </w:t>
            </w:r>
          </w:p>
          <w:p w14:paraId="454A7014" w14:textId="77777777" w:rsidR="004D3676" w:rsidRPr="008A08B0" w:rsidRDefault="00D32813" w:rsidP="004E6E0A">
            <w:pPr>
              <w:pStyle w:val="Tablelistbullet"/>
              <w:cnfStyle w:val="000000000000" w:firstRow="0" w:lastRow="0" w:firstColumn="0" w:lastColumn="0" w:oddVBand="0" w:evenVBand="0" w:oddHBand="0" w:evenHBand="0" w:firstRowFirstColumn="0" w:firstRowLastColumn="0" w:lastRowFirstColumn="0" w:lastRowLastColumn="0"/>
              <w:rPr>
                <w:rFonts w:eastAsia="Arial Unicode MS"/>
                <w:sz w:val="21"/>
                <w:szCs w:val="21"/>
              </w:rPr>
            </w:pPr>
            <w:r w:rsidRPr="008A08B0">
              <w:rPr>
                <w:rFonts w:eastAsia="Gill Sans MT"/>
                <w:sz w:val="21"/>
                <w:szCs w:val="21"/>
              </w:rPr>
              <w:t xml:space="preserve">Provide incentives to adopt </w:t>
            </w:r>
            <w:r w:rsidR="00AB7DE0" w:rsidRPr="008A08B0">
              <w:rPr>
                <w:rFonts w:eastAsia="Gill Sans MT"/>
                <w:sz w:val="21"/>
                <w:szCs w:val="21"/>
              </w:rPr>
              <w:t>common mobile/device interfaces and</w:t>
            </w:r>
            <w:r w:rsidR="00D175D5" w:rsidRPr="008A08B0">
              <w:rPr>
                <w:rFonts w:eastAsia="Gill Sans MT"/>
                <w:sz w:val="21"/>
                <w:szCs w:val="21"/>
              </w:rPr>
              <w:t xml:space="preserve"> health apps, and other digital </w:t>
            </w:r>
            <w:r w:rsidR="00AB7DE0" w:rsidRPr="008A08B0">
              <w:rPr>
                <w:sz w:val="21"/>
                <w:szCs w:val="21"/>
              </w:rPr>
              <w:t xml:space="preserve">solutions, to support electronic </w:t>
            </w:r>
            <w:r w:rsidR="005F1E7C" w:rsidRPr="008A08B0">
              <w:rPr>
                <w:sz w:val="21"/>
                <w:szCs w:val="21"/>
              </w:rPr>
              <w:t>capture</w:t>
            </w:r>
            <w:r w:rsidR="00AB7DE0" w:rsidRPr="008A08B0">
              <w:rPr>
                <w:sz w:val="21"/>
                <w:szCs w:val="21"/>
              </w:rPr>
              <w:t xml:space="preserve"> of data (see</w:t>
            </w:r>
            <w:r w:rsidR="007066FB" w:rsidRPr="008A08B0">
              <w:rPr>
                <w:sz w:val="21"/>
                <w:szCs w:val="21"/>
              </w:rPr>
              <w:t xml:space="preserve"> </w:t>
            </w:r>
            <w:r w:rsidR="006C495F" w:rsidRPr="008A08B0">
              <w:rPr>
                <w:sz w:val="21"/>
                <w:szCs w:val="21"/>
              </w:rPr>
              <w:t>Pillar 3</w:t>
            </w:r>
            <w:r w:rsidR="00AB7DE0" w:rsidRPr="008A08B0">
              <w:rPr>
                <w:sz w:val="21"/>
                <w:szCs w:val="21"/>
              </w:rPr>
              <w:t>).</w:t>
            </w:r>
          </w:p>
          <w:p w14:paraId="53BA7CAA" w14:textId="77777777" w:rsidR="00300FDB" w:rsidRPr="008A08B0" w:rsidRDefault="00266289" w:rsidP="004E6E0A">
            <w:pPr>
              <w:pStyle w:val="Tablelistbullet"/>
              <w:cnfStyle w:val="000000000000" w:firstRow="0" w:lastRow="0" w:firstColumn="0" w:lastColumn="0" w:oddVBand="0" w:evenVBand="0" w:oddHBand="0" w:evenHBand="0" w:firstRowFirstColumn="0" w:firstRowLastColumn="0" w:lastRowFirstColumn="0" w:lastRowLastColumn="0"/>
              <w:rPr>
                <w:rFonts w:eastAsia="Arial Unicode MS"/>
                <w:sz w:val="21"/>
                <w:szCs w:val="21"/>
              </w:rPr>
            </w:pPr>
            <w:r w:rsidRPr="008A08B0">
              <w:rPr>
                <w:sz w:val="21"/>
                <w:szCs w:val="21"/>
              </w:rPr>
              <w:t>Develop</w:t>
            </w:r>
            <w:r w:rsidR="00AB7DE0" w:rsidRPr="008A08B0">
              <w:rPr>
                <w:sz w:val="21"/>
                <w:szCs w:val="21"/>
              </w:rPr>
              <w:t xml:space="preserve"> predictive modelling </w:t>
            </w:r>
            <w:r w:rsidR="005F1E7C" w:rsidRPr="008A08B0">
              <w:rPr>
                <w:sz w:val="21"/>
                <w:szCs w:val="21"/>
              </w:rPr>
              <w:t xml:space="preserve">and other innovative </w:t>
            </w:r>
            <w:r w:rsidR="00AB7DE0" w:rsidRPr="008A08B0">
              <w:rPr>
                <w:sz w:val="21"/>
                <w:szCs w:val="21"/>
              </w:rPr>
              <w:t xml:space="preserve">methodologies </w:t>
            </w:r>
            <w:r w:rsidR="005F1E7C" w:rsidRPr="008A08B0">
              <w:rPr>
                <w:sz w:val="21"/>
                <w:szCs w:val="21"/>
              </w:rPr>
              <w:t xml:space="preserve">for </w:t>
            </w:r>
            <w:r w:rsidRPr="008A08B0">
              <w:rPr>
                <w:sz w:val="21"/>
                <w:szCs w:val="21"/>
              </w:rPr>
              <w:t xml:space="preserve">using integrated </w:t>
            </w:r>
            <w:r w:rsidR="00D32813" w:rsidRPr="008A08B0">
              <w:rPr>
                <w:sz w:val="21"/>
                <w:szCs w:val="21"/>
              </w:rPr>
              <w:t xml:space="preserve">clinical </w:t>
            </w:r>
            <w:r w:rsidR="00D129A5" w:rsidRPr="008A08B0">
              <w:rPr>
                <w:sz w:val="21"/>
                <w:szCs w:val="21"/>
              </w:rPr>
              <w:t>quality</w:t>
            </w:r>
            <w:r w:rsidR="00D129A5" w:rsidRPr="008A08B0">
              <w:rPr>
                <w:rFonts w:eastAsia="Times New Roman"/>
                <w:sz w:val="21"/>
                <w:szCs w:val="21"/>
              </w:rPr>
              <w:t xml:space="preserve"> </w:t>
            </w:r>
            <w:r w:rsidR="00D32813" w:rsidRPr="008A08B0">
              <w:rPr>
                <w:rFonts w:eastAsia="Times New Roman"/>
                <w:sz w:val="21"/>
                <w:szCs w:val="21"/>
              </w:rPr>
              <w:t xml:space="preserve">outcomes and administrative </w:t>
            </w:r>
            <w:r w:rsidRPr="008A08B0">
              <w:rPr>
                <w:rFonts w:eastAsia="Times New Roman"/>
                <w:sz w:val="21"/>
                <w:szCs w:val="21"/>
              </w:rPr>
              <w:t xml:space="preserve">data </w:t>
            </w:r>
            <w:r w:rsidR="00AB7DE0" w:rsidRPr="008A08B0">
              <w:rPr>
                <w:rFonts w:eastAsia="Times New Roman"/>
                <w:sz w:val="21"/>
                <w:szCs w:val="21"/>
              </w:rPr>
              <w:t>to support clinical diagnosis and management</w:t>
            </w:r>
            <w:r w:rsidR="00C33853" w:rsidRPr="008A08B0">
              <w:rPr>
                <w:rFonts w:eastAsia="Times New Roman"/>
                <w:sz w:val="21"/>
                <w:szCs w:val="21"/>
              </w:rPr>
              <w:t>, and health policy development and evaluation.</w:t>
            </w:r>
          </w:p>
        </w:tc>
      </w:tr>
      <w:tr w:rsidR="0005619B" w:rsidRPr="00417402" w14:paraId="76C75487" w14:textId="77777777" w:rsidTr="009C081A">
        <w:trPr>
          <w:trHeight w:val="68"/>
        </w:trPr>
        <w:tc>
          <w:tcPr>
            <w:cnfStyle w:val="001000000000" w:firstRow="0" w:lastRow="0" w:firstColumn="1" w:lastColumn="0" w:oddVBand="0" w:evenVBand="0" w:oddHBand="0" w:evenHBand="0" w:firstRowFirstColumn="0" w:firstRowLastColumn="0" w:lastRowFirstColumn="0" w:lastRowLastColumn="0"/>
            <w:tcW w:w="767" w:type="pct"/>
            <w:shd w:val="clear" w:color="auto" w:fill="3998B5"/>
          </w:tcPr>
          <w:p w14:paraId="1AFF783A" w14:textId="77777777" w:rsidR="00175C5F" w:rsidRPr="00471CE9" w:rsidRDefault="00300FDB" w:rsidP="00471CE9">
            <w:pPr>
              <w:rPr>
                <w:lang w:eastAsia="en-GB"/>
              </w:rPr>
            </w:pPr>
            <w:r w:rsidRPr="00417402">
              <w:rPr>
                <w:lang w:eastAsia="en-GB"/>
              </w:rPr>
              <w:t>Lead agency</w:t>
            </w:r>
            <w:r w:rsidR="008C3C9C">
              <w:rPr>
                <w:lang w:eastAsia="en-GB"/>
              </w:rPr>
              <w:t xml:space="preserve"> </w:t>
            </w:r>
            <w:r w:rsidRPr="00471CE9">
              <w:t>(partners)</w:t>
            </w:r>
          </w:p>
        </w:tc>
        <w:tc>
          <w:tcPr>
            <w:tcW w:w="4233" w:type="pct"/>
          </w:tcPr>
          <w:p w14:paraId="55B3FF78" w14:textId="77777777" w:rsidR="00300FDB" w:rsidRPr="008A08B0" w:rsidRDefault="00707FD2" w:rsidP="004D3676">
            <w:pPr>
              <w:pStyle w:val="TableHeader"/>
              <w:cnfStyle w:val="000000000000" w:firstRow="0" w:lastRow="0" w:firstColumn="0" w:lastColumn="0" w:oddVBand="0" w:evenVBand="0" w:oddHBand="0" w:evenHBand="0" w:firstRowFirstColumn="0" w:firstRowLastColumn="0" w:lastRowFirstColumn="0" w:lastRowLastColumn="0"/>
              <w:rPr>
                <w:sz w:val="21"/>
                <w:szCs w:val="21"/>
              </w:rPr>
            </w:pPr>
            <w:r w:rsidRPr="008A08B0">
              <w:rPr>
                <w:sz w:val="21"/>
                <w:szCs w:val="21"/>
              </w:rPr>
              <w:t xml:space="preserve">Australian and State and Territory Governments, </w:t>
            </w:r>
            <w:r w:rsidR="00300FDB" w:rsidRPr="008A08B0">
              <w:rPr>
                <w:sz w:val="21"/>
                <w:szCs w:val="21"/>
              </w:rPr>
              <w:t xml:space="preserve">AIHW, </w:t>
            </w:r>
            <w:r w:rsidR="00140AFF" w:rsidRPr="008A08B0">
              <w:rPr>
                <w:sz w:val="21"/>
                <w:szCs w:val="21"/>
              </w:rPr>
              <w:t>the Commission</w:t>
            </w:r>
          </w:p>
          <w:p w14:paraId="755C737C" w14:textId="77777777" w:rsidR="00245BD3" w:rsidRPr="008A08B0" w:rsidRDefault="00300FDB" w:rsidP="008A08B0">
            <w:pPr>
              <w:cnfStyle w:val="000000000000" w:firstRow="0" w:lastRow="0" w:firstColumn="0" w:lastColumn="0" w:oddVBand="0" w:evenVBand="0" w:oddHBand="0" w:evenHBand="0" w:firstRowFirstColumn="0" w:firstRowLastColumn="0" w:lastRowFirstColumn="0" w:lastRowLastColumn="0"/>
              <w:rPr>
                <w:rFonts w:eastAsia="Arial Unicode MS"/>
                <w:sz w:val="21"/>
                <w:szCs w:val="21"/>
              </w:rPr>
            </w:pPr>
            <w:r w:rsidRPr="008A08B0">
              <w:rPr>
                <w:sz w:val="21"/>
                <w:szCs w:val="21"/>
                <w:lang w:eastAsia="en-AU"/>
              </w:rPr>
              <w:t>(</w:t>
            </w:r>
            <w:r w:rsidR="008A08B0">
              <w:rPr>
                <w:sz w:val="21"/>
                <w:szCs w:val="21"/>
                <w:lang w:eastAsia="en-AU"/>
              </w:rPr>
              <w:t>T</w:t>
            </w:r>
            <w:r w:rsidR="00707FD2" w:rsidRPr="008A08B0">
              <w:rPr>
                <w:sz w:val="21"/>
                <w:szCs w:val="21"/>
                <w:lang w:eastAsia="en-AU"/>
              </w:rPr>
              <w:t>he ADHA</w:t>
            </w:r>
            <w:r w:rsidRPr="008A08B0">
              <w:rPr>
                <w:sz w:val="21"/>
                <w:szCs w:val="21"/>
                <w:lang w:eastAsia="en-AU"/>
              </w:rPr>
              <w:t>, data managers, clinicians, hospitals and health services</w:t>
            </w:r>
            <w:r w:rsidR="009A3C7F" w:rsidRPr="008A08B0">
              <w:rPr>
                <w:sz w:val="21"/>
                <w:szCs w:val="21"/>
                <w:lang w:eastAsia="en-AU"/>
              </w:rPr>
              <w:t>, researchers, accreditation authorities, medical device and pharmaceutical industries and the TGA</w:t>
            </w:r>
            <w:r w:rsidRPr="008A08B0">
              <w:rPr>
                <w:sz w:val="21"/>
                <w:szCs w:val="21"/>
                <w:lang w:eastAsia="en-AU"/>
              </w:rPr>
              <w:t>)</w:t>
            </w:r>
          </w:p>
        </w:tc>
      </w:tr>
    </w:tbl>
    <w:p w14:paraId="5802C23E" w14:textId="77777777" w:rsidR="00D739E3" w:rsidRPr="00417402" w:rsidRDefault="00D739E3" w:rsidP="009302A1">
      <w:pPr>
        <w:rPr>
          <w:rFonts w:eastAsia="Gill Sans MT"/>
        </w:rPr>
        <w:sectPr w:rsidR="00D739E3" w:rsidRPr="00417402" w:rsidSect="002B667E">
          <w:pgSz w:w="11906" w:h="16838"/>
          <w:pgMar w:top="993" w:right="1274" w:bottom="1134" w:left="1418" w:header="709" w:footer="375" w:gutter="0"/>
          <w:cols w:space="708"/>
          <w:docGrid w:linePitch="360"/>
        </w:sectPr>
      </w:pPr>
    </w:p>
    <w:p w14:paraId="7CE2A075" w14:textId="77777777" w:rsidR="00B35AEC" w:rsidRPr="00417402" w:rsidRDefault="009442CD" w:rsidP="00DF5E04">
      <w:pPr>
        <w:pStyle w:val="Heading1"/>
      </w:pPr>
      <w:bookmarkStart w:id="46" w:name="_Toc88038965"/>
      <w:r w:rsidRPr="00417402">
        <w:lastRenderedPageBreak/>
        <w:t>Appendix A</w:t>
      </w:r>
      <w:r w:rsidR="005D1B12" w:rsidRPr="00417402">
        <w:t xml:space="preserve"> – Stakeholder roles and responsibilities</w:t>
      </w:r>
      <w:bookmarkEnd w:id="46"/>
    </w:p>
    <w:tbl>
      <w:tblPr>
        <w:tblW w:w="9913" w:type="dxa"/>
        <w:tblInd w:w="-577" w:type="dxa"/>
        <w:shd w:val="clear" w:color="auto" w:fill="FFFFFF"/>
        <w:tblCellMar>
          <w:left w:w="0" w:type="dxa"/>
          <w:right w:w="0" w:type="dxa"/>
        </w:tblCellMar>
        <w:tblLook w:val="04A0" w:firstRow="1" w:lastRow="0" w:firstColumn="1" w:lastColumn="0" w:noHBand="0" w:noVBand="1"/>
        <w:tblDescription w:val="Priority areas for action"/>
      </w:tblPr>
      <w:tblGrid>
        <w:gridCol w:w="2576"/>
        <w:gridCol w:w="7337"/>
      </w:tblGrid>
      <w:tr w:rsidR="005D1B12" w:rsidRPr="009C081A" w14:paraId="115880D7" w14:textId="77777777" w:rsidTr="009C081A">
        <w:trPr>
          <w:trHeight w:val="289"/>
          <w:tblHeader/>
        </w:trPr>
        <w:tc>
          <w:tcPr>
            <w:tcW w:w="1815"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tcPr>
          <w:p w14:paraId="1D32A3D7" w14:textId="77777777" w:rsidR="005D1B12" w:rsidRPr="009C081A" w:rsidRDefault="005D1B12" w:rsidP="009C081A">
            <w:pPr>
              <w:pStyle w:val="TableHeaderWhite"/>
            </w:pPr>
            <w:r w:rsidRPr="009C081A">
              <w:t>Stakeholder</w:t>
            </w:r>
          </w:p>
        </w:tc>
        <w:tc>
          <w:tcPr>
            <w:tcW w:w="8098"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tcPr>
          <w:p w14:paraId="3AC421FC" w14:textId="77777777" w:rsidR="005D1B12" w:rsidRPr="009C081A" w:rsidRDefault="005D1B12" w:rsidP="009C081A">
            <w:pPr>
              <w:pStyle w:val="TableHeaderWhite"/>
            </w:pPr>
            <w:r w:rsidRPr="009C081A">
              <w:t>Roles and Responsibilities</w:t>
            </w:r>
          </w:p>
        </w:tc>
      </w:tr>
      <w:tr w:rsidR="005D1B12" w:rsidRPr="00417402" w14:paraId="6477C263" w14:textId="77777777" w:rsidTr="00B954D4">
        <w:tc>
          <w:tcPr>
            <w:tcW w:w="18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5365BE" w14:textId="77777777" w:rsidR="005D1B12" w:rsidRPr="00471CE9" w:rsidRDefault="00B35AEC" w:rsidP="004E6E0A">
            <w:pPr>
              <w:pStyle w:val="Tabletextleft"/>
              <w:rPr>
                <w:rFonts w:eastAsiaTheme="minorHAnsi"/>
              </w:rPr>
            </w:pPr>
            <w:r w:rsidRPr="00471CE9">
              <w:t>ADHA</w:t>
            </w:r>
          </w:p>
        </w:tc>
        <w:tc>
          <w:tcPr>
            <w:tcW w:w="8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72CEE4" w14:textId="77777777" w:rsidR="005D1B12" w:rsidRPr="00471CE9" w:rsidRDefault="005D1B12" w:rsidP="004E6E0A">
            <w:pPr>
              <w:pStyle w:val="Tablelistbullet"/>
            </w:pPr>
            <w:r w:rsidRPr="00471CE9">
              <w:t>Contributing digital health care system expertise to Strategy activities</w:t>
            </w:r>
          </w:p>
        </w:tc>
      </w:tr>
      <w:tr w:rsidR="005D1B12" w:rsidRPr="00417402" w14:paraId="01B5973F" w14:textId="77777777" w:rsidTr="00B954D4">
        <w:tc>
          <w:tcPr>
            <w:tcW w:w="18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1694DB1" w14:textId="77777777" w:rsidR="005D1B12" w:rsidRPr="00471CE9" w:rsidRDefault="00F5400D" w:rsidP="004E6E0A">
            <w:pPr>
              <w:pStyle w:val="Tabletextleft"/>
              <w:rPr>
                <w:rFonts w:eastAsiaTheme="minorHAnsi"/>
              </w:rPr>
            </w:pPr>
            <w:r w:rsidRPr="00471CE9">
              <w:t xml:space="preserve">AIHW </w:t>
            </w:r>
          </w:p>
        </w:tc>
        <w:tc>
          <w:tcPr>
            <w:tcW w:w="8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D67790" w14:textId="77777777" w:rsidR="005D1B12" w:rsidRPr="00471CE9" w:rsidRDefault="00F5400D" w:rsidP="004E6E0A">
            <w:pPr>
              <w:pStyle w:val="Tablelistbullet"/>
            </w:pPr>
            <w:r w:rsidRPr="00471CE9">
              <w:t xml:space="preserve">Contributing health statistics expertise to the Strategy’s implementation </w:t>
            </w:r>
          </w:p>
        </w:tc>
      </w:tr>
      <w:tr w:rsidR="005D1B12" w:rsidRPr="00417402" w14:paraId="75C637E7" w14:textId="77777777" w:rsidTr="009C081A">
        <w:trPr>
          <w:trHeight w:val="454"/>
        </w:trPr>
        <w:tc>
          <w:tcPr>
            <w:tcW w:w="18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E780DC0" w14:textId="77777777" w:rsidR="005D1B12" w:rsidRPr="00471CE9" w:rsidRDefault="00F5400D" w:rsidP="004E6E0A">
            <w:pPr>
              <w:pStyle w:val="Tabletextleft"/>
              <w:rPr>
                <w:rFonts w:eastAsiaTheme="minorHAnsi"/>
              </w:rPr>
            </w:pPr>
            <w:r w:rsidRPr="00471CE9">
              <w:t>Australian Government</w:t>
            </w:r>
          </w:p>
        </w:tc>
        <w:tc>
          <w:tcPr>
            <w:tcW w:w="8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B44BA1" w14:textId="77777777" w:rsidR="005D1B12" w:rsidRPr="00471CE9" w:rsidRDefault="00F5400D" w:rsidP="004E6E0A">
            <w:pPr>
              <w:pStyle w:val="Tablelistbullet"/>
            </w:pPr>
            <w:r w:rsidRPr="00471CE9">
              <w:t>Co-leading oversight of development and implementation of the Strategy, with the Commission and states/territories. Undertaking Strategy activities</w:t>
            </w:r>
          </w:p>
        </w:tc>
      </w:tr>
      <w:tr w:rsidR="005D1B12" w:rsidRPr="00417402" w14:paraId="2D105628" w14:textId="77777777" w:rsidTr="00B954D4">
        <w:tc>
          <w:tcPr>
            <w:tcW w:w="18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05B7FA5" w14:textId="77777777" w:rsidR="005D1B12" w:rsidRPr="004D3676" w:rsidRDefault="005D1B12" w:rsidP="004E6E0A">
            <w:pPr>
              <w:pStyle w:val="Tabletextleft"/>
              <w:rPr>
                <w:rFonts w:eastAsiaTheme="minorHAnsi"/>
              </w:rPr>
            </w:pPr>
            <w:r w:rsidRPr="00471CE9">
              <w:t>Clinical Quality Registry sector</w:t>
            </w:r>
          </w:p>
        </w:tc>
        <w:tc>
          <w:tcPr>
            <w:tcW w:w="8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3CB7FA" w14:textId="77777777" w:rsidR="005D1B12" w:rsidRPr="00471CE9" w:rsidRDefault="005D1B12" w:rsidP="004E6E0A">
            <w:pPr>
              <w:pStyle w:val="Tablelistbullet"/>
              <w:rPr>
                <w:rFonts w:eastAsiaTheme="minorHAnsi"/>
              </w:rPr>
            </w:pPr>
            <w:r w:rsidRPr="00471CE9">
              <w:t xml:space="preserve">Establishing and operating patient-centred </w:t>
            </w:r>
            <w:r w:rsidR="004615FA" w:rsidRPr="00471CE9">
              <w:t xml:space="preserve">clinical quality outcomes datasets </w:t>
            </w:r>
            <w:r w:rsidRPr="00471CE9">
              <w:t xml:space="preserve">in accordance with the </w:t>
            </w:r>
            <w:r w:rsidR="00E12F6B" w:rsidRPr="00471CE9">
              <w:t xml:space="preserve">Commission’s </w:t>
            </w:r>
            <w:r w:rsidRPr="00471CE9">
              <w:t xml:space="preserve">Framework </w:t>
            </w:r>
            <w:r w:rsidR="00587046" w:rsidRPr="00471CE9">
              <w:t xml:space="preserve">for </w:t>
            </w:r>
            <w:r w:rsidR="00DA7E6A" w:rsidRPr="00471CE9">
              <w:t>Australian c</w:t>
            </w:r>
            <w:r w:rsidR="00587046" w:rsidRPr="00471CE9">
              <w:t xml:space="preserve">linical </w:t>
            </w:r>
            <w:r w:rsidR="00DA7E6A" w:rsidRPr="00471CE9">
              <w:t>q</w:t>
            </w:r>
            <w:r w:rsidR="00587046" w:rsidRPr="00471CE9">
              <w:t xml:space="preserve">uality </w:t>
            </w:r>
            <w:r w:rsidR="00DA7E6A" w:rsidRPr="00471CE9">
              <w:t>r</w:t>
            </w:r>
            <w:r w:rsidR="00C72F83" w:rsidRPr="00471CE9">
              <w:t>egistries</w:t>
            </w:r>
            <w:r w:rsidR="00587046" w:rsidRPr="00471CE9">
              <w:t xml:space="preserve"> </w:t>
            </w:r>
            <w:r w:rsidRPr="00471CE9">
              <w:t>and in consultation with patients</w:t>
            </w:r>
            <w:r w:rsidR="007C0D8D" w:rsidRPr="00471CE9">
              <w:t xml:space="preserve"> and </w:t>
            </w:r>
            <w:r w:rsidRPr="00471CE9">
              <w:t>consumer</w:t>
            </w:r>
            <w:r w:rsidR="007C0D8D" w:rsidRPr="00471CE9">
              <w:t xml:space="preserve"> organi</w:t>
            </w:r>
            <w:r w:rsidRPr="00471CE9">
              <w:t>s</w:t>
            </w:r>
            <w:r w:rsidR="007C0D8D" w:rsidRPr="00471CE9">
              <w:t>ations</w:t>
            </w:r>
          </w:p>
          <w:p w14:paraId="716AE642" w14:textId="77777777" w:rsidR="005D1B12" w:rsidRPr="00471CE9" w:rsidRDefault="005D1B12" w:rsidP="004E6E0A">
            <w:pPr>
              <w:pStyle w:val="Tablelistbullet"/>
            </w:pPr>
            <w:r w:rsidRPr="00471CE9">
              <w:t>Adapting and engaging with Strategy related activities</w:t>
            </w:r>
          </w:p>
        </w:tc>
      </w:tr>
      <w:tr w:rsidR="005D1B12" w:rsidRPr="00417402" w14:paraId="09C3B474" w14:textId="77777777" w:rsidTr="00B954D4">
        <w:tc>
          <w:tcPr>
            <w:tcW w:w="18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6C610D3" w14:textId="77777777" w:rsidR="005D1B12" w:rsidRPr="004D3676" w:rsidRDefault="005D1B12" w:rsidP="004E6E0A">
            <w:pPr>
              <w:pStyle w:val="Tabletextleft"/>
              <w:rPr>
                <w:rFonts w:eastAsiaTheme="minorHAnsi"/>
              </w:rPr>
            </w:pPr>
            <w:r w:rsidRPr="00471CE9">
              <w:t xml:space="preserve">Clinicians </w:t>
            </w:r>
          </w:p>
        </w:tc>
        <w:tc>
          <w:tcPr>
            <w:tcW w:w="8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8055C1" w14:textId="77777777" w:rsidR="005D1B12" w:rsidRPr="00471CE9" w:rsidRDefault="005D1B12" w:rsidP="004E6E0A">
            <w:pPr>
              <w:pStyle w:val="Tablelistbullet"/>
              <w:rPr>
                <w:rFonts w:eastAsiaTheme="minorHAnsi"/>
              </w:rPr>
            </w:pPr>
            <w:r w:rsidRPr="00471CE9">
              <w:t xml:space="preserve">Leading the development and operation of patient-centred </w:t>
            </w:r>
            <w:r w:rsidR="004615FA" w:rsidRPr="00471CE9">
              <w:t>clinical quality outcomes datasets</w:t>
            </w:r>
          </w:p>
          <w:p w14:paraId="7166A48D" w14:textId="77777777" w:rsidR="005D1B12" w:rsidRPr="00471CE9" w:rsidRDefault="005D1B12" w:rsidP="004E6E0A">
            <w:pPr>
              <w:pStyle w:val="Tablelistbullet"/>
            </w:pPr>
            <w:r w:rsidRPr="00471CE9">
              <w:t xml:space="preserve">Partnering with patients in their care, providing </w:t>
            </w:r>
            <w:r w:rsidR="00B35AEC" w:rsidRPr="00471CE9">
              <w:t xml:space="preserve">clinical quality outcomes </w:t>
            </w:r>
            <w:r w:rsidRPr="00471CE9">
              <w:t>data in a timely manner and acting on feedback to improve clinical performance</w:t>
            </w:r>
          </w:p>
        </w:tc>
      </w:tr>
      <w:tr w:rsidR="005D1B12" w:rsidRPr="00417402" w14:paraId="23A7F84C" w14:textId="77777777" w:rsidTr="00B954D4">
        <w:tc>
          <w:tcPr>
            <w:tcW w:w="18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3EE8A1A" w14:textId="77777777" w:rsidR="005D1B12" w:rsidRPr="00471CE9" w:rsidRDefault="005D1B12" w:rsidP="004E6E0A">
            <w:pPr>
              <w:pStyle w:val="Tabletextleft"/>
            </w:pPr>
            <w:r w:rsidRPr="00471CE9">
              <w:t>The Commission</w:t>
            </w:r>
          </w:p>
        </w:tc>
        <w:tc>
          <w:tcPr>
            <w:tcW w:w="8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134D79E" w14:textId="77777777" w:rsidR="00587046" w:rsidRPr="00471CE9" w:rsidRDefault="005D1B12" w:rsidP="004E6E0A">
            <w:pPr>
              <w:pStyle w:val="Tablelistbullet"/>
            </w:pPr>
            <w:r w:rsidRPr="00471CE9">
              <w:t>Leading and coordinating national improvements in health care safety and quality</w:t>
            </w:r>
          </w:p>
          <w:p w14:paraId="4340AFE0" w14:textId="77777777" w:rsidR="005D1B12" w:rsidRPr="00471CE9" w:rsidRDefault="005D1B12" w:rsidP="004E6E0A">
            <w:pPr>
              <w:pStyle w:val="Tablelistbullet"/>
            </w:pPr>
            <w:r w:rsidRPr="00471CE9">
              <w:t>Providing oversight of the Strategy’s implementation and undertaking Strategy activities</w:t>
            </w:r>
          </w:p>
        </w:tc>
      </w:tr>
      <w:tr w:rsidR="005D1B12" w:rsidRPr="00417402" w14:paraId="5DD86ACE" w14:textId="77777777" w:rsidTr="00B954D4">
        <w:tc>
          <w:tcPr>
            <w:tcW w:w="18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ED3FDE" w14:textId="77777777" w:rsidR="005D1B12" w:rsidRPr="00471CE9" w:rsidRDefault="005D1B12" w:rsidP="004E6E0A">
            <w:pPr>
              <w:pStyle w:val="Tabletextleft"/>
              <w:rPr>
                <w:rFonts w:eastAsiaTheme="minorHAnsi"/>
              </w:rPr>
            </w:pPr>
            <w:r w:rsidRPr="00471CE9">
              <w:t xml:space="preserve">Consumer organisations </w:t>
            </w:r>
          </w:p>
        </w:tc>
        <w:tc>
          <w:tcPr>
            <w:tcW w:w="8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B813B3" w14:textId="77777777" w:rsidR="005D1B12" w:rsidRPr="00471CE9" w:rsidRDefault="007C0D8D" w:rsidP="004E6E0A">
            <w:pPr>
              <w:pStyle w:val="Tablelistbullet"/>
            </w:pPr>
            <w:r w:rsidRPr="00471CE9">
              <w:t>Supporting patient</w:t>
            </w:r>
            <w:r w:rsidR="005D1B12" w:rsidRPr="00471CE9">
              <w:t xml:space="preserve"> involvement in clinician/patient partnerships and patient-centred </w:t>
            </w:r>
            <w:r w:rsidR="004615FA" w:rsidRPr="00471CE9">
              <w:t>clinical quality outcomes datasets</w:t>
            </w:r>
          </w:p>
        </w:tc>
      </w:tr>
      <w:tr w:rsidR="005D1B12" w:rsidRPr="00417402" w14:paraId="2F70A8CD" w14:textId="77777777" w:rsidTr="00B954D4">
        <w:tc>
          <w:tcPr>
            <w:tcW w:w="18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864431" w14:textId="77777777" w:rsidR="005D1B12" w:rsidRPr="00471CE9" w:rsidRDefault="005D1B12" w:rsidP="004E6E0A">
            <w:pPr>
              <w:pStyle w:val="Tabletextleft"/>
              <w:rPr>
                <w:rFonts w:eastAsiaTheme="minorHAnsi"/>
              </w:rPr>
            </w:pPr>
            <w:r w:rsidRPr="00471CE9">
              <w:t xml:space="preserve">Hospitals and other treatment sites </w:t>
            </w:r>
          </w:p>
        </w:tc>
        <w:tc>
          <w:tcPr>
            <w:tcW w:w="8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F2E019" w14:textId="77777777" w:rsidR="005D1B12" w:rsidRPr="00471CE9" w:rsidRDefault="005D1B12" w:rsidP="004E6E0A">
            <w:pPr>
              <w:pStyle w:val="Tablelistbullet"/>
              <w:rPr>
                <w:rFonts w:eastAsiaTheme="minorHAnsi"/>
              </w:rPr>
            </w:pPr>
            <w:r w:rsidRPr="00471CE9">
              <w:t xml:space="preserve">Contributing timely, accurate and complete data to </w:t>
            </w:r>
            <w:r w:rsidR="004615FA" w:rsidRPr="00471CE9">
              <w:t>clinical quality outcomes datasets</w:t>
            </w:r>
          </w:p>
          <w:p w14:paraId="178BDFD3" w14:textId="77777777" w:rsidR="005D1B12" w:rsidRPr="00471CE9" w:rsidRDefault="005D1B12" w:rsidP="004E6E0A">
            <w:pPr>
              <w:pStyle w:val="Tablelistbullet"/>
            </w:pPr>
            <w:r w:rsidRPr="00471CE9">
              <w:t>Engaging with Strategy activities such as site governance streamlining</w:t>
            </w:r>
          </w:p>
          <w:p w14:paraId="6C1652BA" w14:textId="77777777" w:rsidR="005D1B12" w:rsidRPr="00471CE9" w:rsidRDefault="005D1B12" w:rsidP="004E6E0A">
            <w:pPr>
              <w:pStyle w:val="Tablelistbullet"/>
            </w:pPr>
            <w:r w:rsidRPr="00471CE9">
              <w:t>Supporting the provision of</w:t>
            </w:r>
            <w:r w:rsidR="00B35AEC" w:rsidRPr="00471CE9">
              <w:t xml:space="preserve"> clinical quality outcomes</w:t>
            </w:r>
            <w:r w:rsidRPr="00471CE9">
              <w:t xml:space="preserve"> data for research purposes and tailored information with other stakeholders</w:t>
            </w:r>
          </w:p>
        </w:tc>
      </w:tr>
      <w:tr w:rsidR="005D1B12" w:rsidRPr="00417402" w14:paraId="0FFAD244" w14:textId="77777777" w:rsidTr="00B954D4">
        <w:tc>
          <w:tcPr>
            <w:tcW w:w="18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0088470" w14:textId="77777777" w:rsidR="005D1B12" w:rsidRPr="00417402" w:rsidRDefault="005D1B12" w:rsidP="004E6E0A">
            <w:pPr>
              <w:pStyle w:val="Tabletextleft"/>
              <w:rPr>
                <w:rFonts w:eastAsiaTheme="minorHAnsi"/>
              </w:rPr>
            </w:pPr>
            <w:r w:rsidRPr="00471CE9">
              <w:t xml:space="preserve">Medical device/ pharmaceutical industries </w:t>
            </w:r>
          </w:p>
        </w:tc>
        <w:tc>
          <w:tcPr>
            <w:tcW w:w="809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1CD6680" w14:textId="77777777" w:rsidR="005D1B12" w:rsidRPr="00471CE9" w:rsidRDefault="005D1B12" w:rsidP="004E6E0A">
            <w:pPr>
              <w:pStyle w:val="Tablelistbullet"/>
              <w:rPr>
                <w:rFonts w:eastAsiaTheme="minorHAnsi"/>
              </w:rPr>
            </w:pPr>
            <w:r w:rsidRPr="00471CE9">
              <w:t>Supporting the CQR sector</w:t>
            </w:r>
          </w:p>
          <w:p w14:paraId="2FE1FD9D" w14:textId="77777777" w:rsidR="005D1B12" w:rsidRPr="00471CE9" w:rsidRDefault="005D1B12" w:rsidP="004E6E0A">
            <w:pPr>
              <w:pStyle w:val="Tablelistbullet"/>
              <w:rPr>
                <w:rFonts w:eastAsiaTheme="minorHAnsi"/>
              </w:rPr>
            </w:pPr>
            <w:r w:rsidRPr="00471CE9">
              <w:t>Providing input to data collection, measurement and performance s</w:t>
            </w:r>
            <w:r w:rsidR="00B35AEC" w:rsidRPr="00471CE9">
              <w:t xml:space="preserve">tandards, reporting mechanisms </w:t>
            </w:r>
            <w:r w:rsidRPr="00471CE9">
              <w:t xml:space="preserve">and the relationship between </w:t>
            </w:r>
            <w:r w:rsidR="004615FA" w:rsidRPr="00471CE9">
              <w:t>clinical quality outcomes datasets</w:t>
            </w:r>
            <w:r w:rsidR="00B35AEC" w:rsidRPr="00471CE9">
              <w:t xml:space="preserve"> and</w:t>
            </w:r>
            <w:r w:rsidRPr="00471CE9">
              <w:t xml:space="preserve"> regulatory policy and practices</w:t>
            </w:r>
          </w:p>
          <w:p w14:paraId="0BCB43F5" w14:textId="77777777" w:rsidR="005D1B12" w:rsidRPr="00471CE9" w:rsidRDefault="005D1B12" w:rsidP="004E6E0A">
            <w:pPr>
              <w:pStyle w:val="Tablelistbullet"/>
            </w:pPr>
            <w:r w:rsidRPr="00471CE9">
              <w:t xml:space="preserve">Acting on </w:t>
            </w:r>
            <w:r w:rsidR="00B35AEC" w:rsidRPr="00471CE9">
              <w:t>feedback and sharing tailored</w:t>
            </w:r>
            <w:r w:rsidRPr="00471CE9">
              <w:t xml:space="preserve"> information on their products with other stakeholders</w:t>
            </w:r>
          </w:p>
        </w:tc>
      </w:tr>
      <w:tr w:rsidR="005D1B12" w:rsidRPr="00417402" w14:paraId="3392FFDB" w14:textId="77777777" w:rsidTr="00B954D4">
        <w:tc>
          <w:tcPr>
            <w:tcW w:w="18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4614063" w14:textId="77777777" w:rsidR="005D1B12" w:rsidRPr="00471CE9" w:rsidRDefault="005D1B12" w:rsidP="004E6E0A">
            <w:pPr>
              <w:pStyle w:val="Tabletextleft"/>
            </w:pPr>
            <w:r w:rsidRPr="00471CE9">
              <w:t>Medical Indemnity Insurers</w:t>
            </w:r>
          </w:p>
        </w:tc>
        <w:tc>
          <w:tcPr>
            <w:tcW w:w="809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1EFECF5" w14:textId="77777777" w:rsidR="005D1B12" w:rsidRPr="00471CE9" w:rsidRDefault="005D1B12" w:rsidP="004E6E0A">
            <w:pPr>
              <w:pStyle w:val="Tablelistbullet"/>
            </w:pPr>
            <w:r w:rsidRPr="00471CE9">
              <w:t xml:space="preserve">Contributing expertise on how </w:t>
            </w:r>
            <w:r w:rsidR="004615FA" w:rsidRPr="00471CE9">
              <w:t>clinical quality outcomes datasets</w:t>
            </w:r>
            <w:r w:rsidRPr="00471CE9">
              <w:t xml:space="preserve"> fit</w:t>
            </w:r>
            <w:r w:rsidR="00587046" w:rsidRPr="00471CE9">
              <w:t xml:space="preserve"> within the healthcare system, and on medico-legal and</w:t>
            </w:r>
            <w:r w:rsidRPr="00471CE9">
              <w:t xml:space="preserve"> other regulator</w:t>
            </w:r>
            <w:r w:rsidR="00587046" w:rsidRPr="00471CE9">
              <w:t>y implications and</w:t>
            </w:r>
            <w:r w:rsidRPr="00471CE9">
              <w:t xml:space="preserve"> considerations </w:t>
            </w:r>
          </w:p>
          <w:p w14:paraId="2C62486C" w14:textId="77777777" w:rsidR="005D1B12" w:rsidRDefault="005D1B12" w:rsidP="004E6E0A">
            <w:pPr>
              <w:pStyle w:val="Tablelistbullet"/>
            </w:pPr>
            <w:r w:rsidRPr="00471CE9">
              <w:t xml:space="preserve">Insuring, </w:t>
            </w:r>
            <w:r w:rsidR="00587046" w:rsidRPr="00471CE9">
              <w:t>advising, educating and</w:t>
            </w:r>
            <w:r w:rsidRPr="00471CE9">
              <w:t xml:space="preserve"> advocating for the medical </w:t>
            </w:r>
            <w:r w:rsidR="00587046" w:rsidRPr="00471CE9">
              <w:t>and</w:t>
            </w:r>
            <w:r w:rsidRPr="00471CE9">
              <w:t xml:space="preserve"> other health professions</w:t>
            </w:r>
          </w:p>
          <w:p w14:paraId="518133C5" w14:textId="77777777" w:rsidR="008A08B0" w:rsidRDefault="008A08B0" w:rsidP="008A08B0">
            <w:pPr>
              <w:pStyle w:val="Tablelistbullet"/>
              <w:numPr>
                <w:ilvl w:val="0"/>
                <w:numId w:val="0"/>
              </w:numPr>
              <w:ind w:left="357" w:hanging="357"/>
            </w:pPr>
          </w:p>
          <w:p w14:paraId="64ABF2EB" w14:textId="77777777" w:rsidR="008A08B0" w:rsidRPr="00471CE9" w:rsidRDefault="008A08B0" w:rsidP="008A08B0">
            <w:pPr>
              <w:pStyle w:val="Tablelistbullet"/>
              <w:numPr>
                <w:ilvl w:val="0"/>
                <w:numId w:val="0"/>
              </w:numPr>
              <w:ind w:left="357" w:hanging="357"/>
            </w:pPr>
          </w:p>
        </w:tc>
      </w:tr>
      <w:tr w:rsidR="005D1B12" w:rsidRPr="00417402" w14:paraId="0B1A48AA" w14:textId="77777777" w:rsidTr="00B954D4">
        <w:tc>
          <w:tcPr>
            <w:tcW w:w="18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96E5046" w14:textId="77777777" w:rsidR="005D1B12" w:rsidRPr="00471CE9" w:rsidRDefault="005D1B12" w:rsidP="004E6E0A">
            <w:pPr>
              <w:pStyle w:val="Tabletextleft"/>
              <w:rPr>
                <w:rFonts w:eastAsiaTheme="minorHAnsi"/>
              </w:rPr>
            </w:pPr>
            <w:r w:rsidRPr="00471CE9">
              <w:lastRenderedPageBreak/>
              <w:t>Patients</w:t>
            </w:r>
            <w:r w:rsidR="00CB5A92">
              <w:t xml:space="preserve"> </w:t>
            </w:r>
            <w:r w:rsidRPr="00471CE9">
              <w:t>(carers and families)</w:t>
            </w:r>
          </w:p>
        </w:tc>
        <w:tc>
          <w:tcPr>
            <w:tcW w:w="8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0A4D7F" w14:textId="77777777" w:rsidR="005D1B12" w:rsidRPr="00471CE9" w:rsidRDefault="005D1B12" w:rsidP="004E6E0A">
            <w:pPr>
              <w:pStyle w:val="Tablelistbullet"/>
              <w:rPr>
                <w:rFonts w:eastAsiaTheme="minorHAnsi"/>
              </w:rPr>
            </w:pPr>
            <w:r w:rsidRPr="00471CE9">
              <w:t>Engaging in partnership with clinicians and in development and operation</w:t>
            </w:r>
            <w:r w:rsidR="004615FA" w:rsidRPr="00471CE9">
              <w:t xml:space="preserve"> of clinical quality outcomes datasets</w:t>
            </w:r>
            <w:r w:rsidRPr="00471CE9">
              <w:t xml:space="preserve"> </w:t>
            </w:r>
          </w:p>
          <w:p w14:paraId="0E4BC03B" w14:textId="77777777" w:rsidR="005D1B12" w:rsidRPr="00471CE9" w:rsidRDefault="005D1B12" w:rsidP="004E6E0A">
            <w:pPr>
              <w:pStyle w:val="Tablelistbullet"/>
            </w:pPr>
            <w:r w:rsidRPr="00471CE9">
              <w:t xml:space="preserve">Consenting to their treatment and outcome related data (including patient reported measures) being used </w:t>
            </w:r>
            <w:r w:rsidR="00B35AEC" w:rsidRPr="00471CE9">
              <w:t>in</w:t>
            </w:r>
            <w:r w:rsidRPr="00471CE9">
              <w:t xml:space="preserve"> </w:t>
            </w:r>
            <w:r w:rsidR="00B35AEC" w:rsidRPr="00471CE9">
              <w:t>clinical quality outcomes datasets</w:t>
            </w:r>
          </w:p>
        </w:tc>
      </w:tr>
      <w:tr w:rsidR="006A6CCE" w:rsidRPr="00417402" w14:paraId="27B5F901" w14:textId="77777777" w:rsidTr="00B954D4">
        <w:tc>
          <w:tcPr>
            <w:tcW w:w="18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A626233" w14:textId="77777777" w:rsidR="006A6CCE" w:rsidRDefault="006A6CCE" w:rsidP="004E6E0A">
            <w:pPr>
              <w:pStyle w:val="Tabletextleft"/>
            </w:pPr>
            <w:r w:rsidRPr="00471CE9">
              <w:t>N</w:t>
            </w:r>
            <w:r w:rsidR="00F5400D" w:rsidRPr="00471CE9">
              <w:t>on-</w:t>
            </w:r>
            <w:r w:rsidRPr="00471CE9">
              <w:t>G</w:t>
            </w:r>
            <w:r w:rsidR="00F5400D" w:rsidRPr="00471CE9">
              <w:t>overnment Organisations (NG</w:t>
            </w:r>
            <w:r w:rsidRPr="00471CE9">
              <w:t>Os</w:t>
            </w:r>
            <w:r w:rsidR="00F5400D" w:rsidRPr="00471CE9">
              <w:t>)</w:t>
            </w:r>
          </w:p>
          <w:p w14:paraId="7B5DFA18" w14:textId="77777777" w:rsidR="00B07EFB" w:rsidRPr="00471CE9" w:rsidRDefault="00B07EFB" w:rsidP="004E6E0A">
            <w:pPr>
              <w:pStyle w:val="Tabletextleft"/>
            </w:pPr>
          </w:p>
        </w:tc>
        <w:tc>
          <w:tcPr>
            <w:tcW w:w="8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F505411" w14:textId="77777777" w:rsidR="006A6CCE" w:rsidRPr="00471CE9" w:rsidRDefault="006A6CCE" w:rsidP="004E6E0A">
            <w:pPr>
              <w:pStyle w:val="Tablelistbullet"/>
            </w:pPr>
            <w:r w:rsidRPr="00471CE9">
              <w:t xml:space="preserve">Supporting the establishment and operation of relevant </w:t>
            </w:r>
            <w:r w:rsidR="004615FA" w:rsidRPr="00471CE9">
              <w:t>clinical quality outcomes datasets</w:t>
            </w:r>
            <w:r w:rsidRPr="00471CE9">
              <w:t xml:space="preserve"> (funding and in-kind support)</w:t>
            </w:r>
          </w:p>
        </w:tc>
      </w:tr>
      <w:tr w:rsidR="005D1B12" w:rsidRPr="00417402" w14:paraId="0D2839C4" w14:textId="77777777" w:rsidTr="00B954D4">
        <w:tc>
          <w:tcPr>
            <w:tcW w:w="18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1E5343" w14:textId="77777777" w:rsidR="005D1B12" w:rsidRPr="00471CE9" w:rsidRDefault="005D1B12" w:rsidP="004E6E0A">
            <w:pPr>
              <w:pStyle w:val="Tabletextleft"/>
              <w:rPr>
                <w:rFonts w:eastAsiaTheme="minorHAnsi"/>
              </w:rPr>
            </w:pPr>
            <w:r w:rsidRPr="00471CE9">
              <w:t xml:space="preserve">Private health insurers </w:t>
            </w:r>
          </w:p>
        </w:tc>
        <w:tc>
          <w:tcPr>
            <w:tcW w:w="8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6CF826" w14:textId="77777777" w:rsidR="005D1B12" w:rsidRPr="00417402" w:rsidRDefault="005D1B12" w:rsidP="004E6E0A">
            <w:pPr>
              <w:pStyle w:val="Tablelistbullet"/>
              <w:rPr>
                <w:rFonts w:eastAsiaTheme="minorHAnsi"/>
              </w:rPr>
            </w:pPr>
            <w:r w:rsidRPr="00417402">
              <w:t>Supporting the CQR sector</w:t>
            </w:r>
          </w:p>
          <w:p w14:paraId="6078963B" w14:textId="77777777" w:rsidR="005D1B12" w:rsidRPr="00417402" w:rsidRDefault="005D1B12" w:rsidP="004E6E0A">
            <w:pPr>
              <w:pStyle w:val="Tablelistbullet"/>
            </w:pPr>
            <w:r w:rsidRPr="00417402">
              <w:t xml:space="preserve">Utilising </w:t>
            </w:r>
            <w:r w:rsidR="00B35AEC" w:rsidRPr="00417402">
              <w:t>clinical quality outcomes</w:t>
            </w:r>
            <w:r w:rsidRPr="00417402">
              <w:t xml:space="preserve"> </w:t>
            </w:r>
            <w:r w:rsidR="00B35AEC" w:rsidRPr="00417402">
              <w:t>data</w:t>
            </w:r>
            <w:r w:rsidRPr="00417402">
              <w:t xml:space="preserve"> to inform a more efficient and sustainable private health insurance sector</w:t>
            </w:r>
          </w:p>
        </w:tc>
      </w:tr>
      <w:tr w:rsidR="005D1B12" w:rsidRPr="00417402" w14:paraId="44DDD881" w14:textId="77777777" w:rsidTr="00B954D4">
        <w:tc>
          <w:tcPr>
            <w:tcW w:w="18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3CCFFF" w14:textId="77777777" w:rsidR="005D1B12" w:rsidRPr="00471CE9" w:rsidRDefault="005D1B12" w:rsidP="004E6E0A">
            <w:pPr>
              <w:pStyle w:val="Tabletextleft"/>
              <w:rPr>
                <w:rFonts w:eastAsiaTheme="minorHAnsi"/>
              </w:rPr>
            </w:pPr>
            <w:r w:rsidRPr="00471CE9">
              <w:t>Researchers</w:t>
            </w:r>
            <w:r w:rsidR="007C0D8D" w:rsidRPr="00471CE9">
              <w:t>/</w:t>
            </w:r>
            <w:r w:rsidR="002E59D0" w:rsidRPr="00471CE9">
              <w:t>academics</w:t>
            </w:r>
          </w:p>
        </w:tc>
        <w:tc>
          <w:tcPr>
            <w:tcW w:w="8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044187" w14:textId="77777777" w:rsidR="005D1B12" w:rsidRPr="00417402" w:rsidRDefault="00B35AEC" w:rsidP="004E6E0A">
            <w:pPr>
              <w:pStyle w:val="Tablelistbullet"/>
            </w:pPr>
            <w:r w:rsidRPr="00417402">
              <w:t>Researching improvements in</w:t>
            </w:r>
            <w:r w:rsidR="005D1B12" w:rsidRPr="00417402">
              <w:t xml:space="preserve"> reporting and quality improvement functions</w:t>
            </w:r>
          </w:p>
          <w:p w14:paraId="0952B45C" w14:textId="77777777" w:rsidR="005D1B12" w:rsidRPr="00417402" w:rsidRDefault="005D1B12" w:rsidP="004E6E0A">
            <w:pPr>
              <w:pStyle w:val="Tablelistbullet"/>
            </w:pPr>
            <w:r w:rsidRPr="00417402">
              <w:t xml:space="preserve">Accessing and utilising </w:t>
            </w:r>
            <w:r w:rsidR="00B35AEC" w:rsidRPr="00417402">
              <w:t>clinical quality outcomes</w:t>
            </w:r>
            <w:r w:rsidRPr="00417402">
              <w:t xml:space="preserve"> data in accordance with privacy legislation and principles</w:t>
            </w:r>
          </w:p>
        </w:tc>
      </w:tr>
      <w:tr w:rsidR="005D1B12" w:rsidRPr="00417402" w14:paraId="2584CC6A" w14:textId="77777777" w:rsidTr="00B954D4">
        <w:tc>
          <w:tcPr>
            <w:tcW w:w="18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DC7B7B7" w14:textId="77777777" w:rsidR="005D1B12" w:rsidRPr="00471CE9" w:rsidRDefault="005D1B12" w:rsidP="004E6E0A">
            <w:pPr>
              <w:pStyle w:val="Tabletextleft"/>
              <w:rPr>
                <w:rFonts w:eastAsiaTheme="minorHAnsi"/>
              </w:rPr>
            </w:pPr>
            <w:r w:rsidRPr="00471CE9">
              <w:t xml:space="preserve">Specialist colleges and societies </w:t>
            </w:r>
            <w:r w:rsidR="002E59D0" w:rsidRPr="00471CE9">
              <w:t>/ craft groups</w:t>
            </w:r>
          </w:p>
        </w:tc>
        <w:tc>
          <w:tcPr>
            <w:tcW w:w="8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DF9BB5" w14:textId="77777777" w:rsidR="005D1B12" w:rsidRPr="00417402" w:rsidRDefault="005D1B12" w:rsidP="004E6E0A">
            <w:pPr>
              <w:pStyle w:val="Tablelistbullet"/>
              <w:rPr>
                <w:rFonts w:eastAsiaTheme="minorHAnsi"/>
              </w:rPr>
            </w:pPr>
            <w:r w:rsidRPr="00417402">
              <w:t xml:space="preserve">Supporting the development and operation of </w:t>
            </w:r>
            <w:r w:rsidR="00B35AEC" w:rsidRPr="00417402">
              <w:t>clinical quality outcomes datasets</w:t>
            </w:r>
            <w:r w:rsidRPr="00417402">
              <w:t xml:space="preserve"> (funding and in-kind)</w:t>
            </w:r>
          </w:p>
          <w:p w14:paraId="3A653962" w14:textId="77777777" w:rsidR="005D1B12" w:rsidRPr="00417402" w:rsidRDefault="005D1B12" w:rsidP="004E6E0A">
            <w:pPr>
              <w:pStyle w:val="Tablelistbullet"/>
              <w:rPr>
                <w:lang w:eastAsia="en-AU"/>
              </w:rPr>
            </w:pPr>
            <w:r w:rsidRPr="00417402">
              <w:t xml:space="preserve">Encouraging members to contribute data to </w:t>
            </w:r>
            <w:r w:rsidR="00B35AEC" w:rsidRPr="00417402">
              <w:t>clinical quality outcomes datasets</w:t>
            </w:r>
            <w:r w:rsidRPr="00417402">
              <w:t>, including through continuing medical education points</w:t>
            </w:r>
          </w:p>
          <w:p w14:paraId="58573B25" w14:textId="77777777" w:rsidR="005D1B12" w:rsidRPr="00417402" w:rsidRDefault="005D1B12" w:rsidP="004E6E0A">
            <w:pPr>
              <w:pStyle w:val="Tablelistbullet"/>
            </w:pPr>
            <w:r w:rsidRPr="00417402">
              <w:t xml:space="preserve">Utilising </w:t>
            </w:r>
            <w:r w:rsidR="00B35AEC" w:rsidRPr="00417402">
              <w:t>clinical quality outcomes</w:t>
            </w:r>
            <w:r w:rsidRPr="00417402">
              <w:t xml:space="preserve"> information in member education and training</w:t>
            </w:r>
          </w:p>
        </w:tc>
      </w:tr>
      <w:tr w:rsidR="005D1B12" w:rsidRPr="00417402" w14:paraId="68363FBB" w14:textId="77777777" w:rsidTr="00B954D4">
        <w:tc>
          <w:tcPr>
            <w:tcW w:w="18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2A2CD68" w14:textId="77777777" w:rsidR="005D1B12" w:rsidRPr="00471CE9" w:rsidRDefault="005D1B12" w:rsidP="004E6E0A">
            <w:pPr>
              <w:pStyle w:val="Tabletextleft"/>
            </w:pPr>
            <w:r w:rsidRPr="00471CE9">
              <w:t>State/</w:t>
            </w:r>
            <w:r w:rsidR="00F5400D" w:rsidRPr="00471CE9">
              <w:t>T</w:t>
            </w:r>
            <w:r w:rsidRPr="00471CE9">
              <w:t>erritory governments</w:t>
            </w:r>
          </w:p>
        </w:tc>
        <w:tc>
          <w:tcPr>
            <w:tcW w:w="8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AAEF2E2" w14:textId="77777777" w:rsidR="00F10EAE" w:rsidRPr="00417402" w:rsidRDefault="005D1B12" w:rsidP="004E6E0A">
            <w:pPr>
              <w:pStyle w:val="Tablelistbullet"/>
            </w:pPr>
            <w:r w:rsidRPr="00417402">
              <w:t>Co-leading the development and implementation of the Strategy</w:t>
            </w:r>
            <w:r w:rsidRPr="00417402">
              <w:rPr>
                <w:lang w:val="en-US"/>
              </w:rPr>
              <w:t xml:space="preserve"> </w:t>
            </w:r>
          </w:p>
          <w:p w14:paraId="54A8BBB7" w14:textId="77777777" w:rsidR="005D1B12" w:rsidRPr="00417402" w:rsidRDefault="005D1B12" w:rsidP="004E6E0A">
            <w:pPr>
              <w:pStyle w:val="Tablelistbullet"/>
            </w:pPr>
            <w:r w:rsidRPr="00417402">
              <w:rPr>
                <w:lang w:val="en-US"/>
              </w:rPr>
              <w:t xml:space="preserve">Facilitating </w:t>
            </w:r>
            <w:r w:rsidRPr="00417402">
              <w:t xml:space="preserve">public hospital provision of data to prioritised, national </w:t>
            </w:r>
            <w:r w:rsidR="00B35AEC" w:rsidRPr="00417402">
              <w:t>clinical quality outcomes datasets and utilising their</w:t>
            </w:r>
            <w:r w:rsidRPr="00417402">
              <w:t xml:space="preserve"> information in the management of jurisdictional health care systems</w:t>
            </w:r>
          </w:p>
        </w:tc>
      </w:tr>
      <w:tr w:rsidR="005D1B12" w:rsidRPr="00417402" w14:paraId="209EC503" w14:textId="77777777" w:rsidTr="00B954D4">
        <w:tc>
          <w:tcPr>
            <w:tcW w:w="18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437EA7D" w14:textId="77777777" w:rsidR="005D1B12" w:rsidRPr="00471CE9" w:rsidRDefault="00B35AEC" w:rsidP="004E6E0A">
            <w:pPr>
              <w:pStyle w:val="Tabletextleft"/>
              <w:rPr>
                <w:highlight w:val="yellow"/>
              </w:rPr>
            </w:pPr>
            <w:r w:rsidRPr="00471CE9">
              <w:t>TGA</w:t>
            </w:r>
          </w:p>
        </w:tc>
        <w:tc>
          <w:tcPr>
            <w:tcW w:w="8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02B730E" w14:textId="77777777" w:rsidR="005D1B12" w:rsidRPr="00417402" w:rsidRDefault="005D1B12" w:rsidP="004E6E0A">
            <w:pPr>
              <w:pStyle w:val="Tablelistbullet"/>
            </w:pPr>
            <w:r w:rsidRPr="00417402">
              <w:t xml:space="preserve">Advise on the development of </w:t>
            </w:r>
            <w:r w:rsidR="00B35AEC" w:rsidRPr="00417402">
              <w:t>clinical quality outcomes</w:t>
            </w:r>
            <w:r w:rsidRPr="00417402">
              <w:t xml:space="preserve"> data elements for medical devices to ensure capture of useful data for regulatory purposes</w:t>
            </w:r>
          </w:p>
          <w:p w14:paraId="4DE9E263" w14:textId="77777777" w:rsidR="005D1B12" w:rsidRPr="00417402" w:rsidRDefault="005D1B12" w:rsidP="004E6E0A">
            <w:pPr>
              <w:pStyle w:val="Tablelistbullet"/>
            </w:pPr>
            <w:r w:rsidRPr="00417402">
              <w:t xml:space="preserve">Utilise </w:t>
            </w:r>
            <w:r w:rsidR="00B35AEC" w:rsidRPr="00417402">
              <w:t>clinical quality outcomes</w:t>
            </w:r>
            <w:r w:rsidRPr="00417402">
              <w:t xml:space="preserve"> information for regulatory </w:t>
            </w:r>
            <w:r w:rsidR="00587046" w:rsidRPr="00417402">
              <w:t>purposes, including assessment and</w:t>
            </w:r>
            <w:r w:rsidRPr="00417402">
              <w:t xml:space="preserve"> monitoring of sa</w:t>
            </w:r>
            <w:r w:rsidR="00587046" w:rsidRPr="00417402">
              <w:t>fety and performance of devices, and</w:t>
            </w:r>
            <w:r w:rsidRPr="00417402">
              <w:t xml:space="preserve"> be informed as soon as it becomes clear that a device is an outlier.</w:t>
            </w:r>
          </w:p>
        </w:tc>
      </w:tr>
    </w:tbl>
    <w:p w14:paraId="05F8BDCA" w14:textId="77777777" w:rsidR="005D1B12" w:rsidRPr="00417402" w:rsidRDefault="005D1B12" w:rsidP="009302A1"/>
    <w:p w14:paraId="32959C9D" w14:textId="77777777" w:rsidR="0000195E" w:rsidRPr="00417402" w:rsidRDefault="0000195E" w:rsidP="009302A1">
      <w:pPr>
        <w:sectPr w:rsidR="0000195E" w:rsidRPr="00417402" w:rsidSect="0079570E">
          <w:pgSz w:w="11906" w:h="16838"/>
          <w:pgMar w:top="993" w:right="1418" w:bottom="1418" w:left="1418" w:header="709" w:footer="709" w:gutter="0"/>
          <w:cols w:space="708"/>
          <w:docGrid w:linePitch="360"/>
        </w:sectPr>
      </w:pPr>
    </w:p>
    <w:p w14:paraId="30A60FA6" w14:textId="77777777" w:rsidR="0007004C" w:rsidRPr="00417402" w:rsidRDefault="0007004C" w:rsidP="000C4EC3">
      <w:pPr>
        <w:pStyle w:val="Heading1"/>
      </w:pPr>
      <w:bookmarkStart w:id="47" w:name="_Toc88038966"/>
      <w:r w:rsidRPr="00417402">
        <w:lastRenderedPageBreak/>
        <w:t>G</w:t>
      </w:r>
      <w:r w:rsidR="00327976" w:rsidRPr="00417402">
        <w:t>lossary</w:t>
      </w:r>
      <w:bookmarkEnd w:id="47"/>
    </w:p>
    <w:tbl>
      <w:tblPr>
        <w:tblStyle w:val="TableGrid"/>
        <w:tblW w:w="13716" w:type="dxa"/>
        <w:tblLayout w:type="fixed"/>
        <w:tblLook w:val="04A0" w:firstRow="1" w:lastRow="0" w:firstColumn="1" w:lastColumn="0" w:noHBand="0" w:noVBand="1"/>
        <w:tblDescription w:val="Glossary &#10;&#10;Administrative data: Information collected routinely from the patient’s medical record, primarily for administrative (not research) purposes. This type of data is collected by hospitals, government departments and other organisations for the purposes of registration, transaction and record keeping, usually during the delivery of a service.&#10;&#10;Benchmark: A measurement taken at the outset of a series of measurements of the same variable, sometimes meaning the best or most desirable value of the variable.  A standard or point of reference.&#10;&#10;Clinical quality registry (also see Virtual registry): A CQR systematically monitors the quality (appropriateness and effectiveness) of health care, within specific clinical domains, by routinely collecting, analysing and reporting health-related information. The information is used to identify benchmarks and significant outcome variance, and inform improvements in healthcare quality.   &#10;&#10;Clinical register: A clinical register aims to recruit all patients with the disease or condition, or undergoing the procedure. A clinical register is observational in nature. It observes practice in the real world without dictating the care to be given. &#10;&#10;Clinician: A health professional whose practice is based on direct observation and treatment of a patient, as distinguished for other types of health workers, such as laboratory technicians and those employed for research.&#10;&#10;Clinical trial: Any research project that prospectively assigns human participants or groups, in highly controlled setting, to one or more health-related interventions to evaluate the effects on health outcomes.&#10;&#10;Consumer representative: A health consumer who has taken up a specific role to provide advice on behalf of consumers, with the overall aim of improving health care. A consumer representative is often a consumer member of a committee, project or event who voices consumer perspectives and takes part in co-design and/or decision making on behalf of consumers. &#10;&#10;High functioning, mature CQR: A CQR with strong governance arrangements in place; with a data management system that complies with privacy and security requirements associated with personal health information; with a high level of coverage of the relevant patient population; that provides regular risk adjusted, benchmarked feedback to clinicians; publicly reports fit-for-purpose information; and with policies in place to guide the identification and management of outliers and to respond to requests for access to CQR data. &#10;&#10;Minimum data set: A minimum data set is a minimum set of data elements agreed for mandatory collection and reporting. &#10;&#10;Outliers: Extreme, or atypical data value(s) that are notably different from the rest of the data. &#10;&#10;Patient Reported Experience measures (PREMs): PREMs are tools for capturing a patient’s views of their experience of the care they received. &#10;Patient Reported Outcome Measures (PROMs) PROMs ‘…are questionnaires which collect patients’ assessments of how health services and interventions have, over time, affected their quality of life, daily functioning, symptom severity, and other dimensions of health…[PROMs]…fill a vital gap in our knowledge about outcomes and about whether healthcare interventions actually make a difference to people’s lives’.  &#10;Quality assurance System of procedures, checks, audits, and corrective actions to ensure that all research, testing, monitoring, sampling, analysis, and other technical and reporting activities are of the highest achievable quality. The term is used in health services with the same meaning.&#10;Quality of care The degree to which health services for individuals and populations increase the likelihood of desired health outcomes and are consistent with current professional knowledge. &#10;Quality of life The degree to which persons perceive themselves able to function physically, emotionally, mentally, and socially.&#10;Register The file of data concerning all cases of a particular disease or other health-relevant condition in a defined population such that the cases can be related to a population base. &#10;Registry The system of ongoing registration for individuals entered into a register.&#10;Research A class of activities designed to develop or contribute to knowledge. In applied science, the goal is generalisable knowledge, where the latter consists of theories, principles, relationships, products, or the accumulation of information on which these are based that can be corroborated by acceptable scientific methods of observation, inference, or experiment. When humans are the subjects of epidemiological research, ethical review is mandatory. However, while CQRs are required to seek ethics approvals via NHMRC - ethics committees, they are not considered research activities by the NHMRC.&#10;Risk Adjustment A statistical process that accounts for factors beyond the control of the health care team, such as patient related and disease related factors (e.g. disease stage). These factors can be statistically adjusted for when benchmarking CQIs to allow more accurate comparisons of care and outcomes between patients with the same disease/condition.&#10;Value based health care Health outcomes achieved that matter to patients relative to the cost of achieving those outcomes. Improving value requires either improving one or more outcomes without raising costs or lowering costs without compromising outcomes, or both.  &#10;Virtual registry A registry which virtually integrates one or more of its components (governance, data analysis, data hosting, data collection). The governance function is central, as it oversees registry operation and resource application, ensures accountability, establishes the data set required to meet the needs and objectives of the CQR, and establishes key policies around, for example, the identification and management of outliers.&#10;"/>
      </w:tblPr>
      <w:tblGrid>
        <w:gridCol w:w="2660"/>
        <w:gridCol w:w="11056"/>
      </w:tblGrid>
      <w:tr w:rsidR="0007004C" w:rsidRPr="009C081A" w14:paraId="1A2213A1" w14:textId="77777777" w:rsidTr="0005619B">
        <w:trPr>
          <w:trHeight w:val="274"/>
          <w:tblHeader/>
        </w:trPr>
        <w:tc>
          <w:tcPr>
            <w:tcW w:w="2660" w:type="dxa"/>
            <w:shd w:val="clear" w:color="auto" w:fill="002060"/>
          </w:tcPr>
          <w:p w14:paraId="6DB31A42" w14:textId="77777777" w:rsidR="0007004C" w:rsidRPr="009C081A" w:rsidRDefault="0007004C" w:rsidP="009C081A">
            <w:pPr>
              <w:pStyle w:val="TableHeaderWhite"/>
            </w:pPr>
            <w:r w:rsidRPr="009C081A">
              <w:t>Terminology</w:t>
            </w:r>
          </w:p>
        </w:tc>
        <w:tc>
          <w:tcPr>
            <w:tcW w:w="11056" w:type="dxa"/>
            <w:shd w:val="clear" w:color="auto" w:fill="002060"/>
          </w:tcPr>
          <w:p w14:paraId="0B0356B5" w14:textId="77777777" w:rsidR="0007004C" w:rsidRPr="009C081A" w:rsidRDefault="0007004C" w:rsidP="009C081A">
            <w:pPr>
              <w:pStyle w:val="TableHeaderWhite"/>
            </w:pPr>
            <w:r w:rsidRPr="009C081A">
              <w:t>Definition</w:t>
            </w:r>
          </w:p>
        </w:tc>
      </w:tr>
      <w:tr w:rsidR="0007004C" w:rsidRPr="00417402" w14:paraId="5778B03D" w14:textId="77777777" w:rsidTr="006C75ED">
        <w:tc>
          <w:tcPr>
            <w:tcW w:w="2660" w:type="dxa"/>
          </w:tcPr>
          <w:p w14:paraId="2857D1F8" w14:textId="77777777" w:rsidR="0007004C" w:rsidRPr="009302A1" w:rsidRDefault="0007004C" w:rsidP="009302A1">
            <w:r w:rsidRPr="009302A1">
              <w:t>Administrative data</w:t>
            </w:r>
          </w:p>
        </w:tc>
        <w:tc>
          <w:tcPr>
            <w:tcW w:w="11056" w:type="dxa"/>
          </w:tcPr>
          <w:p w14:paraId="4C1EDFB3" w14:textId="77777777" w:rsidR="0007004C" w:rsidRPr="00417402" w:rsidRDefault="0007004C" w:rsidP="009302A1">
            <w:pPr>
              <w:rPr>
                <w:lang w:eastAsia="en-AU"/>
              </w:rPr>
            </w:pPr>
            <w:r w:rsidRPr="00417402">
              <w:rPr>
                <w:lang w:eastAsia="en-AU"/>
              </w:rPr>
              <w:t xml:space="preserve">Information collected routinely from the patient’s medical record, primarily for administrative (not research) purposes. This type of data is collected by hospitals, </w:t>
            </w:r>
            <w:r w:rsidRPr="009302A1">
              <w:t>government</w:t>
            </w:r>
            <w:r w:rsidRPr="00417402">
              <w:rPr>
                <w:lang w:eastAsia="en-AU"/>
              </w:rPr>
              <w:t xml:space="preserve"> departments and other organisations for the purposes of registration, transaction and record keeping, usually during the delivery of a service.</w:t>
            </w:r>
          </w:p>
        </w:tc>
      </w:tr>
      <w:tr w:rsidR="005F2347" w:rsidRPr="00417402" w14:paraId="4165ABF3" w14:textId="77777777" w:rsidTr="006C75ED">
        <w:tc>
          <w:tcPr>
            <w:tcW w:w="2660" w:type="dxa"/>
          </w:tcPr>
          <w:p w14:paraId="4C0E08AC" w14:textId="77777777" w:rsidR="005F2347" w:rsidRPr="009302A1" w:rsidRDefault="00A4441E" w:rsidP="009302A1">
            <w:r w:rsidRPr="009302A1">
              <w:t>Application Programming Interfaces</w:t>
            </w:r>
          </w:p>
        </w:tc>
        <w:tc>
          <w:tcPr>
            <w:tcW w:w="11056" w:type="dxa"/>
          </w:tcPr>
          <w:p w14:paraId="516F99A2" w14:textId="77777777" w:rsidR="005F2347" w:rsidRPr="00417402" w:rsidRDefault="00A4441E" w:rsidP="009302A1">
            <w:pPr>
              <w:rPr>
                <w:rFonts w:cs="Arial"/>
                <w:color w:val="000000"/>
                <w:sz w:val="20"/>
                <w:szCs w:val="20"/>
                <w:lang w:eastAsia="en-AU"/>
              </w:rPr>
            </w:pPr>
            <w:r w:rsidRPr="009302A1">
              <w:t xml:space="preserve">‘An interface or communication protocol between different parts of a computer program intended to simplify the implementation </w:t>
            </w:r>
            <w:r w:rsidR="00587046" w:rsidRPr="009302A1">
              <w:t>and</w:t>
            </w:r>
            <w:r w:rsidRPr="009302A1">
              <w:t xml:space="preserve"> maintenance of software.’</w:t>
            </w:r>
            <w:r w:rsidR="00C72F83" w:rsidRPr="00A25559">
              <w:rPr>
                <w:rStyle w:val="EndnoteReference"/>
              </w:rPr>
              <w:endnoteReference w:id="17"/>
            </w:r>
          </w:p>
        </w:tc>
      </w:tr>
      <w:tr w:rsidR="0007004C" w:rsidRPr="00417402" w14:paraId="733E55C5" w14:textId="77777777" w:rsidTr="006C75ED">
        <w:tc>
          <w:tcPr>
            <w:tcW w:w="2660" w:type="dxa"/>
          </w:tcPr>
          <w:p w14:paraId="748269C8" w14:textId="77777777" w:rsidR="0007004C" w:rsidRPr="009302A1" w:rsidRDefault="0007004C" w:rsidP="009302A1">
            <w:r w:rsidRPr="009302A1">
              <w:t>Benchmark</w:t>
            </w:r>
          </w:p>
        </w:tc>
        <w:tc>
          <w:tcPr>
            <w:tcW w:w="11056" w:type="dxa"/>
          </w:tcPr>
          <w:p w14:paraId="4A211C0F" w14:textId="77777777" w:rsidR="0007004C" w:rsidRPr="00417402" w:rsidRDefault="0007004C" w:rsidP="009302A1">
            <w:pPr>
              <w:rPr>
                <w:lang w:eastAsia="en-AU"/>
              </w:rPr>
            </w:pPr>
            <w:r w:rsidRPr="00417402">
              <w:rPr>
                <w:lang w:eastAsia="en-AU"/>
              </w:rPr>
              <w:t>A measurement taken at the outset of a series of measurements of the same variable, sometimes meaning the best or most desirable value of the variable. A standard or point of reference.</w:t>
            </w:r>
          </w:p>
        </w:tc>
      </w:tr>
      <w:tr w:rsidR="005F2347" w:rsidRPr="00417402" w14:paraId="261F1266" w14:textId="77777777" w:rsidTr="006C75ED">
        <w:tc>
          <w:tcPr>
            <w:tcW w:w="2660" w:type="dxa"/>
          </w:tcPr>
          <w:p w14:paraId="396D5D1B" w14:textId="77777777" w:rsidR="005F2347" w:rsidRPr="009302A1" w:rsidRDefault="00A4441E" w:rsidP="009302A1">
            <w:r w:rsidRPr="009302A1">
              <w:t>Big Data</w:t>
            </w:r>
          </w:p>
        </w:tc>
        <w:tc>
          <w:tcPr>
            <w:tcW w:w="11056" w:type="dxa"/>
          </w:tcPr>
          <w:p w14:paraId="33999612" w14:textId="77777777" w:rsidR="005F2347" w:rsidRPr="009302A1" w:rsidRDefault="00A4441E" w:rsidP="009302A1">
            <w:r w:rsidRPr="009302A1">
              <w:t>‘Large vol</w:t>
            </w:r>
            <w:r w:rsidR="00587046" w:rsidRPr="009302A1">
              <w:t>umes of high velocity, complex and</w:t>
            </w:r>
            <w:r w:rsidRPr="009302A1">
              <w:t xml:space="preserve"> variable data th</w:t>
            </w:r>
            <w:r w:rsidR="00587046" w:rsidRPr="009302A1">
              <w:t>at require advanced techniques and</w:t>
            </w:r>
            <w:r w:rsidRPr="009302A1">
              <w:t xml:space="preserve"> technologies to enable the capture, stor</w:t>
            </w:r>
            <w:r w:rsidR="00587046" w:rsidRPr="009302A1">
              <w:t>age, distribution, management, and</w:t>
            </w:r>
            <w:r w:rsidRPr="009302A1">
              <w:t xml:space="preserve"> analysis of the information’</w:t>
            </w:r>
            <w:r w:rsidR="007C0D8D" w:rsidRPr="009302A1">
              <w:endnoteReference w:id="18"/>
            </w:r>
          </w:p>
        </w:tc>
      </w:tr>
      <w:tr w:rsidR="00135D96" w:rsidRPr="00417402" w14:paraId="4FBCBD31" w14:textId="77777777" w:rsidTr="006C75ED">
        <w:tc>
          <w:tcPr>
            <w:tcW w:w="2660" w:type="dxa"/>
          </w:tcPr>
          <w:p w14:paraId="11118F13" w14:textId="77777777" w:rsidR="00135D96" w:rsidRPr="009302A1" w:rsidRDefault="00135D96" w:rsidP="009302A1">
            <w:r w:rsidRPr="009302A1">
              <w:t>Clinical audit</w:t>
            </w:r>
          </w:p>
        </w:tc>
        <w:tc>
          <w:tcPr>
            <w:tcW w:w="11056" w:type="dxa"/>
          </w:tcPr>
          <w:p w14:paraId="69AA9255" w14:textId="77777777" w:rsidR="00135D96" w:rsidRPr="009302A1" w:rsidRDefault="00135D96" w:rsidP="009302A1">
            <w:r w:rsidRPr="009302A1">
              <w:t xml:space="preserve">‘A quality improvement cycle that involves measurement of the effectiveness of healthcare against agreed and proven standards for high </w:t>
            </w:r>
            <w:proofErr w:type="gramStart"/>
            <w:r w:rsidRPr="009302A1">
              <w:t>quality, and</w:t>
            </w:r>
            <w:proofErr w:type="gramEnd"/>
            <w:r w:rsidRPr="009302A1">
              <w:t xml:space="preserve"> taking action to bring practice in line with these standards so as to improve the quality of care and health outcomes.’</w:t>
            </w:r>
            <w:r w:rsidRPr="008A08B0">
              <w:rPr>
                <w:vertAlign w:val="superscript"/>
              </w:rPr>
              <w:endnoteReference w:id="19"/>
            </w:r>
            <w:r w:rsidRPr="009302A1">
              <w:rPr>
                <w:rFonts w:eastAsiaTheme="minorEastAsia"/>
              </w:rPr>
              <w:t xml:space="preserve">     </w:t>
            </w:r>
          </w:p>
        </w:tc>
      </w:tr>
      <w:tr w:rsidR="00C359AF" w:rsidRPr="00417402" w14:paraId="3F5B2C3F" w14:textId="77777777" w:rsidTr="006C75ED">
        <w:tc>
          <w:tcPr>
            <w:tcW w:w="2660" w:type="dxa"/>
          </w:tcPr>
          <w:p w14:paraId="16B2D360" w14:textId="77777777" w:rsidR="00C359AF" w:rsidRPr="009302A1" w:rsidRDefault="00C359AF" w:rsidP="009302A1">
            <w:r w:rsidRPr="009302A1">
              <w:t xml:space="preserve">Clinical </w:t>
            </w:r>
            <w:r w:rsidR="002B47C7" w:rsidRPr="009302A1">
              <w:t xml:space="preserve">quality </w:t>
            </w:r>
            <w:r w:rsidRPr="009302A1">
              <w:t>outcomes datasets</w:t>
            </w:r>
          </w:p>
        </w:tc>
        <w:tc>
          <w:tcPr>
            <w:tcW w:w="11056" w:type="dxa"/>
          </w:tcPr>
          <w:p w14:paraId="6563C3CB" w14:textId="77777777" w:rsidR="00C359AF" w:rsidRPr="009302A1" w:rsidRDefault="002B47C7" w:rsidP="009302A1">
            <w:r w:rsidRPr="009302A1">
              <w:t>A universal term</w:t>
            </w:r>
            <w:r w:rsidR="008D5D10" w:rsidRPr="009302A1">
              <w:t xml:space="preserve"> inclusive of CQRs and other mechanisms like virtual registries, which collate data from repositories such as state-based EMRs or data lakes, and then reports risk</w:t>
            </w:r>
            <w:r w:rsidR="00B6185A" w:rsidRPr="009302A1">
              <w:t>-</w:t>
            </w:r>
            <w:r w:rsidR="008D5D10" w:rsidRPr="009302A1">
              <w:t xml:space="preserve">adjusted benchmarked outcome measures back to </w:t>
            </w:r>
            <w:r w:rsidR="003A7533" w:rsidRPr="009302A1">
              <w:t xml:space="preserve">clinicians, </w:t>
            </w:r>
            <w:r w:rsidR="008D5D10" w:rsidRPr="009302A1">
              <w:t>health service providers</w:t>
            </w:r>
            <w:r w:rsidR="003A7533" w:rsidRPr="009302A1">
              <w:t xml:space="preserve"> and other</w:t>
            </w:r>
            <w:r w:rsidR="008D5D10" w:rsidRPr="009302A1">
              <w:t xml:space="preserve"> for the purposes of quality improvement. </w:t>
            </w:r>
          </w:p>
        </w:tc>
      </w:tr>
      <w:tr w:rsidR="0007004C" w:rsidRPr="00417402" w14:paraId="0A3974E9" w14:textId="77777777" w:rsidTr="006C75ED">
        <w:tc>
          <w:tcPr>
            <w:tcW w:w="2660" w:type="dxa"/>
          </w:tcPr>
          <w:p w14:paraId="27BD3D23" w14:textId="77777777" w:rsidR="0007004C" w:rsidRPr="00417402" w:rsidRDefault="0007004C" w:rsidP="009302A1">
            <w:r w:rsidRPr="00417402">
              <w:t xml:space="preserve">Clinical quality registry (also see </w:t>
            </w:r>
            <w:r w:rsidRPr="009302A1">
              <w:t>Virtual</w:t>
            </w:r>
            <w:r w:rsidRPr="00417402">
              <w:t xml:space="preserve"> registry)</w:t>
            </w:r>
          </w:p>
        </w:tc>
        <w:tc>
          <w:tcPr>
            <w:tcW w:w="11056" w:type="dxa"/>
          </w:tcPr>
          <w:p w14:paraId="21DF2FCC" w14:textId="77777777" w:rsidR="0007004C" w:rsidRPr="00417402" w:rsidRDefault="0007004C" w:rsidP="008A08B0">
            <w:pPr>
              <w:rPr>
                <w:rFonts w:cs="Arial"/>
                <w:sz w:val="20"/>
                <w:szCs w:val="20"/>
              </w:rPr>
            </w:pPr>
            <w:r w:rsidRPr="009302A1">
              <w:t>A CQR systematically monitors the quality (appropriateness and effectiveness) of health care, within specific clinical domains, by routinely collecting, analysing and reporting health-related information. The information is</w:t>
            </w:r>
            <w:r w:rsidR="008A08B0">
              <w:t xml:space="preserve"> </w:t>
            </w:r>
            <w:r w:rsidRPr="009302A1">
              <w:t xml:space="preserve">used to identify benchmarks and significant outcome </w:t>
            </w:r>
            <w:proofErr w:type="gramStart"/>
            <w:r w:rsidRPr="009302A1">
              <w:t>variance, and</w:t>
            </w:r>
            <w:proofErr w:type="gramEnd"/>
            <w:r w:rsidRPr="009302A1">
              <w:t xml:space="preserve"> inform improvements in healthcare </w:t>
            </w:r>
            <w:r w:rsidR="008A08B0">
              <w:t xml:space="preserve">   </w:t>
            </w:r>
            <w:r w:rsidRPr="009302A1">
              <w:t>quality.</w:t>
            </w:r>
            <w:r w:rsidRPr="00471CE9">
              <w:rPr>
                <w:rStyle w:val="EndnoteReference"/>
              </w:rPr>
              <w:endnoteReference w:id="20"/>
            </w:r>
            <w:r w:rsidRPr="009302A1">
              <w:t xml:space="preserve"> </w:t>
            </w:r>
            <w:r w:rsidR="006C4D7E" w:rsidRPr="009302A1">
              <w:t>The governance function is central, as it oversees registry operation and resource application, ensures accountability, establishes the data set required to meet the needs and objectives of the CQR, and establishes key policies around, for example, the identification and management of outliers.</w:t>
            </w:r>
          </w:p>
        </w:tc>
      </w:tr>
      <w:tr w:rsidR="0007004C" w:rsidRPr="00417402" w14:paraId="40D1932D" w14:textId="77777777" w:rsidTr="006C75ED">
        <w:tc>
          <w:tcPr>
            <w:tcW w:w="2660" w:type="dxa"/>
          </w:tcPr>
          <w:p w14:paraId="5946D347" w14:textId="77777777" w:rsidR="0007004C" w:rsidRPr="00417402" w:rsidRDefault="0007004C" w:rsidP="009302A1">
            <w:r w:rsidRPr="00417402">
              <w:lastRenderedPageBreak/>
              <w:t xml:space="preserve">Clinical </w:t>
            </w:r>
            <w:r w:rsidRPr="009302A1">
              <w:t>register</w:t>
            </w:r>
          </w:p>
        </w:tc>
        <w:tc>
          <w:tcPr>
            <w:tcW w:w="11056" w:type="dxa"/>
          </w:tcPr>
          <w:p w14:paraId="0D243352" w14:textId="77777777" w:rsidR="0007004C" w:rsidRPr="00417402" w:rsidRDefault="0007004C" w:rsidP="009302A1">
            <w:r w:rsidRPr="00417402">
              <w:t xml:space="preserve">A clinical register aims to recruit all patients with the disease or </w:t>
            </w:r>
            <w:proofErr w:type="gramStart"/>
            <w:r w:rsidRPr="00417402">
              <w:t>condition, or</w:t>
            </w:r>
            <w:proofErr w:type="gramEnd"/>
            <w:r w:rsidRPr="00417402">
              <w:t xml:space="preserve"> undergoing the procedure. A clinical register is observational in nature. It </w:t>
            </w:r>
            <w:r w:rsidRPr="009302A1">
              <w:t>observes</w:t>
            </w:r>
            <w:r w:rsidRPr="00417402">
              <w:t xml:space="preserve"> practice in the real world without dictating the care to be given. </w:t>
            </w:r>
          </w:p>
        </w:tc>
      </w:tr>
      <w:tr w:rsidR="0007004C" w:rsidRPr="00417402" w14:paraId="0DF84948" w14:textId="77777777" w:rsidTr="006C75ED">
        <w:tc>
          <w:tcPr>
            <w:tcW w:w="2660" w:type="dxa"/>
          </w:tcPr>
          <w:p w14:paraId="4307FCA4" w14:textId="77777777" w:rsidR="0007004C" w:rsidRPr="009302A1" w:rsidRDefault="0007004C" w:rsidP="009302A1">
            <w:r w:rsidRPr="009302A1">
              <w:t>Clinician</w:t>
            </w:r>
          </w:p>
        </w:tc>
        <w:tc>
          <w:tcPr>
            <w:tcW w:w="11056" w:type="dxa"/>
          </w:tcPr>
          <w:p w14:paraId="2473EA82" w14:textId="77777777" w:rsidR="0007004C" w:rsidRPr="009302A1" w:rsidRDefault="0007004C" w:rsidP="009302A1">
            <w:r w:rsidRPr="009302A1">
              <w:t>A health professional whose practice is based on direct observation and treatment of a patient, as distinguished for other types of health workers, such as laboratory technicians and those employed for research.</w:t>
            </w:r>
          </w:p>
        </w:tc>
      </w:tr>
      <w:tr w:rsidR="0007004C" w:rsidRPr="00417402" w14:paraId="5035919F" w14:textId="77777777" w:rsidTr="006C75ED">
        <w:tc>
          <w:tcPr>
            <w:tcW w:w="2660" w:type="dxa"/>
          </w:tcPr>
          <w:p w14:paraId="092010A6" w14:textId="77777777" w:rsidR="0007004C" w:rsidRPr="009302A1" w:rsidRDefault="0007004C" w:rsidP="009302A1">
            <w:r w:rsidRPr="009302A1">
              <w:t>Clinical trial</w:t>
            </w:r>
          </w:p>
        </w:tc>
        <w:tc>
          <w:tcPr>
            <w:tcW w:w="11056" w:type="dxa"/>
          </w:tcPr>
          <w:p w14:paraId="2E2B5A57" w14:textId="77777777" w:rsidR="0007004C" w:rsidRPr="009302A1" w:rsidRDefault="0007004C" w:rsidP="009302A1">
            <w:r w:rsidRPr="009302A1">
              <w:t>Any research project that prospectively assigns human participants or groups, in highly controlled setting, to one or more health-related interventions to evaluate the effects on health outcomes.</w:t>
            </w:r>
          </w:p>
        </w:tc>
      </w:tr>
      <w:tr w:rsidR="0007004C" w:rsidRPr="00417402" w14:paraId="20BC3C7D" w14:textId="77777777" w:rsidTr="00B713E8">
        <w:trPr>
          <w:trHeight w:val="980"/>
        </w:trPr>
        <w:tc>
          <w:tcPr>
            <w:tcW w:w="2660" w:type="dxa"/>
          </w:tcPr>
          <w:p w14:paraId="32206EAF" w14:textId="77777777" w:rsidR="00E47A6C" w:rsidRPr="009302A1" w:rsidRDefault="0007004C" w:rsidP="009302A1">
            <w:r w:rsidRPr="009302A1">
              <w:t>Consumer representative</w:t>
            </w:r>
          </w:p>
        </w:tc>
        <w:tc>
          <w:tcPr>
            <w:tcW w:w="11056" w:type="dxa"/>
          </w:tcPr>
          <w:p w14:paraId="2142F4F6" w14:textId="77777777" w:rsidR="0007004C" w:rsidRPr="009302A1" w:rsidRDefault="0007004C" w:rsidP="009302A1">
            <w:r w:rsidRPr="009302A1">
              <w:t xml:space="preserve">A health consumer who has taken up a specific role to provide advice on behalf of consumers, with the overall aim of improving health care. A consumer representative is often a consumer member of a committee, project or event who voices consumer perspectives and takes part in co-design and/or decision making on behalf of consumers. </w:t>
            </w:r>
          </w:p>
        </w:tc>
      </w:tr>
      <w:tr w:rsidR="0007004C" w:rsidRPr="00417402" w14:paraId="0192F895" w14:textId="77777777" w:rsidTr="006C75ED">
        <w:tc>
          <w:tcPr>
            <w:tcW w:w="2660" w:type="dxa"/>
          </w:tcPr>
          <w:p w14:paraId="706946F2" w14:textId="77777777" w:rsidR="0007004C" w:rsidRPr="009302A1" w:rsidRDefault="0007004C" w:rsidP="009302A1">
            <w:r w:rsidRPr="009302A1">
              <w:t>High functioning, mature CQR</w:t>
            </w:r>
          </w:p>
        </w:tc>
        <w:tc>
          <w:tcPr>
            <w:tcW w:w="11056" w:type="dxa"/>
          </w:tcPr>
          <w:p w14:paraId="11D3B352" w14:textId="77777777" w:rsidR="0007004C" w:rsidRPr="009302A1" w:rsidRDefault="0007004C" w:rsidP="009302A1">
            <w:r w:rsidRPr="009302A1">
              <w:t>A CQR: with strong governance arrangements in place; with a data management system that complies with privacy and security requirements associated with personal health information; with a high level of coverage of the relevant patient population; that provides regular risk</w:t>
            </w:r>
            <w:r w:rsidR="00B6185A" w:rsidRPr="009302A1">
              <w:t>-</w:t>
            </w:r>
            <w:r w:rsidRPr="009302A1">
              <w:t xml:space="preserve">adjusted, benchmarked feedback to clinicians; publicly reports fit-for-purpose information; and with policies in place to guide the identification and management of outliers and to respond to requests for access to CQR data. </w:t>
            </w:r>
          </w:p>
        </w:tc>
      </w:tr>
      <w:tr w:rsidR="00E47A6C" w:rsidRPr="00417402" w14:paraId="6AEC9CE9" w14:textId="77777777" w:rsidTr="006C75ED">
        <w:trPr>
          <w:trHeight w:val="384"/>
        </w:trPr>
        <w:tc>
          <w:tcPr>
            <w:tcW w:w="2660" w:type="dxa"/>
          </w:tcPr>
          <w:p w14:paraId="7E570A8C" w14:textId="77777777" w:rsidR="00E47A6C" w:rsidRPr="009302A1" w:rsidRDefault="00A4441E" w:rsidP="009302A1">
            <w:r w:rsidRPr="009302A1">
              <w:t>Interoperability</w:t>
            </w:r>
          </w:p>
        </w:tc>
        <w:tc>
          <w:tcPr>
            <w:tcW w:w="11056" w:type="dxa"/>
          </w:tcPr>
          <w:p w14:paraId="6C3C9352" w14:textId="77777777" w:rsidR="00E47A6C" w:rsidRPr="009302A1" w:rsidRDefault="00A4441E" w:rsidP="009302A1">
            <w:r w:rsidRPr="009302A1">
              <w:t xml:space="preserve">‘The ability of computer systems or software to exchange </w:t>
            </w:r>
            <w:r w:rsidR="00587046" w:rsidRPr="009302A1">
              <w:t>and</w:t>
            </w:r>
            <w:r w:rsidRPr="009302A1">
              <w:t xml:space="preserve"> make use of information’</w:t>
            </w:r>
            <w:r w:rsidR="00342071" w:rsidRPr="009302A1">
              <w:t>.</w:t>
            </w:r>
            <w:r w:rsidR="00D90BC0" w:rsidRPr="008A08B0">
              <w:rPr>
                <w:vertAlign w:val="superscript"/>
              </w:rPr>
              <w:endnoteReference w:id="21"/>
            </w:r>
          </w:p>
        </w:tc>
      </w:tr>
      <w:tr w:rsidR="0007004C" w:rsidRPr="00417402" w14:paraId="1AD273FC" w14:textId="77777777" w:rsidTr="006C75ED">
        <w:trPr>
          <w:trHeight w:val="384"/>
        </w:trPr>
        <w:tc>
          <w:tcPr>
            <w:tcW w:w="2660" w:type="dxa"/>
          </w:tcPr>
          <w:p w14:paraId="124C74AF" w14:textId="77777777" w:rsidR="0007004C" w:rsidRPr="009302A1" w:rsidRDefault="0007004C" w:rsidP="009302A1">
            <w:r w:rsidRPr="009302A1">
              <w:t xml:space="preserve">Minimum data set </w:t>
            </w:r>
            <w:r w:rsidR="001C5EF7" w:rsidRPr="009302A1">
              <w:t>(for a CQR)</w:t>
            </w:r>
          </w:p>
        </w:tc>
        <w:tc>
          <w:tcPr>
            <w:tcW w:w="11056" w:type="dxa"/>
          </w:tcPr>
          <w:p w14:paraId="1A250F8E" w14:textId="77777777" w:rsidR="0007004C" w:rsidRPr="009302A1" w:rsidRDefault="0007004C" w:rsidP="009302A1">
            <w:r w:rsidRPr="009302A1">
              <w:t>A minimum data set is a minimum set of data elements agreed for mandatory collection and reporting.</w:t>
            </w:r>
            <w:r w:rsidRPr="008A08B0">
              <w:rPr>
                <w:vertAlign w:val="superscript"/>
              </w:rPr>
              <w:endnoteReference w:id="22"/>
            </w:r>
          </w:p>
        </w:tc>
      </w:tr>
      <w:tr w:rsidR="0007004C" w:rsidRPr="00417402" w14:paraId="3E02A1EE" w14:textId="77777777" w:rsidTr="006C75ED">
        <w:trPr>
          <w:trHeight w:val="276"/>
        </w:trPr>
        <w:tc>
          <w:tcPr>
            <w:tcW w:w="2660" w:type="dxa"/>
          </w:tcPr>
          <w:p w14:paraId="16B84345" w14:textId="77777777" w:rsidR="0007004C" w:rsidRPr="009302A1" w:rsidRDefault="0007004C" w:rsidP="009302A1">
            <w:r w:rsidRPr="009302A1">
              <w:t>Outliers</w:t>
            </w:r>
          </w:p>
        </w:tc>
        <w:tc>
          <w:tcPr>
            <w:tcW w:w="11056" w:type="dxa"/>
          </w:tcPr>
          <w:p w14:paraId="35F974CD" w14:textId="77777777" w:rsidR="0007004C" w:rsidRPr="009302A1" w:rsidRDefault="0007004C" w:rsidP="009302A1">
            <w:r w:rsidRPr="009302A1">
              <w:t>Extreme, or atypical data value(s) that are notably different from the rest of the data.</w:t>
            </w:r>
            <w:r w:rsidRPr="008A08B0">
              <w:rPr>
                <w:vertAlign w:val="superscript"/>
              </w:rPr>
              <w:endnoteReference w:id="23"/>
            </w:r>
          </w:p>
        </w:tc>
      </w:tr>
      <w:tr w:rsidR="0007004C" w:rsidRPr="00417402" w14:paraId="2D841403" w14:textId="77777777" w:rsidTr="006C4D7E">
        <w:trPr>
          <w:trHeight w:val="652"/>
        </w:trPr>
        <w:tc>
          <w:tcPr>
            <w:tcW w:w="2660" w:type="dxa"/>
          </w:tcPr>
          <w:p w14:paraId="060B0FEA" w14:textId="77777777" w:rsidR="0007004C" w:rsidRPr="009302A1" w:rsidRDefault="0007004C" w:rsidP="009302A1">
            <w:r w:rsidRPr="009302A1">
              <w:t>Patient Reported Experience</w:t>
            </w:r>
            <w:r w:rsidR="00070F4A" w:rsidRPr="009302A1">
              <w:t xml:space="preserve"> </w:t>
            </w:r>
            <w:r w:rsidR="00F00DC6" w:rsidRPr="009302A1">
              <w:t>M</w:t>
            </w:r>
            <w:r w:rsidRPr="009302A1">
              <w:t>easures (PREMs)</w:t>
            </w:r>
          </w:p>
        </w:tc>
        <w:tc>
          <w:tcPr>
            <w:tcW w:w="11056" w:type="dxa"/>
          </w:tcPr>
          <w:p w14:paraId="716E3F6C" w14:textId="77777777" w:rsidR="0007004C" w:rsidRPr="009302A1" w:rsidRDefault="0007004C" w:rsidP="009302A1">
            <w:r w:rsidRPr="009302A1">
              <w:t>PREMs are tools for capturing a patient’s views of their experience of the care they received.</w:t>
            </w:r>
            <w:r w:rsidRPr="008A08B0">
              <w:rPr>
                <w:vertAlign w:val="superscript"/>
              </w:rPr>
              <w:endnoteReference w:id="24"/>
            </w:r>
          </w:p>
        </w:tc>
      </w:tr>
      <w:tr w:rsidR="0007004C" w:rsidRPr="00417402" w14:paraId="1FBBAC0C" w14:textId="77777777" w:rsidTr="006C75ED">
        <w:tc>
          <w:tcPr>
            <w:tcW w:w="2660" w:type="dxa"/>
          </w:tcPr>
          <w:p w14:paraId="3F0081A5" w14:textId="77777777" w:rsidR="0007004C" w:rsidRPr="009302A1" w:rsidRDefault="0007004C" w:rsidP="009302A1">
            <w:r w:rsidRPr="009302A1">
              <w:lastRenderedPageBreak/>
              <w:t>Patient Reported Outcome Measures (PROMs)</w:t>
            </w:r>
          </w:p>
        </w:tc>
        <w:tc>
          <w:tcPr>
            <w:tcW w:w="11056" w:type="dxa"/>
          </w:tcPr>
          <w:p w14:paraId="117A6685" w14:textId="77777777" w:rsidR="0007004C" w:rsidRPr="009302A1" w:rsidRDefault="0007004C" w:rsidP="009302A1">
            <w:r w:rsidRPr="009302A1">
              <w:t xml:space="preserve">PROMs ‘…are questionnaires which collect patients’ assessments of how health services and interventions have, over time, affected their quality of life, daily functioning, symptom severity, and other dimensions of health…[PROMs]…fill a vital gap in our knowledge about outcomes and about whether healthcare interventions </w:t>
            </w:r>
            <w:proofErr w:type="gramStart"/>
            <w:r w:rsidRPr="009302A1">
              <w:t>actually make</w:t>
            </w:r>
            <w:proofErr w:type="gramEnd"/>
            <w:r w:rsidRPr="009302A1">
              <w:t xml:space="preserve"> a difference to people’s lives’. </w:t>
            </w:r>
            <w:r w:rsidRPr="008A08B0">
              <w:rPr>
                <w:vertAlign w:val="superscript"/>
              </w:rPr>
              <w:endnoteReference w:id="25"/>
            </w:r>
          </w:p>
        </w:tc>
      </w:tr>
      <w:tr w:rsidR="0007004C" w:rsidRPr="00417402" w14:paraId="59979880" w14:textId="77777777" w:rsidTr="006C4D7E">
        <w:trPr>
          <w:trHeight w:val="787"/>
        </w:trPr>
        <w:tc>
          <w:tcPr>
            <w:tcW w:w="2660" w:type="dxa"/>
          </w:tcPr>
          <w:p w14:paraId="7DC416E1" w14:textId="77777777" w:rsidR="0007004C" w:rsidRPr="009302A1" w:rsidRDefault="0007004C" w:rsidP="009302A1">
            <w:r w:rsidRPr="009302A1">
              <w:t>Quality assurance</w:t>
            </w:r>
          </w:p>
        </w:tc>
        <w:tc>
          <w:tcPr>
            <w:tcW w:w="11056" w:type="dxa"/>
          </w:tcPr>
          <w:p w14:paraId="66AEC3BA" w14:textId="77777777" w:rsidR="0007004C" w:rsidRPr="009302A1" w:rsidRDefault="0007004C" w:rsidP="009302A1">
            <w:r w:rsidRPr="009302A1">
              <w:t>System of procedures, checks, audits, and corrective actions to ensure that all research, testing, monitoring, sampling, analysis, and other technical and reporting activities are of the highest achievable quality. The term is used in health services with the same meaning.</w:t>
            </w:r>
          </w:p>
        </w:tc>
      </w:tr>
      <w:tr w:rsidR="0007004C" w:rsidRPr="00417402" w14:paraId="55B1EB8C" w14:textId="77777777" w:rsidTr="006C75ED">
        <w:tc>
          <w:tcPr>
            <w:tcW w:w="2660" w:type="dxa"/>
          </w:tcPr>
          <w:p w14:paraId="27C24FDA" w14:textId="77777777" w:rsidR="0007004C" w:rsidRPr="009302A1" w:rsidRDefault="0007004C" w:rsidP="009302A1">
            <w:r w:rsidRPr="009302A1">
              <w:t>Quality of care</w:t>
            </w:r>
          </w:p>
        </w:tc>
        <w:tc>
          <w:tcPr>
            <w:tcW w:w="11056" w:type="dxa"/>
          </w:tcPr>
          <w:p w14:paraId="647E2081" w14:textId="77777777" w:rsidR="0007004C" w:rsidRPr="009302A1" w:rsidRDefault="0007004C" w:rsidP="009302A1">
            <w:r w:rsidRPr="009302A1">
              <w:t>The degree to which health services for individuals and populations increase the likelihood of desired health outcomes and are consistent with current professional knowledge.</w:t>
            </w:r>
            <w:r w:rsidRPr="009302A1">
              <w:endnoteReference w:id="26"/>
            </w:r>
          </w:p>
        </w:tc>
      </w:tr>
      <w:tr w:rsidR="0007004C" w:rsidRPr="00417402" w14:paraId="3043832F" w14:textId="77777777" w:rsidTr="006C75ED">
        <w:tc>
          <w:tcPr>
            <w:tcW w:w="2660" w:type="dxa"/>
          </w:tcPr>
          <w:p w14:paraId="25A64F46" w14:textId="77777777" w:rsidR="0007004C" w:rsidRPr="009302A1" w:rsidRDefault="0007004C" w:rsidP="009302A1">
            <w:r w:rsidRPr="009302A1">
              <w:t>Quality of life</w:t>
            </w:r>
          </w:p>
        </w:tc>
        <w:tc>
          <w:tcPr>
            <w:tcW w:w="11056" w:type="dxa"/>
          </w:tcPr>
          <w:p w14:paraId="783BFC1B" w14:textId="77777777" w:rsidR="0007004C" w:rsidRPr="009302A1" w:rsidRDefault="0007004C" w:rsidP="009302A1">
            <w:r w:rsidRPr="009302A1">
              <w:t>The degree to which persons perceive themselves able to function physically, emotionally, mentally, and socially.</w:t>
            </w:r>
          </w:p>
        </w:tc>
      </w:tr>
      <w:tr w:rsidR="0007004C" w:rsidRPr="00417402" w14:paraId="5E21DD2E" w14:textId="77777777" w:rsidTr="006C75ED">
        <w:tc>
          <w:tcPr>
            <w:tcW w:w="2660" w:type="dxa"/>
          </w:tcPr>
          <w:p w14:paraId="290C60CA" w14:textId="77777777" w:rsidR="0007004C" w:rsidRPr="009302A1" w:rsidRDefault="0007004C" w:rsidP="009302A1">
            <w:r w:rsidRPr="009302A1">
              <w:t>Register</w:t>
            </w:r>
          </w:p>
        </w:tc>
        <w:tc>
          <w:tcPr>
            <w:tcW w:w="11056" w:type="dxa"/>
          </w:tcPr>
          <w:p w14:paraId="5AEA007F" w14:textId="77777777" w:rsidR="0007004C" w:rsidRPr="009302A1" w:rsidRDefault="0007004C" w:rsidP="009302A1">
            <w:pPr>
              <w:rPr>
                <w:rFonts w:eastAsia="Arial Unicode MS"/>
              </w:rPr>
            </w:pPr>
            <w:r w:rsidRPr="009302A1">
              <w:t xml:space="preserve">The file of data concerning all cases of a particular disease or other health-relevant condition in a defined population such that the cases can be related to a population base. </w:t>
            </w:r>
          </w:p>
        </w:tc>
      </w:tr>
      <w:tr w:rsidR="0007004C" w:rsidRPr="00417402" w14:paraId="4B5BE881" w14:textId="77777777" w:rsidTr="006C75ED">
        <w:trPr>
          <w:trHeight w:val="1248"/>
        </w:trPr>
        <w:tc>
          <w:tcPr>
            <w:tcW w:w="2660" w:type="dxa"/>
          </w:tcPr>
          <w:p w14:paraId="542F0DC5" w14:textId="77777777" w:rsidR="0007004C" w:rsidRPr="009302A1" w:rsidRDefault="0007004C" w:rsidP="009302A1">
            <w:r w:rsidRPr="009302A1">
              <w:t>Research</w:t>
            </w:r>
          </w:p>
        </w:tc>
        <w:tc>
          <w:tcPr>
            <w:tcW w:w="11056" w:type="dxa"/>
          </w:tcPr>
          <w:p w14:paraId="2C301329" w14:textId="77777777" w:rsidR="0007004C" w:rsidRPr="009302A1" w:rsidRDefault="0007004C" w:rsidP="009302A1">
            <w:r w:rsidRPr="009302A1">
              <w:t xml:space="preserve">A class of activities designed to develop or contribute to knowledge. In applied science, the goal is generalisable knowledge, where the latter consists of theories, principles, relationships, products, or the accumulation of information on which these are based that can be corroborated by acceptable scientific methods of observation, inference, or experiment. When humans are the subjects of epidemiological research, ethical review is mandatory. However, while </w:t>
            </w:r>
            <w:r w:rsidR="00F00DC6" w:rsidRPr="009302A1">
              <w:t xml:space="preserve">most </w:t>
            </w:r>
            <w:r w:rsidRPr="009302A1">
              <w:t xml:space="preserve">CQRs are required to seek ethics approvals via </w:t>
            </w:r>
            <w:r w:rsidR="00342071" w:rsidRPr="009302A1">
              <w:t>the National Health and Medical Research Council (</w:t>
            </w:r>
            <w:r w:rsidRPr="009302A1">
              <w:t>NHMRC</w:t>
            </w:r>
            <w:r w:rsidR="00342071" w:rsidRPr="009302A1">
              <w:t>)</w:t>
            </w:r>
            <w:r w:rsidR="008236B3" w:rsidRPr="009302A1">
              <w:t xml:space="preserve"> registered Human Research E</w:t>
            </w:r>
            <w:r w:rsidRPr="009302A1">
              <w:t xml:space="preserve">thics </w:t>
            </w:r>
            <w:r w:rsidR="008236B3" w:rsidRPr="009302A1">
              <w:t>C</w:t>
            </w:r>
            <w:r w:rsidRPr="009302A1">
              <w:t>ommittees, they are not considered research activities by the NHMRC.</w:t>
            </w:r>
          </w:p>
        </w:tc>
      </w:tr>
      <w:tr w:rsidR="0007004C" w:rsidRPr="00417402" w14:paraId="3E6F2FC6" w14:textId="77777777" w:rsidTr="006C75ED">
        <w:tc>
          <w:tcPr>
            <w:tcW w:w="2660" w:type="dxa"/>
          </w:tcPr>
          <w:p w14:paraId="1FF38A30" w14:textId="77777777" w:rsidR="0007004C" w:rsidRPr="009302A1" w:rsidRDefault="0007004C" w:rsidP="009302A1">
            <w:r w:rsidRPr="009302A1">
              <w:t>Risk Adjustment</w:t>
            </w:r>
          </w:p>
        </w:tc>
        <w:tc>
          <w:tcPr>
            <w:tcW w:w="11056" w:type="dxa"/>
          </w:tcPr>
          <w:p w14:paraId="5D090770" w14:textId="77777777" w:rsidR="0007004C" w:rsidRPr="009302A1" w:rsidRDefault="0007004C" w:rsidP="009302A1">
            <w:r w:rsidRPr="009302A1">
              <w:t>A statistical process that accounts for factors beyond the control of the health care team, such as patient related and disease related factors (</w:t>
            </w:r>
            <w:proofErr w:type="gramStart"/>
            <w:r w:rsidRPr="009302A1">
              <w:t>e.g.</w:t>
            </w:r>
            <w:proofErr w:type="gramEnd"/>
            <w:r w:rsidRPr="009302A1">
              <w:t xml:space="preserve"> disease stage). These factors can be statistically adjusted for when benchmarking C</w:t>
            </w:r>
            <w:r w:rsidR="000402E4" w:rsidRPr="009302A1">
              <w:t xml:space="preserve">linical </w:t>
            </w:r>
            <w:r w:rsidRPr="009302A1">
              <w:t>Q</w:t>
            </w:r>
            <w:r w:rsidR="000402E4" w:rsidRPr="009302A1">
              <w:t xml:space="preserve">uality </w:t>
            </w:r>
            <w:r w:rsidRPr="009302A1">
              <w:t>I</w:t>
            </w:r>
            <w:r w:rsidR="000402E4" w:rsidRPr="009302A1">
              <w:t xml:space="preserve">ndicators (CQI) </w:t>
            </w:r>
            <w:r w:rsidRPr="009302A1">
              <w:t>to allow more accurate comparisons of care and outcomes between patients with the same disease/condition.</w:t>
            </w:r>
          </w:p>
        </w:tc>
      </w:tr>
      <w:tr w:rsidR="00D900A0" w:rsidRPr="00417402" w14:paraId="2720FD52" w14:textId="77777777" w:rsidTr="006C75ED">
        <w:tc>
          <w:tcPr>
            <w:tcW w:w="2660" w:type="dxa"/>
          </w:tcPr>
          <w:p w14:paraId="4A88A1D6" w14:textId="77777777" w:rsidR="00D900A0" w:rsidRPr="009302A1" w:rsidRDefault="00D900A0" w:rsidP="009302A1">
            <w:r w:rsidRPr="009302A1">
              <w:t>Variation in care</w:t>
            </w:r>
          </w:p>
        </w:tc>
        <w:tc>
          <w:tcPr>
            <w:tcW w:w="11056" w:type="dxa"/>
          </w:tcPr>
          <w:p w14:paraId="76B55F96" w14:textId="77777777" w:rsidR="00D900A0" w:rsidRPr="009302A1" w:rsidRDefault="00D900A0" w:rsidP="009302A1">
            <w:r w:rsidRPr="009302A1">
              <w:t>Clinical variation is a difference in healthcare processes or outcomes, compared to peers or to a gold standard such as an evidence-based guideline recommendation.</w:t>
            </w:r>
          </w:p>
        </w:tc>
      </w:tr>
      <w:tr w:rsidR="0007004C" w:rsidRPr="00417402" w14:paraId="1DCA82D9" w14:textId="77777777" w:rsidTr="006C4D7E">
        <w:trPr>
          <w:trHeight w:val="474"/>
        </w:trPr>
        <w:tc>
          <w:tcPr>
            <w:tcW w:w="2660" w:type="dxa"/>
          </w:tcPr>
          <w:p w14:paraId="37A30822" w14:textId="77777777" w:rsidR="0007004C" w:rsidRPr="009302A1" w:rsidRDefault="0007004C" w:rsidP="009302A1">
            <w:r w:rsidRPr="009302A1">
              <w:lastRenderedPageBreak/>
              <w:t>Value based health care</w:t>
            </w:r>
          </w:p>
        </w:tc>
        <w:tc>
          <w:tcPr>
            <w:tcW w:w="11056" w:type="dxa"/>
          </w:tcPr>
          <w:p w14:paraId="047BD5EC" w14:textId="77777777" w:rsidR="0007004C" w:rsidRPr="009302A1" w:rsidRDefault="0007004C" w:rsidP="009302A1">
            <w:r w:rsidRPr="009302A1">
              <w:t xml:space="preserve">Health outcomes achieved that matter to patients relative to the cost of achieving those outcomes. Improving value requires either improving one or more outcomes without raising costs or lowering costs without compromising outcomes, or both. </w:t>
            </w:r>
            <w:r w:rsidRPr="008A08B0">
              <w:rPr>
                <w:vertAlign w:val="superscript"/>
              </w:rPr>
              <w:endnoteReference w:id="27"/>
            </w:r>
          </w:p>
        </w:tc>
      </w:tr>
      <w:tr w:rsidR="0007004C" w:rsidRPr="00417402" w14:paraId="1B0B33BF" w14:textId="77777777" w:rsidTr="006C75ED">
        <w:tc>
          <w:tcPr>
            <w:tcW w:w="2660" w:type="dxa"/>
          </w:tcPr>
          <w:p w14:paraId="7D0A7693" w14:textId="77777777" w:rsidR="0007004C" w:rsidRPr="009302A1" w:rsidRDefault="0007004C" w:rsidP="009302A1">
            <w:r w:rsidRPr="009302A1">
              <w:t>Virtual registry</w:t>
            </w:r>
          </w:p>
        </w:tc>
        <w:tc>
          <w:tcPr>
            <w:tcW w:w="11056" w:type="dxa"/>
          </w:tcPr>
          <w:p w14:paraId="1573EB01" w14:textId="77777777" w:rsidR="008D5D10" w:rsidRPr="009302A1" w:rsidRDefault="008D5D10" w:rsidP="009302A1">
            <w:r w:rsidRPr="009302A1">
              <w:t xml:space="preserve">A registry that </w:t>
            </w:r>
            <w:r w:rsidR="003A7533" w:rsidRPr="009302A1">
              <w:t>draws data from existing</w:t>
            </w:r>
            <w:r w:rsidRPr="009302A1">
              <w:t xml:space="preserve"> repositories</w:t>
            </w:r>
            <w:r w:rsidR="003A7533" w:rsidRPr="009302A1">
              <w:t>,</w:t>
            </w:r>
            <w:r w:rsidRPr="009302A1">
              <w:t xml:space="preserve"> such as</w:t>
            </w:r>
            <w:r w:rsidR="003A7533" w:rsidRPr="009302A1">
              <w:t xml:space="preserve"> EMRs,</w:t>
            </w:r>
            <w:r w:rsidRPr="009302A1">
              <w:t xml:space="preserve"> data lakes and data warehouses</w:t>
            </w:r>
            <w:r w:rsidR="003A7533" w:rsidRPr="009302A1">
              <w:t>,</w:t>
            </w:r>
            <w:r w:rsidRPr="009302A1">
              <w:t xml:space="preserve"> to maximise the secondary use of data</w:t>
            </w:r>
            <w:r w:rsidR="003A7533" w:rsidRPr="009302A1">
              <w:t>, and then reports risk</w:t>
            </w:r>
            <w:r w:rsidR="00B6185A" w:rsidRPr="009302A1">
              <w:t>-</w:t>
            </w:r>
            <w:r w:rsidR="003A7533" w:rsidRPr="009302A1">
              <w:t xml:space="preserve">adjusted benchmarked outcome measures back to clinicians, health service providers and other stakeholders for the purposes of quality improvement. </w:t>
            </w:r>
          </w:p>
        </w:tc>
      </w:tr>
    </w:tbl>
    <w:p w14:paraId="17CCEA93" w14:textId="77777777" w:rsidR="00B96829" w:rsidRPr="00417402" w:rsidRDefault="00B96829" w:rsidP="002A6618">
      <w:pPr>
        <w:tabs>
          <w:tab w:val="left" w:pos="3795"/>
        </w:tabs>
        <w:rPr>
          <w:rFonts w:cs="Arial"/>
        </w:rPr>
      </w:pPr>
    </w:p>
    <w:p w14:paraId="2B4FC81E" w14:textId="77777777" w:rsidR="00140580" w:rsidRPr="00417402" w:rsidRDefault="00140580" w:rsidP="00B96829">
      <w:pPr>
        <w:rPr>
          <w:rFonts w:cs="Arial"/>
        </w:rPr>
        <w:sectPr w:rsidR="00140580" w:rsidRPr="00417402" w:rsidSect="00140580">
          <w:headerReference w:type="default" r:id="rId52"/>
          <w:footerReference w:type="even" r:id="rId53"/>
          <w:footerReference w:type="default" r:id="rId54"/>
          <w:pgSz w:w="16838" w:h="11906" w:orient="landscape"/>
          <w:pgMar w:top="1418" w:right="1701" w:bottom="1418" w:left="1418" w:header="709" w:footer="709" w:gutter="0"/>
          <w:cols w:space="708"/>
          <w:docGrid w:linePitch="360"/>
        </w:sectPr>
      </w:pPr>
    </w:p>
    <w:p w14:paraId="2EBD0203" w14:textId="77777777" w:rsidR="00526659" w:rsidRDefault="00526659" w:rsidP="00526659">
      <w:pPr>
        <w:pStyle w:val="Heading1"/>
        <w:spacing w:before="120" w:after="0"/>
      </w:pPr>
      <w:bookmarkStart w:id="48" w:name="_Toc88038967"/>
    </w:p>
    <w:p w14:paraId="24030223" w14:textId="77777777" w:rsidR="00526659" w:rsidRDefault="00526659" w:rsidP="00526659">
      <w:pPr>
        <w:pStyle w:val="Heading1"/>
        <w:spacing w:before="0" w:after="0"/>
      </w:pPr>
    </w:p>
    <w:p w14:paraId="2275B269" w14:textId="77777777" w:rsidR="00484A7E" w:rsidRPr="009302A1" w:rsidRDefault="00657378" w:rsidP="00526659">
      <w:pPr>
        <w:pStyle w:val="Heading1"/>
        <w:spacing w:before="120" w:after="0"/>
      </w:pPr>
      <w:r w:rsidRPr="009302A1">
        <w:t>R</w:t>
      </w:r>
      <w:r w:rsidR="00327976" w:rsidRPr="009302A1">
        <w:t>eferences</w:t>
      </w:r>
      <w:bookmarkEnd w:id="48"/>
    </w:p>
    <w:sectPr w:rsidR="00484A7E" w:rsidRPr="009302A1" w:rsidSect="00657378">
      <w:footerReference w:type="default" r:id="rId55"/>
      <w:pgSz w:w="11906" w:h="16838"/>
      <w:pgMar w:top="1276"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BFA59" w14:textId="77777777" w:rsidR="007D0D40" w:rsidRDefault="007D0D40">
      <w:r>
        <w:separator/>
      </w:r>
    </w:p>
  </w:endnote>
  <w:endnote w:type="continuationSeparator" w:id="0">
    <w:p w14:paraId="708E4D18" w14:textId="77777777" w:rsidR="007D0D40" w:rsidRDefault="007D0D40">
      <w:r>
        <w:continuationSeparator/>
      </w:r>
    </w:p>
  </w:endnote>
  <w:endnote w:type="continuationNotice" w:id="1">
    <w:p w14:paraId="4760C7A8" w14:textId="77777777" w:rsidR="007D0D40" w:rsidRPr="002D41C5" w:rsidRDefault="007D0D40" w:rsidP="002D41C5">
      <w:pPr>
        <w:pStyle w:val="Footer"/>
      </w:pPr>
    </w:p>
  </w:endnote>
  <w:endnote w:id="2">
    <w:p w14:paraId="7F167A64" w14:textId="77777777" w:rsidR="004E6E0A" w:rsidRPr="00327976" w:rsidRDefault="004E6E0A" w:rsidP="00327976">
      <w:pPr>
        <w:pStyle w:val="Reference"/>
      </w:pPr>
      <w:r w:rsidRPr="00327976">
        <w:rPr>
          <w:rStyle w:val="EndnoteReference"/>
        </w:rPr>
        <w:endnoteRef/>
      </w:r>
      <w:r w:rsidRPr="00327976">
        <w:t xml:space="preserve"> </w:t>
      </w:r>
      <w:r>
        <w:tab/>
      </w:r>
      <w:r w:rsidRPr="00327976">
        <w:t xml:space="preserve">Monash University. (2015). </w:t>
      </w:r>
      <w:r w:rsidRPr="00327976">
        <w:rPr>
          <w:i/>
        </w:rPr>
        <w:t>Victorian Prostate Cancer Clinical Registry five year report</w:t>
      </w:r>
      <w:r w:rsidRPr="00327976">
        <w:t xml:space="preserve">; Retrieved from </w:t>
      </w:r>
      <w:hyperlink r:id="rId1" w:history="1">
        <w:r w:rsidRPr="00327976">
          <w:rPr>
            <w:rStyle w:val="Hyperlink"/>
          </w:rPr>
          <w:t>https://www.monash.edu/medicine/sphpm/assets/docs/pdf/registries/reports/2015vicpcr-fiveyearreport.pdf</w:t>
        </w:r>
      </w:hyperlink>
    </w:p>
  </w:endnote>
  <w:endnote w:id="3">
    <w:p w14:paraId="1C6254FA" w14:textId="77777777" w:rsidR="004E6E0A" w:rsidRPr="00327976" w:rsidRDefault="004E6E0A" w:rsidP="00201ACF">
      <w:pPr>
        <w:pStyle w:val="Reference"/>
      </w:pPr>
      <w:r w:rsidRPr="00327976">
        <w:rPr>
          <w:rStyle w:val="EndnoteReference"/>
        </w:rPr>
        <w:endnoteRef/>
      </w:r>
      <w:r w:rsidRPr="00327976">
        <w:t xml:space="preserve"> </w:t>
      </w:r>
      <w:r>
        <w:tab/>
      </w:r>
      <w:r w:rsidRPr="00327976">
        <w:t xml:space="preserve">Australian Commission on Safety and Quality in Health Care </w:t>
      </w:r>
      <w:r>
        <w:t>(</w:t>
      </w:r>
      <w:r w:rsidRPr="00327976">
        <w:t>ACSQHC</w:t>
      </w:r>
      <w:r>
        <w:t>)</w:t>
      </w:r>
      <w:r w:rsidRPr="00327976">
        <w:t xml:space="preserve"> (2016) </w:t>
      </w:r>
      <w:r w:rsidRPr="00327976">
        <w:rPr>
          <w:i/>
        </w:rPr>
        <w:t xml:space="preserve">Economic Evaluation of Clinical Quality Registries final report. </w:t>
      </w:r>
      <w:r w:rsidRPr="00327976">
        <w:t>Retrieved from</w:t>
      </w:r>
      <w:r w:rsidRPr="00327976">
        <w:rPr>
          <w:i/>
        </w:rPr>
        <w:t xml:space="preserve"> </w:t>
      </w:r>
      <w:hyperlink r:id="rId2" w:history="1">
        <w:r w:rsidRPr="00327976">
          <w:rPr>
            <w:rStyle w:val="Hyperlink"/>
          </w:rPr>
          <w:t>https://www.safetyandquality.gov.au/sites/default/files/migrated/Economic-evaluation-of-clinical-quality-registries-Final-report-Nov-2016.pdf</w:t>
        </w:r>
      </w:hyperlink>
    </w:p>
  </w:endnote>
  <w:endnote w:id="4">
    <w:p w14:paraId="0362BE09" w14:textId="77777777" w:rsidR="004E6E0A" w:rsidRPr="00327976" w:rsidRDefault="004E6E0A" w:rsidP="00327976">
      <w:pPr>
        <w:pStyle w:val="Reference"/>
      </w:pPr>
      <w:r w:rsidRPr="00327976">
        <w:rPr>
          <w:rStyle w:val="EndnoteReference"/>
        </w:rPr>
        <w:endnoteRef/>
      </w:r>
      <w:r w:rsidRPr="00327976">
        <w:t xml:space="preserve"> </w:t>
      </w:r>
      <w:r>
        <w:tab/>
      </w:r>
      <w:r w:rsidRPr="00327976">
        <w:t xml:space="preserve"> ACSQHC (2016) </w:t>
      </w:r>
      <w:r w:rsidRPr="00327976">
        <w:rPr>
          <w:i/>
        </w:rPr>
        <w:t xml:space="preserve">Economic Evaluation of Clinical Quality Registries Final Report, </w:t>
      </w:r>
      <w:r w:rsidRPr="00327976">
        <w:t xml:space="preserve">Retrieved from </w:t>
      </w:r>
      <w:hyperlink r:id="rId3" w:history="1">
        <w:r w:rsidRPr="00327976">
          <w:rPr>
            <w:rStyle w:val="Hyperlink"/>
          </w:rPr>
          <w:t>https://www.safetyandquality.gov.au/sites/default/files/migrated/Economic-evaluation-of-clinical-quality-registries-Final-report-Nov-2016.pdf</w:t>
        </w:r>
      </w:hyperlink>
    </w:p>
  </w:endnote>
  <w:endnote w:id="5">
    <w:p w14:paraId="7E21101F" w14:textId="77777777" w:rsidR="004E6E0A" w:rsidRPr="00327976" w:rsidRDefault="004E6E0A" w:rsidP="00327976">
      <w:pPr>
        <w:pStyle w:val="Reference"/>
      </w:pPr>
      <w:r w:rsidRPr="00327976">
        <w:rPr>
          <w:rStyle w:val="EndnoteReference"/>
        </w:rPr>
        <w:endnoteRef/>
      </w:r>
      <w:r w:rsidRPr="00327976">
        <w:t xml:space="preserve"> </w:t>
      </w:r>
      <w:r>
        <w:tab/>
      </w:r>
      <w:r w:rsidRPr="00327976">
        <w:t>Australian Orthopaedic Association National Joint Replacement Registry (AOANJRR) Retrieved from</w:t>
      </w:r>
      <w:r w:rsidRPr="00327976">
        <w:rPr>
          <w:color w:val="2D3884"/>
          <w:shd w:val="clear" w:color="auto" w:fill="EDEDED"/>
        </w:rPr>
        <w:t xml:space="preserve"> </w:t>
      </w:r>
      <w:hyperlink r:id="rId4" w:history="1">
        <w:r w:rsidRPr="00327976">
          <w:rPr>
            <w:rStyle w:val="Hyperlink"/>
          </w:rPr>
          <w:t>https://aoanjrr.sahmri.com</w:t>
        </w:r>
      </w:hyperlink>
      <w:r w:rsidRPr="00327976">
        <w:t xml:space="preserve"> </w:t>
      </w:r>
    </w:p>
  </w:endnote>
  <w:endnote w:id="6">
    <w:p w14:paraId="55745F96" w14:textId="77777777" w:rsidR="004E6E0A" w:rsidRPr="00327976" w:rsidRDefault="004E6E0A" w:rsidP="00327976">
      <w:pPr>
        <w:pStyle w:val="Reference"/>
      </w:pPr>
      <w:r w:rsidRPr="00327976">
        <w:rPr>
          <w:rStyle w:val="EndnoteReference"/>
        </w:rPr>
        <w:endnoteRef/>
      </w:r>
      <w:r w:rsidRPr="00327976">
        <w:t xml:space="preserve"> </w:t>
      </w:r>
      <w:r>
        <w:tab/>
      </w:r>
      <w:r w:rsidRPr="00327976">
        <w:t xml:space="preserve">ACSQHC (2016) </w:t>
      </w:r>
      <w:r w:rsidRPr="00327976">
        <w:rPr>
          <w:i/>
        </w:rPr>
        <w:t>Economic Evaluation of Clinical Quality Registries</w:t>
      </w:r>
      <w:r w:rsidRPr="00327976">
        <w:t xml:space="preserve"> </w:t>
      </w:r>
      <w:r w:rsidRPr="00327976">
        <w:rPr>
          <w:i/>
        </w:rPr>
        <w:t xml:space="preserve">Appendix A- Case Study summaries, </w:t>
      </w:r>
      <w:r>
        <w:rPr>
          <w:i/>
        </w:rPr>
        <w:t>p</w:t>
      </w:r>
      <w:r w:rsidRPr="00327976">
        <w:rPr>
          <w:i/>
        </w:rPr>
        <w:t>20</w:t>
      </w:r>
      <w:r w:rsidRPr="00327976">
        <w:t xml:space="preserve">. Retrieved from </w:t>
      </w:r>
      <w:hyperlink r:id="rId5" w:history="1">
        <w:r w:rsidRPr="00327976">
          <w:rPr>
            <w:rStyle w:val="Hyperlink"/>
          </w:rPr>
          <w:t>https://www.safetyandquality.gov.au/sites/default/files/migrated/Economic-evaluation-of-clinical-quality-registries-Final-report-Nov-2016.pdf</w:t>
        </w:r>
      </w:hyperlink>
    </w:p>
  </w:endnote>
  <w:endnote w:id="7">
    <w:p w14:paraId="6C83CDBD" w14:textId="77777777" w:rsidR="004E6E0A" w:rsidRPr="004D3676" w:rsidRDefault="004E6E0A" w:rsidP="004D3676">
      <w:pPr>
        <w:pStyle w:val="Reference"/>
        <w:rPr>
          <w:i/>
        </w:rPr>
      </w:pPr>
      <w:r>
        <w:rPr>
          <w:rStyle w:val="EndnoteReference"/>
        </w:rPr>
        <w:endnoteRef/>
      </w:r>
      <w:r>
        <w:t xml:space="preserve"> </w:t>
      </w:r>
      <w:r>
        <w:tab/>
      </w:r>
      <w:r w:rsidRPr="00BC5872">
        <w:t xml:space="preserve">Boston Consulting Group (2011) </w:t>
      </w:r>
      <w:r w:rsidRPr="00BC5872">
        <w:rPr>
          <w:i/>
        </w:rPr>
        <w:t xml:space="preserve">Improving Health Care Value </w:t>
      </w:r>
      <w:hyperlink r:id="rId6" w:history="1">
        <w:r w:rsidRPr="00C8427A">
          <w:rPr>
            <w:rStyle w:val="Hyperlink"/>
          </w:rPr>
          <w:t>https://www.bcg.com/publications/2011/health-care-payers-providers-public-sector-value-based-health-care-interactive</w:t>
        </w:r>
      </w:hyperlink>
    </w:p>
  </w:endnote>
  <w:endnote w:id="8">
    <w:p w14:paraId="1778BA1B" w14:textId="77777777" w:rsidR="004E6E0A" w:rsidRPr="00D66845" w:rsidRDefault="004E6E0A" w:rsidP="004D3676">
      <w:pPr>
        <w:pStyle w:val="Reference"/>
      </w:pPr>
      <w:r w:rsidRPr="00327976">
        <w:rPr>
          <w:rStyle w:val="EndnoteReference"/>
        </w:rPr>
        <w:endnoteRef/>
      </w:r>
      <w:r>
        <w:t xml:space="preserve"> </w:t>
      </w:r>
      <w:r>
        <w:tab/>
        <w:t xml:space="preserve">NSW Health: About the Clinical Initiatives Leading Better Value Care program. </w:t>
      </w:r>
      <w:r w:rsidRPr="00327976">
        <w:t xml:space="preserve">Lagerqvist B, Fröbert O, Göran K, et al. Outcomes 1 Year after Thrombus Aspiration for Myocardial Infarction. N Engl J Med 2014; 371:1111-1120 </w:t>
      </w:r>
      <w:hyperlink r:id="rId7" w:history="1">
        <w:r w:rsidRPr="00327976">
          <w:rPr>
            <w:rStyle w:val="Hyperlink"/>
          </w:rPr>
          <w:t>https://www.nejm.org/doi/full/10.1056/NEJMoa1405707</w:t>
        </w:r>
      </w:hyperlink>
    </w:p>
  </w:endnote>
  <w:endnote w:id="9">
    <w:p w14:paraId="0D886DC3" w14:textId="77777777" w:rsidR="004E6E0A" w:rsidRDefault="004E6E0A" w:rsidP="004D3676">
      <w:pPr>
        <w:pStyle w:val="Reference"/>
      </w:pPr>
      <w:r>
        <w:rPr>
          <w:rStyle w:val="EndnoteReference"/>
        </w:rPr>
        <w:endnoteRef/>
      </w:r>
      <w:r>
        <w:t xml:space="preserve"> </w:t>
      </w:r>
      <w:r>
        <w:tab/>
      </w:r>
      <w:hyperlink r:id="rId8" w:history="1">
        <w:r w:rsidRPr="00C8427A">
          <w:rPr>
            <w:rStyle w:val="Hyperlink"/>
          </w:rPr>
          <w:t>http://eih.health.nsw.gov.au/bvh/about</w:t>
        </w:r>
      </w:hyperlink>
    </w:p>
  </w:endnote>
  <w:endnote w:id="10">
    <w:p w14:paraId="45E77E0C" w14:textId="77777777" w:rsidR="004E6E0A" w:rsidRPr="004D3676" w:rsidRDefault="004E6E0A" w:rsidP="004D3676">
      <w:pPr>
        <w:pStyle w:val="Reference"/>
      </w:pPr>
      <w:r>
        <w:rPr>
          <w:rStyle w:val="EndnoteReference"/>
        </w:rPr>
        <w:endnoteRef/>
      </w:r>
      <w:r>
        <w:t xml:space="preserve"> </w:t>
      </w:r>
      <w:r>
        <w:tab/>
      </w:r>
      <w:r w:rsidRPr="0078650A">
        <w:t>ACSQHC (2011) Patient-centred care: Improving quality and safety through partnerships with patients</w:t>
      </w:r>
      <w:r>
        <w:t xml:space="preserve"> </w:t>
      </w:r>
      <w:r w:rsidRPr="0078650A">
        <w:t xml:space="preserve">and consumers </w:t>
      </w:r>
    </w:p>
  </w:endnote>
  <w:endnote w:id="11">
    <w:p w14:paraId="5CDB72A4" w14:textId="77777777" w:rsidR="004E6E0A" w:rsidRPr="00F93142" w:rsidRDefault="004E6E0A" w:rsidP="004D3676">
      <w:pPr>
        <w:pStyle w:val="Reference"/>
      </w:pPr>
      <w:r>
        <w:rPr>
          <w:rStyle w:val="EndnoteReference"/>
        </w:rPr>
        <w:endnoteRef/>
      </w:r>
      <w:r>
        <w:t xml:space="preserve"> </w:t>
      </w:r>
      <w:r>
        <w:tab/>
      </w:r>
      <w:r w:rsidRPr="00F93142">
        <w:t>Productivity Commission (2017) Shifting the Dial: 5 year productivity review Inquiry Report, Chapter 2,</w:t>
      </w:r>
      <w:r>
        <w:t xml:space="preserve"> H</w:t>
      </w:r>
      <w:r w:rsidRPr="00F93142">
        <w:t>ealthier</w:t>
      </w:r>
      <w:r>
        <w:t xml:space="preserve"> </w:t>
      </w:r>
      <w:r w:rsidRPr="00F93142">
        <w:t>Australians</w:t>
      </w:r>
    </w:p>
  </w:endnote>
  <w:endnote w:id="12">
    <w:p w14:paraId="69C9E713" w14:textId="77777777" w:rsidR="004E6E0A" w:rsidRPr="00327976" w:rsidRDefault="004E6E0A" w:rsidP="00327976">
      <w:pPr>
        <w:pStyle w:val="Reference"/>
      </w:pPr>
      <w:r w:rsidRPr="00327976">
        <w:rPr>
          <w:rStyle w:val="EndnoteReference"/>
        </w:rPr>
        <w:endnoteRef/>
      </w:r>
      <w:r w:rsidRPr="00327976">
        <w:t xml:space="preserve"> </w:t>
      </w:r>
      <w:r>
        <w:tab/>
      </w:r>
      <w:hyperlink w:history="1"/>
      <w:r w:rsidRPr="00327976">
        <w:t xml:space="preserve">Australia &amp; New Zealand Dialysis &amp; Transplant Registry. Retrieved from </w:t>
      </w:r>
      <w:hyperlink r:id="rId9" w:history="1">
        <w:r w:rsidRPr="00327976">
          <w:rPr>
            <w:rStyle w:val="Hyperlink"/>
          </w:rPr>
          <w:t>https://www.anzdata.org.au/</w:t>
        </w:r>
      </w:hyperlink>
    </w:p>
  </w:endnote>
  <w:endnote w:id="13">
    <w:p w14:paraId="01B2BA85" w14:textId="77777777" w:rsidR="004E6E0A" w:rsidRPr="00327976" w:rsidRDefault="004E6E0A" w:rsidP="00327976">
      <w:pPr>
        <w:pStyle w:val="Reference"/>
      </w:pPr>
      <w:r w:rsidRPr="00327976">
        <w:rPr>
          <w:rStyle w:val="EndnoteReference"/>
        </w:rPr>
        <w:endnoteRef/>
      </w:r>
      <w:r w:rsidRPr="00327976">
        <w:t xml:space="preserve"> </w:t>
      </w:r>
      <w:r>
        <w:tab/>
      </w:r>
      <w:r w:rsidRPr="00327976">
        <w:t xml:space="preserve">Monash University (2015) </w:t>
      </w:r>
      <w:r w:rsidRPr="00327976">
        <w:rPr>
          <w:i/>
        </w:rPr>
        <w:t>Prostate Cancer Registry Five Year Report</w:t>
      </w:r>
      <w:r w:rsidRPr="00327976">
        <w:t xml:space="preserve">. Retrieved from </w:t>
      </w:r>
      <w:hyperlink r:id="rId10" w:history="1">
        <w:r w:rsidRPr="00327976">
          <w:rPr>
            <w:rStyle w:val="Hyperlink"/>
          </w:rPr>
          <w:t>https://www.monash.edu/medicine/sphpm/assets/docs/pdf/registries/reports/2015vicpcr-fiveyearreport.pdf</w:t>
        </w:r>
      </w:hyperlink>
      <w:r w:rsidRPr="00327976">
        <w:rPr>
          <w:rStyle w:val="EndnoteReference"/>
          <w:rFonts w:eastAsiaTheme="majorEastAsia"/>
        </w:rPr>
        <w:t xml:space="preserve"> </w:t>
      </w:r>
    </w:p>
  </w:endnote>
  <w:endnote w:id="14">
    <w:p w14:paraId="40AA2209" w14:textId="77777777" w:rsidR="004E6E0A" w:rsidRPr="00327976" w:rsidRDefault="004E6E0A" w:rsidP="00327976">
      <w:pPr>
        <w:pStyle w:val="Reference"/>
      </w:pPr>
      <w:r w:rsidRPr="00327976">
        <w:rPr>
          <w:rStyle w:val="EndnoteReference"/>
        </w:rPr>
        <w:endnoteRef/>
      </w:r>
      <w:r w:rsidRPr="00327976">
        <w:t xml:space="preserve"> </w:t>
      </w:r>
      <w:r>
        <w:tab/>
      </w:r>
      <w:r w:rsidRPr="00327976">
        <w:t>ACSQHC</w:t>
      </w:r>
      <w:r w:rsidRPr="00327976">
        <w:rPr>
          <w:i/>
        </w:rPr>
        <w:t xml:space="preserve"> </w:t>
      </w:r>
      <w:r w:rsidRPr="00327976">
        <w:t>(2016, November)</w:t>
      </w:r>
      <w:r w:rsidRPr="00327976">
        <w:rPr>
          <w:i/>
        </w:rPr>
        <w:t xml:space="preserve"> </w:t>
      </w:r>
      <w:r w:rsidRPr="00327976">
        <w:rPr>
          <w:rFonts w:eastAsiaTheme="minorHAnsi"/>
          <w:i/>
        </w:rPr>
        <w:t xml:space="preserve">Economic evaluation of clinical quality registries. </w:t>
      </w:r>
      <w:r w:rsidRPr="00327976">
        <w:rPr>
          <w:rFonts w:eastAsiaTheme="minorHAnsi"/>
        </w:rPr>
        <w:t xml:space="preserve">Retrieved from </w:t>
      </w:r>
      <w:hyperlink r:id="rId11" w:history="1">
        <w:r w:rsidRPr="00327976">
          <w:rPr>
            <w:rStyle w:val="Hyperlink"/>
          </w:rPr>
          <w:t>https://www.safetyandquality.gov.au/sites/default/files/migrated/Economic-evaluation-of-clinical-quality-registries-Final-report-Nov-2016.pdf</w:t>
        </w:r>
      </w:hyperlink>
    </w:p>
  </w:endnote>
  <w:endnote w:id="15">
    <w:p w14:paraId="59E88312" w14:textId="77777777" w:rsidR="004E6E0A" w:rsidRPr="00D66845" w:rsidRDefault="004E6E0A" w:rsidP="00657378">
      <w:pPr>
        <w:pStyle w:val="Reference"/>
      </w:pPr>
      <w:r w:rsidRPr="00327976">
        <w:rPr>
          <w:rStyle w:val="EndnoteReference"/>
        </w:rPr>
        <w:endnoteRef/>
      </w:r>
      <w:r w:rsidRPr="00327976">
        <w:t xml:space="preserve"> </w:t>
      </w:r>
      <w:r>
        <w:tab/>
      </w:r>
      <w:r w:rsidRPr="00327976">
        <w:t xml:space="preserve">Australian &amp; New Zealand Hip Fracture Registry (2020) Retrieved from </w:t>
      </w:r>
      <w:hyperlink r:id="rId12" w:history="1">
        <w:r w:rsidRPr="00327976">
          <w:rPr>
            <w:rStyle w:val="Hyperlink"/>
          </w:rPr>
          <w:t>https://anzhfr.org/</w:t>
        </w:r>
      </w:hyperlink>
    </w:p>
    <w:p w14:paraId="47F9252D" w14:textId="77777777" w:rsidR="004E6E0A" w:rsidRPr="00D66845" w:rsidRDefault="004E6E0A" w:rsidP="00526659">
      <w:pPr>
        <w:pStyle w:val="Reference"/>
      </w:pPr>
      <w:r w:rsidRPr="002B1484">
        <w:rPr>
          <w:rStyle w:val="EndnoteReference"/>
        </w:rPr>
        <w:t>xv</w:t>
      </w:r>
      <w:r w:rsidRPr="007B7FEA">
        <w:rPr>
          <w:rStyle w:val="EndnoteReference"/>
        </w:rPr>
        <w:t xml:space="preserve"> </w:t>
      </w:r>
      <w:r>
        <w:t xml:space="preserve"> </w:t>
      </w:r>
      <w:r>
        <w:tab/>
      </w:r>
      <w:r w:rsidRPr="00B918D2">
        <w:t xml:space="preserve">Australian Government Medicare Benefits and Pharmaceutical Benefits </w:t>
      </w:r>
      <w:r w:rsidRPr="004D3676">
        <w:t>data</w:t>
      </w:r>
      <w:r w:rsidRPr="00B918D2">
        <w:t xml:space="preserve"> sets</w:t>
      </w:r>
    </w:p>
  </w:endnote>
  <w:endnote w:id="16">
    <w:p w14:paraId="3C140ECF" w14:textId="77777777" w:rsidR="004E6E0A" w:rsidRPr="00526659" w:rsidRDefault="004E6E0A" w:rsidP="00D66845">
      <w:pPr>
        <w:pStyle w:val="Reference"/>
        <w:ind w:left="0" w:firstLine="0"/>
        <w:rPr>
          <w:sz w:val="2"/>
          <w:szCs w:val="2"/>
        </w:rPr>
      </w:pPr>
    </w:p>
  </w:endnote>
  <w:endnote w:id="17">
    <w:p w14:paraId="6888DE68" w14:textId="77777777" w:rsidR="004E6E0A" w:rsidRPr="00D66845" w:rsidRDefault="004E6E0A" w:rsidP="00526659">
      <w:pPr>
        <w:pStyle w:val="Reference"/>
        <w:ind w:left="0" w:firstLine="0"/>
      </w:pPr>
      <w:r w:rsidRPr="007B7FEA">
        <w:rPr>
          <w:rStyle w:val="EndnoteReference"/>
        </w:rPr>
        <w:endnoteRef/>
      </w:r>
      <w:r w:rsidRPr="007B7FEA">
        <w:rPr>
          <w:rStyle w:val="EndnoteReference"/>
        </w:rPr>
        <w:t xml:space="preserve"> </w:t>
      </w:r>
      <w:r>
        <w:t xml:space="preserve"> </w:t>
      </w:r>
      <w:r>
        <w:tab/>
      </w:r>
      <w:hyperlink r:id="rId13" w:history="1">
        <w:r w:rsidRPr="00C8427A">
          <w:rPr>
            <w:rStyle w:val="Hyperlink"/>
          </w:rPr>
          <w:t>https://en.wikipedia.org/wiki/Service-oriented_architecture</w:t>
        </w:r>
      </w:hyperlink>
    </w:p>
  </w:endnote>
  <w:endnote w:id="18">
    <w:p w14:paraId="65C9395C" w14:textId="77777777" w:rsidR="004E6E0A" w:rsidRPr="00D66845" w:rsidRDefault="004E6E0A" w:rsidP="004D3676">
      <w:pPr>
        <w:pStyle w:val="Reference"/>
      </w:pPr>
      <w:r w:rsidRPr="007B7FEA">
        <w:rPr>
          <w:rStyle w:val="EndnoteReference"/>
        </w:rPr>
        <w:endnoteRef/>
      </w:r>
      <w:r>
        <w:t xml:space="preserve"> </w:t>
      </w:r>
      <w:r>
        <w:tab/>
      </w:r>
      <w:hyperlink r:id="rId14" w:history="1">
        <w:r w:rsidRPr="00C8427A">
          <w:rPr>
            <w:rStyle w:val="Hyperlink"/>
          </w:rPr>
          <w:t>https://towardsdatascience.com/what-exactly-is-big-data-in-2020-9acee48e8dd7</w:t>
        </w:r>
      </w:hyperlink>
    </w:p>
  </w:endnote>
  <w:endnote w:id="19">
    <w:p w14:paraId="73AA68BE" w14:textId="77777777" w:rsidR="004E6E0A" w:rsidRPr="00327976" w:rsidRDefault="004E6E0A" w:rsidP="00327976">
      <w:pPr>
        <w:pStyle w:val="Reference"/>
      </w:pPr>
      <w:r w:rsidRPr="00327976">
        <w:rPr>
          <w:rStyle w:val="EndnoteReference"/>
        </w:rPr>
        <w:endnoteRef/>
      </w:r>
      <w:r w:rsidRPr="00327976">
        <w:t xml:space="preserve"> </w:t>
      </w:r>
      <w:r>
        <w:tab/>
      </w:r>
      <w:r w:rsidRPr="00327976">
        <w:t xml:space="preserve">Healthcare Quality Improvement Partnership (2016, September) </w:t>
      </w:r>
      <w:r w:rsidRPr="00327976">
        <w:rPr>
          <w:i/>
        </w:rPr>
        <w:t>Best Practice in Clinical Audit</w:t>
      </w:r>
      <w:r w:rsidRPr="00327976">
        <w:t>.</w:t>
      </w:r>
      <w:r>
        <w:t xml:space="preserve"> </w:t>
      </w:r>
      <w:r w:rsidRPr="00327976">
        <w:t xml:space="preserve">Retrieved from </w:t>
      </w:r>
      <w:hyperlink r:id="rId15" w:history="1">
        <w:r w:rsidRPr="00327976">
          <w:rPr>
            <w:rStyle w:val="Hyperlink"/>
          </w:rPr>
          <w:t>https://www.rcr.ac.uk/sites/default/files/hqip_guide_for_best_practice_in_clinical_audit.pdf</w:t>
        </w:r>
      </w:hyperlink>
    </w:p>
  </w:endnote>
  <w:endnote w:id="20">
    <w:p w14:paraId="6B81378F" w14:textId="77777777" w:rsidR="004E6E0A" w:rsidRPr="00D66845" w:rsidRDefault="004E6E0A" w:rsidP="00D66845">
      <w:pPr>
        <w:pStyle w:val="Reference"/>
      </w:pPr>
      <w:r w:rsidRPr="00327976">
        <w:rPr>
          <w:rStyle w:val="EndnoteReference"/>
        </w:rPr>
        <w:endnoteRef/>
      </w:r>
      <w:r>
        <w:tab/>
      </w:r>
      <w:r w:rsidRPr="00327976">
        <w:t xml:space="preserve">ACSQHC (2014, March) </w:t>
      </w:r>
      <w:r w:rsidRPr="00327976">
        <w:rPr>
          <w:i/>
        </w:rPr>
        <w:t xml:space="preserve">Framework for Australian clinical quality registries, </w:t>
      </w:r>
      <w:r w:rsidRPr="00327976">
        <w:t xml:space="preserve">p 7. Retrieved from </w:t>
      </w:r>
      <w:hyperlink r:id="rId16" w:history="1">
        <w:r w:rsidRPr="00327976">
          <w:rPr>
            <w:rStyle w:val="Hyperlink"/>
          </w:rPr>
          <w:t>https://www.safetyandquality.gov.au/sites/default/files/migrated/Framework-for-Australian-Clinical-Quality-Registries.pdf</w:t>
        </w:r>
      </w:hyperlink>
    </w:p>
  </w:endnote>
  <w:endnote w:id="21">
    <w:p w14:paraId="573D5093" w14:textId="77777777" w:rsidR="004E6E0A" w:rsidRPr="00D66845" w:rsidRDefault="004E6E0A" w:rsidP="00122ADF">
      <w:pPr>
        <w:pStyle w:val="Reference"/>
        <w:ind w:left="284" w:hanging="284"/>
      </w:pPr>
      <w:r>
        <w:tab/>
      </w:r>
      <w:r w:rsidRPr="00D90BC0">
        <w:t>Institution of Civil Engineers</w:t>
      </w:r>
      <w:r>
        <w:t xml:space="preserve"> </w:t>
      </w:r>
      <w:hyperlink r:id="rId17" w:history="1">
        <w:r w:rsidRPr="00C8427A">
          <w:rPr>
            <w:rStyle w:val="Hyperlink"/>
          </w:rPr>
          <w:t>https://www.ice.org.uk/getattachment/news-and-insight/the-civil engineer/june/overcome-interoperability-challenge/Interoperability-Information-Sheet-(1).pdf.aspx</w:t>
        </w:r>
      </w:hyperlink>
    </w:p>
  </w:endnote>
  <w:endnote w:id="22">
    <w:p w14:paraId="6648F955" w14:textId="77777777" w:rsidR="004E6E0A" w:rsidRPr="00D66845" w:rsidRDefault="004E6E0A" w:rsidP="00D66845">
      <w:pPr>
        <w:pStyle w:val="Reference"/>
      </w:pPr>
      <w:r>
        <w:rPr>
          <w:rStyle w:val="EndnoteReference"/>
        </w:rPr>
        <w:t>xx</w:t>
      </w:r>
      <w:r w:rsidRPr="00327976">
        <w:t xml:space="preserve"> </w:t>
      </w:r>
      <w:r>
        <w:tab/>
      </w:r>
      <w:r w:rsidRPr="00327976">
        <w:t xml:space="preserve">Australian Institute of Health &amp; Welfare (AIHW) (2016) </w:t>
      </w:r>
      <w:r w:rsidRPr="00327976">
        <w:rPr>
          <w:i/>
        </w:rPr>
        <w:t>National minimum data sets and data set specifications</w:t>
      </w:r>
      <w:r w:rsidRPr="00327976">
        <w:t xml:space="preserve">. Retrieved from </w:t>
      </w:r>
      <w:hyperlink r:id="rId18" w:history="1">
        <w:r w:rsidRPr="00327976">
          <w:rPr>
            <w:rStyle w:val="Hyperlink"/>
          </w:rPr>
          <w:t>http://meteor.aihw.gov.au/content/index.phtml/itemId/344846</w:t>
        </w:r>
      </w:hyperlink>
    </w:p>
  </w:endnote>
  <w:endnote w:id="23">
    <w:p w14:paraId="18921B3B" w14:textId="77777777" w:rsidR="004E6E0A" w:rsidRPr="00D66845" w:rsidRDefault="004E6E0A" w:rsidP="00D66845">
      <w:pPr>
        <w:pStyle w:val="Reference"/>
      </w:pPr>
      <w:r>
        <w:rPr>
          <w:rStyle w:val="EndnoteReference"/>
        </w:rPr>
        <w:t>xxi</w:t>
      </w:r>
      <w:r w:rsidRPr="00327976">
        <w:t xml:space="preserve"> </w:t>
      </w:r>
      <w:r>
        <w:tab/>
      </w:r>
      <w:r w:rsidRPr="00327976">
        <w:t xml:space="preserve">Australian Bureau of Statistics (ABS) (2020) </w:t>
      </w:r>
      <w:r w:rsidRPr="00327976">
        <w:rPr>
          <w:i/>
        </w:rPr>
        <w:t>Statistical Language Glossary</w:t>
      </w:r>
      <w:r w:rsidRPr="00327976">
        <w:t xml:space="preserve">. Retrieved from </w:t>
      </w:r>
      <w:hyperlink r:id="rId19" w:history="1">
        <w:r w:rsidRPr="00327976">
          <w:rPr>
            <w:rStyle w:val="Hyperlink"/>
          </w:rPr>
          <w:t>http://www.abs.gov.au/websitedbs/a3121120.nsf/home/statistical+language+-+statistical+language+glossary</w:t>
        </w:r>
      </w:hyperlink>
    </w:p>
  </w:endnote>
  <w:endnote w:id="24">
    <w:p w14:paraId="382B68BF" w14:textId="77777777" w:rsidR="004E6E0A" w:rsidRPr="00D66845" w:rsidRDefault="004E6E0A" w:rsidP="00D66845">
      <w:pPr>
        <w:pStyle w:val="Reference"/>
      </w:pPr>
      <w:r>
        <w:rPr>
          <w:rStyle w:val="EndnoteReference"/>
        </w:rPr>
        <w:t>xxii</w:t>
      </w:r>
      <w:r w:rsidRPr="00327976">
        <w:t xml:space="preserve"> </w:t>
      </w:r>
      <w:r>
        <w:tab/>
      </w:r>
      <w:r w:rsidRPr="00327976">
        <w:t xml:space="preserve">Kingsley, C &amp; Patel, S. </w:t>
      </w:r>
      <w:r w:rsidRPr="00327976">
        <w:rPr>
          <w:i/>
        </w:rPr>
        <w:t>Patient-reported outcome measures and patient-reported experience measures</w:t>
      </w:r>
      <w:r w:rsidRPr="00327976">
        <w:t>. BJA Education 2017; 17 (4): p</w:t>
      </w:r>
      <w:r>
        <w:t>p</w:t>
      </w:r>
      <w:r w:rsidRPr="00327976">
        <w:t xml:space="preserve"> 137–144. Retrieved from </w:t>
      </w:r>
      <w:hyperlink r:id="rId20" w:history="1">
        <w:r w:rsidRPr="00327976">
          <w:rPr>
            <w:rStyle w:val="Hyperlink"/>
          </w:rPr>
          <w:t>https://academic.oup.com/bjaed/article/17/4/137/2999278</w:t>
        </w:r>
      </w:hyperlink>
    </w:p>
  </w:endnote>
  <w:endnote w:id="25">
    <w:p w14:paraId="745E37B5" w14:textId="77777777" w:rsidR="004E6E0A" w:rsidRPr="00D66845" w:rsidRDefault="004E6E0A" w:rsidP="00D66845">
      <w:pPr>
        <w:pStyle w:val="Reference"/>
      </w:pPr>
      <w:r>
        <w:rPr>
          <w:rStyle w:val="EndnoteReference"/>
        </w:rPr>
        <w:t>xxiii</w:t>
      </w:r>
      <w:r w:rsidRPr="00327976">
        <w:t xml:space="preserve"> </w:t>
      </w:r>
      <w:r>
        <w:tab/>
      </w:r>
      <w:r w:rsidRPr="00327976">
        <w:t xml:space="preserve">ACSQHC (2016, November) </w:t>
      </w:r>
      <w:r w:rsidRPr="00327976">
        <w:rPr>
          <w:i/>
        </w:rPr>
        <w:t xml:space="preserve">Patient-Reported Outcome Measures Literature Review. </w:t>
      </w:r>
      <w:r w:rsidRPr="00327976">
        <w:t xml:space="preserve">Retrieved from  </w:t>
      </w:r>
      <w:hyperlink r:id="rId21" w:history="1">
        <w:r w:rsidRPr="00327976">
          <w:rPr>
            <w:rStyle w:val="Hyperlink"/>
          </w:rPr>
          <w:t>https://www.safetyandquality.gov.au/sites/default/files/migrated/PROMs-Literature-Review-December-2016.pdf</w:t>
        </w:r>
      </w:hyperlink>
      <w:r w:rsidRPr="00327976">
        <w:t xml:space="preserve"> </w:t>
      </w:r>
    </w:p>
  </w:endnote>
  <w:endnote w:id="26">
    <w:p w14:paraId="5D8C102A" w14:textId="77777777" w:rsidR="004E6E0A" w:rsidRPr="00D66845" w:rsidRDefault="004E6E0A" w:rsidP="00D66845">
      <w:pPr>
        <w:pStyle w:val="Reference"/>
      </w:pPr>
      <w:r>
        <w:rPr>
          <w:rStyle w:val="EndnoteReference"/>
        </w:rPr>
        <w:t>xxiv</w:t>
      </w:r>
      <w:r w:rsidRPr="007B7FEA">
        <w:rPr>
          <w:rStyle w:val="EndnoteReference"/>
        </w:rPr>
        <w:t xml:space="preserve">  </w:t>
      </w:r>
      <w:r>
        <w:tab/>
      </w:r>
      <w:r w:rsidRPr="00327976">
        <w:t xml:space="preserve">The National Academies of Sciences Engineering Medicine. </w:t>
      </w:r>
      <w:r w:rsidRPr="00327976">
        <w:rPr>
          <w:i/>
        </w:rPr>
        <w:t>Crossing the Quality Chasm: the IOM Health Care Quality Initiative</w:t>
      </w:r>
      <w:r w:rsidRPr="00327976">
        <w:t xml:space="preserve">. Retrieved from  </w:t>
      </w:r>
      <w:hyperlink r:id="rId22" w:history="1">
        <w:r w:rsidRPr="00327976">
          <w:rPr>
            <w:rStyle w:val="Hyperlink"/>
          </w:rPr>
          <w:t>http://www.nationalacademies.org/hmd/Global/News%20Announcements/Crossing-the-Quality-Chasm-The-IOM-Health-Care-Quality-Initiative.aspx</w:t>
        </w:r>
      </w:hyperlink>
    </w:p>
  </w:endnote>
  <w:endnote w:id="27">
    <w:p w14:paraId="61550D5F" w14:textId="77777777" w:rsidR="004E6E0A" w:rsidRPr="00D66845" w:rsidRDefault="004E6E0A" w:rsidP="00D66845">
      <w:pPr>
        <w:pStyle w:val="Reference"/>
      </w:pPr>
      <w:r>
        <w:rPr>
          <w:rStyle w:val="EndnoteReference"/>
        </w:rPr>
        <w:t>xxv</w:t>
      </w:r>
      <w:r w:rsidRPr="00327976">
        <w:t xml:space="preserve"> </w:t>
      </w:r>
      <w:r>
        <w:tab/>
      </w:r>
      <w:r w:rsidRPr="00327976">
        <w:t xml:space="preserve">Michael E Porter &amp; Thomas H Lee. (2013, October) </w:t>
      </w:r>
      <w:r w:rsidRPr="00327976">
        <w:rPr>
          <w:i/>
        </w:rPr>
        <w:t>The strategy that will fix health care</w:t>
      </w:r>
      <w:r w:rsidRPr="00327976">
        <w:t xml:space="preserve">, Harvard Business Review. Retrieved from </w:t>
      </w:r>
      <w:hyperlink r:id="rId23" w:history="1">
        <w:r w:rsidRPr="00327976">
          <w:rPr>
            <w:rStyle w:val="Hyperlink"/>
          </w:rPr>
          <w:t>https://hbr.org/2013/10/the-strategy-that-will-fix-health-care</w:t>
        </w:r>
      </w:hyperlink>
    </w:p>
    <w:p w14:paraId="16EEE7DB" w14:textId="77777777" w:rsidR="004E6E0A" w:rsidRPr="00EB4E9C" w:rsidRDefault="004E6E0A" w:rsidP="00043FA6">
      <w:pPr>
        <w:pStyle w:val="Paragraphtext"/>
        <w:ind w:left="-1417"/>
      </w:pPr>
      <w:r>
        <w:rPr>
          <w:noProof/>
          <w:lang w:eastAsia="en-AU"/>
        </w:rPr>
        <w:drawing>
          <wp:inline distT="0" distB="0" distL="0" distR="0" wp14:anchorId="78820EC8" wp14:editId="307E0AAA">
            <wp:extent cx="7558596" cy="9540000"/>
            <wp:effectExtent l="0" t="0" r="4445" b="4445"/>
            <wp:docPr id="4" name="Picture 4" descr="&quot; &quot;"/>
            <wp:cNvGraphicFramePr/>
            <a:graphic xmlns:a="http://schemas.openxmlformats.org/drawingml/2006/main">
              <a:graphicData uri="http://schemas.openxmlformats.org/drawingml/2006/picture">
                <pic:pic xmlns:pic="http://schemas.openxmlformats.org/drawingml/2006/picture">
                  <pic:nvPicPr>
                    <pic:cNvPr id="7" name="Picture 7" descr="Australian Government Department of Health crest"/>
                    <pic:cNvPicPr/>
                  </pic:nvPicPr>
                  <pic:blipFill rotWithShape="1">
                    <a:blip r:embed="rId24" cstate="print">
                      <a:extLst>
                        <a:ext uri="{28A0092B-C50C-407E-A947-70E740481C1C}">
                          <a14:useLocalDpi xmlns:a14="http://schemas.microsoft.com/office/drawing/2010/main" val="0"/>
                        </a:ext>
                      </a:extLst>
                    </a:blip>
                    <a:srcRect t="22333"/>
                    <a:stretch/>
                  </pic:blipFill>
                  <pic:spPr bwMode="auto">
                    <a:xfrm>
                      <a:off x="0" y="0"/>
                      <a:ext cx="7558596" cy="9540000"/>
                    </a:xfrm>
                    <a:prstGeom prst="rect">
                      <a:avLst/>
                    </a:prstGeom>
                    <a:ln>
                      <a:noFill/>
                    </a:ln>
                    <a:extLst>
                      <a:ext uri="{53640926-AAD7-44D8-BBD7-CCE9431645EC}">
                        <a14:shadowObscured xmlns:a14="http://schemas.microsoft.com/office/drawing/2010/main"/>
                      </a:ext>
                    </a:extLst>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roid Sans Fallback">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Helvetica Neue">
    <w:altName w:val="Sylfaen"/>
    <w:charset w:val="00"/>
    <w:family w:val="auto"/>
    <w:pitch w:val="variable"/>
    <w:sig w:usb0="E50002FF" w:usb1="500079DB" w:usb2="0000001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5DA77" w14:textId="77777777" w:rsidR="004E6E0A" w:rsidRDefault="004E6E0A" w:rsidP="00841111">
    <w:pPr>
      <w:pStyle w:val="Footer"/>
    </w:pPr>
    <w:r>
      <w:fldChar w:fldCharType="begin"/>
    </w:r>
    <w:r>
      <w:instrText xml:space="preserve"> PAGE   \* MERGEFORMAT </w:instrText>
    </w:r>
    <w:r>
      <w:fldChar w:fldCharType="separate"/>
    </w:r>
    <w:r>
      <w:rPr>
        <w:noProof/>
      </w:rPr>
      <w:t>34</w:t>
    </w:r>
    <w:r>
      <w:rPr>
        <w:noProof/>
      </w:rPr>
      <w:fldChar w:fldCharType="end"/>
    </w:r>
    <w:r w:rsidRPr="000D56E4">
      <w:tab/>
    </w:r>
    <w:r w:rsidRPr="009B77F9">
      <w:rPr>
        <w:b/>
        <w:color w:val="FF0000"/>
      </w:rPr>
      <w:t>DRAFT</w:t>
    </w:r>
    <w:r>
      <w:rPr>
        <w:b/>
        <w:color w:val="FF0000"/>
      </w:rPr>
      <w:t xml:space="preserve"> – NOT FOR FURTHER CIRCULATION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1256791902"/>
      <w:docPartObj>
        <w:docPartGallery w:val="Page Numbers (Bottom of Page)"/>
        <w:docPartUnique/>
      </w:docPartObj>
    </w:sdtPr>
    <w:sdtEndPr>
      <w:rPr>
        <w:noProof/>
      </w:rPr>
    </w:sdtEndPr>
    <w:sdtContent>
      <w:p w14:paraId="2E382759" w14:textId="77777777" w:rsidR="004E6E0A" w:rsidRPr="002B1484" w:rsidRDefault="004E6E0A" w:rsidP="000D56E4">
        <w:pPr>
          <w:pStyle w:val="Footer"/>
          <w:rPr>
            <w:sz w:val="18"/>
          </w:rPr>
        </w:pPr>
        <w:r>
          <w:rPr>
            <w:sz w:val="18"/>
          </w:rPr>
          <w:t>National Clinical Quality Registry and Virtual Registry Strategy</w:t>
        </w:r>
        <w:r w:rsidRPr="00A95D71">
          <w:rPr>
            <w:sz w:val="18"/>
          </w:rPr>
          <w:tab/>
        </w:r>
        <w:r w:rsidRPr="00A95D71">
          <w:rPr>
            <w:sz w:val="18"/>
          </w:rPr>
          <w:fldChar w:fldCharType="begin"/>
        </w:r>
        <w:r w:rsidRPr="00A95D71">
          <w:rPr>
            <w:sz w:val="18"/>
          </w:rPr>
          <w:instrText xml:space="preserve"> PAGE   \* MERGEFORMAT </w:instrText>
        </w:r>
        <w:r w:rsidRPr="00A95D71">
          <w:rPr>
            <w:sz w:val="18"/>
          </w:rPr>
          <w:fldChar w:fldCharType="separate"/>
        </w:r>
        <w:r w:rsidR="001667F5">
          <w:rPr>
            <w:noProof/>
            <w:sz w:val="18"/>
          </w:rPr>
          <w:t>15</w:t>
        </w:r>
        <w:r w:rsidRPr="00A95D71">
          <w:rPr>
            <w:noProof/>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702238"/>
      <w:docPartObj>
        <w:docPartGallery w:val="Page Numbers (Bottom of Page)"/>
        <w:docPartUnique/>
      </w:docPartObj>
    </w:sdtPr>
    <w:sdtEndPr>
      <w:rPr>
        <w:noProof/>
      </w:rPr>
    </w:sdtEndPr>
    <w:sdtContent>
      <w:p w14:paraId="0567CFF6" w14:textId="77777777" w:rsidR="004E6E0A" w:rsidRDefault="004E6E0A" w:rsidP="000D56E4">
        <w:pPr>
          <w:pStyle w:val="Footer"/>
        </w:pPr>
        <w:r>
          <w:t>Insert document title</w:t>
        </w:r>
        <w:r>
          <w:tab/>
        </w:r>
        <w:r>
          <w:fldChar w:fldCharType="begin"/>
        </w:r>
        <w:r>
          <w:instrText xml:space="preserve"> PAGE   \* MERGEFORMAT </w:instrText>
        </w:r>
        <w:r>
          <w:fldChar w:fldCharType="separate"/>
        </w:r>
        <w:r>
          <w:rPr>
            <w:noProof/>
          </w:rPr>
          <w:t>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EA98C" w14:textId="77777777" w:rsidR="004E6E0A" w:rsidRDefault="004E6E0A" w:rsidP="00841111">
    <w:pPr>
      <w:pStyle w:val="Footer"/>
    </w:pPr>
    <w:r>
      <w:fldChar w:fldCharType="begin"/>
    </w:r>
    <w:r>
      <w:instrText xml:space="preserve"> PAGE   \* MERGEFORMAT </w:instrText>
    </w:r>
    <w:r>
      <w:fldChar w:fldCharType="separate"/>
    </w:r>
    <w:r>
      <w:rPr>
        <w:noProof/>
      </w:rPr>
      <w:t>2</w:t>
    </w:r>
    <w:r>
      <w:rPr>
        <w:noProof/>
      </w:rPr>
      <w:fldChar w:fldCharType="end"/>
    </w:r>
    <w:r w:rsidRPr="000D56E4">
      <w:tab/>
    </w:r>
    <w:r w:rsidRPr="009B77F9">
      <w:rPr>
        <w:b/>
        <w:color w:val="FF0000"/>
      </w:rPr>
      <w:t>DRAFT</w:t>
    </w:r>
    <w:r>
      <w:rPr>
        <w:b/>
        <w:color w:val="FF0000"/>
      </w:rPr>
      <w:t xml:space="preserve"> – NOT FOR FURTHER CIRCULATION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83979"/>
      <w:docPartObj>
        <w:docPartGallery w:val="Page Numbers (Bottom of Page)"/>
        <w:docPartUnique/>
      </w:docPartObj>
    </w:sdtPr>
    <w:sdtEndPr>
      <w:rPr>
        <w:noProof/>
      </w:rPr>
    </w:sdtEndPr>
    <w:sdtContent>
      <w:p w14:paraId="4B5E1868" w14:textId="77777777" w:rsidR="004E6E0A" w:rsidRDefault="004E6E0A" w:rsidP="000D56E4">
        <w:pPr>
          <w:pStyle w:val="Footer"/>
        </w:pPr>
        <w:r>
          <w:rPr>
            <w:sz w:val="18"/>
          </w:rPr>
          <w:t xml:space="preserve">National Clinical Quality Registry and Virtual Registry Strategy </w:t>
        </w:r>
        <w:r>
          <w:tab/>
        </w:r>
        <w:r>
          <w:fldChar w:fldCharType="begin"/>
        </w:r>
        <w:r>
          <w:instrText xml:space="preserve"> PAGE   \* MERGEFORMAT </w:instrText>
        </w:r>
        <w:r>
          <w:fldChar w:fldCharType="separate"/>
        </w:r>
        <w:r w:rsidR="00F8137B">
          <w:rPr>
            <w:noProof/>
          </w:rPr>
          <w:t>26</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9549918"/>
      <w:docPartObj>
        <w:docPartGallery w:val="Page Numbers (Bottom of Page)"/>
        <w:docPartUnique/>
      </w:docPartObj>
    </w:sdtPr>
    <w:sdtEndPr>
      <w:rPr>
        <w:noProof/>
      </w:rPr>
    </w:sdtEndPr>
    <w:sdtContent>
      <w:p w14:paraId="390D5620" w14:textId="77777777" w:rsidR="004E6E0A" w:rsidRDefault="004E6E0A" w:rsidP="000D56E4">
        <w:pPr>
          <w:pStyle w:val="Footer"/>
        </w:pPr>
        <w:r>
          <w:rPr>
            <w:sz w:val="18"/>
          </w:rPr>
          <w:t>National Clinical Quality Registry and Virtual Registry Strategy</w:t>
        </w:r>
        <w:r>
          <w:tab/>
        </w:r>
        <w:r>
          <w:fldChar w:fldCharType="begin"/>
        </w:r>
        <w:r>
          <w:instrText xml:space="preserve"> PAGE   \* MERGEFORMAT </w:instrText>
        </w:r>
        <w:r>
          <w:fldChar w:fldCharType="separate"/>
        </w:r>
        <w:r w:rsidR="00F8137B">
          <w:rPr>
            <w:noProof/>
          </w:rPr>
          <w:t>29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36F1D" w14:textId="77777777" w:rsidR="007D0D40" w:rsidRDefault="007D0D40" w:rsidP="006B56BB">
      <w:r>
        <w:separator/>
      </w:r>
    </w:p>
  </w:footnote>
  <w:footnote w:type="continuationSeparator" w:id="0">
    <w:p w14:paraId="19E3F9A7" w14:textId="77777777" w:rsidR="007D0D40" w:rsidRDefault="007D0D40">
      <w:r>
        <w:continuationSeparator/>
      </w:r>
    </w:p>
  </w:footnote>
  <w:footnote w:type="continuationNotice" w:id="1">
    <w:p w14:paraId="7BD1A920" w14:textId="77777777" w:rsidR="007D0D40" w:rsidRPr="004D3676" w:rsidRDefault="007D0D40" w:rsidP="004D3676">
      <w:pPr>
        <w:pStyle w:val="Footer"/>
      </w:pPr>
    </w:p>
  </w:footnote>
  <w:footnote w:id="2">
    <w:p w14:paraId="3BB6BEB7" w14:textId="77777777" w:rsidR="004E6E0A" w:rsidRPr="004D3676" w:rsidRDefault="004E6E0A" w:rsidP="004D3676">
      <w:pPr>
        <w:pStyle w:val="Footnote"/>
        <w:rPr>
          <w:rStyle w:val="FootnoteReference"/>
        </w:rPr>
      </w:pPr>
      <w:r w:rsidRPr="004D3676">
        <w:rPr>
          <w:rStyle w:val="FootnoteReference"/>
        </w:rPr>
        <w:footnoteRef/>
      </w:r>
      <w:r w:rsidRPr="004D3676">
        <w:rPr>
          <w:rStyle w:val="FootnoteReference"/>
        </w:rPr>
        <w:t xml:space="preserve"> See Glossary</w:t>
      </w:r>
    </w:p>
  </w:footnote>
  <w:footnote w:id="3">
    <w:p w14:paraId="6CBF4BB8" w14:textId="77777777" w:rsidR="004E6E0A" w:rsidRPr="004D3676" w:rsidRDefault="004E6E0A" w:rsidP="004D3676">
      <w:pPr>
        <w:pStyle w:val="Footnote"/>
        <w:rPr>
          <w:rStyle w:val="FootnoteReference"/>
        </w:rPr>
      </w:pPr>
      <w:r w:rsidRPr="004D3676">
        <w:rPr>
          <w:rStyle w:val="FootnoteReference"/>
        </w:rPr>
        <w:footnoteRef/>
      </w:r>
      <w:r w:rsidRPr="004D3676">
        <w:rPr>
          <w:rStyle w:val="FootnoteReference"/>
        </w:rPr>
        <w:t xml:space="preserve"> See Glossary</w:t>
      </w:r>
    </w:p>
  </w:footnote>
  <w:footnote w:id="4">
    <w:p w14:paraId="01C8B880" w14:textId="77777777" w:rsidR="004E6E0A" w:rsidRPr="004D3676" w:rsidRDefault="004E6E0A" w:rsidP="004D3676">
      <w:pPr>
        <w:pStyle w:val="Footnote"/>
        <w:rPr>
          <w:rStyle w:val="FootnoteReference"/>
        </w:rPr>
      </w:pPr>
      <w:r w:rsidRPr="004D3676">
        <w:rPr>
          <w:rStyle w:val="FootnoteReference"/>
        </w:rPr>
        <w:footnoteRef/>
      </w:r>
      <w:r w:rsidRPr="004D3676">
        <w:rPr>
          <w:rStyle w:val="FootnoteReference"/>
        </w:rPr>
        <w:t xml:space="preserve"> Data is available at the individual patient level within a comparable cohort, so that variation can be identified and actioned.</w:t>
      </w:r>
    </w:p>
  </w:footnote>
  <w:footnote w:id="5">
    <w:p w14:paraId="0C5AB449" w14:textId="77777777" w:rsidR="004E6E0A" w:rsidRPr="004D3676" w:rsidRDefault="004E6E0A" w:rsidP="004D3676">
      <w:pPr>
        <w:pStyle w:val="Footnote"/>
        <w:rPr>
          <w:rStyle w:val="FootnoteReference"/>
        </w:rPr>
      </w:pPr>
      <w:r w:rsidRPr="004D3676">
        <w:rPr>
          <w:rStyle w:val="FootnoteReference"/>
        </w:rPr>
        <w:footnoteRef/>
      </w:r>
      <w:r w:rsidRPr="004D3676">
        <w:rPr>
          <w:rStyle w:val="FootnoteReference"/>
        </w:rPr>
        <w:t xml:space="preserve"> See Glossary.</w:t>
      </w:r>
    </w:p>
  </w:footnote>
  <w:footnote w:id="6">
    <w:p w14:paraId="0EC30754" w14:textId="77777777" w:rsidR="004E6E0A" w:rsidRPr="002D41C5" w:rsidRDefault="004E6E0A" w:rsidP="004D3676">
      <w:pPr>
        <w:pStyle w:val="Footnote"/>
      </w:pPr>
      <w:r w:rsidRPr="004D3676">
        <w:rPr>
          <w:rStyle w:val="FootnoteReference"/>
        </w:rPr>
        <w:footnoteRef/>
      </w:r>
      <w:r w:rsidRPr="004D3676">
        <w:rPr>
          <w:rStyle w:val="FootnoteReference"/>
        </w:rPr>
        <w:t xml:space="preserve"> Systematic collection means that information is consistently collected in the same way, at the same time and using the same definitions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53392" w14:textId="77777777" w:rsidR="004E6E0A" w:rsidRDefault="004E6E0A" w:rsidP="008E0C77">
    <w:pPr>
      <w:pStyle w:val="Headertext"/>
      <w:spacing w:after="180"/>
      <w:jc w:val="left"/>
    </w:pPr>
    <w:r>
      <w:rPr>
        <w:noProof/>
        <w:lang w:eastAsia="en-AU"/>
      </w:rPr>
      <w:drawing>
        <wp:anchor distT="0" distB="0" distL="114300" distR="114300" simplePos="0" relativeHeight="251657216" behindDoc="1" locked="0" layoutInCell="1" allowOverlap="1" wp14:anchorId="4778700D" wp14:editId="726F87B9">
          <wp:simplePos x="0" y="0"/>
          <wp:positionH relativeFrom="page">
            <wp:align>center</wp:align>
          </wp:positionH>
          <wp:positionV relativeFrom="page">
            <wp:align>center</wp:align>
          </wp:positionV>
          <wp:extent cx="7560000" cy="10692000"/>
          <wp:effectExtent l="0" t="0" r="317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39FA0" w14:textId="77777777" w:rsidR="004E6E0A" w:rsidRDefault="004E6E0A" w:rsidP="00205A93">
    <w:pPr>
      <w:pStyle w:val="Header"/>
      <w:tabs>
        <w:tab w:val="clear" w:pos="4513"/>
        <w:tab w:val="clear" w:pos="9026"/>
        <w:tab w:val="center" w:pos="453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0359C" w14:textId="77777777" w:rsidR="004E6E0A" w:rsidRDefault="004E6E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80B55" w14:textId="77777777" w:rsidR="004E6E0A" w:rsidRDefault="004E6E0A"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E5982" w14:textId="77777777" w:rsidR="004E6E0A" w:rsidRDefault="004E6E0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4A81" w14:textId="77777777" w:rsidR="004E6E0A" w:rsidRDefault="004E6E0A" w:rsidP="008E0C77">
    <w:pPr>
      <w:pStyle w:val="Headertext"/>
      <w:spacing w:after="18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6009"/>
    <w:multiLevelType w:val="hybridMultilevel"/>
    <w:tmpl w:val="2A6250A2"/>
    <w:styleLink w:val="ImportedStyle120"/>
    <w:lvl w:ilvl="0" w:tplc="AA4E05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EAC27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B8915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B467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5A704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627D7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E2B1CC">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1D07EC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CC0113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3E5B88"/>
    <w:multiLevelType w:val="multilevel"/>
    <w:tmpl w:val="9AF8B7D2"/>
    <w:styleLink w:val="ImportedStyle1"/>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3" w:hanging="13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133" w:hanging="13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0427861"/>
    <w:multiLevelType w:val="hybridMultilevel"/>
    <w:tmpl w:val="090C7F32"/>
    <w:styleLink w:val="ImportedStyle15"/>
    <w:lvl w:ilvl="0" w:tplc="077EDE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CA3F8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FD2797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322126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F229A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9052C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881ED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B8BA8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4054B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20739CD"/>
    <w:multiLevelType w:val="hybridMultilevel"/>
    <w:tmpl w:val="4652197C"/>
    <w:lvl w:ilvl="0" w:tplc="8DD46258">
      <w:start w:val="1"/>
      <w:numFmt w:val="bullet"/>
      <w:pStyle w:val="boxtypebullet"/>
      <w:lvlText w:val=""/>
      <w:lvlJc w:val="left"/>
      <w:pPr>
        <w:ind w:left="587" w:hanging="360"/>
      </w:pPr>
      <w:rPr>
        <w:rFonts w:ascii="Symbol" w:hAnsi="Symbol" w:hint="default"/>
        <w:color w:val="003655"/>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3C1D59"/>
    <w:multiLevelType w:val="hybridMultilevel"/>
    <w:tmpl w:val="298092A8"/>
    <w:styleLink w:val="ImportedStyle18"/>
    <w:lvl w:ilvl="0" w:tplc="9D288A5E">
      <w:start w:val="1"/>
      <w:numFmt w:val="bullet"/>
      <w:lvlText w:val="·"/>
      <w:lvlJc w:val="left"/>
      <w:pPr>
        <w:ind w:left="35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365DBC">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9B8075C">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6A3A2A">
      <w:start w:val="1"/>
      <w:numFmt w:val="bullet"/>
      <w:lvlText w:val="·"/>
      <w:lvlJc w:val="left"/>
      <w:pPr>
        <w:ind w:left="251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A2C338">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00C4E2">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54075A">
      <w:start w:val="1"/>
      <w:numFmt w:val="bullet"/>
      <w:lvlText w:val="·"/>
      <w:lvlJc w:val="left"/>
      <w:pPr>
        <w:ind w:left="467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323A80">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6E3C50">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EAB4D39"/>
    <w:multiLevelType w:val="hybridMultilevel"/>
    <w:tmpl w:val="8D660FBC"/>
    <w:styleLink w:val="ImportedStyle13"/>
    <w:lvl w:ilvl="0" w:tplc="15E2F8B0">
      <w:start w:val="1"/>
      <w:numFmt w:val="bullet"/>
      <w:lvlText w:val="·"/>
      <w:lvlJc w:val="left"/>
      <w:pPr>
        <w:tabs>
          <w:tab w:val="left" w:pos="728"/>
        </w:tabs>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2A74F6">
      <w:start w:val="1"/>
      <w:numFmt w:val="bullet"/>
      <w:lvlText w:val="o"/>
      <w:lvlJc w:val="left"/>
      <w:pPr>
        <w:tabs>
          <w:tab w:val="left" w:pos="728"/>
        </w:tabs>
        <w:ind w:left="128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0C19C6">
      <w:start w:val="1"/>
      <w:numFmt w:val="bullet"/>
      <w:lvlText w:val="▪"/>
      <w:lvlJc w:val="left"/>
      <w:pPr>
        <w:tabs>
          <w:tab w:val="left" w:pos="728"/>
        </w:tabs>
        <w:ind w:left="20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8965F2A">
      <w:start w:val="1"/>
      <w:numFmt w:val="bullet"/>
      <w:lvlText w:val="·"/>
      <w:lvlJc w:val="left"/>
      <w:pPr>
        <w:tabs>
          <w:tab w:val="left" w:pos="728"/>
        </w:tabs>
        <w:ind w:left="272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86287C">
      <w:start w:val="1"/>
      <w:numFmt w:val="bullet"/>
      <w:lvlText w:val="o"/>
      <w:lvlJc w:val="left"/>
      <w:pPr>
        <w:tabs>
          <w:tab w:val="left" w:pos="728"/>
        </w:tabs>
        <w:ind w:left="344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4E7F72">
      <w:start w:val="1"/>
      <w:numFmt w:val="bullet"/>
      <w:lvlText w:val="▪"/>
      <w:lvlJc w:val="left"/>
      <w:pPr>
        <w:tabs>
          <w:tab w:val="left" w:pos="728"/>
        </w:tabs>
        <w:ind w:left="416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72863C">
      <w:start w:val="1"/>
      <w:numFmt w:val="bullet"/>
      <w:lvlText w:val="·"/>
      <w:lvlJc w:val="left"/>
      <w:pPr>
        <w:tabs>
          <w:tab w:val="left" w:pos="728"/>
        </w:tabs>
        <w:ind w:left="48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FA0F76">
      <w:start w:val="1"/>
      <w:numFmt w:val="bullet"/>
      <w:lvlText w:val="o"/>
      <w:lvlJc w:val="left"/>
      <w:pPr>
        <w:tabs>
          <w:tab w:val="left" w:pos="728"/>
        </w:tabs>
        <w:ind w:left="56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230625A">
      <w:start w:val="1"/>
      <w:numFmt w:val="bullet"/>
      <w:lvlText w:val="▪"/>
      <w:lvlJc w:val="left"/>
      <w:pPr>
        <w:tabs>
          <w:tab w:val="left" w:pos="728"/>
        </w:tabs>
        <w:ind w:left="632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AB17265"/>
    <w:multiLevelType w:val="hybridMultilevel"/>
    <w:tmpl w:val="A07EA004"/>
    <w:lvl w:ilvl="0" w:tplc="D76A7776">
      <w:start w:val="1"/>
      <w:numFmt w:val="bullet"/>
      <w:pStyle w:val="Tabletext-list-whit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EE6006"/>
    <w:multiLevelType w:val="hybridMultilevel"/>
    <w:tmpl w:val="2EFE2F56"/>
    <w:styleLink w:val="ImportedStyle30"/>
    <w:lvl w:ilvl="0" w:tplc="7E00645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FAF262">
      <w:start w:val="1"/>
      <w:numFmt w:val="lowerLetter"/>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D2BD90">
      <w:start w:val="1"/>
      <w:numFmt w:val="lowerRoman"/>
      <w:lvlText w:val="%3."/>
      <w:lvlJc w:val="left"/>
      <w:pPr>
        <w:ind w:left="144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EE1030">
      <w:start w:val="1"/>
      <w:numFmt w:val="decimal"/>
      <w:lvlText w:val="%4."/>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E0A952">
      <w:start w:val="1"/>
      <w:numFmt w:val="lowerLetter"/>
      <w:lvlText w:val="%5."/>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3279C6">
      <w:start w:val="1"/>
      <w:numFmt w:val="lowerRoman"/>
      <w:lvlText w:val="%6."/>
      <w:lvlJc w:val="left"/>
      <w:pPr>
        <w:ind w:left="360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D649D0">
      <w:start w:val="1"/>
      <w:numFmt w:val="decimal"/>
      <w:lvlText w:val="%7."/>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9C24E6">
      <w:start w:val="1"/>
      <w:numFmt w:val="lowerLetter"/>
      <w:lvlText w:val="%8."/>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B271A2">
      <w:start w:val="1"/>
      <w:numFmt w:val="lowerRoman"/>
      <w:lvlText w:val="%9."/>
      <w:lvlJc w:val="left"/>
      <w:pPr>
        <w:ind w:left="57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E89608A"/>
    <w:multiLevelType w:val="hybridMultilevel"/>
    <w:tmpl w:val="B33EF7BA"/>
    <w:styleLink w:val="ImportedStyle11"/>
    <w:lvl w:ilvl="0" w:tplc="43ACA78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16435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EA30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B8A7D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A8148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F05F5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0EB1B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16E17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A04C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ED35722"/>
    <w:multiLevelType w:val="hybridMultilevel"/>
    <w:tmpl w:val="DF4E63F2"/>
    <w:styleLink w:val="ImportedStyle2"/>
    <w:lvl w:ilvl="0" w:tplc="AF225EBE">
      <w:start w:val="1"/>
      <w:numFmt w:val="bullet"/>
      <w:lvlText w:val="·"/>
      <w:lvlJc w:val="left"/>
      <w:pPr>
        <w:ind w:left="35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6C1C06">
      <w:start w:val="1"/>
      <w:numFmt w:val="bullet"/>
      <w:lvlText w:val="◦"/>
      <w:lvlJc w:val="left"/>
      <w:pPr>
        <w:ind w:left="71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D8A838">
      <w:start w:val="1"/>
      <w:numFmt w:val="bullet"/>
      <w:lvlText w:val="▪"/>
      <w:lvlJc w:val="left"/>
      <w:pPr>
        <w:ind w:left="107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CAF15E">
      <w:start w:val="1"/>
      <w:numFmt w:val="bullet"/>
      <w:lvlText w:val="·"/>
      <w:lvlJc w:val="left"/>
      <w:pPr>
        <w:ind w:left="143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72C7EC">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06E84E">
      <w:start w:val="1"/>
      <w:numFmt w:val="bullet"/>
      <w:lvlText w:val="▪"/>
      <w:lvlJc w:val="left"/>
      <w:pPr>
        <w:ind w:left="215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C61AF0">
      <w:start w:val="1"/>
      <w:numFmt w:val="bullet"/>
      <w:lvlText w:val="·"/>
      <w:lvlJc w:val="left"/>
      <w:pPr>
        <w:ind w:left="251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583932">
      <w:start w:val="1"/>
      <w:numFmt w:val="bullet"/>
      <w:lvlText w:val="◦"/>
      <w:lvlJc w:val="left"/>
      <w:pPr>
        <w:ind w:left="287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F229FCE">
      <w:start w:val="1"/>
      <w:numFmt w:val="bullet"/>
      <w:lvlText w:val="▪"/>
      <w:lvlJc w:val="left"/>
      <w:pPr>
        <w:ind w:left="323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EE51342"/>
    <w:multiLevelType w:val="hybridMultilevel"/>
    <w:tmpl w:val="FD4E30AC"/>
    <w:styleLink w:val="ImportedStyle19"/>
    <w:lvl w:ilvl="0" w:tplc="A6325EB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5CA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F45DB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90C2E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E217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6C47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364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FEFE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866B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0303E1B"/>
    <w:multiLevelType w:val="hybridMultilevel"/>
    <w:tmpl w:val="A94C66AC"/>
    <w:styleLink w:val="ImportedStyle140"/>
    <w:lvl w:ilvl="0" w:tplc="33B2A2CA">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24D23C">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12F0B0">
      <w:start w:val="1"/>
      <w:numFmt w:val="lowerRoman"/>
      <w:lvlText w:val="%3."/>
      <w:lvlJc w:val="left"/>
      <w:pPr>
        <w:ind w:left="1797" w:hanging="3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80A7CE">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D0DE7C">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7CD8F6">
      <w:start w:val="1"/>
      <w:numFmt w:val="lowerRoman"/>
      <w:lvlText w:val="%6."/>
      <w:lvlJc w:val="left"/>
      <w:pPr>
        <w:ind w:left="3957" w:hanging="3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D014B8">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B6460A">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2C4AAE">
      <w:start w:val="1"/>
      <w:numFmt w:val="lowerRoman"/>
      <w:lvlText w:val="%9."/>
      <w:lvlJc w:val="left"/>
      <w:pPr>
        <w:ind w:left="6117" w:hanging="3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392773A"/>
    <w:multiLevelType w:val="hybridMultilevel"/>
    <w:tmpl w:val="6D446C8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054164"/>
    <w:multiLevelType w:val="hybridMultilevel"/>
    <w:tmpl w:val="9820AEA0"/>
    <w:styleLink w:val="ImportedStyle22"/>
    <w:lvl w:ilvl="0" w:tplc="AB288CBA">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520A9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22EA9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56870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D38715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EC8768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C78FD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D2B1F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6EF81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5A3E4831"/>
    <w:multiLevelType w:val="hybridMultilevel"/>
    <w:tmpl w:val="A9C46E78"/>
    <w:styleLink w:val="ImportedStyle100"/>
    <w:lvl w:ilvl="0" w:tplc="4D26297A">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846CE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3F0C93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04AC8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341FF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0C861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54BD6E">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74C62F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22222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65F36EEC"/>
    <w:multiLevelType w:val="hybridMultilevel"/>
    <w:tmpl w:val="551A1F5C"/>
    <w:styleLink w:val="ImportedStyle20"/>
    <w:lvl w:ilvl="0" w:tplc="0C090001">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090005">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090001">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090003">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090005">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090001">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090003">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090005">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67BB2E77"/>
    <w:multiLevelType w:val="hybridMultilevel"/>
    <w:tmpl w:val="8500BF4C"/>
    <w:styleLink w:val="ImportedStyle40"/>
    <w:lvl w:ilvl="0" w:tplc="6710673E">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4EEC94">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A65C24">
      <w:start w:val="1"/>
      <w:numFmt w:val="lowerRoman"/>
      <w:lvlText w:val="%3."/>
      <w:lvlJc w:val="left"/>
      <w:pPr>
        <w:ind w:left="25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A78645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ACC8C2">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A04E624">
      <w:start w:val="1"/>
      <w:numFmt w:val="lowerRoman"/>
      <w:lvlText w:val="%6."/>
      <w:lvlJc w:val="left"/>
      <w:pPr>
        <w:ind w:left="46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7868A8">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868014">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DE531A">
      <w:start w:val="1"/>
      <w:numFmt w:val="lowerRoman"/>
      <w:lvlText w:val="%9."/>
      <w:lvlJc w:val="left"/>
      <w:pPr>
        <w:ind w:left="684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6A2C7886"/>
    <w:multiLevelType w:val="hybridMultilevel"/>
    <w:tmpl w:val="99086904"/>
    <w:lvl w:ilvl="0" w:tplc="2604D0BE">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C052CB"/>
    <w:multiLevelType w:val="hybridMultilevel"/>
    <w:tmpl w:val="0D5869D0"/>
    <w:styleLink w:val="ImportedStyle21"/>
    <w:lvl w:ilvl="0" w:tplc="0C090001">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090005">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090001">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090003">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090005">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090001">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090003">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090005">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73387CB6"/>
    <w:multiLevelType w:val="hybridMultilevel"/>
    <w:tmpl w:val="69823A3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7E2C67"/>
    <w:multiLevelType w:val="hybridMultilevel"/>
    <w:tmpl w:val="47668A50"/>
    <w:lvl w:ilvl="0" w:tplc="D2E428B8">
      <w:start w:val="1"/>
      <w:numFmt w:val="decimal"/>
      <w:pStyle w:val="Numberedtable"/>
      <w:lvlText w:val="%1."/>
      <w:lvlJc w:val="left"/>
      <w:pPr>
        <w:ind w:left="36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8220C81"/>
    <w:multiLevelType w:val="hybridMultilevel"/>
    <w:tmpl w:val="DA9C3F7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7EF72628"/>
    <w:multiLevelType w:val="hybridMultilevel"/>
    <w:tmpl w:val="2B6A1038"/>
    <w:styleLink w:val="ImportedStyle9"/>
    <w:lvl w:ilvl="0" w:tplc="0C090001">
      <w:start w:val="1"/>
      <w:numFmt w:val="bullet"/>
      <w:lvlText w:val="·"/>
      <w:lvlJc w:val="left"/>
      <w:pPr>
        <w:ind w:left="357" w:hanging="357"/>
      </w:pPr>
      <w:rPr>
        <w:rFonts w:ascii="Symbol" w:eastAsia="Symbol" w:hAnsi="Symbol" w:cs="Symbol"/>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090005">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090001">
      <w:start w:val="1"/>
      <w:numFmt w:val="bullet"/>
      <w:lvlText w:val="·"/>
      <w:lvlJc w:val="left"/>
      <w:pPr>
        <w:ind w:left="2517" w:hanging="357"/>
      </w:pPr>
      <w:rPr>
        <w:rFonts w:ascii="Symbol" w:eastAsia="Symbol" w:hAnsi="Symbol" w:cs="Symbol"/>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090003">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090005">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090001">
      <w:start w:val="1"/>
      <w:numFmt w:val="bullet"/>
      <w:lvlText w:val="·"/>
      <w:lvlJc w:val="left"/>
      <w:pPr>
        <w:ind w:left="4677" w:hanging="357"/>
      </w:pPr>
      <w:rPr>
        <w:rFonts w:ascii="Symbol" w:eastAsia="Symbol" w:hAnsi="Symbol" w:cs="Symbol"/>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090003">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090005">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1"/>
  </w:num>
  <w:num w:numId="2">
    <w:abstractNumId w:val="1"/>
  </w:num>
  <w:num w:numId="3">
    <w:abstractNumId w:val="26"/>
  </w:num>
  <w:num w:numId="4">
    <w:abstractNumId w:val="5"/>
  </w:num>
  <w:num w:numId="5">
    <w:abstractNumId w:val="10"/>
  </w:num>
  <w:num w:numId="6">
    <w:abstractNumId w:val="0"/>
  </w:num>
  <w:num w:numId="7">
    <w:abstractNumId w:val="14"/>
  </w:num>
  <w:num w:numId="8">
    <w:abstractNumId w:val="11"/>
  </w:num>
  <w:num w:numId="9">
    <w:abstractNumId w:val="2"/>
  </w:num>
  <w:num w:numId="10">
    <w:abstractNumId w:val="9"/>
  </w:num>
  <w:num w:numId="11">
    <w:abstractNumId w:val="7"/>
  </w:num>
  <w:num w:numId="12">
    <w:abstractNumId w:val="13"/>
  </w:num>
  <w:num w:numId="13">
    <w:abstractNumId w:val="18"/>
  </w:num>
  <w:num w:numId="14">
    <w:abstractNumId w:val="12"/>
  </w:num>
  <w:num w:numId="15">
    <w:abstractNumId w:val="19"/>
  </w:num>
  <w:num w:numId="16">
    <w:abstractNumId w:val="27"/>
  </w:num>
  <w:num w:numId="17">
    <w:abstractNumId w:val="17"/>
  </w:num>
  <w:num w:numId="18">
    <w:abstractNumId w:val="3"/>
  </w:num>
  <w:num w:numId="19">
    <w:abstractNumId w:val="6"/>
  </w:num>
  <w:num w:numId="20">
    <w:abstractNumId w:val="22"/>
  </w:num>
  <w:num w:numId="21">
    <w:abstractNumId w:val="16"/>
  </w:num>
  <w:num w:numId="22">
    <w:abstractNumId w:val="24"/>
  </w:num>
  <w:num w:numId="23">
    <w:abstractNumId w:val="4"/>
  </w:num>
  <w:num w:numId="24">
    <w:abstractNumId w:val="20"/>
  </w:num>
  <w:num w:numId="25">
    <w:abstractNumId w:val="8"/>
  </w:num>
  <w:num w:numId="26">
    <w:abstractNumId w:val="15"/>
  </w:num>
  <w:num w:numId="27">
    <w:abstractNumId w:val="23"/>
  </w:num>
  <w:num w:numId="28">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0595"/>
    <w:rsid w:val="0000195E"/>
    <w:rsid w:val="00001CC2"/>
    <w:rsid w:val="00003743"/>
    <w:rsid w:val="0000459E"/>
    <w:rsid w:val="000047B4"/>
    <w:rsid w:val="00005481"/>
    <w:rsid w:val="00005712"/>
    <w:rsid w:val="000065BC"/>
    <w:rsid w:val="00007869"/>
    <w:rsid w:val="00007FD8"/>
    <w:rsid w:val="000110B8"/>
    <w:rsid w:val="000117F8"/>
    <w:rsid w:val="00012894"/>
    <w:rsid w:val="000133DD"/>
    <w:rsid w:val="00013D19"/>
    <w:rsid w:val="000152A5"/>
    <w:rsid w:val="00015575"/>
    <w:rsid w:val="0001693F"/>
    <w:rsid w:val="00022D57"/>
    <w:rsid w:val="0002309F"/>
    <w:rsid w:val="0002351C"/>
    <w:rsid w:val="000252F0"/>
    <w:rsid w:val="0002609D"/>
    <w:rsid w:val="00026139"/>
    <w:rsid w:val="00026299"/>
    <w:rsid w:val="00027071"/>
    <w:rsid w:val="000275D5"/>
    <w:rsid w:val="00027601"/>
    <w:rsid w:val="000318EB"/>
    <w:rsid w:val="00031ADC"/>
    <w:rsid w:val="000323C6"/>
    <w:rsid w:val="00032834"/>
    <w:rsid w:val="00033310"/>
    <w:rsid w:val="00033321"/>
    <w:rsid w:val="000338E5"/>
    <w:rsid w:val="00033ECC"/>
    <w:rsid w:val="0003422F"/>
    <w:rsid w:val="00034E2D"/>
    <w:rsid w:val="0003538B"/>
    <w:rsid w:val="00035A3E"/>
    <w:rsid w:val="00036324"/>
    <w:rsid w:val="00037C79"/>
    <w:rsid w:val="000402E4"/>
    <w:rsid w:val="00043FA6"/>
    <w:rsid w:val="000440B7"/>
    <w:rsid w:val="000448A9"/>
    <w:rsid w:val="000450AF"/>
    <w:rsid w:val="0004657A"/>
    <w:rsid w:val="00046FF0"/>
    <w:rsid w:val="00047D02"/>
    <w:rsid w:val="00050176"/>
    <w:rsid w:val="000511D2"/>
    <w:rsid w:val="00051AA4"/>
    <w:rsid w:val="00051F94"/>
    <w:rsid w:val="00052F0A"/>
    <w:rsid w:val="000538E9"/>
    <w:rsid w:val="00055BB9"/>
    <w:rsid w:val="0005619B"/>
    <w:rsid w:val="00056C9D"/>
    <w:rsid w:val="000601ED"/>
    <w:rsid w:val="00062B65"/>
    <w:rsid w:val="00062CDA"/>
    <w:rsid w:val="00065160"/>
    <w:rsid w:val="00065C3E"/>
    <w:rsid w:val="00066E2B"/>
    <w:rsid w:val="00066FD0"/>
    <w:rsid w:val="00067456"/>
    <w:rsid w:val="0007004C"/>
    <w:rsid w:val="000701A7"/>
    <w:rsid w:val="000704E7"/>
    <w:rsid w:val="000706D6"/>
    <w:rsid w:val="00070E5A"/>
    <w:rsid w:val="00070F4A"/>
    <w:rsid w:val="000711E4"/>
    <w:rsid w:val="00071506"/>
    <w:rsid w:val="0007154F"/>
    <w:rsid w:val="0007266B"/>
    <w:rsid w:val="00072B34"/>
    <w:rsid w:val="00074A87"/>
    <w:rsid w:val="00076F77"/>
    <w:rsid w:val="00080675"/>
    <w:rsid w:val="00080C5C"/>
    <w:rsid w:val="00081542"/>
    <w:rsid w:val="000816F3"/>
    <w:rsid w:val="00081821"/>
    <w:rsid w:val="000819E3"/>
    <w:rsid w:val="00081AB1"/>
    <w:rsid w:val="00083C20"/>
    <w:rsid w:val="00085065"/>
    <w:rsid w:val="00085996"/>
    <w:rsid w:val="00085E74"/>
    <w:rsid w:val="000862C3"/>
    <w:rsid w:val="00086D0F"/>
    <w:rsid w:val="00087586"/>
    <w:rsid w:val="000879AD"/>
    <w:rsid w:val="00090316"/>
    <w:rsid w:val="00093981"/>
    <w:rsid w:val="00093CD9"/>
    <w:rsid w:val="0009581C"/>
    <w:rsid w:val="00095C05"/>
    <w:rsid w:val="00096081"/>
    <w:rsid w:val="00096DC9"/>
    <w:rsid w:val="000A0289"/>
    <w:rsid w:val="000A1403"/>
    <w:rsid w:val="000A210A"/>
    <w:rsid w:val="000A25DA"/>
    <w:rsid w:val="000A265A"/>
    <w:rsid w:val="000A2B1D"/>
    <w:rsid w:val="000A3A5D"/>
    <w:rsid w:val="000A6FC4"/>
    <w:rsid w:val="000A7B70"/>
    <w:rsid w:val="000B067A"/>
    <w:rsid w:val="000B114B"/>
    <w:rsid w:val="000B1296"/>
    <w:rsid w:val="000B1540"/>
    <w:rsid w:val="000B2A43"/>
    <w:rsid w:val="000B33FD"/>
    <w:rsid w:val="000B377F"/>
    <w:rsid w:val="000B4349"/>
    <w:rsid w:val="000B4ABA"/>
    <w:rsid w:val="000B5C75"/>
    <w:rsid w:val="000C092B"/>
    <w:rsid w:val="000C0D3F"/>
    <w:rsid w:val="000C0E91"/>
    <w:rsid w:val="000C35FB"/>
    <w:rsid w:val="000C4264"/>
    <w:rsid w:val="000C47B4"/>
    <w:rsid w:val="000C4B16"/>
    <w:rsid w:val="000C4EC3"/>
    <w:rsid w:val="000C50C3"/>
    <w:rsid w:val="000C542B"/>
    <w:rsid w:val="000C7847"/>
    <w:rsid w:val="000D051E"/>
    <w:rsid w:val="000D0A73"/>
    <w:rsid w:val="000D21F6"/>
    <w:rsid w:val="000D3DD0"/>
    <w:rsid w:val="000D42C3"/>
    <w:rsid w:val="000D4500"/>
    <w:rsid w:val="000D56E4"/>
    <w:rsid w:val="000D5BD9"/>
    <w:rsid w:val="000D5E2A"/>
    <w:rsid w:val="000D62BE"/>
    <w:rsid w:val="000D6AD5"/>
    <w:rsid w:val="000D7552"/>
    <w:rsid w:val="000D7AEA"/>
    <w:rsid w:val="000E01A9"/>
    <w:rsid w:val="000E206A"/>
    <w:rsid w:val="000E2260"/>
    <w:rsid w:val="000E2C66"/>
    <w:rsid w:val="000E2F86"/>
    <w:rsid w:val="000E3F8E"/>
    <w:rsid w:val="000E5077"/>
    <w:rsid w:val="000E5B67"/>
    <w:rsid w:val="000E5C4C"/>
    <w:rsid w:val="000E6111"/>
    <w:rsid w:val="000E64D6"/>
    <w:rsid w:val="000E68F1"/>
    <w:rsid w:val="000E6E7D"/>
    <w:rsid w:val="000E7991"/>
    <w:rsid w:val="000F060D"/>
    <w:rsid w:val="000F123C"/>
    <w:rsid w:val="000F177C"/>
    <w:rsid w:val="000F2FED"/>
    <w:rsid w:val="000F39BC"/>
    <w:rsid w:val="000F422C"/>
    <w:rsid w:val="000F75EC"/>
    <w:rsid w:val="001001D4"/>
    <w:rsid w:val="00100340"/>
    <w:rsid w:val="00100F6D"/>
    <w:rsid w:val="00103DB4"/>
    <w:rsid w:val="00103DFD"/>
    <w:rsid w:val="0010616D"/>
    <w:rsid w:val="00110478"/>
    <w:rsid w:val="001125AA"/>
    <w:rsid w:val="00112E6A"/>
    <w:rsid w:val="0011382F"/>
    <w:rsid w:val="0011551F"/>
    <w:rsid w:val="0011711B"/>
    <w:rsid w:val="00117939"/>
    <w:rsid w:val="00117BCE"/>
    <w:rsid w:val="00117DED"/>
    <w:rsid w:val="00117F8A"/>
    <w:rsid w:val="001212C9"/>
    <w:rsid w:val="00121B9B"/>
    <w:rsid w:val="00122246"/>
    <w:rsid w:val="00122ADC"/>
    <w:rsid w:val="00122ADF"/>
    <w:rsid w:val="00122F90"/>
    <w:rsid w:val="00123729"/>
    <w:rsid w:val="00124E56"/>
    <w:rsid w:val="00125EEE"/>
    <w:rsid w:val="001269F9"/>
    <w:rsid w:val="00127351"/>
    <w:rsid w:val="00127B45"/>
    <w:rsid w:val="0013071B"/>
    <w:rsid w:val="00130DAA"/>
    <w:rsid w:val="00130F59"/>
    <w:rsid w:val="001314E3"/>
    <w:rsid w:val="0013172C"/>
    <w:rsid w:val="001318C5"/>
    <w:rsid w:val="00132E43"/>
    <w:rsid w:val="00133EC0"/>
    <w:rsid w:val="00135793"/>
    <w:rsid w:val="00135D96"/>
    <w:rsid w:val="00136672"/>
    <w:rsid w:val="00137CD3"/>
    <w:rsid w:val="00140580"/>
    <w:rsid w:val="0014081D"/>
    <w:rsid w:val="00140AFF"/>
    <w:rsid w:val="00141CE5"/>
    <w:rsid w:val="0014213B"/>
    <w:rsid w:val="00143200"/>
    <w:rsid w:val="001435CE"/>
    <w:rsid w:val="00144908"/>
    <w:rsid w:val="0014523B"/>
    <w:rsid w:val="00145F21"/>
    <w:rsid w:val="00146124"/>
    <w:rsid w:val="00146341"/>
    <w:rsid w:val="001463C3"/>
    <w:rsid w:val="00150174"/>
    <w:rsid w:val="001508E8"/>
    <w:rsid w:val="00152628"/>
    <w:rsid w:val="001534FE"/>
    <w:rsid w:val="001535A3"/>
    <w:rsid w:val="001536B1"/>
    <w:rsid w:val="00155F07"/>
    <w:rsid w:val="00156D57"/>
    <w:rsid w:val="001571C7"/>
    <w:rsid w:val="00157390"/>
    <w:rsid w:val="00161094"/>
    <w:rsid w:val="00161154"/>
    <w:rsid w:val="00161EE5"/>
    <w:rsid w:val="00162258"/>
    <w:rsid w:val="00162BD5"/>
    <w:rsid w:val="001631E9"/>
    <w:rsid w:val="00164B43"/>
    <w:rsid w:val="001667F5"/>
    <w:rsid w:val="00166880"/>
    <w:rsid w:val="00166906"/>
    <w:rsid w:val="001672A8"/>
    <w:rsid w:val="00167F57"/>
    <w:rsid w:val="001710A9"/>
    <w:rsid w:val="00172A55"/>
    <w:rsid w:val="001744BD"/>
    <w:rsid w:val="001746DD"/>
    <w:rsid w:val="001758CD"/>
    <w:rsid w:val="00175C5F"/>
    <w:rsid w:val="0017665C"/>
    <w:rsid w:val="00176AC7"/>
    <w:rsid w:val="00176E26"/>
    <w:rsid w:val="00177089"/>
    <w:rsid w:val="00177AD2"/>
    <w:rsid w:val="00177EAC"/>
    <w:rsid w:val="001806BB"/>
    <w:rsid w:val="001806C9"/>
    <w:rsid w:val="00181104"/>
    <w:rsid w:val="001815A8"/>
    <w:rsid w:val="001816E3"/>
    <w:rsid w:val="001840FA"/>
    <w:rsid w:val="00185A01"/>
    <w:rsid w:val="00186A93"/>
    <w:rsid w:val="0018776B"/>
    <w:rsid w:val="00190079"/>
    <w:rsid w:val="00190885"/>
    <w:rsid w:val="001922B5"/>
    <w:rsid w:val="00195683"/>
    <w:rsid w:val="0019622E"/>
    <w:rsid w:val="001966A7"/>
    <w:rsid w:val="00197C32"/>
    <w:rsid w:val="001A1F20"/>
    <w:rsid w:val="001A3A4E"/>
    <w:rsid w:val="001A3DCA"/>
    <w:rsid w:val="001A4627"/>
    <w:rsid w:val="001A4979"/>
    <w:rsid w:val="001A51F2"/>
    <w:rsid w:val="001A72F0"/>
    <w:rsid w:val="001A7BDD"/>
    <w:rsid w:val="001B0C2C"/>
    <w:rsid w:val="001B0EE1"/>
    <w:rsid w:val="001B15D3"/>
    <w:rsid w:val="001B2B51"/>
    <w:rsid w:val="001B3443"/>
    <w:rsid w:val="001B4BFC"/>
    <w:rsid w:val="001B531A"/>
    <w:rsid w:val="001B6C34"/>
    <w:rsid w:val="001C0326"/>
    <w:rsid w:val="001C192F"/>
    <w:rsid w:val="001C1ECE"/>
    <w:rsid w:val="001C3C42"/>
    <w:rsid w:val="001C5C53"/>
    <w:rsid w:val="001C5EF7"/>
    <w:rsid w:val="001D09EC"/>
    <w:rsid w:val="001D1011"/>
    <w:rsid w:val="001D19A7"/>
    <w:rsid w:val="001D1CB3"/>
    <w:rsid w:val="001D1FA5"/>
    <w:rsid w:val="001D28FC"/>
    <w:rsid w:val="001D4AAE"/>
    <w:rsid w:val="001D4E08"/>
    <w:rsid w:val="001D543B"/>
    <w:rsid w:val="001D5750"/>
    <w:rsid w:val="001D7869"/>
    <w:rsid w:val="001E041A"/>
    <w:rsid w:val="001E122D"/>
    <w:rsid w:val="001E2279"/>
    <w:rsid w:val="001E2869"/>
    <w:rsid w:val="001E2C9B"/>
    <w:rsid w:val="001E2F86"/>
    <w:rsid w:val="001E4EE5"/>
    <w:rsid w:val="001E5963"/>
    <w:rsid w:val="001E607C"/>
    <w:rsid w:val="001E6BFB"/>
    <w:rsid w:val="001E77E2"/>
    <w:rsid w:val="001F066B"/>
    <w:rsid w:val="001F108E"/>
    <w:rsid w:val="001F2F78"/>
    <w:rsid w:val="001F371A"/>
    <w:rsid w:val="001F4C5C"/>
    <w:rsid w:val="001F5CA6"/>
    <w:rsid w:val="001F7F02"/>
    <w:rsid w:val="00201208"/>
    <w:rsid w:val="00201ACF"/>
    <w:rsid w:val="00202216"/>
    <w:rsid w:val="002023E8"/>
    <w:rsid w:val="002026CD"/>
    <w:rsid w:val="002033FC"/>
    <w:rsid w:val="002038F9"/>
    <w:rsid w:val="002044BB"/>
    <w:rsid w:val="00205A93"/>
    <w:rsid w:val="002105A4"/>
    <w:rsid w:val="00210B09"/>
    <w:rsid w:val="00210C9E"/>
    <w:rsid w:val="00210E62"/>
    <w:rsid w:val="00211840"/>
    <w:rsid w:val="00211947"/>
    <w:rsid w:val="002129AB"/>
    <w:rsid w:val="00212CCD"/>
    <w:rsid w:val="00212FF5"/>
    <w:rsid w:val="00213B91"/>
    <w:rsid w:val="00214C79"/>
    <w:rsid w:val="00215552"/>
    <w:rsid w:val="00220E5F"/>
    <w:rsid w:val="002212B5"/>
    <w:rsid w:val="00223460"/>
    <w:rsid w:val="002236AF"/>
    <w:rsid w:val="002239C1"/>
    <w:rsid w:val="00226668"/>
    <w:rsid w:val="00230B05"/>
    <w:rsid w:val="00230EA6"/>
    <w:rsid w:val="002315B3"/>
    <w:rsid w:val="00231D67"/>
    <w:rsid w:val="0023228B"/>
    <w:rsid w:val="00232367"/>
    <w:rsid w:val="00233809"/>
    <w:rsid w:val="00236073"/>
    <w:rsid w:val="002363FE"/>
    <w:rsid w:val="00237873"/>
    <w:rsid w:val="00237E9D"/>
    <w:rsid w:val="00240046"/>
    <w:rsid w:val="0024167F"/>
    <w:rsid w:val="002452BC"/>
    <w:rsid w:val="00245331"/>
    <w:rsid w:val="00245A6B"/>
    <w:rsid w:val="00245BD3"/>
    <w:rsid w:val="00245BDD"/>
    <w:rsid w:val="0024797F"/>
    <w:rsid w:val="00247ECF"/>
    <w:rsid w:val="002500A3"/>
    <w:rsid w:val="00250843"/>
    <w:rsid w:val="0025119E"/>
    <w:rsid w:val="00251269"/>
    <w:rsid w:val="002514F2"/>
    <w:rsid w:val="0025187A"/>
    <w:rsid w:val="00252EDB"/>
    <w:rsid w:val="002530DF"/>
    <w:rsid w:val="002531CB"/>
    <w:rsid w:val="002535C0"/>
    <w:rsid w:val="0025388B"/>
    <w:rsid w:val="002579FE"/>
    <w:rsid w:val="002625C2"/>
    <w:rsid w:val="0026311C"/>
    <w:rsid w:val="00266289"/>
    <w:rsid w:val="0026668C"/>
    <w:rsid w:val="00266AC1"/>
    <w:rsid w:val="00266CAD"/>
    <w:rsid w:val="00266F80"/>
    <w:rsid w:val="0026724A"/>
    <w:rsid w:val="00267BE6"/>
    <w:rsid w:val="0027178C"/>
    <w:rsid w:val="002719FA"/>
    <w:rsid w:val="00271DFC"/>
    <w:rsid w:val="00272668"/>
    <w:rsid w:val="0027330B"/>
    <w:rsid w:val="002765B9"/>
    <w:rsid w:val="00277226"/>
    <w:rsid w:val="002778AD"/>
    <w:rsid w:val="002803AD"/>
    <w:rsid w:val="002803C5"/>
    <w:rsid w:val="00280427"/>
    <w:rsid w:val="00280BAC"/>
    <w:rsid w:val="00281135"/>
    <w:rsid w:val="00282052"/>
    <w:rsid w:val="00282BC1"/>
    <w:rsid w:val="00283941"/>
    <w:rsid w:val="002841E5"/>
    <w:rsid w:val="0028490D"/>
    <w:rsid w:val="0028519E"/>
    <w:rsid w:val="002856A5"/>
    <w:rsid w:val="002872ED"/>
    <w:rsid w:val="002901E5"/>
    <w:rsid w:val="002905C2"/>
    <w:rsid w:val="0029152D"/>
    <w:rsid w:val="00291C67"/>
    <w:rsid w:val="00292CDE"/>
    <w:rsid w:val="00293337"/>
    <w:rsid w:val="0029398E"/>
    <w:rsid w:val="00294253"/>
    <w:rsid w:val="002951FD"/>
    <w:rsid w:val="00295AF2"/>
    <w:rsid w:val="00295C91"/>
    <w:rsid w:val="00297151"/>
    <w:rsid w:val="002972AD"/>
    <w:rsid w:val="002A0309"/>
    <w:rsid w:val="002A32B1"/>
    <w:rsid w:val="002A5194"/>
    <w:rsid w:val="002A5AE1"/>
    <w:rsid w:val="002A5D11"/>
    <w:rsid w:val="002A655D"/>
    <w:rsid w:val="002A6618"/>
    <w:rsid w:val="002A7AC4"/>
    <w:rsid w:val="002B0944"/>
    <w:rsid w:val="002B0B21"/>
    <w:rsid w:val="002B1484"/>
    <w:rsid w:val="002B20E6"/>
    <w:rsid w:val="002B23AC"/>
    <w:rsid w:val="002B276D"/>
    <w:rsid w:val="002B365E"/>
    <w:rsid w:val="002B3C62"/>
    <w:rsid w:val="002B412B"/>
    <w:rsid w:val="002B41DA"/>
    <w:rsid w:val="002B42A3"/>
    <w:rsid w:val="002B42B8"/>
    <w:rsid w:val="002B47C7"/>
    <w:rsid w:val="002B667E"/>
    <w:rsid w:val="002B70A7"/>
    <w:rsid w:val="002B7151"/>
    <w:rsid w:val="002B74EC"/>
    <w:rsid w:val="002C0C74"/>
    <w:rsid w:val="002C0CDD"/>
    <w:rsid w:val="002C1001"/>
    <w:rsid w:val="002C17AD"/>
    <w:rsid w:val="002C21B6"/>
    <w:rsid w:val="002C243A"/>
    <w:rsid w:val="002C29A8"/>
    <w:rsid w:val="002C3215"/>
    <w:rsid w:val="002C436D"/>
    <w:rsid w:val="002C504B"/>
    <w:rsid w:val="002C54BA"/>
    <w:rsid w:val="002C5FA5"/>
    <w:rsid w:val="002C7DB8"/>
    <w:rsid w:val="002D0D0A"/>
    <w:rsid w:val="002D1575"/>
    <w:rsid w:val="002D1F7A"/>
    <w:rsid w:val="002D3AA9"/>
    <w:rsid w:val="002D4007"/>
    <w:rsid w:val="002D41C5"/>
    <w:rsid w:val="002D5B97"/>
    <w:rsid w:val="002E0500"/>
    <w:rsid w:val="002E121D"/>
    <w:rsid w:val="002E1858"/>
    <w:rsid w:val="002E1A1D"/>
    <w:rsid w:val="002E20DB"/>
    <w:rsid w:val="002E3283"/>
    <w:rsid w:val="002E39EF"/>
    <w:rsid w:val="002E4081"/>
    <w:rsid w:val="002E59D0"/>
    <w:rsid w:val="002E5B78"/>
    <w:rsid w:val="002F1C96"/>
    <w:rsid w:val="002F2614"/>
    <w:rsid w:val="002F2F39"/>
    <w:rsid w:val="002F35E1"/>
    <w:rsid w:val="002F399B"/>
    <w:rsid w:val="002F3AE3"/>
    <w:rsid w:val="002F53BE"/>
    <w:rsid w:val="002F67CD"/>
    <w:rsid w:val="002F6BD8"/>
    <w:rsid w:val="002F77D5"/>
    <w:rsid w:val="002F7AD6"/>
    <w:rsid w:val="00300E40"/>
    <w:rsid w:val="00300FDB"/>
    <w:rsid w:val="00303162"/>
    <w:rsid w:val="00303926"/>
    <w:rsid w:val="00303B46"/>
    <w:rsid w:val="00303F28"/>
    <w:rsid w:val="003041F7"/>
    <w:rsid w:val="0030464B"/>
    <w:rsid w:val="0030631F"/>
    <w:rsid w:val="00306F7E"/>
    <w:rsid w:val="0030786C"/>
    <w:rsid w:val="00307D84"/>
    <w:rsid w:val="0031072F"/>
    <w:rsid w:val="00312580"/>
    <w:rsid w:val="00312681"/>
    <w:rsid w:val="00315128"/>
    <w:rsid w:val="003153C7"/>
    <w:rsid w:val="00315A08"/>
    <w:rsid w:val="00316F29"/>
    <w:rsid w:val="00317E16"/>
    <w:rsid w:val="00320BB1"/>
    <w:rsid w:val="00320DA4"/>
    <w:rsid w:val="003233DE"/>
    <w:rsid w:val="00323B4A"/>
    <w:rsid w:val="0032466B"/>
    <w:rsid w:val="00324CF1"/>
    <w:rsid w:val="003258C5"/>
    <w:rsid w:val="00325DCD"/>
    <w:rsid w:val="00326835"/>
    <w:rsid w:val="00326D03"/>
    <w:rsid w:val="00327976"/>
    <w:rsid w:val="00327B44"/>
    <w:rsid w:val="003315B5"/>
    <w:rsid w:val="00332E08"/>
    <w:rsid w:val="003330EB"/>
    <w:rsid w:val="003333DC"/>
    <w:rsid w:val="00334BAA"/>
    <w:rsid w:val="00334F7C"/>
    <w:rsid w:val="00335A95"/>
    <w:rsid w:val="00335DC7"/>
    <w:rsid w:val="00336605"/>
    <w:rsid w:val="00336C6D"/>
    <w:rsid w:val="00337A46"/>
    <w:rsid w:val="003415FD"/>
    <w:rsid w:val="003416A9"/>
    <w:rsid w:val="00342071"/>
    <w:rsid w:val="00342816"/>
    <w:rsid w:val="003429F0"/>
    <w:rsid w:val="00343390"/>
    <w:rsid w:val="00343B10"/>
    <w:rsid w:val="00343B63"/>
    <w:rsid w:val="00343D9E"/>
    <w:rsid w:val="00344233"/>
    <w:rsid w:val="00344305"/>
    <w:rsid w:val="0034440D"/>
    <w:rsid w:val="00344BE2"/>
    <w:rsid w:val="00347145"/>
    <w:rsid w:val="003472A0"/>
    <w:rsid w:val="003502B6"/>
    <w:rsid w:val="0035097A"/>
    <w:rsid w:val="00353124"/>
    <w:rsid w:val="0035364F"/>
    <w:rsid w:val="003540A4"/>
    <w:rsid w:val="00357418"/>
    <w:rsid w:val="00357587"/>
    <w:rsid w:val="003578C3"/>
    <w:rsid w:val="00357BE0"/>
    <w:rsid w:val="0036031B"/>
    <w:rsid w:val="0036099B"/>
    <w:rsid w:val="00360E4E"/>
    <w:rsid w:val="00362149"/>
    <w:rsid w:val="003622F8"/>
    <w:rsid w:val="00362956"/>
    <w:rsid w:val="00363E5C"/>
    <w:rsid w:val="003650E9"/>
    <w:rsid w:val="00365AE7"/>
    <w:rsid w:val="00366546"/>
    <w:rsid w:val="003670E3"/>
    <w:rsid w:val="0037058D"/>
    <w:rsid w:val="00370AAA"/>
    <w:rsid w:val="003714D3"/>
    <w:rsid w:val="00371580"/>
    <w:rsid w:val="00373621"/>
    <w:rsid w:val="00375F77"/>
    <w:rsid w:val="00376FD7"/>
    <w:rsid w:val="00377781"/>
    <w:rsid w:val="00377A78"/>
    <w:rsid w:val="003818D2"/>
    <w:rsid w:val="00381BBE"/>
    <w:rsid w:val="00381F8F"/>
    <w:rsid w:val="00382903"/>
    <w:rsid w:val="00383EDB"/>
    <w:rsid w:val="003846FF"/>
    <w:rsid w:val="0038554B"/>
    <w:rsid w:val="00385AD4"/>
    <w:rsid w:val="00386B07"/>
    <w:rsid w:val="00387924"/>
    <w:rsid w:val="00390C1C"/>
    <w:rsid w:val="00390CAF"/>
    <w:rsid w:val="0039119B"/>
    <w:rsid w:val="0039384D"/>
    <w:rsid w:val="003944F8"/>
    <w:rsid w:val="00394EA1"/>
    <w:rsid w:val="00395C23"/>
    <w:rsid w:val="00395CCD"/>
    <w:rsid w:val="00397551"/>
    <w:rsid w:val="003A1C2C"/>
    <w:rsid w:val="003A2E4F"/>
    <w:rsid w:val="003A373D"/>
    <w:rsid w:val="003A3939"/>
    <w:rsid w:val="003A39A6"/>
    <w:rsid w:val="003A4388"/>
    <w:rsid w:val="003A4438"/>
    <w:rsid w:val="003A4F51"/>
    <w:rsid w:val="003A5013"/>
    <w:rsid w:val="003A5078"/>
    <w:rsid w:val="003A5B43"/>
    <w:rsid w:val="003A6138"/>
    <w:rsid w:val="003A62DD"/>
    <w:rsid w:val="003A69A8"/>
    <w:rsid w:val="003A7450"/>
    <w:rsid w:val="003A7533"/>
    <w:rsid w:val="003A775A"/>
    <w:rsid w:val="003B0083"/>
    <w:rsid w:val="003B0791"/>
    <w:rsid w:val="003B0D5D"/>
    <w:rsid w:val="003B0DAB"/>
    <w:rsid w:val="003B213A"/>
    <w:rsid w:val="003B43AD"/>
    <w:rsid w:val="003B5CF9"/>
    <w:rsid w:val="003B6409"/>
    <w:rsid w:val="003B65C6"/>
    <w:rsid w:val="003B76DC"/>
    <w:rsid w:val="003C0FEC"/>
    <w:rsid w:val="003C15B8"/>
    <w:rsid w:val="003C1637"/>
    <w:rsid w:val="003C19B5"/>
    <w:rsid w:val="003C2AC8"/>
    <w:rsid w:val="003C4358"/>
    <w:rsid w:val="003C4DB5"/>
    <w:rsid w:val="003C7ED8"/>
    <w:rsid w:val="003D0960"/>
    <w:rsid w:val="003D0B8A"/>
    <w:rsid w:val="003D17F9"/>
    <w:rsid w:val="003D2CD4"/>
    <w:rsid w:val="003D2D88"/>
    <w:rsid w:val="003D3D3A"/>
    <w:rsid w:val="003D41EA"/>
    <w:rsid w:val="003D4850"/>
    <w:rsid w:val="003D535A"/>
    <w:rsid w:val="003D6632"/>
    <w:rsid w:val="003E10B8"/>
    <w:rsid w:val="003E3B87"/>
    <w:rsid w:val="003E434B"/>
    <w:rsid w:val="003E4A69"/>
    <w:rsid w:val="003E4B64"/>
    <w:rsid w:val="003E5265"/>
    <w:rsid w:val="003E6B62"/>
    <w:rsid w:val="003E7D4D"/>
    <w:rsid w:val="003F00BC"/>
    <w:rsid w:val="003F0955"/>
    <w:rsid w:val="003F2286"/>
    <w:rsid w:val="003F2912"/>
    <w:rsid w:val="003F36A2"/>
    <w:rsid w:val="003F4410"/>
    <w:rsid w:val="003F45CD"/>
    <w:rsid w:val="003F6FE1"/>
    <w:rsid w:val="00400A45"/>
    <w:rsid w:val="00400F00"/>
    <w:rsid w:val="00401D6C"/>
    <w:rsid w:val="004046CE"/>
    <w:rsid w:val="00404F8B"/>
    <w:rsid w:val="00405256"/>
    <w:rsid w:val="00405385"/>
    <w:rsid w:val="00407B04"/>
    <w:rsid w:val="00407BD6"/>
    <w:rsid w:val="00410031"/>
    <w:rsid w:val="00410069"/>
    <w:rsid w:val="004115A2"/>
    <w:rsid w:val="0041170E"/>
    <w:rsid w:val="00412A4C"/>
    <w:rsid w:val="00413EC1"/>
    <w:rsid w:val="0041511A"/>
    <w:rsid w:val="00415C81"/>
    <w:rsid w:val="00416709"/>
    <w:rsid w:val="00416731"/>
    <w:rsid w:val="00417402"/>
    <w:rsid w:val="004176D2"/>
    <w:rsid w:val="00417805"/>
    <w:rsid w:val="004203EC"/>
    <w:rsid w:val="00421D46"/>
    <w:rsid w:val="0042444A"/>
    <w:rsid w:val="00425284"/>
    <w:rsid w:val="0042594C"/>
    <w:rsid w:val="00427D94"/>
    <w:rsid w:val="00430001"/>
    <w:rsid w:val="0043065D"/>
    <w:rsid w:val="0043066A"/>
    <w:rsid w:val="00430FE9"/>
    <w:rsid w:val="00432378"/>
    <w:rsid w:val="00433EBF"/>
    <w:rsid w:val="0043639E"/>
    <w:rsid w:val="00436B01"/>
    <w:rsid w:val="00436B55"/>
    <w:rsid w:val="00436CA5"/>
    <w:rsid w:val="00436F11"/>
    <w:rsid w:val="004371FD"/>
    <w:rsid w:val="00437DA9"/>
    <w:rsid w:val="004402D9"/>
    <w:rsid w:val="00440D0E"/>
    <w:rsid w:val="00440D65"/>
    <w:rsid w:val="00441C5E"/>
    <w:rsid w:val="004434ED"/>
    <w:rsid w:val="004435E6"/>
    <w:rsid w:val="004452A9"/>
    <w:rsid w:val="0044613B"/>
    <w:rsid w:val="0044648A"/>
    <w:rsid w:val="00447709"/>
    <w:rsid w:val="00447E31"/>
    <w:rsid w:val="00450BE2"/>
    <w:rsid w:val="00450DE6"/>
    <w:rsid w:val="00453923"/>
    <w:rsid w:val="00454B9B"/>
    <w:rsid w:val="0045558C"/>
    <w:rsid w:val="00456377"/>
    <w:rsid w:val="00457858"/>
    <w:rsid w:val="00457B32"/>
    <w:rsid w:val="00460911"/>
    <w:rsid w:val="00460B0B"/>
    <w:rsid w:val="00461023"/>
    <w:rsid w:val="004615FA"/>
    <w:rsid w:val="0046183D"/>
    <w:rsid w:val="00461C43"/>
    <w:rsid w:val="00462229"/>
    <w:rsid w:val="0046242C"/>
    <w:rsid w:val="00462E0C"/>
    <w:rsid w:val="00462FAC"/>
    <w:rsid w:val="004630E9"/>
    <w:rsid w:val="00464602"/>
    <w:rsid w:val="00464631"/>
    <w:rsid w:val="00464B79"/>
    <w:rsid w:val="004655F0"/>
    <w:rsid w:val="00466F63"/>
    <w:rsid w:val="00467BBF"/>
    <w:rsid w:val="00471CE9"/>
    <w:rsid w:val="00472E7B"/>
    <w:rsid w:val="00473CC3"/>
    <w:rsid w:val="004745D0"/>
    <w:rsid w:val="00474D25"/>
    <w:rsid w:val="0047533C"/>
    <w:rsid w:val="00476D94"/>
    <w:rsid w:val="004770CC"/>
    <w:rsid w:val="004777E2"/>
    <w:rsid w:val="00480005"/>
    <w:rsid w:val="004810D8"/>
    <w:rsid w:val="0048462D"/>
    <w:rsid w:val="00484A7E"/>
    <w:rsid w:val="004855E1"/>
    <w:rsid w:val="004867E2"/>
    <w:rsid w:val="00490EE8"/>
    <w:rsid w:val="004916F2"/>
    <w:rsid w:val="0049227D"/>
    <w:rsid w:val="004925BD"/>
    <w:rsid w:val="004929A9"/>
    <w:rsid w:val="00493541"/>
    <w:rsid w:val="004979B9"/>
    <w:rsid w:val="00497F0B"/>
    <w:rsid w:val="004A0A90"/>
    <w:rsid w:val="004A1975"/>
    <w:rsid w:val="004A29C8"/>
    <w:rsid w:val="004A3E97"/>
    <w:rsid w:val="004B015D"/>
    <w:rsid w:val="004B0B6E"/>
    <w:rsid w:val="004B1E36"/>
    <w:rsid w:val="004B363B"/>
    <w:rsid w:val="004B3A20"/>
    <w:rsid w:val="004B69C5"/>
    <w:rsid w:val="004C0642"/>
    <w:rsid w:val="004C16D8"/>
    <w:rsid w:val="004C18EE"/>
    <w:rsid w:val="004C1B4D"/>
    <w:rsid w:val="004C2FEC"/>
    <w:rsid w:val="004C3141"/>
    <w:rsid w:val="004C4075"/>
    <w:rsid w:val="004C57CC"/>
    <w:rsid w:val="004C6BCF"/>
    <w:rsid w:val="004C7894"/>
    <w:rsid w:val="004C7A84"/>
    <w:rsid w:val="004D134C"/>
    <w:rsid w:val="004D1B4A"/>
    <w:rsid w:val="004D223D"/>
    <w:rsid w:val="004D28A4"/>
    <w:rsid w:val="004D2EC3"/>
    <w:rsid w:val="004D35A2"/>
    <w:rsid w:val="004D3676"/>
    <w:rsid w:val="004D3EDF"/>
    <w:rsid w:val="004D4F10"/>
    <w:rsid w:val="004D5236"/>
    <w:rsid w:val="004D58BF"/>
    <w:rsid w:val="004D5BD2"/>
    <w:rsid w:val="004D7E41"/>
    <w:rsid w:val="004E14CA"/>
    <w:rsid w:val="004E4335"/>
    <w:rsid w:val="004E540F"/>
    <w:rsid w:val="004E5ACF"/>
    <w:rsid w:val="004E6286"/>
    <w:rsid w:val="004E6A53"/>
    <w:rsid w:val="004E6DD4"/>
    <w:rsid w:val="004E6E0A"/>
    <w:rsid w:val="004E71CA"/>
    <w:rsid w:val="004E7601"/>
    <w:rsid w:val="004F0637"/>
    <w:rsid w:val="004F0A50"/>
    <w:rsid w:val="004F13EE"/>
    <w:rsid w:val="004F1D28"/>
    <w:rsid w:val="004F2022"/>
    <w:rsid w:val="004F5BCA"/>
    <w:rsid w:val="004F5C02"/>
    <w:rsid w:val="004F77F8"/>
    <w:rsid w:val="004F7C05"/>
    <w:rsid w:val="004F7F6F"/>
    <w:rsid w:val="00500F24"/>
    <w:rsid w:val="00501C94"/>
    <w:rsid w:val="005020E7"/>
    <w:rsid w:val="005051C7"/>
    <w:rsid w:val="00506432"/>
    <w:rsid w:val="005069B7"/>
    <w:rsid w:val="00506A53"/>
    <w:rsid w:val="005106F6"/>
    <w:rsid w:val="00510E2A"/>
    <w:rsid w:val="00511ACE"/>
    <w:rsid w:val="0051242B"/>
    <w:rsid w:val="00514802"/>
    <w:rsid w:val="00516C66"/>
    <w:rsid w:val="0052051D"/>
    <w:rsid w:val="0052072A"/>
    <w:rsid w:val="005234AC"/>
    <w:rsid w:val="00523E62"/>
    <w:rsid w:val="00523F14"/>
    <w:rsid w:val="005247D3"/>
    <w:rsid w:val="00525293"/>
    <w:rsid w:val="0052576A"/>
    <w:rsid w:val="00525E9B"/>
    <w:rsid w:val="00526659"/>
    <w:rsid w:val="00526DCC"/>
    <w:rsid w:val="00527D00"/>
    <w:rsid w:val="00532116"/>
    <w:rsid w:val="00533112"/>
    <w:rsid w:val="0053409D"/>
    <w:rsid w:val="005346CA"/>
    <w:rsid w:val="00534749"/>
    <w:rsid w:val="00534BD0"/>
    <w:rsid w:val="005355B1"/>
    <w:rsid w:val="00536613"/>
    <w:rsid w:val="00540BF0"/>
    <w:rsid w:val="00542839"/>
    <w:rsid w:val="00542D32"/>
    <w:rsid w:val="00545EE6"/>
    <w:rsid w:val="00546280"/>
    <w:rsid w:val="00546DF9"/>
    <w:rsid w:val="005476B7"/>
    <w:rsid w:val="00550E53"/>
    <w:rsid w:val="005523AF"/>
    <w:rsid w:val="00552F8D"/>
    <w:rsid w:val="00552FAC"/>
    <w:rsid w:val="0055304F"/>
    <w:rsid w:val="00553FE4"/>
    <w:rsid w:val="00554629"/>
    <w:rsid w:val="005550E7"/>
    <w:rsid w:val="005564FB"/>
    <w:rsid w:val="005571AC"/>
    <w:rsid w:val="005572C7"/>
    <w:rsid w:val="0055747F"/>
    <w:rsid w:val="005576BA"/>
    <w:rsid w:val="00557BFA"/>
    <w:rsid w:val="00557D5A"/>
    <w:rsid w:val="00561937"/>
    <w:rsid w:val="00562188"/>
    <w:rsid w:val="0056486D"/>
    <w:rsid w:val="005650ED"/>
    <w:rsid w:val="00565F07"/>
    <w:rsid w:val="00565F87"/>
    <w:rsid w:val="005666A9"/>
    <w:rsid w:val="00567DD6"/>
    <w:rsid w:val="00570130"/>
    <w:rsid w:val="00570C22"/>
    <w:rsid w:val="00570CE8"/>
    <w:rsid w:val="00570D7D"/>
    <w:rsid w:val="005745A6"/>
    <w:rsid w:val="00575754"/>
    <w:rsid w:val="0057756B"/>
    <w:rsid w:val="00577623"/>
    <w:rsid w:val="00577935"/>
    <w:rsid w:val="00577E84"/>
    <w:rsid w:val="00582D2F"/>
    <w:rsid w:val="005833B8"/>
    <w:rsid w:val="0058415A"/>
    <w:rsid w:val="00584574"/>
    <w:rsid w:val="00586C8E"/>
    <w:rsid w:val="00587046"/>
    <w:rsid w:val="005901A8"/>
    <w:rsid w:val="0059134F"/>
    <w:rsid w:val="005915C3"/>
    <w:rsid w:val="00591E20"/>
    <w:rsid w:val="00593E59"/>
    <w:rsid w:val="00595408"/>
    <w:rsid w:val="00595E84"/>
    <w:rsid w:val="0059620F"/>
    <w:rsid w:val="005A0C59"/>
    <w:rsid w:val="005A1D2D"/>
    <w:rsid w:val="005A2148"/>
    <w:rsid w:val="005A23EF"/>
    <w:rsid w:val="005A37B6"/>
    <w:rsid w:val="005A43AA"/>
    <w:rsid w:val="005A4403"/>
    <w:rsid w:val="005A4526"/>
    <w:rsid w:val="005A48EB"/>
    <w:rsid w:val="005A5E56"/>
    <w:rsid w:val="005A6CFB"/>
    <w:rsid w:val="005A7442"/>
    <w:rsid w:val="005B01B1"/>
    <w:rsid w:val="005B03F8"/>
    <w:rsid w:val="005B08A3"/>
    <w:rsid w:val="005B0EBE"/>
    <w:rsid w:val="005B1F13"/>
    <w:rsid w:val="005B20D7"/>
    <w:rsid w:val="005B44CE"/>
    <w:rsid w:val="005B558A"/>
    <w:rsid w:val="005B6C90"/>
    <w:rsid w:val="005C2795"/>
    <w:rsid w:val="005C4C28"/>
    <w:rsid w:val="005C5AEB"/>
    <w:rsid w:val="005C6795"/>
    <w:rsid w:val="005C7399"/>
    <w:rsid w:val="005D05A6"/>
    <w:rsid w:val="005D15D3"/>
    <w:rsid w:val="005D1B12"/>
    <w:rsid w:val="005D2645"/>
    <w:rsid w:val="005D34E2"/>
    <w:rsid w:val="005D3D99"/>
    <w:rsid w:val="005D4B73"/>
    <w:rsid w:val="005D539C"/>
    <w:rsid w:val="005D5A18"/>
    <w:rsid w:val="005D6820"/>
    <w:rsid w:val="005D6933"/>
    <w:rsid w:val="005D75BF"/>
    <w:rsid w:val="005E0A3F"/>
    <w:rsid w:val="005E39D8"/>
    <w:rsid w:val="005E5A20"/>
    <w:rsid w:val="005E6883"/>
    <w:rsid w:val="005E7691"/>
    <w:rsid w:val="005E772F"/>
    <w:rsid w:val="005F1E7C"/>
    <w:rsid w:val="005F2347"/>
    <w:rsid w:val="005F33CC"/>
    <w:rsid w:val="005F348E"/>
    <w:rsid w:val="005F3835"/>
    <w:rsid w:val="005F4D9D"/>
    <w:rsid w:val="005F4ECA"/>
    <w:rsid w:val="005F5BFC"/>
    <w:rsid w:val="005F6CEC"/>
    <w:rsid w:val="005F6EA2"/>
    <w:rsid w:val="006001DB"/>
    <w:rsid w:val="00600DBB"/>
    <w:rsid w:val="006010A6"/>
    <w:rsid w:val="006029AA"/>
    <w:rsid w:val="006041BE"/>
    <w:rsid w:val="006043C7"/>
    <w:rsid w:val="00604BCF"/>
    <w:rsid w:val="006053C4"/>
    <w:rsid w:val="00605B7F"/>
    <w:rsid w:val="00607E3A"/>
    <w:rsid w:val="0061156D"/>
    <w:rsid w:val="00611778"/>
    <w:rsid w:val="006149E5"/>
    <w:rsid w:val="00616ECE"/>
    <w:rsid w:val="00620F9C"/>
    <w:rsid w:val="00621390"/>
    <w:rsid w:val="00621962"/>
    <w:rsid w:val="00621B82"/>
    <w:rsid w:val="00622550"/>
    <w:rsid w:val="00624B3B"/>
    <w:rsid w:val="00624B52"/>
    <w:rsid w:val="00626D65"/>
    <w:rsid w:val="006301D0"/>
    <w:rsid w:val="006302FF"/>
    <w:rsid w:val="006316D8"/>
    <w:rsid w:val="00631DF4"/>
    <w:rsid w:val="00634175"/>
    <w:rsid w:val="006408AC"/>
    <w:rsid w:val="00642031"/>
    <w:rsid w:val="006451EB"/>
    <w:rsid w:val="00647593"/>
    <w:rsid w:val="00647B16"/>
    <w:rsid w:val="006511B6"/>
    <w:rsid w:val="006514BF"/>
    <w:rsid w:val="0065178F"/>
    <w:rsid w:val="00652742"/>
    <w:rsid w:val="00653CB3"/>
    <w:rsid w:val="00653CEE"/>
    <w:rsid w:val="00653EA7"/>
    <w:rsid w:val="00653EEC"/>
    <w:rsid w:val="0065402E"/>
    <w:rsid w:val="0065473C"/>
    <w:rsid w:val="0065479F"/>
    <w:rsid w:val="00654E83"/>
    <w:rsid w:val="0065536C"/>
    <w:rsid w:val="00656417"/>
    <w:rsid w:val="00657378"/>
    <w:rsid w:val="00657FF8"/>
    <w:rsid w:val="00660CC6"/>
    <w:rsid w:val="00662035"/>
    <w:rsid w:val="006623AB"/>
    <w:rsid w:val="006627B1"/>
    <w:rsid w:val="0066443C"/>
    <w:rsid w:val="0066466C"/>
    <w:rsid w:val="00665BE1"/>
    <w:rsid w:val="00666409"/>
    <w:rsid w:val="0067091F"/>
    <w:rsid w:val="00670D99"/>
    <w:rsid w:val="00670E2B"/>
    <w:rsid w:val="006734BB"/>
    <w:rsid w:val="006746FE"/>
    <w:rsid w:val="00675D02"/>
    <w:rsid w:val="00675F1D"/>
    <w:rsid w:val="00675FAC"/>
    <w:rsid w:val="0067670B"/>
    <w:rsid w:val="00681407"/>
    <w:rsid w:val="00681A14"/>
    <w:rsid w:val="00681A34"/>
    <w:rsid w:val="006821EB"/>
    <w:rsid w:val="006822A1"/>
    <w:rsid w:val="00685D61"/>
    <w:rsid w:val="00687B7B"/>
    <w:rsid w:val="00690776"/>
    <w:rsid w:val="00691176"/>
    <w:rsid w:val="00691D85"/>
    <w:rsid w:val="00693440"/>
    <w:rsid w:val="0069417C"/>
    <w:rsid w:val="00695FF2"/>
    <w:rsid w:val="006965CC"/>
    <w:rsid w:val="006969F4"/>
    <w:rsid w:val="006A0655"/>
    <w:rsid w:val="006A29BF"/>
    <w:rsid w:val="006A592C"/>
    <w:rsid w:val="006A597D"/>
    <w:rsid w:val="006A6872"/>
    <w:rsid w:val="006A6C29"/>
    <w:rsid w:val="006A6CCE"/>
    <w:rsid w:val="006A7CAA"/>
    <w:rsid w:val="006A7FDA"/>
    <w:rsid w:val="006B1625"/>
    <w:rsid w:val="006B20C6"/>
    <w:rsid w:val="006B2286"/>
    <w:rsid w:val="006B2D59"/>
    <w:rsid w:val="006B3406"/>
    <w:rsid w:val="006B4A64"/>
    <w:rsid w:val="006B56BB"/>
    <w:rsid w:val="006B57FC"/>
    <w:rsid w:val="006B68DA"/>
    <w:rsid w:val="006B6FC4"/>
    <w:rsid w:val="006B7AE0"/>
    <w:rsid w:val="006C157E"/>
    <w:rsid w:val="006C495F"/>
    <w:rsid w:val="006C4CE6"/>
    <w:rsid w:val="006C4D7E"/>
    <w:rsid w:val="006C512E"/>
    <w:rsid w:val="006C631A"/>
    <w:rsid w:val="006C75ED"/>
    <w:rsid w:val="006C77A8"/>
    <w:rsid w:val="006D15AA"/>
    <w:rsid w:val="006D2902"/>
    <w:rsid w:val="006D4098"/>
    <w:rsid w:val="006D7681"/>
    <w:rsid w:val="006D7B2E"/>
    <w:rsid w:val="006E02EA"/>
    <w:rsid w:val="006E0968"/>
    <w:rsid w:val="006E280C"/>
    <w:rsid w:val="006E2AF6"/>
    <w:rsid w:val="006E2DD9"/>
    <w:rsid w:val="006E480E"/>
    <w:rsid w:val="006E541B"/>
    <w:rsid w:val="006F0800"/>
    <w:rsid w:val="006F14E0"/>
    <w:rsid w:val="006F1C43"/>
    <w:rsid w:val="006F3202"/>
    <w:rsid w:val="006F3A15"/>
    <w:rsid w:val="006F3BC7"/>
    <w:rsid w:val="006F47EE"/>
    <w:rsid w:val="006F5931"/>
    <w:rsid w:val="006F70CB"/>
    <w:rsid w:val="006F7318"/>
    <w:rsid w:val="0070015F"/>
    <w:rsid w:val="00701275"/>
    <w:rsid w:val="007018AB"/>
    <w:rsid w:val="00701F35"/>
    <w:rsid w:val="00702053"/>
    <w:rsid w:val="00703C98"/>
    <w:rsid w:val="007066FB"/>
    <w:rsid w:val="00706A07"/>
    <w:rsid w:val="00707198"/>
    <w:rsid w:val="00707F56"/>
    <w:rsid w:val="00707FD2"/>
    <w:rsid w:val="00712508"/>
    <w:rsid w:val="00713558"/>
    <w:rsid w:val="0071485B"/>
    <w:rsid w:val="00714C9E"/>
    <w:rsid w:val="00715FE9"/>
    <w:rsid w:val="007166CB"/>
    <w:rsid w:val="00720D08"/>
    <w:rsid w:val="007215CE"/>
    <w:rsid w:val="00723F2E"/>
    <w:rsid w:val="007249D3"/>
    <w:rsid w:val="0072601B"/>
    <w:rsid w:val="007263B9"/>
    <w:rsid w:val="00726F04"/>
    <w:rsid w:val="007329A1"/>
    <w:rsid w:val="00732CD2"/>
    <w:rsid w:val="007334F8"/>
    <w:rsid w:val="007339CD"/>
    <w:rsid w:val="00735122"/>
    <w:rsid w:val="007359D8"/>
    <w:rsid w:val="007362D4"/>
    <w:rsid w:val="00737570"/>
    <w:rsid w:val="007379D3"/>
    <w:rsid w:val="0074087F"/>
    <w:rsid w:val="00740DB9"/>
    <w:rsid w:val="007410D6"/>
    <w:rsid w:val="007423E3"/>
    <w:rsid w:val="007438BE"/>
    <w:rsid w:val="00746E03"/>
    <w:rsid w:val="00751A23"/>
    <w:rsid w:val="00751DC4"/>
    <w:rsid w:val="00754E67"/>
    <w:rsid w:val="0075637A"/>
    <w:rsid w:val="00757A65"/>
    <w:rsid w:val="00761410"/>
    <w:rsid w:val="007622C6"/>
    <w:rsid w:val="00762B5B"/>
    <w:rsid w:val="00762CEF"/>
    <w:rsid w:val="007631E2"/>
    <w:rsid w:val="00763528"/>
    <w:rsid w:val="0076672A"/>
    <w:rsid w:val="007708B1"/>
    <w:rsid w:val="00771C4B"/>
    <w:rsid w:val="00775E45"/>
    <w:rsid w:val="007767C3"/>
    <w:rsid w:val="00776D67"/>
    <w:rsid w:val="00776E74"/>
    <w:rsid w:val="0078253D"/>
    <w:rsid w:val="00785169"/>
    <w:rsid w:val="0078650A"/>
    <w:rsid w:val="0079097A"/>
    <w:rsid w:val="00791616"/>
    <w:rsid w:val="00791713"/>
    <w:rsid w:val="00791C41"/>
    <w:rsid w:val="00791C90"/>
    <w:rsid w:val="00791E99"/>
    <w:rsid w:val="007927BD"/>
    <w:rsid w:val="00792966"/>
    <w:rsid w:val="00792AD0"/>
    <w:rsid w:val="00792F33"/>
    <w:rsid w:val="00795388"/>
    <w:rsid w:val="007954AB"/>
    <w:rsid w:val="0079570E"/>
    <w:rsid w:val="007A11A1"/>
    <w:rsid w:val="007A13BB"/>
    <w:rsid w:val="007A13EB"/>
    <w:rsid w:val="007A14C5"/>
    <w:rsid w:val="007A1EE8"/>
    <w:rsid w:val="007A290C"/>
    <w:rsid w:val="007A3979"/>
    <w:rsid w:val="007A3E38"/>
    <w:rsid w:val="007A4A10"/>
    <w:rsid w:val="007A5BB4"/>
    <w:rsid w:val="007A6292"/>
    <w:rsid w:val="007A7D58"/>
    <w:rsid w:val="007B0A81"/>
    <w:rsid w:val="007B1760"/>
    <w:rsid w:val="007B17F3"/>
    <w:rsid w:val="007B3B3D"/>
    <w:rsid w:val="007B3F3C"/>
    <w:rsid w:val="007B4472"/>
    <w:rsid w:val="007B6AB2"/>
    <w:rsid w:val="007B7FEA"/>
    <w:rsid w:val="007C01F0"/>
    <w:rsid w:val="007C0D8D"/>
    <w:rsid w:val="007C2B13"/>
    <w:rsid w:val="007C50F7"/>
    <w:rsid w:val="007C5203"/>
    <w:rsid w:val="007C6D9C"/>
    <w:rsid w:val="007C765A"/>
    <w:rsid w:val="007C7DDB"/>
    <w:rsid w:val="007D0D40"/>
    <w:rsid w:val="007D2095"/>
    <w:rsid w:val="007D2B28"/>
    <w:rsid w:val="007D2CC7"/>
    <w:rsid w:val="007D2DD8"/>
    <w:rsid w:val="007D3090"/>
    <w:rsid w:val="007D359C"/>
    <w:rsid w:val="007D480E"/>
    <w:rsid w:val="007D5A58"/>
    <w:rsid w:val="007D5B10"/>
    <w:rsid w:val="007D673D"/>
    <w:rsid w:val="007D6C6D"/>
    <w:rsid w:val="007D7582"/>
    <w:rsid w:val="007E0A0D"/>
    <w:rsid w:val="007E0EC4"/>
    <w:rsid w:val="007E1242"/>
    <w:rsid w:val="007E1B7A"/>
    <w:rsid w:val="007E3710"/>
    <w:rsid w:val="007E40CC"/>
    <w:rsid w:val="007E435C"/>
    <w:rsid w:val="007E4611"/>
    <w:rsid w:val="007E612F"/>
    <w:rsid w:val="007E66E5"/>
    <w:rsid w:val="007E78DA"/>
    <w:rsid w:val="007E7E01"/>
    <w:rsid w:val="007F0581"/>
    <w:rsid w:val="007F1B0B"/>
    <w:rsid w:val="007F2220"/>
    <w:rsid w:val="007F3311"/>
    <w:rsid w:val="007F48A9"/>
    <w:rsid w:val="007F4B3E"/>
    <w:rsid w:val="007F588A"/>
    <w:rsid w:val="007F65B3"/>
    <w:rsid w:val="00800905"/>
    <w:rsid w:val="00800E7C"/>
    <w:rsid w:val="008033E8"/>
    <w:rsid w:val="008055C4"/>
    <w:rsid w:val="00805AE0"/>
    <w:rsid w:val="00807BA9"/>
    <w:rsid w:val="008127AF"/>
    <w:rsid w:val="00812B46"/>
    <w:rsid w:val="00813649"/>
    <w:rsid w:val="00814844"/>
    <w:rsid w:val="00814964"/>
    <w:rsid w:val="0081496C"/>
    <w:rsid w:val="008151EE"/>
    <w:rsid w:val="00815700"/>
    <w:rsid w:val="00815873"/>
    <w:rsid w:val="0081691A"/>
    <w:rsid w:val="00816F99"/>
    <w:rsid w:val="0081793B"/>
    <w:rsid w:val="00817B70"/>
    <w:rsid w:val="00820439"/>
    <w:rsid w:val="00820AA9"/>
    <w:rsid w:val="0082107B"/>
    <w:rsid w:val="00822336"/>
    <w:rsid w:val="00822986"/>
    <w:rsid w:val="008236B3"/>
    <w:rsid w:val="0082571D"/>
    <w:rsid w:val="008264EB"/>
    <w:rsid w:val="00826B8F"/>
    <w:rsid w:val="0083111C"/>
    <w:rsid w:val="008316E7"/>
    <w:rsid w:val="00831A29"/>
    <w:rsid w:val="00831E8A"/>
    <w:rsid w:val="008344F6"/>
    <w:rsid w:val="00835B6A"/>
    <w:rsid w:val="00835C76"/>
    <w:rsid w:val="00836037"/>
    <w:rsid w:val="0083736A"/>
    <w:rsid w:val="008400AD"/>
    <w:rsid w:val="00841111"/>
    <w:rsid w:val="008411BA"/>
    <w:rsid w:val="00843049"/>
    <w:rsid w:val="008457EB"/>
    <w:rsid w:val="008461B2"/>
    <w:rsid w:val="00846438"/>
    <w:rsid w:val="00846C0E"/>
    <w:rsid w:val="00847769"/>
    <w:rsid w:val="00851048"/>
    <w:rsid w:val="00851F63"/>
    <w:rsid w:val="0085209B"/>
    <w:rsid w:val="0085246D"/>
    <w:rsid w:val="00852E7C"/>
    <w:rsid w:val="008534EE"/>
    <w:rsid w:val="008536BF"/>
    <w:rsid w:val="00854C92"/>
    <w:rsid w:val="0085577F"/>
    <w:rsid w:val="00855C0B"/>
    <w:rsid w:val="00856B66"/>
    <w:rsid w:val="00856EBC"/>
    <w:rsid w:val="00860CAC"/>
    <w:rsid w:val="00860E85"/>
    <w:rsid w:val="00861A5F"/>
    <w:rsid w:val="00861B25"/>
    <w:rsid w:val="008633B1"/>
    <w:rsid w:val="00863F5F"/>
    <w:rsid w:val="008644AD"/>
    <w:rsid w:val="00864F63"/>
    <w:rsid w:val="00865735"/>
    <w:rsid w:val="00865DDB"/>
    <w:rsid w:val="00867489"/>
    <w:rsid w:val="00867538"/>
    <w:rsid w:val="00867730"/>
    <w:rsid w:val="00871411"/>
    <w:rsid w:val="00872CF5"/>
    <w:rsid w:val="00873D90"/>
    <w:rsid w:val="00873FC8"/>
    <w:rsid w:val="00875282"/>
    <w:rsid w:val="00875400"/>
    <w:rsid w:val="00875A67"/>
    <w:rsid w:val="00876B8C"/>
    <w:rsid w:val="00877064"/>
    <w:rsid w:val="0088245F"/>
    <w:rsid w:val="00884C63"/>
    <w:rsid w:val="0088561E"/>
    <w:rsid w:val="00885908"/>
    <w:rsid w:val="00885EBD"/>
    <w:rsid w:val="008864B7"/>
    <w:rsid w:val="00887797"/>
    <w:rsid w:val="00890941"/>
    <w:rsid w:val="00891062"/>
    <w:rsid w:val="008943A5"/>
    <w:rsid w:val="0089677E"/>
    <w:rsid w:val="00896E8C"/>
    <w:rsid w:val="00896F83"/>
    <w:rsid w:val="008973A7"/>
    <w:rsid w:val="00897915"/>
    <w:rsid w:val="008A0772"/>
    <w:rsid w:val="008A08B0"/>
    <w:rsid w:val="008A11F8"/>
    <w:rsid w:val="008A1861"/>
    <w:rsid w:val="008A1AAA"/>
    <w:rsid w:val="008A2305"/>
    <w:rsid w:val="008A2611"/>
    <w:rsid w:val="008A3529"/>
    <w:rsid w:val="008A7438"/>
    <w:rsid w:val="008A78CF"/>
    <w:rsid w:val="008B1334"/>
    <w:rsid w:val="008B24E2"/>
    <w:rsid w:val="008B24EF"/>
    <w:rsid w:val="008B27E4"/>
    <w:rsid w:val="008B54ED"/>
    <w:rsid w:val="008B6F23"/>
    <w:rsid w:val="008C0278"/>
    <w:rsid w:val="008C226E"/>
    <w:rsid w:val="008C23C3"/>
    <w:rsid w:val="008C24E9"/>
    <w:rsid w:val="008C3A9B"/>
    <w:rsid w:val="008C3C9C"/>
    <w:rsid w:val="008C3E22"/>
    <w:rsid w:val="008C42C1"/>
    <w:rsid w:val="008C4905"/>
    <w:rsid w:val="008C521C"/>
    <w:rsid w:val="008C581F"/>
    <w:rsid w:val="008D0533"/>
    <w:rsid w:val="008D23B2"/>
    <w:rsid w:val="008D41EC"/>
    <w:rsid w:val="008D42CB"/>
    <w:rsid w:val="008D44E0"/>
    <w:rsid w:val="008D48C9"/>
    <w:rsid w:val="008D5B79"/>
    <w:rsid w:val="008D5D10"/>
    <w:rsid w:val="008D5FDA"/>
    <w:rsid w:val="008D60F7"/>
    <w:rsid w:val="008D6381"/>
    <w:rsid w:val="008D6B7E"/>
    <w:rsid w:val="008D7447"/>
    <w:rsid w:val="008E0C77"/>
    <w:rsid w:val="008E11F7"/>
    <w:rsid w:val="008E12A9"/>
    <w:rsid w:val="008E23F0"/>
    <w:rsid w:val="008E2689"/>
    <w:rsid w:val="008E28E8"/>
    <w:rsid w:val="008E5999"/>
    <w:rsid w:val="008E5B5A"/>
    <w:rsid w:val="008E625F"/>
    <w:rsid w:val="008F00C4"/>
    <w:rsid w:val="008F05F0"/>
    <w:rsid w:val="008F0C70"/>
    <w:rsid w:val="008F264D"/>
    <w:rsid w:val="008F4CF8"/>
    <w:rsid w:val="008F5202"/>
    <w:rsid w:val="00901319"/>
    <w:rsid w:val="00901589"/>
    <w:rsid w:val="00901BCC"/>
    <w:rsid w:val="009028E4"/>
    <w:rsid w:val="00904813"/>
    <w:rsid w:val="00904E8A"/>
    <w:rsid w:val="009052C7"/>
    <w:rsid w:val="0090535B"/>
    <w:rsid w:val="009055B8"/>
    <w:rsid w:val="009074E1"/>
    <w:rsid w:val="00907680"/>
    <w:rsid w:val="009112F7"/>
    <w:rsid w:val="0091157C"/>
    <w:rsid w:val="009122AF"/>
    <w:rsid w:val="009127BC"/>
    <w:rsid w:val="00912D54"/>
    <w:rsid w:val="009131C7"/>
    <w:rsid w:val="0091389F"/>
    <w:rsid w:val="00914423"/>
    <w:rsid w:val="0091519C"/>
    <w:rsid w:val="0091556A"/>
    <w:rsid w:val="00916634"/>
    <w:rsid w:val="009175AE"/>
    <w:rsid w:val="009205B9"/>
    <w:rsid w:val="009205FC"/>
    <w:rsid w:val="009208F7"/>
    <w:rsid w:val="0092112E"/>
    <w:rsid w:val="00922517"/>
    <w:rsid w:val="009225F7"/>
    <w:rsid w:val="00922722"/>
    <w:rsid w:val="0092347A"/>
    <w:rsid w:val="00925FF0"/>
    <w:rsid w:val="009261E6"/>
    <w:rsid w:val="009268E1"/>
    <w:rsid w:val="009302A1"/>
    <w:rsid w:val="0093094A"/>
    <w:rsid w:val="00930F03"/>
    <w:rsid w:val="00931F84"/>
    <w:rsid w:val="009327AA"/>
    <w:rsid w:val="00933AB8"/>
    <w:rsid w:val="00933F95"/>
    <w:rsid w:val="009345E6"/>
    <w:rsid w:val="009375C3"/>
    <w:rsid w:val="009415C4"/>
    <w:rsid w:val="00942862"/>
    <w:rsid w:val="0094302C"/>
    <w:rsid w:val="009442CD"/>
    <w:rsid w:val="00944494"/>
    <w:rsid w:val="00944A8C"/>
    <w:rsid w:val="009457F9"/>
    <w:rsid w:val="00945E7F"/>
    <w:rsid w:val="00946F9B"/>
    <w:rsid w:val="00947D04"/>
    <w:rsid w:val="00950C86"/>
    <w:rsid w:val="00953703"/>
    <w:rsid w:val="009557C1"/>
    <w:rsid w:val="00960D6E"/>
    <w:rsid w:val="009610B5"/>
    <w:rsid w:val="00962A71"/>
    <w:rsid w:val="0096381F"/>
    <w:rsid w:val="0096386B"/>
    <w:rsid w:val="00964325"/>
    <w:rsid w:val="00964C2B"/>
    <w:rsid w:val="00967E8A"/>
    <w:rsid w:val="00967F9A"/>
    <w:rsid w:val="00971CE0"/>
    <w:rsid w:val="0097208E"/>
    <w:rsid w:val="009724C7"/>
    <w:rsid w:val="00972BC1"/>
    <w:rsid w:val="0097317C"/>
    <w:rsid w:val="00974B59"/>
    <w:rsid w:val="0097780B"/>
    <w:rsid w:val="0098060B"/>
    <w:rsid w:val="00980B27"/>
    <w:rsid w:val="00980C8A"/>
    <w:rsid w:val="00981482"/>
    <w:rsid w:val="0098340B"/>
    <w:rsid w:val="00983DA8"/>
    <w:rsid w:val="009843B8"/>
    <w:rsid w:val="009846A2"/>
    <w:rsid w:val="00984EF7"/>
    <w:rsid w:val="00986830"/>
    <w:rsid w:val="00986BB0"/>
    <w:rsid w:val="00986EAA"/>
    <w:rsid w:val="009900D2"/>
    <w:rsid w:val="009914C0"/>
    <w:rsid w:val="009924C3"/>
    <w:rsid w:val="00993102"/>
    <w:rsid w:val="0099578C"/>
    <w:rsid w:val="00995A5A"/>
    <w:rsid w:val="00996A2C"/>
    <w:rsid w:val="009A1074"/>
    <w:rsid w:val="009A1A30"/>
    <w:rsid w:val="009A3C7F"/>
    <w:rsid w:val="009A48CD"/>
    <w:rsid w:val="009A5D26"/>
    <w:rsid w:val="009A68E5"/>
    <w:rsid w:val="009A71BC"/>
    <w:rsid w:val="009A7D33"/>
    <w:rsid w:val="009A7EBE"/>
    <w:rsid w:val="009B201F"/>
    <w:rsid w:val="009B3B24"/>
    <w:rsid w:val="009B77F9"/>
    <w:rsid w:val="009B7FFA"/>
    <w:rsid w:val="009C081A"/>
    <w:rsid w:val="009C16A0"/>
    <w:rsid w:val="009C1F16"/>
    <w:rsid w:val="009C2116"/>
    <w:rsid w:val="009C32BF"/>
    <w:rsid w:val="009C3F58"/>
    <w:rsid w:val="009C3F8A"/>
    <w:rsid w:val="009C4A39"/>
    <w:rsid w:val="009C4C4E"/>
    <w:rsid w:val="009C5CD4"/>
    <w:rsid w:val="009C63E3"/>
    <w:rsid w:val="009C65B8"/>
    <w:rsid w:val="009C6F10"/>
    <w:rsid w:val="009C7E9B"/>
    <w:rsid w:val="009D148F"/>
    <w:rsid w:val="009D1A0A"/>
    <w:rsid w:val="009D1DBC"/>
    <w:rsid w:val="009D26AC"/>
    <w:rsid w:val="009D3328"/>
    <w:rsid w:val="009D3D70"/>
    <w:rsid w:val="009D406C"/>
    <w:rsid w:val="009E0CA2"/>
    <w:rsid w:val="009E0F01"/>
    <w:rsid w:val="009E0F46"/>
    <w:rsid w:val="009E181F"/>
    <w:rsid w:val="009E4713"/>
    <w:rsid w:val="009E598D"/>
    <w:rsid w:val="009E6F7E"/>
    <w:rsid w:val="009E7A57"/>
    <w:rsid w:val="009E7D1D"/>
    <w:rsid w:val="009F0335"/>
    <w:rsid w:val="009F244D"/>
    <w:rsid w:val="009F428C"/>
    <w:rsid w:val="009F4F6A"/>
    <w:rsid w:val="009F63C1"/>
    <w:rsid w:val="009F6956"/>
    <w:rsid w:val="00A04084"/>
    <w:rsid w:val="00A04A2A"/>
    <w:rsid w:val="00A060D1"/>
    <w:rsid w:val="00A066F1"/>
    <w:rsid w:val="00A13462"/>
    <w:rsid w:val="00A144F2"/>
    <w:rsid w:val="00A1493D"/>
    <w:rsid w:val="00A16A9E"/>
    <w:rsid w:val="00A16E36"/>
    <w:rsid w:val="00A17D25"/>
    <w:rsid w:val="00A210D8"/>
    <w:rsid w:val="00A22F9A"/>
    <w:rsid w:val="00A23705"/>
    <w:rsid w:val="00A24961"/>
    <w:rsid w:val="00A24B10"/>
    <w:rsid w:val="00A25559"/>
    <w:rsid w:val="00A2698D"/>
    <w:rsid w:val="00A30B38"/>
    <w:rsid w:val="00A30E9B"/>
    <w:rsid w:val="00A31B55"/>
    <w:rsid w:val="00A31E77"/>
    <w:rsid w:val="00A32BBE"/>
    <w:rsid w:val="00A35882"/>
    <w:rsid w:val="00A37086"/>
    <w:rsid w:val="00A424F6"/>
    <w:rsid w:val="00A428DD"/>
    <w:rsid w:val="00A4441E"/>
    <w:rsid w:val="00A4512D"/>
    <w:rsid w:val="00A466A7"/>
    <w:rsid w:val="00A46ED6"/>
    <w:rsid w:val="00A47F09"/>
    <w:rsid w:val="00A50244"/>
    <w:rsid w:val="00A50A03"/>
    <w:rsid w:val="00A50B89"/>
    <w:rsid w:val="00A50CCF"/>
    <w:rsid w:val="00A50EA9"/>
    <w:rsid w:val="00A51184"/>
    <w:rsid w:val="00A55B9B"/>
    <w:rsid w:val="00A56F17"/>
    <w:rsid w:val="00A62469"/>
    <w:rsid w:val="00A62501"/>
    <w:rsid w:val="00A627D7"/>
    <w:rsid w:val="00A63B70"/>
    <w:rsid w:val="00A64641"/>
    <w:rsid w:val="00A656C7"/>
    <w:rsid w:val="00A65E4F"/>
    <w:rsid w:val="00A65FF3"/>
    <w:rsid w:val="00A705AF"/>
    <w:rsid w:val="00A72454"/>
    <w:rsid w:val="00A72712"/>
    <w:rsid w:val="00A72789"/>
    <w:rsid w:val="00A7302A"/>
    <w:rsid w:val="00A7309F"/>
    <w:rsid w:val="00A75275"/>
    <w:rsid w:val="00A756A2"/>
    <w:rsid w:val="00A77696"/>
    <w:rsid w:val="00A80557"/>
    <w:rsid w:val="00A80C94"/>
    <w:rsid w:val="00A81B68"/>
    <w:rsid w:val="00A81D33"/>
    <w:rsid w:val="00A84AA5"/>
    <w:rsid w:val="00A87A5F"/>
    <w:rsid w:val="00A930AE"/>
    <w:rsid w:val="00A930CF"/>
    <w:rsid w:val="00A95D6B"/>
    <w:rsid w:val="00A95D71"/>
    <w:rsid w:val="00A964A9"/>
    <w:rsid w:val="00AA013F"/>
    <w:rsid w:val="00AA1098"/>
    <w:rsid w:val="00AA14E1"/>
    <w:rsid w:val="00AA1A68"/>
    <w:rsid w:val="00AA1A95"/>
    <w:rsid w:val="00AA260F"/>
    <w:rsid w:val="00AA30E3"/>
    <w:rsid w:val="00AA4114"/>
    <w:rsid w:val="00AA542B"/>
    <w:rsid w:val="00AA6C9F"/>
    <w:rsid w:val="00AA795A"/>
    <w:rsid w:val="00AA7BDD"/>
    <w:rsid w:val="00AB1796"/>
    <w:rsid w:val="00AB1EE7"/>
    <w:rsid w:val="00AB23E2"/>
    <w:rsid w:val="00AB2D75"/>
    <w:rsid w:val="00AB4B37"/>
    <w:rsid w:val="00AB5618"/>
    <w:rsid w:val="00AB5762"/>
    <w:rsid w:val="00AB58E9"/>
    <w:rsid w:val="00AB5DF1"/>
    <w:rsid w:val="00AB7DB0"/>
    <w:rsid w:val="00AB7DE0"/>
    <w:rsid w:val="00AC0C70"/>
    <w:rsid w:val="00AC1399"/>
    <w:rsid w:val="00AC1BE6"/>
    <w:rsid w:val="00AC2679"/>
    <w:rsid w:val="00AC30FB"/>
    <w:rsid w:val="00AC31C2"/>
    <w:rsid w:val="00AC380E"/>
    <w:rsid w:val="00AC4BE4"/>
    <w:rsid w:val="00AC5FAE"/>
    <w:rsid w:val="00AC6BF9"/>
    <w:rsid w:val="00AC6EE4"/>
    <w:rsid w:val="00AC7E31"/>
    <w:rsid w:val="00AD05E6"/>
    <w:rsid w:val="00AD0CF6"/>
    <w:rsid w:val="00AD0D3F"/>
    <w:rsid w:val="00AD10F0"/>
    <w:rsid w:val="00AD2130"/>
    <w:rsid w:val="00AD22C6"/>
    <w:rsid w:val="00AD487A"/>
    <w:rsid w:val="00AD4ECA"/>
    <w:rsid w:val="00AD6463"/>
    <w:rsid w:val="00AD747D"/>
    <w:rsid w:val="00AD7CAD"/>
    <w:rsid w:val="00AE0B9D"/>
    <w:rsid w:val="00AE1C48"/>
    <w:rsid w:val="00AE1D7D"/>
    <w:rsid w:val="00AE2A8B"/>
    <w:rsid w:val="00AE2D27"/>
    <w:rsid w:val="00AE3C7F"/>
    <w:rsid w:val="00AE3F64"/>
    <w:rsid w:val="00AE5CCF"/>
    <w:rsid w:val="00AE607D"/>
    <w:rsid w:val="00AF0286"/>
    <w:rsid w:val="00AF0FF8"/>
    <w:rsid w:val="00AF1E15"/>
    <w:rsid w:val="00AF1F63"/>
    <w:rsid w:val="00AF38D9"/>
    <w:rsid w:val="00AF45D1"/>
    <w:rsid w:val="00AF5638"/>
    <w:rsid w:val="00AF5803"/>
    <w:rsid w:val="00AF64A1"/>
    <w:rsid w:val="00AF6F21"/>
    <w:rsid w:val="00AF7386"/>
    <w:rsid w:val="00AF7934"/>
    <w:rsid w:val="00B00B81"/>
    <w:rsid w:val="00B01524"/>
    <w:rsid w:val="00B02684"/>
    <w:rsid w:val="00B04580"/>
    <w:rsid w:val="00B04B09"/>
    <w:rsid w:val="00B0531F"/>
    <w:rsid w:val="00B06AB0"/>
    <w:rsid w:val="00B07EFB"/>
    <w:rsid w:val="00B1346D"/>
    <w:rsid w:val="00B14093"/>
    <w:rsid w:val="00B1480A"/>
    <w:rsid w:val="00B148CF"/>
    <w:rsid w:val="00B14D05"/>
    <w:rsid w:val="00B15CDF"/>
    <w:rsid w:val="00B16A51"/>
    <w:rsid w:val="00B16D23"/>
    <w:rsid w:val="00B2063D"/>
    <w:rsid w:val="00B2085F"/>
    <w:rsid w:val="00B2168A"/>
    <w:rsid w:val="00B21B6E"/>
    <w:rsid w:val="00B21F70"/>
    <w:rsid w:val="00B22C51"/>
    <w:rsid w:val="00B22D4C"/>
    <w:rsid w:val="00B2414A"/>
    <w:rsid w:val="00B2496B"/>
    <w:rsid w:val="00B24F64"/>
    <w:rsid w:val="00B25440"/>
    <w:rsid w:val="00B272A3"/>
    <w:rsid w:val="00B314B8"/>
    <w:rsid w:val="00B32222"/>
    <w:rsid w:val="00B32892"/>
    <w:rsid w:val="00B3388A"/>
    <w:rsid w:val="00B34C0F"/>
    <w:rsid w:val="00B3551F"/>
    <w:rsid w:val="00B35AEC"/>
    <w:rsid w:val="00B3618D"/>
    <w:rsid w:val="00B36233"/>
    <w:rsid w:val="00B40AD3"/>
    <w:rsid w:val="00B425A2"/>
    <w:rsid w:val="00B42851"/>
    <w:rsid w:val="00B43332"/>
    <w:rsid w:val="00B43DD3"/>
    <w:rsid w:val="00B44282"/>
    <w:rsid w:val="00B45669"/>
    <w:rsid w:val="00B45AC7"/>
    <w:rsid w:val="00B46FAD"/>
    <w:rsid w:val="00B47B4C"/>
    <w:rsid w:val="00B50316"/>
    <w:rsid w:val="00B50EC5"/>
    <w:rsid w:val="00B520CC"/>
    <w:rsid w:val="00B5372F"/>
    <w:rsid w:val="00B53D31"/>
    <w:rsid w:val="00B53E44"/>
    <w:rsid w:val="00B547DF"/>
    <w:rsid w:val="00B6049E"/>
    <w:rsid w:val="00B61129"/>
    <w:rsid w:val="00B6185A"/>
    <w:rsid w:val="00B6212B"/>
    <w:rsid w:val="00B65A09"/>
    <w:rsid w:val="00B66AD1"/>
    <w:rsid w:val="00B67E7F"/>
    <w:rsid w:val="00B67F75"/>
    <w:rsid w:val="00B7064F"/>
    <w:rsid w:val="00B713E8"/>
    <w:rsid w:val="00B744A8"/>
    <w:rsid w:val="00B74E8C"/>
    <w:rsid w:val="00B74F97"/>
    <w:rsid w:val="00B752AB"/>
    <w:rsid w:val="00B75737"/>
    <w:rsid w:val="00B759FF"/>
    <w:rsid w:val="00B75A04"/>
    <w:rsid w:val="00B7625F"/>
    <w:rsid w:val="00B7695D"/>
    <w:rsid w:val="00B76BD9"/>
    <w:rsid w:val="00B77A1A"/>
    <w:rsid w:val="00B8211A"/>
    <w:rsid w:val="00B824D8"/>
    <w:rsid w:val="00B839B2"/>
    <w:rsid w:val="00B86AAA"/>
    <w:rsid w:val="00B86DEF"/>
    <w:rsid w:val="00B86EB7"/>
    <w:rsid w:val="00B90656"/>
    <w:rsid w:val="00B918D2"/>
    <w:rsid w:val="00B922DB"/>
    <w:rsid w:val="00B94252"/>
    <w:rsid w:val="00B94828"/>
    <w:rsid w:val="00B94FB2"/>
    <w:rsid w:val="00B954D4"/>
    <w:rsid w:val="00B95E78"/>
    <w:rsid w:val="00B96829"/>
    <w:rsid w:val="00B9715A"/>
    <w:rsid w:val="00BA03C6"/>
    <w:rsid w:val="00BA14BE"/>
    <w:rsid w:val="00BA2732"/>
    <w:rsid w:val="00BA293D"/>
    <w:rsid w:val="00BA3883"/>
    <w:rsid w:val="00BA4858"/>
    <w:rsid w:val="00BA49BC"/>
    <w:rsid w:val="00BA4B85"/>
    <w:rsid w:val="00BA56B7"/>
    <w:rsid w:val="00BA5A21"/>
    <w:rsid w:val="00BA6B16"/>
    <w:rsid w:val="00BA7A1E"/>
    <w:rsid w:val="00BA7CA9"/>
    <w:rsid w:val="00BB1227"/>
    <w:rsid w:val="00BB1700"/>
    <w:rsid w:val="00BB2F6C"/>
    <w:rsid w:val="00BB3875"/>
    <w:rsid w:val="00BB519D"/>
    <w:rsid w:val="00BB5860"/>
    <w:rsid w:val="00BB6806"/>
    <w:rsid w:val="00BB6AAD"/>
    <w:rsid w:val="00BC135F"/>
    <w:rsid w:val="00BC1BF3"/>
    <w:rsid w:val="00BC1CF6"/>
    <w:rsid w:val="00BC4373"/>
    <w:rsid w:val="00BC4A19"/>
    <w:rsid w:val="00BC4E6D"/>
    <w:rsid w:val="00BC5872"/>
    <w:rsid w:val="00BC6898"/>
    <w:rsid w:val="00BD00A4"/>
    <w:rsid w:val="00BD0617"/>
    <w:rsid w:val="00BD127B"/>
    <w:rsid w:val="00BD2E9B"/>
    <w:rsid w:val="00BD3D51"/>
    <w:rsid w:val="00BD4347"/>
    <w:rsid w:val="00BE0692"/>
    <w:rsid w:val="00BE0FF5"/>
    <w:rsid w:val="00BE1617"/>
    <w:rsid w:val="00BE2D3D"/>
    <w:rsid w:val="00BE3213"/>
    <w:rsid w:val="00BE4170"/>
    <w:rsid w:val="00BE5843"/>
    <w:rsid w:val="00BE5CD9"/>
    <w:rsid w:val="00BF1026"/>
    <w:rsid w:val="00BF15DF"/>
    <w:rsid w:val="00BF199C"/>
    <w:rsid w:val="00BF3720"/>
    <w:rsid w:val="00BF4131"/>
    <w:rsid w:val="00BF5B33"/>
    <w:rsid w:val="00BF7344"/>
    <w:rsid w:val="00BF7CBE"/>
    <w:rsid w:val="00BF7E74"/>
    <w:rsid w:val="00C00930"/>
    <w:rsid w:val="00C02AA4"/>
    <w:rsid w:val="00C05404"/>
    <w:rsid w:val="00C05FCC"/>
    <w:rsid w:val="00C060AD"/>
    <w:rsid w:val="00C0661A"/>
    <w:rsid w:val="00C0670D"/>
    <w:rsid w:val="00C078CE"/>
    <w:rsid w:val="00C07CFF"/>
    <w:rsid w:val="00C10647"/>
    <w:rsid w:val="00C113BF"/>
    <w:rsid w:val="00C12E3B"/>
    <w:rsid w:val="00C13DBE"/>
    <w:rsid w:val="00C14CBD"/>
    <w:rsid w:val="00C14E88"/>
    <w:rsid w:val="00C16358"/>
    <w:rsid w:val="00C16969"/>
    <w:rsid w:val="00C1744E"/>
    <w:rsid w:val="00C201A1"/>
    <w:rsid w:val="00C2176E"/>
    <w:rsid w:val="00C21F55"/>
    <w:rsid w:val="00C23430"/>
    <w:rsid w:val="00C2404A"/>
    <w:rsid w:val="00C2423C"/>
    <w:rsid w:val="00C253E7"/>
    <w:rsid w:val="00C261CA"/>
    <w:rsid w:val="00C27D67"/>
    <w:rsid w:val="00C30343"/>
    <w:rsid w:val="00C33853"/>
    <w:rsid w:val="00C33C01"/>
    <w:rsid w:val="00C34068"/>
    <w:rsid w:val="00C3507E"/>
    <w:rsid w:val="00C359AF"/>
    <w:rsid w:val="00C36E82"/>
    <w:rsid w:val="00C402FF"/>
    <w:rsid w:val="00C41E93"/>
    <w:rsid w:val="00C45B99"/>
    <w:rsid w:val="00C4631F"/>
    <w:rsid w:val="00C474BE"/>
    <w:rsid w:val="00C50E16"/>
    <w:rsid w:val="00C510DD"/>
    <w:rsid w:val="00C516BF"/>
    <w:rsid w:val="00C521A8"/>
    <w:rsid w:val="00C521AF"/>
    <w:rsid w:val="00C53E18"/>
    <w:rsid w:val="00C54A2F"/>
    <w:rsid w:val="00C54E5B"/>
    <w:rsid w:val="00C55258"/>
    <w:rsid w:val="00C56826"/>
    <w:rsid w:val="00C56AF0"/>
    <w:rsid w:val="00C61807"/>
    <w:rsid w:val="00C62323"/>
    <w:rsid w:val="00C6383D"/>
    <w:rsid w:val="00C64EAF"/>
    <w:rsid w:val="00C675FF"/>
    <w:rsid w:val="00C70E59"/>
    <w:rsid w:val="00C71CC0"/>
    <w:rsid w:val="00C72F83"/>
    <w:rsid w:val="00C75983"/>
    <w:rsid w:val="00C75ED5"/>
    <w:rsid w:val="00C7622E"/>
    <w:rsid w:val="00C76449"/>
    <w:rsid w:val="00C775FC"/>
    <w:rsid w:val="00C77B31"/>
    <w:rsid w:val="00C77D91"/>
    <w:rsid w:val="00C80EE0"/>
    <w:rsid w:val="00C82E54"/>
    <w:rsid w:val="00C82EEB"/>
    <w:rsid w:val="00C83146"/>
    <w:rsid w:val="00C84B4A"/>
    <w:rsid w:val="00C84E36"/>
    <w:rsid w:val="00C86CA5"/>
    <w:rsid w:val="00C8766C"/>
    <w:rsid w:val="00C90583"/>
    <w:rsid w:val="00C910B2"/>
    <w:rsid w:val="00C91E68"/>
    <w:rsid w:val="00C937D3"/>
    <w:rsid w:val="00C93AEE"/>
    <w:rsid w:val="00C962F5"/>
    <w:rsid w:val="00C971DC"/>
    <w:rsid w:val="00C9762B"/>
    <w:rsid w:val="00CA0772"/>
    <w:rsid w:val="00CA1462"/>
    <w:rsid w:val="00CA16B7"/>
    <w:rsid w:val="00CA22AF"/>
    <w:rsid w:val="00CA2D36"/>
    <w:rsid w:val="00CA3728"/>
    <w:rsid w:val="00CA4BE3"/>
    <w:rsid w:val="00CA5132"/>
    <w:rsid w:val="00CA62AE"/>
    <w:rsid w:val="00CA73A7"/>
    <w:rsid w:val="00CA79CF"/>
    <w:rsid w:val="00CB0798"/>
    <w:rsid w:val="00CB1946"/>
    <w:rsid w:val="00CB2617"/>
    <w:rsid w:val="00CB279C"/>
    <w:rsid w:val="00CB2AA4"/>
    <w:rsid w:val="00CB2C5E"/>
    <w:rsid w:val="00CB2D06"/>
    <w:rsid w:val="00CB429D"/>
    <w:rsid w:val="00CB5A92"/>
    <w:rsid w:val="00CB5B1A"/>
    <w:rsid w:val="00CB6DDF"/>
    <w:rsid w:val="00CC08E1"/>
    <w:rsid w:val="00CC125A"/>
    <w:rsid w:val="00CC220B"/>
    <w:rsid w:val="00CC3064"/>
    <w:rsid w:val="00CC3361"/>
    <w:rsid w:val="00CC3F1B"/>
    <w:rsid w:val="00CC4C4C"/>
    <w:rsid w:val="00CC5C43"/>
    <w:rsid w:val="00CC67C0"/>
    <w:rsid w:val="00CD02AE"/>
    <w:rsid w:val="00CD181B"/>
    <w:rsid w:val="00CD2A4F"/>
    <w:rsid w:val="00CD2F47"/>
    <w:rsid w:val="00CD45FC"/>
    <w:rsid w:val="00CD639B"/>
    <w:rsid w:val="00CD7FC1"/>
    <w:rsid w:val="00CE03CA"/>
    <w:rsid w:val="00CE15CE"/>
    <w:rsid w:val="00CE1CE1"/>
    <w:rsid w:val="00CE22F1"/>
    <w:rsid w:val="00CE3382"/>
    <w:rsid w:val="00CE50F2"/>
    <w:rsid w:val="00CE6502"/>
    <w:rsid w:val="00CE6FD8"/>
    <w:rsid w:val="00CE7CCC"/>
    <w:rsid w:val="00CF14A6"/>
    <w:rsid w:val="00CF150A"/>
    <w:rsid w:val="00CF4D89"/>
    <w:rsid w:val="00CF7B84"/>
    <w:rsid w:val="00CF7D3C"/>
    <w:rsid w:val="00D00792"/>
    <w:rsid w:val="00D00A34"/>
    <w:rsid w:val="00D00B91"/>
    <w:rsid w:val="00D020D3"/>
    <w:rsid w:val="00D025CD"/>
    <w:rsid w:val="00D02CF0"/>
    <w:rsid w:val="00D0402D"/>
    <w:rsid w:val="00D10878"/>
    <w:rsid w:val="00D110A6"/>
    <w:rsid w:val="00D11BF4"/>
    <w:rsid w:val="00D1212A"/>
    <w:rsid w:val="00D129A5"/>
    <w:rsid w:val="00D139EE"/>
    <w:rsid w:val="00D147EB"/>
    <w:rsid w:val="00D157E0"/>
    <w:rsid w:val="00D1670E"/>
    <w:rsid w:val="00D175D5"/>
    <w:rsid w:val="00D17D3C"/>
    <w:rsid w:val="00D2023D"/>
    <w:rsid w:val="00D20426"/>
    <w:rsid w:val="00D2083C"/>
    <w:rsid w:val="00D20D63"/>
    <w:rsid w:val="00D248B2"/>
    <w:rsid w:val="00D24F81"/>
    <w:rsid w:val="00D2554B"/>
    <w:rsid w:val="00D25C2B"/>
    <w:rsid w:val="00D26281"/>
    <w:rsid w:val="00D26695"/>
    <w:rsid w:val="00D26D49"/>
    <w:rsid w:val="00D26F4E"/>
    <w:rsid w:val="00D27247"/>
    <w:rsid w:val="00D27985"/>
    <w:rsid w:val="00D315B8"/>
    <w:rsid w:val="00D31624"/>
    <w:rsid w:val="00D31E5A"/>
    <w:rsid w:val="00D32813"/>
    <w:rsid w:val="00D33367"/>
    <w:rsid w:val="00D343BF"/>
    <w:rsid w:val="00D34667"/>
    <w:rsid w:val="00D35A43"/>
    <w:rsid w:val="00D35BA6"/>
    <w:rsid w:val="00D36217"/>
    <w:rsid w:val="00D372A7"/>
    <w:rsid w:val="00D375F9"/>
    <w:rsid w:val="00D401E1"/>
    <w:rsid w:val="00D408B4"/>
    <w:rsid w:val="00D41AAB"/>
    <w:rsid w:val="00D43519"/>
    <w:rsid w:val="00D4376A"/>
    <w:rsid w:val="00D45646"/>
    <w:rsid w:val="00D45D94"/>
    <w:rsid w:val="00D45E7E"/>
    <w:rsid w:val="00D46C75"/>
    <w:rsid w:val="00D50C2D"/>
    <w:rsid w:val="00D50EC8"/>
    <w:rsid w:val="00D524C8"/>
    <w:rsid w:val="00D52802"/>
    <w:rsid w:val="00D53EDB"/>
    <w:rsid w:val="00D55AE9"/>
    <w:rsid w:val="00D55B36"/>
    <w:rsid w:val="00D56182"/>
    <w:rsid w:val="00D57BCD"/>
    <w:rsid w:val="00D603FA"/>
    <w:rsid w:val="00D60E25"/>
    <w:rsid w:val="00D6107B"/>
    <w:rsid w:val="00D62150"/>
    <w:rsid w:val="00D63F62"/>
    <w:rsid w:val="00D65033"/>
    <w:rsid w:val="00D66845"/>
    <w:rsid w:val="00D702E4"/>
    <w:rsid w:val="00D70E24"/>
    <w:rsid w:val="00D716B3"/>
    <w:rsid w:val="00D7171E"/>
    <w:rsid w:val="00D7190C"/>
    <w:rsid w:val="00D72B61"/>
    <w:rsid w:val="00D73154"/>
    <w:rsid w:val="00D739E3"/>
    <w:rsid w:val="00D822C4"/>
    <w:rsid w:val="00D82F73"/>
    <w:rsid w:val="00D85204"/>
    <w:rsid w:val="00D86166"/>
    <w:rsid w:val="00D86B52"/>
    <w:rsid w:val="00D86D52"/>
    <w:rsid w:val="00D900A0"/>
    <w:rsid w:val="00D90BC0"/>
    <w:rsid w:val="00D91125"/>
    <w:rsid w:val="00D9688C"/>
    <w:rsid w:val="00D970A6"/>
    <w:rsid w:val="00D973E1"/>
    <w:rsid w:val="00DA0EA9"/>
    <w:rsid w:val="00DA0F35"/>
    <w:rsid w:val="00DA3D1D"/>
    <w:rsid w:val="00DA7341"/>
    <w:rsid w:val="00DA7E6A"/>
    <w:rsid w:val="00DB0138"/>
    <w:rsid w:val="00DB0296"/>
    <w:rsid w:val="00DB0E0D"/>
    <w:rsid w:val="00DB0EB7"/>
    <w:rsid w:val="00DB0F32"/>
    <w:rsid w:val="00DB1D15"/>
    <w:rsid w:val="00DB225D"/>
    <w:rsid w:val="00DB4B49"/>
    <w:rsid w:val="00DB56CD"/>
    <w:rsid w:val="00DB6286"/>
    <w:rsid w:val="00DB645F"/>
    <w:rsid w:val="00DB6D16"/>
    <w:rsid w:val="00DB76E9"/>
    <w:rsid w:val="00DC0A67"/>
    <w:rsid w:val="00DC112C"/>
    <w:rsid w:val="00DC12B7"/>
    <w:rsid w:val="00DC1D5E"/>
    <w:rsid w:val="00DC2313"/>
    <w:rsid w:val="00DC2365"/>
    <w:rsid w:val="00DC2948"/>
    <w:rsid w:val="00DC2A29"/>
    <w:rsid w:val="00DC2E36"/>
    <w:rsid w:val="00DC3ADE"/>
    <w:rsid w:val="00DC5220"/>
    <w:rsid w:val="00DC5C66"/>
    <w:rsid w:val="00DC724F"/>
    <w:rsid w:val="00DC7910"/>
    <w:rsid w:val="00DD00B7"/>
    <w:rsid w:val="00DD00F1"/>
    <w:rsid w:val="00DD06EE"/>
    <w:rsid w:val="00DD2061"/>
    <w:rsid w:val="00DD21E9"/>
    <w:rsid w:val="00DD25F5"/>
    <w:rsid w:val="00DD4450"/>
    <w:rsid w:val="00DD44EB"/>
    <w:rsid w:val="00DD7DAB"/>
    <w:rsid w:val="00DE0326"/>
    <w:rsid w:val="00DE160A"/>
    <w:rsid w:val="00DE3355"/>
    <w:rsid w:val="00DE3BF1"/>
    <w:rsid w:val="00DE4D02"/>
    <w:rsid w:val="00DE5368"/>
    <w:rsid w:val="00DE5E99"/>
    <w:rsid w:val="00DE6AE7"/>
    <w:rsid w:val="00DF1E28"/>
    <w:rsid w:val="00DF3321"/>
    <w:rsid w:val="00DF486F"/>
    <w:rsid w:val="00DF590D"/>
    <w:rsid w:val="00DF5B5B"/>
    <w:rsid w:val="00DF5E04"/>
    <w:rsid w:val="00DF730B"/>
    <w:rsid w:val="00DF7619"/>
    <w:rsid w:val="00DF76AE"/>
    <w:rsid w:val="00DF7AB8"/>
    <w:rsid w:val="00DF7C26"/>
    <w:rsid w:val="00DF7E00"/>
    <w:rsid w:val="00E03E4F"/>
    <w:rsid w:val="00E042D8"/>
    <w:rsid w:val="00E06155"/>
    <w:rsid w:val="00E07EE7"/>
    <w:rsid w:val="00E100FD"/>
    <w:rsid w:val="00E1103B"/>
    <w:rsid w:val="00E1213D"/>
    <w:rsid w:val="00E12F6B"/>
    <w:rsid w:val="00E1397C"/>
    <w:rsid w:val="00E13D53"/>
    <w:rsid w:val="00E155DF"/>
    <w:rsid w:val="00E17B44"/>
    <w:rsid w:val="00E233A1"/>
    <w:rsid w:val="00E23B12"/>
    <w:rsid w:val="00E23B6E"/>
    <w:rsid w:val="00E251F3"/>
    <w:rsid w:val="00E27FEA"/>
    <w:rsid w:val="00E3037F"/>
    <w:rsid w:val="00E307BC"/>
    <w:rsid w:val="00E31948"/>
    <w:rsid w:val="00E3436F"/>
    <w:rsid w:val="00E34391"/>
    <w:rsid w:val="00E36930"/>
    <w:rsid w:val="00E401A3"/>
    <w:rsid w:val="00E4086F"/>
    <w:rsid w:val="00E41BCB"/>
    <w:rsid w:val="00E427EF"/>
    <w:rsid w:val="00E43B3C"/>
    <w:rsid w:val="00E44DDB"/>
    <w:rsid w:val="00E4530A"/>
    <w:rsid w:val="00E4618A"/>
    <w:rsid w:val="00E4742E"/>
    <w:rsid w:val="00E47A6C"/>
    <w:rsid w:val="00E50188"/>
    <w:rsid w:val="00E515CB"/>
    <w:rsid w:val="00E51901"/>
    <w:rsid w:val="00E52260"/>
    <w:rsid w:val="00E52373"/>
    <w:rsid w:val="00E530EB"/>
    <w:rsid w:val="00E53D95"/>
    <w:rsid w:val="00E549FA"/>
    <w:rsid w:val="00E568D5"/>
    <w:rsid w:val="00E57C4E"/>
    <w:rsid w:val="00E57F7E"/>
    <w:rsid w:val="00E639B6"/>
    <w:rsid w:val="00E63CD3"/>
    <w:rsid w:val="00E6434B"/>
    <w:rsid w:val="00E6463D"/>
    <w:rsid w:val="00E64E58"/>
    <w:rsid w:val="00E65061"/>
    <w:rsid w:val="00E65082"/>
    <w:rsid w:val="00E66845"/>
    <w:rsid w:val="00E67F85"/>
    <w:rsid w:val="00E70861"/>
    <w:rsid w:val="00E7111D"/>
    <w:rsid w:val="00E717E2"/>
    <w:rsid w:val="00E7268E"/>
    <w:rsid w:val="00E72E9B"/>
    <w:rsid w:val="00E75C93"/>
    <w:rsid w:val="00E76404"/>
    <w:rsid w:val="00E80A13"/>
    <w:rsid w:val="00E81E47"/>
    <w:rsid w:val="00E83255"/>
    <w:rsid w:val="00E849DA"/>
    <w:rsid w:val="00E85086"/>
    <w:rsid w:val="00E903C9"/>
    <w:rsid w:val="00E911F2"/>
    <w:rsid w:val="00E919A9"/>
    <w:rsid w:val="00E923BD"/>
    <w:rsid w:val="00E926D8"/>
    <w:rsid w:val="00E927BF"/>
    <w:rsid w:val="00E9395F"/>
    <w:rsid w:val="00E9462E"/>
    <w:rsid w:val="00E94C9F"/>
    <w:rsid w:val="00E94DFA"/>
    <w:rsid w:val="00E95C19"/>
    <w:rsid w:val="00E95E57"/>
    <w:rsid w:val="00EA0CCE"/>
    <w:rsid w:val="00EA1BFB"/>
    <w:rsid w:val="00EA2232"/>
    <w:rsid w:val="00EA29FC"/>
    <w:rsid w:val="00EA470E"/>
    <w:rsid w:val="00EA47A7"/>
    <w:rsid w:val="00EA4C82"/>
    <w:rsid w:val="00EA57EB"/>
    <w:rsid w:val="00EA5C4D"/>
    <w:rsid w:val="00EB0A0E"/>
    <w:rsid w:val="00EB19A3"/>
    <w:rsid w:val="00EB2382"/>
    <w:rsid w:val="00EB3226"/>
    <w:rsid w:val="00EB3445"/>
    <w:rsid w:val="00EB3D29"/>
    <w:rsid w:val="00EB4BF5"/>
    <w:rsid w:val="00EB4E9C"/>
    <w:rsid w:val="00EB5DB8"/>
    <w:rsid w:val="00EB6AC0"/>
    <w:rsid w:val="00EB6EFC"/>
    <w:rsid w:val="00EB6F0C"/>
    <w:rsid w:val="00EB71F5"/>
    <w:rsid w:val="00EB7550"/>
    <w:rsid w:val="00EB774D"/>
    <w:rsid w:val="00EC029F"/>
    <w:rsid w:val="00EC213A"/>
    <w:rsid w:val="00EC308B"/>
    <w:rsid w:val="00EC315A"/>
    <w:rsid w:val="00EC33FE"/>
    <w:rsid w:val="00EC5302"/>
    <w:rsid w:val="00EC5613"/>
    <w:rsid w:val="00EC6603"/>
    <w:rsid w:val="00EC7744"/>
    <w:rsid w:val="00ED0DAD"/>
    <w:rsid w:val="00ED0F46"/>
    <w:rsid w:val="00ED144C"/>
    <w:rsid w:val="00ED15F8"/>
    <w:rsid w:val="00ED16F9"/>
    <w:rsid w:val="00ED2373"/>
    <w:rsid w:val="00EE0D9D"/>
    <w:rsid w:val="00EE19E6"/>
    <w:rsid w:val="00EE28A5"/>
    <w:rsid w:val="00EE31DF"/>
    <w:rsid w:val="00EE3E8A"/>
    <w:rsid w:val="00EE4D4E"/>
    <w:rsid w:val="00EE57F2"/>
    <w:rsid w:val="00EE771B"/>
    <w:rsid w:val="00EF07B2"/>
    <w:rsid w:val="00EF1DF8"/>
    <w:rsid w:val="00EF317C"/>
    <w:rsid w:val="00EF52B6"/>
    <w:rsid w:val="00EF5B28"/>
    <w:rsid w:val="00EF6A7D"/>
    <w:rsid w:val="00EF6E90"/>
    <w:rsid w:val="00EF6ECA"/>
    <w:rsid w:val="00F00DC6"/>
    <w:rsid w:val="00F024BC"/>
    <w:rsid w:val="00F024E1"/>
    <w:rsid w:val="00F033F5"/>
    <w:rsid w:val="00F03CD0"/>
    <w:rsid w:val="00F04C2C"/>
    <w:rsid w:val="00F06C10"/>
    <w:rsid w:val="00F0755C"/>
    <w:rsid w:val="00F1096F"/>
    <w:rsid w:val="00F10C19"/>
    <w:rsid w:val="00F10EAE"/>
    <w:rsid w:val="00F10F9C"/>
    <w:rsid w:val="00F11BE7"/>
    <w:rsid w:val="00F12589"/>
    <w:rsid w:val="00F12595"/>
    <w:rsid w:val="00F127BB"/>
    <w:rsid w:val="00F134D9"/>
    <w:rsid w:val="00F1403D"/>
    <w:rsid w:val="00F1463F"/>
    <w:rsid w:val="00F16C5C"/>
    <w:rsid w:val="00F16D5E"/>
    <w:rsid w:val="00F20AE1"/>
    <w:rsid w:val="00F21302"/>
    <w:rsid w:val="00F2138A"/>
    <w:rsid w:val="00F22015"/>
    <w:rsid w:val="00F22186"/>
    <w:rsid w:val="00F22286"/>
    <w:rsid w:val="00F225D6"/>
    <w:rsid w:val="00F23449"/>
    <w:rsid w:val="00F23EF6"/>
    <w:rsid w:val="00F254BF"/>
    <w:rsid w:val="00F25C00"/>
    <w:rsid w:val="00F30C41"/>
    <w:rsid w:val="00F321DE"/>
    <w:rsid w:val="00F33574"/>
    <w:rsid w:val="00F33777"/>
    <w:rsid w:val="00F34883"/>
    <w:rsid w:val="00F366C0"/>
    <w:rsid w:val="00F37C29"/>
    <w:rsid w:val="00F40648"/>
    <w:rsid w:val="00F428DC"/>
    <w:rsid w:val="00F44E99"/>
    <w:rsid w:val="00F452F2"/>
    <w:rsid w:val="00F458F7"/>
    <w:rsid w:val="00F46204"/>
    <w:rsid w:val="00F46B20"/>
    <w:rsid w:val="00F470FB"/>
    <w:rsid w:val="00F47DA2"/>
    <w:rsid w:val="00F50E59"/>
    <w:rsid w:val="00F5104F"/>
    <w:rsid w:val="00F519D4"/>
    <w:rsid w:val="00F519FC"/>
    <w:rsid w:val="00F51C6F"/>
    <w:rsid w:val="00F52E7F"/>
    <w:rsid w:val="00F539A1"/>
    <w:rsid w:val="00F5400D"/>
    <w:rsid w:val="00F56F0C"/>
    <w:rsid w:val="00F60109"/>
    <w:rsid w:val="00F61147"/>
    <w:rsid w:val="00F6239D"/>
    <w:rsid w:val="00F62811"/>
    <w:rsid w:val="00F62B06"/>
    <w:rsid w:val="00F63213"/>
    <w:rsid w:val="00F6374E"/>
    <w:rsid w:val="00F64274"/>
    <w:rsid w:val="00F6610C"/>
    <w:rsid w:val="00F66A4A"/>
    <w:rsid w:val="00F66B44"/>
    <w:rsid w:val="00F66E37"/>
    <w:rsid w:val="00F672E6"/>
    <w:rsid w:val="00F678E0"/>
    <w:rsid w:val="00F67DCF"/>
    <w:rsid w:val="00F67E8D"/>
    <w:rsid w:val="00F70487"/>
    <w:rsid w:val="00F70976"/>
    <w:rsid w:val="00F70CCF"/>
    <w:rsid w:val="00F711D2"/>
    <w:rsid w:val="00F7143D"/>
    <w:rsid w:val="00F715D2"/>
    <w:rsid w:val="00F72348"/>
    <w:rsid w:val="00F725DB"/>
    <w:rsid w:val="00F7274F"/>
    <w:rsid w:val="00F744C2"/>
    <w:rsid w:val="00F74C09"/>
    <w:rsid w:val="00F75C4B"/>
    <w:rsid w:val="00F76FA8"/>
    <w:rsid w:val="00F77488"/>
    <w:rsid w:val="00F77A06"/>
    <w:rsid w:val="00F8137B"/>
    <w:rsid w:val="00F81AE5"/>
    <w:rsid w:val="00F84E12"/>
    <w:rsid w:val="00F85C57"/>
    <w:rsid w:val="00F86B55"/>
    <w:rsid w:val="00F86F08"/>
    <w:rsid w:val="00F87E87"/>
    <w:rsid w:val="00F93142"/>
    <w:rsid w:val="00F93D87"/>
    <w:rsid w:val="00F93F08"/>
    <w:rsid w:val="00F94CED"/>
    <w:rsid w:val="00F95753"/>
    <w:rsid w:val="00F97C72"/>
    <w:rsid w:val="00FA2CEE"/>
    <w:rsid w:val="00FA3071"/>
    <w:rsid w:val="00FA318C"/>
    <w:rsid w:val="00FA717B"/>
    <w:rsid w:val="00FB0669"/>
    <w:rsid w:val="00FB102D"/>
    <w:rsid w:val="00FB1E88"/>
    <w:rsid w:val="00FB4108"/>
    <w:rsid w:val="00FB681C"/>
    <w:rsid w:val="00FB6B82"/>
    <w:rsid w:val="00FB6F92"/>
    <w:rsid w:val="00FB70EA"/>
    <w:rsid w:val="00FB7C7E"/>
    <w:rsid w:val="00FC026E"/>
    <w:rsid w:val="00FC06EC"/>
    <w:rsid w:val="00FC0FC3"/>
    <w:rsid w:val="00FC25FC"/>
    <w:rsid w:val="00FC2A24"/>
    <w:rsid w:val="00FC33AD"/>
    <w:rsid w:val="00FC356E"/>
    <w:rsid w:val="00FC38EA"/>
    <w:rsid w:val="00FC413E"/>
    <w:rsid w:val="00FC446D"/>
    <w:rsid w:val="00FC5124"/>
    <w:rsid w:val="00FC564F"/>
    <w:rsid w:val="00FC7E0C"/>
    <w:rsid w:val="00FD0DC8"/>
    <w:rsid w:val="00FD102E"/>
    <w:rsid w:val="00FD2974"/>
    <w:rsid w:val="00FD3F5C"/>
    <w:rsid w:val="00FD4731"/>
    <w:rsid w:val="00FD4F10"/>
    <w:rsid w:val="00FD5BE4"/>
    <w:rsid w:val="00FD5DAD"/>
    <w:rsid w:val="00FD6D4C"/>
    <w:rsid w:val="00FE04ED"/>
    <w:rsid w:val="00FE08FC"/>
    <w:rsid w:val="00FE0BCE"/>
    <w:rsid w:val="00FE15E9"/>
    <w:rsid w:val="00FE19C9"/>
    <w:rsid w:val="00FE1B66"/>
    <w:rsid w:val="00FE3566"/>
    <w:rsid w:val="00FE3BED"/>
    <w:rsid w:val="00FE76EC"/>
    <w:rsid w:val="00FE7F53"/>
    <w:rsid w:val="00FF0AB0"/>
    <w:rsid w:val="00FF28AC"/>
    <w:rsid w:val="00FF30B3"/>
    <w:rsid w:val="00FF32CD"/>
    <w:rsid w:val="00FF469E"/>
    <w:rsid w:val="00FF4CCA"/>
    <w:rsid w:val="00FF5B09"/>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C86599A"/>
  <w15:docId w15:val="{05A51E5B-1A02-45E2-93A4-1C309E2BC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9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D223D"/>
    <w:pPr>
      <w:spacing w:before="120" w:after="120"/>
    </w:pPr>
    <w:rPr>
      <w:rFonts w:ascii="Arial" w:hAnsi="Arial"/>
      <w:sz w:val="22"/>
      <w:szCs w:val="24"/>
      <w:lang w:eastAsia="en-US"/>
    </w:rPr>
  </w:style>
  <w:style w:type="paragraph" w:styleId="Heading1">
    <w:name w:val="heading 1"/>
    <w:basedOn w:val="Normal"/>
    <w:next w:val="Paragraphtext"/>
    <w:link w:val="Heading1Char"/>
    <w:qFormat/>
    <w:rsid w:val="002B667E"/>
    <w:pPr>
      <w:keepNext/>
      <w:spacing w:before="240" w:after="60"/>
      <w:outlineLvl w:val="0"/>
    </w:pPr>
    <w:rPr>
      <w:rFonts w:cs="Arial"/>
      <w:bCs/>
      <w:color w:val="3F4A75"/>
      <w:kern w:val="28"/>
      <w:sz w:val="36"/>
      <w:szCs w:val="36"/>
    </w:rPr>
  </w:style>
  <w:style w:type="paragraph" w:styleId="Heading2">
    <w:name w:val="heading 2"/>
    <w:next w:val="Paragraphtext"/>
    <w:link w:val="Heading2Char"/>
    <w:qFormat/>
    <w:rsid w:val="004D223D"/>
    <w:pPr>
      <w:keepNext/>
      <w:numPr>
        <w:numId w:val="24"/>
      </w:numPr>
      <w:spacing w:before="240" w:after="120"/>
      <w:ind w:left="527" w:hanging="527"/>
      <w:outlineLvl w:val="1"/>
    </w:pPr>
    <w:rPr>
      <w:rFonts w:ascii="Arial" w:eastAsia="Calibri" w:hAnsi="Arial" w:cs="Arial"/>
      <w:bCs/>
      <w:iCs/>
      <w:color w:val="358189"/>
      <w:sz w:val="32"/>
      <w:szCs w:val="28"/>
      <w:lang w:eastAsia="en-US"/>
    </w:rPr>
  </w:style>
  <w:style w:type="paragraph" w:styleId="Heading3">
    <w:name w:val="heading 3"/>
    <w:next w:val="Normal"/>
    <w:link w:val="Heading3Char"/>
    <w:qFormat/>
    <w:rsid w:val="009127BC"/>
    <w:pPr>
      <w:keepNext/>
      <w:spacing w:before="180" w:after="60"/>
      <w:outlineLvl w:val="2"/>
    </w:pPr>
    <w:rPr>
      <w:rFonts w:ascii="Arial" w:hAnsi="Arial" w:cs="Arial"/>
      <w:bCs/>
      <w:color w:val="358189"/>
      <w:sz w:val="28"/>
      <w:szCs w:val="26"/>
      <w:lang w:eastAsia="en-US"/>
    </w:rPr>
  </w:style>
  <w:style w:type="paragraph" w:styleId="Heading4">
    <w:name w:val="heading 4"/>
    <w:basedOn w:val="Normal"/>
    <w:next w:val="Normal"/>
    <w:qFormat/>
    <w:rsid w:val="00027071"/>
    <w:pPr>
      <w:keepNext/>
      <w:spacing w:before="240" w:after="60"/>
      <w:outlineLvl w:val="3"/>
    </w:pPr>
    <w:rPr>
      <w:b/>
      <w:bCs/>
      <w:i/>
      <w:color w:val="414141"/>
      <w:sz w:val="24"/>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after="60"/>
    </w:pPr>
    <w:rPr>
      <w:color w:val="000000" w:themeColor="text1"/>
      <w:sz w:val="21"/>
    </w:rPr>
  </w:style>
  <w:style w:type="character" w:styleId="Emphasis">
    <w:name w:val="Emphasis"/>
    <w:basedOn w:val="DefaultParagraphFont"/>
    <w:qFormat/>
    <w:rsid w:val="00A705AF"/>
    <w:rPr>
      <w:i/>
      <w:iCs/>
    </w:rPr>
  </w:style>
  <w:style w:type="character" w:styleId="Strong">
    <w:name w:val="Strong"/>
    <w:basedOn w:val="DefaultParagraphFont"/>
    <w:qFormat/>
    <w:rsid w:val="00A25559"/>
    <w:rPr>
      <w:rFonts w:ascii="Arial" w:hAnsi="Arial"/>
      <w:b/>
      <w:bCs/>
      <w:sz w:val="22"/>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link w:val="NoSpacingChar"/>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qFormat/>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qFormat/>
    <w:rsid w:val="00A4512D"/>
    <w:rPr>
      <w:smallCaps/>
      <w:color w:val="358189" w:themeColor="accent2"/>
      <w:u w:val="single"/>
    </w:rPr>
  </w:style>
  <w:style w:type="character" w:styleId="IntenseReference">
    <w:name w:val="Intense Reference"/>
    <w:basedOn w:val="DefaultParagraphFont"/>
    <w:uiPriority w:val="32"/>
    <w:qFormat/>
    <w:rsid w:val="00A4512D"/>
    <w:rPr>
      <w:b/>
      <w:bCs/>
      <w:i/>
      <w:smallCaps/>
      <w:color w:val="358189" w:themeColor="accent2"/>
      <w:spacing w:val="5"/>
      <w:u w:val="none"/>
    </w:rPr>
  </w:style>
  <w:style w:type="paragraph" w:styleId="ListBullet2">
    <w:name w:val="List Bullet 2"/>
    <w:basedOn w:val="ListNumber2"/>
    <w:rsid w:val="00211840"/>
    <w:pPr>
      <w:numPr>
        <w:numId w:val="3"/>
      </w:numPr>
      <w:ind w:left="568" w:hanging="284"/>
    </w:pPr>
  </w:style>
  <w:style w:type="paragraph" w:styleId="ListNumber2">
    <w:name w:val="List Number 2"/>
    <w:basedOn w:val="ListBullet"/>
    <w:uiPriority w:val="99"/>
    <w:qFormat/>
    <w:rsid w:val="00A56F17"/>
    <w:pPr>
      <w:numPr>
        <w:numId w:val="5"/>
      </w:numPr>
    </w:pPr>
  </w:style>
  <w:style w:type="paragraph" w:styleId="ListBullet">
    <w:name w:val="List Bullet"/>
    <w:basedOn w:val="Normal"/>
    <w:qFormat/>
    <w:rsid w:val="00F539A1"/>
    <w:pPr>
      <w:numPr>
        <w:numId w:val="4"/>
      </w:numPr>
      <w:spacing w:before="60" w:after="60"/>
      <w:ind w:left="714" w:hanging="357"/>
    </w:pPr>
    <w:rPr>
      <w:color w:val="000000" w:themeColor="text1"/>
      <w:sz w:val="21"/>
    </w:rPr>
  </w:style>
  <w:style w:type="paragraph" w:styleId="ListParagraph">
    <w:name w:val="List Paragraph"/>
    <w:aliases w:val="L,List Paragraph1,List Paragraph11,Recommendation,bullet point list,Bullet point,Bullets,CV text,Dot pt,F5 List Paragraph,FooterText,List Paragraph111,List Paragraph2,Medium Grid 1 - Accent 21,NAST Quote,NFP GP Bulleted List,列,Body text"/>
    <w:basedOn w:val="Normal"/>
    <w:link w:val="ListParagraphChar"/>
    <w:uiPriority w:val="34"/>
    <w:qFormat/>
    <w:rsid w:val="00A4512D"/>
    <w:pPr>
      <w:ind w:left="720"/>
      <w:contextualSpacing/>
    </w:pPr>
  </w:style>
  <w:style w:type="paragraph" w:customStyle="1" w:styleId="Style">
    <w:name w:val="Style"/>
    <w:basedOn w:val="Normal"/>
    <w:rsid w:val="00471CE9"/>
    <w:pPr>
      <w:spacing w:before="80"/>
    </w:pPr>
    <w:rPr>
      <w:b/>
      <w:bCs/>
      <w:i/>
      <w:iCs/>
      <w:sz w:val="18"/>
      <w:szCs w:val="20"/>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4E6E0A"/>
    <w:pPr>
      <w:spacing w:before="60" w:after="60"/>
    </w:pPr>
    <w:rPr>
      <w:rFonts w:ascii="Arial" w:eastAsiaTheme="minorEastAsia" w:hAnsi="Arial" w:cstheme="minorBidi"/>
      <w:color w:val="000000" w:themeColor="text1"/>
      <w:sz w:val="22"/>
      <w:szCs w:val="22"/>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F539A1"/>
    <w:pPr>
      <w:spacing w:before="120" w:after="120"/>
      <w:jc w:val="center"/>
    </w:pPr>
    <w:rPr>
      <w:rFonts w:ascii="Arial" w:hAnsi="Arial"/>
      <w:b/>
      <w:color w:val="000000" w:themeColor="text1"/>
      <w:sz w:val="3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841111"/>
    <w:pPr>
      <w:tabs>
        <w:tab w:val="center" w:pos="0"/>
        <w:tab w:val="right" w:pos="9026"/>
      </w:tabs>
      <w:jc w:val="right"/>
    </w:pPr>
    <w:rPr>
      <w:sz w:val="20"/>
    </w:rPr>
  </w:style>
  <w:style w:type="character" w:customStyle="1" w:styleId="FooterChar">
    <w:name w:val="Footer Char"/>
    <w:basedOn w:val="DefaultParagraphFont"/>
    <w:link w:val="Footer"/>
    <w:uiPriority w:val="99"/>
    <w:rsid w:val="00841111"/>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2B667E"/>
    <w:pPr>
      <w:numPr>
        <w:numId w:val="1"/>
      </w:numPr>
      <w:ind w:left="357" w:hanging="357"/>
    </w:pPr>
    <w:rPr>
      <w:szCs w:val="20"/>
    </w:rPr>
  </w:style>
  <w:style w:type="paragraph" w:customStyle="1" w:styleId="Tablelistnumber">
    <w:name w:val="Table list number"/>
    <w:basedOn w:val="Tabletextleft"/>
    <w:qFormat/>
    <w:rsid w:val="00DD2061"/>
    <w:pPr>
      <w:numPr>
        <w:numId w:val="2"/>
      </w:numPr>
    </w:pPr>
    <w:rPr>
      <w:bCs/>
      <w14:numSpacing w14:val="proportional"/>
    </w:rPr>
  </w:style>
  <w:style w:type="paragraph" w:customStyle="1" w:styleId="TableHeader">
    <w:name w:val="Table Header"/>
    <w:basedOn w:val="Normal"/>
    <w:next w:val="Tabletextleft"/>
    <w:qFormat/>
    <w:rsid w:val="004D223D"/>
    <w:pPr>
      <w:spacing w:before="80" w:after="80"/>
    </w:pPr>
    <w:rPr>
      <w:rFonts w:eastAsia="Cambria"/>
      <w:b/>
      <w:szCs w:val="22"/>
      <w:lang w:val="en-US"/>
    </w:rPr>
  </w:style>
  <w:style w:type="paragraph" w:customStyle="1" w:styleId="SectionHeading">
    <w:name w:val="Section Heading"/>
    <w:basedOn w:val="Heading1"/>
    <w:next w:val="Paragraphtext"/>
    <w:rsid w:val="00CE6502"/>
    <w:rPr>
      <w:szCs w:val="32"/>
    </w:rPr>
  </w:style>
  <w:style w:type="paragraph" w:customStyle="1" w:styleId="Head2nonumbering">
    <w:name w:val="Head 2 (no numbering"/>
    <w:basedOn w:val="Heading2"/>
    <w:link w:val="Head2nonumberingChar"/>
    <w:qFormat/>
    <w:rsid w:val="009457F9"/>
    <w:pPr>
      <w:numPr>
        <w:numId w:val="0"/>
      </w:numPr>
    </w:pPr>
  </w:style>
  <w:style w:type="character" w:customStyle="1" w:styleId="UnresolvedMention1">
    <w:name w:val="Unresolved Mention1"/>
    <w:basedOn w:val="DefaultParagraphFont"/>
    <w:uiPriority w:val="99"/>
    <w:semiHidden/>
    <w:unhideWhenUsed/>
    <w:rsid w:val="004D3676"/>
    <w:rPr>
      <w:color w:val="605E5C"/>
      <w:shd w:val="clear" w:color="auto" w:fill="E1DFDD"/>
    </w:rPr>
  </w:style>
  <w:style w:type="paragraph" w:styleId="Caption">
    <w:name w:val="caption"/>
    <w:basedOn w:val="Normal"/>
    <w:next w:val="Normal"/>
    <w:unhideWhenUsed/>
    <w:qFormat/>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F539A1"/>
    <w:rPr>
      <w:rFonts w:ascii="Arial" w:hAnsi="Arial"/>
      <w:b/>
      <w:color w:val="000000" w:themeColor="text1"/>
      <w:sz w:val="32"/>
      <w:szCs w:val="24"/>
      <w:lang w:val="en-US" w:eastAsia="en-US"/>
    </w:rPr>
  </w:style>
  <w:style w:type="paragraph" w:customStyle="1" w:styleId="IntroPara">
    <w:name w:val="Intro Para"/>
    <w:basedOn w:val="Paragraphtext"/>
    <w:next w:val="Paragraphtext"/>
    <w:qFormat/>
    <w:rsid w:val="004D223D"/>
    <w:pPr>
      <w:spacing w:before="480" w:line="400" w:lineRule="exact"/>
      <w:jc w:val="center"/>
    </w:pPr>
    <w:rPr>
      <w:color w:val="FFFFFF" w:themeColor="background1"/>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Normal"/>
    <w:qFormat/>
    <w:rsid w:val="00E903C9"/>
    <w:pPr>
      <w:pBdr>
        <w:top w:val="single" w:sz="6" w:space="10" w:color="358189"/>
        <w:left w:val="single" w:sz="6" w:space="10" w:color="358189"/>
        <w:bottom w:val="single" w:sz="6" w:space="10" w:color="358189"/>
        <w:right w:val="single" w:sz="6" w:space="10" w:color="358189"/>
      </w:pBdr>
      <w:shd w:val="clear" w:color="auto" w:fill="E8EEF4"/>
      <w:spacing w:after="240" w:line="260" w:lineRule="auto"/>
      <w:ind w:left="227" w:right="227"/>
    </w:pPr>
    <w:rPr>
      <w:b/>
      <w:bCs/>
      <w:caps/>
      <w:color w:val="358189"/>
      <w:sz w:val="21"/>
      <w:szCs w:val="20"/>
      <w:lang w:val="en"/>
    </w:rPr>
  </w:style>
  <w:style w:type="paragraph" w:customStyle="1" w:styleId="Boxtype">
    <w:name w:val="Box type"/>
    <w:basedOn w:val="Normal"/>
    <w:next w:val="Normal"/>
    <w:qFormat/>
    <w:rsid w:val="00E903C9"/>
    <w:pPr>
      <w:pBdr>
        <w:top w:val="single" w:sz="6" w:space="10" w:color="358189"/>
        <w:left w:val="single" w:sz="6" w:space="10" w:color="358189"/>
        <w:bottom w:val="single" w:sz="6" w:space="10" w:color="358189"/>
        <w:right w:val="single" w:sz="6" w:space="10" w:color="358189"/>
      </w:pBdr>
      <w:shd w:val="clear" w:color="auto" w:fill="E8EEF4"/>
      <w:spacing w:after="60" w:line="260" w:lineRule="auto"/>
      <w:ind w:left="227" w:right="227"/>
    </w:pPr>
    <w:rPr>
      <w:color w:val="000000" w:themeColor="text1"/>
      <w:sz w:val="21"/>
      <w:szCs w:val="20"/>
      <w:lang w:val="en" w:eastAsia="zh-CN"/>
    </w:rPr>
  </w:style>
  <w:style w:type="paragraph" w:customStyle="1" w:styleId="Footerrightpage">
    <w:name w:val="Footer right page"/>
    <w:basedOn w:val="Footer"/>
    <w:rsid w:val="00841111"/>
  </w:style>
  <w:style w:type="paragraph" w:customStyle="1" w:styleId="URL">
    <w:name w:val="URL"/>
    <w:basedOn w:val="Paragraphtext"/>
    <w:rsid w:val="00205A93"/>
    <w:pPr>
      <w:spacing w:before="3120"/>
      <w:jc w:val="center"/>
    </w:pPr>
    <w:rPr>
      <w:b/>
      <w:bCs/>
      <w:sz w:val="24"/>
      <w:szCs w:val="20"/>
    </w:rPr>
  </w:style>
  <w:style w:type="paragraph" w:styleId="BodyText">
    <w:name w:val="Body Text"/>
    <w:basedOn w:val="Normal"/>
    <w:link w:val="BodyTextChar"/>
    <w:unhideWhenUsed/>
    <w:rsid w:val="00B94828"/>
  </w:style>
  <w:style w:type="character" w:customStyle="1" w:styleId="BodyTextChar">
    <w:name w:val="Body Text Char"/>
    <w:basedOn w:val="DefaultParagraphFont"/>
    <w:link w:val="BodyText"/>
    <w:rsid w:val="00B94828"/>
    <w:rPr>
      <w:rFonts w:ascii="Arial" w:hAnsi="Arial"/>
      <w:sz w:val="22"/>
      <w:szCs w:val="24"/>
      <w:lang w:eastAsia="en-US"/>
    </w:rPr>
  </w:style>
  <w:style w:type="character" w:customStyle="1" w:styleId="ListParagraphChar">
    <w:name w:val="List Paragraph Char"/>
    <w:aliases w:val="L Char,List Paragraph1 Char,List Paragraph11 Char,Recommendation Char,bullet point list Char,Bullet point Char,Bullets Char,CV text Char,Dot pt Char,F5 List Paragraph Char,FooterText Char,List Paragraph111 Char,List Paragraph2 Char"/>
    <w:basedOn w:val="DefaultParagraphFont"/>
    <w:link w:val="ListParagraph"/>
    <w:uiPriority w:val="34"/>
    <w:qFormat/>
    <w:locked/>
    <w:rsid w:val="00A50B89"/>
    <w:rPr>
      <w:rFonts w:ascii="Arial" w:hAnsi="Arial"/>
      <w:sz w:val="22"/>
      <w:szCs w:val="24"/>
      <w:lang w:eastAsia="en-US"/>
    </w:rPr>
  </w:style>
  <w:style w:type="paragraph" w:styleId="EndnoteText">
    <w:name w:val="endnote text"/>
    <w:basedOn w:val="Normal"/>
    <w:link w:val="EndnoteTextChar"/>
    <w:rsid w:val="00A50B89"/>
    <w:rPr>
      <w:rFonts w:ascii="Times New Roman" w:hAnsi="Times New Roman"/>
      <w:sz w:val="20"/>
      <w:szCs w:val="20"/>
    </w:rPr>
  </w:style>
  <w:style w:type="character" w:customStyle="1" w:styleId="EndnoteTextChar">
    <w:name w:val="Endnote Text Char"/>
    <w:basedOn w:val="DefaultParagraphFont"/>
    <w:link w:val="EndnoteText"/>
    <w:rsid w:val="00A50B89"/>
    <w:rPr>
      <w:lang w:eastAsia="en-US"/>
    </w:rPr>
  </w:style>
  <w:style w:type="character" w:styleId="EndnoteReference">
    <w:name w:val="endnote reference"/>
    <w:basedOn w:val="DefaultParagraphFont"/>
    <w:rsid w:val="00A50B89"/>
    <w:rPr>
      <w:vertAlign w:val="superscript"/>
    </w:rPr>
  </w:style>
  <w:style w:type="paragraph" w:customStyle="1" w:styleId="BodyA">
    <w:name w:val="Body A"/>
    <w:rsid w:val="006A6872"/>
    <w:pPr>
      <w:pBdr>
        <w:top w:val="nil"/>
        <w:left w:val="nil"/>
        <w:bottom w:val="nil"/>
        <w:right w:val="nil"/>
        <w:between w:val="nil"/>
        <w:bar w:val="nil"/>
      </w:pBdr>
    </w:pPr>
    <w:rPr>
      <w:color w:val="000000"/>
      <w:sz w:val="24"/>
      <w:szCs w:val="24"/>
      <w:u w:color="000000"/>
      <w:bdr w:val="nil"/>
      <w:lang w:val="en-US"/>
    </w:rPr>
  </w:style>
  <w:style w:type="character" w:styleId="FootnoteReference">
    <w:name w:val="footnote reference"/>
    <w:basedOn w:val="DefaultParagraphFont"/>
    <w:uiPriority w:val="99"/>
    <w:unhideWhenUsed/>
    <w:qFormat/>
    <w:rsid w:val="006A6872"/>
    <w:rPr>
      <w:vertAlign w:val="superscript"/>
    </w:rPr>
  </w:style>
  <w:style w:type="numbering" w:customStyle="1" w:styleId="ImportedStyle120">
    <w:name w:val="Imported Style 12.0"/>
    <w:rsid w:val="006A6872"/>
    <w:pPr>
      <w:numPr>
        <w:numId w:val="6"/>
      </w:numPr>
    </w:pPr>
  </w:style>
  <w:style w:type="numbering" w:customStyle="1" w:styleId="ImportedStyle140">
    <w:name w:val="Imported Style 14.0"/>
    <w:rsid w:val="006A6872"/>
    <w:pPr>
      <w:numPr>
        <w:numId w:val="7"/>
      </w:numPr>
    </w:pPr>
  </w:style>
  <w:style w:type="paragraph" w:customStyle="1" w:styleId="Footnote">
    <w:name w:val="Footnote"/>
    <w:basedOn w:val="Normal"/>
    <w:rsid w:val="004D3676"/>
    <w:pPr>
      <w:suppressAutoHyphens/>
      <w:spacing w:before="0" w:after="0"/>
      <w:contextualSpacing/>
    </w:pPr>
    <w:rPr>
      <w:rFonts w:ascii="Calibri" w:eastAsia="Droid Sans Fallback" w:hAnsi="Calibri" w:cs="Calibri"/>
      <w:color w:val="00000A"/>
      <w:szCs w:val="22"/>
    </w:rPr>
  </w:style>
  <w:style w:type="paragraph" w:styleId="CommentText">
    <w:name w:val="annotation text"/>
    <w:basedOn w:val="Normal"/>
    <w:link w:val="CommentTextChar"/>
    <w:uiPriority w:val="99"/>
    <w:unhideWhenUsed/>
    <w:rsid w:val="006A6872"/>
    <w:rPr>
      <w:rFonts w:ascii="Calibri" w:eastAsiaTheme="minorHAnsi" w:hAnsi="Calibri"/>
      <w:sz w:val="20"/>
      <w:szCs w:val="20"/>
    </w:rPr>
  </w:style>
  <w:style w:type="character" w:customStyle="1" w:styleId="CommentTextChar">
    <w:name w:val="Comment Text Char"/>
    <w:basedOn w:val="DefaultParagraphFont"/>
    <w:link w:val="CommentText"/>
    <w:uiPriority w:val="99"/>
    <w:rsid w:val="006A6872"/>
    <w:rPr>
      <w:rFonts w:ascii="Calibri" w:eastAsiaTheme="minorHAnsi" w:hAnsi="Calibri"/>
      <w:lang w:eastAsia="en-US"/>
    </w:rPr>
  </w:style>
  <w:style w:type="character" w:styleId="CommentReference">
    <w:name w:val="annotation reference"/>
    <w:basedOn w:val="DefaultParagraphFont"/>
    <w:uiPriority w:val="99"/>
    <w:unhideWhenUsed/>
    <w:rsid w:val="006A6872"/>
    <w:rPr>
      <w:sz w:val="16"/>
      <w:szCs w:val="16"/>
    </w:rPr>
  </w:style>
  <w:style w:type="paragraph" w:customStyle="1" w:styleId="Body">
    <w:name w:val="Body"/>
    <w:rsid w:val="008A1861"/>
    <w:pPr>
      <w:pBdr>
        <w:top w:val="nil"/>
        <w:left w:val="nil"/>
        <w:bottom w:val="nil"/>
        <w:right w:val="nil"/>
        <w:between w:val="nil"/>
        <w:bar w:val="nil"/>
      </w:pBdr>
    </w:pPr>
    <w:rPr>
      <w:rFonts w:eastAsia="Arial Unicode MS" w:cs="Arial Unicode MS"/>
      <w:color w:val="000000"/>
      <w:sz w:val="24"/>
      <w:szCs w:val="24"/>
      <w:u w:color="000000"/>
      <w:bdr w:val="nil"/>
      <w:lang w:val="en-US"/>
    </w:rPr>
  </w:style>
  <w:style w:type="paragraph" w:styleId="PlainText">
    <w:name w:val="Plain Text"/>
    <w:link w:val="PlainTextChar"/>
    <w:uiPriority w:val="99"/>
    <w:rsid w:val="008A1861"/>
    <w:pPr>
      <w:pBdr>
        <w:top w:val="nil"/>
        <w:left w:val="nil"/>
        <w:bottom w:val="nil"/>
        <w:right w:val="nil"/>
        <w:between w:val="nil"/>
        <w:bar w:val="nil"/>
      </w:pBdr>
    </w:pPr>
    <w:rPr>
      <w:rFonts w:ascii="Calibri" w:eastAsia="Calibri" w:hAnsi="Calibri" w:cs="Calibri"/>
      <w:color w:val="000000"/>
      <w:sz w:val="22"/>
      <w:szCs w:val="22"/>
      <w:u w:color="000000"/>
      <w:bdr w:val="nil"/>
      <w:lang w:val="en-US"/>
    </w:rPr>
  </w:style>
  <w:style w:type="character" w:customStyle="1" w:styleId="PlainTextChar">
    <w:name w:val="Plain Text Char"/>
    <w:basedOn w:val="DefaultParagraphFont"/>
    <w:link w:val="PlainText"/>
    <w:uiPriority w:val="99"/>
    <w:rsid w:val="008A1861"/>
    <w:rPr>
      <w:rFonts w:ascii="Calibri" w:eastAsia="Calibri" w:hAnsi="Calibri" w:cs="Calibri"/>
      <w:color w:val="000000"/>
      <w:sz w:val="22"/>
      <w:szCs w:val="22"/>
      <w:u w:color="000000"/>
      <w:bdr w:val="nil"/>
      <w:lang w:val="en-US"/>
    </w:rPr>
  </w:style>
  <w:style w:type="paragraph" w:styleId="CommentSubject">
    <w:name w:val="annotation subject"/>
    <w:basedOn w:val="CommentText"/>
    <w:next w:val="CommentText"/>
    <w:link w:val="CommentSubjectChar"/>
    <w:unhideWhenUsed/>
    <w:rsid w:val="00BF3720"/>
    <w:rPr>
      <w:rFonts w:ascii="Arial" w:eastAsia="Times New Roman" w:hAnsi="Arial"/>
      <w:b/>
      <w:bCs/>
    </w:rPr>
  </w:style>
  <w:style w:type="character" w:customStyle="1" w:styleId="CommentSubjectChar">
    <w:name w:val="Comment Subject Char"/>
    <w:basedOn w:val="CommentTextChar"/>
    <w:link w:val="CommentSubject"/>
    <w:rsid w:val="00BF3720"/>
    <w:rPr>
      <w:rFonts w:ascii="Arial" w:eastAsiaTheme="minorHAnsi" w:hAnsi="Arial"/>
      <w:b/>
      <w:bCs/>
      <w:lang w:eastAsia="en-US"/>
    </w:rPr>
  </w:style>
  <w:style w:type="character" w:customStyle="1" w:styleId="None">
    <w:name w:val="None"/>
    <w:rsid w:val="006A592C"/>
  </w:style>
  <w:style w:type="character" w:customStyle="1" w:styleId="Hyperlink2">
    <w:name w:val="Hyperlink.2"/>
    <w:basedOn w:val="None"/>
    <w:rsid w:val="006A592C"/>
    <w:rPr>
      <w:rFonts w:ascii="Gill Sans MT" w:eastAsia="Gill Sans MT" w:hAnsi="Gill Sans MT" w:cs="Gill Sans MT"/>
    </w:rPr>
  </w:style>
  <w:style w:type="character" w:customStyle="1" w:styleId="Hyperlink0">
    <w:name w:val="Hyperlink.0"/>
    <w:basedOn w:val="None"/>
    <w:rsid w:val="006A592C"/>
    <w:rPr>
      <w:color w:val="0000FF"/>
      <w:u w:val="single" w:color="0000FF"/>
    </w:rPr>
  </w:style>
  <w:style w:type="character" w:customStyle="1" w:styleId="Heading2Char">
    <w:name w:val="Heading 2 Char"/>
    <w:basedOn w:val="DefaultParagraphFont"/>
    <w:link w:val="Heading2"/>
    <w:rsid w:val="004D223D"/>
    <w:rPr>
      <w:rFonts w:ascii="Arial" w:eastAsia="Calibri" w:hAnsi="Arial" w:cs="Arial"/>
      <w:bCs/>
      <w:iCs/>
      <w:color w:val="358189"/>
      <w:sz w:val="32"/>
      <w:szCs w:val="28"/>
      <w:lang w:eastAsia="en-US"/>
    </w:rPr>
  </w:style>
  <w:style w:type="paragraph" w:customStyle="1" w:styleId="Default">
    <w:name w:val="Default"/>
    <w:rsid w:val="0055462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FootnoteAnchor">
    <w:name w:val="Footnote Anchor"/>
    <w:rsid w:val="00554629"/>
    <w:rPr>
      <w:vertAlign w:val="superscript"/>
    </w:rPr>
  </w:style>
  <w:style w:type="character" w:customStyle="1" w:styleId="FootnoteCharacters">
    <w:name w:val="Footnote Characters"/>
    <w:rsid w:val="00554629"/>
    <w:rPr>
      <w:vertAlign w:val="superscript"/>
    </w:rPr>
  </w:style>
  <w:style w:type="numbering" w:customStyle="1" w:styleId="ImportedStyle11">
    <w:name w:val="Imported Style 11"/>
    <w:rsid w:val="00BF7344"/>
    <w:pPr>
      <w:numPr>
        <w:numId w:val="8"/>
      </w:numPr>
    </w:pPr>
  </w:style>
  <w:style w:type="character" w:styleId="BookTitle">
    <w:name w:val="Book Title"/>
    <w:basedOn w:val="DefaultParagraphFont"/>
    <w:uiPriority w:val="33"/>
    <w:qFormat/>
    <w:rsid w:val="00C54A2F"/>
    <w:rPr>
      <w:b/>
      <w:bCs/>
      <w:smallCaps/>
      <w:spacing w:val="5"/>
    </w:rPr>
  </w:style>
  <w:style w:type="numbering" w:customStyle="1" w:styleId="ImportedStyle1">
    <w:name w:val="Imported Style 1"/>
    <w:rsid w:val="00C54A2F"/>
    <w:pPr>
      <w:numPr>
        <w:numId w:val="9"/>
      </w:numPr>
    </w:pPr>
  </w:style>
  <w:style w:type="numbering" w:customStyle="1" w:styleId="ImportedStyle30">
    <w:name w:val="Imported Style 3.0"/>
    <w:rsid w:val="00C54A2F"/>
    <w:pPr>
      <w:numPr>
        <w:numId w:val="10"/>
      </w:numPr>
    </w:pPr>
  </w:style>
  <w:style w:type="numbering" w:customStyle="1" w:styleId="ImportedStyle13">
    <w:name w:val="Imported Style 13"/>
    <w:rsid w:val="00C54A2F"/>
    <w:pPr>
      <w:numPr>
        <w:numId w:val="11"/>
      </w:numPr>
    </w:pPr>
  </w:style>
  <w:style w:type="paragraph" w:styleId="BodyTextIndent3">
    <w:name w:val="Body Text Indent 3"/>
    <w:basedOn w:val="Normal"/>
    <w:link w:val="BodyTextIndent3Char"/>
    <w:uiPriority w:val="99"/>
    <w:unhideWhenUsed/>
    <w:rsid w:val="00C54A2F"/>
    <w:pPr>
      <w:pBdr>
        <w:top w:val="nil"/>
        <w:left w:val="nil"/>
        <w:bottom w:val="nil"/>
        <w:right w:val="nil"/>
        <w:between w:val="nil"/>
        <w:bar w:val="nil"/>
      </w:pBdr>
      <w:ind w:left="283"/>
    </w:pPr>
    <w:rPr>
      <w:rFonts w:ascii="Times New Roman" w:eastAsia="Arial Unicode MS" w:hAnsi="Times New Roman"/>
      <w:sz w:val="16"/>
      <w:szCs w:val="16"/>
      <w:bdr w:val="nil"/>
      <w:lang w:val="en-US"/>
    </w:rPr>
  </w:style>
  <w:style w:type="character" w:customStyle="1" w:styleId="BodyTextIndent3Char">
    <w:name w:val="Body Text Indent 3 Char"/>
    <w:basedOn w:val="DefaultParagraphFont"/>
    <w:link w:val="BodyTextIndent3"/>
    <w:uiPriority w:val="99"/>
    <w:rsid w:val="00C54A2F"/>
    <w:rPr>
      <w:rFonts w:eastAsia="Arial Unicode MS"/>
      <w:sz w:val="16"/>
      <w:szCs w:val="16"/>
      <w:bdr w:val="nil"/>
      <w:lang w:val="en-US" w:eastAsia="en-US"/>
    </w:rPr>
  </w:style>
  <w:style w:type="numbering" w:customStyle="1" w:styleId="ImportedStyle19">
    <w:name w:val="Imported Style 19"/>
    <w:rsid w:val="00C54A2F"/>
    <w:pPr>
      <w:numPr>
        <w:numId w:val="12"/>
      </w:numPr>
    </w:pPr>
  </w:style>
  <w:style w:type="numbering" w:customStyle="1" w:styleId="ImportedStyle20">
    <w:name w:val="Imported Style 20"/>
    <w:rsid w:val="00C54A2F"/>
    <w:pPr>
      <w:numPr>
        <w:numId w:val="13"/>
      </w:numPr>
    </w:pPr>
  </w:style>
  <w:style w:type="numbering" w:customStyle="1" w:styleId="ImportedStyle2">
    <w:name w:val="Imported Style 2"/>
    <w:rsid w:val="00C54A2F"/>
    <w:pPr>
      <w:numPr>
        <w:numId w:val="14"/>
      </w:numPr>
    </w:pPr>
  </w:style>
  <w:style w:type="numbering" w:customStyle="1" w:styleId="ImportedStyle40">
    <w:name w:val="Imported Style 4.0"/>
    <w:rsid w:val="00C54A2F"/>
    <w:pPr>
      <w:numPr>
        <w:numId w:val="15"/>
      </w:numPr>
    </w:pPr>
  </w:style>
  <w:style w:type="numbering" w:customStyle="1" w:styleId="ImportedStyle9">
    <w:name w:val="Imported Style 9"/>
    <w:rsid w:val="00C54A2F"/>
    <w:pPr>
      <w:numPr>
        <w:numId w:val="16"/>
      </w:numPr>
    </w:pPr>
  </w:style>
  <w:style w:type="numbering" w:customStyle="1" w:styleId="ImportedStyle91">
    <w:name w:val="Imported Style 91"/>
    <w:rsid w:val="00C54A2F"/>
  </w:style>
  <w:style w:type="table" w:customStyle="1" w:styleId="TableGrid1">
    <w:name w:val="Table Grid1"/>
    <w:basedOn w:val="TableNormal"/>
    <w:next w:val="TableGrid"/>
    <w:uiPriority w:val="59"/>
    <w:rsid w:val="00C54A2F"/>
    <w:rPr>
      <w:rFonts w:ascii="Calibri" w:eastAsia="Droid Sans Fallback"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
    <w:name w:val="DHHS body"/>
    <w:qFormat/>
    <w:rsid w:val="00C54A2F"/>
    <w:pPr>
      <w:spacing w:after="120" w:line="270" w:lineRule="atLeast"/>
    </w:pPr>
    <w:rPr>
      <w:rFonts w:ascii="Arial" w:eastAsia="Times" w:hAnsi="Arial"/>
      <w:lang w:eastAsia="en-US"/>
    </w:rPr>
  </w:style>
  <w:style w:type="paragraph" w:styleId="Revision">
    <w:name w:val="Revision"/>
    <w:hidden/>
    <w:uiPriority w:val="99"/>
    <w:semiHidden/>
    <w:rsid w:val="00C54A2F"/>
    <w:rPr>
      <w:sz w:val="24"/>
      <w:szCs w:val="24"/>
      <w:lang w:eastAsia="en-US"/>
    </w:rPr>
  </w:style>
  <w:style w:type="paragraph" w:customStyle="1" w:styleId="BodyAA">
    <w:name w:val="Body A A"/>
    <w:uiPriority w:val="99"/>
    <w:rsid w:val="00C54A2F"/>
    <w:pPr>
      <w:pBdr>
        <w:top w:val="nil"/>
        <w:left w:val="nil"/>
        <w:bottom w:val="nil"/>
        <w:right w:val="nil"/>
        <w:between w:val="nil"/>
        <w:bar w:val="nil"/>
      </w:pBdr>
    </w:pPr>
    <w:rPr>
      <w:color w:val="000000"/>
      <w:sz w:val="24"/>
      <w:szCs w:val="24"/>
      <w:u w:color="000000"/>
      <w:bdr w:val="nil"/>
      <w:lang w:val="en-US"/>
    </w:rPr>
  </w:style>
  <w:style w:type="numbering" w:customStyle="1" w:styleId="ImportedStyle100">
    <w:name w:val="Imported Style 10.0"/>
    <w:rsid w:val="00C54A2F"/>
    <w:pPr>
      <w:numPr>
        <w:numId w:val="17"/>
      </w:numPr>
    </w:pPr>
  </w:style>
  <w:style w:type="numbering" w:customStyle="1" w:styleId="ImportedStyle15">
    <w:name w:val="Imported Style 15"/>
    <w:rsid w:val="00C54A2F"/>
    <w:pPr>
      <w:numPr>
        <w:numId w:val="18"/>
      </w:numPr>
    </w:pPr>
  </w:style>
  <w:style w:type="numbering" w:customStyle="1" w:styleId="ImportedStyle18">
    <w:name w:val="Imported Style 18"/>
    <w:rsid w:val="00C54A2F"/>
    <w:pPr>
      <w:numPr>
        <w:numId w:val="19"/>
      </w:numPr>
    </w:pPr>
  </w:style>
  <w:style w:type="numbering" w:customStyle="1" w:styleId="ImportedStyle21">
    <w:name w:val="Imported Style 21"/>
    <w:rsid w:val="00C54A2F"/>
    <w:pPr>
      <w:numPr>
        <w:numId w:val="20"/>
      </w:numPr>
    </w:pPr>
  </w:style>
  <w:style w:type="numbering" w:customStyle="1" w:styleId="ImportedStyle22">
    <w:name w:val="Imported Style 22"/>
    <w:rsid w:val="00C54A2F"/>
    <w:pPr>
      <w:numPr>
        <w:numId w:val="21"/>
      </w:numPr>
    </w:pPr>
  </w:style>
  <w:style w:type="character" w:customStyle="1" w:styleId="tx">
    <w:name w:val="tx"/>
    <w:basedOn w:val="DefaultParagraphFont"/>
    <w:rsid w:val="00C54A2F"/>
  </w:style>
  <w:style w:type="character" w:customStyle="1" w:styleId="Head2nonumberingChar">
    <w:name w:val="Head 2 (no numbering Char"/>
    <w:basedOn w:val="Heading2Char"/>
    <w:link w:val="Head2nonumbering"/>
    <w:rsid w:val="009457F9"/>
    <w:rPr>
      <w:rFonts w:ascii="Arial" w:eastAsia="Calibri" w:hAnsi="Arial" w:cs="Arial"/>
      <w:bCs/>
      <w:iCs/>
      <w:color w:val="358189"/>
      <w:sz w:val="32"/>
      <w:szCs w:val="28"/>
      <w:lang w:eastAsia="en-US"/>
    </w:rPr>
  </w:style>
  <w:style w:type="character" w:customStyle="1" w:styleId="NoSpacingChar">
    <w:name w:val="No Spacing Char"/>
    <w:basedOn w:val="DefaultParagraphFont"/>
    <w:link w:val="NoSpacing"/>
    <w:uiPriority w:val="1"/>
    <w:rsid w:val="00C54A2F"/>
    <w:rPr>
      <w:sz w:val="24"/>
      <w:szCs w:val="24"/>
      <w:lang w:eastAsia="en-US"/>
    </w:rPr>
  </w:style>
  <w:style w:type="paragraph" w:styleId="TOCHeading">
    <w:name w:val="TOC Heading"/>
    <w:basedOn w:val="Heading1"/>
    <w:next w:val="Normal"/>
    <w:uiPriority w:val="39"/>
    <w:unhideWhenUsed/>
    <w:qFormat/>
    <w:rsid w:val="00C54A2F"/>
    <w:pPr>
      <w:keepNext w:val="0"/>
      <w:keepLines/>
      <w:spacing w:before="480" w:after="0" w:line="276" w:lineRule="auto"/>
      <w:outlineLvl w:val="9"/>
    </w:pPr>
    <w:rPr>
      <w:rFonts w:asciiTheme="majorHAnsi" w:eastAsiaTheme="majorEastAsia" w:hAnsiTheme="majorHAnsi" w:cstheme="majorBidi"/>
      <w:b/>
      <w:color w:val="2F3757" w:themeColor="accent1" w:themeShade="BF"/>
      <w:kern w:val="0"/>
      <w:sz w:val="28"/>
      <w:szCs w:val="28"/>
      <w:lang w:val="en-US" w:eastAsia="ja-JP"/>
    </w:rPr>
  </w:style>
  <w:style w:type="paragraph" w:styleId="TOC1">
    <w:name w:val="toc 1"/>
    <w:basedOn w:val="Normal"/>
    <w:next w:val="Normal"/>
    <w:autoRedefine/>
    <w:uiPriority w:val="39"/>
    <w:rsid w:val="00D57BCD"/>
    <w:pPr>
      <w:tabs>
        <w:tab w:val="right" w:leader="dot" w:pos="9060"/>
      </w:tabs>
      <w:spacing w:before="240" w:after="100"/>
    </w:pPr>
    <w:rPr>
      <w:rFonts w:cs="Arial"/>
      <w:noProof/>
      <w:color w:val="3F4A75"/>
      <w:sz w:val="24"/>
    </w:rPr>
  </w:style>
  <w:style w:type="paragraph" w:styleId="ListNumber">
    <w:name w:val="List Number"/>
    <w:basedOn w:val="Normal"/>
    <w:uiPriority w:val="99"/>
    <w:qFormat/>
    <w:rsid w:val="00C54A2F"/>
    <w:pPr>
      <w:spacing w:after="200" w:line="276" w:lineRule="auto"/>
      <w:ind w:left="369" w:hanging="369"/>
    </w:pPr>
    <w:rPr>
      <w:rFonts w:eastAsia="Calibri"/>
      <w:szCs w:val="22"/>
    </w:rPr>
  </w:style>
  <w:style w:type="paragraph" w:styleId="ListNumber4">
    <w:name w:val="List Number 4"/>
    <w:basedOn w:val="Normal"/>
    <w:uiPriority w:val="99"/>
    <w:rsid w:val="00C54A2F"/>
    <w:pPr>
      <w:spacing w:after="200" w:line="276" w:lineRule="auto"/>
      <w:ind w:left="1476" w:hanging="369"/>
    </w:pPr>
    <w:rPr>
      <w:rFonts w:eastAsia="Calibri"/>
      <w:szCs w:val="22"/>
    </w:rPr>
  </w:style>
  <w:style w:type="paragraph" w:styleId="ListNumber5">
    <w:name w:val="List Number 5"/>
    <w:basedOn w:val="Normal"/>
    <w:uiPriority w:val="99"/>
    <w:rsid w:val="00C54A2F"/>
    <w:pPr>
      <w:spacing w:after="200" w:line="276" w:lineRule="auto"/>
      <w:ind w:left="1845" w:hanging="369"/>
    </w:pPr>
    <w:rPr>
      <w:rFonts w:eastAsia="Calibri"/>
      <w:szCs w:val="22"/>
    </w:rPr>
  </w:style>
  <w:style w:type="paragraph" w:styleId="TOC2">
    <w:name w:val="toc 2"/>
    <w:basedOn w:val="Normal"/>
    <w:next w:val="Normal"/>
    <w:autoRedefine/>
    <w:uiPriority w:val="39"/>
    <w:unhideWhenUsed/>
    <w:rsid w:val="00D57BCD"/>
    <w:pPr>
      <w:tabs>
        <w:tab w:val="right" w:leader="dot" w:pos="9060"/>
      </w:tabs>
      <w:spacing w:after="100"/>
      <w:ind w:left="220"/>
    </w:pPr>
    <w:rPr>
      <w:rFonts w:cs="Arial"/>
      <w:noProof/>
      <w:sz w:val="21"/>
    </w:rPr>
  </w:style>
  <w:style w:type="paragraph" w:styleId="TOC3">
    <w:name w:val="toc 3"/>
    <w:basedOn w:val="Normal"/>
    <w:next w:val="Normal"/>
    <w:autoRedefine/>
    <w:uiPriority w:val="39"/>
    <w:unhideWhenUsed/>
    <w:rsid w:val="0023228B"/>
    <w:pPr>
      <w:spacing w:after="100"/>
      <w:ind w:left="675"/>
    </w:pPr>
    <w:rPr>
      <w:sz w:val="21"/>
    </w:rPr>
  </w:style>
  <w:style w:type="character" w:customStyle="1" w:styleId="Heading3Char">
    <w:name w:val="Heading 3 Char"/>
    <w:basedOn w:val="DefaultParagraphFont"/>
    <w:link w:val="Heading3"/>
    <w:rsid w:val="00C86CA5"/>
    <w:rPr>
      <w:rFonts w:ascii="Arial" w:hAnsi="Arial" w:cs="Arial"/>
      <w:bCs/>
      <w:color w:val="358189"/>
      <w:sz w:val="28"/>
      <w:szCs w:val="26"/>
      <w:lang w:eastAsia="en-US"/>
    </w:rPr>
  </w:style>
  <w:style w:type="character" w:styleId="FollowedHyperlink">
    <w:name w:val="FollowedHyperlink"/>
    <w:basedOn w:val="DefaultParagraphFont"/>
    <w:semiHidden/>
    <w:unhideWhenUsed/>
    <w:rsid w:val="002E1858"/>
    <w:rPr>
      <w:color w:val="800080" w:themeColor="followedHyperlink"/>
      <w:u w:val="single"/>
    </w:rPr>
  </w:style>
  <w:style w:type="character" w:styleId="PlaceholderText">
    <w:name w:val="Placeholder Text"/>
    <w:basedOn w:val="DefaultParagraphFont"/>
    <w:uiPriority w:val="99"/>
    <w:semiHidden/>
    <w:rsid w:val="00F93D87"/>
    <w:rPr>
      <w:color w:val="808080"/>
    </w:rPr>
  </w:style>
  <w:style w:type="character" w:customStyle="1" w:styleId="Heading1Char">
    <w:name w:val="Heading 1 Char"/>
    <w:basedOn w:val="DefaultParagraphFont"/>
    <w:link w:val="Heading1"/>
    <w:rsid w:val="002B667E"/>
    <w:rPr>
      <w:rFonts w:ascii="Arial" w:hAnsi="Arial" w:cs="Arial"/>
      <w:bCs/>
      <w:color w:val="3F4A75"/>
      <w:kern w:val="28"/>
      <w:sz w:val="36"/>
      <w:szCs w:val="36"/>
      <w:lang w:eastAsia="en-US"/>
    </w:rPr>
  </w:style>
  <w:style w:type="paragraph" w:styleId="TableofFigures">
    <w:name w:val="table of figures"/>
    <w:basedOn w:val="Normal"/>
    <w:next w:val="Normal"/>
    <w:uiPriority w:val="99"/>
    <w:unhideWhenUsed/>
    <w:rsid w:val="005F6EA2"/>
  </w:style>
  <w:style w:type="table" w:customStyle="1" w:styleId="TableGrid2">
    <w:name w:val="Table Grid2"/>
    <w:basedOn w:val="TableNormal"/>
    <w:next w:val="TableGrid"/>
    <w:uiPriority w:val="39"/>
    <w:rsid w:val="00E64E58"/>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table">
    <w:name w:val="Numbered (table)"/>
    <w:basedOn w:val="ListParagraph"/>
    <w:qFormat/>
    <w:rsid w:val="008E23F0"/>
    <w:pPr>
      <w:numPr>
        <w:numId w:val="22"/>
      </w:numPr>
    </w:pPr>
    <w:rPr>
      <w:rFonts w:eastAsiaTheme="minorEastAsia"/>
      <w:b/>
      <w:color w:val="000000" w:themeColor="text1"/>
      <w:sz w:val="20"/>
      <w:lang w:val="en-GB" w:eastAsia="en-GB"/>
    </w:rPr>
  </w:style>
  <w:style w:type="table" w:styleId="TableGridLight">
    <w:name w:val="Grid Table Light"/>
    <w:basedOn w:val="TableNormal"/>
    <w:uiPriority w:val="40"/>
    <w:rsid w:val="009C081A"/>
    <w:rPr>
      <w:rFonts w:asciiTheme="minorHAnsi" w:eastAsiaTheme="minorEastAsia" w:hAnsiTheme="minorHAnsi" w:cstheme="minorBidi"/>
      <w:sz w:val="22"/>
      <w:szCs w:val="22"/>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Col">
      <w:rPr>
        <w:rFonts w:ascii="Arial" w:hAnsi="Arial"/>
        <w:b/>
        <w:color w:val="FFFFFF" w:themeColor="background1"/>
        <w:sz w:val="22"/>
      </w:rPr>
      <w:tblPr/>
      <w:tcPr>
        <w:shd w:val="clear" w:color="auto" w:fill="002060"/>
      </w:tcPr>
    </w:tblStylePr>
  </w:style>
  <w:style w:type="paragraph" w:customStyle="1" w:styleId="TOC10">
    <w:name w:val="TOC1"/>
    <w:basedOn w:val="TOC1"/>
    <w:rsid w:val="00376FD7"/>
  </w:style>
  <w:style w:type="paragraph" w:customStyle="1" w:styleId="Reference">
    <w:name w:val="Reference"/>
    <w:basedOn w:val="EndnoteText"/>
    <w:rsid w:val="004D3676"/>
    <w:pPr>
      <w:tabs>
        <w:tab w:val="left" w:pos="340"/>
      </w:tabs>
      <w:spacing w:before="0" w:after="0"/>
      <w:ind w:left="340" w:hanging="340"/>
      <w:contextualSpacing/>
    </w:pPr>
    <w:rPr>
      <w:rFonts w:ascii="Arial" w:hAnsi="Arial" w:cs="Arial"/>
      <w:sz w:val="19"/>
      <w:szCs w:val="19"/>
    </w:rPr>
  </w:style>
  <w:style w:type="paragraph" w:customStyle="1" w:styleId="boxtypebullet">
    <w:name w:val="box type bullet"/>
    <w:basedOn w:val="Boxtype"/>
    <w:rsid w:val="00E903C9"/>
    <w:pPr>
      <w:numPr>
        <w:numId w:val="23"/>
      </w:numPr>
      <w:spacing w:after="180" w:line="259" w:lineRule="auto"/>
      <w:ind w:left="584" w:hanging="357"/>
      <w:contextualSpacing/>
    </w:pPr>
    <w:rPr>
      <w:color w:val="00000A"/>
    </w:rPr>
  </w:style>
  <w:style w:type="paragraph" w:customStyle="1" w:styleId="Tabletext-list-white">
    <w:name w:val="Table text - list - white"/>
    <w:basedOn w:val="TableHeaderWhite"/>
    <w:rsid w:val="002B667E"/>
    <w:pPr>
      <w:numPr>
        <w:numId w:val="25"/>
      </w:numPr>
      <w:ind w:left="357" w:hanging="357"/>
    </w:pPr>
    <w:rPr>
      <w:b w:val="0"/>
    </w:rPr>
  </w:style>
  <w:style w:type="paragraph" w:customStyle="1" w:styleId="StyleCentered">
    <w:name w:val="Style Centered"/>
    <w:basedOn w:val="Normal"/>
    <w:rsid w:val="00F539A1"/>
    <w:pPr>
      <w:jc w:val="center"/>
    </w:pPr>
    <w:rPr>
      <w:b/>
      <w:color w:val="FFFFFF" w:themeColor="background1"/>
      <w:sz w:val="36"/>
      <w:szCs w:val="20"/>
    </w:rPr>
  </w:style>
  <w:style w:type="paragraph" w:customStyle="1" w:styleId="Tabletext-white">
    <w:name w:val="Table text - white"/>
    <w:basedOn w:val="TableHeaderWhite"/>
    <w:rsid w:val="00066E2B"/>
    <w:rPr>
      <w:b w:val="0"/>
    </w:rPr>
  </w:style>
  <w:style w:type="character" w:customStyle="1" w:styleId="UnresolvedMention2">
    <w:name w:val="Unresolved Mention2"/>
    <w:basedOn w:val="DefaultParagraphFont"/>
    <w:uiPriority w:val="99"/>
    <w:semiHidden/>
    <w:unhideWhenUsed/>
    <w:rsid w:val="00B148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16001">
      <w:bodyDiv w:val="1"/>
      <w:marLeft w:val="0"/>
      <w:marRight w:val="0"/>
      <w:marTop w:val="0"/>
      <w:marBottom w:val="0"/>
      <w:divBdr>
        <w:top w:val="none" w:sz="0" w:space="0" w:color="auto"/>
        <w:left w:val="none" w:sz="0" w:space="0" w:color="auto"/>
        <w:bottom w:val="none" w:sz="0" w:space="0" w:color="auto"/>
        <w:right w:val="none" w:sz="0" w:space="0" w:color="auto"/>
      </w:divBdr>
    </w:div>
    <w:div w:id="81028048">
      <w:bodyDiv w:val="1"/>
      <w:marLeft w:val="0"/>
      <w:marRight w:val="0"/>
      <w:marTop w:val="0"/>
      <w:marBottom w:val="0"/>
      <w:divBdr>
        <w:top w:val="none" w:sz="0" w:space="0" w:color="auto"/>
        <w:left w:val="none" w:sz="0" w:space="0" w:color="auto"/>
        <w:bottom w:val="none" w:sz="0" w:space="0" w:color="auto"/>
        <w:right w:val="none" w:sz="0" w:space="0" w:color="auto"/>
      </w:divBdr>
    </w:div>
    <w:div w:id="91174055">
      <w:bodyDiv w:val="1"/>
      <w:marLeft w:val="0"/>
      <w:marRight w:val="0"/>
      <w:marTop w:val="0"/>
      <w:marBottom w:val="0"/>
      <w:divBdr>
        <w:top w:val="none" w:sz="0" w:space="0" w:color="auto"/>
        <w:left w:val="none" w:sz="0" w:space="0" w:color="auto"/>
        <w:bottom w:val="none" w:sz="0" w:space="0" w:color="auto"/>
        <w:right w:val="none" w:sz="0" w:space="0" w:color="auto"/>
      </w:divBdr>
    </w:div>
    <w:div w:id="116459705">
      <w:bodyDiv w:val="1"/>
      <w:marLeft w:val="0"/>
      <w:marRight w:val="0"/>
      <w:marTop w:val="0"/>
      <w:marBottom w:val="0"/>
      <w:divBdr>
        <w:top w:val="none" w:sz="0" w:space="0" w:color="auto"/>
        <w:left w:val="none" w:sz="0" w:space="0" w:color="auto"/>
        <w:bottom w:val="none" w:sz="0" w:space="0" w:color="auto"/>
        <w:right w:val="none" w:sz="0" w:space="0" w:color="auto"/>
      </w:divBdr>
    </w:div>
    <w:div w:id="161552315">
      <w:bodyDiv w:val="1"/>
      <w:marLeft w:val="0"/>
      <w:marRight w:val="0"/>
      <w:marTop w:val="0"/>
      <w:marBottom w:val="0"/>
      <w:divBdr>
        <w:top w:val="none" w:sz="0" w:space="0" w:color="auto"/>
        <w:left w:val="none" w:sz="0" w:space="0" w:color="auto"/>
        <w:bottom w:val="none" w:sz="0" w:space="0" w:color="auto"/>
        <w:right w:val="none" w:sz="0" w:space="0" w:color="auto"/>
      </w:divBdr>
    </w:div>
    <w:div w:id="192695181">
      <w:bodyDiv w:val="1"/>
      <w:marLeft w:val="0"/>
      <w:marRight w:val="0"/>
      <w:marTop w:val="0"/>
      <w:marBottom w:val="0"/>
      <w:divBdr>
        <w:top w:val="none" w:sz="0" w:space="0" w:color="auto"/>
        <w:left w:val="none" w:sz="0" w:space="0" w:color="auto"/>
        <w:bottom w:val="none" w:sz="0" w:space="0" w:color="auto"/>
        <w:right w:val="none" w:sz="0" w:space="0" w:color="auto"/>
      </w:divBdr>
    </w:div>
    <w:div w:id="231087011">
      <w:bodyDiv w:val="1"/>
      <w:marLeft w:val="0"/>
      <w:marRight w:val="0"/>
      <w:marTop w:val="0"/>
      <w:marBottom w:val="0"/>
      <w:divBdr>
        <w:top w:val="none" w:sz="0" w:space="0" w:color="auto"/>
        <w:left w:val="none" w:sz="0" w:space="0" w:color="auto"/>
        <w:bottom w:val="none" w:sz="0" w:space="0" w:color="auto"/>
        <w:right w:val="none" w:sz="0" w:space="0" w:color="auto"/>
      </w:divBdr>
    </w:div>
    <w:div w:id="231741950">
      <w:bodyDiv w:val="1"/>
      <w:marLeft w:val="0"/>
      <w:marRight w:val="0"/>
      <w:marTop w:val="0"/>
      <w:marBottom w:val="0"/>
      <w:divBdr>
        <w:top w:val="none" w:sz="0" w:space="0" w:color="auto"/>
        <w:left w:val="none" w:sz="0" w:space="0" w:color="auto"/>
        <w:bottom w:val="none" w:sz="0" w:space="0" w:color="auto"/>
        <w:right w:val="none" w:sz="0" w:space="0" w:color="auto"/>
      </w:divBdr>
    </w:div>
    <w:div w:id="330791965">
      <w:bodyDiv w:val="1"/>
      <w:marLeft w:val="0"/>
      <w:marRight w:val="0"/>
      <w:marTop w:val="0"/>
      <w:marBottom w:val="0"/>
      <w:divBdr>
        <w:top w:val="none" w:sz="0" w:space="0" w:color="auto"/>
        <w:left w:val="none" w:sz="0" w:space="0" w:color="auto"/>
        <w:bottom w:val="none" w:sz="0" w:space="0" w:color="auto"/>
        <w:right w:val="none" w:sz="0" w:space="0" w:color="auto"/>
      </w:divBdr>
    </w:div>
    <w:div w:id="338897339">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78359928">
      <w:bodyDiv w:val="1"/>
      <w:marLeft w:val="0"/>
      <w:marRight w:val="0"/>
      <w:marTop w:val="0"/>
      <w:marBottom w:val="0"/>
      <w:divBdr>
        <w:top w:val="none" w:sz="0" w:space="0" w:color="auto"/>
        <w:left w:val="none" w:sz="0" w:space="0" w:color="auto"/>
        <w:bottom w:val="none" w:sz="0" w:space="0" w:color="auto"/>
        <w:right w:val="none" w:sz="0" w:space="0" w:color="auto"/>
      </w:divBdr>
    </w:div>
    <w:div w:id="406458449">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80194778">
      <w:bodyDiv w:val="1"/>
      <w:marLeft w:val="0"/>
      <w:marRight w:val="0"/>
      <w:marTop w:val="0"/>
      <w:marBottom w:val="0"/>
      <w:divBdr>
        <w:top w:val="none" w:sz="0" w:space="0" w:color="auto"/>
        <w:left w:val="none" w:sz="0" w:space="0" w:color="auto"/>
        <w:bottom w:val="none" w:sz="0" w:space="0" w:color="auto"/>
        <w:right w:val="none" w:sz="0" w:space="0" w:color="auto"/>
      </w:divBdr>
    </w:div>
    <w:div w:id="530260498">
      <w:bodyDiv w:val="1"/>
      <w:marLeft w:val="0"/>
      <w:marRight w:val="0"/>
      <w:marTop w:val="0"/>
      <w:marBottom w:val="0"/>
      <w:divBdr>
        <w:top w:val="none" w:sz="0" w:space="0" w:color="auto"/>
        <w:left w:val="none" w:sz="0" w:space="0" w:color="auto"/>
        <w:bottom w:val="none" w:sz="0" w:space="0" w:color="auto"/>
        <w:right w:val="none" w:sz="0" w:space="0" w:color="auto"/>
      </w:divBdr>
    </w:div>
    <w:div w:id="588999200">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92343434">
      <w:bodyDiv w:val="1"/>
      <w:marLeft w:val="0"/>
      <w:marRight w:val="0"/>
      <w:marTop w:val="0"/>
      <w:marBottom w:val="0"/>
      <w:divBdr>
        <w:top w:val="none" w:sz="0" w:space="0" w:color="auto"/>
        <w:left w:val="none" w:sz="0" w:space="0" w:color="auto"/>
        <w:bottom w:val="none" w:sz="0" w:space="0" w:color="auto"/>
        <w:right w:val="none" w:sz="0" w:space="0" w:color="auto"/>
      </w:divBdr>
    </w:div>
    <w:div w:id="722287110">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87239770">
      <w:bodyDiv w:val="1"/>
      <w:marLeft w:val="0"/>
      <w:marRight w:val="0"/>
      <w:marTop w:val="0"/>
      <w:marBottom w:val="0"/>
      <w:divBdr>
        <w:top w:val="none" w:sz="0" w:space="0" w:color="auto"/>
        <w:left w:val="none" w:sz="0" w:space="0" w:color="auto"/>
        <w:bottom w:val="none" w:sz="0" w:space="0" w:color="auto"/>
        <w:right w:val="none" w:sz="0" w:space="0" w:color="auto"/>
      </w:divBdr>
    </w:div>
    <w:div w:id="831986244">
      <w:bodyDiv w:val="1"/>
      <w:marLeft w:val="0"/>
      <w:marRight w:val="0"/>
      <w:marTop w:val="0"/>
      <w:marBottom w:val="0"/>
      <w:divBdr>
        <w:top w:val="none" w:sz="0" w:space="0" w:color="auto"/>
        <w:left w:val="none" w:sz="0" w:space="0" w:color="auto"/>
        <w:bottom w:val="none" w:sz="0" w:space="0" w:color="auto"/>
        <w:right w:val="none" w:sz="0" w:space="0" w:color="auto"/>
      </w:divBdr>
    </w:div>
    <w:div w:id="857042666">
      <w:bodyDiv w:val="1"/>
      <w:marLeft w:val="0"/>
      <w:marRight w:val="0"/>
      <w:marTop w:val="0"/>
      <w:marBottom w:val="0"/>
      <w:divBdr>
        <w:top w:val="none" w:sz="0" w:space="0" w:color="auto"/>
        <w:left w:val="none" w:sz="0" w:space="0" w:color="auto"/>
        <w:bottom w:val="none" w:sz="0" w:space="0" w:color="auto"/>
        <w:right w:val="none" w:sz="0" w:space="0" w:color="auto"/>
      </w:divBdr>
    </w:div>
    <w:div w:id="941766106">
      <w:bodyDiv w:val="1"/>
      <w:marLeft w:val="0"/>
      <w:marRight w:val="0"/>
      <w:marTop w:val="0"/>
      <w:marBottom w:val="0"/>
      <w:divBdr>
        <w:top w:val="none" w:sz="0" w:space="0" w:color="auto"/>
        <w:left w:val="none" w:sz="0" w:space="0" w:color="auto"/>
        <w:bottom w:val="none" w:sz="0" w:space="0" w:color="auto"/>
        <w:right w:val="none" w:sz="0" w:space="0" w:color="auto"/>
      </w:divBdr>
    </w:div>
    <w:div w:id="951060151">
      <w:bodyDiv w:val="1"/>
      <w:marLeft w:val="0"/>
      <w:marRight w:val="0"/>
      <w:marTop w:val="0"/>
      <w:marBottom w:val="0"/>
      <w:divBdr>
        <w:top w:val="none" w:sz="0" w:space="0" w:color="auto"/>
        <w:left w:val="none" w:sz="0" w:space="0" w:color="auto"/>
        <w:bottom w:val="none" w:sz="0" w:space="0" w:color="auto"/>
        <w:right w:val="none" w:sz="0" w:space="0" w:color="auto"/>
      </w:divBdr>
    </w:div>
    <w:div w:id="1168211671">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51230058">
      <w:bodyDiv w:val="1"/>
      <w:marLeft w:val="0"/>
      <w:marRight w:val="0"/>
      <w:marTop w:val="0"/>
      <w:marBottom w:val="0"/>
      <w:divBdr>
        <w:top w:val="none" w:sz="0" w:space="0" w:color="auto"/>
        <w:left w:val="none" w:sz="0" w:space="0" w:color="auto"/>
        <w:bottom w:val="none" w:sz="0" w:space="0" w:color="auto"/>
        <w:right w:val="none" w:sz="0" w:space="0" w:color="auto"/>
      </w:divBdr>
    </w:div>
    <w:div w:id="1311592360">
      <w:bodyDiv w:val="1"/>
      <w:marLeft w:val="0"/>
      <w:marRight w:val="0"/>
      <w:marTop w:val="0"/>
      <w:marBottom w:val="0"/>
      <w:divBdr>
        <w:top w:val="none" w:sz="0" w:space="0" w:color="auto"/>
        <w:left w:val="none" w:sz="0" w:space="0" w:color="auto"/>
        <w:bottom w:val="none" w:sz="0" w:space="0" w:color="auto"/>
        <w:right w:val="none" w:sz="0" w:space="0" w:color="auto"/>
      </w:divBdr>
    </w:div>
    <w:div w:id="1331636776">
      <w:bodyDiv w:val="1"/>
      <w:marLeft w:val="0"/>
      <w:marRight w:val="0"/>
      <w:marTop w:val="0"/>
      <w:marBottom w:val="0"/>
      <w:divBdr>
        <w:top w:val="none" w:sz="0" w:space="0" w:color="auto"/>
        <w:left w:val="none" w:sz="0" w:space="0" w:color="auto"/>
        <w:bottom w:val="none" w:sz="0" w:space="0" w:color="auto"/>
        <w:right w:val="none" w:sz="0" w:space="0" w:color="auto"/>
      </w:divBdr>
    </w:div>
    <w:div w:id="1382366191">
      <w:bodyDiv w:val="1"/>
      <w:marLeft w:val="0"/>
      <w:marRight w:val="0"/>
      <w:marTop w:val="0"/>
      <w:marBottom w:val="0"/>
      <w:divBdr>
        <w:top w:val="none" w:sz="0" w:space="0" w:color="auto"/>
        <w:left w:val="none" w:sz="0" w:space="0" w:color="auto"/>
        <w:bottom w:val="none" w:sz="0" w:space="0" w:color="auto"/>
        <w:right w:val="none" w:sz="0" w:space="0" w:color="auto"/>
      </w:divBdr>
    </w:div>
    <w:div w:id="1478844218">
      <w:bodyDiv w:val="1"/>
      <w:marLeft w:val="0"/>
      <w:marRight w:val="0"/>
      <w:marTop w:val="0"/>
      <w:marBottom w:val="0"/>
      <w:divBdr>
        <w:top w:val="none" w:sz="0" w:space="0" w:color="auto"/>
        <w:left w:val="none" w:sz="0" w:space="0" w:color="auto"/>
        <w:bottom w:val="none" w:sz="0" w:space="0" w:color="auto"/>
        <w:right w:val="none" w:sz="0" w:space="0" w:color="auto"/>
      </w:divBdr>
    </w:div>
    <w:div w:id="1694843115">
      <w:bodyDiv w:val="1"/>
      <w:marLeft w:val="0"/>
      <w:marRight w:val="0"/>
      <w:marTop w:val="0"/>
      <w:marBottom w:val="0"/>
      <w:divBdr>
        <w:top w:val="none" w:sz="0" w:space="0" w:color="auto"/>
        <w:left w:val="none" w:sz="0" w:space="0" w:color="auto"/>
        <w:bottom w:val="none" w:sz="0" w:space="0" w:color="auto"/>
        <w:right w:val="none" w:sz="0" w:space="0" w:color="auto"/>
      </w:divBdr>
    </w:div>
    <w:div w:id="1743258576">
      <w:bodyDiv w:val="1"/>
      <w:marLeft w:val="0"/>
      <w:marRight w:val="0"/>
      <w:marTop w:val="0"/>
      <w:marBottom w:val="0"/>
      <w:divBdr>
        <w:top w:val="none" w:sz="0" w:space="0" w:color="auto"/>
        <w:left w:val="none" w:sz="0" w:space="0" w:color="auto"/>
        <w:bottom w:val="none" w:sz="0" w:space="0" w:color="auto"/>
        <w:right w:val="none" w:sz="0" w:space="0" w:color="auto"/>
      </w:divBdr>
    </w:div>
    <w:div w:id="1873683773">
      <w:bodyDiv w:val="1"/>
      <w:marLeft w:val="0"/>
      <w:marRight w:val="0"/>
      <w:marTop w:val="0"/>
      <w:marBottom w:val="0"/>
      <w:divBdr>
        <w:top w:val="none" w:sz="0" w:space="0" w:color="auto"/>
        <w:left w:val="none" w:sz="0" w:space="0" w:color="auto"/>
        <w:bottom w:val="none" w:sz="0" w:space="0" w:color="auto"/>
        <w:right w:val="none" w:sz="0" w:space="0" w:color="auto"/>
      </w:divBdr>
    </w:div>
    <w:div w:id="198608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4.jpeg"/><Relationship Id="rId26" Type="http://schemas.openxmlformats.org/officeDocument/2006/relationships/hyperlink" Target="https://www.safetyandquality.gov.au/sites/default/files/migrated/Framework-for-Australian-Clinical-Quality-Registries.pdf" TargetMode="External"/><Relationship Id="rId39" Type="http://schemas.openxmlformats.org/officeDocument/2006/relationships/hyperlink" Target="https://federalfinancialrelations.gov.au/sites/federalfinancialrelations.gov.au/files/2021-07/NHRA_2020-25_Addendum_consolidated.pdf" TargetMode="External"/><Relationship Id="rId21" Type="http://schemas.openxmlformats.org/officeDocument/2006/relationships/footer" Target="footer1.xml"/><Relationship Id="rId34" Type="http://schemas.openxmlformats.org/officeDocument/2006/relationships/hyperlink" Target="https://www.pc.gov.au/inquiries/completed/productivity-review/report" TargetMode="External"/><Relationship Id="rId42" Type="http://schemas.openxmlformats.org/officeDocument/2006/relationships/hyperlink" Target="https://www.safetyandquality.gov.au/australian-register-clinical-registries" TargetMode="External"/><Relationship Id="rId47" Type="http://schemas.openxmlformats.org/officeDocument/2006/relationships/hyperlink" Target="https://federalfinancialrelations.gov.au/sites/federalfinancialrelations.gov.au/files/2021-07/NHRA_2020-25_Addendum_consolidated.pdf" TargetMode="External"/><Relationship Id="rId50" Type="http://schemas.openxmlformats.org/officeDocument/2006/relationships/hyperlink" Target="https://www.digitalhealth.gov.au/about-us/national-digital-health-strategy-and-framework-for-action" TargetMode="External"/><Relationship Id="rId55"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copyright@health.gov.au" TargetMode="External"/><Relationship Id="rId25" Type="http://schemas.openxmlformats.org/officeDocument/2006/relationships/hyperlink" Target="https://www.safetyandquality.gov.au/sites/default/files/migrated/Framework-for-Australian-Clinical-Quality-Registries.pdf" TargetMode="External"/><Relationship Id="rId33" Type="http://schemas.openxmlformats.org/officeDocument/2006/relationships/hyperlink" Target="https://www.safetyandquality.gov.au/our-work/national-arrangements-clinical-quality-registries" TargetMode="External"/><Relationship Id="rId38" Type="http://schemas.openxmlformats.org/officeDocument/2006/relationships/hyperlink" Target="https://www.safetyandquality.gov.au/standards/clinical-care-standards" TargetMode="External"/><Relationship Id="rId46" Type="http://schemas.openxmlformats.org/officeDocument/2006/relationships/hyperlink" Target="https://federalfinancialrelations.gov.au/sites/federalfinancialrelations.gov.au/files/2021-07/NHRA_2020-25_Addendum_consolidated.pdf" TargetMode="Externa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0" Type="http://schemas.openxmlformats.org/officeDocument/2006/relationships/header" Target="header4.xml"/><Relationship Id="rId29" Type="http://schemas.openxmlformats.org/officeDocument/2006/relationships/hyperlink" Target="https://www.digitalhealth.gov.au/about-us/national-digital-health-strategy-and-framework-for-action" TargetMode="External"/><Relationship Id="rId41" Type="http://schemas.openxmlformats.org/officeDocument/2006/relationships/hyperlink" Target="https://www.safetyandquality.gov.au/standards/clinical-trials"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hyperlink" Target="https://www.aihw.gov.au/reports-data/australias-health-performance/australias-health-performance-framework" TargetMode="External"/><Relationship Id="rId37" Type="http://schemas.openxmlformats.org/officeDocument/2006/relationships/hyperlink" Target="https://federalfinancialrelations.gov.au/sites/federalfinancialrelations.gov.au/files/2021-07/NHRA_2020-25_Addendum_consolidated.pdf" TargetMode="External"/><Relationship Id="rId40" Type="http://schemas.openxmlformats.org/officeDocument/2006/relationships/hyperlink" Target="https://federalfinancialrelations.gov.au/sites/federalfinancialrelations.gov.au/files/2021-07/NHRA_2020-25_Addendum_consolidated.pdf" TargetMode="External"/><Relationship Id="rId45" Type="http://schemas.openxmlformats.org/officeDocument/2006/relationships/hyperlink" Target="https://www.safetyandquality.gov.au/standards/clinical-care-standards/hip-fracture-care-clinical-care-standard" TargetMode="External"/><Relationship Id="rId53"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cid:image001.png@01D10CF0.2ACF2D40" TargetMode="External"/><Relationship Id="rId23" Type="http://schemas.openxmlformats.org/officeDocument/2006/relationships/header" Target="header5.xml"/><Relationship Id="rId28" Type="http://schemas.openxmlformats.org/officeDocument/2006/relationships/image" Target="media/image5.jpeg"/><Relationship Id="rId36" Type="http://schemas.openxmlformats.org/officeDocument/2006/relationships/hyperlink" Target="https://federalfinancialrelations.gov.au/sites/federalfinancialrelations.gov.au/files/2021-07/NHRA_2020-25_Addendum_consolidated.pdf" TargetMode="External"/><Relationship Id="rId49" Type="http://schemas.openxmlformats.org/officeDocument/2006/relationships/hyperlink" Target="https://federalfinancialrelations.gov.au/sites/federalfinancialrelations.gov.au/files/2021-07/NHRA_2020-25_Addendum_consolidated.pdf"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federalfinancialrelations.gov.au/sites/federalfinancialrelations.gov.au/files/2021-07/NHRA_2020-25_Addendum_consolidated.pdf" TargetMode="External"/><Relationship Id="rId44" Type="http://schemas.openxmlformats.org/officeDocument/2006/relationships/hyperlink" Target="https://www.aihw.gov.au/reports-data/indicators/australias-health-performance-framework" TargetMode="External"/><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yperlink" Target="https://www.safetyandquality.gov.au/sites/default/files/migrated/Framework-for-Australian-Clinical-Quality-Registries.pdf" TargetMode="External"/><Relationship Id="rId30" Type="http://schemas.openxmlformats.org/officeDocument/2006/relationships/hyperlink" Target="https://www.aihw.gov.au/about-us/committees/strategic-committee-for-national-health-informatio" TargetMode="External"/><Relationship Id="rId35" Type="http://schemas.openxmlformats.org/officeDocument/2006/relationships/hyperlink" Target="https://www.closingthegap.gov.au/" TargetMode="External"/><Relationship Id="rId43" Type="http://schemas.openxmlformats.org/officeDocument/2006/relationships/hyperlink" Target="https://www.safetyandquality.gov.au/publications-and-resources/resource-library/prioritised-list-clinical-domains-clinical-quality-registry-development-final-report" TargetMode="External"/><Relationship Id="rId48" Type="http://schemas.openxmlformats.org/officeDocument/2006/relationships/hyperlink" Target="https://www.health.vic.gov.au/health-strategies/optimal-care-pathways"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1.health.gov.au/internet/main/publishing.nsf/content/F98C37D22E65A79BCA2582820006F1CF/$File/MHR_2nd_Use_Framework_2018_ACC_AW3.pdf" TargetMode="Externa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8" Type="http://schemas.openxmlformats.org/officeDocument/2006/relationships/hyperlink" Target="http://eih.health.nsw.gov.au/bvh/about" TargetMode="External"/><Relationship Id="rId13" Type="http://schemas.openxmlformats.org/officeDocument/2006/relationships/hyperlink" Target="https://en.wikipedia.org/wiki/Service-oriented_architecture" TargetMode="External"/><Relationship Id="rId18" Type="http://schemas.openxmlformats.org/officeDocument/2006/relationships/hyperlink" Target="http://meteor.aihw.gov.au/content/index.phtml/itemId/344846" TargetMode="External"/><Relationship Id="rId3" Type="http://schemas.openxmlformats.org/officeDocument/2006/relationships/hyperlink" Target="https://www.safetyandquality.gov.au/sites/default/files/migrated/Economic-evaluation-of-clinical-quality-registries-Final-report-Nov-2016.pdf" TargetMode="External"/><Relationship Id="rId21" Type="http://schemas.openxmlformats.org/officeDocument/2006/relationships/hyperlink" Target="https://www.safetyandquality.gov.au/sites/default/files/migrated/PROMs-Literature-Review-December-2016.pdf" TargetMode="External"/><Relationship Id="rId7" Type="http://schemas.openxmlformats.org/officeDocument/2006/relationships/hyperlink" Target="https://www.nejm.org/doi/full/10.1056/NEJMoa1405707" TargetMode="External"/><Relationship Id="rId12" Type="http://schemas.openxmlformats.org/officeDocument/2006/relationships/hyperlink" Target="https://anzhfr.org/" TargetMode="External"/><Relationship Id="rId17" Type="http://schemas.openxmlformats.org/officeDocument/2006/relationships/hyperlink" Target="https://www.ice.org.uk/getattachment/news-and-insight/the-civil%20engineer/june/overcome-interoperability-challenge/Interoperability-Information-Sheet-(1).pdf.aspx" TargetMode="External"/><Relationship Id="rId2" Type="http://schemas.openxmlformats.org/officeDocument/2006/relationships/hyperlink" Target="https://www.safetyandquality.gov.au/sites/default/files/migrated/Economic-evaluation-of-clinical-quality-registries-Final-report-Nov-2016.pdf" TargetMode="External"/><Relationship Id="rId16" Type="http://schemas.openxmlformats.org/officeDocument/2006/relationships/hyperlink" Target="https://www.safetyandquality.gov.au/sites/default/files/migrated/Framework-for-Australian-Clinical-Quality-Registries.pdf" TargetMode="External"/><Relationship Id="rId20" Type="http://schemas.openxmlformats.org/officeDocument/2006/relationships/hyperlink" Target="https://academic.oup.com/bjaed/article/17/4/137/2999278" TargetMode="External"/><Relationship Id="rId1" Type="http://schemas.openxmlformats.org/officeDocument/2006/relationships/hyperlink" Target="https://www.monash.edu/medicine/sphpm/assets/docs/pdf/registries/reports/2015vicpcr-fiveyearreport.pdf" TargetMode="External"/><Relationship Id="rId6" Type="http://schemas.openxmlformats.org/officeDocument/2006/relationships/hyperlink" Target="https://www.bcg.com/publications/2011/health-care-payers-providers-public-sector-value-based-health-care-interactive" TargetMode="External"/><Relationship Id="rId11" Type="http://schemas.openxmlformats.org/officeDocument/2006/relationships/hyperlink" Target="https://www.safetyandquality.gov.au/sites/default/files/migrated/Economic-evaluation-of-clinical-quality-registries-Final-report-Nov-2016.pdf" TargetMode="External"/><Relationship Id="rId24" Type="http://schemas.openxmlformats.org/officeDocument/2006/relationships/image" Target="media/image1.jpeg"/><Relationship Id="rId5" Type="http://schemas.openxmlformats.org/officeDocument/2006/relationships/hyperlink" Target="https://www.safetyandquality.gov.au/sites/default/files/migrated/Economic-evaluation-of-clinical-quality-registries-Final-report-Nov-2016.pdf" TargetMode="External"/><Relationship Id="rId15" Type="http://schemas.openxmlformats.org/officeDocument/2006/relationships/hyperlink" Target="https://www.rcr.ac.uk/sites/default/files/hqip_guide_for_best_practice_in_clinical_audit.pdf" TargetMode="External"/><Relationship Id="rId23" Type="http://schemas.openxmlformats.org/officeDocument/2006/relationships/hyperlink" Target="https://hbr.org/2013/10/the-strategy-that-will-fix-health-care" TargetMode="External"/><Relationship Id="rId10" Type="http://schemas.openxmlformats.org/officeDocument/2006/relationships/hyperlink" Target="https://www.monash.edu/medicine/sphpm/assets/docs/pdf/registries/reports/2015vicpcr-fiveyearreport.pdf" TargetMode="External"/><Relationship Id="rId19" Type="http://schemas.openxmlformats.org/officeDocument/2006/relationships/hyperlink" Target="http://www.abs.gov.au/websitedbs/a3121120.nsf/home/statistical+language+-+statistical+language+glossary" TargetMode="External"/><Relationship Id="rId4" Type="http://schemas.openxmlformats.org/officeDocument/2006/relationships/hyperlink" Target="https://aoanjrr.sahmri.com" TargetMode="External"/><Relationship Id="rId9" Type="http://schemas.openxmlformats.org/officeDocument/2006/relationships/hyperlink" Target="https://www.anzdata.org.au/" TargetMode="External"/><Relationship Id="rId14" Type="http://schemas.openxmlformats.org/officeDocument/2006/relationships/hyperlink" Target="https://towardsdatascience.com/what-exactly-is-big-data-in-2020-9acee48e8dd7" TargetMode="External"/><Relationship Id="rId22" Type="http://schemas.openxmlformats.org/officeDocument/2006/relationships/hyperlink" Target="http://www.nationalacademies.org/hmd/Global/News%20Announcements/Crossing-the-Quality-Chasm-The-IOM-Health-Care-Quality-Initiative.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Website xmlns="839094c7-44eb-41ba-bf13-17cd8e527726" xsi:nil="true"/>
    <TaxCatchAll xmlns="2af0ad07-0ce2-4345-92b0-b87809ef53a8" xsi:nil="true"/>
    <sjwf xmlns="839094c7-44eb-41ba-bf13-17cd8e527726" xsi:nil="true"/>
    <Documentstatus xmlns="839094c7-44eb-41ba-bf13-17cd8e527726" xsi:nil="true"/>
    <lcf76f155ced4ddcb4097134ff3c332f xmlns="839094c7-44eb-41ba-bf13-17cd8e52772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b:Source>
    <b:Tag>201</b:Tag>
    <b:SourceType>InternetSite</b:SourceType>
    <b:Guid>{F552EE8F-9628-4E44-8356-940F404D6AF3}</b:Guid>
    <b:Author>
      <b:Author>
        <b:NameList>
          <b:Person>
            <b:Last>(2015)</b:Last>
            <b:First>Monash</b:First>
            <b:Middle>University</b:Middle>
          </b:Person>
        </b:NameList>
      </b:Author>
    </b:Author>
    <b:Title>Victorian Prostate Cancer Clinical Registry five year report, Retrieved from</b:Title>
    <b:InternetSiteTitle>Https://www.monash.edu/medicine/sphpm/assets/docs/pdf/registries/reports/2015vicpcr-fiveyearrepaort.pdf</b:InternetSiteTitle>
    <b:RefOrder>2</b:RefOrder>
  </b:Source>
  <b:Source xmlns:b="http://schemas.openxmlformats.org/officeDocument/2006/bibliography" xmlns="http://schemas.openxmlformats.org/officeDocument/2006/bibliography">
    <b:Tag>i</b:Tag>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D2A638D3F7EAA74CAF515206BB54674E" ma:contentTypeVersion="20" ma:contentTypeDescription="Create a new document." ma:contentTypeScope="" ma:versionID="0f569b4f9ea3325b5b950c0a541ed13b">
  <xsd:schema xmlns:xsd="http://www.w3.org/2001/XMLSchema" xmlns:xs="http://www.w3.org/2001/XMLSchema" xmlns:p="http://schemas.microsoft.com/office/2006/metadata/properties" xmlns:ns2="839094c7-44eb-41ba-bf13-17cd8e527726" xmlns:ns3="2af0ad07-0ce2-4345-92b0-b87809ef53a8" targetNamespace="http://schemas.microsoft.com/office/2006/metadata/properties" ma:root="true" ma:fieldsID="b7467f9cee4e52d6ef884e4b08d9aa03" ns2:_="" ns3:_="">
    <xsd:import namespace="839094c7-44eb-41ba-bf13-17cd8e527726"/>
    <xsd:import namespace="2af0ad07-0ce2-4345-92b0-b87809ef53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sjwf" minOccurs="0"/>
                <xsd:element ref="ns2:Documentstatus" minOccurs="0"/>
                <xsd:element ref="ns2:Websit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9094c7-44eb-41ba-bf13-17cd8e5277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sjwf" ma:index="20" nillable="true" ma:displayName="Description" ma:internalName="sjwf">
      <xsd:simpleType>
        <xsd:restriction base="dms:Text"/>
      </xsd:simpleType>
    </xsd:element>
    <xsd:element name="Documentstatus" ma:index="21" nillable="true" ma:displayName="Document status" ma:format="Dropdown" ma:internalName="Documentstatus">
      <xsd:simpleType>
        <xsd:restriction base="dms:Choice">
          <xsd:enumeration value="Not started"/>
          <xsd:enumeration value="In progress"/>
          <xsd:enumeration value="Peer review"/>
          <xsd:enumeration value="In clearance"/>
          <xsd:enumeration value="Final"/>
        </xsd:restriction>
      </xsd:simpleType>
    </xsd:element>
    <xsd:element name="Website" ma:index="22" nillable="true" ma:displayName="Website" ma:format="Dropdown" ma:internalName="Website">
      <xsd:simpleType>
        <xsd:restriction base="dms:Choice">
          <xsd:enumeration value="health.gov.au"/>
          <xsd:enumeration value="ACPC"/>
          <xsd:enumeration value="AMR (Antimicrobial Resistance)"/>
          <xsd:enumeration value="NGTS (Gene technology)"/>
          <xsd:enumeration value="NST (Sports tribunal)"/>
          <xsd:enumeration value="OGTR (Office of Gene Technology Regulator)"/>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af0ad07-0ce2-4345-92b0-b87809ef53a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e043222-2f0b-4155-99ed-6c139f6a2a22}" ma:internalName="TaxCatchAll" ma:showField="CatchAllData" ma:web="2af0ad07-0ce2-4345-92b0-b87809ef53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CF9931B6-DEB0-461C-AE35-6B4AA476256B"/>
    <ds:schemaRef ds:uri="839094c7-44eb-41ba-bf13-17cd8e527726"/>
    <ds:schemaRef ds:uri="2af0ad07-0ce2-4345-92b0-b87809ef53a8"/>
  </ds:schemaRefs>
</ds:datastoreItem>
</file>

<file path=customXml/itemProps3.xml><?xml version="1.0" encoding="utf-8"?>
<ds:datastoreItem xmlns:ds="http://schemas.openxmlformats.org/officeDocument/2006/customXml" ds:itemID="{1BABE260-1353-45C6-8C08-D97FE331DF5B}">
  <ds:schemaRefs>
    <ds:schemaRef ds:uri="http://schemas.openxmlformats.org/officeDocument/2006/bibliography"/>
  </ds:schemaRefs>
</ds:datastoreItem>
</file>

<file path=customXml/itemProps4.xml><?xml version="1.0" encoding="utf-8"?>
<ds:datastoreItem xmlns:ds="http://schemas.openxmlformats.org/officeDocument/2006/customXml" ds:itemID="{73D403D7-73ED-4774-9D29-BB590A802C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9094c7-44eb-41ba-bf13-17cd8e527726"/>
    <ds:schemaRef ds:uri="2af0ad07-0ce2-4345-92b0-b87809ef5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10677</Words>
  <Characters>70810</Characters>
  <Application>Microsoft Office Word</Application>
  <DocSecurity>0</DocSecurity>
  <Lines>590</Lines>
  <Paragraphs>162</Paragraphs>
  <ScaleCrop>false</ScaleCrop>
  <HeadingPairs>
    <vt:vector size="2" baseType="variant">
      <vt:variant>
        <vt:lpstr>Title</vt:lpstr>
      </vt:variant>
      <vt:variant>
        <vt:i4>1</vt:i4>
      </vt:variant>
    </vt:vector>
  </HeadingPairs>
  <TitlesOfParts>
    <vt:vector size="1" baseType="lpstr">
      <vt:lpstr>Maximising the value of Australia's clinical Quality outcomes data – A National strategy for clinical quality registries and virtual registries 2020-2030</vt:lpstr>
    </vt:vector>
  </TitlesOfParts>
  <Company/>
  <LinksUpToDate>false</LinksUpToDate>
  <CharactersWithSpaces>81325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Maximising the value of Australia's clinical Quality outcomes data – A National strategy for clinical quality registries and virtual registries 2020-2030</dc:title>
  <dc:subject>Clinical health care</dc:subject>
  <dc:creator>Australian Government Department of Health</dc:creator>
  <cp:keywords>Private health care; Clinical; patient-centred health care  better health</cp:keywords>
  <dc:description/>
  <cp:lastModifiedBy>MORRISON, Lisa</cp:lastModifiedBy>
  <cp:revision>2</cp:revision>
  <cp:lastPrinted>2020-03-11T06:12:00Z</cp:lastPrinted>
  <dcterms:created xsi:type="dcterms:W3CDTF">2023-04-17T06:40:00Z</dcterms:created>
  <dcterms:modified xsi:type="dcterms:W3CDTF">2023-04-17T06:40:00Z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0x010100D2A638D3F7EAA74CAF515206BB54674E</vt:lpwstr>
  </property>
</Properties>
</file>