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ABA1E" w14:textId="2C6F34BD" w:rsidR="007B1B31" w:rsidRPr="00F617B1" w:rsidRDefault="003E6A80" w:rsidP="05674626">
      <w:pPr>
        <w:pStyle w:val="Covertitle"/>
        <w:rPr>
          <w:rFonts w:cs="Segoe UI"/>
          <w:b/>
          <w:bCs/>
          <w:color w:val="FFFFFF" w:themeColor="background1"/>
          <w:sz w:val="64"/>
          <w:szCs w:val="64"/>
        </w:rPr>
      </w:pPr>
      <w:bookmarkStart w:id="0" w:name="_Ref82624824"/>
      <w:bookmarkEnd w:id="0"/>
      <w:r w:rsidRPr="00ED0134">
        <w:rPr>
          <w:rFonts w:cs="Segoe UI"/>
          <w:b/>
          <w:noProof/>
          <w:color w:val="FFFFFF" w:themeColor="background1"/>
          <w:sz w:val="64"/>
          <w:szCs w:val="64"/>
        </w:rPr>
        <w:drawing>
          <wp:anchor distT="0" distB="0" distL="114300" distR="114300" simplePos="0" relativeHeight="251658241" behindDoc="1" locked="0" layoutInCell="1" allowOverlap="1" wp14:anchorId="1ACF380A" wp14:editId="76E7C8C1">
            <wp:simplePos x="0" y="0"/>
            <wp:positionH relativeFrom="page">
              <wp:align>center</wp:align>
            </wp:positionH>
            <wp:positionV relativeFrom="page">
              <wp:align>center</wp:align>
            </wp:positionV>
            <wp:extent cx="7559998" cy="10693741"/>
            <wp:effectExtent l="0" t="0" r="317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9998" cy="10693741"/>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Segoe UI"/>
            <w:b/>
            <w:bCs/>
            <w:color w:val="FFFFFF" w:themeColor="background1"/>
            <w:sz w:val="64"/>
            <w:szCs w:val="64"/>
          </w:rPr>
          <w:id w:val="803730555"/>
          <w:placeholder>
            <w:docPart w:val="DefaultPlaceholder_1081868574"/>
          </w:placeholder>
          <w:docPartObj>
            <w:docPartGallery w:val="Cover Pages"/>
            <w:docPartUnique/>
          </w:docPartObj>
        </w:sdtPr>
        <w:sdtEndPr>
          <w:rPr>
            <w:sz w:val="36"/>
            <w:szCs w:val="36"/>
          </w:rPr>
        </w:sdtEndPr>
        <w:sdtContent>
          <w:sdt>
            <w:sdtPr>
              <w:rPr>
                <w:rFonts w:cs="Segoe UI"/>
                <w:b/>
                <w:bCs/>
                <w:color w:val="FFFFFF" w:themeColor="background1"/>
                <w:sz w:val="64"/>
                <w:szCs w:val="64"/>
              </w:rPr>
              <w:alias w:val="Title"/>
              <w:tag w:val=""/>
              <w:id w:val="-1850469689"/>
              <w:placeholder>
                <w:docPart w:val="DefaultPlaceholder_1081868574"/>
              </w:placeholder>
              <w:dataBinding w:prefixMappings="xmlns:ns0='http://purl.org/dc/elements/1.1/' xmlns:ns1='http://schemas.openxmlformats.org/package/2006/metadata/core-properties' " w:xpath="/ns1:coreProperties[1]/ns0:title[1]" w:storeItemID="{6C3C8BC8-F283-45AE-878A-BAB7291924A1}"/>
              <w:text/>
            </w:sdtPr>
            <w:sdtEndPr/>
            <w:sdtContent>
              <w:r w:rsidR="00A04CE6">
                <w:rPr>
                  <w:rFonts w:cs="Segoe UI"/>
                  <w:b/>
                  <w:bCs/>
                  <w:color w:val="FFFFFF" w:themeColor="background1"/>
                  <w:sz w:val="64"/>
                  <w:szCs w:val="64"/>
                </w:rPr>
                <w:t xml:space="preserve">The Way Back Support Services Evaluation | </w:t>
              </w:r>
              <w:r w:rsidR="00813602">
                <w:rPr>
                  <w:rFonts w:cs="Segoe UI"/>
                  <w:b/>
                  <w:bCs/>
                  <w:color w:val="FFFFFF" w:themeColor="background1"/>
                  <w:sz w:val="64"/>
                  <w:szCs w:val="64"/>
                </w:rPr>
                <w:t xml:space="preserve">Final </w:t>
              </w:r>
              <w:r w:rsidR="00A04CE6">
                <w:rPr>
                  <w:rFonts w:cs="Segoe UI"/>
                  <w:b/>
                  <w:bCs/>
                  <w:color w:val="FFFFFF" w:themeColor="background1"/>
                  <w:sz w:val="64"/>
                  <w:szCs w:val="64"/>
                </w:rPr>
                <w:t>Evaluation</w:t>
              </w:r>
              <w:r w:rsidR="00813602">
                <w:rPr>
                  <w:rFonts w:cs="Segoe UI"/>
                  <w:b/>
                  <w:bCs/>
                  <w:color w:val="FFFFFF" w:themeColor="background1"/>
                  <w:sz w:val="64"/>
                  <w:szCs w:val="64"/>
                </w:rPr>
                <w:t xml:space="preserve"> Report</w:t>
              </w:r>
              <w:r w:rsidR="00537577">
                <w:rPr>
                  <w:rFonts w:cs="Segoe UI"/>
                  <w:b/>
                  <w:bCs/>
                  <w:color w:val="FFFFFF" w:themeColor="background1"/>
                  <w:sz w:val="64"/>
                  <w:szCs w:val="64"/>
                </w:rPr>
                <w:t xml:space="preserve"> Appendices</w:t>
              </w:r>
            </w:sdtContent>
          </w:sdt>
        </w:sdtContent>
      </w:sdt>
    </w:p>
    <w:p w14:paraId="6DB307E2" w14:textId="44489651" w:rsidR="007B1B31" w:rsidRPr="00A86A9E" w:rsidRDefault="0050312E" w:rsidP="007B1B31">
      <w:pPr>
        <w:pStyle w:val="CoverPage-Client"/>
        <w:spacing w:before="360"/>
      </w:pPr>
      <w:sdt>
        <w:sdtPr>
          <w:alias w:val="Subject"/>
          <w:tag w:val=""/>
          <w:id w:val="-1755584571"/>
          <w:dataBinding w:prefixMappings="xmlns:ns0='http://purl.org/dc/elements/1.1/' xmlns:ns1='http://schemas.openxmlformats.org/package/2006/metadata/core-properties' " w:xpath="/ns1:coreProperties[1]/ns0:subject[1]" w:storeItemID="{6C3C8BC8-F283-45AE-878A-BAB7291924A1}"/>
          <w:text/>
        </w:sdtPr>
        <w:sdtEndPr/>
        <w:sdtContent>
          <w:r w:rsidR="00E95777">
            <w:t>Beyond blue</w:t>
          </w:r>
        </w:sdtContent>
      </w:sdt>
    </w:p>
    <w:p w14:paraId="08425407" w14:textId="750E5F46" w:rsidR="007B1B31" w:rsidRPr="00F617B1" w:rsidRDefault="0050312E" w:rsidP="00A86A9E">
      <w:pPr>
        <w:pStyle w:val="CoverPage-Date"/>
      </w:pPr>
      <w:sdt>
        <w:sdtPr>
          <w:alias w:val="Publish Date"/>
          <w:tag w:val=""/>
          <w:id w:val="-443608997"/>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A440BF" w:rsidRPr="00A86A9E">
            <w:t>21 December 2022</w:t>
          </w:r>
        </w:sdtContent>
      </w:sdt>
    </w:p>
    <w:p w14:paraId="739E4BCF" w14:textId="77777777" w:rsidR="003E6A80" w:rsidRDefault="003E6A80" w:rsidP="00855715">
      <w:pPr>
        <w:suppressAutoHyphens/>
        <w:spacing w:after="0" w:line="680" w:lineRule="exact"/>
        <w:sectPr w:rsidR="003E6A80" w:rsidSect="00855715">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p w14:paraId="0DD83318" w14:textId="2373422A" w:rsidR="003E6A80" w:rsidRPr="006C6932" w:rsidRDefault="00AE5EBC" w:rsidP="00AE5EBC">
      <w:r>
        <w:rPr>
          <w:rFonts w:ascii="Segoe UI Semibold" w:hAnsi="Segoe UI Semibold" w:cs="Segoe UI Semibold"/>
          <w:i/>
          <w:noProof/>
          <w:sz w:val="16"/>
          <w:szCs w:val="16"/>
        </w:rPr>
        <w:lastRenderedPageBreak/>
        <w:drawing>
          <wp:anchor distT="0" distB="0" distL="114300" distR="114300" simplePos="0" relativeHeight="251660290" behindDoc="1" locked="0" layoutInCell="1" allowOverlap="1" wp14:anchorId="13423A08" wp14:editId="72CD3E7C">
            <wp:simplePos x="0" y="0"/>
            <wp:positionH relativeFrom="page">
              <wp:align>right</wp:align>
            </wp:positionH>
            <wp:positionV relativeFrom="paragraph">
              <wp:posOffset>-7268210</wp:posOffset>
            </wp:positionV>
            <wp:extent cx="7655442" cy="10653950"/>
            <wp:effectExtent l="0" t="0" r="3175" b="0"/>
            <wp:wrapNone/>
            <wp:docPr id="27882" name="Picture 2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2" name="Picture 2788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55442" cy="10653950"/>
                    </a:xfrm>
                    <a:prstGeom prst="rect">
                      <a:avLst/>
                    </a:prstGeom>
                  </pic:spPr>
                </pic:pic>
              </a:graphicData>
            </a:graphic>
            <wp14:sizeRelH relativeFrom="margin">
              <wp14:pctWidth>0</wp14:pctWidth>
            </wp14:sizeRelH>
            <wp14:sizeRelV relativeFrom="margin">
              <wp14:pctHeight>0</wp14:pctHeight>
            </wp14:sizeRelV>
          </wp:anchor>
        </w:drawing>
      </w:r>
      <w:r w:rsidR="003E6A80" w:rsidRPr="006C6932">
        <w:t>Disclaimer:</w:t>
      </w:r>
      <w:r w:rsidRPr="00AE5EBC">
        <w:rPr>
          <w:rFonts w:ascii="Segoe UI Semibold" w:hAnsi="Segoe UI Semibold" w:cs="Segoe UI Semibold"/>
          <w:i/>
          <w:noProof/>
          <w:sz w:val="16"/>
          <w:szCs w:val="16"/>
        </w:rPr>
        <w:t xml:space="preserve"> </w:t>
      </w:r>
    </w:p>
    <w:p w14:paraId="3A2CC63C" w14:textId="5518308C" w:rsidR="003E6A80" w:rsidRPr="00130FFF" w:rsidRDefault="003E6A80" w:rsidP="00AE5EBC">
      <w:r w:rsidRPr="00130FFF">
        <w:t>Nous Group (</w:t>
      </w:r>
      <w:r w:rsidRPr="00130FFF">
        <w:rPr>
          <w:b/>
        </w:rPr>
        <w:t>Nous</w:t>
      </w:r>
      <w:r w:rsidRPr="00130FFF">
        <w:t xml:space="preserve">) has prepared this report for the benefit of </w:t>
      </w:r>
      <w:r>
        <w:t xml:space="preserve">the Beyond Blue </w:t>
      </w:r>
      <w:r w:rsidRPr="00130FFF">
        <w:t xml:space="preserve">(the </w:t>
      </w:r>
      <w:r w:rsidR="000C0263">
        <w:rPr>
          <w:b/>
        </w:rPr>
        <w:t>Client</w:t>
      </w:r>
      <w:r w:rsidRPr="00130FFF">
        <w:t>).</w:t>
      </w:r>
    </w:p>
    <w:p w14:paraId="62BDAD35" w14:textId="10176662" w:rsidR="007B1B31" w:rsidRDefault="007B1B31" w:rsidP="00AE5EBC">
      <w:r w:rsidRPr="000970F6">
        <w:t xml:space="preserve">The report should not be used or relied upon for any purpose other than as an expression of the conclusions and recommendations of Nous to the </w:t>
      </w:r>
      <w:r w:rsidR="000C0263">
        <w:t>Client</w:t>
      </w:r>
      <w:r w:rsidRPr="000970F6">
        <w:t xml:space="preserve"> as to the matters within the scope of the report. Nous and its officers and employees expressly disclaim any liability to any person other than the </w:t>
      </w:r>
      <w:r w:rsidR="000C0263">
        <w:t xml:space="preserve">Client </w:t>
      </w:r>
      <w:r w:rsidRPr="000970F6">
        <w:t>who relies or purports to rely on the report for any other purpose.</w:t>
      </w:r>
      <w:r w:rsidR="004777E6">
        <w:t xml:space="preserve"> </w:t>
      </w:r>
      <w:r w:rsidRPr="000970F6">
        <w:t xml:space="preserve">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w:t>
      </w:r>
      <w:r w:rsidR="000C0263">
        <w:t>Client</w:t>
      </w:r>
      <w:r w:rsidRPr="000970F6">
        <w:t xml:space="preserve"> and by other persons. Nous has relied on that information and has not independently verified or audited that information.</w:t>
      </w:r>
    </w:p>
    <w:p w14:paraId="37ECF0C6" w14:textId="154DD50D" w:rsidR="00DF00F2" w:rsidRPr="004E5102" w:rsidRDefault="005951FD" w:rsidP="004E5102">
      <w:pPr>
        <w:spacing w:after="0" w:line="240" w:lineRule="auto"/>
      </w:pPr>
      <w:r w:rsidRPr="004E5102">
        <w:lastRenderedPageBreak/>
        <w:t>© Nous Group</w:t>
      </w:r>
    </w:p>
    <w:p w14:paraId="246A45BA" w14:textId="1402EB6E" w:rsidR="007B1B31" w:rsidRPr="004E5102" w:rsidRDefault="007B1B31" w:rsidP="004E5102">
      <w:pPr>
        <w:sectPr w:rsidR="007B1B31" w:rsidRPr="004E5102" w:rsidSect="00922A47">
          <w:headerReference w:type="default" r:id="rId17"/>
          <w:footerReference w:type="default" r:id="rId18"/>
          <w:footerReference w:type="first" r:id="rId19"/>
          <w:pgSz w:w="11907" w:h="16839" w:code="9"/>
          <w:pgMar w:top="11624" w:right="1418" w:bottom="1701" w:left="1559" w:header="737" w:footer="720" w:gutter="0"/>
          <w:pgNumType w:start="1"/>
          <w:cols w:space="720"/>
          <w:docGrid w:linePitch="360"/>
        </w:sectPr>
      </w:pPr>
    </w:p>
    <w:p w14:paraId="1C01C7B7" w14:textId="1C47ADE7" w:rsidR="007B1B31" w:rsidRPr="00760DDA" w:rsidRDefault="007B1B31" w:rsidP="007B1B31">
      <w:pPr>
        <w:pStyle w:val="ContentsHeading"/>
      </w:pPr>
      <w:r w:rsidRPr="00760DDA">
        <w:lastRenderedPageBreak/>
        <w:t>Contents</w:t>
      </w:r>
    </w:p>
    <w:p w14:paraId="4C0A8D65" w14:textId="2DA06F36" w:rsidR="00A86A9E" w:rsidRDefault="00496A92">
      <w:pPr>
        <w:pStyle w:val="TOC1"/>
        <w:rPr>
          <w:rFonts w:asciiTheme="minorHAnsi" w:eastAsiaTheme="minorEastAsia" w:hAnsiTheme="minorHAnsi"/>
          <w:sz w:val="22"/>
          <w:lang w:val="en-AU" w:eastAsia="en-AU"/>
        </w:rPr>
      </w:pPr>
      <w:r>
        <w:rPr>
          <w:lang w:eastAsia="en-AU"/>
        </w:rPr>
        <w:fldChar w:fldCharType="begin"/>
      </w:r>
      <w:r>
        <w:rPr>
          <w:lang w:val="en-AU" w:eastAsia="en-AU"/>
        </w:rPr>
        <w:instrText xml:space="preserve"> TOC \o "1-2" \h \z \u </w:instrText>
      </w:r>
      <w:r>
        <w:rPr>
          <w:lang w:eastAsia="en-AU"/>
        </w:rPr>
        <w:fldChar w:fldCharType="separate"/>
      </w:r>
      <w:hyperlink w:anchor="_Toc129701801" w:history="1">
        <w:r w:rsidR="00A86A9E" w:rsidRPr="005A536F">
          <w:rPr>
            <w:rStyle w:val="Hyperlink"/>
          </w:rPr>
          <w:t>Appendix A</w:t>
        </w:r>
        <w:r w:rsidR="00A86A9E">
          <w:rPr>
            <w:rFonts w:asciiTheme="minorHAnsi" w:eastAsiaTheme="minorEastAsia" w:hAnsiTheme="minorHAnsi"/>
            <w:sz w:val="22"/>
            <w:lang w:val="en-AU" w:eastAsia="en-AU"/>
          </w:rPr>
          <w:tab/>
        </w:r>
        <w:r w:rsidR="00A86A9E" w:rsidRPr="005A536F">
          <w:rPr>
            <w:rStyle w:val="Hyperlink"/>
          </w:rPr>
          <w:t>List of The Way Back sites</w:t>
        </w:r>
        <w:r w:rsidR="00A86A9E">
          <w:rPr>
            <w:webHidden/>
          </w:rPr>
          <w:tab/>
        </w:r>
        <w:r w:rsidR="00A86A9E">
          <w:rPr>
            <w:webHidden/>
          </w:rPr>
          <w:fldChar w:fldCharType="begin"/>
        </w:r>
        <w:r w:rsidR="00A86A9E">
          <w:rPr>
            <w:webHidden/>
          </w:rPr>
          <w:instrText xml:space="preserve"> PAGEREF _Toc129701801 \h </w:instrText>
        </w:r>
        <w:r w:rsidR="00A86A9E">
          <w:rPr>
            <w:webHidden/>
          </w:rPr>
        </w:r>
        <w:r w:rsidR="00A86A9E">
          <w:rPr>
            <w:webHidden/>
          </w:rPr>
          <w:fldChar w:fldCharType="separate"/>
        </w:r>
        <w:r w:rsidR="00A86A9E">
          <w:rPr>
            <w:webHidden/>
          </w:rPr>
          <w:t>2</w:t>
        </w:r>
        <w:r w:rsidR="00A86A9E">
          <w:rPr>
            <w:webHidden/>
          </w:rPr>
          <w:fldChar w:fldCharType="end"/>
        </w:r>
      </w:hyperlink>
    </w:p>
    <w:p w14:paraId="4BDF4A49" w14:textId="35306D2B" w:rsidR="00A86A9E" w:rsidRDefault="0050312E">
      <w:pPr>
        <w:pStyle w:val="TOC1"/>
        <w:rPr>
          <w:rFonts w:asciiTheme="minorHAnsi" w:eastAsiaTheme="minorEastAsia" w:hAnsiTheme="minorHAnsi"/>
          <w:sz w:val="22"/>
          <w:lang w:val="en-AU" w:eastAsia="en-AU"/>
        </w:rPr>
      </w:pPr>
      <w:hyperlink w:anchor="_Toc129701802" w:history="1">
        <w:r w:rsidR="00A86A9E" w:rsidRPr="005A536F">
          <w:rPr>
            <w:rStyle w:val="Hyperlink"/>
          </w:rPr>
          <w:t>Appendix B</w:t>
        </w:r>
        <w:r w:rsidR="00A86A9E">
          <w:rPr>
            <w:rFonts w:asciiTheme="minorHAnsi" w:eastAsiaTheme="minorEastAsia" w:hAnsiTheme="minorHAnsi"/>
            <w:sz w:val="22"/>
            <w:lang w:val="en-AU" w:eastAsia="en-AU"/>
          </w:rPr>
          <w:tab/>
        </w:r>
        <w:r w:rsidR="00A86A9E" w:rsidRPr="005A536F">
          <w:rPr>
            <w:rStyle w:val="Hyperlink"/>
          </w:rPr>
          <w:t>Methodology and data limitations</w:t>
        </w:r>
        <w:r w:rsidR="00A86A9E">
          <w:rPr>
            <w:webHidden/>
          </w:rPr>
          <w:tab/>
        </w:r>
        <w:r w:rsidR="00A86A9E">
          <w:rPr>
            <w:webHidden/>
          </w:rPr>
          <w:fldChar w:fldCharType="begin"/>
        </w:r>
        <w:r w:rsidR="00A86A9E">
          <w:rPr>
            <w:webHidden/>
          </w:rPr>
          <w:instrText xml:space="preserve"> PAGEREF _Toc129701802 \h </w:instrText>
        </w:r>
        <w:r w:rsidR="00A86A9E">
          <w:rPr>
            <w:webHidden/>
          </w:rPr>
        </w:r>
        <w:r w:rsidR="00A86A9E">
          <w:rPr>
            <w:webHidden/>
          </w:rPr>
          <w:fldChar w:fldCharType="separate"/>
        </w:r>
        <w:r w:rsidR="00A86A9E">
          <w:rPr>
            <w:webHidden/>
          </w:rPr>
          <w:t>4</w:t>
        </w:r>
        <w:r w:rsidR="00A86A9E">
          <w:rPr>
            <w:webHidden/>
          </w:rPr>
          <w:fldChar w:fldCharType="end"/>
        </w:r>
      </w:hyperlink>
    </w:p>
    <w:p w14:paraId="5031B041" w14:textId="5A16B9BA" w:rsidR="00A86A9E" w:rsidRDefault="0050312E">
      <w:pPr>
        <w:pStyle w:val="TOC2"/>
        <w:rPr>
          <w:rFonts w:asciiTheme="minorHAnsi" w:eastAsiaTheme="minorEastAsia" w:hAnsiTheme="minorHAnsi"/>
          <w:noProof/>
          <w:sz w:val="22"/>
          <w:lang w:val="en-AU" w:eastAsia="en-AU"/>
        </w:rPr>
      </w:pPr>
      <w:hyperlink w:anchor="_Toc129701803" w:history="1">
        <w:r w:rsidR="00A86A9E" w:rsidRPr="005A536F">
          <w:rPr>
            <w:rStyle w:val="Hyperlink"/>
            <w:noProof/>
          </w:rPr>
          <w:t>B.1</w:t>
        </w:r>
        <w:r w:rsidR="00A86A9E">
          <w:rPr>
            <w:rFonts w:asciiTheme="minorHAnsi" w:eastAsiaTheme="minorEastAsia" w:hAnsiTheme="minorHAnsi"/>
            <w:noProof/>
            <w:sz w:val="22"/>
            <w:lang w:val="en-AU" w:eastAsia="en-AU"/>
          </w:rPr>
          <w:tab/>
        </w:r>
        <w:r w:rsidR="00A86A9E" w:rsidRPr="005A536F">
          <w:rPr>
            <w:rStyle w:val="Hyperlink"/>
            <w:noProof/>
          </w:rPr>
          <w:t>Evaluation approach</w:t>
        </w:r>
        <w:r w:rsidR="00A86A9E">
          <w:rPr>
            <w:noProof/>
            <w:webHidden/>
          </w:rPr>
          <w:tab/>
        </w:r>
        <w:r w:rsidR="00A86A9E">
          <w:rPr>
            <w:noProof/>
            <w:webHidden/>
          </w:rPr>
          <w:fldChar w:fldCharType="begin"/>
        </w:r>
        <w:r w:rsidR="00A86A9E">
          <w:rPr>
            <w:noProof/>
            <w:webHidden/>
          </w:rPr>
          <w:instrText xml:space="preserve"> PAGEREF _Toc129701803 \h </w:instrText>
        </w:r>
        <w:r w:rsidR="00A86A9E">
          <w:rPr>
            <w:noProof/>
            <w:webHidden/>
          </w:rPr>
        </w:r>
        <w:r w:rsidR="00A86A9E">
          <w:rPr>
            <w:noProof/>
            <w:webHidden/>
          </w:rPr>
          <w:fldChar w:fldCharType="separate"/>
        </w:r>
        <w:r w:rsidR="00A86A9E">
          <w:rPr>
            <w:noProof/>
            <w:webHidden/>
          </w:rPr>
          <w:t>4</w:t>
        </w:r>
        <w:r w:rsidR="00A86A9E">
          <w:rPr>
            <w:noProof/>
            <w:webHidden/>
          </w:rPr>
          <w:fldChar w:fldCharType="end"/>
        </w:r>
      </w:hyperlink>
    </w:p>
    <w:p w14:paraId="1D43905F" w14:textId="69267A35" w:rsidR="00A86A9E" w:rsidRDefault="0050312E">
      <w:pPr>
        <w:pStyle w:val="TOC2"/>
        <w:rPr>
          <w:rFonts w:asciiTheme="minorHAnsi" w:eastAsiaTheme="minorEastAsia" w:hAnsiTheme="minorHAnsi"/>
          <w:noProof/>
          <w:sz w:val="22"/>
          <w:lang w:val="en-AU" w:eastAsia="en-AU"/>
        </w:rPr>
      </w:pPr>
      <w:hyperlink w:anchor="_Toc129701804" w:history="1">
        <w:r w:rsidR="00A86A9E" w:rsidRPr="005A536F">
          <w:rPr>
            <w:rStyle w:val="Hyperlink"/>
            <w:noProof/>
          </w:rPr>
          <w:t>B.2</w:t>
        </w:r>
        <w:r w:rsidR="00A86A9E">
          <w:rPr>
            <w:rFonts w:asciiTheme="minorHAnsi" w:eastAsiaTheme="minorEastAsia" w:hAnsiTheme="minorHAnsi"/>
            <w:noProof/>
            <w:sz w:val="22"/>
            <w:lang w:val="en-AU" w:eastAsia="en-AU"/>
          </w:rPr>
          <w:tab/>
        </w:r>
        <w:r w:rsidR="00A86A9E" w:rsidRPr="005A536F">
          <w:rPr>
            <w:rStyle w:val="Hyperlink"/>
            <w:noProof/>
          </w:rPr>
          <w:t>Key Evaluation Questions and detailed data collection plan</w:t>
        </w:r>
        <w:r w:rsidR="00A86A9E">
          <w:rPr>
            <w:noProof/>
            <w:webHidden/>
          </w:rPr>
          <w:tab/>
        </w:r>
        <w:r w:rsidR="00A86A9E">
          <w:rPr>
            <w:noProof/>
            <w:webHidden/>
          </w:rPr>
          <w:fldChar w:fldCharType="begin"/>
        </w:r>
        <w:r w:rsidR="00A86A9E">
          <w:rPr>
            <w:noProof/>
            <w:webHidden/>
          </w:rPr>
          <w:instrText xml:space="preserve"> PAGEREF _Toc129701804 \h </w:instrText>
        </w:r>
        <w:r w:rsidR="00A86A9E">
          <w:rPr>
            <w:noProof/>
            <w:webHidden/>
          </w:rPr>
        </w:r>
        <w:r w:rsidR="00A86A9E">
          <w:rPr>
            <w:noProof/>
            <w:webHidden/>
          </w:rPr>
          <w:fldChar w:fldCharType="separate"/>
        </w:r>
        <w:r w:rsidR="00A86A9E">
          <w:rPr>
            <w:noProof/>
            <w:webHidden/>
          </w:rPr>
          <w:t>6</w:t>
        </w:r>
        <w:r w:rsidR="00A86A9E">
          <w:rPr>
            <w:noProof/>
            <w:webHidden/>
          </w:rPr>
          <w:fldChar w:fldCharType="end"/>
        </w:r>
      </w:hyperlink>
    </w:p>
    <w:p w14:paraId="44064F6C" w14:textId="4801333C" w:rsidR="00A86A9E" w:rsidRDefault="0050312E">
      <w:pPr>
        <w:pStyle w:val="TOC2"/>
        <w:rPr>
          <w:rFonts w:asciiTheme="minorHAnsi" w:eastAsiaTheme="minorEastAsia" w:hAnsiTheme="minorHAnsi"/>
          <w:noProof/>
          <w:sz w:val="22"/>
          <w:lang w:val="en-AU" w:eastAsia="en-AU"/>
        </w:rPr>
      </w:pPr>
      <w:hyperlink w:anchor="_Toc129701805" w:history="1">
        <w:r w:rsidR="00A86A9E" w:rsidRPr="005A536F">
          <w:rPr>
            <w:rStyle w:val="Hyperlink"/>
            <w:noProof/>
          </w:rPr>
          <w:t>B.3</w:t>
        </w:r>
        <w:r w:rsidR="00A86A9E">
          <w:rPr>
            <w:rFonts w:asciiTheme="minorHAnsi" w:eastAsiaTheme="minorEastAsia" w:hAnsiTheme="minorHAnsi"/>
            <w:noProof/>
            <w:sz w:val="22"/>
            <w:lang w:val="en-AU" w:eastAsia="en-AU"/>
          </w:rPr>
          <w:tab/>
        </w:r>
        <w:r w:rsidR="00A86A9E" w:rsidRPr="005A536F">
          <w:rPr>
            <w:rStyle w:val="Hyperlink"/>
            <w:noProof/>
          </w:rPr>
          <w:t>Data sources</w:t>
        </w:r>
        <w:r w:rsidR="00A86A9E">
          <w:rPr>
            <w:noProof/>
            <w:webHidden/>
          </w:rPr>
          <w:tab/>
        </w:r>
        <w:r w:rsidR="00A86A9E">
          <w:rPr>
            <w:noProof/>
            <w:webHidden/>
          </w:rPr>
          <w:fldChar w:fldCharType="begin"/>
        </w:r>
        <w:r w:rsidR="00A86A9E">
          <w:rPr>
            <w:noProof/>
            <w:webHidden/>
          </w:rPr>
          <w:instrText xml:space="preserve"> PAGEREF _Toc129701805 \h </w:instrText>
        </w:r>
        <w:r w:rsidR="00A86A9E">
          <w:rPr>
            <w:noProof/>
            <w:webHidden/>
          </w:rPr>
        </w:r>
        <w:r w:rsidR="00A86A9E">
          <w:rPr>
            <w:noProof/>
            <w:webHidden/>
          </w:rPr>
          <w:fldChar w:fldCharType="separate"/>
        </w:r>
        <w:r w:rsidR="00A86A9E">
          <w:rPr>
            <w:noProof/>
            <w:webHidden/>
          </w:rPr>
          <w:t>9</w:t>
        </w:r>
        <w:r w:rsidR="00A86A9E">
          <w:rPr>
            <w:noProof/>
            <w:webHidden/>
          </w:rPr>
          <w:fldChar w:fldCharType="end"/>
        </w:r>
      </w:hyperlink>
    </w:p>
    <w:p w14:paraId="4121C3F1" w14:textId="1E4DA060" w:rsidR="00A86A9E" w:rsidRDefault="0050312E">
      <w:pPr>
        <w:pStyle w:val="TOC2"/>
        <w:rPr>
          <w:rFonts w:asciiTheme="minorHAnsi" w:eastAsiaTheme="minorEastAsia" w:hAnsiTheme="minorHAnsi"/>
          <w:noProof/>
          <w:sz w:val="22"/>
          <w:lang w:val="en-AU" w:eastAsia="en-AU"/>
        </w:rPr>
      </w:pPr>
      <w:hyperlink w:anchor="_Toc129701806" w:history="1">
        <w:r w:rsidR="00A86A9E" w:rsidRPr="005A536F">
          <w:rPr>
            <w:rStyle w:val="Hyperlink"/>
            <w:noProof/>
          </w:rPr>
          <w:t>B.4</w:t>
        </w:r>
        <w:r w:rsidR="00A86A9E">
          <w:rPr>
            <w:rFonts w:asciiTheme="minorHAnsi" w:eastAsiaTheme="minorEastAsia" w:hAnsiTheme="minorHAnsi"/>
            <w:noProof/>
            <w:sz w:val="22"/>
            <w:lang w:val="en-AU" w:eastAsia="en-AU"/>
          </w:rPr>
          <w:tab/>
        </w:r>
        <w:r w:rsidR="00A86A9E" w:rsidRPr="005A536F">
          <w:rPr>
            <w:rStyle w:val="Hyperlink"/>
            <w:noProof/>
          </w:rPr>
          <w:t>Data analysis</w:t>
        </w:r>
        <w:r w:rsidR="00A86A9E">
          <w:rPr>
            <w:noProof/>
            <w:webHidden/>
          </w:rPr>
          <w:tab/>
        </w:r>
        <w:r w:rsidR="00A86A9E">
          <w:rPr>
            <w:noProof/>
            <w:webHidden/>
          </w:rPr>
          <w:fldChar w:fldCharType="begin"/>
        </w:r>
        <w:r w:rsidR="00A86A9E">
          <w:rPr>
            <w:noProof/>
            <w:webHidden/>
          </w:rPr>
          <w:instrText xml:space="preserve"> PAGEREF _Toc129701806 \h </w:instrText>
        </w:r>
        <w:r w:rsidR="00A86A9E">
          <w:rPr>
            <w:noProof/>
            <w:webHidden/>
          </w:rPr>
        </w:r>
        <w:r w:rsidR="00A86A9E">
          <w:rPr>
            <w:noProof/>
            <w:webHidden/>
          </w:rPr>
          <w:fldChar w:fldCharType="separate"/>
        </w:r>
        <w:r w:rsidR="00A86A9E">
          <w:rPr>
            <w:noProof/>
            <w:webHidden/>
          </w:rPr>
          <w:t>10</w:t>
        </w:r>
        <w:r w:rsidR="00A86A9E">
          <w:rPr>
            <w:noProof/>
            <w:webHidden/>
          </w:rPr>
          <w:fldChar w:fldCharType="end"/>
        </w:r>
      </w:hyperlink>
    </w:p>
    <w:p w14:paraId="4766C8FF" w14:textId="6FB6B8D8" w:rsidR="00A86A9E" w:rsidRDefault="0050312E">
      <w:pPr>
        <w:pStyle w:val="TOC2"/>
        <w:rPr>
          <w:rFonts w:asciiTheme="minorHAnsi" w:eastAsiaTheme="minorEastAsia" w:hAnsiTheme="minorHAnsi"/>
          <w:noProof/>
          <w:sz w:val="22"/>
          <w:lang w:val="en-AU" w:eastAsia="en-AU"/>
        </w:rPr>
      </w:pPr>
      <w:hyperlink w:anchor="_Toc129701807" w:history="1">
        <w:r w:rsidR="00A86A9E" w:rsidRPr="005A536F">
          <w:rPr>
            <w:rStyle w:val="Hyperlink"/>
            <w:noProof/>
          </w:rPr>
          <w:t>B.5</w:t>
        </w:r>
        <w:r w:rsidR="00A86A9E">
          <w:rPr>
            <w:rFonts w:asciiTheme="minorHAnsi" w:eastAsiaTheme="minorEastAsia" w:hAnsiTheme="minorHAnsi"/>
            <w:noProof/>
            <w:sz w:val="22"/>
            <w:lang w:val="en-AU" w:eastAsia="en-AU"/>
          </w:rPr>
          <w:tab/>
        </w:r>
        <w:r w:rsidR="00A86A9E" w:rsidRPr="005A536F">
          <w:rPr>
            <w:rStyle w:val="Hyperlink"/>
            <w:noProof/>
          </w:rPr>
          <w:t>Detailed evaluation methodology</w:t>
        </w:r>
        <w:r w:rsidR="00A86A9E">
          <w:rPr>
            <w:noProof/>
            <w:webHidden/>
          </w:rPr>
          <w:tab/>
        </w:r>
        <w:r w:rsidR="00A86A9E">
          <w:rPr>
            <w:noProof/>
            <w:webHidden/>
          </w:rPr>
          <w:fldChar w:fldCharType="begin"/>
        </w:r>
        <w:r w:rsidR="00A86A9E">
          <w:rPr>
            <w:noProof/>
            <w:webHidden/>
          </w:rPr>
          <w:instrText xml:space="preserve"> PAGEREF _Toc129701807 \h </w:instrText>
        </w:r>
        <w:r w:rsidR="00A86A9E">
          <w:rPr>
            <w:noProof/>
            <w:webHidden/>
          </w:rPr>
        </w:r>
        <w:r w:rsidR="00A86A9E">
          <w:rPr>
            <w:noProof/>
            <w:webHidden/>
          </w:rPr>
          <w:fldChar w:fldCharType="separate"/>
        </w:r>
        <w:r w:rsidR="00A86A9E">
          <w:rPr>
            <w:noProof/>
            <w:webHidden/>
          </w:rPr>
          <w:t>12</w:t>
        </w:r>
        <w:r w:rsidR="00A86A9E">
          <w:rPr>
            <w:noProof/>
            <w:webHidden/>
          </w:rPr>
          <w:fldChar w:fldCharType="end"/>
        </w:r>
      </w:hyperlink>
    </w:p>
    <w:p w14:paraId="4D39AD50" w14:textId="56F485C5" w:rsidR="00A86A9E" w:rsidRDefault="0050312E">
      <w:pPr>
        <w:pStyle w:val="TOC2"/>
        <w:rPr>
          <w:rFonts w:asciiTheme="minorHAnsi" w:eastAsiaTheme="minorEastAsia" w:hAnsiTheme="minorHAnsi"/>
          <w:noProof/>
          <w:sz w:val="22"/>
          <w:lang w:val="en-AU" w:eastAsia="en-AU"/>
        </w:rPr>
      </w:pPr>
      <w:hyperlink w:anchor="_Toc129701808" w:history="1">
        <w:r w:rsidR="00A86A9E" w:rsidRPr="005A536F">
          <w:rPr>
            <w:rStyle w:val="Hyperlink"/>
            <w:noProof/>
          </w:rPr>
          <w:t>B.6</w:t>
        </w:r>
        <w:r w:rsidR="00A86A9E">
          <w:rPr>
            <w:rFonts w:asciiTheme="minorHAnsi" w:eastAsiaTheme="minorEastAsia" w:hAnsiTheme="minorHAnsi"/>
            <w:noProof/>
            <w:sz w:val="22"/>
            <w:lang w:val="en-AU" w:eastAsia="en-AU"/>
          </w:rPr>
          <w:tab/>
        </w:r>
        <w:r w:rsidR="00A86A9E" w:rsidRPr="005A536F">
          <w:rPr>
            <w:rStyle w:val="Hyperlink"/>
            <w:noProof/>
          </w:rPr>
          <w:t>Detailed data limitations</w:t>
        </w:r>
        <w:r w:rsidR="00A86A9E">
          <w:rPr>
            <w:noProof/>
            <w:webHidden/>
          </w:rPr>
          <w:tab/>
        </w:r>
        <w:r w:rsidR="00A86A9E">
          <w:rPr>
            <w:noProof/>
            <w:webHidden/>
          </w:rPr>
          <w:fldChar w:fldCharType="begin"/>
        </w:r>
        <w:r w:rsidR="00A86A9E">
          <w:rPr>
            <w:noProof/>
            <w:webHidden/>
          </w:rPr>
          <w:instrText xml:space="preserve"> PAGEREF _Toc129701808 \h </w:instrText>
        </w:r>
        <w:r w:rsidR="00A86A9E">
          <w:rPr>
            <w:noProof/>
            <w:webHidden/>
          </w:rPr>
        </w:r>
        <w:r w:rsidR="00A86A9E">
          <w:rPr>
            <w:noProof/>
            <w:webHidden/>
          </w:rPr>
          <w:fldChar w:fldCharType="separate"/>
        </w:r>
        <w:r w:rsidR="00A86A9E">
          <w:rPr>
            <w:noProof/>
            <w:webHidden/>
          </w:rPr>
          <w:t>13</w:t>
        </w:r>
        <w:r w:rsidR="00A86A9E">
          <w:rPr>
            <w:noProof/>
            <w:webHidden/>
          </w:rPr>
          <w:fldChar w:fldCharType="end"/>
        </w:r>
      </w:hyperlink>
    </w:p>
    <w:p w14:paraId="38BAA543" w14:textId="5DC3FC3A" w:rsidR="00A86A9E" w:rsidRDefault="0050312E">
      <w:pPr>
        <w:pStyle w:val="TOC1"/>
        <w:rPr>
          <w:rFonts w:asciiTheme="minorHAnsi" w:eastAsiaTheme="minorEastAsia" w:hAnsiTheme="minorHAnsi"/>
          <w:sz w:val="22"/>
          <w:lang w:val="en-AU" w:eastAsia="en-AU"/>
        </w:rPr>
      </w:pPr>
      <w:hyperlink w:anchor="_Toc129701809" w:history="1">
        <w:r w:rsidR="00A86A9E" w:rsidRPr="005A536F">
          <w:rPr>
            <w:rStyle w:val="Hyperlink"/>
          </w:rPr>
          <w:t>Appendix C</w:t>
        </w:r>
        <w:r w:rsidR="00A86A9E">
          <w:rPr>
            <w:rFonts w:asciiTheme="minorHAnsi" w:eastAsiaTheme="minorEastAsia" w:hAnsiTheme="minorHAnsi"/>
            <w:sz w:val="22"/>
            <w:lang w:val="en-AU" w:eastAsia="en-AU"/>
          </w:rPr>
          <w:tab/>
        </w:r>
        <w:r w:rsidR="00A86A9E" w:rsidRPr="005A536F">
          <w:rPr>
            <w:rStyle w:val="Hyperlink"/>
          </w:rPr>
          <w:t>Additional detail about The Way Back</w:t>
        </w:r>
        <w:r w:rsidR="00A86A9E">
          <w:rPr>
            <w:webHidden/>
          </w:rPr>
          <w:tab/>
        </w:r>
        <w:r w:rsidR="00A86A9E">
          <w:rPr>
            <w:webHidden/>
          </w:rPr>
          <w:fldChar w:fldCharType="begin"/>
        </w:r>
        <w:r w:rsidR="00A86A9E">
          <w:rPr>
            <w:webHidden/>
          </w:rPr>
          <w:instrText xml:space="preserve"> PAGEREF _Toc129701809 \h </w:instrText>
        </w:r>
        <w:r w:rsidR="00A86A9E">
          <w:rPr>
            <w:webHidden/>
          </w:rPr>
        </w:r>
        <w:r w:rsidR="00A86A9E">
          <w:rPr>
            <w:webHidden/>
          </w:rPr>
          <w:fldChar w:fldCharType="separate"/>
        </w:r>
        <w:r w:rsidR="00A86A9E">
          <w:rPr>
            <w:webHidden/>
          </w:rPr>
          <w:t>16</w:t>
        </w:r>
        <w:r w:rsidR="00A86A9E">
          <w:rPr>
            <w:webHidden/>
          </w:rPr>
          <w:fldChar w:fldCharType="end"/>
        </w:r>
      </w:hyperlink>
    </w:p>
    <w:p w14:paraId="6B62D4F4" w14:textId="62FD8558" w:rsidR="00A86A9E" w:rsidRDefault="0050312E">
      <w:pPr>
        <w:pStyle w:val="TOC2"/>
        <w:rPr>
          <w:rFonts w:asciiTheme="minorHAnsi" w:eastAsiaTheme="minorEastAsia" w:hAnsiTheme="minorHAnsi"/>
          <w:noProof/>
          <w:sz w:val="22"/>
          <w:lang w:val="en-AU" w:eastAsia="en-AU"/>
        </w:rPr>
      </w:pPr>
      <w:hyperlink w:anchor="_Toc129701810" w:history="1">
        <w:r w:rsidR="00A86A9E" w:rsidRPr="005A536F">
          <w:rPr>
            <w:rStyle w:val="Hyperlink"/>
            <w:noProof/>
          </w:rPr>
          <w:t>C.1</w:t>
        </w:r>
        <w:r w:rsidR="00A86A9E">
          <w:rPr>
            <w:rFonts w:asciiTheme="minorHAnsi" w:eastAsiaTheme="minorEastAsia" w:hAnsiTheme="minorHAnsi"/>
            <w:noProof/>
            <w:sz w:val="22"/>
            <w:lang w:val="en-AU" w:eastAsia="en-AU"/>
          </w:rPr>
          <w:tab/>
        </w:r>
        <w:r w:rsidR="00A86A9E" w:rsidRPr="005A536F">
          <w:rPr>
            <w:rStyle w:val="Hyperlink"/>
            <w:noProof/>
          </w:rPr>
          <w:t>Rationale for The Way Back</w:t>
        </w:r>
        <w:r w:rsidR="00A86A9E">
          <w:rPr>
            <w:noProof/>
            <w:webHidden/>
          </w:rPr>
          <w:tab/>
        </w:r>
        <w:r w:rsidR="00A86A9E">
          <w:rPr>
            <w:noProof/>
            <w:webHidden/>
          </w:rPr>
          <w:fldChar w:fldCharType="begin"/>
        </w:r>
        <w:r w:rsidR="00A86A9E">
          <w:rPr>
            <w:noProof/>
            <w:webHidden/>
          </w:rPr>
          <w:instrText xml:space="preserve"> PAGEREF _Toc129701810 \h </w:instrText>
        </w:r>
        <w:r w:rsidR="00A86A9E">
          <w:rPr>
            <w:noProof/>
            <w:webHidden/>
          </w:rPr>
        </w:r>
        <w:r w:rsidR="00A86A9E">
          <w:rPr>
            <w:noProof/>
            <w:webHidden/>
          </w:rPr>
          <w:fldChar w:fldCharType="separate"/>
        </w:r>
        <w:r w:rsidR="00A86A9E">
          <w:rPr>
            <w:noProof/>
            <w:webHidden/>
          </w:rPr>
          <w:t>16</w:t>
        </w:r>
        <w:r w:rsidR="00A86A9E">
          <w:rPr>
            <w:noProof/>
            <w:webHidden/>
          </w:rPr>
          <w:fldChar w:fldCharType="end"/>
        </w:r>
      </w:hyperlink>
    </w:p>
    <w:p w14:paraId="499077C5" w14:textId="54868E5A" w:rsidR="00A86A9E" w:rsidRDefault="0050312E">
      <w:pPr>
        <w:pStyle w:val="TOC2"/>
        <w:rPr>
          <w:rFonts w:asciiTheme="minorHAnsi" w:eastAsiaTheme="minorEastAsia" w:hAnsiTheme="minorHAnsi"/>
          <w:noProof/>
          <w:sz w:val="22"/>
          <w:lang w:val="en-AU" w:eastAsia="en-AU"/>
        </w:rPr>
      </w:pPr>
      <w:hyperlink w:anchor="_Toc129701811" w:history="1">
        <w:r w:rsidR="00A86A9E" w:rsidRPr="005A536F">
          <w:rPr>
            <w:rStyle w:val="Hyperlink"/>
            <w:noProof/>
          </w:rPr>
          <w:t>C.2</w:t>
        </w:r>
        <w:r w:rsidR="00A86A9E">
          <w:rPr>
            <w:rFonts w:asciiTheme="minorHAnsi" w:eastAsiaTheme="minorEastAsia" w:hAnsiTheme="minorHAnsi"/>
            <w:noProof/>
            <w:sz w:val="22"/>
            <w:lang w:val="en-AU" w:eastAsia="en-AU"/>
          </w:rPr>
          <w:tab/>
        </w:r>
        <w:r w:rsidR="00A86A9E" w:rsidRPr="005A536F">
          <w:rPr>
            <w:rStyle w:val="Hyperlink"/>
            <w:noProof/>
          </w:rPr>
          <w:t>Enablers</w:t>
        </w:r>
        <w:r w:rsidR="00A86A9E">
          <w:rPr>
            <w:noProof/>
            <w:webHidden/>
          </w:rPr>
          <w:tab/>
        </w:r>
        <w:r w:rsidR="00A86A9E">
          <w:rPr>
            <w:noProof/>
            <w:webHidden/>
          </w:rPr>
          <w:fldChar w:fldCharType="begin"/>
        </w:r>
        <w:r w:rsidR="00A86A9E">
          <w:rPr>
            <w:noProof/>
            <w:webHidden/>
          </w:rPr>
          <w:instrText xml:space="preserve"> PAGEREF _Toc129701811 \h </w:instrText>
        </w:r>
        <w:r w:rsidR="00A86A9E">
          <w:rPr>
            <w:noProof/>
            <w:webHidden/>
          </w:rPr>
        </w:r>
        <w:r w:rsidR="00A86A9E">
          <w:rPr>
            <w:noProof/>
            <w:webHidden/>
          </w:rPr>
          <w:fldChar w:fldCharType="separate"/>
        </w:r>
        <w:r w:rsidR="00A86A9E">
          <w:rPr>
            <w:noProof/>
            <w:webHidden/>
          </w:rPr>
          <w:t>17</w:t>
        </w:r>
        <w:r w:rsidR="00A86A9E">
          <w:rPr>
            <w:noProof/>
            <w:webHidden/>
          </w:rPr>
          <w:fldChar w:fldCharType="end"/>
        </w:r>
      </w:hyperlink>
    </w:p>
    <w:p w14:paraId="464FA665" w14:textId="18F59485" w:rsidR="00A86A9E" w:rsidRDefault="0050312E">
      <w:pPr>
        <w:pStyle w:val="TOC1"/>
        <w:rPr>
          <w:rFonts w:asciiTheme="minorHAnsi" w:eastAsiaTheme="minorEastAsia" w:hAnsiTheme="minorHAnsi"/>
          <w:sz w:val="22"/>
          <w:lang w:val="en-AU" w:eastAsia="en-AU"/>
        </w:rPr>
      </w:pPr>
      <w:hyperlink w:anchor="_Toc129701812" w:history="1">
        <w:r w:rsidR="00A86A9E" w:rsidRPr="005A536F">
          <w:rPr>
            <w:rStyle w:val="Hyperlink"/>
          </w:rPr>
          <w:t>Appendix D</w:t>
        </w:r>
        <w:r w:rsidR="00A86A9E">
          <w:rPr>
            <w:rFonts w:asciiTheme="minorHAnsi" w:eastAsiaTheme="minorEastAsia" w:hAnsiTheme="minorHAnsi"/>
            <w:sz w:val="22"/>
            <w:lang w:val="en-AU" w:eastAsia="en-AU"/>
          </w:rPr>
          <w:tab/>
        </w:r>
        <w:r w:rsidR="00A86A9E" w:rsidRPr="005A536F">
          <w:rPr>
            <w:rStyle w:val="Hyperlink"/>
          </w:rPr>
          <w:t>Interim report recommendations</w:t>
        </w:r>
        <w:r w:rsidR="00A86A9E">
          <w:rPr>
            <w:webHidden/>
          </w:rPr>
          <w:tab/>
        </w:r>
        <w:r w:rsidR="00A86A9E">
          <w:rPr>
            <w:webHidden/>
          </w:rPr>
          <w:fldChar w:fldCharType="begin"/>
        </w:r>
        <w:r w:rsidR="00A86A9E">
          <w:rPr>
            <w:webHidden/>
          </w:rPr>
          <w:instrText xml:space="preserve"> PAGEREF _Toc129701812 \h </w:instrText>
        </w:r>
        <w:r w:rsidR="00A86A9E">
          <w:rPr>
            <w:webHidden/>
          </w:rPr>
        </w:r>
        <w:r w:rsidR="00A86A9E">
          <w:rPr>
            <w:webHidden/>
          </w:rPr>
          <w:fldChar w:fldCharType="separate"/>
        </w:r>
        <w:r w:rsidR="00A86A9E">
          <w:rPr>
            <w:webHidden/>
          </w:rPr>
          <w:t>23</w:t>
        </w:r>
        <w:r w:rsidR="00A86A9E">
          <w:rPr>
            <w:webHidden/>
          </w:rPr>
          <w:fldChar w:fldCharType="end"/>
        </w:r>
      </w:hyperlink>
    </w:p>
    <w:p w14:paraId="45CF7144" w14:textId="78AF44C2" w:rsidR="00454378" w:rsidRPr="00A86A9E" w:rsidRDefault="00496A92" w:rsidP="00454378">
      <w:pPr>
        <w:rPr>
          <w:highlight w:val="yellow"/>
        </w:rPr>
      </w:pPr>
      <w:r>
        <w:rPr>
          <w:lang w:val="en-US" w:eastAsia="en-AU"/>
        </w:rPr>
        <w:fldChar w:fldCharType="end"/>
      </w:r>
    </w:p>
    <w:p w14:paraId="51616CAA" w14:textId="77A6CAE0" w:rsidR="00637CA3" w:rsidRDefault="00637CA3" w:rsidP="005B7709">
      <w:pPr>
        <w:pStyle w:val="xAppendixLevel1"/>
        <w:rPr>
          <w:color w:val="00264D" w:themeColor="background2"/>
        </w:rPr>
      </w:pPr>
      <w:bookmarkStart w:id="1" w:name="_Toc129701801"/>
      <w:r>
        <w:rPr>
          <w:color w:val="00264D" w:themeColor="background2"/>
        </w:rPr>
        <w:lastRenderedPageBreak/>
        <w:t xml:space="preserve">List of </w:t>
      </w:r>
      <w:r w:rsidR="0028007E">
        <w:rPr>
          <w:color w:val="00264D" w:themeColor="background2"/>
        </w:rPr>
        <w:t>The Way Back</w:t>
      </w:r>
      <w:r>
        <w:rPr>
          <w:color w:val="00264D" w:themeColor="background2"/>
        </w:rPr>
        <w:t xml:space="preserve"> sites</w:t>
      </w:r>
      <w:bookmarkEnd w:id="1"/>
    </w:p>
    <w:p w14:paraId="421300A1" w14:textId="25EA310D" w:rsidR="00800E88" w:rsidRDefault="00800E88" w:rsidP="00800E88">
      <w:pPr>
        <w:rPr>
          <w:lang w:eastAsia="en-AU"/>
        </w:rPr>
      </w:pPr>
      <w:r>
        <w:rPr>
          <w:lang w:eastAsia="en-AU"/>
        </w:rPr>
        <w:t xml:space="preserve">This appendix provides a list of </w:t>
      </w:r>
      <w:r w:rsidR="0028007E">
        <w:rPr>
          <w:lang w:eastAsia="en-AU"/>
        </w:rPr>
        <w:t xml:space="preserve">the </w:t>
      </w:r>
      <w:r w:rsidR="002B6BBD">
        <w:rPr>
          <w:lang w:eastAsia="en-AU"/>
        </w:rPr>
        <w:t>3</w:t>
      </w:r>
      <w:r w:rsidR="007D4541">
        <w:rPr>
          <w:lang w:eastAsia="en-AU"/>
        </w:rPr>
        <w:t>8</w:t>
      </w:r>
      <w:r w:rsidR="003F1C51">
        <w:rPr>
          <w:lang w:eastAsia="en-AU"/>
        </w:rPr>
        <w:t xml:space="preserve"> </w:t>
      </w:r>
      <w:r w:rsidR="00604F8F">
        <w:rPr>
          <w:lang w:eastAsia="en-AU"/>
        </w:rPr>
        <w:t>operational</w:t>
      </w:r>
      <w:r w:rsidR="002B6BBD">
        <w:rPr>
          <w:lang w:eastAsia="en-AU"/>
        </w:rPr>
        <w:t xml:space="preserve"> </w:t>
      </w:r>
      <w:r>
        <w:rPr>
          <w:lang w:eastAsia="en-AU"/>
        </w:rPr>
        <w:t xml:space="preserve">sites as </w:t>
      </w:r>
      <w:proofErr w:type="gramStart"/>
      <w:r>
        <w:rPr>
          <w:lang w:eastAsia="en-AU"/>
        </w:rPr>
        <w:t>at</w:t>
      </w:r>
      <w:proofErr w:type="gramEnd"/>
      <w:r>
        <w:rPr>
          <w:lang w:eastAsia="en-AU"/>
        </w:rPr>
        <w:t xml:space="preserve"> </w:t>
      </w:r>
      <w:r w:rsidR="003F1C51">
        <w:rPr>
          <w:lang w:eastAsia="en-AU"/>
        </w:rPr>
        <w:t xml:space="preserve">September </w:t>
      </w:r>
      <w:r>
        <w:rPr>
          <w:lang w:eastAsia="en-AU"/>
        </w:rPr>
        <w:t xml:space="preserve">2022. </w:t>
      </w:r>
      <w:r w:rsidR="001D63FF">
        <w:rPr>
          <w:lang w:eastAsia="en-AU"/>
        </w:rPr>
        <w:t xml:space="preserve">A total of 27 of these sites </w:t>
      </w:r>
      <w:proofErr w:type="gramStart"/>
      <w:r w:rsidR="001D63FF">
        <w:rPr>
          <w:lang w:eastAsia="en-AU"/>
        </w:rPr>
        <w:t>are considered to be</w:t>
      </w:r>
      <w:proofErr w:type="gramEnd"/>
      <w:r w:rsidR="001D63FF">
        <w:rPr>
          <w:lang w:eastAsia="en-AU"/>
        </w:rPr>
        <w:t xml:space="preserve"> ‘in-scope’ for the purpose of the evaluation</w:t>
      </w:r>
      <w:r>
        <w:rPr>
          <w:lang w:eastAsia="en-AU"/>
        </w:rPr>
        <w:t>.</w:t>
      </w:r>
      <w:r w:rsidR="00655C0A">
        <w:rPr>
          <w:rStyle w:val="FootnoteReference"/>
          <w:lang w:eastAsia="en-AU"/>
        </w:rPr>
        <w:footnoteReference w:id="2"/>
      </w:r>
    </w:p>
    <w:tbl>
      <w:tblPr>
        <w:tblStyle w:val="TableGrid"/>
        <w:tblW w:w="0" w:type="auto"/>
        <w:tblLook w:val="0620" w:firstRow="1" w:lastRow="0" w:firstColumn="0" w:lastColumn="0" w:noHBand="1" w:noVBand="1"/>
      </w:tblPr>
      <w:tblGrid>
        <w:gridCol w:w="3105"/>
        <w:gridCol w:w="1760"/>
        <w:gridCol w:w="2151"/>
        <w:gridCol w:w="1782"/>
      </w:tblGrid>
      <w:tr w:rsidR="00AC54E7" w:rsidRPr="00A86A9E" w14:paraId="0D239ABB" w14:textId="77777777" w:rsidTr="00A86A9E">
        <w:trPr>
          <w:cnfStyle w:val="100000000000" w:firstRow="1" w:lastRow="0" w:firstColumn="0" w:lastColumn="0" w:oddVBand="0" w:evenVBand="0" w:oddHBand="0" w:evenHBand="0" w:firstRowFirstColumn="0" w:firstRowLastColumn="0" w:lastRowFirstColumn="0" w:lastRowLastColumn="0"/>
          <w:trHeight w:val="497"/>
          <w:tblHeader/>
        </w:trPr>
        <w:tc>
          <w:tcPr>
            <w:tcW w:w="3105" w:type="dxa"/>
          </w:tcPr>
          <w:p w14:paraId="6E0C0052" w14:textId="77777777" w:rsidR="00AC54E7" w:rsidRPr="00A86A9E" w:rsidRDefault="00AC54E7" w:rsidP="00A86A9E">
            <w:r w:rsidRPr="00A86A9E">
              <w:t>Site</w:t>
            </w:r>
          </w:p>
        </w:tc>
        <w:tc>
          <w:tcPr>
            <w:tcW w:w="1760" w:type="dxa"/>
          </w:tcPr>
          <w:p w14:paraId="5D752FD7" w14:textId="05C67BED" w:rsidR="00AC54E7" w:rsidRPr="00A86A9E" w:rsidRDefault="00AC54E7" w:rsidP="00A86A9E">
            <w:r w:rsidRPr="00A86A9E">
              <w:t xml:space="preserve">Date operational </w:t>
            </w:r>
          </w:p>
        </w:tc>
        <w:tc>
          <w:tcPr>
            <w:tcW w:w="2052" w:type="dxa"/>
          </w:tcPr>
          <w:p w14:paraId="28288A01" w14:textId="7151CB56" w:rsidR="00AC54E7" w:rsidRPr="00A86A9E" w:rsidRDefault="00AC54E7" w:rsidP="00A86A9E">
            <w:r w:rsidRPr="00A86A9E">
              <w:t>Funding Source</w:t>
            </w:r>
          </w:p>
        </w:tc>
        <w:tc>
          <w:tcPr>
            <w:tcW w:w="1782" w:type="dxa"/>
          </w:tcPr>
          <w:p w14:paraId="73B9343A" w14:textId="3FE3FB32" w:rsidR="00AC54E7" w:rsidRPr="00A86A9E" w:rsidRDefault="00AC54E7" w:rsidP="00A86A9E">
            <w:r w:rsidRPr="00A86A9E">
              <w:t>In-scope for final evaluation report</w:t>
            </w:r>
          </w:p>
        </w:tc>
      </w:tr>
      <w:tr w:rsidR="00AC54E7" w:rsidRPr="00A86A9E" w14:paraId="16D13563" w14:textId="77777777" w:rsidTr="00A86A9E">
        <w:trPr>
          <w:trHeight w:val="346"/>
        </w:trPr>
        <w:tc>
          <w:tcPr>
            <w:tcW w:w="3105" w:type="dxa"/>
          </w:tcPr>
          <w:p w14:paraId="29F3AD6F" w14:textId="77777777" w:rsidR="00AC54E7" w:rsidRPr="00A86A9E" w:rsidRDefault="00AC54E7" w:rsidP="00A86A9E">
            <w:pPr>
              <w:pStyle w:val="TableNListnumbered"/>
            </w:pPr>
            <w:r w:rsidRPr="00A86A9E">
              <w:t xml:space="preserve">Adelaide </w:t>
            </w:r>
          </w:p>
        </w:tc>
        <w:tc>
          <w:tcPr>
            <w:tcW w:w="1760" w:type="dxa"/>
          </w:tcPr>
          <w:p w14:paraId="04514954" w14:textId="77777777" w:rsidR="00AC54E7" w:rsidRPr="00A86A9E" w:rsidRDefault="00AC54E7" w:rsidP="00A86A9E">
            <w:r w:rsidRPr="00A86A9E">
              <w:t>14/12/2020</w:t>
            </w:r>
          </w:p>
        </w:tc>
        <w:tc>
          <w:tcPr>
            <w:tcW w:w="2052" w:type="dxa"/>
          </w:tcPr>
          <w:p w14:paraId="397D9446" w14:textId="4A7CA0D2" w:rsidR="00AC54E7" w:rsidRPr="00A86A9E" w:rsidRDefault="00AC54E7" w:rsidP="00A86A9E">
            <w:r w:rsidRPr="00A86A9E">
              <w:t>Bilateral agreement</w:t>
            </w:r>
          </w:p>
        </w:tc>
        <w:tc>
          <w:tcPr>
            <w:tcW w:w="1782" w:type="dxa"/>
          </w:tcPr>
          <w:p w14:paraId="3D76D25D" w14:textId="1E302EBC" w:rsidR="00AC54E7" w:rsidRPr="00A86A9E" w:rsidRDefault="00AC54E7" w:rsidP="00A86A9E">
            <w:r w:rsidRPr="00A86A9E">
              <w:t>In-scope</w:t>
            </w:r>
          </w:p>
        </w:tc>
      </w:tr>
      <w:tr w:rsidR="00AC54E7" w:rsidRPr="00A86A9E" w14:paraId="6D53CFB9" w14:textId="77777777" w:rsidTr="00A86A9E">
        <w:trPr>
          <w:trHeight w:val="437"/>
        </w:trPr>
        <w:tc>
          <w:tcPr>
            <w:tcW w:w="3105" w:type="dxa"/>
          </w:tcPr>
          <w:p w14:paraId="72F9CFAF" w14:textId="7C4613A0" w:rsidR="00AC54E7" w:rsidRPr="00A86A9E" w:rsidRDefault="00AC54E7" w:rsidP="00A86A9E">
            <w:pPr>
              <w:pStyle w:val="TableNListnumbered"/>
            </w:pPr>
            <w:r w:rsidRPr="00A86A9E">
              <w:t>Albury / Wodonga</w:t>
            </w:r>
          </w:p>
        </w:tc>
        <w:tc>
          <w:tcPr>
            <w:tcW w:w="1760" w:type="dxa"/>
          </w:tcPr>
          <w:p w14:paraId="74A159AB" w14:textId="307148FA" w:rsidR="00AC54E7" w:rsidRPr="00A86A9E" w:rsidRDefault="00042BDA" w:rsidP="00A86A9E">
            <w:r w:rsidRPr="00A86A9E">
              <w:t>7/01/2022</w:t>
            </w:r>
          </w:p>
        </w:tc>
        <w:tc>
          <w:tcPr>
            <w:tcW w:w="2052" w:type="dxa"/>
          </w:tcPr>
          <w:p w14:paraId="3E4D6BF7" w14:textId="5012528C" w:rsidR="00AC54E7" w:rsidRPr="00A86A9E" w:rsidRDefault="00AC54E7" w:rsidP="00A86A9E">
            <w:r w:rsidRPr="00A86A9E">
              <w:t>HOPE/Commonwealth</w:t>
            </w:r>
          </w:p>
        </w:tc>
        <w:tc>
          <w:tcPr>
            <w:tcW w:w="1782" w:type="dxa"/>
          </w:tcPr>
          <w:p w14:paraId="6CF9E0F1" w14:textId="0ADF946A" w:rsidR="00AC54E7" w:rsidRPr="00A86A9E" w:rsidRDefault="00AC54E7" w:rsidP="00A86A9E">
            <w:r w:rsidRPr="00A86A9E">
              <w:t>Not in scope of evaluation</w:t>
            </w:r>
          </w:p>
        </w:tc>
      </w:tr>
      <w:tr w:rsidR="00AC54E7" w:rsidRPr="00A86A9E" w14:paraId="4AE557CB" w14:textId="77777777" w:rsidTr="00A86A9E">
        <w:trPr>
          <w:trHeight w:val="422"/>
        </w:trPr>
        <w:tc>
          <w:tcPr>
            <w:tcW w:w="3105" w:type="dxa"/>
          </w:tcPr>
          <w:p w14:paraId="25C9086E" w14:textId="77777777" w:rsidR="00AC54E7" w:rsidRPr="00A86A9E" w:rsidRDefault="00AC54E7" w:rsidP="00A86A9E">
            <w:pPr>
              <w:pStyle w:val="TableNListnumbered"/>
            </w:pPr>
            <w:r w:rsidRPr="00A86A9E">
              <w:t>Ballarat/Grampians (HOPE)</w:t>
            </w:r>
          </w:p>
        </w:tc>
        <w:tc>
          <w:tcPr>
            <w:tcW w:w="1760" w:type="dxa"/>
          </w:tcPr>
          <w:p w14:paraId="2C553D80" w14:textId="77777777" w:rsidR="00AC54E7" w:rsidRPr="00A86A9E" w:rsidRDefault="00AC54E7" w:rsidP="00A86A9E">
            <w:r w:rsidRPr="00A86A9E">
              <w:t>1/07/2020</w:t>
            </w:r>
          </w:p>
        </w:tc>
        <w:tc>
          <w:tcPr>
            <w:tcW w:w="2052" w:type="dxa"/>
          </w:tcPr>
          <w:p w14:paraId="30F911FE" w14:textId="72C62350" w:rsidR="00AC54E7" w:rsidRPr="00A86A9E" w:rsidRDefault="00AC54E7" w:rsidP="00A86A9E">
            <w:r w:rsidRPr="00A86A9E">
              <w:t>HOPE</w:t>
            </w:r>
          </w:p>
        </w:tc>
        <w:tc>
          <w:tcPr>
            <w:tcW w:w="1782" w:type="dxa"/>
          </w:tcPr>
          <w:p w14:paraId="5D2533A9" w14:textId="0E3C0E30" w:rsidR="00AC54E7" w:rsidRPr="00A86A9E" w:rsidRDefault="00AC54E7" w:rsidP="00A86A9E">
            <w:r w:rsidRPr="00A86A9E">
              <w:t>Not in scope of evaluation</w:t>
            </w:r>
          </w:p>
        </w:tc>
      </w:tr>
      <w:tr w:rsidR="000471F2" w:rsidRPr="00A86A9E" w14:paraId="0299F8CA" w14:textId="77777777" w:rsidTr="00A86A9E">
        <w:trPr>
          <w:trHeight w:val="422"/>
        </w:trPr>
        <w:tc>
          <w:tcPr>
            <w:tcW w:w="3105" w:type="dxa"/>
          </w:tcPr>
          <w:p w14:paraId="77CBAA7D" w14:textId="10E0F606" w:rsidR="000471F2" w:rsidRPr="00A86A9E" w:rsidRDefault="00023AF6" w:rsidP="00A86A9E">
            <w:pPr>
              <w:pStyle w:val="TableNListnumbered"/>
            </w:pPr>
            <w:r w:rsidRPr="00A86A9E">
              <w:t>Western Victoria: Ballarat</w:t>
            </w:r>
          </w:p>
        </w:tc>
        <w:tc>
          <w:tcPr>
            <w:tcW w:w="1760" w:type="dxa"/>
          </w:tcPr>
          <w:p w14:paraId="5B587A50" w14:textId="350E5282" w:rsidR="000471F2" w:rsidRPr="00A86A9E" w:rsidRDefault="000C3261" w:rsidP="00A86A9E">
            <w:r w:rsidRPr="00A86A9E">
              <w:t>1/07/2020</w:t>
            </w:r>
          </w:p>
        </w:tc>
        <w:tc>
          <w:tcPr>
            <w:tcW w:w="2052" w:type="dxa"/>
          </w:tcPr>
          <w:p w14:paraId="6C594778" w14:textId="5816895B" w:rsidR="000471F2" w:rsidRPr="00A86A9E" w:rsidRDefault="000C3261" w:rsidP="00A86A9E">
            <w:r w:rsidRPr="00A86A9E">
              <w:t>HOPE</w:t>
            </w:r>
          </w:p>
        </w:tc>
        <w:tc>
          <w:tcPr>
            <w:tcW w:w="1782" w:type="dxa"/>
          </w:tcPr>
          <w:p w14:paraId="3817C2D3" w14:textId="72D2C8F1" w:rsidR="000471F2" w:rsidRPr="00A86A9E" w:rsidRDefault="00023AF6" w:rsidP="00A86A9E">
            <w:r w:rsidRPr="00A86A9E">
              <w:t>Not in scope of evaluation</w:t>
            </w:r>
          </w:p>
        </w:tc>
      </w:tr>
      <w:tr w:rsidR="00AC54E7" w:rsidRPr="00A86A9E" w14:paraId="299FE308" w14:textId="77777777" w:rsidTr="00A86A9E">
        <w:trPr>
          <w:trHeight w:val="422"/>
        </w:trPr>
        <w:tc>
          <w:tcPr>
            <w:tcW w:w="3105" w:type="dxa"/>
          </w:tcPr>
          <w:p w14:paraId="5B65E095" w14:textId="77777777" w:rsidR="00AC54E7" w:rsidRPr="00A86A9E" w:rsidRDefault="00AC54E7" w:rsidP="00A86A9E">
            <w:pPr>
              <w:pStyle w:val="TableNListnumbered"/>
            </w:pPr>
            <w:r w:rsidRPr="00A86A9E">
              <w:t>Bendigo/Echuca (HOPE)</w:t>
            </w:r>
          </w:p>
        </w:tc>
        <w:tc>
          <w:tcPr>
            <w:tcW w:w="1760" w:type="dxa"/>
          </w:tcPr>
          <w:p w14:paraId="6E65AC29" w14:textId="77777777" w:rsidR="00AC54E7" w:rsidRPr="00A86A9E" w:rsidRDefault="00AC54E7" w:rsidP="00A86A9E">
            <w:r w:rsidRPr="00A86A9E">
              <w:t>1/11/2020</w:t>
            </w:r>
          </w:p>
        </w:tc>
        <w:tc>
          <w:tcPr>
            <w:tcW w:w="2052" w:type="dxa"/>
          </w:tcPr>
          <w:p w14:paraId="04506B64" w14:textId="6A30716D" w:rsidR="00AC54E7" w:rsidRPr="00A86A9E" w:rsidRDefault="00AC54E7" w:rsidP="00A86A9E">
            <w:r w:rsidRPr="00A86A9E">
              <w:t>HOPE</w:t>
            </w:r>
          </w:p>
        </w:tc>
        <w:tc>
          <w:tcPr>
            <w:tcW w:w="1782" w:type="dxa"/>
          </w:tcPr>
          <w:p w14:paraId="4D8AA0A6" w14:textId="0DBF70A0" w:rsidR="00AC54E7" w:rsidRPr="00A86A9E" w:rsidRDefault="68E9BF27" w:rsidP="00A86A9E">
            <w:r w:rsidRPr="00A86A9E">
              <w:t>Not in scope of evaluation</w:t>
            </w:r>
          </w:p>
        </w:tc>
      </w:tr>
      <w:tr w:rsidR="00AC54E7" w:rsidRPr="00A86A9E" w14:paraId="20C9A1DB" w14:textId="77777777" w:rsidTr="00A86A9E">
        <w:trPr>
          <w:trHeight w:val="587"/>
        </w:trPr>
        <w:tc>
          <w:tcPr>
            <w:tcW w:w="3105" w:type="dxa"/>
          </w:tcPr>
          <w:p w14:paraId="75D571C2" w14:textId="2FF6AE8F" w:rsidR="00AC54E7" w:rsidRPr="00A86A9E" w:rsidRDefault="00AC54E7" w:rsidP="00A86A9E">
            <w:pPr>
              <w:pStyle w:val="TableNListnumbered"/>
            </w:pPr>
            <w:r w:rsidRPr="00A86A9E">
              <w:t xml:space="preserve">Brisbane North: Redcliffe/Caboolture </w:t>
            </w:r>
          </w:p>
        </w:tc>
        <w:tc>
          <w:tcPr>
            <w:tcW w:w="1760" w:type="dxa"/>
          </w:tcPr>
          <w:p w14:paraId="187A2719" w14:textId="77777777" w:rsidR="00AC54E7" w:rsidRPr="00A86A9E" w:rsidRDefault="00AC54E7" w:rsidP="00A86A9E">
            <w:r w:rsidRPr="00A86A9E">
              <w:t>23/02/2018</w:t>
            </w:r>
          </w:p>
        </w:tc>
        <w:tc>
          <w:tcPr>
            <w:tcW w:w="2052" w:type="dxa"/>
          </w:tcPr>
          <w:p w14:paraId="1154260A" w14:textId="00500B51" w:rsidR="00AC54E7" w:rsidRPr="00A86A9E" w:rsidRDefault="00AC54E7" w:rsidP="00A86A9E">
            <w:r w:rsidRPr="00A86A9E">
              <w:t>Bilateral agreement</w:t>
            </w:r>
          </w:p>
        </w:tc>
        <w:tc>
          <w:tcPr>
            <w:tcW w:w="1782" w:type="dxa"/>
          </w:tcPr>
          <w:p w14:paraId="213ABB3B" w14:textId="7C3B7DC0" w:rsidR="00AC54E7" w:rsidRPr="00A86A9E" w:rsidRDefault="00AC54E7" w:rsidP="00A86A9E">
            <w:r w:rsidRPr="00A86A9E">
              <w:t>In-scope</w:t>
            </w:r>
          </w:p>
        </w:tc>
      </w:tr>
      <w:tr w:rsidR="00AC54E7" w:rsidRPr="00A86A9E" w14:paraId="30F0C195" w14:textId="77777777" w:rsidTr="00A86A9E">
        <w:trPr>
          <w:trHeight w:val="572"/>
        </w:trPr>
        <w:tc>
          <w:tcPr>
            <w:tcW w:w="3105" w:type="dxa"/>
          </w:tcPr>
          <w:p w14:paraId="2C7A28F6" w14:textId="4FF7B157" w:rsidR="00AC54E7" w:rsidRPr="00A86A9E" w:rsidRDefault="00AC54E7" w:rsidP="00A86A9E">
            <w:pPr>
              <w:pStyle w:val="TableNListnumbered"/>
            </w:pPr>
            <w:r w:rsidRPr="00A86A9E">
              <w:t>Brisbane North</w:t>
            </w:r>
            <w:r w:rsidR="006D4533" w:rsidRPr="00A86A9E">
              <w:t xml:space="preserve">: </w:t>
            </w:r>
            <w:r w:rsidRPr="00A86A9E">
              <w:t>Inner City Brisbane</w:t>
            </w:r>
          </w:p>
        </w:tc>
        <w:tc>
          <w:tcPr>
            <w:tcW w:w="1760" w:type="dxa"/>
          </w:tcPr>
          <w:p w14:paraId="658235FD" w14:textId="2150CA9C" w:rsidR="00AC54E7" w:rsidRPr="00A86A9E" w:rsidRDefault="00AC54E7" w:rsidP="00A86A9E">
            <w:r w:rsidRPr="00A86A9E">
              <w:t>6/09/2021</w:t>
            </w:r>
          </w:p>
        </w:tc>
        <w:tc>
          <w:tcPr>
            <w:tcW w:w="2052" w:type="dxa"/>
          </w:tcPr>
          <w:p w14:paraId="4F5E15D5" w14:textId="26A05553" w:rsidR="00AC54E7" w:rsidRPr="00A86A9E" w:rsidRDefault="00AC54E7" w:rsidP="00A86A9E">
            <w:r w:rsidRPr="00A86A9E">
              <w:t>Bilateral agreement</w:t>
            </w:r>
          </w:p>
        </w:tc>
        <w:tc>
          <w:tcPr>
            <w:tcW w:w="1782" w:type="dxa"/>
          </w:tcPr>
          <w:p w14:paraId="67786DEF" w14:textId="773D681B" w:rsidR="00AC54E7" w:rsidRPr="00A86A9E" w:rsidRDefault="00AC54E7" w:rsidP="00A86A9E">
            <w:r w:rsidRPr="00A86A9E">
              <w:t>In-scope</w:t>
            </w:r>
          </w:p>
        </w:tc>
      </w:tr>
      <w:tr w:rsidR="00AC54E7" w:rsidRPr="00A86A9E" w14:paraId="2CB765D7" w14:textId="77777777" w:rsidTr="00A86A9E">
        <w:trPr>
          <w:trHeight w:val="346"/>
        </w:trPr>
        <w:tc>
          <w:tcPr>
            <w:tcW w:w="3105" w:type="dxa"/>
          </w:tcPr>
          <w:p w14:paraId="01D5B565" w14:textId="77777777" w:rsidR="00AC54E7" w:rsidRPr="00A86A9E" w:rsidRDefault="00AC54E7" w:rsidP="00A86A9E">
            <w:pPr>
              <w:pStyle w:val="TableNListnumbered"/>
            </w:pPr>
            <w:r w:rsidRPr="00A86A9E">
              <w:t xml:space="preserve">Brisbane South </w:t>
            </w:r>
          </w:p>
        </w:tc>
        <w:tc>
          <w:tcPr>
            <w:tcW w:w="1760" w:type="dxa"/>
          </w:tcPr>
          <w:p w14:paraId="7E9C9F55" w14:textId="77777777" w:rsidR="00AC54E7" w:rsidRPr="00A86A9E" w:rsidRDefault="00AC54E7" w:rsidP="00A86A9E">
            <w:r w:rsidRPr="00A86A9E">
              <w:t>20/03/2021</w:t>
            </w:r>
          </w:p>
        </w:tc>
        <w:tc>
          <w:tcPr>
            <w:tcW w:w="2052" w:type="dxa"/>
          </w:tcPr>
          <w:p w14:paraId="48AEB2FE" w14:textId="19CEDF6C" w:rsidR="00AC54E7" w:rsidRPr="00A86A9E" w:rsidRDefault="00AC54E7" w:rsidP="00A86A9E">
            <w:r w:rsidRPr="00A86A9E">
              <w:t>Bilateral agreement</w:t>
            </w:r>
          </w:p>
        </w:tc>
        <w:tc>
          <w:tcPr>
            <w:tcW w:w="1782" w:type="dxa"/>
          </w:tcPr>
          <w:p w14:paraId="59997033" w14:textId="0C237E3D" w:rsidR="00AC54E7" w:rsidRPr="00A86A9E" w:rsidRDefault="00AC54E7" w:rsidP="00A86A9E">
            <w:r w:rsidRPr="00A86A9E">
              <w:t>In-scope</w:t>
            </w:r>
          </w:p>
        </w:tc>
      </w:tr>
      <w:tr w:rsidR="00AC54E7" w:rsidRPr="00A86A9E" w14:paraId="6A7565D9" w14:textId="77777777" w:rsidTr="00A86A9E">
        <w:trPr>
          <w:trHeight w:val="346"/>
        </w:trPr>
        <w:tc>
          <w:tcPr>
            <w:tcW w:w="3105" w:type="dxa"/>
          </w:tcPr>
          <w:p w14:paraId="12CAB576" w14:textId="77777777" w:rsidR="00AC54E7" w:rsidRPr="00A86A9E" w:rsidRDefault="00AC54E7" w:rsidP="00A86A9E">
            <w:pPr>
              <w:pStyle w:val="TableNListnumbered"/>
            </w:pPr>
            <w:r w:rsidRPr="00A86A9E">
              <w:t>Broken Hill</w:t>
            </w:r>
          </w:p>
        </w:tc>
        <w:tc>
          <w:tcPr>
            <w:tcW w:w="1760" w:type="dxa"/>
          </w:tcPr>
          <w:p w14:paraId="05A026DE" w14:textId="77777777" w:rsidR="00AC54E7" w:rsidRPr="00A86A9E" w:rsidRDefault="00AC54E7" w:rsidP="00A86A9E">
            <w:r w:rsidRPr="00A86A9E">
              <w:t>06/09/2021</w:t>
            </w:r>
          </w:p>
        </w:tc>
        <w:tc>
          <w:tcPr>
            <w:tcW w:w="2052" w:type="dxa"/>
          </w:tcPr>
          <w:p w14:paraId="674519AD" w14:textId="305DE02B" w:rsidR="00AC54E7" w:rsidRPr="00A86A9E" w:rsidRDefault="00AC54E7" w:rsidP="00A86A9E">
            <w:r w:rsidRPr="00A86A9E">
              <w:t>Bilateral agreement</w:t>
            </w:r>
          </w:p>
        </w:tc>
        <w:tc>
          <w:tcPr>
            <w:tcW w:w="1782" w:type="dxa"/>
          </w:tcPr>
          <w:p w14:paraId="6BFFD28F" w14:textId="6A0BF1B8" w:rsidR="00AC54E7" w:rsidRPr="00A86A9E" w:rsidRDefault="00AC54E7" w:rsidP="00A86A9E">
            <w:r w:rsidRPr="00A86A9E">
              <w:t xml:space="preserve">In-scope </w:t>
            </w:r>
          </w:p>
        </w:tc>
      </w:tr>
      <w:tr w:rsidR="00AC54E7" w:rsidRPr="00A86A9E" w14:paraId="00396F45" w14:textId="77777777" w:rsidTr="00A86A9E">
        <w:trPr>
          <w:trHeight w:val="346"/>
        </w:trPr>
        <w:tc>
          <w:tcPr>
            <w:tcW w:w="3105" w:type="dxa"/>
          </w:tcPr>
          <w:p w14:paraId="34D11BE3" w14:textId="77777777" w:rsidR="00AC54E7" w:rsidRPr="00A86A9E" w:rsidRDefault="00AC54E7" w:rsidP="00A86A9E">
            <w:pPr>
              <w:pStyle w:val="TableNListnumbered"/>
            </w:pPr>
            <w:r w:rsidRPr="00A86A9E">
              <w:t>Cairns</w:t>
            </w:r>
          </w:p>
        </w:tc>
        <w:tc>
          <w:tcPr>
            <w:tcW w:w="1760" w:type="dxa"/>
          </w:tcPr>
          <w:p w14:paraId="55279613" w14:textId="77777777" w:rsidR="00AC54E7" w:rsidRPr="00A86A9E" w:rsidRDefault="00AC54E7" w:rsidP="00A86A9E">
            <w:r w:rsidRPr="00A86A9E">
              <w:t>24/05/2021</w:t>
            </w:r>
          </w:p>
        </w:tc>
        <w:tc>
          <w:tcPr>
            <w:tcW w:w="2052" w:type="dxa"/>
          </w:tcPr>
          <w:p w14:paraId="33C0CA35" w14:textId="1C6DA0BB" w:rsidR="00AC54E7" w:rsidRPr="00A86A9E" w:rsidRDefault="00AC54E7" w:rsidP="00A86A9E">
            <w:r w:rsidRPr="00A86A9E">
              <w:t>Bilateral agreement</w:t>
            </w:r>
          </w:p>
        </w:tc>
        <w:tc>
          <w:tcPr>
            <w:tcW w:w="1782" w:type="dxa"/>
          </w:tcPr>
          <w:p w14:paraId="6AB54319" w14:textId="3D1D9A9A" w:rsidR="00AC54E7" w:rsidRPr="00A86A9E" w:rsidRDefault="00AC54E7" w:rsidP="00A86A9E">
            <w:r w:rsidRPr="00A86A9E">
              <w:t>In scope</w:t>
            </w:r>
          </w:p>
        </w:tc>
      </w:tr>
      <w:tr w:rsidR="00AC54E7" w:rsidRPr="00A86A9E" w14:paraId="5CA7B828" w14:textId="77777777" w:rsidTr="00A86A9E">
        <w:trPr>
          <w:trHeight w:val="346"/>
        </w:trPr>
        <w:tc>
          <w:tcPr>
            <w:tcW w:w="3105" w:type="dxa"/>
          </w:tcPr>
          <w:p w14:paraId="366E60FD" w14:textId="77777777" w:rsidR="00AC54E7" w:rsidRPr="00A86A9E" w:rsidRDefault="00AC54E7" w:rsidP="00A86A9E">
            <w:pPr>
              <w:pStyle w:val="TableNListnumbered"/>
            </w:pPr>
            <w:r w:rsidRPr="00A86A9E">
              <w:t>Canberra</w:t>
            </w:r>
          </w:p>
        </w:tc>
        <w:tc>
          <w:tcPr>
            <w:tcW w:w="1760" w:type="dxa"/>
          </w:tcPr>
          <w:p w14:paraId="438BA938" w14:textId="77777777" w:rsidR="00AC54E7" w:rsidRPr="00A86A9E" w:rsidRDefault="00AC54E7" w:rsidP="00A86A9E">
            <w:r w:rsidRPr="00A86A9E">
              <w:t>5/01/2019</w:t>
            </w:r>
          </w:p>
        </w:tc>
        <w:tc>
          <w:tcPr>
            <w:tcW w:w="2052" w:type="dxa"/>
          </w:tcPr>
          <w:p w14:paraId="3B829686" w14:textId="34BBDA16" w:rsidR="00AC54E7" w:rsidRPr="00A86A9E" w:rsidRDefault="00AC54E7" w:rsidP="00A86A9E">
            <w:r w:rsidRPr="00A86A9E">
              <w:t>Bilateral agreement</w:t>
            </w:r>
          </w:p>
        </w:tc>
        <w:tc>
          <w:tcPr>
            <w:tcW w:w="1782" w:type="dxa"/>
          </w:tcPr>
          <w:p w14:paraId="5FE7B35E" w14:textId="30976821" w:rsidR="00AC54E7" w:rsidRPr="00A86A9E" w:rsidRDefault="00AC54E7" w:rsidP="00A86A9E">
            <w:r w:rsidRPr="00A86A9E">
              <w:t>In-scope</w:t>
            </w:r>
          </w:p>
        </w:tc>
      </w:tr>
      <w:tr w:rsidR="00AC54E7" w:rsidRPr="00A86A9E" w14:paraId="2705F8A7" w14:textId="77777777" w:rsidTr="00A86A9E">
        <w:trPr>
          <w:trHeight w:val="422"/>
        </w:trPr>
        <w:tc>
          <w:tcPr>
            <w:tcW w:w="3105" w:type="dxa"/>
          </w:tcPr>
          <w:p w14:paraId="2950CF51" w14:textId="77777777" w:rsidR="00AC54E7" w:rsidRPr="00A86A9E" w:rsidRDefault="00AC54E7" w:rsidP="00A86A9E">
            <w:pPr>
              <w:pStyle w:val="TableNListnumbered"/>
            </w:pPr>
            <w:r w:rsidRPr="00A86A9E">
              <w:t>Casey (HOPE)</w:t>
            </w:r>
          </w:p>
        </w:tc>
        <w:tc>
          <w:tcPr>
            <w:tcW w:w="1760" w:type="dxa"/>
          </w:tcPr>
          <w:p w14:paraId="1C2E28C6" w14:textId="77777777" w:rsidR="00AC54E7" w:rsidRPr="00A86A9E" w:rsidRDefault="00AC54E7" w:rsidP="00A86A9E">
            <w:r w:rsidRPr="00A86A9E">
              <w:t>1/07/2020</w:t>
            </w:r>
          </w:p>
        </w:tc>
        <w:tc>
          <w:tcPr>
            <w:tcW w:w="2052" w:type="dxa"/>
          </w:tcPr>
          <w:p w14:paraId="7287940F" w14:textId="43A86289" w:rsidR="00AC54E7" w:rsidRPr="00A86A9E" w:rsidRDefault="00AC54E7" w:rsidP="00A86A9E">
            <w:r w:rsidRPr="00A86A9E">
              <w:t>HOPE</w:t>
            </w:r>
          </w:p>
        </w:tc>
        <w:tc>
          <w:tcPr>
            <w:tcW w:w="1782" w:type="dxa"/>
          </w:tcPr>
          <w:p w14:paraId="31DEFF4F" w14:textId="41AF060A" w:rsidR="00AC54E7" w:rsidRPr="00A86A9E" w:rsidRDefault="00AC54E7" w:rsidP="00A86A9E">
            <w:r w:rsidRPr="00A86A9E">
              <w:t>Not in scope of evaluation</w:t>
            </w:r>
          </w:p>
        </w:tc>
      </w:tr>
      <w:tr w:rsidR="00AC54E7" w:rsidRPr="00A86A9E" w14:paraId="1F2ABB69" w14:textId="77777777" w:rsidTr="00A86A9E">
        <w:trPr>
          <w:trHeight w:val="346"/>
        </w:trPr>
        <w:tc>
          <w:tcPr>
            <w:tcW w:w="3105" w:type="dxa"/>
          </w:tcPr>
          <w:p w14:paraId="2B20F151" w14:textId="45DFCCF0" w:rsidR="00AC54E7" w:rsidRPr="00A86A9E" w:rsidRDefault="00AC54E7" w:rsidP="00A86A9E">
            <w:pPr>
              <w:pStyle w:val="TableNListnumbered"/>
            </w:pPr>
            <w:r w:rsidRPr="00A86A9E">
              <w:t>CESPHN: Sutherland/St George</w:t>
            </w:r>
          </w:p>
        </w:tc>
        <w:tc>
          <w:tcPr>
            <w:tcW w:w="1760" w:type="dxa"/>
          </w:tcPr>
          <w:p w14:paraId="29D67151" w14:textId="77777777" w:rsidR="00AC54E7" w:rsidRPr="00A86A9E" w:rsidRDefault="00AC54E7" w:rsidP="00A86A9E">
            <w:r w:rsidRPr="00A86A9E">
              <w:t>10/01/2020</w:t>
            </w:r>
          </w:p>
        </w:tc>
        <w:tc>
          <w:tcPr>
            <w:tcW w:w="2052" w:type="dxa"/>
          </w:tcPr>
          <w:p w14:paraId="6235C141" w14:textId="7ED62191" w:rsidR="00AC54E7" w:rsidRPr="00A86A9E" w:rsidRDefault="00AC54E7" w:rsidP="00A86A9E">
            <w:r w:rsidRPr="00A86A9E">
              <w:t>Bilateral agreement</w:t>
            </w:r>
          </w:p>
        </w:tc>
        <w:tc>
          <w:tcPr>
            <w:tcW w:w="1782" w:type="dxa"/>
          </w:tcPr>
          <w:p w14:paraId="22C5EF71" w14:textId="737ECAC4" w:rsidR="00AC54E7" w:rsidRPr="00A86A9E" w:rsidRDefault="00AC54E7" w:rsidP="00A86A9E">
            <w:r w:rsidRPr="00A86A9E">
              <w:t>In-scope</w:t>
            </w:r>
          </w:p>
        </w:tc>
      </w:tr>
      <w:tr w:rsidR="00AC54E7" w:rsidRPr="00A86A9E" w14:paraId="5F6E2E96" w14:textId="77777777" w:rsidTr="00A86A9E">
        <w:trPr>
          <w:trHeight w:val="346"/>
        </w:trPr>
        <w:tc>
          <w:tcPr>
            <w:tcW w:w="3105" w:type="dxa"/>
          </w:tcPr>
          <w:p w14:paraId="45646656" w14:textId="65793ABF" w:rsidR="00AC54E7" w:rsidRPr="00A86A9E" w:rsidRDefault="00AC54E7" w:rsidP="00A86A9E">
            <w:pPr>
              <w:pStyle w:val="TableNListnumbered"/>
            </w:pPr>
            <w:r w:rsidRPr="00A86A9E">
              <w:t>CESPHN: Concord/Canterbury</w:t>
            </w:r>
          </w:p>
        </w:tc>
        <w:tc>
          <w:tcPr>
            <w:tcW w:w="1760" w:type="dxa"/>
          </w:tcPr>
          <w:p w14:paraId="37B6DE1D" w14:textId="77777777" w:rsidR="00AC54E7" w:rsidRPr="00A86A9E" w:rsidRDefault="00AC54E7" w:rsidP="00A86A9E">
            <w:r w:rsidRPr="00A86A9E">
              <w:t>04/01/2021</w:t>
            </w:r>
          </w:p>
        </w:tc>
        <w:tc>
          <w:tcPr>
            <w:tcW w:w="2052" w:type="dxa"/>
          </w:tcPr>
          <w:p w14:paraId="0612AE13" w14:textId="335F7253" w:rsidR="00AC54E7" w:rsidRPr="00A86A9E" w:rsidRDefault="00AC54E7" w:rsidP="00A86A9E">
            <w:r w:rsidRPr="00A86A9E">
              <w:t>PHN self-funded</w:t>
            </w:r>
          </w:p>
        </w:tc>
        <w:tc>
          <w:tcPr>
            <w:tcW w:w="1782" w:type="dxa"/>
          </w:tcPr>
          <w:p w14:paraId="7D73D573" w14:textId="70B90C1D" w:rsidR="00AC54E7" w:rsidRPr="00A86A9E" w:rsidRDefault="00AC54E7" w:rsidP="00A86A9E">
            <w:r w:rsidRPr="00A86A9E">
              <w:t>In-scope</w:t>
            </w:r>
          </w:p>
        </w:tc>
      </w:tr>
      <w:tr w:rsidR="00AC54E7" w:rsidRPr="00A86A9E" w14:paraId="4D397830" w14:textId="77777777" w:rsidTr="00A86A9E">
        <w:trPr>
          <w:trHeight w:val="437"/>
        </w:trPr>
        <w:tc>
          <w:tcPr>
            <w:tcW w:w="3105" w:type="dxa"/>
          </w:tcPr>
          <w:p w14:paraId="20FE1D71" w14:textId="77777777" w:rsidR="00AC54E7" w:rsidRPr="00A86A9E" w:rsidRDefault="00AC54E7" w:rsidP="00A86A9E">
            <w:pPr>
              <w:pStyle w:val="TableNListnumbered"/>
            </w:pPr>
            <w:r w:rsidRPr="00A86A9E">
              <w:lastRenderedPageBreak/>
              <w:t xml:space="preserve">Dandenong </w:t>
            </w:r>
          </w:p>
        </w:tc>
        <w:tc>
          <w:tcPr>
            <w:tcW w:w="1760" w:type="dxa"/>
          </w:tcPr>
          <w:p w14:paraId="4FBC2F92" w14:textId="77777777" w:rsidR="00AC54E7" w:rsidRPr="00A86A9E" w:rsidRDefault="00AC54E7" w:rsidP="00A86A9E">
            <w:r w:rsidRPr="00A86A9E">
              <w:t>1/07/2020</w:t>
            </w:r>
          </w:p>
        </w:tc>
        <w:tc>
          <w:tcPr>
            <w:tcW w:w="2052" w:type="dxa"/>
          </w:tcPr>
          <w:p w14:paraId="031FA891" w14:textId="77F4F5C2" w:rsidR="00AC54E7" w:rsidRPr="00A86A9E" w:rsidRDefault="00AC54E7" w:rsidP="00A86A9E">
            <w:r w:rsidRPr="00A86A9E">
              <w:t>HOPE</w:t>
            </w:r>
          </w:p>
        </w:tc>
        <w:tc>
          <w:tcPr>
            <w:tcW w:w="1782" w:type="dxa"/>
          </w:tcPr>
          <w:p w14:paraId="0179E4BC" w14:textId="1C8A5D07" w:rsidR="00AC54E7" w:rsidRPr="00A86A9E" w:rsidRDefault="00AC54E7" w:rsidP="00A86A9E">
            <w:r w:rsidRPr="00A86A9E">
              <w:t xml:space="preserve">Not in scope of evaluation </w:t>
            </w:r>
          </w:p>
        </w:tc>
      </w:tr>
      <w:tr w:rsidR="00AC54E7" w:rsidRPr="00A86A9E" w14:paraId="6CC453DE" w14:textId="77777777" w:rsidTr="00A86A9E">
        <w:trPr>
          <w:trHeight w:val="346"/>
        </w:trPr>
        <w:tc>
          <w:tcPr>
            <w:tcW w:w="3105" w:type="dxa"/>
          </w:tcPr>
          <w:p w14:paraId="30C4A24E" w14:textId="77777777" w:rsidR="00AC54E7" w:rsidRPr="00A86A9E" w:rsidRDefault="00AC54E7" w:rsidP="00A86A9E">
            <w:pPr>
              <w:pStyle w:val="TableNListnumbered"/>
            </w:pPr>
            <w:r w:rsidRPr="00A86A9E">
              <w:t>Darwin</w:t>
            </w:r>
          </w:p>
        </w:tc>
        <w:tc>
          <w:tcPr>
            <w:tcW w:w="1760" w:type="dxa"/>
          </w:tcPr>
          <w:p w14:paraId="02934E26" w14:textId="77777777" w:rsidR="00AC54E7" w:rsidRPr="00A86A9E" w:rsidRDefault="00AC54E7" w:rsidP="00A86A9E">
            <w:r w:rsidRPr="00A86A9E">
              <w:t>1/07/2020</w:t>
            </w:r>
          </w:p>
        </w:tc>
        <w:tc>
          <w:tcPr>
            <w:tcW w:w="2052" w:type="dxa"/>
          </w:tcPr>
          <w:p w14:paraId="624BB54B" w14:textId="77D2BD6B" w:rsidR="00AC54E7" w:rsidRPr="00A86A9E" w:rsidRDefault="00AC54E7" w:rsidP="00A86A9E">
            <w:r w:rsidRPr="00A86A9E">
              <w:t>Bilateral agreement</w:t>
            </w:r>
          </w:p>
        </w:tc>
        <w:tc>
          <w:tcPr>
            <w:tcW w:w="1782" w:type="dxa"/>
          </w:tcPr>
          <w:p w14:paraId="6829CA0A" w14:textId="2075CD25" w:rsidR="00AC54E7" w:rsidRPr="00A86A9E" w:rsidRDefault="00AC54E7" w:rsidP="00A86A9E">
            <w:r w:rsidRPr="00A86A9E">
              <w:t>In-scope</w:t>
            </w:r>
          </w:p>
        </w:tc>
      </w:tr>
      <w:tr w:rsidR="00AC54E7" w:rsidRPr="00A86A9E" w14:paraId="07DA1072" w14:textId="77777777" w:rsidTr="00A86A9E">
        <w:trPr>
          <w:trHeight w:val="844"/>
        </w:trPr>
        <w:tc>
          <w:tcPr>
            <w:tcW w:w="3105" w:type="dxa"/>
          </w:tcPr>
          <w:p w14:paraId="42D25440" w14:textId="3F61EB27" w:rsidR="00AC54E7" w:rsidRPr="00A86A9E" w:rsidRDefault="00AC54E7" w:rsidP="00A86A9E">
            <w:pPr>
              <w:pStyle w:val="TableNListnumbered"/>
            </w:pPr>
            <w:r w:rsidRPr="00A86A9E">
              <w:t>Geelong (HOPE)</w:t>
            </w:r>
          </w:p>
        </w:tc>
        <w:tc>
          <w:tcPr>
            <w:tcW w:w="1760" w:type="dxa"/>
          </w:tcPr>
          <w:p w14:paraId="19F6E49C" w14:textId="77777777" w:rsidR="00AC54E7" w:rsidRPr="00A86A9E" w:rsidRDefault="00AC54E7" w:rsidP="00A86A9E">
            <w:r w:rsidRPr="00A86A9E">
              <w:t>1/12/2017</w:t>
            </w:r>
          </w:p>
        </w:tc>
        <w:tc>
          <w:tcPr>
            <w:tcW w:w="2052" w:type="dxa"/>
          </w:tcPr>
          <w:p w14:paraId="6A0790A3" w14:textId="7443F6EB" w:rsidR="00AC54E7" w:rsidRPr="00A86A9E" w:rsidRDefault="00300001" w:rsidP="00A86A9E">
            <w:r w:rsidRPr="00A86A9E">
              <w:t>HOPE/</w:t>
            </w:r>
            <w:r w:rsidR="00AC54E7" w:rsidRPr="00A86A9E">
              <w:t>Commonwealth</w:t>
            </w:r>
          </w:p>
        </w:tc>
        <w:tc>
          <w:tcPr>
            <w:tcW w:w="1782" w:type="dxa"/>
          </w:tcPr>
          <w:p w14:paraId="2FACE17B" w14:textId="3DEE98E5" w:rsidR="00AC54E7" w:rsidRPr="00A86A9E" w:rsidRDefault="00AC54E7" w:rsidP="00A86A9E">
            <w:r w:rsidRPr="00A86A9E">
              <w:t>Not in scope of evaluation and ceased operation in 31/3/22</w:t>
            </w:r>
          </w:p>
        </w:tc>
      </w:tr>
      <w:tr w:rsidR="00AC54E7" w:rsidRPr="00A86A9E" w14:paraId="2F52B43D" w14:textId="77777777" w:rsidTr="00A86A9E">
        <w:trPr>
          <w:trHeight w:val="361"/>
        </w:trPr>
        <w:tc>
          <w:tcPr>
            <w:tcW w:w="3105" w:type="dxa"/>
          </w:tcPr>
          <w:p w14:paraId="53B5924C" w14:textId="77777777" w:rsidR="00AC54E7" w:rsidRPr="00A86A9E" w:rsidRDefault="00AC54E7" w:rsidP="00A86A9E">
            <w:pPr>
              <w:pStyle w:val="TableNListnumbered"/>
            </w:pPr>
            <w:r w:rsidRPr="00A86A9E">
              <w:t>Gold Coast</w:t>
            </w:r>
          </w:p>
        </w:tc>
        <w:tc>
          <w:tcPr>
            <w:tcW w:w="1760" w:type="dxa"/>
          </w:tcPr>
          <w:p w14:paraId="77BA3FE1" w14:textId="77777777" w:rsidR="00AC54E7" w:rsidRPr="00A86A9E" w:rsidRDefault="00AC54E7" w:rsidP="00A86A9E">
            <w:r w:rsidRPr="00A86A9E">
              <w:t>1/07/2020</w:t>
            </w:r>
          </w:p>
        </w:tc>
        <w:tc>
          <w:tcPr>
            <w:tcW w:w="2052" w:type="dxa"/>
          </w:tcPr>
          <w:p w14:paraId="33D74C4B" w14:textId="44AC1856" w:rsidR="00AC54E7" w:rsidRPr="00A86A9E" w:rsidRDefault="00AC54E7" w:rsidP="00A86A9E">
            <w:r w:rsidRPr="00A86A9E">
              <w:t>Bilateral agreement</w:t>
            </w:r>
          </w:p>
        </w:tc>
        <w:tc>
          <w:tcPr>
            <w:tcW w:w="1782" w:type="dxa"/>
          </w:tcPr>
          <w:p w14:paraId="3F318583" w14:textId="1D432461" w:rsidR="00AC54E7" w:rsidRPr="00A86A9E" w:rsidRDefault="00AC54E7" w:rsidP="00A86A9E">
            <w:r w:rsidRPr="00A86A9E">
              <w:t>In-scope</w:t>
            </w:r>
          </w:p>
        </w:tc>
      </w:tr>
      <w:tr w:rsidR="005A3F91" w:rsidRPr="00A86A9E" w14:paraId="6A4097BF" w14:textId="77777777" w:rsidTr="00A86A9E">
        <w:trPr>
          <w:trHeight w:val="346"/>
        </w:trPr>
        <w:tc>
          <w:tcPr>
            <w:tcW w:w="3105" w:type="dxa"/>
          </w:tcPr>
          <w:p w14:paraId="0A2B2C1B" w14:textId="23330687" w:rsidR="005A3F91" w:rsidRPr="00A86A9E" w:rsidRDefault="005A3F91" w:rsidP="00A86A9E">
            <w:pPr>
              <w:pStyle w:val="TableNListnumbered"/>
            </w:pPr>
            <w:r w:rsidRPr="00A86A9E">
              <w:t xml:space="preserve">Goulburn Valley </w:t>
            </w:r>
          </w:p>
        </w:tc>
        <w:tc>
          <w:tcPr>
            <w:tcW w:w="1760" w:type="dxa"/>
          </w:tcPr>
          <w:p w14:paraId="3547B3CB" w14:textId="7CC6DCDB" w:rsidR="005A3F91" w:rsidRPr="00A86A9E" w:rsidRDefault="00EA2267" w:rsidP="00A86A9E">
            <w:r w:rsidRPr="00A86A9E">
              <w:t>6/01/2022</w:t>
            </w:r>
          </w:p>
        </w:tc>
        <w:tc>
          <w:tcPr>
            <w:tcW w:w="2052" w:type="dxa"/>
          </w:tcPr>
          <w:p w14:paraId="1AC93E20" w14:textId="008506D4" w:rsidR="005A3F91" w:rsidRPr="00A86A9E" w:rsidRDefault="00EA2267" w:rsidP="00A86A9E">
            <w:r w:rsidRPr="00A86A9E">
              <w:t>HOPE</w:t>
            </w:r>
          </w:p>
        </w:tc>
        <w:tc>
          <w:tcPr>
            <w:tcW w:w="1782" w:type="dxa"/>
          </w:tcPr>
          <w:p w14:paraId="35612120" w14:textId="462C29FF" w:rsidR="005A3F91" w:rsidRPr="00A86A9E" w:rsidRDefault="00387B9E" w:rsidP="00A86A9E">
            <w:r w:rsidRPr="00A86A9E">
              <w:t>Not in scope of evaluation</w:t>
            </w:r>
          </w:p>
        </w:tc>
      </w:tr>
      <w:tr w:rsidR="00AC54E7" w:rsidRPr="00A86A9E" w14:paraId="08E3D253" w14:textId="77777777" w:rsidTr="00A86A9E">
        <w:trPr>
          <w:trHeight w:val="346"/>
        </w:trPr>
        <w:tc>
          <w:tcPr>
            <w:tcW w:w="3105" w:type="dxa"/>
          </w:tcPr>
          <w:p w14:paraId="12D95A36" w14:textId="069DC373" w:rsidR="00AC54E7" w:rsidRPr="00A86A9E" w:rsidRDefault="00C045B3" w:rsidP="00A86A9E">
            <w:pPr>
              <w:pStyle w:val="TableNListnumbered"/>
            </w:pPr>
            <w:r w:rsidRPr="00A86A9E">
              <w:t xml:space="preserve">Central Coast: </w:t>
            </w:r>
            <w:r w:rsidR="00AC54E7" w:rsidRPr="00A86A9E">
              <w:t>Gosford/Wyong</w:t>
            </w:r>
          </w:p>
        </w:tc>
        <w:tc>
          <w:tcPr>
            <w:tcW w:w="1760" w:type="dxa"/>
          </w:tcPr>
          <w:p w14:paraId="3766791F" w14:textId="77777777" w:rsidR="00AC54E7" w:rsidRPr="00A86A9E" w:rsidRDefault="00AC54E7" w:rsidP="00A86A9E">
            <w:r w:rsidRPr="00A86A9E">
              <w:t>01/02/2021</w:t>
            </w:r>
          </w:p>
        </w:tc>
        <w:tc>
          <w:tcPr>
            <w:tcW w:w="2052" w:type="dxa"/>
          </w:tcPr>
          <w:p w14:paraId="27E53255" w14:textId="192E75D5" w:rsidR="00AC54E7" w:rsidRPr="00A86A9E" w:rsidRDefault="00AC54E7" w:rsidP="00A86A9E">
            <w:r w:rsidRPr="00A86A9E">
              <w:t>Bilateral agreement</w:t>
            </w:r>
          </w:p>
        </w:tc>
        <w:tc>
          <w:tcPr>
            <w:tcW w:w="1782" w:type="dxa"/>
          </w:tcPr>
          <w:p w14:paraId="71417A3E" w14:textId="68AF4B35" w:rsidR="00AC54E7" w:rsidRPr="00A86A9E" w:rsidRDefault="00AC54E7" w:rsidP="00A86A9E">
            <w:r w:rsidRPr="00A86A9E">
              <w:t>In-scope</w:t>
            </w:r>
          </w:p>
        </w:tc>
      </w:tr>
      <w:tr w:rsidR="00AC54E7" w:rsidRPr="00A86A9E" w14:paraId="1FC8F49B" w14:textId="77777777" w:rsidTr="00A86A9E">
        <w:trPr>
          <w:trHeight w:val="346"/>
        </w:trPr>
        <w:tc>
          <w:tcPr>
            <w:tcW w:w="3105" w:type="dxa"/>
          </w:tcPr>
          <w:p w14:paraId="270880D0" w14:textId="77777777" w:rsidR="00AC54E7" w:rsidRPr="00A86A9E" w:rsidRDefault="00AC54E7" w:rsidP="00A86A9E">
            <w:pPr>
              <w:pStyle w:val="TableNListnumbered"/>
            </w:pPr>
            <w:r w:rsidRPr="00A86A9E">
              <w:t>Hobart</w:t>
            </w:r>
          </w:p>
        </w:tc>
        <w:tc>
          <w:tcPr>
            <w:tcW w:w="1760" w:type="dxa"/>
          </w:tcPr>
          <w:p w14:paraId="0C426A0E" w14:textId="77777777" w:rsidR="00AC54E7" w:rsidRPr="00A86A9E" w:rsidRDefault="00AC54E7" w:rsidP="00A86A9E">
            <w:r w:rsidRPr="00A86A9E">
              <w:t>23/12/2021</w:t>
            </w:r>
          </w:p>
        </w:tc>
        <w:tc>
          <w:tcPr>
            <w:tcW w:w="2052" w:type="dxa"/>
          </w:tcPr>
          <w:p w14:paraId="4FC4F971" w14:textId="266B3702" w:rsidR="00AC54E7" w:rsidRPr="00A86A9E" w:rsidRDefault="00AC54E7" w:rsidP="00A86A9E">
            <w:r w:rsidRPr="00A86A9E">
              <w:t>Bilateral agreement</w:t>
            </w:r>
          </w:p>
        </w:tc>
        <w:tc>
          <w:tcPr>
            <w:tcW w:w="1782" w:type="dxa"/>
          </w:tcPr>
          <w:p w14:paraId="6AEB614B" w14:textId="6A656AF4" w:rsidR="00AC54E7" w:rsidRPr="00A86A9E" w:rsidRDefault="00AC54E7" w:rsidP="00A86A9E">
            <w:r w:rsidRPr="00A86A9E">
              <w:t xml:space="preserve">In-scope </w:t>
            </w:r>
          </w:p>
        </w:tc>
      </w:tr>
      <w:tr w:rsidR="00AC54E7" w:rsidRPr="00A86A9E" w14:paraId="501157E2" w14:textId="77777777" w:rsidTr="00A86A9E">
        <w:trPr>
          <w:trHeight w:val="346"/>
        </w:trPr>
        <w:tc>
          <w:tcPr>
            <w:tcW w:w="3105" w:type="dxa"/>
          </w:tcPr>
          <w:p w14:paraId="7B5C971A" w14:textId="77777777" w:rsidR="00AC54E7" w:rsidRPr="00A86A9E" w:rsidRDefault="00AC54E7" w:rsidP="00A86A9E">
            <w:pPr>
              <w:pStyle w:val="TableNListnumbered"/>
            </w:pPr>
            <w:r w:rsidRPr="00A86A9E">
              <w:t>Launceston</w:t>
            </w:r>
          </w:p>
        </w:tc>
        <w:tc>
          <w:tcPr>
            <w:tcW w:w="1760" w:type="dxa"/>
          </w:tcPr>
          <w:p w14:paraId="2A1DB483" w14:textId="77777777" w:rsidR="00AC54E7" w:rsidRPr="00A86A9E" w:rsidRDefault="00AC54E7" w:rsidP="00A86A9E">
            <w:r w:rsidRPr="00A86A9E">
              <w:t>9/12/2021</w:t>
            </w:r>
          </w:p>
        </w:tc>
        <w:tc>
          <w:tcPr>
            <w:tcW w:w="2052" w:type="dxa"/>
          </w:tcPr>
          <w:p w14:paraId="4AD066F4" w14:textId="7A2A1E44" w:rsidR="00AC54E7" w:rsidRPr="00A86A9E" w:rsidRDefault="00AC54E7" w:rsidP="00A86A9E">
            <w:r w:rsidRPr="00A86A9E">
              <w:t>Bilateral agreement</w:t>
            </w:r>
          </w:p>
        </w:tc>
        <w:tc>
          <w:tcPr>
            <w:tcW w:w="1782" w:type="dxa"/>
          </w:tcPr>
          <w:p w14:paraId="50A2C700" w14:textId="25B92515" w:rsidR="00AC54E7" w:rsidRPr="00A86A9E" w:rsidRDefault="00AC54E7" w:rsidP="00A86A9E">
            <w:r w:rsidRPr="00A86A9E">
              <w:t xml:space="preserve">In-scope </w:t>
            </w:r>
          </w:p>
        </w:tc>
      </w:tr>
      <w:tr w:rsidR="00AC54E7" w:rsidRPr="00A86A9E" w14:paraId="794949F5" w14:textId="77777777" w:rsidTr="00A86A9E">
        <w:trPr>
          <w:trHeight w:val="346"/>
        </w:trPr>
        <w:tc>
          <w:tcPr>
            <w:tcW w:w="3105" w:type="dxa"/>
          </w:tcPr>
          <w:p w14:paraId="446566A6" w14:textId="77777777" w:rsidR="00AC54E7" w:rsidRPr="00A86A9E" w:rsidRDefault="00AC54E7" w:rsidP="00A86A9E">
            <w:pPr>
              <w:pStyle w:val="TableNListnumbered"/>
            </w:pPr>
            <w:r w:rsidRPr="00A86A9E">
              <w:t>Mildura</w:t>
            </w:r>
          </w:p>
        </w:tc>
        <w:tc>
          <w:tcPr>
            <w:tcW w:w="1760" w:type="dxa"/>
          </w:tcPr>
          <w:p w14:paraId="011FB737" w14:textId="77777777" w:rsidR="00AC54E7" w:rsidRPr="00A86A9E" w:rsidRDefault="00AC54E7" w:rsidP="00A86A9E">
            <w:r w:rsidRPr="00A86A9E">
              <w:t>8/07/2020</w:t>
            </w:r>
          </w:p>
        </w:tc>
        <w:tc>
          <w:tcPr>
            <w:tcW w:w="2052" w:type="dxa"/>
          </w:tcPr>
          <w:p w14:paraId="52F590CE" w14:textId="0B5B7A80" w:rsidR="00AC54E7" w:rsidRPr="00A86A9E" w:rsidRDefault="00AC54E7" w:rsidP="00A86A9E">
            <w:r w:rsidRPr="00A86A9E">
              <w:t>Bilateral agreement</w:t>
            </w:r>
          </w:p>
        </w:tc>
        <w:tc>
          <w:tcPr>
            <w:tcW w:w="1782" w:type="dxa"/>
          </w:tcPr>
          <w:p w14:paraId="38C46257" w14:textId="54296431" w:rsidR="00AC54E7" w:rsidRPr="00A86A9E" w:rsidRDefault="00AC54E7" w:rsidP="00A86A9E">
            <w:r w:rsidRPr="00A86A9E">
              <w:t>In-scope</w:t>
            </w:r>
          </w:p>
        </w:tc>
      </w:tr>
      <w:tr w:rsidR="00300001" w:rsidRPr="00A86A9E" w14:paraId="1881F529" w14:textId="77777777" w:rsidTr="00A86A9E">
        <w:trPr>
          <w:trHeight w:val="346"/>
        </w:trPr>
        <w:tc>
          <w:tcPr>
            <w:tcW w:w="3105" w:type="dxa"/>
          </w:tcPr>
          <w:p w14:paraId="3F1911B4" w14:textId="1E4D64D5" w:rsidR="00300001" w:rsidRPr="00A86A9E" w:rsidRDefault="00300001" w:rsidP="00A86A9E">
            <w:pPr>
              <w:pStyle w:val="TableNListnumbered"/>
            </w:pPr>
            <w:r w:rsidRPr="00A86A9E">
              <w:t>Monash (Clayton)</w:t>
            </w:r>
          </w:p>
        </w:tc>
        <w:tc>
          <w:tcPr>
            <w:tcW w:w="1760" w:type="dxa"/>
          </w:tcPr>
          <w:p w14:paraId="3FC90061" w14:textId="237419FD" w:rsidR="00300001" w:rsidRPr="00A86A9E" w:rsidRDefault="00300001" w:rsidP="00A86A9E">
            <w:r w:rsidRPr="00A86A9E">
              <w:t>4/04</w:t>
            </w:r>
            <w:r w:rsidR="008E60C5" w:rsidRPr="00A86A9E">
              <w:t>/</w:t>
            </w:r>
            <w:r w:rsidRPr="00A86A9E">
              <w:t>2022</w:t>
            </w:r>
          </w:p>
        </w:tc>
        <w:tc>
          <w:tcPr>
            <w:tcW w:w="2052" w:type="dxa"/>
          </w:tcPr>
          <w:p w14:paraId="1D2068D9" w14:textId="7A2C0390" w:rsidR="00300001" w:rsidRPr="00A86A9E" w:rsidRDefault="00300001" w:rsidP="00A86A9E">
            <w:r w:rsidRPr="00A86A9E">
              <w:t>H</w:t>
            </w:r>
            <w:r w:rsidR="00AD1BCC" w:rsidRPr="00A86A9E">
              <w:t>OPE</w:t>
            </w:r>
          </w:p>
        </w:tc>
        <w:tc>
          <w:tcPr>
            <w:tcW w:w="1782" w:type="dxa"/>
          </w:tcPr>
          <w:p w14:paraId="7F631DFA" w14:textId="5FD4E873" w:rsidR="00300001" w:rsidRPr="00A86A9E" w:rsidRDefault="00300001" w:rsidP="00A86A9E">
            <w:r w:rsidRPr="00A86A9E">
              <w:t xml:space="preserve">Not in scope of </w:t>
            </w:r>
            <w:r w:rsidR="00AD1BCC" w:rsidRPr="00A86A9E">
              <w:t>evaluation</w:t>
            </w:r>
          </w:p>
        </w:tc>
      </w:tr>
      <w:tr w:rsidR="00AC54E7" w:rsidRPr="00A86A9E" w14:paraId="4D779A7A" w14:textId="77777777" w:rsidTr="00A86A9E">
        <w:trPr>
          <w:trHeight w:val="346"/>
        </w:trPr>
        <w:tc>
          <w:tcPr>
            <w:tcW w:w="3105" w:type="dxa"/>
          </w:tcPr>
          <w:p w14:paraId="0BA742BA" w14:textId="77777777" w:rsidR="00AC54E7" w:rsidRPr="00A86A9E" w:rsidRDefault="00AC54E7" w:rsidP="00A86A9E">
            <w:pPr>
              <w:pStyle w:val="TableNListnumbered"/>
            </w:pPr>
            <w:r w:rsidRPr="00A86A9E">
              <w:t>Mt Isa</w:t>
            </w:r>
          </w:p>
        </w:tc>
        <w:tc>
          <w:tcPr>
            <w:tcW w:w="1760" w:type="dxa"/>
          </w:tcPr>
          <w:p w14:paraId="2AB7A3D3" w14:textId="77777777" w:rsidR="00AC54E7" w:rsidRPr="00A86A9E" w:rsidRDefault="00AC54E7" w:rsidP="00A86A9E">
            <w:r w:rsidRPr="00A86A9E">
              <w:t>14/06/2021</w:t>
            </w:r>
          </w:p>
        </w:tc>
        <w:tc>
          <w:tcPr>
            <w:tcW w:w="2052" w:type="dxa"/>
          </w:tcPr>
          <w:p w14:paraId="5A2CEDD1" w14:textId="4F7739D2" w:rsidR="00AC54E7" w:rsidRPr="00A86A9E" w:rsidRDefault="00AC54E7" w:rsidP="00A86A9E">
            <w:r w:rsidRPr="00A86A9E">
              <w:t>Bilateral agreement</w:t>
            </w:r>
          </w:p>
        </w:tc>
        <w:tc>
          <w:tcPr>
            <w:tcW w:w="1782" w:type="dxa"/>
          </w:tcPr>
          <w:p w14:paraId="6214AFB7" w14:textId="4568A273" w:rsidR="00AC54E7" w:rsidRPr="00A86A9E" w:rsidRDefault="00AC54E7" w:rsidP="00A86A9E">
            <w:r w:rsidRPr="00A86A9E">
              <w:t xml:space="preserve">In scope </w:t>
            </w:r>
          </w:p>
        </w:tc>
      </w:tr>
      <w:tr w:rsidR="00AC54E7" w:rsidRPr="00A86A9E" w14:paraId="17B2B7B3" w14:textId="77777777" w:rsidTr="00A86A9E">
        <w:trPr>
          <w:trHeight w:val="346"/>
        </w:trPr>
        <w:tc>
          <w:tcPr>
            <w:tcW w:w="3105" w:type="dxa"/>
          </w:tcPr>
          <w:p w14:paraId="006E09AC" w14:textId="77777777" w:rsidR="00AC54E7" w:rsidRPr="00A86A9E" w:rsidRDefault="00AC54E7" w:rsidP="00A86A9E">
            <w:pPr>
              <w:pStyle w:val="TableNListnumbered"/>
            </w:pPr>
            <w:r w:rsidRPr="00A86A9E">
              <w:t xml:space="preserve">Murrumbidgee </w:t>
            </w:r>
          </w:p>
        </w:tc>
        <w:tc>
          <w:tcPr>
            <w:tcW w:w="1760" w:type="dxa"/>
          </w:tcPr>
          <w:p w14:paraId="1875CCAD" w14:textId="77777777" w:rsidR="00AC54E7" w:rsidRPr="00A86A9E" w:rsidRDefault="00AC54E7" w:rsidP="00A86A9E">
            <w:r w:rsidRPr="00A86A9E">
              <w:t>1/02/2018</w:t>
            </w:r>
          </w:p>
        </w:tc>
        <w:tc>
          <w:tcPr>
            <w:tcW w:w="2052" w:type="dxa"/>
          </w:tcPr>
          <w:p w14:paraId="47184FD6" w14:textId="2BF20568" w:rsidR="00AC54E7" w:rsidRPr="00A86A9E" w:rsidRDefault="00AC54E7" w:rsidP="00A86A9E">
            <w:r w:rsidRPr="00A86A9E">
              <w:t>Bilateral agreement</w:t>
            </w:r>
          </w:p>
        </w:tc>
        <w:tc>
          <w:tcPr>
            <w:tcW w:w="1782" w:type="dxa"/>
          </w:tcPr>
          <w:p w14:paraId="7A39BD5F" w14:textId="4C53D4D2" w:rsidR="00AC54E7" w:rsidRPr="00A86A9E" w:rsidRDefault="00AC54E7" w:rsidP="00A86A9E">
            <w:r w:rsidRPr="00A86A9E">
              <w:t>In-scope</w:t>
            </w:r>
          </w:p>
        </w:tc>
      </w:tr>
      <w:tr w:rsidR="00AC54E7" w:rsidRPr="00A86A9E" w14:paraId="324A0B4D" w14:textId="77777777" w:rsidTr="00A86A9E">
        <w:trPr>
          <w:trHeight w:val="346"/>
        </w:trPr>
        <w:tc>
          <w:tcPr>
            <w:tcW w:w="3105" w:type="dxa"/>
          </w:tcPr>
          <w:p w14:paraId="3E3E1236" w14:textId="77777777" w:rsidR="00AC54E7" w:rsidRPr="00A86A9E" w:rsidRDefault="00AC54E7" w:rsidP="00A86A9E">
            <w:pPr>
              <w:pStyle w:val="TableNListnumbered"/>
            </w:pPr>
            <w:r w:rsidRPr="00A86A9E">
              <w:t xml:space="preserve">Newcastle </w:t>
            </w:r>
          </w:p>
        </w:tc>
        <w:tc>
          <w:tcPr>
            <w:tcW w:w="1760" w:type="dxa"/>
          </w:tcPr>
          <w:p w14:paraId="6E4D86B1" w14:textId="77777777" w:rsidR="00AC54E7" w:rsidRPr="00A86A9E" w:rsidRDefault="00AC54E7" w:rsidP="00A86A9E">
            <w:r w:rsidRPr="00A86A9E">
              <w:t>1/04/2016</w:t>
            </w:r>
          </w:p>
        </w:tc>
        <w:tc>
          <w:tcPr>
            <w:tcW w:w="2052" w:type="dxa"/>
          </w:tcPr>
          <w:p w14:paraId="35B33BA5" w14:textId="7EC631A2" w:rsidR="00AC54E7" w:rsidRPr="00A86A9E" w:rsidRDefault="00AC54E7" w:rsidP="00A86A9E">
            <w:r w:rsidRPr="00A86A9E">
              <w:t>Bilateral agreement</w:t>
            </w:r>
          </w:p>
        </w:tc>
        <w:tc>
          <w:tcPr>
            <w:tcW w:w="1782" w:type="dxa"/>
          </w:tcPr>
          <w:p w14:paraId="2F3535C7" w14:textId="31196137" w:rsidR="00AC54E7" w:rsidRPr="00A86A9E" w:rsidRDefault="00AC54E7" w:rsidP="00A86A9E">
            <w:r w:rsidRPr="00A86A9E">
              <w:t>In-scope</w:t>
            </w:r>
          </w:p>
        </w:tc>
      </w:tr>
      <w:tr w:rsidR="00AC54E7" w:rsidRPr="00A86A9E" w14:paraId="0A0EA68E" w14:textId="77777777" w:rsidTr="00A86A9E">
        <w:trPr>
          <w:trHeight w:val="346"/>
        </w:trPr>
        <w:tc>
          <w:tcPr>
            <w:tcW w:w="3105" w:type="dxa"/>
          </w:tcPr>
          <w:p w14:paraId="5DA05D91" w14:textId="77777777" w:rsidR="00AC54E7" w:rsidRPr="00A86A9E" w:rsidRDefault="00AC54E7" w:rsidP="00A86A9E">
            <w:pPr>
              <w:pStyle w:val="TableNListnumbered"/>
            </w:pPr>
            <w:r w:rsidRPr="00A86A9E">
              <w:t xml:space="preserve">North Coast </w:t>
            </w:r>
          </w:p>
        </w:tc>
        <w:tc>
          <w:tcPr>
            <w:tcW w:w="1760" w:type="dxa"/>
          </w:tcPr>
          <w:p w14:paraId="6C326049" w14:textId="77777777" w:rsidR="00AC54E7" w:rsidRPr="00A86A9E" w:rsidRDefault="00AC54E7" w:rsidP="00A86A9E">
            <w:r w:rsidRPr="00A86A9E">
              <w:t>1/07/2020</w:t>
            </w:r>
          </w:p>
        </w:tc>
        <w:tc>
          <w:tcPr>
            <w:tcW w:w="2052" w:type="dxa"/>
          </w:tcPr>
          <w:p w14:paraId="1F02602A" w14:textId="146AFF4D" w:rsidR="00AC54E7" w:rsidRPr="00A86A9E" w:rsidRDefault="00AC54E7" w:rsidP="00A86A9E">
            <w:r w:rsidRPr="00A86A9E">
              <w:t>Bilateral agreement</w:t>
            </w:r>
          </w:p>
        </w:tc>
        <w:tc>
          <w:tcPr>
            <w:tcW w:w="1782" w:type="dxa"/>
          </w:tcPr>
          <w:p w14:paraId="63A4BDD7" w14:textId="69DEAF92" w:rsidR="00AC54E7" w:rsidRPr="00A86A9E" w:rsidRDefault="00AC54E7" w:rsidP="00A86A9E">
            <w:r w:rsidRPr="00A86A9E">
              <w:t>In-scope</w:t>
            </w:r>
          </w:p>
        </w:tc>
      </w:tr>
      <w:tr w:rsidR="00AC54E7" w:rsidRPr="00A86A9E" w14:paraId="7804EB1C" w14:textId="77777777" w:rsidTr="00A86A9E">
        <w:trPr>
          <w:trHeight w:val="346"/>
        </w:trPr>
        <w:tc>
          <w:tcPr>
            <w:tcW w:w="3105" w:type="dxa"/>
          </w:tcPr>
          <w:p w14:paraId="6F184E01" w14:textId="77777777" w:rsidR="00AC54E7" w:rsidRPr="00A86A9E" w:rsidRDefault="00AC54E7" w:rsidP="00A86A9E">
            <w:pPr>
              <w:pStyle w:val="TableNListnumbered"/>
            </w:pPr>
            <w:r w:rsidRPr="00A86A9E">
              <w:t>Northern Sydney</w:t>
            </w:r>
          </w:p>
        </w:tc>
        <w:tc>
          <w:tcPr>
            <w:tcW w:w="1760" w:type="dxa"/>
          </w:tcPr>
          <w:p w14:paraId="127573F4" w14:textId="77777777" w:rsidR="00AC54E7" w:rsidRPr="00A86A9E" w:rsidRDefault="00AC54E7" w:rsidP="00A86A9E">
            <w:r w:rsidRPr="00A86A9E">
              <w:t>1/01/2021</w:t>
            </w:r>
          </w:p>
        </w:tc>
        <w:tc>
          <w:tcPr>
            <w:tcW w:w="2052" w:type="dxa"/>
          </w:tcPr>
          <w:p w14:paraId="7478B06C" w14:textId="151C892B" w:rsidR="00AC54E7" w:rsidRPr="00A86A9E" w:rsidRDefault="00AC54E7" w:rsidP="00A86A9E">
            <w:r w:rsidRPr="00A86A9E">
              <w:t>Bilateral agreement</w:t>
            </w:r>
          </w:p>
        </w:tc>
        <w:tc>
          <w:tcPr>
            <w:tcW w:w="1782" w:type="dxa"/>
          </w:tcPr>
          <w:p w14:paraId="3EEE0738" w14:textId="1F3FFA79" w:rsidR="00AC54E7" w:rsidRPr="00A86A9E" w:rsidRDefault="00AC54E7" w:rsidP="00A86A9E">
            <w:r w:rsidRPr="00A86A9E">
              <w:t>In-scope</w:t>
            </w:r>
          </w:p>
        </w:tc>
      </w:tr>
      <w:tr w:rsidR="00AC54E7" w:rsidRPr="00A86A9E" w14:paraId="04FCA2C3" w14:textId="77777777" w:rsidTr="00A86A9E">
        <w:trPr>
          <w:trHeight w:val="813"/>
        </w:trPr>
        <w:tc>
          <w:tcPr>
            <w:tcW w:w="3105" w:type="dxa"/>
          </w:tcPr>
          <w:p w14:paraId="6FBC98A4" w14:textId="2811BCC7" w:rsidR="00AC54E7" w:rsidRPr="00A86A9E" w:rsidRDefault="00AC54E7" w:rsidP="00A86A9E">
            <w:pPr>
              <w:pStyle w:val="TableNListnumbered"/>
            </w:pPr>
            <w:r w:rsidRPr="00A86A9E">
              <w:t>Central Queensland: Rockhampton, Gladstone &amp; Emerald</w:t>
            </w:r>
          </w:p>
        </w:tc>
        <w:tc>
          <w:tcPr>
            <w:tcW w:w="1760" w:type="dxa"/>
          </w:tcPr>
          <w:p w14:paraId="3138B501" w14:textId="77777777" w:rsidR="00AC54E7" w:rsidRPr="00A86A9E" w:rsidRDefault="00AC54E7" w:rsidP="00A86A9E">
            <w:r w:rsidRPr="00A86A9E">
              <w:t>31/03/2021</w:t>
            </w:r>
          </w:p>
        </w:tc>
        <w:tc>
          <w:tcPr>
            <w:tcW w:w="2052" w:type="dxa"/>
          </w:tcPr>
          <w:p w14:paraId="47847161" w14:textId="0E531475" w:rsidR="00AC54E7" w:rsidRPr="00A86A9E" w:rsidRDefault="00AC54E7" w:rsidP="00A86A9E">
            <w:r w:rsidRPr="00A86A9E">
              <w:t>PHN self-funded</w:t>
            </w:r>
          </w:p>
        </w:tc>
        <w:tc>
          <w:tcPr>
            <w:tcW w:w="1782" w:type="dxa"/>
          </w:tcPr>
          <w:p w14:paraId="6784B0B7" w14:textId="1F9F90D8" w:rsidR="00AC54E7" w:rsidRPr="00A86A9E" w:rsidRDefault="00AC54E7" w:rsidP="00A86A9E">
            <w:r w:rsidRPr="00A86A9E">
              <w:t>In-scope</w:t>
            </w:r>
          </w:p>
        </w:tc>
      </w:tr>
      <w:tr w:rsidR="00AC54E7" w:rsidRPr="00A86A9E" w14:paraId="034A3829" w14:textId="77777777" w:rsidTr="00A86A9E">
        <w:trPr>
          <w:trHeight w:val="798"/>
        </w:trPr>
        <w:tc>
          <w:tcPr>
            <w:tcW w:w="3105" w:type="dxa"/>
          </w:tcPr>
          <w:p w14:paraId="19C68BE6" w14:textId="6E7BBF7D" w:rsidR="00AC54E7" w:rsidRPr="00A86A9E" w:rsidRDefault="00AC54E7" w:rsidP="00A86A9E">
            <w:pPr>
              <w:pStyle w:val="TableNListnumbered"/>
            </w:pPr>
            <w:r w:rsidRPr="00A86A9E">
              <w:t>Central Queensland: Bundaberg/Hervey Bay/Maryborough/</w:t>
            </w:r>
            <w:proofErr w:type="spellStart"/>
            <w:r w:rsidRPr="00A86A9E">
              <w:t>Geynder</w:t>
            </w:r>
            <w:proofErr w:type="spellEnd"/>
          </w:p>
        </w:tc>
        <w:tc>
          <w:tcPr>
            <w:tcW w:w="1760" w:type="dxa"/>
          </w:tcPr>
          <w:p w14:paraId="70F1A801" w14:textId="401A23FE" w:rsidR="00AC54E7" w:rsidRPr="00A86A9E" w:rsidRDefault="00AC54E7" w:rsidP="00A86A9E">
            <w:r w:rsidRPr="00A86A9E">
              <w:t>31/03/2021</w:t>
            </w:r>
          </w:p>
        </w:tc>
        <w:tc>
          <w:tcPr>
            <w:tcW w:w="2052" w:type="dxa"/>
          </w:tcPr>
          <w:p w14:paraId="037DF149" w14:textId="02C6E515" w:rsidR="00AC54E7" w:rsidRPr="00A86A9E" w:rsidRDefault="00AC54E7" w:rsidP="00A86A9E">
            <w:r w:rsidRPr="00A86A9E">
              <w:t>Bilateral agreement</w:t>
            </w:r>
          </w:p>
        </w:tc>
        <w:tc>
          <w:tcPr>
            <w:tcW w:w="1782" w:type="dxa"/>
          </w:tcPr>
          <w:p w14:paraId="01C72A13" w14:textId="6226BF18" w:rsidR="00AC54E7" w:rsidRPr="00A86A9E" w:rsidRDefault="00AC54E7" w:rsidP="00A86A9E">
            <w:r w:rsidRPr="00A86A9E">
              <w:t>In-scope</w:t>
            </w:r>
          </w:p>
        </w:tc>
      </w:tr>
      <w:tr w:rsidR="00AC54E7" w:rsidRPr="00A86A9E" w14:paraId="4335E01A" w14:textId="77777777" w:rsidTr="00A86A9E">
        <w:trPr>
          <w:trHeight w:val="572"/>
        </w:trPr>
        <w:tc>
          <w:tcPr>
            <w:tcW w:w="3105" w:type="dxa"/>
          </w:tcPr>
          <w:p w14:paraId="72318EA0" w14:textId="693D359A" w:rsidR="00AC54E7" w:rsidRPr="00A86A9E" w:rsidRDefault="00AC54E7" w:rsidP="00A86A9E">
            <w:pPr>
              <w:pStyle w:val="TableNListnumbered"/>
            </w:pPr>
            <w:r w:rsidRPr="00A86A9E">
              <w:t>Central Queensland: Sunshine Coast/Nambour/Caloundra</w:t>
            </w:r>
          </w:p>
        </w:tc>
        <w:tc>
          <w:tcPr>
            <w:tcW w:w="1760" w:type="dxa"/>
          </w:tcPr>
          <w:p w14:paraId="723995F2" w14:textId="45E3A16A" w:rsidR="00AC54E7" w:rsidRPr="00A86A9E" w:rsidRDefault="00AC54E7" w:rsidP="00A86A9E">
            <w:r w:rsidRPr="00A86A9E">
              <w:t>31/03/2021</w:t>
            </w:r>
          </w:p>
        </w:tc>
        <w:tc>
          <w:tcPr>
            <w:tcW w:w="2052" w:type="dxa"/>
          </w:tcPr>
          <w:p w14:paraId="10D37820" w14:textId="2444951D" w:rsidR="00AC54E7" w:rsidRPr="00A86A9E" w:rsidRDefault="00AC54E7" w:rsidP="00A86A9E">
            <w:r w:rsidRPr="00A86A9E">
              <w:t>PHN self-funded</w:t>
            </w:r>
          </w:p>
        </w:tc>
        <w:tc>
          <w:tcPr>
            <w:tcW w:w="1782" w:type="dxa"/>
          </w:tcPr>
          <w:p w14:paraId="263A4EA4" w14:textId="33A30A6B" w:rsidR="00AC54E7" w:rsidRPr="00A86A9E" w:rsidRDefault="00AC54E7" w:rsidP="00A86A9E">
            <w:r w:rsidRPr="00A86A9E">
              <w:t>In-scope</w:t>
            </w:r>
          </w:p>
        </w:tc>
      </w:tr>
      <w:tr w:rsidR="00AC54E7" w:rsidRPr="00A86A9E" w14:paraId="2A43C16D" w14:textId="77777777" w:rsidTr="00A86A9E">
        <w:trPr>
          <w:trHeight w:val="346"/>
        </w:trPr>
        <w:tc>
          <w:tcPr>
            <w:tcW w:w="3105" w:type="dxa"/>
          </w:tcPr>
          <w:p w14:paraId="6AFCB501" w14:textId="77777777" w:rsidR="00AC54E7" w:rsidRPr="00A86A9E" w:rsidRDefault="00AC54E7" w:rsidP="00A86A9E">
            <w:pPr>
              <w:pStyle w:val="TableNListnumbered"/>
            </w:pPr>
            <w:proofErr w:type="gramStart"/>
            <w:r w:rsidRPr="00A86A9E">
              <w:lastRenderedPageBreak/>
              <w:t>South West</w:t>
            </w:r>
            <w:proofErr w:type="gramEnd"/>
            <w:r w:rsidRPr="00A86A9E">
              <w:t xml:space="preserve"> Sydney</w:t>
            </w:r>
          </w:p>
        </w:tc>
        <w:tc>
          <w:tcPr>
            <w:tcW w:w="1760" w:type="dxa"/>
          </w:tcPr>
          <w:p w14:paraId="7BB8E0F8" w14:textId="77777777" w:rsidR="00AC54E7" w:rsidRPr="00A86A9E" w:rsidRDefault="00AC54E7" w:rsidP="00A86A9E">
            <w:r w:rsidRPr="00A86A9E">
              <w:t>13/04/2021</w:t>
            </w:r>
          </w:p>
        </w:tc>
        <w:tc>
          <w:tcPr>
            <w:tcW w:w="2052" w:type="dxa"/>
          </w:tcPr>
          <w:p w14:paraId="1F9B8B4B" w14:textId="234EFB6C" w:rsidR="00AC54E7" w:rsidRPr="00A86A9E" w:rsidRDefault="00AC54E7" w:rsidP="00A86A9E">
            <w:r w:rsidRPr="00A86A9E">
              <w:t>Bilateral agreement</w:t>
            </w:r>
          </w:p>
        </w:tc>
        <w:tc>
          <w:tcPr>
            <w:tcW w:w="1782" w:type="dxa"/>
          </w:tcPr>
          <w:p w14:paraId="7E9B82CD" w14:textId="29EA6117" w:rsidR="00AC54E7" w:rsidRPr="00A86A9E" w:rsidRDefault="00AC54E7" w:rsidP="00A86A9E">
            <w:r w:rsidRPr="00A86A9E">
              <w:t>In-scope</w:t>
            </w:r>
          </w:p>
        </w:tc>
      </w:tr>
      <w:tr w:rsidR="00AC54E7" w:rsidRPr="00A86A9E" w14:paraId="7FBB7063" w14:textId="77777777" w:rsidTr="00A86A9E">
        <w:trPr>
          <w:trHeight w:val="813"/>
        </w:trPr>
        <w:tc>
          <w:tcPr>
            <w:tcW w:w="3105" w:type="dxa"/>
          </w:tcPr>
          <w:p w14:paraId="04604493" w14:textId="77777777" w:rsidR="00AC54E7" w:rsidRPr="00A86A9E" w:rsidRDefault="00AC54E7" w:rsidP="00A86A9E">
            <w:pPr>
              <w:pStyle w:val="TableNListnumbered"/>
            </w:pPr>
            <w:r w:rsidRPr="00A86A9E">
              <w:t xml:space="preserve">Darling Downs and West Moreton (Toowoomba &amp; Ipswich) </w:t>
            </w:r>
          </w:p>
        </w:tc>
        <w:tc>
          <w:tcPr>
            <w:tcW w:w="1760" w:type="dxa"/>
          </w:tcPr>
          <w:p w14:paraId="7C3363EF" w14:textId="77777777" w:rsidR="00AC54E7" w:rsidRPr="00A86A9E" w:rsidRDefault="00AC54E7" w:rsidP="00A86A9E">
            <w:r w:rsidRPr="00A86A9E">
              <w:t>23/10/2019</w:t>
            </w:r>
          </w:p>
        </w:tc>
        <w:tc>
          <w:tcPr>
            <w:tcW w:w="2052" w:type="dxa"/>
          </w:tcPr>
          <w:p w14:paraId="2B59FCDA" w14:textId="281018D5" w:rsidR="00AC54E7" w:rsidRPr="00A86A9E" w:rsidRDefault="00AC54E7" w:rsidP="00A86A9E">
            <w:r w:rsidRPr="00A86A9E">
              <w:t>Bilateral agreement</w:t>
            </w:r>
          </w:p>
        </w:tc>
        <w:tc>
          <w:tcPr>
            <w:tcW w:w="1782" w:type="dxa"/>
          </w:tcPr>
          <w:p w14:paraId="5A8DD24A" w14:textId="3FF4BF41" w:rsidR="00AC54E7" w:rsidRPr="00A86A9E" w:rsidRDefault="00AC54E7" w:rsidP="00A86A9E">
            <w:r w:rsidRPr="00A86A9E">
              <w:t xml:space="preserve">In-scope </w:t>
            </w:r>
          </w:p>
        </w:tc>
      </w:tr>
      <w:tr w:rsidR="00AC54E7" w:rsidRPr="00A86A9E" w14:paraId="597B99A6" w14:textId="77777777" w:rsidTr="00A86A9E">
        <w:trPr>
          <w:trHeight w:val="572"/>
        </w:trPr>
        <w:tc>
          <w:tcPr>
            <w:tcW w:w="3105" w:type="dxa"/>
          </w:tcPr>
          <w:p w14:paraId="54D38784" w14:textId="77777777" w:rsidR="00AC54E7" w:rsidRPr="00A86A9E" w:rsidRDefault="00AC54E7" w:rsidP="00A86A9E">
            <w:pPr>
              <w:pStyle w:val="TableNListnumbered"/>
            </w:pPr>
            <w:r w:rsidRPr="00A86A9E">
              <w:t>Traralgon and Warragul (Gippsland Central) (HOPE)</w:t>
            </w:r>
          </w:p>
        </w:tc>
        <w:tc>
          <w:tcPr>
            <w:tcW w:w="1760" w:type="dxa"/>
          </w:tcPr>
          <w:p w14:paraId="5202AF0A" w14:textId="77777777" w:rsidR="00AC54E7" w:rsidRPr="00A86A9E" w:rsidRDefault="00AC54E7" w:rsidP="00A86A9E">
            <w:r w:rsidRPr="00A86A9E">
              <w:t>29/02/2020</w:t>
            </w:r>
          </w:p>
        </w:tc>
        <w:tc>
          <w:tcPr>
            <w:tcW w:w="2052" w:type="dxa"/>
          </w:tcPr>
          <w:p w14:paraId="75295F35" w14:textId="74FE4976" w:rsidR="00AC54E7" w:rsidRPr="00A86A9E" w:rsidRDefault="00AC54E7" w:rsidP="00A86A9E">
            <w:r w:rsidRPr="00A86A9E">
              <w:t>HOPE</w:t>
            </w:r>
          </w:p>
        </w:tc>
        <w:tc>
          <w:tcPr>
            <w:tcW w:w="1782" w:type="dxa"/>
          </w:tcPr>
          <w:p w14:paraId="4C01F58A" w14:textId="41BFC65B" w:rsidR="00AC54E7" w:rsidRPr="00A86A9E" w:rsidRDefault="00AC54E7" w:rsidP="00A86A9E">
            <w:r w:rsidRPr="00A86A9E">
              <w:t>Not in scope of evaluation</w:t>
            </w:r>
          </w:p>
        </w:tc>
      </w:tr>
      <w:tr w:rsidR="00D10390" w:rsidRPr="00A86A9E" w14:paraId="70FC264B" w14:textId="77777777" w:rsidTr="00A86A9E">
        <w:trPr>
          <w:trHeight w:val="572"/>
        </w:trPr>
        <w:tc>
          <w:tcPr>
            <w:tcW w:w="3105" w:type="dxa"/>
          </w:tcPr>
          <w:p w14:paraId="4EE5E641" w14:textId="0375A276" w:rsidR="00D10390" w:rsidRPr="00A86A9E" w:rsidRDefault="00D10390" w:rsidP="00A86A9E">
            <w:pPr>
              <w:pStyle w:val="TableNListnumbered"/>
            </w:pPr>
            <w:proofErr w:type="gramStart"/>
            <w:r w:rsidRPr="00A86A9E">
              <w:t>South East</w:t>
            </w:r>
            <w:proofErr w:type="gramEnd"/>
            <w:r w:rsidRPr="00A86A9E">
              <w:t xml:space="preserve"> Gippsland (HOPE)</w:t>
            </w:r>
          </w:p>
        </w:tc>
        <w:tc>
          <w:tcPr>
            <w:tcW w:w="1760" w:type="dxa"/>
          </w:tcPr>
          <w:p w14:paraId="64BF3110" w14:textId="2B0B0839" w:rsidR="00D10390" w:rsidRPr="00A86A9E" w:rsidRDefault="00E5721B" w:rsidP="00A86A9E">
            <w:r w:rsidRPr="00A86A9E">
              <w:t>29/02/2020</w:t>
            </w:r>
          </w:p>
        </w:tc>
        <w:tc>
          <w:tcPr>
            <w:tcW w:w="2052" w:type="dxa"/>
          </w:tcPr>
          <w:p w14:paraId="15CA30C5" w14:textId="3606CCDB" w:rsidR="00D10390" w:rsidRPr="00A86A9E" w:rsidRDefault="00D10390" w:rsidP="00A86A9E">
            <w:r w:rsidRPr="00A86A9E">
              <w:t>HOPE</w:t>
            </w:r>
            <w:r w:rsidR="002C7D22" w:rsidRPr="00A86A9E">
              <w:t>/Commonwealth</w:t>
            </w:r>
          </w:p>
        </w:tc>
        <w:tc>
          <w:tcPr>
            <w:tcW w:w="1782" w:type="dxa"/>
          </w:tcPr>
          <w:p w14:paraId="08BDB602" w14:textId="61389D1B" w:rsidR="00D10390" w:rsidRPr="00A86A9E" w:rsidRDefault="00D10390" w:rsidP="00A86A9E">
            <w:r w:rsidRPr="00A86A9E">
              <w:t>Not in scope of evaluations</w:t>
            </w:r>
          </w:p>
        </w:tc>
      </w:tr>
      <w:tr w:rsidR="00AC54E7" w:rsidRPr="00A86A9E" w14:paraId="28C53E2B" w14:textId="77777777" w:rsidTr="00A86A9E">
        <w:trPr>
          <w:trHeight w:val="572"/>
        </w:trPr>
        <w:tc>
          <w:tcPr>
            <w:tcW w:w="3105" w:type="dxa"/>
          </w:tcPr>
          <w:p w14:paraId="75C24A7F" w14:textId="77777777" w:rsidR="00AC54E7" w:rsidRPr="00A86A9E" w:rsidRDefault="00AC54E7" w:rsidP="00A86A9E">
            <w:pPr>
              <w:pStyle w:val="TableNListnumbered"/>
            </w:pPr>
            <w:r w:rsidRPr="00A86A9E">
              <w:t>Warrnambool (Great South Coast)</w:t>
            </w:r>
          </w:p>
        </w:tc>
        <w:tc>
          <w:tcPr>
            <w:tcW w:w="1760" w:type="dxa"/>
          </w:tcPr>
          <w:p w14:paraId="39B0EF23" w14:textId="77777777" w:rsidR="00AC54E7" w:rsidRPr="00A86A9E" w:rsidRDefault="00AC54E7" w:rsidP="00A86A9E">
            <w:r w:rsidRPr="00A86A9E">
              <w:t>30/08/2020</w:t>
            </w:r>
          </w:p>
        </w:tc>
        <w:tc>
          <w:tcPr>
            <w:tcW w:w="2052" w:type="dxa"/>
          </w:tcPr>
          <w:p w14:paraId="2370B4D7" w14:textId="0C956F82" w:rsidR="00AC54E7" w:rsidRPr="00A86A9E" w:rsidRDefault="00AC54E7" w:rsidP="00A86A9E">
            <w:r w:rsidRPr="00A86A9E">
              <w:t>Bilateral agreement</w:t>
            </w:r>
          </w:p>
        </w:tc>
        <w:tc>
          <w:tcPr>
            <w:tcW w:w="1782" w:type="dxa"/>
          </w:tcPr>
          <w:p w14:paraId="53D2D513" w14:textId="5C96E233" w:rsidR="00AC54E7" w:rsidRPr="00A86A9E" w:rsidRDefault="00AC54E7" w:rsidP="00A86A9E">
            <w:r w:rsidRPr="00A86A9E">
              <w:t>In-scope</w:t>
            </w:r>
          </w:p>
        </w:tc>
      </w:tr>
      <w:tr w:rsidR="00AC54E7" w:rsidRPr="00A86A9E" w14:paraId="5F8FAD1F" w14:textId="77777777" w:rsidTr="00A86A9E">
        <w:trPr>
          <w:trHeight w:val="587"/>
        </w:trPr>
        <w:tc>
          <w:tcPr>
            <w:tcW w:w="3105" w:type="dxa"/>
          </w:tcPr>
          <w:p w14:paraId="31EEC88B" w14:textId="77777777" w:rsidR="00AC54E7" w:rsidRPr="00A86A9E" w:rsidRDefault="00AC54E7" w:rsidP="00A86A9E">
            <w:pPr>
              <w:pStyle w:val="TableNListnumbered"/>
            </w:pPr>
            <w:r w:rsidRPr="00A86A9E">
              <w:t>Westmead/Mt Druitt (Went West Sydney)</w:t>
            </w:r>
          </w:p>
        </w:tc>
        <w:tc>
          <w:tcPr>
            <w:tcW w:w="1760" w:type="dxa"/>
          </w:tcPr>
          <w:p w14:paraId="30905CEE" w14:textId="77777777" w:rsidR="00AC54E7" w:rsidRPr="00A86A9E" w:rsidRDefault="00AC54E7" w:rsidP="00A86A9E">
            <w:r w:rsidRPr="00A86A9E">
              <w:t>11/01/2021</w:t>
            </w:r>
          </w:p>
        </w:tc>
        <w:tc>
          <w:tcPr>
            <w:tcW w:w="2052" w:type="dxa"/>
          </w:tcPr>
          <w:p w14:paraId="3E0E35A9" w14:textId="5BE396AE" w:rsidR="00AC54E7" w:rsidRPr="00A86A9E" w:rsidRDefault="00AC54E7" w:rsidP="00A86A9E">
            <w:r w:rsidRPr="00A86A9E">
              <w:t>Bilateral agreement</w:t>
            </w:r>
          </w:p>
        </w:tc>
        <w:tc>
          <w:tcPr>
            <w:tcW w:w="1782" w:type="dxa"/>
          </w:tcPr>
          <w:p w14:paraId="2D49E789" w14:textId="612AB27C" w:rsidR="00AC54E7" w:rsidRPr="00A86A9E" w:rsidRDefault="00AC54E7" w:rsidP="00A86A9E">
            <w:r w:rsidRPr="00A86A9E">
              <w:t>In-scope</w:t>
            </w:r>
          </w:p>
        </w:tc>
      </w:tr>
    </w:tbl>
    <w:p w14:paraId="24596292" w14:textId="6C4D4DA6" w:rsidR="00901BA4" w:rsidRPr="004E5102" w:rsidRDefault="00901BA4" w:rsidP="004E5102"/>
    <w:p w14:paraId="73F46139" w14:textId="79E9C3AB" w:rsidR="00036679" w:rsidRDefault="00B944F6" w:rsidP="005B7709">
      <w:pPr>
        <w:pStyle w:val="xAppendixLevel1"/>
        <w:rPr>
          <w:color w:val="00264D" w:themeColor="background2"/>
        </w:rPr>
      </w:pPr>
      <w:bookmarkStart w:id="2" w:name="_Toc129701802"/>
      <w:r>
        <w:rPr>
          <w:color w:val="00264D" w:themeColor="background2"/>
        </w:rPr>
        <w:lastRenderedPageBreak/>
        <w:t>M</w:t>
      </w:r>
      <w:r w:rsidR="0091609B" w:rsidRPr="00637CA3">
        <w:rPr>
          <w:color w:val="00264D" w:themeColor="background2"/>
        </w:rPr>
        <w:t xml:space="preserve">ethodology and </w:t>
      </w:r>
      <w:r w:rsidR="002C3C9B">
        <w:rPr>
          <w:color w:val="00264D" w:themeColor="background2"/>
        </w:rPr>
        <w:t xml:space="preserve">data </w:t>
      </w:r>
      <w:r w:rsidR="0091609B" w:rsidRPr="00637CA3">
        <w:rPr>
          <w:color w:val="00264D" w:themeColor="background2"/>
        </w:rPr>
        <w:t>limitations</w:t>
      </w:r>
      <w:bookmarkEnd w:id="2"/>
    </w:p>
    <w:p w14:paraId="2292B887" w14:textId="7F4E3D8A" w:rsidR="00B944F6" w:rsidRDefault="00B944F6" w:rsidP="005B7709">
      <w:pPr>
        <w:pStyle w:val="xAppendixLevel2"/>
      </w:pPr>
      <w:bookmarkStart w:id="3" w:name="_Toc129701803"/>
      <w:r>
        <w:t>Evaluation approach</w:t>
      </w:r>
      <w:bookmarkEnd w:id="3"/>
    </w:p>
    <w:p w14:paraId="08B14455" w14:textId="6D0CF99A" w:rsidR="00392642" w:rsidRPr="00BB35E9" w:rsidRDefault="00392642" w:rsidP="004B1AF5">
      <w:pPr>
        <w:pStyle w:val="Bullet"/>
        <w:numPr>
          <w:ilvl w:val="0"/>
          <w:numId w:val="0"/>
        </w:numPr>
      </w:pPr>
      <w:bookmarkStart w:id="4" w:name="_Ref48159027"/>
      <w:r>
        <w:t>This appendix outlines the program theory for The Way Back. The evaluation is underpinned by a theory of change</w:t>
      </w:r>
      <w:r w:rsidR="004B1AF5">
        <w:t xml:space="preserve"> and theory of action (program logic</w:t>
      </w:r>
      <w:r w:rsidR="003736C9">
        <w:t>).</w:t>
      </w:r>
      <w:r w:rsidR="004B1AF5">
        <w:t xml:space="preserve"> </w:t>
      </w:r>
      <w:r w:rsidRPr="00BB35E9">
        <w:t xml:space="preserve">The theory of change for </w:t>
      </w:r>
      <w:r>
        <w:t>The Way Back</w:t>
      </w:r>
      <w:r w:rsidRPr="00BB35E9">
        <w:t xml:space="preserve"> is summarised in </w:t>
      </w:r>
      <w:r w:rsidR="00FC7079">
        <w:fldChar w:fldCharType="begin"/>
      </w:r>
      <w:r w:rsidR="00FC7079">
        <w:instrText xml:space="preserve"> REF _Ref117852895 \h </w:instrText>
      </w:r>
      <w:r w:rsidR="00FC7079">
        <w:fldChar w:fldCharType="separate"/>
      </w:r>
      <w:r w:rsidR="00D070A3">
        <w:t xml:space="preserve">Figure </w:t>
      </w:r>
      <w:r w:rsidR="00D070A3">
        <w:rPr>
          <w:noProof/>
        </w:rPr>
        <w:t>1</w:t>
      </w:r>
      <w:r w:rsidR="00FC7079">
        <w:fldChar w:fldCharType="end"/>
      </w:r>
      <w:r w:rsidR="00FC7079">
        <w:t xml:space="preserve"> </w:t>
      </w:r>
      <w:r w:rsidR="004B1AF5">
        <w:t>The program logic presented overleaf</w:t>
      </w:r>
      <w:r w:rsidR="00535A85">
        <w:t xml:space="preserve"> on </w:t>
      </w:r>
      <w:r w:rsidR="00535A85">
        <w:fldChar w:fldCharType="begin"/>
      </w:r>
      <w:r w:rsidR="00535A85">
        <w:instrText xml:space="preserve"> REF _Ref117851784 \h </w:instrText>
      </w:r>
      <w:r w:rsidR="00535A85">
        <w:fldChar w:fldCharType="separate"/>
      </w:r>
      <w:r w:rsidR="00D070A3">
        <w:t xml:space="preserve">Figure </w:t>
      </w:r>
      <w:r w:rsidR="00D070A3">
        <w:rPr>
          <w:noProof/>
        </w:rPr>
        <w:t>2</w:t>
      </w:r>
      <w:r w:rsidR="00535A85">
        <w:fldChar w:fldCharType="end"/>
      </w:r>
      <w:r w:rsidR="004B1AF5">
        <w:t xml:space="preserve"> sets out the way in which The Way Back providers are expected to implement the service and expected outcomes. </w:t>
      </w:r>
    </w:p>
    <w:p w14:paraId="13971C44" w14:textId="15D79672" w:rsidR="00392642" w:rsidRDefault="00392642" w:rsidP="00392642">
      <w:pPr>
        <w:pStyle w:val="Caption"/>
      </w:pPr>
      <w:bookmarkStart w:id="5" w:name="_Ref117852895"/>
      <w:r>
        <w:t xml:space="preserve">Figure </w:t>
      </w:r>
      <w:r>
        <w:fldChar w:fldCharType="begin"/>
      </w:r>
      <w:r>
        <w:instrText xml:space="preserve"> SEQ Figure \* ARABIC </w:instrText>
      </w:r>
      <w:r>
        <w:fldChar w:fldCharType="separate"/>
      </w:r>
      <w:r w:rsidR="00D070A3">
        <w:rPr>
          <w:noProof/>
        </w:rPr>
        <w:t>1</w:t>
      </w:r>
      <w:r>
        <w:fldChar w:fldCharType="end"/>
      </w:r>
      <w:bookmarkEnd w:id="5"/>
      <w:r>
        <w:t xml:space="preserve"> | The Way Back theory of change</w:t>
      </w:r>
    </w:p>
    <w:p w14:paraId="01822615" w14:textId="29706813" w:rsidR="00F96E56" w:rsidRPr="00F96E56" w:rsidRDefault="00D0684C" w:rsidP="00F96E56">
      <w:r w:rsidRPr="00D0684C">
        <w:rPr>
          <w:noProof/>
        </w:rPr>
        <w:drawing>
          <wp:inline distT="0" distB="0" distL="0" distR="0" wp14:anchorId="58555A4C" wp14:editId="041C6E9B">
            <wp:extent cx="5670550" cy="5683250"/>
            <wp:effectExtent l="0" t="0" r="6350" b="0"/>
            <wp:docPr id="5" name="Graphic 5" descr="Figure 1 is an infographic showing The Way Back theory of change. &#10;If an individual presents to a hospital then then they are more likely to access help and service providers will have increased capacity  to provide follow up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Figure 1 is an infographic showing The Way Back theory of change. &#10;If an individual presents to a hospital then then they are more likely to access help and service providers will have increased capacity  to provide follow up support. "/>
                    <pic:cNvPicPr/>
                  </pic:nvPicPr>
                  <pic:blipFill>
                    <a:blip r:embed="rId20">
                      <a:extLst>
                        <a:ext uri="{96DAC541-7B7A-43D3-8B79-37D633B846F1}">
                          <asvg:svgBlip xmlns:asvg="http://schemas.microsoft.com/office/drawing/2016/SVG/main" r:embed="rId21"/>
                        </a:ext>
                      </a:extLst>
                    </a:blip>
                    <a:stretch>
                      <a:fillRect/>
                    </a:stretch>
                  </pic:blipFill>
                  <pic:spPr>
                    <a:xfrm>
                      <a:off x="0" y="0"/>
                      <a:ext cx="5670550" cy="5683250"/>
                    </a:xfrm>
                    <a:prstGeom prst="rect">
                      <a:avLst/>
                    </a:prstGeom>
                  </pic:spPr>
                </pic:pic>
              </a:graphicData>
            </a:graphic>
          </wp:inline>
        </w:drawing>
      </w:r>
    </w:p>
    <w:bookmarkEnd w:id="4"/>
    <w:p w14:paraId="1B6C8818" w14:textId="3C927E3B" w:rsidR="00392642" w:rsidRPr="004B1AF5" w:rsidRDefault="00392642" w:rsidP="004B1AF5">
      <w:r>
        <w:br w:type="page"/>
      </w:r>
    </w:p>
    <w:p w14:paraId="2DADD0F8" w14:textId="77777777" w:rsidR="00392642" w:rsidRDefault="00392642" w:rsidP="00392642">
      <w:pPr>
        <w:spacing w:after="165" w:line="259" w:lineRule="auto"/>
        <w:rPr>
          <w:rFonts w:eastAsia="Times New Roman" w:cs="Times New Roman"/>
          <w:szCs w:val="19"/>
          <w:lang w:eastAsia="en-AU"/>
        </w:rPr>
        <w:sectPr w:rsidR="00392642" w:rsidSect="000B1B72">
          <w:headerReference w:type="default" r:id="rId22"/>
          <w:footerReference w:type="default" r:id="rId23"/>
          <w:headerReference w:type="first" r:id="rId24"/>
          <w:footerReference w:type="first" r:id="rId25"/>
          <w:pgSz w:w="11907" w:h="16839" w:code="9"/>
          <w:pgMar w:top="1418" w:right="1418" w:bottom="1701" w:left="1559" w:header="720" w:footer="720" w:gutter="0"/>
          <w:pgNumType w:start="1"/>
          <w:cols w:space="720"/>
          <w:titlePg/>
          <w:docGrid w:linePitch="360"/>
        </w:sectPr>
      </w:pPr>
    </w:p>
    <w:p w14:paraId="5474B503" w14:textId="5BAC0397" w:rsidR="008A5FF9" w:rsidRDefault="00392642" w:rsidP="007C4191">
      <w:pPr>
        <w:pStyle w:val="Caption"/>
        <w:rPr>
          <w:rFonts w:eastAsia="Times New Roman" w:cs="Times New Roman"/>
          <w:szCs w:val="19"/>
          <w:lang w:eastAsia="en-AU"/>
        </w:rPr>
      </w:pPr>
      <w:bookmarkStart w:id="6" w:name="_Ref117851784"/>
      <w:r>
        <w:lastRenderedPageBreak/>
        <w:t xml:space="preserve">Figure </w:t>
      </w:r>
      <w:r>
        <w:fldChar w:fldCharType="begin"/>
      </w:r>
      <w:r>
        <w:instrText xml:space="preserve"> SEQ Figure \* ARABIC </w:instrText>
      </w:r>
      <w:r>
        <w:fldChar w:fldCharType="separate"/>
      </w:r>
      <w:r w:rsidR="00D070A3">
        <w:rPr>
          <w:noProof/>
        </w:rPr>
        <w:t>2</w:t>
      </w:r>
      <w:r>
        <w:fldChar w:fldCharType="end"/>
      </w:r>
      <w:bookmarkEnd w:id="6"/>
      <w:r>
        <w:t xml:space="preserve"> | The Way Back program logic</w:t>
      </w:r>
    </w:p>
    <w:p w14:paraId="0036822E" w14:textId="7B753BC2" w:rsidR="008776A2" w:rsidRPr="007C4191" w:rsidRDefault="003A38F5" w:rsidP="00A86A9E">
      <w:pPr>
        <w:rPr>
          <w:bCs/>
          <w:lang w:eastAsia="en-AU"/>
        </w:rPr>
        <w:sectPr w:rsidR="008776A2" w:rsidRPr="007C4191" w:rsidSect="00DD079E">
          <w:headerReference w:type="first" r:id="rId26"/>
          <w:footerReference w:type="first" r:id="rId27"/>
          <w:pgSz w:w="16839" w:h="11907" w:orient="landscape" w:code="9"/>
          <w:pgMar w:top="1134" w:right="1134" w:bottom="1134" w:left="1134" w:header="720" w:footer="720" w:gutter="0"/>
          <w:cols w:space="720"/>
          <w:titlePg/>
          <w:docGrid w:linePitch="360"/>
        </w:sectPr>
      </w:pPr>
      <w:r w:rsidRPr="00A86A9E">
        <w:rPr>
          <w:noProof/>
        </w:rPr>
        <w:drawing>
          <wp:inline distT="0" distB="0" distL="0" distR="0" wp14:anchorId="5B827E9B" wp14:editId="66FF55B5">
            <wp:extent cx="9008178" cy="5462649"/>
            <wp:effectExtent l="0" t="0" r="2540" b="5080"/>
            <wp:docPr id="11" name="Graphic 11" descr="Figure 2 is a flow chart showing The Way Back program logic including inputs, service implementation activities, service delivery outputs and service outcomes, service goals and vision which is reduced rates of suicide attempt and death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Figure 2 is a flow chart showing The Way Back program logic including inputs, service implementation activities, service delivery outputs and service outcomes, service goals and vision which is reduced rates of suicide attempt and death in Australia"/>
                    <pic:cNvPicPr/>
                  </pic:nvPicPr>
                  <pic:blipFill>
                    <a:blip r:embed="rId28">
                      <a:extLst>
                        <a:ext uri="{96DAC541-7B7A-43D3-8B79-37D633B846F1}">
                          <asvg:svgBlip xmlns:asvg="http://schemas.microsoft.com/office/drawing/2016/SVG/main" r:embed="rId29"/>
                        </a:ext>
                      </a:extLst>
                    </a:blip>
                    <a:stretch>
                      <a:fillRect/>
                    </a:stretch>
                  </pic:blipFill>
                  <pic:spPr>
                    <a:xfrm>
                      <a:off x="0" y="0"/>
                      <a:ext cx="9009532" cy="5463470"/>
                    </a:xfrm>
                    <a:prstGeom prst="rect">
                      <a:avLst/>
                    </a:prstGeom>
                  </pic:spPr>
                </pic:pic>
              </a:graphicData>
            </a:graphic>
          </wp:inline>
        </w:drawing>
      </w:r>
      <w:r w:rsidR="00392642">
        <w:rPr>
          <w:lang w:eastAsia="en-AU"/>
        </w:rPr>
        <w:tab/>
      </w:r>
    </w:p>
    <w:p w14:paraId="4E2B73B8" w14:textId="51CBEB80" w:rsidR="00B63D88" w:rsidRDefault="009E5E25" w:rsidP="005B7709">
      <w:pPr>
        <w:pStyle w:val="xAppendixLevel2"/>
      </w:pPr>
      <w:bookmarkStart w:id="7" w:name="_Toc129701804"/>
      <w:r>
        <w:lastRenderedPageBreak/>
        <w:t>Key Evaluation Questions and d</w:t>
      </w:r>
      <w:r w:rsidR="00B63D88">
        <w:t>etailed data collection plan</w:t>
      </w:r>
      <w:bookmarkEnd w:id="7"/>
    </w:p>
    <w:p w14:paraId="740333C1" w14:textId="17167A60" w:rsidR="00B63D88" w:rsidRDefault="00015B71" w:rsidP="00B63D88">
      <w:pPr>
        <w:rPr>
          <w:lang w:eastAsia="en-AU"/>
        </w:rPr>
      </w:pPr>
      <w:r>
        <w:rPr>
          <w:lang w:eastAsia="en-AU"/>
        </w:rPr>
        <w:fldChar w:fldCharType="begin"/>
      </w:r>
      <w:r>
        <w:rPr>
          <w:lang w:eastAsia="en-AU"/>
        </w:rPr>
        <w:instrText xml:space="preserve"> REF _Ref121311656 \h </w:instrText>
      </w:r>
      <w:r>
        <w:rPr>
          <w:lang w:eastAsia="en-AU"/>
        </w:rPr>
      </w:r>
      <w:r>
        <w:rPr>
          <w:lang w:eastAsia="en-AU"/>
        </w:rPr>
        <w:fldChar w:fldCharType="separate"/>
      </w:r>
      <w:r w:rsidR="00D070A3">
        <w:t xml:space="preserve">Table </w:t>
      </w:r>
      <w:r w:rsidR="00D070A3">
        <w:rPr>
          <w:noProof/>
        </w:rPr>
        <w:t>1</w:t>
      </w:r>
      <w:r>
        <w:rPr>
          <w:lang w:eastAsia="en-AU"/>
        </w:rPr>
        <w:fldChar w:fldCharType="end"/>
      </w:r>
      <w:r>
        <w:rPr>
          <w:lang w:eastAsia="en-AU"/>
        </w:rPr>
        <w:t xml:space="preserve"> </w:t>
      </w:r>
      <w:r w:rsidR="00B63D88" w:rsidRPr="2B6BBB08">
        <w:rPr>
          <w:lang w:eastAsia="en-AU"/>
        </w:rPr>
        <w:t xml:space="preserve">provides the detailed data collection plan, outlines </w:t>
      </w:r>
      <w:r w:rsidR="009E5E25" w:rsidRPr="2B6BBB08">
        <w:rPr>
          <w:lang w:eastAsia="en-AU"/>
        </w:rPr>
        <w:t>Key Evaluation Questions</w:t>
      </w:r>
      <w:r w:rsidR="007322D0" w:rsidRPr="2B6BBB08">
        <w:rPr>
          <w:lang w:eastAsia="en-AU"/>
        </w:rPr>
        <w:t xml:space="preserve"> (KEQs)</w:t>
      </w:r>
      <w:r w:rsidR="009E5E25" w:rsidRPr="2B6BBB08">
        <w:rPr>
          <w:lang w:eastAsia="en-AU"/>
        </w:rPr>
        <w:t xml:space="preserve"> and </w:t>
      </w:r>
      <w:r w:rsidR="00B63D88" w:rsidRPr="2B6BBB08">
        <w:rPr>
          <w:lang w:eastAsia="en-AU"/>
        </w:rPr>
        <w:t>research questions</w:t>
      </w:r>
      <w:r w:rsidR="009E5E25" w:rsidRPr="2B6BBB08">
        <w:rPr>
          <w:lang w:eastAsia="en-AU"/>
        </w:rPr>
        <w:t xml:space="preserve"> and</w:t>
      </w:r>
      <w:r w:rsidR="00B63D88" w:rsidRPr="2B6BBB08">
        <w:rPr>
          <w:lang w:eastAsia="en-AU"/>
        </w:rPr>
        <w:t xml:space="preserve"> data sources (as outlined in the Evaluation Framework).</w:t>
      </w:r>
    </w:p>
    <w:p w14:paraId="2CAEAA49" w14:textId="6785532C" w:rsidR="007322D0" w:rsidRPr="00280729" w:rsidRDefault="007322D0" w:rsidP="007322D0">
      <w:pPr>
        <w:pStyle w:val="Caption"/>
        <w:rPr>
          <w:lang w:eastAsia="en-AU"/>
        </w:rPr>
      </w:pPr>
      <w:bookmarkStart w:id="8" w:name="_Ref121311656"/>
      <w:r>
        <w:t xml:space="preserve">Table </w:t>
      </w:r>
      <w:r>
        <w:fldChar w:fldCharType="begin"/>
      </w:r>
      <w:r>
        <w:instrText xml:space="preserve"> SEQ Table \* ARABIC </w:instrText>
      </w:r>
      <w:r>
        <w:fldChar w:fldCharType="separate"/>
      </w:r>
      <w:r w:rsidR="00D070A3">
        <w:rPr>
          <w:noProof/>
        </w:rPr>
        <w:t>1</w:t>
      </w:r>
      <w:r>
        <w:fldChar w:fldCharType="end"/>
      </w:r>
      <w:bookmarkEnd w:id="8"/>
      <w:r>
        <w:t xml:space="preserve"> | Data sources for Key Evaluation Questions and research questions </w:t>
      </w:r>
      <w:r w:rsidR="00E83A9F">
        <w:t>for the evaluation</w:t>
      </w:r>
    </w:p>
    <w:tbl>
      <w:tblPr>
        <w:tblStyle w:val="NOUS1"/>
        <w:tblW w:w="5031" w:type="pct"/>
        <w:tblLook w:val="04A0" w:firstRow="1" w:lastRow="0" w:firstColumn="1" w:lastColumn="0" w:noHBand="0" w:noVBand="1"/>
        <w:tblDescription w:val="Table 1 is the data sources for the Key Evaluation and research questions. &#10;KEQ1 What is beind delievered under The Way Back and why?"/>
      </w:tblPr>
      <w:tblGrid>
        <w:gridCol w:w="5677"/>
        <w:gridCol w:w="91"/>
        <w:gridCol w:w="2187"/>
        <w:gridCol w:w="91"/>
        <w:gridCol w:w="1674"/>
        <w:gridCol w:w="91"/>
        <w:gridCol w:w="2557"/>
        <w:gridCol w:w="91"/>
        <w:gridCol w:w="2111"/>
        <w:gridCol w:w="91"/>
      </w:tblGrid>
      <w:tr w:rsidR="00BF1F4D" w:rsidRPr="00433C5C" w14:paraId="73087697" w14:textId="77777777" w:rsidTr="00AE5EBC">
        <w:trPr>
          <w:cnfStyle w:val="100000000000" w:firstRow="1" w:lastRow="0" w:firstColumn="0" w:lastColumn="0" w:oddVBand="0" w:evenVBand="0" w:oddHBand="0" w:evenHBand="0" w:firstRowFirstColumn="0" w:firstRowLastColumn="0" w:lastRowFirstColumn="0" w:lastRowLastColumn="0"/>
          <w:trHeight w:val="397"/>
        </w:trPr>
        <w:tc>
          <w:tcPr>
            <w:tcW w:w="1967" w:type="pct"/>
            <w:gridSpan w:val="2"/>
          </w:tcPr>
          <w:p w14:paraId="39E5721E" w14:textId="77777777" w:rsidR="00EC51EB" w:rsidRPr="00433C5C" w:rsidRDefault="00EC51EB" w:rsidP="00B45D33">
            <w:pPr>
              <w:pStyle w:val="TableNheader"/>
              <w:spacing w:before="0" w:after="0"/>
              <w:rPr>
                <w:b w:val="0"/>
                <w:sz w:val="16"/>
                <w:szCs w:val="16"/>
              </w:rPr>
            </w:pPr>
            <w:bookmarkStart w:id="9" w:name="_Ref82685991"/>
            <w:r w:rsidRPr="00433C5C">
              <w:rPr>
                <w:b w:val="0"/>
                <w:sz w:val="16"/>
                <w:szCs w:val="16"/>
              </w:rPr>
              <w:t xml:space="preserve">Research </w:t>
            </w:r>
            <w:r w:rsidRPr="00433C5C">
              <w:rPr>
                <w:b w:val="0"/>
                <w:bCs/>
                <w:sz w:val="16"/>
                <w:szCs w:val="16"/>
              </w:rPr>
              <w:t>question</w:t>
            </w:r>
          </w:p>
        </w:tc>
        <w:tc>
          <w:tcPr>
            <w:tcW w:w="777" w:type="pct"/>
            <w:gridSpan w:val="2"/>
          </w:tcPr>
          <w:p w14:paraId="6B2A2617" w14:textId="77777777" w:rsidR="00EC51EB" w:rsidRPr="00433C5C" w:rsidRDefault="00EC51EB" w:rsidP="00B45D33">
            <w:pPr>
              <w:pStyle w:val="TableNheader"/>
              <w:spacing w:before="0" w:after="0"/>
              <w:rPr>
                <w:b w:val="0"/>
                <w:sz w:val="16"/>
                <w:szCs w:val="16"/>
              </w:rPr>
            </w:pPr>
            <w:r w:rsidRPr="00433C5C">
              <w:rPr>
                <w:b w:val="0"/>
                <w:sz w:val="16"/>
                <w:szCs w:val="16"/>
              </w:rPr>
              <w:t xml:space="preserve">Secondary data </w:t>
            </w:r>
          </w:p>
          <w:p w14:paraId="4B042AD4" w14:textId="77777777" w:rsidR="00EC51EB" w:rsidRPr="00433C5C" w:rsidRDefault="00EC51EB" w:rsidP="00B45D33">
            <w:pPr>
              <w:pStyle w:val="TableNheader"/>
              <w:spacing w:before="0" w:after="0"/>
              <w:rPr>
                <w:b w:val="0"/>
                <w:sz w:val="16"/>
                <w:szCs w:val="16"/>
              </w:rPr>
            </w:pPr>
            <w:r>
              <w:rPr>
                <w:b w:val="0"/>
                <w:sz w:val="16"/>
                <w:szCs w:val="16"/>
              </w:rPr>
              <w:t>d</w:t>
            </w:r>
            <w:r w:rsidRPr="00433C5C">
              <w:rPr>
                <w:b w:val="0"/>
                <w:sz w:val="16"/>
                <w:szCs w:val="16"/>
              </w:rPr>
              <w:t>ocuments</w:t>
            </w:r>
          </w:p>
        </w:tc>
        <w:tc>
          <w:tcPr>
            <w:tcW w:w="602" w:type="pct"/>
            <w:gridSpan w:val="2"/>
          </w:tcPr>
          <w:p w14:paraId="79EBE533" w14:textId="77777777" w:rsidR="00EC51EB" w:rsidRPr="00433C5C" w:rsidRDefault="00EC51EB" w:rsidP="00B45D33">
            <w:pPr>
              <w:pStyle w:val="TableNheader"/>
              <w:spacing w:before="0" w:after="0"/>
              <w:rPr>
                <w:b w:val="0"/>
                <w:sz w:val="16"/>
                <w:szCs w:val="16"/>
              </w:rPr>
            </w:pPr>
            <w:r w:rsidRPr="00433C5C">
              <w:rPr>
                <w:b w:val="0"/>
                <w:sz w:val="16"/>
                <w:szCs w:val="16"/>
              </w:rPr>
              <w:t>Secondary data</w:t>
            </w:r>
          </w:p>
          <w:p w14:paraId="69C4BBBA" w14:textId="090AAE5D" w:rsidR="00EC51EB" w:rsidRPr="00433C5C" w:rsidRDefault="00EC51EB" w:rsidP="00B45D33">
            <w:pPr>
              <w:pStyle w:val="TableNheader"/>
              <w:spacing w:before="0" w:after="0"/>
              <w:rPr>
                <w:sz w:val="16"/>
                <w:szCs w:val="16"/>
              </w:rPr>
            </w:pPr>
            <w:r w:rsidRPr="00433C5C">
              <w:rPr>
                <w:b w:val="0"/>
                <w:sz w:val="16"/>
                <w:szCs w:val="16"/>
              </w:rPr>
              <w:t>Data sets (</w:t>
            </w:r>
            <w:r w:rsidR="009E567B">
              <w:rPr>
                <w:b w:val="0"/>
                <w:sz w:val="16"/>
                <w:szCs w:val="16"/>
              </w:rPr>
              <w:t>for example,</w:t>
            </w:r>
            <w:r w:rsidRPr="00433C5C">
              <w:rPr>
                <w:b w:val="0"/>
                <w:sz w:val="16"/>
                <w:szCs w:val="16"/>
              </w:rPr>
              <w:t xml:space="preserve"> PMHC MDS)</w:t>
            </w:r>
          </w:p>
        </w:tc>
        <w:tc>
          <w:tcPr>
            <w:tcW w:w="903" w:type="pct"/>
            <w:gridSpan w:val="2"/>
          </w:tcPr>
          <w:p w14:paraId="3B62C57B" w14:textId="77777777" w:rsidR="00EC51EB" w:rsidRPr="00433C5C" w:rsidRDefault="00EC51EB" w:rsidP="00B45D33">
            <w:pPr>
              <w:pStyle w:val="TableNheader"/>
              <w:spacing w:before="0" w:after="0"/>
              <w:rPr>
                <w:b w:val="0"/>
                <w:sz w:val="16"/>
                <w:szCs w:val="16"/>
              </w:rPr>
            </w:pPr>
            <w:r w:rsidRPr="00433C5C">
              <w:rPr>
                <w:b w:val="0"/>
                <w:sz w:val="16"/>
                <w:szCs w:val="16"/>
              </w:rPr>
              <w:t xml:space="preserve">Primary data </w:t>
            </w:r>
          </w:p>
          <w:p w14:paraId="573EE3A3" w14:textId="77777777" w:rsidR="00EC51EB" w:rsidRPr="00433C5C" w:rsidRDefault="00EC51EB" w:rsidP="00B45D33">
            <w:pPr>
              <w:pStyle w:val="TableNheader"/>
              <w:spacing w:before="0" w:after="0"/>
              <w:rPr>
                <w:sz w:val="16"/>
                <w:szCs w:val="16"/>
              </w:rPr>
            </w:pPr>
            <w:r w:rsidRPr="00433C5C">
              <w:rPr>
                <w:b w:val="0"/>
                <w:sz w:val="16"/>
                <w:szCs w:val="16"/>
              </w:rPr>
              <w:t>Interviews or focus groups</w:t>
            </w:r>
          </w:p>
        </w:tc>
        <w:tc>
          <w:tcPr>
            <w:tcW w:w="751" w:type="pct"/>
            <w:gridSpan w:val="2"/>
          </w:tcPr>
          <w:p w14:paraId="22AFC9E5" w14:textId="77777777" w:rsidR="00EC51EB" w:rsidRPr="00433C5C" w:rsidRDefault="00EC51EB" w:rsidP="00B45D33">
            <w:pPr>
              <w:pStyle w:val="TableNheader"/>
              <w:spacing w:before="0" w:after="0"/>
              <w:rPr>
                <w:b w:val="0"/>
                <w:sz w:val="16"/>
                <w:szCs w:val="16"/>
              </w:rPr>
            </w:pPr>
            <w:r w:rsidRPr="00433C5C">
              <w:rPr>
                <w:b w:val="0"/>
                <w:sz w:val="16"/>
                <w:szCs w:val="16"/>
              </w:rPr>
              <w:t>Primary data</w:t>
            </w:r>
          </w:p>
          <w:p w14:paraId="4CE11C53" w14:textId="271F3B31" w:rsidR="00EC51EB" w:rsidRPr="00433C5C" w:rsidRDefault="0CCB3B51" w:rsidP="00B45D33">
            <w:pPr>
              <w:pStyle w:val="TableNheader"/>
              <w:spacing w:before="0" w:after="0"/>
              <w:rPr>
                <w:sz w:val="16"/>
                <w:szCs w:val="16"/>
              </w:rPr>
            </w:pPr>
            <w:r w:rsidRPr="2B6BBB08">
              <w:rPr>
                <w:b w:val="0"/>
                <w:sz w:val="16"/>
                <w:szCs w:val="16"/>
              </w:rPr>
              <w:t>Survey</w:t>
            </w:r>
            <w:r w:rsidR="00AA5297">
              <w:rPr>
                <w:b w:val="0"/>
                <w:sz w:val="16"/>
                <w:szCs w:val="16"/>
              </w:rPr>
              <w:t>s</w:t>
            </w:r>
            <w:r w:rsidR="00627279">
              <w:rPr>
                <w:b w:val="0"/>
                <w:sz w:val="16"/>
                <w:szCs w:val="16"/>
              </w:rPr>
              <w:t xml:space="preserve"> </w:t>
            </w:r>
          </w:p>
        </w:tc>
      </w:tr>
      <w:tr w:rsidR="00EC51EB" w:rsidRPr="00433C5C" w14:paraId="345FBDBC" w14:textId="77777777" w:rsidTr="00AE5EBC">
        <w:trPr>
          <w:trHeight w:val="397"/>
        </w:trPr>
        <w:tc>
          <w:tcPr>
            <w:tcW w:w="5000" w:type="pct"/>
            <w:gridSpan w:val="10"/>
            <w:shd w:val="clear" w:color="auto" w:fill="00264D" w:themeFill="background2"/>
          </w:tcPr>
          <w:p w14:paraId="0D1D33FA" w14:textId="662DBDD7" w:rsidR="00EC51EB" w:rsidRPr="00433C5C" w:rsidRDefault="00EC51EB" w:rsidP="00B45D33">
            <w:pPr>
              <w:pStyle w:val="TableNText"/>
              <w:spacing w:before="0" w:after="0" w:line="240" w:lineRule="auto"/>
              <w:rPr>
                <w:rFonts w:ascii="Wingdings" w:eastAsia="Wingdings" w:hAnsi="Wingdings" w:cs="Wingdings"/>
                <w:sz w:val="16"/>
                <w:szCs w:val="16"/>
              </w:rPr>
            </w:pPr>
            <w:r w:rsidRPr="00433C5C">
              <w:rPr>
                <w:color w:val="FFFFFF" w:themeColor="background1"/>
                <w:sz w:val="16"/>
                <w:szCs w:val="16"/>
              </w:rPr>
              <w:t xml:space="preserve">KEQ1. What is being delivered under </w:t>
            </w:r>
            <w:r>
              <w:rPr>
                <w:color w:val="FFFFFF" w:themeColor="background1"/>
                <w:sz w:val="16"/>
                <w:szCs w:val="16"/>
              </w:rPr>
              <w:t>The Way Back</w:t>
            </w:r>
            <w:r w:rsidRPr="00433C5C">
              <w:rPr>
                <w:color w:val="FFFFFF" w:themeColor="background1"/>
                <w:sz w:val="16"/>
                <w:szCs w:val="16"/>
              </w:rPr>
              <w:t>, where how and why?</w:t>
            </w:r>
          </w:p>
        </w:tc>
      </w:tr>
      <w:tr w:rsidR="009E5E25" w:rsidRPr="00433C5C" w14:paraId="395756B8" w14:textId="77777777" w:rsidTr="00AE5EBC">
        <w:trPr>
          <w:gridAfter w:val="1"/>
          <w:wAfter w:w="91" w:type="dxa"/>
          <w:trHeight w:val="397"/>
        </w:trPr>
        <w:tc>
          <w:tcPr>
            <w:tcW w:w="1936" w:type="pct"/>
          </w:tcPr>
          <w:p w14:paraId="74483AEC" w14:textId="15BE785C" w:rsidR="00EC51EB" w:rsidRPr="00A86A9E" w:rsidRDefault="00EC51EB" w:rsidP="00A86A9E">
            <w:pPr>
              <w:pStyle w:val="TableexpListnumbered"/>
            </w:pPr>
            <w:r w:rsidRPr="00A86A9E">
              <w:t>What need does The Way Back aim to meet?</w:t>
            </w:r>
          </w:p>
        </w:tc>
        <w:tc>
          <w:tcPr>
            <w:tcW w:w="777" w:type="pct"/>
            <w:gridSpan w:val="2"/>
          </w:tcPr>
          <w:p w14:paraId="0D4670E3" w14:textId="4FBF7002" w:rsidR="00EC51EB" w:rsidRPr="00433C5C" w:rsidRDefault="00F97A8E" w:rsidP="00F97A8E">
            <w:pPr>
              <w:pStyle w:val="TableNText"/>
              <w:spacing w:before="0" w:after="0" w:line="240" w:lineRule="auto"/>
              <w:ind w:left="360"/>
              <w:rPr>
                <w:rFonts w:ascii="Wingdings" w:eastAsia="Wingdings" w:hAnsi="Wingdings" w:cs="Wingdings"/>
                <w:sz w:val="16"/>
                <w:szCs w:val="16"/>
              </w:rPr>
            </w:pPr>
            <w:r>
              <w:rPr>
                <w:rFonts w:ascii="Wingdings" w:eastAsia="Wingdings" w:hAnsi="Wingdings" w:cs="Wingdings"/>
                <w:sz w:val="16"/>
                <w:szCs w:val="16"/>
              </w:rPr>
              <w:t xml:space="preserve">   </w:t>
            </w:r>
            <w:r w:rsidR="0054074C">
              <w:rPr>
                <w:rFonts w:ascii="Wingdings" w:eastAsia="Wingdings" w:hAnsi="Wingdings" w:cs="Wingdings"/>
                <w:sz w:val="16"/>
                <w:szCs w:val="16"/>
              </w:rPr>
              <w:t xml:space="preserve"> </w:t>
            </w:r>
            <w:r w:rsidR="00EC51EB" w:rsidRPr="00433C5C">
              <w:rPr>
                <w:rFonts w:ascii="Wingdings" w:eastAsia="Wingdings" w:hAnsi="Wingdings" w:cs="Wingdings"/>
                <w:sz w:val="16"/>
                <w:szCs w:val="16"/>
              </w:rPr>
              <w:t></w:t>
            </w:r>
          </w:p>
        </w:tc>
        <w:tc>
          <w:tcPr>
            <w:tcW w:w="602" w:type="pct"/>
            <w:gridSpan w:val="2"/>
          </w:tcPr>
          <w:p w14:paraId="62657DE5" w14:textId="73352B78" w:rsidR="00EC51EB" w:rsidRPr="00433C5C" w:rsidRDefault="00EC51EB" w:rsidP="009E5E25">
            <w:pPr>
              <w:pStyle w:val="TableNText"/>
              <w:spacing w:before="0" w:after="0" w:line="240" w:lineRule="auto"/>
              <w:jc w:val="center"/>
              <w:rPr>
                <w:rFonts w:asciiTheme="minorHAnsi" w:hAnsiTheme="minorHAnsi" w:cstheme="minorHAnsi"/>
                <w:sz w:val="16"/>
                <w:szCs w:val="16"/>
              </w:rPr>
            </w:pPr>
            <w:r w:rsidRPr="00433C5C">
              <w:rPr>
                <w:rFonts w:ascii="Wingdings" w:eastAsia="Wingdings" w:hAnsi="Wingdings" w:cs="Wingdings"/>
                <w:sz w:val="16"/>
                <w:szCs w:val="16"/>
              </w:rPr>
              <w:t></w:t>
            </w:r>
          </w:p>
        </w:tc>
        <w:tc>
          <w:tcPr>
            <w:tcW w:w="903" w:type="pct"/>
            <w:gridSpan w:val="2"/>
          </w:tcPr>
          <w:p w14:paraId="6A9B9454" w14:textId="77777777" w:rsidR="00EC51EB" w:rsidRPr="00433C5C" w:rsidRDefault="00EC51EB" w:rsidP="009E5E25">
            <w:pPr>
              <w:pStyle w:val="TableNText"/>
              <w:spacing w:before="0" w:after="0" w:line="240" w:lineRule="auto"/>
              <w:ind w:left="360"/>
              <w:jc w:val="center"/>
              <w:rPr>
                <w:rFonts w:ascii="Wingdings" w:eastAsia="Wingdings" w:hAnsi="Wingdings" w:cs="Wingdings"/>
                <w:sz w:val="16"/>
                <w:szCs w:val="16"/>
              </w:rPr>
            </w:pPr>
            <w:r w:rsidRPr="00433C5C">
              <w:rPr>
                <w:rFonts w:ascii="Wingdings" w:eastAsia="Wingdings" w:hAnsi="Wingdings" w:cs="Wingdings"/>
                <w:sz w:val="16"/>
                <w:szCs w:val="16"/>
              </w:rPr>
              <w:t></w:t>
            </w:r>
          </w:p>
        </w:tc>
        <w:tc>
          <w:tcPr>
            <w:tcW w:w="751" w:type="pct"/>
            <w:gridSpan w:val="2"/>
          </w:tcPr>
          <w:p w14:paraId="6D96480F" w14:textId="77777777" w:rsidR="00EC51EB" w:rsidRPr="00433C5C" w:rsidRDefault="00EC51EB" w:rsidP="009E5E25">
            <w:pPr>
              <w:pStyle w:val="TableNText"/>
              <w:spacing w:before="0" w:after="0" w:line="240" w:lineRule="auto"/>
              <w:ind w:left="360"/>
              <w:jc w:val="center"/>
              <w:rPr>
                <w:rFonts w:ascii="Wingdings" w:eastAsia="Wingdings" w:hAnsi="Wingdings" w:cs="Wingdings"/>
                <w:sz w:val="16"/>
                <w:szCs w:val="16"/>
              </w:rPr>
            </w:pPr>
          </w:p>
        </w:tc>
      </w:tr>
      <w:tr w:rsidR="009E5E25" w:rsidRPr="00433C5C" w14:paraId="62946C14" w14:textId="77777777" w:rsidTr="00AE5EBC">
        <w:trPr>
          <w:gridAfter w:val="1"/>
          <w:wAfter w:w="91" w:type="dxa"/>
          <w:trHeight w:val="397"/>
        </w:trPr>
        <w:tc>
          <w:tcPr>
            <w:tcW w:w="1936" w:type="pct"/>
          </w:tcPr>
          <w:p w14:paraId="2BDD0749" w14:textId="2AC54810" w:rsidR="00781E90" w:rsidRPr="00A86A9E" w:rsidRDefault="00781E90" w:rsidP="00A86A9E">
            <w:pPr>
              <w:pStyle w:val="TableexpListnumbered"/>
            </w:pPr>
            <w:r w:rsidRPr="00A86A9E">
              <w:t>What is important, for whom, about the policy, operating and community context(s) in which The Way Back is delivered?</w:t>
            </w:r>
          </w:p>
        </w:tc>
        <w:tc>
          <w:tcPr>
            <w:tcW w:w="777" w:type="pct"/>
            <w:gridSpan w:val="2"/>
          </w:tcPr>
          <w:p w14:paraId="4E9C4831" w14:textId="64168A2B" w:rsidR="00781E90" w:rsidRPr="00433C5C" w:rsidRDefault="006D2FCF" w:rsidP="006D2FCF">
            <w:pPr>
              <w:pStyle w:val="TableNText"/>
              <w:spacing w:before="0" w:after="0" w:line="240" w:lineRule="auto"/>
              <w:ind w:left="360"/>
              <w:rPr>
                <w:rFonts w:asciiTheme="minorHAnsi" w:hAnsiTheme="minorHAnsi" w:cstheme="minorHAnsi"/>
                <w:sz w:val="16"/>
                <w:szCs w:val="16"/>
              </w:rPr>
            </w:pPr>
            <w:r>
              <w:rPr>
                <w:rFonts w:ascii="Wingdings" w:eastAsia="Wingdings" w:hAnsi="Wingdings" w:cs="Wingdings"/>
                <w:sz w:val="16"/>
                <w:szCs w:val="16"/>
              </w:rPr>
              <w:t xml:space="preserve">   </w:t>
            </w:r>
            <w:r w:rsidR="0054074C">
              <w:rPr>
                <w:rFonts w:ascii="Wingdings" w:eastAsia="Wingdings" w:hAnsi="Wingdings" w:cs="Wingdings"/>
                <w:sz w:val="16"/>
                <w:szCs w:val="16"/>
              </w:rPr>
              <w:t xml:space="preserve"> </w:t>
            </w:r>
            <w:r w:rsidR="00781E90" w:rsidRPr="00433C5C">
              <w:rPr>
                <w:rFonts w:ascii="Wingdings" w:eastAsia="Wingdings" w:hAnsi="Wingdings" w:cs="Wingdings"/>
                <w:sz w:val="16"/>
                <w:szCs w:val="16"/>
              </w:rPr>
              <w:t></w:t>
            </w:r>
          </w:p>
        </w:tc>
        <w:tc>
          <w:tcPr>
            <w:tcW w:w="602" w:type="pct"/>
            <w:gridSpan w:val="2"/>
          </w:tcPr>
          <w:p w14:paraId="5C8A7164" w14:textId="77777777" w:rsidR="00781E90" w:rsidRPr="00433C5C" w:rsidRDefault="00781E90" w:rsidP="009E5E25">
            <w:pPr>
              <w:pStyle w:val="TableNText"/>
              <w:spacing w:before="0" w:after="0" w:line="240" w:lineRule="auto"/>
              <w:ind w:left="360"/>
              <w:jc w:val="center"/>
              <w:rPr>
                <w:rFonts w:asciiTheme="minorHAnsi" w:hAnsiTheme="minorHAnsi" w:cstheme="minorHAnsi"/>
                <w:sz w:val="16"/>
                <w:szCs w:val="16"/>
              </w:rPr>
            </w:pPr>
          </w:p>
        </w:tc>
        <w:tc>
          <w:tcPr>
            <w:tcW w:w="903" w:type="pct"/>
            <w:gridSpan w:val="2"/>
          </w:tcPr>
          <w:p w14:paraId="462CF141" w14:textId="03CB043D" w:rsidR="00781E90" w:rsidRPr="00433C5C" w:rsidRDefault="00781E90" w:rsidP="009E5E25">
            <w:pPr>
              <w:pStyle w:val="TableNText"/>
              <w:spacing w:before="0" w:after="0" w:line="240" w:lineRule="auto"/>
              <w:ind w:left="360"/>
              <w:jc w:val="center"/>
              <w:rPr>
                <w:rFonts w:asciiTheme="minorHAnsi" w:hAnsiTheme="minorHAnsi" w:cstheme="minorHAnsi"/>
                <w:sz w:val="16"/>
                <w:szCs w:val="16"/>
              </w:rPr>
            </w:pPr>
            <w:r w:rsidRPr="00433C5C">
              <w:rPr>
                <w:rFonts w:ascii="Wingdings" w:eastAsia="Wingdings" w:hAnsi="Wingdings" w:cs="Wingdings"/>
                <w:sz w:val="16"/>
                <w:szCs w:val="16"/>
              </w:rPr>
              <w:t></w:t>
            </w:r>
          </w:p>
        </w:tc>
        <w:tc>
          <w:tcPr>
            <w:tcW w:w="751" w:type="pct"/>
            <w:gridSpan w:val="2"/>
          </w:tcPr>
          <w:p w14:paraId="453021FB" w14:textId="1E6E3CF4" w:rsidR="00781E90" w:rsidRPr="00433C5C" w:rsidRDefault="00781E90" w:rsidP="009E5E25">
            <w:pPr>
              <w:pStyle w:val="TableNText"/>
              <w:spacing w:before="0" w:after="0" w:line="240" w:lineRule="auto"/>
              <w:jc w:val="center"/>
              <w:rPr>
                <w:rFonts w:asciiTheme="minorHAnsi" w:hAnsiTheme="minorHAnsi" w:cstheme="minorHAnsi"/>
                <w:sz w:val="16"/>
                <w:szCs w:val="16"/>
              </w:rPr>
            </w:pPr>
            <w:r w:rsidRPr="00433C5C">
              <w:rPr>
                <w:rFonts w:ascii="Wingdings" w:eastAsia="Wingdings" w:hAnsi="Wingdings" w:cs="Wingdings"/>
                <w:sz w:val="16"/>
                <w:szCs w:val="16"/>
              </w:rPr>
              <w:t></w:t>
            </w:r>
          </w:p>
        </w:tc>
      </w:tr>
      <w:tr w:rsidR="009E5E25" w:rsidRPr="00433C5C" w14:paraId="1CD8A8AD" w14:textId="77777777" w:rsidTr="00AE5EBC">
        <w:trPr>
          <w:gridAfter w:val="1"/>
          <w:wAfter w:w="91" w:type="dxa"/>
          <w:trHeight w:val="397"/>
        </w:trPr>
        <w:tc>
          <w:tcPr>
            <w:tcW w:w="1936" w:type="pct"/>
          </w:tcPr>
          <w:p w14:paraId="792931F7" w14:textId="718423FC" w:rsidR="00781E90" w:rsidRPr="00A86A9E" w:rsidRDefault="00781E90" w:rsidP="00A86A9E">
            <w:pPr>
              <w:pStyle w:val="TableexpListnumbered"/>
            </w:pPr>
            <w:r w:rsidRPr="00A86A9E">
              <w:t>What is the service and implementation model, including the core model and design variations? (</w:t>
            </w:r>
            <w:proofErr w:type="gramStart"/>
            <w:r w:rsidRPr="00A86A9E">
              <w:t>i.e.</w:t>
            </w:r>
            <w:proofErr w:type="gramEnd"/>
            <w:r w:rsidRPr="00A86A9E">
              <w:t xml:space="preserve"> how does The Way Back work to support its </w:t>
            </w:r>
            <w:r w:rsidR="000C0263" w:rsidRPr="00A86A9E">
              <w:t>participants</w:t>
            </w:r>
            <w:r w:rsidRPr="00A86A9E">
              <w:t>?)</w:t>
            </w:r>
          </w:p>
        </w:tc>
        <w:tc>
          <w:tcPr>
            <w:tcW w:w="777" w:type="pct"/>
            <w:gridSpan w:val="2"/>
          </w:tcPr>
          <w:p w14:paraId="0104C194" w14:textId="1DBFD9E3" w:rsidR="00781E90" w:rsidRPr="00433C5C" w:rsidRDefault="00A7243D" w:rsidP="00A7243D">
            <w:pPr>
              <w:pStyle w:val="TableExpbullet"/>
              <w:numPr>
                <w:ilvl w:val="0"/>
                <w:numId w:val="0"/>
              </w:numPr>
              <w:spacing w:before="0" w:after="0" w:line="240" w:lineRule="auto"/>
              <w:ind w:left="360"/>
              <w:rPr>
                <w:rFonts w:asciiTheme="majorHAnsi" w:hAnsiTheme="majorHAnsi" w:cstheme="majorHAnsi"/>
                <w:szCs w:val="16"/>
              </w:rPr>
            </w:pPr>
            <w:r>
              <w:rPr>
                <w:rFonts w:ascii="Wingdings" w:eastAsia="Wingdings" w:hAnsi="Wingdings" w:cs="Wingdings"/>
                <w:szCs w:val="16"/>
              </w:rPr>
              <w:t xml:space="preserve">   </w:t>
            </w:r>
            <w:r w:rsidR="0054074C">
              <w:rPr>
                <w:rFonts w:ascii="Wingdings" w:eastAsia="Wingdings" w:hAnsi="Wingdings" w:cs="Wingdings"/>
                <w:szCs w:val="16"/>
              </w:rPr>
              <w:t xml:space="preserve"> </w:t>
            </w:r>
            <w:r w:rsidR="00781E90" w:rsidRPr="00433C5C">
              <w:rPr>
                <w:rFonts w:ascii="Wingdings" w:eastAsia="Wingdings" w:hAnsi="Wingdings" w:cs="Wingdings"/>
                <w:szCs w:val="16"/>
              </w:rPr>
              <w:t></w:t>
            </w:r>
          </w:p>
        </w:tc>
        <w:tc>
          <w:tcPr>
            <w:tcW w:w="602" w:type="pct"/>
            <w:gridSpan w:val="2"/>
          </w:tcPr>
          <w:p w14:paraId="2E82F015" w14:textId="77777777" w:rsidR="00781E90" w:rsidRPr="00433C5C" w:rsidRDefault="00781E90" w:rsidP="009E5E25">
            <w:pPr>
              <w:pStyle w:val="TableExpbullet"/>
              <w:numPr>
                <w:ilvl w:val="0"/>
                <w:numId w:val="0"/>
              </w:numPr>
              <w:spacing w:before="0" w:after="0" w:line="240" w:lineRule="auto"/>
              <w:ind w:left="1080"/>
              <w:jc w:val="center"/>
              <w:rPr>
                <w:rFonts w:asciiTheme="majorHAnsi" w:hAnsiTheme="majorHAnsi" w:cstheme="majorHAnsi"/>
                <w:szCs w:val="16"/>
              </w:rPr>
            </w:pPr>
          </w:p>
        </w:tc>
        <w:tc>
          <w:tcPr>
            <w:tcW w:w="903" w:type="pct"/>
            <w:gridSpan w:val="2"/>
          </w:tcPr>
          <w:p w14:paraId="70411AA3" w14:textId="2E063FF5" w:rsidR="00781E90" w:rsidRPr="00433C5C" w:rsidRDefault="0054074C" w:rsidP="0054074C">
            <w:pPr>
              <w:pStyle w:val="TableExpbullet"/>
              <w:numPr>
                <w:ilvl w:val="0"/>
                <w:numId w:val="0"/>
              </w:numPr>
              <w:spacing w:before="0" w:after="0" w:line="240" w:lineRule="auto"/>
              <w:ind w:left="360"/>
              <w:rPr>
                <w:rFonts w:asciiTheme="majorHAnsi" w:hAnsiTheme="majorHAnsi" w:cstheme="majorHAnsi"/>
                <w:szCs w:val="16"/>
              </w:rPr>
            </w:pPr>
            <w:r>
              <w:rPr>
                <w:rFonts w:ascii="Wingdings" w:eastAsia="Wingdings" w:hAnsi="Wingdings" w:cs="Wingdings"/>
                <w:szCs w:val="16"/>
              </w:rPr>
              <w:t xml:space="preserve">     </w:t>
            </w:r>
            <w:r w:rsidR="00781E90">
              <w:rPr>
                <w:rFonts w:ascii="Wingdings" w:eastAsia="Wingdings" w:hAnsi="Wingdings" w:cs="Wingdings"/>
                <w:szCs w:val="16"/>
              </w:rPr>
              <w:t xml:space="preserve"> </w:t>
            </w:r>
            <w:r w:rsidR="00781E90" w:rsidRPr="00433C5C">
              <w:rPr>
                <w:rFonts w:ascii="Wingdings" w:eastAsia="Wingdings" w:hAnsi="Wingdings" w:cs="Wingdings"/>
                <w:szCs w:val="16"/>
              </w:rPr>
              <w:t></w:t>
            </w:r>
          </w:p>
        </w:tc>
        <w:tc>
          <w:tcPr>
            <w:tcW w:w="751" w:type="pct"/>
            <w:gridSpan w:val="2"/>
          </w:tcPr>
          <w:p w14:paraId="0CA7CFB9" w14:textId="77777777" w:rsidR="00781E90" w:rsidRPr="00433C5C" w:rsidRDefault="00781E90" w:rsidP="009E5E25">
            <w:pPr>
              <w:pStyle w:val="TableExpbullet"/>
              <w:numPr>
                <w:ilvl w:val="0"/>
                <w:numId w:val="0"/>
              </w:numPr>
              <w:spacing w:before="0" w:after="0" w:line="240" w:lineRule="auto"/>
              <w:ind w:left="1080"/>
              <w:jc w:val="center"/>
              <w:rPr>
                <w:rFonts w:asciiTheme="majorHAnsi" w:hAnsiTheme="majorHAnsi" w:cstheme="majorHAnsi"/>
                <w:szCs w:val="16"/>
              </w:rPr>
            </w:pPr>
          </w:p>
        </w:tc>
      </w:tr>
      <w:tr w:rsidR="009E5E25" w:rsidRPr="00433C5C" w14:paraId="76E94B2D" w14:textId="77777777" w:rsidTr="00AE5EBC">
        <w:trPr>
          <w:gridAfter w:val="1"/>
          <w:wAfter w:w="91" w:type="dxa"/>
          <w:trHeight w:val="397"/>
        </w:trPr>
        <w:tc>
          <w:tcPr>
            <w:tcW w:w="1936" w:type="pct"/>
          </w:tcPr>
          <w:p w14:paraId="5473E880" w14:textId="57406216" w:rsidR="00781E90" w:rsidRPr="00A86A9E" w:rsidRDefault="00781E90" w:rsidP="00A86A9E">
            <w:pPr>
              <w:pStyle w:val="TableexpListnumbered"/>
            </w:pPr>
            <w:r w:rsidRPr="00A86A9E">
              <w:t>What are the enablers of service delivery and implementation (in each site and across the network)</w:t>
            </w:r>
            <w:r w:rsidR="009E567B" w:rsidRPr="00A86A9E">
              <w:t>?</w:t>
            </w:r>
          </w:p>
        </w:tc>
        <w:tc>
          <w:tcPr>
            <w:tcW w:w="777" w:type="pct"/>
            <w:gridSpan w:val="2"/>
          </w:tcPr>
          <w:p w14:paraId="2FC8B031" w14:textId="77C929AE" w:rsidR="00781E90" w:rsidRPr="00433C5C" w:rsidRDefault="00A7243D" w:rsidP="00A7243D">
            <w:pPr>
              <w:pStyle w:val="TableExpbullet"/>
              <w:numPr>
                <w:ilvl w:val="0"/>
                <w:numId w:val="0"/>
              </w:numPr>
              <w:spacing w:before="0" w:after="0" w:line="240" w:lineRule="auto"/>
              <w:ind w:left="720" w:hanging="360"/>
              <w:rPr>
                <w:rFonts w:asciiTheme="minorHAnsi" w:hAnsiTheme="minorHAnsi" w:cstheme="minorHAnsi"/>
                <w:szCs w:val="16"/>
              </w:rPr>
            </w:pPr>
            <w:r>
              <w:rPr>
                <w:rFonts w:ascii="Wingdings" w:eastAsia="Wingdings" w:hAnsi="Wingdings" w:cs="Wingdings"/>
                <w:szCs w:val="16"/>
              </w:rPr>
              <w:t xml:space="preserve">    </w:t>
            </w:r>
            <w:r w:rsidR="00781E90" w:rsidRPr="00433C5C">
              <w:rPr>
                <w:rFonts w:ascii="Wingdings" w:eastAsia="Wingdings" w:hAnsi="Wingdings" w:cs="Wingdings"/>
                <w:szCs w:val="16"/>
              </w:rPr>
              <w:t></w:t>
            </w:r>
          </w:p>
        </w:tc>
        <w:tc>
          <w:tcPr>
            <w:tcW w:w="602" w:type="pct"/>
            <w:gridSpan w:val="2"/>
          </w:tcPr>
          <w:p w14:paraId="411C2456" w14:textId="77777777" w:rsidR="00781E90" w:rsidRPr="00433C5C" w:rsidRDefault="00781E90" w:rsidP="009E5E25">
            <w:pPr>
              <w:pStyle w:val="TableExpbullet"/>
              <w:numPr>
                <w:ilvl w:val="0"/>
                <w:numId w:val="0"/>
              </w:numPr>
              <w:spacing w:before="0" w:after="0" w:line="240" w:lineRule="auto"/>
              <w:ind w:left="360"/>
              <w:jc w:val="center"/>
              <w:rPr>
                <w:rFonts w:asciiTheme="minorHAnsi" w:hAnsiTheme="minorHAnsi" w:cstheme="minorHAnsi"/>
                <w:szCs w:val="16"/>
              </w:rPr>
            </w:pPr>
          </w:p>
        </w:tc>
        <w:tc>
          <w:tcPr>
            <w:tcW w:w="903" w:type="pct"/>
            <w:gridSpan w:val="2"/>
          </w:tcPr>
          <w:p w14:paraId="6FAADD97" w14:textId="608102E1" w:rsidR="00781E90" w:rsidRPr="00433C5C" w:rsidRDefault="00781E90" w:rsidP="009E5E25">
            <w:pPr>
              <w:pStyle w:val="TableExpbullet"/>
              <w:numPr>
                <w:ilvl w:val="0"/>
                <w:numId w:val="0"/>
              </w:numPr>
              <w:spacing w:before="0" w:after="0" w:line="240" w:lineRule="auto"/>
              <w:ind w:left="720" w:hanging="360"/>
              <w:jc w:val="center"/>
              <w:rPr>
                <w:rFonts w:asciiTheme="minorHAnsi" w:hAnsiTheme="minorHAnsi" w:cstheme="minorHAnsi"/>
                <w:szCs w:val="16"/>
              </w:rPr>
            </w:pPr>
            <w:r w:rsidRPr="00433C5C">
              <w:rPr>
                <w:rFonts w:ascii="Wingdings" w:eastAsia="Wingdings" w:hAnsi="Wingdings" w:cs="Wingdings"/>
                <w:szCs w:val="16"/>
              </w:rPr>
              <w:t></w:t>
            </w:r>
          </w:p>
        </w:tc>
        <w:tc>
          <w:tcPr>
            <w:tcW w:w="751" w:type="pct"/>
            <w:gridSpan w:val="2"/>
          </w:tcPr>
          <w:p w14:paraId="0903EEB5" w14:textId="7F721D7E" w:rsidR="00781E90" w:rsidRPr="00433C5C" w:rsidRDefault="00781E90" w:rsidP="009E5E25">
            <w:pPr>
              <w:pStyle w:val="TableExpbullet"/>
              <w:numPr>
                <w:ilvl w:val="0"/>
                <w:numId w:val="0"/>
              </w:numPr>
              <w:spacing w:before="0" w:after="0" w:line="240" w:lineRule="auto"/>
              <w:jc w:val="center"/>
              <w:rPr>
                <w:rFonts w:asciiTheme="minorHAnsi" w:hAnsiTheme="minorHAnsi" w:cstheme="minorHAnsi"/>
                <w:szCs w:val="16"/>
              </w:rPr>
            </w:pPr>
            <w:r w:rsidRPr="00433C5C">
              <w:rPr>
                <w:rFonts w:ascii="Wingdings" w:eastAsia="Wingdings" w:hAnsi="Wingdings" w:cs="Wingdings"/>
                <w:szCs w:val="16"/>
              </w:rPr>
              <w:t></w:t>
            </w:r>
          </w:p>
        </w:tc>
      </w:tr>
      <w:tr w:rsidR="009E5E25" w:rsidRPr="00433C5C" w14:paraId="54BA62A3" w14:textId="77777777" w:rsidTr="00AE5EBC">
        <w:trPr>
          <w:gridAfter w:val="1"/>
          <w:wAfter w:w="91" w:type="dxa"/>
          <w:trHeight w:val="397"/>
        </w:trPr>
        <w:tc>
          <w:tcPr>
            <w:tcW w:w="1936" w:type="pct"/>
          </w:tcPr>
          <w:p w14:paraId="5F50A9F9" w14:textId="664D14D8" w:rsidR="00781E90" w:rsidRPr="00A86A9E" w:rsidRDefault="00781E90" w:rsidP="00A86A9E">
            <w:pPr>
              <w:pStyle w:val="TableexpListnumbered"/>
            </w:pPr>
            <w:r w:rsidRPr="00A86A9E">
              <w:t>What activities and outputs has The Way Back delivered, in each site?</w:t>
            </w:r>
          </w:p>
        </w:tc>
        <w:tc>
          <w:tcPr>
            <w:tcW w:w="777" w:type="pct"/>
            <w:gridSpan w:val="2"/>
          </w:tcPr>
          <w:p w14:paraId="687C0A38" w14:textId="77777777" w:rsidR="00781E90" w:rsidRPr="00433C5C" w:rsidRDefault="00781E90" w:rsidP="009E5E25">
            <w:pPr>
              <w:pStyle w:val="TableExpbullet"/>
              <w:numPr>
                <w:ilvl w:val="0"/>
                <w:numId w:val="0"/>
              </w:numPr>
              <w:spacing w:before="0" w:after="0" w:line="240" w:lineRule="auto"/>
              <w:ind w:left="1080"/>
              <w:jc w:val="center"/>
              <w:rPr>
                <w:rFonts w:asciiTheme="majorHAnsi" w:hAnsiTheme="majorHAnsi" w:cstheme="majorHAnsi"/>
                <w:szCs w:val="16"/>
              </w:rPr>
            </w:pPr>
          </w:p>
        </w:tc>
        <w:tc>
          <w:tcPr>
            <w:tcW w:w="602" w:type="pct"/>
            <w:gridSpan w:val="2"/>
          </w:tcPr>
          <w:p w14:paraId="79A0F72F" w14:textId="77777777"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2F37B50B" w14:textId="77777777" w:rsidR="00781E90" w:rsidRPr="00433C5C" w:rsidRDefault="00781E90" w:rsidP="009E5E25">
            <w:pPr>
              <w:pStyle w:val="TableExpbullet"/>
              <w:numPr>
                <w:ilvl w:val="0"/>
                <w:numId w:val="0"/>
              </w:numPr>
              <w:spacing w:before="0" w:after="0" w:line="240" w:lineRule="auto"/>
              <w:ind w:left="360"/>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0729414A" w14:textId="77777777"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781E90" w:rsidRPr="00433C5C" w14:paraId="68F544AF" w14:textId="77777777" w:rsidTr="00AE5EBC">
        <w:trPr>
          <w:gridAfter w:val="1"/>
          <w:wAfter w:w="91" w:type="dxa"/>
          <w:trHeight w:val="397"/>
        </w:trPr>
        <w:tc>
          <w:tcPr>
            <w:tcW w:w="4969" w:type="pct"/>
            <w:gridSpan w:val="9"/>
            <w:shd w:val="clear" w:color="auto" w:fill="00264D" w:themeFill="background2"/>
          </w:tcPr>
          <w:p w14:paraId="7A8F5D25" w14:textId="178C6A24" w:rsidR="00781E90" w:rsidRPr="00433C5C" w:rsidRDefault="00781E90" w:rsidP="009E5E25">
            <w:pPr>
              <w:pStyle w:val="TableExpbullet"/>
              <w:numPr>
                <w:ilvl w:val="0"/>
                <w:numId w:val="0"/>
              </w:numPr>
              <w:spacing w:before="0" w:after="0" w:line="240" w:lineRule="auto"/>
              <w:ind w:left="720" w:hanging="360"/>
              <w:rPr>
                <w:rFonts w:ascii="Wingdings" w:eastAsia="Wingdings" w:hAnsi="Wingdings" w:cs="Wingdings"/>
                <w:szCs w:val="16"/>
              </w:rPr>
            </w:pPr>
            <w:r w:rsidRPr="00433C5C">
              <w:rPr>
                <w:color w:val="FFFFFF" w:themeColor="background1"/>
                <w:szCs w:val="16"/>
              </w:rPr>
              <w:t xml:space="preserve">KEQ2. How well is </w:t>
            </w:r>
            <w:r>
              <w:rPr>
                <w:color w:val="FFFFFF" w:themeColor="background1"/>
                <w:szCs w:val="16"/>
              </w:rPr>
              <w:t>The Way Back</w:t>
            </w:r>
            <w:r w:rsidRPr="00433C5C">
              <w:rPr>
                <w:color w:val="FFFFFF" w:themeColor="background1"/>
                <w:szCs w:val="16"/>
              </w:rPr>
              <w:t xml:space="preserve"> being delivered?</w:t>
            </w:r>
          </w:p>
        </w:tc>
      </w:tr>
      <w:tr w:rsidR="009E5E25" w:rsidRPr="00433C5C" w14:paraId="692B1FE8" w14:textId="77777777" w:rsidTr="00AE5EBC">
        <w:trPr>
          <w:gridAfter w:val="1"/>
          <w:wAfter w:w="91" w:type="dxa"/>
          <w:trHeight w:val="397"/>
        </w:trPr>
        <w:tc>
          <w:tcPr>
            <w:tcW w:w="1936" w:type="pct"/>
          </w:tcPr>
          <w:p w14:paraId="10C9BC98" w14:textId="5552E6F6" w:rsidR="00781E90" w:rsidRPr="00A86A9E" w:rsidRDefault="00781E90" w:rsidP="00A86A9E">
            <w:pPr>
              <w:pStyle w:val="TableexpListnumbered"/>
              <w:numPr>
                <w:ilvl w:val="0"/>
                <w:numId w:val="29"/>
              </w:numPr>
            </w:pPr>
            <w:r w:rsidRPr="00A86A9E">
              <w:t xml:space="preserve">To what extent is The Way Back providing the expected service reach and coverage for target populations in each site and why? </w:t>
            </w:r>
          </w:p>
        </w:tc>
        <w:tc>
          <w:tcPr>
            <w:tcW w:w="777" w:type="pct"/>
            <w:gridSpan w:val="2"/>
          </w:tcPr>
          <w:p w14:paraId="1CD8F207" w14:textId="50585EFC"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602" w:type="pct"/>
            <w:gridSpan w:val="2"/>
          </w:tcPr>
          <w:p w14:paraId="49C9C571" w14:textId="54BB1211"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5CA86427" w14:textId="27B0EB96"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43171FC8" w14:textId="77777777"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282B9907" w14:textId="77777777" w:rsidTr="00AE5EBC">
        <w:trPr>
          <w:gridAfter w:val="1"/>
          <w:wAfter w:w="91" w:type="dxa"/>
          <w:trHeight w:val="397"/>
        </w:trPr>
        <w:tc>
          <w:tcPr>
            <w:tcW w:w="1936" w:type="pct"/>
          </w:tcPr>
          <w:p w14:paraId="18F60288" w14:textId="0429F2C6" w:rsidR="00781E90" w:rsidRPr="00A86A9E" w:rsidRDefault="00781E90" w:rsidP="00A86A9E">
            <w:pPr>
              <w:pStyle w:val="TableexpListnumbered"/>
            </w:pPr>
            <w:r w:rsidRPr="00A86A9E">
              <w:t xml:space="preserve">To what extent do </w:t>
            </w:r>
            <w:r w:rsidR="000C0263" w:rsidRPr="00A86A9E">
              <w:t>participants</w:t>
            </w:r>
            <w:r w:rsidRPr="00A86A9E">
              <w:t xml:space="preserve"> take up, </w:t>
            </w:r>
            <w:proofErr w:type="gramStart"/>
            <w:r w:rsidRPr="00A86A9E">
              <w:t>participate</w:t>
            </w:r>
            <w:proofErr w:type="gramEnd"/>
            <w:r w:rsidRPr="00A86A9E">
              <w:t xml:space="preserve"> and continue in the service as expected and in line with their assessed need and why, for which </w:t>
            </w:r>
            <w:r w:rsidR="000C0263" w:rsidRPr="00A86A9E">
              <w:t>participants</w:t>
            </w:r>
            <w:r w:rsidRPr="00A86A9E">
              <w:t>?</w:t>
            </w:r>
          </w:p>
        </w:tc>
        <w:tc>
          <w:tcPr>
            <w:tcW w:w="777" w:type="pct"/>
            <w:gridSpan w:val="2"/>
          </w:tcPr>
          <w:p w14:paraId="1A24F3BA" w14:textId="77777777" w:rsidR="00781E90" w:rsidRPr="00433C5C" w:rsidRDefault="00781E90" w:rsidP="009E5E25">
            <w:pPr>
              <w:pStyle w:val="TableExpbullet"/>
              <w:numPr>
                <w:ilvl w:val="0"/>
                <w:numId w:val="0"/>
              </w:numPr>
              <w:spacing w:before="0" w:after="0" w:line="240" w:lineRule="auto"/>
              <w:ind w:left="720"/>
              <w:jc w:val="center"/>
              <w:rPr>
                <w:rFonts w:asciiTheme="majorHAnsi" w:hAnsiTheme="majorHAnsi" w:cstheme="majorHAnsi"/>
                <w:szCs w:val="16"/>
              </w:rPr>
            </w:pPr>
          </w:p>
        </w:tc>
        <w:tc>
          <w:tcPr>
            <w:tcW w:w="602" w:type="pct"/>
            <w:gridSpan w:val="2"/>
          </w:tcPr>
          <w:p w14:paraId="16A6EA02" w14:textId="74237A01"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1C6C147D" w14:textId="072D1FBA"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795AB701" w14:textId="314F1B2D"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761054D6" w14:textId="77777777" w:rsidTr="00AE5EBC">
        <w:trPr>
          <w:gridAfter w:val="1"/>
          <w:wAfter w:w="91" w:type="dxa"/>
          <w:trHeight w:val="397"/>
        </w:trPr>
        <w:tc>
          <w:tcPr>
            <w:tcW w:w="1936" w:type="pct"/>
          </w:tcPr>
          <w:p w14:paraId="10FBA193" w14:textId="3685F8C1" w:rsidR="00781E90" w:rsidRPr="00A86A9E" w:rsidRDefault="00781E90" w:rsidP="00A86A9E">
            <w:pPr>
              <w:pStyle w:val="TableexpListnumbered"/>
            </w:pPr>
            <w:r w:rsidRPr="00A86A9E">
              <w:lastRenderedPageBreak/>
              <w:t xml:space="preserve">To what extent are </w:t>
            </w:r>
            <w:r w:rsidR="000C0263" w:rsidRPr="00A86A9E">
              <w:t>participants</w:t>
            </w:r>
            <w:r w:rsidRPr="00A86A9E">
              <w:t xml:space="preserve"> satisfied with The Way Back and why, for which </w:t>
            </w:r>
            <w:r w:rsidR="000C0263" w:rsidRPr="00A86A9E">
              <w:t>participants</w:t>
            </w:r>
            <w:r w:rsidRPr="00A86A9E">
              <w:t>?</w:t>
            </w:r>
          </w:p>
        </w:tc>
        <w:tc>
          <w:tcPr>
            <w:tcW w:w="777" w:type="pct"/>
            <w:gridSpan w:val="2"/>
          </w:tcPr>
          <w:p w14:paraId="591E612D" w14:textId="1A9F8D0D"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602" w:type="pct"/>
            <w:gridSpan w:val="2"/>
          </w:tcPr>
          <w:p w14:paraId="7D82E0CC" w14:textId="739D49C2"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20F6F011" w14:textId="100C732D"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3C647CB1" w14:textId="77777777"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057F4E6F" w14:textId="77777777" w:rsidTr="00AE5EBC">
        <w:trPr>
          <w:gridAfter w:val="1"/>
          <w:wAfter w:w="91" w:type="dxa"/>
          <w:trHeight w:val="397"/>
        </w:trPr>
        <w:tc>
          <w:tcPr>
            <w:tcW w:w="1936" w:type="pct"/>
          </w:tcPr>
          <w:p w14:paraId="170768E5" w14:textId="294268E3" w:rsidR="00781E90" w:rsidRPr="00A86A9E" w:rsidRDefault="00781E90" w:rsidP="00A86A9E">
            <w:pPr>
              <w:pStyle w:val="TableexpListnumbered"/>
            </w:pPr>
            <w:r w:rsidRPr="00A86A9E">
              <w:t xml:space="preserve">In each site, how effectively is The Way Back delivered to </w:t>
            </w:r>
            <w:r w:rsidR="000C0263" w:rsidRPr="00A86A9E">
              <w:t>participants</w:t>
            </w:r>
            <w:r w:rsidRPr="00A86A9E">
              <w:t xml:space="preserve"> relative to its intended design and why? (</w:t>
            </w:r>
            <w:proofErr w:type="gramStart"/>
            <w:r w:rsidR="009E567B" w:rsidRPr="00A86A9E">
              <w:t>for</w:t>
            </w:r>
            <w:proofErr w:type="gramEnd"/>
            <w:r w:rsidR="009E567B" w:rsidRPr="00A86A9E">
              <w:t xml:space="preserve"> example,</w:t>
            </w:r>
            <w:r w:rsidRPr="00A86A9E">
              <w:t xml:space="preserve"> considering evidence-based service standards and the local context)</w:t>
            </w:r>
          </w:p>
        </w:tc>
        <w:tc>
          <w:tcPr>
            <w:tcW w:w="777" w:type="pct"/>
            <w:gridSpan w:val="2"/>
          </w:tcPr>
          <w:p w14:paraId="1C121AC9" w14:textId="41C66D29"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602" w:type="pct"/>
            <w:gridSpan w:val="2"/>
          </w:tcPr>
          <w:p w14:paraId="7D9A4C0F" w14:textId="6940BCF1"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2364E0C0" w14:textId="48AB2DBC"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700EDE9E" w14:textId="348C7932"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496525E9" w14:textId="77777777" w:rsidTr="00AE5EBC">
        <w:trPr>
          <w:gridAfter w:val="1"/>
          <w:wAfter w:w="91" w:type="dxa"/>
          <w:trHeight w:val="908"/>
        </w:trPr>
        <w:tc>
          <w:tcPr>
            <w:tcW w:w="1936" w:type="pct"/>
          </w:tcPr>
          <w:p w14:paraId="4316DFBF" w14:textId="32404BED" w:rsidR="009E5E25" w:rsidRPr="00A86A9E" w:rsidRDefault="009E5E25" w:rsidP="00A86A9E">
            <w:pPr>
              <w:pStyle w:val="TableexpListnumbered"/>
            </w:pPr>
            <w:r w:rsidRPr="00A86A9E">
              <w:t>To what extent are expected (and unexpected) service enablers and barriers supporting The Way Back implementation and delivery in each site, how and why? How have they been made use of or overcome by providers?</w:t>
            </w:r>
          </w:p>
        </w:tc>
        <w:tc>
          <w:tcPr>
            <w:tcW w:w="777" w:type="pct"/>
            <w:gridSpan w:val="2"/>
          </w:tcPr>
          <w:p w14:paraId="124A0805" w14:textId="32C04A04"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602" w:type="pct"/>
            <w:gridSpan w:val="2"/>
          </w:tcPr>
          <w:p w14:paraId="3D226ABA" w14:textId="70B033CE"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6C654346" w14:textId="6A065B76"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03D2CF3E"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6F9E6A0F" w14:textId="77777777" w:rsidTr="00AE5EBC">
        <w:trPr>
          <w:gridAfter w:val="1"/>
          <w:wAfter w:w="91" w:type="dxa"/>
          <w:trHeight w:val="397"/>
        </w:trPr>
        <w:tc>
          <w:tcPr>
            <w:tcW w:w="4969" w:type="pct"/>
            <w:gridSpan w:val="9"/>
            <w:shd w:val="clear" w:color="auto" w:fill="00264D" w:themeFill="background2"/>
          </w:tcPr>
          <w:p w14:paraId="5476E0E4" w14:textId="51A681D5" w:rsidR="009E5E25" w:rsidRPr="00433C5C" w:rsidRDefault="009E5E25" w:rsidP="009E5E25">
            <w:pPr>
              <w:pStyle w:val="TableExpbullet"/>
              <w:numPr>
                <w:ilvl w:val="0"/>
                <w:numId w:val="0"/>
              </w:numPr>
              <w:spacing w:before="0" w:after="0" w:line="240" w:lineRule="auto"/>
              <w:ind w:left="720" w:hanging="360"/>
              <w:rPr>
                <w:rFonts w:ascii="Wingdings" w:eastAsia="Wingdings" w:hAnsi="Wingdings" w:cs="Wingdings"/>
                <w:szCs w:val="16"/>
              </w:rPr>
            </w:pPr>
            <w:r w:rsidRPr="38E66651">
              <w:rPr>
                <w:rFonts w:ascii="Segoe UI Semibold" w:hAnsi="Segoe UI Semibold"/>
                <w:color w:val="FFFFFF" w:themeColor="background1"/>
              </w:rPr>
              <w:t xml:space="preserve">KEQ3. What is changing, for whom, in </w:t>
            </w:r>
            <w:r>
              <w:rPr>
                <w:rFonts w:ascii="Segoe UI Semibold" w:hAnsi="Segoe UI Semibold"/>
                <w:color w:val="FFFFFF" w:themeColor="background1"/>
              </w:rPr>
              <w:t>The Way Back</w:t>
            </w:r>
            <w:r w:rsidRPr="38E66651">
              <w:rPr>
                <w:rFonts w:ascii="Segoe UI Semibold" w:hAnsi="Segoe UI Semibold"/>
                <w:color w:val="FFFFFF" w:themeColor="background1"/>
              </w:rPr>
              <w:t>?</w:t>
            </w:r>
          </w:p>
        </w:tc>
      </w:tr>
      <w:tr w:rsidR="009E5E25" w:rsidRPr="00433C5C" w14:paraId="3AB37BB4" w14:textId="77777777" w:rsidTr="00AE5EBC">
        <w:trPr>
          <w:gridAfter w:val="1"/>
          <w:wAfter w:w="91" w:type="dxa"/>
          <w:trHeight w:val="397"/>
        </w:trPr>
        <w:tc>
          <w:tcPr>
            <w:tcW w:w="1936" w:type="pct"/>
          </w:tcPr>
          <w:p w14:paraId="10C92CF3" w14:textId="3D506680" w:rsidR="009E5E25" w:rsidRPr="00A86A9E" w:rsidRDefault="009E5E25" w:rsidP="00A86A9E">
            <w:pPr>
              <w:pStyle w:val="TableexpListnumbered"/>
              <w:numPr>
                <w:ilvl w:val="0"/>
                <w:numId w:val="31"/>
              </w:numPr>
            </w:pPr>
            <w:r w:rsidRPr="00A86A9E">
              <w:t xml:space="preserve">To what extent do </w:t>
            </w:r>
            <w:r w:rsidR="000C0263" w:rsidRPr="00A86A9E">
              <w:t>participants</w:t>
            </w:r>
            <w:r w:rsidRPr="00A86A9E">
              <w:t xml:space="preserve"> attain expected outcomes and goals (and any unexpected outcomes) during The Way Back service period and for which </w:t>
            </w:r>
            <w:r w:rsidR="000C0263" w:rsidRPr="00A86A9E">
              <w:t>participants</w:t>
            </w:r>
            <w:r w:rsidRPr="00A86A9E">
              <w:t xml:space="preserve"> and why? </w:t>
            </w:r>
          </w:p>
        </w:tc>
        <w:tc>
          <w:tcPr>
            <w:tcW w:w="777" w:type="pct"/>
            <w:gridSpan w:val="2"/>
          </w:tcPr>
          <w:p w14:paraId="61DC12F8" w14:textId="77777777" w:rsidR="009E5E25" w:rsidRPr="00433C5C" w:rsidRDefault="009E5E25" w:rsidP="009E5E25">
            <w:pPr>
              <w:pStyle w:val="TableExpbullet"/>
              <w:numPr>
                <w:ilvl w:val="0"/>
                <w:numId w:val="0"/>
              </w:numPr>
              <w:spacing w:before="0" w:after="0" w:line="240" w:lineRule="auto"/>
              <w:ind w:left="720"/>
              <w:jc w:val="center"/>
              <w:rPr>
                <w:rFonts w:asciiTheme="majorHAnsi" w:hAnsiTheme="majorHAnsi" w:cstheme="majorHAnsi"/>
                <w:szCs w:val="16"/>
              </w:rPr>
            </w:pPr>
          </w:p>
        </w:tc>
        <w:tc>
          <w:tcPr>
            <w:tcW w:w="602" w:type="pct"/>
            <w:gridSpan w:val="2"/>
          </w:tcPr>
          <w:p w14:paraId="52D08ED5" w14:textId="3952B9C4"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260459F2" w14:textId="656C8E71"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0FFB6738"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0A04B207" w14:textId="77777777" w:rsidTr="00AE5EBC">
        <w:trPr>
          <w:gridAfter w:val="1"/>
          <w:wAfter w:w="91" w:type="dxa"/>
          <w:trHeight w:val="397"/>
        </w:trPr>
        <w:tc>
          <w:tcPr>
            <w:tcW w:w="1936" w:type="pct"/>
          </w:tcPr>
          <w:p w14:paraId="68A705D5" w14:textId="6BC17E66" w:rsidR="009E5E25" w:rsidRPr="00A86A9E" w:rsidRDefault="009E5E25" w:rsidP="00A86A9E">
            <w:pPr>
              <w:pStyle w:val="TableexpListnumbered"/>
            </w:pPr>
            <w:r w:rsidRPr="00A86A9E">
              <w:t xml:space="preserve">In which ways do </w:t>
            </w:r>
            <w:r w:rsidR="000C0263" w:rsidRPr="00A86A9E">
              <w:t>participant</w:t>
            </w:r>
            <w:r w:rsidRPr="00A86A9E">
              <w:t xml:space="preserve"> outcomes vary, including for </w:t>
            </w:r>
            <w:r w:rsidR="000C0263" w:rsidRPr="00A86A9E">
              <w:t>participant</w:t>
            </w:r>
            <w:r w:rsidRPr="00A86A9E">
              <w:t xml:space="preserve"> cohorts, by service criteria (</w:t>
            </w:r>
            <w:proofErr w:type="gramStart"/>
            <w:r w:rsidRPr="00A86A9E">
              <w:t>i.e.</w:t>
            </w:r>
            <w:proofErr w:type="gramEnd"/>
            <w:r w:rsidRPr="00A86A9E">
              <w:t xml:space="preserve"> after a suicide attempt or suicidal crisis) and by service site/variation? </w:t>
            </w:r>
          </w:p>
        </w:tc>
        <w:tc>
          <w:tcPr>
            <w:tcW w:w="777" w:type="pct"/>
            <w:gridSpan w:val="2"/>
          </w:tcPr>
          <w:p w14:paraId="55D203D9" w14:textId="77777777" w:rsidR="009E5E25" w:rsidRPr="00433C5C" w:rsidRDefault="009E5E25" w:rsidP="009E5E25">
            <w:pPr>
              <w:pStyle w:val="TableExpbullet"/>
              <w:numPr>
                <w:ilvl w:val="0"/>
                <w:numId w:val="0"/>
              </w:numPr>
              <w:spacing w:before="0" w:after="0" w:line="240" w:lineRule="auto"/>
              <w:ind w:left="720"/>
              <w:jc w:val="center"/>
              <w:rPr>
                <w:rFonts w:asciiTheme="majorHAnsi" w:hAnsiTheme="majorHAnsi" w:cstheme="majorHAnsi"/>
                <w:szCs w:val="16"/>
              </w:rPr>
            </w:pPr>
          </w:p>
        </w:tc>
        <w:tc>
          <w:tcPr>
            <w:tcW w:w="602" w:type="pct"/>
            <w:gridSpan w:val="2"/>
          </w:tcPr>
          <w:p w14:paraId="74EA8B2C" w14:textId="35AD6ABF"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64EA140A" w14:textId="067C30E6"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030FA39F" w14:textId="76B5AAFC"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7B0D7CF8" w14:textId="77777777" w:rsidTr="00AE5EBC">
        <w:trPr>
          <w:gridAfter w:val="1"/>
          <w:wAfter w:w="91" w:type="dxa"/>
          <w:trHeight w:val="397"/>
        </w:trPr>
        <w:tc>
          <w:tcPr>
            <w:tcW w:w="1936" w:type="pct"/>
          </w:tcPr>
          <w:p w14:paraId="565850F5" w14:textId="7F38C18C" w:rsidR="009E5E25" w:rsidRPr="00A86A9E" w:rsidRDefault="009E5E25" w:rsidP="00A86A9E">
            <w:pPr>
              <w:pStyle w:val="TableexpListnumbered"/>
            </w:pPr>
            <w:r w:rsidRPr="00A86A9E">
              <w:t xml:space="preserve">What insights do these variations offer for what recovery looks like for different </w:t>
            </w:r>
            <w:r w:rsidR="000C0263" w:rsidRPr="00A86A9E">
              <w:t>participants</w:t>
            </w:r>
            <w:r w:rsidRPr="00A86A9E">
              <w:t>?</w:t>
            </w:r>
          </w:p>
        </w:tc>
        <w:tc>
          <w:tcPr>
            <w:tcW w:w="777" w:type="pct"/>
            <w:gridSpan w:val="2"/>
          </w:tcPr>
          <w:p w14:paraId="05F55025" w14:textId="77777777" w:rsidR="009E5E25" w:rsidRPr="00433C5C" w:rsidRDefault="009E5E25" w:rsidP="009E5E25">
            <w:pPr>
              <w:pStyle w:val="TableExpbullet"/>
              <w:numPr>
                <w:ilvl w:val="0"/>
                <w:numId w:val="0"/>
              </w:numPr>
              <w:spacing w:before="0" w:after="0" w:line="240" w:lineRule="auto"/>
              <w:ind w:left="720"/>
              <w:jc w:val="center"/>
              <w:rPr>
                <w:rFonts w:asciiTheme="majorHAnsi" w:hAnsiTheme="majorHAnsi" w:cstheme="majorHAnsi"/>
                <w:szCs w:val="16"/>
              </w:rPr>
            </w:pPr>
          </w:p>
        </w:tc>
        <w:tc>
          <w:tcPr>
            <w:tcW w:w="602" w:type="pct"/>
            <w:gridSpan w:val="2"/>
          </w:tcPr>
          <w:p w14:paraId="2F104E78" w14:textId="58E4F35B"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1F9F1FD2" w14:textId="6258DF52"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3694870B"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1A7E683A" w14:textId="77777777" w:rsidTr="00AE5EBC">
        <w:trPr>
          <w:gridAfter w:val="1"/>
          <w:wAfter w:w="91" w:type="dxa"/>
          <w:trHeight w:val="397"/>
        </w:trPr>
        <w:tc>
          <w:tcPr>
            <w:tcW w:w="1936" w:type="pct"/>
          </w:tcPr>
          <w:p w14:paraId="507ECCF0" w14:textId="62242C39" w:rsidR="009E5E25" w:rsidRPr="00A86A9E" w:rsidRDefault="009E5E25" w:rsidP="00A86A9E">
            <w:pPr>
              <w:pStyle w:val="TableexpListnumbered"/>
            </w:pPr>
            <w:r w:rsidRPr="00A86A9E">
              <w:t xml:space="preserve">What role is The Way Back playing, if any, in improving the integration and sustainability of clinical and </w:t>
            </w:r>
            <w:r w:rsidR="00E275BA" w:rsidRPr="00A86A9E">
              <w:t>psychosocial</w:t>
            </w:r>
            <w:r w:rsidRPr="00A86A9E">
              <w:t xml:space="preserve"> mental health services?</w:t>
            </w:r>
          </w:p>
        </w:tc>
        <w:tc>
          <w:tcPr>
            <w:tcW w:w="777" w:type="pct"/>
            <w:gridSpan w:val="2"/>
          </w:tcPr>
          <w:p w14:paraId="40168A69" w14:textId="77777777" w:rsidR="009E5E25" w:rsidRPr="00433C5C" w:rsidRDefault="009E5E25" w:rsidP="009E5E25">
            <w:pPr>
              <w:pStyle w:val="TableExpbullet"/>
              <w:numPr>
                <w:ilvl w:val="0"/>
                <w:numId w:val="0"/>
              </w:numPr>
              <w:spacing w:before="0" w:after="0" w:line="240" w:lineRule="auto"/>
              <w:ind w:left="720"/>
              <w:jc w:val="center"/>
              <w:rPr>
                <w:rFonts w:asciiTheme="majorHAnsi" w:hAnsiTheme="majorHAnsi" w:cstheme="majorHAnsi"/>
                <w:szCs w:val="16"/>
              </w:rPr>
            </w:pPr>
          </w:p>
        </w:tc>
        <w:tc>
          <w:tcPr>
            <w:tcW w:w="602" w:type="pct"/>
            <w:gridSpan w:val="2"/>
          </w:tcPr>
          <w:p w14:paraId="3BC8C58C" w14:textId="77777777" w:rsidR="009E5E25" w:rsidRPr="00433C5C" w:rsidRDefault="009E5E25" w:rsidP="009E5E25">
            <w:pPr>
              <w:pStyle w:val="TableExpbullet"/>
              <w:numPr>
                <w:ilvl w:val="0"/>
                <w:numId w:val="0"/>
              </w:numPr>
              <w:spacing w:before="0" w:after="0" w:line="240" w:lineRule="auto"/>
              <w:ind w:left="720"/>
              <w:jc w:val="center"/>
              <w:rPr>
                <w:rFonts w:asciiTheme="majorHAnsi" w:hAnsiTheme="majorHAnsi" w:cstheme="majorHAnsi"/>
                <w:szCs w:val="16"/>
              </w:rPr>
            </w:pPr>
          </w:p>
        </w:tc>
        <w:tc>
          <w:tcPr>
            <w:tcW w:w="903" w:type="pct"/>
            <w:gridSpan w:val="2"/>
          </w:tcPr>
          <w:p w14:paraId="204F58D0"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1F0EEBF2"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64905C3B" w14:textId="77777777" w:rsidTr="00AE5EBC">
        <w:trPr>
          <w:gridAfter w:val="1"/>
          <w:wAfter w:w="91" w:type="dxa"/>
          <w:trHeight w:val="397"/>
        </w:trPr>
        <w:tc>
          <w:tcPr>
            <w:tcW w:w="4969" w:type="pct"/>
            <w:gridSpan w:val="9"/>
            <w:shd w:val="clear" w:color="auto" w:fill="00264D" w:themeFill="background2"/>
          </w:tcPr>
          <w:p w14:paraId="10E60D13" w14:textId="5595367B" w:rsidR="009E5E25" w:rsidRPr="00433C5C" w:rsidRDefault="009E5E25" w:rsidP="009E5E25">
            <w:pPr>
              <w:pStyle w:val="TableExpbullet"/>
              <w:numPr>
                <w:ilvl w:val="0"/>
                <w:numId w:val="0"/>
              </w:numPr>
              <w:spacing w:before="0" w:after="0" w:line="240" w:lineRule="auto"/>
              <w:ind w:left="720" w:hanging="360"/>
              <w:rPr>
                <w:rFonts w:ascii="Wingdings" w:eastAsia="Wingdings" w:hAnsi="Wingdings" w:cs="Wingdings"/>
                <w:szCs w:val="16"/>
              </w:rPr>
            </w:pPr>
            <w:r w:rsidRPr="38E66651">
              <w:rPr>
                <w:rFonts w:asciiTheme="majorHAnsi" w:hAnsiTheme="majorHAnsi" w:cstheme="majorBidi"/>
                <w:color w:val="FFFFFF" w:themeColor="background1"/>
              </w:rPr>
              <w:t xml:space="preserve">KEQ4. Why and how does change occur in </w:t>
            </w:r>
            <w:r>
              <w:rPr>
                <w:rFonts w:asciiTheme="majorHAnsi" w:hAnsiTheme="majorHAnsi" w:cstheme="majorBidi"/>
                <w:color w:val="FFFFFF" w:themeColor="background1"/>
              </w:rPr>
              <w:t>The Way Back</w:t>
            </w:r>
            <w:r w:rsidRPr="38E66651">
              <w:rPr>
                <w:rFonts w:asciiTheme="majorHAnsi" w:hAnsiTheme="majorHAnsi" w:cstheme="majorBidi"/>
                <w:color w:val="FFFFFF" w:themeColor="background1"/>
              </w:rPr>
              <w:t>, in which circumstances?</w:t>
            </w:r>
          </w:p>
        </w:tc>
      </w:tr>
      <w:tr w:rsidR="009E5E25" w:rsidRPr="00433C5C" w14:paraId="68E3A415" w14:textId="77777777" w:rsidTr="00AE5EBC">
        <w:trPr>
          <w:gridAfter w:val="1"/>
          <w:wAfter w:w="91" w:type="dxa"/>
          <w:trHeight w:val="397"/>
        </w:trPr>
        <w:tc>
          <w:tcPr>
            <w:tcW w:w="1936" w:type="pct"/>
          </w:tcPr>
          <w:p w14:paraId="48FAA749" w14:textId="4865528D" w:rsidR="00781E90" w:rsidRPr="00433C5C" w:rsidRDefault="00781E90" w:rsidP="00A86A9E">
            <w:pPr>
              <w:pStyle w:val="TableexpListnumbered"/>
              <w:numPr>
                <w:ilvl w:val="0"/>
                <w:numId w:val="32"/>
              </w:numPr>
            </w:pPr>
            <w:r w:rsidRPr="00433C5C">
              <w:t xml:space="preserve">What are the significant mechanisms of change for </w:t>
            </w:r>
            <w:r w:rsidR="000C0263">
              <w:t>participants</w:t>
            </w:r>
            <w:r w:rsidRPr="00433C5C">
              <w:t xml:space="preserve"> and for which </w:t>
            </w:r>
            <w:r w:rsidR="000C0263">
              <w:t>participants</w:t>
            </w:r>
            <w:r w:rsidRPr="00433C5C">
              <w:t xml:space="preserve">, in which sites and how and why? </w:t>
            </w:r>
          </w:p>
        </w:tc>
        <w:tc>
          <w:tcPr>
            <w:tcW w:w="777" w:type="pct"/>
            <w:gridSpan w:val="2"/>
          </w:tcPr>
          <w:p w14:paraId="23757884" w14:textId="77777777"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602" w:type="pct"/>
            <w:gridSpan w:val="2"/>
          </w:tcPr>
          <w:p w14:paraId="6C9D33CC" w14:textId="77777777" w:rsidR="00781E90" w:rsidRPr="00433C5C" w:rsidRDefault="00781E90" w:rsidP="009E5E25">
            <w:pPr>
              <w:pStyle w:val="TableExpbullet"/>
              <w:numPr>
                <w:ilvl w:val="0"/>
                <w:numId w:val="0"/>
              </w:numPr>
              <w:spacing w:before="0" w:after="0" w:line="240" w:lineRule="auto"/>
              <w:ind w:left="720"/>
              <w:jc w:val="center"/>
              <w:rPr>
                <w:rFonts w:asciiTheme="majorHAnsi" w:hAnsiTheme="majorHAnsi" w:cstheme="majorHAnsi"/>
                <w:szCs w:val="16"/>
              </w:rPr>
            </w:pPr>
          </w:p>
        </w:tc>
        <w:tc>
          <w:tcPr>
            <w:tcW w:w="903" w:type="pct"/>
            <w:gridSpan w:val="2"/>
          </w:tcPr>
          <w:p w14:paraId="65D8FCC3" w14:textId="77777777"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5065B528" w14:textId="77777777" w:rsidR="00781E90" w:rsidRPr="00433C5C" w:rsidRDefault="00781E90"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7E6DD221" w14:textId="77777777" w:rsidTr="00AE5EBC">
        <w:trPr>
          <w:gridAfter w:val="1"/>
          <w:wAfter w:w="91" w:type="dxa"/>
          <w:trHeight w:val="397"/>
        </w:trPr>
        <w:tc>
          <w:tcPr>
            <w:tcW w:w="1936" w:type="pct"/>
          </w:tcPr>
          <w:p w14:paraId="001AB0B2" w14:textId="0FBC9712" w:rsidR="009E5E25" w:rsidRPr="00433C5C" w:rsidRDefault="009E5E25" w:rsidP="00A86A9E">
            <w:pPr>
              <w:pStyle w:val="TableexpListnumbered"/>
            </w:pPr>
            <w:r w:rsidRPr="00433C5C">
              <w:lastRenderedPageBreak/>
              <w:t xml:space="preserve">Overall, what contribution has </w:t>
            </w:r>
            <w:r>
              <w:t>The Way Back</w:t>
            </w:r>
            <w:r w:rsidRPr="00433C5C">
              <w:t xml:space="preserve"> made to which </w:t>
            </w:r>
            <w:r w:rsidR="000C0263">
              <w:t>participant</w:t>
            </w:r>
            <w:r w:rsidRPr="00433C5C">
              <w:t xml:space="preserve"> outcomes and goals and for whom, in which sites and how and why?</w:t>
            </w:r>
          </w:p>
        </w:tc>
        <w:tc>
          <w:tcPr>
            <w:tcW w:w="777" w:type="pct"/>
            <w:gridSpan w:val="2"/>
          </w:tcPr>
          <w:p w14:paraId="675F3F73" w14:textId="77777777" w:rsidR="009E5E25" w:rsidRPr="00433C5C" w:rsidRDefault="009E5E25" w:rsidP="009E5E25">
            <w:pPr>
              <w:pStyle w:val="TableExpbullet"/>
              <w:numPr>
                <w:ilvl w:val="0"/>
                <w:numId w:val="0"/>
              </w:numPr>
              <w:spacing w:before="0" w:after="0" w:line="240" w:lineRule="auto"/>
              <w:ind w:left="720"/>
              <w:jc w:val="center"/>
              <w:rPr>
                <w:rFonts w:asciiTheme="majorHAnsi" w:hAnsiTheme="majorHAnsi" w:cstheme="majorHAnsi"/>
                <w:szCs w:val="16"/>
              </w:rPr>
            </w:pPr>
          </w:p>
        </w:tc>
        <w:tc>
          <w:tcPr>
            <w:tcW w:w="602" w:type="pct"/>
            <w:gridSpan w:val="2"/>
          </w:tcPr>
          <w:p w14:paraId="4C121A69"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6D8BFCBE"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2E6BF39E"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29CC8689" w14:textId="77777777" w:rsidTr="00AE5EBC">
        <w:trPr>
          <w:gridAfter w:val="1"/>
          <w:wAfter w:w="91" w:type="dxa"/>
          <w:trHeight w:val="397"/>
        </w:trPr>
        <w:tc>
          <w:tcPr>
            <w:tcW w:w="1936" w:type="pct"/>
          </w:tcPr>
          <w:p w14:paraId="165CFE75" w14:textId="4BAC3DE4" w:rsidR="009E5E25" w:rsidRPr="00433C5C" w:rsidRDefault="009E5E25" w:rsidP="00A86A9E">
            <w:pPr>
              <w:pStyle w:val="TableexpListnumbered"/>
            </w:pPr>
            <w:r w:rsidRPr="00433C5C">
              <w:t xml:space="preserve">To what extent did the peer support enhancement in Murrumbidgee </w:t>
            </w:r>
            <w:r>
              <w:t>LHD</w:t>
            </w:r>
            <w:r w:rsidRPr="00433C5C">
              <w:t xml:space="preserve"> contribute to </w:t>
            </w:r>
            <w:r w:rsidR="000C0263">
              <w:t>participant</w:t>
            </w:r>
            <w:r w:rsidRPr="00433C5C">
              <w:t xml:space="preserve"> outcomes and goals, for which </w:t>
            </w:r>
            <w:r w:rsidR="000C0263">
              <w:t>participants</w:t>
            </w:r>
            <w:r w:rsidRPr="00433C5C">
              <w:t>, how and why? What aspects of its contribution was unique, how does it compare to non-peer-based support and what was a reinforcement of benefits from the core model?</w:t>
            </w:r>
          </w:p>
        </w:tc>
        <w:tc>
          <w:tcPr>
            <w:tcW w:w="777" w:type="pct"/>
            <w:gridSpan w:val="2"/>
          </w:tcPr>
          <w:p w14:paraId="2C1CF8FA" w14:textId="77777777" w:rsidR="009E5E25" w:rsidRPr="00433C5C" w:rsidRDefault="009E5E25" w:rsidP="009E5E25">
            <w:pPr>
              <w:pStyle w:val="TableExpbullet"/>
              <w:numPr>
                <w:ilvl w:val="0"/>
                <w:numId w:val="0"/>
              </w:numPr>
              <w:spacing w:before="0" w:after="0" w:line="240" w:lineRule="auto"/>
              <w:ind w:left="720"/>
              <w:jc w:val="center"/>
              <w:rPr>
                <w:rFonts w:asciiTheme="majorHAnsi" w:hAnsiTheme="majorHAnsi" w:cstheme="majorHAnsi"/>
                <w:szCs w:val="16"/>
              </w:rPr>
            </w:pPr>
          </w:p>
        </w:tc>
        <w:tc>
          <w:tcPr>
            <w:tcW w:w="602" w:type="pct"/>
            <w:gridSpan w:val="2"/>
          </w:tcPr>
          <w:p w14:paraId="6E884DFB" w14:textId="3D11589E"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7E249B1A" w14:textId="5F2903E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5D5F3DA3"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0B465E1B" w14:textId="77777777" w:rsidTr="00AE5EBC">
        <w:trPr>
          <w:gridAfter w:val="1"/>
          <w:wAfter w:w="91" w:type="dxa"/>
          <w:trHeight w:val="397"/>
        </w:trPr>
        <w:tc>
          <w:tcPr>
            <w:tcW w:w="1936" w:type="pct"/>
          </w:tcPr>
          <w:p w14:paraId="548CFA7A" w14:textId="766F6858" w:rsidR="009E5E25" w:rsidRPr="00433C5C" w:rsidRDefault="009E5E25" w:rsidP="00A86A9E">
            <w:pPr>
              <w:pStyle w:val="TableexpListnumbered"/>
            </w:pPr>
            <w:r w:rsidRPr="00433C5C">
              <w:t xml:space="preserve">To what extent did other variations or enhancements on </w:t>
            </w:r>
            <w:r>
              <w:t>The Way Back</w:t>
            </w:r>
            <w:r w:rsidRPr="00433C5C">
              <w:t xml:space="preserve"> service model contribute to </w:t>
            </w:r>
            <w:r w:rsidR="000C0263">
              <w:t>participant</w:t>
            </w:r>
            <w:r w:rsidRPr="00433C5C">
              <w:t xml:space="preserve"> outcomes and goals, for which </w:t>
            </w:r>
            <w:r w:rsidR="000C0263">
              <w:t>participants</w:t>
            </w:r>
            <w:r w:rsidRPr="00433C5C">
              <w:t>, how and why? What aspects of their contribution were unique and what was a reinforcement of benefits from the core model?</w:t>
            </w:r>
          </w:p>
        </w:tc>
        <w:tc>
          <w:tcPr>
            <w:tcW w:w="777" w:type="pct"/>
            <w:gridSpan w:val="2"/>
          </w:tcPr>
          <w:p w14:paraId="10B685D2" w14:textId="77777777" w:rsidR="009E5E25" w:rsidRPr="00433C5C" w:rsidRDefault="009E5E25" w:rsidP="009E5E25">
            <w:pPr>
              <w:pStyle w:val="TableExpbullet"/>
              <w:numPr>
                <w:ilvl w:val="0"/>
                <w:numId w:val="0"/>
              </w:numPr>
              <w:spacing w:before="0" w:after="0" w:line="240" w:lineRule="auto"/>
              <w:ind w:left="720"/>
              <w:jc w:val="center"/>
              <w:rPr>
                <w:rFonts w:asciiTheme="majorHAnsi" w:hAnsiTheme="majorHAnsi" w:cstheme="majorHAnsi"/>
                <w:szCs w:val="16"/>
              </w:rPr>
            </w:pPr>
          </w:p>
        </w:tc>
        <w:tc>
          <w:tcPr>
            <w:tcW w:w="602" w:type="pct"/>
            <w:gridSpan w:val="2"/>
          </w:tcPr>
          <w:p w14:paraId="45388994" w14:textId="59C46A25"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2502C6C3" w14:textId="4387956D"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768FF211"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37703CE8" w14:textId="77777777" w:rsidTr="00AE5EBC">
        <w:trPr>
          <w:gridAfter w:val="1"/>
          <w:wAfter w:w="91" w:type="dxa"/>
          <w:trHeight w:val="397"/>
        </w:trPr>
        <w:tc>
          <w:tcPr>
            <w:tcW w:w="4969" w:type="pct"/>
            <w:gridSpan w:val="9"/>
            <w:shd w:val="clear" w:color="auto" w:fill="00264D" w:themeFill="background2"/>
          </w:tcPr>
          <w:p w14:paraId="74713E4E" w14:textId="604F1398" w:rsidR="009E5E25" w:rsidRPr="00433C5C" w:rsidRDefault="009E5E25" w:rsidP="009E5E25">
            <w:pPr>
              <w:pStyle w:val="TableExpbullet"/>
              <w:numPr>
                <w:ilvl w:val="0"/>
                <w:numId w:val="0"/>
              </w:numPr>
              <w:spacing w:before="0" w:after="0" w:line="240" w:lineRule="auto"/>
              <w:ind w:left="720" w:hanging="360"/>
              <w:rPr>
                <w:rFonts w:ascii="Wingdings" w:eastAsia="Wingdings" w:hAnsi="Wingdings" w:cs="Wingdings"/>
                <w:szCs w:val="16"/>
              </w:rPr>
            </w:pPr>
            <w:r w:rsidRPr="38E66651">
              <w:rPr>
                <w:rFonts w:asciiTheme="majorHAnsi" w:hAnsiTheme="majorHAnsi" w:cstheme="majorBidi"/>
                <w:color w:val="FFFFFF" w:themeColor="background1"/>
              </w:rPr>
              <w:t xml:space="preserve">KEQ5. What can be done to improve the contribution of </w:t>
            </w:r>
            <w:r>
              <w:rPr>
                <w:rFonts w:asciiTheme="majorHAnsi" w:hAnsiTheme="majorHAnsi" w:cstheme="majorBidi"/>
                <w:color w:val="FFFFFF" w:themeColor="background1"/>
              </w:rPr>
              <w:t>The Way Back</w:t>
            </w:r>
            <w:r w:rsidRPr="38E66651">
              <w:rPr>
                <w:rFonts w:asciiTheme="majorHAnsi" w:hAnsiTheme="majorHAnsi" w:cstheme="majorBidi"/>
                <w:color w:val="FFFFFF" w:themeColor="background1"/>
              </w:rPr>
              <w:t xml:space="preserve"> and similar services to service outcomes and goals?</w:t>
            </w:r>
          </w:p>
        </w:tc>
      </w:tr>
      <w:tr w:rsidR="009E5E25" w:rsidRPr="00433C5C" w14:paraId="35657CF5" w14:textId="77777777" w:rsidTr="00AE5EBC">
        <w:trPr>
          <w:gridAfter w:val="1"/>
          <w:wAfter w:w="91" w:type="dxa"/>
          <w:trHeight w:val="397"/>
        </w:trPr>
        <w:tc>
          <w:tcPr>
            <w:tcW w:w="1936" w:type="pct"/>
          </w:tcPr>
          <w:p w14:paraId="26FA725E" w14:textId="4F73DC34" w:rsidR="009E5E25" w:rsidRPr="00433C5C" w:rsidRDefault="009E5E25" w:rsidP="00A86A9E">
            <w:pPr>
              <w:pStyle w:val="TableexpListnumbered"/>
              <w:numPr>
                <w:ilvl w:val="0"/>
                <w:numId w:val="33"/>
              </w:numPr>
            </w:pPr>
            <w:r w:rsidRPr="00433C5C">
              <w:t xml:space="preserve">How could </w:t>
            </w:r>
            <w:r>
              <w:t>The Way Back</w:t>
            </w:r>
            <w:r w:rsidRPr="00433C5C">
              <w:t xml:space="preserve"> service model and its variations be further developed to improve the reach, </w:t>
            </w:r>
            <w:proofErr w:type="gramStart"/>
            <w:r w:rsidRPr="00433C5C">
              <w:t>quality</w:t>
            </w:r>
            <w:proofErr w:type="gramEnd"/>
            <w:r w:rsidRPr="00433C5C">
              <w:t xml:space="preserve"> and outcomes of the service for </w:t>
            </w:r>
            <w:r w:rsidR="000C0263">
              <w:t>participants</w:t>
            </w:r>
            <w:r w:rsidRPr="00433C5C">
              <w:t xml:space="preserve">? </w:t>
            </w:r>
          </w:p>
        </w:tc>
        <w:tc>
          <w:tcPr>
            <w:tcW w:w="777" w:type="pct"/>
            <w:gridSpan w:val="2"/>
          </w:tcPr>
          <w:p w14:paraId="7D43EA21" w14:textId="437C4EA3"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602" w:type="pct"/>
            <w:gridSpan w:val="2"/>
          </w:tcPr>
          <w:p w14:paraId="3179EC40" w14:textId="12E1AD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2D691B42" w14:textId="039AC8ED"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34477BCF"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4E679B86" w14:textId="77777777" w:rsidTr="00AE5EBC">
        <w:trPr>
          <w:gridAfter w:val="1"/>
          <w:wAfter w:w="91" w:type="dxa"/>
          <w:trHeight w:val="397"/>
        </w:trPr>
        <w:tc>
          <w:tcPr>
            <w:tcW w:w="1936" w:type="pct"/>
          </w:tcPr>
          <w:p w14:paraId="1781BEAF" w14:textId="342D4EED" w:rsidR="009E5E25" w:rsidRPr="00433C5C" w:rsidRDefault="009E5E25" w:rsidP="00A86A9E">
            <w:pPr>
              <w:pStyle w:val="TableexpListnumbered"/>
            </w:pPr>
            <w:r w:rsidRPr="00433C5C">
              <w:t xml:space="preserve">What insights and lessons does </w:t>
            </w:r>
            <w:r>
              <w:t>The Way Back</w:t>
            </w:r>
            <w:r w:rsidRPr="00433C5C">
              <w:t xml:space="preserve"> offer for the sector’s wider understanding of </w:t>
            </w:r>
            <w:r w:rsidR="000C0263">
              <w:t>participant</w:t>
            </w:r>
            <w:r w:rsidRPr="00433C5C">
              <w:t xml:space="preserve"> recovery and for designing and delivering effective follow-up services, in complex operating environments?</w:t>
            </w:r>
          </w:p>
        </w:tc>
        <w:tc>
          <w:tcPr>
            <w:tcW w:w="777" w:type="pct"/>
            <w:gridSpan w:val="2"/>
          </w:tcPr>
          <w:p w14:paraId="3E9F15BE"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602" w:type="pct"/>
            <w:gridSpan w:val="2"/>
          </w:tcPr>
          <w:p w14:paraId="7811E3D3" w14:textId="76C8776F"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615E12A2"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751" w:type="pct"/>
            <w:gridSpan w:val="2"/>
          </w:tcPr>
          <w:p w14:paraId="70FDA9CA"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r>
      <w:tr w:rsidR="009E5E25" w:rsidRPr="00433C5C" w14:paraId="160AD15D" w14:textId="77777777" w:rsidTr="00AE5EBC">
        <w:trPr>
          <w:gridAfter w:val="1"/>
          <w:wAfter w:w="91" w:type="dxa"/>
          <w:trHeight w:val="397"/>
        </w:trPr>
        <w:tc>
          <w:tcPr>
            <w:tcW w:w="1936" w:type="pct"/>
          </w:tcPr>
          <w:p w14:paraId="5EA4EDEB" w14:textId="1112A85D" w:rsidR="009E5E25" w:rsidRPr="00433C5C" w:rsidRDefault="009E5E25" w:rsidP="00A86A9E">
            <w:pPr>
              <w:pStyle w:val="TableexpListnumbered"/>
            </w:pPr>
            <w:r w:rsidRPr="00433C5C">
              <w:t xml:space="preserve">What data should be collected to support a future summative evaluation and value-for-money assessment of </w:t>
            </w:r>
            <w:r>
              <w:t>The Way Back</w:t>
            </w:r>
            <w:r w:rsidRPr="00433C5C">
              <w:t>?</w:t>
            </w:r>
          </w:p>
        </w:tc>
        <w:tc>
          <w:tcPr>
            <w:tcW w:w="777" w:type="pct"/>
            <w:gridSpan w:val="2"/>
          </w:tcPr>
          <w:p w14:paraId="0406A59A"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602" w:type="pct"/>
            <w:gridSpan w:val="2"/>
          </w:tcPr>
          <w:p w14:paraId="0E0BC29D" w14:textId="77777777" w:rsidR="009E5E25" w:rsidRPr="00433C5C" w:rsidRDefault="009E5E25" w:rsidP="009E5E25">
            <w:pPr>
              <w:pStyle w:val="TableExpbullet"/>
              <w:numPr>
                <w:ilvl w:val="0"/>
                <w:numId w:val="0"/>
              </w:numPr>
              <w:spacing w:before="0" w:after="0" w:line="240" w:lineRule="auto"/>
              <w:jc w:val="center"/>
              <w:rPr>
                <w:rFonts w:asciiTheme="majorHAnsi" w:hAnsiTheme="majorHAnsi" w:cstheme="majorHAnsi"/>
                <w:szCs w:val="16"/>
              </w:rPr>
            </w:pPr>
            <w:r w:rsidRPr="00433C5C">
              <w:rPr>
                <w:rFonts w:ascii="Wingdings" w:eastAsia="Wingdings" w:hAnsi="Wingdings" w:cs="Wingdings"/>
                <w:szCs w:val="16"/>
              </w:rPr>
              <w:t></w:t>
            </w:r>
          </w:p>
        </w:tc>
        <w:tc>
          <w:tcPr>
            <w:tcW w:w="903" w:type="pct"/>
            <w:gridSpan w:val="2"/>
          </w:tcPr>
          <w:p w14:paraId="7435C751" w14:textId="77777777" w:rsidR="009E5E25" w:rsidRPr="00433C5C" w:rsidRDefault="009E5E25" w:rsidP="009E5E25">
            <w:pPr>
              <w:pStyle w:val="TableExpbullet"/>
              <w:numPr>
                <w:ilvl w:val="0"/>
                <w:numId w:val="0"/>
              </w:numPr>
              <w:spacing w:before="0" w:after="0" w:line="240" w:lineRule="auto"/>
              <w:ind w:left="720"/>
              <w:jc w:val="center"/>
              <w:rPr>
                <w:rFonts w:asciiTheme="majorHAnsi" w:hAnsiTheme="majorHAnsi" w:cstheme="majorHAnsi"/>
                <w:szCs w:val="16"/>
              </w:rPr>
            </w:pPr>
          </w:p>
        </w:tc>
        <w:tc>
          <w:tcPr>
            <w:tcW w:w="751" w:type="pct"/>
            <w:gridSpan w:val="2"/>
          </w:tcPr>
          <w:p w14:paraId="4E2C56CD" w14:textId="77777777" w:rsidR="009E5E25" w:rsidRPr="00433C5C" w:rsidRDefault="009E5E25" w:rsidP="009E5E25">
            <w:pPr>
              <w:pStyle w:val="TableExpbullet"/>
              <w:numPr>
                <w:ilvl w:val="0"/>
                <w:numId w:val="0"/>
              </w:numPr>
              <w:spacing w:before="0" w:after="0" w:line="240" w:lineRule="auto"/>
              <w:ind w:left="720"/>
              <w:jc w:val="center"/>
              <w:rPr>
                <w:rFonts w:asciiTheme="majorHAnsi" w:hAnsiTheme="majorHAnsi" w:cstheme="majorHAnsi"/>
                <w:szCs w:val="16"/>
              </w:rPr>
            </w:pPr>
          </w:p>
        </w:tc>
      </w:tr>
      <w:bookmarkEnd w:id="9"/>
    </w:tbl>
    <w:p w14:paraId="7F440EE5" w14:textId="77777777" w:rsidR="00B63D88" w:rsidRDefault="00B63D88" w:rsidP="00B63D88">
      <w:pPr>
        <w:spacing w:after="165" w:line="259" w:lineRule="auto"/>
        <w:rPr>
          <w:lang w:eastAsia="en-AU"/>
        </w:rPr>
        <w:sectPr w:rsidR="00B63D88" w:rsidSect="00DD079E">
          <w:headerReference w:type="default" r:id="rId30"/>
          <w:footerReference w:type="default" r:id="rId31"/>
          <w:pgSz w:w="16839" w:h="11907" w:orient="landscape" w:code="9"/>
          <w:pgMar w:top="1134" w:right="1134" w:bottom="1134" w:left="1134" w:header="720" w:footer="720" w:gutter="0"/>
          <w:cols w:space="720"/>
          <w:titlePg/>
          <w:docGrid w:linePitch="360"/>
        </w:sectPr>
      </w:pPr>
    </w:p>
    <w:p w14:paraId="6481F031" w14:textId="5AF52B64" w:rsidR="00B92F88" w:rsidRDefault="00B92F88" w:rsidP="005B7709">
      <w:pPr>
        <w:pStyle w:val="xAppendixLevel2"/>
      </w:pPr>
      <w:bookmarkStart w:id="10" w:name="_Toc129701805"/>
      <w:r>
        <w:lastRenderedPageBreak/>
        <w:t>Data sources</w:t>
      </w:r>
      <w:bookmarkEnd w:id="10"/>
      <w:r>
        <w:t xml:space="preserve"> </w:t>
      </w:r>
    </w:p>
    <w:p w14:paraId="662C52F0" w14:textId="0FDE939D" w:rsidR="00EE17BC" w:rsidRDefault="00535A85" w:rsidP="00B944F6">
      <w:pPr>
        <w:rPr>
          <w:lang w:eastAsia="en-AU"/>
        </w:rPr>
      </w:pPr>
      <w:r>
        <w:rPr>
          <w:lang w:eastAsia="en-AU"/>
        </w:rPr>
        <w:fldChar w:fldCharType="begin"/>
      </w:r>
      <w:r>
        <w:rPr>
          <w:lang w:eastAsia="en-AU"/>
        </w:rPr>
        <w:instrText xml:space="preserve"> REF _Ref118285935 \h </w:instrText>
      </w:r>
      <w:r>
        <w:rPr>
          <w:lang w:eastAsia="en-AU"/>
        </w:rPr>
      </w:r>
      <w:r>
        <w:rPr>
          <w:lang w:eastAsia="en-AU"/>
        </w:rPr>
        <w:fldChar w:fldCharType="separate"/>
      </w:r>
      <w:r w:rsidR="00D070A3">
        <w:t xml:space="preserve">Figure </w:t>
      </w:r>
      <w:r w:rsidR="00D070A3">
        <w:rPr>
          <w:noProof/>
        </w:rPr>
        <w:t>3</w:t>
      </w:r>
      <w:r>
        <w:rPr>
          <w:lang w:eastAsia="en-AU"/>
        </w:rPr>
        <w:fldChar w:fldCharType="end"/>
      </w:r>
      <w:r>
        <w:rPr>
          <w:lang w:eastAsia="en-AU"/>
        </w:rPr>
        <w:t xml:space="preserve"> </w:t>
      </w:r>
      <w:r w:rsidR="000C2D9A">
        <w:rPr>
          <w:lang w:eastAsia="en-AU"/>
        </w:rPr>
        <w:t xml:space="preserve">provides a detailed list of the key data sources </w:t>
      </w:r>
      <w:r w:rsidR="000D59FB">
        <w:rPr>
          <w:lang w:eastAsia="en-AU"/>
        </w:rPr>
        <w:t>that inform the final evaluation report.</w:t>
      </w:r>
      <w:r w:rsidR="00C26007">
        <w:rPr>
          <w:lang w:eastAsia="en-AU"/>
        </w:rPr>
        <w:t xml:space="preserve"> </w:t>
      </w:r>
      <w:r w:rsidR="0094015F">
        <w:rPr>
          <w:lang w:eastAsia="en-AU"/>
        </w:rPr>
        <w:t>Further detail on three surveys conducted are provided in</w:t>
      </w:r>
      <w:r w:rsidR="00C26007">
        <w:rPr>
          <w:lang w:eastAsia="en-AU"/>
        </w:rPr>
        <w:t xml:space="preserve"> </w:t>
      </w:r>
      <w:r w:rsidR="00AD797F">
        <w:rPr>
          <w:highlight w:val="yellow"/>
          <w:lang w:eastAsia="en-AU"/>
        </w:rPr>
        <w:fldChar w:fldCharType="begin"/>
      </w:r>
      <w:r w:rsidR="00AD797F">
        <w:rPr>
          <w:lang w:eastAsia="en-AU"/>
        </w:rPr>
        <w:instrText xml:space="preserve"> REF _Ref121302439 \h </w:instrText>
      </w:r>
      <w:r w:rsidR="00AD797F">
        <w:rPr>
          <w:highlight w:val="yellow"/>
          <w:lang w:eastAsia="en-AU"/>
        </w:rPr>
      </w:r>
      <w:r w:rsidR="00AD797F">
        <w:rPr>
          <w:highlight w:val="yellow"/>
          <w:lang w:eastAsia="en-AU"/>
        </w:rPr>
        <w:fldChar w:fldCharType="separate"/>
      </w:r>
      <w:r w:rsidR="00D070A3">
        <w:t xml:space="preserve">Table </w:t>
      </w:r>
      <w:r w:rsidR="00D070A3">
        <w:rPr>
          <w:noProof/>
        </w:rPr>
        <w:t>2</w:t>
      </w:r>
      <w:r w:rsidR="00AD797F">
        <w:rPr>
          <w:highlight w:val="yellow"/>
          <w:lang w:eastAsia="en-AU"/>
        </w:rPr>
        <w:fldChar w:fldCharType="end"/>
      </w:r>
      <w:r w:rsidR="00AD797F">
        <w:rPr>
          <w:lang w:eastAsia="en-AU"/>
        </w:rPr>
        <w:t>.</w:t>
      </w:r>
    </w:p>
    <w:p w14:paraId="4478F593" w14:textId="549FF4BF" w:rsidR="00AC11CC" w:rsidRDefault="00535A85" w:rsidP="00535A85">
      <w:pPr>
        <w:pStyle w:val="Caption"/>
      </w:pPr>
      <w:bookmarkStart w:id="11" w:name="_Ref118285935"/>
      <w:r>
        <w:t xml:space="preserve">Figure </w:t>
      </w:r>
      <w:r>
        <w:fldChar w:fldCharType="begin"/>
      </w:r>
      <w:r>
        <w:instrText xml:space="preserve"> SEQ Figure \* ARABIC </w:instrText>
      </w:r>
      <w:r>
        <w:fldChar w:fldCharType="separate"/>
      </w:r>
      <w:r w:rsidR="00D070A3">
        <w:rPr>
          <w:noProof/>
        </w:rPr>
        <w:t>3</w:t>
      </w:r>
      <w:r>
        <w:fldChar w:fldCharType="end"/>
      </w:r>
      <w:bookmarkEnd w:id="11"/>
      <w:r>
        <w:t xml:space="preserve"> </w:t>
      </w:r>
      <w:r w:rsidR="00AC11CC">
        <w:t>| Data sources that inform the final evaluation Report</w:t>
      </w:r>
    </w:p>
    <w:p w14:paraId="4D5224C9" w14:textId="5E3C7978" w:rsidR="00C433AA" w:rsidRDefault="004067A2" w:rsidP="00053D99">
      <w:pPr>
        <w:spacing w:line="257" w:lineRule="auto"/>
      </w:pPr>
      <w:r w:rsidRPr="00707DCB">
        <w:rPr>
          <w:noProof/>
        </w:rPr>
        <w:drawing>
          <wp:inline distT="0" distB="0" distL="0" distR="0" wp14:anchorId="510CE867" wp14:editId="5AF7ECB6">
            <wp:extent cx="5670550" cy="8058785"/>
            <wp:effectExtent l="0" t="0" r="6350" b="0"/>
            <wp:docPr id="56" name="Graphic 56" descr="Figure 3 is an infographic showing the data sources that informed the evaluation.&#10;57 interviews with participants&#10;15 interviews with referring health service staff&#10;2 PHN focus groups&#10;2 interviews with project steering committee members &#10;35 interviews with provider staff&#10;4 collective analysis workshops with providers and PHNs&#10;2 interviews with Beyond Blue staff&#10;2 interviews with Beyond Blue CEO, Chief Strategy officer and Chief Services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Figure 3 is an infographic showing the data sources that informed the evaluation.&#10;57 interviews with participants&#10;15 interviews with referring health service staff&#10;2 PHN focus groups&#10;2 interviews with project steering committee members &#10;35 interviews with provider staff&#10;4 collective analysis workshops with providers and PHNs&#10;2 interviews with Beyond Blue staff&#10;2 interviews with Beyond Blue CEO, Chief Strategy officer and Chief Services officer"/>
                    <pic:cNvPicPr/>
                  </pic:nvPicPr>
                  <pic:blipFill>
                    <a:blip r:embed="rId32">
                      <a:extLst>
                        <a:ext uri="{96DAC541-7B7A-43D3-8B79-37D633B846F1}">
                          <asvg:svgBlip xmlns:asvg="http://schemas.microsoft.com/office/drawing/2016/SVG/main" r:embed="rId33"/>
                        </a:ext>
                      </a:extLst>
                    </a:blip>
                    <a:stretch>
                      <a:fillRect/>
                    </a:stretch>
                  </pic:blipFill>
                  <pic:spPr>
                    <a:xfrm>
                      <a:off x="0" y="0"/>
                      <a:ext cx="5670550" cy="8058785"/>
                    </a:xfrm>
                    <a:prstGeom prst="rect">
                      <a:avLst/>
                    </a:prstGeom>
                  </pic:spPr>
                </pic:pic>
              </a:graphicData>
            </a:graphic>
          </wp:inline>
        </w:drawing>
      </w:r>
    </w:p>
    <w:p w14:paraId="3FC42E54" w14:textId="20401501" w:rsidR="000F3F1A" w:rsidRDefault="000F3F1A" w:rsidP="00F61709">
      <w:pPr>
        <w:pStyle w:val="Caption"/>
      </w:pPr>
      <w:bookmarkStart w:id="12" w:name="_Ref121302439"/>
      <w:r>
        <w:lastRenderedPageBreak/>
        <w:t xml:space="preserve">Table </w:t>
      </w:r>
      <w:r>
        <w:fldChar w:fldCharType="begin"/>
      </w:r>
      <w:r>
        <w:instrText xml:space="preserve"> SEQ Table \* ARABIC </w:instrText>
      </w:r>
      <w:r>
        <w:fldChar w:fldCharType="separate"/>
      </w:r>
      <w:r w:rsidR="00D070A3">
        <w:rPr>
          <w:noProof/>
        </w:rPr>
        <w:t>2</w:t>
      </w:r>
      <w:r>
        <w:fldChar w:fldCharType="end"/>
      </w:r>
      <w:bookmarkEnd w:id="12"/>
      <w:r>
        <w:t xml:space="preserve"> | Detailed methodology for evaluation surveys</w:t>
      </w:r>
    </w:p>
    <w:tbl>
      <w:tblPr>
        <w:tblStyle w:val="TableGrid"/>
        <w:tblW w:w="0" w:type="auto"/>
        <w:tblLook w:val="04A0" w:firstRow="1" w:lastRow="0" w:firstColumn="1" w:lastColumn="0" w:noHBand="0" w:noVBand="1"/>
      </w:tblPr>
      <w:tblGrid>
        <w:gridCol w:w="2127"/>
        <w:gridCol w:w="6803"/>
      </w:tblGrid>
      <w:tr w:rsidR="002E5932" w14:paraId="249BDBF4" w14:textId="77777777" w:rsidTr="00F61709">
        <w:trPr>
          <w:cnfStyle w:val="100000000000" w:firstRow="1" w:lastRow="0" w:firstColumn="0" w:lastColumn="0" w:oddVBand="0" w:evenVBand="0" w:oddHBand="0" w:evenHBand="0" w:firstRowFirstColumn="0" w:firstRowLastColumn="0" w:lastRowFirstColumn="0" w:lastRowLastColumn="0"/>
        </w:trPr>
        <w:tc>
          <w:tcPr>
            <w:tcW w:w="2127" w:type="dxa"/>
          </w:tcPr>
          <w:p w14:paraId="296ABF85" w14:textId="0325329E" w:rsidR="002E5932" w:rsidRDefault="002E5932" w:rsidP="00053D99">
            <w:pPr>
              <w:spacing w:line="257" w:lineRule="auto"/>
            </w:pPr>
            <w:r>
              <w:t>Survey</w:t>
            </w:r>
          </w:p>
        </w:tc>
        <w:tc>
          <w:tcPr>
            <w:tcW w:w="6803" w:type="dxa"/>
          </w:tcPr>
          <w:p w14:paraId="7F42113A" w14:textId="48036486" w:rsidR="002E5932" w:rsidRDefault="002E5932" w:rsidP="00053D99">
            <w:pPr>
              <w:spacing w:line="257" w:lineRule="auto"/>
            </w:pPr>
            <w:r>
              <w:t>Detailed methodology</w:t>
            </w:r>
          </w:p>
        </w:tc>
      </w:tr>
      <w:tr w:rsidR="002E5932" w14:paraId="68538CAE" w14:textId="77777777" w:rsidTr="00F61709">
        <w:trPr>
          <w:cnfStyle w:val="000000100000" w:firstRow="0" w:lastRow="0" w:firstColumn="0" w:lastColumn="0" w:oddVBand="0" w:evenVBand="0" w:oddHBand="1" w:evenHBand="0" w:firstRowFirstColumn="0" w:firstRowLastColumn="0" w:lastRowFirstColumn="0" w:lastRowLastColumn="0"/>
        </w:trPr>
        <w:tc>
          <w:tcPr>
            <w:tcW w:w="2127" w:type="dxa"/>
          </w:tcPr>
          <w:p w14:paraId="0A51D91D" w14:textId="78900F40" w:rsidR="002E5932" w:rsidRPr="00F61709" w:rsidRDefault="002E5932" w:rsidP="00F61709">
            <w:pPr>
              <w:pStyle w:val="TableNText"/>
              <w:rPr>
                <w:rFonts w:asciiTheme="majorHAnsi" w:hAnsiTheme="majorHAnsi" w:cstheme="majorHAnsi"/>
              </w:rPr>
            </w:pPr>
            <w:r w:rsidRPr="00F61709">
              <w:rPr>
                <w:rFonts w:asciiTheme="majorHAnsi" w:hAnsiTheme="majorHAnsi" w:cstheme="majorHAnsi"/>
              </w:rPr>
              <w:t>Participant survey</w:t>
            </w:r>
          </w:p>
        </w:tc>
        <w:tc>
          <w:tcPr>
            <w:tcW w:w="6803" w:type="dxa"/>
          </w:tcPr>
          <w:p w14:paraId="1BCDA521" w14:textId="3FC4ECA2" w:rsidR="002E5932" w:rsidRDefault="00604417" w:rsidP="00F61709">
            <w:pPr>
              <w:pStyle w:val="TableNText"/>
            </w:pPr>
            <w:r>
              <w:t xml:space="preserve">Respondents were asked </w:t>
            </w:r>
            <w:r w:rsidR="002F59E9">
              <w:t>2</w:t>
            </w:r>
            <w:r w:rsidR="006A76B7">
              <w:t>8</w:t>
            </w:r>
            <w:r>
              <w:t xml:space="preserve"> </w:t>
            </w:r>
            <w:r w:rsidR="00245CBE">
              <w:t xml:space="preserve">optional response </w:t>
            </w:r>
            <w:r>
              <w:t>questions to understand</w:t>
            </w:r>
            <w:r w:rsidR="00245CBE">
              <w:t>:</w:t>
            </w:r>
          </w:p>
          <w:p w14:paraId="1EDB61D2" w14:textId="1A3464B4" w:rsidR="007E0581" w:rsidRPr="00A86A9E" w:rsidRDefault="00604417" w:rsidP="00E86637">
            <w:pPr>
              <w:pStyle w:val="TableNheader"/>
            </w:pPr>
            <w:r>
              <w:t>The ty</w:t>
            </w:r>
            <w:r w:rsidRPr="00A86A9E">
              <w:t xml:space="preserve">pes of services </w:t>
            </w:r>
            <w:r w:rsidR="007E0581" w:rsidRPr="00A86A9E">
              <w:t>and supports received through The Way Back</w:t>
            </w:r>
          </w:p>
          <w:p w14:paraId="219EDD53" w14:textId="39D0BE35" w:rsidR="007E0581" w:rsidRPr="00A86A9E" w:rsidRDefault="007E0581" w:rsidP="00E86637">
            <w:pPr>
              <w:pStyle w:val="TableNheader"/>
            </w:pPr>
            <w:r w:rsidRPr="00A86A9E">
              <w:t>The aspects of The Way Back that were most important to them and why</w:t>
            </w:r>
            <w:r w:rsidR="00932DE9" w:rsidRPr="00A86A9E">
              <w:t>, and</w:t>
            </w:r>
          </w:p>
          <w:p w14:paraId="152386D3" w14:textId="77777777" w:rsidR="007E0581" w:rsidRDefault="007E0581" w:rsidP="00E86637">
            <w:pPr>
              <w:pStyle w:val="TableNheader"/>
            </w:pPr>
            <w:r w:rsidRPr="00A86A9E">
              <w:t xml:space="preserve">Their </w:t>
            </w:r>
            <w:r>
              <w:t xml:space="preserve">overall satisfaction with the quality of support received in The Way Back and opportunities for improvement. </w:t>
            </w:r>
          </w:p>
          <w:p w14:paraId="1DFC37FE" w14:textId="77777777" w:rsidR="007E0581" w:rsidRDefault="004E7BA5" w:rsidP="00F61709">
            <w:pPr>
              <w:pStyle w:val="TableNText"/>
            </w:pPr>
            <w:r>
              <w:t>Demographic information was also collected including location, age, gender, the language spoken at home, whether they identified as Aboriginal and/or Torres Strait Islander</w:t>
            </w:r>
            <w:r w:rsidR="00642B67">
              <w:t>, and whether they identified as LGBTIQA+</w:t>
            </w:r>
          </w:p>
          <w:p w14:paraId="0102ED3A" w14:textId="4AE05FC9" w:rsidR="008A6520" w:rsidRDefault="006E13D9" w:rsidP="00F61709">
            <w:pPr>
              <w:pStyle w:val="TableNText"/>
            </w:pPr>
            <w:r>
              <w:t xml:space="preserve">Questions included </w:t>
            </w:r>
            <w:r w:rsidR="008A6520">
              <w:t>open-text responses, and multiple-</w:t>
            </w:r>
            <w:r w:rsidR="001D7A02">
              <w:t>choice</w:t>
            </w:r>
          </w:p>
        </w:tc>
      </w:tr>
      <w:tr w:rsidR="002E5932" w14:paraId="40372482" w14:textId="77777777" w:rsidTr="00F61709">
        <w:trPr>
          <w:cnfStyle w:val="000000010000" w:firstRow="0" w:lastRow="0" w:firstColumn="0" w:lastColumn="0" w:oddVBand="0" w:evenVBand="0" w:oddHBand="0" w:evenHBand="1" w:firstRowFirstColumn="0" w:firstRowLastColumn="0" w:lastRowFirstColumn="0" w:lastRowLastColumn="0"/>
        </w:trPr>
        <w:tc>
          <w:tcPr>
            <w:tcW w:w="2127" w:type="dxa"/>
          </w:tcPr>
          <w:p w14:paraId="6848DB68" w14:textId="0829CEA6" w:rsidR="002E5932" w:rsidRPr="00F61709" w:rsidRDefault="002E5932" w:rsidP="00F61709">
            <w:pPr>
              <w:pStyle w:val="TableNText"/>
              <w:rPr>
                <w:rFonts w:asciiTheme="majorHAnsi" w:hAnsiTheme="majorHAnsi" w:cstheme="majorHAnsi"/>
              </w:rPr>
            </w:pPr>
            <w:r w:rsidRPr="00F61709">
              <w:rPr>
                <w:rFonts w:asciiTheme="majorHAnsi" w:hAnsiTheme="majorHAnsi" w:cstheme="majorHAnsi"/>
              </w:rPr>
              <w:t>Provider survey</w:t>
            </w:r>
          </w:p>
        </w:tc>
        <w:tc>
          <w:tcPr>
            <w:tcW w:w="6803" w:type="dxa"/>
          </w:tcPr>
          <w:p w14:paraId="5D3A6205" w14:textId="5733FDAE" w:rsidR="002E5932" w:rsidRDefault="00667919" w:rsidP="007E0581">
            <w:pPr>
              <w:pStyle w:val="TableNText"/>
            </w:pPr>
            <w:r>
              <w:t>Respondents were asked 34</w:t>
            </w:r>
            <w:r w:rsidR="00245CBE">
              <w:t xml:space="preserve"> optional response</w:t>
            </w:r>
            <w:r>
              <w:t xml:space="preserve"> questions</w:t>
            </w:r>
            <w:r w:rsidR="008A6520">
              <w:t xml:space="preserve"> to understand</w:t>
            </w:r>
            <w:r w:rsidR="00932DE9">
              <w:t>:</w:t>
            </w:r>
          </w:p>
          <w:p w14:paraId="49CA4D0F" w14:textId="77777777" w:rsidR="00932DE9" w:rsidRPr="007C6375" w:rsidRDefault="00932DE9" w:rsidP="007C6375">
            <w:pPr>
              <w:pStyle w:val="TableNBullet"/>
            </w:pPr>
            <w:r>
              <w:t>Im</w:t>
            </w:r>
            <w:r w:rsidRPr="007C6375">
              <w:t>plementation progress and challenges with The Way Back site</w:t>
            </w:r>
          </w:p>
          <w:p w14:paraId="2C0EAF6E" w14:textId="3B55CC76" w:rsidR="00932DE9" w:rsidRPr="007C6375" w:rsidRDefault="00932DE9" w:rsidP="007C6375">
            <w:pPr>
              <w:pStyle w:val="TableNBullet"/>
            </w:pPr>
            <w:r w:rsidRPr="007C6375">
              <w:t xml:space="preserve">Experiences, </w:t>
            </w:r>
            <w:proofErr w:type="gramStart"/>
            <w:r w:rsidRPr="007C6375">
              <w:t>strengths</w:t>
            </w:r>
            <w:proofErr w:type="gramEnd"/>
            <w:r w:rsidRPr="007C6375">
              <w:t xml:space="preserve"> and professional development of staff delivering The Way Back, and </w:t>
            </w:r>
          </w:p>
          <w:p w14:paraId="510F8B69" w14:textId="77777777" w:rsidR="00932DE9" w:rsidRDefault="00932DE9" w:rsidP="007C6375">
            <w:pPr>
              <w:pStyle w:val="TableNBullet"/>
            </w:pPr>
            <w:r w:rsidRPr="007C6375">
              <w:t>Opportuni</w:t>
            </w:r>
            <w:r>
              <w:t xml:space="preserve">ties to improve implementation, the core </w:t>
            </w:r>
            <w:proofErr w:type="gramStart"/>
            <w:r>
              <w:t>model</w:t>
            </w:r>
            <w:proofErr w:type="gramEnd"/>
            <w:r>
              <w:t xml:space="preserve"> and its variations.</w:t>
            </w:r>
          </w:p>
          <w:p w14:paraId="1C1CD4BB" w14:textId="77777777" w:rsidR="00932DE9" w:rsidRDefault="00932DE9" w:rsidP="007C6375">
            <w:pPr>
              <w:pStyle w:val="TableNText"/>
            </w:pPr>
            <w:r>
              <w:t xml:space="preserve">Respondents were also asked basic demographic questions including </w:t>
            </w:r>
            <w:r w:rsidR="006E13D9">
              <w:t>location they work in, age, gender, language spoken at home, whether they identified as Aboriginal and/or Torres Strait Islander, and whether they identified as LGTBIQA+.</w:t>
            </w:r>
          </w:p>
          <w:p w14:paraId="4E16152C" w14:textId="76FFA3AA" w:rsidR="00890AB1" w:rsidRDefault="00890AB1" w:rsidP="00F61709">
            <w:pPr>
              <w:pStyle w:val="TableNText"/>
            </w:pPr>
            <w:r>
              <w:t>Questions included open-text responses, and multiple-choice responses.</w:t>
            </w:r>
          </w:p>
        </w:tc>
      </w:tr>
      <w:tr w:rsidR="002E5932" w14:paraId="10386194" w14:textId="77777777" w:rsidTr="00F61709">
        <w:trPr>
          <w:cnfStyle w:val="000000100000" w:firstRow="0" w:lastRow="0" w:firstColumn="0" w:lastColumn="0" w:oddVBand="0" w:evenVBand="0" w:oddHBand="1" w:evenHBand="0" w:firstRowFirstColumn="0" w:firstRowLastColumn="0" w:lastRowFirstColumn="0" w:lastRowLastColumn="0"/>
        </w:trPr>
        <w:tc>
          <w:tcPr>
            <w:tcW w:w="2127" w:type="dxa"/>
          </w:tcPr>
          <w:p w14:paraId="1E805BCE" w14:textId="41945C7C" w:rsidR="002E5932" w:rsidRPr="00F61709" w:rsidRDefault="002E5932" w:rsidP="00F61709">
            <w:pPr>
              <w:pStyle w:val="TableNText"/>
              <w:rPr>
                <w:rFonts w:asciiTheme="majorHAnsi" w:hAnsiTheme="majorHAnsi" w:cstheme="majorHAnsi"/>
              </w:rPr>
            </w:pPr>
            <w:r w:rsidRPr="00F61709">
              <w:rPr>
                <w:rFonts w:asciiTheme="majorHAnsi" w:hAnsiTheme="majorHAnsi" w:cstheme="majorHAnsi"/>
              </w:rPr>
              <w:t>Blue Voices and Roses in the Ocean (BVRITO) survey</w:t>
            </w:r>
          </w:p>
        </w:tc>
        <w:tc>
          <w:tcPr>
            <w:tcW w:w="6803" w:type="dxa"/>
          </w:tcPr>
          <w:p w14:paraId="4CADD1A2" w14:textId="77777777" w:rsidR="002E5932" w:rsidRDefault="004A4025" w:rsidP="00F61709">
            <w:pPr>
              <w:pStyle w:val="TableNText"/>
            </w:pPr>
            <w:r>
              <w:t>Respondents were asked</w:t>
            </w:r>
            <w:r w:rsidR="0031709E">
              <w:t xml:space="preserve"> 21 optional response questions to understand: </w:t>
            </w:r>
          </w:p>
          <w:p w14:paraId="03201A0C" w14:textId="77777777" w:rsidR="0031709E" w:rsidRDefault="0031709E" w:rsidP="004A4025">
            <w:pPr>
              <w:pStyle w:val="TableNBullet"/>
            </w:pPr>
            <w:r>
              <w:t>Types of services and supports received after a suicide crisis, attempt or bereavement</w:t>
            </w:r>
          </w:p>
          <w:p w14:paraId="64909489" w14:textId="1082F60A" w:rsidR="0031709E" w:rsidRDefault="0031709E" w:rsidP="004A4025">
            <w:pPr>
              <w:pStyle w:val="TableNBullet"/>
            </w:pPr>
            <w:r>
              <w:t xml:space="preserve">What was most </w:t>
            </w:r>
            <w:r w:rsidR="00655D5F">
              <w:t>helpful or</w:t>
            </w:r>
            <w:r>
              <w:t xml:space="preserve"> would have been helpful in supporting their recovery journey or the recovery journey of the person you supported. </w:t>
            </w:r>
          </w:p>
          <w:p w14:paraId="008D5393" w14:textId="77777777" w:rsidR="0031709E" w:rsidRDefault="0031709E" w:rsidP="004A4025">
            <w:pPr>
              <w:pStyle w:val="TableNBullet"/>
            </w:pPr>
            <w:r>
              <w:t xml:space="preserve">Ideas for improving supports and services offered to people in the future, particularly follow up services like The Way Back. </w:t>
            </w:r>
          </w:p>
          <w:p w14:paraId="3D4EB9BD" w14:textId="3BD40859" w:rsidR="0031709E" w:rsidRDefault="0031709E" w:rsidP="00F61709">
            <w:pPr>
              <w:pStyle w:val="TableNText"/>
            </w:pPr>
            <w:r>
              <w:t>Questions included open-text responses, and multiple-choice responses.</w:t>
            </w:r>
          </w:p>
        </w:tc>
      </w:tr>
    </w:tbl>
    <w:p w14:paraId="44545AF6" w14:textId="7C865493" w:rsidR="00B92F88" w:rsidRDefault="00B92F88" w:rsidP="005B7709">
      <w:pPr>
        <w:pStyle w:val="xAppendixLevel2"/>
      </w:pPr>
      <w:bookmarkStart w:id="13" w:name="_Toc129701806"/>
      <w:r>
        <w:t>Data analysis</w:t>
      </w:r>
      <w:bookmarkEnd w:id="13"/>
    </w:p>
    <w:p w14:paraId="6CD50D7B" w14:textId="310A08AA" w:rsidR="00EF30A3" w:rsidRDefault="00EF30A3" w:rsidP="005B7709">
      <w:pPr>
        <w:pStyle w:val="xAppendixLevel3"/>
      </w:pPr>
      <w:r>
        <w:t>Data analysis of outcomes data</w:t>
      </w:r>
    </w:p>
    <w:p w14:paraId="57E56D61" w14:textId="5C578C50" w:rsidR="00AD6C8D" w:rsidRDefault="00F807EC" w:rsidP="006E05A8">
      <w:pPr>
        <w:sectPr w:rsidR="00AD6C8D" w:rsidSect="00F61709">
          <w:headerReference w:type="default" r:id="rId34"/>
          <w:footerReference w:type="default" r:id="rId35"/>
          <w:headerReference w:type="first" r:id="rId36"/>
          <w:pgSz w:w="11907" w:h="16839" w:code="9"/>
          <w:pgMar w:top="1134" w:right="1134" w:bottom="1134" w:left="1134" w:header="720" w:footer="720" w:gutter="0"/>
          <w:cols w:space="720"/>
          <w:titlePg/>
          <w:docGrid w:linePitch="360"/>
        </w:sectPr>
      </w:pPr>
      <w:r>
        <w:t xml:space="preserve">Analysis was conducted to understand how participant </w:t>
      </w:r>
      <w:r w:rsidR="005D27EB">
        <w:t xml:space="preserve">outcomes change </w:t>
      </w:r>
      <w:r>
        <w:t>from the start of the service to the end of the service</w:t>
      </w:r>
      <w:r w:rsidR="005D27EB">
        <w:t xml:space="preserve">. </w:t>
      </w:r>
      <w:r w:rsidR="00306053">
        <w:t xml:space="preserve">The Way Back used </w:t>
      </w:r>
      <w:r w:rsidR="008C28D2">
        <w:t>outcome measures of suicidality (Suicidal Ideation Attributes Scale (SIDAS), psychological distress</w:t>
      </w:r>
      <w:r w:rsidR="008C28D2" w:rsidRPr="008C28D2">
        <w:t xml:space="preserve"> </w:t>
      </w:r>
      <w:r w:rsidR="008C28D2">
        <w:t>(Kessler Psychological Distress Scale (K10</w:t>
      </w:r>
      <w:r w:rsidR="0093507E">
        <w:t>+</w:t>
      </w:r>
      <w:r w:rsidR="008C28D2">
        <w:t xml:space="preserve">)) and wellbeing (World Health Organisation- Five Well-Being Index (WHO-5)). </w:t>
      </w:r>
      <w:r w:rsidR="003E53D2">
        <w:t>Participants who were identified as</w:t>
      </w:r>
      <w:r w:rsidR="001F2536">
        <w:t xml:space="preserve"> Aboriginal and Torres Strait Islander were also provided with the option of the K5 as a culturally appropriate alternative to the K10</w:t>
      </w:r>
      <w:r w:rsidR="0093507E">
        <w:t>+</w:t>
      </w:r>
      <w:r w:rsidR="001F2536">
        <w:t xml:space="preserve">. </w:t>
      </w:r>
      <w:r w:rsidR="005D27EB">
        <w:t>The effect</w:t>
      </w:r>
      <w:r w:rsidR="00C26A2E">
        <w:t>s</w:t>
      </w:r>
      <w:r w:rsidR="005D27EB">
        <w:t xml:space="preserve"> of </w:t>
      </w:r>
      <w:r w:rsidR="00EF30A3">
        <w:t xml:space="preserve">different factors on </w:t>
      </w:r>
      <w:r w:rsidR="00EA545E">
        <w:t>changes in</w:t>
      </w:r>
      <w:r w:rsidR="002A0CEC">
        <w:t xml:space="preserve"> measures of suicidality, psychological distress and wellbeing</w:t>
      </w:r>
      <w:r w:rsidR="008C28D2">
        <w:t xml:space="preserve">, </w:t>
      </w:r>
      <w:r w:rsidR="00EF30A3">
        <w:t xml:space="preserve">completion of the service and length of time spent in the </w:t>
      </w:r>
      <w:r w:rsidR="005D27EB">
        <w:t>service w</w:t>
      </w:r>
      <w:r w:rsidR="00270CE1">
        <w:t>ere</w:t>
      </w:r>
      <w:r w:rsidR="005D27EB">
        <w:t xml:space="preserve"> </w:t>
      </w:r>
      <w:r w:rsidR="00270CE1">
        <w:t xml:space="preserve">estimated </w:t>
      </w:r>
      <w:r w:rsidR="00EF30A3">
        <w:t>through a regression model and compared how members of certain cohorts compared to members of a baseline cohort.</w:t>
      </w:r>
      <w:r w:rsidR="002A0CEC">
        <w:t xml:space="preserve"> </w:t>
      </w:r>
    </w:p>
    <w:p w14:paraId="6117FB20" w14:textId="77777777" w:rsidR="00E54E4E" w:rsidRDefault="00E54E4E" w:rsidP="00E54E4E">
      <w:pPr>
        <w:pStyle w:val="xAppendixLevel3"/>
      </w:pPr>
      <w:bookmarkStart w:id="14" w:name="_Ref117854440"/>
      <w:r>
        <w:lastRenderedPageBreak/>
        <w:t>Sources for Cohen’s D Analysis</w:t>
      </w:r>
    </w:p>
    <w:p w14:paraId="7765B6E2" w14:textId="42C5F01C" w:rsidR="00E54E4E" w:rsidRDefault="00110F9B" w:rsidP="00110F9B">
      <w:r>
        <w:fldChar w:fldCharType="begin"/>
      </w:r>
      <w:r>
        <w:instrText xml:space="preserve"> REF _Ref121311685 \h </w:instrText>
      </w:r>
      <w:r>
        <w:fldChar w:fldCharType="separate"/>
      </w:r>
      <w:r w:rsidR="00D070A3">
        <w:t xml:space="preserve">Table </w:t>
      </w:r>
      <w:r w:rsidR="00D070A3">
        <w:rPr>
          <w:noProof/>
        </w:rPr>
        <w:t>3</w:t>
      </w:r>
      <w:r>
        <w:fldChar w:fldCharType="end"/>
      </w:r>
      <w:r w:rsidR="00E54E4E">
        <w:t xml:space="preserve"> provides the sources used for the Cohen’s d analysis of the K10+ scores used in section 7.4 of the final report. </w:t>
      </w:r>
    </w:p>
    <w:p w14:paraId="789CD4BA" w14:textId="0125E529" w:rsidR="00EF30A3" w:rsidRDefault="00176778" w:rsidP="00176778">
      <w:pPr>
        <w:pStyle w:val="Caption"/>
      </w:pPr>
      <w:bookmarkStart w:id="15" w:name="_Ref121311685"/>
      <w:r>
        <w:t xml:space="preserve">Table </w:t>
      </w:r>
      <w:r>
        <w:fldChar w:fldCharType="begin"/>
      </w:r>
      <w:r>
        <w:instrText xml:space="preserve"> SEQ Table \* ARABIC </w:instrText>
      </w:r>
      <w:r>
        <w:fldChar w:fldCharType="separate"/>
      </w:r>
      <w:r w:rsidR="00D070A3">
        <w:rPr>
          <w:noProof/>
        </w:rPr>
        <w:t>3</w:t>
      </w:r>
      <w:r>
        <w:fldChar w:fldCharType="end"/>
      </w:r>
      <w:bookmarkEnd w:id="14"/>
      <w:bookmarkEnd w:id="15"/>
      <w:r>
        <w:t xml:space="preserve"> </w:t>
      </w:r>
      <w:r w:rsidR="00EF30A3">
        <w:t>Sources used in Cohen’s d analysis of K10+ scores</w:t>
      </w:r>
    </w:p>
    <w:tbl>
      <w:tblPr>
        <w:tblStyle w:val="NOUSSideHeader1"/>
        <w:tblW w:w="13677" w:type="dxa"/>
        <w:tblLook w:val="04A0" w:firstRow="1" w:lastRow="0" w:firstColumn="1" w:lastColumn="0" w:noHBand="0" w:noVBand="1"/>
      </w:tblPr>
      <w:tblGrid>
        <w:gridCol w:w="2835"/>
        <w:gridCol w:w="2977"/>
        <w:gridCol w:w="1559"/>
        <w:gridCol w:w="4395"/>
        <w:gridCol w:w="1911"/>
      </w:tblGrid>
      <w:tr w:rsidR="00EF30A3" w:rsidRPr="003973BE" w14:paraId="1B884FF3" w14:textId="77777777" w:rsidTr="00AE5EBC">
        <w:trPr>
          <w:cnfStyle w:val="100000000000" w:firstRow="1" w:lastRow="0" w:firstColumn="0" w:lastColumn="0" w:oddVBand="0" w:evenVBand="0" w:oddHBand="0" w:evenHBand="0" w:firstRowFirstColumn="0" w:firstRowLastColumn="0" w:lastRowFirstColumn="0" w:lastRowLastColumn="0"/>
          <w:trHeight w:val="261"/>
        </w:trPr>
        <w:tc>
          <w:tcPr>
            <w:tcW w:w="2835" w:type="dxa"/>
            <w:hideMark/>
          </w:tcPr>
          <w:p w14:paraId="3399DC0E" w14:textId="77777777" w:rsidR="00EF30A3" w:rsidRPr="006F6234" w:rsidRDefault="00EF30A3" w:rsidP="00B45D33">
            <w:pPr>
              <w:spacing w:after="0" w:line="240" w:lineRule="auto"/>
              <w:textAlignment w:val="baseline"/>
              <w:rPr>
                <w:rFonts w:eastAsia="Times New Roman" w:cs="Segoe UI"/>
                <w:color w:val="00264D"/>
                <w:sz w:val="17"/>
                <w:szCs w:val="17"/>
                <w:lang w:eastAsia="en-AU"/>
              </w:rPr>
            </w:pPr>
            <w:r w:rsidRPr="006F6234">
              <w:rPr>
                <w:rFonts w:ascii="Segoe UI Semibold" w:eastAsia="Times New Roman" w:hAnsi="Segoe UI Semibold" w:cs="Segoe UI Semibold"/>
                <w:color w:val="00264D"/>
                <w:sz w:val="17"/>
                <w:szCs w:val="17"/>
                <w:lang w:eastAsia="en-AU"/>
              </w:rPr>
              <w:t xml:space="preserve">Program or study </w:t>
            </w:r>
          </w:p>
        </w:tc>
        <w:tc>
          <w:tcPr>
            <w:tcW w:w="2977" w:type="dxa"/>
          </w:tcPr>
          <w:p w14:paraId="309BE1EC" w14:textId="77777777" w:rsidR="00EF30A3" w:rsidRPr="006F6234" w:rsidRDefault="00EF30A3" w:rsidP="00B45D33">
            <w:pPr>
              <w:spacing w:after="0" w:line="240" w:lineRule="auto"/>
              <w:textAlignment w:val="baseline"/>
              <w:rPr>
                <w:rFonts w:ascii="Segoe UI Semibold" w:eastAsia="Times New Roman" w:hAnsi="Segoe UI Semibold" w:cs="Segoe UI Semibold"/>
                <w:color w:val="00264D"/>
                <w:sz w:val="17"/>
                <w:szCs w:val="17"/>
                <w:lang w:eastAsia="en-AU"/>
              </w:rPr>
            </w:pPr>
            <w:r w:rsidRPr="006F6234">
              <w:rPr>
                <w:rFonts w:ascii="Segoe UI Semibold" w:eastAsia="Times New Roman" w:hAnsi="Segoe UI Semibold" w:cs="Segoe UI Semibold"/>
                <w:color w:val="00264D"/>
                <w:sz w:val="17"/>
                <w:szCs w:val="17"/>
                <w:lang w:eastAsia="en-AU"/>
              </w:rPr>
              <w:t>Description</w:t>
            </w:r>
          </w:p>
        </w:tc>
        <w:tc>
          <w:tcPr>
            <w:tcW w:w="1559" w:type="dxa"/>
            <w:hideMark/>
          </w:tcPr>
          <w:p w14:paraId="6736F698" w14:textId="77777777" w:rsidR="00EF30A3" w:rsidRPr="006F6234" w:rsidRDefault="00EF30A3" w:rsidP="00B45D33">
            <w:pPr>
              <w:spacing w:after="0" w:line="240" w:lineRule="auto"/>
              <w:textAlignment w:val="baseline"/>
              <w:rPr>
                <w:rFonts w:ascii="Segoe UI Semibold" w:eastAsia="Times New Roman" w:hAnsi="Segoe UI Semibold" w:cs="Segoe UI Semibold"/>
                <w:color w:val="00264D"/>
                <w:sz w:val="17"/>
                <w:szCs w:val="17"/>
                <w:lang w:eastAsia="en-AU"/>
              </w:rPr>
            </w:pPr>
            <w:r w:rsidRPr="006F6234">
              <w:rPr>
                <w:rFonts w:ascii="Segoe UI Semibold" w:eastAsia="Times New Roman" w:hAnsi="Segoe UI Semibold" w:cs="Segoe UI Semibold"/>
                <w:color w:val="00264D"/>
                <w:sz w:val="17"/>
                <w:szCs w:val="17"/>
                <w:lang w:eastAsia="en-AU"/>
              </w:rPr>
              <w:t>Relevance to The Way Back </w:t>
            </w:r>
          </w:p>
        </w:tc>
        <w:tc>
          <w:tcPr>
            <w:tcW w:w="4395" w:type="dxa"/>
            <w:hideMark/>
          </w:tcPr>
          <w:p w14:paraId="429F1995" w14:textId="77777777" w:rsidR="00EF30A3" w:rsidRPr="006F6234" w:rsidRDefault="00EF30A3" w:rsidP="00B45D33">
            <w:pPr>
              <w:spacing w:after="0" w:line="240" w:lineRule="auto"/>
              <w:textAlignment w:val="baseline"/>
              <w:rPr>
                <w:rFonts w:ascii="Segoe UI Semibold" w:eastAsia="Times New Roman" w:hAnsi="Segoe UI Semibold" w:cs="Segoe UI Semibold"/>
                <w:color w:val="00264D"/>
                <w:sz w:val="17"/>
                <w:szCs w:val="17"/>
                <w:lang w:eastAsia="en-AU"/>
              </w:rPr>
            </w:pPr>
            <w:r w:rsidRPr="006F6234">
              <w:rPr>
                <w:rFonts w:ascii="Segoe UI Semibold" w:eastAsia="Times New Roman" w:hAnsi="Segoe UI Semibold" w:cs="Segoe UI Semibold"/>
                <w:color w:val="00264D"/>
                <w:sz w:val="17"/>
                <w:szCs w:val="17"/>
                <w:lang w:eastAsia="en-AU"/>
              </w:rPr>
              <w:t>Findings</w:t>
            </w:r>
          </w:p>
        </w:tc>
        <w:tc>
          <w:tcPr>
            <w:tcW w:w="1911" w:type="dxa"/>
            <w:hideMark/>
          </w:tcPr>
          <w:p w14:paraId="6CA54656" w14:textId="77777777" w:rsidR="00EF30A3" w:rsidRPr="006F6234" w:rsidRDefault="00EF30A3" w:rsidP="00B45D33">
            <w:pPr>
              <w:spacing w:after="0" w:line="240" w:lineRule="auto"/>
              <w:textAlignment w:val="baseline"/>
              <w:rPr>
                <w:rFonts w:eastAsia="Times New Roman" w:cs="Segoe UI"/>
                <w:color w:val="00264D"/>
                <w:sz w:val="17"/>
                <w:szCs w:val="17"/>
                <w:lang w:eastAsia="en-AU"/>
              </w:rPr>
            </w:pPr>
            <w:r w:rsidRPr="006F6234">
              <w:rPr>
                <w:rFonts w:ascii="Segoe UI Semibold" w:eastAsia="Times New Roman" w:hAnsi="Segoe UI Semibold" w:cs="Segoe UI Semibold"/>
                <w:color w:val="00264D"/>
                <w:sz w:val="17"/>
                <w:szCs w:val="17"/>
                <w:lang w:eastAsia="en-AU"/>
              </w:rPr>
              <w:t>Effect size </w:t>
            </w:r>
          </w:p>
        </w:tc>
      </w:tr>
      <w:tr w:rsidR="00EF30A3" w:rsidRPr="003973BE" w14:paraId="4C8EBD74" w14:textId="77777777" w:rsidTr="00AE5EBC">
        <w:trPr>
          <w:cnfStyle w:val="000000100000" w:firstRow="0" w:lastRow="0" w:firstColumn="0" w:lastColumn="0" w:oddVBand="0" w:evenVBand="0" w:oddHBand="1" w:evenHBand="0" w:firstRowFirstColumn="0" w:firstRowLastColumn="0" w:lastRowFirstColumn="0" w:lastRowLastColumn="0"/>
          <w:trHeight w:val="1095"/>
        </w:trPr>
        <w:tc>
          <w:tcPr>
            <w:tcW w:w="2835" w:type="dxa"/>
            <w:hideMark/>
          </w:tcPr>
          <w:p w14:paraId="576FD6BF" w14:textId="77777777" w:rsidR="00EF30A3" w:rsidRPr="006F6234" w:rsidRDefault="00EF30A3" w:rsidP="00B45D33">
            <w:pPr>
              <w:spacing w:after="0" w:line="240" w:lineRule="auto"/>
              <w:textAlignment w:val="baseline"/>
              <w:rPr>
                <w:rStyle w:val="TableNTextChar"/>
                <w:szCs w:val="17"/>
              </w:rPr>
            </w:pPr>
            <w:r w:rsidRPr="006F6234">
              <w:rPr>
                <w:rStyle w:val="TableNTextChar"/>
                <w:szCs w:val="17"/>
              </w:rPr>
              <w:t>The National Institute for Mental Health Research, 2015, Evaluation of Transition to Recovery (</w:t>
            </w:r>
            <w:proofErr w:type="spellStart"/>
            <w:r w:rsidRPr="006F6234">
              <w:rPr>
                <w:rStyle w:val="TableNTextChar"/>
                <w:szCs w:val="17"/>
              </w:rPr>
              <w:t>TRec</w:t>
            </w:r>
            <w:proofErr w:type="spellEnd"/>
            <w:r w:rsidRPr="006F6234">
              <w:rPr>
                <w:rStyle w:val="TableNTextChar"/>
                <w:szCs w:val="17"/>
              </w:rPr>
              <w:t xml:space="preserve">) Program. </w:t>
            </w:r>
          </w:p>
          <w:p w14:paraId="788E4370" w14:textId="77777777" w:rsidR="00EF30A3" w:rsidRPr="006F6234" w:rsidRDefault="00EF30A3" w:rsidP="00B45D33">
            <w:pPr>
              <w:spacing w:after="0" w:line="240" w:lineRule="auto"/>
              <w:textAlignment w:val="baseline"/>
              <w:rPr>
                <w:rFonts w:eastAsia="Times New Roman" w:cs="Segoe UI"/>
                <w:sz w:val="17"/>
                <w:szCs w:val="17"/>
                <w:lang w:eastAsia="en-AU"/>
              </w:rPr>
            </w:pPr>
            <w:r w:rsidRPr="006F6234">
              <w:rPr>
                <w:rStyle w:val="TableNTextChar"/>
                <w:szCs w:val="17"/>
              </w:rPr>
              <w:t>Available at: www.wcs.org.au.</w:t>
            </w:r>
          </w:p>
        </w:tc>
        <w:tc>
          <w:tcPr>
            <w:tcW w:w="2977" w:type="dxa"/>
          </w:tcPr>
          <w:p w14:paraId="04BE08AA" w14:textId="77777777" w:rsidR="00EF30A3" w:rsidRPr="006F6234" w:rsidRDefault="00EF30A3" w:rsidP="00B45D33">
            <w:pPr>
              <w:pStyle w:val="TableNText"/>
              <w:rPr>
                <w:szCs w:val="17"/>
                <w:lang w:eastAsia="en-AU"/>
              </w:rPr>
            </w:pPr>
            <w:r w:rsidRPr="006F6234">
              <w:rPr>
                <w:szCs w:val="17"/>
                <w:lang w:eastAsia="en-AU"/>
              </w:rPr>
              <w:t xml:space="preserve">The </w:t>
            </w:r>
            <w:proofErr w:type="spellStart"/>
            <w:r w:rsidRPr="006F6234">
              <w:rPr>
                <w:szCs w:val="17"/>
                <w:lang w:eastAsia="en-AU"/>
              </w:rPr>
              <w:t>TRec</w:t>
            </w:r>
            <w:proofErr w:type="spellEnd"/>
            <w:r w:rsidRPr="006F6234">
              <w:rPr>
                <w:szCs w:val="17"/>
                <w:lang w:eastAsia="en-AU"/>
              </w:rPr>
              <w:t> program provides support for people with mental illness to support recovery following discharge from hospital.</w:t>
            </w:r>
          </w:p>
        </w:tc>
        <w:tc>
          <w:tcPr>
            <w:tcW w:w="1559" w:type="dxa"/>
            <w:hideMark/>
          </w:tcPr>
          <w:p w14:paraId="095F27AB" w14:textId="77777777" w:rsidR="00EF30A3" w:rsidRPr="006F6234" w:rsidRDefault="00EF30A3" w:rsidP="00B45D33">
            <w:pPr>
              <w:pStyle w:val="TableNText"/>
              <w:rPr>
                <w:szCs w:val="17"/>
                <w:lang w:eastAsia="en-AU"/>
              </w:rPr>
            </w:pPr>
            <w:r w:rsidRPr="006F6234">
              <w:rPr>
                <w:szCs w:val="17"/>
                <w:lang w:eastAsia="en-AU"/>
              </w:rPr>
              <w:t>High</w:t>
            </w:r>
          </w:p>
        </w:tc>
        <w:tc>
          <w:tcPr>
            <w:tcW w:w="4395" w:type="dxa"/>
            <w:hideMark/>
          </w:tcPr>
          <w:p w14:paraId="228190A8" w14:textId="4EE72AB2" w:rsidR="00EF30A3" w:rsidRPr="006F6234" w:rsidRDefault="00EF30A3" w:rsidP="2B6BBB08">
            <w:pPr>
              <w:pStyle w:val="TableNText"/>
              <w:rPr>
                <w:lang w:eastAsia="en-AU"/>
              </w:rPr>
            </w:pPr>
            <w:r w:rsidRPr="2B6BBB08">
              <w:rPr>
                <w:lang w:eastAsia="en-AU"/>
              </w:rPr>
              <w:t xml:space="preserve">K10 </w:t>
            </w:r>
            <w:r w:rsidR="00E73CEC">
              <w:rPr>
                <w:lang w:eastAsia="en-AU"/>
              </w:rPr>
              <w:t xml:space="preserve">scores </w:t>
            </w:r>
            <w:r w:rsidR="00D32F7C">
              <w:rPr>
                <w:lang w:eastAsia="en-AU"/>
              </w:rPr>
              <w:t xml:space="preserve">decreased from </w:t>
            </w:r>
            <w:r w:rsidRPr="2B6BBB08">
              <w:rPr>
                <w:lang w:eastAsia="en-AU"/>
              </w:rPr>
              <w:t>pre-</w:t>
            </w:r>
            <w:proofErr w:type="spellStart"/>
            <w:r w:rsidRPr="2B6BBB08">
              <w:rPr>
                <w:lang w:eastAsia="en-AU"/>
              </w:rPr>
              <w:t>TRec</w:t>
            </w:r>
            <w:proofErr w:type="spellEnd"/>
            <w:r w:rsidRPr="2B6BBB08">
              <w:rPr>
                <w:lang w:eastAsia="en-AU"/>
              </w:rPr>
              <w:t> </w:t>
            </w:r>
            <w:r w:rsidR="00E73CEC">
              <w:rPr>
                <w:lang w:eastAsia="en-AU"/>
              </w:rPr>
              <w:t xml:space="preserve">to </w:t>
            </w:r>
            <w:r w:rsidRPr="2B6BBB08">
              <w:rPr>
                <w:lang w:eastAsia="en-AU"/>
              </w:rPr>
              <w:t>post-</w:t>
            </w:r>
            <w:proofErr w:type="spellStart"/>
            <w:proofErr w:type="gramStart"/>
            <w:r w:rsidRPr="2B6BBB08">
              <w:rPr>
                <w:lang w:eastAsia="en-AU"/>
              </w:rPr>
              <w:t>TRec</w:t>
            </w:r>
            <w:proofErr w:type="spellEnd"/>
            <w:r w:rsidRPr="2B6BBB08">
              <w:rPr>
                <w:lang w:eastAsia="en-AU"/>
              </w:rPr>
              <w:t> .</w:t>
            </w:r>
            <w:proofErr w:type="gramEnd"/>
            <w:r w:rsidRPr="2B6BBB08">
              <w:rPr>
                <w:lang w:eastAsia="en-AU"/>
              </w:rPr>
              <w:t xml:space="preserve"> </w:t>
            </w:r>
            <w:r w:rsidR="00D43EB7">
              <w:rPr>
                <w:lang w:eastAsia="en-AU"/>
              </w:rPr>
              <w:t>P</w:t>
            </w:r>
            <w:r w:rsidRPr="2B6BBB08">
              <w:rPr>
                <w:lang w:eastAsia="en-AU"/>
              </w:rPr>
              <w:t xml:space="preserve">articipants </w:t>
            </w:r>
            <w:r w:rsidR="00D43EB7">
              <w:rPr>
                <w:lang w:eastAsia="en-AU"/>
              </w:rPr>
              <w:t xml:space="preserve">at the start of the program </w:t>
            </w:r>
            <w:r w:rsidRPr="2B6BBB08">
              <w:rPr>
                <w:lang w:eastAsia="en-AU"/>
              </w:rPr>
              <w:t>were approximately 11 times more likely to be categorized in the ‘high to very high’ distress category compared to participants</w:t>
            </w:r>
            <w:r w:rsidR="00D43EB7">
              <w:rPr>
                <w:lang w:eastAsia="en-AU"/>
              </w:rPr>
              <w:t xml:space="preserve"> who completed </w:t>
            </w:r>
            <w:proofErr w:type="spellStart"/>
            <w:r w:rsidR="00D43EB7">
              <w:rPr>
                <w:lang w:eastAsia="en-AU"/>
              </w:rPr>
              <w:t>TRec</w:t>
            </w:r>
            <w:proofErr w:type="spellEnd"/>
            <w:r w:rsidR="5DA7EFC1" w:rsidRPr="2B6BBB08">
              <w:rPr>
                <w:lang w:eastAsia="en-AU"/>
              </w:rPr>
              <w:t>.</w:t>
            </w:r>
            <w:r w:rsidRPr="2B6BBB08">
              <w:rPr>
                <w:lang w:eastAsia="en-AU"/>
              </w:rPr>
              <w:t> </w:t>
            </w:r>
          </w:p>
        </w:tc>
        <w:tc>
          <w:tcPr>
            <w:tcW w:w="1911" w:type="dxa"/>
            <w:hideMark/>
          </w:tcPr>
          <w:p w14:paraId="5F974616" w14:textId="77777777" w:rsidR="00EF30A3" w:rsidRPr="006F6234" w:rsidRDefault="00EF30A3" w:rsidP="2B6BBB08">
            <w:pPr>
              <w:pStyle w:val="TableNText"/>
              <w:rPr>
                <w:lang w:eastAsia="en-AU"/>
              </w:rPr>
            </w:pPr>
            <w:r w:rsidRPr="2B6BBB08">
              <w:rPr>
                <w:lang w:eastAsia="en-AU"/>
              </w:rPr>
              <w:t xml:space="preserve">Large effect size </w:t>
            </w:r>
          </w:p>
          <w:p w14:paraId="496897A7" w14:textId="3A49DC6E" w:rsidR="00EF30A3" w:rsidRPr="006F6234" w:rsidRDefault="00EF30A3" w:rsidP="2B6BBB08">
            <w:pPr>
              <w:pStyle w:val="TableNText"/>
              <w:rPr>
                <w:lang w:eastAsia="en-AU"/>
              </w:rPr>
            </w:pPr>
            <w:r w:rsidRPr="2B6BBB08">
              <w:rPr>
                <w:lang w:eastAsia="en-AU"/>
              </w:rPr>
              <w:t>(η</w:t>
            </w:r>
            <w:r w:rsidRPr="2B6BBB08">
              <w:rPr>
                <w:vertAlign w:val="superscript"/>
                <w:lang w:eastAsia="en-AU"/>
              </w:rPr>
              <w:t>2</w:t>
            </w:r>
            <w:r w:rsidRPr="2B6BBB08">
              <w:rPr>
                <w:lang w:eastAsia="en-AU"/>
              </w:rPr>
              <w:t> = .31) </w:t>
            </w:r>
          </w:p>
        </w:tc>
      </w:tr>
      <w:tr w:rsidR="00EF30A3" w:rsidRPr="003973BE" w14:paraId="7D4F4FBC" w14:textId="77777777" w:rsidTr="00AE5EBC">
        <w:trPr>
          <w:cnfStyle w:val="000000010000" w:firstRow="0" w:lastRow="0" w:firstColumn="0" w:lastColumn="0" w:oddVBand="0" w:evenVBand="0" w:oddHBand="0" w:evenHBand="1" w:firstRowFirstColumn="0" w:firstRowLastColumn="0" w:lastRowFirstColumn="0" w:lastRowLastColumn="0"/>
          <w:trHeight w:val="1768"/>
        </w:trPr>
        <w:tc>
          <w:tcPr>
            <w:tcW w:w="2835" w:type="dxa"/>
            <w:hideMark/>
          </w:tcPr>
          <w:p w14:paraId="1B06F88A" w14:textId="77777777" w:rsidR="00EF30A3" w:rsidRPr="006F6234" w:rsidRDefault="00EF30A3" w:rsidP="00B45D33">
            <w:pPr>
              <w:pStyle w:val="TableNText"/>
              <w:rPr>
                <w:szCs w:val="17"/>
              </w:rPr>
            </w:pPr>
            <w:r w:rsidRPr="006F6234">
              <w:rPr>
                <w:szCs w:val="17"/>
              </w:rPr>
              <w:t xml:space="preserve">UNSW Social Policy Research Centre, </w:t>
            </w:r>
            <w:proofErr w:type="gramStart"/>
            <w:r w:rsidRPr="006F6234">
              <w:rPr>
                <w:szCs w:val="17"/>
              </w:rPr>
              <w:t>Is</w:t>
            </w:r>
            <w:proofErr w:type="gramEnd"/>
            <w:r w:rsidRPr="006F6234">
              <w:rPr>
                <w:szCs w:val="17"/>
              </w:rPr>
              <w:t xml:space="preserve"> headspace making a difference to young people’s lives? Final </w:t>
            </w:r>
            <w:r>
              <w:rPr>
                <w:szCs w:val="17"/>
              </w:rPr>
              <w:t>r</w:t>
            </w:r>
            <w:r w:rsidRPr="006F6234">
              <w:rPr>
                <w:szCs w:val="17"/>
              </w:rPr>
              <w:t>eport of the independent evaluation of the headspace program. 2015. Available at: www.headspace.org.au.</w:t>
            </w:r>
            <w:r w:rsidRPr="006F6234">
              <w:rPr>
                <w:rFonts w:eastAsia="Times New Roman" w:cs="Segoe UI"/>
                <w:szCs w:val="17"/>
                <w:lang w:eastAsia="en-AU"/>
              </w:rPr>
              <w:t> </w:t>
            </w:r>
          </w:p>
        </w:tc>
        <w:tc>
          <w:tcPr>
            <w:tcW w:w="2977" w:type="dxa"/>
          </w:tcPr>
          <w:p w14:paraId="75798119" w14:textId="77777777" w:rsidR="00EF30A3" w:rsidRPr="006F6234" w:rsidRDefault="00EF30A3" w:rsidP="00B45D33">
            <w:pPr>
              <w:pStyle w:val="TableNText"/>
              <w:rPr>
                <w:szCs w:val="17"/>
                <w:lang w:eastAsia="en-AU"/>
              </w:rPr>
            </w:pPr>
            <w:r w:rsidRPr="006F6234">
              <w:rPr>
                <w:szCs w:val="17"/>
                <w:lang w:eastAsia="en-AU"/>
              </w:rPr>
              <w:t>headspace is focused on mental health and social and emotional wellbeing more broadly. This evaluation focuses in part on suicidal ideation and self-harm.</w:t>
            </w:r>
          </w:p>
        </w:tc>
        <w:tc>
          <w:tcPr>
            <w:tcW w:w="1559" w:type="dxa"/>
            <w:hideMark/>
          </w:tcPr>
          <w:p w14:paraId="515A9A69" w14:textId="77777777" w:rsidR="00EF30A3" w:rsidRPr="006F6234" w:rsidRDefault="00EF30A3" w:rsidP="00B45D33">
            <w:pPr>
              <w:pStyle w:val="TableNText"/>
              <w:rPr>
                <w:szCs w:val="17"/>
                <w:lang w:eastAsia="en-AU"/>
              </w:rPr>
            </w:pPr>
            <w:r w:rsidRPr="006F6234">
              <w:rPr>
                <w:szCs w:val="17"/>
                <w:lang w:eastAsia="en-AU"/>
              </w:rPr>
              <w:t>Medium </w:t>
            </w:r>
          </w:p>
        </w:tc>
        <w:tc>
          <w:tcPr>
            <w:tcW w:w="4395" w:type="dxa"/>
            <w:hideMark/>
          </w:tcPr>
          <w:p w14:paraId="1BE29194" w14:textId="3F65A5D0" w:rsidR="00EF30A3" w:rsidRPr="006F6234" w:rsidRDefault="00EF30A3" w:rsidP="2B6BBB08">
            <w:pPr>
              <w:pStyle w:val="TableNText"/>
              <w:rPr>
                <w:lang w:eastAsia="en-AU"/>
              </w:rPr>
            </w:pPr>
            <w:r w:rsidRPr="2B6BBB08">
              <w:rPr>
                <w:lang w:eastAsia="en-AU"/>
              </w:rPr>
              <w:t>Overall, almost half (47 per cent, n=12,233) of young people who attended headspace’s K10</w:t>
            </w:r>
            <w:r w:rsidR="0093507E">
              <w:rPr>
                <w:lang w:eastAsia="en-AU"/>
              </w:rPr>
              <w:t>+</w:t>
            </w:r>
            <w:r w:rsidRPr="2B6BBB08">
              <w:rPr>
                <w:lang w:eastAsia="en-AU"/>
              </w:rPr>
              <w:t xml:space="preserve"> scores decreased: 13.3 per cent experienced a clinically significant improvement, 9.4 per cent a reliable</w:t>
            </w:r>
            <w:r w:rsidR="001647F8">
              <w:rPr>
                <w:rStyle w:val="FootnoteReference"/>
                <w:lang w:eastAsia="en-AU"/>
              </w:rPr>
              <w:footnoteReference w:id="3"/>
            </w:r>
            <w:r w:rsidRPr="2B6BBB08">
              <w:rPr>
                <w:lang w:eastAsia="en-AU"/>
              </w:rPr>
              <w:t xml:space="preserve"> improvement and 24.3 per cent a</w:t>
            </w:r>
            <w:r w:rsidR="008E2F14">
              <w:rPr>
                <w:lang w:eastAsia="en-AU"/>
              </w:rPr>
              <w:t>n</w:t>
            </w:r>
            <w:r w:rsidRPr="2B6BBB08">
              <w:rPr>
                <w:lang w:eastAsia="en-AU"/>
              </w:rPr>
              <w:t xml:space="preserve"> insignificant improvement.</w:t>
            </w:r>
          </w:p>
        </w:tc>
        <w:tc>
          <w:tcPr>
            <w:tcW w:w="1911" w:type="dxa"/>
            <w:hideMark/>
          </w:tcPr>
          <w:p w14:paraId="5DF78FAA" w14:textId="00524EF4" w:rsidR="00EF30A3" w:rsidRPr="006F6234" w:rsidRDefault="009F02A9" w:rsidP="2B6BBB08">
            <w:pPr>
              <w:pStyle w:val="TableNText"/>
              <w:rPr>
                <w:lang w:eastAsia="en-AU"/>
              </w:rPr>
            </w:pPr>
            <w:r>
              <w:rPr>
                <w:lang w:eastAsia="en-AU"/>
              </w:rPr>
              <w:t>Cohen’s d =</w:t>
            </w:r>
            <w:r w:rsidR="00EF30A3" w:rsidRPr="2B6BBB08">
              <w:rPr>
                <w:lang w:eastAsia="en-AU"/>
              </w:rPr>
              <w:t>-0.11 for the difference-in-differences between ‘headspace’ and ‘no treatment’ group </w:t>
            </w:r>
          </w:p>
        </w:tc>
      </w:tr>
      <w:tr w:rsidR="00EF30A3" w:rsidRPr="003973BE" w14:paraId="6FDAA3F6" w14:textId="77777777" w:rsidTr="00AE5EBC">
        <w:trPr>
          <w:cnfStyle w:val="000000100000" w:firstRow="0" w:lastRow="0" w:firstColumn="0" w:lastColumn="0" w:oddVBand="0" w:evenVBand="0" w:oddHBand="1" w:evenHBand="0" w:firstRowFirstColumn="0" w:firstRowLastColumn="0" w:lastRowFirstColumn="0" w:lastRowLastColumn="0"/>
          <w:trHeight w:val="1103"/>
        </w:trPr>
        <w:tc>
          <w:tcPr>
            <w:tcW w:w="2835" w:type="dxa"/>
            <w:hideMark/>
          </w:tcPr>
          <w:p w14:paraId="66B2DD79" w14:textId="77777777" w:rsidR="00EF30A3" w:rsidRPr="006F6234" w:rsidRDefault="0050312E" w:rsidP="00B45D33">
            <w:pPr>
              <w:pStyle w:val="TableNText"/>
              <w:rPr>
                <w:szCs w:val="17"/>
              </w:rPr>
            </w:pPr>
            <w:hyperlink r:id="rId37" w:tgtFrame="_blank" w:history="1">
              <w:r w:rsidR="00EF30A3" w:rsidRPr="006F6234">
                <w:rPr>
                  <w:szCs w:val="17"/>
                </w:rPr>
                <w:t>CSAPHN, National Suicide Prevention Trial Evaluation: Final Report, 2021</w:t>
              </w:r>
            </w:hyperlink>
            <w:r w:rsidR="00EF30A3" w:rsidRPr="006F6234">
              <w:rPr>
                <w:szCs w:val="17"/>
              </w:rPr>
              <w:t>. Available at: countrysaphn.com.au</w:t>
            </w:r>
          </w:p>
        </w:tc>
        <w:tc>
          <w:tcPr>
            <w:tcW w:w="2977" w:type="dxa"/>
          </w:tcPr>
          <w:p w14:paraId="76E766A9" w14:textId="6EB5DFA5" w:rsidR="00EF30A3" w:rsidRPr="006F6234" w:rsidRDefault="00EF30A3" w:rsidP="00B45D33">
            <w:pPr>
              <w:pStyle w:val="TableNText"/>
              <w:rPr>
                <w:szCs w:val="17"/>
              </w:rPr>
            </w:pPr>
            <w:r w:rsidRPr="006F6234">
              <w:rPr>
                <w:szCs w:val="17"/>
              </w:rPr>
              <w:t xml:space="preserve">An evaluation of a range of </w:t>
            </w:r>
            <w:r w:rsidR="00AD5508">
              <w:rPr>
                <w:szCs w:val="17"/>
              </w:rPr>
              <w:t>psychosocial</w:t>
            </w:r>
            <w:r w:rsidRPr="006F6234">
              <w:rPr>
                <w:szCs w:val="17"/>
              </w:rPr>
              <w:t xml:space="preserve"> suicide prevention events in regional areas of South Australia including aftercare services.</w:t>
            </w:r>
          </w:p>
        </w:tc>
        <w:tc>
          <w:tcPr>
            <w:tcW w:w="1559" w:type="dxa"/>
            <w:hideMark/>
          </w:tcPr>
          <w:p w14:paraId="265A5D54" w14:textId="77777777" w:rsidR="00EF30A3" w:rsidRPr="006F6234" w:rsidRDefault="00EF30A3" w:rsidP="00B45D33">
            <w:pPr>
              <w:pStyle w:val="TableNText"/>
              <w:rPr>
                <w:szCs w:val="17"/>
              </w:rPr>
            </w:pPr>
            <w:r w:rsidRPr="006F6234">
              <w:rPr>
                <w:szCs w:val="17"/>
              </w:rPr>
              <w:t>Medium-Low </w:t>
            </w:r>
          </w:p>
        </w:tc>
        <w:tc>
          <w:tcPr>
            <w:tcW w:w="4395" w:type="dxa"/>
            <w:hideMark/>
          </w:tcPr>
          <w:p w14:paraId="73BB23C6" w14:textId="446792A6" w:rsidR="00EF30A3" w:rsidRPr="006F6234" w:rsidRDefault="00EF30A3" w:rsidP="00B45D33">
            <w:pPr>
              <w:pStyle w:val="TableNText"/>
            </w:pPr>
            <w:r>
              <w:t xml:space="preserve">Total (N=322) mean scores on the Kessler K10+ depressive symptoms scale was 33.91 (SD=9.18). However, mean symptom scores reduced over time from episode start, review and end showing the success of aftercare service treatment. </w:t>
            </w:r>
          </w:p>
        </w:tc>
        <w:tc>
          <w:tcPr>
            <w:tcW w:w="1911" w:type="dxa"/>
            <w:hideMark/>
          </w:tcPr>
          <w:p w14:paraId="6D584EF9" w14:textId="77777777" w:rsidR="00EF30A3" w:rsidRPr="006F6234" w:rsidRDefault="00EF30A3" w:rsidP="00B45D33">
            <w:pPr>
              <w:pStyle w:val="TableNText"/>
              <w:rPr>
                <w:szCs w:val="17"/>
              </w:rPr>
            </w:pPr>
            <w:r w:rsidRPr="006F6234">
              <w:rPr>
                <w:szCs w:val="17"/>
              </w:rPr>
              <w:t>No effect size provided.</w:t>
            </w:r>
          </w:p>
        </w:tc>
      </w:tr>
      <w:tr w:rsidR="00EF30A3" w:rsidRPr="003973BE" w14:paraId="04014912" w14:textId="77777777" w:rsidTr="00AE5EBC">
        <w:trPr>
          <w:cnfStyle w:val="000000010000" w:firstRow="0" w:lastRow="0" w:firstColumn="0" w:lastColumn="0" w:oddVBand="0" w:evenVBand="0" w:oddHBand="0" w:evenHBand="1" w:firstRowFirstColumn="0" w:firstRowLastColumn="0" w:lastRowFirstColumn="0" w:lastRowLastColumn="0"/>
          <w:trHeight w:val="1019"/>
        </w:trPr>
        <w:tc>
          <w:tcPr>
            <w:tcW w:w="2835" w:type="dxa"/>
            <w:hideMark/>
          </w:tcPr>
          <w:p w14:paraId="31D0F7CC" w14:textId="5BA49A5B" w:rsidR="00EF30A3" w:rsidRPr="006F6234" w:rsidRDefault="00EF30A3" w:rsidP="00B45D33">
            <w:pPr>
              <w:spacing w:after="0" w:line="240" w:lineRule="auto"/>
              <w:textAlignment w:val="baseline"/>
              <w:rPr>
                <w:rFonts w:eastAsia="Times New Roman" w:cs="Segoe UI"/>
                <w:sz w:val="17"/>
                <w:szCs w:val="17"/>
                <w:lang w:eastAsia="en-AU"/>
              </w:rPr>
            </w:pPr>
            <w:r w:rsidRPr="006F6234">
              <w:rPr>
                <w:rStyle w:val="TableNTextChar"/>
                <w:szCs w:val="17"/>
              </w:rPr>
              <w:t>Black</w:t>
            </w:r>
            <w:r w:rsidR="00660528">
              <w:rPr>
                <w:rStyle w:val="TableNTextChar"/>
                <w:szCs w:val="17"/>
              </w:rPr>
              <w:t xml:space="preserve"> D</w:t>
            </w:r>
            <w:r w:rsidRPr="006F6234">
              <w:rPr>
                <w:rStyle w:val="TableNTextChar"/>
                <w:szCs w:val="17"/>
              </w:rPr>
              <w:t xml:space="preserve">og Institute, </w:t>
            </w:r>
            <w:hyperlink r:id="rId38" w:tgtFrame="_blank" w:history="1">
              <w:proofErr w:type="spellStart"/>
              <w:r w:rsidRPr="006F6234">
                <w:rPr>
                  <w:rStyle w:val="TableNTextChar"/>
                  <w:szCs w:val="17"/>
                </w:rPr>
                <w:t>Ibobbly</w:t>
              </w:r>
              <w:proofErr w:type="spellEnd"/>
              <w:r w:rsidRPr="006F6234">
                <w:rPr>
                  <w:rStyle w:val="TableNTextChar"/>
                  <w:szCs w:val="17"/>
                </w:rPr>
                <w:t> mobile health intervention for suicide prevention in Australian Indigenous youth: a pilot randomised controlled trial</w:t>
              </w:r>
            </w:hyperlink>
            <w:r w:rsidRPr="006F6234">
              <w:rPr>
                <w:rStyle w:val="TableNTextChar"/>
                <w:szCs w:val="17"/>
              </w:rPr>
              <w:t>. 2016, BMJ Open.</w:t>
            </w:r>
            <w:r w:rsidRPr="006F6234">
              <w:rPr>
                <w:rFonts w:eastAsia="Times New Roman" w:cs="Segoe UI"/>
                <w:color w:val="00264D"/>
                <w:sz w:val="17"/>
                <w:szCs w:val="17"/>
                <w:u w:val="single"/>
                <w:lang w:eastAsia="en-AU"/>
              </w:rPr>
              <w:t xml:space="preserve"> </w:t>
            </w:r>
          </w:p>
        </w:tc>
        <w:tc>
          <w:tcPr>
            <w:tcW w:w="2977" w:type="dxa"/>
          </w:tcPr>
          <w:p w14:paraId="38BF2873" w14:textId="39E82900" w:rsidR="00EF30A3" w:rsidRPr="006F6234" w:rsidRDefault="00EF30A3" w:rsidP="00B45D33">
            <w:pPr>
              <w:pStyle w:val="TableNText"/>
              <w:rPr>
                <w:szCs w:val="17"/>
                <w:lang w:eastAsia="en-AU"/>
              </w:rPr>
            </w:pPr>
            <w:proofErr w:type="spellStart"/>
            <w:r w:rsidRPr="006F6234">
              <w:rPr>
                <w:szCs w:val="17"/>
                <w:lang w:eastAsia="en-AU"/>
              </w:rPr>
              <w:t>Ibobbly</w:t>
            </w:r>
            <w:proofErr w:type="spellEnd"/>
            <w:r w:rsidRPr="006F6234">
              <w:rPr>
                <w:szCs w:val="17"/>
                <w:lang w:eastAsia="en-AU"/>
              </w:rPr>
              <w:t> is an app that targets suicidal ideation, depression, psychological distress among Indigenous youth in remote Australia</w:t>
            </w:r>
            <w:r w:rsidR="00652D20">
              <w:rPr>
                <w:szCs w:val="17"/>
                <w:lang w:eastAsia="en-AU"/>
              </w:rPr>
              <w:t>.</w:t>
            </w:r>
            <w:r w:rsidRPr="006F6234">
              <w:rPr>
                <w:szCs w:val="17"/>
                <w:lang w:eastAsia="en-AU"/>
              </w:rPr>
              <w:t> </w:t>
            </w:r>
          </w:p>
        </w:tc>
        <w:tc>
          <w:tcPr>
            <w:tcW w:w="1559" w:type="dxa"/>
            <w:hideMark/>
          </w:tcPr>
          <w:p w14:paraId="6F78CE7A" w14:textId="37EC4709" w:rsidR="00EF30A3" w:rsidRPr="006F6234" w:rsidRDefault="00EF30A3" w:rsidP="00B45D33">
            <w:pPr>
              <w:pStyle w:val="TableNText"/>
              <w:rPr>
                <w:szCs w:val="17"/>
                <w:lang w:eastAsia="en-AU"/>
              </w:rPr>
            </w:pPr>
            <w:r w:rsidRPr="006F6234">
              <w:rPr>
                <w:szCs w:val="17"/>
                <w:lang w:eastAsia="en-AU"/>
              </w:rPr>
              <w:t>Low </w:t>
            </w:r>
          </w:p>
        </w:tc>
        <w:tc>
          <w:tcPr>
            <w:tcW w:w="4395" w:type="dxa"/>
            <w:hideMark/>
          </w:tcPr>
          <w:p w14:paraId="08961A68" w14:textId="622E2278" w:rsidR="00EF30A3" w:rsidRPr="006F6234" w:rsidRDefault="00EF30A3" w:rsidP="2B6BBB08">
            <w:pPr>
              <w:pStyle w:val="TableNText"/>
              <w:rPr>
                <w:lang w:eastAsia="en-AU"/>
              </w:rPr>
            </w:pPr>
            <w:r w:rsidRPr="2B6BBB08">
              <w:rPr>
                <w:lang w:eastAsia="en-AU"/>
              </w:rPr>
              <w:t xml:space="preserve">Participants in the </w:t>
            </w:r>
            <w:proofErr w:type="spellStart"/>
            <w:r w:rsidRPr="2B6BBB08">
              <w:rPr>
                <w:lang w:eastAsia="en-AU"/>
              </w:rPr>
              <w:t>i</w:t>
            </w:r>
            <w:r w:rsidR="008E7432">
              <w:rPr>
                <w:lang w:eastAsia="en-AU"/>
              </w:rPr>
              <w:t>B</w:t>
            </w:r>
            <w:r w:rsidRPr="2B6BBB08">
              <w:rPr>
                <w:lang w:eastAsia="en-AU"/>
              </w:rPr>
              <w:t>obbly</w:t>
            </w:r>
            <w:proofErr w:type="spellEnd"/>
            <w:r w:rsidRPr="2B6BBB08">
              <w:rPr>
                <w:lang w:eastAsia="en-AU"/>
              </w:rPr>
              <w:t> group showed substantial and statistically significant reductions in K10</w:t>
            </w:r>
            <w:r w:rsidR="0093507E">
              <w:rPr>
                <w:lang w:eastAsia="en-AU"/>
              </w:rPr>
              <w:t>+</w:t>
            </w:r>
            <w:r w:rsidRPr="2B6BBB08">
              <w:rPr>
                <w:lang w:eastAsia="en-AU"/>
              </w:rPr>
              <w:t xml:space="preserve"> scores compared with the waitlist control group </w:t>
            </w:r>
            <w:r>
              <w:t xml:space="preserve">(t=2.44; df=57.5; p=0.0177). reflecting a substantial effect. </w:t>
            </w:r>
          </w:p>
        </w:tc>
        <w:tc>
          <w:tcPr>
            <w:tcW w:w="1911" w:type="dxa"/>
            <w:hideMark/>
          </w:tcPr>
          <w:p w14:paraId="017FB378" w14:textId="77777777" w:rsidR="00EF30A3" w:rsidRPr="006F6234" w:rsidRDefault="00EF30A3" w:rsidP="00B45D33">
            <w:pPr>
              <w:pStyle w:val="TableNText"/>
              <w:rPr>
                <w:szCs w:val="17"/>
              </w:rPr>
            </w:pPr>
            <w:r w:rsidRPr="006F6234">
              <w:rPr>
                <w:szCs w:val="17"/>
              </w:rPr>
              <w:t>Large effect size</w:t>
            </w:r>
          </w:p>
          <w:p w14:paraId="1B14B21A" w14:textId="77777777" w:rsidR="00EF30A3" w:rsidRPr="006F6234" w:rsidRDefault="00EF30A3" w:rsidP="00B45D33">
            <w:pPr>
              <w:pStyle w:val="TableNText"/>
              <w:rPr>
                <w:szCs w:val="17"/>
                <w:lang w:eastAsia="en-AU"/>
              </w:rPr>
            </w:pPr>
            <w:r w:rsidRPr="006F6234">
              <w:rPr>
                <w:szCs w:val="17"/>
              </w:rPr>
              <w:t xml:space="preserve">Cohen’s d = 0.65 (95% CI 0.12 to 1.17). </w:t>
            </w:r>
          </w:p>
        </w:tc>
      </w:tr>
    </w:tbl>
    <w:p w14:paraId="27DCAE24" w14:textId="77777777" w:rsidR="002C6B90" w:rsidRDefault="002C6B90" w:rsidP="005B7709">
      <w:pPr>
        <w:pStyle w:val="xAppendixLevel2"/>
        <w:sectPr w:rsidR="002C6B90" w:rsidSect="00C62637">
          <w:headerReference w:type="first" r:id="rId39"/>
          <w:footerReference w:type="first" r:id="rId40"/>
          <w:pgSz w:w="16839" w:h="11907" w:orient="landscape" w:code="9"/>
          <w:pgMar w:top="1134" w:right="1134" w:bottom="1134" w:left="1134" w:header="720" w:footer="720" w:gutter="0"/>
          <w:cols w:space="720"/>
          <w:titlePg/>
          <w:docGrid w:linePitch="360"/>
        </w:sectPr>
      </w:pPr>
    </w:p>
    <w:p w14:paraId="3CFCDD7D" w14:textId="72E34522" w:rsidR="00464DB2" w:rsidRDefault="00464DB2" w:rsidP="005B7709">
      <w:pPr>
        <w:pStyle w:val="xAppendixLevel2"/>
      </w:pPr>
      <w:bookmarkStart w:id="16" w:name="_Toc129701807"/>
      <w:r>
        <w:lastRenderedPageBreak/>
        <w:t>Detailed evaluation methodology</w:t>
      </w:r>
      <w:bookmarkEnd w:id="16"/>
      <w:r>
        <w:t xml:space="preserve"> </w:t>
      </w:r>
    </w:p>
    <w:p w14:paraId="1B631ED9" w14:textId="6213BB52" w:rsidR="000D4008" w:rsidRDefault="0043308E" w:rsidP="00927EC0">
      <w:r>
        <w:t>The evaluation methodology included four key component</w:t>
      </w:r>
      <w:r w:rsidR="004A06EA">
        <w:t>s which aligned to the evaluation lenses. These are</w:t>
      </w:r>
      <w:r>
        <w:t xml:space="preserve"> summarised</w:t>
      </w:r>
      <w:r w:rsidR="00A57383">
        <w:t xml:space="preserve"> </w:t>
      </w:r>
      <w:r w:rsidR="004A06EA">
        <w:t xml:space="preserve">in </w:t>
      </w:r>
      <w:r w:rsidR="00F2770B">
        <w:fldChar w:fldCharType="begin"/>
      </w:r>
      <w:r w:rsidR="00F2770B">
        <w:instrText xml:space="preserve"> REF _Ref104196480 \h </w:instrText>
      </w:r>
      <w:r w:rsidR="00F2770B">
        <w:fldChar w:fldCharType="separate"/>
      </w:r>
      <w:r w:rsidR="00D070A3">
        <w:t xml:space="preserve">Figure </w:t>
      </w:r>
      <w:r w:rsidR="00D070A3">
        <w:rPr>
          <w:noProof/>
        </w:rPr>
        <w:t>4</w:t>
      </w:r>
      <w:r w:rsidR="00F2770B">
        <w:fldChar w:fldCharType="end"/>
      </w:r>
      <w:r>
        <w:t xml:space="preserve">. </w:t>
      </w:r>
    </w:p>
    <w:p w14:paraId="12A51A57" w14:textId="64AF8515" w:rsidR="004A06EA" w:rsidRDefault="004A06EA" w:rsidP="004A06EA">
      <w:pPr>
        <w:pStyle w:val="Caption"/>
      </w:pPr>
      <w:bookmarkStart w:id="17" w:name="_Ref104196480"/>
      <w:r>
        <w:t xml:space="preserve">Figure </w:t>
      </w:r>
      <w:r>
        <w:fldChar w:fldCharType="begin"/>
      </w:r>
      <w:r>
        <w:instrText xml:space="preserve"> SEQ Figure \* ARABIC </w:instrText>
      </w:r>
      <w:r>
        <w:fldChar w:fldCharType="separate"/>
      </w:r>
      <w:r w:rsidR="00D070A3">
        <w:rPr>
          <w:noProof/>
        </w:rPr>
        <w:t>4</w:t>
      </w:r>
      <w:r>
        <w:fldChar w:fldCharType="end"/>
      </w:r>
      <w:bookmarkEnd w:id="17"/>
      <w:r>
        <w:t xml:space="preserve"> | Evaluation methodology and its alignment with the evaluation lenses</w:t>
      </w:r>
    </w:p>
    <w:p w14:paraId="2E62CD84" w14:textId="134DD9C4" w:rsidR="00F52018" w:rsidRPr="00F52018" w:rsidRDefault="00DF415E" w:rsidP="00F52018">
      <w:r w:rsidRPr="00DF415E">
        <w:rPr>
          <w:noProof/>
        </w:rPr>
        <w:drawing>
          <wp:inline distT="0" distB="0" distL="0" distR="0" wp14:anchorId="2CA7E030" wp14:editId="45368FCE">
            <wp:extent cx="5528542" cy="7255824"/>
            <wp:effectExtent l="0" t="0" r="0" b="0"/>
            <wp:docPr id="10" name="Graphic 10" descr="Figure 4 is the evaluation methodology and its alignment with the evaluation lenses including sampling strategy, data sources and collection, data analysis and synthesis for findings and recommend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Figure 4 is the evaluation methodology and its alignment with the evaluation lenses including sampling strategy, data sources and collection, data analysis and synthesis for findings and recommendations. "/>
                    <pic:cNvPicPr/>
                  </pic:nvPicPr>
                  <pic:blipFill>
                    <a:blip r:embed="rId41">
                      <a:extLst>
                        <a:ext uri="{96DAC541-7B7A-43D3-8B79-37D633B846F1}">
                          <asvg:svgBlip xmlns:asvg="http://schemas.microsoft.com/office/drawing/2016/SVG/main" r:embed="rId42"/>
                        </a:ext>
                      </a:extLst>
                    </a:blip>
                    <a:stretch>
                      <a:fillRect/>
                    </a:stretch>
                  </pic:blipFill>
                  <pic:spPr>
                    <a:xfrm>
                      <a:off x="0" y="0"/>
                      <a:ext cx="5529069" cy="7256516"/>
                    </a:xfrm>
                    <a:prstGeom prst="rect">
                      <a:avLst/>
                    </a:prstGeom>
                  </pic:spPr>
                </pic:pic>
              </a:graphicData>
            </a:graphic>
          </wp:inline>
        </w:drawing>
      </w:r>
    </w:p>
    <w:p w14:paraId="7B4F6C22" w14:textId="023685CE" w:rsidR="00322EBD" w:rsidRDefault="00322EBD" w:rsidP="005B7709">
      <w:pPr>
        <w:pStyle w:val="xAppendixLevel2"/>
      </w:pPr>
      <w:bookmarkStart w:id="18" w:name="_Toc129701808"/>
      <w:r>
        <w:lastRenderedPageBreak/>
        <w:t>Detailed data limitations</w:t>
      </w:r>
      <w:bookmarkEnd w:id="18"/>
      <w:r>
        <w:t xml:space="preserve"> </w:t>
      </w:r>
    </w:p>
    <w:p w14:paraId="31CD9752" w14:textId="744AEE5D" w:rsidR="00AC030E" w:rsidRPr="00FE10F4" w:rsidRDefault="00ED5C6C" w:rsidP="2B6BBB08">
      <w:pPr>
        <w:rPr>
          <w:rFonts w:asciiTheme="minorHAnsi" w:hAnsiTheme="minorHAnsi"/>
          <w:lang w:eastAsia="en-AU"/>
        </w:rPr>
      </w:pPr>
      <w:r w:rsidRPr="2B6BBB08">
        <w:rPr>
          <w:lang w:eastAsia="en-AU"/>
        </w:rPr>
        <w:t xml:space="preserve">There </w:t>
      </w:r>
      <w:r w:rsidR="004508CE" w:rsidRPr="2B6BBB08">
        <w:rPr>
          <w:lang w:eastAsia="en-AU"/>
        </w:rPr>
        <w:t xml:space="preserve">were </w:t>
      </w:r>
      <w:r w:rsidRPr="2B6BBB08">
        <w:rPr>
          <w:lang w:eastAsia="en-AU"/>
        </w:rPr>
        <w:t xml:space="preserve">limitations to the data presented in this report that </w:t>
      </w:r>
      <w:r w:rsidR="004508CE" w:rsidRPr="2B6BBB08">
        <w:rPr>
          <w:lang w:eastAsia="en-AU"/>
        </w:rPr>
        <w:t xml:space="preserve">are </w:t>
      </w:r>
      <w:r w:rsidRPr="2B6BBB08">
        <w:rPr>
          <w:lang w:eastAsia="en-AU"/>
        </w:rPr>
        <w:t xml:space="preserve">important to consider. </w:t>
      </w:r>
      <w:r w:rsidR="00AC030E" w:rsidRPr="2B6BBB08">
        <w:rPr>
          <w:rFonts w:asciiTheme="minorHAnsi" w:hAnsiTheme="minorHAnsi"/>
        </w:rPr>
        <w:t xml:space="preserve">Primary Mental Health Care-Minimum Data Set and The Way Back Extension Data (PMHC MDS) </w:t>
      </w:r>
      <w:r w:rsidR="00EF61A4">
        <w:rPr>
          <w:rFonts w:asciiTheme="minorHAnsi" w:hAnsiTheme="minorHAnsi"/>
        </w:rPr>
        <w:t>is</w:t>
      </w:r>
      <w:r w:rsidR="00AC030E" w:rsidRPr="2B6BBB08">
        <w:rPr>
          <w:rFonts w:asciiTheme="minorHAnsi" w:hAnsiTheme="minorHAnsi"/>
        </w:rPr>
        <w:t xml:space="preserve"> under representative of true service use. All 27 in-scope sites </w:t>
      </w:r>
      <w:r w:rsidR="004508CE" w:rsidRPr="2B6BBB08">
        <w:rPr>
          <w:rFonts w:asciiTheme="minorHAnsi" w:hAnsiTheme="minorHAnsi"/>
        </w:rPr>
        <w:t>had</w:t>
      </w:r>
      <w:r w:rsidR="00AC030E" w:rsidRPr="2B6BBB08">
        <w:rPr>
          <w:rFonts w:asciiTheme="minorHAnsi" w:hAnsiTheme="minorHAnsi"/>
        </w:rPr>
        <w:t xml:space="preserve"> data recorded in the PMHC MDS. </w:t>
      </w:r>
      <w:r w:rsidR="008A1DD8" w:rsidRPr="2B6BBB08">
        <w:rPr>
          <w:rFonts w:asciiTheme="minorHAnsi" w:hAnsiTheme="minorHAnsi"/>
        </w:rPr>
        <w:t xml:space="preserve">Three </w:t>
      </w:r>
      <w:r w:rsidR="00AC030E" w:rsidRPr="2B6BBB08">
        <w:rPr>
          <w:rFonts w:asciiTheme="minorHAnsi" w:hAnsiTheme="minorHAnsi"/>
        </w:rPr>
        <w:t xml:space="preserve">of the 27 sites commenced operations from June 2021 and have limited episodes recorded (≤ </w:t>
      </w:r>
      <w:r w:rsidR="000F05E0" w:rsidRPr="2B6BBB08">
        <w:rPr>
          <w:rFonts w:asciiTheme="minorHAnsi" w:hAnsiTheme="minorHAnsi"/>
        </w:rPr>
        <w:t>100</w:t>
      </w:r>
      <w:r w:rsidR="00AC030E" w:rsidRPr="2B6BBB08">
        <w:rPr>
          <w:rFonts w:asciiTheme="minorHAnsi" w:hAnsiTheme="minorHAnsi"/>
        </w:rPr>
        <w:t xml:space="preserve"> episodes). </w:t>
      </w:r>
      <w:r w:rsidR="007E790D" w:rsidRPr="2B6BBB08">
        <w:rPr>
          <w:rFonts w:asciiTheme="minorHAnsi" w:hAnsiTheme="minorHAnsi"/>
        </w:rPr>
        <w:t>A total of s</w:t>
      </w:r>
      <w:r w:rsidR="00AC030E" w:rsidRPr="2B6BBB08">
        <w:rPr>
          <w:rFonts w:asciiTheme="minorHAnsi" w:hAnsiTheme="minorHAnsi"/>
        </w:rPr>
        <w:t xml:space="preserve">ix sites </w:t>
      </w:r>
      <w:r w:rsidR="004508CE" w:rsidRPr="2B6BBB08">
        <w:rPr>
          <w:rFonts w:asciiTheme="minorHAnsi" w:hAnsiTheme="minorHAnsi"/>
        </w:rPr>
        <w:t>had</w:t>
      </w:r>
      <w:r w:rsidR="00AC030E" w:rsidRPr="2B6BBB08">
        <w:rPr>
          <w:rFonts w:asciiTheme="minorHAnsi" w:hAnsiTheme="minorHAnsi"/>
        </w:rPr>
        <w:t xml:space="preserve"> ≤ 1</w:t>
      </w:r>
      <w:r w:rsidR="00B46A8D" w:rsidRPr="2B6BBB08">
        <w:rPr>
          <w:rFonts w:asciiTheme="minorHAnsi" w:hAnsiTheme="minorHAnsi"/>
        </w:rPr>
        <w:t>5</w:t>
      </w:r>
      <w:r w:rsidR="00AC030E" w:rsidRPr="2B6BBB08">
        <w:rPr>
          <w:rFonts w:asciiTheme="minorHAnsi" w:hAnsiTheme="minorHAnsi"/>
        </w:rPr>
        <w:t xml:space="preserve">0 episodes between </w:t>
      </w:r>
      <w:r w:rsidR="00327E17" w:rsidRPr="2B6BBB08">
        <w:rPr>
          <w:rFonts w:asciiTheme="minorHAnsi" w:hAnsiTheme="minorHAnsi"/>
        </w:rPr>
        <w:t xml:space="preserve">July </w:t>
      </w:r>
      <w:r w:rsidR="00AC030E" w:rsidRPr="2B6BBB08">
        <w:rPr>
          <w:rFonts w:asciiTheme="minorHAnsi" w:hAnsiTheme="minorHAnsi"/>
        </w:rPr>
        <w:t>2018</w:t>
      </w:r>
      <w:r w:rsidR="00327E17" w:rsidRPr="2B6BBB08">
        <w:rPr>
          <w:rFonts w:asciiTheme="minorHAnsi" w:hAnsiTheme="minorHAnsi"/>
        </w:rPr>
        <w:t xml:space="preserve"> and September</w:t>
      </w:r>
      <w:r w:rsidR="004508CE" w:rsidRPr="2B6BBB08">
        <w:rPr>
          <w:rFonts w:asciiTheme="minorHAnsi" w:hAnsiTheme="minorHAnsi"/>
        </w:rPr>
        <w:t xml:space="preserve"> </w:t>
      </w:r>
      <w:r w:rsidR="00AC030E" w:rsidRPr="2B6BBB08">
        <w:rPr>
          <w:rFonts w:asciiTheme="minorHAnsi" w:hAnsiTheme="minorHAnsi"/>
        </w:rPr>
        <w:t>202</w:t>
      </w:r>
      <w:r w:rsidR="00327E17" w:rsidRPr="2B6BBB08">
        <w:rPr>
          <w:rFonts w:asciiTheme="minorHAnsi" w:hAnsiTheme="minorHAnsi"/>
        </w:rPr>
        <w:t>2</w:t>
      </w:r>
      <w:r w:rsidR="00AC030E" w:rsidRPr="2B6BBB08">
        <w:rPr>
          <w:rFonts w:asciiTheme="minorHAnsi" w:hAnsiTheme="minorHAnsi"/>
        </w:rPr>
        <w:t>.</w:t>
      </w:r>
    </w:p>
    <w:p w14:paraId="59B911F6" w14:textId="65F6790D" w:rsidR="00ED5C6C" w:rsidRDefault="00EF652F" w:rsidP="00ED5C6C">
      <w:pPr>
        <w:pStyle w:val="Bullet"/>
        <w:numPr>
          <w:ilvl w:val="0"/>
          <w:numId w:val="0"/>
        </w:numPr>
      </w:pPr>
      <w:r w:rsidRPr="00F84943">
        <w:t>An example of inconsistenc</w:t>
      </w:r>
      <w:r w:rsidR="00F84943" w:rsidRPr="00F84943">
        <w:t xml:space="preserve">ies between data sources is illustrated in </w:t>
      </w:r>
      <w:r w:rsidR="0084671E" w:rsidRPr="00F84943">
        <w:fldChar w:fldCharType="begin"/>
      </w:r>
      <w:r w:rsidR="0084671E" w:rsidRPr="00F84943">
        <w:instrText xml:space="preserve"> REF _Ref116846281 \h </w:instrText>
      </w:r>
      <w:r w:rsidR="00F84943">
        <w:instrText xml:space="preserve"> \* MERGEFORMAT </w:instrText>
      </w:r>
      <w:r w:rsidR="0084671E" w:rsidRPr="00F84943">
        <w:fldChar w:fldCharType="separate"/>
      </w:r>
      <w:r w:rsidR="00D070A3">
        <w:t xml:space="preserve">Figure </w:t>
      </w:r>
      <w:r w:rsidR="00D070A3">
        <w:rPr>
          <w:noProof/>
        </w:rPr>
        <w:t>5</w:t>
      </w:r>
      <w:r w:rsidR="0084671E" w:rsidRPr="00F84943">
        <w:fldChar w:fldCharType="end"/>
      </w:r>
      <w:r w:rsidR="00F84943">
        <w:t>, which</w:t>
      </w:r>
      <w:r w:rsidR="00ED5C6C">
        <w:t xml:space="preserve"> shows </w:t>
      </w:r>
      <w:r w:rsidR="00F94139">
        <w:t>a comparison</w:t>
      </w:r>
      <w:r w:rsidR="00ED5C6C">
        <w:t xml:space="preserve"> of service episodes per site </w:t>
      </w:r>
      <w:r w:rsidR="00F94139">
        <w:t xml:space="preserve">between </w:t>
      </w:r>
      <w:r w:rsidR="002726EC">
        <w:t xml:space="preserve">PMHC MDS data and </w:t>
      </w:r>
      <w:r w:rsidR="00895405">
        <w:t>data from quarterly reports for the same period</w:t>
      </w:r>
      <w:r w:rsidR="00ED53E3">
        <w:t xml:space="preserve"> (between Q4 20</w:t>
      </w:r>
      <w:r w:rsidR="000763AC">
        <w:t>20-</w:t>
      </w:r>
      <w:r w:rsidR="00ED53E3">
        <w:t>21 and Q4 20</w:t>
      </w:r>
      <w:r w:rsidR="000763AC">
        <w:t>21-</w:t>
      </w:r>
      <w:r w:rsidR="00ED53E3">
        <w:t>22)</w:t>
      </w:r>
      <w:r w:rsidR="00ED5C6C">
        <w:t xml:space="preserve">. </w:t>
      </w:r>
      <w:r w:rsidR="000C0263">
        <w:t>Interviews with providers, PHNs and Beyond Blue highlighted that d</w:t>
      </w:r>
      <w:r w:rsidR="00ED5C6C">
        <w:t xml:space="preserve">iscrepancies in the data sources </w:t>
      </w:r>
      <w:r w:rsidR="004508CE">
        <w:t>were</w:t>
      </w:r>
      <w:r w:rsidR="00ED5C6C">
        <w:t xml:space="preserve"> likely due to: </w:t>
      </w:r>
    </w:p>
    <w:p w14:paraId="2BF2EF72" w14:textId="77777777" w:rsidR="00ED5C6C" w:rsidRDefault="00ED5C6C" w:rsidP="00D5107C">
      <w:pPr>
        <w:pStyle w:val="Bullet"/>
      </w:pPr>
      <w:r>
        <w:t xml:space="preserve">some sites commencing use of the PMHC MDS at different time points </w:t>
      </w:r>
    </w:p>
    <w:p w14:paraId="21B64A3F" w14:textId="40561921" w:rsidR="007E2D64" w:rsidRDefault="00ED5C6C" w:rsidP="00D5107C">
      <w:pPr>
        <w:pStyle w:val="Bullet"/>
      </w:pPr>
      <w:r>
        <w:t>some sites manually inputting data into the quarterly reports while others use</w:t>
      </w:r>
      <w:r w:rsidR="004508CE">
        <w:t>d</w:t>
      </w:r>
      <w:r>
        <w:t xml:space="preserve"> a drawdown directly from their PMHC MDS data portal. </w:t>
      </w:r>
    </w:p>
    <w:p w14:paraId="420ED01E" w14:textId="1992B01B" w:rsidR="007B6F2E" w:rsidRDefault="008F4BAE" w:rsidP="00D5107C">
      <w:pPr>
        <w:pStyle w:val="Bullet"/>
      </w:pPr>
      <w:r>
        <w:t xml:space="preserve">Use of different </w:t>
      </w:r>
      <w:r w:rsidR="000C0263">
        <w:t>Client</w:t>
      </w:r>
      <w:r>
        <w:t xml:space="preserve"> Management Systems (CMS)</w:t>
      </w:r>
      <w:r w:rsidR="001F2536">
        <w:t xml:space="preserve"> across sites</w:t>
      </w:r>
      <w:r>
        <w:t xml:space="preserve"> to input data. </w:t>
      </w:r>
    </w:p>
    <w:p w14:paraId="2819F6F0" w14:textId="03B4E323" w:rsidR="00A86A9F" w:rsidRDefault="0084671E" w:rsidP="0084671E">
      <w:pPr>
        <w:pStyle w:val="Caption"/>
      </w:pPr>
      <w:bookmarkStart w:id="19" w:name="_Ref116846281"/>
      <w:r>
        <w:t xml:space="preserve">Figure </w:t>
      </w:r>
      <w:r>
        <w:fldChar w:fldCharType="begin"/>
      </w:r>
      <w:r>
        <w:instrText xml:space="preserve"> SEQ Figure \* ARABIC </w:instrText>
      </w:r>
      <w:r>
        <w:fldChar w:fldCharType="separate"/>
      </w:r>
      <w:r w:rsidR="00D070A3">
        <w:rPr>
          <w:noProof/>
        </w:rPr>
        <w:t>5</w:t>
      </w:r>
      <w:r>
        <w:fldChar w:fldCharType="end"/>
      </w:r>
      <w:bookmarkEnd w:id="19"/>
      <w:r>
        <w:t xml:space="preserve"> | </w:t>
      </w:r>
      <w:r w:rsidR="00A86A9F">
        <w:t xml:space="preserve">Comparison of data for </w:t>
      </w:r>
      <w:r w:rsidR="00EF6974">
        <w:t xml:space="preserve">between Q4 </w:t>
      </w:r>
      <w:r w:rsidR="00DD28ED">
        <w:t>20</w:t>
      </w:r>
      <w:r w:rsidR="000763AC">
        <w:t>20-</w:t>
      </w:r>
      <w:r w:rsidR="00DD28ED">
        <w:t>21</w:t>
      </w:r>
      <w:r w:rsidR="00EF6974">
        <w:t xml:space="preserve"> and Q4 20</w:t>
      </w:r>
      <w:r w:rsidR="000763AC">
        <w:t>21-</w:t>
      </w:r>
      <w:r w:rsidR="00EF6974">
        <w:t>22</w:t>
      </w:r>
      <w:r w:rsidR="00A86A9F">
        <w:t xml:space="preserve"> across PMHC MDS and quarterly reporting data</w:t>
      </w:r>
    </w:p>
    <w:p w14:paraId="07232A3B" w14:textId="1189E044" w:rsidR="00A86A9F" w:rsidRPr="00452350" w:rsidRDefault="00146DA1" w:rsidP="00A86A9F">
      <w:r>
        <w:rPr>
          <w:noProof/>
        </w:rPr>
        <w:drawing>
          <wp:inline distT="0" distB="0" distL="0" distR="0" wp14:anchorId="000DEEE7" wp14:editId="370994C7">
            <wp:extent cx="5670550" cy="4276725"/>
            <wp:effectExtent l="0" t="0" r="6350" b="9525"/>
            <wp:docPr id="1" name="Graphic 1" descr="figure 5 is a bar graph showing the number of new episodes per site as recorded in the PMHC MDS and quarterly reporting data for Q$ 20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5 is a bar graph showing the number of new episodes per site as recorded in the PMHC MDS and quarterly reporting data for Q$ 2021-24"/>
                    <pic:cNvPicPr/>
                  </pic:nvPicPr>
                  <pic:blipFill>
                    <a:blip r:embed="rId43">
                      <a:extLst>
                        <a:ext uri="{96DAC541-7B7A-43D3-8B79-37D633B846F1}">
                          <asvg:svgBlip xmlns:asvg="http://schemas.microsoft.com/office/drawing/2016/SVG/main" r:embed="rId44"/>
                        </a:ext>
                      </a:extLst>
                    </a:blip>
                    <a:stretch>
                      <a:fillRect/>
                    </a:stretch>
                  </pic:blipFill>
                  <pic:spPr>
                    <a:xfrm>
                      <a:off x="0" y="0"/>
                      <a:ext cx="5670550" cy="4276725"/>
                    </a:xfrm>
                    <a:prstGeom prst="rect">
                      <a:avLst/>
                    </a:prstGeom>
                  </pic:spPr>
                </pic:pic>
              </a:graphicData>
            </a:graphic>
          </wp:inline>
        </w:drawing>
      </w:r>
    </w:p>
    <w:p w14:paraId="73FAA005" w14:textId="77777777" w:rsidR="00DD3E7B" w:rsidRDefault="00DD3E7B">
      <w:pPr>
        <w:spacing w:after="165" w:line="259" w:lineRule="auto"/>
      </w:pPr>
      <w:r>
        <w:br w:type="page"/>
      </w:r>
    </w:p>
    <w:p w14:paraId="6B17BFFB" w14:textId="20338824" w:rsidR="00A86A9F" w:rsidRPr="00DA459B" w:rsidRDefault="00A86A9F" w:rsidP="00A86A9F">
      <w:r>
        <w:lastRenderedPageBreak/>
        <w:t>Other data quality challenges include</w:t>
      </w:r>
      <w:r w:rsidR="004508CE">
        <w:t>d</w:t>
      </w:r>
      <w:r>
        <w:t xml:space="preserve">: </w:t>
      </w:r>
    </w:p>
    <w:p w14:paraId="1E311AB7" w14:textId="07F07439" w:rsidR="00A86A9F" w:rsidRPr="00787A14" w:rsidRDefault="00A86A9F" w:rsidP="2B6BBB08">
      <w:pPr>
        <w:pStyle w:val="Bullet"/>
        <w:rPr>
          <w:rFonts w:asciiTheme="majorHAnsi" w:hAnsiTheme="majorHAnsi" w:cstheme="majorBidi"/>
        </w:rPr>
      </w:pPr>
      <w:r w:rsidRPr="2B6BBB08">
        <w:rPr>
          <w:rFonts w:asciiTheme="majorHAnsi" w:hAnsiTheme="majorHAnsi" w:cstheme="majorBidi"/>
        </w:rPr>
        <w:t xml:space="preserve">Quantitative outcomes data </w:t>
      </w:r>
      <w:r w:rsidR="004508CE" w:rsidRPr="2B6BBB08">
        <w:rPr>
          <w:rFonts w:asciiTheme="majorHAnsi" w:hAnsiTheme="majorHAnsi" w:cstheme="majorBidi"/>
        </w:rPr>
        <w:t xml:space="preserve">was </w:t>
      </w:r>
      <w:r w:rsidRPr="2B6BBB08">
        <w:rPr>
          <w:rFonts w:asciiTheme="majorHAnsi" w:hAnsiTheme="majorHAnsi" w:cstheme="majorBidi"/>
        </w:rPr>
        <w:t xml:space="preserve">available for a small proportion of </w:t>
      </w:r>
      <w:r w:rsidR="000C0263">
        <w:rPr>
          <w:rFonts w:asciiTheme="majorHAnsi" w:hAnsiTheme="majorHAnsi" w:cstheme="majorBidi"/>
        </w:rPr>
        <w:t>participants</w:t>
      </w:r>
      <w:r w:rsidRPr="2B6BBB08">
        <w:rPr>
          <w:rFonts w:asciiTheme="majorHAnsi" w:hAnsiTheme="majorHAnsi" w:cstheme="majorBidi"/>
        </w:rPr>
        <w:t xml:space="preserve"> in the PMHC MDS. </w:t>
      </w:r>
      <w:r>
        <w:t xml:space="preserve">Only a small proportion of episodes recorded in the PMHC MDS </w:t>
      </w:r>
      <w:r w:rsidR="004508CE">
        <w:t>had</w:t>
      </w:r>
      <w:r>
        <w:t xml:space="preserve"> completed outcome measures </w:t>
      </w:r>
      <w:r w:rsidR="003E53D2">
        <w:t>(</w:t>
      </w:r>
      <w:r w:rsidR="00655D5F">
        <w:t>i.e.,</w:t>
      </w:r>
      <w:r w:rsidR="003E53D2">
        <w:t xml:space="preserve"> suicidality, psychological distress, and wellbeing) </w:t>
      </w:r>
      <w:r>
        <w:t xml:space="preserve">recorded at beginning and end to measure change in outcomes over time. </w:t>
      </w:r>
      <w:r w:rsidR="00E723BF">
        <w:t xml:space="preserve">Twenty-two </w:t>
      </w:r>
      <w:r>
        <w:t xml:space="preserve">per cent of episodes </w:t>
      </w:r>
      <w:r w:rsidR="004508CE">
        <w:t>had</w:t>
      </w:r>
      <w:r>
        <w:t xml:space="preserve"> a matched pair recorded for the K10</w:t>
      </w:r>
      <w:r w:rsidR="0093507E">
        <w:t>+</w:t>
      </w:r>
      <w:r>
        <w:t xml:space="preserve"> (n=</w:t>
      </w:r>
      <w:r w:rsidR="007765A4">
        <w:t>1,933</w:t>
      </w:r>
      <w:r>
        <w:t>), 1</w:t>
      </w:r>
      <w:r w:rsidR="00F575C4">
        <w:t>7</w:t>
      </w:r>
      <w:r>
        <w:t xml:space="preserve"> per cent for the WHO-5 (n=</w:t>
      </w:r>
      <w:r w:rsidR="00F575C4">
        <w:t>1,514</w:t>
      </w:r>
      <w:r>
        <w:t>) and 1</w:t>
      </w:r>
      <w:r w:rsidR="00E6471F">
        <w:t>9</w:t>
      </w:r>
      <w:r>
        <w:t xml:space="preserve"> per cent for the SIDAS (n=</w:t>
      </w:r>
      <w:r w:rsidR="00D2164E">
        <w:t>1,675</w:t>
      </w:r>
      <w:r>
        <w:t xml:space="preserve">). However, descriptive analysis of the cohort of </w:t>
      </w:r>
      <w:r w:rsidR="000C0263">
        <w:t xml:space="preserve">participants </w:t>
      </w:r>
      <w:r>
        <w:t>with matched pairs indicate</w:t>
      </w:r>
      <w:r w:rsidR="004508CE">
        <w:t>d that</w:t>
      </w:r>
      <w:r>
        <w:t xml:space="preserve"> the sample </w:t>
      </w:r>
      <w:r w:rsidR="004508CE">
        <w:t xml:space="preserve">was </w:t>
      </w:r>
      <w:r>
        <w:t>representative of the broader PMHC MDS sample</w:t>
      </w:r>
      <w:r w:rsidR="00BC6A24">
        <w:t>,</w:t>
      </w:r>
      <w:r>
        <w:t xml:space="preserve"> ensuring that from a </w:t>
      </w:r>
      <w:r w:rsidR="00856AF5">
        <w:t xml:space="preserve">participant demographic </w:t>
      </w:r>
      <w:r>
        <w:t>perspective</w:t>
      </w:r>
      <w:r w:rsidR="00856AF5">
        <w:t xml:space="preserve"> (see section </w:t>
      </w:r>
      <w:r w:rsidR="00EA5956">
        <w:t>5.3 of the final report)</w:t>
      </w:r>
      <w:r>
        <w:t xml:space="preserve">, the </w:t>
      </w:r>
      <w:r w:rsidR="00BC6A24">
        <w:t xml:space="preserve">sample </w:t>
      </w:r>
      <w:r>
        <w:t xml:space="preserve">was a valid representation of The Way Back </w:t>
      </w:r>
      <w:r w:rsidR="000C0263">
        <w:t>participants</w:t>
      </w:r>
      <w:r>
        <w:t xml:space="preserve">. </w:t>
      </w:r>
    </w:p>
    <w:p w14:paraId="5CDAA91C" w14:textId="2EA75F0A" w:rsidR="00A86A9F" w:rsidRPr="00787A14" w:rsidRDefault="00A86A9F" w:rsidP="00D5107C">
      <w:pPr>
        <w:pStyle w:val="Bullet"/>
        <w:rPr>
          <w:rFonts w:asciiTheme="minorHAnsi" w:hAnsiTheme="minorHAnsi" w:cstheme="minorHAnsi"/>
        </w:rPr>
      </w:pPr>
      <w:r w:rsidRPr="00787A14">
        <w:rPr>
          <w:rFonts w:asciiTheme="majorHAnsi" w:hAnsiTheme="majorHAnsi" w:cstheme="majorBidi"/>
        </w:rPr>
        <w:t xml:space="preserve">There </w:t>
      </w:r>
      <w:r w:rsidR="00605559">
        <w:rPr>
          <w:rFonts w:asciiTheme="majorHAnsi" w:hAnsiTheme="majorHAnsi" w:cstheme="majorBidi"/>
        </w:rPr>
        <w:t>were</w:t>
      </w:r>
      <w:r w:rsidRPr="00787A14">
        <w:rPr>
          <w:rFonts w:asciiTheme="majorHAnsi" w:hAnsiTheme="majorHAnsi" w:cstheme="majorBidi"/>
        </w:rPr>
        <w:t xml:space="preserve"> discrepancies between the PMHC MDS data and quarterly report data on </w:t>
      </w:r>
      <w:r w:rsidR="00EA5956">
        <w:rPr>
          <w:rFonts w:asciiTheme="majorHAnsi" w:hAnsiTheme="majorHAnsi" w:cstheme="majorBidi"/>
        </w:rPr>
        <w:t xml:space="preserve">the percentage of </w:t>
      </w:r>
      <w:r w:rsidRPr="00787A14">
        <w:rPr>
          <w:rFonts w:asciiTheme="majorHAnsi" w:hAnsiTheme="majorHAnsi" w:cstheme="majorBidi"/>
        </w:rPr>
        <w:t xml:space="preserve">safety and support plans. </w:t>
      </w:r>
      <w:r w:rsidRPr="00787A14">
        <w:rPr>
          <w:rFonts w:asciiTheme="minorHAnsi" w:hAnsiTheme="minorHAnsi" w:cstheme="minorHAnsi"/>
        </w:rPr>
        <w:t>The PMHC MDS indicate</w:t>
      </w:r>
      <w:r w:rsidR="00605559">
        <w:rPr>
          <w:rFonts w:asciiTheme="minorHAnsi" w:hAnsiTheme="minorHAnsi" w:cstheme="minorHAnsi"/>
        </w:rPr>
        <w:t xml:space="preserve">d </w:t>
      </w:r>
      <w:r w:rsidRPr="00787A14">
        <w:rPr>
          <w:rFonts w:asciiTheme="minorHAnsi" w:hAnsiTheme="minorHAnsi" w:cstheme="minorHAnsi"/>
        </w:rPr>
        <w:t xml:space="preserve">that </w:t>
      </w:r>
      <w:r>
        <w:rPr>
          <w:rFonts w:asciiTheme="minorHAnsi" w:hAnsiTheme="minorHAnsi" w:cstheme="minorHAnsi"/>
        </w:rPr>
        <w:t>just over</w:t>
      </w:r>
      <w:r w:rsidRPr="00787A14">
        <w:rPr>
          <w:rFonts w:asciiTheme="minorHAnsi" w:hAnsiTheme="minorHAnsi" w:cstheme="minorHAnsi"/>
        </w:rPr>
        <w:t xml:space="preserve"> half of </w:t>
      </w:r>
      <w:r w:rsidR="000C0263">
        <w:rPr>
          <w:rFonts w:asciiTheme="minorHAnsi" w:hAnsiTheme="minorHAnsi" w:cstheme="minorHAnsi"/>
        </w:rPr>
        <w:t>participants</w:t>
      </w:r>
      <w:r w:rsidRPr="00787A14">
        <w:rPr>
          <w:rFonts w:asciiTheme="minorHAnsi" w:hAnsiTheme="minorHAnsi" w:cstheme="minorHAnsi"/>
        </w:rPr>
        <w:t xml:space="preserve"> nationally </w:t>
      </w:r>
      <w:r w:rsidR="00605559">
        <w:rPr>
          <w:rFonts w:asciiTheme="minorHAnsi" w:hAnsiTheme="minorHAnsi" w:cstheme="minorHAnsi"/>
        </w:rPr>
        <w:t xml:space="preserve">had </w:t>
      </w:r>
      <w:r w:rsidRPr="00787A14">
        <w:rPr>
          <w:rFonts w:asciiTheme="minorHAnsi" w:hAnsiTheme="minorHAnsi" w:cstheme="minorHAnsi"/>
        </w:rPr>
        <w:t xml:space="preserve">a safety plan </w:t>
      </w:r>
      <w:r>
        <w:rPr>
          <w:rFonts w:asciiTheme="minorHAnsi" w:hAnsiTheme="minorHAnsi" w:cstheme="minorHAnsi"/>
        </w:rPr>
        <w:t>(57</w:t>
      </w:r>
      <w:r w:rsidR="00EA5956">
        <w:rPr>
          <w:rFonts w:asciiTheme="minorHAnsi" w:hAnsiTheme="minorHAnsi" w:cstheme="minorHAnsi"/>
        </w:rPr>
        <w:t xml:space="preserve"> per cent</w:t>
      </w:r>
      <w:r>
        <w:rPr>
          <w:rFonts w:asciiTheme="minorHAnsi" w:hAnsiTheme="minorHAnsi" w:cstheme="minorHAnsi"/>
        </w:rPr>
        <w:t xml:space="preserve">) </w:t>
      </w:r>
      <w:r w:rsidRPr="00787A14">
        <w:rPr>
          <w:rFonts w:asciiTheme="minorHAnsi" w:hAnsiTheme="minorHAnsi" w:cstheme="minorHAnsi"/>
        </w:rPr>
        <w:t>however quarterly report data indicate</w:t>
      </w:r>
      <w:r w:rsidR="00605559">
        <w:rPr>
          <w:rFonts w:asciiTheme="minorHAnsi" w:hAnsiTheme="minorHAnsi" w:cstheme="minorHAnsi"/>
        </w:rPr>
        <w:t xml:space="preserve">d </w:t>
      </w:r>
      <w:r w:rsidRPr="00787A14">
        <w:rPr>
          <w:rFonts w:asciiTheme="minorHAnsi" w:hAnsiTheme="minorHAnsi" w:cstheme="minorHAnsi"/>
        </w:rPr>
        <w:t>this may be closer to 8</w:t>
      </w:r>
      <w:r w:rsidR="003D036A">
        <w:rPr>
          <w:rFonts w:asciiTheme="minorHAnsi" w:hAnsiTheme="minorHAnsi" w:cstheme="minorHAnsi"/>
        </w:rPr>
        <w:t>4</w:t>
      </w:r>
      <w:r w:rsidR="00CB26B9">
        <w:rPr>
          <w:rFonts w:asciiTheme="minorHAnsi" w:hAnsiTheme="minorHAnsi" w:cstheme="minorHAnsi"/>
        </w:rPr>
        <w:t xml:space="preserve"> per cent</w:t>
      </w:r>
      <w:r w:rsidRPr="00787A14">
        <w:rPr>
          <w:rFonts w:asciiTheme="minorHAnsi" w:hAnsiTheme="minorHAnsi" w:cstheme="minorHAnsi"/>
        </w:rPr>
        <w:t xml:space="preserve"> on average.</w:t>
      </w:r>
      <w:r>
        <w:rPr>
          <w:rStyle w:val="FootnoteReference"/>
          <w:rFonts w:asciiTheme="minorHAnsi" w:hAnsiTheme="minorHAnsi" w:cstheme="minorHAnsi"/>
        </w:rPr>
        <w:footnoteReference w:id="4"/>
      </w:r>
      <w:r w:rsidRPr="00787A14">
        <w:rPr>
          <w:rFonts w:asciiTheme="minorHAnsi" w:hAnsiTheme="minorHAnsi" w:cstheme="minorHAnsi"/>
        </w:rPr>
        <w:t xml:space="preserve"> Qualitatively, some sites indicated nearly 100</w:t>
      </w:r>
      <w:r w:rsidR="00CB26B9">
        <w:rPr>
          <w:rFonts w:asciiTheme="minorHAnsi" w:hAnsiTheme="minorHAnsi" w:cstheme="minorHAnsi"/>
        </w:rPr>
        <w:t xml:space="preserve"> per cent</w:t>
      </w:r>
      <w:r w:rsidRPr="00787A14">
        <w:rPr>
          <w:rFonts w:asciiTheme="minorHAnsi" w:hAnsiTheme="minorHAnsi" w:cstheme="minorHAnsi"/>
        </w:rPr>
        <w:t xml:space="preserve"> of their </w:t>
      </w:r>
      <w:r w:rsidR="000C0263">
        <w:rPr>
          <w:rFonts w:asciiTheme="minorHAnsi" w:hAnsiTheme="minorHAnsi" w:cstheme="minorHAnsi"/>
        </w:rPr>
        <w:t>participants</w:t>
      </w:r>
      <w:r w:rsidRPr="00787A14">
        <w:rPr>
          <w:rFonts w:asciiTheme="minorHAnsi" w:hAnsiTheme="minorHAnsi" w:cstheme="minorHAnsi"/>
        </w:rPr>
        <w:t xml:space="preserve"> have a safety plan in place while others indicated that the KPI was an inappropriate measure of their service performance as it </w:t>
      </w:r>
      <w:r w:rsidR="00605559">
        <w:rPr>
          <w:rFonts w:asciiTheme="minorHAnsi" w:hAnsiTheme="minorHAnsi" w:cstheme="minorHAnsi"/>
        </w:rPr>
        <w:t xml:space="preserve">did </w:t>
      </w:r>
      <w:r w:rsidRPr="00787A14">
        <w:rPr>
          <w:rFonts w:asciiTheme="minorHAnsi" w:hAnsiTheme="minorHAnsi" w:cstheme="minorHAnsi"/>
        </w:rPr>
        <w:t xml:space="preserve">not recognise challenges with low uptake among </w:t>
      </w:r>
      <w:r w:rsidR="000C0263">
        <w:rPr>
          <w:rFonts w:asciiTheme="minorHAnsi" w:hAnsiTheme="minorHAnsi" w:cstheme="minorHAnsi"/>
        </w:rPr>
        <w:t>participants</w:t>
      </w:r>
      <w:r w:rsidRPr="00787A14">
        <w:rPr>
          <w:rFonts w:asciiTheme="minorHAnsi" w:hAnsiTheme="minorHAnsi" w:cstheme="minorHAnsi"/>
        </w:rPr>
        <w:t xml:space="preserve">. One site indicated that only recently has it become available in their </w:t>
      </w:r>
      <w:r w:rsidR="00123F0A">
        <w:rPr>
          <w:rFonts w:asciiTheme="minorHAnsi" w:hAnsiTheme="minorHAnsi" w:cstheme="minorHAnsi"/>
        </w:rPr>
        <w:t xml:space="preserve">Client </w:t>
      </w:r>
      <w:r w:rsidR="00605559">
        <w:rPr>
          <w:rFonts w:asciiTheme="minorHAnsi" w:hAnsiTheme="minorHAnsi" w:cstheme="minorHAnsi"/>
        </w:rPr>
        <w:t>Management System (</w:t>
      </w:r>
      <w:r w:rsidRPr="00787A14">
        <w:rPr>
          <w:rFonts w:asciiTheme="minorHAnsi" w:hAnsiTheme="minorHAnsi" w:cstheme="minorHAnsi"/>
        </w:rPr>
        <w:t>CMS</w:t>
      </w:r>
      <w:r w:rsidR="00605559">
        <w:rPr>
          <w:rFonts w:asciiTheme="minorHAnsi" w:hAnsiTheme="minorHAnsi" w:cstheme="minorHAnsi"/>
        </w:rPr>
        <w:t xml:space="preserve">) </w:t>
      </w:r>
      <w:r w:rsidRPr="00787A14">
        <w:rPr>
          <w:rFonts w:asciiTheme="minorHAnsi" w:hAnsiTheme="minorHAnsi" w:cstheme="minorHAnsi"/>
        </w:rPr>
        <w:t xml:space="preserve">to check the box for safety or support plans. </w:t>
      </w:r>
      <w:r w:rsidR="00D4375C">
        <w:rPr>
          <w:rFonts w:asciiTheme="minorHAnsi" w:hAnsiTheme="minorHAnsi" w:cstheme="minorHAnsi"/>
        </w:rPr>
        <w:t xml:space="preserve">The PMHC MDS was the primary dataset for this evaluation as it was the most consistent </w:t>
      </w:r>
      <w:r w:rsidR="0097229C">
        <w:rPr>
          <w:rFonts w:asciiTheme="minorHAnsi" w:hAnsiTheme="minorHAnsi" w:cstheme="minorHAnsi"/>
        </w:rPr>
        <w:t>data source</w:t>
      </w:r>
      <w:r w:rsidR="00D4375C">
        <w:rPr>
          <w:rFonts w:asciiTheme="minorHAnsi" w:hAnsiTheme="minorHAnsi" w:cstheme="minorHAnsi"/>
        </w:rPr>
        <w:t xml:space="preserve"> across all sites</w:t>
      </w:r>
      <w:r w:rsidR="0097229C">
        <w:rPr>
          <w:rFonts w:asciiTheme="minorHAnsi" w:hAnsiTheme="minorHAnsi" w:cstheme="minorHAnsi"/>
        </w:rPr>
        <w:t xml:space="preserve"> in most instances</w:t>
      </w:r>
      <w:r w:rsidR="00D4375C">
        <w:rPr>
          <w:rFonts w:asciiTheme="minorHAnsi" w:hAnsiTheme="minorHAnsi" w:cstheme="minorHAnsi"/>
        </w:rPr>
        <w:t>.</w:t>
      </w:r>
      <w:r w:rsidR="0097229C">
        <w:rPr>
          <w:rStyle w:val="FootnoteReference"/>
          <w:rFonts w:asciiTheme="minorHAnsi" w:hAnsiTheme="minorHAnsi" w:cstheme="minorHAnsi"/>
        </w:rPr>
        <w:footnoteReference w:id="5"/>
      </w:r>
      <w:r w:rsidR="00D4375C">
        <w:rPr>
          <w:rFonts w:asciiTheme="minorHAnsi" w:hAnsiTheme="minorHAnsi" w:cstheme="minorHAnsi"/>
        </w:rPr>
        <w:t xml:space="preserve"> </w:t>
      </w:r>
    </w:p>
    <w:p w14:paraId="23D9C2EA" w14:textId="6AF083D2" w:rsidR="00A86A9F" w:rsidRPr="00DA277A" w:rsidRDefault="00A86A9F" w:rsidP="00D5107C">
      <w:pPr>
        <w:pStyle w:val="Bullet"/>
      </w:pPr>
      <w:r w:rsidRPr="2B6BBB08">
        <w:rPr>
          <w:rFonts w:asciiTheme="majorHAnsi" w:hAnsiTheme="majorHAnsi" w:cstheme="majorBidi"/>
        </w:rPr>
        <w:t>The quality and completeness of supplementary data on referral outcomes varie</w:t>
      </w:r>
      <w:r w:rsidR="00E811DD" w:rsidRPr="2B6BBB08">
        <w:rPr>
          <w:rFonts w:asciiTheme="majorHAnsi" w:hAnsiTheme="majorHAnsi" w:cstheme="majorBidi"/>
        </w:rPr>
        <w:t>d</w:t>
      </w:r>
      <w:r w:rsidRPr="2B6BBB08">
        <w:rPr>
          <w:rFonts w:asciiTheme="majorHAnsi" w:hAnsiTheme="majorHAnsi" w:cstheme="majorBidi"/>
        </w:rPr>
        <w:t xml:space="preserve"> across sites. </w:t>
      </w:r>
      <w:r>
        <w:t>The supplementary dataset</w:t>
      </w:r>
      <w:r w:rsidR="004335F6">
        <w:t xml:space="preserve"> (see </w:t>
      </w:r>
      <w:r w:rsidR="004335F6">
        <w:fldChar w:fldCharType="begin"/>
      </w:r>
      <w:r w:rsidR="004335F6">
        <w:instrText xml:space="preserve"> REF _Ref118285935 \h </w:instrText>
      </w:r>
      <w:r w:rsidR="004335F6">
        <w:fldChar w:fldCharType="separate"/>
      </w:r>
      <w:r w:rsidR="00D070A3">
        <w:t xml:space="preserve">Figure </w:t>
      </w:r>
      <w:r w:rsidR="00D070A3">
        <w:rPr>
          <w:noProof/>
        </w:rPr>
        <w:t>3</w:t>
      </w:r>
      <w:r w:rsidR="004335F6">
        <w:fldChar w:fldCharType="end"/>
      </w:r>
      <w:r w:rsidR="004335F6">
        <w:t xml:space="preserve"> for further detail on this dataset)</w:t>
      </w:r>
      <w:r>
        <w:t xml:space="preserve"> </w:t>
      </w:r>
      <w:r w:rsidR="00E811DD">
        <w:t xml:space="preserve">was </w:t>
      </w:r>
      <w:r>
        <w:t xml:space="preserve">limited as it </w:t>
      </w:r>
      <w:r w:rsidR="00E811DD">
        <w:t xml:space="preserve">could not </w:t>
      </w:r>
      <w:r>
        <w:t xml:space="preserve">report on specific characteristics of </w:t>
      </w:r>
      <w:r w:rsidR="000C0263">
        <w:t>participants</w:t>
      </w:r>
      <w:r>
        <w:t xml:space="preserve"> who decline</w:t>
      </w:r>
      <w:r w:rsidR="00E811DD">
        <w:t xml:space="preserve">d </w:t>
      </w:r>
      <w:r>
        <w:t xml:space="preserve">to accept a referral into The Way Back. It </w:t>
      </w:r>
      <w:r w:rsidR="00633AB6">
        <w:t xml:space="preserve">provided </w:t>
      </w:r>
      <w:r>
        <w:t xml:space="preserve">reasons as to why a </w:t>
      </w:r>
      <w:r w:rsidR="000C0263">
        <w:t>participant</w:t>
      </w:r>
      <w:r>
        <w:t xml:space="preserve"> decline</w:t>
      </w:r>
      <w:r w:rsidR="00BD4472">
        <w:t>d</w:t>
      </w:r>
      <w:r>
        <w:t xml:space="preserve"> the service, however there </w:t>
      </w:r>
      <w:r w:rsidR="00E811DD">
        <w:t xml:space="preserve">were </w:t>
      </w:r>
      <w:r>
        <w:t>differences across sites in how they interpret</w:t>
      </w:r>
      <w:r w:rsidR="00E811DD">
        <w:t xml:space="preserve">ed </w:t>
      </w:r>
      <w:r>
        <w:t xml:space="preserve">the definitions of reasons for declining. </w:t>
      </w:r>
      <w:r w:rsidR="00030A2E">
        <w:t xml:space="preserve">The evaluation </w:t>
      </w:r>
      <w:r w:rsidR="002007EC">
        <w:t xml:space="preserve">reviewed and </w:t>
      </w:r>
      <w:r w:rsidR="00E02DB6">
        <w:t>compiled each site</w:t>
      </w:r>
      <w:r w:rsidR="00624E06">
        <w:t>’</w:t>
      </w:r>
      <w:r w:rsidR="00E02DB6">
        <w:t>s supplementary data</w:t>
      </w:r>
      <w:r w:rsidR="00DE6E7E">
        <w:t xml:space="preserve"> into a common format</w:t>
      </w:r>
      <w:r w:rsidR="00624BD8">
        <w:t>. T</w:t>
      </w:r>
      <w:r w:rsidR="00124796">
        <w:t xml:space="preserve">he comparability of each site’s data </w:t>
      </w:r>
      <w:r w:rsidR="00624BD8">
        <w:t xml:space="preserve">was limited by variability in </w:t>
      </w:r>
      <w:r w:rsidR="00AB01EF">
        <w:t>interpretation</w:t>
      </w:r>
      <w:r w:rsidR="00CF5589">
        <w:t xml:space="preserve"> (as described above)</w:t>
      </w:r>
      <w:r w:rsidR="00AB01EF">
        <w:t xml:space="preserve"> and </w:t>
      </w:r>
      <w:r w:rsidR="00CA7FB5">
        <w:t>use of</w:t>
      </w:r>
      <w:r w:rsidR="00124796">
        <w:t xml:space="preserve"> varying formats across sites.</w:t>
      </w:r>
    </w:p>
    <w:p w14:paraId="4A094DA8" w14:textId="77777777" w:rsidR="00953E69" w:rsidRDefault="00953E69" w:rsidP="00953E69">
      <w:pPr>
        <w:pStyle w:val="Bullet"/>
        <w:numPr>
          <w:ilvl w:val="0"/>
          <w:numId w:val="0"/>
        </w:numPr>
      </w:pPr>
      <w:r>
        <w:t xml:space="preserve">Variability in the completeness and quality of quantitative data sources were likely due to: </w:t>
      </w:r>
    </w:p>
    <w:p w14:paraId="61F50A95" w14:textId="22E55D7E" w:rsidR="00953E69" w:rsidRDefault="00953E69" w:rsidP="00953E69">
      <w:pPr>
        <w:pStyle w:val="Bullet"/>
      </w:pPr>
      <w:r>
        <w:t xml:space="preserve">Different commencement times of providers, and therefore </w:t>
      </w:r>
      <w:r w:rsidR="00622B67">
        <w:t xml:space="preserve">staggered data </w:t>
      </w:r>
      <w:r>
        <w:t>collection and reporting of data by providers into the</w:t>
      </w:r>
      <w:r w:rsidR="001873D1">
        <w:t xml:space="preserve"> PMHC MDS</w:t>
      </w:r>
      <w:r w:rsidR="00622B67">
        <w:t xml:space="preserve"> over time</w:t>
      </w:r>
      <w:r>
        <w:t>. This variability in the volume of data from different sites limited the evaluations’ ability to draw comparisons across sites.</w:t>
      </w:r>
    </w:p>
    <w:p w14:paraId="10A3ED31" w14:textId="33AA2A36" w:rsidR="00953E69" w:rsidRPr="0023086C" w:rsidRDefault="00953E69" w:rsidP="00953E69">
      <w:pPr>
        <w:pStyle w:val="Bullet"/>
      </w:pPr>
      <w:r>
        <w:t xml:space="preserve">Different CMS used across sites to report into the PMHC MDS. </w:t>
      </w:r>
      <w:r w:rsidR="009644B9">
        <w:t xml:space="preserve">This meant that sites had varied issues with how and what data was uploaded into the PMHC MDS. </w:t>
      </w:r>
      <w:r>
        <w:t xml:space="preserve">For example, one site indicated that their system had a mandatory requirement to complete fields on outcomes measures which meant they were unable to continue inputting any data until the field was filled. This resulted in a period of incorrect data for this site. This data was identified and has been excluded from analysis. </w:t>
      </w:r>
      <w:r w:rsidR="00A066F0" w:rsidRPr="00A066F0">
        <w:t xml:space="preserve"> </w:t>
      </w:r>
      <w:r w:rsidR="00A066F0">
        <w:t>Another site reported issues with the upload process itself between the CMS and the PMHC MDS (</w:t>
      </w:r>
      <w:r w:rsidR="00655D5F">
        <w:t>i.e.,</w:t>
      </w:r>
      <w:r w:rsidR="00A066F0">
        <w:t xml:space="preserve"> the PMHC MDS did not accurately reflect what was captured </w:t>
      </w:r>
      <w:proofErr w:type="gramStart"/>
      <w:r w:rsidR="00A066F0">
        <w:t>in to</w:t>
      </w:r>
      <w:proofErr w:type="gramEnd"/>
      <w:r w:rsidR="00A066F0">
        <w:t xml:space="preserve"> the CMS).</w:t>
      </w:r>
    </w:p>
    <w:p w14:paraId="7BCF3C53" w14:textId="348566A3" w:rsidR="00953E69" w:rsidRDefault="00953E69" w:rsidP="00953E69">
      <w:pPr>
        <w:pStyle w:val="Bullet"/>
      </w:pPr>
      <w:r>
        <w:t>Different approaches in how sites collected data for quarterly reports</w:t>
      </w:r>
      <w:r w:rsidR="00520B03">
        <w:t xml:space="preserve"> and supplementary data</w:t>
      </w:r>
      <w:r>
        <w:t xml:space="preserve">. Some sites inputted data manually into the quarterly reports, others uploaded data from the </w:t>
      </w:r>
      <w:r>
        <w:lastRenderedPageBreak/>
        <w:t xml:space="preserve">PMHC MDS data portal directly </w:t>
      </w:r>
      <w:r w:rsidR="00655D5F">
        <w:t>into</w:t>
      </w:r>
      <w:r>
        <w:t xml:space="preserve"> the quarterly reports. This impacted the consistency of data across sources </w:t>
      </w:r>
      <w:proofErr w:type="gramStart"/>
      <w:r>
        <w:t>and also</w:t>
      </w:r>
      <w:proofErr w:type="gramEnd"/>
      <w:r>
        <w:t xml:space="preserve"> introduced the potential for human error. The evaluation drew on the most appropriate data source for the evaluation question being answered. </w:t>
      </w:r>
      <w:r w:rsidR="0097229C">
        <w:t xml:space="preserve">The data source </w:t>
      </w:r>
      <w:r w:rsidR="00AC664E">
        <w:t xml:space="preserve">used was </w:t>
      </w:r>
      <w:r w:rsidR="001F232B">
        <w:t xml:space="preserve">based on the quality and consistency of data reported across sites. </w:t>
      </w:r>
      <w:r w:rsidR="00B660CA">
        <w:t xml:space="preserve">The data source with the </w:t>
      </w:r>
      <w:r w:rsidR="00E96042">
        <w:t xml:space="preserve">least amount of variation </w:t>
      </w:r>
      <w:r w:rsidR="00AC23CA">
        <w:t>across sites (</w:t>
      </w:r>
      <w:r w:rsidR="00655D5F">
        <w:t>i.e.,</w:t>
      </w:r>
      <w:r w:rsidR="00AC23CA">
        <w:t xml:space="preserve"> the quality and completeness of the data was consistent across sites) </w:t>
      </w:r>
      <w:r w:rsidR="00950BBA">
        <w:t>was chosen for analysis</w:t>
      </w:r>
      <w:r w:rsidR="00E96042">
        <w:t xml:space="preserve">. </w:t>
      </w:r>
      <w:r>
        <w:t xml:space="preserve">The </w:t>
      </w:r>
      <w:r w:rsidR="00A875F4">
        <w:t xml:space="preserve">final </w:t>
      </w:r>
      <w:r>
        <w:t>report identifie</w:t>
      </w:r>
      <w:r w:rsidR="00A875F4">
        <w:t>d</w:t>
      </w:r>
      <w:r>
        <w:t xml:space="preserve"> where different datasets were used and the rationale for this. </w:t>
      </w:r>
    </w:p>
    <w:p w14:paraId="00B7D95A" w14:textId="4F88BEB2" w:rsidR="00A86A9F" w:rsidRPr="00AE5EBC" w:rsidRDefault="00953E69" w:rsidP="00AE5EBC">
      <w:pPr>
        <w:pStyle w:val="Bullet"/>
      </w:pPr>
      <w:r>
        <w:t>Participants declining to complete safety and support plans and outcome measures during their time with The Way Back. This resulted in gaps in participant data and impacted the overall size of the cohort which could be reported on and the ability to report on outcomes at the start and end of the service episodes (</w:t>
      </w:r>
      <w:r w:rsidR="00655D5F">
        <w:t>i.e.,</w:t>
      </w:r>
      <w:r>
        <w:t xml:space="preserve"> matched outcome pairs). </w:t>
      </w:r>
    </w:p>
    <w:p w14:paraId="28E0D763" w14:textId="77777777" w:rsidR="00322EBD" w:rsidRPr="00AE5EBC" w:rsidRDefault="00322EBD" w:rsidP="00AE5EBC">
      <w:r w:rsidRPr="00AE5EBC">
        <w:br w:type="page"/>
      </w:r>
    </w:p>
    <w:p w14:paraId="277E9B66" w14:textId="77777777" w:rsidR="008A7FE2" w:rsidRDefault="008A7FE2" w:rsidP="00535A85">
      <w:pPr>
        <w:pStyle w:val="xAppendixLevel1"/>
        <w:numPr>
          <w:ilvl w:val="0"/>
          <w:numId w:val="0"/>
        </w:numPr>
        <w:sectPr w:rsidR="008A7FE2" w:rsidSect="00AE1109">
          <w:headerReference w:type="first" r:id="rId45"/>
          <w:footerReference w:type="first" r:id="rId46"/>
          <w:pgSz w:w="11907" w:h="16839" w:code="9"/>
          <w:pgMar w:top="1418" w:right="1418" w:bottom="1701" w:left="1559" w:header="720" w:footer="720" w:gutter="0"/>
          <w:cols w:space="720"/>
          <w:titlePg/>
          <w:docGrid w:linePitch="360"/>
        </w:sectPr>
      </w:pPr>
    </w:p>
    <w:p w14:paraId="22D1BFF5" w14:textId="7198C41E" w:rsidR="00322EBD" w:rsidRDefault="00A40898" w:rsidP="005B7709">
      <w:pPr>
        <w:pStyle w:val="xAppendixLevel1"/>
      </w:pPr>
      <w:bookmarkStart w:id="20" w:name="_Toc129701809"/>
      <w:r>
        <w:lastRenderedPageBreak/>
        <w:t>Additional detail about The Way Back</w:t>
      </w:r>
      <w:bookmarkEnd w:id="20"/>
    </w:p>
    <w:p w14:paraId="3555A22F" w14:textId="4BDA2D53" w:rsidR="00392642" w:rsidRDefault="00392642" w:rsidP="005B7709">
      <w:pPr>
        <w:pStyle w:val="xAppendixLevel2"/>
      </w:pPr>
      <w:bookmarkStart w:id="21" w:name="_Toc129701810"/>
      <w:r>
        <w:t>Rationale for</w:t>
      </w:r>
      <w:r w:rsidRPr="00FD37F9">
        <w:t xml:space="preserve"> The Way Back</w:t>
      </w:r>
      <w:bookmarkEnd w:id="21"/>
    </w:p>
    <w:p w14:paraId="0C09B37B" w14:textId="2260E89E" w:rsidR="006D5BA1" w:rsidRDefault="006D5BA1" w:rsidP="00AE5EBC">
      <w:pPr>
        <w:pStyle w:val="Sectionintroduction"/>
        <w:rPr>
          <w:lang w:eastAsia="en-AU"/>
        </w:rPr>
      </w:pPr>
      <w:r w:rsidRPr="006D5BA1">
        <w:rPr>
          <w:lang w:eastAsia="en-AU"/>
        </w:rPr>
        <w:t>This section summarises the background to, and the rationale for, The Way Back</w:t>
      </w:r>
    </w:p>
    <w:p w14:paraId="0A6D8163" w14:textId="77777777" w:rsidR="00392642" w:rsidRPr="00CA77AB" w:rsidRDefault="00392642" w:rsidP="00811210">
      <w:pPr>
        <w:pStyle w:val="xAppendixLevel3"/>
      </w:pPr>
      <w:r w:rsidRPr="00CA77AB">
        <w:t xml:space="preserve">There are personal, </w:t>
      </w:r>
      <w:proofErr w:type="gramStart"/>
      <w:r w:rsidRPr="00CA77AB">
        <w:t>social</w:t>
      </w:r>
      <w:proofErr w:type="gramEnd"/>
      <w:r w:rsidRPr="00CA77AB">
        <w:t xml:space="preserve"> and economic effects when someone attempts or dies by suicide.</w:t>
      </w:r>
    </w:p>
    <w:p w14:paraId="2609738E" w14:textId="3F7E54EF" w:rsidR="00392642" w:rsidRDefault="00392642" w:rsidP="00392642">
      <w:r>
        <w:rPr>
          <w:lang w:eastAsia="en-AU"/>
        </w:rPr>
        <w:t>Over 3,000 deaths by suicide occur</w:t>
      </w:r>
      <w:r w:rsidRPr="00970F47">
        <w:t xml:space="preserve"> in Australia each </w:t>
      </w:r>
      <w:r>
        <w:rPr>
          <w:lang w:eastAsia="en-AU"/>
        </w:rPr>
        <w:t xml:space="preserve">year. In 2020, there were </w:t>
      </w:r>
      <w:r w:rsidDel="00625B18">
        <w:rPr>
          <w:lang w:eastAsia="en-AU"/>
        </w:rPr>
        <w:t>3</w:t>
      </w:r>
      <w:r>
        <w:rPr>
          <w:lang w:eastAsia="en-AU"/>
        </w:rPr>
        <w:t>,139 deaths by suicide – an average</w:t>
      </w:r>
      <w:r w:rsidRPr="00970F47">
        <w:t xml:space="preserve"> of </w:t>
      </w:r>
      <w:r>
        <w:rPr>
          <w:lang w:eastAsia="en-AU"/>
        </w:rPr>
        <w:t>about</w:t>
      </w:r>
      <w:r>
        <w:t xml:space="preserve"> nine</w:t>
      </w:r>
      <w:r w:rsidRPr="00970F47">
        <w:t xml:space="preserve"> </w:t>
      </w:r>
      <w:r>
        <w:rPr>
          <w:lang w:eastAsia="en-AU"/>
        </w:rPr>
        <w:t>per day</w:t>
      </w:r>
      <w:r w:rsidRPr="00C60E9E">
        <w:rPr>
          <w:lang w:eastAsia="en-AU"/>
        </w:rPr>
        <w:t>.</w:t>
      </w:r>
      <w:r>
        <w:rPr>
          <w:rStyle w:val="FootnoteReference"/>
        </w:rPr>
        <w:footnoteReference w:id="6"/>
      </w:r>
      <w:r>
        <w:t xml:space="preserve"> For every death, there are around 26 suicide attempts.</w:t>
      </w:r>
      <w:r>
        <w:rPr>
          <w:rStyle w:val="FootnoteReference"/>
        </w:rPr>
        <w:footnoteReference w:id="7"/>
      </w:r>
      <w:r>
        <w:t xml:space="preserve"> Suicide can affect anyone, but risk differs across locations, gender, age, cultural identity, and sexual orientation.</w:t>
      </w:r>
      <w:r>
        <w:rPr>
          <w:rStyle w:val="FootnoteReference"/>
        </w:rPr>
        <w:footnoteReference w:id="8"/>
      </w:r>
      <w:r>
        <w:t xml:space="preserve"> </w:t>
      </w:r>
    </w:p>
    <w:p w14:paraId="53A2D817" w14:textId="77777777" w:rsidR="00392642" w:rsidRDefault="00392642" w:rsidP="00392642">
      <w:r w:rsidRPr="00280DB5">
        <w:t xml:space="preserve">Each suicide </w:t>
      </w:r>
      <w:r>
        <w:t xml:space="preserve">attempt and </w:t>
      </w:r>
      <w:r w:rsidRPr="00280DB5">
        <w:t>death has a ‘ripple effect’ on the family and friends of the deceased</w:t>
      </w:r>
      <w:r>
        <w:t>/person who attempted suicide</w:t>
      </w:r>
      <w:r w:rsidRPr="00280DB5">
        <w:t xml:space="preserve">, as well as </w:t>
      </w:r>
      <w:r>
        <w:t xml:space="preserve">on </w:t>
      </w:r>
      <w:r w:rsidRPr="00280DB5">
        <w:t>colleagues, neighbours</w:t>
      </w:r>
      <w:r>
        <w:t xml:space="preserve">, first responders </w:t>
      </w:r>
      <w:r w:rsidRPr="00280DB5">
        <w:t>and communities</w:t>
      </w:r>
      <w:r>
        <w:t>.</w:t>
      </w:r>
      <w:r w:rsidRPr="00C266C7">
        <w:rPr>
          <w:rStyle w:val="FootnoteReference"/>
        </w:rPr>
        <w:t xml:space="preserve"> </w:t>
      </w:r>
      <w:r>
        <w:rPr>
          <w:rStyle w:val="FootnoteReference"/>
        </w:rPr>
        <w:footnoteReference w:id="9"/>
      </w:r>
      <w:r>
        <w:t xml:space="preserve"> Up to 135 people may be affected by the suicide death or attempt of one person.</w:t>
      </w:r>
      <w:r>
        <w:rPr>
          <w:rStyle w:val="FootnoteReference"/>
        </w:rPr>
        <w:footnoteReference w:id="10"/>
      </w:r>
      <w:r w:rsidRPr="00DB23BD">
        <w:t xml:space="preserve"> </w:t>
      </w:r>
      <w:r>
        <w:t>Personal and social costs may be</w:t>
      </w:r>
      <w:r w:rsidRPr="00280DB5">
        <w:t xml:space="preserve"> compounded </w:t>
      </w:r>
      <w:r>
        <w:t>by economic</w:t>
      </w:r>
      <w:r w:rsidRPr="00280DB5">
        <w:t xml:space="preserve"> loss </w:t>
      </w:r>
      <w:r>
        <w:t>if someone is consequently unable to</w:t>
      </w:r>
      <w:r w:rsidRPr="00280DB5">
        <w:t xml:space="preserve"> participate </w:t>
      </w:r>
      <w:r>
        <w:t>fully</w:t>
      </w:r>
      <w:r w:rsidRPr="00280DB5">
        <w:t xml:space="preserve"> in work or home life</w:t>
      </w:r>
      <w:r>
        <w:t>, or if they lose a person on whom they were dependent.</w:t>
      </w:r>
      <w:r w:rsidRPr="00280DB5">
        <w:t xml:space="preserve"> </w:t>
      </w:r>
      <w:r>
        <w:t>Economy-wide</w:t>
      </w:r>
      <w:r w:rsidRPr="00280DB5">
        <w:t xml:space="preserve"> costs </w:t>
      </w:r>
      <w:r>
        <w:t xml:space="preserve">of suicide deaths </w:t>
      </w:r>
      <w:r w:rsidRPr="00280DB5">
        <w:t>are difficult to determine</w:t>
      </w:r>
      <w:r w:rsidRPr="00DB23BD">
        <w:t xml:space="preserve"> </w:t>
      </w:r>
      <w:r>
        <w:t>due to</w:t>
      </w:r>
      <w:r w:rsidRPr="00280DB5">
        <w:t xml:space="preserve"> </w:t>
      </w:r>
      <w:r>
        <w:t>inadequate</w:t>
      </w:r>
      <w:r w:rsidRPr="00280DB5">
        <w:t xml:space="preserve"> data and debates about the statistical value of lif</w:t>
      </w:r>
      <w:r>
        <w:t>e. Estimates of the impact of suicide deaths on the Australian economy range from $2.2 - $4.9 billion per year.</w:t>
      </w:r>
      <w:r>
        <w:rPr>
          <w:rStyle w:val="FootnoteReference"/>
        </w:rPr>
        <w:footnoteReference w:id="11"/>
      </w:r>
    </w:p>
    <w:p w14:paraId="2948CB77" w14:textId="6C8D38ED" w:rsidR="00392642" w:rsidRDefault="00392642" w:rsidP="00392642">
      <w:pPr>
        <w:rPr>
          <w:lang w:eastAsia="en-AU"/>
        </w:rPr>
      </w:pPr>
      <w:r>
        <w:rPr>
          <w:lang w:eastAsia="en-AU"/>
        </w:rPr>
        <w:t xml:space="preserve">COVID-19 has </w:t>
      </w:r>
      <w:r w:rsidR="00655D5F">
        <w:rPr>
          <w:lang w:eastAsia="en-AU"/>
        </w:rPr>
        <w:t>exacerbated</w:t>
      </w:r>
      <w:r w:rsidR="00D777C7">
        <w:rPr>
          <w:lang w:eastAsia="en-AU"/>
        </w:rPr>
        <w:t xml:space="preserve"> </w:t>
      </w:r>
      <w:r>
        <w:rPr>
          <w:lang w:eastAsia="en-AU"/>
        </w:rPr>
        <w:t xml:space="preserve">demand for </w:t>
      </w:r>
      <w:r w:rsidR="007D21FF">
        <w:rPr>
          <w:lang w:eastAsia="en-AU"/>
        </w:rPr>
        <w:t>mental health services</w:t>
      </w:r>
      <w:r>
        <w:rPr>
          <w:lang w:eastAsia="en-AU"/>
        </w:rPr>
        <w:t>.</w:t>
      </w:r>
      <w:r w:rsidR="007E29C8">
        <w:rPr>
          <w:rStyle w:val="FootnoteReference"/>
          <w:lang w:eastAsia="en-AU"/>
        </w:rPr>
        <w:footnoteReference w:id="12"/>
      </w:r>
      <w:r>
        <w:rPr>
          <w:lang w:eastAsia="en-AU"/>
        </w:rPr>
        <w:t xml:space="preserve"> T</w:t>
      </w:r>
      <w:r w:rsidRPr="00BC1EAA">
        <w:rPr>
          <w:lang w:eastAsia="en-AU"/>
        </w:rPr>
        <w:t>his</w:t>
      </w:r>
      <w:r>
        <w:rPr>
          <w:lang w:eastAsia="en-AU"/>
        </w:rPr>
        <w:t xml:space="preserve"> came when the s</w:t>
      </w:r>
      <w:r w:rsidRPr="00BC1EAA">
        <w:rPr>
          <w:lang w:eastAsia="en-AU"/>
        </w:rPr>
        <w:t>ystem was already under substantial stress</w:t>
      </w:r>
      <w:r>
        <w:rPr>
          <w:lang w:eastAsia="en-AU"/>
        </w:rPr>
        <w:t xml:space="preserve"> </w:t>
      </w:r>
      <w:r w:rsidRPr="00BC1EAA">
        <w:rPr>
          <w:lang w:eastAsia="en-AU"/>
        </w:rPr>
        <w:t>and failing to meet needs,</w:t>
      </w:r>
      <w:r w:rsidR="007E2EA6">
        <w:rPr>
          <w:rStyle w:val="FootnoteReference"/>
          <w:lang w:eastAsia="en-AU"/>
        </w:rPr>
        <w:footnoteReference w:id="13"/>
      </w:r>
      <w:r w:rsidRPr="00BC1EAA">
        <w:rPr>
          <w:lang w:eastAsia="en-AU"/>
        </w:rPr>
        <w:t xml:space="preserve"> including for the ‘missing middle’.</w:t>
      </w:r>
      <w:r>
        <w:rPr>
          <w:rStyle w:val="FootnoteReference"/>
          <w:lang w:eastAsia="en-AU"/>
        </w:rPr>
        <w:footnoteReference w:id="14"/>
      </w:r>
    </w:p>
    <w:p w14:paraId="68B2574A" w14:textId="77777777" w:rsidR="00392642" w:rsidRPr="00CA77AB" w:rsidRDefault="00392642" w:rsidP="00811210">
      <w:pPr>
        <w:pStyle w:val="xAppendixLevel3"/>
      </w:pPr>
      <w:r w:rsidRPr="00CA77AB">
        <w:t xml:space="preserve">Evidence demonstrates the need for, and success of, aftercare in reducing suicide reattempts. </w:t>
      </w:r>
    </w:p>
    <w:p w14:paraId="1CCBA187" w14:textId="0FA351A5" w:rsidR="00392642" w:rsidRDefault="00392642" w:rsidP="00392642">
      <w:r>
        <w:t xml:space="preserve">The </w:t>
      </w:r>
      <w:r w:rsidRPr="2B6BBB08">
        <w:rPr>
          <w:i/>
          <w:iCs/>
        </w:rPr>
        <w:t xml:space="preserve">Fifth National Mental Health and Suicide Prevention Plan 2017-2022 </w:t>
      </w:r>
      <w:r>
        <w:t xml:space="preserve">(the Fifth National Plan) made suicide prevention a </w:t>
      </w:r>
      <w:r w:rsidR="00FE4E8C">
        <w:t xml:space="preserve">national </w:t>
      </w:r>
      <w:r>
        <w:t xml:space="preserve">priority and included a priority for Aboriginal and Torres Strait Islander people. It recognised that preventing re-attempts is essential to reduce suicide rates, given a </w:t>
      </w:r>
      <w:r w:rsidRPr="002C196F">
        <w:lastRenderedPageBreak/>
        <w:t>previous attempt is</w:t>
      </w:r>
      <w:r>
        <w:t xml:space="preserve"> </w:t>
      </w:r>
      <w:r w:rsidRPr="00F1294C">
        <w:t xml:space="preserve">the </w:t>
      </w:r>
      <w:r>
        <w:t>strongest</w:t>
      </w:r>
      <w:r w:rsidRPr="00F1294C">
        <w:t xml:space="preserve"> predictor of a subsequent death by suicide</w:t>
      </w:r>
      <w:r>
        <w:t>.</w:t>
      </w:r>
      <w:r>
        <w:rPr>
          <w:rStyle w:val="FootnoteReference"/>
        </w:rPr>
        <w:footnoteReference w:id="15"/>
      </w:r>
      <w:r>
        <w:t xml:space="preserve"> It emphasised that consistent, timely and culturally safe follow-up support is critical. </w:t>
      </w:r>
    </w:p>
    <w:p w14:paraId="4B00843F" w14:textId="7B30ECE5" w:rsidR="00392642" w:rsidRPr="0036064E" w:rsidRDefault="00392642" w:rsidP="00392642">
      <w:r>
        <w:t xml:space="preserve">Since then, major inquiries have recognised the importance of </w:t>
      </w:r>
      <w:r w:rsidR="00DA3BB2">
        <w:t>proactive</w:t>
      </w:r>
      <w:r>
        <w:t xml:space="preserve"> aftercare in suicide prevention. The Productivity Commission Inquiry into Mental Health (the Productivity Commission Inquiry) and the Royal Commission into Victoria’s Mental Health System (the Royal Commission) called for universal aftercare. In its 2021 Budget, the Australian Government committed to ‘</w:t>
      </w:r>
      <w:r w:rsidRPr="00A146E0">
        <w:rPr>
          <w:i/>
          <w:iCs/>
        </w:rPr>
        <w:t>provide aftercare services for all Australians discharged from hospital following a suicide attempt and trials for aftercare services for anyone experiencing suicidal crisis, but who do not attend a hospital</w:t>
      </w:r>
      <w:r>
        <w:t>.</w:t>
      </w:r>
      <w:r>
        <w:rPr>
          <w:rStyle w:val="FootnoteReference"/>
        </w:rPr>
        <w:footnoteReference w:id="16"/>
      </w:r>
    </w:p>
    <w:p w14:paraId="6DDE344F" w14:textId="2B8ED339" w:rsidR="00392642" w:rsidRPr="00CA77AB" w:rsidRDefault="00392642" w:rsidP="00811210">
      <w:pPr>
        <w:pStyle w:val="xAppendixLevel3"/>
      </w:pPr>
      <w:r>
        <w:t xml:space="preserve">The Way Back aims to meet Australia’s need for immediate and </w:t>
      </w:r>
      <w:r w:rsidR="008A5FF9">
        <w:t>proactive</w:t>
      </w:r>
      <w:r>
        <w:t xml:space="preserve"> follow up support. </w:t>
      </w:r>
    </w:p>
    <w:p w14:paraId="0089A939" w14:textId="77777777" w:rsidR="00392642" w:rsidRDefault="00392642" w:rsidP="00392642">
      <w:pPr>
        <w:rPr>
          <w:lang w:eastAsia="en-AU"/>
        </w:rPr>
      </w:pPr>
      <w:r>
        <w:rPr>
          <w:lang w:eastAsia="en-AU"/>
        </w:rPr>
        <w:t xml:space="preserve">The Way Back seeks to address key gaps in the system by: </w:t>
      </w:r>
    </w:p>
    <w:p w14:paraId="3C2DA030" w14:textId="53C7F436" w:rsidR="00392642" w:rsidRDefault="00392642" w:rsidP="00D5107C">
      <w:pPr>
        <w:pStyle w:val="Bullet"/>
      </w:pPr>
      <w:r w:rsidRPr="001F23E3">
        <w:rPr>
          <w:rFonts w:asciiTheme="majorHAnsi" w:hAnsiTheme="majorHAnsi" w:cstheme="majorHAnsi"/>
          <w:i/>
          <w:iCs/>
        </w:rPr>
        <w:t xml:space="preserve">making </w:t>
      </w:r>
      <w:r w:rsidR="00DA3BB2">
        <w:rPr>
          <w:rFonts w:asciiTheme="majorHAnsi" w:hAnsiTheme="majorHAnsi" w:cstheme="majorHAnsi"/>
          <w:i/>
          <w:iCs/>
        </w:rPr>
        <w:t>proactive</w:t>
      </w:r>
      <w:r w:rsidRPr="001F23E3">
        <w:rPr>
          <w:rFonts w:asciiTheme="majorHAnsi" w:hAnsiTheme="majorHAnsi" w:cstheme="majorHAnsi"/>
          <w:i/>
          <w:iCs/>
        </w:rPr>
        <w:t xml:space="preserve"> follow-up support available to people immediately</w:t>
      </w:r>
      <w:r>
        <w:t xml:space="preserve"> after a suicide attempt or suicidal crisis (for those who have presented to a hospital emergency department (ED) or community mental health service).</w:t>
      </w:r>
      <w:r>
        <w:rPr>
          <w:rStyle w:val="FootnoteReference"/>
        </w:rPr>
        <w:footnoteReference w:id="17"/>
      </w:r>
      <w:r>
        <w:t xml:space="preserve"> </w:t>
      </w:r>
      <w:r w:rsidRPr="008B4662">
        <w:t>The service model emphasis</w:t>
      </w:r>
      <w:r>
        <w:t>es</w:t>
      </w:r>
      <w:r w:rsidRPr="008B4662">
        <w:t xml:space="preserve"> </w:t>
      </w:r>
      <w:r>
        <w:t>the importance of</w:t>
      </w:r>
      <w:r w:rsidRPr="008B4662">
        <w:t xml:space="preserve"> meeting the need for </w:t>
      </w:r>
      <w:r w:rsidRPr="000B54F9">
        <w:rPr>
          <w:i/>
          <w:iCs/>
        </w:rPr>
        <w:t>timely support</w:t>
      </w:r>
      <w:r w:rsidRPr="008B4662">
        <w:t xml:space="preserve"> after an attempt or crisis, given the evidence on how critical </w:t>
      </w:r>
      <w:r w:rsidRPr="008B4662">
        <w:rPr>
          <w:i/>
        </w:rPr>
        <w:t>immediate</w:t>
      </w:r>
      <w:r w:rsidRPr="008B4662">
        <w:t xml:space="preserve"> follow-up </w:t>
      </w:r>
      <w:r>
        <w:t>within 24-hours of discharge</w:t>
      </w:r>
      <w:r w:rsidRPr="008B4662">
        <w:t>.</w:t>
      </w:r>
      <w:r w:rsidRPr="008B4662">
        <w:rPr>
          <w:rStyle w:val="FootnoteReference"/>
        </w:rPr>
        <w:footnoteReference w:id="18"/>
      </w:r>
      <w:r>
        <w:t xml:space="preserve"> </w:t>
      </w:r>
      <w:r>
        <w:rPr>
          <w:rStyle w:val="FootnoteReference"/>
        </w:rPr>
        <w:footnoteReference w:id="19"/>
      </w:r>
    </w:p>
    <w:p w14:paraId="3733DF9D" w14:textId="1C0A6EF4" w:rsidR="00392642" w:rsidRPr="00CA77AB" w:rsidRDefault="00392642" w:rsidP="00392642">
      <w:pPr>
        <w:pStyle w:val="Bullet"/>
      </w:pPr>
      <w:r w:rsidRPr="001F23E3">
        <w:rPr>
          <w:rFonts w:asciiTheme="majorHAnsi" w:hAnsiTheme="majorHAnsi" w:cstheme="majorHAnsi"/>
          <w:i/>
          <w:iCs/>
        </w:rPr>
        <w:t>providing practical support and connecting people to</w:t>
      </w:r>
      <w:r>
        <w:rPr>
          <w:rFonts w:asciiTheme="majorHAnsi" w:hAnsiTheme="majorHAnsi" w:cstheme="majorHAnsi"/>
          <w:i/>
          <w:iCs/>
        </w:rPr>
        <w:t xml:space="preserve"> clinical</w:t>
      </w:r>
      <w:r w:rsidRPr="001F23E3">
        <w:rPr>
          <w:rFonts w:asciiTheme="majorHAnsi" w:hAnsiTheme="majorHAnsi" w:cstheme="majorHAnsi"/>
          <w:i/>
          <w:iCs/>
        </w:rPr>
        <w:t xml:space="preserve"> treatment and psychosocial services</w:t>
      </w:r>
      <w:r>
        <w:t xml:space="preserve"> in the three months after discharge from hospital following a suicide attempt or crisis.</w:t>
      </w:r>
      <w:r>
        <w:rPr>
          <w:rStyle w:val="FootnoteReference"/>
        </w:rPr>
        <w:footnoteReference w:id="20"/>
      </w:r>
      <w:r>
        <w:t xml:space="preserve"> There is currently no guaranteed, systematic follow up support offered to keep these people safe and motivated to recover. The Way Back can</w:t>
      </w:r>
      <w:r w:rsidRPr="001F23E3">
        <w:t xml:space="preserve"> </w:t>
      </w:r>
      <w:r>
        <w:t>facilitate connections to a range psychosocial supports</w:t>
      </w:r>
      <w:r w:rsidRPr="001F23E3">
        <w:t xml:space="preserve"> like housing, finance, employment, education, family support, community controlled Aboriginal and Torres Strait Islander services, CALD specific services, LGBTIQ services</w:t>
      </w:r>
      <w:r>
        <w:t xml:space="preserve"> and/or </w:t>
      </w:r>
      <w:r w:rsidRPr="001F23E3">
        <w:t>spiritual support.</w:t>
      </w:r>
      <w:r w:rsidR="006927AF">
        <w:t xml:space="preserve"> </w:t>
      </w:r>
    </w:p>
    <w:p w14:paraId="3D0816AB" w14:textId="77777777" w:rsidR="00F21B3D" w:rsidRDefault="00F21B3D" w:rsidP="005B7709">
      <w:pPr>
        <w:pStyle w:val="xAppendixLevel2"/>
      </w:pPr>
      <w:bookmarkStart w:id="22" w:name="_Toc129701811"/>
      <w:r>
        <w:t>Enablers</w:t>
      </w:r>
      <w:bookmarkEnd w:id="22"/>
      <w:r>
        <w:t xml:space="preserve"> </w:t>
      </w:r>
    </w:p>
    <w:p w14:paraId="7A5A605B" w14:textId="77777777" w:rsidR="00F21B3D" w:rsidRDefault="00F21B3D" w:rsidP="007C6375">
      <w:pPr>
        <w:pStyle w:val="xAppendixLevel3"/>
      </w:pPr>
      <w:r>
        <w:t xml:space="preserve">Governance and funding </w:t>
      </w:r>
    </w:p>
    <w:p w14:paraId="782F72C6" w14:textId="6D54B029" w:rsidR="00F21B3D" w:rsidRDefault="00F21B3D" w:rsidP="00811210">
      <w:pPr>
        <w:pStyle w:val="xAppendixLevel3"/>
      </w:pPr>
      <w:r w:rsidRPr="00791F12">
        <w:t>The</w:t>
      </w:r>
      <w:r>
        <w:t xml:space="preserve"> Way Back must comply with Beyond Blue’s Clinical Governance Framework.</w:t>
      </w:r>
    </w:p>
    <w:p w14:paraId="75B7B46A" w14:textId="4FF170F7" w:rsidR="00BB6705" w:rsidRDefault="00BB6705" w:rsidP="00BB6705">
      <w:pPr>
        <w:rPr>
          <w:i/>
          <w:iCs/>
        </w:rPr>
      </w:pPr>
      <w:r>
        <w:t xml:space="preserve">The Way Back </w:t>
      </w:r>
      <w:r w:rsidR="00AB1CD3">
        <w:t xml:space="preserve">was </w:t>
      </w:r>
      <w:r>
        <w:t>required to comply with</w:t>
      </w:r>
      <w:r w:rsidR="00F21B3D">
        <w:t xml:space="preserve"> Beyond Blue’s Clinical Governance Framework which </w:t>
      </w:r>
      <w:r w:rsidR="00AB1CD3">
        <w:t xml:space="preserve">was </w:t>
      </w:r>
      <w:r w:rsidR="00F21B3D">
        <w:t xml:space="preserve">developed to align with national standards and quality requirements including the </w:t>
      </w:r>
      <w:r w:rsidR="00F21B3D">
        <w:rPr>
          <w:i/>
          <w:iCs/>
        </w:rPr>
        <w:t xml:space="preserve">Australian </w:t>
      </w:r>
      <w:r w:rsidR="00F21B3D">
        <w:rPr>
          <w:i/>
          <w:iCs/>
        </w:rPr>
        <w:lastRenderedPageBreak/>
        <w:t xml:space="preserve">Commission on Safety and Quality in Health Care’s National Clinical Governance Framework </w:t>
      </w:r>
      <w:r w:rsidR="00F21B3D">
        <w:t xml:space="preserve">and the </w:t>
      </w:r>
      <w:r w:rsidR="00F21B3D">
        <w:rPr>
          <w:i/>
          <w:iCs/>
        </w:rPr>
        <w:t>National Safety and Quality Health Service</w:t>
      </w:r>
      <w:r w:rsidR="00F21B3D">
        <w:rPr>
          <w:rStyle w:val="FootnoteReference"/>
          <w:i/>
          <w:iCs/>
        </w:rPr>
        <w:footnoteReference w:id="21"/>
      </w:r>
      <w:r w:rsidR="00F21B3D">
        <w:rPr>
          <w:i/>
          <w:iCs/>
        </w:rPr>
        <w:t xml:space="preserve">. </w:t>
      </w:r>
    </w:p>
    <w:p w14:paraId="4087F37B" w14:textId="735BC092" w:rsidR="00F21B3D" w:rsidRDefault="00BB6705" w:rsidP="00F21B3D">
      <w:r>
        <w:t xml:space="preserve">Primary Health Networks </w:t>
      </w:r>
      <w:r w:rsidR="00AB1CD3">
        <w:t>(PHNs) were</w:t>
      </w:r>
      <w:r>
        <w:t xml:space="preserve"> </w:t>
      </w:r>
      <w:r w:rsidR="00AB1CD3">
        <w:t xml:space="preserve">also </w:t>
      </w:r>
      <w:r>
        <w:t xml:space="preserve">required to comply with clinical governance clauses outlined in The Way Back’s license and service agreement. </w:t>
      </w:r>
      <w:r w:rsidR="00F21B3D">
        <w:t>Providers must have in place systems, mechanisms and processes that ensure compliance is recorded measured and monitored.</w:t>
      </w:r>
      <w:r w:rsidR="00F21B3D">
        <w:rPr>
          <w:rStyle w:val="FootnoteReference"/>
        </w:rPr>
        <w:footnoteReference w:id="22"/>
      </w:r>
      <w:r w:rsidR="00F21B3D">
        <w:t xml:space="preserve"> The Way Back’s team leader play</w:t>
      </w:r>
      <w:r w:rsidR="00AB1CD3">
        <w:t xml:space="preserve">ed </w:t>
      </w:r>
      <w:r w:rsidR="00F21B3D">
        <w:t>a core</w:t>
      </w:r>
      <w:r w:rsidR="00AB1CD3">
        <w:t xml:space="preserve"> </w:t>
      </w:r>
      <w:r w:rsidR="00F21B3D">
        <w:t>role in ensuring that staff act</w:t>
      </w:r>
      <w:r w:rsidR="00AB1CD3">
        <w:t xml:space="preserve">ed </w:t>
      </w:r>
      <w:r w:rsidR="00F21B3D">
        <w:t>in line with clinical governance standards.</w:t>
      </w:r>
      <w:r w:rsidR="00F21B3D">
        <w:rPr>
          <w:rStyle w:val="FootnoteReference"/>
        </w:rPr>
        <w:footnoteReference w:id="23"/>
      </w:r>
    </w:p>
    <w:p w14:paraId="3A948110" w14:textId="77777777" w:rsidR="00F21B3D" w:rsidRPr="008E1ECE" w:rsidRDefault="00F21B3D" w:rsidP="00811210">
      <w:pPr>
        <w:pStyle w:val="xAppendixLevel3"/>
      </w:pPr>
      <w:r w:rsidRPr="008E1ECE">
        <w:t>Each site’s local context and funding category determine staffing profiles.</w:t>
      </w:r>
    </w:p>
    <w:p w14:paraId="6E28124F" w14:textId="18006DE3" w:rsidR="00F21B3D" w:rsidRDefault="00F21B3D" w:rsidP="00F21B3D">
      <w:pPr>
        <w:rPr>
          <w:lang w:eastAsia="en-AU"/>
        </w:rPr>
      </w:pPr>
      <w:r>
        <w:rPr>
          <w:lang w:eastAsia="en-AU"/>
        </w:rPr>
        <w:t>The funding category determined for each site also determines each site’s expected staffing profile and annual case load, as outlined in</w:t>
      </w:r>
      <w:r w:rsidR="00110F9B">
        <w:rPr>
          <w:lang w:eastAsia="en-AU"/>
        </w:rPr>
        <w:t xml:space="preserve"> </w:t>
      </w:r>
      <w:r w:rsidR="00110F9B">
        <w:rPr>
          <w:lang w:eastAsia="en-AU"/>
        </w:rPr>
        <w:fldChar w:fldCharType="begin"/>
      </w:r>
      <w:r w:rsidR="00110F9B">
        <w:rPr>
          <w:lang w:eastAsia="en-AU"/>
        </w:rPr>
        <w:instrText xml:space="preserve"> REF _Ref103853402 \h </w:instrText>
      </w:r>
      <w:r w:rsidR="00110F9B">
        <w:rPr>
          <w:lang w:eastAsia="en-AU"/>
        </w:rPr>
      </w:r>
      <w:r w:rsidR="00110F9B">
        <w:rPr>
          <w:lang w:eastAsia="en-AU"/>
        </w:rPr>
        <w:fldChar w:fldCharType="separate"/>
      </w:r>
      <w:r w:rsidR="00D070A3">
        <w:t xml:space="preserve">Table </w:t>
      </w:r>
      <w:r w:rsidR="00D070A3">
        <w:rPr>
          <w:noProof/>
        </w:rPr>
        <w:t>4</w:t>
      </w:r>
      <w:r w:rsidR="00110F9B">
        <w:rPr>
          <w:lang w:eastAsia="en-AU"/>
        </w:rPr>
        <w:fldChar w:fldCharType="end"/>
      </w:r>
      <w:r w:rsidRPr="00C97762">
        <w:rPr>
          <w:lang w:eastAsia="en-AU"/>
        </w:rPr>
        <w:t>.</w:t>
      </w:r>
      <w:r w:rsidRPr="00F062FA">
        <w:t xml:space="preserve"> </w:t>
      </w:r>
      <w:r>
        <w:t xml:space="preserve">Sites </w:t>
      </w:r>
      <w:r w:rsidR="00CB76D0">
        <w:t xml:space="preserve">could sit </w:t>
      </w:r>
      <w:r>
        <w:t xml:space="preserve">in one of three categories. These categories </w:t>
      </w:r>
      <w:r w:rsidR="00CB76D0">
        <w:t xml:space="preserve">were </w:t>
      </w:r>
      <w:r>
        <w:t>determined by two indicators: the locations population catchments, and five-year average death by intentional self-harm data. Higher population levels and higher average death by intentional self-harm represent</w:t>
      </w:r>
      <w:r w:rsidR="00CB76D0">
        <w:t xml:space="preserve">ed </w:t>
      </w:r>
      <w:r>
        <w:t xml:space="preserve">a higher case load, and subsequently, higher staff FTE, compared to lower levels of these two indicators. </w:t>
      </w:r>
    </w:p>
    <w:p w14:paraId="12535631" w14:textId="394AEB10" w:rsidR="00F21B3D" w:rsidRDefault="00F21B3D" w:rsidP="00F21B3D">
      <w:pPr>
        <w:pStyle w:val="Caption"/>
      </w:pPr>
      <w:bookmarkStart w:id="23" w:name="_Ref103853402"/>
      <w:bookmarkStart w:id="24" w:name="_Ref117856432"/>
      <w:r>
        <w:t xml:space="preserve">Table </w:t>
      </w:r>
      <w:r>
        <w:fldChar w:fldCharType="begin"/>
      </w:r>
      <w:r>
        <w:instrText xml:space="preserve"> SEQ Table \* ARABIC </w:instrText>
      </w:r>
      <w:r>
        <w:fldChar w:fldCharType="separate"/>
      </w:r>
      <w:r w:rsidR="00D070A3">
        <w:rPr>
          <w:noProof/>
        </w:rPr>
        <w:t>4</w:t>
      </w:r>
      <w:r>
        <w:fldChar w:fldCharType="end"/>
      </w:r>
      <w:bookmarkEnd w:id="23"/>
      <w:r>
        <w:t xml:space="preserve"> | </w:t>
      </w:r>
      <w:r>
        <w:rPr>
          <w:noProof/>
        </w:rPr>
        <w:t>Staffing profile by annual case target</w:t>
      </w:r>
      <w:r>
        <w:rPr>
          <w:rStyle w:val="FootnoteReference"/>
          <w:noProof/>
        </w:rPr>
        <w:footnoteReference w:id="24"/>
      </w:r>
      <w:bookmarkEnd w:id="24"/>
    </w:p>
    <w:tbl>
      <w:tblPr>
        <w:tblStyle w:val="TableGrid"/>
        <w:tblW w:w="0" w:type="auto"/>
        <w:tblLook w:val="04A0" w:firstRow="1" w:lastRow="0" w:firstColumn="1" w:lastColumn="0" w:noHBand="0" w:noVBand="1"/>
        <w:tblDescription w:val="Table 4 outlines The funding category determined for each site also determines each site’s expected staffing profile and annual case load,. "/>
      </w:tblPr>
      <w:tblGrid>
        <w:gridCol w:w="2232"/>
        <w:gridCol w:w="2232"/>
        <w:gridCol w:w="2233"/>
        <w:gridCol w:w="2233"/>
      </w:tblGrid>
      <w:tr w:rsidR="00F21B3D" w14:paraId="229BCF1D" w14:textId="77777777" w:rsidTr="001F0C15">
        <w:trPr>
          <w:cnfStyle w:val="100000000000" w:firstRow="1" w:lastRow="0" w:firstColumn="0" w:lastColumn="0" w:oddVBand="0" w:evenVBand="0" w:oddHBand="0" w:evenHBand="0" w:firstRowFirstColumn="0" w:firstRowLastColumn="0" w:lastRowFirstColumn="0" w:lastRowLastColumn="0"/>
          <w:tblHeader/>
        </w:trPr>
        <w:tc>
          <w:tcPr>
            <w:tcW w:w="2232" w:type="dxa"/>
          </w:tcPr>
          <w:p w14:paraId="221E4216" w14:textId="77777777" w:rsidR="00F21B3D" w:rsidRDefault="00F21B3D" w:rsidP="00022D03">
            <w:r>
              <w:t>Site category</w:t>
            </w:r>
          </w:p>
        </w:tc>
        <w:tc>
          <w:tcPr>
            <w:tcW w:w="2232" w:type="dxa"/>
          </w:tcPr>
          <w:p w14:paraId="7DDA06E0" w14:textId="77777777" w:rsidR="00F21B3D" w:rsidRDefault="00F21B3D" w:rsidP="00022D03">
            <w:r>
              <w:t>Annual case target</w:t>
            </w:r>
          </w:p>
        </w:tc>
        <w:tc>
          <w:tcPr>
            <w:tcW w:w="2233" w:type="dxa"/>
          </w:tcPr>
          <w:p w14:paraId="3046CB1E" w14:textId="77777777" w:rsidR="00F21B3D" w:rsidRDefault="00F21B3D" w:rsidP="00022D03">
            <w:r>
              <w:t>Position</w:t>
            </w:r>
          </w:p>
        </w:tc>
        <w:tc>
          <w:tcPr>
            <w:tcW w:w="2233" w:type="dxa"/>
          </w:tcPr>
          <w:p w14:paraId="26EB0E99" w14:textId="77777777" w:rsidR="00F21B3D" w:rsidRDefault="00F21B3D" w:rsidP="00022D03">
            <w:r>
              <w:t>FTE</w:t>
            </w:r>
          </w:p>
        </w:tc>
      </w:tr>
      <w:tr w:rsidR="00F21B3D" w14:paraId="7F5AE379" w14:textId="77777777" w:rsidTr="00AE5EBC">
        <w:trPr>
          <w:cnfStyle w:val="000000100000" w:firstRow="0" w:lastRow="0" w:firstColumn="0" w:lastColumn="0" w:oddVBand="0" w:evenVBand="0" w:oddHBand="1" w:evenHBand="0" w:firstRowFirstColumn="0" w:firstRowLastColumn="0" w:lastRowFirstColumn="0" w:lastRowLastColumn="0"/>
        </w:trPr>
        <w:tc>
          <w:tcPr>
            <w:tcW w:w="2232" w:type="dxa"/>
          </w:tcPr>
          <w:p w14:paraId="4E65429B" w14:textId="77777777" w:rsidR="00F21B3D" w:rsidRDefault="00F21B3D" w:rsidP="001F0C15">
            <w:pPr>
              <w:pStyle w:val="TableNText"/>
            </w:pPr>
            <w:r>
              <w:t>1</w:t>
            </w:r>
          </w:p>
        </w:tc>
        <w:tc>
          <w:tcPr>
            <w:tcW w:w="2232" w:type="dxa"/>
          </w:tcPr>
          <w:p w14:paraId="1DB9218E" w14:textId="77777777" w:rsidR="00F21B3D" w:rsidRDefault="00F21B3D" w:rsidP="001F0C15">
            <w:pPr>
              <w:pStyle w:val="TableNText"/>
            </w:pPr>
            <w:r>
              <w:t>220</w:t>
            </w:r>
          </w:p>
        </w:tc>
        <w:tc>
          <w:tcPr>
            <w:tcW w:w="2233" w:type="dxa"/>
          </w:tcPr>
          <w:p w14:paraId="624917FB" w14:textId="77777777" w:rsidR="00F21B3D" w:rsidRDefault="00F21B3D" w:rsidP="001F0C15">
            <w:pPr>
              <w:pStyle w:val="TableNText"/>
            </w:pPr>
            <w:r>
              <w:t>Team leader</w:t>
            </w:r>
          </w:p>
          <w:p w14:paraId="2929D865" w14:textId="77777777" w:rsidR="00F21B3D" w:rsidRDefault="00F21B3D" w:rsidP="001F0C15">
            <w:pPr>
              <w:pStyle w:val="TableNText"/>
            </w:pPr>
            <w:r>
              <w:t xml:space="preserve">Admin/data entry </w:t>
            </w:r>
          </w:p>
          <w:p w14:paraId="455F56DC" w14:textId="77777777" w:rsidR="00F21B3D" w:rsidRDefault="00F21B3D" w:rsidP="001F0C15">
            <w:pPr>
              <w:pStyle w:val="TableNText"/>
            </w:pPr>
            <w:r>
              <w:t xml:space="preserve">Support coordinators </w:t>
            </w:r>
          </w:p>
        </w:tc>
        <w:tc>
          <w:tcPr>
            <w:tcW w:w="2233" w:type="dxa"/>
          </w:tcPr>
          <w:p w14:paraId="75940A4A" w14:textId="77777777" w:rsidR="00F21B3D" w:rsidRDefault="00F21B3D" w:rsidP="001F0C15">
            <w:pPr>
              <w:pStyle w:val="TableNText"/>
            </w:pPr>
            <w:r>
              <w:t>1</w:t>
            </w:r>
          </w:p>
          <w:p w14:paraId="4B5BA6F4" w14:textId="77777777" w:rsidR="00F21B3D" w:rsidRDefault="00F21B3D" w:rsidP="001F0C15">
            <w:pPr>
              <w:pStyle w:val="TableNText"/>
            </w:pPr>
            <w:r>
              <w:t>0.5</w:t>
            </w:r>
          </w:p>
          <w:p w14:paraId="1620B20A" w14:textId="77777777" w:rsidR="00F21B3D" w:rsidRDefault="00F21B3D" w:rsidP="001F0C15">
            <w:pPr>
              <w:pStyle w:val="TableNText"/>
            </w:pPr>
            <w:r>
              <w:t>2.6</w:t>
            </w:r>
          </w:p>
        </w:tc>
      </w:tr>
      <w:tr w:rsidR="00F21B3D" w14:paraId="1BA4540D" w14:textId="77777777" w:rsidTr="00AE5EBC">
        <w:trPr>
          <w:cnfStyle w:val="000000010000" w:firstRow="0" w:lastRow="0" w:firstColumn="0" w:lastColumn="0" w:oddVBand="0" w:evenVBand="0" w:oddHBand="0" w:evenHBand="1" w:firstRowFirstColumn="0" w:firstRowLastColumn="0" w:lastRowFirstColumn="0" w:lastRowLastColumn="0"/>
        </w:trPr>
        <w:tc>
          <w:tcPr>
            <w:tcW w:w="2232" w:type="dxa"/>
          </w:tcPr>
          <w:p w14:paraId="5CD5A1D9" w14:textId="77777777" w:rsidR="00F21B3D" w:rsidRDefault="00F21B3D" w:rsidP="001F0C15">
            <w:pPr>
              <w:pStyle w:val="TableNText"/>
            </w:pPr>
            <w:r>
              <w:t>2</w:t>
            </w:r>
          </w:p>
        </w:tc>
        <w:tc>
          <w:tcPr>
            <w:tcW w:w="2232" w:type="dxa"/>
          </w:tcPr>
          <w:p w14:paraId="0AAEFCA5" w14:textId="77777777" w:rsidR="00F21B3D" w:rsidRDefault="00F21B3D" w:rsidP="001F0C15">
            <w:pPr>
              <w:pStyle w:val="TableNText"/>
            </w:pPr>
            <w:r>
              <w:t>280</w:t>
            </w:r>
          </w:p>
        </w:tc>
        <w:tc>
          <w:tcPr>
            <w:tcW w:w="2233" w:type="dxa"/>
          </w:tcPr>
          <w:p w14:paraId="761EEE40" w14:textId="77777777" w:rsidR="00F21B3D" w:rsidRDefault="00F21B3D" w:rsidP="001F0C15">
            <w:pPr>
              <w:pStyle w:val="TableNText"/>
            </w:pPr>
            <w:r>
              <w:t>Team leader</w:t>
            </w:r>
          </w:p>
          <w:p w14:paraId="1BA702D1" w14:textId="77777777" w:rsidR="00F21B3D" w:rsidRDefault="00F21B3D" w:rsidP="001F0C15">
            <w:pPr>
              <w:pStyle w:val="TableNText"/>
            </w:pPr>
            <w:r>
              <w:t xml:space="preserve">Admin/data entry </w:t>
            </w:r>
          </w:p>
          <w:p w14:paraId="7123BF40" w14:textId="77777777" w:rsidR="00F21B3D" w:rsidRDefault="00F21B3D" w:rsidP="001F0C15">
            <w:pPr>
              <w:pStyle w:val="TableNText"/>
            </w:pPr>
            <w:r>
              <w:t>Support coordinators</w:t>
            </w:r>
          </w:p>
        </w:tc>
        <w:tc>
          <w:tcPr>
            <w:tcW w:w="2233" w:type="dxa"/>
          </w:tcPr>
          <w:p w14:paraId="036CE45A" w14:textId="77777777" w:rsidR="00F21B3D" w:rsidRDefault="00F21B3D" w:rsidP="001F0C15">
            <w:pPr>
              <w:pStyle w:val="TableNText"/>
            </w:pPr>
            <w:r>
              <w:t>1</w:t>
            </w:r>
          </w:p>
          <w:p w14:paraId="03810BF8" w14:textId="77777777" w:rsidR="00F21B3D" w:rsidRDefault="00F21B3D" w:rsidP="001F0C15">
            <w:pPr>
              <w:pStyle w:val="TableNText"/>
            </w:pPr>
            <w:r>
              <w:t>0.5</w:t>
            </w:r>
          </w:p>
          <w:p w14:paraId="08B4D036" w14:textId="77777777" w:rsidR="00F21B3D" w:rsidRDefault="00F21B3D" w:rsidP="001F0C15">
            <w:pPr>
              <w:pStyle w:val="TableNText"/>
            </w:pPr>
            <w:r>
              <w:t>3.4</w:t>
            </w:r>
          </w:p>
        </w:tc>
      </w:tr>
      <w:tr w:rsidR="00F21B3D" w14:paraId="2CC7FAB5" w14:textId="77777777" w:rsidTr="00AE5EBC">
        <w:trPr>
          <w:cnfStyle w:val="000000100000" w:firstRow="0" w:lastRow="0" w:firstColumn="0" w:lastColumn="0" w:oddVBand="0" w:evenVBand="0" w:oddHBand="1" w:evenHBand="0" w:firstRowFirstColumn="0" w:firstRowLastColumn="0" w:lastRowFirstColumn="0" w:lastRowLastColumn="0"/>
        </w:trPr>
        <w:tc>
          <w:tcPr>
            <w:tcW w:w="2232" w:type="dxa"/>
          </w:tcPr>
          <w:p w14:paraId="0A39458D" w14:textId="77777777" w:rsidR="00F21B3D" w:rsidRDefault="00F21B3D" w:rsidP="001F0C15">
            <w:pPr>
              <w:pStyle w:val="TableNText"/>
            </w:pPr>
            <w:r>
              <w:t>3</w:t>
            </w:r>
          </w:p>
        </w:tc>
        <w:tc>
          <w:tcPr>
            <w:tcW w:w="2232" w:type="dxa"/>
          </w:tcPr>
          <w:p w14:paraId="522DE8FF" w14:textId="77777777" w:rsidR="00F21B3D" w:rsidRDefault="00F21B3D" w:rsidP="001F0C15">
            <w:pPr>
              <w:pStyle w:val="TableNText"/>
            </w:pPr>
            <w:r>
              <w:t>350</w:t>
            </w:r>
          </w:p>
        </w:tc>
        <w:tc>
          <w:tcPr>
            <w:tcW w:w="2233" w:type="dxa"/>
          </w:tcPr>
          <w:p w14:paraId="46505002" w14:textId="77777777" w:rsidR="00F21B3D" w:rsidRDefault="00F21B3D" w:rsidP="001F0C15">
            <w:pPr>
              <w:pStyle w:val="TableNText"/>
            </w:pPr>
            <w:r>
              <w:t>Team leader</w:t>
            </w:r>
          </w:p>
          <w:p w14:paraId="121A409C" w14:textId="77777777" w:rsidR="00F21B3D" w:rsidRDefault="00F21B3D" w:rsidP="001F0C15">
            <w:pPr>
              <w:pStyle w:val="TableNText"/>
            </w:pPr>
            <w:r>
              <w:t xml:space="preserve">Admin/data entry </w:t>
            </w:r>
          </w:p>
          <w:p w14:paraId="142D5905" w14:textId="77777777" w:rsidR="00F21B3D" w:rsidRDefault="00F21B3D" w:rsidP="001F0C15">
            <w:pPr>
              <w:pStyle w:val="TableNText"/>
            </w:pPr>
            <w:r>
              <w:t>Support coordinators</w:t>
            </w:r>
          </w:p>
        </w:tc>
        <w:tc>
          <w:tcPr>
            <w:tcW w:w="2233" w:type="dxa"/>
          </w:tcPr>
          <w:p w14:paraId="2ABCDF12" w14:textId="77777777" w:rsidR="00F21B3D" w:rsidRDefault="00F21B3D" w:rsidP="001F0C15">
            <w:pPr>
              <w:pStyle w:val="TableNText"/>
            </w:pPr>
            <w:r>
              <w:t>1</w:t>
            </w:r>
          </w:p>
          <w:p w14:paraId="2AC68F9B" w14:textId="77777777" w:rsidR="00F21B3D" w:rsidRDefault="00F21B3D" w:rsidP="001F0C15">
            <w:pPr>
              <w:pStyle w:val="TableNText"/>
            </w:pPr>
            <w:r>
              <w:t>0.6</w:t>
            </w:r>
          </w:p>
          <w:p w14:paraId="1E7FED86" w14:textId="77777777" w:rsidR="00F21B3D" w:rsidRDefault="00F21B3D" w:rsidP="001F0C15">
            <w:pPr>
              <w:pStyle w:val="TableNText"/>
            </w:pPr>
            <w:r>
              <w:t>4.3</w:t>
            </w:r>
          </w:p>
        </w:tc>
      </w:tr>
    </w:tbl>
    <w:p w14:paraId="0EE9C11B" w14:textId="77777777" w:rsidR="00F21B3D" w:rsidRDefault="00F21B3D" w:rsidP="007C6375">
      <w:pPr>
        <w:pStyle w:val="xAppendixLevel3"/>
      </w:pPr>
      <w:r>
        <w:t>Workforce</w:t>
      </w:r>
    </w:p>
    <w:p w14:paraId="38A1E9FF" w14:textId="3C4011F7" w:rsidR="00F21B3D" w:rsidRDefault="00F21B3D" w:rsidP="007C6375">
      <w:pPr>
        <w:pStyle w:val="Heading4"/>
      </w:pPr>
      <w:r>
        <w:t>The Way Back’s core staff consist</w:t>
      </w:r>
      <w:r w:rsidR="00CB76D0">
        <w:t>ed</w:t>
      </w:r>
      <w:r>
        <w:t xml:space="preserve"> of a team leader, support coordinators, and administrative support.</w:t>
      </w:r>
    </w:p>
    <w:p w14:paraId="369AB687" w14:textId="1A96448B" w:rsidR="00F21B3D" w:rsidRDefault="00F21B3D" w:rsidP="00F21B3D">
      <w:pPr>
        <w:pStyle w:val="Bullet"/>
        <w:numPr>
          <w:ilvl w:val="0"/>
          <w:numId w:val="0"/>
        </w:numPr>
      </w:pPr>
      <w:r>
        <w:rPr>
          <w:lang w:val="en-US"/>
        </w:rPr>
        <w:t>The key responsibilities, qualifications and reporting lines of team leaders and support coordinators at each of The Way Back sites are summarised in</w:t>
      </w:r>
      <w:r w:rsidR="00CB76D0">
        <w:rPr>
          <w:lang w:val="en-US"/>
        </w:rPr>
        <w:t xml:space="preserve"> </w:t>
      </w:r>
      <w:r w:rsidR="00CB76D0">
        <w:rPr>
          <w:lang w:val="en-US"/>
        </w:rPr>
        <w:fldChar w:fldCharType="begin"/>
      </w:r>
      <w:r w:rsidR="00CB76D0">
        <w:rPr>
          <w:lang w:val="en-US"/>
        </w:rPr>
        <w:instrText xml:space="preserve"> REF _Ref103853480 \h </w:instrText>
      </w:r>
      <w:r w:rsidR="00CB76D0">
        <w:rPr>
          <w:lang w:val="en-US"/>
        </w:rPr>
      </w:r>
      <w:r w:rsidR="00CB76D0">
        <w:rPr>
          <w:lang w:val="en-US"/>
        </w:rPr>
        <w:fldChar w:fldCharType="separate"/>
      </w:r>
      <w:r w:rsidR="00D070A3">
        <w:t xml:space="preserve">Table </w:t>
      </w:r>
      <w:r w:rsidR="00D070A3">
        <w:rPr>
          <w:noProof/>
        </w:rPr>
        <w:t>5</w:t>
      </w:r>
      <w:r w:rsidR="00CB76D0">
        <w:rPr>
          <w:lang w:val="en-US"/>
        </w:rPr>
        <w:fldChar w:fldCharType="end"/>
      </w:r>
      <w:r w:rsidR="00CB76D0">
        <w:rPr>
          <w:lang w:val="en-US"/>
        </w:rPr>
        <w:t>.</w:t>
      </w:r>
      <w:r>
        <w:rPr>
          <w:lang w:val="en-US"/>
        </w:rPr>
        <w:t xml:space="preserve"> </w:t>
      </w:r>
    </w:p>
    <w:p w14:paraId="6859192E" w14:textId="0F64FE05" w:rsidR="00F21B3D" w:rsidRDefault="00F21B3D" w:rsidP="00F21B3D">
      <w:pPr>
        <w:pStyle w:val="Caption"/>
      </w:pPr>
      <w:bookmarkStart w:id="25" w:name="_Ref103853480"/>
      <w:bookmarkStart w:id="26" w:name="_Ref117856468"/>
      <w:r>
        <w:lastRenderedPageBreak/>
        <w:t xml:space="preserve">Table </w:t>
      </w:r>
      <w:r>
        <w:fldChar w:fldCharType="begin"/>
      </w:r>
      <w:r>
        <w:instrText xml:space="preserve"> SEQ Table \* ARABIC </w:instrText>
      </w:r>
      <w:r>
        <w:fldChar w:fldCharType="separate"/>
      </w:r>
      <w:r w:rsidR="00D070A3">
        <w:rPr>
          <w:noProof/>
        </w:rPr>
        <w:t>5</w:t>
      </w:r>
      <w:r>
        <w:fldChar w:fldCharType="end"/>
      </w:r>
      <w:bookmarkEnd w:id="25"/>
      <w:r>
        <w:t xml:space="preserve"> | The Way Back workforce involved in delivery</w:t>
      </w:r>
      <w:r>
        <w:rPr>
          <w:rStyle w:val="FootnoteReference"/>
        </w:rPr>
        <w:footnoteReference w:id="25"/>
      </w:r>
      <w:bookmarkEnd w:id="26"/>
    </w:p>
    <w:tbl>
      <w:tblPr>
        <w:tblStyle w:val="NousTableTopandside"/>
        <w:tblW w:w="5093" w:type="pct"/>
        <w:tblLook w:val="04A0" w:firstRow="1" w:lastRow="0" w:firstColumn="1" w:lastColumn="0" w:noHBand="0" w:noVBand="1"/>
      </w:tblPr>
      <w:tblGrid>
        <w:gridCol w:w="1529"/>
        <w:gridCol w:w="3683"/>
        <w:gridCol w:w="9"/>
        <w:gridCol w:w="13"/>
        <w:gridCol w:w="1900"/>
        <w:gridCol w:w="1962"/>
      </w:tblGrid>
      <w:tr w:rsidR="00A86A9E" w:rsidRPr="00AE5EBC" w14:paraId="6FE66352" w14:textId="77777777" w:rsidTr="00AE5E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3" w:type="pct"/>
          </w:tcPr>
          <w:p w14:paraId="3D27E622" w14:textId="77777777" w:rsidR="00F21B3D" w:rsidRPr="00AE5EBC" w:rsidRDefault="00F21B3D" w:rsidP="00AE5EBC">
            <w:r w:rsidRPr="00AE5EBC">
              <w:t>Element</w:t>
            </w:r>
          </w:p>
        </w:tc>
        <w:tc>
          <w:tcPr>
            <w:tcW w:w="2049" w:type="pct"/>
            <w:gridSpan w:val="2"/>
          </w:tcPr>
          <w:p w14:paraId="3EB479D2" w14:textId="77777777" w:rsidR="00F21B3D" w:rsidRPr="00AE5EBC" w:rsidRDefault="00F21B3D" w:rsidP="00AE5EBC">
            <w:pPr>
              <w:cnfStyle w:val="100000000000" w:firstRow="1" w:lastRow="0" w:firstColumn="0" w:lastColumn="0" w:oddVBand="0" w:evenVBand="0" w:oddHBand="0" w:evenHBand="0" w:firstRowFirstColumn="0" w:firstRowLastColumn="0" w:lastRowFirstColumn="0" w:lastRowLastColumn="0"/>
            </w:pPr>
            <w:r w:rsidRPr="00AE5EBC">
              <w:t>Team leader</w:t>
            </w:r>
          </w:p>
        </w:tc>
        <w:tc>
          <w:tcPr>
            <w:tcW w:w="1102" w:type="pct"/>
            <w:gridSpan w:val="2"/>
          </w:tcPr>
          <w:p w14:paraId="2CB25478" w14:textId="77777777" w:rsidR="00F21B3D" w:rsidRPr="00AE5EBC" w:rsidRDefault="00F21B3D" w:rsidP="00AE5EBC">
            <w:pPr>
              <w:cnfStyle w:val="100000000000" w:firstRow="1" w:lastRow="0" w:firstColumn="0" w:lastColumn="0" w:oddVBand="0" w:evenVBand="0" w:oddHBand="0" w:evenHBand="0" w:firstRowFirstColumn="0" w:firstRowLastColumn="0" w:lastRowFirstColumn="0" w:lastRowLastColumn="0"/>
            </w:pPr>
            <w:r w:rsidRPr="00AE5EBC">
              <w:t>Support coordinator</w:t>
            </w:r>
          </w:p>
        </w:tc>
        <w:tc>
          <w:tcPr>
            <w:tcW w:w="1096" w:type="pct"/>
          </w:tcPr>
          <w:p w14:paraId="505F37A4" w14:textId="77777777" w:rsidR="00F21B3D" w:rsidRPr="00AE5EBC" w:rsidRDefault="00F21B3D" w:rsidP="00AE5EBC">
            <w:pPr>
              <w:cnfStyle w:val="100000000000" w:firstRow="1" w:lastRow="0" w:firstColumn="0" w:lastColumn="0" w:oddVBand="0" w:evenVBand="0" w:oddHBand="0" w:evenHBand="0" w:firstRowFirstColumn="0" w:firstRowLastColumn="0" w:lastRowFirstColumn="0" w:lastRowLastColumn="0"/>
            </w:pPr>
            <w:r w:rsidRPr="00AE5EBC">
              <w:t>Administrative support</w:t>
            </w:r>
          </w:p>
        </w:tc>
      </w:tr>
      <w:tr w:rsidR="0081447C" w14:paraId="320EABE3" w14:textId="77777777" w:rsidTr="00AE5EBC">
        <w:tc>
          <w:tcPr>
            <w:cnfStyle w:val="001000000000" w:firstRow="0" w:lastRow="0" w:firstColumn="1" w:lastColumn="0" w:oddVBand="0" w:evenVBand="0" w:oddHBand="0" w:evenHBand="0" w:firstRowFirstColumn="0" w:firstRowLastColumn="0" w:lastRowFirstColumn="0" w:lastRowLastColumn="0"/>
            <w:tcW w:w="753" w:type="pct"/>
          </w:tcPr>
          <w:p w14:paraId="747D2B56" w14:textId="77777777" w:rsidR="00F21B3D" w:rsidRPr="00AE5EBC" w:rsidRDefault="00F21B3D" w:rsidP="00AE5EBC">
            <w:r w:rsidRPr="00AE5EBC">
              <w:t>Responsibilities</w:t>
            </w:r>
          </w:p>
        </w:tc>
        <w:tc>
          <w:tcPr>
            <w:tcW w:w="2042" w:type="pct"/>
          </w:tcPr>
          <w:p w14:paraId="00F46779" w14:textId="43BF8CAB" w:rsidR="00F21B3D"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t>S</w:t>
            </w:r>
            <w:r w:rsidRPr="00E67D72">
              <w:t>creening referrals for eligibility and appropriateness for the service (</w:t>
            </w:r>
            <w:r w:rsidR="00655D5F">
              <w:t xml:space="preserve">for example, </w:t>
            </w:r>
            <w:r w:rsidRPr="00E67D72">
              <w:t>acuity/risks</w:t>
            </w:r>
            <w:r>
              <w:t>)</w:t>
            </w:r>
          </w:p>
          <w:p w14:paraId="3B324FB8" w14:textId="13F179D9" w:rsidR="00F21B3D" w:rsidRPr="00A57B4F"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A57B4F">
              <w:t>Managing and supervising support coordinators</w:t>
            </w:r>
          </w:p>
          <w:p w14:paraId="1429199E" w14:textId="6D3ED45D" w:rsidR="00F21B3D" w:rsidRPr="00A57B4F"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A57B4F">
              <w:t xml:space="preserve">Advice and consultancy to support coordinators in supporting </w:t>
            </w:r>
            <w:r w:rsidR="000C0263">
              <w:t>participants</w:t>
            </w:r>
          </w:p>
          <w:p w14:paraId="07C88430" w14:textId="6A40F926" w:rsidR="00F21B3D" w:rsidRPr="00A57B4F"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A57B4F">
              <w:t>Clinical and incident risk management</w:t>
            </w:r>
          </w:p>
          <w:p w14:paraId="3283EB59" w14:textId="7B8F8CE5" w:rsidR="00F21B3D"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A57B4F">
              <w:t>Compliance with clinical governance requirements</w:t>
            </w:r>
          </w:p>
          <w:p w14:paraId="09E87ADE" w14:textId="5A6721F0" w:rsidR="00F21B3D" w:rsidRPr="003115D1"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t>Directly p</w:t>
            </w:r>
            <w:r w:rsidRPr="00D028AB">
              <w:t>rovide practice advice and supervision to Support Coordinators</w:t>
            </w:r>
            <w:r>
              <w:t xml:space="preserve"> (if a credentialed mental health clinician) or </w:t>
            </w:r>
            <w:r w:rsidRPr="00825D1D">
              <w:t>ensure Support Coordinators have comparable access to clinical/practice advice</w:t>
            </w:r>
          </w:p>
        </w:tc>
        <w:tc>
          <w:tcPr>
            <w:tcW w:w="1109" w:type="pct"/>
            <w:gridSpan w:val="3"/>
          </w:tcPr>
          <w:p w14:paraId="36BE5FB4" w14:textId="60B24534" w:rsidR="00F21B3D" w:rsidRPr="00A57B4F"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A57B4F">
              <w:t>Actioning all referrals</w:t>
            </w:r>
          </w:p>
          <w:p w14:paraId="406A5A0D" w14:textId="3215B8F4" w:rsidR="00F21B3D" w:rsidRPr="00A57B4F"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A57B4F">
              <w:t xml:space="preserve">Confirming eligibility </w:t>
            </w:r>
          </w:p>
          <w:p w14:paraId="4B0D8082" w14:textId="36A702D3" w:rsidR="00F21B3D" w:rsidRPr="00A57B4F"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A57B4F">
              <w:t xml:space="preserve">Implementing service delivery tools for each </w:t>
            </w:r>
            <w:r w:rsidR="000C0263">
              <w:t>participant</w:t>
            </w:r>
          </w:p>
          <w:p w14:paraId="6007E89F" w14:textId="024BE80A" w:rsidR="00F21B3D" w:rsidRPr="00A57B4F"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A57B4F">
              <w:t xml:space="preserve">Providing the </w:t>
            </w:r>
            <w:r w:rsidR="00DA3BB2">
              <w:t>proactive</w:t>
            </w:r>
            <w:r w:rsidRPr="00A57B4F">
              <w:t xml:space="preserve"> outreach support for all consenting </w:t>
            </w:r>
            <w:r w:rsidR="000C0263">
              <w:t>participants</w:t>
            </w:r>
          </w:p>
          <w:p w14:paraId="2A73FD18" w14:textId="3BED27B5" w:rsidR="00F21B3D" w:rsidRPr="003115D1"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A57B4F">
              <w:t xml:space="preserve">Making and/or advocating for referrals to </w:t>
            </w:r>
            <w:r w:rsidR="00AD5508">
              <w:t>psychosocial services</w:t>
            </w:r>
            <w:r w:rsidRPr="00A57B4F">
              <w:t xml:space="preserve"> on behalf of a </w:t>
            </w:r>
            <w:r w:rsidR="000C0263">
              <w:t>participant</w:t>
            </w:r>
          </w:p>
        </w:tc>
        <w:tc>
          <w:tcPr>
            <w:tcW w:w="1096" w:type="pct"/>
          </w:tcPr>
          <w:p w14:paraId="3EC159AF" w14:textId="77777777" w:rsidR="00F21B3D"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t>Support data entry activities</w:t>
            </w:r>
          </w:p>
          <w:p w14:paraId="1A9A71DB" w14:textId="22FCBA1B" w:rsidR="00F21B3D" w:rsidRPr="00A57B4F"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t xml:space="preserve">Support intake of referrals and allocation of new </w:t>
            </w:r>
            <w:r w:rsidR="000C0263">
              <w:t>participants</w:t>
            </w:r>
            <w:r>
              <w:t xml:space="preserve"> to support coordinators</w:t>
            </w:r>
          </w:p>
        </w:tc>
      </w:tr>
      <w:tr w:rsidR="0081447C" w14:paraId="6192C1FD" w14:textId="77777777" w:rsidTr="00AE5EBC">
        <w:tc>
          <w:tcPr>
            <w:cnfStyle w:val="001000000000" w:firstRow="0" w:lastRow="0" w:firstColumn="1" w:lastColumn="0" w:oddVBand="0" w:evenVBand="0" w:oddHBand="0" w:evenHBand="0" w:firstRowFirstColumn="0" w:firstRowLastColumn="0" w:lastRowFirstColumn="0" w:lastRowLastColumn="0"/>
            <w:tcW w:w="753" w:type="pct"/>
          </w:tcPr>
          <w:p w14:paraId="77E4E852" w14:textId="77777777" w:rsidR="00F21B3D" w:rsidRPr="00AE5EBC" w:rsidRDefault="00F21B3D" w:rsidP="00AE5EBC">
            <w:r w:rsidRPr="00AE5EBC">
              <w:t>Reporting to</w:t>
            </w:r>
          </w:p>
        </w:tc>
        <w:tc>
          <w:tcPr>
            <w:tcW w:w="2059" w:type="pct"/>
            <w:gridSpan w:val="3"/>
          </w:tcPr>
          <w:p w14:paraId="23B18F39" w14:textId="1CB06757" w:rsidR="00F21B3D" w:rsidRPr="003115D1"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3115D1">
              <w:t>Provider Management</w:t>
            </w:r>
          </w:p>
        </w:tc>
        <w:tc>
          <w:tcPr>
            <w:tcW w:w="1092" w:type="pct"/>
          </w:tcPr>
          <w:p w14:paraId="6DD033E1" w14:textId="77777777" w:rsidR="00F21B3D" w:rsidRPr="003115D1"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3115D1">
              <w:t>Team Leader</w:t>
            </w:r>
          </w:p>
        </w:tc>
        <w:tc>
          <w:tcPr>
            <w:tcW w:w="1096" w:type="pct"/>
          </w:tcPr>
          <w:p w14:paraId="67632517" w14:textId="77777777" w:rsidR="00F21B3D" w:rsidRPr="003115D1"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t>Team Leader</w:t>
            </w:r>
          </w:p>
        </w:tc>
      </w:tr>
      <w:tr w:rsidR="0081447C" w14:paraId="550D0BE2" w14:textId="77777777" w:rsidTr="00AE5EBC">
        <w:tc>
          <w:tcPr>
            <w:cnfStyle w:val="001000000000" w:firstRow="0" w:lastRow="0" w:firstColumn="1" w:lastColumn="0" w:oddVBand="0" w:evenVBand="0" w:oddHBand="0" w:evenHBand="0" w:firstRowFirstColumn="0" w:firstRowLastColumn="0" w:lastRowFirstColumn="0" w:lastRowLastColumn="0"/>
            <w:tcW w:w="753" w:type="pct"/>
          </w:tcPr>
          <w:p w14:paraId="5628F08F" w14:textId="77777777" w:rsidR="00F21B3D" w:rsidRPr="00AE5EBC" w:rsidRDefault="00F21B3D" w:rsidP="00AE5EBC">
            <w:r w:rsidRPr="00AE5EBC">
              <w:t>Minimum qualifications/</w:t>
            </w:r>
          </w:p>
          <w:p w14:paraId="7BA17C21" w14:textId="77777777" w:rsidR="00F21B3D" w:rsidRPr="00AE5EBC" w:rsidRDefault="00F21B3D" w:rsidP="00AE5EBC">
            <w:r w:rsidRPr="00AE5EBC">
              <w:t>experience</w:t>
            </w:r>
          </w:p>
        </w:tc>
        <w:tc>
          <w:tcPr>
            <w:tcW w:w="2059" w:type="pct"/>
            <w:gridSpan w:val="3"/>
          </w:tcPr>
          <w:p w14:paraId="7D240A8D" w14:textId="77777777" w:rsidR="00F21B3D" w:rsidRPr="00A57B4F"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3115D1">
              <w:t>A credentialed mental health clinician</w:t>
            </w:r>
            <w:r>
              <w:t xml:space="preserve"> (preferable)</w:t>
            </w:r>
          </w:p>
        </w:tc>
        <w:tc>
          <w:tcPr>
            <w:tcW w:w="1092" w:type="pct"/>
          </w:tcPr>
          <w:p w14:paraId="6AB5BA22" w14:textId="77777777" w:rsidR="00F21B3D" w:rsidRPr="00A57B4F"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rsidRPr="003115D1">
              <w:t>A non-clinical worker with relevant qualifications and/or expertise in supporting vulnerable people or at-risk cohorts</w:t>
            </w:r>
          </w:p>
        </w:tc>
        <w:tc>
          <w:tcPr>
            <w:tcW w:w="1096" w:type="pct"/>
          </w:tcPr>
          <w:p w14:paraId="58B28E61" w14:textId="77777777" w:rsidR="00F21B3D" w:rsidRPr="003115D1" w:rsidRDefault="00F21B3D" w:rsidP="00D5107C">
            <w:pPr>
              <w:pStyle w:val="TableNBullet"/>
              <w:cnfStyle w:val="000000000000" w:firstRow="0" w:lastRow="0" w:firstColumn="0" w:lastColumn="0" w:oddVBand="0" w:evenVBand="0" w:oddHBand="0" w:evenHBand="0" w:firstRowFirstColumn="0" w:firstRowLastColumn="0" w:lastRowFirstColumn="0" w:lastRowLastColumn="0"/>
            </w:pPr>
            <w:r>
              <w:t>Data entry and admin support experience</w:t>
            </w:r>
          </w:p>
        </w:tc>
      </w:tr>
    </w:tbl>
    <w:p w14:paraId="09DDB423" w14:textId="3775AF0B" w:rsidR="00F21B3D" w:rsidRPr="00390AAD" w:rsidRDefault="00F21B3D" w:rsidP="007C6375">
      <w:pPr>
        <w:pStyle w:val="Heading4"/>
      </w:pPr>
      <w:r>
        <w:t xml:space="preserve">The Way Back staff </w:t>
      </w:r>
      <w:r w:rsidR="00CB76D0">
        <w:t>had</w:t>
      </w:r>
      <w:r>
        <w:t xml:space="preserve"> access to a comprehensive training package.</w:t>
      </w:r>
    </w:p>
    <w:p w14:paraId="19545BE3" w14:textId="36792B9B" w:rsidR="00F21B3D" w:rsidRDefault="00F21B3D" w:rsidP="00F21B3D">
      <w:pPr>
        <w:rPr>
          <w:lang w:eastAsia="en-AU"/>
        </w:rPr>
      </w:pPr>
      <w:r>
        <w:rPr>
          <w:lang w:eastAsia="en-AU"/>
        </w:rPr>
        <w:t>The training package, developed by Beyond Blue, aim</w:t>
      </w:r>
      <w:r w:rsidR="00CB76D0">
        <w:rPr>
          <w:lang w:eastAsia="en-AU"/>
        </w:rPr>
        <w:t>ed</w:t>
      </w:r>
      <w:r>
        <w:rPr>
          <w:lang w:eastAsia="en-AU"/>
        </w:rPr>
        <w:t xml:space="preserve"> to upskill team leaders and support coordinators in the key competencies required to deliver The Way Back efficiently, and in line with the core service model. Beyond Blue recommend</w:t>
      </w:r>
      <w:r w:rsidR="00CB76D0">
        <w:rPr>
          <w:lang w:eastAsia="en-AU"/>
        </w:rPr>
        <w:t xml:space="preserve">ed </w:t>
      </w:r>
      <w:r>
        <w:rPr>
          <w:lang w:eastAsia="en-AU"/>
        </w:rPr>
        <w:t xml:space="preserve">that providers deliver an induction program to new staff to introduce them to the local mental health service system. All staff </w:t>
      </w:r>
      <w:r w:rsidR="00CB76D0">
        <w:rPr>
          <w:lang w:eastAsia="en-AU"/>
        </w:rPr>
        <w:t xml:space="preserve">were </w:t>
      </w:r>
      <w:r>
        <w:rPr>
          <w:lang w:eastAsia="en-AU"/>
        </w:rPr>
        <w:t>required to complete courses on:</w:t>
      </w:r>
    </w:p>
    <w:p w14:paraId="5455DDA5" w14:textId="54B3191B" w:rsidR="00F21B3D" w:rsidRDefault="00F21B3D" w:rsidP="00D5107C">
      <w:pPr>
        <w:pStyle w:val="Bullet"/>
      </w:pPr>
      <w:r>
        <w:t xml:space="preserve">PHMC and </w:t>
      </w:r>
      <w:r w:rsidR="003D37D3">
        <w:t>The Way Back</w:t>
      </w:r>
      <w:r>
        <w:t xml:space="preserve"> extension data, </w:t>
      </w:r>
    </w:p>
    <w:p w14:paraId="7D24D609" w14:textId="77777777" w:rsidR="00F21B3D" w:rsidRDefault="00F21B3D" w:rsidP="00D5107C">
      <w:pPr>
        <w:pStyle w:val="Bullet"/>
      </w:pPr>
      <w:r>
        <w:t xml:space="preserve">suicide intervention and prevention, </w:t>
      </w:r>
    </w:p>
    <w:p w14:paraId="093401F9" w14:textId="77777777" w:rsidR="00F21B3D" w:rsidRDefault="00F21B3D" w:rsidP="00D5107C">
      <w:pPr>
        <w:pStyle w:val="Bullet"/>
      </w:pPr>
      <w:r>
        <w:t xml:space="preserve">interpersonal skills, </w:t>
      </w:r>
    </w:p>
    <w:p w14:paraId="2B3C53BF" w14:textId="77777777" w:rsidR="00F21B3D" w:rsidRDefault="00F21B3D" w:rsidP="00D5107C">
      <w:pPr>
        <w:pStyle w:val="Bullet"/>
      </w:pPr>
      <w:r>
        <w:t>The Way Back service delivery techniques</w:t>
      </w:r>
    </w:p>
    <w:p w14:paraId="44659942" w14:textId="77777777" w:rsidR="00F21B3D" w:rsidRDefault="00F21B3D" w:rsidP="00D5107C">
      <w:pPr>
        <w:pStyle w:val="Bullet"/>
      </w:pPr>
      <w:r>
        <w:lastRenderedPageBreak/>
        <w:t>clinical and contextual Knowledge, including trauma informed principles,</w:t>
      </w:r>
    </w:p>
    <w:p w14:paraId="08B54EC6" w14:textId="77777777" w:rsidR="00F21B3D" w:rsidRDefault="00F21B3D" w:rsidP="00D5107C">
      <w:pPr>
        <w:pStyle w:val="Bullet"/>
      </w:pPr>
      <w:r>
        <w:t>self-care, and</w:t>
      </w:r>
    </w:p>
    <w:p w14:paraId="2E9BB495" w14:textId="77777777" w:rsidR="00F21B3D" w:rsidRDefault="00F21B3D" w:rsidP="00D5107C">
      <w:pPr>
        <w:pStyle w:val="Bullet"/>
      </w:pPr>
      <w:r>
        <w:t>population considerations.</w:t>
      </w:r>
      <w:r>
        <w:rPr>
          <w:rStyle w:val="FootnoteReference"/>
        </w:rPr>
        <w:footnoteReference w:id="26"/>
      </w:r>
    </w:p>
    <w:p w14:paraId="266B89E1" w14:textId="38C8FAAB" w:rsidR="00F21B3D" w:rsidRDefault="00F21B3D" w:rsidP="00F21B3D">
      <w:pPr>
        <w:pStyle w:val="Bullet"/>
        <w:numPr>
          <w:ilvl w:val="0"/>
          <w:numId w:val="0"/>
        </w:numPr>
      </w:pPr>
      <w:r w:rsidRPr="00BA7DE9">
        <w:t xml:space="preserve">Nationally </w:t>
      </w:r>
      <w:r w:rsidRPr="002F3984">
        <w:t>2,515 support</w:t>
      </w:r>
      <w:r w:rsidRPr="00BA7DE9">
        <w:t xml:space="preserve"> coordinators and team leaders </w:t>
      </w:r>
      <w:r>
        <w:t>completed</w:t>
      </w:r>
      <w:r w:rsidRPr="00BA7DE9">
        <w:t xml:space="preserve"> The Way Back training and a further </w:t>
      </w:r>
      <w:r>
        <w:t>502</w:t>
      </w:r>
      <w:r w:rsidRPr="00BA7DE9">
        <w:t xml:space="preserve"> have commenced training.</w:t>
      </w:r>
      <w:r>
        <w:rPr>
          <w:rStyle w:val="FootnoteReference"/>
        </w:rPr>
        <w:footnoteReference w:id="27"/>
      </w:r>
      <w:r w:rsidRPr="00BA7DE9">
        <w:t xml:space="preserve"> The implementation status of training is considered by The Way Back</w:t>
      </w:r>
      <w:r w:rsidRPr="00BA7DE9" w:rsidDel="002C50F2">
        <w:t xml:space="preserve"> </w:t>
      </w:r>
      <w:r w:rsidRPr="00BA7DE9">
        <w:t>Data Management and Evaluation Sub Committee (DMESC) to be on-track and well progressed.</w:t>
      </w:r>
      <w:r w:rsidRPr="00BA7DE9">
        <w:rPr>
          <w:rStyle w:val="FootnoteReference"/>
        </w:rPr>
        <w:footnoteReference w:id="28"/>
      </w:r>
      <w:r w:rsidRPr="00540D46">
        <w:t xml:space="preserve"> </w:t>
      </w:r>
    </w:p>
    <w:p w14:paraId="069536BD" w14:textId="77022FE1" w:rsidR="00F21B3D" w:rsidRPr="003C3A03" w:rsidRDefault="00F21B3D" w:rsidP="00F21B3D">
      <w:pPr>
        <w:rPr>
          <w:lang w:eastAsia="en-AU"/>
        </w:rPr>
      </w:pPr>
      <w:r>
        <w:rPr>
          <w:lang w:eastAsia="en-AU"/>
        </w:rPr>
        <w:t xml:space="preserve">Staff </w:t>
      </w:r>
      <w:r w:rsidR="003329E7">
        <w:rPr>
          <w:lang w:eastAsia="en-AU"/>
        </w:rPr>
        <w:t xml:space="preserve">were </w:t>
      </w:r>
      <w:r>
        <w:rPr>
          <w:lang w:eastAsia="en-AU"/>
        </w:rPr>
        <w:t>also required to meet regularly with their Team Leader to receive practice-focused supervision, and with their team for the purposes of peer feedback, support and development, and service quality monitoring.</w:t>
      </w:r>
      <w:r>
        <w:rPr>
          <w:rStyle w:val="FootnoteReference"/>
          <w:lang w:eastAsia="en-AU"/>
        </w:rPr>
        <w:footnoteReference w:id="29"/>
      </w:r>
    </w:p>
    <w:p w14:paraId="25619467" w14:textId="77777777" w:rsidR="00F21B3D" w:rsidRDefault="00F21B3D" w:rsidP="007C6375">
      <w:pPr>
        <w:pStyle w:val="xAppendixLevel3"/>
      </w:pPr>
      <w:r>
        <w:t>Monitoring and reporting</w:t>
      </w:r>
    </w:p>
    <w:p w14:paraId="2B86FF8C" w14:textId="321B1A1B" w:rsidR="00F21B3D" w:rsidRPr="00297027" w:rsidRDefault="00F21B3D" w:rsidP="007C6375">
      <w:pPr>
        <w:pStyle w:val="Heading4"/>
        <w:rPr>
          <w:highlight w:val="yellow"/>
        </w:rPr>
      </w:pPr>
      <w:r>
        <w:t xml:space="preserve">Providers </w:t>
      </w:r>
      <w:r w:rsidR="003329E7">
        <w:t>were</w:t>
      </w:r>
      <w:r>
        <w:t xml:space="preserve"> required to </w:t>
      </w:r>
      <w:r w:rsidR="00A440BF">
        <w:t>capture demographic</w:t>
      </w:r>
      <w:r>
        <w:t xml:space="preserve">, </w:t>
      </w:r>
      <w:proofErr w:type="gramStart"/>
      <w:r>
        <w:t>activity</w:t>
      </w:r>
      <w:proofErr w:type="gramEnd"/>
      <w:r>
        <w:t xml:space="preserve"> and outcomes data. </w:t>
      </w:r>
    </w:p>
    <w:p w14:paraId="75066650" w14:textId="7758515E" w:rsidR="00F21B3D" w:rsidRDefault="00F21B3D" w:rsidP="00F21B3D">
      <w:pPr>
        <w:rPr>
          <w:lang w:val="en-US"/>
        </w:rPr>
      </w:pPr>
      <w:r>
        <w:rPr>
          <w:lang w:val="en-US"/>
        </w:rPr>
        <w:t>The Way Back data and analysis requirements are outlined in The Way Back Service Delivery Model and The Way Back Minimum Data Set and Dictionary.</w:t>
      </w:r>
      <w:r>
        <w:rPr>
          <w:rStyle w:val="FootnoteReference"/>
          <w:lang w:val="en-US"/>
        </w:rPr>
        <w:footnoteReference w:id="30"/>
      </w:r>
      <w:r>
        <w:rPr>
          <w:lang w:val="en-US"/>
        </w:rPr>
        <w:t xml:space="preserve"> Providers primarily report</w:t>
      </w:r>
      <w:r w:rsidR="003329E7">
        <w:rPr>
          <w:lang w:val="en-US"/>
        </w:rPr>
        <w:t>ed</w:t>
      </w:r>
      <w:r>
        <w:rPr>
          <w:lang w:val="en-US"/>
        </w:rPr>
        <w:t xml:space="preserve"> data through the quarterly reports, which collect activity data, </w:t>
      </w:r>
      <w:r w:rsidR="000C0263">
        <w:rPr>
          <w:lang w:val="en-US"/>
        </w:rPr>
        <w:t>participant</w:t>
      </w:r>
      <w:r>
        <w:rPr>
          <w:lang w:val="en-US"/>
        </w:rPr>
        <w:t xml:space="preserve"> profile data, service contact data and workforce capacity data, and through reporting into PMHC MDS. </w:t>
      </w:r>
    </w:p>
    <w:p w14:paraId="118FFDB5" w14:textId="3088FDF0" w:rsidR="00F21B3D" w:rsidRDefault="00F21B3D" w:rsidP="00F21B3D">
      <w:r>
        <w:rPr>
          <w:lang w:val="en-US"/>
        </w:rPr>
        <w:t>The Way Back had an objective of a minimum of 20 sites with data uploaded into the PMHC MDS starting from at least 1 July 2021.</w:t>
      </w:r>
      <w:r>
        <w:rPr>
          <w:rStyle w:val="FootnoteReference"/>
          <w:lang w:val="en-US"/>
        </w:rPr>
        <w:footnoteReference w:id="31"/>
      </w:r>
      <w:r>
        <w:rPr>
          <w:lang w:val="en-US"/>
        </w:rPr>
        <w:t xml:space="preserve"> </w:t>
      </w:r>
      <w:r w:rsidR="00BB6705">
        <w:rPr>
          <w:lang w:val="en-US"/>
        </w:rPr>
        <w:t xml:space="preserve">All </w:t>
      </w:r>
      <w:r w:rsidR="00EF6974">
        <w:rPr>
          <w:lang w:val="en-US"/>
        </w:rPr>
        <w:t>27</w:t>
      </w:r>
      <w:r w:rsidR="00BB6705">
        <w:rPr>
          <w:lang w:val="en-US"/>
        </w:rPr>
        <w:t xml:space="preserve"> in-scope sites</w:t>
      </w:r>
      <w:r>
        <w:rPr>
          <w:lang w:val="en-US"/>
        </w:rPr>
        <w:t xml:space="preserve"> </w:t>
      </w:r>
      <w:r w:rsidR="00A20C98">
        <w:rPr>
          <w:lang w:val="en-US"/>
        </w:rPr>
        <w:t xml:space="preserve">have </w:t>
      </w:r>
      <w:r>
        <w:rPr>
          <w:lang w:val="en-US"/>
        </w:rPr>
        <w:t>upload</w:t>
      </w:r>
      <w:r w:rsidR="00A20C98">
        <w:rPr>
          <w:lang w:val="en-US"/>
        </w:rPr>
        <w:t>ed</w:t>
      </w:r>
      <w:r>
        <w:rPr>
          <w:lang w:val="en-US"/>
        </w:rPr>
        <w:t xml:space="preserve"> data into the PMHC MDS as </w:t>
      </w:r>
      <w:proofErr w:type="gramStart"/>
      <w:r>
        <w:rPr>
          <w:lang w:val="en-US"/>
        </w:rPr>
        <w:t>at</w:t>
      </w:r>
      <w:proofErr w:type="gramEnd"/>
      <w:r>
        <w:rPr>
          <w:lang w:val="en-US"/>
        </w:rPr>
        <w:t xml:space="preserve"> </w:t>
      </w:r>
      <w:r w:rsidRPr="00BB6705">
        <w:rPr>
          <w:lang w:val="en-US"/>
        </w:rPr>
        <w:t>September 202</w:t>
      </w:r>
      <w:r w:rsidR="00BB6705" w:rsidRPr="00BB6705">
        <w:rPr>
          <w:lang w:val="en-US"/>
        </w:rPr>
        <w:t>2</w:t>
      </w:r>
      <w:r w:rsidRPr="00BB6705">
        <w:rPr>
          <w:lang w:val="en-US"/>
        </w:rPr>
        <w:t>, with</w:t>
      </w:r>
      <w:r>
        <w:rPr>
          <w:lang w:val="en-US"/>
        </w:rPr>
        <w:t xml:space="preserve"> </w:t>
      </w:r>
      <w:r w:rsidR="001B24EE">
        <w:rPr>
          <w:lang w:val="en-US"/>
        </w:rPr>
        <w:t xml:space="preserve">three </w:t>
      </w:r>
      <w:r>
        <w:rPr>
          <w:lang w:val="en-US"/>
        </w:rPr>
        <w:t xml:space="preserve">of these commencing uploads </w:t>
      </w:r>
      <w:r w:rsidR="001B24EE">
        <w:rPr>
          <w:lang w:val="en-US"/>
        </w:rPr>
        <w:t>since June 2021</w:t>
      </w:r>
      <w:r>
        <w:rPr>
          <w:lang w:val="en-US"/>
        </w:rPr>
        <w:t>.</w:t>
      </w:r>
      <w:r w:rsidRPr="00607437">
        <w:rPr>
          <w:rStyle w:val="FootnoteReference"/>
          <w:lang w:val="en-US"/>
        </w:rPr>
        <w:t xml:space="preserve"> </w:t>
      </w:r>
      <w:r>
        <w:rPr>
          <w:rStyle w:val="FootnoteReference"/>
          <w:lang w:val="en-US"/>
        </w:rPr>
        <w:footnoteReference w:id="32"/>
      </w:r>
      <w:r>
        <w:t xml:space="preserve"> In summary, the key types of data collected include</w:t>
      </w:r>
      <w:r w:rsidR="003329E7">
        <w:t>d</w:t>
      </w:r>
      <w:r>
        <w:t xml:space="preserve">: </w:t>
      </w:r>
    </w:p>
    <w:p w14:paraId="5C04B8EE" w14:textId="6504BD0F" w:rsidR="00F21B3D" w:rsidRPr="00505CCA" w:rsidRDefault="000C0263" w:rsidP="00D5107C">
      <w:pPr>
        <w:pStyle w:val="Bullet"/>
        <w:rPr>
          <w:lang w:val="en-US"/>
        </w:rPr>
      </w:pPr>
      <w:r>
        <w:rPr>
          <w:rFonts w:asciiTheme="majorHAnsi" w:hAnsiTheme="majorHAnsi" w:cstheme="majorBidi"/>
          <w:lang w:val="en-US"/>
        </w:rPr>
        <w:t>Participant</w:t>
      </w:r>
      <w:r w:rsidR="00F21B3D" w:rsidRPr="2B6BBB08">
        <w:rPr>
          <w:rFonts w:asciiTheme="majorHAnsi" w:hAnsiTheme="majorHAnsi" w:cstheme="majorBidi"/>
          <w:lang w:val="en-US"/>
        </w:rPr>
        <w:t xml:space="preserve"> demographic information, </w:t>
      </w:r>
      <w:r w:rsidR="00F21B3D" w:rsidRPr="2B6BBB08">
        <w:rPr>
          <w:lang w:val="en-US"/>
        </w:rPr>
        <w:t xml:space="preserve">including age, gender, sexuality, Aboriginal and Torres Strait Islander status, </w:t>
      </w:r>
      <w:proofErr w:type="spellStart"/>
      <w:r w:rsidR="00F21B3D" w:rsidRPr="2B6BBB08">
        <w:rPr>
          <w:lang w:val="en-US"/>
        </w:rPr>
        <w:t>labour</w:t>
      </w:r>
      <w:proofErr w:type="spellEnd"/>
      <w:r w:rsidR="00F21B3D" w:rsidRPr="2B6BBB08">
        <w:rPr>
          <w:lang w:val="en-US"/>
        </w:rPr>
        <w:t xml:space="preserve"> force status and more – noting </w:t>
      </w:r>
      <w:r w:rsidR="007F26DF">
        <w:rPr>
          <w:lang w:val="en-US"/>
        </w:rPr>
        <w:t xml:space="preserve">that while all sites had the same data collection requirements, </w:t>
      </w:r>
      <w:r w:rsidR="00F21B3D" w:rsidRPr="2B6BBB08">
        <w:rPr>
          <w:lang w:val="en-US"/>
        </w:rPr>
        <w:t>some sites had more comprehensive data collection than others</w:t>
      </w:r>
      <w:r w:rsidR="007F26DF">
        <w:rPr>
          <w:lang w:val="en-US"/>
        </w:rPr>
        <w:t xml:space="preserve"> (for example, due to</w:t>
      </w:r>
      <w:r w:rsidR="004953F9">
        <w:rPr>
          <w:lang w:val="en-US"/>
        </w:rPr>
        <w:t xml:space="preserve"> upload issues between providers’ </w:t>
      </w:r>
      <w:r>
        <w:rPr>
          <w:lang w:val="en-US"/>
        </w:rPr>
        <w:t>participant</w:t>
      </w:r>
      <w:r w:rsidR="004953F9">
        <w:rPr>
          <w:lang w:val="en-US"/>
        </w:rPr>
        <w:t xml:space="preserve"> management systems and </w:t>
      </w:r>
      <w:r w:rsidR="00426EE7">
        <w:rPr>
          <w:lang w:val="en-US"/>
        </w:rPr>
        <w:t>the PMHC MDS)</w:t>
      </w:r>
      <w:r w:rsidR="00F21B3D" w:rsidRPr="2B6BBB08">
        <w:rPr>
          <w:lang w:val="en-US"/>
        </w:rPr>
        <w:t>.</w:t>
      </w:r>
    </w:p>
    <w:p w14:paraId="3C377ACC" w14:textId="67B75F3A" w:rsidR="00F21B3D" w:rsidRPr="00BA7DE9" w:rsidRDefault="00F21B3D" w:rsidP="00D5107C">
      <w:pPr>
        <w:pStyle w:val="Bullet"/>
        <w:rPr>
          <w:lang w:val="en-US"/>
        </w:rPr>
      </w:pPr>
      <w:r w:rsidRPr="00BA7DE9">
        <w:rPr>
          <w:rFonts w:asciiTheme="majorHAnsi" w:hAnsiTheme="majorHAnsi" w:cstheme="majorBidi"/>
          <w:lang w:val="en-US"/>
        </w:rPr>
        <w:t>Completion status</w:t>
      </w:r>
      <w:r w:rsidRPr="00BA7DE9">
        <w:rPr>
          <w:lang w:val="en-US"/>
        </w:rPr>
        <w:t xml:space="preserve"> for each episode (noting some exceptions), including whether treatment was concluded or if the episode was administratively closed.</w:t>
      </w:r>
      <w:r w:rsidRPr="00BA7DE9">
        <w:rPr>
          <w:rStyle w:val="FootnoteReference"/>
          <w:lang w:val="en-US"/>
        </w:rPr>
        <w:footnoteReference w:id="33"/>
      </w:r>
    </w:p>
    <w:p w14:paraId="376EB302" w14:textId="0A6D56F6" w:rsidR="00F21B3D" w:rsidRPr="00BA7DE9" w:rsidRDefault="00F21B3D" w:rsidP="00D5107C">
      <w:pPr>
        <w:pStyle w:val="Bullet"/>
        <w:rPr>
          <w:lang w:val="en-US"/>
        </w:rPr>
      </w:pPr>
      <w:r w:rsidRPr="00BA7DE9">
        <w:rPr>
          <w:rFonts w:asciiTheme="majorHAnsi" w:hAnsiTheme="majorHAnsi" w:cstheme="majorBidi"/>
          <w:lang w:val="en-US"/>
        </w:rPr>
        <w:t xml:space="preserve">Outcome’s data, </w:t>
      </w:r>
      <w:r w:rsidRPr="00BA7DE9">
        <w:rPr>
          <w:lang w:val="en-US"/>
        </w:rPr>
        <w:t xml:space="preserve">noting this </w:t>
      </w:r>
      <w:r w:rsidR="003329E7">
        <w:rPr>
          <w:lang w:val="en-US"/>
        </w:rPr>
        <w:t>was limited</w:t>
      </w:r>
      <w:r w:rsidRPr="00BA7DE9">
        <w:rPr>
          <w:lang w:val="en-US"/>
        </w:rPr>
        <w:t>.</w:t>
      </w:r>
    </w:p>
    <w:p w14:paraId="2CD637D5" w14:textId="77777777" w:rsidR="00F21B3D" w:rsidRPr="00BA7DE9" w:rsidRDefault="00F21B3D" w:rsidP="00D5107C">
      <w:pPr>
        <w:pStyle w:val="Bullet"/>
        <w:rPr>
          <w:lang w:val="en-US"/>
        </w:rPr>
      </w:pPr>
      <w:r w:rsidRPr="00BA7DE9">
        <w:rPr>
          <w:rFonts w:asciiTheme="majorHAnsi" w:hAnsiTheme="majorHAnsi" w:cstheme="majorBidi"/>
          <w:lang w:val="en-US"/>
        </w:rPr>
        <w:t>Eligibility criteria at referral.</w:t>
      </w:r>
      <w:r w:rsidRPr="00BA7DE9">
        <w:rPr>
          <w:lang w:val="en-US"/>
        </w:rPr>
        <w:t xml:space="preserve"> A few sites had a high proportion of episodes with no eligibility criteria recorded or inadequately described, rather than the primary or secondary eligibility criteria. </w:t>
      </w:r>
    </w:p>
    <w:p w14:paraId="3128B3A2" w14:textId="77777777" w:rsidR="00F21B3D" w:rsidRPr="00BA7DE9" w:rsidRDefault="00F21B3D" w:rsidP="00D5107C">
      <w:pPr>
        <w:pStyle w:val="Bullet"/>
        <w:rPr>
          <w:lang w:val="en-US"/>
        </w:rPr>
      </w:pPr>
      <w:r w:rsidRPr="00BA7DE9">
        <w:rPr>
          <w:rFonts w:asciiTheme="majorHAnsi" w:hAnsiTheme="majorHAnsi" w:cstheme="majorBidi"/>
          <w:lang w:val="en-US"/>
        </w:rPr>
        <w:lastRenderedPageBreak/>
        <w:t>Safety and support plans.</w:t>
      </w:r>
      <w:r w:rsidRPr="00BA7DE9">
        <w:rPr>
          <w:lang w:val="en-US"/>
        </w:rPr>
        <w:t xml:space="preserve"> Many sites reported higher proportions of completed safety and support plans in the quarterly reports than in the PMHC MDS data extract for the same period. </w:t>
      </w:r>
    </w:p>
    <w:p w14:paraId="01800BBF" w14:textId="5449086D" w:rsidR="00F21B3D" w:rsidRPr="00BA7DE9" w:rsidRDefault="00426EE7" w:rsidP="00D5107C">
      <w:pPr>
        <w:pStyle w:val="Bullet"/>
        <w:rPr>
          <w:lang w:val="en-US"/>
        </w:rPr>
      </w:pPr>
      <w:r>
        <w:rPr>
          <w:rFonts w:asciiTheme="majorHAnsi" w:hAnsiTheme="majorHAnsi" w:cstheme="majorBidi"/>
          <w:lang w:val="en-US"/>
        </w:rPr>
        <w:t>Outbound referrals</w:t>
      </w:r>
      <w:r w:rsidR="00F21B3D" w:rsidRPr="00BA7DE9">
        <w:rPr>
          <w:rFonts w:asciiTheme="majorHAnsi" w:hAnsiTheme="majorHAnsi" w:cstheme="majorBidi"/>
          <w:lang w:val="en-US"/>
        </w:rPr>
        <w:t>.</w:t>
      </w:r>
      <w:r w:rsidR="00F21B3D" w:rsidRPr="00BA7DE9">
        <w:rPr>
          <w:lang w:val="en-US"/>
        </w:rPr>
        <w:t xml:space="preserve"> </w:t>
      </w:r>
      <w:r w:rsidR="0003082F">
        <w:rPr>
          <w:lang w:val="en-US"/>
        </w:rPr>
        <w:t>All</w:t>
      </w:r>
      <w:r w:rsidR="000A79E3">
        <w:rPr>
          <w:lang w:val="en-US"/>
        </w:rPr>
        <w:t xml:space="preserve"> 27</w:t>
      </w:r>
      <w:r w:rsidR="0003082F">
        <w:rPr>
          <w:lang w:val="en-US"/>
        </w:rPr>
        <w:t xml:space="preserve"> </w:t>
      </w:r>
      <w:r w:rsidR="000A79E3">
        <w:rPr>
          <w:lang w:val="en-US"/>
        </w:rPr>
        <w:t>in scope sites</w:t>
      </w:r>
      <w:r w:rsidR="00F21B3D" w:rsidRPr="00BA7DE9">
        <w:rPr>
          <w:lang w:val="en-US"/>
        </w:rPr>
        <w:t xml:space="preserve"> </w:t>
      </w:r>
      <w:r w:rsidR="003329E7">
        <w:rPr>
          <w:lang w:val="en-US"/>
        </w:rPr>
        <w:t>had</w:t>
      </w:r>
      <w:r w:rsidR="004C3D46">
        <w:rPr>
          <w:lang w:val="en-US"/>
        </w:rPr>
        <w:t xml:space="preserve"> </w:t>
      </w:r>
      <w:r w:rsidR="002A1A64">
        <w:rPr>
          <w:lang w:val="en-US"/>
        </w:rPr>
        <w:t xml:space="preserve">some </w:t>
      </w:r>
      <w:r w:rsidR="00F21B3D" w:rsidRPr="00BA7DE9">
        <w:rPr>
          <w:lang w:val="en-US"/>
        </w:rPr>
        <w:t xml:space="preserve">data recorded on which services The Way Back </w:t>
      </w:r>
      <w:r w:rsidR="00601BC3">
        <w:rPr>
          <w:lang w:val="en-US"/>
        </w:rPr>
        <w:t>participants</w:t>
      </w:r>
      <w:r w:rsidR="00601BC3" w:rsidRPr="00BA7DE9">
        <w:rPr>
          <w:lang w:val="en-US"/>
        </w:rPr>
        <w:t xml:space="preserve"> </w:t>
      </w:r>
      <w:r w:rsidR="00F21B3D" w:rsidRPr="00BA7DE9">
        <w:rPr>
          <w:lang w:val="en-US"/>
        </w:rPr>
        <w:t>were referred to in the PMHC MDS</w:t>
      </w:r>
      <w:r w:rsidR="00AC51B8">
        <w:rPr>
          <w:lang w:val="en-US"/>
        </w:rPr>
        <w:t xml:space="preserve"> between July 2018 and September 2022</w:t>
      </w:r>
      <w:r w:rsidR="00F21B3D" w:rsidRPr="00BA7DE9">
        <w:rPr>
          <w:lang w:val="en-US"/>
        </w:rPr>
        <w:t xml:space="preserve">. </w:t>
      </w:r>
    </w:p>
    <w:p w14:paraId="284F5337" w14:textId="3F005124" w:rsidR="00F21B3D" w:rsidRDefault="00F21B3D" w:rsidP="007C6375">
      <w:pPr>
        <w:pStyle w:val="Heading4"/>
      </w:pPr>
      <w:r>
        <w:t>Six KPIs are used to measure the services performance.</w:t>
      </w:r>
    </w:p>
    <w:p w14:paraId="1010AF39" w14:textId="58B61807" w:rsidR="0092768D" w:rsidRDefault="008052FE" w:rsidP="00C63EBF">
      <w:pPr>
        <w:rPr>
          <w:lang w:eastAsia="en-AU"/>
        </w:rPr>
        <w:sectPr w:rsidR="0092768D" w:rsidSect="00AE1109">
          <w:pgSz w:w="11907" w:h="16839" w:code="9"/>
          <w:pgMar w:top="1418" w:right="1418" w:bottom="1701" w:left="1559" w:header="720" w:footer="720" w:gutter="0"/>
          <w:cols w:space="720"/>
          <w:titlePg/>
          <w:docGrid w:linePitch="360"/>
        </w:sectPr>
      </w:pPr>
      <w:r>
        <w:rPr>
          <w:lang w:eastAsia="en-AU"/>
        </w:rPr>
        <w:fldChar w:fldCharType="begin"/>
      </w:r>
      <w:r>
        <w:rPr>
          <w:lang w:eastAsia="en-AU"/>
        </w:rPr>
        <w:instrText xml:space="preserve"> REF _Ref118293277 \h </w:instrText>
      </w:r>
      <w:r>
        <w:rPr>
          <w:lang w:eastAsia="en-AU"/>
        </w:rPr>
      </w:r>
      <w:r>
        <w:rPr>
          <w:lang w:eastAsia="en-AU"/>
        </w:rPr>
        <w:fldChar w:fldCharType="separate"/>
      </w:r>
      <w:r w:rsidR="00D070A3">
        <w:t xml:space="preserve">Table </w:t>
      </w:r>
      <w:r w:rsidR="00D070A3">
        <w:rPr>
          <w:noProof/>
        </w:rPr>
        <w:t>6</w:t>
      </w:r>
      <w:r>
        <w:rPr>
          <w:lang w:eastAsia="en-AU"/>
        </w:rPr>
        <w:fldChar w:fldCharType="end"/>
      </w:r>
      <w:r>
        <w:rPr>
          <w:lang w:eastAsia="en-AU"/>
        </w:rPr>
        <w:t xml:space="preserve"> </w:t>
      </w:r>
      <w:r w:rsidR="00C63EBF">
        <w:rPr>
          <w:lang w:eastAsia="en-AU"/>
        </w:rPr>
        <w:t xml:space="preserve">provides a description of KPIs that were used to measure service performance. In response to the </w:t>
      </w:r>
      <w:r w:rsidR="005622C0">
        <w:rPr>
          <w:lang w:eastAsia="en-AU"/>
        </w:rPr>
        <w:t>recommendations developed from the interim evaluation</w:t>
      </w:r>
      <w:r w:rsidR="003329E7">
        <w:rPr>
          <w:lang w:eastAsia="en-AU"/>
        </w:rPr>
        <w:t xml:space="preserve"> report</w:t>
      </w:r>
      <w:r w:rsidR="005622C0">
        <w:rPr>
          <w:lang w:eastAsia="en-AU"/>
        </w:rPr>
        <w:t xml:space="preserve">, </w:t>
      </w:r>
      <w:r w:rsidR="002B4CBB">
        <w:rPr>
          <w:lang w:eastAsia="en-AU"/>
        </w:rPr>
        <w:t xml:space="preserve">Beyond Blue has since </w:t>
      </w:r>
      <w:r w:rsidR="005622C0">
        <w:rPr>
          <w:lang w:eastAsia="en-AU"/>
        </w:rPr>
        <w:t xml:space="preserve">updated </w:t>
      </w:r>
      <w:r w:rsidR="002B4CBB">
        <w:rPr>
          <w:lang w:eastAsia="en-AU"/>
        </w:rPr>
        <w:t xml:space="preserve">these </w:t>
      </w:r>
      <w:r w:rsidR="005622C0">
        <w:rPr>
          <w:lang w:eastAsia="en-AU"/>
        </w:rPr>
        <w:t xml:space="preserve">to better </w:t>
      </w:r>
      <w:r w:rsidR="002B4CBB">
        <w:rPr>
          <w:lang w:eastAsia="en-AU"/>
        </w:rPr>
        <w:t xml:space="preserve">reflect the service intent of The Way </w:t>
      </w:r>
      <w:r w:rsidR="00EC72C2">
        <w:rPr>
          <w:lang w:eastAsia="en-AU"/>
        </w:rPr>
        <w:t>Back and</w:t>
      </w:r>
      <w:r w:rsidR="002B4CBB">
        <w:rPr>
          <w:lang w:eastAsia="en-AU"/>
        </w:rPr>
        <w:t xml:space="preserve"> </w:t>
      </w:r>
      <w:r w:rsidR="003329E7">
        <w:rPr>
          <w:lang w:eastAsia="en-AU"/>
        </w:rPr>
        <w:t>were</w:t>
      </w:r>
      <w:r w:rsidR="002B4CBB">
        <w:rPr>
          <w:lang w:eastAsia="en-AU"/>
        </w:rPr>
        <w:t xml:space="preserve"> implemented from July 2022 </w:t>
      </w:r>
      <w:r w:rsidR="005622C0">
        <w:rPr>
          <w:lang w:eastAsia="en-AU"/>
        </w:rPr>
        <w:t>(</w:t>
      </w:r>
      <w:r w:rsidR="00426EE7">
        <w:rPr>
          <w:lang w:eastAsia="en-AU"/>
        </w:rPr>
        <w:t>also outlined in</w:t>
      </w:r>
      <w:r w:rsidR="00426EE7" w:rsidRPr="00426EE7">
        <w:rPr>
          <w:lang w:eastAsia="en-AU"/>
        </w:rPr>
        <w:t xml:space="preserve"> </w:t>
      </w:r>
      <w:r>
        <w:rPr>
          <w:lang w:eastAsia="en-AU"/>
        </w:rPr>
        <w:fldChar w:fldCharType="begin"/>
      </w:r>
      <w:r>
        <w:rPr>
          <w:lang w:eastAsia="en-AU"/>
        </w:rPr>
        <w:instrText xml:space="preserve"> REF _Ref118293277 \h </w:instrText>
      </w:r>
      <w:r>
        <w:rPr>
          <w:lang w:eastAsia="en-AU"/>
        </w:rPr>
      </w:r>
      <w:r>
        <w:rPr>
          <w:lang w:eastAsia="en-AU"/>
        </w:rPr>
        <w:fldChar w:fldCharType="separate"/>
      </w:r>
      <w:r w:rsidR="00D070A3">
        <w:t xml:space="preserve">Table </w:t>
      </w:r>
      <w:r w:rsidR="00D070A3">
        <w:rPr>
          <w:noProof/>
        </w:rPr>
        <w:t>6</w:t>
      </w:r>
      <w:r>
        <w:rPr>
          <w:lang w:eastAsia="en-AU"/>
        </w:rPr>
        <w:fldChar w:fldCharType="end"/>
      </w:r>
      <w:r w:rsidR="005622C0">
        <w:rPr>
          <w:lang w:eastAsia="en-AU"/>
        </w:rPr>
        <w:t>).</w:t>
      </w:r>
    </w:p>
    <w:p w14:paraId="64479752" w14:textId="775C007A" w:rsidR="00C63EBF" w:rsidRPr="00C63EBF" w:rsidRDefault="00C63EBF" w:rsidP="00C63EBF">
      <w:pPr>
        <w:rPr>
          <w:lang w:eastAsia="en-AU"/>
        </w:rPr>
      </w:pPr>
    </w:p>
    <w:p w14:paraId="06381AA2" w14:textId="3274DCCC" w:rsidR="00F21B3D" w:rsidRPr="00104FB5" w:rsidRDefault="00BB6705" w:rsidP="00F21B3D">
      <w:pPr>
        <w:pStyle w:val="Caption"/>
      </w:pPr>
      <w:bookmarkStart w:id="27" w:name="_Ref118293277"/>
      <w:r>
        <w:t xml:space="preserve">Table </w:t>
      </w:r>
      <w:r>
        <w:fldChar w:fldCharType="begin"/>
      </w:r>
      <w:r>
        <w:instrText xml:space="preserve"> SEQ Table \* ARABIC </w:instrText>
      </w:r>
      <w:r>
        <w:fldChar w:fldCharType="separate"/>
      </w:r>
      <w:r w:rsidR="00D070A3">
        <w:rPr>
          <w:noProof/>
        </w:rPr>
        <w:t>6</w:t>
      </w:r>
      <w:r>
        <w:fldChar w:fldCharType="end"/>
      </w:r>
      <w:bookmarkEnd w:id="27"/>
      <w:r w:rsidR="00F21B3D">
        <w:t xml:space="preserve"> | Key Performance Indicators providers</w:t>
      </w:r>
      <w:r w:rsidR="00F21B3D">
        <w:rPr>
          <w:rStyle w:val="FootnoteReference"/>
        </w:rPr>
        <w:footnoteReference w:id="34"/>
      </w:r>
    </w:p>
    <w:tbl>
      <w:tblPr>
        <w:tblStyle w:val="NousTableTopandside"/>
        <w:tblW w:w="0" w:type="auto"/>
        <w:tblLook w:val="04A0" w:firstRow="1" w:lastRow="0" w:firstColumn="1" w:lastColumn="0" w:noHBand="0" w:noVBand="1"/>
      </w:tblPr>
      <w:tblGrid>
        <w:gridCol w:w="1776"/>
        <w:gridCol w:w="3301"/>
        <w:gridCol w:w="3069"/>
        <w:gridCol w:w="2787"/>
        <w:gridCol w:w="2787"/>
      </w:tblGrid>
      <w:tr w:rsidR="0092768D" w14:paraId="0191D60C" w14:textId="42266837" w:rsidTr="00AE5E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16279EE" w14:textId="77777777" w:rsidR="0092768D" w:rsidRPr="00C83A9E" w:rsidRDefault="0092768D" w:rsidP="00022D03">
            <w:pPr>
              <w:pStyle w:val="Bullet"/>
              <w:numPr>
                <w:ilvl w:val="0"/>
                <w:numId w:val="0"/>
              </w:numPr>
              <w:rPr>
                <w:rFonts w:asciiTheme="majorHAnsi" w:hAnsiTheme="majorHAnsi" w:cstheme="majorHAnsi"/>
                <w:color w:val="auto"/>
              </w:rPr>
            </w:pPr>
            <w:r w:rsidRPr="00C83A9E">
              <w:rPr>
                <w:rFonts w:asciiTheme="majorHAnsi" w:hAnsiTheme="majorHAnsi" w:cstheme="majorHAnsi"/>
                <w:color w:val="auto"/>
              </w:rPr>
              <w:t>KPI</w:t>
            </w:r>
          </w:p>
        </w:tc>
        <w:tc>
          <w:tcPr>
            <w:tcW w:w="3301" w:type="dxa"/>
          </w:tcPr>
          <w:p w14:paraId="29EC5CB7" w14:textId="77777777" w:rsidR="0092768D" w:rsidRPr="00C83A9E" w:rsidRDefault="0092768D" w:rsidP="00022D03">
            <w:pPr>
              <w:pStyle w:val="Bullet"/>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83A9E">
              <w:rPr>
                <w:rFonts w:asciiTheme="majorHAnsi" w:hAnsiTheme="majorHAnsi" w:cstheme="majorHAnsi"/>
                <w:color w:val="auto"/>
              </w:rPr>
              <w:t>Description</w:t>
            </w:r>
          </w:p>
        </w:tc>
        <w:tc>
          <w:tcPr>
            <w:tcW w:w="3069" w:type="dxa"/>
          </w:tcPr>
          <w:p w14:paraId="6BADB1FB" w14:textId="77777777" w:rsidR="0092768D" w:rsidRPr="00C83A9E" w:rsidRDefault="0092768D" w:rsidP="00022D03">
            <w:pPr>
              <w:pStyle w:val="Bullet"/>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83A9E">
              <w:rPr>
                <w:rFonts w:asciiTheme="majorHAnsi" w:hAnsiTheme="majorHAnsi" w:cstheme="majorHAnsi"/>
                <w:color w:val="auto"/>
              </w:rPr>
              <w:t>Target Metric</w:t>
            </w:r>
          </w:p>
        </w:tc>
        <w:tc>
          <w:tcPr>
            <w:tcW w:w="2787" w:type="dxa"/>
          </w:tcPr>
          <w:p w14:paraId="71572098" w14:textId="02DA4D62" w:rsidR="0092768D" w:rsidRPr="00C83A9E" w:rsidRDefault="00092A55" w:rsidP="00022D03">
            <w:pPr>
              <w:pStyle w:val="Bullet"/>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Updated description (from July 2022)</w:t>
            </w:r>
          </w:p>
        </w:tc>
        <w:tc>
          <w:tcPr>
            <w:tcW w:w="2787" w:type="dxa"/>
          </w:tcPr>
          <w:p w14:paraId="5678CFEF" w14:textId="5E7E98D5" w:rsidR="0092768D" w:rsidRPr="00C83A9E" w:rsidRDefault="00092A55" w:rsidP="00022D03">
            <w:pPr>
              <w:pStyle w:val="Bullet"/>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Updated Target Metric (from July 2022)</w:t>
            </w:r>
          </w:p>
        </w:tc>
      </w:tr>
      <w:tr w:rsidR="00092A55" w14:paraId="1F6C0A28" w14:textId="0C493FCB" w:rsidTr="00A440BF">
        <w:tc>
          <w:tcPr>
            <w:cnfStyle w:val="001000000000" w:firstRow="0" w:lastRow="0" w:firstColumn="1" w:lastColumn="0" w:oddVBand="0" w:evenVBand="0" w:oddHBand="0" w:evenHBand="0" w:firstRowFirstColumn="0" w:firstRowLastColumn="0" w:lastRowFirstColumn="0" w:lastRowLastColumn="0"/>
            <w:tcW w:w="0" w:type="dxa"/>
          </w:tcPr>
          <w:p w14:paraId="52CD3CC9" w14:textId="77777777" w:rsidR="00092A55" w:rsidRDefault="00092A55" w:rsidP="00092A55">
            <w:pPr>
              <w:pStyle w:val="TableNText"/>
            </w:pPr>
            <w:r>
              <w:t>Initial</w:t>
            </w:r>
            <w:r w:rsidRPr="00A17822">
              <w:t xml:space="preserve"> </w:t>
            </w:r>
            <w:r>
              <w:t>c</w:t>
            </w:r>
            <w:r w:rsidRPr="00A17822">
              <w:t xml:space="preserve">ontact with </w:t>
            </w:r>
            <w:r>
              <w:t>Referred Person</w:t>
            </w:r>
            <w:r w:rsidRPr="00A17822">
              <w:t xml:space="preserve"> </w:t>
            </w:r>
          </w:p>
        </w:tc>
        <w:tc>
          <w:tcPr>
            <w:tcW w:w="3301" w:type="dxa"/>
          </w:tcPr>
          <w:p w14:paraId="26A1CE3A" w14:textId="15060530"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rsidRPr="00A17822">
              <w:t xml:space="preserve">For </w:t>
            </w:r>
            <w:r>
              <w:t>Referred Persons</w:t>
            </w:r>
            <w:r w:rsidRPr="00A17822">
              <w:t xml:space="preserve"> who are confirmed as eligible for The Way Back</w:t>
            </w:r>
            <w:r>
              <w:t xml:space="preserve"> Support Service</w:t>
            </w:r>
            <w:r w:rsidRPr="00A17822">
              <w:t xml:space="preserve">, </w:t>
            </w:r>
            <w:r>
              <w:t>c</w:t>
            </w:r>
            <w:r w:rsidRPr="00A17822">
              <w:t>ontact</w:t>
            </w:r>
            <w:r w:rsidRPr="00A17822">
              <w:rPr>
                <w:rStyle w:val="FootnoteReference"/>
              </w:rPr>
              <w:footnoteReference w:id="35"/>
            </w:r>
            <w:r w:rsidRPr="00A17822">
              <w:t xml:space="preserve"> must be attempted with the </w:t>
            </w:r>
            <w:r>
              <w:t>Referred Person</w:t>
            </w:r>
            <w:r w:rsidRPr="00A17822">
              <w:t xml:space="preserve"> within one </w:t>
            </w:r>
            <w:r>
              <w:t>B</w:t>
            </w:r>
            <w:r w:rsidRPr="00A17822">
              <w:t xml:space="preserve">usiness </w:t>
            </w:r>
            <w:r>
              <w:t>D</w:t>
            </w:r>
            <w:r w:rsidRPr="00A17822">
              <w:t xml:space="preserve">ay of receipt of the referral by the </w:t>
            </w:r>
            <w:r w:rsidR="00EC72C2">
              <w:t>p</w:t>
            </w:r>
            <w:r>
              <w:t>rovider</w:t>
            </w:r>
            <w:r w:rsidRPr="00A17822">
              <w:t>.</w:t>
            </w:r>
          </w:p>
        </w:tc>
        <w:tc>
          <w:tcPr>
            <w:tcW w:w="3069" w:type="dxa"/>
          </w:tcPr>
          <w:p w14:paraId="287158E5" w14:textId="77777777"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t>100% of eligible Referred Persons attempted to be contacted within one Business Day of receipt of referral.</w:t>
            </w:r>
          </w:p>
        </w:tc>
        <w:tc>
          <w:tcPr>
            <w:tcW w:w="2787" w:type="dxa"/>
          </w:tcPr>
          <w:p w14:paraId="08C59FC4" w14:textId="3142EFC0"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rsidRPr="00071BDB">
              <w:t xml:space="preserve">For Referred Persons who are confirmed as eligible for The Way Back Support Service, contact must be attempted with the Referred Person within one Business Day of receipt of the referral by the </w:t>
            </w:r>
            <w:r w:rsidR="00EC72C2">
              <w:t>provider</w:t>
            </w:r>
            <w:r w:rsidRPr="00071BDB">
              <w:t xml:space="preserve">. </w:t>
            </w:r>
          </w:p>
        </w:tc>
        <w:tc>
          <w:tcPr>
            <w:tcW w:w="2787" w:type="dxa"/>
          </w:tcPr>
          <w:p w14:paraId="71210CC9" w14:textId="686BBDE3"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rsidRPr="00071BDB">
              <w:t xml:space="preserve">100% of eligible Referred Persons attempted to be contacted within one Business Day of receipt of referral. </w:t>
            </w:r>
          </w:p>
        </w:tc>
      </w:tr>
      <w:tr w:rsidR="0092768D" w14:paraId="561DD1B9" w14:textId="2794DB2D" w:rsidTr="00A440BF">
        <w:tc>
          <w:tcPr>
            <w:cnfStyle w:val="001000000000" w:firstRow="0" w:lastRow="0" w:firstColumn="1" w:lastColumn="0" w:oddVBand="0" w:evenVBand="0" w:oddHBand="0" w:evenHBand="0" w:firstRowFirstColumn="0" w:firstRowLastColumn="0" w:lastRowFirstColumn="0" w:lastRowLastColumn="0"/>
            <w:tcW w:w="0" w:type="dxa"/>
          </w:tcPr>
          <w:p w14:paraId="0ECE6685" w14:textId="77777777" w:rsidR="0092768D" w:rsidRDefault="0092768D" w:rsidP="00022D03">
            <w:pPr>
              <w:pStyle w:val="TableNText"/>
            </w:pPr>
            <w:r w:rsidRPr="00A17822">
              <w:t xml:space="preserve">Correspondence with </w:t>
            </w:r>
            <w:r>
              <w:t>Primary Nominated Professional</w:t>
            </w:r>
            <w:r w:rsidRPr="00A17822">
              <w:t xml:space="preserve"> on entry to the service</w:t>
            </w:r>
          </w:p>
        </w:tc>
        <w:tc>
          <w:tcPr>
            <w:tcW w:w="3301" w:type="dxa"/>
          </w:tcPr>
          <w:p w14:paraId="1F3FA275" w14:textId="039C1F41" w:rsidR="0092768D" w:rsidRDefault="0092768D" w:rsidP="00022D03">
            <w:pPr>
              <w:pStyle w:val="TableNText"/>
              <w:cnfStyle w:val="000000000000" w:firstRow="0" w:lastRow="0" w:firstColumn="0" w:lastColumn="0" w:oddVBand="0" w:evenVBand="0" w:oddHBand="0" w:evenHBand="0" w:firstRowFirstColumn="0" w:firstRowLastColumn="0" w:lastRowFirstColumn="0" w:lastRowLastColumn="0"/>
            </w:pPr>
            <w:r w:rsidRPr="00A17822">
              <w:rPr>
                <w:bCs/>
              </w:rPr>
              <w:t xml:space="preserve">For all </w:t>
            </w:r>
            <w:r w:rsidR="000C0263">
              <w:rPr>
                <w:bCs/>
              </w:rPr>
              <w:t>Participants</w:t>
            </w:r>
            <w:r w:rsidRPr="00A17822">
              <w:rPr>
                <w:bCs/>
              </w:rPr>
              <w:t xml:space="preserve"> who have provided consent for their </w:t>
            </w:r>
            <w:r w:rsidRPr="004258E6">
              <w:rPr>
                <w:bCs/>
              </w:rPr>
              <w:t>Primary Nominated Professional</w:t>
            </w:r>
            <w:r>
              <w:rPr>
                <w:bCs/>
              </w:rPr>
              <w:t xml:space="preserve"> </w:t>
            </w:r>
            <w:r w:rsidRPr="00A17822">
              <w:rPr>
                <w:bCs/>
              </w:rPr>
              <w:t xml:space="preserve">to be notified, correspondence must be sent advising them of their </w:t>
            </w:r>
            <w:r w:rsidR="000C0263">
              <w:rPr>
                <w:bCs/>
              </w:rPr>
              <w:t>Participant</w:t>
            </w:r>
            <w:r w:rsidRPr="00A17822">
              <w:rPr>
                <w:bCs/>
              </w:rPr>
              <w:t xml:space="preserve">’s participation in The Way Back </w:t>
            </w:r>
            <w:r>
              <w:rPr>
                <w:bCs/>
              </w:rPr>
              <w:t xml:space="preserve">Support </w:t>
            </w:r>
            <w:r w:rsidRPr="00A17822">
              <w:rPr>
                <w:bCs/>
              </w:rPr>
              <w:t>Service within</w:t>
            </w:r>
            <w:r w:rsidRPr="00A17822">
              <w:rPr>
                <w:b/>
                <w:bCs/>
              </w:rPr>
              <w:t xml:space="preserve"> </w:t>
            </w:r>
            <w:r w:rsidRPr="00A17822">
              <w:rPr>
                <w:bCs/>
              </w:rPr>
              <w:t xml:space="preserve">three </w:t>
            </w:r>
            <w:r>
              <w:rPr>
                <w:bCs/>
              </w:rPr>
              <w:t>B</w:t>
            </w:r>
            <w:r w:rsidRPr="00A17822">
              <w:rPr>
                <w:bCs/>
              </w:rPr>
              <w:t xml:space="preserve">usiness </w:t>
            </w:r>
            <w:r>
              <w:rPr>
                <w:bCs/>
              </w:rPr>
              <w:t>D</w:t>
            </w:r>
            <w:r w:rsidRPr="00A17822">
              <w:rPr>
                <w:bCs/>
              </w:rPr>
              <w:t xml:space="preserve">ays of consent being obtained. </w:t>
            </w:r>
          </w:p>
        </w:tc>
        <w:tc>
          <w:tcPr>
            <w:tcW w:w="3069" w:type="dxa"/>
          </w:tcPr>
          <w:p w14:paraId="67482770" w14:textId="7DD6E8A9" w:rsidR="0092768D" w:rsidRDefault="0092768D" w:rsidP="00022D03">
            <w:pPr>
              <w:pStyle w:val="TableNText"/>
              <w:cnfStyle w:val="000000000000" w:firstRow="0" w:lastRow="0" w:firstColumn="0" w:lastColumn="0" w:oddVBand="0" w:evenVBand="0" w:oddHBand="0" w:evenHBand="0" w:firstRowFirstColumn="0" w:firstRowLastColumn="0" w:lastRowFirstColumn="0" w:lastRowLastColumn="0"/>
            </w:pPr>
            <w:r>
              <w:t xml:space="preserve">Where consent has been obtained, 90% of </w:t>
            </w:r>
            <w:r>
              <w:rPr>
                <w:bCs/>
              </w:rPr>
              <w:t xml:space="preserve">Primary Nominated Professional are to be notified of the </w:t>
            </w:r>
            <w:r w:rsidR="000C0263">
              <w:rPr>
                <w:bCs/>
              </w:rPr>
              <w:t>Participants</w:t>
            </w:r>
            <w:r>
              <w:rPr>
                <w:bCs/>
              </w:rPr>
              <w:t>’ participation within three Business Days.</w:t>
            </w:r>
          </w:p>
        </w:tc>
        <w:tc>
          <w:tcPr>
            <w:tcW w:w="2787" w:type="dxa"/>
          </w:tcPr>
          <w:p w14:paraId="6A903875" w14:textId="1B5FC670" w:rsidR="0092768D" w:rsidRDefault="00092A55" w:rsidP="00022D03">
            <w:pPr>
              <w:pStyle w:val="TableNText"/>
              <w:cnfStyle w:val="000000000000" w:firstRow="0" w:lastRow="0" w:firstColumn="0" w:lastColumn="0" w:oddVBand="0" w:evenVBand="0" w:oddHBand="0" w:evenHBand="0" w:firstRowFirstColumn="0" w:firstRowLastColumn="0" w:lastRowFirstColumn="0" w:lastRowLastColumn="0"/>
            </w:pPr>
            <w:r>
              <w:t>Removed</w:t>
            </w:r>
          </w:p>
        </w:tc>
        <w:tc>
          <w:tcPr>
            <w:tcW w:w="2787" w:type="dxa"/>
          </w:tcPr>
          <w:p w14:paraId="14A91728" w14:textId="23EEFD2E" w:rsidR="0092768D" w:rsidRDefault="00092A55" w:rsidP="00022D03">
            <w:pPr>
              <w:pStyle w:val="TableNText"/>
              <w:cnfStyle w:val="000000000000" w:firstRow="0" w:lastRow="0" w:firstColumn="0" w:lastColumn="0" w:oddVBand="0" w:evenVBand="0" w:oddHBand="0" w:evenHBand="0" w:firstRowFirstColumn="0" w:firstRowLastColumn="0" w:lastRowFirstColumn="0" w:lastRowLastColumn="0"/>
            </w:pPr>
            <w:r>
              <w:t>Not applicable</w:t>
            </w:r>
          </w:p>
        </w:tc>
      </w:tr>
      <w:tr w:rsidR="0092768D" w14:paraId="7BE98793" w14:textId="2EDD7426" w:rsidTr="00A440BF">
        <w:tc>
          <w:tcPr>
            <w:cnfStyle w:val="001000000000" w:firstRow="0" w:lastRow="0" w:firstColumn="1" w:lastColumn="0" w:oddVBand="0" w:evenVBand="0" w:oddHBand="0" w:evenHBand="0" w:firstRowFirstColumn="0" w:firstRowLastColumn="0" w:lastRowFirstColumn="0" w:lastRowLastColumn="0"/>
            <w:tcW w:w="0" w:type="dxa"/>
          </w:tcPr>
          <w:p w14:paraId="51037E79" w14:textId="77777777" w:rsidR="0092768D" w:rsidRDefault="0092768D" w:rsidP="00022D03">
            <w:pPr>
              <w:pStyle w:val="TableNText"/>
            </w:pPr>
            <w:r w:rsidRPr="00A17822">
              <w:t xml:space="preserve">Correspondence with </w:t>
            </w:r>
            <w:r>
              <w:t>Primary Nominated Professional</w:t>
            </w:r>
            <w:r w:rsidRPr="00A17822">
              <w:t xml:space="preserve"> on exit from the service</w:t>
            </w:r>
          </w:p>
        </w:tc>
        <w:tc>
          <w:tcPr>
            <w:tcW w:w="3301" w:type="dxa"/>
          </w:tcPr>
          <w:p w14:paraId="0E17C0C0" w14:textId="5D43A8C3" w:rsidR="0092768D" w:rsidRDefault="0092768D" w:rsidP="00022D03">
            <w:pPr>
              <w:pStyle w:val="TableNText"/>
              <w:cnfStyle w:val="000000000000" w:firstRow="0" w:lastRow="0" w:firstColumn="0" w:lastColumn="0" w:oddVBand="0" w:evenVBand="0" w:oddHBand="0" w:evenHBand="0" w:firstRowFirstColumn="0" w:firstRowLastColumn="0" w:lastRowFirstColumn="0" w:lastRowLastColumn="0"/>
            </w:pPr>
            <w:r w:rsidRPr="00A17822">
              <w:t xml:space="preserve">For all </w:t>
            </w:r>
            <w:r w:rsidR="000C0263">
              <w:t>Participants</w:t>
            </w:r>
            <w:r w:rsidRPr="00A17822">
              <w:t xml:space="preserve"> </w:t>
            </w:r>
            <w:r>
              <w:t>exited from the service (unplanned or planned) and who have nominated a Primary Nominated Professional</w:t>
            </w:r>
            <w:r w:rsidRPr="00A17822">
              <w:t xml:space="preserve">, correspondence must be sent by the </w:t>
            </w:r>
            <w:r w:rsidR="00EC72C2">
              <w:t xml:space="preserve">provider </w:t>
            </w:r>
            <w:r w:rsidRPr="00A17822">
              <w:t xml:space="preserve">to their identified </w:t>
            </w:r>
            <w:r>
              <w:t>Primary Nominated Professional</w:t>
            </w:r>
            <w:r w:rsidRPr="00A17822">
              <w:t xml:space="preserve"> within three </w:t>
            </w:r>
            <w:r>
              <w:t>B</w:t>
            </w:r>
            <w:r w:rsidRPr="00A17822">
              <w:t xml:space="preserve">usiness </w:t>
            </w:r>
            <w:r>
              <w:t>D</w:t>
            </w:r>
            <w:r w:rsidRPr="00A17822">
              <w:t xml:space="preserve">ays of the exit date. </w:t>
            </w:r>
          </w:p>
        </w:tc>
        <w:tc>
          <w:tcPr>
            <w:tcW w:w="3069" w:type="dxa"/>
          </w:tcPr>
          <w:p w14:paraId="404A4298" w14:textId="09488113" w:rsidR="0092768D" w:rsidRDefault="0092768D" w:rsidP="00022D03">
            <w:pPr>
              <w:pStyle w:val="TableNText"/>
              <w:cnfStyle w:val="000000000000" w:firstRow="0" w:lastRow="0" w:firstColumn="0" w:lastColumn="0" w:oddVBand="0" w:evenVBand="0" w:oddHBand="0" w:evenHBand="0" w:firstRowFirstColumn="0" w:firstRowLastColumn="0" w:lastRowFirstColumn="0" w:lastRowLastColumn="0"/>
            </w:pPr>
            <w:r>
              <w:t>Where consent has been obtained, 90% of Primary Nominated Professional are</w:t>
            </w:r>
            <w:r>
              <w:rPr>
                <w:bCs/>
              </w:rPr>
              <w:t xml:space="preserve"> to be notified of the </w:t>
            </w:r>
            <w:r w:rsidR="000C0263">
              <w:rPr>
                <w:bCs/>
              </w:rPr>
              <w:t>Participant</w:t>
            </w:r>
            <w:r>
              <w:rPr>
                <w:bCs/>
              </w:rPr>
              <w:t>’s exit within three Business Days of the exit date.</w:t>
            </w:r>
          </w:p>
        </w:tc>
        <w:tc>
          <w:tcPr>
            <w:tcW w:w="2787" w:type="dxa"/>
          </w:tcPr>
          <w:p w14:paraId="623AD74D" w14:textId="256B6675" w:rsidR="0092768D" w:rsidRDefault="00092A55" w:rsidP="00022D03">
            <w:pPr>
              <w:pStyle w:val="TableNText"/>
              <w:cnfStyle w:val="000000000000" w:firstRow="0" w:lastRow="0" w:firstColumn="0" w:lastColumn="0" w:oddVBand="0" w:evenVBand="0" w:oddHBand="0" w:evenHBand="0" w:firstRowFirstColumn="0" w:firstRowLastColumn="0" w:lastRowFirstColumn="0" w:lastRowLastColumn="0"/>
            </w:pPr>
            <w:r>
              <w:t>Removed</w:t>
            </w:r>
          </w:p>
        </w:tc>
        <w:tc>
          <w:tcPr>
            <w:tcW w:w="2787" w:type="dxa"/>
          </w:tcPr>
          <w:p w14:paraId="00BD9413" w14:textId="26CF0933" w:rsidR="0092768D" w:rsidRDefault="00092A55" w:rsidP="00022D03">
            <w:pPr>
              <w:pStyle w:val="TableNText"/>
              <w:cnfStyle w:val="000000000000" w:firstRow="0" w:lastRow="0" w:firstColumn="0" w:lastColumn="0" w:oddVBand="0" w:evenVBand="0" w:oddHBand="0" w:evenHBand="0" w:firstRowFirstColumn="0" w:firstRowLastColumn="0" w:lastRowFirstColumn="0" w:lastRowLastColumn="0"/>
            </w:pPr>
            <w:r>
              <w:t>Not applicable</w:t>
            </w:r>
          </w:p>
        </w:tc>
      </w:tr>
      <w:tr w:rsidR="00092A55" w14:paraId="3A0106C9" w14:textId="4E6652B3" w:rsidTr="00A440BF">
        <w:tc>
          <w:tcPr>
            <w:cnfStyle w:val="001000000000" w:firstRow="0" w:lastRow="0" w:firstColumn="1" w:lastColumn="0" w:oddVBand="0" w:evenVBand="0" w:oddHBand="0" w:evenHBand="0" w:firstRowFirstColumn="0" w:firstRowLastColumn="0" w:lastRowFirstColumn="0" w:lastRowLastColumn="0"/>
            <w:tcW w:w="0" w:type="dxa"/>
          </w:tcPr>
          <w:p w14:paraId="490301BF" w14:textId="77777777" w:rsidR="00092A55" w:rsidRDefault="00092A55" w:rsidP="00092A55">
            <w:pPr>
              <w:pStyle w:val="TableNText"/>
            </w:pPr>
            <w:r w:rsidRPr="00A17822">
              <w:lastRenderedPageBreak/>
              <w:t>Safety Plan Update/development</w:t>
            </w:r>
          </w:p>
        </w:tc>
        <w:tc>
          <w:tcPr>
            <w:tcW w:w="3301" w:type="dxa"/>
          </w:tcPr>
          <w:p w14:paraId="1366D33B" w14:textId="4FC7737F"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rsidRPr="00A17822">
              <w:t>Safety Plans must be updated</w:t>
            </w:r>
            <w:r>
              <w:t xml:space="preserve"> or </w:t>
            </w:r>
            <w:r w:rsidRPr="00A17822">
              <w:t xml:space="preserve">developed </w:t>
            </w:r>
            <w:r>
              <w:t>preferably at</w:t>
            </w:r>
            <w:r w:rsidRPr="00A17822">
              <w:t xml:space="preserve"> the </w:t>
            </w:r>
            <w:r w:rsidRPr="002107E1">
              <w:t>initial Contact</w:t>
            </w:r>
            <w:r w:rsidRPr="00A17822">
              <w:t xml:space="preserve"> with the </w:t>
            </w:r>
            <w:r w:rsidR="000C0263">
              <w:t>Participant</w:t>
            </w:r>
            <w:r w:rsidRPr="00A17822">
              <w:t xml:space="preserve"> and no later than the second </w:t>
            </w:r>
            <w:r w:rsidRPr="002107E1">
              <w:t>Contact</w:t>
            </w:r>
            <w:r w:rsidRPr="00A17822">
              <w:t>.</w:t>
            </w:r>
          </w:p>
        </w:tc>
        <w:tc>
          <w:tcPr>
            <w:tcW w:w="3069" w:type="dxa"/>
          </w:tcPr>
          <w:p w14:paraId="6AC245EA" w14:textId="5FD025F5"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t xml:space="preserve">90% of safety plans must be updated/developed by the second </w:t>
            </w:r>
            <w:r w:rsidR="000C0263">
              <w:t>Participant</w:t>
            </w:r>
            <w:r>
              <w:t xml:space="preserve"> Contact.</w:t>
            </w:r>
          </w:p>
        </w:tc>
        <w:tc>
          <w:tcPr>
            <w:tcW w:w="2787" w:type="dxa"/>
          </w:tcPr>
          <w:p w14:paraId="7DC3BA87" w14:textId="5D03D6D3"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rsidRPr="00071BDB">
              <w:t xml:space="preserve">Safety Plans must be reviewed, updated and/or developed within the first service contact with the </w:t>
            </w:r>
            <w:r w:rsidR="000C0263">
              <w:t>Participant</w:t>
            </w:r>
            <w:r>
              <w:t>.</w:t>
            </w:r>
            <w:r w:rsidRPr="00071BDB">
              <w:t xml:space="preserve"> </w:t>
            </w:r>
          </w:p>
        </w:tc>
        <w:tc>
          <w:tcPr>
            <w:tcW w:w="2787" w:type="dxa"/>
          </w:tcPr>
          <w:p w14:paraId="467F8DC2" w14:textId="1A5A99FC"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rsidRPr="00071BDB">
              <w:t xml:space="preserve">90% of safety plans must be updated/developed by the first service Contact with the </w:t>
            </w:r>
            <w:r w:rsidR="000C0263">
              <w:t>Participant</w:t>
            </w:r>
            <w:r w:rsidRPr="00071BDB">
              <w:t xml:space="preserve">. </w:t>
            </w:r>
          </w:p>
        </w:tc>
      </w:tr>
      <w:tr w:rsidR="00092A55" w14:paraId="67D10DBB" w14:textId="1336E8D4" w:rsidTr="00A440BF">
        <w:tc>
          <w:tcPr>
            <w:cnfStyle w:val="001000000000" w:firstRow="0" w:lastRow="0" w:firstColumn="1" w:lastColumn="0" w:oddVBand="0" w:evenVBand="0" w:oddHBand="0" w:evenHBand="0" w:firstRowFirstColumn="0" w:firstRowLastColumn="0" w:lastRowFirstColumn="0" w:lastRowLastColumn="0"/>
            <w:tcW w:w="0" w:type="dxa"/>
          </w:tcPr>
          <w:p w14:paraId="546E329F" w14:textId="77777777" w:rsidR="00092A55" w:rsidRDefault="00092A55" w:rsidP="00092A55">
            <w:pPr>
              <w:pStyle w:val="TableNText"/>
            </w:pPr>
            <w:r w:rsidRPr="00A17822">
              <w:t>Support Plan Development</w:t>
            </w:r>
          </w:p>
        </w:tc>
        <w:tc>
          <w:tcPr>
            <w:tcW w:w="3301" w:type="dxa"/>
          </w:tcPr>
          <w:p w14:paraId="2298E34B" w14:textId="77777777"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rsidRPr="00A17822">
              <w:t xml:space="preserve">Support Plan is to be developed within two weeks </w:t>
            </w:r>
            <w:r>
              <w:t>of consent to participate in the service</w:t>
            </w:r>
            <w:r w:rsidRPr="00A17822">
              <w:t>.</w:t>
            </w:r>
          </w:p>
        </w:tc>
        <w:tc>
          <w:tcPr>
            <w:tcW w:w="3069" w:type="dxa"/>
          </w:tcPr>
          <w:p w14:paraId="5E546C71" w14:textId="77777777"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t>90% of Support Plans must be completed within two weeks of consent to participate in the service.</w:t>
            </w:r>
          </w:p>
        </w:tc>
        <w:tc>
          <w:tcPr>
            <w:tcW w:w="2787" w:type="dxa"/>
          </w:tcPr>
          <w:p w14:paraId="74E56483" w14:textId="60CA457E"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rsidRPr="00071BDB">
              <w:t>Support Plan is to be developed within two weeks of consent to participate in the service</w:t>
            </w:r>
            <w:r>
              <w:t>.</w:t>
            </w:r>
            <w:r w:rsidRPr="00071BDB">
              <w:t xml:space="preserve"> </w:t>
            </w:r>
          </w:p>
        </w:tc>
        <w:tc>
          <w:tcPr>
            <w:tcW w:w="2787" w:type="dxa"/>
          </w:tcPr>
          <w:p w14:paraId="3C8ED745" w14:textId="4AD8DEF8"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rsidRPr="00071BDB">
              <w:t xml:space="preserve">90% of Support Plans must be completed within two weeks of consent to participate in the service. </w:t>
            </w:r>
          </w:p>
        </w:tc>
      </w:tr>
      <w:tr w:rsidR="00092A55" w14:paraId="77944E60" w14:textId="05D2ABB5" w:rsidTr="00A440BF">
        <w:tc>
          <w:tcPr>
            <w:cnfStyle w:val="001000000000" w:firstRow="0" w:lastRow="0" w:firstColumn="1" w:lastColumn="0" w:oddVBand="0" w:evenVBand="0" w:oddHBand="0" w:evenHBand="0" w:firstRowFirstColumn="0" w:firstRowLastColumn="0" w:lastRowFirstColumn="0" w:lastRowLastColumn="0"/>
            <w:tcW w:w="0" w:type="dxa"/>
          </w:tcPr>
          <w:p w14:paraId="5A08A13D" w14:textId="136943A2" w:rsidR="00092A55" w:rsidRDefault="00092A55" w:rsidP="00092A55">
            <w:pPr>
              <w:pStyle w:val="TableNText"/>
            </w:pPr>
            <w:r>
              <w:t xml:space="preserve">Quarterly </w:t>
            </w:r>
            <w:bookmarkStart w:id="28" w:name="_Hlk18059800"/>
            <w:r>
              <w:t xml:space="preserve">New </w:t>
            </w:r>
            <w:r w:rsidR="000C0263">
              <w:t>Participant</w:t>
            </w:r>
            <w:r>
              <w:t xml:space="preserve"> Episode Target</w:t>
            </w:r>
            <w:bookmarkEnd w:id="28"/>
          </w:p>
        </w:tc>
        <w:tc>
          <w:tcPr>
            <w:tcW w:w="3301" w:type="dxa"/>
          </w:tcPr>
          <w:p w14:paraId="181E86FE" w14:textId="75520AE4"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t>Achieve</w:t>
            </w:r>
            <w:r w:rsidRPr="00A17822">
              <w:t xml:space="preserve"> </w:t>
            </w:r>
            <w:r>
              <w:t>100</w:t>
            </w:r>
            <w:r w:rsidRPr="00A17822">
              <w:t xml:space="preserve">% of the relevant </w:t>
            </w:r>
            <w:r>
              <w:t>Quarter</w:t>
            </w:r>
            <w:r w:rsidRPr="00A17822">
              <w:t xml:space="preserve"> </w:t>
            </w:r>
            <w:r>
              <w:t xml:space="preserve">New </w:t>
            </w:r>
            <w:r w:rsidR="000C0263">
              <w:t>Participant</w:t>
            </w:r>
            <w:r w:rsidRPr="00A17822">
              <w:t xml:space="preserve"> </w:t>
            </w:r>
            <w:r>
              <w:t>Episode T</w:t>
            </w:r>
            <w:r w:rsidRPr="00A17822">
              <w:t>arget per Quarter.</w:t>
            </w:r>
            <w:r>
              <w:rPr>
                <w:rStyle w:val="FootnoteReference"/>
              </w:rPr>
              <w:footnoteReference w:id="36"/>
            </w:r>
          </w:p>
        </w:tc>
        <w:tc>
          <w:tcPr>
            <w:tcW w:w="3069" w:type="dxa"/>
          </w:tcPr>
          <w:p w14:paraId="662D6BFA" w14:textId="125044BE"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t xml:space="preserve">The </w:t>
            </w:r>
            <w:r w:rsidR="00EC72C2">
              <w:t>provider</w:t>
            </w:r>
            <w:r>
              <w:t xml:space="preserve"> must achieve 90% of the target.</w:t>
            </w:r>
          </w:p>
        </w:tc>
        <w:tc>
          <w:tcPr>
            <w:tcW w:w="2787" w:type="dxa"/>
          </w:tcPr>
          <w:p w14:paraId="4140B147" w14:textId="2180D085"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rsidRPr="00071BDB">
              <w:t xml:space="preserve">Achieve 100% of the relevant Quarter New </w:t>
            </w:r>
            <w:r w:rsidR="000C0263">
              <w:t>Participant</w:t>
            </w:r>
            <w:r w:rsidRPr="00071BDB">
              <w:t xml:space="preserve"> Episode Target per Quarter</w:t>
            </w:r>
            <w:r>
              <w:t>.</w:t>
            </w:r>
            <w:r w:rsidRPr="00071BDB">
              <w:t xml:space="preserve"> </w:t>
            </w:r>
          </w:p>
        </w:tc>
        <w:tc>
          <w:tcPr>
            <w:tcW w:w="2787" w:type="dxa"/>
          </w:tcPr>
          <w:p w14:paraId="7E11E7BC" w14:textId="71001654" w:rsidR="00092A55" w:rsidRDefault="00092A55" w:rsidP="00092A55">
            <w:pPr>
              <w:pStyle w:val="TableNText"/>
              <w:cnfStyle w:val="000000000000" w:firstRow="0" w:lastRow="0" w:firstColumn="0" w:lastColumn="0" w:oddVBand="0" w:evenVBand="0" w:oddHBand="0" w:evenHBand="0" w:firstRowFirstColumn="0" w:firstRowLastColumn="0" w:lastRowFirstColumn="0" w:lastRowLastColumn="0"/>
            </w:pPr>
            <w:r w:rsidRPr="00071BDB">
              <w:t xml:space="preserve">The </w:t>
            </w:r>
            <w:r w:rsidR="00EC72C2">
              <w:t>provider</w:t>
            </w:r>
            <w:r w:rsidRPr="00071BDB">
              <w:t xml:space="preserve"> must achieve 90% of the relevant Quarter New </w:t>
            </w:r>
            <w:r w:rsidR="000C0263">
              <w:t>Participant</w:t>
            </w:r>
            <w:r w:rsidRPr="00071BDB">
              <w:t xml:space="preserve"> Episode Target. </w:t>
            </w:r>
          </w:p>
        </w:tc>
      </w:tr>
    </w:tbl>
    <w:p w14:paraId="6BF8BCA7" w14:textId="77777777" w:rsidR="0092768D" w:rsidRDefault="0092768D">
      <w:pPr>
        <w:spacing w:after="165" w:line="259" w:lineRule="auto"/>
        <w:sectPr w:rsidR="0092768D" w:rsidSect="00A440BF">
          <w:pgSz w:w="16839" w:h="11907" w:orient="landscape" w:code="9"/>
          <w:pgMar w:top="1559" w:right="1418" w:bottom="1418" w:left="1701" w:header="720" w:footer="720" w:gutter="0"/>
          <w:cols w:space="720"/>
          <w:titlePg/>
          <w:docGrid w:linePitch="360"/>
        </w:sectPr>
      </w:pPr>
    </w:p>
    <w:p w14:paraId="6EA2E7C4" w14:textId="018DDF1D" w:rsidR="00936D06" w:rsidRDefault="00DA6DC8" w:rsidP="004D3973">
      <w:pPr>
        <w:pStyle w:val="xAppendixLevel1"/>
      </w:pPr>
      <w:bookmarkStart w:id="29" w:name="_Toc129701812"/>
      <w:r w:rsidRPr="004D3973">
        <w:lastRenderedPageBreak/>
        <w:t>In</w:t>
      </w:r>
      <w:r w:rsidR="00936D06" w:rsidRPr="004D3973">
        <w:t>terim</w:t>
      </w:r>
      <w:r w:rsidR="00936D06">
        <w:t xml:space="preserve"> report </w:t>
      </w:r>
      <w:r w:rsidR="00BF1F4D">
        <w:t>r</w:t>
      </w:r>
      <w:r w:rsidR="00936D06">
        <w:t>ecommendations</w:t>
      </w:r>
      <w:bookmarkEnd w:id="29"/>
    </w:p>
    <w:p w14:paraId="3F102953" w14:textId="6787C070" w:rsidR="00936D06" w:rsidRDefault="00936D06" w:rsidP="00936D06">
      <w:pPr>
        <w:rPr>
          <w:lang w:eastAsia="en-AU"/>
        </w:rPr>
      </w:pPr>
      <w:r>
        <w:rPr>
          <w:lang w:eastAsia="en-AU"/>
        </w:rPr>
        <w:fldChar w:fldCharType="begin"/>
      </w:r>
      <w:r>
        <w:rPr>
          <w:lang w:eastAsia="en-AU"/>
        </w:rPr>
        <w:instrText xml:space="preserve"> REF _Ref118283959 \h </w:instrText>
      </w:r>
      <w:r>
        <w:rPr>
          <w:lang w:eastAsia="en-AU"/>
        </w:rPr>
      </w:r>
      <w:r>
        <w:rPr>
          <w:lang w:eastAsia="en-AU"/>
        </w:rPr>
        <w:fldChar w:fldCharType="separate"/>
      </w:r>
      <w:r w:rsidR="00D070A3">
        <w:t xml:space="preserve">Table </w:t>
      </w:r>
      <w:r w:rsidR="00D070A3">
        <w:rPr>
          <w:noProof/>
        </w:rPr>
        <w:t>7</w:t>
      </w:r>
      <w:r>
        <w:rPr>
          <w:lang w:eastAsia="en-AU"/>
        </w:rPr>
        <w:fldChar w:fldCharType="end"/>
      </w:r>
      <w:r>
        <w:rPr>
          <w:lang w:eastAsia="en-AU"/>
        </w:rPr>
        <w:t xml:space="preserve"> provides an overview of the recommendations developed for the interim evaluation report for The Way Back and how these have been </w:t>
      </w:r>
      <w:r w:rsidR="003F064B">
        <w:rPr>
          <w:lang w:eastAsia="en-AU"/>
        </w:rPr>
        <w:t xml:space="preserve">actioned or </w:t>
      </w:r>
      <w:r>
        <w:rPr>
          <w:lang w:eastAsia="en-AU"/>
        </w:rPr>
        <w:t xml:space="preserve">incorporated </w:t>
      </w:r>
      <w:r w:rsidR="00697D67">
        <w:rPr>
          <w:lang w:eastAsia="en-AU"/>
        </w:rPr>
        <w:t xml:space="preserve">recommendations for the </w:t>
      </w:r>
      <w:r>
        <w:rPr>
          <w:lang w:eastAsia="en-AU"/>
        </w:rPr>
        <w:t>final report</w:t>
      </w:r>
      <w:r w:rsidR="00923855">
        <w:rPr>
          <w:lang w:eastAsia="en-AU"/>
        </w:rPr>
        <w:t xml:space="preserve">, as per the development intent of the evaluation (see section 2.2 of the final report for </w:t>
      </w:r>
      <w:r w:rsidR="00906E08">
        <w:rPr>
          <w:lang w:eastAsia="en-AU"/>
        </w:rPr>
        <w:t xml:space="preserve">additional </w:t>
      </w:r>
      <w:r w:rsidR="00923855">
        <w:rPr>
          <w:lang w:eastAsia="en-AU"/>
        </w:rPr>
        <w:t>detail)</w:t>
      </w:r>
      <w:r>
        <w:rPr>
          <w:lang w:eastAsia="en-AU"/>
        </w:rPr>
        <w:t>. The interim report recommendations included nearer term actions or longer</w:t>
      </w:r>
      <w:r w:rsidR="00964FBA">
        <w:rPr>
          <w:lang w:eastAsia="en-AU"/>
        </w:rPr>
        <w:t>-</w:t>
      </w:r>
      <w:r>
        <w:rPr>
          <w:lang w:eastAsia="en-AU"/>
        </w:rPr>
        <w:t xml:space="preserve">term considerations. Recommendations from the interim report were either actioned by Beyond Blue or other stakeholders, superseded by updated recommendations developed for the final evaluation report, or included as part of the final evaluation report. </w:t>
      </w:r>
    </w:p>
    <w:p w14:paraId="6A0E2A7E" w14:textId="78FEF1D5" w:rsidR="00936D06" w:rsidRDefault="00936D06" w:rsidP="00936D06">
      <w:pPr>
        <w:pStyle w:val="Caption"/>
        <w:rPr>
          <w:lang w:eastAsia="en-AU"/>
        </w:rPr>
      </w:pPr>
      <w:bookmarkStart w:id="30" w:name="_Ref118283959"/>
      <w:r>
        <w:t xml:space="preserve">Table </w:t>
      </w:r>
      <w:r>
        <w:fldChar w:fldCharType="begin"/>
      </w:r>
      <w:r>
        <w:instrText xml:space="preserve"> SEQ Table \* ARABIC </w:instrText>
      </w:r>
      <w:r>
        <w:fldChar w:fldCharType="separate"/>
      </w:r>
      <w:r w:rsidR="00D070A3">
        <w:rPr>
          <w:noProof/>
        </w:rPr>
        <w:t>7</w:t>
      </w:r>
      <w:r>
        <w:fldChar w:fldCharType="end"/>
      </w:r>
      <w:bookmarkEnd w:id="30"/>
      <w:r>
        <w:t xml:space="preserve"> | Summary of changes or updates on the interim evaluation report recommendations</w:t>
      </w:r>
    </w:p>
    <w:tbl>
      <w:tblPr>
        <w:tblStyle w:val="TableGrid"/>
        <w:tblW w:w="5000" w:type="pct"/>
        <w:tblLook w:val="0420" w:firstRow="1" w:lastRow="0" w:firstColumn="0" w:lastColumn="0" w:noHBand="0" w:noVBand="1"/>
      </w:tblPr>
      <w:tblGrid>
        <w:gridCol w:w="6871"/>
        <w:gridCol w:w="2059"/>
      </w:tblGrid>
      <w:tr w:rsidR="00936D06" w:rsidRPr="00164A14" w14:paraId="5AA1CA65" w14:textId="77777777" w:rsidTr="00AE5EBC">
        <w:trPr>
          <w:cnfStyle w:val="100000000000" w:firstRow="1" w:lastRow="0" w:firstColumn="0" w:lastColumn="0" w:oddVBand="0" w:evenVBand="0" w:oddHBand="0" w:evenHBand="0" w:firstRowFirstColumn="0" w:firstRowLastColumn="0" w:lastRowFirstColumn="0" w:lastRowLastColumn="0"/>
          <w:trHeight w:val="330"/>
          <w:tblHeader/>
        </w:trPr>
        <w:tc>
          <w:tcPr>
            <w:tcW w:w="3847" w:type="pct"/>
            <w:hideMark/>
          </w:tcPr>
          <w:p w14:paraId="3C811FB5" w14:textId="77777777" w:rsidR="00936D06" w:rsidRPr="00164A14" w:rsidRDefault="00936D06" w:rsidP="0061334B">
            <w:pPr>
              <w:pStyle w:val="TableNheader"/>
              <w:rPr>
                <w:color w:val="FFFFFF" w:themeColor="background1"/>
                <w:lang w:eastAsia="en-AU"/>
              </w:rPr>
            </w:pPr>
            <w:r w:rsidRPr="00164A14">
              <w:rPr>
                <w:color w:val="FFFFFF" w:themeColor="background1"/>
                <w:lang w:eastAsia="en-AU"/>
              </w:rPr>
              <w:t>RECOMMENDATION</w:t>
            </w:r>
          </w:p>
        </w:tc>
        <w:tc>
          <w:tcPr>
            <w:tcW w:w="1153" w:type="pct"/>
            <w:hideMark/>
          </w:tcPr>
          <w:p w14:paraId="40AA26DD" w14:textId="77777777" w:rsidR="00936D06" w:rsidRPr="00164A14" w:rsidRDefault="00936D06" w:rsidP="0061334B">
            <w:pPr>
              <w:pStyle w:val="TableNheader"/>
              <w:rPr>
                <w:color w:val="FFFFFF" w:themeColor="background1"/>
                <w:lang w:eastAsia="en-AU"/>
              </w:rPr>
            </w:pPr>
            <w:r>
              <w:rPr>
                <w:color w:val="FFFFFF" w:themeColor="background1"/>
                <w:lang w:eastAsia="en-AU"/>
              </w:rPr>
              <w:t>CHANGE/ UPDATE</w:t>
            </w:r>
          </w:p>
        </w:tc>
      </w:tr>
      <w:tr w:rsidR="00936D06" w:rsidRPr="00164A14" w14:paraId="6DAC4FC4" w14:textId="77777777" w:rsidTr="00AE5EBC">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tcPr>
          <w:p w14:paraId="0BDE63EE" w14:textId="77777777" w:rsidR="00936D06" w:rsidRDefault="00936D06" w:rsidP="0061334B">
            <w:pPr>
              <w:pStyle w:val="TableNheader"/>
              <w:rPr>
                <w:lang w:eastAsia="en-AU"/>
              </w:rPr>
            </w:pPr>
            <w:r>
              <w:rPr>
                <w:lang w:eastAsia="en-AU"/>
              </w:rPr>
              <w:t>NEARER TERM ACTIONS</w:t>
            </w:r>
          </w:p>
        </w:tc>
      </w:tr>
      <w:tr w:rsidR="00936D06" w:rsidRPr="00164A14" w14:paraId="7B27A62A" w14:textId="77777777" w:rsidTr="00AE5EBC">
        <w:trPr>
          <w:cnfStyle w:val="000000010000" w:firstRow="0" w:lastRow="0" w:firstColumn="0" w:lastColumn="0" w:oddVBand="0" w:evenVBand="0" w:oddHBand="0" w:evenHBand="1" w:firstRowFirstColumn="0" w:firstRowLastColumn="0" w:lastRowFirstColumn="0" w:lastRowLastColumn="0"/>
          <w:trHeight w:val="20"/>
        </w:trPr>
        <w:tc>
          <w:tcPr>
            <w:tcW w:w="3847" w:type="pct"/>
            <w:hideMark/>
          </w:tcPr>
          <w:p w14:paraId="067CF5C9" w14:textId="77777777" w:rsidR="00936D06" w:rsidRPr="00164A14" w:rsidRDefault="00936D06" w:rsidP="003329E7">
            <w:pPr>
              <w:pStyle w:val="TableNText"/>
            </w:pPr>
            <w:r>
              <w:t xml:space="preserve">1. </w:t>
            </w:r>
            <w:r w:rsidRPr="00164A14">
              <w:t>Fund a The Way Back liaison officer role with sufficient FTE outposted in all referring hospitals to make initial contact with participants while they are in the ED or in-patient unit</w:t>
            </w:r>
            <w:r w:rsidRPr="00164A14">
              <w:rPr>
                <w:lang w:val="en-US"/>
              </w:rPr>
              <w:t xml:space="preserve">. </w:t>
            </w:r>
          </w:p>
        </w:tc>
        <w:tc>
          <w:tcPr>
            <w:tcW w:w="1153" w:type="pct"/>
            <w:hideMark/>
          </w:tcPr>
          <w:p w14:paraId="02EDE2EF" w14:textId="45E4497A" w:rsidR="00936D06" w:rsidRPr="00164A14" w:rsidRDefault="006267C3" w:rsidP="003329E7">
            <w:pPr>
              <w:pStyle w:val="TableNText"/>
            </w:pPr>
            <w:r>
              <w:t xml:space="preserve">Included in final report </w:t>
            </w:r>
            <w:r w:rsidR="00655D5F">
              <w:t>recommendations (</w:t>
            </w:r>
            <w:r>
              <w:t xml:space="preserve">recommendation 3) </w:t>
            </w:r>
          </w:p>
        </w:tc>
      </w:tr>
      <w:tr w:rsidR="00936D06" w:rsidRPr="00164A14" w14:paraId="24D5D8B2" w14:textId="77777777" w:rsidTr="00AE5EBC">
        <w:trPr>
          <w:cnfStyle w:val="000000100000" w:firstRow="0" w:lastRow="0" w:firstColumn="0" w:lastColumn="0" w:oddVBand="0" w:evenVBand="0" w:oddHBand="1" w:evenHBand="0" w:firstRowFirstColumn="0" w:firstRowLastColumn="0" w:lastRowFirstColumn="0" w:lastRowLastColumn="0"/>
          <w:trHeight w:val="20"/>
        </w:trPr>
        <w:tc>
          <w:tcPr>
            <w:tcW w:w="3847" w:type="pct"/>
            <w:hideMark/>
          </w:tcPr>
          <w:p w14:paraId="3B1E9411" w14:textId="781D2435" w:rsidR="00936D06" w:rsidRPr="00164A14" w:rsidRDefault="00936D06" w:rsidP="003329E7">
            <w:pPr>
              <w:pStyle w:val="TableNText"/>
            </w:pPr>
            <w:r>
              <w:t xml:space="preserve">2. Increase the proportion of participants that agree to have a completed safety plan and support plan, and </w:t>
            </w:r>
            <w:r w:rsidR="00AC6ABD">
              <w:t>who complete mental health assessment tools</w:t>
            </w:r>
            <w:r>
              <w:t>.</w:t>
            </w:r>
          </w:p>
        </w:tc>
        <w:tc>
          <w:tcPr>
            <w:tcW w:w="1153" w:type="pct"/>
            <w:hideMark/>
          </w:tcPr>
          <w:p w14:paraId="1F2335DB" w14:textId="1102F640" w:rsidR="00936D06" w:rsidRPr="00164A14" w:rsidRDefault="003F064B" w:rsidP="003329E7">
            <w:pPr>
              <w:pStyle w:val="TableNText"/>
            </w:pPr>
            <w:r>
              <w:t>Included in f</w:t>
            </w:r>
            <w:r w:rsidR="00CF7F5F">
              <w:t>inal report</w:t>
            </w:r>
            <w:r w:rsidR="00936D06" w:rsidRPr="00164A14">
              <w:t xml:space="preserve"> recommendation</w:t>
            </w:r>
            <w:r>
              <w:t xml:space="preserve">s </w:t>
            </w:r>
            <w:r w:rsidR="00936D06">
              <w:t>(</w:t>
            </w:r>
            <w:r w:rsidR="004F4A8E">
              <w:t>r</w:t>
            </w:r>
            <w:r w:rsidR="00936D06">
              <w:t xml:space="preserve">ecommendation </w:t>
            </w:r>
            <w:r w:rsidR="006267C3">
              <w:t>4</w:t>
            </w:r>
            <w:r w:rsidR="009908E1">
              <w:t>)</w:t>
            </w:r>
          </w:p>
        </w:tc>
      </w:tr>
      <w:tr w:rsidR="00936D06" w:rsidRPr="00164A14" w14:paraId="6BB62443" w14:textId="77777777" w:rsidTr="00AE5EBC">
        <w:trPr>
          <w:cnfStyle w:val="000000010000" w:firstRow="0" w:lastRow="0" w:firstColumn="0" w:lastColumn="0" w:oddVBand="0" w:evenVBand="0" w:oddHBand="0" w:evenHBand="1" w:firstRowFirstColumn="0" w:firstRowLastColumn="0" w:lastRowFirstColumn="0" w:lastRowLastColumn="0"/>
          <w:trHeight w:val="20"/>
        </w:trPr>
        <w:tc>
          <w:tcPr>
            <w:tcW w:w="3847" w:type="pct"/>
            <w:hideMark/>
          </w:tcPr>
          <w:p w14:paraId="3AE6D8BD" w14:textId="77777777" w:rsidR="00936D06" w:rsidRPr="00164A14" w:rsidRDefault="00936D06" w:rsidP="003329E7">
            <w:pPr>
              <w:pStyle w:val="TableNText"/>
            </w:pPr>
            <w:r>
              <w:rPr>
                <w:lang w:val="en-US"/>
              </w:rPr>
              <w:t xml:space="preserve">3. </w:t>
            </w:r>
            <w:r w:rsidRPr="00164A14">
              <w:rPr>
                <w:lang w:val="en-US"/>
              </w:rPr>
              <w:t xml:space="preserve">Require PHNs to monitor and act on KPIs, where targets are not met in accordance with current service agreements. </w:t>
            </w:r>
          </w:p>
        </w:tc>
        <w:tc>
          <w:tcPr>
            <w:tcW w:w="1153" w:type="pct"/>
            <w:hideMark/>
          </w:tcPr>
          <w:p w14:paraId="4515ADB7" w14:textId="568EAD1E" w:rsidR="00936D06" w:rsidRPr="00164A14" w:rsidRDefault="00936D06" w:rsidP="003329E7">
            <w:pPr>
              <w:pStyle w:val="TableNText"/>
            </w:pPr>
            <w:r w:rsidRPr="00164A14">
              <w:t>Actioned</w:t>
            </w:r>
            <w:r>
              <w:t xml:space="preserve"> </w:t>
            </w:r>
          </w:p>
        </w:tc>
      </w:tr>
      <w:tr w:rsidR="00936D06" w:rsidRPr="00164A14" w14:paraId="3B769596" w14:textId="77777777" w:rsidTr="00AE5EBC">
        <w:trPr>
          <w:cnfStyle w:val="000000100000" w:firstRow="0" w:lastRow="0" w:firstColumn="0" w:lastColumn="0" w:oddVBand="0" w:evenVBand="0" w:oddHBand="1" w:evenHBand="0" w:firstRowFirstColumn="0" w:firstRowLastColumn="0" w:lastRowFirstColumn="0" w:lastRowLastColumn="0"/>
          <w:trHeight w:val="20"/>
        </w:trPr>
        <w:tc>
          <w:tcPr>
            <w:tcW w:w="3847" w:type="pct"/>
            <w:hideMark/>
          </w:tcPr>
          <w:p w14:paraId="459A15ED" w14:textId="39ADA56E" w:rsidR="00936D06" w:rsidRPr="00164A14" w:rsidRDefault="00936D06" w:rsidP="2B6BBB08">
            <w:pPr>
              <w:pStyle w:val="TableNText"/>
              <w:rPr>
                <w:lang w:val="en-US"/>
              </w:rPr>
            </w:pPr>
            <w:r>
              <w:t xml:space="preserve">4. </w:t>
            </w:r>
            <w:r w:rsidR="006D32EC">
              <w:t>Beyond Blu and PHNs should s</w:t>
            </w:r>
            <w:r>
              <w:t>upport The Way Back providers and referring health services to reduce the average length of time between the initial contact with the service and service delivery</w:t>
            </w:r>
            <w:r w:rsidRPr="2B6BBB08">
              <w:rPr>
                <w:lang w:val="en-US"/>
              </w:rPr>
              <w:t>.</w:t>
            </w:r>
          </w:p>
        </w:tc>
        <w:tc>
          <w:tcPr>
            <w:tcW w:w="1153" w:type="pct"/>
            <w:hideMark/>
          </w:tcPr>
          <w:p w14:paraId="4347FB0A" w14:textId="32AF001D" w:rsidR="00936D06" w:rsidRPr="00164A14" w:rsidRDefault="003F064B" w:rsidP="003329E7">
            <w:pPr>
              <w:pStyle w:val="TableNText"/>
            </w:pPr>
            <w:r>
              <w:t>Included in final report</w:t>
            </w:r>
            <w:r w:rsidRPr="00164A14">
              <w:t xml:space="preserve"> recommendation</w:t>
            </w:r>
            <w:r>
              <w:t xml:space="preserve">s </w:t>
            </w:r>
            <w:r w:rsidR="00936D06">
              <w:rPr>
                <w:lang w:val="en-US"/>
              </w:rPr>
              <w:t>(</w:t>
            </w:r>
            <w:r w:rsidR="004F4A8E">
              <w:rPr>
                <w:lang w:val="en-US"/>
              </w:rPr>
              <w:t>r</w:t>
            </w:r>
            <w:r w:rsidR="00936D06">
              <w:rPr>
                <w:lang w:val="en-US"/>
              </w:rPr>
              <w:t>ecommendation</w:t>
            </w:r>
            <w:r w:rsidR="009B57D7">
              <w:rPr>
                <w:lang w:val="en-US"/>
              </w:rPr>
              <w:t xml:space="preserve"> 2)</w:t>
            </w:r>
          </w:p>
        </w:tc>
      </w:tr>
      <w:tr w:rsidR="00936D06" w:rsidRPr="00164A14" w14:paraId="03024174" w14:textId="77777777" w:rsidTr="00AE5EBC">
        <w:trPr>
          <w:cnfStyle w:val="000000010000" w:firstRow="0" w:lastRow="0" w:firstColumn="0" w:lastColumn="0" w:oddVBand="0" w:evenVBand="0" w:oddHBand="0" w:evenHBand="1" w:firstRowFirstColumn="0" w:firstRowLastColumn="0" w:lastRowFirstColumn="0" w:lastRowLastColumn="0"/>
          <w:trHeight w:val="20"/>
        </w:trPr>
        <w:tc>
          <w:tcPr>
            <w:tcW w:w="3847" w:type="pct"/>
            <w:hideMark/>
          </w:tcPr>
          <w:p w14:paraId="4F5564FF" w14:textId="77777777" w:rsidR="00936D06" w:rsidRPr="00164A14" w:rsidRDefault="00936D06" w:rsidP="003329E7">
            <w:pPr>
              <w:pStyle w:val="TableNText"/>
            </w:pPr>
            <w:r>
              <w:t xml:space="preserve">5. </w:t>
            </w:r>
            <w:r w:rsidRPr="00164A14">
              <w:t>Allow for extended service duration for the small number of participants who may require more than 12 weeks of support</w:t>
            </w:r>
            <w:r w:rsidRPr="00164A14">
              <w:rPr>
                <w:lang w:val="en-US"/>
              </w:rPr>
              <w:t xml:space="preserve">. </w:t>
            </w:r>
          </w:p>
        </w:tc>
        <w:tc>
          <w:tcPr>
            <w:tcW w:w="1153" w:type="pct"/>
            <w:hideMark/>
          </w:tcPr>
          <w:p w14:paraId="1A106BBF" w14:textId="7687E02A" w:rsidR="00936D06" w:rsidRPr="00A440BF" w:rsidRDefault="00C8662A" w:rsidP="00A440BF">
            <w:pPr>
              <w:pStyle w:val="TableNText"/>
            </w:pPr>
            <w:r w:rsidRPr="00A440BF">
              <w:t xml:space="preserve">Removed. </w:t>
            </w:r>
            <w:r w:rsidR="6E24B0CF" w:rsidRPr="00A440BF">
              <w:t>This recommendation is no longer supported given that the evaluation found that participants that stayed longer than 12 weeks in the service did not experience a significantly greater improvement in outcomes than the average participant.</w:t>
            </w:r>
          </w:p>
        </w:tc>
      </w:tr>
      <w:tr w:rsidR="00936D06" w:rsidRPr="00164A14" w14:paraId="3F551E16" w14:textId="77777777" w:rsidTr="00AE5EBC">
        <w:trPr>
          <w:cnfStyle w:val="000000100000" w:firstRow="0" w:lastRow="0" w:firstColumn="0" w:lastColumn="0" w:oddVBand="0" w:evenVBand="0" w:oddHBand="1" w:evenHBand="0" w:firstRowFirstColumn="0" w:firstRowLastColumn="0" w:lastRowFirstColumn="0" w:lastRowLastColumn="0"/>
          <w:trHeight w:val="20"/>
        </w:trPr>
        <w:tc>
          <w:tcPr>
            <w:tcW w:w="3847" w:type="pct"/>
            <w:hideMark/>
          </w:tcPr>
          <w:p w14:paraId="0895A210" w14:textId="77777777" w:rsidR="00936D06" w:rsidRPr="00164A14" w:rsidRDefault="00936D06" w:rsidP="003329E7">
            <w:pPr>
              <w:pStyle w:val="TableNText"/>
            </w:pPr>
            <w:r>
              <w:t xml:space="preserve">6. </w:t>
            </w:r>
            <w:r w:rsidRPr="00164A14">
              <w:t xml:space="preserve">Strengthen </w:t>
            </w:r>
            <w:proofErr w:type="gramStart"/>
            <w:r w:rsidRPr="00164A14">
              <w:t>The</w:t>
            </w:r>
            <w:proofErr w:type="gramEnd"/>
            <w:r w:rsidRPr="00164A14">
              <w:t xml:space="preserve"> Way Back governance arrangements in the near term to ensure roles, responsibilities and accountabilities are clear and understood by all parties. </w:t>
            </w:r>
          </w:p>
        </w:tc>
        <w:tc>
          <w:tcPr>
            <w:tcW w:w="1153" w:type="pct"/>
            <w:hideMark/>
          </w:tcPr>
          <w:p w14:paraId="6F76E5A7" w14:textId="41E24151" w:rsidR="00936D06" w:rsidRPr="00164A14" w:rsidRDefault="003F064B" w:rsidP="003329E7">
            <w:pPr>
              <w:pStyle w:val="TableNText"/>
            </w:pPr>
            <w:r>
              <w:t>Included in final report</w:t>
            </w:r>
            <w:r w:rsidRPr="00164A14">
              <w:t xml:space="preserve"> recommendation</w:t>
            </w:r>
            <w:r>
              <w:t xml:space="preserve">s </w:t>
            </w:r>
            <w:r w:rsidR="00CF7F5F">
              <w:t>(</w:t>
            </w:r>
            <w:r w:rsidR="006918F5">
              <w:t xml:space="preserve">recommendation </w:t>
            </w:r>
            <w:r w:rsidR="00730C0A">
              <w:t>10</w:t>
            </w:r>
            <w:r w:rsidR="004F4A8E">
              <w:t>)</w:t>
            </w:r>
          </w:p>
        </w:tc>
      </w:tr>
      <w:tr w:rsidR="00936D06" w:rsidRPr="00164A14" w14:paraId="2D413D5D" w14:textId="77777777" w:rsidTr="00AE5EBC">
        <w:trPr>
          <w:cnfStyle w:val="000000010000" w:firstRow="0" w:lastRow="0" w:firstColumn="0" w:lastColumn="0" w:oddVBand="0" w:evenVBand="0" w:oddHBand="0" w:evenHBand="1" w:firstRowFirstColumn="0" w:firstRowLastColumn="0" w:lastRowFirstColumn="0" w:lastRowLastColumn="0"/>
          <w:trHeight w:val="20"/>
        </w:trPr>
        <w:tc>
          <w:tcPr>
            <w:tcW w:w="3847" w:type="pct"/>
            <w:hideMark/>
          </w:tcPr>
          <w:p w14:paraId="3F70083C" w14:textId="77777777" w:rsidR="00936D06" w:rsidRPr="00164A14" w:rsidRDefault="00936D06" w:rsidP="003329E7">
            <w:pPr>
              <w:pStyle w:val="TableNText"/>
            </w:pPr>
            <w:r>
              <w:lastRenderedPageBreak/>
              <w:t xml:space="preserve">7. </w:t>
            </w:r>
            <w:r w:rsidRPr="00164A14">
              <w:t xml:space="preserve">Improve data collection, analysis and sharing practices to reduce the burden and better share insights to support learning. </w:t>
            </w:r>
          </w:p>
        </w:tc>
        <w:tc>
          <w:tcPr>
            <w:tcW w:w="1153" w:type="pct"/>
            <w:hideMark/>
          </w:tcPr>
          <w:p w14:paraId="47F8C242" w14:textId="1FF09B9E" w:rsidR="00936D06" w:rsidRPr="00164A14" w:rsidRDefault="00936D06" w:rsidP="003329E7">
            <w:pPr>
              <w:pStyle w:val="TableNText"/>
            </w:pPr>
            <w:r>
              <w:t xml:space="preserve">Superseded by </w:t>
            </w:r>
            <w:r w:rsidR="7C637423">
              <w:t>final report r</w:t>
            </w:r>
            <w:r>
              <w:t xml:space="preserve">ecommendation </w:t>
            </w:r>
            <w:r w:rsidR="7C637423">
              <w:t>1</w:t>
            </w:r>
            <w:r w:rsidR="00730C0A">
              <w:t>6</w:t>
            </w:r>
          </w:p>
        </w:tc>
      </w:tr>
      <w:tr w:rsidR="00936D06" w:rsidRPr="00164A14" w14:paraId="6D60C9AF" w14:textId="77777777" w:rsidTr="00AE5EBC">
        <w:trPr>
          <w:cnfStyle w:val="000000100000" w:firstRow="0" w:lastRow="0" w:firstColumn="0" w:lastColumn="0" w:oddVBand="0" w:evenVBand="0" w:oddHBand="1" w:evenHBand="0" w:firstRowFirstColumn="0" w:firstRowLastColumn="0" w:lastRowFirstColumn="0" w:lastRowLastColumn="0"/>
          <w:trHeight w:val="20"/>
        </w:trPr>
        <w:tc>
          <w:tcPr>
            <w:tcW w:w="3847" w:type="pct"/>
            <w:hideMark/>
          </w:tcPr>
          <w:p w14:paraId="3ADBD507" w14:textId="6C8EB20B" w:rsidR="00936D06" w:rsidRPr="00164A14" w:rsidRDefault="00936D06" w:rsidP="003329E7">
            <w:pPr>
              <w:pStyle w:val="TableNText"/>
            </w:pPr>
            <w:r>
              <w:t xml:space="preserve">8. </w:t>
            </w:r>
            <w:r w:rsidRPr="00164A14">
              <w:t xml:space="preserve">Improve existing Community of Practice to better share good practice, problem solve and identify ways to upskill providers, including involvement of broader The Way Back network </w:t>
            </w:r>
            <w:r w:rsidRPr="00164A14">
              <w:rPr>
                <w:lang w:val="en-US"/>
              </w:rPr>
              <w:t>(</w:t>
            </w:r>
            <w:r w:rsidR="00655D5F">
              <w:rPr>
                <w:lang w:val="en-US"/>
              </w:rPr>
              <w:t>for example,</w:t>
            </w:r>
            <w:r w:rsidRPr="00164A14">
              <w:rPr>
                <w:lang w:val="en-US"/>
              </w:rPr>
              <w:t xml:space="preserve"> PHNs, referring health services). </w:t>
            </w:r>
          </w:p>
        </w:tc>
        <w:tc>
          <w:tcPr>
            <w:tcW w:w="1153" w:type="pct"/>
            <w:hideMark/>
          </w:tcPr>
          <w:p w14:paraId="1E8848E2" w14:textId="3951524C" w:rsidR="00936D06" w:rsidRPr="00164A14" w:rsidRDefault="003F064B" w:rsidP="003329E7">
            <w:pPr>
              <w:pStyle w:val="TableNText"/>
            </w:pPr>
            <w:r>
              <w:t>Included in final report</w:t>
            </w:r>
            <w:r w:rsidRPr="00164A14">
              <w:t xml:space="preserve"> recommendation</w:t>
            </w:r>
            <w:r w:rsidR="0082284A">
              <w:t xml:space="preserve"> (recommendation </w:t>
            </w:r>
            <w:r w:rsidR="00730C0A">
              <w:t>12</w:t>
            </w:r>
            <w:r w:rsidR="00140E0F">
              <w:t>)</w:t>
            </w:r>
          </w:p>
        </w:tc>
      </w:tr>
      <w:tr w:rsidR="00936D06" w:rsidRPr="00164A14" w14:paraId="3422B6F5" w14:textId="77777777" w:rsidTr="00AE5EBC">
        <w:trPr>
          <w:cnfStyle w:val="000000010000" w:firstRow="0" w:lastRow="0" w:firstColumn="0" w:lastColumn="0" w:oddVBand="0" w:evenVBand="0" w:oddHBand="0" w:evenHBand="1" w:firstRowFirstColumn="0" w:firstRowLastColumn="0" w:lastRowFirstColumn="0" w:lastRowLastColumn="0"/>
          <w:trHeight w:val="20"/>
        </w:trPr>
        <w:tc>
          <w:tcPr>
            <w:tcW w:w="3847" w:type="pct"/>
            <w:hideMark/>
          </w:tcPr>
          <w:p w14:paraId="352638A2" w14:textId="77777777" w:rsidR="00936D06" w:rsidRPr="00164A14" w:rsidRDefault="00936D06" w:rsidP="003329E7">
            <w:pPr>
              <w:pStyle w:val="TableNText"/>
            </w:pPr>
            <w:r>
              <w:t xml:space="preserve">9. Improve </w:t>
            </w:r>
            <w:proofErr w:type="gramStart"/>
            <w:r>
              <w:t>The</w:t>
            </w:r>
            <w:proofErr w:type="gramEnd"/>
            <w:r>
              <w:t xml:space="preserve"> Way Back workforce capability to provide more consistent culturally safe care and provide care by a workforce with lived experience. </w:t>
            </w:r>
            <w:r w:rsidRPr="2B6BBB08">
              <w:rPr>
                <w:lang w:val="en-US"/>
              </w:rPr>
              <w:t xml:space="preserve"> </w:t>
            </w:r>
          </w:p>
        </w:tc>
        <w:tc>
          <w:tcPr>
            <w:tcW w:w="1153" w:type="pct"/>
            <w:hideMark/>
          </w:tcPr>
          <w:p w14:paraId="165774A6" w14:textId="7FCF02A6" w:rsidR="00936D06" w:rsidRPr="00164A14" w:rsidRDefault="00936D06" w:rsidP="003329E7">
            <w:pPr>
              <w:pStyle w:val="TableNText"/>
            </w:pPr>
            <w:r w:rsidRPr="00164A14">
              <w:t xml:space="preserve">Superseded by </w:t>
            </w:r>
            <w:r w:rsidR="00CA1579">
              <w:t>f</w:t>
            </w:r>
            <w:r w:rsidRPr="00164A14">
              <w:t xml:space="preserve">inal </w:t>
            </w:r>
            <w:r w:rsidR="00CA1579">
              <w:t>r</w:t>
            </w:r>
            <w:r w:rsidRPr="00164A14">
              <w:t xml:space="preserve">eport recommendation </w:t>
            </w:r>
            <w:r w:rsidR="00D755F1">
              <w:t>1</w:t>
            </w:r>
            <w:r w:rsidR="00730C0A">
              <w:t>1.</w:t>
            </w:r>
          </w:p>
        </w:tc>
      </w:tr>
      <w:tr w:rsidR="00936D06" w:rsidRPr="00164A14" w14:paraId="2FFFA047" w14:textId="77777777" w:rsidTr="00AE5EBC">
        <w:trPr>
          <w:cnfStyle w:val="000000100000" w:firstRow="0" w:lastRow="0" w:firstColumn="0" w:lastColumn="0" w:oddVBand="0" w:evenVBand="0" w:oddHBand="1" w:evenHBand="0" w:firstRowFirstColumn="0" w:firstRowLastColumn="0" w:lastRowFirstColumn="0" w:lastRowLastColumn="0"/>
          <w:trHeight w:val="20"/>
        </w:trPr>
        <w:tc>
          <w:tcPr>
            <w:tcW w:w="3847" w:type="pct"/>
            <w:hideMark/>
          </w:tcPr>
          <w:p w14:paraId="32D1A6C0" w14:textId="77777777" w:rsidR="00936D06" w:rsidRPr="00164A14" w:rsidRDefault="00936D06" w:rsidP="003329E7">
            <w:pPr>
              <w:pStyle w:val="TableNText"/>
            </w:pPr>
            <w:r>
              <w:rPr>
                <w:lang w:val="en-US"/>
              </w:rPr>
              <w:t xml:space="preserve">10. </w:t>
            </w:r>
            <w:r w:rsidRPr="00164A14">
              <w:rPr>
                <w:lang w:val="en-US"/>
              </w:rPr>
              <w:t xml:space="preserve">Improve support for The Way Back staff to better manage vicarious trauma and burnout. </w:t>
            </w:r>
          </w:p>
        </w:tc>
        <w:tc>
          <w:tcPr>
            <w:tcW w:w="1153" w:type="pct"/>
            <w:hideMark/>
          </w:tcPr>
          <w:p w14:paraId="2FF6F41C" w14:textId="43A5A0BA" w:rsidR="00936D06" w:rsidRPr="00164A14" w:rsidRDefault="003F064B" w:rsidP="003329E7">
            <w:pPr>
              <w:pStyle w:val="TableNText"/>
            </w:pPr>
            <w:r>
              <w:t>Included in final report</w:t>
            </w:r>
            <w:r w:rsidRPr="00164A14">
              <w:t xml:space="preserve"> recommendation</w:t>
            </w:r>
            <w:r>
              <w:t>s</w:t>
            </w:r>
            <w:r w:rsidR="00286A1F">
              <w:t xml:space="preserve"> (recommendation </w:t>
            </w:r>
            <w:r w:rsidR="00E11503">
              <w:t>1</w:t>
            </w:r>
            <w:r w:rsidR="00730C0A">
              <w:t>3</w:t>
            </w:r>
            <w:r w:rsidR="0042752C">
              <w:t>)</w:t>
            </w:r>
          </w:p>
        </w:tc>
      </w:tr>
      <w:tr w:rsidR="00936D06" w:rsidRPr="00164A14" w14:paraId="098D3928" w14:textId="77777777" w:rsidTr="00AE5EBC">
        <w:trPr>
          <w:cnfStyle w:val="000000010000" w:firstRow="0" w:lastRow="0" w:firstColumn="0" w:lastColumn="0" w:oddVBand="0" w:evenVBand="0" w:oddHBand="0" w:evenHBand="1" w:firstRowFirstColumn="0" w:firstRowLastColumn="0" w:lastRowFirstColumn="0" w:lastRowLastColumn="0"/>
          <w:trHeight w:val="20"/>
        </w:trPr>
        <w:tc>
          <w:tcPr>
            <w:tcW w:w="3847" w:type="pct"/>
            <w:hideMark/>
          </w:tcPr>
          <w:p w14:paraId="7CB48FEB" w14:textId="77777777" w:rsidR="00936D06" w:rsidRPr="00164A14" w:rsidRDefault="00936D06" w:rsidP="003329E7">
            <w:pPr>
              <w:pStyle w:val="TableNText"/>
            </w:pPr>
            <w:r>
              <w:rPr>
                <w:lang w:val="en-US"/>
              </w:rPr>
              <w:t xml:space="preserve">11. </w:t>
            </w:r>
            <w:r w:rsidRPr="00164A14">
              <w:rPr>
                <w:lang w:val="en-US"/>
              </w:rPr>
              <w:t xml:space="preserve">Encourage </w:t>
            </w:r>
            <w:proofErr w:type="gramStart"/>
            <w:r w:rsidRPr="00164A14">
              <w:rPr>
                <w:lang w:val="en-US"/>
              </w:rPr>
              <w:t>The</w:t>
            </w:r>
            <w:proofErr w:type="gramEnd"/>
            <w:r w:rsidRPr="00164A14">
              <w:rPr>
                <w:lang w:val="en-US"/>
              </w:rPr>
              <w:t xml:space="preserve"> Way Back providers to develop a community engagement strategy to explore whether The Way Back should be adapted to better meet the needs of Aboriginal and Torres Strait Islander participants and CALD participants. </w:t>
            </w:r>
          </w:p>
        </w:tc>
        <w:tc>
          <w:tcPr>
            <w:tcW w:w="1153" w:type="pct"/>
            <w:hideMark/>
          </w:tcPr>
          <w:p w14:paraId="36021931" w14:textId="4413D450" w:rsidR="00936D06" w:rsidRPr="00164A14" w:rsidRDefault="00936D06" w:rsidP="003329E7">
            <w:pPr>
              <w:pStyle w:val="TableNText"/>
            </w:pPr>
            <w:r w:rsidRPr="00164A14">
              <w:t xml:space="preserve">Superseded by </w:t>
            </w:r>
            <w:r w:rsidR="006945A3">
              <w:t>f</w:t>
            </w:r>
            <w:r w:rsidRPr="00164A14">
              <w:t xml:space="preserve">inal </w:t>
            </w:r>
            <w:r w:rsidR="006945A3">
              <w:t>r</w:t>
            </w:r>
            <w:r w:rsidRPr="00164A14">
              <w:t xml:space="preserve">eport recommendation </w:t>
            </w:r>
            <w:r w:rsidR="00E44484">
              <w:t>5</w:t>
            </w:r>
            <w:r w:rsidRPr="00164A14">
              <w:t>.</w:t>
            </w:r>
          </w:p>
        </w:tc>
      </w:tr>
      <w:tr w:rsidR="00936D06" w:rsidRPr="00164A14" w14:paraId="01C1A353" w14:textId="77777777" w:rsidTr="00AE5EBC">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tcPr>
          <w:p w14:paraId="09D66A88" w14:textId="77777777" w:rsidR="00936D06" w:rsidRPr="0089655E" w:rsidRDefault="00936D06" w:rsidP="00942188">
            <w:pPr>
              <w:pStyle w:val="TableNheader"/>
            </w:pPr>
            <w:r w:rsidRPr="00942188">
              <w:t>LONGER TERM CONSIDERATIONS</w:t>
            </w:r>
          </w:p>
        </w:tc>
      </w:tr>
      <w:tr w:rsidR="00936D06" w:rsidRPr="00164A14" w14:paraId="3497D6AD" w14:textId="77777777" w:rsidTr="00AE5EBC">
        <w:trPr>
          <w:cnfStyle w:val="000000010000" w:firstRow="0" w:lastRow="0" w:firstColumn="0" w:lastColumn="0" w:oddVBand="0" w:evenVBand="0" w:oddHBand="0" w:evenHBand="1" w:firstRowFirstColumn="0" w:firstRowLastColumn="0" w:lastRowFirstColumn="0" w:lastRowLastColumn="0"/>
          <w:trHeight w:val="20"/>
        </w:trPr>
        <w:tc>
          <w:tcPr>
            <w:tcW w:w="3847" w:type="pct"/>
          </w:tcPr>
          <w:p w14:paraId="7CA3584D" w14:textId="03785C96" w:rsidR="00936D06" w:rsidRPr="0089655E" w:rsidRDefault="1A362717" w:rsidP="003329E7">
            <w:pPr>
              <w:pStyle w:val="TableNText"/>
            </w:pPr>
            <w:r>
              <w:t xml:space="preserve">12. </w:t>
            </w:r>
            <w:r w:rsidR="00936D06">
              <w:t xml:space="preserve">Consider expanding the role of The Way Back to help meet the needs of people before the point of a suicidal crisis and suicide attempt. </w:t>
            </w:r>
          </w:p>
        </w:tc>
        <w:tc>
          <w:tcPr>
            <w:tcW w:w="1153" w:type="pct"/>
          </w:tcPr>
          <w:p w14:paraId="217F882C" w14:textId="39DADF2C" w:rsidR="00936D06" w:rsidRPr="0089655E" w:rsidRDefault="007A2326" w:rsidP="003329E7">
            <w:pPr>
              <w:pStyle w:val="TableNText"/>
            </w:pPr>
            <w:r>
              <w:t xml:space="preserve">Removed </w:t>
            </w:r>
            <w:r w:rsidR="003E011D">
              <w:t xml:space="preserve">as the evaluation concluded that expansion of The Way Back’s role would be outside the original service intent. </w:t>
            </w:r>
            <w:r w:rsidR="00DA4B9E">
              <w:t xml:space="preserve">A </w:t>
            </w:r>
            <w:r w:rsidR="00EC72C2">
              <w:t>broader consideration</w:t>
            </w:r>
            <w:r>
              <w:t xml:space="preserve"> is required by the mental health system to improve the availability of services to people before the point of crisis. </w:t>
            </w:r>
          </w:p>
        </w:tc>
      </w:tr>
      <w:tr w:rsidR="00936D06" w:rsidRPr="00164A14" w14:paraId="61B52C34" w14:textId="77777777" w:rsidTr="00AE5EBC">
        <w:trPr>
          <w:cnfStyle w:val="000000100000" w:firstRow="0" w:lastRow="0" w:firstColumn="0" w:lastColumn="0" w:oddVBand="0" w:evenVBand="0" w:oddHBand="1" w:evenHBand="0" w:firstRowFirstColumn="0" w:firstRowLastColumn="0" w:lastRowFirstColumn="0" w:lastRowLastColumn="0"/>
          <w:trHeight w:val="20"/>
        </w:trPr>
        <w:tc>
          <w:tcPr>
            <w:tcW w:w="3847" w:type="pct"/>
          </w:tcPr>
          <w:p w14:paraId="40138AC2" w14:textId="75D65A9F" w:rsidR="00936D06" w:rsidRPr="0089655E" w:rsidRDefault="1A362717" w:rsidP="003329E7">
            <w:pPr>
              <w:pStyle w:val="TableNText"/>
            </w:pPr>
            <w:r>
              <w:t xml:space="preserve">13. </w:t>
            </w:r>
            <w:r w:rsidR="00936D06">
              <w:t xml:space="preserve">Examine the expansion of inbound referral pathways to allow referrals from GPs, Ambulance and drug and alcohol services. </w:t>
            </w:r>
          </w:p>
        </w:tc>
        <w:tc>
          <w:tcPr>
            <w:tcW w:w="1153" w:type="pct"/>
          </w:tcPr>
          <w:p w14:paraId="48BEFB22" w14:textId="680CE106" w:rsidR="00936D06" w:rsidRPr="0089655E" w:rsidRDefault="00650D78" w:rsidP="003329E7">
            <w:pPr>
              <w:pStyle w:val="TableNText"/>
            </w:pPr>
            <w:r>
              <w:t>Supers</w:t>
            </w:r>
            <w:r w:rsidR="00157F9F">
              <w:t xml:space="preserve">eded by </w:t>
            </w:r>
            <w:r w:rsidR="003F064B">
              <w:t>final report</w:t>
            </w:r>
            <w:r w:rsidR="003F064B" w:rsidRPr="00164A14">
              <w:t xml:space="preserve"> </w:t>
            </w:r>
            <w:r w:rsidR="00157F9F">
              <w:t>recommendation 1</w:t>
            </w:r>
          </w:p>
        </w:tc>
      </w:tr>
      <w:tr w:rsidR="00936D06" w:rsidRPr="00164A14" w14:paraId="4CDA375D" w14:textId="77777777" w:rsidTr="00AE5EBC">
        <w:trPr>
          <w:cnfStyle w:val="000000010000" w:firstRow="0" w:lastRow="0" w:firstColumn="0" w:lastColumn="0" w:oddVBand="0" w:evenVBand="0" w:oddHBand="0" w:evenHBand="1" w:firstRowFirstColumn="0" w:firstRowLastColumn="0" w:lastRowFirstColumn="0" w:lastRowLastColumn="0"/>
          <w:trHeight w:val="20"/>
        </w:trPr>
        <w:tc>
          <w:tcPr>
            <w:tcW w:w="3847" w:type="pct"/>
          </w:tcPr>
          <w:p w14:paraId="7E6DB375" w14:textId="0D7CD5DB" w:rsidR="00936D06" w:rsidRPr="0089655E" w:rsidRDefault="1A362717" w:rsidP="003329E7">
            <w:pPr>
              <w:pStyle w:val="TableNText"/>
            </w:pPr>
            <w:r>
              <w:t xml:space="preserve">14. </w:t>
            </w:r>
            <w:r w:rsidR="00936D06">
              <w:t xml:space="preserve">Improve implementation at future sites by lengthening the lead times for expected service delivery post funding confirmation and more widely and clearly communicating The Way Back purpose, </w:t>
            </w:r>
            <w:proofErr w:type="gramStart"/>
            <w:r w:rsidR="00936D06">
              <w:t>benefits</w:t>
            </w:r>
            <w:proofErr w:type="gramEnd"/>
            <w:r w:rsidR="00936D06">
              <w:t xml:space="preserve"> and inbound referral processes to referring services.</w:t>
            </w:r>
          </w:p>
        </w:tc>
        <w:tc>
          <w:tcPr>
            <w:tcW w:w="1153" w:type="pct"/>
          </w:tcPr>
          <w:p w14:paraId="518A9746" w14:textId="5121A15C" w:rsidR="00936D06" w:rsidRPr="0089655E" w:rsidRDefault="00755C17" w:rsidP="003329E7">
            <w:pPr>
              <w:pStyle w:val="TableNText"/>
            </w:pPr>
            <w:r>
              <w:t xml:space="preserve"> Superseded by</w:t>
            </w:r>
            <w:r w:rsidR="0020045A">
              <w:t xml:space="preserve"> final report</w:t>
            </w:r>
            <w:r>
              <w:t xml:space="preserve"> recommendation </w:t>
            </w:r>
            <w:r w:rsidR="0020045A">
              <w:t>12</w:t>
            </w:r>
          </w:p>
        </w:tc>
      </w:tr>
      <w:tr w:rsidR="00936D06" w:rsidRPr="00164A14" w14:paraId="58DA6CBC" w14:textId="77777777" w:rsidTr="00AE5EBC">
        <w:trPr>
          <w:cnfStyle w:val="000000100000" w:firstRow="0" w:lastRow="0" w:firstColumn="0" w:lastColumn="0" w:oddVBand="0" w:evenVBand="0" w:oddHBand="1" w:evenHBand="0" w:firstRowFirstColumn="0" w:firstRowLastColumn="0" w:lastRowFirstColumn="0" w:lastRowLastColumn="0"/>
          <w:trHeight w:val="20"/>
        </w:trPr>
        <w:tc>
          <w:tcPr>
            <w:tcW w:w="3847" w:type="pct"/>
          </w:tcPr>
          <w:p w14:paraId="6A8AC9F1" w14:textId="30BFE3DA" w:rsidR="00936D06" w:rsidRPr="0089655E" w:rsidRDefault="00295687" w:rsidP="003329E7">
            <w:pPr>
              <w:pStyle w:val="TableNText"/>
            </w:pPr>
            <w:r>
              <w:t xml:space="preserve">15. </w:t>
            </w:r>
            <w:r w:rsidR="00936D06" w:rsidRPr="0089655E">
              <w:t>Simplify funding arrangements to PHNs informed by consultation with the Australian Department of Health</w:t>
            </w:r>
            <w:r w:rsidR="003A38F5">
              <w:t xml:space="preserve"> and Aged Care</w:t>
            </w:r>
            <w:r w:rsidR="00936D06" w:rsidRPr="0089655E">
              <w:t>.</w:t>
            </w:r>
          </w:p>
        </w:tc>
        <w:tc>
          <w:tcPr>
            <w:tcW w:w="1153" w:type="pct"/>
          </w:tcPr>
          <w:p w14:paraId="6972169D" w14:textId="12381BC5" w:rsidR="00936D06" w:rsidRPr="0089655E" w:rsidRDefault="003F064B" w:rsidP="003329E7">
            <w:pPr>
              <w:pStyle w:val="TableNText"/>
            </w:pPr>
            <w:r>
              <w:t>Included in final report</w:t>
            </w:r>
            <w:r w:rsidRPr="00164A14">
              <w:t xml:space="preserve"> recommendation</w:t>
            </w:r>
            <w:r>
              <w:t>s</w:t>
            </w:r>
            <w:r w:rsidR="00134CC7">
              <w:t xml:space="preserve"> (recommendation</w:t>
            </w:r>
            <w:r w:rsidR="005662B1">
              <w:t xml:space="preserve"> </w:t>
            </w:r>
            <w:r w:rsidR="007C5995">
              <w:t>9</w:t>
            </w:r>
            <w:r w:rsidR="005662B1">
              <w:t>).</w:t>
            </w:r>
          </w:p>
        </w:tc>
      </w:tr>
      <w:tr w:rsidR="00936D06" w:rsidRPr="00164A14" w14:paraId="41560B7D" w14:textId="77777777" w:rsidTr="00AE5EBC">
        <w:trPr>
          <w:cnfStyle w:val="000000010000" w:firstRow="0" w:lastRow="0" w:firstColumn="0" w:lastColumn="0" w:oddVBand="0" w:evenVBand="0" w:oddHBand="0" w:evenHBand="1" w:firstRowFirstColumn="0" w:firstRowLastColumn="0" w:lastRowFirstColumn="0" w:lastRowLastColumn="0"/>
          <w:trHeight w:val="20"/>
        </w:trPr>
        <w:tc>
          <w:tcPr>
            <w:tcW w:w="3847" w:type="pct"/>
          </w:tcPr>
          <w:p w14:paraId="4E8A511F" w14:textId="54BEEB68" w:rsidR="00936D06" w:rsidRPr="0089655E" w:rsidRDefault="00295687" w:rsidP="003329E7">
            <w:pPr>
              <w:pStyle w:val="TableNText"/>
            </w:pPr>
            <w:r>
              <w:t xml:space="preserve">16. </w:t>
            </w:r>
            <w:r w:rsidR="00936D06" w:rsidRPr="0089655E">
              <w:t xml:space="preserve">Collect </w:t>
            </w:r>
            <w:r w:rsidR="00773D69">
              <w:t>p</w:t>
            </w:r>
            <w:r w:rsidR="00936D06" w:rsidRPr="0089655E">
              <w:t>articipant experience and outcome measures at six- and 12-month points post service departure.</w:t>
            </w:r>
          </w:p>
        </w:tc>
        <w:tc>
          <w:tcPr>
            <w:tcW w:w="1153" w:type="pct"/>
          </w:tcPr>
          <w:p w14:paraId="2B56F086" w14:textId="227E6FBC" w:rsidR="00936D06" w:rsidRPr="0089655E" w:rsidRDefault="00936D06" w:rsidP="003329E7">
            <w:pPr>
              <w:pStyle w:val="TableNText"/>
            </w:pPr>
            <w:r w:rsidRPr="0089655E">
              <w:t xml:space="preserve">Not included </w:t>
            </w:r>
            <w:r w:rsidR="00607BBB">
              <w:t>in the final report.</w:t>
            </w:r>
          </w:p>
        </w:tc>
      </w:tr>
    </w:tbl>
    <w:p w14:paraId="69783E1E" w14:textId="77777777" w:rsidR="00936D06" w:rsidRDefault="00936D06" w:rsidP="00936D06">
      <w:pPr>
        <w:rPr>
          <w:lang w:eastAsia="en-AU"/>
        </w:rPr>
      </w:pPr>
    </w:p>
    <w:p w14:paraId="0CD55177" w14:textId="77777777" w:rsidR="0016047E" w:rsidRDefault="0016047E" w:rsidP="0016047E">
      <w:pPr>
        <w:sectPr w:rsidR="0016047E" w:rsidSect="00AE1109">
          <w:pgSz w:w="11907" w:h="16839" w:code="9"/>
          <w:pgMar w:top="1418" w:right="1418" w:bottom="1701" w:left="1559" w:header="720" w:footer="720" w:gutter="0"/>
          <w:cols w:space="720"/>
          <w:titlePg/>
          <w:docGrid w:linePitch="360"/>
        </w:sectPr>
      </w:pPr>
    </w:p>
    <w:p w14:paraId="48948587" w14:textId="16064507" w:rsidR="000E73B6" w:rsidRPr="00637CA3" w:rsidRDefault="005B6E42" w:rsidP="0016047E">
      <w:r>
        <w:rPr>
          <w:noProof/>
        </w:rPr>
        <w:lastRenderedPageBreak/>
        <w:drawing>
          <wp:anchor distT="0" distB="0" distL="114300" distR="114300" simplePos="0" relativeHeight="251658242" behindDoc="0" locked="0" layoutInCell="1" allowOverlap="1" wp14:anchorId="0992D49E" wp14:editId="0A42BD15">
            <wp:simplePos x="0" y="0"/>
            <wp:positionH relativeFrom="page">
              <wp:posOffset>1254</wp:posOffset>
            </wp:positionH>
            <wp:positionV relativeFrom="page">
              <wp:posOffset>887425</wp:posOffset>
            </wp:positionV>
            <wp:extent cx="7560000" cy="9784800"/>
            <wp:effectExtent l="0" t="0" r="3175"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60000" cy="9784800"/>
                    </a:xfrm>
                    <a:prstGeom prst="rect">
                      <a:avLst/>
                    </a:prstGeom>
                  </pic:spPr>
                </pic:pic>
              </a:graphicData>
            </a:graphic>
            <wp14:sizeRelH relativeFrom="margin">
              <wp14:pctWidth>0</wp14:pctWidth>
            </wp14:sizeRelH>
            <wp14:sizeRelV relativeFrom="margin">
              <wp14:pctHeight>0</wp14:pctHeight>
            </wp14:sizeRelV>
          </wp:anchor>
        </w:drawing>
      </w:r>
    </w:p>
    <w:p w14:paraId="3CBCD137" w14:textId="5771CCEB" w:rsidR="00C5461E" w:rsidRDefault="00C5461E" w:rsidP="0016047E">
      <w:pPr>
        <w:rPr>
          <w:lang w:eastAsia="en-AU"/>
        </w:rPr>
      </w:pPr>
    </w:p>
    <w:sectPr w:rsidR="00C5461E" w:rsidSect="00AE1109">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08BF3" w14:textId="77777777" w:rsidR="006F14F9" w:rsidRDefault="006F14F9" w:rsidP="00302076">
      <w:pPr>
        <w:spacing w:after="0"/>
      </w:pPr>
      <w:r>
        <w:separator/>
      </w:r>
    </w:p>
  </w:endnote>
  <w:endnote w:type="continuationSeparator" w:id="0">
    <w:p w14:paraId="351712E1" w14:textId="77777777" w:rsidR="006F14F9" w:rsidRDefault="006F14F9" w:rsidP="00302076">
      <w:pPr>
        <w:spacing w:after="0"/>
      </w:pPr>
      <w:r>
        <w:continuationSeparator/>
      </w:r>
    </w:p>
  </w:endnote>
  <w:endnote w:type="continuationNotice" w:id="1">
    <w:p w14:paraId="08D59BA2" w14:textId="77777777" w:rsidR="006F14F9" w:rsidRDefault="006F14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tka Banner">
    <w:panose1 w:val="02000505000000020004"/>
    <w:charset w:val="00"/>
    <w:family w:val="auto"/>
    <w:pitch w:val="variable"/>
    <w:sig w:usb0="A00002EF" w:usb1="4000204B"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6850" w14:textId="51D598FC" w:rsidR="009572B6" w:rsidRPr="00FD4AB1" w:rsidRDefault="009572B6" w:rsidP="00855715">
    <w:pPr>
      <w:pStyle w:val="Footer"/>
      <w:rPr>
        <w:rFonts w:ascii="Segoe UI Semibold" w:hAnsi="Segoe UI Semibold" w:cs="Segoe UI"/>
        <w:b/>
      </w:rPr>
    </w:pPr>
    <w:r w:rsidRPr="00A86A9E">
      <w:rPr>
        <w:szCs w:val="15"/>
        <w:lang w:eastAsia="en-AU"/>
      </w:rPr>
      <w:t xml:space="preserve">Nous Group | </w:t>
    </w:r>
    <w:sdt>
      <w:sdtPr>
        <w:rPr>
          <w:szCs w:val="15"/>
          <w:lang w:eastAsia="en-AU"/>
        </w:rPr>
        <w:alias w:val="Title"/>
        <w:id w:val="671915616"/>
        <w:dataBinding w:prefixMappings="xmlns:ns0='http://purl.org/dc/elements/1.1/' xmlns:ns1='http://schemas.openxmlformats.org/package/2006/metadata/core-properties' " w:xpath="/ns1:coreProperties[1]/ns0:title[1]" w:storeItemID="{6C3C8BC8-F283-45AE-878A-BAB7291924A1}"/>
        <w:text/>
      </w:sdtPr>
      <w:sdtEndPr/>
      <w:sdtContent>
        <w:r w:rsidR="00537577" w:rsidRPr="00A86A9E">
          <w:rPr>
            <w:szCs w:val="15"/>
            <w:lang w:eastAsia="en-AU"/>
          </w:rPr>
          <w:t>The Way Back Support Services Evaluation | Final Evaluation Report Appendices</w:t>
        </w:r>
      </w:sdtContent>
    </w:sdt>
    <w:r w:rsidRPr="00A86A9E">
      <w:rPr>
        <w:szCs w:val="15"/>
        <w:lang w:eastAsia="en-AU"/>
      </w:rPr>
      <w:t xml:space="preserve"> | </w:t>
    </w:r>
    <w:sdt>
      <w:sdtPr>
        <w:rPr>
          <w:szCs w:val="15"/>
          <w:lang w:eastAsia="en-AU"/>
        </w:rPr>
        <w:alias w:val="Publish Date"/>
        <w:id w:val="932784730"/>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A440BF" w:rsidRPr="00A86A9E">
          <w:rPr>
            <w:szCs w:val="15"/>
            <w:lang w:eastAsia="en-AU"/>
          </w:rPr>
          <w:t>21 December 2022</w:t>
        </w:r>
      </w:sdtContent>
    </w:sdt>
    <w:r w:rsidRPr="00A86A9E">
      <w:rPr>
        <w:rFonts w:ascii="Segoe UI Semibold" w:hAnsi="Segoe UI Semibold" w:cs="Segoe UI"/>
      </w:rPr>
      <w:ptab w:relativeTo="margin" w:alignment="right" w:leader="none"/>
    </w:r>
    <w:r w:rsidRPr="00A86A9E">
      <w:rPr>
        <w:rFonts w:cs="Segoe UI"/>
      </w:rPr>
      <w:t xml:space="preserve">| </w:t>
    </w:r>
    <w:r w:rsidRPr="00A86A9E">
      <w:rPr>
        <w:rFonts w:cs="Segoe UI"/>
        <w:b/>
        <w:sz w:val="16"/>
        <w:szCs w:val="16"/>
      </w:rPr>
      <w:fldChar w:fldCharType="begin"/>
    </w:r>
    <w:r w:rsidRPr="00A86A9E">
      <w:rPr>
        <w:rFonts w:cs="Segoe UI"/>
        <w:sz w:val="16"/>
        <w:szCs w:val="16"/>
      </w:rPr>
      <w:instrText xml:space="preserve"> PAGE  \* roman  \* MERGEFORMAT </w:instrText>
    </w:r>
    <w:r w:rsidRPr="00A86A9E">
      <w:rPr>
        <w:rFonts w:cs="Segoe UI"/>
        <w:b/>
        <w:sz w:val="16"/>
        <w:szCs w:val="16"/>
      </w:rPr>
      <w:fldChar w:fldCharType="separate"/>
    </w:r>
    <w:r w:rsidRPr="00A86A9E">
      <w:rPr>
        <w:rFonts w:cs="Segoe UI"/>
        <w:b/>
        <w:noProof/>
        <w:sz w:val="16"/>
        <w:szCs w:val="16"/>
      </w:rPr>
      <w:t>i</w:t>
    </w:r>
    <w:r w:rsidRPr="00A86A9E">
      <w:rPr>
        <w:rFonts w:cs="Segoe UI"/>
        <w:b/>
        <w:sz w:val="16"/>
        <w:szCs w:val="16"/>
      </w:rPr>
      <w:fldChar w:fldCharType="end"/>
    </w:r>
    <w:r w:rsidRPr="003B464C">
      <w:rPr>
        <w:rFonts w:cs="Segoe UI"/>
        <w:color w:val="A5A5A5"/>
        <w:sz w:val="16"/>
        <w:szCs w:val="16"/>
      </w:rPr>
      <w:t xml:space="preserve"> </w:t>
    </w:r>
    <w:r w:rsidRPr="00AE5EBC">
      <w:rPr>
        <w:rFonts w:cs="Segoe UI"/>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67C48" w14:textId="478254D7" w:rsidR="00C62637" w:rsidRPr="00E5719B" w:rsidRDefault="00C62637">
    <w:pPr>
      <w:pStyle w:val="Footer"/>
      <w:rPr>
        <w:rFonts w:ascii="Segoe UI Semibold" w:hAnsi="Segoe UI Semibold" w:cs="Segoe UI"/>
        <w:b/>
      </w:rPr>
    </w:pPr>
    <w:r w:rsidRPr="00AE5EBC">
      <w:rPr>
        <w:szCs w:val="15"/>
        <w:lang w:eastAsia="en-AU"/>
      </w:rPr>
      <w:t xml:space="preserve">Nous Group | </w:t>
    </w:r>
    <w:sdt>
      <w:sdtPr>
        <w:rPr>
          <w:szCs w:val="15"/>
          <w:lang w:eastAsia="en-AU"/>
        </w:rPr>
        <w:alias w:val="Title"/>
        <w:id w:val="-1130784643"/>
        <w:dataBinding w:prefixMappings="xmlns:ns0='http://purl.org/dc/elements/1.1/' xmlns:ns1='http://schemas.openxmlformats.org/package/2006/metadata/core-properties' " w:xpath="/ns1:coreProperties[1]/ns0:title[1]" w:storeItemID="{6C3C8BC8-F283-45AE-878A-BAB7291924A1}"/>
        <w:text/>
      </w:sdtPr>
      <w:sdtEndPr/>
      <w:sdtContent>
        <w:r w:rsidRPr="00AE5EBC">
          <w:rPr>
            <w:szCs w:val="15"/>
            <w:lang w:eastAsia="en-AU"/>
          </w:rPr>
          <w:t>The Way Back Support Services Evaluation | Final Evaluation Report Appendices</w:t>
        </w:r>
      </w:sdtContent>
    </w:sdt>
    <w:r w:rsidRPr="00AE5EBC">
      <w:rPr>
        <w:szCs w:val="15"/>
        <w:lang w:eastAsia="en-AU"/>
      </w:rPr>
      <w:t xml:space="preserve"> | </w:t>
    </w:r>
    <w:sdt>
      <w:sdtPr>
        <w:rPr>
          <w:szCs w:val="15"/>
          <w:lang w:eastAsia="en-AU"/>
        </w:rPr>
        <w:alias w:val="Publish Date"/>
        <w:id w:val="1377658894"/>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A440BF" w:rsidRPr="00AE5EBC">
          <w:rPr>
            <w:szCs w:val="15"/>
            <w:lang w:eastAsia="en-AU"/>
          </w:rPr>
          <w:t>21 December 2022</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t>18</w:t>
    </w:r>
    <w:r>
      <w:fldChar w:fldCharType="end"/>
    </w:r>
    <w:r>
      <w:t xml:space="preserve"> </w:t>
    </w:r>
    <w:r w:rsidRPr="008A55C6">
      <w:t>|</w:t>
    </w:r>
    <w:r w:rsidRPr="00FD4AB1">
      <w:rPr>
        <w:rFonts w:ascii="Segoe UI Semibold" w:hAnsi="Segoe UI Semibold" w:cs="Segoe UI"/>
        <w:color w:val="A5A5A5"/>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ACCA" w14:textId="59712BDE" w:rsidR="009572B6" w:rsidRPr="00FD4AB1" w:rsidRDefault="009572B6" w:rsidP="00922A47">
    <w:pPr>
      <w:pStyle w:val="Footer"/>
      <w:rPr>
        <w:rFonts w:ascii="Segoe UI Semibold" w:hAnsi="Segoe UI Semibold" w:cs="Segoe UI"/>
        <w:b/>
      </w:rPr>
    </w:pPr>
    <w:r w:rsidRPr="00AE5EBC">
      <w:rPr>
        <w:szCs w:val="15"/>
        <w:lang w:eastAsia="en-AU"/>
      </w:rPr>
      <w:t xml:space="preserve">Nous Group | </w:t>
    </w:r>
    <w:sdt>
      <w:sdtPr>
        <w:rPr>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537577" w:rsidRPr="00AE5EBC">
          <w:rPr>
            <w:szCs w:val="15"/>
            <w:lang w:eastAsia="en-AU"/>
          </w:rPr>
          <w:t>The Way Back Support Services Evaluation | Final Evaluation Report Appendices</w:t>
        </w:r>
      </w:sdtContent>
    </w:sdt>
    <w:r w:rsidRPr="00AE5EBC">
      <w:rPr>
        <w:szCs w:val="15"/>
        <w:lang w:eastAsia="en-AU"/>
      </w:rPr>
      <w:t xml:space="preserve"> | </w:t>
    </w:r>
    <w:sdt>
      <w:sdtPr>
        <w:rPr>
          <w:szCs w:val="15"/>
          <w:lang w:eastAsia="en-AU"/>
        </w:rPr>
        <w:alias w:val="Publish Date"/>
        <w:id w:val="-1085840653"/>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A440BF" w:rsidRPr="00AE5EBC">
          <w:rPr>
            <w:szCs w:val="15"/>
            <w:lang w:eastAsia="en-AU"/>
          </w:rPr>
          <w:t>21 December 2022</w:t>
        </w:r>
      </w:sdtContent>
    </w:sdt>
    <w:r w:rsidRPr="00AE5EBC">
      <w:rPr>
        <w:rFonts w:ascii="Segoe UI Semibold" w:hAnsi="Segoe UI Semibold" w:cs="Segoe UI"/>
      </w:rPr>
      <w:ptab w:relativeTo="margin" w:alignment="right" w:leader="none"/>
    </w:r>
    <w:r w:rsidRPr="00AE5EBC">
      <w:rPr>
        <w:rFonts w:cs="Segoe UI"/>
      </w:rPr>
      <w:t xml:space="preserve">| </w:t>
    </w:r>
    <w:r w:rsidRPr="00AE5EBC">
      <w:rPr>
        <w:rFonts w:cs="Segoe UI"/>
        <w:sz w:val="16"/>
        <w:szCs w:val="16"/>
      </w:rPr>
      <w:fldChar w:fldCharType="begin"/>
    </w:r>
    <w:r w:rsidRPr="00AE5EBC">
      <w:rPr>
        <w:rFonts w:cs="Segoe UI"/>
        <w:sz w:val="16"/>
        <w:szCs w:val="16"/>
      </w:rPr>
      <w:instrText xml:space="preserve"> PAGE  \* roman  \* MERGEFORMAT </w:instrText>
    </w:r>
    <w:r w:rsidRPr="00AE5EBC">
      <w:rPr>
        <w:rFonts w:cs="Segoe UI"/>
        <w:sz w:val="16"/>
        <w:szCs w:val="16"/>
      </w:rPr>
      <w:fldChar w:fldCharType="separate"/>
    </w:r>
    <w:r w:rsidRPr="00AE5EBC">
      <w:rPr>
        <w:rFonts w:cs="Segoe UI"/>
        <w:noProof/>
        <w:sz w:val="16"/>
        <w:szCs w:val="16"/>
      </w:rPr>
      <w:t>ii</w:t>
    </w:r>
    <w:r w:rsidRPr="00AE5EBC">
      <w:rPr>
        <w:rFonts w:cs="Segoe UI"/>
        <w:sz w:val="16"/>
        <w:szCs w:val="16"/>
      </w:rPr>
      <w:fldChar w:fldCharType="end"/>
    </w:r>
    <w:r w:rsidRPr="003B464C">
      <w:rPr>
        <w:rFonts w:cs="Segoe UI"/>
        <w:color w:val="A5A5A5"/>
        <w:sz w:val="16"/>
        <w:szCs w:val="16"/>
      </w:rPr>
      <w:t xml:space="preserve"> </w:t>
    </w:r>
    <w:r w:rsidRPr="00AE5EBC">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9D49" w14:textId="32CDE977" w:rsidR="009572B6" w:rsidRPr="00E5719B" w:rsidRDefault="009572B6">
    <w:pPr>
      <w:pStyle w:val="Footer"/>
      <w:rPr>
        <w:rFonts w:ascii="Segoe UI Semibold" w:hAnsi="Segoe UI Semibold" w:cs="Segoe UI"/>
        <w:b/>
      </w:rPr>
    </w:pPr>
    <w:r w:rsidRPr="00AE5EBC">
      <w:rPr>
        <w:szCs w:val="15"/>
        <w:lang w:eastAsia="en-AU"/>
      </w:rPr>
      <w:t xml:space="preserve">Nous Group | </w:t>
    </w:r>
    <w:sdt>
      <w:sdtPr>
        <w:rPr>
          <w:szCs w:val="15"/>
          <w:lang w:eastAsia="en-AU"/>
        </w:rPr>
        <w:alias w:val="Title"/>
        <w:id w:val="-1931351459"/>
        <w:dataBinding w:prefixMappings="xmlns:ns0='http://purl.org/dc/elements/1.1/' xmlns:ns1='http://schemas.openxmlformats.org/package/2006/metadata/core-properties' " w:xpath="/ns1:coreProperties[1]/ns0:title[1]" w:storeItemID="{6C3C8BC8-F283-45AE-878A-BAB7291924A1}"/>
        <w:text/>
      </w:sdtPr>
      <w:sdtEndPr/>
      <w:sdtContent>
        <w:r w:rsidR="00537577" w:rsidRPr="00AE5EBC">
          <w:rPr>
            <w:szCs w:val="15"/>
            <w:lang w:eastAsia="en-AU"/>
          </w:rPr>
          <w:t>The Way Back Support Services Evaluation | Final Evaluation Report Appendices</w:t>
        </w:r>
      </w:sdtContent>
    </w:sdt>
    <w:r w:rsidRPr="00AE5EBC">
      <w:rPr>
        <w:szCs w:val="15"/>
        <w:lang w:eastAsia="en-AU"/>
      </w:rPr>
      <w:t xml:space="preserve"> | </w:t>
    </w:r>
    <w:sdt>
      <w:sdtPr>
        <w:rPr>
          <w:szCs w:val="15"/>
          <w:lang w:eastAsia="en-AU"/>
        </w:rPr>
        <w:alias w:val="Publish Date"/>
        <w:id w:val="1260803824"/>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A440BF" w:rsidRPr="00AE5EBC">
          <w:rPr>
            <w:szCs w:val="15"/>
            <w:lang w:eastAsia="en-AU"/>
          </w:rPr>
          <w:t>21 December 2022</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t>18</w:t>
    </w:r>
    <w:r>
      <w:fldChar w:fldCharType="end"/>
    </w:r>
    <w:r>
      <w:t xml:space="preserve"> </w:t>
    </w:r>
    <w:r w:rsidRPr="008A55C6">
      <w:t>|</w:t>
    </w:r>
    <w:r w:rsidRPr="00FD4AB1">
      <w:rPr>
        <w:rFonts w:ascii="Segoe UI Semibold" w:hAnsi="Segoe UI Semibold" w:cs="Segoe UI"/>
        <w:color w:val="A5A5A5"/>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5D91" w14:textId="4275ACFF" w:rsidR="000F4235" w:rsidRPr="000B1B72" w:rsidRDefault="000F4235" w:rsidP="000B1B72">
    <w:pPr>
      <w:pStyle w:val="NousFooter"/>
    </w:pPr>
    <w:r>
      <w:t xml:space="preserve">Nous Group | </w:t>
    </w:r>
    <w:sdt>
      <w:sdtPr>
        <w:alias w:val="Title"/>
        <w:id w:val="-1953856626"/>
        <w:dataBinding w:prefixMappings="xmlns:ns0='http://purl.org/dc/elements/1.1/' xmlns:ns1='http://schemas.openxmlformats.org/package/2006/metadata/core-properties' " w:xpath="/ns1:coreProperties[1]/ns0:title[1]" w:storeItemID="{6C3C8BC8-F283-45AE-878A-BAB7291924A1}"/>
        <w:text/>
      </w:sdtPr>
      <w:sdtEndPr/>
      <w:sdtContent>
        <w:r>
          <w:t>The Way Back Support Services Evaluation | Final Evaluation Report Appendices</w:t>
        </w:r>
      </w:sdtContent>
    </w:sdt>
    <w:r>
      <w:t xml:space="preserve"> | </w:t>
    </w:r>
    <w:sdt>
      <w:sdtPr>
        <w:alias w:val="Publish Date"/>
        <w:id w:val="749083769"/>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A440BF">
          <w:t>21 December 2022</w:t>
        </w:r>
      </w:sdtContent>
    </w:sdt>
    <w:r w:rsidRPr="00FD4AB1">
      <w:rPr>
        <w:rFonts w:ascii="Segoe UI Semibold" w:hAnsi="Segoe UI Semibold" w:cs="Segoe UI"/>
        <w:color w:val="A5A5A5"/>
      </w:rPr>
      <w:ptab w:relativeTo="margin" w:alignment="right" w:leader="none"/>
    </w:r>
    <w:r w:rsidR="000B1B72" w:rsidRPr="008A55C6">
      <w:t>|</w:t>
    </w:r>
    <w:r w:rsidR="000B1B72">
      <w:t xml:space="preserve"> </w:t>
    </w:r>
    <w:r w:rsidR="000B1B72">
      <w:fldChar w:fldCharType="begin"/>
    </w:r>
    <w:r w:rsidR="000B1B72">
      <w:instrText xml:space="preserve"> PAGE  \* Arabic  \* MERGEFORMAT </w:instrText>
    </w:r>
    <w:r w:rsidR="000B1B72">
      <w:fldChar w:fldCharType="separate"/>
    </w:r>
    <w:r w:rsidR="000B1B72">
      <w:t>1</w:t>
    </w:r>
    <w:r w:rsidR="000B1B72">
      <w:fldChar w:fldCharType="end"/>
    </w:r>
    <w:r w:rsidR="000B1B72">
      <w:t xml:space="preserve"> </w:t>
    </w:r>
    <w:r w:rsidR="000B1B72" w:rsidRPr="008A55C6">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727C" w14:textId="73355872" w:rsidR="0016047E" w:rsidRPr="00E5719B" w:rsidRDefault="0016047E">
    <w:pPr>
      <w:pStyle w:val="Footer"/>
      <w:rPr>
        <w:rFonts w:ascii="Segoe UI Semibold" w:hAnsi="Segoe UI Semibold" w:cs="Segoe UI"/>
        <w:b/>
      </w:rPr>
    </w:pPr>
    <w:r w:rsidRPr="00AE5EBC">
      <w:rPr>
        <w:szCs w:val="15"/>
        <w:lang w:eastAsia="en-AU"/>
      </w:rPr>
      <w:t xml:space="preserve">Nous Group | </w:t>
    </w:r>
    <w:sdt>
      <w:sdtPr>
        <w:rPr>
          <w:szCs w:val="15"/>
          <w:lang w:eastAsia="en-AU"/>
        </w:rPr>
        <w:alias w:val="Title"/>
        <w:id w:val="-1509294465"/>
        <w:dataBinding w:prefixMappings="xmlns:ns0='http://purl.org/dc/elements/1.1/' xmlns:ns1='http://schemas.openxmlformats.org/package/2006/metadata/core-properties' " w:xpath="/ns1:coreProperties[1]/ns0:title[1]" w:storeItemID="{6C3C8BC8-F283-45AE-878A-BAB7291924A1}"/>
        <w:text/>
      </w:sdtPr>
      <w:sdtEndPr/>
      <w:sdtContent>
        <w:r w:rsidRPr="00AE5EBC">
          <w:rPr>
            <w:szCs w:val="15"/>
            <w:lang w:eastAsia="en-AU"/>
          </w:rPr>
          <w:t>The Way Back Support Services Evaluation | Final Evaluation Report Appendices</w:t>
        </w:r>
      </w:sdtContent>
    </w:sdt>
    <w:r w:rsidRPr="00AE5EBC">
      <w:rPr>
        <w:szCs w:val="15"/>
        <w:lang w:eastAsia="en-AU"/>
      </w:rPr>
      <w:t xml:space="preserve"> | </w:t>
    </w:r>
    <w:sdt>
      <w:sdtPr>
        <w:rPr>
          <w:szCs w:val="15"/>
          <w:lang w:eastAsia="en-AU"/>
        </w:rPr>
        <w:alias w:val="Publish Date"/>
        <w:id w:val="-1388724757"/>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A440BF" w:rsidRPr="00AE5EBC">
          <w:rPr>
            <w:szCs w:val="15"/>
            <w:lang w:eastAsia="en-AU"/>
          </w:rPr>
          <w:t>21 December 2022</w:t>
        </w:r>
      </w:sdtContent>
    </w:sdt>
    <w:r w:rsidRPr="008A55C6">
      <w:ptab w:relativeTo="margin" w:alignment="right" w:leader="none"/>
    </w:r>
    <w:r w:rsidR="000F4235" w:rsidRPr="00AE5EBC">
      <w:rPr>
        <w:rFonts w:cs="Segoe UI"/>
      </w:rPr>
      <w:t xml:space="preserve">| </w:t>
    </w:r>
    <w:r w:rsidR="000F4235" w:rsidRPr="00AE5EBC">
      <w:rPr>
        <w:rFonts w:cs="Segoe UI"/>
        <w:sz w:val="16"/>
        <w:szCs w:val="16"/>
      </w:rPr>
      <w:fldChar w:fldCharType="begin"/>
    </w:r>
    <w:r w:rsidR="000F4235" w:rsidRPr="00AE5EBC">
      <w:rPr>
        <w:rFonts w:cs="Segoe UI"/>
        <w:sz w:val="16"/>
        <w:szCs w:val="16"/>
      </w:rPr>
      <w:instrText xml:space="preserve"> PAGE  \* roman  \* MERGEFORMAT </w:instrText>
    </w:r>
    <w:r w:rsidR="000F4235" w:rsidRPr="00AE5EBC">
      <w:rPr>
        <w:rFonts w:cs="Segoe UI"/>
        <w:sz w:val="16"/>
        <w:szCs w:val="16"/>
      </w:rPr>
      <w:fldChar w:fldCharType="separate"/>
    </w:r>
    <w:r w:rsidR="000F4235" w:rsidRPr="00AE5EBC">
      <w:rPr>
        <w:rFonts w:cs="Segoe UI"/>
        <w:sz w:val="16"/>
        <w:szCs w:val="16"/>
      </w:rPr>
      <w:t>iii</w:t>
    </w:r>
    <w:r w:rsidR="000F4235" w:rsidRPr="00AE5EBC">
      <w:rPr>
        <w:rFonts w:cs="Segoe UI"/>
        <w:sz w:val="16"/>
        <w:szCs w:val="16"/>
      </w:rPr>
      <w:fldChar w:fldCharType="end"/>
    </w:r>
    <w:r w:rsidR="000F4235" w:rsidRPr="003B464C">
      <w:rPr>
        <w:rFonts w:cs="Segoe UI"/>
        <w:color w:val="A5A5A5"/>
        <w:sz w:val="16"/>
        <w:szCs w:val="16"/>
      </w:rPr>
      <w:t xml:space="preserve"> </w:t>
    </w:r>
    <w:r w:rsidR="000F4235" w:rsidRPr="00AE5EBC">
      <w:rPr>
        <w:rFonts w:cs="Segoe UI"/>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421D" w14:textId="6B355647" w:rsidR="0016047E" w:rsidRPr="00E5719B" w:rsidRDefault="0016047E">
    <w:pPr>
      <w:pStyle w:val="Footer"/>
      <w:rPr>
        <w:rFonts w:ascii="Segoe UI Semibold" w:hAnsi="Segoe UI Semibold" w:cs="Segoe UI"/>
        <w:b/>
      </w:rPr>
    </w:pPr>
    <w:r w:rsidRPr="00AE5EBC">
      <w:rPr>
        <w:szCs w:val="15"/>
        <w:lang w:eastAsia="en-AU"/>
      </w:rPr>
      <w:t xml:space="preserve">Nous Group | </w:t>
    </w:r>
    <w:sdt>
      <w:sdtPr>
        <w:rPr>
          <w:szCs w:val="15"/>
          <w:lang w:eastAsia="en-AU"/>
        </w:rPr>
        <w:alias w:val="Title"/>
        <w:id w:val="-943684092"/>
        <w:dataBinding w:prefixMappings="xmlns:ns0='http://purl.org/dc/elements/1.1/' xmlns:ns1='http://schemas.openxmlformats.org/package/2006/metadata/core-properties' " w:xpath="/ns1:coreProperties[1]/ns0:title[1]" w:storeItemID="{6C3C8BC8-F283-45AE-878A-BAB7291924A1}"/>
        <w:text/>
      </w:sdtPr>
      <w:sdtEndPr/>
      <w:sdtContent>
        <w:r w:rsidRPr="00AE5EBC">
          <w:rPr>
            <w:szCs w:val="15"/>
            <w:lang w:eastAsia="en-AU"/>
          </w:rPr>
          <w:t>The Way Back Support Services Evaluation | Final Evaluation Report Appendices</w:t>
        </w:r>
      </w:sdtContent>
    </w:sdt>
    <w:r w:rsidRPr="00AE5EBC">
      <w:rPr>
        <w:szCs w:val="15"/>
        <w:lang w:eastAsia="en-AU"/>
      </w:rPr>
      <w:t xml:space="preserve"> | </w:t>
    </w:r>
    <w:sdt>
      <w:sdtPr>
        <w:rPr>
          <w:szCs w:val="15"/>
          <w:lang w:eastAsia="en-AU"/>
        </w:rPr>
        <w:alias w:val="Publish Date"/>
        <w:id w:val="-1665625877"/>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A440BF" w:rsidRPr="00AE5EBC">
          <w:rPr>
            <w:szCs w:val="15"/>
            <w:lang w:eastAsia="en-AU"/>
          </w:rPr>
          <w:t>21 December 2022</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t>18</w:t>
    </w:r>
    <w:r>
      <w:fldChar w:fldCharType="end"/>
    </w:r>
    <w:r>
      <w:t xml:space="preserve"> </w:t>
    </w:r>
    <w:r w:rsidRPr="008A55C6">
      <w:t>|</w:t>
    </w:r>
    <w:r w:rsidRPr="00FD4AB1">
      <w:rPr>
        <w:rFonts w:ascii="Segoe UI Semibold" w:hAnsi="Segoe UI Semibold" w:cs="Segoe UI"/>
        <w:color w:val="A5A5A5"/>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58BC7" w14:textId="2ADB76A9" w:rsidR="0016047E" w:rsidRPr="00FD4AB1" w:rsidRDefault="0016047E" w:rsidP="00922A47">
    <w:pPr>
      <w:pStyle w:val="Footer"/>
      <w:rPr>
        <w:rFonts w:ascii="Segoe UI Semibold" w:hAnsi="Segoe UI Semibold" w:cs="Segoe UI"/>
        <w:b/>
      </w:rPr>
    </w:pPr>
    <w:r w:rsidRPr="00AE5EBC">
      <w:rPr>
        <w:szCs w:val="15"/>
        <w:lang w:eastAsia="en-AU"/>
      </w:rPr>
      <w:t xml:space="preserve">Nous Group | </w:t>
    </w:r>
    <w:sdt>
      <w:sdtPr>
        <w:rPr>
          <w:szCs w:val="15"/>
          <w:lang w:eastAsia="en-AU"/>
        </w:rPr>
        <w:alias w:val="Title"/>
        <w:id w:val="336189203"/>
        <w:dataBinding w:prefixMappings="xmlns:ns0='http://purl.org/dc/elements/1.1/' xmlns:ns1='http://schemas.openxmlformats.org/package/2006/metadata/core-properties' " w:xpath="/ns1:coreProperties[1]/ns0:title[1]" w:storeItemID="{6C3C8BC8-F283-45AE-878A-BAB7291924A1}"/>
        <w:text/>
      </w:sdtPr>
      <w:sdtEndPr/>
      <w:sdtContent>
        <w:r w:rsidRPr="00AE5EBC">
          <w:rPr>
            <w:szCs w:val="15"/>
            <w:lang w:eastAsia="en-AU"/>
          </w:rPr>
          <w:t>The Way Back Support Services Evaluation | Final Evaluation Report Appendices</w:t>
        </w:r>
      </w:sdtContent>
    </w:sdt>
    <w:r w:rsidRPr="00AE5EBC">
      <w:rPr>
        <w:szCs w:val="15"/>
        <w:lang w:eastAsia="en-AU"/>
      </w:rPr>
      <w:t xml:space="preserve"> | </w:t>
    </w:r>
    <w:sdt>
      <w:sdtPr>
        <w:rPr>
          <w:szCs w:val="15"/>
          <w:lang w:eastAsia="en-AU"/>
        </w:rPr>
        <w:alias w:val="Publish Date"/>
        <w:id w:val="1573160920"/>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A440BF" w:rsidRPr="00AE5EBC">
          <w:rPr>
            <w:szCs w:val="15"/>
            <w:lang w:eastAsia="en-AU"/>
          </w:rPr>
          <w:t>21 December 2022</w:t>
        </w:r>
      </w:sdtContent>
    </w:sdt>
    <w:r w:rsidRPr="00AE5EBC">
      <w:rPr>
        <w:rFonts w:ascii="Segoe UI Semibold" w:hAnsi="Segoe UI Semibold" w:cs="Segoe UI"/>
      </w:rPr>
      <w:ptab w:relativeTo="margin" w:alignment="right" w:leader="none"/>
    </w:r>
    <w:r w:rsidRPr="00AE5EBC">
      <w:rPr>
        <w:rFonts w:cs="Segoe UI"/>
      </w:rPr>
      <w:t xml:space="preserve">| </w:t>
    </w:r>
    <w:r w:rsidRPr="00AE5EBC">
      <w:rPr>
        <w:rFonts w:cs="Segoe UI"/>
        <w:sz w:val="16"/>
        <w:szCs w:val="16"/>
      </w:rPr>
      <w:fldChar w:fldCharType="begin"/>
    </w:r>
    <w:r w:rsidRPr="00AE5EBC">
      <w:rPr>
        <w:rFonts w:cs="Segoe UI"/>
        <w:sz w:val="16"/>
        <w:szCs w:val="16"/>
      </w:rPr>
      <w:instrText xml:space="preserve"> PAGE  \* roman  \* MERGEFORMAT </w:instrText>
    </w:r>
    <w:r w:rsidRPr="00AE5EBC">
      <w:rPr>
        <w:rFonts w:cs="Segoe UI"/>
        <w:sz w:val="16"/>
        <w:szCs w:val="16"/>
      </w:rPr>
      <w:fldChar w:fldCharType="separate"/>
    </w:r>
    <w:r w:rsidRPr="00AE5EBC">
      <w:rPr>
        <w:rFonts w:cs="Segoe UI"/>
        <w:noProof/>
        <w:sz w:val="16"/>
        <w:szCs w:val="16"/>
      </w:rPr>
      <w:t>ii</w:t>
    </w:r>
    <w:r w:rsidRPr="00AE5EBC">
      <w:rPr>
        <w:rFonts w:cs="Segoe UI"/>
        <w:sz w:val="16"/>
        <w:szCs w:val="16"/>
      </w:rPr>
      <w:fldChar w:fldCharType="end"/>
    </w:r>
    <w:r w:rsidRPr="003B464C">
      <w:rPr>
        <w:rFonts w:cs="Segoe UI"/>
        <w:color w:val="A5A5A5"/>
        <w:sz w:val="16"/>
        <w:szCs w:val="16"/>
      </w:rPr>
      <w:t xml:space="preserve"> </w:t>
    </w:r>
    <w:r w:rsidRPr="00AE5EBC">
      <w:rPr>
        <w:rFonts w:cs="Segoe UI"/>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E67B7" w14:textId="5098C4F3" w:rsidR="000D5508" w:rsidRDefault="009572B6" w:rsidP="00AE5EBC">
    <w:pPr>
      <w:pStyle w:val="NousFooter"/>
    </w:pPr>
    <w:r w:rsidRPr="008A55C6">
      <w:t xml:space="preserve">Nous Group | </w:t>
    </w:r>
    <w:sdt>
      <w:sdtPr>
        <w:alias w:val="Title"/>
        <w:id w:val="1169523817"/>
        <w:dataBinding w:prefixMappings="xmlns:ns0='http://purl.org/dc/elements/1.1/' xmlns:ns1='http://schemas.openxmlformats.org/package/2006/metadata/core-properties' " w:xpath="/ns1:coreProperties[1]/ns0:title[1]" w:storeItemID="{6C3C8BC8-F283-45AE-878A-BAB7291924A1}"/>
        <w:text/>
      </w:sdtPr>
      <w:sdtEndPr/>
      <w:sdtContent>
        <w:r w:rsidR="00537577">
          <w:t>The Way Back Support Services Evaluation | Final Evaluation Report Appendices</w:t>
        </w:r>
      </w:sdtContent>
    </w:sdt>
    <w:r w:rsidRPr="008A55C6">
      <w:t xml:space="preserve"> | </w:t>
    </w:r>
    <w:sdt>
      <w:sdtPr>
        <w:alias w:val="Publish Date"/>
        <w:id w:val="379291670"/>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A440BF">
          <w:t>21 December 2022</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t>1</w:t>
    </w:r>
    <w:r>
      <w:fldChar w:fldCharType="end"/>
    </w:r>
    <w:r>
      <w:t xml:space="preserve"> </w:t>
    </w:r>
    <w:r w:rsidRPr="008A55C6">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26EA" w14:textId="7482AE76" w:rsidR="00C62637" w:rsidRPr="00E5719B" w:rsidRDefault="00C62637">
    <w:pPr>
      <w:pStyle w:val="Footer"/>
      <w:rPr>
        <w:rFonts w:ascii="Segoe UI Semibold" w:hAnsi="Segoe UI Semibold" w:cs="Segoe UI"/>
        <w:b/>
      </w:rPr>
    </w:pPr>
    <w:r w:rsidRPr="00AE5EBC">
      <w:rPr>
        <w:szCs w:val="15"/>
        <w:lang w:eastAsia="en-AU"/>
      </w:rPr>
      <w:t xml:space="preserve">Nous Group | </w:t>
    </w:r>
    <w:sdt>
      <w:sdtPr>
        <w:rPr>
          <w:szCs w:val="15"/>
          <w:lang w:eastAsia="en-AU"/>
        </w:rPr>
        <w:alias w:val="Title"/>
        <w:id w:val="-1795054626"/>
        <w:dataBinding w:prefixMappings="xmlns:ns0='http://purl.org/dc/elements/1.1/' xmlns:ns1='http://schemas.openxmlformats.org/package/2006/metadata/core-properties' " w:xpath="/ns1:coreProperties[1]/ns0:title[1]" w:storeItemID="{6C3C8BC8-F283-45AE-878A-BAB7291924A1}"/>
        <w:text/>
      </w:sdtPr>
      <w:sdtEndPr/>
      <w:sdtContent>
        <w:r w:rsidRPr="00AE5EBC">
          <w:rPr>
            <w:szCs w:val="15"/>
            <w:lang w:eastAsia="en-AU"/>
          </w:rPr>
          <w:t>The Way Back Support Services Evaluation | Final Evaluation Report Appendices</w:t>
        </w:r>
      </w:sdtContent>
    </w:sdt>
    <w:r w:rsidRPr="00AE5EBC">
      <w:rPr>
        <w:szCs w:val="15"/>
        <w:lang w:eastAsia="en-AU"/>
      </w:rPr>
      <w:t xml:space="preserve"> | </w:t>
    </w:r>
    <w:sdt>
      <w:sdtPr>
        <w:rPr>
          <w:szCs w:val="15"/>
          <w:lang w:eastAsia="en-AU"/>
        </w:rPr>
        <w:alias w:val="Publish Date"/>
        <w:id w:val="-774629138"/>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A440BF" w:rsidRPr="00AE5EBC">
          <w:rPr>
            <w:szCs w:val="15"/>
            <w:lang w:eastAsia="en-AU"/>
          </w:rPr>
          <w:t>21 December 2022</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t>18</w:t>
    </w:r>
    <w:r>
      <w:fldChar w:fldCharType="end"/>
    </w:r>
    <w:r>
      <w:t xml:space="preserve"> </w:t>
    </w:r>
    <w:r w:rsidRPr="008A55C6">
      <w:t>|</w:t>
    </w:r>
    <w:r w:rsidRPr="00FD4AB1">
      <w:rPr>
        <w:rFonts w:ascii="Segoe UI Semibold" w:hAnsi="Segoe UI Semibold" w:cs="Segoe UI"/>
        <w:color w:val="A5A5A5"/>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79B05" w14:textId="77777777" w:rsidR="006F14F9" w:rsidRDefault="006F14F9" w:rsidP="00302076">
      <w:pPr>
        <w:spacing w:after="0"/>
      </w:pPr>
      <w:r>
        <w:separator/>
      </w:r>
    </w:p>
  </w:footnote>
  <w:footnote w:type="continuationSeparator" w:id="0">
    <w:p w14:paraId="2CDC3847" w14:textId="77777777" w:rsidR="006F14F9" w:rsidRDefault="006F14F9" w:rsidP="00302076">
      <w:pPr>
        <w:spacing w:after="0"/>
      </w:pPr>
      <w:r>
        <w:continuationSeparator/>
      </w:r>
    </w:p>
  </w:footnote>
  <w:footnote w:type="continuationNotice" w:id="1">
    <w:p w14:paraId="022B7FAE" w14:textId="77777777" w:rsidR="006F14F9" w:rsidRDefault="006F14F9">
      <w:pPr>
        <w:spacing w:after="0"/>
      </w:pPr>
    </w:p>
  </w:footnote>
  <w:footnote w:id="2">
    <w:p w14:paraId="1EA28F6C" w14:textId="34AED2D5" w:rsidR="00655C0A" w:rsidRPr="00CC0244" w:rsidRDefault="00655C0A" w:rsidP="00CC0244">
      <w:pPr>
        <w:pStyle w:val="FootnoteText"/>
      </w:pPr>
      <w:r w:rsidRPr="00CC0244">
        <w:rPr>
          <w:rStyle w:val="FootnoteReference"/>
          <w:vertAlign w:val="baseline"/>
        </w:rPr>
        <w:footnoteRef/>
      </w:r>
      <w:r w:rsidRPr="00CC0244">
        <w:t xml:space="preserve"> All HOPE sites were excluded as they were covered by a different evaluation. Other sites were excluded because they were not included in the ethics application because they either declined to participate in the evaluation or they became operational after the ethics application was submitted and approved.</w:t>
      </w:r>
    </w:p>
  </w:footnote>
  <w:footnote w:id="3">
    <w:p w14:paraId="3996E073" w14:textId="2A349E71" w:rsidR="001647F8" w:rsidRDefault="001647F8">
      <w:pPr>
        <w:pStyle w:val="FootnoteText"/>
      </w:pPr>
      <w:r>
        <w:rPr>
          <w:rStyle w:val="FootnoteReference"/>
        </w:rPr>
        <w:footnoteRef/>
      </w:r>
      <w:r>
        <w:t xml:space="preserve"> A reliable </w:t>
      </w:r>
      <w:r w:rsidR="004F0B1F">
        <w:t xml:space="preserve">improvement represents one that is a statistically significant improvement. </w:t>
      </w:r>
    </w:p>
  </w:footnote>
  <w:footnote w:id="4">
    <w:p w14:paraId="5C900A3E" w14:textId="788F8797" w:rsidR="00A86A9F" w:rsidRDefault="00A86A9F" w:rsidP="00A86A9F">
      <w:pPr>
        <w:pStyle w:val="FootnoteText"/>
      </w:pPr>
      <w:r>
        <w:rPr>
          <w:rStyle w:val="FootnoteReference"/>
        </w:rPr>
        <w:footnoteRef/>
      </w:r>
      <w:r>
        <w:t xml:space="preserve"> </w:t>
      </w:r>
      <w:r w:rsidR="003D036A">
        <w:t xml:space="preserve">PMHC MDS data for in scope sites between </w:t>
      </w:r>
      <w:r w:rsidR="00C4747B">
        <w:t xml:space="preserve">July 2018 and September 2022 and Quarterly Reports for in scope sites for Q4 </w:t>
      </w:r>
      <w:r w:rsidR="002A71B3">
        <w:t>2020-</w:t>
      </w:r>
      <w:r w:rsidR="00C4747B">
        <w:t xml:space="preserve">21, Q1 </w:t>
      </w:r>
      <w:r w:rsidR="00D9760B">
        <w:t>2021-22</w:t>
      </w:r>
      <w:r w:rsidR="00C4747B">
        <w:t xml:space="preserve">, Q2 </w:t>
      </w:r>
      <w:r w:rsidR="00D9760B">
        <w:t>2021-</w:t>
      </w:r>
      <w:r w:rsidR="00C4747B">
        <w:t>22, Q3</w:t>
      </w:r>
      <w:r w:rsidR="002A71B3">
        <w:t xml:space="preserve"> </w:t>
      </w:r>
      <w:r w:rsidR="00D9760B">
        <w:t>2021-</w:t>
      </w:r>
      <w:r w:rsidR="00C4747B">
        <w:t>22</w:t>
      </w:r>
      <w:r>
        <w:t xml:space="preserve"> </w:t>
      </w:r>
      <w:r w:rsidR="002A71B3">
        <w:t>and Q4 2021-22</w:t>
      </w:r>
      <w:r w:rsidR="00D9760B">
        <w:t>.</w:t>
      </w:r>
    </w:p>
  </w:footnote>
  <w:footnote w:id="5">
    <w:p w14:paraId="708CF7CD" w14:textId="2A9F8136" w:rsidR="0097229C" w:rsidRDefault="0097229C">
      <w:pPr>
        <w:pStyle w:val="FootnoteText"/>
      </w:pPr>
      <w:r>
        <w:rPr>
          <w:rStyle w:val="FootnoteReference"/>
        </w:rPr>
        <w:footnoteRef/>
      </w:r>
      <w:r>
        <w:t xml:space="preserve"> The evaluation drew on quarterly report data to analyse referral numbers and KPIs for The Way Back. </w:t>
      </w:r>
    </w:p>
  </w:footnote>
  <w:footnote w:id="6">
    <w:p w14:paraId="62921394" w14:textId="77777777" w:rsidR="00392642" w:rsidRPr="001D0635" w:rsidRDefault="00392642" w:rsidP="00392642">
      <w:pPr>
        <w:pStyle w:val="FootnoteText"/>
        <w:rPr>
          <w:sz w:val="14"/>
          <w:szCs w:val="14"/>
        </w:rPr>
      </w:pPr>
      <w:r w:rsidRPr="001D0635">
        <w:rPr>
          <w:rStyle w:val="FootnoteReference"/>
          <w:sz w:val="14"/>
          <w:szCs w:val="14"/>
        </w:rPr>
        <w:footnoteRef/>
      </w:r>
      <w:r w:rsidRPr="001D0635">
        <w:rPr>
          <w:sz w:val="14"/>
          <w:szCs w:val="14"/>
        </w:rPr>
        <w:t xml:space="preserve"> Australian Institute of Health and Welfare. (2021). </w:t>
      </w:r>
      <w:r w:rsidRPr="001D0635">
        <w:rPr>
          <w:i/>
          <w:iCs/>
          <w:sz w:val="14"/>
          <w:szCs w:val="14"/>
        </w:rPr>
        <w:t>Deaths by suicide over time 1907-</w:t>
      </w:r>
      <w:r>
        <w:rPr>
          <w:i/>
          <w:iCs/>
          <w:sz w:val="14"/>
          <w:szCs w:val="14"/>
        </w:rPr>
        <w:t>2020</w:t>
      </w:r>
      <w:r w:rsidRPr="001D0635">
        <w:rPr>
          <w:i/>
          <w:iCs/>
          <w:sz w:val="14"/>
          <w:szCs w:val="14"/>
        </w:rPr>
        <w:t xml:space="preserve">. </w:t>
      </w:r>
      <w:r w:rsidRPr="001D0635">
        <w:rPr>
          <w:sz w:val="14"/>
          <w:szCs w:val="14"/>
        </w:rPr>
        <w:t xml:space="preserve">Based on </w:t>
      </w:r>
      <w:r>
        <w:rPr>
          <w:sz w:val="14"/>
          <w:szCs w:val="14"/>
        </w:rPr>
        <w:t>2020</w:t>
      </w:r>
      <w:r w:rsidRPr="001D0635">
        <w:rPr>
          <w:sz w:val="14"/>
          <w:szCs w:val="14"/>
        </w:rPr>
        <w:t xml:space="preserve"> data.  </w:t>
      </w:r>
    </w:p>
  </w:footnote>
  <w:footnote w:id="7">
    <w:p w14:paraId="19060649" w14:textId="77777777" w:rsidR="00392642" w:rsidRPr="00211046" w:rsidRDefault="00392642" w:rsidP="00392642">
      <w:pPr>
        <w:pStyle w:val="FootnoteText"/>
        <w:rPr>
          <w:sz w:val="14"/>
          <w:szCs w:val="14"/>
        </w:rPr>
      </w:pPr>
      <w:r w:rsidRPr="00211046">
        <w:rPr>
          <w:rStyle w:val="FootnoteReference"/>
          <w:sz w:val="14"/>
          <w:szCs w:val="14"/>
        </w:rPr>
        <w:footnoteRef/>
      </w:r>
      <w:r w:rsidRPr="00211046">
        <w:rPr>
          <w:sz w:val="14"/>
          <w:szCs w:val="14"/>
        </w:rPr>
        <w:t xml:space="preserve"> Productivity Commission. (2019). </w:t>
      </w:r>
      <w:r w:rsidRPr="00211046">
        <w:rPr>
          <w:i/>
          <w:sz w:val="14"/>
          <w:szCs w:val="14"/>
        </w:rPr>
        <w:t>Productivity Commission Draft Report - Mental Health,</w:t>
      </w:r>
      <w:r w:rsidRPr="00211046">
        <w:rPr>
          <w:sz w:val="14"/>
          <w:szCs w:val="14"/>
        </w:rPr>
        <w:t xml:space="preserve"> vol.2, p.848.</w:t>
      </w:r>
    </w:p>
  </w:footnote>
  <w:footnote w:id="8">
    <w:p w14:paraId="172BD91E" w14:textId="77777777" w:rsidR="00392642" w:rsidRPr="003915B7" w:rsidRDefault="00392642" w:rsidP="00392642">
      <w:pPr>
        <w:pStyle w:val="FootnoteText"/>
        <w:rPr>
          <w:sz w:val="14"/>
          <w:szCs w:val="14"/>
        </w:rPr>
      </w:pPr>
      <w:r w:rsidRPr="003915B7">
        <w:rPr>
          <w:rStyle w:val="FootnoteReference"/>
          <w:sz w:val="14"/>
          <w:szCs w:val="14"/>
        </w:rPr>
        <w:footnoteRef/>
      </w:r>
      <w:r w:rsidRPr="00756576">
        <w:rPr>
          <w:sz w:val="14"/>
          <w:szCs w:val="14"/>
        </w:rPr>
        <w:t xml:space="preserve"> COAG Health Council. (2017). </w:t>
      </w:r>
      <w:r w:rsidRPr="00756576">
        <w:rPr>
          <w:i/>
          <w:sz w:val="14"/>
          <w:szCs w:val="14"/>
        </w:rPr>
        <w:t>The Fifth National Mental health and Suicide Prevention Plan</w:t>
      </w:r>
      <w:r w:rsidRPr="00756576">
        <w:rPr>
          <w:sz w:val="14"/>
          <w:szCs w:val="14"/>
        </w:rPr>
        <w:t xml:space="preserve">. Canberra: The Australian Government. </w:t>
      </w:r>
      <w:r w:rsidRPr="003F4629">
        <w:rPr>
          <w:sz w:val="14"/>
          <w:szCs w:val="14"/>
        </w:rPr>
        <w:t>pp.</w:t>
      </w:r>
      <w:r>
        <w:rPr>
          <w:sz w:val="14"/>
          <w:szCs w:val="14"/>
        </w:rPr>
        <w:t>23</w:t>
      </w:r>
    </w:p>
  </w:footnote>
  <w:footnote w:id="9">
    <w:p w14:paraId="08350907" w14:textId="77777777" w:rsidR="00392642" w:rsidRPr="003915B7" w:rsidRDefault="00392642" w:rsidP="00392642">
      <w:pPr>
        <w:pStyle w:val="FootnoteText"/>
        <w:rPr>
          <w:sz w:val="14"/>
          <w:szCs w:val="14"/>
        </w:rPr>
      </w:pPr>
      <w:r w:rsidRPr="003915B7">
        <w:rPr>
          <w:rStyle w:val="FootnoteReference"/>
          <w:sz w:val="14"/>
          <w:szCs w:val="14"/>
        </w:rPr>
        <w:footnoteRef/>
      </w:r>
      <w:r w:rsidRPr="003915B7">
        <w:rPr>
          <w:sz w:val="14"/>
          <w:szCs w:val="14"/>
        </w:rPr>
        <w:t xml:space="preserve"> Community Affairs Reference Committee. (2010). </w:t>
      </w:r>
      <w:r w:rsidRPr="003915B7">
        <w:rPr>
          <w:i/>
          <w:sz w:val="14"/>
          <w:szCs w:val="14"/>
        </w:rPr>
        <w:t>The Hidden Toll: Suicide in Australia</w:t>
      </w:r>
      <w:r w:rsidRPr="003915B7">
        <w:rPr>
          <w:sz w:val="14"/>
          <w:szCs w:val="14"/>
        </w:rPr>
        <w:t xml:space="preserve">. </w:t>
      </w:r>
    </w:p>
  </w:footnote>
  <w:footnote w:id="10">
    <w:p w14:paraId="75A7FCB3" w14:textId="77777777" w:rsidR="00392642" w:rsidRPr="003915B7" w:rsidRDefault="00392642" w:rsidP="00392642">
      <w:pPr>
        <w:pStyle w:val="FootnoteText"/>
        <w:rPr>
          <w:sz w:val="14"/>
          <w:szCs w:val="14"/>
        </w:rPr>
      </w:pPr>
      <w:r w:rsidRPr="003915B7">
        <w:rPr>
          <w:rStyle w:val="FootnoteReference"/>
          <w:sz w:val="14"/>
          <w:szCs w:val="14"/>
        </w:rPr>
        <w:footnoteRef/>
      </w:r>
      <w:r w:rsidRPr="003915B7">
        <w:rPr>
          <w:sz w:val="14"/>
          <w:szCs w:val="14"/>
        </w:rPr>
        <w:t xml:space="preserve"> </w:t>
      </w:r>
      <w:r w:rsidRPr="003915B7">
        <w:rPr>
          <w:sz w:val="14"/>
          <w:szCs w:val="14"/>
        </w:rPr>
        <w:t xml:space="preserve">Cerel, J. (2016). </w:t>
      </w:r>
      <w:r w:rsidRPr="003915B7">
        <w:rPr>
          <w:i/>
          <w:sz w:val="14"/>
          <w:szCs w:val="14"/>
        </w:rPr>
        <w:t>Connecting to the Continuum of Survivorship</w:t>
      </w:r>
      <w:r w:rsidRPr="003915B7">
        <w:rPr>
          <w:sz w:val="14"/>
          <w:szCs w:val="14"/>
        </w:rPr>
        <w:t>. Paper presented at National Suicide Prevention: Connecting culture, context and capabilities, Canberra.</w:t>
      </w:r>
    </w:p>
  </w:footnote>
  <w:footnote w:id="11">
    <w:p w14:paraId="489650D8" w14:textId="77777777" w:rsidR="00392642" w:rsidRPr="003915B7" w:rsidRDefault="00392642" w:rsidP="00392642">
      <w:pPr>
        <w:pStyle w:val="FootnoteText"/>
        <w:rPr>
          <w:sz w:val="14"/>
          <w:szCs w:val="14"/>
        </w:rPr>
      </w:pPr>
      <w:r w:rsidRPr="003915B7">
        <w:rPr>
          <w:rStyle w:val="FootnoteReference"/>
          <w:sz w:val="14"/>
          <w:szCs w:val="14"/>
        </w:rPr>
        <w:footnoteRef/>
      </w:r>
      <w:r w:rsidRPr="003915B7">
        <w:rPr>
          <w:sz w:val="14"/>
          <w:szCs w:val="14"/>
        </w:rPr>
        <w:t xml:space="preserve"> </w:t>
      </w:r>
      <w:r w:rsidRPr="00CE2661">
        <w:rPr>
          <w:sz w:val="14"/>
          <w:szCs w:val="14"/>
        </w:rPr>
        <w:t>Productivity Commission. (201</w:t>
      </w:r>
      <w:r>
        <w:rPr>
          <w:sz w:val="14"/>
          <w:szCs w:val="14"/>
        </w:rPr>
        <w:t>9</w:t>
      </w:r>
      <w:r w:rsidRPr="00CE2661">
        <w:rPr>
          <w:sz w:val="14"/>
          <w:szCs w:val="14"/>
        </w:rPr>
        <w:t xml:space="preserve">). </w:t>
      </w:r>
      <w:r w:rsidRPr="00CE2661">
        <w:rPr>
          <w:i/>
          <w:sz w:val="14"/>
          <w:szCs w:val="14"/>
        </w:rPr>
        <w:t>Productivity Commission Draft Report - Mental Health</w:t>
      </w:r>
      <w:r>
        <w:rPr>
          <w:i/>
          <w:sz w:val="14"/>
          <w:szCs w:val="14"/>
        </w:rPr>
        <w:t>,</w:t>
      </w:r>
      <w:r>
        <w:rPr>
          <w:sz w:val="14"/>
          <w:szCs w:val="14"/>
        </w:rPr>
        <w:t xml:space="preserve"> vol.2,</w:t>
      </w:r>
      <w:r w:rsidRPr="00CE2661">
        <w:rPr>
          <w:sz w:val="14"/>
          <w:szCs w:val="14"/>
        </w:rPr>
        <w:t xml:space="preserve"> p.84</w:t>
      </w:r>
      <w:r>
        <w:rPr>
          <w:sz w:val="14"/>
          <w:szCs w:val="14"/>
        </w:rPr>
        <w:t>9.</w:t>
      </w:r>
    </w:p>
  </w:footnote>
  <w:footnote w:id="12">
    <w:p w14:paraId="4D63E7F9" w14:textId="51BB12E4" w:rsidR="007E29C8" w:rsidRPr="007E2EA6" w:rsidRDefault="007E29C8">
      <w:pPr>
        <w:pStyle w:val="FootnoteText"/>
        <w:rPr>
          <w:sz w:val="14"/>
          <w:szCs w:val="14"/>
        </w:rPr>
      </w:pPr>
      <w:r w:rsidRPr="007E2EA6">
        <w:rPr>
          <w:rStyle w:val="FootnoteReference"/>
          <w:sz w:val="14"/>
          <w:szCs w:val="14"/>
        </w:rPr>
        <w:footnoteRef/>
      </w:r>
      <w:r w:rsidRPr="007E2EA6">
        <w:rPr>
          <w:sz w:val="14"/>
          <w:szCs w:val="14"/>
        </w:rPr>
        <w:t xml:space="preserve"> Australian Institute of Health and Welfare. 2022. </w:t>
      </w:r>
      <w:r w:rsidRPr="007E2EA6">
        <w:rPr>
          <w:i/>
          <w:iCs/>
          <w:sz w:val="14"/>
          <w:szCs w:val="14"/>
        </w:rPr>
        <w:t xml:space="preserve">Suicide &amp; self-harm monitoring. </w:t>
      </w:r>
      <w:r w:rsidRPr="007E2EA6">
        <w:rPr>
          <w:sz w:val="14"/>
          <w:szCs w:val="14"/>
        </w:rPr>
        <w:t>Retrieved from: https://www.aihw.gov.au/suicide-self-harm-monitoring/data/covid-19</w:t>
      </w:r>
    </w:p>
  </w:footnote>
  <w:footnote w:id="13">
    <w:p w14:paraId="14B6B2D6" w14:textId="6500101E" w:rsidR="007E2EA6" w:rsidRPr="007E2EA6" w:rsidRDefault="007E2EA6">
      <w:pPr>
        <w:pStyle w:val="FootnoteText"/>
        <w:rPr>
          <w:sz w:val="14"/>
          <w:szCs w:val="14"/>
        </w:rPr>
      </w:pPr>
      <w:r>
        <w:rPr>
          <w:rStyle w:val="FootnoteReference"/>
        </w:rPr>
        <w:footnoteRef/>
      </w:r>
      <w:r>
        <w:t xml:space="preserve"> </w:t>
      </w:r>
      <w:r w:rsidRPr="00211046">
        <w:rPr>
          <w:sz w:val="14"/>
          <w:szCs w:val="14"/>
        </w:rPr>
        <w:t xml:space="preserve">Productivity Commission. (2019). </w:t>
      </w:r>
      <w:r w:rsidRPr="00211046">
        <w:rPr>
          <w:i/>
          <w:sz w:val="14"/>
          <w:szCs w:val="14"/>
        </w:rPr>
        <w:t>Productivity Commission Draft Report - Mental Health,</w:t>
      </w:r>
      <w:r w:rsidRPr="00211046">
        <w:rPr>
          <w:sz w:val="14"/>
          <w:szCs w:val="14"/>
        </w:rPr>
        <w:t xml:space="preserve"> vol.2.</w:t>
      </w:r>
      <w:r w:rsidR="002E0440">
        <w:rPr>
          <w:sz w:val="14"/>
          <w:szCs w:val="14"/>
        </w:rPr>
        <w:t xml:space="preserve"> p.525</w:t>
      </w:r>
    </w:p>
  </w:footnote>
  <w:footnote w:id="14">
    <w:p w14:paraId="49A84503" w14:textId="77777777" w:rsidR="00392642" w:rsidRPr="00B53C22" w:rsidRDefault="00392642" w:rsidP="00392642">
      <w:pPr>
        <w:pStyle w:val="FootnoteText"/>
        <w:rPr>
          <w:sz w:val="14"/>
          <w:szCs w:val="14"/>
        </w:rPr>
      </w:pPr>
      <w:r w:rsidRPr="00B53C22">
        <w:rPr>
          <w:rStyle w:val="FootnoteReference"/>
          <w:sz w:val="14"/>
          <w:szCs w:val="14"/>
        </w:rPr>
        <w:footnoteRef/>
      </w:r>
      <w:r w:rsidRPr="00B53C22">
        <w:rPr>
          <w:sz w:val="14"/>
          <w:szCs w:val="14"/>
        </w:rPr>
        <w:t xml:space="preserve"> As defined by the Inquiry those “several hundred thousand people who have symptoms that are too complex to be adequately treated by a GP and the limited MBS-rebated individual sessions with psychologists. But their condition also does not reach the threshold for access to State or Territory funded specialised mental health services. Alternative services, such as private psychiatrists or private hospitals, may be inaccessible due to long waiting lists or very high out-of-pocket costs”.</w:t>
      </w:r>
    </w:p>
  </w:footnote>
  <w:footnote w:id="15">
    <w:p w14:paraId="576C560F" w14:textId="44734D90" w:rsidR="00392642" w:rsidRPr="00211046" w:rsidRDefault="00392642" w:rsidP="00392642">
      <w:pPr>
        <w:pStyle w:val="FootnoteText"/>
        <w:rPr>
          <w:sz w:val="14"/>
          <w:szCs w:val="14"/>
        </w:rPr>
      </w:pPr>
      <w:r w:rsidRPr="00211046">
        <w:rPr>
          <w:rStyle w:val="FootnoteReference"/>
          <w:sz w:val="14"/>
          <w:szCs w:val="14"/>
        </w:rPr>
        <w:footnoteRef/>
      </w:r>
      <w:r w:rsidRPr="00211046">
        <w:rPr>
          <w:sz w:val="14"/>
          <w:szCs w:val="14"/>
        </w:rPr>
        <w:t xml:space="preserve"> COAG Health Council. (2017); Department of Health and </w:t>
      </w:r>
      <w:r w:rsidR="003A38F5">
        <w:rPr>
          <w:sz w:val="14"/>
          <w:szCs w:val="14"/>
        </w:rPr>
        <w:t>Aged Care</w:t>
      </w:r>
      <w:r w:rsidRPr="00211046">
        <w:rPr>
          <w:sz w:val="14"/>
          <w:szCs w:val="14"/>
        </w:rPr>
        <w:t xml:space="preserve">. (2007). Living is for everyone: A framework for the prevention of suicide in Australia, Canberra: The Australian Government; Department of Health and Human Services. (2016). Victorian suicide prevention framework 2016–25, Victoria: Victorian State Government; Christiansen, E., &amp; Jensen, B. (2007). Risk of repetition of suicide attempt, </w:t>
      </w:r>
      <w:r w:rsidRPr="00211046">
        <w:rPr>
          <w:sz w:val="14"/>
          <w:szCs w:val="14"/>
        </w:rPr>
        <w:t>suicide or all deaths after an episode of attempted suicide: a register-based survival analysis. Australian and New Zealand Journal of Psychiatry, 41(3), pp. 257-265.</w:t>
      </w:r>
    </w:p>
  </w:footnote>
  <w:footnote w:id="16">
    <w:p w14:paraId="722E72B6" w14:textId="69BA03E0" w:rsidR="00392642" w:rsidRPr="00762025" w:rsidRDefault="00392642" w:rsidP="00392642">
      <w:pPr>
        <w:pStyle w:val="FootnoteText"/>
        <w:rPr>
          <w:sz w:val="14"/>
          <w:szCs w:val="14"/>
        </w:rPr>
      </w:pPr>
      <w:r w:rsidRPr="00211046">
        <w:rPr>
          <w:rStyle w:val="FootnoteReference"/>
          <w:sz w:val="14"/>
          <w:szCs w:val="14"/>
        </w:rPr>
        <w:footnoteRef/>
      </w:r>
      <w:r w:rsidRPr="00211046">
        <w:rPr>
          <w:sz w:val="14"/>
          <w:szCs w:val="14"/>
        </w:rPr>
        <w:t xml:space="preserve"> </w:t>
      </w:r>
      <w:r w:rsidRPr="00DD3E7B">
        <w:t>Department of Health</w:t>
      </w:r>
      <w:r w:rsidR="003A38F5" w:rsidRPr="00DD3E7B">
        <w:t xml:space="preserve"> and Aged Care</w:t>
      </w:r>
      <w:r w:rsidRPr="00DD3E7B">
        <w:t xml:space="preserve"> (2021). Budget 2021-22: Generational change and record investment in the health of Australians. </w:t>
      </w:r>
    </w:p>
  </w:footnote>
  <w:footnote w:id="17">
    <w:p w14:paraId="7AF39438" w14:textId="4C5AB576" w:rsidR="00392642" w:rsidRPr="00B53C22" w:rsidRDefault="00392642" w:rsidP="00392642">
      <w:pPr>
        <w:pStyle w:val="FootnoteText"/>
        <w:rPr>
          <w:sz w:val="14"/>
          <w:szCs w:val="14"/>
        </w:rPr>
      </w:pPr>
      <w:r w:rsidRPr="00B53C22">
        <w:rPr>
          <w:rStyle w:val="FootnoteReference"/>
          <w:sz w:val="14"/>
          <w:szCs w:val="14"/>
        </w:rPr>
        <w:footnoteRef/>
      </w:r>
      <w:r w:rsidRPr="00B53C22">
        <w:rPr>
          <w:sz w:val="14"/>
          <w:szCs w:val="14"/>
        </w:rPr>
        <w:t xml:space="preserve"> </w:t>
      </w:r>
      <w:r w:rsidRPr="00DD3E7B">
        <w:t xml:space="preserve">This report uses ‘follow-up support’ as the term to describe what The Way Back does, given that </w:t>
      </w:r>
      <w:r w:rsidR="000C0263" w:rsidRPr="00DD3E7B">
        <w:t>participants</w:t>
      </w:r>
      <w:r w:rsidRPr="00DD3E7B">
        <w:t xml:space="preserve"> could enter the service under one of the two criteria described. Most </w:t>
      </w:r>
      <w:r w:rsidR="000C0263" w:rsidRPr="00DD3E7B">
        <w:t>participants</w:t>
      </w:r>
      <w:r w:rsidRPr="00DD3E7B">
        <w:t xml:space="preserve"> access The Way Back after a suicide attempt and so the service will have lessons for ‘aftercare’.</w:t>
      </w:r>
    </w:p>
  </w:footnote>
  <w:footnote w:id="18">
    <w:p w14:paraId="6D8A1BF5" w14:textId="77777777" w:rsidR="00392642" w:rsidRPr="00EF1771" w:rsidRDefault="00392642" w:rsidP="00392642">
      <w:pPr>
        <w:pStyle w:val="FootnoteText"/>
        <w:rPr>
          <w:sz w:val="14"/>
          <w:szCs w:val="14"/>
        </w:rPr>
      </w:pPr>
      <w:r w:rsidRPr="00EF1771">
        <w:rPr>
          <w:rStyle w:val="FootnoteReference"/>
          <w:sz w:val="14"/>
          <w:szCs w:val="14"/>
        </w:rPr>
        <w:footnoteRef/>
      </w:r>
      <w:r w:rsidRPr="00EF1771">
        <w:rPr>
          <w:sz w:val="14"/>
          <w:szCs w:val="14"/>
        </w:rPr>
        <w:t xml:space="preserve"> The SAX Institute for the Minister of Health NSW, ‘Evidence Check - Suicide aftercare services’, October 2019.</w:t>
      </w:r>
    </w:p>
  </w:footnote>
  <w:footnote w:id="19">
    <w:p w14:paraId="665F6A55" w14:textId="77777777" w:rsidR="00392642" w:rsidRDefault="00392642" w:rsidP="00392642">
      <w:pPr>
        <w:pStyle w:val="FootnoteText"/>
      </w:pPr>
      <w:r>
        <w:rPr>
          <w:rStyle w:val="FootnoteReference"/>
        </w:rPr>
        <w:footnoteRef/>
      </w:r>
      <w:r>
        <w:t xml:space="preserve"> S</w:t>
      </w:r>
      <w:r w:rsidRPr="00DD3E7B">
        <w:t>uicide Prevention Australia. (2020). Aftercare policy position statement, October 2020). Accessed from https://www.suicidepreventionaust.org/wp-content/uploads/2021/03/Aftercare-Position-Statement.pdf</w:t>
      </w:r>
    </w:p>
  </w:footnote>
  <w:footnote w:id="20">
    <w:p w14:paraId="757F211B" w14:textId="77777777" w:rsidR="00392642" w:rsidRDefault="00392642" w:rsidP="00392642">
      <w:pPr>
        <w:pStyle w:val="FootnoteText"/>
      </w:pPr>
      <w:r>
        <w:rPr>
          <w:rStyle w:val="FootnoteReference"/>
        </w:rPr>
        <w:footnoteRef/>
      </w:r>
      <w:r>
        <w:t xml:space="preserve"> </w:t>
      </w:r>
      <w:r w:rsidRPr="008D3791">
        <w:rPr>
          <w:sz w:val="14"/>
          <w:szCs w:val="14"/>
        </w:rPr>
        <w:t>Beyond Blue, ‘The Way Back Support Service - Service delivery Model’, March 2020.</w:t>
      </w:r>
    </w:p>
  </w:footnote>
  <w:footnote w:id="21">
    <w:p w14:paraId="3B48AF06" w14:textId="6ED86510" w:rsidR="00F21B3D" w:rsidRDefault="00F21B3D" w:rsidP="00F21B3D">
      <w:pPr>
        <w:pStyle w:val="FootnoteText"/>
      </w:pPr>
      <w:r>
        <w:rPr>
          <w:rStyle w:val="FootnoteReference"/>
        </w:rPr>
        <w:footnoteRef/>
      </w:r>
      <w:r>
        <w:t xml:space="preserve"> Beyond Blue. ‘Beyond Blue Clinical Governance Framework</w:t>
      </w:r>
      <w:r w:rsidR="007D4541">
        <w:t>’,</w:t>
      </w:r>
      <w:r>
        <w:t xml:space="preserve"> </w:t>
      </w:r>
    </w:p>
  </w:footnote>
  <w:footnote w:id="22">
    <w:p w14:paraId="6E6F44A1" w14:textId="5C02E010" w:rsidR="00F21B3D" w:rsidRDefault="00F21B3D" w:rsidP="00F21B3D">
      <w:pPr>
        <w:pStyle w:val="FootnoteText"/>
      </w:pPr>
      <w:r>
        <w:rPr>
          <w:rStyle w:val="FootnoteReference"/>
        </w:rPr>
        <w:footnoteRef/>
      </w:r>
      <w:r>
        <w:t xml:space="preserve"> Beyond Blue. </w:t>
      </w:r>
      <w:r w:rsidR="007D4541">
        <w:t>‘The</w:t>
      </w:r>
      <w:r>
        <w:t xml:space="preserve"> Way Back Support </w:t>
      </w:r>
      <w:r w:rsidR="00655D5F">
        <w:t>Service -</w:t>
      </w:r>
      <w:r>
        <w:t xml:space="preserve"> Service Delivery Model.’ March 2020. pp. 19.</w:t>
      </w:r>
    </w:p>
  </w:footnote>
  <w:footnote w:id="23">
    <w:p w14:paraId="3DA8D152" w14:textId="77777777" w:rsidR="00F21B3D" w:rsidRDefault="00F21B3D" w:rsidP="00F21B3D">
      <w:pPr>
        <w:pStyle w:val="FootnoteText"/>
      </w:pPr>
      <w:r>
        <w:rPr>
          <w:rStyle w:val="FootnoteReference"/>
        </w:rPr>
        <w:footnoteRef/>
      </w:r>
      <w:r>
        <w:t xml:space="preserve"> Beyond Blue. ‘The Way Back Support Service: aftercare follow attempted suicide – 2018-19 Budget Proposal’. January 2018. pp. 17. </w:t>
      </w:r>
    </w:p>
  </w:footnote>
  <w:footnote w:id="24">
    <w:p w14:paraId="107301F2" w14:textId="755AB8D3" w:rsidR="00F21B3D" w:rsidRDefault="00F21B3D" w:rsidP="00F21B3D">
      <w:pPr>
        <w:pStyle w:val="FootnoteText"/>
      </w:pPr>
      <w:r>
        <w:rPr>
          <w:rStyle w:val="FootnoteReference"/>
        </w:rPr>
        <w:footnoteRef/>
      </w:r>
      <w:r>
        <w:t xml:space="preserve"> Beyond Blue, ‘The Way Back Support Service </w:t>
      </w:r>
      <w:r w:rsidR="00C109C9">
        <w:t>Implementation</w:t>
      </w:r>
      <w:r>
        <w:t xml:space="preserve"> and Procurement Guide.’ March 2020. pp 8.</w:t>
      </w:r>
    </w:p>
  </w:footnote>
  <w:footnote w:id="25">
    <w:p w14:paraId="271E5B83" w14:textId="34716FE3" w:rsidR="00F21B3D" w:rsidRPr="007332D2" w:rsidRDefault="00F21B3D" w:rsidP="00F21B3D">
      <w:pPr>
        <w:pStyle w:val="FootnoteText"/>
        <w:rPr>
          <w:sz w:val="14"/>
          <w:szCs w:val="14"/>
        </w:rPr>
      </w:pPr>
      <w:r w:rsidRPr="007332D2">
        <w:rPr>
          <w:rStyle w:val="FootnoteReference"/>
          <w:sz w:val="14"/>
          <w:szCs w:val="14"/>
        </w:rPr>
        <w:footnoteRef/>
      </w:r>
      <w:r w:rsidRPr="007332D2">
        <w:rPr>
          <w:sz w:val="14"/>
          <w:szCs w:val="14"/>
        </w:rPr>
        <w:t xml:space="preserve"> </w:t>
      </w:r>
      <w:r w:rsidRPr="00DD3E7B">
        <w:t xml:space="preserve">Beyond Blue, </w:t>
      </w:r>
      <w:r w:rsidR="007D4541" w:rsidRPr="00DD3E7B">
        <w:t>‘The</w:t>
      </w:r>
      <w:r w:rsidRPr="00DD3E7B">
        <w:t xml:space="preserve"> Way Back Support Service – Service Delivery Model’, March 2020.</w:t>
      </w:r>
    </w:p>
  </w:footnote>
  <w:footnote w:id="26">
    <w:p w14:paraId="52A965B7" w14:textId="77777777" w:rsidR="00F21B3D" w:rsidRDefault="00F21B3D" w:rsidP="00F21B3D">
      <w:pPr>
        <w:pStyle w:val="FootnoteText"/>
      </w:pPr>
      <w:r>
        <w:rPr>
          <w:rStyle w:val="FootnoteReference"/>
        </w:rPr>
        <w:footnoteRef/>
      </w:r>
      <w:r>
        <w:t xml:space="preserve"> Beyond Blue. ‘The Way Back Training Guide’. pp. 3.</w:t>
      </w:r>
    </w:p>
  </w:footnote>
  <w:footnote w:id="27">
    <w:p w14:paraId="47AFEF01" w14:textId="77777777" w:rsidR="00F21B3D" w:rsidRDefault="00F21B3D" w:rsidP="00F21B3D">
      <w:pPr>
        <w:pStyle w:val="FootnoteText"/>
      </w:pPr>
      <w:r>
        <w:rPr>
          <w:rStyle w:val="FootnoteReference"/>
        </w:rPr>
        <w:footnoteRef/>
      </w:r>
      <w:r>
        <w:t xml:space="preserve"> Data provided by Beyond Blue from Training Dashboard, 2022</w:t>
      </w:r>
    </w:p>
  </w:footnote>
  <w:footnote w:id="28">
    <w:p w14:paraId="4370C4D1" w14:textId="77777777" w:rsidR="00F21B3D" w:rsidRDefault="00F21B3D" w:rsidP="00F21B3D">
      <w:pPr>
        <w:pStyle w:val="FootnoteText"/>
      </w:pPr>
      <w:r w:rsidRPr="008278F5">
        <w:rPr>
          <w:rStyle w:val="FootnoteReference"/>
          <w:sz w:val="14"/>
          <w:szCs w:val="14"/>
        </w:rPr>
        <w:footnoteRef/>
      </w:r>
      <w:r w:rsidRPr="008278F5">
        <w:rPr>
          <w:sz w:val="14"/>
          <w:szCs w:val="14"/>
        </w:rPr>
        <w:t xml:space="preserve"> September 2021 Data Management and Evaluation Sub Committee agenda and meeting minutes.</w:t>
      </w:r>
      <w:r>
        <w:t xml:space="preserve"> </w:t>
      </w:r>
    </w:p>
  </w:footnote>
  <w:footnote w:id="29">
    <w:p w14:paraId="583B5C64" w14:textId="77777777" w:rsidR="00F21B3D" w:rsidRDefault="00F21B3D" w:rsidP="00F21B3D">
      <w:pPr>
        <w:pStyle w:val="FootnoteText"/>
      </w:pPr>
      <w:r>
        <w:rPr>
          <w:rStyle w:val="FootnoteReference"/>
        </w:rPr>
        <w:footnoteRef/>
      </w:r>
      <w:r>
        <w:t xml:space="preserve"> Beyond Blue. ‘The Way Back Support Service Implementation and Procurement Guide.’ March 2020. pp. 9.</w:t>
      </w:r>
    </w:p>
  </w:footnote>
  <w:footnote w:id="30">
    <w:p w14:paraId="785459B1" w14:textId="016240DB" w:rsidR="00F21B3D" w:rsidRPr="007332D2" w:rsidRDefault="00F21B3D" w:rsidP="00F21B3D">
      <w:pPr>
        <w:pStyle w:val="FootnoteText"/>
        <w:rPr>
          <w:sz w:val="14"/>
          <w:szCs w:val="14"/>
        </w:rPr>
      </w:pPr>
      <w:r w:rsidRPr="007332D2">
        <w:rPr>
          <w:rStyle w:val="FootnoteReference"/>
          <w:sz w:val="14"/>
          <w:szCs w:val="14"/>
        </w:rPr>
        <w:footnoteRef/>
      </w:r>
      <w:r w:rsidRPr="007332D2">
        <w:rPr>
          <w:sz w:val="14"/>
          <w:szCs w:val="14"/>
        </w:rPr>
        <w:t xml:space="preserve"> Beyond Blue, ‘The Way Back Support Service – Service Delivery Model’, March 2020. And Australian </w:t>
      </w:r>
      <w:r w:rsidR="003A38F5">
        <w:rPr>
          <w:sz w:val="14"/>
          <w:szCs w:val="14"/>
        </w:rPr>
        <w:t>Department of Health and Aged Care</w:t>
      </w:r>
      <w:r w:rsidRPr="007332D2">
        <w:rPr>
          <w:sz w:val="14"/>
          <w:szCs w:val="14"/>
        </w:rPr>
        <w:t xml:space="preserve">, ‘The Way Back Support Service Minimum Data Set and Dictionary’, May 2020. </w:t>
      </w:r>
    </w:p>
  </w:footnote>
  <w:footnote w:id="31">
    <w:p w14:paraId="5701D4AF" w14:textId="77777777" w:rsidR="00F21B3D" w:rsidRPr="007332D2" w:rsidRDefault="00F21B3D" w:rsidP="00F21B3D">
      <w:pPr>
        <w:pStyle w:val="FootnoteText"/>
        <w:rPr>
          <w:sz w:val="14"/>
          <w:szCs w:val="14"/>
        </w:rPr>
      </w:pPr>
      <w:r w:rsidRPr="007332D2">
        <w:rPr>
          <w:rStyle w:val="FootnoteReference"/>
          <w:sz w:val="14"/>
          <w:szCs w:val="14"/>
        </w:rPr>
        <w:footnoteRef/>
      </w:r>
      <w:r w:rsidRPr="007332D2">
        <w:rPr>
          <w:sz w:val="14"/>
          <w:szCs w:val="14"/>
        </w:rPr>
        <w:t xml:space="preserve"> September</w:t>
      </w:r>
      <w:r>
        <w:rPr>
          <w:sz w:val="14"/>
          <w:szCs w:val="14"/>
        </w:rPr>
        <w:t xml:space="preserve"> 2021</w:t>
      </w:r>
      <w:r w:rsidRPr="007332D2">
        <w:rPr>
          <w:sz w:val="14"/>
          <w:szCs w:val="14"/>
        </w:rPr>
        <w:t xml:space="preserve"> DMESC Meeting Minutes.</w:t>
      </w:r>
    </w:p>
  </w:footnote>
  <w:footnote w:id="32">
    <w:p w14:paraId="1C8F7E1C" w14:textId="72E4109E" w:rsidR="00F21B3D" w:rsidRDefault="00F21B3D" w:rsidP="00F21B3D">
      <w:pPr>
        <w:pStyle w:val="FootnoteText"/>
      </w:pPr>
      <w:r w:rsidRPr="007332D2">
        <w:rPr>
          <w:rStyle w:val="FootnoteReference"/>
          <w:sz w:val="14"/>
          <w:szCs w:val="14"/>
        </w:rPr>
        <w:footnoteRef/>
      </w:r>
      <w:r w:rsidRPr="007332D2">
        <w:rPr>
          <w:sz w:val="14"/>
          <w:szCs w:val="14"/>
        </w:rPr>
        <w:t xml:space="preserve"> PMHC MDS contains data from 2</w:t>
      </w:r>
      <w:r w:rsidR="008300BF">
        <w:rPr>
          <w:sz w:val="14"/>
          <w:szCs w:val="14"/>
        </w:rPr>
        <w:t>4</w:t>
      </w:r>
      <w:r w:rsidRPr="007332D2">
        <w:rPr>
          <w:sz w:val="14"/>
          <w:szCs w:val="14"/>
        </w:rPr>
        <w:t xml:space="preserve"> sites between </w:t>
      </w:r>
      <w:r w:rsidR="00F32CC5">
        <w:rPr>
          <w:sz w:val="14"/>
          <w:szCs w:val="14"/>
        </w:rPr>
        <w:t>July</w:t>
      </w:r>
      <w:r w:rsidR="00F32CC5" w:rsidRPr="007332D2">
        <w:rPr>
          <w:sz w:val="14"/>
          <w:szCs w:val="14"/>
        </w:rPr>
        <w:t xml:space="preserve"> </w:t>
      </w:r>
      <w:r w:rsidRPr="007332D2">
        <w:rPr>
          <w:sz w:val="14"/>
          <w:szCs w:val="14"/>
        </w:rPr>
        <w:t>201</w:t>
      </w:r>
      <w:r w:rsidR="00F32CC5">
        <w:rPr>
          <w:sz w:val="14"/>
          <w:szCs w:val="14"/>
        </w:rPr>
        <w:t>8</w:t>
      </w:r>
      <w:r w:rsidRPr="007332D2">
        <w:rPr>
          <w:sz w:val="14"/>
          <w:szCs w:val="14"/>
        </w:rPr>
        <w:t xml:space="preserve"> and </w:t>
      </w:r>
      <w:r w:rsidR="00F32CC5">
        <w:rPr>
          <w:sz w:val="14"/>
          <w:szCs w:val="14"/>
        </w:rPr>
        <w:t>June</w:t>
      </w:r>
      <w:r w:rsidR="00F32CC5" w:rsidRPr="007332D2">
        <w:rPr>
          <w:sz w:val="14"/>
          <w:szCs w:val="14"/>
        </w:rPr>
        <w:t xml:space="preserve"> </w:t>
      </w:r>
      <w:r w:rsidRPr="007332D2">
        <w:rPr>
          <w:sz w:val="14"/>
          <w:szCs w:val="14"/>
        </w:rPr>
        <w:t xml:space="preserve">2021. There are </w:t>
      </w:r>
      <w:r w:rsidR="00F32CC5">
        <w:rPr>
          <w:sz w:val="14"/>
          <w:szCs w:val="14"/>
        </w:rPr>
        <w:t>three</w:t>
      </w:r>
      <w:r w:rsidR="00F32CC5" w:rsidRPr="007332D2">
        <w:rPr>
          <w:sz w:val="14"/>
          <w:szCs w:val="14"/>
        </w:rPr>
        <w:t xml:space="preserve"> </w:t>
      </w:r>
      <w:r w:rsidRPr="007332D2">
        <w:rPr>
          <w:sz w:val="14"/>
          <w:szCs w:val="14"/>
        </w:rPr>
        <w:t xml:space="preserve">sites which commenced data collection </w:t>
      </w:r>
      <w:r w:rsidR="00F32CC5">
        <w:rPr>
          <w:sz w:val="14"/>
          <w:szCs w:val="14"/>
        </w:rPr>
        <w:t>since June</w:t>
      </w:r>
      <w:r w:rsidR="00F32CC5" w:rsidRPr="007332D2">
        <w:rPr>
          <w:sz w:val="14"/>
          <w:szCs w:val="14"/>
        </w:rPr>
        <w:t xml:space="preserve"> </w:t>
      </w:r>
      <w:r w:rsidRPr="007332D2">
        <w:rPr>
          <w:sz w:val="14"/>
          <w:szCs w:val="14"/>
        </w:rPr>
        <w:t xml:space="preserve">2021: </w:t>
      </w:r>
      <w:r w:rsidR="00C5552B">
        <w:rPr>
          <w:sz w:val="14"/>
          <w:szCs w:val="14"/>
        </w:rPr>
        <w:t xml:space="preserve">Broken Hill, </w:t>
      </w:r>
      <w:r w:rsidR="00C5552B">
        <w:rPr>
          <w:sz w:val="14"/>
          <w:szCs w:val="14"/>
        </w:rPr>
        <w:t>Hobart and Launceston</w:t>
      </w:r>
      <w:r w:rsidRPr="007332D2">
        <w:rPr>
          <w:sz w:val="14"/>
          <w:szCs w:val="14"/>
        </w:rPr>
        <w:t>.</w:t>
      </w:r>
      <w:r>
        <w:t xml:space="preserve"> </w:t>
      </w:r>
    </w:p>
  </w:footnote>
  <w:footnote w:id="33">
    <w:p w14:paraId="47E5CAD1" w14:textId="746CFB9C" w:rsidR="00F21B3D" w:rsidRDefault="00F21B3D" w:rsidP="00F21B3D">
      <w:pPr>
        <w:pStyle w:val="FootnoteText"/>
      </w:pPr>
      <w:r>
        <w:rPr>
          <w:rStyle w:val="FootnoteReference"/>
        </w:rPr>
        <w:footnoteRef/>
      </w:r>
      <w:r>
        <w:t xml:space="preserve"> It should be noted that neither the PMHC MDS </w:t>
      </w:r>
      <w:r>
        <w:t xml:space="preserve">and </w:t>
      </w:r>
      <w:r w:rsidR="00592C0F">
        <w:t xml:space="preserve">The Way Back </w:t>
      </w:r>
      <w:r>
        <w:t xml:space="preserve">extension provides an opportunity to determine the nature of a </w:t>
      </w:r>
      <w:r w:rsidR="000C0263">
        <w:t>participants</w:t>
      </w:r>
      <w:r>
        <w:t xml:space="preserve">’ exit from the service. That is, ‘treatment concluded’ does not necessarily mean a positive experience and </w:t>
      </w:r>
      <w:r w:rsidR="000C0263">
        <w:t>participants</w:t>
      </w:r>
      <w:r>
        <w:t xml:space="preserve"> who elect to leave the service before concluding their treatment does not necessarily mean a negative experience. </w:t>
      </w:r>
    </w:p>
  </w:footnote>
  <w:footnote w:id="34">
    <w:p w14:paraId="55A29B2D" w14:textId="77777777" w:rsidR="00F21B3D" w:rsidRDefault="00F21B3D" w:rsidP="00F21B3D">
      <w:pPr>
        <w:pStyle w:val="FootnoteText"/>
      </w:pPr>
      <w:r>
        <w:rPr>
          <w:rStyle w:val="FootnoteReference"/>
        </w:rPr>
        <w:footnoteRef/>
      </w:r>
      <w:r>
        <w:t xml:space="preserve"> Beyond Blue. ‘The Way Back Support Service – Service Delivery Model.’ March 2020. pp. 18.</w:t>
      </w:r>
    </w:p>
  </w:footnote>
  <w:footnote w:id="35">
    <w:p w14:paraId="5A27F2B9" w14:textId="7F0D348E" w:rsidR="00092A55" w:rsidRDefault="00092A55" w:rsidP="00F21B3D">
      <w:pPr>
        <w:pStyle w:val="FootnoteText"/>
      </w:pPr>
      <w:r w:rsidRPr="00B75292">
        <w:rPr>
          <w:rStyle w:val="FootnoteReference"/>
        </w:rPr>
        <w:footnoteRef/>
      </w:r>
      <w:r w:rsidRPr="00B75292">
        <w:rPr>
          <w:rStyle w:val="FootnoteReference"/>
        </w:rPr>
        <w:t xml:space="preserve"> </w:t>
      </w:r>
      <w:r w:rsidRPr="00B75292">
        <w:t xml:space="preserve">In some cases, more than one attempt at contact may be required before The Way Back Support Service is able to reach the </w:t>
      </w:r>
      <w:r w:rsidR="000C0263">
        <w:t>Participant</w:t>
      </w:r>
      <w:r w:rsidRPr="00B75292">
        <w:t>. The requirement of contact to be made within one business day relates to the first attempt at contact and not necessarily when contact is made.</w:t>
      </w:r>
    </w:p>
  </w:footnote>
  <w:footnote w:id="36">
    <w:p w14:paraId="49979A31" w14:textId="2B51DA95" w:rsidR="00092A55" w:rsidRDefault="00092A55" w:rsidP="00F21B3D">
      <w:pPr>
        <w:pStyle w:val="FootnoteText"/>
      </w:pPr>
      <w:r>
        <w:rPr>
          <w:rStyle w:val="FootnoteReference"/>
        </w:rPr>
        <w:footnoteRef/>
      </w:r>
      <w:r>
        <w:t xml:space="preserve"> A grace period of 120 days shall be provided on achievement of the Total Annual Cases KPI. This is recognising that there will be </w:t>
      </w:r>
      <w:r>
        <w:t xml:space="preserve">a period of time before the </w:t>
      </w:r>
      <w:r w:rsidR="00EC72C2">
        <w:t xml:space="preserve">provider </w:t>
      </w:r>
      <w:r>
        <w:t xml:space="preserve">builds to full capacity and the referral pathways are efficiently established.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DCC86" w14:textId="77777777" w:rsidR="009572B6" w:rsidRDefault="009572B6">
    <w:pPr>
      <w:pStyle w:val="Header"/>
    </w:pPr>
    <w:r>
      <w:rPr>
        <w:noProof/>
        <w:szCs w:val="20"/>
        <w:lang w:eastAsia="en-AU"/>
      </w:rPr>
      <w:drawing>
        <wp:anchor distT="0" distB="0" distL="114300" distR="114300" simplePos="0" relativeHeight="251658241" behindDoc="0" locked="0" layoutInCell="1" allowOverlap="1" wp14:anchorId="4F2FAE26" wp14:editId="1CA9F2EA">
          <wp:simplePos x="0" y="0"/>
          <wp:positionH relativeFrom="page">
            <wp:posOffset>3337</wp:posOffset>
          </wp:positionH>
          <wp:positionV relativeFrom="page">
            <wp:posOffset>-6985</wp:posOffset>
          </wp:positionV>
          <wp:extent cx="7559749" cy="116958"/>
          <wp:effectExtent l="0" t="0" r="0" b="0"/>
          <wp:wrapNone/>
          <wp:docPr id="27873" name="Picture 27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73" name="Picture 2787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FB214" w14:textId="77777777" w:rsidR="00C62637" w:rsidRDefault="00C62637">
    <w:pPr>
      <w:pStyle w:val="Header"/>
    </w:pPr>
    <w:r w:rsidRPr="009C08CE">
      <w:rPr>
        <w:noProof/>
        <w:lang w:eastAsia="en-AU"/>
      </w:rPr>
      <w:drawing>
        <wp:anchor distT="0" distB="0" distL="114300" distR="114300" simplePos="0" relativeHeight="251658248" behindDoc="1" locked="0" layoutInCell="1" allowOverlap="1" wp14:anchorId="4A9F9A7B" wp14:editId="09C591B0">
          <wp:simplePos x="0" y="0"/>
          <wp:positionH relativeFrom="page">
            <wp:align>right</wp:align>
          </wp:positionH>
          <wp:positionV relativeFrom="page">
            <wp:align>top</wp:align>
          </wp:positionV>
          <wp:extent cx="12368151" cy="106878"/>
          <wp:effectExtent l="0" t="0" r="0" b="7620"/>
          <wp:wrapNone/>
          <wp:docPr id="7"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8151" cy="10687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14E1" w14:textId="37C19E2F" w:rsidR="00C62637" w:rsidRDefault="004D3973">
    <w:pPr>
      <w:pStyle w:val="Header"/>
    </w:pPr>
    <w:r w:rsidRPr="007F3F81">
      <w:rPr>
        <w:noProof/>
        <w:lang w:eastAsia="en-AU"/>
      </w:rPr>
      <w:drawing>
        <wp:anchor distT="0" distB="0" distL="114300" distR="114300" simplePos="0" relativeHeight="251658247" behindDoc="0" locked="0" layoutInCell="1" allowOverlap="1" wp14:anchorId="3B9660A8" wp14:editId="7440D8A8">
          <wp:simplePos x="0" y="0"/>
          <wp:positionH relativeFrom="page">
            <wp:posOffset>-1630045</wp:posOffset>
          </wp:positionH>
          <wp:positionV relativeFrom="page">
            <wp:posOffset>-262854440</wp:posOffset>
          </wp:positionV>
          <wp:extent cx="12369165" cy="132715"/>
          <wp:effectExtent l="0" t="0" r="0" b="63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9165" cy="13271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62637" w:rsidRPr="009C08CE">
      <w:rPr>
        <w:noProof/>
        <w:lang w:eastAsia="en-AU"/>
      </w:rPr>
      <w:drawing>
        <wp:anchor distT="0" distB="0" distL="114300" distR="114300" simplePos="0" relativeHeight="251658249" behindDoc="1" locked="0" layoutInCell="1" allowOverlap="1" wp14:anchorId="51E6DD38" wp14:editId="7B72C43B">
          <wp:simplePos x="0" y="0"/>
          <wp:positionH relativeFrom="page">
            <wp:align>right</wp:align>
          </wp:positionH>
          <wp:positionV relativeFrom="page">
            <wp:align>top</wp:align>
          </wp:positionV>
          <wp:extent cx="12368151" cy="106878"/>
          <wp:effectExtent l="0" t="0" r="0" b="7620"/>
          <wp:wrapNone/>
          <wp:docPr id="9"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8151" cy="10687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12A3" w14:textId="77777777" w:rsidR="009572B6" w:rsidRDefault="009572B6" w:rsidP="00855715">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57EA" w14:textId="77777777" w:rsidR="009572B6" w:rsidRDefault="009572B6">
    <w:r>
      <w:rPr>
        <w:noProof/>
        <w:szCs w:val="20"/>
        <w:lang w:eastAsia="en-AU"/>
      </w:rPr>
      <w:drawing>
        <wp:anchor distT="0" distB="0" distL="114300" distR="114300" simplePos="0" relativeHeight="251658240" behindDoc="0" locked="0" layoutInCell="1" allowOverlap="1" wp14:anchorId="5858CA4B" wp14:editId="048BFF16">
          <wp:simplePos x="0" y="0"/>
          <wp:positionH relativeFrom="page">
            <wp:posOffset>0</wp:posOffset>
          </wp:positionH>
          <wp:positionV relativeFrom="page">
            <wp:posOffset>0</wp:posOffset>
          </wp:positionV>
          <wp:extent cx="7562850" cy="1143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2775" w14:textId="77777777" w:rsidR="000B1B72" w:rsidRDefault="000B1B72">
    <w:pPr>
      <w:pStyle w:val="Header"/>
    </w:pPr>
    <w:r>
      <w:rPr>
        <w:noProof/>
        <w:szCs w:val="20"/>
        <w:lang w:eastAsia="en-AU"/>
      </w:rPr>
      <w:drawing>
        <wp:anchor distT="0" distB="0" distL="114300" distR="114300" simplePos="0" relativeHeight="251658243" behindDoc="0" locked="0" layoutInCell="1" allowOverlap="1" wp14:anchorId="3D4D8DF1" wp14:editId="600900C1">
          <wp:simplePos x="0" y="0"/>
          <wp:positionH relativeFrom="page">
            <wp:posOffset>0</wp:posOffset>
          </wp:positionH>
          <wp:positionV relativeFrom="page">
            <wp:posOffset>0</wp:posOffset>
          </wp:positionV>
          <wp:extent cx="7562850" cy="114300"/>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F3A3" w14:textId="77777777" w:rsidR="0016047E" w:rsidRDefault="0016047E" w:rsidP="00855715">
    <w:pPr>
      <w:pStyle w:val="Header"/>
      <w:tabs>
        <w:tab w:val="clear" w:pos="4513"/>
        <w:tab w:val="clear" w:pos="9026"/>
        <w:tab w:val="left" w:pos="1758"/>
      </w:tabs>
    </w:pPr>
    <w:r>
      <w:rPr>
        <w:noProof/>
        <w:szCs w:val="20"/>
        <w:lang w:eastAsia="en-AU"/>
      </w:rPr>
      <w:drawing>
        <wp:anchor distT="0" distB="0" distL="114300" distR="114300" simplePos="0" relativeHeight="251658244" behindDoc="0" locked="0" layoutInCell="1" allowOverlap="1" wp14:anchorId="42793375" wp14:editId="18BA68A3">
          <wp:simplePos x="0" y="0"/>
          <wp:positionH relativeFrom="margin">
            <wp:posOffset>-1014399</wp:posOffset>
          </wp:positionH>
          <wp:positionV relativeFrom="page">
            <wp:posOffset>0</wp:posOffset>
          </wp:positionV>
          <wp:extent cx="7562850" cy="11430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D715B" w14:textId="20B9C4AF" w:rsidR="0016047E" w:rsidRDefault="00DD079E">
    <w:pPr>
      <w:pStyle w:val="Header"/>
    </w:pPr>
    <w:r>
      <w:rPr>
        <w:noProof/>
        <w:szCs w:val="20"/>
        <w:lang w:eastAsia="en-AU"/>
      </w:rPr>
      <w:drawing>
        <wp:anchor distT="0" distB="0" distL="114300" distR="114300" simplePos="0" relativeHeight="251658245" behindDoc="0" locked="0" layoutInCell="1" allowOverlap="1" wp14:anchorId="0904440D" wp14:editId="49E7E355">
          <wp:simplePos x="0" y="0"/>
          <wp:positionH relativeFrom="page">
            <wp:posOffset>6654</wp:posOffset>
          </wp:positionH>
          <wp:positionV relativeFrom="page">
            <wp:posOffset>11430</wp:posOffset>
          </wp:positionV>
          <wp:extent cx="10728000" cy="108000"/>
          <wp:effectExtent l="0" t="0" r="0" b="635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728000" cy="10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D112" w14:textId="77777777" w:rsidR="00DD079E" w:rsidRDefault="00DD079E">
    <w:pPr>
      <w:pStyle w:val="Header"/>
    </w:pPr>
    <w:r>
      <w:rPr>
        <w:noProof/>
        <w:szCs w:val="20"/>
        <w:lang w:eastAsia="en-AU"/>
      </w:rPr>
      <w:drawing>
        <wp:anchor distT="0" distB="0" distL="114300" distR="114300" simplePos="0" relativeHeight="251658246" behindDoc="0" locked="0" layoutInCell="1" allowOverlap="1" wp14:anchorId="1E8996AD" wp14:editId="546ED3E3">
          <wp:simplePos x="0" y="0"/>
          <wp:positionH relativeFrom="page">
            <wp:posOffset>0</wp:posOffset>
          </wp:positionH>
          <wp:positionV relativeFrom="page">
            <wp:posOffset>0</wp:posOffset>
          </wp:positionV>
          <wp:extent cx="10728000" cy="114300"/>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728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1A7CE" w14:textId="1B3550B5" w:rsidR="000D5508" w:rsidRDefault="004D3973" w:rsidP="00AE5EBC">
    <w:pPr>
      <w:pStyle w:val="Header"/>
    </w:pPr>
    <w:r w:rsidRPr="009C08CE">
      <w:rPr>
        <w:noProof/>
        <w:lang w:eastAsia="en-AU"/>
      </w:rPr>
      <w:drawing>
        <wp:anchor distT="0" distB="0" distL="114300" distR="114300" simplePos="0" relativeHeight="251658250" behindDoc="1" locked="0" layoutInCell="1" allowOverlap="1" wp14:anchorId="69F673A2" wp14:editId="3AC39B42">
          <wp:simplePos x="0" y="0"/>
          <wp:positionH relativeFrom="page">
            <wp:posOffset>-1663065</wp:posOffset>
          </wp:positionH>
          <wp:positionV relativeFrom="page">
            <wp:posOffset>11927</wp:posOffset>
          </wp:positionV>
          <wp:extent cx="12368151" cy="106878"/>
          <wp:effectExtent l="0" t="0" r="0" b="7620"/>
          <wp:wrapNone/>
          <wp:docPr id="3"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8151" cy="10687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1DE62" w14:textId="77777777" w:rsidR="009572B6" w:rsidRDefault="009572B6" w:rsidP="009C08CE">
    <w:pPr>
      <w:pStyle w:val="Header"/>
      <w:tabs>
        <w:tab w:val="clear" w:pos="4513"/>
        <w:tab w:val="clear" w:pos="9026"/>
      </w:tabs>
    </w:pPr>
    <w:r w:rsidRPr="009C08CE">
      <w:rPr>
        <w:noProof/>
        <w:lang w:eastAsia="en-AU"/>
      </w:rPr>
      <w:drawing>
        <wp:anchor distT="0" distB="0" distL="114300" distR="114300" simplePos="0" relativeHeight="251658242" behindDoc="1" locked="0" layoutInCell="1" allowOverlap="1" wp14:anchorId="0A6F2F37" wp14:editId="7D280D1D">
          <wp:simplePos x="0" y="0"/>
          <wp:positionH relativeFrom="page">
            <wp:align>right</wp:align>
          </wp:positionH>
          <wp:positionV relativeFrom="page">
            <wp:align>top</wp:align>
          </wp:positionV>
          <wp:extent cx="12368151" cy="106878"/>
          <wp:effectExtent l="0" t="0" r="0" b="7620"/>
          <wp:wrapNone/>
          <wp:docPr id="6"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8151" cy="10687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FC6E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D86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8ED6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FE77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EA8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D0D7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7CE5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4CE8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C8C3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6499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07B8F"/>
    <w:multiLevelType w:val="multilevel"/>
    <w:tmpl w:val="9CD6342C"/>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1"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0BA44F84"/>
    <w:multiLevelType w:val="multilevel"/>
    <w:tmpl w:val="2EF602E4"/>
    <w:styleLink w:val="Listnumberedmultilevel"/>
    <w:lvl w:ilvl="0">
      <w:start w:val="1"/>
      <w:numFmt w:val="lowerLetter"/>
      <w:pStyle w:val="TableexpListnumbered"/>
      <w:lvlText w:val="(%1)"/>
      <w:lvlJc w:val="left"/>
      <w:pPr>
        <w:ind w:left="360" w:hanging="360"/>
      </w:pPr>
      <w:rPr>
        <w:rFonts w:ascii="Arial" w:hAnsi="Arial" w:cs="Arial" w:hint="default"/>
        <w:b w:val="0"/>
        <w:bCs w:val="0"/>
        <w:i w:val="0"/>
        <w:iCs w:val="0"/>
        <w:spacing w:val="-1"/>
        <w:w w:val="99"/>
        <w:sz w:val="22"/>
        <w:szCs w:val="20"/>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3"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8B030FE"/>
    <w:multiLevelType w:val="hybridMultilevel"/>
    <w:tmpl w:val="1858719A"/>
    <w:styleLink w:val="TableexpListnumberedmultilevel"/>
    <w:lvl w:ilvl="0" w:tplc="C46E6A0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286F53"/>
    <w:multiLevelType w:val="hybridMultilevel"/>
    <w:tmpl w:val="28584248"/>
    <w:lvl w:ilvl="0" w:tplc="5ACA62FC">
      <w:start w:val="1"/>
      <w:numFmt w:val="decimal"/>
      <w:pStyle w:val="TableNList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1A16EBA"/>
    <w:multiLevelType w:val="multilevel"/>
    <w:tmpl w:val="C0CE470C"/>
    <w:styleLink w:val="TableNListnumberedmultilevel"/>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9B7218E"/>
    <w:multiLevelType w:val="hybridMultilevel"/>
    <w:tmpl w:val="C1DCBDBC"/>
    <w:lvl w:ilvl="0" w:tplc="CDBE79D4">
      <w:start w:val="1"/>
      <w:numFmt w:val="bullet"/>
      <w:pStyle w:val="Bullet"/>
      <w:lvlText w:val=""/>
      <w:lvlJc w:val="left"/>
      <w:pPr>
        <w:ind w:left="340" w:hanging="340"/>
      </w:pPr>
      <w:rPr>
        <w:rFonts w:ascii="Symbol" w:hAnsi="Symbol" w:hint="default"/>
        <w:sz w:val="16"/>
      </w:rPr>
    </w:lvl>
    <w:lvl w:ilvl="1" w:tplc="1B20E89A">
      <w:start w:val="1"/>
      <w:numFmt w:val="bullet"/>
      <w:lvlText w:val=""/>
      <w:lvlJc w:val="left"/>
      <w:pPr>
        <w:ind w:left="680" w:hanging="340"/>
      </w:pPr>
      <w:rPr>
        <w:rFonts w:ascii="Symbol" w:hAnsi="Symbol" w:hint="default"/>
        <w:sz w:val="16"/>
      </w:rPr>
    </w:lvl>
    <w:lvl w:ilvl="2" w:tplc="161CA96C">
      <w:start w:val="1"/>
      <w:numFmt w:val="bullet"/>
      <w:lvlText w:val=""/>
      <w:lvlJc w:val="left"/>
      <w:pPr>
        <w:ind w:left="1021" w:hanging="341"/>
      </w:pPr>
      <w:rPr>
        <w:rFonts w:ascii="Symbol" w:hAnsi="Symbol" w:hint="default"/>
        <w:sz w:val="16"/>
      </w:rPr>
    </w:lvl>
    <w:lvl w:ilvl="3" w:tplc="0DACE8DA">
      <w:start w:val="1"/>
      <w:numFmt w:val="bullet"/>
      <w:lvlText w:val=""/>
      <w:lvlJc w:val="left"/>
      <w:pPr>
        <w:ind w:left="2880" w:hanging="360"/>
      </w:pPr>
      <w:rPr>
        <w:rFonts w:ascii="Symbol" w:hAnsi="Symbol" w:hint="default"/>
      </w:rPr>
    </w:lvl>
    <w:lvl w:ilvl="4" w:tplc="87BA5AC4">
      <w:start w:val="1"/>
      <w:numFmt w:val="bullet"/>
      <w:lvlText w:val="o"/>
      <w:lvlJc w:val="left"/>
      <w:pPr>
        <w:ind w:left="3600" w:hanging="360"/>
      </w:pPr>
      <w:rPr>
        <w:rFonts w:ascii="Courier New" w:hAnsi="Courier New" w:hint="default"/>
      </w:rPr>
    </w:lvl>
    <w:lvl w:ilvl="5" w:tplc="99D056FC">
      <w:start w:val="1"/>
      <w:numFmt w:val="bullet"/>
      <w:lvlText w:val=""/>
      <w:lvlJc w:val="left"/>
      <w:pPr>
        <w:ind w:left="4320" w:hanging="360"/>
      </w:pPr>
      <w:rPr>
        <w:rFonts w:ascii="Wingdings" w:hAnsi="Wingdings" w:hint="default"/>
      </w:rPr>
    </w:lvl>
    <w:lvl w:ilvl="6" w:tplc="77AA4146">
      <w:start w:val="1"/>
      <w:numFmt w:val="bullet"/>
      <w:lvlText w:val=""/>
      <w:lvlJc w:val="left"/>
      <w:pPr>
        <w:ind w:left="5040" w:hanging="360"/>
      </w:pPr>
      <w:rPr>
        <w:rFonts w:ascii="Symbol" w:hAnsi="Symbol" w:hint="default"/>
      </w:rPr>
    </w:lvl>
    <w:lvl w:ilvl="7" w:tplc="AF8616AE">
      <w:start w:val="1"/>
      <w:numFmt w:val="bullet"/>
      <w:lvlText w:val="o"/>
      <w:lvlJc w:val="left"/>
      <w:pPr>
        <w:ind w:left="5760" w:hanging="360"/>
      </w:pPr>
      <w:rPr>
        <w:rFonts w:ascii="Courier New" w:hAnsi="Courier New" w:hint="default"/>
      </w:rPr>
    </w:lvl>
    <w:lvl w:ilvl="8" w:tplc="9A380530">
      <w:start w:val="1"/>
      <w:numFmt w:val="bullet"/>
      <w:lvlText w:val=""/>
      <w:lvlJc w:val="left"/>
      <w:pPr>
        <w:ind w:left="6480" w:hanging="360"/>
      </w:pPr>
      <w:rPr>
        <w:rFonts w:ascii="Wingdings" w:hAnsi="Wingdings" w:hint="default"/>
      </w:rPr>
    </w:lvl>
  </w:abstractNum>
  <w:abstractNum w:abstractNumId="23" w15:restartNumberingAfterBreak="0">
    <w:nsid w:val="7D381E80"/>
    <w:multiLevelType w:val="hybridMultilevel"/>
    <w:tmpl w:val="B32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15"/>
  </w:num>
  <w:num w:numId="4">
    <w:abstractNumId w:val="16"/>
  </w:num>
  <w:num w:numId="5">
    <w:abstractNumId w:val="17"/>
  </w:num>
  <w:num w:numId="6">
    <w:abstractNumId w:val="18"/>
  </w:num>
  <w:num w:numId="7">
    <w:abstractNumId w:val="10"/>
  </w:num>
  <w:num w:numId="8">
    <w:abstractNumId w:val="13"/>
  </w:num>
  <w:num w:numId="9">
    <w:abstractNumId w:val="19"/>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 w:ilvl="0">
        <w:start w:val="1"/>
        <w:numFmt w:val="lowerLetter"/>
        <w:pStyle w:val="TableexpListnumbered"/>
        <w:lvlText w:val="(%1)"/>
        <w:lvlJc w:val="left"/>
        <w:pPr>
          <w:ind w:left="360" w:hanging="360"/>
        </w:pPr>
        <w:rPr>
          <w:rFonts w:asciiTheme="minorHAnsi" w:hAnsiTheme="minorHAnsi" w:cstheme="minorHAnsi" w:hint="default"/>
          <w:b w:val="0"/>
          <w:bCs w:val="0"/>
          <w:i w:val="0"/>
          <w:iCs w:val="0"/>
          <w:spacing w:val="-1"/>
          <w:w w:val="99"/>
          <w:sz w:val="17"/>
          <w:szCs w:val="17"/>
        </w:rPr>
      </w:lvl>
    </w:lvlOverride>
    <w:lvlOverride w:ilvl="1">
      <w:lvl w:ilvl="1">
        <w:start w:val="1"/>
        <w:numFmt w:val="lowerLetter"/>
        <w:lvlText w:val="%2."/>
        <w:lvlJc w:val="left"/>
        <w:pPr>
          <w:ind w:left="454" w:hanging="227"/>
        </w:pPr>
        <w:rPr>
          <w:rFonts w:ascii="Segoe UI" w:hAnsi="Segoe UI" w:hint="default"/>
          <w:sz w:val="16"/>
        </w:rPr>
      </w:lvl>
    </w:lvlOverride>
    <w:lvlOverride w:ilvl="2">
      <w:lvl w:ilvl="2">
        <w:start w:val="1"/>
        <w:numFmt w:val="lowerRoman"/>
        <w:lvlText w:val="%3."/>
        <w:lvlJc w:val="left"/>
        <w:pPr>
          <w:ind w:left="680" w:hanging="226"/>
        </w:pPr>
        <w:rPr>
          <w:rFonts w:ascii="Segoe UI" w:hAnsi="Segoe UI" w:hint="default"/>
          <w:sz w:val="16"/>
        </w:rPr>
      </w:lvl>
    </w:lvlOverride>
    <w:lvlOverride w:ilvl="3">
      <w:lvl w:ilvl="3">
        <w:start w:val="1"/>
        <w:numFmt w:val="decimal"/>
        <w:lvlText w:val="%4."/>
        <w:lvlJc w:val="left"/>
        <w:pPr>
          <w:ind w:left="5180" w:hanging="360"/>
        </w:pPr>
        <w:rPr>
          <w:rFonts w:hint="default"/>
        </w:rPr>
      </w:lvl>
    </w:lvlOverride>
    <w:lvlOverride w:ilvl="4">
      <w:lvl w:ilvl="4">
        <w:start w:val="1"/>
        <w:numFmt w:val="lowerLetter"/>
        <w:lvlText w:val="%5."/>
        <w:lvlJc w:val="left"/>
        <w:pPr>
          <w:ind w:left="5900" w:hanging="360"/>
        </w:pPr>
        <w:rPr>
          <w:rFonts w:hint="default"/>
        </w:rPr>
      </w:lvl>
    </w:lvlOverride>
    <w:lvlOverride w:ilvl="5">
      <w:lvl w:ilvl="5">
        <w:start w:val="1"/>
        <w:numFmt w:val="lowerRoman"/>
        <w:lvlText w:val="%6."/>
        <w:lvlJc w:val="right"/>
        <w:pPr>
          <w:ind w:left="6620" w:hanging="180"/>
        </w:pPr>
        <w:rPr>
          <w:rFonts w:hint="default"/>
        </w:rPr>
      </w:lvl>
    </w:lvlOverride>
    <w:lvlOverride w:ilvl="6">
      <w:lvl w:ilvl="6">
        <w:start w:val="1"/>
        <w:numFmt w:val="decimal"/>
        <w:lvlText w:val="%7."/>
        <w:lvlJc w:val="left"/>
        <w:pPr>
          <w:ind w:left="7340" w:hanging="360"/>
        </w:pPr>
        <w:rPr>
          <w:rFonts w:hint="default"/>
        </w:rPr>
      </w:lvl>
    </w:lvlOverride>
    <w:lvlOverride w:ilvl="7">
      <w:lvl w:ilvl="7">
        <w:start w:val="1"/>
        <w:numFmt w:val="lowerLetter"/>
        <w:lvlText w:val="%8."/>
        <w:lvlJc w:val="left"/>
        <w:pPr>
          <w:ind w:left="8060" w:hanging="360"/>
        </w:pPr>
        <w:rPr>
          <w:rFonts w:hint="default"/>
        </w:rPr>
      </w:lvl>
    </w:lvlOverride>
    <w:lvlOverride w:ilvl="8">
      <w:lvl w:ilvl="8">
        <w:start w:val="1"/>
        <w:numFmt w:val="lowerRoman"/>
        <w:lvlText w:val="%9."/>
        <w:lvlJc w:val="right"/>
        <w:pPr>
          <w:ind w:left="8780" w:hanging="180"/>
        </w:pPr>
        <w:rPr>
          <w:rFonts w:hint="default"/>
        </w:rPr>
      </w:lvl>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0"/>
  </w:num>
  <w:num w:numId="16">
    <w:abstractNumId w:val="23"/>
  </w:num>
  <w:num w:numId="17">
    <w:abstractNumId w:val="18"/>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2"/>
    <w:lvlOverride w:ilvl="0">
      <w:lvl w:ilvl="0">
        <w:start w:val="1"/>
        <w:numFmt w:val="lowerLetter"/>
        <w:pStyle w:val="TableexpListnumbered"/>
        <w:lvlText w:val="(%1)"/>
        <w:lvlJc w:val="left"/>
        <w:pPr>
          <w:ind w:left="360" w:hanging="360"/>
        </w:pPr>
        <w:rPr>
          <w:rFonts w:asciiTheme="minorHAnsi" w:hAnsiTheme="minorHAnsi" w:cstheme="minorHAnsi" w:hint="default"/>
          <w:b w:val="0"/>
          <w:bCs w:val="0"/>
          <w:i w:val="0"/>
          <w:iCs w:val="0"/>
          <w:spacing w:val="-1"/>
          <w:w w:val="99"/>
          <w:sz w:val="17"/>
          <w:szCs w:val="17"/>
        </w:rPr>
      </w:lvl>
    </w:lvlOverride>
  </w:num>
  <w:num w:numId="29">
    <w:abstractNumId w:val="12"/>
    <w:lvlOverride w:ilvl="0">
      <w:startOverride w:val="1"/>
      <w:lvl w:ilvl="0">
        <w:start w:val="1"/>
        <w:numFmt w:val="lowerLetter"/>
        <w:pStyle w:val="TableexpListnumbered"/>
        <w:lvlText w:val="(%1)"/>
        <w:lvlJc w:val="left"/>
        <w:pPr>
          <w:ind w:left="360" w:hanging="360"/>
        </w:pPr>
        <w:rPr>
          <w:rFonts w:asciiTheme="minorHAnsi" w:hAnsiTheme="minorHAnsi" w:cstheme="minorHAnsi" w:hint="default"/>
          <w:b w:val="0"/>
          <w:bCs w:val="0"/>
          <w:i w:val="0"/>
          <w:iCs w:val="0"/>
          <w:spacing w:val="-1"/>
          <w:w w:val="99"/>
          <w:sz w:val="17"/>
          <w:szCs w:val="17"/>
        </w:rPr>
      </w:lvl>
    </w:lvlOverride>
    <w:lvlOverride w:ilvl="1">
      <w:startOverride w:val="1"/>
      <w:lvl w:ilvl="1">
        <w:start w:val="1"/>
        <w:numFmt w:val="lowerLetter"/>
        <w:lvlText w:val="%2."/>
        <w:lvlJc w:val="left"/>
        <w:pPr>
          <w:ind w:left="454" w:hanging="227"/>
        </w:pPr>
        <w:rPr>
          <w:rFonts w:ascii="Segoe UI" w:hAnsi="Segoe UI" w:hint="default"/>
          <w:sz w:val="16"/>
        </w:rPr>
      </w:lvl>
    </w:lvlOverride>
    <w:lvlOverride w:ilvl="2">
      <w:startOverride w:val="1"/>
      <w:lvl w:ilvl="2">
        <w:start w:val="1"/>
        <w:numFmt w:val="lowerRoman"/>
        <w:lvlText w:val="%3."/>
        <w:lvlJc w:val="left"/>
        <w:pPr>
          <w:ind w:left="680" w:hanging="226"/>
        </w:pPr>
        <w:rPr>
          <w:rFonts w:ascii="Segoe UI" w:hAnsi="Segoe UI" w:hint="default"/>
          <w:sz w:val="16"/>
        </w:rPr>
      </w:lvl>
    </w:lvlOverride>
    <w:lvlOverride w:ilvl="3">
      <w:startOverride w:val="1"/>
      <w:lvl w:ilvl="3">
        <w:start w:val="1"/>
        <w:numFmt w:val="decimal"/>
        <w:lvlText w:val="%4."/>
        <w:lvlJc w:val="left"/>
        <w:pPr>
          <w:ind w:left="5180" w:hanging="360"/>
        </w:pPr>
        <w:rPr>
          <w:rFonts w:hint="default"/>
        </w:rPr>
      </w:lvl>
    </w:lvlOverride>
    <w:lvlOverride w:ilvl="4">
      <w:startOverride w:val="1"/>
      <w:lvl w:ilvl="4">
        <w:start w:val="1"/>
        <w:numFmt w:val="lowerLetter"/>
        <w:lvlText w:val="%5."/>
        <w:lvlJc w:val="left"/>
        <w:pPr>
          <w:ind w:left="5900" w:hanging="360"/>
        </w:pPr>
        <w:rPr>
          <w:rFonts w:hint="default"/>
        </w:rPr>
      </w:lvl>
    </w:lvlOverride>
    <w:lvlOverride w:ilvl="5">
      <w:startOverride w:val="1"/>
      <w:lvl w:ilvl="5">
        <w:start w:val="1"/>
        <w:numFmt w:val="lowerRoman"/>
        <w:lvlText w:val="%6."/>
        <w:lvlJc w:val="right"/>
        <w:pPr>
          <w:ind w:left="6620" w:hanging="180"/>
        </w:pPr>
        <w:rPr>
          <w:rFonts w:hint="default"/>
        </w:rPr>
      </w:lvl>
    </w:lvlOverride>
    <w:lvlOverride w:ilvl="6">
      <w:startOverride w:val="1"/>
      <w:lvl w:ilvl="6">
        <w:start w:val="1"/>
        <w:numFmt w:val="decimal"/>
        <w:lvlText w:val="%7."/>
        <w:lvlJc w:val="left"/>
        <w:pPr>
          <w:ind w:left="7340" w:hanging="360"/>
        </w:pPr>
        <w:rPr>
          <w:rFonts w:hint="default"/>
        </w:rPr>
      </w:lvl>
    </w:lvlOverride>
    <w:lvlOverride w:ilvl="7">
      <w:startOverride w:val="1"/>
      <w:lvl w:ilvl="7">
        <w:start w:val="1"/>
        <w:numFmt w:val="lowerLetter"/>
        <w:lvlText w:val="%8."/>
        <w:lvlJc w:val="left"/>
        <w:pPr>
          <w:ind w:left="8060" w:hanging="360"/>
        </w:pPr>
        <w:rPr>
          <w:rFonts w:hint="default"/>
        </w:rPr>
      </w:lvl>
    </w:lvlOverride>
    <w:lvlOverride w:ilvl="8">
      <w:startOverride w:val="1"/>
      <w:lvl w:ilvl="8">
        <w:start w:val="1"/>
        <w:numFmt w:val="lowerRoman"/>
        <w:lvlText w:val="%9."/>
        <w:lvlJc w:val="right"/>
        <w:pPr>
          <w:ind w:left="8780" w:hanging="180"/>
        </w:pPr>
        <w:rPr>
          <w:rFonts w:hint="default"/>
        </w:rPr>
      </w:lvl>
    </w:lvlOverride>
  </w:num>
  <w:num w:numId="30">
    <w:abstractNumId w:val="12"/>
    <w:lvlOverride w:ilvl="0">
      <w:lvl w:ilvl="0">
        <w:start w:val="1"/>
        <w:numFmt w:val="lowerLetter"/>
        <w:pStyle w:val="TableexpListnumbered"/>
        <w:lvlText w:val="(%1)"/>
        <w:lvlJc w:val="left"/>
        <w:pPr>
          <w:ind w:left="360" w:hanging="360"/>
        </w:pPr>
        <w:rPr>
          <w:rFonts w:asciiTheme="minorHAnsi" w:hAnsiTheme="minorHAnsi" w:cstheme="minorHAnsi" w:hint="default"/>
          <w:b w:val="0"/>
          <w:bCs w:val="0"/>
          <w:i w:val="0"/>
          <w:iCs w:val="0"/>
          <w:spacing w:val="-1"/>
          <w:w w:val="99"/>
          <w:sz w:val="17"/>
          <w:szCs w:val="17"/>
        </w:rPr>
      </w:lvl>
    </w:lvlOverride>
    <w:lvlOverride w:ilvl="1">
      <w:lvl w:ilvl="1">
        <w:start w:val="1"/>
        <w:numFmt w:val="lowerLetter"/>
        <w:lvlText w:val="%2."/>
        <w:lvlJc w:val="left"/>
        <w:pPr>
          <w:ind w:left="454" w:hanging="227"/>
        </w:pPr>
        <w:rPr>
          <w:rFonts w:ascii="Segoe UI" w:hAnsi="Segoe UI" w:hint="default"/>
          <w:sz w:val="16"/>
        </w:rPr>
      </w:lvl>
    </w:lvlOverride>
    <w:lvlOverride w:ilvl="2">
      <w:lvl w:ilvl="2">
        <w:start w:val="1"/>
        <w:numFmt w:val="lowerRoman"/>
        <w:lvlText w:val="%3."/>
        <w:lvlJc w:val="left"/>
        <w:pPr>
          <w:ind w:left="680" w:hanging="226"/>
        </w:pPr>
        <w:rPr>
          <w:rFonts w:ascii="Segoe UI" w:hAnsi="Segoe UI" w:hint="default"/>
          <w:sz w:val="16"/>
        </w:rPr>
      </w:lvl>
    </w:lvlOverride>
    <w:lvlOverride w:ilvl="3">
      <w:lvl w:ilvl="3">
        <w:start w:val="1"/>
        <w:numFmt w:val="decimal"/>
        <w:lvlText w:val="%4."/>
        <w:lvlJc w:val="left"/>
        <w:pPr>
          <w:ind w:left="5180" w:hanging="360"/>
        </w:pPr>
        <w:rPr>
          <w:rFonts w:hint="default"/>
        </w:rPr>
      </w:lvl>
    </w:lvlOverride>
    <w:lvlOverride w:ilvl="4">
      <w:lvl w:ilvl="4">
        <w:start w:val="1"/>
        <w:numFmt w:val="lowerLetter"/>
        <w:lvlText w:val="%5."/>
        <w:lvlJc w:val="left"/>
        <w:pPr>
          <w:ind w:left="5900" w:hanging="360"/>
        </w:pPr>
        <w:rPr>
          <w:rFonts w:hint="default"/>
        </w:rPr>
      </w:lvl>
    </w:lvlOverride>
    <w:lvlOverride w:ilvl="5">
      <w:lvl w:ilvl="5">
        <w:start w:val="1"/>
        <w:numFmt w:val="lowerRoman"/>
        <w:lvlText w:val="%6."/>
        <w:lvlJc w:val="right"/>
        <w:pPr>
          <w:ind w:left="6620" w:hanging="180"/>
        </w:pPr>
        <w:rPr>
          <w:rFonts w:hint="default"/>
        </w:rPr>
      </w:lvl>
    </w:lvlOverride>
    <w:lvlOverride w:ilvl="6">
      <w:lvl w:ilvl="6">
        <w:start w:val="1"/>
        <w:numFmt w:val="decimal"/>
        <w:lvlText w:val="%7."/>
        <w:lvlJc w:val="left"/>
        <w:pPr>
          <w:ind w:left="7340" w:hanging="360"/>
        </w:pPr>
        <w:rPr>
          <w:rFonts w:hint="default"/>
        </w:rPr>
      </w:lvl>
    </w:lvlOverride>
    <w:lvlOverride w:ilvl="7">
      <w:lvl w:ilvl="7">
        <w:start w:val="1"/>
        <w:numFmt w:val="lowerLetter"/>
        <w:lvlText w:val="%8."/>
        <w:lvlJc w:val="left"/>
        <w:pPr>
          <w:ind w:left="8060" w:hanging="360"/>
        </w:pPr>
        <w:rPr>
          <w:rFonts w:hint="default"/>
        </w:rPr>
      </w:lvl>
    </w:lvlOverride>
    <w:lvlOverride w:ilvl="8">
      <w:lvl w:ilvl="8">
        <w:start w:val="1"/>
        <w:numFmt w:val="lowerRoman"/>
        <w:lvlText w:val="%9."/>
        <w:lvlJc w:val="right"/>
        <w:pPr>
          <w:ind w:left="8780" w:hanging="180"/>
        </w:pPr>
        <w:rPr>
          <w:rFonts w:hint="default"/>
        </w:rPr>
      </w:lvl>
    </w:lvlOverride>
  </w:num>
  <w:num w:numId="31">
    <w:abstractNumId w:val="12"/>
    <w:lvlOverride w:ilvl="0">
      <w:startOverride w:val="1"/>
      <w:lvl w:ilvl="0">
        <w:start w:val="1"/>
        <w:numFmt w:val="lowerLetter"/>
        <w:pStyle w:val="TableexpListnumbered"/>
        <w:lvlText w:val="(%1)"/>
        <w:lvlJc w:val="left"/>
        <w:pPr>
          <w:ind w:left="360" w:hanging="360"/>
        </w:pPr>
        <w:rPr>
          <w:rFonts w:asciiTheme="minorHAnsi" w:hAnsiTheme="minorHAnsi" w:cstheme="minorHAnsi" w:hint="default"/>
          <w:b w:val="0"/>
          <w:bCs w:val="0"/>
          <w:i w:val="0"/>
          <w:iCs w:val="0"/>
          <w:spacing w:val="-1"/>
          <w:w w:val="99"/>
          <w:sz w:val="17"/>
          <w:szCs w:val="17"/>
        </w:rPr>
      </w:lvl>
    </w:lvlOverride>
    <w:lvlOverride w:ilvl="1">
      <w:startOverride w:val="1"/>
      <w:lvl w:ilvl="1">
        <w:start w:val="1"/>
        <w:numFmt w:val="lowerLetter"/>
        <w:lvlText w:val="%2."/>
        <w:lvlJc w:val="left"/>
        <w:pPr>
          <w:ind w:left="454" w:hanging="227"/>
        </w:pPr>
        <w:rPr>
          <w:rFonts w:ascii="Segoe UI" w:hAnsi="Segoe UI" w:hint="default"/>
          <w:sz w:val="16"/>
        </w:rPr>
      </w:lvl>
    </w:lvlOverride>
    <w:lvlOverride w:ilvl="2">
      <w:startOverride w:val="1"/>
      <w:lvl w:ilvl="2">
        <w:start w:val="1"/>
        <w:numFmt w:val="lowerRoman"/>
        <w:lvlText w:val="%3."/>
        <w:lvlJc w:val="left"/>
        <w:pPr>
          <w:ind w:left="680" w:hanging="226"/>
        </w:pPr>
        <w:rPr>
          <w:rFonts w:ascii="Segoe UI" w:hAnsi="Segoe UI" w:hint="default"/>
          <w:sz w:val="16"/>
        </w:rPr>
      </w:lvl>
    </w:lvlOverride>
    <w:lvlOverride w:ilvl="3">
      <w:startOverride w:val="1"/>
      <w:lvl w:ilvl="3">
        <w:start w:val="1"/>
        <w:numFmt w:val="decimal"/>
        <w:lvlText w:val="%4."/>
        <w:lvlJc w:val="left"/>
        <w:pPr>
          <w:ind w:left="5180" w:hanging="360"/>
        </w:pPr>
        <w:rPr>
          <w:rFonts w:hint="default"/>
        </w:rPr>
      </w:lvl>
    </w:lvlOverride>
    <w:lvlOverride w:ilvl="4">
      <w:startOverride w:val="1"/>
      <w:lvl w:ilvl="4">
        <w:start w:val="1"/>
        <w:numFmt w:val="lowerLetter"/>
        <w:lvlText w:val="%5."/>
        <w:lvlJc w:val="left"/>
        <w:pPr>
          <w:ind w:left="5900" w:hanging="360"/>
        </w:pPr>
        <w:rPr>
          <w:rFonts w:hint="default"/>
        </w:rPr>
      </w:lvl>
    </w:lvlOverride>
    <w:lvlOverride w:ilvl="5">
      <w:startOverride w:val="1"/>
      <w:lvl w:ilvl="5">
        <w:start w:val="1"/>
        <w:numFmt w:val="lowerRoman"/>
        <w:lvlText w:val="%6."/>
        <w:lvlJc w:val="right"/>
        <w:pPr>
          <w:ind w:left="6620" w:hanging="180"/>
        </w:pPr>
        <w:rPr>
          <w:rFonts w:hint="default"/>
        </w:rPr>
      </w:lvl>
    </w:lvlOverride>
    <w:lvlOverride w:ilvl="6">
      <w:startOverride w:val="1"/>
      <w:lvl w:ilvl="6">
        <w:start w:val="1"/>
        <w:numFmt w:val="decimal"/>
        <w:lvlText w:val="%7."/>
        <w:lvlJc w:val="left"/>
        <w:pPr>
          <w:ind w:left="7340" w:hanging="360"/>
        </w:pPr>
        <w:rPr>
          <w:rFonts w:hint="default"/>
        </w:rPr>
      </w:lvl>
    </w:lvlOverride>
    <w:lvlOverride w:ilvl="7">
      <w:startOverride w:val="1"/>
      <w:lvl w:ilvl="7">
        <w:start w:val="1"/>
        <w:numFmt w:val="lowerLetter"/>
        <w:lvlText w:val="%8."/>
        <w:lvlJc w:val="left"/>
        <w:pPr>
          <w:ind w:left="8060" w:hanging="360"/>
        </w:pPr>
        <w:rPr>
          <w:rFonts w:hint="default"/>
        </w:rPr>
      </w:lvl>
    </w:lvlOverride>
    <w:lvlOverride w:ilvl="8">
      <w:startOverride w:val="1"/>
      <w:lvl w:ilvl="8">
        <w:start w:val="1"/>
        <w:numFmt w:val="lowerRoman"/>
        <w:lvlText w:val="%9."/>
        <w:lvlJc w:val="right"/>
        <w:pPr>
          <w:ind w:left="8780" w:hanging="180"/>
        </w:pPr>
        <w:rPr>
          <w:rFonts w:hint="default"/>
        </w:rPr>
      </w:lvl>
    </w:lvlOverride>
  </w:num>
  <w:num w:numId="32">
    <w:abstractNumId w:val="12"/>
    <w:lvlOverride w:ilvl="0">
      <w:startOverride w:val="1"/>
      <w:lvl w:ilvl="0">
        <w:start w:val="1"/>
        <w:numFmt w:val="lowerLetter"/>
        <w:pStyle w:val="TableexpListnumbered"/>
        <w:lvlText w:val="(%1)"/>
        <w:lvlJc w:val="left"/>
        <w:pPr>
          <w:ind w:left="360" w:hanging="360"/>
        </w:pPr>
        <w:rPr>
          <w:rFonts w:asciiTheme="minorHAnsi" w:hAnsiTheme="minorHAnsi" w:cstheme="minorHAnsi" w:hint="default"/>
          <w:b w:val="0"/>
          <w:bCs w:val="0"/>
          <w:i w:val="0"/>
          <w:iCs w:val="0"/>
          <w:spacing w:val="-1"/>
          <w:w w:val="99"/>
          <w:sz w:val="17"/>
          <w:szCs w:val="17"/>
        </w:rPr>
      </w:lvl>
    </w:lvlOverride>
    <w:lvlOverride w:ilvl="1">
      <w:startOverride w:val="1"/>
      <w:lvl w:ilvl="1">
        <w:start w:val="1"/>
        <w:numFmt w:val="lowerLetter"/>
        <w:lvlText w:val="%2."/>
        <w:lvlJc w:val="left"/>
        <w:pPr>
          <w:ind w:left="454" w:hanging="227"/>
        </w:pPr>
        <w:rPr>
          <w:rFonts w:ascii="Segoe UI" w:hAnsi="Segoe UI" w:hint="default"/>
          <w:sz w:val="16"/>
        </w:rPr>
      </w:lvl>
    </w:lvlOverride>
    <w:lvlOverride w:ilvl="2">
      <w:startOverride w:val="1"/>
      <w:lvl w:ilvl="2">
        <w:start w:val="1"/>
        <w:numFmt w:val="lowerRoman"/>
        <w:lvlText w:val="%3."/>
        <w:lvlJc w:val="left"/>
        <w:pPr>
          <w:ind w:left="680" w:hanging="226"/>
        </w:pPr>
        <w:rPr>
          <w:rFonts w:ascii="Segoe UI" w:hAnsi="Segoe UI" w:hint="default"/>
          <w:sz w:val="16"/>
        </w:rPr>
      </w:lvl>
    </w:lvlOverride>
    <w:lvlOverride w:ilvl="3">
      <w:startOverride w:val="1"/>
      <w:lvl w:ilvl="3">
        <w:start w:val="1"/>
        <w:numFmt w:val="decimal"/>
        <w:lvlText w:val="%4."/>
        <w:lvlJc w:val="left"/>
        <w:pPr>
          <w:ind w:left="5180" w:hanging="360"/>
        </w:pPr>
        <w:rPr>
          <w:rFonts w:hint="default"/>
        </w:rPr>
      </w:lvl>
    </w:lvlOverride>
    <w:lvlOverride w:ilvl="4">
      <w:startOverride w:val="1"/>
      <w:lvl w:ilvl="4">
        <w:start w:val="1"/>
        <w:numFmt w:val="lowerLetter"/>
        <w:lvlText w:val="%5."/>
        <w:lvlJc w:val="left"/>
        <w:pPr>
          <w:ind w:left="5900" w:hanging="360"/>
        </w:pPr>
        <w:rPr>
          <w:rFonts w:hint="default"/>
        </w:rPr>
      </w:lvl>
    </w:lvlOverride>
    <w:lvlOverride w:ilvl="5">
      <w:startOverride w:val="1"/>
      <w:lvl w:ilvl="5">
        <w:start w:val="1"/>
        <w:numFmt w:val="lowerRoman"/>
        <w:lvlText w:val="%6."/>
        <w:lvlJc w:val="right"/>
        <w:pPr>
          <w:ind w:left="6620" w:hanging="180"/>
        </w:pPr>
        <w:rPr>
          <w:rFonts w:hint="default"/>
        </w:rPr>
      </w:lvl>
    </w:lvlOverride>
    <w:lvlOverride w:ilvl="6">
      <w:startOverride w:val="1"/>
      <w:lvl w:ilvl="6">
        <w:start w:val="1"/>
        <w:numFmt w:val="decimal"/>
        <w:lvlText w:val="%7."/>
        <w:lvlJc w:val="left"/>
        <w:pPr>
          <w:ind w:left="7340" w:hanging="360"/>
        </w:pPr>
        <w:rPr>
          <w:rFonts w:hint="default"/>
        </w:rPr>
      </w:lvl>
    </w:lvlOverride>
    <w:lvlOverride w:ilvl="7">
      <w:startOverride w:val="1"/>
      <w:lvl w:ilvl="7">
        <w:start w:val="1"/>
        <w:numFmt w:val="lowerLetter"/>
        <w:lvlText w:val="%8."/>
        <w:lvlJc w:val="left"/>
        <w:pPr>
          <w:ind w:left="8060" w:hanging="360"/>
        </w:pPr>
        <w:rPr>
          <w:rFonts w:hint="default"/>
        </w:rPr>
      </w:lvl>
    </w:lvlOverride>
    <w:lvlOverride w:ilvl="8">
      <w:startOverride w:val="1"/>
      <w:lvl w:ilvl="8">
        <w:start w:val="1"/>
        <w:numFmt w:val="lowerRoman"/>
        <w:lvlText w:val="%9."/>
        <w:lvlJc w:val="right"/>
        <w:pPr>
          <w:ind w:left="8780" w:hanging="180"/>
        </w:pPr>
        <w:rPr>
          <w:rFonts w:hint="default"/>
        </w:rPr>
      </w:lvl>
    </w:lvlOverride>
  </w:num>
  <w:num w:numId="33">
    <w:abstractNumId w:val="12"/>
    <w:lvlOverride w:ilvl="0">
      <w:startOverride w:val="1"/>
      <w:lvl w:ilvl="0">
        <w:start w:val="1"/>
        <w:numFmt w:val="lowerLetter"/>
        <w:pStyle w:val="TableexpListnumbered"/>
        <w:lvlText w:val="(%1)"/>
        <w:lvlJc w:val="left"/>
        <w:pPr>
          <w:ind w:left="360" w:hanging="360"/>
        </w:pPr>
        <w:rPr>
          <w:rFonts w:asciiTheme="minorHAnsi" w:hAnsiTheme="minorHAnsi" w:cstheme="minorHAnsi" w:hint="default"/>
          <w:b w:val="0"/>
          <w:bCs w:val="0"/>
          <w:i w:val="0"/>
          <w:iCs w:val="0"/>
          <w:spacing w:val="-1"/>
          <w:w w:val="99"/>
          <w:sz w:val="17"/>
          <w:szCs w:val="17"/>
        </w:rPr>
      </w:lvl>
    </w:lvlOverride>
    <w:lvlOverride w:ilvl="1">
      <w:startOverride w:val="1"/>
      <w:lvl w:ilvl="1">
        <w:start w:val="1"/>
        <w:numFmt w:val="lowerLetter"/>
        <w:lvlText w:val="%2."/>
        <w:lvlJc w:val="left"/>
        <w:pPr>
          <w:ind w:left="454" w:hanging="227"/>
        </w:pPr>
        <w:rPr>
          <w:rFonts w:ascii="Segoe UI" w:hAnsi="Segoe UI" w:hint="default"/>
          <w:sz w:val="16"/>
        </w:rPr>
      </w:lvl>
    </w:lvlOverride>
    <w:lvlOverride w:ilvl="2">
      <w:startOverride w:val="1"/>
      <w:lvl w:ilvl="2">
        <w:start w:val="1"/>
        <w:numFmt w:val="lowerRoman"/>
        <w:lvlText w:val="%3."/>
        <w:lvlJc w:val="left"/>
        <w:pPr>
          <w:ind w:left="680" w:hanging="226"/>
        </w:pPr>
        <w:rPr>
          <w:rFonts w:ascii="Segoe UI" w:hAnsi="Segoe UI" w:hint="default"/>
          <w:sz w:val="16"/>
        </w:rPr>
      </w:lvl>
    </w:lvlOverride>
    <w:lvlOverride w:ilvl="3">
      <w:startOverride w:val="1"/>
      <w:lvl w:ilvl="3">
        <w:start w:val="1"/>
        <w:numFmt w:val="decimal"/>
        <w:lvlText w:val="%4."/>
        <w:lvlJc w:val="left"/>
        <w:pPr>
          <w:ind w:left="5180" w:hanging="360"/>
        </w:pPr>
        <w:rPr>
          <w:rFonts w:hint="default"/>
        </w:rPr>
      </w:lvl>
    </w:lvlOverride>
    <w:lvlOverride w:ilvl="4">
      <w:startOverride w:val="1"/>
      <w:lvl w:ilvl="4">
        <w:start w:val="1"/>
        <w:numFmt w:val="lowerLetter"/>
        <w:lvlText w:val="%5."/>
        <w:lvlJc w:val="left"/>
        <w:pPr>
          <w:ind w:left="5900" w:hanging="360"/>
        </w:pPr>
        <w:rPr>
          <w:rFonts w:hint="default"/>
        </w:rPr>
      </w:lvl>
    </w:lvlOverride>
    <w:lvlOverride w:ilvl="5">
      <w:startOverride w:val="1"/>
      <w:lvl w:ilvl="5">
        <w:start w:val="1"/>
        <w:numFmt w:val="lowerRoman"/>
        <w:lvlText w:val="%6."/>
        <w:lvlJc w:val="right"/>
        <w:pPr>
          <w:ind w:left="6620" w:hanging="180"/>
        </w:pPr>
        <w:rPr>
          <w:rFonts w:hint="default"/>
        </w:rPr>
      </w:lvl>
    </w:lvlOverride>
    <w:lvlOverride w:ilvl="6">
      <w:startOverride w:val="1"/>
      <w:lvl w:ilvl="6">
        <w:start w:val="1"/>
        <w:numFmt w:val="decimal"/>
        <w:lvlText w:val="%7."/>
        <w:lvlJc w:val="left"/>
        <w:pPr>
          <w:ind w:left="7340" w:hanging="360"/>
        </w:pPr>
        <w:rPr>
          <w:rFonts w:hint="default"/>
        </w:rPr>
      </w:lvl>
    </w:lvlOverride>
    <w:lvlOverride w:ilvl="7">
      <w:startOverride w:val="1"/>
      <w:lvl w:ilvl="7">
        <w:start w:val="1"/>
        <w:numFmt w:val="lowerLetter"/>
        <w:lvlText w:val="%8."/>
        <w:lvlJc w:val="left"/>
        <w:pPr>
          <w:ind w:left="8060" w:hanging="360"/>
        </w:pPr>
        <w:rPr>
          <w:rFonts w:hint="default"/>
        </w:rPr>
      </w:lvl>
    </w:lvlOverride>
    <w:lvlOverride w:ilvl="8">
      <w:startOverride w:val="1"/>
      <w:lvl w:ilvl="8">
        <w:start w:val="1"/>
        <w:numFmt w:val="lowerRoman"/>
        <w:lvlText w:val="%9."/>
        <w:lvlJc w:val="right"/>
        <w:pPr>
          <w:ind w:left="8780" w:hanging="180"/>
        </w:pPr>
        <w:rPr>
          <w:rFonts w:hint="default"/>
        </w:rPr>
      </w:lvl>
    </w:lvlOverride>
  </w:num>
  <w:num w:numId="3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yMjU1MDAyNjYzsjRW0lEKTi0uzszPAykwrAUAQcVomSwAAAA="/>
  </w:docVars>
  <w:rsids>
    <w:rsidRoot w:val="00347C5C"/>
    <w:rsid w:val="0000006B"/>
    <w:rsid w:val="0000047C"/>
    <w:rsid w:val="00000491"/>
    <w:rsid w:val="000005F3"/>
    <w:rsid w:val="00000697"/>
    <w:rsid w:val="00000A9B"/>
    <w:rsid w:val="00000B15"/>
    <w:rsid w:val="00000B68"/>
    <w:rsid w:val="00000BE2"/>
    <w:rsid w:val="00000C14"/>
    <w:rsid w:val="00000D0B"/>
    <w:rsid w:val="00000E5D"/>
    <w:rsid w:val="00001014"/>
    <w:rsid w:val="00001063"/>
    <w:rsid w:val="0000110E"/>
    <w:rsid w:val="000012B4"/>
    <w:rsid w:val="000012EE"/>
    <w:rsid w:val="0000138B"/>
    <w:rsid w:val="000016BF"/>
    <w:rsid w:val="0000181C"/>
    <w:rsid w:val="0000181D"/>
    <w:rsid w:val="00001891"/>
    <w:rsid w:val="00001B1D"/>
    <w:rsid w:val="00001B4A"/>
    <w:rsid w:val="00001C66"/>
    <w:rsid w:val="00001D1C"/>
    <w:rsid w:val="00001F34"/>
    <w:rsid w:val="0000217C"/>
    <w:rsid w:val="00002344"/>
    <w:rsid w:val="0000246B"/>
    <w:rsid w:val="000025AA"/>
    <w:rsid w:val="0000264F"/>
    <w:rsid w:val="0000278A"/>
    <w:rsid w:val="00002859"/>
    <w:rsid w:val="00002992"/>
    <w:rsid w:val="000029BF"/>
    <w:rsid w:val="00002AB6"/>
    <w:rsid w:val="00002B58"/>
    <w:rsid w:val="00002C59"/>
    <w:rsid w:val="00002D15"/>
    <w:rsid w:val="00002E72"/>
    <w:rsid w:val="00003007"/>
    <w:rsid w:val="000030D8"/>
    <w:rsid w:val="0000314E"/>
    <w:rsid w:val="000032BA"/>
    <w:rsid w:val="00003436"/>
    <w:rsid w:val="00003453"/>
    <w:rsid w:val="00003459"/>
    <w:rsid w:val="0000348D"/>
    <w:rsid w:val="000034BC"/>
    <w:rsid w:val="00003665"/>
    <w:rsid w:val="00003853"/>
    <w:rsid w:val="00003952"/>
    <w:rsid w:val="00003A42"/>
    <w:rsid w:val="00003C7C"/>
    <w:rsid w:val="00003DB0"/>
    <w:rsid w:val="00003E05"/>
    <w:rsid w:val="00003E8B"/>
    <w:rsid w:val="0000409F"/>
    <w:rsid w:val="000040A3"/>
    <w:rsid w:val="000040DB"/>
    <w:rsid w:val="000042BE"/>
    <w:rsid w:val="000043C0"/>
    <w:rsid w:val="000043F1"/>
    <w:rsid w:val="0000457F"/>
    <w:rsid w:val="00004A14"/>
    <w:rsid w:val="00004A30"/>
    <w:rsid w:val="00004A51"/>
    <w:rsid w:val="00004B9A"/>
    <w:rsid w:val="00004BED"/>
    <w:rsid w:val="00004E86"/>
    <w:rsid w:val="00004F88"/>
    <w:rsid w:val="0000504E"/>
    <w:rsid w:val="00005074"/>
    <w:rsid w:val="000050B7"/>
    <w:rsid w:val="00005102"/>
    <w:rsid w:val="00005149"/>
    <w:rsid w:val="000051EC"/>
    <w:rsid w:val="000053F2"/>
    <w:rsid w:val="000055D1"/>
    <w:rsid w:val="000056D5"/>
    <w:rsid w:val="00005724"/>
    <w:rsid w:val="000057C4"/>
    <w:rsid w:val="000058BD"/>
    <w:rsid w:val="0000599E"/>
    <w:rsid w:val="000059FF"/>
    <w:rsid w:val="00005B21"/>
    <w:rsid w:val="00005DC0"/>
    <w:rsid w:val="000060FB"/>
    <w:rsid w:val="000061D8"/>
    <w:rsid w:val="00006210"/>
    <w:rsid w:val="0000629A"/>
    <w:rsid w:val="000062A3"/>
    <w:rsid w:val="00006438"/>
    <w:rsid w:val="00006446"/>
    <w:rsid w:val="0000655C"/>
    <w:rsid w:val="00006568"/>
    <w:rsid w:val="00006A11"/>
    <w:rsid w:val="00006BBF"/>
    <w:rsid w:val="00006D14"/>
    <w:rsid w:val="00006D1F"/>
    <w:rsid w:val="00007003"/>
    <w:rsid w:val="00007036"/>
    <w:rsid w:val="000071A5"/>
    <w:rsid w:val="00007221"/>
    <w:rsid w:val="00007229"/>
    <w:rsid w:val="000072B7"/>
    <w:rsid w:val="000073F3"/>
    <w:rsid w:val="00007599"/>
    <w:rsid w:val="000075B5"/>
    <w:rsid w:val="000076B2"/>
    <w:rsid w:val="00007893"/>
    <w:rsid w:val="0000790F"/>
    <w:rsid w:val="00007954"/>
    <w:rsid w:val="00007D56"/>
    <w:rsid w:val="00007DB5"/>
    <w:rsid w:val="0001001A"/>
    <w:rsid w:val="0001003B"/>
    <w:rsid w:val="00010079"/>
    <w:rsid w:val="000100C1"/>
    <w:rsid w:val="000104F6"/>
    <w:rsid w:val="00010626"/>
    <w:rsid w:val="00010641"/>
    <w:rsid w:val="0001080A"/>
    <w:rsid w:val="00010935"/>
    <w:rsid w:val="00010964"/>
    <w:rsid w:val="00010BFD"/>
    <w:rsid w:val="00010C8A"/>
    <w:rsid w:val="00010CAB"/>
    <w:rsid w:val="00010D51"/>
    <w:rsid w:val="00010E89"/>
    <w:rsid w:val="00010F21"/>
    <w:rsid w:val="00011047"/>
    <w:rsid w:val="000110C1"/>
    <w:rsid w:val="0001118B"/>
    <w:rsid w:val="0001129D"/>
    <w:rsid w:val="000112D9"/>
    <w:rsid w:val="000113AB"/>
    <w:rsid w:val="000114F7"/>
    <w:rsid w:val="00011668"/>
    <w:rsid w:val="0001166D"/>
    <w:rsid w:val="00011A55"/>
    <w:rsid w:val="00011CEA"/>
    <w:rsid w:val="00011E3C"/>
    <w:rsid w:val="00011EA6"/>
    <w:rsid w:val="00012166"/>
    <w:rsid w:val="000121DC"/>
    <w:rsid w:val="00012247"/>
    <w:rsid w:val="0001231D"/>
    <w:rsid w:val="0001236D"/>
    <w:rsid w:val="00012510"/>
    <w:rsid w:val="000125A2"/>
    <w:rsid w:val="000125A4"/>
    <w:rsid w:val="00012880"/>
    <w:rsid w:val="000128FF"/>
    <w:rsid w:val="00012922"/>
    <w:rsid w:val="00012CC1"/>
    <w:rsid w:val="00012D74"/>
    <w:rsid w:val="00012DCD"/>
    <w:rsid w:val="00012F79"/>
    <w:rsid w:val="00013173"/>
    <w:rsid w:val="000132A1"/>
    <w:rsid w:val="000132F5"/>
    <w:rsid w:val="000132F7"/>
    <w:rsid w:val="000136D2"/>
    <w:rsid w:val="0001377A"/>
    <w:rsid w:val="0001380B"/>
    <w:rsid w:val="000139AD"/>
    <w:rsid w:val="000139D3"/>
    <w:rsid w:val="00013A00"/>
    <w:rsid w:val="00013B5B"/>
    <w:rsid w:val="00013D79"/>
    <w:rsid w:val="00013E1C"/>
    <w:rsid w:val="00013E7F"/>
    <w:rsid w:val="00013EA5"/>
    <w:rsid w:val="00013F38"/>
    <w:rsid w:val="00013F6C"/>
    <w:rsid w:val="00014020"/>
    <w:rsid w:val="00014089"/>
    <w:rsid w:val="00014708"/>
    <w:rsid w:val="0001486E"/>
    <w:rsid w:val="00014975"/>
    <w:rsid w:val="00014A89"/>
    <w:rsid w:val="00014B74"/>
    <w:rsid w:val="00014BF4"/>
    <w:rsid w:val="00014CE2"/>
    <w:rsid w:val="00014D49"/>
    <w:rsid w:val="00015012"/>
    <w:rsid w:val="00015124"/>
    <w:rsid w:val="00015137"/>
    <w:rsid w:val="0001533B"/>
    <w:rsid w:val="000153E2"/>
    <w:rsid w:val="00015421"/>
    <w:rsid w:val="0001542D"/>
    <w:rsid w:val="000155D8"/>
    <w:rsid w:val="000157F2"/>
    <w:rsid w:val="000158CF"/>
    <w:rsid w:val="00015A55"/>
    <w:rsid w:val="00015A7E"/>
    <w:rsid w:val="00015B71"/>
    <w:rsid w:val="00015C37"/>
    <w:rsid w:val="00015CED"/>
    <w:rsid w:val="00015E72"/>
    <w:rsid w:val="00015EDF"/>
    <w:rsid w:val="00015F2B"/>
    <w:rsid w:val="00015FC8"/>
    <w:rsid w:val="00016011"/>
    <w:rsid w:val="00016021"/>
    <w:rsid w:val="000163C9"/>
    <w:rsid w:val="000165C7"/>
    <w:rsid w:val="000165F9"/>
    <w:rsid w:val="00016623"/>
    <w:rsid w:val="0001667E"/>
    <w:rsid w:val="00016712"/>
    <w:rsid w:val="00016773"/>
    <w:rsid w:val="00016847"/>
    <w:rsid w:val="000169C3"/>
    <w:rsid w:val="00016A3B"/>
    <w:rsid w:val="00016AB1"/>
    <w:rsid w:val="00016AE4"/>
    <w:rsid w:val="00016CD2"/>
    <w:rsid w:val="00016E8E"/>
    <w:rsid w:val="00016F2C"/>
    <w:rsid w:val="00017081"/>
    <w:rsid w:val="0001714F"/>
    <w:rsid w:val="000173CE"/>
    <w:rsid w:val="00017479"/>
    <w:rsid w:val="00017627"/>
    <w:rsid w:val="0001768E"/>
    <w:rsid w:val="000176F2"/>
    <w:rsid w:val="000176FF"/>
    <w:rsid w:val="00017739"/>
    <w:rsid w:val="000177DC"/>
    <w:rsid w:val="000178C0"/>
    <w:rsid w:val="000179EA"/>
    <w:rsid w:val="00017B82"/>
    <w:rsid w:val="00017FCF"/>
    <w:rsid w:val="000200E8"/>
    <w:rsid w:val="00020129"/>
    <w:rsid w:val="00020596"/>
    <w:rsid w:val="000205C4"/>
    <w:rsid w:val="000207BF"/>
    <w:rsid w:val="00020812"/>
    <w:rsid w:val="0002083C"/>
    <w:rsid w:val="00020877"/>
    <w:rsid w:val="000209E6"/>
    <w:rsid w:val="00020A68"/>
    <w:rsid w:val="00020B38"/>
    <w:rsid w:val="00020BE9"/>
    <w:rsid w:val="00020C79"/>
    <w:rsid w:val="00020CA1"/>
    <w:rsid w:val="00020DD5"/>
    <w:rsid w:val="00020E1F"/>
    <w:rsid w:val="00020E2B"/>
    <w:rsid w:val="00020F27"/>
    <w:rsid w:val="000210F8"/>
    <w:rsid w:val="00021258"/>
    <w:rsid w:val="00021294"/>
    <w:rsid w:val="00021766"/>
    <w:rsid w:val="000218AA"/>
    <w:rsid w:val="00021951"/>
    <w:rsid w:val="00021969"/>
    <w:rsid w:val="000219FD"/>
    <w:rsid w:val="00021AC8"/>
    <w:rsid w:val="00021B06"/>
    <w:rsid w:val="00021B7D"/>
    <w:rsid w:val="00021C07"/>
    <w:rsid w:val="00021C4A"/>
    <w:rsid w:val="00021E00"/>
    <w:rsid w:val="00021E31"/>
    <w:rsid w:val="00021F62"/>
    <w:rsid w:val="0002206E"/>
    <w:rsid w:val="0002208E"/>
    <w:rsid w:val="000221A4"/>
    <w:rsid w:val="000221DA"/>
    <w:rsid w:val="000222ED"/>
    <w:rsid w:val="00022461"/>
    <w:rsid w:val="0002249A"/>
    <w:rsid w:val="00022536"/>
    <w:rsid w:val="000225FA"/>
    <w:rsid w:val="00022763"/>
    <w:rsid w:val="000227C2"/>
    <w:rsid w:val="00022807"/>
    <w:rsid w:val="00022959"/>
    <w:rsid w:val="00022A0B"/>
    <w:rsid w:val="00022A6E"/>
    <w:rsid w:val="00022B0A"/>
    <w:rsid w:val="00022CA3"/>
    <w:rsid w:val="00022D03"/>
    <w:rsid w:val="00022F8E"/>
    <w:rsid w:val="00023130"/>
    <w:rsid w:val="000231C4"/>
    <w:rsid w:val="00023225"/>
    <w:rsid w:val="00023275"/>
    <w:rsid w:val="000233B1"/>
    <w:rsid w:val="0002353B"/>
    <w:rsid w:val="000236DE"/>
    <w:rsid w:val="00023915"/>
    <w:rsid w:val="00023A8D"/>
    <w:rsid w:val="00023AF6"/>
    <w:rsid w:val="00023E0C"/>
    <w:rsid w:val="00023F8F"/>
    <w:rsid w:val="00023FAF"/>
    <w:rsid w:val="00024125"/>
    <w:rsid w:val="00024352"/>
    <w:rsid w:val="0002461D"/>
    <w:rsid w:val="00024874"/>
    <w:rsid w:val="00024915"/>
    <w:rsid w:val="00024B44"/>
    <w:rsid w:val="00024CAF"/>
    <w:rsid w:val="00024D51"/>
    <w:rsid w:val="00024EB9"/>
    <w:rsid w:val="00024FD4"/>
    <w:rsid w:val="00025183"/>
    <w:rsid w:val="00025238"/>
    <w:rsid w:val="000252DB"/>
    <w:rsid w:val="00025627"/>
    <w:rsid w:val="0002564F"/>
    <w:rsid w:val="00025652"/>
    <w:rsid w:val="00025755"/>
    <w:rsid w:val="0002577D"/>
    <w:rsid w:val="000258A0"/>
    <w:rsid w:val="000258DB"/>
    <w:rsid w:val="000259A8"/>
    <w:rsid w:val="00025AF0"/>
    <w:rsid w:val="00025B31"/>
    <w:rsid w:val="00025C0F"/>
    <w:rsid w:val="0002622B"/>
    <w:rsid w:val="00026248"/>
    <w:rsid w:val="000263A4"/>
    <w:rsid w:val="000264F5"/>
    <w:rsid w:val="000265CD"/>
    <w:rsid w:val="0002668E"/>
    <w:rsid w:val="00026709"/>
    <w:rsid w:val="0002672E"/>
    <w:rsid w:val="0002687B"/>
    <w:rsid w:val="000268DE"/>
    <w:rsid w:val="000269ED"/>
    <w:rsid w:val="00026ADC"/>
    <w:rsid w:val="00026CD9"/>
    <w:rsid w:val="00026CEC"/>
    <w:rsid w:val="00026E5E"/>
    <w:rsid w:val="00026FFC"/>
    <w:rsid w:val="000270F4"/>
    <w:rsid w:val="0002720D"/>
    <w:rsid w:val="00027237"/>
    <w:rsid w:val="00027326"/>
    <w:rsid w:val="0002737D"/>
    <w:rsid w:val="00027395"/>
    <w:rsid w:val="0002746E"/>
    <w:rsid w:val="00027635"/>
    <w:rsid w:val="00027827"/>
    <w:rsid w:val="000278AF"/>
    <w:rsid w:val="000278F2"/>
    <w:rsid w:val="00027918"/>
    <w:rsid w:val="000279E7"/>
    <w:rsid w:val="00027A5E"/>
    <w:rsid w:val="00027A8D"/>
    <w:rsid w:val="00027CC8"/>
    <w:rsid w:val="00027E1F"/>
    <w:rsid w:val="00027ED9"/>
    <w:rsid w:val="0002C0E2"/>
    <w:rsid w:val="00030317"/>
    <w:rsid w:val="0003034B"/>
    <w:rsid w:val="000305AF"/>
    <w:rsid w:val="0003082F"/>
    <w:rsid w:val="00030A2E"/>
    <w:rsid w:val="00030A6F"/>
    <w:rsid w:val="00030A75"/>
    <w:rsid w:val="00030B30"/>
    <w:rsid w:val="00030BBE"/>
    <w:rsid w:val="00030BD2"/>
    <w:rsid w:val="00030CE5"/>
    <w:rsid w:val="00030E37"/>
    <w:rsid w:val="00030FDD"/>
    <w:rsid w:val="00031005"/>
    <w:rsid w:val="000310FB"/>
    <w:rsid w:val="00031175"/>
    <w:rsid w:val="00031311"/>
    <w:rsid w:val="0003133D"/>
    <w:rsid w:val="00031362"/>
    <w:rsid w:val="00031530"/>
    <w:rsid w:val="00031629"/>
    <w:rsid w:val="00031790"/>
    <w:rsid w:val="00031AEF"/>
    <w:rsid w:val="00031C5B"/>
    <w:rsid w:val="00031C84"/>
    <w:rsid w:val="00031E7F"/>
    <w:rsid w:val="00031EC5"/>
    <w:rsid w:val="00031F7F"/>
    <w:rsid w:val="00031FA7"/>
    <w:rsid w:val="00031FF2"/>
    <w:rsid w:val="000322C3"/>
    <w:rsid w:val="00032365"/>
    <w:rsid w:val="00032436"/>
    <w:rsid w:val="00032547"/>
    <w:rsid w:val="00032890"/>
    <w:rsid w:val="0003296E"/>
    <w:rsid w:val="00032BEC"/>
    <w:rsid w:val="00032C1D"/>
    <w:rsid w:val="00032C76"/>
    <w:rsid w:val="00032C7D"/>
    <w:rsid w:val="00032CD9"/>
    <w:rsid w:val="00032D7F"/>
    <w:rsid w:val="00032D90"/>
    <w:rsid w:val="00032E42"/>
    <w:rsid w:val="00032F01"/>
    <w:rsid w:val="00032FF9"/>
    <w:rsid w:val="000330D1"/>
    <w:rsid w:val="00033278"/>
    <w:rsid w:val="000333DC"/>
    <w:rsid w:val="0003346B"/>
    <w:rsid w:val="000334F3"/>
    <w:rsid w:val="00033529"/>
    <w:rsid w:val="00033602"/>
    <w:rsid w:val="000336B8"/>
    <w:rsid w:val="00033777"/>
    <w:rsid w:val="000339ED"/>
    <w:rsid w:val="00033DFB"/>
    <w:rsid w:val="00033F5D"/>
    <w:rsid w:val="00033FB1"/>
    <w:rsid w:val="000342A4"/>
    <w:rsid w:val="000342AB"/>
    <w:rsid w:val="00034303"/>
    <w:rsid w:val="00034407"/>
    <w:rsid w:val="0003458E"/>
    <w:rsid w:val="0003469F"/>
    <w:rsid w:val="00034770"/>
    <w:rsid w:val="0003483D"/>
    <w:rsid w:val="000349A8"/>
    <w:rsid w:val="00034E7E"/>
    <w:rsid w:val="00035148"/>
    <w:rsid w:val="000352DF"/>
    <w:rsid w:val="00035479"/>
    <w:rsid w:val="000355DF"/>
    <w:rsid w:val="000355E0"/>
    <w:rsid w:val="0003565A"/>
    <w:rsid w:val="000356E3"/>
    <w:rsid w:val="00035948"/>
    <w:rsid w:val="00035BA1"/>
    <w:rsid w:val="00035D6F"/>
    <w:rsid w:val="00035DC1"/>
    <w:rsid w:val="00036072"/>
    <w:rsid w:val="0003615C"/>
    <w:rsid w:val="00036167"/>
    <w:rsid w:val="00036200"/>
    <w:rsid w:val="0003631D"/>
    <w:rsid w:val="00036434"/>
    <w:rsid w:val="000365F5"/>
    <w:rsid w:val="00036679"/>
    <w:rsid w:val="0003682D"/>
    <w:rsid w:val="00036840"/>
    <w:rsid w:val="000368D0"/>
    <w:rsid w:val="00036940"/>
    <w:rsid w:val="00036949"/>
    <w:rsid w:val="00036A12"/>
    <w:rsid w:val="00036AB9"/>
    <w:rsid w:val="00036C32"/>
    <w:rsid w:val="00036D0F"/>
    <w:rsid w:val="00036DC7"/>
    <w:rsid w:val="00036DD2"/>
    <w:rsid w:val="00036DDF"/>
    <w:rsid w:val="00036E64"/>
    <w:rsid w:val="00036F1C"/>
    <w:rsid w:val="00036F4A"/>
    <w:rsid w:val="000371CA"/>
    <w:rsid w:val="00037553"/>
    <w:rsid w:val="00037750"/>
    <w:rsid w:val="00037C2F"/>
    <w:rsid w:val="00037D6A"/>
    <w:rsid w:val="00037E17"/>
    <w:rsid w:val="00037F19"/>
    <w:rsid w:val="00037F79"/>
    <w:rsid w:val="00037FCA"/>
    <w:rsid w:val="000402BC"/>
    <w:rsid w:val="00040472"/>
    <w:rsid w:val="00040689"/>
    <w:rsid w:val="0004075A"/>
    <w:rsid w:val="00040809"/>
    <w:rsid w:val="00040893"/>
    <w:rsid w:val="000408DA"/>
    <w:rsid w:val="0004091F"/>
    <w:rsid w:val="00040ABA"/>
    <w:rsid w:val="00040AEF"/>
    <w:rsid w:val="00040B50"/>
    <w:rsid w:val="00040BC2"/>
    <w:rsid w:val="00040CA2"/>
    <w:rsid w:val="00040CE8"/>
    <w:rsid w:val="00040CFC"/>
    <w:rsid w:val="00040D4B"/>
    <w:rsid w:val="00040DC2"/>
    <w:rsid w:val="00040FA8"/>
    <w:rsid w:val="000411EB"/>
    <w:rsid w:val="0004124D"/>
    <w:rsid w:val="00041293"/>
    <w:rsid w:val="00041341"/>
    <w:rsid w:val="0004134E"/>
    <w:rsid w:val="000414D5"/>
    <w:rsid w:val="000414DC"/>
    <w:rsid w:val="00041919"/>
    <w:rsid w:val="00041CCE"/>
    <w:rsid w:val="00041D30"/>
    <w:rsid w:val="00041E1A"/>
    <w:rsid w:val="00041FA4"/>
    <w:rsid w:val="00042092"/>
    <w:rsid w:val="000420E9"/>
    <w:rsid w:val="0004230A"/>
    <w:rsid w:val="00042320"/>
    <w:rsid w:val="00042335"/>
    <w:rsid w:val="000425CD"/>
    <w:rsid w:val="000425EB"/>
    <w:rsid w:val="000426D9"/>
    <w:rsid w:val="00042A45"/>
    <w:rsid w:val="00042AE1"/>
    <w:rsid w:val="00042AF7"/>
    <w:rsid w:val="00042BDA"/>
    <w:rsid w:val="00042C0E"/>
    <w:rsid w:val="00042E6F"/>
    <w:rsid w:val="00042EB2"/>
    <w:rsid w:val="00042FD9"/>
    <w:rsid w:val="000430D3"/>
    <w:rsid w:val="000430EC"/>
    <w:rsid w:val="000431D7"/>
    <w:rsid w:val="000432A3"/>
    <w:rsid w:val="0004346F"/>
    <w:rsid w:val="00043561"/>
    <w:rsid w:val="0004369B"/>
    <w:rsid w:val="00043774"/>
    <w:rsid w:val="000437BE"/>
    <w:rsid w:val="00043807"/>
    <w:rsid w:val="00043916"/>
    <w:rsid w:val="0004392E"/>
    <w:rsid w:val="00043BA6"/>
    <w:rsid w:val="00043C31"/>
    <w:rsid w:val="00043C88"/>
    <w:rsid w:val="00043CA3"/>
    <w:rsid w:val="00043E35"/>
    <w:rsid w:val="00043E3B"/>
    <w:rsid w:val="00043E55"/>
    <w:rsid w:val="000442FF"/>
    <w:rsid w:val="00044319"/>
    <w:rsid w:val="0004449A"/>
    <w:rsid w:val="00044563"/>
    <w:rsid w:val="00044592"/>
    <w:rsid w:val="0004460C"/>
    <w:rsid w:val="000448B8"/>
    <w:rsid w:val="00044A28"/>
    <w:rsid w:val="00044A55"/>
    <w:rsid w:val="00044D5C"/>
    <w:rsid w:val="00044FE5"/>
    <w:rsid w:val="00045002"/>
    <w:rsid w:val="00045112"/>
    <w:rsid w:val="00045215"/>
    <w:rsid w:val="00045640"/>
    <w:rsid w:val="000457BB"/>
    <w:rsid w:val="000459BB"/>
    <w:rsid w:val="00045B9F"/>
    <w:rsid w:val="00045C18"/>
    <w:rsid w:val="00045CF3"/>
    <w:rsid w:val="00045D7D"/>
    <w:rsid w:val="00045DEB"/>
    <w:rsid w:val="00045E6D"/>
    <w:rsid w:val="00045F57"/>
    <w:rsid w:val="00045FED"/>
    <w:rsid w:val="0004607D"/>
    <w:rsid w:val="00046160"/>
    <w:rsid w:val="000461A9"/>
    <w:rsid w:val="00046623"/>
    <w:rsid w:val="000468B9"/>
    <w:rsid w:val="00046997"/>
    <w:rsid w:val="000469AF"/>
    <w:rsid w:val="00046AE1"/>
    <w:rsid w:val="00046AF2"/>
    <w:rsid w:val="00046D22"/>
    <w:rsid w:val="00046D82"/>
    <w:rsid w:val="00046EAB"/>
    <w:rsid w:val="00046FA8"/>
    <w:rsid w:val="00046FBA"/>
    <w:rsid w:val="0004702F"/>
    <w:rsid w:val="000470B1"/>
    <w:rsid w:val="000471F2"/>
    <w:rsid w:val="00047229"/>
    <w:rsid w:val="00047300"/>
    <w:rsid w:val="00047332"/>
    <w:rsid w:val="00047669"/>
    <w:rsid w:val="00047A5E"/>
    <w:rsid w:val="00047B0B"/>
    <w:rsid w:val="00047B25"/>
    <w:rsid w:val="00047B30"/>
    <w:rsid w:val="00047BD9"/>
    <w:rsid w:val="00047D4C"/>
    <w:rsid w:val="00047D7F"/>
    <w:rsid w:val="00047D97"/>
    <w:rsid w:val="00050031"/>
    <w:rsid w:val="000500A0"/>
    <w:rsid w:val="000500BA"/>
    <w:rsid w:val="00050121"/>
    <w:rsid w:val="0005018D"/>
    <w:rsid w:val="0005023C"/>
    <w:rsid w:val="000503F0"/>
    <w:rsid w:val="000505B7"/>
    <w:rsid w:val="000505DE"/>
    <w:rsid w:val="000507CE"/>
    <w:rsid w:val="000507E9"/>
    <w:rsid w:val="0005083B"/>
    <w:rsid w:val="0005091F"/>
    <w:rsid w:val="0005098F"/>
    <w:rsid w:val="000509FC"/>
    <w:rsid w:val="00050B3B"/>
    <w:rsid w:val="00050D17"/>
    <w:rsid w:val="00050E6E"/>
    <w:rsid w:val="00050FC1"/>
    <w:rsid w:val="00050FCA"/>
    <w:rsid w:val="000510D6"/>
    <w:rsid w:val="00051106"/>
    <w:rsid w:val="0005111F"/>
    <w:rsid w:val="000511B7"/>
    <w:rsid w:val="00051324"/>
    <w:rsid w:val="0005135B"/>
    <w:rsid w:val="0005135D"/>
    <w:rsid w:val="00051519"/>
    <w:rsid w:val="00051719"/>
    <w:rsid w:val="00051772"/>
    <w:rsid w:val="000517B8"/>
    <w:rsid w:val="0005184A"/>
    <w:rsid w:val="0005195D"/>
    <w:rsid w:val="00051C91"/>
    <w:rsid w:val="00051CC5"/>
    <w:rsid w:val="00051D8B"/>
    <w:rsid w:val="00051D9E"/>
    <w:rsid w:val="00052030"/>
    <w:rsid w:val="000522C1"/>
    <w:rsid w:val="00052442"/>
    <w:rsid w:val="00052480"/>
    <w:rsid w:val="00052580"/>
    <w:rsid w:val="00052592"/>
    <w:rsid w:val="000526D3"/>
    <w:rsid w:val="000526E1"/>
    <w:rsid w:val="00052887"/>
    <w:rsid w:val="00052982"/>
    <w:rsid w:val="00052AAF"/>
    <w:rsid w:val="00052CC4"/>
    <w:rsid w:val="00052DAC"/>
    <w:rsid w:val="000530CA"/>
    <w:rsid w:val="00053148"/>
    <w:rsid w:val="0005316A"/>
    <w:rsid w:val="000531AF"/>
    <w:rsid w:val="0005326C"/>
    <w:rsid w:val="0005329C"/>
    <w:rsid w:val="000532E2"/>
    <w:rsid w:val="0005332C"/>
    <w:rsid w:val="00053382"/>
    <w:rsid w:val="0005338F"/>
    <w:rsid w:val="0005339C"/>
    <w:rsid w:val="00053476"/>
    <w:rsid w:val="00053569"/>
    <w:rsid w:val="000535A3"/>
    <w:rsid w:val="000535CF"/>
    <w:rsid w:val="000538F2"/>
    <w:rsid w:val="00053B26"/>
    <w:rsid w:val="00053B64"/>
    <w:rsid w:val="00053C7C"/>
    <w:rsid w:val="00053CFE"/>
    <w:rsid w:val="00053D99"/>
    <w:rsid w:val="00053E87"/>
    <w:rsid w:val="00053F07"/>
    <w:rsid w:val="00053F32"/>
    <w:rsid w:val="00053F4F"/>
    <w:rsid w:val="00053F9B"/>
    <w:rsid w:val="00054011"/>
    <w:rsid w:val="00054307"/>
    <w:rsid w:val="00054432"/>
    <w:rsid w:val="00054592"/>
    <w:rsid w:val="00054650"/>
    <w:rsid w:val="0005490C"/>
    <w:rsid w:val="00054971"/>
    <w:rsid w:val="00054A1D"/>
    <w:rsid w:val="00054A23"/>
    <w:rsid w:val="00054A9C"/>
    <w:rsid w:val="00054C12"/>
    <w:rsid w:val="00054C25"/>
    <w:rsid w:val="00054D58"/>
    <w:rsid w:val="00054D5E"/>
    <w:rsid w:val="00054EF9"/>
    <w:rsid w:val="00054FA1"/>
    <w:rsid w:val="0005505A"/>
    <w:rsid w:val="000551B6"/>
    <w:rsid w:val="000555BA"/>
    <w:rsid w:val="00055687"/>
    <w:rsid w:val="0005575C"/>
    <w:rsid w:val="00055829"/>
    <w:rsid w:val="000558FA"/>
    <w:rsid w:val="0005592C"/>
    <w:rsid w:val="00055AD3"/>
    <w:rsid w:val="00055B28"/>
    <w:rsid w:val="00055B4A"/>
    <w:rsid w:val="00055BC5"/>
    <w:rsid w:val="00055E69"/>
    <w:rsid w:val="000560AC"/>
    <w:rsid w:val="000560BE"/>
    <w:rsid w:val="00056222"/>
    <w:rsid w:val="000562E6"/>
    <w:rsid w:val="000564F2"/>
    <w:rsid w:val="00056520"/>
    <w:rsid w:val="00056530"/>
    <w:rsid w:val="00056804"/>
    <w:rsid w:val="00056838"/>
    <w:rsid w:val="000568D4"/>
    <w:rsid w:val="00056918"/>
    <w:rsid w:val="00056A76"/>
    <w:rsid w:val="00056B4C"/>
    <w:rsid w:val="00056C1C"/>
    <w:rsid w:val="00056C8D"/>
    <w:rsid w:val="00056D25"/>
    <w:rsid w:val="00056E99"/>
    <w:rsid w:val="0005701E"/>
    <w:rsid w:val="0005721D"/>
    <w:rsid w:val="00057277"/>
    <w:rsid w:val="000572A1"/>
    <w:rsid w:val="00057412"/>
    <w:rsid w:val="00057441"/>
    <w:rsid w:val="000574D0"/>
    <w:rsid w:val="00057502"/>
    <w:rsid w:val="0005757E"/>
    <w:rsid w:val="0005767E"/>
    <w:rsid w:val="0005789D"/>
    <w:rsid w:val="0005793C"/>
    <w:rsid w:val="00057971"/>
    <w:rsid w:val="000579B7"/>
    <w:rsid w:val="000579C6"/>
    <w:rsid w:val="00057BF1"/>
    <w:rsid w:val="00057DE1"/>
    <w:rsid w:val="00057DE6"/>
    <w:rsid w:val="00057F01"/>
    <w:rsid w:val="0006029A"/>
    <w:rsid w:val="00060373"/>
    <w:rsid w:val="0006039B"/>
    <w:rsid w:val="0006058D"/>
    <w:rsid w:val="0006066C"/>
    <w:rsid w:val="00060750"/>
    <w:rsid w:val="00060766"/>
    <w:rsid w:val="0006081F"/>
    <w:rsid w:val="00060876"/>
    <w:rsid w:val="000609A5"/>
    <w:rsid w:val="00060B06"/>
    <w:rsid w:val="00060B5B"/>
    <w:rsid w:val="00060C05"/>
    <w:rsid w:val="00060C19"/>
    <w:rsid w:val="00060D80"/>
    <w:rsid w:val="00060EC7"/>
    <w:rsid w:val="00060F4E"/>
    <w:rsid w:val="00060FCC"/>
    <w:rsid w:val="000610ED"/>
    <w:rsid w:val="000611CA"/>
    <w:rsid w:val="00061259"/>
    <w:rsid w:val="000613C0"/>
    <w:rsid w:val="00061401"/>
    <w:rsid w:val="000614C7"/>
    <w:rsid w:val="00061519"/>
    <w:rsid w:val="0006151C"/>
    <w:rsid w:val="0006157C"/>
    <w:rsid w:val="0006174C"/>
    <w:rsid w:val="000617B2"/>
    <w:rsid w:val="00061934"/>
    <w:rsid w:val="0006193F"/>
    <w:rsid w:val="00061B43"/>
    <w:rsid w:val="00061CA0"/>
    <w:rsid w:val="00061D62"/>
    <w:rsid w:val="00061D9E"/>
    <w:rsid w:val="00061F7E"/>
    <w:rsid w:val="000620EC"/>
    <w:rsid w:val="0006266B"/>
    <w:rsid w:val="00062A46"/>
    <w:rsid w:val="00062BFA"/>
    <w:rsid w:val="00062C67"/>
    <w:rsid w:val="000630BA"/>
    <w:rsid w:val="000633CF"/>
    <w:rsid w:val="0006349A"/>
    <w:rsid w:val="00063587"/>
    <w:rsid w:val="000635F1"/>
    <w:rsid w:val="00063613"/>
    <w:rsid w:val="000636C5"/>
    <w:rsid w:val="000637D3"/>
    <w:rsid w:val="000639F5"/>
    <w:rsid w:val="00063A38"/>
    <w:rsid w:val="00063A65"/>
    <w:rsid w:val="00063A71"/>
    <w:rsid w:val="00063CF9"/>
    <w:rsid w:val="00063D3A"/>
    <w:rsid w:val="0006403C"/>
    <w:rsid w:val="000640BF"/>
    <w:rsid w:val="000641AE"/>
    <w:rsid w:val="0006439E"/>
    <w:rsid w:val="000645A9"/>
    <w:rsid w:val="000645F9"/>
    <w:rsid w:val="000645FE"/>
    <w:rsid w:val="00064652"/>
    <w:rsid w:val="0006477A"/>
    <w:rsid w:val="00064984"/>
    <w:rsid w:val="00064DC0"/>
    <w:rsid w:val="00064E4A"/>
    <w:rsid w:val="00064EE7"/>
    <w:rsid w:val="00065047"/>
    <w:rsid w:val="00065096"/>
    <w:rsid w:val="00065202"/>
    <w:rsid w:val="0006538C"/>
    <w:rsid w:val="00065603"/>
    <w:rsid w:val="0006566B"/>
    <w:rsid w:val="000656B4"/>
    <w:rsid w:val="0006572D"/>
    <w:rsid w:val="00065844"/>
    <w:rsid w:val="000659A1"/>
    <w:rsid w:val="00065AEC"/>
    <w:rsid w:val="00065CDD"/>
    <w:rsid w:val="00065D2B"/>
    <w:rsid w:val="00065DC2"/>
    <w:rsid w:val="00065E29"/>
    <w:rsid w:val="00065EF0"/>
    <w:rsid w:val="00065F95"/>
    <w:rsid w:val="0006611D"/>
    <w:rsid w:val="00066312"/>
    <w:rsid w:val="00066553"/>
    <w:rsid w:val="0006659E"/>
    <w:rsid w:val="000665EC"/>
    <w:rsid w:val="00066663"/>
    <w:rsid w:val="000667A5"/>
    <w:rsid w:val="000668EB"/>
    <w:rsid w:val="0006690F"/>
    <w:rsid w:val="000669FA"/>
    <w:rsid w:val="00066A52"/>
    <w:rsid w:val="00066A8C"/>
    <w:rsid w:val="00066BF6"/>
    <w:rsid w:val="00066C96"/>
    <w:rsid w:val="00066CEB"/>
    <w:rsid w:val="00066D47"/>
    <w:rsid w:val="00066FB9"/>
    <w:rsid w:val="00066FF9"/>
    <w:rsid w:val="00067010"/>
    <w:rsid w:val="0006703A"/>
    <w:rsid w:val="000671CA"/>
    <w:rsid w:val="0006720F"/>
    <w:rsid w:val="0006721F"/>
    <w:rsid w:val="000673BB"/>
    <w:rsid w:val="0006741D"/>
    <w:rsid w:val="00067438"/>
    <w:rsid w:val="00067528"/>
    <w:rsid w:val="00067690"/>
    <w:rsid w:val="00067A79"/>
    <w:rsid w:val="00067A80"/>
    <w:rsid w:val="00067ABF"/>
    <w:rsid w:val="00067C8A"/>
    <w:rsid w:val="00067C96"/>
    <w:rsid w:val="00067CFF"/>
    <w:rsid w:val="00067D6C"/>
    <w:rsid w:val="00067F30"/>
    <w:rsid w:val="00067F74"/>
    <w:rsid w:val="00070058"/>
    <w:rsid w:val="000700B5"/>
    <w:rsid w:val="000700D7"/>
    <w:rsid w:val="00070184"/>
    <w:rsid w:val="00070188"/>
    <w:rsid w:val="000701CE"/>
    <w:rsid w:val="00070223"/>
    <w:rsid w:val="00070262"/>
    <w:rsid w:val="00070281"/>
    <w:rsid w:val="0007032D"/>
    <w:rsid w:val="0007037C"/>
    <w:rsid w:val="0007080F"/>
    <w:rsid w:val="00070924"/>
    <w:rsid w:val="000709CE"/>
    <w:rsid w:val="00070BAE"/>
    <w:rsid w:val="00070BCE"/>
    <w:rsid w:val="00070C96"/>
    <w:rsid w:val="00070EF4"/>
    <w:rsid w:val="00070F80"/>
    <w:rsid w:val="00070F98"/>
    <w:rsid w:val="00070F99"/>
    <w:rsid w:val="000710D1"/>
    <w:rsid w:val="00071220"/>
    <w:rsid w:val="000712B6"/>
    <w:rsid w:val="0007142E"/>
    <w:rsid w:val="00071475"/>
    <w:rsid w:val="0007147C"/>
    <w:rsid w:val="0007151E"/>
    <w:rsid w:val="000715AE"/>
    <w:rsid w:val="00071615"/>
    <w:rsid w:val="000716FD"/>
    <w:rsid w:val="000718D1"/>
    <w:rsid w:val="0007194B"/>
    <w:rsid w:val="00071968"/>
    <w:rsid w:val="0007197D"/>
    <w:rsid w:val="00071A0D"/>
    <w:rsid w:val="00071BDB"/>
    <w:rsid w:val="00071F36"/>
    <w:rsid w:val="00071F86"/>
    <w:rsid w:val="00071F9C"/>
    <w:rsid w:val="0007216B"/>
    <w:rsid w:val="00072269"/>
    <w:rsid w:val="00072425"/>
    <w:rsid w:val="0007256D"/>
    <w:rsid w:val="0007274D"/>
    <w:rsid w:val="000728C9"/>
    <w:rsid w:val="0007290A"/>
    <w:rsid w:val="00072AC9"/>
    <w:rsid w:val="00072BFB"/>
    <w:rsid w:val="00072C3E"/>
    <w:rsid w:val="00072D94"/>
    <w:rsid w:val="00072E5B"/>
    <w:rsid w:val="00072F45"/>
    <w:rsid w:val="00072FA5"/>
    <w:rsid w:val="00073081"/>
    <w:rsid w:val="0007309D"/>
    <w:rsid w:val="00073113"/>
    <w:rsid w:val="0007316A"/>
    <w:rsid w:val="000731CA"/>
    <w:rsid w:val="00073281"/>
    <w:rsid w:val="00073383"/>
    <w:rsid w:val="000734A1"/>
    <w:rsid w:val="00073684"/>
    <w:rsid w:val="0007375F"/>
    <w:rsid w:val="000737AB"/>
    <w:rsid w:val="00073895"/>
    <w:rsid w:val="00073CDB"/>
    <w:rsid w:val="00073D4C"/>
    <w:rsid w:val="00073D4E"/>
    <w:rsid w:val="00073D9C"/>
    <w:rsid w:val="00073E62"/>
    <w:rsid w:val="0007410F"/>
    <w:rsid w:val="00074243"/>
    <w:rsid w:val="0007433F"/>
    <w:rsid w:val="00074347"/>
    <w:rsid w:val="000747FA"/>
    <w:rsid w:val="00074949"/>
    <w:rsid w:val="00074969"/>
    <w:rsid w:val="00074A6D"/>
    <w:rsid w:val="00074C0C"/>
    <w:rsid w:val="00074CAC"/>
    <w:rsid w:val="00074D9F"/>
    <w:rsid w:val="0007502F"/>
    <w:rsid w:val="0007520A"/>
    <w:rsid w:val="000752FD"/>
    <w:rsid w:val="0007533F"/>
    <w:rsid w:val="00075424"/>
    <w:rsid w:val="00075451"/>
    <w:rsid w:val="0007553A"/>
    <w:rsid w:val="00075569"/>
    <w:rsid w:val="00075601"/>
    <w:rsid w:val="000757CC"/>
    <w:rsid w:val="0007588B"/>
    <w:rsid w:val="00075A34"/>
    <w:rsid w:val="00075A96"/>
    <w:rsid w:val="00075A9F"/>
    <w:rsid w:val="00075F3E"/>
    <w:rsid w:val="000763AC"/>
    <w:rsid w:val="0007670C"/>
    <w:rsid w:val="0007679A"/>
    <w:rsid w:val="00076855"/>
    <w:rsid w:val="000768A4"/>
    <w:rsid w:val="00076AC1"/>
    <w:rsid w:val="00076C29"/>
    <w:rsid w:val="00076C4D"/>
    <w:rsid w:val="00076F19"/>
    <w:rsid w:val="000770E1"/>
    <w:rsid w:val="00077180"/>
    <w:rsid w:val="000772B6"/>
    <w:rsid w:val="0007746E"/>
    <w:rsid w:val="00077595"/>
    <w:rsid w:val="00077598"/>
    <w:rsid w:val="00077658"/>
    <w:rsid w:val="0007787C"/>
    <w:rsid w:val="000778A6"/>
    <w:rsid w:val="00077A3A"/>
    <w:rsid w:val="00077AD9"/>
    <w:rsid w:val="00077BAB"/>
    <w:rsid w:val="00077CB1"/>
    <w:rsid w:val="00077D3E"/>
    <w:rsid w:val="00077E32"/>
    <w:rsid w:val="00077E3A"/>
    <w:rsid w:val="00080034"/>
    <w:rsid w:val="0008011C"/>
    <w:rsid w:val="000801B4"/>
    <w:rsid w:val="000801B5"/>
    <w:rsid w:val="000802AB"/>
    <w:rsid w:val="00080326"/>
    <w:rsid w:val="000803B0"/>
    <w:rsid w:val="000803B8"/>
    <w:rsid w:val="0008081B"/>
    <w:rsid w:val="000809E0"/>
    <w:rsid w:val="00080C48"/>
    <w:rsid w:val="00080CEF"/>
    <w:rsid w:val="00080D1D"/>
    <w:rsid w:val="00080E31"/>
    <w:rsid w:val="00080EAF"/>
    <w:rsid w:val="00080EBF"/>
    <w:rsid w:val="00080FFC"/>
    <w:rsid w:val="00081434"/>
    <w:rsid w:val="0008155B"/>
    <w:rsid w:val="000815F4"/>
    <w:rsid w:val="000816D0"/>
    <w:rsid w:val="000817C4"/>
    <w:rsid w:val="000817EC"/>
    <w:rsid w:val="0008195E"/>
    <w:rsid w:val="00081A94"/>
    <w:rsid w:val="000820B9"/>
    <w:rsid w:val="000821E9"/>
    <w:rsid w:val="0008225C"/>
    <w:rsid w:val="00082271"/>
    <w:rsid w:val="000822D5"/>
    <w:rsid w:val="000823AC"/>
    <w:rsid w:val="00082434"/>
    <w:rsid w:val="0008247D"/>
    <w:rsid w:val="000825B5"/>
    <w:rsid w:val="00082696"/>
    <w:rsid w:val="000826F0"/>
    <w:rsid w:val="00082809"/>
    <w:rsid w:val="000828E1"/>
    <w:rsid w:val="00082957"/>
    <w:rsid w:val="00082A95"/>
    <w:rsid w:val="00082AA3"/>
    <w:rsid w:val="00082B52"/>
    <w:rsid w:val="00082BA1"/>
    <w:rsid w:val="00082D06"/>
    <w:rsid w:val="00082DD5"/>
    <w:rsid w:val="00082DFB"/>
    <w:rsid w:val="00082F43"/>
    <w:rsid w:val="000834A2"/>
    <w:rsid w:val="00083577"/>
    <w:rsid w:val="00083578"/>
    <w:rsid w:val="000835E0"/>
    <w:rsid w:val="00083619"/>
    <w:rsid w:val="00083698"/>
    <w:rsid w:val="000836A2"/>
    <w:rsid w:val="000836A6"/>
    <w:rsid w:val="000836E7"/>
    <w:rsid w:val="000837E4"/>
    <w:rsid w:val="00083992"/>
    <w:rsid w:val="000839AD"/>
    <w:rsid w:val="00083ABA"/>
    <w:rsid w:val="00083AE8"/>
    <w:rsid w:val="00083DF7"/>
    <w:rsid w:val="00083F36"/>
    <w:rsid w:val="000840E1"/>
    <w:rsid w:val="00084109"/>
    <w:rsid w:val="00084150"/>
    <w:rsid w:val="0008419A"/>
    <w:rsid w:val="000841C6"/>
    <w:rsid w:val="00084209"/>
    <w:rsid w:val="00084328"/>
    <w:rsid w:val="000843C9"/>
    <w:rsid w:val="0008445E"/>
    <w:rsid w:val="000844E9"/>
    <w:rsid w:val="000845B0"/>
    <w:rsid w:val="000845E5"/>
    <w:rsid w:val="0008468B"/>
    <w:rsid w:val="00084914"/>
    <w:rsid w:val="00084A62"/>
    <w:rsid w:val="00084B40"/>
    <w:rsid w:val="00084BBF"/>
    <w:rsid w:val="00084CA2"/>
    <w:rsid w:val="00084EAA"/>
    <w:rsid w:val="00084EBA"/>
    <w:rsid w:val="0008500A"/>
    <w:rsid w:val="00085017"/>
    <w:rsid w:val="00085132"/>
    <w:rsid w:val="000852B8"/>
    <w:rsid w:val="000853A1"/>
    <w:rsid w:val="00085480"/>
    <w:rsid w:val="00085636"/>
    <w:rsid w:val="00085992"/>
    <w:rsid w:val="00085A11"/>
    <w:rsid w:val="00085A46"/>
    <w:rsid w:val="00085A95"/>
    <w:rsid w:val="00085BBE"/>
    <w:rsid w:val="00085CA3"/>
    <w:rsid w:val="00085DB2"/>
    <w:rsid w:val="00085EC6"/>
    <w:rsid w:val="00085F5C"/>
    <w:rsid w:val="00086275"/>
    <w:rsid w:val="000862CC"/>
    <w:rsid w:val="000866A6"/>
    <w:rsid w:val="00086988"/>
    <w:rsid w:val="00086B30"/>
    <w:rsid w:val="00086BEE"/>
    <w:rsid w:val="00086D59"/>
    <w:rsid w:val="00086F5F"/>
    <w:rsid w:val="00086F8F"/>
    <w:rsid w:val="000870AE"/>
    <w:rsid w:val="00087241"/>
    <w:rsid w:val="000873D7"/>
    <w:rsid w:val="000873F2"/>
    <w:rsid w:val="00087898"/>
    <w:rsid w:val="00087B40"/>
    <w:rsid w:val="00087BE7"/>
    <w:rsid w:val="00087CE3"/>
    <w:rsid w:val="00087D86"/>
    <w:rsid w:val="00087DCE"/>
    <w:rsid w:val="00087EAD"/>
    <w:rsid w:val="00087ED8"/>
    <w:rsid w:val="000900D3"/>
    <w:rsid w:val="000900EC"/>
    <w:rsid w:val="00090136"/>
    <w:rsid w:val="000902C8"/>
    <w:rsid w:val="00090305"/>
    <w:rsid w:val="0009046D"/>
    <w:rsid w:val="00090586"/>
    <w:rsid w:val="00090747"/>
    <w:rsid w:val="00090764"/>
    <w:rsid w:val="0009090F"/>
    <w:rsid w:val="000909A4"/>
    <w:rsid w:val="00090BD6"/>
    <w:rsid w:val="00090BFB"/>
    <w:rsid w:val="00090F91"/>
    <w:rsid w:val="0009108E"/>
    <w:rsid w:val="00091166"/>
    <w:rsid w:val="00091667"/>
    <w:rsid w:val="00091A7A"/>
    <w:rsid w:val="00091A80"/>
    <w:rsid w:val="00091BF7"/>
    <w:rsid w:val="00091C00"/>
    <w:rsid w:val="00091D0A"/>
    <w:rsid w:val="00091D21"/>
    <w:rsid w:val="00091DD7"/>
    <w:rsid w:val="00091F28"/>
    <w:rsid w:val="00091F30"/>
    <w:rsid w:val="00092019"/>
    <w:rsid w:val="000920A4"/>
    <w:rsid w:val="000921E4"/>
    <w:rsid w:val="000922B7"/>
    <w:rsid w:val="0009247F"/>
    <w:rsid w:val="00092708"/>
    <w:rsid w:val="00092785"/>
    <w:rsid w:val="00092796"/>
    <w:rsid w:val="00092885"/>
    <w:rsid w:val="00092894"/>
    <w:rsid w:val="00092A55"/>
    <w:rsid w:val="00092A6D"/>
    <w:rsid w:val="00092AEB"/>
    <w:rsid w:val="00092BB7"/>
    <w:rsid w:val="00092BFC"/>
    <w:rsid w:val="00092C23"/>
    <w:rsid w:val="00092C4B"/>
    <w:rsid w:val="00092DCE"/>
    <w:rsid w:val="00092E2F"/>
    <w:rsid w:val="00092EB0"/>
    <w:rsid w:val="00093164"/>
    <w:rsid w:val="000931E0"/>
    <w:rsid w:val="0009324B"/>
    <w:rsid w:val="00093253"/>
    <w:rsid w:val="0009344C"/>
    <w:rsid w:val="00093488"/>
    <w:rsid w:val="000934E0"/>
    <w:rsid w:val="0009362A"/>
    <w:rsid w:val="0009374A"/>
    <w:rsid w:val="00093803"/>
    <w:rsid w:val="0009394B"/>
    <w:rsid w:val="000939C6"/>
    <w:rsid w:val="00093B5C"/>
    <w:rsid w:val="00093B87"/>
    <w:rsid w:val="00093C2B"/>
    <w:rsid w:val="00093C3E"/>
    <w:rsid w:val="00093C9D"/>
    <w:rsid w:val="00093D28"/>
    <w:rsid w:val="00093E04"/>
    <w:rsid w:val="00093E46"/>
    <w:rsid w:val="00093FA9"/>
    <w:rsid w:val="000940E6"/>
    <w:rsid w:val="0009414D"/>
    <w:rsid w:val="00094179"/>
    <w:rsid w:val="00094194"/>
    <w:rsid w:val="00094262"/>
    <w:rsid w:val="00094266"/>
    <w:rsid w:val="00094574"/>
    <w:rsid w:val="0009475F"/>
    <w:rsid w:val="000947B9"/>
    <w:rsid w:val="00094925"/>
    <w:rsid w:val="00094A6D"/>
    <w:rsid w:val="00094B14"/>
    <w:rsid w:val="00095245"/>
    <w:rsid w:val="0009527F"/>
    <w:rsid w:val="000952A3"/>
    <w:rsid w:val="000952B0"/>
    <w:rsid w:val="000953B2"/>
    <w:rsid w:val="000953B7"/>
    <w:rsid w:val="000956EE"/>
    <w:rsid w:val="0009577E"/>
    <w:rsid w:val="00095BF1"/>
    <w:rsid w:val="00095BF8"/>
    <w:rsid w:val="00095C4C"/>
    <w:rsid w:val="00095D92"/>
    <w:rsid w:val="00095DDD"/>
    <w:rsid w:val="0009602E"/>
    <w:rsid w:val="0009629A"/>
    <w:rsid w:val="000964F4"/>
    <w:rsid w:val="0009654D"/>
    <w:rsid w:val="00096688"/>
    <w:rsid w:val="00096A20"/>
    <w:rsid w:val="00096A84"/>
    <w:rsid w:val="00096B66"/>
    <w:rsid w:val="00096C29"/>
    <w:rsid w:val="00096D63"/>
    <w:rsid w:val="00096F2E"/>
    <w:rsid w:val="00096FF0"/>
    <w:rsid w:val="00096FF2"/>
    <w:rsid w:val="00097136"/>
    <w:rsid w:val="0009714D"/>
    <w:rsid w:val="00097312"/>
    <w:rsid w:val="00097421"/>
    <w:rsid w:val="000975AA"/>
    <w:rsid w:val="00097705"/>
    <w:rsid w:val="0009774D"/>
    <w:rsid w:val="00097780"/>
    <w:rsid w:val="000977C5"/>
    <w:rsid w:val="00097B49"/>
    <w:rsid w:val="00097CD9"/>
    <w:rsid w:val="00097D0C"/>
    <w:rsid w:val="00097D53"/>
    <w:rsid w:val="00097EEE"/>
    <w:rsid w:val="00097F58"/>
    <w:rsid w:val="000A0022"/>
    <w:rsid w:val="000A0023"/>
    <w:rsid w:val="000A004C"/>
    <w:rsid w:val="000A0085"/>
    <w:rsid w:val="000A01EA"/>
    <w:rsid w:val="000A01F9"/>
    <w:rsid w:val="000A047F"/>
    <w:rsid w:val="000A0482"/>
    <w:rsid w:val="000A04A0"/>
    <w:rsid w:val="000A04CE"/>
    <w:rsid w:val="000A04DF"/>
    <w:rsid w:val="000A06D9"/>
    <w:rsid w:val="000A06EE"/>
    <w:rsid w:val="000A0806"/>
    <w:rsid w:val="000A083E"/>
    <w:rsid w:val="000A0AD6"/>
    <w:rsid w:val="000A0BD9"/>
    <w:rsid w:val="000A0C69"/>
    <w:rsid w:val="000A0D1D"/>
    <w:rsid w:val="000A0F33"/>
    <w:rsid w:val="000A0FE8"/>
    <w:rsid w:val="000A1145"/>
    <w:rsid w:val="000A11BB"/>
    <w:rsid w:val="000A1253"/>
    <w:rsid w:val="000A12D4"/>
    <w:rsid w:val="000A1312"/>
    <w:rsid w:val="000A1317"/>
    <w:rsid w:val="000A1322"/>
    <w:rsid w:val="000A13C3"/>
    <w:rsid w:val="000A1420"/>
    <w:rsid w:val="000A1475"/>
    <w:rsid w:val="000A148C"/>
    <w:rsid w:val="000A1910"/>
    <w:rsid w:val="000A19A5"/>
    <w:rsid w:val="000A19B6"/>
    <w:rsid w:val="000A19D4"/>
    <w:rsid w:val="000A1AD5"/>
    <w:rsid w:val="000A1B6E"/>
    <w:rsid w:val="000A1CC8"/>
    <w:rsid w:val="000A1DFE"/>
    <w:rsid w:val="000A1E00"/>
    <w:rsid w:val="000A1E82"/>
    <w:rsid w:val="000A1FF0"/>
    <w:rsid w:val="000A1FFE"/>
    <w:rsid w:val="000A2081"/>
    <w:rsid w:val="000A21B4"/>
    <w:rsid w:val="000A21B5"/>
    <w:rsid w:val="000A2471"/>
    <w:rsid w:val="000A250A"/>
    <w:rsid w:val="000A26A9"/>
    <w:rsid w:val="000A26BE"/>
    <w:rsid w:val="000A2854"/>
    <w:rsid w:val="000A29B1"/>
    <w:rsid w:val="000A29BC"/>
    <w:rsid w:val="000A2D43"/>
    <w:rsid w:val="000A2D83"/>
    <w:rsid w:val="000A3075"/>
    <w:rsid w:val="000A30B7"/>
    <w:rsid w:val="000A3242"/>
    <w:rsid w:val="000A3449"/>
    <w:rsid w:val="000A3651"/>
    <w:rsid w:val="000A367C"/>
    <w:rsid w:val="000A38FB"/>
    <w:rsid w:val="000A3C6B"/>
    <w:rsid w:val="000A3C84"/>
    <w:rsid w:val="000A3CA4"/>
    <w:rsid w:val="000A3E37"/>
    <w:rsid w:val="000A4099"/>
    <w:rsid w:val="000A426B"/>
    <w:rsid w:val="000A456A"/>
    <w:rsid w:val="000A466B"/>
    <w:rsid w:val="000A46AE"/>
    <w:rsid w:val="000A474F"/>
    <w:rsid w:val="000A478C"/>
    <w:rsid w:val="000A47A5"/>
    <w:rsid w:val="000A483E"/>
    <w:rsid w:val="000A4C24"/>
    <w:rsid w:val="000A4C8D"/>
    <w:rsid w:val="000A4E0B"/>
    <w:rsid w:val="000A4E35"/>
    <w:rsid w:val="000A4F5D"/>
    <w:rsid w:val="000A5072"/>
    <w:rsid w:val="000A507E"/>
    <w:rsid w:val="000A5121"/>
    <w:rsid w:val="000A5267"/>
    <w:rsid w:val="000A52C1"/>
    <w:rsid w:val="000A53DF"/>
    <w:rsid w:val="000A54E6"/>
    <w:rsid w:val="000A5537"/>
    <w:rsid w:val="000A5665"/>
    <w:rsid w:val="000A57AF"/>
    <w:rsid w:val="000A57C5"/>
    <w:rsid w:val="000A5864"/>
    <w:rsid w:val="000A58AB"/>
    <w:rsid w:val="000A5979"/>
    <w:rsid w:val="000A59B1"/>
    <w:rsid w:val="000A5A4E"/>
    <w:rsid w:val="000A5A75"/>
    <w:rsid w:val="000A5A8D"/>
    <w:rsid w:val="000A5B00"/>
    <w:rsid w:val="000A5CDD"/>
    <w:rsid w:val="000A5DC3"/>
    <w:rsid w:val="000A5E58"/>
    <w:rsid w:val="000A5E61"/>
    <w:rsid w:val="000A5ED4"/>
    <w:rsid w:val="000A5F55"/>
    <w:rsid w:val="000A5F7A"/>
    <w:rsid w:val="000A6037"/>
    <w:rsid w:val="000A61D8"/>
    <w:rsid w:val="000A6208"/>
    <w:rsid w:val="000A6240"/>
    <w:rsid w:val="000A62F8"/>
    <w:rsid w:val="000A6408"/>
    <w:rsid w:val="000A65E3"/>
    <w:rsid w:val="000A6653"/>
    <w:rsid w:val="000A67B5"/>
    <w:rsid w:val="000A6A21"/>
    <w:rsid w:val="000A6AD4"/>
    <w:rsid w:val="000A6BC8"/>
    <w:rsid w:val="000A6F26"/>
    <w:rsid w:val="000A712E"/>
    <w:rsid w:val="000A7201"/>
    <w:rsid w:val="000A727E"/>
    <w:rsid w:val="000A73D8"/>
    <w:rsid w:val="000A746B"/>
    <w:rsid w:val="000A74E8"/>
    <w:rsid w:val="000A75B2"/>
    <w:rsid w:val="000A78AC"/>
    <w:rsid w:val="000A79E3"/>
    <w:rsid w:val="000A7A0E"/>
    <w:rsid w:val="000A7BD5"/>
    <w:rsid w:val="000A7C8B"/>
    <w:rsid w:val="000A7D7D"/>
    <w:rsid w:val="000A7E33"/>
    <w:rsid w:val="000A7F4F"/>
    <w:rsid w:val="000B006C"/>
    <w:rsid w:val="000B00FF"/>
    <w:rsid w:val="000B03B2"/>
    <w:rsid w:val="000B03E1"/>
    <w:rsid w:val="000B0440"/>
    <w:rsid w:val="000B055D"/>
    <w:rsid w:val="000B0577"/>
    <w:rsid w:val="000B07C3"/>
    <w:rsid w:val="000B0929"/>
    <w:rsid w:val="000B0B76"/>
    <w:rsid w:val="000B0B85"/>
    <w:rsid w:val="000B0DAF"/>
    <w:rsid w:val="000B0F74"/>
    <w:rsid w:val="000B1031"/>
    <w:rsid w:val="000B1033"/>
    <w:rsid w:val="000B10BE"/>
    <w:rsid w:val="000B1163"/>
    <w:rsid w:val="000B11F8"/>
    <w:rsid w:val="000B1230"/>
    <w:rsid w:val="000B1457"/>
    <w:rsid w:val="000B15C1"/>
    <w:rsid w:val="000B165B"/>
    <w:rsid w:val="000B1787"/>
    <w:rsid w:val="000B189E"/>
    <w:rsid w:val="000B19FB"/>
    <w:rsid w:val="000B1B4C"/>
    <w:rsid w:val="000B1B72"/>
    <w:rsid w:val="000B1DB0"/>
    <w:rsid w:val="000B1E74"/>
    <w:rsid w:val="000B1EFE"/>
    <w:rsid w:val="000B2033"/>
    <w:rsid w:val="000B2113"/>
    <w:rsid w:val="000B2124"/>
    <w:rsid w:val="000B215F"/>
    <w:rsid w:val="000B21A5"/>
    <w:rsid w:val="000B21C7"/>
    <w:rsid w:val="000B2621"/>
    <w:rsid w:val="000B2698"/>
    <w:rsid w:val="000B279B"/>
    <w:rsid w:val="000B27CD"/>
    <w:rsid w:val="000B28F7"/>
    <w:rsid w:val="000B2975"/>
    <w:rsid w:val="000B2BFB"/>
    <w:rsid w:val="000B2DAB"/>
    <w:rsid w:val="000B2DD5"/>
    <w:rsid w:val="000B2E06"/>
    <w:rsid w:val="000B2F62"/>
    <w:rsid w:val="000B2FEE"/>
    <w:rsid w:val="000B305B"/>
    <w:rsid w:val="000B3113"/>
    <w:rsid w:val="000B3286"/>
    <w:rsid w:val="000B32AE"/>
    <w:rsid w:val="000B34D5"/>
    <w:rsid w:val="000B3532"/>
    <w:rsid w:val="000B354E"/>
    <w:rsid w:val="000B3635"/>
    <w:rsid w:val="000B3884"/>
    <w:rsid w:val="000B38CF"/>
    <w:rsid w:val="000B3AA0"/>
    <w:rsid w:val="000B3C08"/>
    <w:rsid w:val="000B3D8D"/>
    <w:rsid w:val="000B3F51"/>
    <w:rsid w:val="000B3F5C"/>
    <w:rsid w:val="000B3F60"/>
    <w:rsid w:val="000B3FC4"/>
    <w:rsid w:val="000B4005"/>
    <w:rsid w:val="000B401F"/>
    <w:rsid w:val="000B43B8"/>
    <w:rsid w:val="000B4449"/>
    <w:rsid w:val="000B44A2"/>
    <w:rsid w:val="000B45BF"/>
    <w:rsid w:val="000B470B"/>
    <w:rsid w:val="000B47CF"/>
    <w:rsid w:val="000B48BC"/>
    <w:rsid w:val="000B4991"/>
    <w:rsid w:val="000B4A2C"/>
    <w:rsid w:val="000B4ADB"/>
    <w:rsid w:val="000B4FB1"/>
    <w:rsid w:val="000B504B"/>
    <w:rsid w:val="000B505A"/>
    <w:rsid w:val="000B512C"/>
    <w:rsid w:val="000B5172"/>
    <w:rsid w:val="000B51A0"/>
    <w:rsid w:val="000B51DA"/>
    <w:rsid w:val="000B54A1"/>
    <w:rsid w:val="000B54B6"/>
    <w:rsid w:val="000B5507"/>
    <w:rsid w:val="000B5906"/>
    <w:rsid w:val="000B5BED"/>
    <w:rsid w:val="000B5E27"/>
    <w:rsid w:val="000B5E90"/>
    <w:rsid w:val="000B5EA2"/>
    <w:rsid w:val="000B5F11"/>
    <w:rsid w:val="000B6075"/>
    <w:rsid w:val="000B6472"/>
    <w:rsid w:val="000B6493"/>
    <w:rsid w:val="000B6507"/>
    <w:rsid w:val="000B6676"/>
    <w:rsid w:val="000B6783"/>
    <w:rsid w:val="000B68F7"/>
    <w:rsid w:val="000B6918"/>
    <w:rsid w:val="000B6AED"/>
    <w:rsid w:val="000B6B13"/>
    <w:rsid w:val="000B6B60"/>
    <w:rsid w:val="000B6C51"/>
    <w:rsid w:val="000B6E7E"/>
    <w:rsid w:val="000B7168"/>
    <w:rsid w:val="000B730B"/>
    <w:rsid w:val="000B7BA4"/>
    <w:rsid w:val="000B7C42"/>
    <w:rsid w:val="000B7D64"/>
    <w:rsid w:val="000B7DFC"/>
    <w:rsid w:val="000B7E36"/>
    <w:rsid w:val="000B7F84"/>
    <w:rsid w:val="000B7FEA"/>
    <w:rsid w:val="000C019C"/>
    <w:rsid w:val="000C01D4"/>
    <w:rsid w:val="000C0216"/>
    <w:rsid w:val="000C0263"/>
    <w:rsid w:val="000C0268"/>
    <w:rsid w:val="000C03D4"/>
    <w:rsid w:val="000C03EA"/>
    <w:rsid w:val="000C05C2"/>
    <w:rsid w:val="000C0744"/>
    <w:rsid w:val="000C07FA"/>
    <w:rsid w:val="000C080F"/>
    <w:rsid w:val="000C0A75"/>
    <w:rsid w:val="000C0B65"/>
    <w:rsid w:val="000C0B7D"/>
    <w:rsid w:val="000C0CDF"/>
    <w:rsid w:val="000C0D30"/>
    <w:rsid w:val="000C0DA9"/>
    <w:rsid w:val="000C0E20"/>
    <w:rsid w:val="000C0F2D"/>
    <w:rsid w:val="000C0F8E"/>
    <w:rsid w:val="000C1018"/>
    <w:rsid w:val="000C1066"/>
    <w:rsid w:val="000C108B"/>
    <w:rsid w:val="000C10D6"/>
    <w:rsid w:val="000C1228"/>
    <w:rsid w:val="000C1250"/>
    <w:rsid w:val="000C13D0"/>
    <w:rsid w:val="000C1642"/>
    <w:rsid w:val="000C16E5"/>
    <w:rsid w:val="000C16F8"/>
    <w:rsid w:val="000C176E"/>
    <w:rsid w:val="000C1AFD"/>
    <w:rsid w:val="000C1C06"/>
    <w:rsid w:val="000C1C08"/>
    <w:rsid w:val="000C1C66"/>
    <w:rsid w:val="000C1D39"/>
    <w:rsid w:val="000C1D6A"/>
    <w:rsid w:val="000C1F55"/>
    <w:rsid w:val="000C21BB"/>
    <w:rsid w:val="000C236B"/>
    <w:rsid w:val="000C24D9"/>
    <w:rsid w:val="000C2BD7"/>
    <w:rsid w:val="000C2D92"/>
    <w:rsid w:val="000C2D9A"/>
    <w:rsid w:val="000C2DC5"/>
    <w:rsid w:val="000C2E3D"/>
    <w:rsid w:val="000C2ECC"/>
    <w:rsid w:val="000C2ED8"/>
    <w:rsid w:val="000C2EE5"/>
    <w:rsid w:val="000C2F43"/>
    <w:rsid w:val="000C31C5"/>
    <w:rsid w:val="000C31C8"/>
    <w:rsid w:val="000C3261"/>
    <w:rsid w:val="000C326E"/>
    <w:rsid w:val="000C3378"/>
    <w:rsid w:val="000C3750"/>
    <w:rsid w:val="000C375C"/>
    <w:rsid w:val="000C3779"/>
    <w:rsid w:val="000C383D"/>
    <w:rsid w:val="000C395E"/>
    <w:rsid w:val="000C3A2E"/>
    <w:rsid w:val="000C3A35"/>
    <w:rsid w:val="000C3A69"/>
    <w:rsid w:val="000C3B7A"/>
    <w:rsid w:val="000C3C02"/>
    <w:rsid w:val="000C3DDA"/>
    <w:rsid w:val="000C3E02"/>
    <w:rsid w:val="000C3E08"/>
    <w:rsid w:val="000C3EEA"/>
    <w:rsid w:val="000C3F71"/>
    <w:rsid w:val="000C4188"/>
    <w:rsid w:val="000C445C"/>
    <w:rsid w:val="000C448A"/>
    <w:rsid w:val="000C462E"/>
    <w:rsid w:val="000C466C"/>
    <w:rsid w:val="000C4A18"/>
    <w:rsid w:val="000C4C29"/>
    <w:rsid w:val="000C4C7E"/>
    <w:rsid w:val="000C4C9B"/>
    <w:rsid w:val="000C4CD9"/>
    <w:rsid w:val="000C5308"/>
    <w:rsid w:val="000C5544"/>
    <w:rsid w:val="000C5681"/>
    <w:rsid w:val="000C5694"/>
    <w:rsid w:val="000C5731"/>
    <w:rsid w:val="000C5A2E"/>
    <w:rsid w:val="000C5B0C"/>
    <w:rsid w:val="000C5CB2"/>
    <w:rsid w:val="000C5D6B"/>
    <w:rsid w:val="000C5DD8"/>
    <w:rsid w:val="000C5DEE"/>
    <w:rsid w:val="000C5EAA"/>
    <w:rsid w:val="000C5FAF"/>
    <w:rsid w:val="000C62C0"/>
    <w:rsid w:val="000C63C3"/>
    <w:rsid w:val="000C64E6"/>
    <w:rsid w:val="000C651C"/>
    <w:rsid w:val="000C657F"/>
    <w:rsid w:val="000C65C5"/>
    <w:rsid w:val="000C65F9"/>
    <w:rsid w:val="000C6665"/>
    <w:rsid w:val="000C677D"/>
    <w:rsid w:val="000C69AF"/>
    <w:rsid w:val="000C69CC"/>
    <w:rsid w:val="000C6AF8"/>
    <w:rsid w:val="000C6B24"/>
    <w:rsid w:val="000C6C28"/>
    <w:rsid w:val="000C6F52"/>
    <w:rsid w:val="000C7015"/>
    <w:rsid w:val="000C7023"/>
    <w:rsid w:val="000C703A"/>
    <w:rsid w:val="000C704A"/>
    <w:rsid w:val="000C70B2"/>
    <w:rsid w:val="000C70D3"/>
    <w:rsid w:val="000C7157"/>
    <w:rsid w:val="000C71E4"/>
    <w:rsid w:val="000C73C7"/>
    <w:rsid w:val="000C73D3"/>
    <w:rsid w:val="000C762C"/>
    <w:rsid w:val="000C775B"/>
    <w:rsid w:val="000C7873"/>
    <w:rsid w:val="000C78C1"/>
    <w:rsid w:val="000C7926"/>
    <w:rsid w:val="000C797B"/>
    <w:rsid w:val="000C7C37"/>
    <w:rsid w:val="000D007D"/>
    <w:rsid w:val="000D019F"/>
    <w:rsid w:val="000D0277"/>
    <w:rsid w:val="000D0347"/>
    <w:rsid w:val="000D0519"/>
    <w:rsid w:val="000D0532"/>
    <w:rsid w:val="000D062E"/>
    <w:rsid w:val="000D0863"/>
    <w:rsid w:val="000D09FC"/>
    <w:rsid w:val="000D0A27"/>
    <w:rsid w:val="000D0AE7"/>
    <w:rsid w:val="000D0CE5"/>
    <w:rsid w:val="000D0D2C"/>
    <w:rsid w:val="000D0DE0"/>
    <w:rsid w:val="000D0E74"/>
    <w:rsid w:val="000D0E83"/>
    <w:rsid w:val="000D0EA9"/>
    <w:rsid w:val="000D0FAD"/>
    <w:rsid w:val="000D0FFA"/>
    <w:rsid w:val="000D10E0"/>
    <w:rsid w:val="000D111C"/>
    <w:rsid w:val="000D11D6"/>
    <w:rsid w:val="000D1349"/>
    <w:rsid w:val="000D13D4"/>
    <w:rsid w:val="000D142F"/>
    <w:rsid w:val="000D1599"/>
    <w:rsid w:val="000D15B6"/>
    <w:rsid w:val="000D1734"/>
    <w:rsid w:val="000D17B3"/>
    <w:rsid w:val="000D17FB"/>
    <w:rsid w:val="000D1883"/>
    <w:rsid w:val="000D19DA"/>
    <w:rsid w:val="000D1A76"/>
    <w:rsid w:val="000D1B8F"/>
    <w:rsid w:val="000D1BB3"/>
    <w:rsid w:val="000D1C7F"/>
    <w:rsid w:val="000D1E1F"/>
    <w:rsid w:val="000D1ECD"/>
    <w:rsid w:val="000D1F3E"/>
    <w:rsid w:val="000D21F4"/>
    <w:rsid w:val="000D2298"/>
    <w:rsid w:val="000D23DE"/>
    <w:rsid w:val="000D2433"/>
    <w:rsid w:val="000D2457"/>
    <w:rsid w:val="000D25B0"/>
    <w:rsid w:val="000D2676"/>
    <w:rsid w:val="000D2683"/>
    <w:rsid w:val="000D26A9"/>
    <w:rsid w:val="000D271A"/>
    <w:rsid w:val="000D2767"/>
    <w:rsid w:val="000D27E1"/>
    <w:rsid w:val="000D2828"/>
    <w:rsid w:val="000D2836"/>
    <w:rsid w:val="000D287B"/>
    <w:rsid w:val="000D2978"/>
    <w:rsid w:val="000D2999"/>
    <w:rsid w:val="000D2A84"/>
    <w:rsid w:val="000D2BB2"/>
    <w:rsid w:val="000D2CFD"/>
    <w:rsid w:val="000D2E2A"/>
    <w:rsid w:val="000D2FDF"/>
    <w:rsid w:val="000D3034"/>
    <w:rsid w:val="000D3048"/>
    <w:rsid w:val="000D31DF"/>
    <w:rsid w:val="000D3216"/>
    <w:rsid w:val="000D323E"/>
    <w:rsid w:val="000D325F"/>
    <w:rsid w:val="000D33F2"/>
    <w:rsid w:val="000D34F0"/>
    <w:rsid w:val="000D36ED"/>
    <w:rsid w:val="000D3725"/>
    <w:rsid w:val="000D3A42"/>
    <w:rsid w:val="000D3B55"/>
    <w:rsid w:val="000D3BB3"/>
    <w:rsid w:val="000D3BD0"/>
    <w:rsid w:val="000D3C1F"/>
    <w:rsid w:val="000D3DBF"/>
    <w:rsid w:val="000D3F32"/>
    <w:rsid w:val="000D4000"/>
    <w:rsid w:val="000D4008"/>
    <w:rsid w:val="000D4022"/>
    <w:rsid w:val="000D402A"/>
    <w:rsid w:val="000D4108"/>
    <w:rsid w:val="000D4158"/>
    <w:rsid w:val="000D4195"/>
    <w:rsid w:val="000D41AE"/>
    <w:rsid w:val="000D42F3"/>
    <w:rsid w:val="000D4333"/>
    <w:rsid w:val="000D4519"/>
    <w:rsid w:val="000D47B1"/>
    <w:rsid w:val="000D4975"/>
    <w:rsid w:val="000D497D"/>
    <w:rsid w:val="000D49CC"/>
    <w:rsid w:val="000D49F6"/>
    <w:rsid w:val="000D4A43"/>
    <w:rsid w:val="000D4B59"/>
    <w:rsid w:val="000D4CCA"/>
    <w:rsid w:val="000D4DF3"/>
    <w:rsid w:val="000D4F90"/>
    <w:rsid w:val="000D4FA1"/>
    <w:rsid w:val="000D50C8"/>
    <w:rsid w:val="000D50F3"/>
    <w:rsid w:val="000D513E"/>
    <w:rsid w:val="000D519E"/>
    <w:rsid w:val="000D527A"/>
    <w:rsid w:val="000D53CE"/>
    <w:rsid w:val="000D5508"/>
    <w:rsid w:val="000D58D0"/>
    <w:rsid w:val="000D5951"/>
    <w:rsid w:val="000D59FB"/>
    <w:rsid w:val="000D5A0E"/>
    <w:rsid w:val="000D5CE3"/>
    <w:rsid w:val="000D5D17"/>
    <w:rsid w:val="000D5D78"/>
    <w:rsid w:val="000D5E68"/>
    <w:rsid w:val="000D5F54"/>
    <w:rsid w:val="000D6127"/>
    <w:rsid w:val="000D6180"/>
    <w:rsid w:val="000D6318"/>
    <w:rsid w:val="000D63F6"/>
    <w:rsid w:val="000D64EB"/>
    <w:rsid w:val="000D672A"/>
    <w:rsid w:val="000D67DC"/>
    <w:rsid w:val="000D6AB1"/>
    <w:rsid w:val="000D6B36"/>
    <w:rsid w:val="000D6BBE"/>
    <w:rsid w:val="000D6C0E"/>
    <w:rsid w:val="000D6C39"/>
    <w:rsid w:val="000D6CCD"/>
    <w:rsid w:val="000D6DA8"/>
    <w:rsid w:val="000D7001"/>
    <w:rsid w:val="000D719A"/>
    <w:rsid w:val="000D719C"/>
    <w:rsid w:val="000D7340"/>
    <w:rsid w:val="000D755C"/>
    <w:rsid w:val="000D7606"/>
    <w:rsid w:val="000D766C"/>
    <w:rsid w:val="000D77CE"/>
    <w:rsid w:val="000D7A11"/>
    <w:rsid w:val="000D7CF6"/>
    <w:rsid w:val="000D7D56"/>
    <w:rsid w:val="000D7DDF"/>
    <w:rsid w:val="000D7DFA"/>
    <w:rsid w:val="000D7E0C"/>
    <w:rsid w:val="000D7E5D"/>
    <w:rsid w:val="000D7FBC"/>
    <w:rsid w:val="000E017F"/>
    <w:rsid w:val="000E0188"/>
    <w:rsid w:val="000E02FE"/>
    <w:rsid w:val="000E0390"/>
    <w:rsid w:val="000E03F4"/>
    <w:rsid w:val="000E043F"/>
    <w:rsid w:val="000E0663"/>
    <w:rsid w:val="000E0896"/>
    <w:rsid w:val="000E0B7E"/>
    <w:rsid w:val="000E0B86"/>
    <w:rsid w:val="000E112E"/>
    <w:rsid w:val="000E116A"/>
    <w:rsid w:val="000E1351"/>
    <w:rsid w:val="000E135E"/>
    <w:rsid w:val="000E1467"/>
    <w:rsid w:val="000E151B"/>
    <w:rsid w:val="000E1613"/>
    <w:rsid w:val="000E1615"/>
    <w:rsid w:val="000E16F7"/>
    <w:rsid w:val="000E1B7E"/>
    <w:rsid w:val="000E1CC4"/>
    <w:rsid w:val="000E1D18"/>
    <w:rsid w:val="000E1DB0"/>
    <w:rsid w:val="000E1DE6"/>
    <w:rsid w:val="000E1EB1"/>
    <w:rsid w:val="000E2144"/>
    <w:rsid w:val="000E245A"/>
    <w:rsid w:val="000E25AC"/>
    <w:rsid w:val="000E2616"/>
    <w:rsid w:val="000E26E5"/>
    <w:rsid w:val="000E27C2"/>
    <w:rsid w:val="000E283B"/>
    <w:rsid w:val="000E294E"/>
    <w:rsid w:val="000E29C6"/>
    <w:rsid w:val="000E2BB1"/>
    <w:rsid w:val="000E2BE5"/>
    <w:rsid w:val="000E2C12"/>
    <w:rsid w:val="000E2C1F"/>
    <w:rsid w:val="000E2D7B"/>
    <w:rsid w:val="000E2F22"/>
    <w:rsid w:val="000E2F9E"/>
    <w:rsid w:val="000E3036"/>
    <w:rsid w:val="000E3066"/>
    <w:rsid w:val="000E3239"/>
    <w:rsid w:val="000E328A"/>
    <w:rsid w:val="000E32BE"/>
    <w:rsid w:val="000E3377"/>
    <w:rsid w:val="000E3454"/>
    <w:rsid w:val="000E34B1"/>
    <w:rsid w:val="000E34C6"/>
    <w:rsid w:val="000E353A"/>
    <w:rsid w:val="000E35F2"/>
    <w:rsid w:val="000E360E"/>
    <w:rsid w:val="000E369C"/>
    <w:rsid w:val="000E3740"/>
    <w:rsid w:val="000E3A3C"/>
    <w:rsid w:val="000E3A5C"/>
    <w:rsid w:val="000E3BC2"/>
    <w:rsid w:val="000E3C44"/>
    <w:rsid w:val="000E3C63"/>
    <w:rsid w:val="000E3D69"/>
    <w:rsid w:val="000E3DEA"/>
    <w:rsid w:val="000E3E23"/>
    <w:rsid w:val="000E3E4E"/>
    <w:rsid w:val="000E3EC0"/>
    <w:rsid w:val="000E3FA7"/>
    <w:rsid w:val="000E4029"/>
    <w:rsid w:val="000E41B3"/>
    <w:rsid w:val="000E41E8"/>
    <w:rsid w:val="000E43F5"/>
    <w:rsid w:val="000E44C9"/>
    <w:rsid w:val="000E45B2"/>
    <w:rsid w:val="000E471C"/>
    <w:rsid w:val="000E4734"/>
    <w:rsid w:val="000E4AB7"/>
    <w:rsid w:val="000E4AE8"/>
    <w:rsid w:val="000E4C5F"/>
    <w:rsid w:val="000E4C8A"/>
    <w:rsid w:val="000E4CDA"/>
    <w:rsid w:val="000E4D66"/>
    <w:rsid w:val="000E4E4F"/>
    <w:rsid w:val="000E519E"/>
    <w:rsid w:val="000E52FD"/>
    <w:rsid w:val="000E547D"/>
    <w:rsid w:val="000E54E7"/>
    <w:rsid w:val="000E5A4C"/>
    <w:rsid w:val="000E5B92"/>
    <w:rsid w:val="000E5CD5"/>
    <w:rsid w:val="000E5D7C"/>
    <w:rsid w:val="000E5EFC"/>
    <w:rsid w:val="000E627D"/>
    <w:rsid w:val="000E62AB"/>
    <w:rsid w:val="000E631E"/>
    <w:rsid w:val="000E636E"/>
    <w:rsid w:val="000E64AE"/>
    <w:rsid w:val="000E656C"/>
    <w:rsid w:val="000E6634"/>
    <w:rsid w:val="000E69A3"/>
    <w:rsid w:val="000E6AAF"/>
    <w:rsid w:val="000E6B0E"/>
    <w:rsid w:val="000E6B98"/>
    <w:rsid w:val="000E6BBE"/>
    <w:rsid w:val="000E6D3D"/>
    <w:rsid w:val="000E6F57"/>
    <w:rsid w:val="000E7050"/>
    <w:rsid w:val="000E7293"/>
    <w:rsid w:val="000E73B6"/>
    <w:rsid w:val="000E7611"/>
    <w:rsid w:val="000E7974"/>
    <w:rsid w:val="000E7A13"/>
    <w:rsid w:val="000E7A16"/>
    <w:rsid w:val="000E7B8A"/>
    <w:rsid w:val="000E7BC3"/>
    <w:rsid w:val="000E7C58"/>
    <w:rsid w:val="000E7C9B"/>
    <w:rsid w:val="000E7E95"/>
    <w:rsid w:val="000E7F1F"/>
    <w:rsid w:val="000E7F39"/>
    <w:rsid w:val="000F00F8"/>
    <w:rsid w:val="000F0232"/>
    <w:rsid w:val="000F0250"/>
    <w:rsid w:val="000F0338"/>
    <w:rsid w:val="000F03A9"/>
    <w:rsid w:val="000F040F"/>
    <w:rsid w:val="000F05E0"/>
    <w:rsid w:val="000F06B9"/>
    <w:rsid w:val="000F07D2"/>
    <w:rsid w:val="000F07D9"/>
    <w:rsid w:val="000F0932"/>
    <w:rsid w:val="000F0A9F"/>
    <w:rsid w:val="000F0C89"/>
    <w:rsid w:val="000F0E1A"/>
    <w:rsid w:val="000F116F"/>
    <w:rsid w:val="000F1176"/>
    <w:rsid w:val="000F12E0"/>
    <w:rsid w:val="000F13B1"/>
    <w:rsid w:val="000F1442"/>
    <w:rsid w:val="000F14D7"/>
    <w:rsid w:val="000F15E5"/>
    <w:rsid w:val="000F197D"/>
    <w:rsid w:val="000F1994"/>
    <w:rsid w:val="000F1BCC"/>
    <w:rsid w:val="000F1C82"/>
    <w:rsid w:val="000F1CEC"/>
    <w:rsid w:val="000F1D29"/>
    <w:rsid w:val="000F1D2B"/>
    <w:rsid w:val="000F1F93"/>
    <w:rsid w:val="000F2379"/>
    <w:rsid w:val="000F2588"/>
    <w:rsid w:val="000F268F"/>
    <w:rsid w:val="000F27CC"/>
    <w:rsid w:val="000F293D"/>
    <w:rsid w:val="000F29D0"/>
    <w:rsid w:val="000F2A30"/>
    <w:rsid w:val="000F2B9F"/>
    <w:rsid w:val="000F2FBF"/>
    <w:rsid w:val="000F302C"/>
    <w:rsid w:val="000F3032"/>
    <w:rsid w:val="000F31C9"/>
    <w:rsid w:val="000F327E"/>
    <w:rsid w:val="000F32F2"/>
    <w:rsid w:val="000F343C"/>
    <w:rsid w:val="000F34B4"/>
    <w:rsid w:val="000F34DE"/>
    <w:rsid w:val="000F3515"/>
    <w:rsid w:val="000F3544"/>
    <w:rsid w:val="000F3716"/>
    <w:rsid w:val="000F3732"/>
    <w:rsid w:val="000F3896"/>
    <w:rsid w:val="000F38F4"/>
    <w:rsid w:val="000F3A57"/>
    <w:rsid w:val="000F3CDF"/>
    <w:rsid w:val="000F3D0D"/>
    <w:rsid w:val="000F3D12"/>
    <w:rsid w:val="000F3D74"/>
    <w:rsid w:val="000F3F08"/>
    <w:rsid w:val="000F3F1A"/>
    <w:rsid w:val="000F3FD7"/>
    <w:rsid w:val="000F4140"/>
    <w:rsid w:val="000F4235"/>
    <w:rsid w:val="000F43B6"/>
    <w:rsid w:val="000F4583"/>
    <w:rsid w:val="000F45E2"/>
    <w:rsid w:val="000F46CE"/>
    <w:rsid w:val="000F479B"/>
    <w:rsid w:val="000F479E"/>
    <w:rsid w:val="000F47A3"/>
    <w:rsid w:val="000F4AAA"/>
    <w:rsid w:val="000F4B8F"/>
    <w:rsid w:val="000F4D05"/>
    <w:rsid w:val="000F4DDE"/>
    <w:rsid w:val="000F4FEE"/>
    <w:rsid w:val="000F5110"/>
    <w:rsid w:val="000F5371"/>
    <w:rsid w:val="000F5378"/>
    <w:rsid w:val="000F5381"/>
    <w:rsid w:val="000F53D5"/>
    <w:rsid w:val="000F53E0"/>
    <w:rsid w:val="000F550A"/>
    <w:rsid w:val="000F56B2"/>
    <w:rsid w:val="000F56C7"/>
    <w:rsid w:val="000F594C"/>
    <w:rsid w:val="000F5976"/>
    <w:rsid w:val="000F5B67"/>
    <w:rsid w:val="000F5B70"/>
    <w:rsid w:val="000F5C7B"/>
    <w:rsid w:val="000F5D35"/>
    <w:rsid w:val="000F5DAE"/>
    <w:rsid w:val="000F5DF0"/>
    <w:rsid w:val="000F5F86"/>
    <w:rsid w:val="000F6029"/>
    <w:rsid w:val="000F6053"/>
    <w:rsid w:val="000F60C4"/>
    <w:rsid w:val="000F6227"/>
    <w:rsid w:val="000F622A"/>
    <w:rsid w:val="000F6409"/>
    <w:rsid w:val="000F647E"/>
    <w:rsid w:val="000F6595"/>
    <w:rsid w:val="000F672B"/>
    <w:rsid w:val="000F674C"/>
    <w:rsid w:val="000F6803"/>
    <w:rsid w:val="000F6859"/>
    <w:rsid w:val="000F6ADE"/>
    <w:rsid w:val="000F6C42"/>
    <w:rsid w:val="000F6D69"/>
    <w:rsid w:val="000F6EBB"/>
    <w:rsid w:val="000F6EDD"/>
    <w:rsid w:val="000F6F6E"/>
    <w:rsid w:val="000F6F8F"/>
    <w:rsid w:val="000F6FDB"/>
    <w:rsid w:val="000F7088"/>
    <w:rsid w:val="000F7216"/>
    <w:rsid w:val="000F739B"/>
    <w:rsid w:val="000F73C9"/>
    <w:rsid w:val="000F7561"/>
    <w:rsid w:val="000F7591"/>
    <w:rsid w:val="000F75DD"/>
    <w:rsid w:val="000F7667"/>
    <w:rsid w:val="000F7780"/>
    <w:rsid w:val="000F7824"/>
    <w:rsid w:val="000F79D5"/>
    <w:rsid w:val="000F7A0A"/>
    <w:rsid w:val="000F7B80"/>
    <w:rsid w:val="000F7C20"/>
    <w:rsid w:val="000F7C76"/>
    <w:rsid w:val="000F7E40"/>
    <w:rsid w:val="000F7F78"/>
    <w:rsid w:val="000FEF8F"/>
    <w:rsid w:val="00100017"/>
    <w:rsid w:val="00100066"/>
    <w:rsid w:val="001000F4"/>
    <w:rsid w:val="00100292"/>
    <w:rsid w:val="00100445"/>
    <w:rsid w:val="0010052F"/>
    <w:rsid w:val="00100580"/>
    <w:rsid w:val="0010067A"/>
    <w:rsid w:val="00100717"/>
    <w:rsid w:val="001007F8"/>
    <w:rsid w:val="0010087A"/>
    <w:rsid w:val="00100930"/>
    <w:rsid w:val="0010097B"/>
    <w:rsid w:val="00100B57"/>
    <w:rsid w:val="00100BCA"/>
    <w:rsid w:val="00100BE2"/>
    <w:rsid w:val="00100C37"/>
    <w:rsid w:val="00100EA4"/>
    <w:rsid w:val="00100FA5"/>
    <w:rsid w:val="00100FD4"/>
    <w:rsid w:val="0010109C"/>
    <w:rsid w:val="00101111"/>
    <w:rsid w:val="00101257"/>
    <w:rsid w:val="00101396"/>
    <w:rsid w:val="0010141D"/>
    <w:rsid w:val="001016B7"/>
    <w:rsid w:val="001017B5"/>
    <w:rsid w:val="00101850"/>
    <w:rsid w:val="001019AA"/>
    <w:rsid w:val="00101A75"/>
    <w:rsid w:val="00101AD0"/>
    <w:rsid w:val="00101C1D"/>
    <w:rsid w:val="00101C79"/>
    <w:rsid w:val="00101D4F"/>
    <w:rsid w:val="00101D89"/>
    <w:rsid w:val="00101DCD"/>
    <w:rsid w:val="00101FF9"/>
    <w:rsid w:val="001026AD"/>
    <w:rsid w:val="001027E9"/>
    <w:rsid w:val="0010290C"/>
    <w:rsid w:val="00102D50"/>
    <w:rsid w:val="00102E2C"/>
    <w:rsid w:val="00103300"/>
    <w:rsid w:val="001033A3"/>
    <w:rsid w:val="00103413"/>
    <w:rsid w:val="0010347E"/>
    <w:rsid w:val="001035B3"/>
    <w:rsid w:val="001035CC"/>
    <w:rsid w:val="001036B9"/>
    <w:rsid w:val="00103771"/>
    <w:rsid w:val="00103856"/>
    <w:rsid w:val="0010387A"/>
    <w:rsid w:val="00103B36"/>
    <w:rsid w:val="00103D71"/>
    <w:rsid w:val="00103DCF"/>
    <w:rsid w:val="0010403F"/>
    <w:rsid w:val="001041FA"/>
    <w:rsid w:val="00104334"/>
    <w:rsid w:val="00104505"/>
    <w:rsid w:val="00104552"/>
    <w:rsid w:val="0010462B"/>
    <w:rsid w:val="00104675"/>
    <w:rsid w:val="00104A38"/>
    <w:rsid w:val="00104EA9"/>
    <w:rsid w:val="00104ED1"/>
    <w:rsid w:val="00104EFD"/>
    <w:rsid w:val="00104F6D"/>
    <w:rsid w:val="001050B3"/>
    <w:rsid w:val="00105221"/>
    <w:rsid w:val="001054BF"/>
    <w:rsid w:val="001055BA"/>
    <w:rsid w:val="00105745"/>
    <w:rsid w:val="001057D5"/>
    <w:rsid w:val="001059F5"/>
    <w:rsid w:val="00105A21"/>
    <w:rsid w:val="00105A27"/>
    <w:rsid w:val="00105A5A"/>
    <w:rsid w:val="00105CE2"/>
    <w:rsid w:val="00105EB5"/>
    <w:rsid w:val="00106164"/>
    <w:rsid w:val="0010617E"/>
    <w:rsid w:val="001061BC"/>
    <w:rsid w:val="001064B1"/>
    <w:rsid w:val="001064B9"/>
    <w:rsid w:val="0010660E"/>
    <w:rsid w:val="00106838"/>
    <w:rsid w:val="00106CF4"/>
    <w:rsid w:val="00106EFC"/>
    <w:rsid w:val="00106FB2"/>
    <w:rsid w:val="00107142"/>
    <w:rsid w:val="001072AA"/>
    <w:rsid w:val="001073E5"/>
    <w:rsid w:val="0010748F"/>
    <w:rsid w:val="0010770A"/>
    <w:rsid w:val="00107889"/>
    <w:rsid w:val="00107B33"/>
    <w:rsid w:val="00107B4B"/>
    <w:rsid w:val="00107C62"/>
    <w:rsid w:val="00107C76"/>
    <w:rsid w:val="00107CC3"/>
    <w:rsid w:val="00107CFD"/>
    <w:rsid w:val="00107D1F"/>
    <w:rsid w:val="00107D7F"/>
    <w:rsid w:val="00107E5C"/>
    <w:rsid w:val="00107F14"/>
    <w:rsid w:val="00107FA0"/>
    <w:rsid w:val="00110066"/>
    <w:rsid w:val="0011007F"/>
    <w:rsid w:val="00110252"/>
    <w:rsid w:val="0011032D"/>
    <w:rsid w:val="00110481"/>
    <w:rsid w:val="001104B1"/>
    <w:rsid w:val="001105C1"/>
    <w:rsid w:val="001106D2"/>
    <w:rsid w:val="001106EC"/>
    <w:rsid w:val="00110787"/>
    <w:rsid w:val="001107D0"/>
    <w:rsid w:val="00110873"/>
    <w:rsid w:val="00110C56"/>
    <w:rsid w:val="00110C93"/>
    <w:rsid w:val="00110D60"/>
    <w:rsid w:val="00110EA7"/>
    <w:rsid w:val="00110F3F"/>
    <w:rsid w:val="00110F9B"/>
    <w:rsid w:val="001111B4"/>
    <w:rsid w:val="001111BC"/>
    <w:rsid w:val="001112B2"/>
    <w:rsid w:val="001112FC"/>
    <w:rsid w:val="001115C2"/>
    <w:rsid w:val="00111609"/>
    <w:rsid w:val="00111840"/>
    <w:rsid w:val="00111892"/>
    <w:rsid w:val="00111BD4"/>
    <w:rsid w:val="00111C4C"/>
    <w:rsid w:val="00111CF5"/>
    <w:rsid w:val="00111DED"/>
    <w:rsid w:val="00111E2F"/>
    <w:rsid w:val="00111F4C"/>
    <w:rsid w:val="001122A2"/>
    <w:rsid w:val="00112433"/>
    <w:rsid w:val="0011245C"/>
    <w:rsid w:val="001124E3"/>
    <w:rsid w:val="001124FA"/>
    <w:rsid w:val="00112557"/>
    <w:rsid w:val="001126C1"/>
    <w:rsid w:val="00112993"/>
    <w:rsid w:val="00112A10"/>
    <w:rsid w:val="00112A6A"/>
    <w:rsid w:val="00112A87"/>
    <w:rsid w:val="0011310C"/>
    <w:rsid w:val="001131A8"/>
    <w:rsid w:val="001131C9"/>
    <w:rsid w:val="00113251"/>
    <w:rsid w:val="001132D1"/>
    <w:rsid w:val="00113467"/>
    <w:rsid w:val="00113486"/>
    <w:rsid w:val="0011355C"/>
    <w:rsid w:val="001135AC"/>
    <w:rsid w:val="00113663"/>
    <w:rsid w:val="0011370F"/>
    <w:rsid w:val="0011372D"/>
    <w:rsid w:val="001137C6"/>
    <w:rsid w:val="00113814"/>
    <w:rsid w:val="001138E3"/>
    <w:rsid w:val="001139A4"/>
    <w:rsid w:val="001139BC"/>
    <w:rsid w:val="00113B0B"/>
    <w:rsid w:val="00113B95"/>
    <w:rsid w:val="00113BC5"/>
    <w:rsid w:val="00113C2B"/>
    <w:rsid w:val="00113CF7"/>
    <w:rsid w:val="00113FCA"/>
    <w:rsid w:val="001141D3"/>
    <w:rsid w:val="00114460"/>
    <w:rsid w:val="001146CC"/>
    <w:rsid w:val="00114791"/>
    <w:rsid w:val="001148BA"/>
    <w:rsid w:val="001149BD"/>
    <w:rsid w:val="001149DA"/>
    <w:rsid w:val="00114A7B"/>
    <w:rsid w:val="00114AF5"/>
    <w:rsid w:val="00114BD6"/>
    <w:rsid w:val="00114C99"/>
    <w:rsid w:val="00114EC3"/>
    <w:rsid w:val="0011512E"/>
    <w:rsid w:val="0011513C"/>
    <w:rsid w:val="001151EA"/>
    <w:rsid w:val="001152C3"/>
    <w:rsid w:val="00115B1C"/>
    <w:rsid w:val="00115C3C"/>
    <w:rsid w:val="00115D32"/>
    <w:rsid w:val="00115E74"/>
    <w:rsid w:val="00115E8A"/>
    <w:rsid w:val="00115F20"/>
    <w:rsid w:val="00115F98"/>
    <w:rsid w:val="0011611C"/>
    <w:rsid w:val="0011641E"/>
    <w:rsid w:val="00116552"/>
    <w:rsid w:val="001165DE"/>
    <w:rsid w:val="00116607"/>
    <w:rsid w:val="0011662C"/>
    <w:rsid w:val="00116665"/>
    <w:rsid w:val="00116BE9"/>
    <w:rsid w:val="00116DF9"/>
    <w:rsid w:val="00116E13"/>
    <w:rsid w:val="0011715B"/>
    <w:rsid w:val="001171B8"/>
    <w:rsid w:val="00117308"/>
    <w:rsid w:val="00117499"/>
    <w:rsid w:val="001174D8"/>
    <w:rsid w:val="001176DF"/>
    <w:rsid w:val="00117756"/>
    <w:rsid w:val="001177DE"/>
    <w:rsid w:val="00117830"/>
    <w:rsid w:val="00117863"/>
    <w:rsid w:val="0011796E"/>
    <w:rsid w:val="001179EA"/>
    <w:rsid w:val="001179EC"/>
    <w:rsid w:val="00117AAA"/>
    <w:rsid w:val="00117C7C"/>
    <w:rsid w:val="00117CB5"/>
    <w:rsid w:val="00117E01"/>
    <w:rsid w:val="00117E56"/>
    <w:rsid w:val="00117F7B"/>
    <w:rsid w:val="00120426"/>
    <w:rsid w:val="00120491"/>
    <w:rsid w:val="001205E3"/>
    <w:rsid w:val="0012077F"/>
    <w:rsid w:val="0012079F"/>
    <w:rsid w:val="0012094B"/>
    <w:rsid w:val="001209D1"/>
    <w:rsid w:val="00120AC1"/>
    <w:rsid w:val="00120AC3"/>
    <w:rsid w:val="00120ADD"/>
    <w:rsid w:val="00120CE6"/>
    <w:rsid w:val="00120D45"/>
    <w:rsid w:val="00120D73"/>
    <w:rsid w:val="00120ED4"/>
    <w:rsid w:val="00120FFB"/>
    <w:rsid w:val="001210B2"/>
    <w:rsid w:val="001210F8"/>
    <w:rsid w:val="00121209"/>
    <w:rsid w:val="00121213"/>
    <w:rsid w:val="00121253"/>
    <w:rsid w:val="00121289"/>
    <w:rsid w:val="00121298"/>
    <w:rsid w:val="001213E5"/>
    <w:rsid w:val="001215B9"/>
    <w:rsid w:val="001216B5"/>
    <w:rsid w:val="00121709"/>
    <w:rsid w:val="0012179F"/>
    <w:rsid w:val="001217A0"/>
    <w:rsid w:val="001217DC"/>
    <w:rsid w:val="00121B65"/>
    <w:rsid w:val="00121E23"/>
    <w:rsid w:val="00121E38"/>
    <w:rsid w:val="00121F0B"/>
    <w:rsid w:val="00121F27"/>
    <w:rsid w:val="00122053"/>
    <w:rsid w:val="001224C0"/>
    <w:rsid w:val="0012254D"/>
    <w:rsid w:val="001226E9"/>
    <w:rsid w:val="001226FD"/>
    <w:rsid w:val="00122720"/>
    <w:rsid w:val="00122791"/>
    <w:rsid w:val="001228A8"/>
    <w:rsid w:val="00122965"/>
    <w:rsid w:val="001229B6"/>
    <w:rsid w:val="001229BC"/>
    <w:rsid w:val="00122A86"/>
    <w:rsid w:val="00122FE4"/>
    <w:rsid w:val="0012308A"/>
    <w:rsid w:val="00123110"/>
    <w:rsid w:val="001233CC"/>
    <w:rsid w:val="0012351B"/>
    <w:rsid w:val="0012367B"/>
    <w:rsid w:val="0012369C"/>
    <w:rsid w:val="001236D5"/>
    <w:rsid w:val="00123806"/>
    <w:rsid w:val="0012393D"/>
    <w:rsid w:val="00123A63"/>
    <w:rsid w:val="00123AA3"/>
    <w:rsid w:val="00123ABF"/>
    <w:rsid w:val="00123B1B"/>
    <w:rsid w:val="00123CC9"/>
    <w:rsid w:val="00123CE9"/>
    <w:rsid w:val="00123D86"/>
    <w:rsid w:val="00123EB1"/>
    <w:rsid w:val="00123F0A"/>
    <w:rsid w:val="00123F24"/>
    <w:rsid w:val="00123FBB"/>
    <w:rsid w:val="001241A0"/>
    <w:rsid w:val="0012429E"/>
    <w:rsid w:val="001244C5"/>
    <w:rsid w:val="0012463B"/>
    <w:rsid w:val="001246F7"/>
    <w:rsid w:val="0012473A"/>
    <w:rsid w:val="00124796"/>
    <w:rsid w:val="001247E8"/>
    <w:rsid w:val="00124810"/>
    <w:rsid w:val="001248F2"/>
    <w:rsid w:val="00124AA4"/>
    <w:rsid w:val="00124B4D"/>
    <w:rsid w:val="00124C7E"/>
    <w:rsid w:val="00124D84"/>
    <w:rsid w:val="00124E62"/>
    <w:rsid w:val="00124EE1"/>
    <w:rsid w:val="00124F73"/>
    <w:rsid w:val="00124F98"/>
    <w:rsid w:val="001250F0"/>
    <w:rsid w:val="00125198"/>
    <w:rsid w:val="001252D9"/>
    <w:rsid w:val="001254AB"/>
    <w:rsid w:val="001254D0"/>
    <w:rsid w:val="00125594"/>
    <w:rsid w:val="00125712"/>
    <w:rsid w:val="00125741"/>
    <w:rsid w:val="00125936"/>
    <w:rsid w:val="001259D6"/>
    <w:rsid w:val="00125A63"/>
    <w:rsid w:val="00125AA8"/>
    <w:rsid w:val="00125B3B"/>
    <w:rsid w:val="00125BC8"/>
    <w:rsid w:val="00125DDB"/>
    <w:rsid w:val="00126005"/>
    <w:rsid w:val="0012606E"/>
    <w:rsid w:val="001260A7"/>
    <w:rsid w:val="00126171"/>
    <w:rsid w:val="00126294"/>
    <w:rsid w:val="00126449"/>
    <w:rsid w:val="001266A3"/>
    <w:rsid w:val="001266EA"/>
    <w:rsid w:val="001268CB"/>
    <w:rsid w:val="00126CF1"/>
    <w:rsid w:val="00126D1E"/>
    <w:rsid w:val="00126D93"/>
    <w:rsid w:val="00126E30"/>
    <w:rsid w:val="001270AE"/>
    <w:rsid w:val="001270C2"/>
    <w:rsid w:val="00127186"/>
    <w:rsid w:val="00127241"/>
    <w:rsid w:val="001274DE"/>
    <w:rsid w:val="0012764D"/>
    <w:rsid w:val="00127705"/>
    <w:rsid w:val="00127735"/>
    <w:rsid w:val="001278A9"/>
    <w:rsid w:val="001278AC"/>
    <w:rsid w:val="001278D3"/>
    <w:rsid w:val="0012798E"/>
    <w:rsid w:val="00127A01"/>
    <w:rsid w:val="00127B84"/>
    <w:rsid w:val="00127C09"/>
    <w:rsid w:val="00127D98"/>
    <w:rsid w:val="00127E32"/>
    <w:rsid w:val="00130075"/>
    <w:rsid w:val="0013026C"/>
    <w:rsid w:val="001304A3"/>
    <w:rsid w:val="0013072E"/>
    <w:rsid w:val="001308F4"/>
    <w:rsid w:val="001309F5"/>
    <w:rsid w:val="00130AAB"/>
    <w:rsid w:val="00130BF7"/>
    <w:rsid w:val="00130D87"/>
    <w:rsid w:val="00130D99"/>
    <w:rsid w:val="00130FC3"/>
    <w:rsid w:val="00131163"/>
    <w:rsid w:val="0013121B"/>
    <w:rsid w:val="00131396"/>
    <w:rsid w:val="00131581"/>
    <w:rsid w:val="001316C3"/>
    <w:rsid w:val="00131AD8"/>
    <w:rsid w:val="00131C19"/>
    <w:rsid w:val="00131CFF"/>
    <w:rsid w:val="00131D51"/>
    <w:rsid w:val="00131E9E"/>
    <w:rsid w:val="0013203D"/>
    <w:rsid w:val="00132293"/>
    <w:rsid w:val="001323A7"/>
    <w:rsid w:val="001325E5"/>
    <w:rsid w:val="001326B2"/>
    <w:rsid w:val="001326C3"/>
    <w:rsid w:val="001328D2"/>
    <w:rsid w:val="00132A3B"/>
    <w:rsid w:val="00132B9D"/>
    <w:rsid w:val="00132C79"/>
    <w:rsid w:val="00132E9A"/>
    <w:rsid w:val="001330E7"/>
    <w:rsid w:val="0013323A"/>
    <w:rsid w:val="00133430"/>
    <w:rsid w:val="0013361F"/>
    <w:rsid w:val="00133643"/>
    <w:rsid w:val="00133652"/>
    <w:rsid w:val="001337AA"/>
    <w:rsid w:val="001338B1"/>
    <w:rsid w:val="001338C0"/>
    <w:rsid w:val="0013399F"/>
    <w:rsid w:val="00133A39"/>
    <w:rsid w:val="00133EB4"/>
    <w:rsid w:val="00133F67"/>
    <w:rsid w:val="0013410F"/>
    <w:rsid w:val="0013418E"/>
    <w:rsid w:val="00134292"/>
    <w:rsid w:val="001343DB"/>
    <w:rsid w:val="00134431"/>
    <w:rsid w:val="00134785"/>
    <w:rsid w:val="00134935"/>
    <w:rsid w:val="00134A53"/>
    <w:rsid w:val="00134AF3"/>
    <w:rsid w:val="00134CBA"/>
    <w:rsid w:val="00134CC7"/>
    <w:rsid w:val="00134DA4"/>
    <w:rsid w:val="00134EE1"/>
    <w:rsid w:val="0013527A"/>
    <w:rsid w:val="00135512"/>
    <w:rsid w:val="001355DB"/>
    <w:rsid w:val="00135782"/>
    <w:rsid w:val="0013593C"/>
    <w:rsid w:val="00135977"/>
    <w:rsid w:val="001359ED"/>
    <w:rsid w:val="00135A0D"/>
    <w:rsid w:val="00135A7E"/>
    <w:rsid w:val="00135C20"/>
    <w:rsid w:val="00135EC1"/>
    <w:rsid w:val="00135F43"/>
    <w:rsid w:val="00135F9A"/>
    <w:rsid w:val="00135FF3"/>
    <w:rsid w:val="00136104"/>
    <w:rsid w:val="00136299"/>
    <w:rsid w:val="001362F4"/>
    <w:rsid w:val="00136467"/>
    <w:rsid w:val="001364EE"/>
    <w:rsid w:val="001368D3"/>
    <w:rsid w:val="001369FF"/>
    <w:rsid w:val="00136A65"/>
    <w:rsid w:val="00136CA7"/>
    <w:rsid w:val="00136CEE"/>
    <w:rsid w:val="00136EC4"/>
    <w:rsid w:val="00136F26"/>
    <w:rsid w:val="0013711E"/>
    <w:rsid w:val="00137460"/>
    <w:rsid w:val="00137535"/>
    <w:rsid w:val="00137623"/>
    <w:rsid w:val="00137661"/>
    <w:rsid w:val="001378CA"/>
    <w:rsid w:val="0013795E"/>
    <w:rsid w:val="00137DB4"/>
    <w:rsid w:val="00137E1B"/>
    <w:rsid w:val="00137E2A"/>
    <w:rsid w:val="00140001"/>
    <w:rsid w:val="00140060"/>
    <w:rsid w:val="001401C9"/>
    <w:rsid w:val="0014027B"/>
    <w:rsid w:val="00140321"/>
    <w:rsid w:val="001404AA"/>
    <w:rsid w:val="00140506"/>
    <w:rsid w:val="0014055C"/>
    <w:rsid w:val="001405DC"/>
    <w:rsid w:val="0014064F"/>
    <w:rsid w:val="001406F4"/>
    <w:rsid w:val="00140800"/>
    <w:rsid w:val="001409D6"/>
    <w:rsid w:val="00140BFD"/>
    <w:rsid w:val="00140C39"/>
    <w:rsid w:val="00140DB9"/>
    <w:rsid w:val="00140E0F"/>
    <w:rsid w:val="00140ED1"/>
    <w:rsid w:val="001411E0"/>
    <w:rsid w:val="001411FB"/>
    <w:rsid w:val="001412DD"/>
    <w:rsid w:val="00141351"/>
    <w:rsid w:val="001414D3"/>
    <w:rsid w:val="00141503"/>
    <w:rsid w:val="001416A3"/>
    <w:rsid w:val="00141AA5"/>
    <w:rsid w:val="00141B3A"/>
    <w:rsid w:val="00141C96"/>
    <w:rsid w:val="00141D17"/>
    <w:rsid w:val="00141EED"/>
    <w:rsid w:val="00141EF5"/>
    <w:rsid w:val="00141F46"/>
    <w:rsid w:val="00142052"/>
    <w:rsid w:val="0014219C"/>
    <w:rsid w:val="00142344"/>
    <w:rsid w:val="00142532"/>
    <w:rsid w:val="001425B9"/>
    <w:rsid w:val="001426D2"/>
    <w:rsid w:val="001426D7"/>
    <w:rsid w:val="00142971"/>
    <w:rsid w:val="00142CD3"/>
    <w:rsid w:val="00142E02"/>
    <w:rsid w:val="00142EEA"/>
    <w:rsid w:val="0014312D"/>
    <w:rsid w:val="00143146"/>
    <w:rsid w:val="0014317C"/>
    <w:rsid w:val="0014321B"/>
    <w:rsid w:val="001432DE"/>
    <w:rsid w:val="001434AD"/>
    <w:rsid w:val="001434B8"/>
    <w:rsid w:val="0014359C"/>
    <w:rsid w:val="001437E7"/>
    <w:rsid w:val="0014382A"/>
    <w:rsid w:val="0014383C"/>
    <w:rsid w:val="0014386A"/>
    <w:rsid w:val="00143F59"/>
    <w:rsid w:val="00143F7F"/>
    <w:rsid w:val="00144211"/>
    <w:rsid w:val="00144254"/>
    <w:rsid w:val="001442E3"/>
    <w:rsid w:val="00144593"/>
    <w:rsid w:val="001446AA"/>
    <w:rsid w:val="00144769"/>
    <w:rsid w:val="00144874"/>
    <w:rsid w:val="001449F5"/>
    <w:rsid w:val="00144A85"/>
    <w:rsid w:val="00144CD1"/>
    <w:rsid w:val="00144D46"/>
    <w:rsid w:val="00144D55"/>
    <w:rsid w:val="00144E40"/>
    <w:rsid w:val="00144FE9"/>
    <w:rsid w:val="00145076"/>
    <w:rsid w:val="00145122"/>
    <w:rsid w:val="0014512B"/>
    <w:rsid w:val="00145225"/>
    <w:rsid w:val="001452B5"/>
    <w:rsid w:val="001453F7"/>
    <w:rsid w:val="0014541B"/>
    <w:rsid w:val="00145479"/>
    <w:rsid w:val="00145793"/>
    <w:rsid w:val="001457AC"/>
    <w:rsid w:val="00145870"/>
    <w:rsid w:val="00145894"/>
    <w:rsid w:val="0014589D"/>
    <w:rsid w:val="001458C9"/>
    <w:rsid w:val="0014595A"/>
    <w:rsid w:val="00145A2A"/>
    <w:rsid w:val="00145ACE"/>
    <w:rsid w:val="00145B90"/>
    <w:rsid w:val="00145C82"/>
    <w:rsid w:val="00145D76"/>
    <w:rsid w:val="00145FF5"/>
    <w:rsid w:val="00146202"/>
    <w:rsid w:val="001465E2"/>
    <w:rsid w:val="0014660A"/>
    <w:rsid w:val="0014668B"/>
    <w:rsid w:val="0014679D"/>
    <w:rsid w:val="001467C8"/>
    <w:rsid w:val="001469CB"/>
    <w:rsid w:val="001469CC"/>
    <w:rsid w:val="00146A1E"/>
    <w:rsid w:val="00146CA0"/>
    <w:rsid w:val="00146D0C"/>
    <w:rsid w:val="00146DA1"/>
    <w:rsid w:val="00146DC8"/>
    <w:rsid w:val="00146F99"/>
    <w:rsid w:val="00146FF2"/>
    <w:rsid w:val="001472E2"/>
    <w:rsid w:val="00147430"/>
    <w:rsid w:val="001474AF"/>
    <w:rsid w:val="001474BB"/>
    <w:rsid w:val="001475AC"/>
    <w:rsid w:val="00147753"/>
    <w:rsid w:val="00147897"/>
    <w:rsid w:val="00147900"/>
    <w:rsid w:val="0014794C"/>
    <w:rsid w:val="00147C90"/>
    <w:rsid w:val="00147C91"/>
    <w:rsid w:val="00147DE1"/>
    <w:rsid w:val="00147DF1"/>
    <w:rsid w:val="00147DF8"/>
    <w:rsid w:val="00147E05"/>
    <w:rsid w:val="00150038"/>
    <w:rsid w:val="001500DB"/>
    <w:rsid w:val="00150265"/>
    <w:rsid w:val="00150340"/>
    <w:rsid w:val="001504F8"/>
    <w:rsid w:val="0015070C"/>
    <w:rsid w:val="00150870"/>
    <w:rsid w:val="00150AF5"/>
    <w:rsid w:val="00150BEA"/>
    <w:rsid w:val="00150DB0"/>
    <w:rsid w:val="00150FDA"/>
    <w:rsid w:val="00150FDF"/>
    <w:rsid w:val="00151094"/>
    <w:rsid w:val="00151235"/>
    <w:rsid w:val="00151250"/>
    <w:rsid w:val="0015154D"/>
    <w:rsid w:val="001516B4"/>
    <w:rsid w:val="00151831"/>
    <w:rsid w:val="0015198A"/>
    <w:rsid w:val="00151A8D"/>
    <w:rsid w:val="00151E82"/>
    <w:rsid w:val="00151EA8"/>
    <w:rsid w:val="00151EB4"/>
    <w:rsid w:val="00151EBC"/>
    <w:rsid w:val="001520E2"/>
    <w:rsid w:val="00152106"/>
    <w:rsid w:val="00152491"/>
    <w:rsid w:val="001524EE"/>
    <w:rsid w:val="00152604"/>
    <w:rsid w:val="00152836"/>
    <w:rsid w:val="001528CA"/>
    <w:rsid w:val="00152930"/>
    <w:rsid w:val="001529F7"/>
    <w:rsid w:val="00152A21"/>
    <w:rsid w:val="00152BF7"/>
    <w:rsid w:val="00152D12"/>
    <w:rsid w:val="00152DA1"/>
    <w:rsid w:val="00152EB4"/>
    <w:rsid w:val="00152FB1"/>
    <w:rsid w:val="00152FEF"/>
    <w:rsid w:val="001530DE"/>
    <w:rsid w:val="001532B0"/>
    <w:rsid w:val="001534A7"/>
    <w:rsid w:val="00153502"/>
    <w:rsid w:val="00153595"/>
    <w:rsid w:val="00153628"/>
    <w:rsid w:val="00153971"/>
    <w:rsid w:val="00153A09"/>
    <w:rsid w:val="00153E51"/>
    <w:rsid w:val="00154078"/>
    <w:rsid w:val="00154264"/>
    <w:rsid w:val="0015427C"/>
    <w:rsid w:val="001544A7"/>
    <w:rsid w:val="0015458D"/>
    <w:rsid w:val="001545BA"/>
    <w:rsid w:val="00154657"/>
    <w:rsid w:val="0015471B"/>
    <w:rsid w:val="00154816"/>
    <w:rsid w:val="0015481C"/>
    <w:rsid w:val="00154878"/>
    <w:rsid w:val="0015499A"/>
    <w:rsid w:val="00154A2F"/>
    <w:rsid w:val="00154B1B"/>
    <w:rsid w:val="00154EDB"/>
    <w:rsid w:val="0015508C"/>
    <w:rsid w:val="001552EA"/>
    <w:rsid w:val="001552FD"/>
    <w:rsid w:val="00155337"/>
    <w:rsid w:val="001553AE"/>
    <w:rsid w:val="00155437"/>
    <w:rsid w:val="0015549B"/>
    <w:rsid w:val="001554BF"/>
    <w:rsid w:val="001554C7"/>
    <w:rsid w:val="001554D3"/>
    <w:rsid w:val="00155530"/>
    <w:rsid w:val="001557A6"/>
    <w:rsid w:val="001557BC"/>
    <w:rsid w:val="0015582D"/>
    <w:rsid w:val="00155902"/>
    <w:rsid w:val="0015590A"/>
    <w:rsid w:val="001559EF"/>
    <w:rsid w:val="00155A0C"/>
    <w:rsid w:val="00155CA2"/>
    <w:rsid w:val="00155D0E"/>
    <w:rsid w:val="00155D8A"/>
    <w:rsid w:val="00155E8E"/>
    <w:rsid w:val="001560C0"/>
    <w:rsid w:val="00156234"/>
    <w:rsid w:val="0015627C"/>
    <w:rsid w:val="001562A6"/>
    <w:rsid w:val="00156354"/>
    <w:rsid w:val="00156397"/>
    <w:rsid w:val="00156538"/>
    <w:rsid w:val="0015653B"/>
    <w:rsid w:val="001565F1"/>
    <w:rsid w:val="001567D2"/>
    <w:rsid w:val="0015685E"/>
    <w:rsid w:val="00156C9B"/>
    <w:rsid w:val="00156E6D"/>
    <w:rsid w:val="00156EA9"/>
    <w:rsid w:val="00156FCC"/>
    <w:rsid w:val="00157127"/>
    <w:rsid w:val="00157164"/>
    <w:rsid w:val="00157208"/>
    <w:rsid w:val="00157471"/>
    <w:rsid w:val="0015766F"/>
    <w:rsid w:val="00157687"/>
    <w:rsid w:val="0015770A"/>
    <w:rsid w:val="00157779"/>
    <w:rsid w:val="00157834"/>
    <w:rsid w:val="001578FE"/>
    <w:rsid w:val="0015794E"/>
    <w:rsid w:val="00157987"/>
    <w:rsid w:val="00157A90"/>
    <w:rsid w:val="00157B92"/>
    <w:rsid w:val="00157BA6"/>
    <w:rsid w:val="00157D7B"/>
    <w:rsid w:val="00157F63"/>
    <w:rsid w:val="00157F9F"/>
    <w:rsid w:val="0016007A"/>
    <w:rsid w:val="0016047E"/>
    <w:rsid w:val="0016080A"/>
    <w:rsid w:val="00160839"/>
    <w:rsid w:val="0016099B"/>
    <w:rsid w:val="00160ABA"/>
    <w:rsid w:val="00160B61"/>
    <w:rsid w:val="00160E1F"/>
    <w:rsid w:val="001611A9"/>
    <w:rsid w:val="0016129A"/>
    <w:rsid w:val="00161347"/>
    <w:rsid w:val="0016142C"/>
    <w:rsid w:val="001614A2"/>
    <w:rsid w:val="001614E6"/>
    <w:rsid w:val="00161556"/>
    <w:rsid w:val="001615BA"/>
    <w:rsid w:val="00161669"/>
    <w:rsid w:val="001616A3"/>
    <w:rsid w:val="00161855"/>
    <w:rsid w:val="001618DC"/>
    <w:rsid w:val="001618EE"/>
    <w:rsid w:val="001619AB"/>
    <w:rsid w:val="001619EC"/>
    <w:rsid w:val="00161A5A"/>
    <w:rsid w:val="00161DD8"/>
    <w:rsid w:val="00161F06"/>
    <w:rsid w:val="00161F9B"/>
    <w:rsid w:val="00161FBC"/>
    <w:rsid w:val="00162015"/>
    <w:rsid w:val="001621E3"/>
    <w:rsid w:val="0016240E"/>
    <w:rsid w:val="00162484"/>
    <w:rsid w:val="00162521"/>
    <w:rsid w:val="00162610"/>
    <w:rsid w:val="00162650"/>
    <w:rsid w:val="001626F9"/>
    <w:rsid w:val="001627E9"/>
    <w:rsid w:val="00162891"/>
    <w:rsid w:val="00162950"/>
    <w:rsid w:val="001629BE"/>
    <w:rsid w:val="00162AFF"/>
    <w:rsid w:val="00162B2F"/>
    <w:rsid w:val="00162BCF"/>
    <w:rsid w:val="00162C08"/>
    <w:rsid w:val="00162CEC"/>
    <w:rsid w:val="001630F9"/>
    <w:rsid w:val="0016311F"/>
    <w:rsid w:val="001631B1"/>
    <w:rsid w:val="0016324F"/>
    <w:rsid w:val="00163320"/>
    <w:rsid w:val="00163341"/>
    <w:rsid w:val="001633A1"/>
    <w:rsid w:val="001633E6"/>
    <w:rsid w:val="001634AE"/>
    <w:rsid w:val="0016382E"/>
    <w:rsid w:val="0016393E"/>
    <w:rsid w:val="00163AAD"/>
    <w:rsid w:val="00163BEC"/>
    <w:rsid w:val="00163ED6"/>
    <w:rsid w:val="001640BA"/>
    <w:rsid w:val="00164359"/>
    <w:rsid w:val="00164407"/>
    <w:rsid w:val="00164435"/>
    <w:rsid w:val="00164468"/>
    <w:rsid w:val="00164603"/>
    <w:rsid w:val="00164772"/>
    <w:rsid w:val="001647F8"/>
    <w:rsid w:val="00164817"/>
    <w:rsid w:val="001648AB"/>
    <w:rsid w:val="00164A04"/>
    <w:rsid w:val="00164A4E"/>
    <w:rsid w:val="00164A79"/>
    <w:rsid w:val="00164B8D"/>
    <w:rsid w:val="00164C44"/>
    <w:rsid w:val="00164C47"/>
    <w:rsid w:val="00164DA1"/>
    <w:rsid w:val="00164F51"/>
    <w:rsid w:val="00165029"/>
    <w:rsid w:val="001650BA"/>
    <w:rsid w:val="0016527A"/>
    <w:rsid w:val="00165282"/>
    <w:rsid w:val="00165355"/>
    <w:rsid w:val="0016538D"/>
    <w:rsid w:val="001654F9"/>
    <w:rsid w:val="00165503"/>
    <w:rsid w:val="001655AA"/>
    <w:rsid w:val="001656ED"/>
    <w:rsid w:val="001657B4"/>
    <w:rsid w:val="001657BB"/>
    <w:rsid w:val="0016580D"/>
    <w:rsid w:val="0016588E"/>
    <w:rsid w:val="001659F3"/>
    <w:rsid w:val="00165B05"/>
    <w:rsid w:val="00165B23"/>
    <w:rsid w:val="00165C1F"/>
    <w:rsid w:val="00165C8D"/>
    <w:rsid w:val="00166011"/>
    <w:rsid w:val="00166289"/>
    <w:rsid w:val="0016636F"/>
    <w:rsid w:val="001665DA"/>
    <w:rsid w:val="001668F8"/>
    <w:rsid w:val="00166946"/>
    <w:rsid w:val="00166A4D"/>
    <w:rsid w:val="00166AD1"/>
    <w:rsid w:val="00166BB9"/>
    <w:rsid w:val="00166BC4"/>
    <w:rsid w:val="00166C53"/>
    <w:rsid w:val="00166EAE"/>
    <w:rsid w:val="00166EBD"/>
    <w:rsid w:val="00166FC7"/>
    <w:rsid w:val="0016711F"/>
    <w:rsid w:val="00167123"/>
    <w:rsid w:val="0016730E"/>
    <w:rsid w:val="001674B3"/>
    <w:rsid w:val="001674C3"/>
    <w:rsid w:val="001674FA"/>
    <w:rsid w:val="001675F6"/>
    <w:rsid w:val="00167660"/>
    <w:rsid w:val="0016779E"/>
    <w:rsid w:val="001677CF"/>
    <w:rsid w:val="00167A7E"/>
    <w:rsid w:val="00167C19"/>
    <w:rsid w:val="00167C96"/>
    <w:rsid w:val="00167CC0"/>
    <w:rsid w:val="00167D69"/>
    <w:rsid w:val="00167E3C"/>
    <w:rsid w:val="00167ECB"/>
    <w:rsid w:val="00167F1A"/>
    <w:rsid w:val="001700FF"/>
    <w:rsid w:val="00170179"/>
    <w:rsid w:val="001702E9"/>
    <w:rsid w:val="0017072A"/>
    <w:rsid w:val="00170734"/>
    <w:rsid w:val="001708AE"/>
    <w:rsid w:val="001709A5"/>
    <w:rsid w:val="00170A05"/>
    <w:rsid w:val="00170A19"/>
    <w:rsid w:val="00170AEB"/>
    <w:rsid w:val="00170C5F"/>
    <w:rsid w:val="00170E10"/>
    <w:rsid w:val="00170FE0"/>
    <w:rsid w:val="001711E0"/>
    <w:rsid w:val="001712E8"/>
    <w:rsid w:val="00171346"/>
    <w:rsid w:val="00171507"/>
    <w:rsid w:val="0017156E"/>
    <w:rsid w:val="00171928"/>
    <w:rsid w:val="001719A8"/>
    <w:rsid w:val="00171C88"/>
    <w:rsid w:val="00171D5E"/>
    <w:rsid w:val="00171E7A"/>
    <w:rsid w:val="00171F09"/>
    <w:rsid w:val="00171F7C"/>
    <w:rsid w:val="0017206C"/>
    <w:rsid w:val="00172072"/>
    <w:rsid w:val="0017216D"/>
    <w:rsid w:val="001721D4"/>
    <w:rsid w:val="001722B6"/>
    <w:rsid w:val="00172501"/>
    <w:rsid w:val="00172685"/>
    <w:rsid w:val="0017294B"/>
    <w:rsid w:val="001729CF"/>
    <w:rsid w:val="00172A94"/>
    <w:rsid w:val="00172EBE"/>
    <w:rsid w:val="001733DF"/>
    <w:rsid w:val="00173500"/>
    <w:rsid w:val="0017358B"/>
    <w:rsid w:val="001735DA"/>
    <w:rsid w:val="00173963"/>
    <w:rsid w:val="00173AA8"/>
    <w:rsid w:val="00173C1B"/>
    <w:rsid w:val="00173CD3"/>
    <w:rsid w:val="00173D19"/>
    <w:rsid w:val="00173E03"/>
    <w:rsid w:val="00173E9B"/>
    <w:rsid w:val="00173F79"/>
    <w:rsid w:val="001742D7"/>
    <w:rsid w:val="00174654"/>
    <w:rsid w:val="001747A4"/>
    <w:rsid w:val="001748E9"/>
    <w:rsid w:val="0017499C"/>
    <w:rsid w:val="00174A7F"/>
    <w:rsid w:val="00174B49"/>
    <w:rsid w:val="00174C8B"/>
    <w:rsid w:val="00174C8C"/>
    <w:rsid w:val="00174CE6"/>
    <w:rsid w:val="00174CEB"/>
    <w:rsid w:val="00174E65"/>
    <w:rsid w:val="00174EA6"/>
    <w:rsid w:val="00174F19"/>
    <w:rsid w:val="00174F3B"/>
    <w:rsid w:val="0017531C"/>
    <w:rsid w:val="001753C9"/>
    <w:rsid w:val="001754B1"/>
    <w:rsid w:val="0017555E"/>
    <w:rsid w:val="001755E4"/>
    <w:rsid w:val="00175669"/>
    <w:rsid w:val="00175711"/>
    <w:rsid w:val="00175B0E"/>
    <w:rsid w:val="00175E29"/>
    <w:rsid w:val="00176026"/>
    <w:rsid w:val="00176122"/>
    <w:rsid w:val="00176127"/>
    <w:rsid w:val="0017613D"/>
    <w:rsid w:val="0017614B"/>
    <w:rsid w:val="0017618E"/>
    <w:rsid w:val="00176362"/>
    <w:rsid w:val="0017647D"/>
    <w:rsid w:val="001766DA"/>
    <w:rsid w:val="00176778"/>
    <w:rsid w:val="00176930"/>
    <w:rsid w:val="0017697C"/>
    <w:rsid w:val="00176A36"/>
    <w:rsid w:val="00176A6B"/>
    <w:rsid w:val="00176A90"/>
    <w:rsid w:val="00176AED"/>
    <w:rsid w:val="00176B62"/>
    <w:rsid w:val="00176C0D"/>
    <w:rsid w:val="00176DF7"/>
    <w:rsid w:val="001770B4"/>
    <w:rsid w:val="0017714F"/>
    <w:rsid w:val="00177177"/>
    <w:rsid w:val="0017717B"/>
    <w:rsid w:val="001771D2"/>
    <w:rsid w:val="00177206"/>
    <w:rsid w:val="0017720B"/>
    <w:rsid w:val="00177239"/>
    <w:rsid w:val="00177365"/>
    <w:rsid w:val="00177490"/>
    <w:rsid w:val="001774DC"/>
    <w:rsid w:val="001776FC"/>
    <w:rsid w:val="0017775A"/>
    <w:rsid w:val="00177817"/>
    <w:rsid w:val="0017795C"/>
    <w:rsid w:val="001779F1"/>
    <w:rsid w:val="00177A74"/>
    <w:rsid w:val="00177ACF"/>
    <w:rsid w:val="00177AD3"/>
    <w:rsid w:val="00177B25"/>
    <w:rsid w:val="00177DA0"/>
    <w:rsid w:val="00177E22"/>
    <w:rsid w:val="00177EC0"/>
    <w:rsid w:val="00177FDB"/>
    <w:rsid w:val="00180276"/>
    <w:rsid w:val="00180766"/>
    <w:rsid w:val="00180818"/>
    <w:rsid w:val="00180890"/>
    <w:rsid w:val="001808A8"/>
    <w:rsid w:val="0018093A"/>
    <w:rsid w:val="00180A12"/>
    <w:rsid w:val="00180B23"/>
    <w:rsid w:val="00180C20"/>
    <w:rsid w:val="00180CA6"/>
    <w:rsid w:val="00180D34"/>
    <w:rsid w:val="00180D49"/>
    <w:rsid w:val="00180D59"/>
    <w:rsid w:val="00180E95"/>
    <w:rsid w:val="00180EF8"/>
    <w:rsid w:val="00181102"/>
    <w:rsid w:val="0018118A"/>
    <w:rsid w:val="001812AF"/>
    <w:rsid w:val="001812DE"/>
    <w:rsid w:val="001817AE"/>
    <w:rsid w:val="00181859"/>
    <w:rsid w:val="00181909"/>
    <w:rsid w:val="0018195F"/>
    <w:rsid w:val="00181B44"/>
    <w:rsid w:val="00181C25"/>
    <w:rsid w:val="00181D38"/>
    <w:rsid w:val="00181E34"/>
    <w:rsid w:val="001821DC"/>
    <w:rsid w:val="001824CB"/>
    <w:rsid w:val="00182548"/>
    <w:rsid w:val="001826AF"/>
    <w:rsid w:val="00182869"/>
    <w:rsid w:val="001828ED"/>
    <w:rsid w:val="0018298B"/>
    <w:rsid w:val="001829AF"/>
    <w:rsid w:val="00182A7B"/>
    <w:rsid w:val="00182BCB"/>
    <w:rsid w:val="00182DFD"/>
    <w:rsid w:val="00182FE1"/>
    <w:rsid w:val="0018317E"/>
    <w:rsid w:val="001831EB"/>
    <w:rsid w:val="0018330A"/>
    <w:rsid w:val="001833CF"/>
    <w:rsid w:val="00183529"/>
    <w:rsid w:val="001836D3"/>
    <w:rsid w:val="00183760"/>
    <w:rsid w:val="00183817"/>
    <w:rsid w:val="00183818"/>
    <w:rsid w:val="0018384B"/>
    <w:rsid w:val="0018394D"/>
    <w:rsid w:val="00183A11"/>
    <w:rsid w:val="00183B47"/>
    <w:rsid w:val="00183B8D"/>
    <w:rsid w:val="00183C2D"/>
    <w:rsid w:val="00183C8A"/>
    <w:rsid w:val="00183D4E"/>
    <w:rsid w:val="00183D59"/>
    <w:rsid w:val="00183DB6"/>
    <w:rsid w:val="00183FD2"/>
    <w:rsid w:val="001840D6"/>
    <w:rsid w:val="001840E2"/>
    <w:rsid w:val="0018418C"/>
    <w:rsid w:val="0018426F"/>
    <w:rsid w:val="00184475"/>
    <w:rsid w:val="001845DA"/>
    <w:rsid w:val="0018481A"/>
    <w:rsid w:val="00184849"/>
    <w:rsid w:val="001848E8"/>
    <w:rsid w:val="00184941"/>
    <w:rsid w:val="001849A2"/>
    <w:rsid w:val="00184AC2"/>
    <w:rsid w:val="00184C17"/>
    <w:rsid w:val="00184DB7"/>
    <w:rsid w:val="00184DB9"/>
    <w:rsid w:val="00184E41"/>
    <w:rsid w:val="00184F0D"/>
    <w:rsid w:val="00184F44"/>
    <w:rsid w:val="001850DD"/>
    <w:rsid w:val="00185136"/>
    <w:rsid w:val="001851F3"/>
    <w:rsid w:val="0018548C"/>
    <w:rsid w:val="0018560E"/>
    <w:rsid w:val="0018563F"/>
    <w:rsid w:val="001856EE"/>
    <w:rsid w:val="0018572A"/>
    <w:rsid w:val="00185778"/>
    <w:rsid w:val="001857E4"/>
    <w:rsid w:val="00185866"/>
    <w:rsid w:val="001858EA"/>
    <w:rsid w:val="001858F2"/>
    <w:rsid w:val="001859CF"/>
    <w:rsid w:val="00185BD5"/>
    <w:rsid w:val="00185CDB"/>
    <w:rsid w:val="00185D7D"/>
    <w:rsid w:val="00185F1E"/>
    <w:rsid w:val="00185FFC"/>
    <w:rsid w:val="00186013"/>
    <w:rsid w:val="0018605F"/>
    <w:rsid w:val="001861CD"/>
    <w:rsid w:val="00186340"/>
    <w:rsid w:val="0018635A"/>
    <w:rsid w:val="001864F1"/>
    <w:rsid w:val="001864F9"/>
    <w:rsid w:val="001865D3"/>
    <w:rsid w:val="0018662E"/>
    <w:rsid w:val="001867B1"/>
    <w:rsid w:val="0018696C"/>
    <w:rsid w:val="001869B5"/>
    <w:rsid w:val="00186A0C"/>
    <w:rsid w:val="00186B73"/>
    <w:rsid w:val="00186C00"/>
    <w:rsid w:val="00186C67"/>
    <w:rsid w:val="00186CB5"/>
    <w:rsid w:val="00186CF8"/>
    <w:rsid w:val="00186D27"/>
    <w:rsid w:val="00186D8D"/>
    <w:rsid w:val="00186DC1"/>
    <w:rsid w:val="00186F3C"/>
    <w:rsid w:val="00186F74"/>
    <w:rsid w:val="00187180"/>
    <w:rsid w:val="001873D1"/>
    <w:rsid w:val="00187545"/>
    <w:rsid w:val="00187655"/>
    <w:rsid w:val="001877B4"/>
    <w:rsid w:val="0018781A"/>
    <w:rsid w:val="00187AC7"/>
    <w:rsid w:val="00187AEE"/>
    <w:rsid w:val="00187B4D"/>
    <w:rsid w:val="00187EA6"/>
    <w:rsid w:val="00187FFD"/>
    <w:rsid w:val="001900C7"/>
    <w:rsid w:val="00190197"/>
    <w:rsid w:val="0019028C"/>
    <w:rsid w:val="00190353"/>
    <w:rsid w:val="001905A9"/>
    <w:rsid w:val="001905CA"/>
    <w:rsid w:val="00190662"/>
    <w:rsid w:val="0019067C"/>
    <w:rsid w:val="001906AE"/>
    <w:rsid w:val="001906BB"/>
    <w:rsid w:val="00190776"/>
    <w:rsid w:val="001908BE"/>
    <w:rsid w:val="001909E0"/>
    <w:rsid w:val="00190A92"/>
    <w:rsid w:val="00190AFB"/>
    <w:rsid w:val="00190BC9"/>
    <w:rsid w:val="00190D8B"/>
    <w:rsid w:val="00190E0F"/>
    <w:rsid w:val="00190EAC"/>
    <w:rsid w:val="00190FD1"/>
    <w:rsid w:val="0019103E"/>
    <w:rsid w:val="001914D9"/>
    <w:rsid w:val="001915D6"/>
    <w:rsid w:val="0019170A"/>
    <w:rsid w:val="00191734"/>
    <w:rsid w:val="00191746"/>
    <w:rsid w:val="001918EF"/>
    <w:rsid w:val="00191986"/>
    <w:rsid w:val="00191A91"/>
    <w:rsid w:val="00191BBE"/>
    <w:rsid w:val="00191CBD"/>
    <w:rsid w:val="00191D7D"/>
    <w:rsid w:val="00191DBC"/>
    <w:rsid w:val="00191E24"/>
    <w:rsid w:val="00191FF2"/>
    <w:rsid w:val="001920C7"/>
    <w:rsid w:val="0019215B"/>
    <w:rsid w:val="0019216F"/>
    <w:rsid w:val="001922B0"/>
    <w:rsid w:val="001923C5"/>
    <w:rsid w:val="001923FF"/>
    <w:rsid w:val="00192427"/>
    <w:rsid w:val="001924EA"/>
    <w:rsid w:val="0019254A"/>
    <w:rsid w:val="0019269A"/>
    <w:rsid w:val="00192812"/>
    <w:rsid w:val="00192924"/>
    <w:rsid w:val="00192964"/>
    <w:rsid w:val="00192D13"/>
    <w:rsid w:val="00192E35"/>
    <w:rsid w:val="00192EF1"/>
    <w:rsid w:val="00193000"/>
    <w:rsid w:val="0019308A"/>
    <w:rsid w:val="001930BA"/>
    <w:rsid w:val="001930CD"/>
    <w:rsid w:val="001930D6"/>
    <w:rsid w:val="00193251"/>
    <w:rsid w:val="001932D3"/>
    <w:rsid w:val="001932FD"/>
    <w:rsid w:val="0019332D"/>
    <w:rsid w:val="00193369"/>
    <w:rsid w:val="001936AF"/>
    <w:rsid w:val="00193717"/>
    <w:rsid w:val="00193830"/>
    <w:rsid w:val="0019394E"/>
    <w:rsid w:val="001939BF"/>
    <w:rsid w:val="00193A83"/>
    <w:rsid w:val="00193CAB"/>
    <w:rsid w:val="0019405B"/>
    <w:rsid w:val="00194130"/>
    <w:rsid w:val="001941EB"/>
    <w:rsid w:val="00194366"/>
    <w:rsid w:val="0019445C"/>
    <w:rsid w:val="001944AC"/>
    <w:rsid w:val="001944CB"/>
    <w:rsid w:val="00194555"/>
    <w:rsid w:val="00194633"/>
    <w:rsid w:val="0019473F"/>
    <w:rsid w:val="00194792"/>
    <w:rsid w:val="00194797"/>
    <w:rsid w:val="001947FB"/>
    <w:rsid w:val="00194815"/>
    <w:rsid w:val="00194816"/>
    <w:rsid w:val="00194928"/>
    <w:rsid w:val="00194AC5"/>
    <w:rsid w:val="00194AEB"/>
    <w:rsid w:val="00194AFC"/>
    <w:rsid w:val="00194B10"/>
    <w:rsid w:val="00194B6A"/>
    <w:rsid w:val="00194CD7"/>
    <w:rsid w:val="00194CDD"/>
    <w:rsid w:val="00194D5A"/>
    <w:rsid w:val="00195198"/>
    <w:rsid w:val="0019526D"/>
    <w:rsid w:val="00195371"/>
    <w:rsid w:val="001953AA"/>
    <w:rsid w:val="0019544A"/>
    <w:rsid w:val="001955E3"/>
    <w:rsid w:val="001956DC"/>
    <w:rsid w:val="001956E6"/>
    <w:rsid w:val="001957E8"/>
    <w:rsid w:val="00195A95"/>
    <w:rsid w:val="00195B31"/>
    <w:rsid w:val="00195D3E"/>
    <w:rsid w:val="00196273"/>
    <w:rsid w:val="0019627B"/>
    <w:rsid w:val="00196337"/>
    <w:rsid w:val="001965FD"/>
    <w:rsid w:val="0019671F"/>
    <w:rsid w:val="00196731"/>
    <w:rsid w:val="00196810"/>
    <w:rsid w:val="00196A6D"/>
    <w:rsid w:val="00196C0E"/>
    <w:rsid w:val="00196C75"/>
    <w:rsid w:val="00196C98"/>
    <w:rsid w:val="00196CB5"/>
    <w:rsid w:val="00196D39"/>
    <w:rsid w:val="00196D3C"/>
    <w:rsid w:val="00196DBC"/>
    <w:rsid w:val="00196E9A"/>
    <w:rsid w:val="00196F0C"/>
    <w:rsid w:val="00196FF9"/>
    <w:rsid w:val="0019707A"/>
    <w:rsid w:val="001970C9"/>
    <w:rsid w:val="0019710D"/>
    <w:rsid w:val="001974D2"/>
    <w:rsid w:val="0019761D"/>
    <w:rsid w:val="001976A5"/>
    <w:rsid w:val="0019771D"/>
    <w:rsid w:val="0019774F"/>
    <w:rsid w:val="0019783B"/>
    <w:rsid w:val="001978A2"/>
    <w:rsid w:val="0019790D"/>
    <w:rsid w:val="00197A4F"/>
    <w:rsid w:val="00197BFE"/>
    <w:rsid w:val="00197C53"/>
    <w:rsid w:val="00197C65"/>
    <w:rsid w:val="00197CE6"/>
    <w:rsid w:val="00197E36"/>
    <w:rsid w:val="001A0032"/>
    <w:rsid w:val="001A00B3"/>
    <w:rsid w:val="001A02BA"/>
    <w:rsid w:val="001A065D"/>
    <w:rsid w:val="001A0724"/>
    <w:rsid w:val="001A078B"/>
    <w:rsid w:val="001A07C6"/>
    <w:rsid w:val="001A0A4D"/>
    <w:rsid w:val="001A0B64"/>
    <w:rsid w:val="001A0D59"/>
    <w:rsid w:val="001A0E4B"/>
    <w:rsid w:val="001A0F2D"/>
    <w:rsid w:val="001A0F2E"/>
    <w:rsid w:val="001A10B6"/>
    <w:rsid w:val="001A1213"/>
    <w:rsid w:val="001A13BD"/>
    <w:rsid w:val="001A15CA"/>
    <w:rsid w:val="001A160D"/>
    <w:rsid w:val="001A18CE"/>
    <w:rsid w:val="001A19CD"/>
    <w:rsid w:val="001A1BF1"/>
    <w:rsid w:val="001A1D67"/>
    <w:rsid w:val="001A1E9C"/>
    <w:rsid w:val="001A1F97"/>
    <w:rsid w:val="001A2077"/>
    <w:rsid w:val="001A2082"/>
    <w:rsid w:val="001A2227"/>
    <w:rsid w:val="001A225D"/>
    <w:rsid w:val="001A2284"/>
    <w:rsid w:val="001A22E7"/>
    <w:rsid w:val="001A2367"/>
    <w:rsid w:val="001A243D"/>
    <w:rsid w:val="001A2471"/>
    <w:rsid w:val="001A24C9"/>
    <w:rsid w:val="001A2793"/>
    <w:rsid w:val="001A2800"/>
    <w:rsid w:val="001A2967"/>
    <w:rsid w:val="001A29D0"/>
    <w:rsid w:val="001A29DD"/>
    <w:rsid w:val="001A2A69"/>
    <w:rsid w:val="001A2A6E"/>
    <w:rsid w:val="001A2BAE"/>
    <w:rsid w:val="001A2F76"/>
    <w:rsid w:val="001A3015"/>
    <w:rsid w:val="001A308E"/>
    <w:rsid w:val="001A32FE"/>
    <w:rsid w:val="001A332D"/>
    <w:rsid w:val="001A3346"/>
    <w:rsid w:val="001A3353"/>
    <w:rsid w:val="001A34EF"/>
    <w:rsid w:val="001A355D"/>
    <w:rsid w:val="001A36D3"/>
    <w:rsid w:val="001A39B4"/>
    <w:rsid w:val="001A39E9"/>
    <w:rsid w:val="001A3A96"/>
    <w:rsid w:val="001A3AA3"/>
    <w:rsid w:val="001A3B63"/>
    <w:rsid w:val="001A3CBF"/>
    <w:rsid w:val="001A3D57"/>
    <w:rsid w:val="001A4157"/>
    <w:rsid w:val="001A41EA"/>
    <w:rsid w:val="001A4313"/>
    <w:rsid w:val="001A4439"/>
    <w:rsid w:val="001A4549"/>
    <w:rsid w:val="001A4552"/>
    <w:rsid w:val="001A4601"/>
    <w:rsid w:val="001A465B"/>
    <w:rsid w:val="001A4825"/>
    <w:rsid w:val="001A4854"/>
    <w:rsid w:val="001A4BCD"/>
    <w:rsid w:val="001A4C3B"/>
    <w:rsid w:val="001A4D21"/>
    <w:rsid w:val="001A4D30"/>
    <w:rsid w:val="001A4DB0"/>
    <w:rsid w:val="001A50E6"/>
    <w:rsid w:val="001A525B"/>
    <w:rsid w:val="001A5298"/>
    <w:rsid w:val="001A5552"/>
    <w:rsid w:val="001A56EB"/>
    <w:rsid w:val="001A5831"/>
    <w:rsid w:val="001A585B"/>
    <w:rsid w:val="001A58E6"/>
    <w:rsid w:val="001A595F"/>
    <w:rsid w:val="001A5ABF"/>
    <w:rsid w:val="001A5EC1"/>
    <w:rsid w:val="001A602D"/>
    <w:rsid w:val="001A6044"/>
    <w:rsid w:val="001A6061"/>
    <w:rsid w:val="001A61D0"/>
    <w:rsid w:val="001A6384"/>
    <w:rsid w:val="001A639A"/>
    <w:rsid w:val="001A63B9"/>
    <w:rsid w:val="001A63F1"/>
    <w:rsid w:val="001A64E1"/>
    <w:rsid w:val="001A656F"/>
    <w:rsid w:val="001A657B"/>
    <w:rsid w:val="001A6637"/>
    <w:rsid w:val="001A672F"/>
    <w:rsid w:val="001A67D9"/>
    <w:rsid w:val="001A692C"/>
    <w:rsid w:val="001A694D"/>
    <w:rsid w:val="001A695F"/>
    <w:rsid w:val="001A6A04"/>
    <w:rsid w:val="001A6AC9"/>
    <w:rsid w:val="001A6F4C"/>
    <w:rsid w:val="001A6F9D"/>
    <w:rsid w:val="001A6FB5"/>
    <w:rsid w:val="001A70C0"/>
    <w:rsid w:val="001A714D"/>
    <w:rsid w:val="001A7228"/>
    <w:rsid w:val="001A73D4"/>
    <w:rsid w:val="001A7564"/>
    <w:rsid w:val="001A7588"/>
    <w:rsid w:val="001A7646"/>
    <w:rsid w:val="001A774D"/>
    <w:rsid w:val="001A7771"/>
    <w:rsid w:val="001A77DE"/>
    <w:rsid w:val="001A77F6"/>
    <w:rsid w:val="001A7936"/>
    <w:rsid w:val="001A7AE5"/>
    <w:rsid w:val="001A7B88"/>
    <w:rsid w:val="001B0073"/>
    <w:rsid w:val="001B00B7"/>
    <w:rsid w:val="001B04BC"/>
    <w:rsid w:val="001B04E6"/>
    <w:rsid w:val="001B06C5"/>
    <w:rsid w:val="001B06E5"/>
    <w:rsid w:val="001B0A92"/>
    <w:rsid w:val="001B0CD7"/>
    <w:rsid w:val="001B0FE4"/>
    <w:rsid w:val="001B0FEF"/>
    <w:rsid w:val="001B118F"/>
    <w:rsid w:val="001B1265"/>
    <w:rsid w:val="001B1392"/>
    <w:rsid w:val="001B14A6"/>
    <w:rsid w:val="001B15BD"/>
    <w:rsid w:val="001B166A"/>
    <w:rsid w:val="001B166E"/>
    <w:rsid w:val="001B1673"/>
    <w:rsid w:val="001B16D1"/>
    <w:rsid w:val="001B189F"/>
    <w:rsid w:val="001B1943"/>
    <w:rsid w:val="001B1A7E"/>
    <w:rsid w:val="001B1BB8"/>
    <w:rsid w:val="001B1D1F"/>
    <w:rsid w:val="001B1F2C"/>
    <w:rsid w:val="001B1FBD"/>
    <w:rsid w:val="001B205B"/>
    <w:rsid w:val="001B20DE"/>
    <w:rsid w:val="001B211E"/>
    <w:rsid w:val="001B2120"/>
    <w:rsid w:val="001B219D"/>
    <w:rsid w:val="001B2266"/>
    <w:rsid w:val="001B235D"/>
    <w:rsid w:val="001B243A"/>
    <w:rsid w:val="001B244E"/>
    <w:rsid w:val="001B24A0"/>
    <w:rsid w:val="001B24EE"/>
    <w:rsid w:val="001B25C2"/>
    <w:rsid w:val="001B25DA"/>
    <w:rsid w:val="001B2B2C"/>
    <w:rsid w:val="001B2C18"/>
    <w:rsid w:val="001B2E40"/>
    <w:rsid w:val="001B3075"/>
    <w:rsid w:val="001B30C3"/>
    <w:rsid w:val="001B3116"/>
    <w:rsid w:val="001B319C"/>
    <w:rsid w:val="001B31FC"/>
    <w:rsid w:val="001B326B"/>
    <w:rsid w:val="001B330B"/>
    <w:rsid w:val="001B331E"/>
    <w:rsid w:val="001B33A2"/>
    <w:rsid w:val="001B35BE"/>
    <w:rsid w:val="001B392F"/>
    <w:rsid w:val="001B3965"/>
    <w:rsid w:val="001B3A55"/>
    <w:rsid w:val="001B3A79"/>
    <w:rsid w:val="001B3B3C"/>
    <w:rsid w:val="001B3BE6"/>
    <w:rsid w:val="001B3C46"/>
    <w:rsid w:val="001B3C9F"/>
    <w:rsid w:val="001B3EC9"/>
    <w:rsid w:val="001B409F"/>
    <w:rsid w:val="001B4124"/>
    <w:rsid w:val="001B42C2"/>
    <w:rsid w:val="001B4336"/>
    <w:rsid w:val="001B454A"/>
    <w:rsid w:val="001B45B6"/>
    <w:rsid w:val="001B4629"/>
    <w:rsid w:val="001B46A1"/>
    <w:rsid w:val="001B4728"/>
    <w:rsid w:val="001B48A4"/>
    <w:rsid w:val="001B48E5"/>
    <w:rsid w:val="001B49EE"/>
    <w:rsid w:val="001B4A91"/>
    <w:rsid w:val="001B4D9A"/>
    <w:rsid w:val="001B4E39"/>
    <w:rsid w:val="001B4E53"/>
    <w:rsid w:val="001B4EDA"/>
    <w:rsid w:val="001B4F25"/>
    <w:rsid w:val="001B4F28"/>
    <w:rsid w:val="001B4F79"/>
    <w:rsid w:val="001B50AB"/>
    <w:rsid w:val="001B518F"/>
    <w:rsid w:val="001B5661"/>
    <w:rsid w:val="001B56B4"/>
    <w:rsid w:val="001B57CF"/>
    <w:rsid w:val="001B58A9"/>
    <w:rsid w:val="001B5BD8"/>
    <w:rsid w:val="001B5CEB"/>
    <w:rsid w:val="001B5DF6"/>
    <w:rsid w:val="001B5DFE"/>
    <w:rsid w:val="001B5E90"/>
    <w:rsid w:val="001B6078"/>
    <w:rsid w:val="001B6093"/>
    <w:rsid w:val="001B60DE"/>
    <w:rsid w:val="001B6130"/>
    <w:rsid w:val="001B6166"/>
    <w:rsid w:val="001B62A5"/>
    <w:rsid w:val="001B6506"/>
    <w:rsid w:val="001B65B4"/>
    <w:rsid w:val="001B67B5"/>
    <w:rsid w:val="001B6843"/>
    <w:rsid w:val="001B6B3C"/>
    <w:rsid w:val="001B6BC0"/>
    <w:rsid w:val="001B6DDC"/>
    <w:rsid w:val="001B6E96"/>
    <w:rsid w:val="001B7107"/>
    <w:rsid w:val="001B7201"/>
    <w:rsid w:val="001B73CC"/>
    <w:rsid w:val="001B74B3"/>
    <w:rsid w:val="001B7687"/>
    <w:rsid w:val="001B7792"/>
    <w:rsid w:val="001B7842"/>
    <w:rsid w:val="001B79BA"/>
    <w:rsid w:val="001B7A6A"/>
    <w:rsid w:val="001B7C5F"/>
    <w:rsid w:val="001B7C81"/>
    <w:rsid w:val="001B7DDA"/>
    <w:rsid w:val="001B7F4D"/>
    <w:rsid w:val="001B7F9B"/>
    <w:rsid w:val="001C00F6"/>
    <w:rsid w:val="001C02CE"/>
    <w:rsid w:val="001C02DC"/>
    <w:rsid w:val="001C055B"/>
    <w:rsid w:val="001C063D"/>
    <w:rsid w:val="001C0700"/>
    <w:rsid w:val="001C0805"/>
    <w:rsid w:val="001C0868"/>
    <w:rsid w:val="001C0879"/>
    <w:rsid w:val="001C08EF"/>
    <w:rsid w:val="001C0AAB"/>
    <w:rsid w:val="001C0B35"/>
    <w:rsid w:val="001C0B6B"/>
    <w:rsid w:val="001C0B90"/>
    <w:rsid w:val="001C0E76"/>
    <w:rsid w:val="001C0EF1"/>
    <w:rsid w:val="001C13DB"/>
    <w:rsid w:val="001C1510"/>
    <w:rsid w:val="001C1526"/>
    <w:rsid w:val="001C16AE"/>
    <w:rsid w:val="001C1810"/>
    <w:rsid w:val="001C189B"/>
    <w:rsid w:val="001C1921"/>
    <w:rsid w:val="001C1A45"/>
    <w:rsid w:val="001C1B39"/>
    <w:rsid w:val="001C1B78"/>
    <w:rsid w:val="001C1DB2"/>
    <w:rsid w:val="001C1E4B"/>
    <w:rsid w:val="001C1F05"/>
    <w:rsid w:val="001C1FD9"/>
    <w:rsid w:val="001C215F"/>
    <w:rsid w:val="001C21EE"/>
    <w:rsid w:val="001C227E"/>
    <w:rsid w:val="001C2341"/>
    <w:rsid w:val="001C2399"/>
    <w:rsid w:val="001C23D0"/>
    <w:rsid w:val="001C241B"/>
    <w:rsid w:val="001C2572"/>
    <w:rsid w:val="001C274E"/>
    <w:rsid w:val="001C289F"/>
    <w:rsid w:val="001C293A"/>
    <w:rsid w:val="001C2AE3"/>
    <w:rsid w:val="001C2B0C"/>
    <w:rsid w:val="001C2B61"/>
    <w:rsid w:val="001C2C06"/>
    <w:rsid w:val="001C2C41"/>
    <w:rsid w:val="001C3078"/>
    <w:rsid w:val="001C315D"/>
    <w:rsid w:val="001C3292"/>
    <w:rsid w:val="001C3297"/>
    <w:rsid w:val="001C32D2"/>
    <w:rsid w:val="001C3417"/>
    <w:rsid w:val="001C3449"/>
    <w:rsid w:val="001C34DC"/>
    <w:rsid w:val="001C3582"/>
    <w:rsid w:val="001C3694"/>
    <w:rsid w:val="001C38A3"/>
    <w:rsid w:val="001C3A6D"/>
    <w:rsid w:val="001C3AA2"/>
    <w:rsid w:val="001C3BD2"/>
    <w:rsid w:val="001C3BE2"/>
    <w:rsid w:val="001C3CB1"/>
    <w:rsid w:val="001C3D19"/>
    <w:rsid w:val="001C3EF7"/>
    <w:rsid w:val="001C3FDB"/>
    <w:rsid w:val="001C3FEA"/>
    <w:rsid w:val="001C435A"/>
    <w:rsid w:val="001C4532"/>
    <w:rsid w:val="001C46D5"/>
    <w:rsid w:val="001C4747"/>
    <w:rsid w:val="001C483F"/>
    <w:rsid w:val="001C4938"/>
    <w:rsid w:val="001C498A"/>
    <w:rsid w:val="001C4996"/>
    <w:rsid w:val="001C49A5"/>
    <w:rsid w:val="001C4A17"/>
    <w:rsid w:val="001C4A74"/>
    <w:rsid w:val="001C4B67"/>
    <w:rsid w:val="001C4CBB"/>
    <w:rsid w:val="001C4D08"/>
    <w:rsid w:val="001C4D3E"/>
    <w:rsid w:val="001C4EB1"/>
    <w:rsid w:val="001C51EE"/>
    <w:rsid w:val="001C523E"/>
    <w:rsid w:val="001C5383"/>
    <w:rsid w:val="001C53F9"/>
    <w:rsid w:val="001C5535"/>
    <w:rsid w:val="001C5539"/>
    <w:rsid w:val="001C555F"/>
    <w:rsid w:val="001C56BE"/>
    <w:rsid w:val="001C58C4"/>
    <w:rsid w:val="001C58D3"/>
    <w:rsid w:val="001C58E1"/>
    <w:rsid w:val="001C59C5"/>
    <w:rsid w:val="001C5A51"/>
    <w:rsid w:val="001C5AE3"/>
    <w:rsid w:val="001C5D6B"/>
    <w:rsid w:val="001C5E8E"/>
    <w:rsid w:val="001C5E93"/>
    <w:rsid w:val="001C5F13"/>
    <w:rsid w:val="001C5FB9"/>
    <w:rsid w:val="001C620D"/>
    <w:rsid w:val="001C62E0"/>
    <w:rsid w:val="001C63F5"/>
    <w:rsid w:val="001C64A3"/>
    <w:rsid w:val="001C64B4"/>
    <w:rsid w:val="001C65B7"/>
    <w:rsid w:val="001C664A"/>
    <w:rsid w:val="001C66DE"/>
    <w:rsid w:val="001C6788"/>
    <w:rsid w:val="001C6821"/>
    <w:rsid w:val="001C68D3"/>
    <w:rsid w:val="001C698D"/>
    <w:rsid w:val="001C6A3C"/>
    <w:rsid w:val="001C6AC6"/>
    <w:rsid w:val="001C6AC9"/>
    <w:rsid w:val="001C6D40"/>
    <w:rsid w:val="001C6DEB"/>
    <w:rsid w:val="001C77DB"/>
    <w:rsid w:val="001C7AA9"/>
    <w:rsid w:val="001C7D0F"/>
    <w:rsid w:val="001C7E8D"/>
    <w:rsid w:val="001C7F05"/>
    <w:rsid w:val="001C7F79"/>
    <w:rsid w:val="001D0037"/>
    <w:rsid w:val="001D0048"/>
    <w:rsid w:val="001D0053"/>
    <w:rsid w:val="001D00F9"/>
    <w:rsid w:val="001D0164"/>
    <w:rsid w:val="001D0167"/>
    <w:rsid w:val="001D025C"/>
    <w:rsid w:val="001D02A2"/>
    <w:rsid w:val="001D0545"/>
    <w:rsid w:val="001D0635"/>
    <w:rsid w:val="001D0642"/>
    <w:rsid w:val="001D06C4"/>
    <w:rsid w:val="001D074E"/>
    <w:rsid w:val="001D0753"/>
    <w:rsid w:val="001D0980"/>
    <w:rsid w:val="001D0A7B"/>
    <w:rsid w:val="001D0A7E"/>
    <w:rsid w:val="001D0BCA"/>
    <w:rsid w:val="001D0E0B"/>
    <w:rsid w:val="001D0E8E"/>
    <w:rsid w:val="001D0EAE"/>
    <w:rsid w:val="001D0EF0"/>
    <w:rsid w:val="001D0FAB"/>
    <w:rsid w:val="001D11CB"/>
    <w:rsid w:val="001D1315"/>
    <w:rsid w:val="001D13B1"/>
    <w:rsid w:val="001D1513"/>
    <w:rsid w:val="001D15BA"/>
    <w:rsid w:val="001D15DA"/>
    <w:rsid w:val="001D162B"/>
    <w:rsid w:val="001D1862"/>
    <w:rsid w:val="001D19B8"/>
    <w:rsid w:val="001D19C8"/>
    <w:rsid w:val="001D1A99"/>
    <w:rsid w:val="001D1B94"/>
    <w:rsid w:val="001D1BB8"/>
    <w:rsid w:val="001D1C03"/>
    <w:rsid w:val="001D1DAC"/>
    <w:rsid w:val="001D1DD0"/>
    <w:rsid w:val="001D1E04"/>
    <w:rsid w:val="001D1E69"/>
    <w:rsid w:val="001D1F9E"/>
    <w:rsid w:val="001D1FA6"/>
    <w:rsid w:val="001D1FD5"/>
    <w:rsid w:val="001D20B8"/>
    <w:rsid w:val="001D20D9"/>
    <w:rsid w:val="001D2355"/>
    <w:rsid w:val="001D23FC"/>
    <w:rsid w:val="001D248B"/>
    <w:rsid w:val="001D24AC"/>
    <w:rsid w:val="001D25D9"/>
    <w:rsid w:val="001D2665"/>
    <w:rsid w:val="001D270D"/>
    <w:rsid w:val="001D2793"/>
    <w:rsid w:val="001D2806"/>
    <w:rsid w:val="001D28C4"/>
    <w:rsid w:val="001D2954"/>
    <w:rsid w:val="001D2C02"/>
    <w:rsid w:val="001D2C93"/>
    <w:rsid w:val="001D2D33"/>
    <w:rsid w:val="001D2D56"/>
    <w:rsid w:val="001D2DD8"/>
    <w:rsid w:val="001D2E0F"/>
    <w:rsid w:val="001D2E3C"/>
    <w:rsid w:val="001D2F8C"/>
    <w:rsid w:val="001D302C"/>
    <w:rsid w:val="001D30A3"/>
    <w:rsid w:val="001D3192"/>
    <w:rsid w:val="001D31A3"/>
    <w:rsid w:val="001D325E"/>
    <w:rsid w:val="001D32B2"/>
    <w:rsid w:val="001D32B4"/>
    <w:rsid w:val="001D37DE"/>
    <w:rsid w:val="001D3A05"/>
    <w:rsid w:val="001D3B78"/>
    <w:rsid w:val="001D3E66"/>
    <w:rsid w:val="001D42C6"/>
    <w:rsid w:val="001D4429"/>
    <w:rsid w:val="001D45A2"/>
    <w:rsid w:val="001D47B9"/>
    <w:rsid w:val="001D4901"/>
    <w:rsid w:val="001D4961"/>
    <w:rsid w:val="001D49CC"/>
    <w:rsid w:val="001D4A21"/>
    <w:rsid w:val="001D4B02"/>
    <w:rsid w:val="001D4C5C"/>
    <w:rsid w:val="001D4ECB"/>
    <w:rsid w:val="001D4F3C"/>
    <w:rsid w:val="001D50C2"/>
    <w:rsid w:val="001D52FC"/>
    <w:rsid w:val="001D5443"/>
    <w:rsid w:val="001D54B2"/>
    <w:rsid w:val="001D54D8"/>
    <w:rsid w:val="001D5543"/>
    <w:rsid w:val="001D567E"/>
    <w:rsid w:val="001D56A3"/>
    <w:rsid w:val="001D56C9"/>
    <w:rsid w:val="001D56E9"/>
    <w:rsid w:val="001D5A8B"/>
    <w:rsid w:val="001D5BCA"/>
    <w:rsid w:val="001D5C6A"/>
    <w:rsid w:val="001D5C76"/>
    <w:rsid w:val="001D5CC0"/>
    <w:rsid w:val="001D5EFE"/>
    <w:rsid w:val="001D6113"/>
    <w:rsid w:val="001D61E3"/>
    <w:rsid w:val="001D630F"/>
    <w:rsid w:val="001D636D"/>
    <w:rsid w:val="001D63FF"/>
    <w:rsid w:val="001D64E9"/>
    <w:rsid w:val="001D6521"/>
    <w:rsid w:val="001D6823"/>
    <w:rsid w:val="001D6885"/>
    <w:rsid w:val="001D6A89"/>
    <w:rsid w:val="001D6ABE"/>
    <w:rsid w:val="001D6BD5"/>
    <w:rsid w:val="001D6C64"/>
    <w:rsid w:val="001D6CA6"/>
    <w:rsid w:val="001D6D8B"/>
    <w:rsid w:val="001D6DC8"/>
    <w:rsid w:val="001D6E13"/>
    <w:rsid w:val="001D7056"/>
    <w:rsid w:val="001D7151"/>
    <w:rsid w:val="001D7310"/>
    <w:rsid w:val="001D7460"/>
    <w:rsid w:val="001D7471"/>
    <w:rsid w:val="001D7766"/>
    <w:rsid w:val="001D7A02"/>
    <w:rsid w:val="001D7A94"/>
    <w:rsid w:val="001D7B52"/>
    <w:rsid w:val="001D7C69"/>
    <w:rsid w:val="001D7D0B"/>
    <w:rsid w:val="001D7D4B"/>
    <w:rsid w:val="001D7EA1"/>
    <w:rsid w:val="001D7EDB"/>
    <w:rsid w:val="001E00D0"/>
    <w:rsid w:val="001E010E"/>
    <w:rsid w:val="001E0142"/>
    <w:rsid w:val="001E01A4"/>
    <w:rsid w:val="001E02D8"/>
    <w:rsid w:val="001E057F"/>
    <w:rsid w:val="001E07CB"/>
    <w:rsid w:val="001E07DD"/>
    <w:rsid w:val="001E094A"/>
    <w:rsid w:val="001E0A01"/>
    <w:rsid w:val="001E0ACA"/>
    <w:rsid w:val="001E0B0C"/>
    <w:rsid w:val="001E0CD8"/>
    <w:rsid w:val="001E0D3C"/>
    <w:rsid w:val="001E0D47"/>
    <w:rsid w:val="001E0E34"/>
    <w:rsid w:val="001E100A"/>
    <w:rsid w:val="001E104D"/>
    <w:rsid w:val="001E108C"/>
    <w:rsid w:val="001E1100"/>
    <w:rsid w:val="001E1356"/>
    <w:rsid w:val="001E1369"/>
    <w:rsid w:val="001E1415"/>
    <w:rsid w:val="001E1711"/>
    <w:rsid w:val="001E1790"/>
    <w:rsid w:val="001E17E7"/>
    <w:rsid w:val="001E1873"/>
    <w:rsid w:val="001E192D"/>
    <w:rsid w:val="001E1B05"/>
    <w:rsid w:val="001E1D0E"/>
    <w:rsid w:val="001E221C"/>
    <w:rsid w:val="001E2321"/>
    <w:rsid w:val="001E2343"/>
    <w:rsid w:val="001E2356"/>
    <w:rsid w:val="001E237C"/>
    <w:rsid w:val="001E2498"/>
    <w:rsid w:val="001E259E"/>
    <w:rsid w:val="001E2782"/>
    <w:rsid w:val="001E2863"/>
    <w:rsid w:val="001E2882"/>
    <w:rsid w:val="001E29BE"/>
    <w:rsid w:val="001E2DEB"/>
    <w:rsid w:val="001E2E1C"/>
    <w:rsid w:val="001E317D"/>
    <w:rsid w:val="001E3264"/>
    <w:rsid w:val="001E3689"/>
    <w:rsid w:val="001E38C0"/>
    <w:rsid w:val="001E3B8C"/>
    <w:rsid w:val="001E3C57"/>
    <w:rsid w:val="001E3F56"/>
    <w:rsid w:val="001E41A4"/>
    <w:rsid w:val="001E424E"/>
    <w:rsid w:val="001E42E0"/>
    <w:rsid w:val="001E458B"/>
    <w:rsid w:val="001E4604"/>
    <w:rsid w:val="001E4723"/>
    <w:rsid w:val="001E4791"/>
    <w:rsid w:val="001E47A9"/>
    <w:rsid w:val="001E48D0"/>
    <w:rsid w:val="001E4996"/>
    <w:rsid w:val="001E4B8C"/>
    <w:rsid w:val="001E4D4D"/>
    <w:rsid w:val="001E4D94"/>
    <w:rsid w:val="001E4DD8"/>
    <w:rsid w:val="001E4E31"/>
    <w:rsid w:val="001E4EB4"/>
    <w:rsid w:val="001E507B"/>
    <w:rsid w:val="001E50E8"/>
    <w:rsid w:val="001E50EF"/>
    <w:rsid w:val="001E5104"/>
    <w:rsid w:val="001E5140"/>
    <w:rsid w:val="001E519D"/>
    <w:rsid w:val="001E5360"/>
    <w:rsid w:val="001E542C"/>
    <w:rsid w:val="001E544A"/>
    <w:rsid w:val="001E5765"/>
    <w:rsid w:val="001E59A4"/>
    <w:rsid w:val="001E5A01"/>
    <w:rsid w:val="001E5AA3"/>
    <w:rsid w:val="001E5AB6"/>
    <w:rsid w:val="001E5C5E"/>
    <w:rsid w:val="001E5C68"/>
    <w:rsid w:val="001E5EE4"/>
    <w:rsid w:val="001E6467"/>
    <w:rsid w:val="001E6493"/>
    <w:rsid w:val="001E6558"/>
    <w:rsid w:val="001E65C0"/>
    <w:rsid w:val="001E66A8"/>
    <w:rsid w:val="001E678C"/>
    <w:rsid w:val="001E695D"/>
    <w:rsid w:val="001E6976"/>
    <w:rsid w:val="001E6AF0"/>
    <w:rsid w:val="001E6B5D"/>
    <w:rsid w:val="001E6BEB"/>
    <w:rsid w:val="001E6C5A"/>
    <w:rsid w:val="001E6CEC"/>
    <w:rsid w:val="001E6F17"/>
    <w:rsid w:val="001E6F6C"/>
    <w:rsid w:val="001E70C7"/>
    <w:rsid w:val="001E718C"/>
    <w:rsid w:val="001E71E0"/>
    <w:rsid w:val="001E7216"/>
    <w:rsid w:val="001E7263"/>
    <w:rsid w:val="001E738C"/>
    <w:rsid w:val="001E7408"/>
    <w:rsid w:val="001E7584"/>
    <w:rsid w:val="001E7686"/>
    <w:rsid w:val="001E7794"/>
    <w:rsid w:val="001E77A8"/>
    <w:rsid w:val="001E7804"/>
    <w:rsid w:val="001E78C1"/>
    <w:rsid w:val="001E79B5"/>
    <w:rsid w:val="001E7D65"/>
    <w:rsid w:val="001E7EA5"/>
    <w:rsid w:val="001F01BB"/>
    <w:rsid w:val="001F01F2"/>
    <w:rsid w:val="001F022E"/>
    <w:rsid w:val="001F04B2"/>
    <w:rsid w:val="001F06FC"/>
    <w:rsid w:val="001F07A4"/>
    <w:rsid w:val="001F0836"/>
    <w:rsid w:val="001F0929"/>
    <w:rsid w:val="001F094F"/>
    <w:rsid w:val="001F096F"/>
    <w:rsid w:val="001F09C3"/>
    <w:rsid w:val="001F0C15"/>
    <w:rsid w:val="001F0C70"/>
    <w:rsid w:val="001F0DAB"/>
    <w:rsid w:val="001F0E13"/>
    <w:rsid w:val="001F0E5B"/>
    <w:rsid w:val="001F0EB1"/>
    <w:rsid w:val="001F0FB0"/>
    <w:rsid w:val="001F0FBD"/>
    <w:rsid w:val="001F11A3"/>
    <w:rsid w:val="001F1218"/>
    <w:rsid w:val="001F1467"/>
    <w:rsid w:val="001F1468"/>
    <w:rsid w:val="001F1607"/>
    <w:rsid w:val="001F1649"/>
    <w:rsid w:val="001F1740"/>
    <w:rsid w:val="001F18C5"/>
    <w:rsid w:val="001F195F"/>
    <w:rsid w:val="001F19A1"/>
    <w:rsid w:val="001F1A0E"/>
    <w:rsid w:val="001F1A33"/>
    <w:rsid w:val="001F1A3C"/>
    <w:rsid w:val="001F1AAC"/>
    <w:rsid w:val="001F1CCB"/>
    <w:rsid w:val="001F1D2D"/>
    <w:rsid w:val="001F1DD7"/>
    <w:rsid w:val="001F1FBB"/>
    <w:rsid w:val="001F208B"/>
    <w:rsid w:val="001F20A7"/>
    <w:rsid w:val="001F232B"/>
    <w:rsid w:val="001F23DE"/>
    <w:rsid w:val="001F2536"/>
    <w:rsid w:val="001F2593"/>
    <w:rsid w:val="001F2625"/>
    <w:rsid w:val="001F276F"/>
    <w:rsid w:val="001F27F1"/>
    <w:rsid w:val="001F280F"/>
    <w:rsid w:val="001F2968"/>
    <w:rsid w:val="001F2A6A"/>
    <w:rsid w:val="001F2AE9"/>
    <w:rsid w:val="001F2C50"/>
    <w:rsid w:val="001F2E5F"/>
    <w:rsid w:val="001F2EEC"/>
    <w:rsid w:val="001F2F2A"/>
    <w:rsid w:val="001F2FDA"/>
    <w:rsid w:val="001F300D"/>
    <w:rsid w:val="001F3121"/>
    <w:rsid w:val="001F31A6"/>
    <w:rsid w:val="001F32FA"/>
    <w:rsid w:val="001F338A"/>
    <w:rsid w:val="001F3538"/>
    <w:rsid w:val="001F3618"/>
    <w:rsid w:val="001F38D0"/>
    <w:rsid w:val="001F38DE"/>
    <w:rsid w:val="001F3981"/>
    <w:rsid w:val="001F39EF"/>
    <w:rsid w:val="001F3A74"/>
    <w:rsid w:val="001F3AB8"/>
    <w:rsid w:val="001F3BB4"/>
    <w:rsid w:val="001F3BC6"/>
    <w:rsid w:val="001F3C30"/>
    <w:rsid w:val="001F3C7C"/>
    <w:rsid w:val="001F3D04"/>
    <w:rsid w:val="001F3F24"/>
    <w:rsid w:val="001F4029"/>
    <w:rsid w:val="001F41D7"/>
    <w:rsid w:val="001F4220"/>
    <w:rsid w:val="001F429B"/>
    <w:rsid w:val="001F43F0"/>
    <w:rsid w:val="001F4470"/>
    <w:rsid w:val="001F451D"/>
    <w:rsid w:val="001F4612"/>
    <w:rsid w:val="001F4624"/>
    <w:rsid w:val="001F4780"/>
    <w:rsid w:val="001F4997"/>
    <w:rsid w:val="001F4A2B"/>
    <w:rsid w:val="001F4A41"/>
    <w:rsid w:val="001F4C64"/>
    <w:rsid w:val="001F4C8A"/>
    <w:rsid w:val="001F4E67"/>
    <w:rsid w:val="001F4F10"/>
    <w:rsid w:val="001F4F2A"/>
    <w:rsid w:val="001F5599"/>
    <w:rsid w:val="001F57F9"/>
    <w:rsid w:val="001F595A"/>
    <w:rsid w:val="001F59F5"/>
    <w:rsid w:val="001F5C43"/>
    <w:rsid w:val="001F5CD9"/>
    <w:rsid w:val="001F5D08"/>
    <w:rsid w:val="001F5DEB"/>
    <w:rsid w:val="001F5E1D"/>
    <w:rsid w:val="001F5EC1"/>
    <w:rsid w:val="001F5F3B"/>
    <w:rsid w:val="001F5FB3"/>
    <w:rsid w:val="001F622B"/>
    <w:rsid w:val="001F6359"/>
    <w:rsid w:val="001F6565"/>
    <w:rsid w:val="001F663F"/>
    <w:rsid w:val="001F6666"/>
    <w:rsid w:val="001F6698"/>
    <w:rsid w:val="001F66CE"/>
    <w:rsid w:val="001F691D"/>
    <w:rsid w:val="001F6997"/>
    <w:rsid w:val="001F6A43"/>
    <w:rsid w:val="001F6A8B"/>
    <w:rsid w:val="001F6ACC"/>
    <w:rsid w:val="001F6B1D"/>
    <w:rsid w:val="001F6BE7"/>
    <w:rsid w:val="001F6F6D"/>
    <w:rsid w:val="001F70D5"/>
    <w:rsid w:val="001F72E9"/>
    <w:rsid w:val="001F73F1"/>
    <w:rsid w:val="001F767B"/>
    <w:rsid w:val="001F7695"/>
    <w:rsid w:val="001F77B6"/>
    <w:rsid w:val="001F784D"/>
    <w:rsid w:val="001F78B7"/>
    <w:rsid w:val="001F79CA"/>
    <w:rsid w:val="001F7B14"/>
    <w:rsid w:val="001F7CA7"/>
    <w:rsid w:val="001F7E6D"/>
    <w:rsid w:val="001F7E82"/>
    <w:rsid w:val="001F7ED8"/>
    <w:rsid w:val="001F7EEB"/>
    <w:rsid w:val="0020000D"/>
    <w:rsid w:val="002000DE"/>
    <w:rsid w:val="002001C9"/>
    <w:rsid w:val="0020032B"/>
    <w:rsid w:val="0020033A"/>
    <w:rsid w:val="0020038E"/>
    <w:rsid w:val="002003E6"/>
    <w:rsid w:val="0020045A"/>
    <w:rsid w:val="0020065E"/>
    <w:rsid w:val="002007EC"/>
    <w:rsid w:val="00200996"/>
    <w:rsid w:val="002009E5"/>
    <w:rsid w:val="00200B20"/>
    <w:rsid w:val="00200B77"/>
    <w:rsid w:val="00200FC0"/>
    <w:rsid w:val="0020115A"/>
    <w:rsid w:val="00201160"/>
    <w:rsid w:val="00201173"/>
    <w:rsid w:val="00201414"/>
    <w:rsid w:val="0020144B"/>
    <w:rsid w:val="002015CE"/>
    <w:rsid w:val="002015E3"/>
    <w:rsid w:val="002018B0"/>
    <w:rsid w:val="002018C1"/>
    <w:rsid w:val="002018F0"/>
    <w:rsid w:val="00201982"/>
    <w:rsid w:val="00201AE2"/>
    <w:rsid w:val="00201B5B"/>
    <w:rsid w:val="00201C0E"/>
    <w:rsid w:val="00201E70"/>
    <w:rsid w:val="00201F18"/>
    <w:rsid w:val="00202246"/>
    <w:rsid w:val="00202442"/>
    <w:rsid w:val="0020265B"/>
    <w:rsid w:val="00202718"/>
    <w:rsid w:val="00202731"/>
    <w:rsid w:val="00202784"/>
    <w:rsid w:val="002027E4"/>
    <w:rsid w:val="002027EB"/>
    <w:rsid w:val="002027F4"/>
    <w:rsid w:val="002028A3"/>
    <w:rsid w:val="00202923"/>
    <w:rsid w:val="00202932"/>
    <w:rsid w:val="00202EE5"/>
    <w:rsid w:val="002030E5"/>
    <w:rsid w:val="002031AE"/>
    <w:rsid w:val="002032D9"/>
    <w:rsid w:val="0020332B"/>
    <w:rsid w:val="002033A2"/>
    <w:rsid w:val="002033C7"/>
    <w:rsid w:val="002035D7"/>
    <w:rsid w:val="002037B6"/>
    <w:rsid w:val="002037F8"/>
    <w:rsid w:val="0020398B"/>
    <w:rsid w:val="00203A02"/>
    <w:rsid w:val="00203B73"/>
    <w:rsid w:val="00203BA8"/>
    <w:rsid w:val="00203BE3"/>
    <w:rsid w:val="00203C38"/>
    <w:rsid w:val="00203C4A"/>
    <w:rsid w:val="00203CDA"/>
    <w:rsid w:val="00203DA0"/>
    <w:rsid w:val="00203E0F"/>
    <w:rsid w:val="00203F02"/>
    <w:rsid w:val="00203FE9"/>
    <w:rsid w:val="002040D6"/>
    <w:rsid w:val="002040D7"/>
    <w:rsid w:val="00204114"/>
    <w:rsid w:val="0020429E"/>
    <w:rsid w:val="002042A2"/>
    <w:rsid w:val="00204324"/>
    <w:rsid w:val="00204519"/>
    <w:rsid w:val="002045A6"/>
    <w:rsid w:val="0020496E"/>
    <w:rsid w:val="00204A4B"/>
    <w:rsid w:val="00204B0F"/>
    <w:rsid w:val="00204C35"/>
    <w:rsid w:val="00204DB8"/>
    <w:rsid w:val="00204DE6"/>
    <w:rsid w:val="00204E1B"/>
    <w:rsid w:val="00204E93"/>
    <w:rsid w:val="00204F79"/>
    <w:rsid w:val="00204FE0"/>
    <w:rsid w:val="0020518F"/>
    <w:rsid w:val="0020536A"/>
    <w:rsid w:val="002053A9"/>
    <w:rsid w:val="002053EA"/>
    <w:rsid w:val="00205545"/>
    <w:rsid w:val="002055B9"/>
    <w:rsid w:val="0020560E"/>
    <w:rsid w:val="00205621"/>
    <w:rsid w:val="002056DC"/>
    <w:rsid w:val="0020578E"/>
    <w:rsid w:val="00205827"/>
    <w:rsid w:val="00205885"/>
    <w:rsid w:val="00205889"/>
    <w:rsid w:val="002058C2"/>
    <w:rsid w:val="00205A30"/>
    <w:rsid w:val="00205D63"/>
    <w:rsid w:val="00205F67"/>
    <w:rsid w:val="00206021"/>
    <w:rsid w:val="00206097"/>
    <w:rsid w:val="0020612E"/>
    <w:rsid w:val="00206297"/>
    <w:rsid w:val="002065F0"/>
    <w:rsid w:val="00206677"/>
    <w:rsid w:val="0020698C"/>
    <w:rsid w:val="00206A38"/>
    <w:rsid w:val="00206BC4"/>
    <w:rsid w:val="00206E3F"/>
    <w:rsid w:val="00207059"/>
    <w:rsid w:val="0020709A"/>
    <w:rsid w:val="0020724F"/>
    <w:rsid w:val="002072E8"/>
    <w:rsid w:val="00207632"/>
    <w:rsid w:val="002077E7"/>
    <w:rsid w:val="0020783A"/>
    <w:rsid w:val="002078EF"/>
    <w:rsid w:val="00207972"/>
    <w:rsid w:val="00207C21"/>
    <w:rsid w:val="00207EE4"/>
    <w:rsid w:val="00210089"/>
    <w:rsid w:val="002100B2"/>
    <w:rsid w:val="002102E2"/>
    <w:rsid w:val="00210512"/>
    <w:rsid w:val="002107EB"/>
    <w:rsid w:val="002108A7"/>
    <w:rsid w:val="002108AE"/>
    <w:rsid w:val="00210A77"/>
    <w:rsid w:val="00210ADE"/>
    <w:rsid w:val="00210B06"/>
    <w:rsid w:val="00210B59"/>
    <w:rsid w:val="00210B91"/>
    <w:rsid w:val="00210CB8"/>
    <w:rsid w:val="00210E04"/>
    <w:rsid w:val="00210E22"/>
    <w:rsid w:val="00210E88"/>
    <w:rsid w:val="00210EAB"/>
    <w:rsid w:val="00211046"/>
    <w:rsid w:val="00211160"/>
    <w:rsid w:val="002111EA"/>
    <w:rsid w:val="002112E1"/>
    <w:rsid w:val="002112FB"/>
    <w:rsid w:val="002114C7"/>
    <w:rsid w:val="00211714"/>
    <w:rsid w:val="00211A20"/>
    <w:rsid w:val="00211AA3"/>
    <w:rsid w:val="00211AC4"/>
    <w:rsid w:val="00211B3A"/>
    <w:rsid w:val="00211CA2"/>
    <w:rsid w:val="00211D1E"/>
    <w:rsid w:val="00211D27"/>
    <w:rsid w:val="00211D4E"/>
    <w:rsid w:val="00212001"/>
    <w:rsid w:val="00212145"/>
    <w:rsid w:val="002121C7"/>
    <w:rsid w:val="002122CB"/>
    <w:rsid w:val="00212310"/>
    <w:rsid w:val="002123A9"/>
    <w:rsid w:val="0021240A"/>
    <w:rsid w:val="002126AF"/>
    <w:rsid w:val="002126D7"/>
    <w:rsid w:val="002127EE"/>
    <w:rsid w:val="0021295F"/>
    <w:rsid w:val="00212986"/>
    <w:rsid w:val="00212B1D"/>
    <w:rsid w:val="00212BA9"/>
    <w:rsid w:val="00212DDA"/>
    <w:rsid w:val="00212E1F"/>
    <w:rsid w:val="00212EEB"/>
    <w:rsid w:val="00212F5D"/>
    <w:rsid w:val="00212F65"/>
    <w:rsid w:val="002130B1"/>
    <w:rsid w:val="002131B2"/>
    <w:rsid w:val="002132A9"/>
    <w:rsid w:val="00213736"/>
    <w:rsid w:val="00213761"/>
    <w:rsid w:val="002137AD"/>
    <w:rsid w:val="00213B2D"/>
    <w:rsid w:val="00213B3A"/>
    <w:rsid w:val="00213B7E"/>
    <w:rsid w:val="00213C32"/>
    <w:rsid w:val="00213D1E"/>
    <w:rsid w:val="00213F35"/>
    <w:rsid w:val="00213F49"/>
    <w:rsid w:val="002141E4"/>
    <w:rsid w:val="002141F7"/>
    <w:rsid w:val="00214263"/>
    <w:rsid w:val="00214402"/>
    <w:rsid w:val="00214405"/>
    <w:rsid w:val="00214604"/>
    <w:rsid w:val="00214735"/>
    <w:rsid w:val="00214892"/>
    <w:rsid w:val="0021496D"/>
    <w:rsid w:val="00214971"/>
    <w:rsid w:val="002149A9"/>
    <w:rsid w:val="00214A33"/>
    <w:rsid w:val="00214B0F"/>
    <w:rsid w:val="00214C96"/>
    <w:rsid w:val="00215019"/>
    <w:rsid w:val="002150B0"/>
    <w:rsid w:val="0021511E"/>
    <w:rsid w:val="002152F5"/>
    <w:rsid w:val="00215378"/>
    <w:rsid w:val="002153E4"/>
    <w:rsid w:val="00215551"/>
    <w:rsid w:val="00215702"/>
    <w:rsid w:val="0021576E"/>
    <w:rsid w:val="002157AB"/>
    <w:rsid w:val="00215801"/>
    <w:rsid w:val="00215859"/>
    <w:rsid w:val="00215950"/>
    <w:rsid w:val="0021599B"/>
    <w:rsid w:val="002159BA"/>
    <w:rsid w:val="00215AAE"/>
    <w:rsid w:val="00215C33"/>
    <w:rsid w:val="00215CBD"/>
    <w:rsid w:val="00215DA9"/>
    <w:rsid w:val="00215EE5"/>
    <w:rsid w:val="00216088"/>
    <w:rsid w:val="00216140"/>
    <w:rsid w:val="00216222"/>
    <w:rsid w:val="00216275"/>
    <w:rsid w:val="00216312"/>
    <w:rsid w:val="00216372"/>
    <w:rsid w:val="002163A1"/>
    <w:rsid w:val="002163CF"/>
    <w:rsid w:val="002163EA"/>
    <w:rsid w:val="00216431"/>
    <w:rsid w:val="00216488"/>
    <w:rsid w:val="002165C1"/>
    <w:rsid w:val="0021684F"/>
    <w:rsid w:val="00216971"/>
    <w:rsid w:val="00217278"/>
    <w:rsid w:val="0021746D"/>
    <w:rsid w:val="00217527"/>
    <w:rsid w:val="0021786C"/>
    <w:rsid w:val="002179B1"/>
    <w:rsid w:val="00217A98"/>
    <w:rsid w:val="00217C8E"/>
    <w:rsid w:val="00217D82"/>
    <w:rsid w:val="00217D87"/>
    <w:rsid w:val="00217DDD"/>
    <w:rsid w:val="00217FA6"/>
    <w:rsid w:val="002202C8"/>
    <w:rsid w:val="002206CE"/>
    <w:rsid w:val="0022077D"/>
    <w:rsid w:val="00220920"/>
    <w:rsid w:val="00220B6A"/>
    <w:rsid w:val="00220C1E"/>
    <w:rsid w:val="00220C63"/>
    <w:rsid w:val="00220E95"/>
    <w:rsid w:val="00220ED2"/>
    <w:rsid w:val="00220FDB"/>
    <w:rsid w:val="0022102A"/>
    <w:rsid w:val="00221183"/>
    <w:rsid w:val="002211EB"/>
    <w:rsid w:val="002211F2"/>
    <w:rsid w:val="0022128B"/>
    <w:rsid w:val="0022155C"/>
    <w:rsid w:val="002215D8"/>
    <w:rsid w:val="00221780"/>
    <w:rsid w:val="002218C8"/>
    <w:rsid w:val="002219D0"/>
    <w:rsid w:val="00221A1E"/>
    <w:rsid w:val="00221A1F"/>
    <w:rsid w:val="00221A2A"/>
    <w:rsid w:val="00221D0F"/>
    <w:rsid w:val="00221D47"/>
    <w:rsid w:val="00221DC0"/>
    <w:rsid w:val="002220EC"/>
    <w:rsid w:val="0022231D"/>
    <w:rsid w:val="00222475"/>
    <w:rsid w:val="00222608"/>
    <w:rsid w:val="00222619"/>
    <w:rsid w:val="00222635"/>
    <w:rsid w:val="00222655"/>
    <w:rsid w:val="0022298F"/>
    <w:rsid w:val="00222A77"/>
    <w:rsid w:val="00222A8D"/>
    <w:rsid w:val="00222C37"/>
    <w:rsid w:val="00222CD4"/>
    <w:rsid w:val="00223002"/>
    <w:rsid w:val="0022329B"/>
    <w:rsid w:val="002232FD"/>
    <w:rsid w:val="00223357"/>
    <w:rsid w:val="0022336F"/>
    <w:rsid w:val="0022370F"/>
    <w:rsid w:val="0022380F"/>
    <w:rsid w:val="00223AB9"/>
    <w:rsid w:val="00223BE2"/>
    <w:rsid w:val="00223CEA"/>
    <w:rsid w:val="00223D26"/>
    <w:rsid w:val="00223DA9"/>
    <w:rsid w:val="00223DE9"/>
    <w:rsid w:val="00223DF0"/>
    <w:rsid w:val="00223F57"/>
    <w:rsid w:val="002240CB"/>
    <w:rsid w:val="002241F4"/>
    <w:rsid w:val="00224236"/>
    <w:rsid w:val="00224240"/>
    <w:rsid w:val="00224468"/>
    <w:rsid w:val="002244CC"/>
    <w:rsid w:val="00224556"/>
    <w:rsid w:val="00224881"/>
    <w:rsid w:val="00224A61"/>
    <w:rsid w:val="00224D2C"/>
    <w:rsid w:val="00224D4E"/>
    <w:rsid w:val="00224D77"/>
    <w:rsid w:val="00224E35"/>
    <w:rsid w:val="00224FF3"/>
    <w:rsid w:val="0022503D"/>
    <w:rsid w:val="002250D8"/>
    <w:rsid w:val="0022513C"/>
    <w:rsid w:val="00225333"/>
    <w:rsid w:val="00225489"/>
    <w:rsid w:val="002254E7"/>
    <w:rsid w:val="002256EA"/>
    <w:rsid w:val="00225AC2"/>
    <w:rsid w:val="00225AC3"/>
    <w:rsid w:val="00225B19"/>
    <w:rsid w:val="00225B1D"/>
    <w:rsid w:val="00225CBD"/>
    <w:rsid w:val="00225D22"/>
    <w:rsid w:val="00225E99"/>
    <w:rsid w:val="00225EF6"/>
    <w:rsid w:val="002260C6"/>
    <w:rsid w:val="002261E4"/>
    <w:rsid w:val="00226224"/>
    <w:rsid w:val="00226310"/>
    <w:rsid w:val="00226673"/>
    <w:rsid w:val="002266A1"/>
    <w:rsid w:val="002267B9"/>
    <w:rsid w:val="002267EC"/>
    <w:rsid w:val="002268F3"/>
    <w:rsid w:val="0022699D"/>
    <w:rsid w:val="00226BF2"/>
    <w:rsid w:val="00226D8E"/>
    <w:rsid w:val="00226DA6"/>
    <w:rsid w:val="00226E89"/>
    <w:rsid w:val="00227009"/>
    <w:rsid w:val="002270AA"/>
    <w:rsid w:val="002271A9"/>
    <w:rsid w:val="00227228"/>
    <w:rsid w:val="00227483"/>
    <w:rsid w:val="0022753F"/>
    <w:rsid w:val="00227654"/>
    <w:rsid w:val="00227723"/>
    <w:rsid w:val="00227765"/>
    <w:rsid w:val="00227C38"/>
    <w:rsid w:val="00227C6C"/>
    <w:rsid w:val="00227D47"/>
    <w:rsid w:val="00227D84"/>
    <w:rsid w:val="00227E45"/>
    <w:rsid w:val="0023008F"/>
    <w:rsid w:val="0023024E"/>
    <w:rsid w:val="00230325"/>
    <w:rsid w:val="0023056C"/>
    <w:rsid w:val="00230634"/>
    <w:rsid w:val="002309FE"/>
    <w:rsid w:val="00230B29"/>
    <w:rsid w:val="00230BB8"/>
    <w:rsid w:val="00230C31"/>
    <w:rsid w:val="00230C64"/>
    <w:rsid w:val="00230DFD"/>
    <w:rsid w:val="00230E5C"/>
    <w:rsid w:val="00230F84"/>
    <w:rsid w:val="00230FC5"/>
    <w:rsid w:val="0023103A"/>
    <w:rsid w:val="002311B5"/>
    <w:rsid w:val="00231266"/>
    <w:rsid w:val="0023154D"/>
    <w:rsid w:val="0023179F"/>
    <w:rsid w:val="00231803"/>
    <w:rsid w:val="002318CD"/>
    <w:rsid w:val="002318E2"/>
    <w:rsid w:val="00231A82"/>
    <w:rsid w:val="00231ACD"/>
    <w:rsid w:val="00231AE7"/>
    <w:rsid w:val="00231B09"/>
    <w:rsid w:val="00231D14"/>
    <w:rsid w:val="00231E9E"/>
    <w:rsid w:val="00231F78"/>
    <w:rsid w:val="00232001"/>
    <w:rsid w:val="0023203E"/>
    <w:rsid w:val="002320AF"/>
    <w:rsid w:val="002320B4"/>
    <w:rsid w:val="0023229C"/>
    <w:rsid w:val="002322EB"/>
    <w:rsid w:val="0023232D"/>
    <w:rsid w:val="00232353"/>
    <w:rsid w:val="002323D6"/>
    <w:rsid w:val="002323DD"/>
    <w:rsid w:val="00232450"/>
    <w:rsid w:val="00232483"/>
    <w:rsid w:val="00232504"/>
    <w:rsid w:val="0023273B"/>
    <w:rsid w:val="00232B3D"/>
    <w:rsid w:val="0023307A"/>
    <w:rsid w:val="002330F3"/>
    <w:rsid w:val="002333BD"/>
    <w:rsid w:val="002333CA"/>
    <w:rsid w:val="0023346F"/>
    <w:rsid w:val="00233566"/>
    <w:rsid w:val="002335FE"/>
    <w:rsid w:val="002336E4"/>
    <w:rsid w:val="00233717"/>
    <w:rsid w:val="00233938"/>
    <w:rsid w:val="00233939"/>
    <w:rsid w:val="00233A42"/>
    <w:rsid w:val="00233ABE"/>
    <w:rsid w:val="00233C7A"/>
    <w:rsid w:val="00233F48"/>
    <w:rsid w:val="00233FB5"/>
    <w:rsid w:val="00233FD6"/>
    <w:rsid w:val="00233FEA"/>
    <w:rsid w:val="002342D4"/>
    <w:rsid w:val="00234309"/>
    <w:rsid w:val="00234331"/>
    <w:rsid w:val="0023442B"/>
    <w:rsid w:val="00234494"/>
    <w:rsid w:val="002344E5"/>
    <w:rsid w:val="002344EB"/>
    <w:rsid w:val="00234562"/>
    <w:rsid w:val="002345D0"/>
    <w:rsid w:val="00234937"/>
    <w:rsid w:val="0023499D"/>
    <w:rsid w:val="00234B2D"/>
    <w:rsid w:val="00234B99"/>
    <w:rsid w:val="00234D2A"/>
    <w:rsid w:val="00234E3A"/>
    <w:rsid w:val="00234EDD"/>
    <w:rsid w:val="00234FE6"/>
    <w:rsid w:val="0023505C"/>
    <w:rsid w:val="0023513E"/>
    <w:rsid w:val="00235224"/>
    <w:rsid w:val="002353E6"/>
    <w:rsid w:val="00235482"/>
    <w:rsid w:val="002354FA"/>
    <w:rsid w:val="0023563F"/>
    <w:rsid w:val="002357BA"/>
    <w:rsid w:val="00235A24"/>
    <w:rsid w:val="00235A76"/>
    <w:rsid w:val="00235BB5"/>
    <w:rsid w:val="00235C30"/>
    <w:rsid w:val="00235CD7"/>
    <w:rsid w:val="00235D19"/>
    <w:rsid w:val="00235D1D"/>
    <w:rsid w:val="00235E8B"/>
    <w:rsid w:val="00236000"/>
    <w:rsid w:val="002360D7"/>
    <w:rsid w:val="002363E9"/>
    <w:rsid w:val="00236618"/>
    <w:rsid w:val="002367C4"/>
    <w:rsid w:val="00236AA8"/>
    <w:rsid w:val="00236AAE"/>
    <w:rsid w:val="00236BE9"/>
    <w:rsid w:val="00236C20"/>
    <w:rsid w:val="00236ED7"/>
    <w:rsid w:val="00236F65"/>
    <w:rsid w:val="002370E3"/>
    <w:rsid w:val="0023710F"/>
    <w:rsid w:val="00237112"/>
    <w:rsid w:val="00237192"/>
    <w:rsid w:val="0023720B"/>
    <w:rsid w:val="0023748F"/>
    <w:rsid w:val="00237656"/>
    <w:rsid w:val="002376CF"/>
    <w:rsid w:val="00237765"/>
    <w:rsid w:val="00237863"/>
    <w:rsid w:val="00237C6C"/>
    <w:rsid w:val="00237CD8"/>
    <w:rsid w:val="00237D07"/>
    <w:rsid w:val="00237D27"/>
    <w:rsid w:val="00237DAD"/>
    <w:rsid w:val="00237DBE"/>
    <w:rsid w:val="00237DE0"/>
    <w:rsid w:val="00237F2C"/>
    <w:rsid w:val="00237F9B"/>
    <w:rsid w:val="002400AD"/>
    <w:rsid w:val="00240265"/>
    <w:rsid w:val="002402B2"/>
    <w:rsid w:val="002402FF"/>
    <w:rsid w:val="00240384"/>
    <w:rsid w:val="002403B3"/>
    <w:rsid w:val="00240426"/>
    <w:rsid w:val="00240468"/>
    <w:rsid w:val="00240797"/>
    <w:rsid w:val="00240850"/>
    <w:rsid w:val="00240A56"/>
    <w:rsid w:val="00240B97"/>
    <w:rsid w:val="00240CDE"/>
    <w:rsid w:val="00240D7A"/>
    <w:rsid w:val="002411B4"/>
    <w:rsid w:val="002411EC"/>
    <w:rsid w:val="00241222"/>
    <w:rsid w:val="00241227"/>
    <w:rsid w:val="00241310"/>
    <w:rsid w:val="00241420"/>
    <w:rsid w:val="00241444"/>
    <w:rsid w:val="0024150C"/>
    <w:rsid w:val="002415D0"/>
    <w:rsid w:val="002416D0"/>
    <w:rsid w:val="002419B8"/>
    <w:rsid w:val="00241B5B"/>
    <w:rsid w:val="00241D96"/>
    <w:rsid w:val="00241F3D"/>
    <w:rsid w:val="00242158"/>
    <w:rsid w:val="002421AA"/>
    <w:rsid w:val="0024222B"/>
    <w:rsid w:val="00242231"/>
    <w:rsid w:val="0024236C"/>
    <w:rsid w:val="002427F6"/>
    <w:rsid w:val="0024283E"/>
    <w:rsid w:val="00242851"/>
    <w:rsid w:val="002428F0"/>
    <w:rsid w:val="002428F4"/>
    <w:rsid w:val="00242B59"/>
    <w:rsid w:val="00242B97"/>
    <w:rsid w:val="00242BFB"/>
    <w:rsid w:val="00242C1B"/>
    <w:rsid w:val="00242C8D"/>
    <w:rsid w:val="00242CB7"/>
    <w:rsid w:val="00242D03"/>
    <w:rsid w:val="00242E11"/>
    <w:rsid w:val="0024304A"/>
    <w:rsid w:val="002430B8"/>
    <w:rsid w:val="002430DC"/>
    <w:rsid w:val="00243278"/>
    <w:rsid w:val="0024327D"/>
    <w:rsid w:val="00243285"/>
    <w:rsid w:val="00243342"/>
    <w:rsid w:val="00243349"/>
    <w:rsid w:val="002433D1"/>
    <w:rsid w:val="002433FD"/>
    <w:rsid w:val="002435D2"/>
    <w:rsid w:val="002436F2"/>
    <w:rsid w:val="00243753"/>
    <w:rsid w:val="002439B5"/>
    <w:rsid w:val="00243A0A"/>
    <w:rsid w:val="00243A30"/>
    <w:rsid w:val="00243B33"/>
    <w:rsid w:val="00243CA2"/>
    <w:rsid w:val="00243E2E"/>
    <w:rsid w:val="00243F16"/>
    <w:rsid w:val="002441FD"/>
    <w:rsid w:val="002442CD"/>
    <w:rsid w:val="00244871"/>
    <w:rsid w:val="00244A11"/>
    <w:rsid w:val="00244A64"/>
    <w:rsid w:val="00244C6E"/>
    <w:rsid w:val="00244CDE"/>
    <w:rsid w:val="00244F7C"/>
    <w:rsid w:val="002450C4"/>
    <w:rsid w:val="00245125"/>
    <w:rsid w:val="002451E3"/>
    <w:rsid w:val="0024531C"/>
    <w:rsid w:val="002453A7"/>
    <w:rsid w:val="002453E4"/>
    <w:rsid w:val="00245447"/>
    <w:rsid w:val="0024549C"/>
    <w:rsid w:val="002455B6"/>
    <w:rsid w:val="0024569E"/>
    <w:rsid w:val="00245989"/>
    <w:rsid w:val="00245A41"/>
    <w:rsid w:val="00245AB3"/>
    <w:rsid w:val="00245AC9"/>
    <w:rsid w:val="00245ADE"/>
    <w:rsid w:val="00245B1E"/>
    <w:rsid w:val="00245CBE"/>
    <w:rsid w:val="00245DAE"/>
    <w:rsid w:val="00245E5E"/>
    <w:rsid w:val="00245EAC"/>
    <w:rsid w:val="00245EF9"/>
    <w:rsid w:val="00246181"/>
    <w:rsid w:val="00246216"/>
    <w:rsid w:val="00246445"/>
    <w:rsid w:val="00246506"/>
    <w:rsid w:val="0024657C"/>
    <w:rsid w:val="0024659E"/>
    <w:rsid w:val="00246755"/>
    <w:rsid w:val="00246842"/>
    <w:rsid w:val="00246D48"/>
    <w:rsid w:val="00246E7E"/>
    <w:rsid w:val="00246F19"/>
    <w:rsid w:val="00246FFA"/>
    <w:rsid w:val="00247025"/>
    <w:rsid w:val="002471F7"/>
    <w:rsid w:val="00247357"/>
    <w:rsid w:val="002473D9"/>
    <w:rsid w:val="002474AD"/>
    <w:rsid w:val="002476E3"/>
    <w:rsid w:val="0024788A"/>
    <w:rsid w:val="00247968"/>
    <w:rsid w:val="00247A0A"/>
    <w:rsid w:val="00247B8F"/>
    <w:rsid w:val="00247CB6"/>
    <w:rsid w:val="00247DA7"/>
    <w:rsid w:val="00247E04"/>
    <w:rsid w:val="00247EA2"/>
    <w:rsid w:val="00247F36"/>
    <w:rsid w:val="00247F82"/>
    <w:rsid w:val="002500A3"/>
    <w:rsid w:val="002500A5"/>
    <w:rsid w:val="002503D9"/>
    <w:rsid w:val="002504BA"/>
    <w:rsid w:val="00250528"/>
    <w:rsid w:val="00250632"/>
    <w:rsid w:val="00250660"/>
    <w:rsid w:val="002507CB"/>
    <w:rsid w:val="002509F6"/>
    <w:rsid w:val="00250A46"/>
    <w:rsid w:val="00250AD6"/>
    <w:rsid w:val="00250BC7"/>
    <w:rsid w:val="00250C3B"/>
    <w:rsid w:val="00250C3D"/>
    <w:rsid w:val="00250D58"/>
    <w:rsid w:val="00250E80"/>
    <w:rsid w:val="00250F1A"/>
    <w:rsid w:val="00250F91"/>
    <w:rsid w:val="00251038"/>
    <w:rsid w:val="002512A8"/>
    <w:rsid w:val="002512C9"/>
    <w:rsid w:val="0025134E"/>
    <w:rsid w:val="002515D4"/>
    <w:rsid w:val="00251682"/>
    <w:rsid w:val="0025179A"/>
    <w:rsid w:val="00251869"/>
    <w:rsid w:val="00251A7E"/>
    <w:rsid w:val="00251B63"/>
    <w:rsid w:val="00251D8C"/>
    <w:rsid w:val="00251EB5"/>
    <w:rsid w:val="002520E8"/>
    <w:rsid w:val="002521B5"/>
    <w:rsid w:val="00252268"/>
    <w:rsid w:val="00252411"/>
    <w:rsid w:val="0025255E"/>
    <w:rsid w:val="002525B7"/>
    <w:rsid w:val="00252767"/>
    <w:rsid w:val="0025289C"/>
    <w:rsid w:val="00252987"/>
    <w:rsid w:val="002529D5"/>
    <w:rsid w:val="00252A9A"/>
    <w:rsid w:val="00252B2A"/>
    <w:rsid w:val="00252B82"/>
    <w:rsid w:val="00252D44"/>
    <w:rsid w:val="00252DAC"/>
    <w:rsid w:val="00252F46"/>
    <w:rsid w:val="0025300B"/>
    <w:rsid w:val="00253069"/>
    <w:rsid w:val="002531CA"/>
    <w:rsid w:val="002532AF"/>
    <w:rsid w:val="00253309"/>
    <w:rsid w:val="00253445"/>
    <w:rsid w:val="00253472"/>
    <w:rsid w:val="00253499"/>
    <w:rsid w:val="002534DC"/>
    <w:rsid w:val="0025356B"/>
    <w:rsid w:val="0025357B"/>
    <w:rsid w:val="00253726"/>
    <w:rsid w:val="00253929"/>
    <w:rsid w:val="00253A36"/>
    <w:rsid w:val="00253B3C"/>
    <w:rsid w:val="0025402C"/>
    <w:rsid w:val="00254124"/>
    <w:rsid w:val="0025414B"/>
    <w:rsid w:val="0025417B"/>
    <w:rsid w:val="0025419D"/>
    <w:rsid w:val="00254257"/>
    <w:rsid w:val="0025426E"/>
    <w:rsid w:val="002542F0"/>
    <w:rsid w:val="002542F9"/>
    <w:rsid w:val="002545B5"/>
    <w:rsid w:val="002545ED"/>
    <w:rsid w:val="002546B5"/>
    <w:rsid w:val="0025472B"/>
    <w:rsid w:val="00254846"/>
    <w:rsid w:val="00254876"/>
    <w:rsid w:val="0025494B"/>
    <w:rsid w:val="0025499F"/>
    <w:rsid w:val="00254B9B"/>
    <w:rsid w:val="00254CFA"/>
    <w:rsid w:val="00254D66"/>
    <w:rsid w:val="00254D92"/>
    <w:rsid w:val="00254D9F"/>
    <w:rsid w:val="00254DE6"/>
    <w:rsid w:val="00254E1C"/>
    <w:rsid w:val="00254F5B"/>
    <w:rsid w:val="0025504A"/>
    <w:rsid w:val="002550CE"/>
    <w:rsid w:val="0025512C"/>
    <w:rsid w:val="0025523B"/>
    <w:rsid w:val="00255262"/>
    <w:rsid w:val="002553DE"/>
    <w:rsid w:val="0025547A"/>
    <w:rsid w:val="0025548C"/>
    <w:rsid w:val="0025566F"/>
    <w:rsid w:val="002556F3"/>
    <w:rsid w:val="002557FF"/>
    <w:rsid w:val="00255835"/>
    <w:rsid w:val="0025592B"/>
    <w:rsid w:val="00255967"/>
    <w:rsid w:val="002559CD"/>
    <w:rsid w:val="00255A96"/>
    <w:rsid w:val="00255B0E"/>
    <w:rsid w:val="00255B21"/>
    <w:rsid w:val="00255C52"/>
    <w:rsid w:val="00255CEB"/>
    <w:rsid w:val="00255D46"/>
    <w:rsid w:val="00255DCC"/>
    <w:rsid w:val="0025600C"/>
    <w:rsid w:val="0025607F"/>
    <w:rsid w:val="002561C4"/>
    <w:rsid w:val="00256372"/>
    <w:rsid w:val="0025659B"/>
    <w:rsid w:val="002565CC"/>
    <w:rsid w:val="00256752"/>
    <w:rsid w:val="00256793"/>
    <w:rsid w:val="00256FD5"/>
    <w:rsid w:val="00256FDA"/>
    <w:rsid w:val="0025702C"/>
    <w:rsid w:val="00257092"/>
    <w:rsid w:val="00257142"/>
    <w:rsid w:val="002572C3"/>
    <w:rsid w:val="0025734D"/>
    <w:rsid w:val="00257365"/>
    <w:rsid w:val="002574A7"/>
    <w:rsid w:val="002574A9"/>
    <w:rsid w:val="002575E7"/>
    <w:rsid w:val="0025769D"/>
    <w:rsid w:val="002577F6"/>
    <w:rsid w:val="002578A6"/>
    <w:rsid w:val="00257BAA"/>
    <w:rsid w:val="00257C98"/>
    <w:rsid w:val="00257DF0"/>
    <w:rsid w:val="00257DF9"/>
    <w:rsid w:val="00257E4F"/>
    <w:rsid w:val="0025E13B"/>
    <w:rsid w:val="002600A9"/>
    <w:rsid w:val="00260149"/>
    <w:rsid w:val="0026020F"/>
    <w:rsid w:val="0026028F"/>
    <w:rsid w:val="00260314"/>
    <w:rsid w:val="00260346"/>
    <w:rsid w:val="002603C2"/>
    <w:rsid w:val="002603FA"/>
    <w:rsid w:val="00260410"/>
    <w:rsid w:val="0026045D"/>
    <w:rsid w:val="0026046B"/>
    <w:rsid w:val="002605AD"/>
    <w:rsid w:val="002605DB"/>
    <w:rsid w:val="002608D0"/>
    <w:rsid w:val="002609D7"/>
    <w:rsid w:val="00260A22"/>
    <w:rsid w:val="00260D03"/>
    <w:rsid w:val="00260D7F"/>
    <w:rsid w:val="00260F0D"/>
    <w:rsid w:val="00260F77"/>
    <w:rsid w:val="00260F7D"/>
    <w:rsid w:val="00260F89"/>
    <w:rsid w:val="00260FF8"/>
    <w:rsid w:val="00261092"/>
    <w:rsid w:val="002610D5"/>
    <w:rsid w:val="002612CC"/>
    <w:rsid w:val="0026161E"/>
    <w:rsid w:val="0026170B"/>
    <w:rsid w:val="002617DB"/>
    <w:rsid w:val="0026186D"/>
    <w:rsid w:val="00261A54"/>
    <w:rsid w:val="00261AC6"/>
    <w:rsid w:val="00261B14"/>
    <w:rsid w:val="00261CF2"/>
    <w:rsid w:val="00261E1B"/>
    <w:rsid w:val="00261EAF"/>
    <w:rsid w:val="00262064"/>
    <w:rsid w:val="002620CF"/>
    <w:rsid w:val="002621AF"/>
    <w:rsid w:val="0026222C"/>
    <w:rsid w:val="0026235A"/>
    <w:rsid w:val="0026256C"/>
    <w:rsid w:val="002625A4"/>
    <w:rsid w:val="00262694"/>
    <w:rsid w:val="002626A9"/>
    <w:rsid w:val="002628E3"/>
    <w:rsid w:val="00262A7C"/>
    <w:rsid w:val="00262CDD"/>
    <w:rsid w:val="00262D96"/>
    <w:rsid w:val="00262DF2"/>
    <w:rsid w:val="00262F00"/>
    <w:rsid w:val="00263049"/>
    <w:rsid w:val="002630BC"/>
    <w:rsid w:val="002632EC"/>
    <w:rsid w:val="00263362"/>
    <w:rsid w:val="00263478"/>
    <w:rsid w:val="00263573"/>
    <w:rsid w:val="002636DB"/>
    <w:rsid w:val="00263914"/>
    <w:rsid w:val="00263BD6"/>
    <w:rsid w:val="00263E4E"/>
    <w:rsid w:val="00263F91"/>
    <w:rsid w:val="002640AF"/>
    <w:rsid w:val="0026414E"/>
    <w:rsid w:val="00264364"/>
    <w:rsid w:val="002643E3"/>
    <w:rsid w:val="00264419"/>
    <w:rsid w:val="0026446A"/>
    <w:rsid w:val="00264553"/>
    <w:rsid w:val="00264646"/>
    <w:rsid w:val="0026466E"/>
    <w:rsid w:val="0026470B"/>
    <w:rsid w:val="0026480D"/>
    <w:rsid w:val="00264902"/>
    <w:rsid w:val="00264A05"/>
    <w:rsid w:val="00264A3E"/>
    <w:rsid w:val="00264AFB"/>
    <w:rsid w:val="00264DB4"/>
    <w:rsid w:val="00264EEF"/>
    <w:rsid w:val="00264F37"/>
    <w:rsid w:val="00264FFF"/>
    <w:rsid w:val="002650D6"/>
    <w:rsid w:val="002650EA"/>
    <w:rsid w:val="0026510D"/>
    <w:rsid w:val="002652A9"/>
    <w:rsid w:val="0026538A"/>
    <w:rsid w:val="002653E0"/>
    <w:rsid w:val="002655A2"/>
    <w:rsid w:val="002656F4"/>
    <w:rsid w:val="0026578E"/>
    <w:rsid w:val="002657B1"/>
    <w:rsid w:val="0026589D"/>
    <w:rsid w:val="00265924"/>
    <w:rsid w:val="00265956"/>
    <w:rsid w:val="00265A05"/>
    <w:rsid w:val="00265A7E"/>
    <w:rsid w:val="00265A94"/>
    <w:rsid w:val="00265D7F"/>
    <w:rsid w:val="00265DDF"/>
    <w:rsid w:val="00265E00"/>
    <w:rsid w:val="00265F93"/>
    <w:rsid w:val="002662FF"/>
    <w:rsid w:val="002663D7"/>
    <w:rsid w:val="002665B3"/>
    <w:rsid w:val="002666EA"/>
    <w:rsid w:val="002667DC"/>
    <w:rsid w:val="00266823"/>
    <w:rsid w:val="00266858"/>
    <w:rsid w:val="00266BA0"/>
    <w:rsid w:val="00266DD0"/>
    <w:rsid w:val="0026712C"/>
    <w:rsid w:val="002672A4"/>
    <w:rsid w:val="0026742C"/>
    <w:rsid w:val="0026753E"/>
    <w:rsid w:val="0026767E"/>
    <w:rsid w:val="002676F3"/>
    <w:rsid w:val="002677FD"/>
    <w:rsid w:val="00267894"/>
    <w:rsid w:val="00267955"/>
    <w:rsid w:val="002679B5"/>
    <w:rsid w:val="00267A88"/>
    <w:rsid w:val="00267BBE"/>
    <w:rsid w:val="00267DE0"/>
    <w:rsid w:val="00270019"/>
    <w:rsid w:val="0027014B"/>
    <w:rsid w:val="00270358"/>
    <w:rsid w:val="0027040D"/>
    <w:rsid w:val="00270483"/>
    <w:rsid w:val="0027056B"/>
    <w:rsid w:val="002706D4"/>
    <w:rsid w:val="0027084C"/>
    <w:rsid w:val="0027086C"/>
    <w:rsid w:val="00270A8A"/>
    <w:rsid w:val="00270BA9"/>
    <w:rsid w:val="00270CE1"/>
    <w:rsid w:val="00270EBC"/>
    <w:rsid w:val="002710F1"/>
    <w:rsid w:val="0027115D"/>
    <w:rsid w:val="002711C9"/>
    <w:rsid w:val="0027147D"/>
    <w:rsid w:val="002714A6"/>
    <w:rsid w:val="002714B3"/>
    <w:rsid w:val="002714E9"/>
    <w:rsid w:val="00271593"/>
    <w:rsid w:val="002716FF"/>
    <w:rsid w:val="00271783"/>
    <w:rsid w:val="002718D3"/>
    <w:rsid w:val="00271A6C"/>
    <w:rsid w:val="00271C60"/>
    <w:rsid w:val="00271D79"/>
    <w:rsid w:val="00271EE1"/>
    <w:rsid w:val="00271F3E"/>
    <w:rsid w:val="00271F54"/>
    <w:rsid w:val="00271F64"/>
    <w:rsid w:val="00271F8B"/>
    <w:rsid w:val="00271FBB"/>
    <w:rsid w:val="00271FC7"/>
    <w:rsid w:val="002722DA"/>
    <w:rsid w:val="00272313"/>
    <w:rsid w:val="0027239F"/>
    <w:rsid w:val="00272410"/>
    <w:rsid w:val="0027250F"/>
    <w:rsid w:val="002725C1"/>
    <w:rsid w:val="00272617"/>
    <w:rsid w:val="0027262E"/>
    <w:rsid w:val="002726EC"/>
    <w:rsid w:val="002727F7"/>
    <w:rsid w:val="002729B4"/>
    <w:rsid w:val="00272AAC"/>
    <w:rsid w:val="00272AEE"/>
    <w:rsid w:val="00272B09"/>
    <w:rsid w:val="00272CD8"/>
    <w:rsid w:val="0027319A"/>
    <w:rsid w:val="00273366"/>
    <w:rsid w:val="00273591"/>
    <w:rsid w:val="002736B4"/>
    <w:rsid w:val="00273A0C"/>
    <w:rsid w:val="00273C37"/>
    <w:rsid w:val="00273D7A"/>
    <w:rsid w:val="00273DA5"/>
    <w:rsid w:val="00273E1B"/>
    <w:rsid w:val="00273E54"/>
    <w:rsid w:val="00273F4B"/>
    <w:rsid w:val="002740A0"/>
    <w:rsid w:val="00274204"/>
    <w:rsid w:val="00274258"/>
    <w:rsid w:val="0027448A"/>
    <w:rsid w:val="002745A2"/>
    <w:rsid w:val="0027471E"/>
    <w:rsid w:val="002747C1"/>
    <w:rsid w:val="00274909"/>
    <w:rsid w:val="0027497F"/>
    <w:rsid w:val="00274AE8"/>
    <w:rsid w:val="00274B0A"/>
    <w:rsid w:val="00274B1E"/>
    <w:rsid w:val="00274B94"/>
    <w:rsid w:val="00274C41"/>
    <w:rsid w:val="00274E4A"/>
    <w:rsid w:val="00274F34"/>
    <w:rsid w:val="00274FBC"/>
    <w:rsid w:val="00275184"/>
    <w:rsid w:val="00275445"/>
    <w:rsid w:val="00275538"/>
    <w:rsid w:val="0027573A"/>
    <w:rsid w:val="002758CB"/>
    <w:rsid w:val="00275972"/>
    <w:rsid w:val="00275D08"/>
    <w:rsid w:val="00275D56"/>
    <w:rsid w:val="00275D7A"/>
    <w:rsid w:val="00275EC0"/>
    <w:rsid w:val="00275F67"/>
    <w:rsid w:val="002760A9"/>
    <w:rsid w:val="00276136"/>
    <w:rsid w:val="0027638F"/>
    <w:rsid w:val="00276447"/>
    <w:rsid w:val="0027656F"/>
    <w:rsid w:val="002765FD"/>
    <w:rsid w:val="00276761"/>
    <w:rsid w:val="0027676A"/>
    <w:rsid w:val="002767B5"/>
    <w:rsid w:val="00276807"/>
    <w:rsid w:val="00276850"/>
    <w:rsid w:val="0027685F"/>
    <w:rsid w:val="002769B6"/>
    <w:rsid w:val="00276A12"/>
    <w:rsid w:val="00276AC3"/>
    <w:rsid w:val="00276AC4"/>
    <w:rsid w:val="00276C87"/>
    <w:rsid w:val="00276DB2"/>
    <w:rsid w:val="00276E4B"/>
    <w:rsid w:val="00276FAD"/>
    <w:rsid w:val="00277016"/>
    <w:rsid w:val="0027701C"/>
    <w:rsid w:val="00277107"/>
    <w:rsid w:val="0027713F"/>
    <w:rsid w:val="0027716A"/>
    <w:rsid w:val="00277257"/>
    <w:rsid w:val="002772F0"/>
    <w:rsid w:val="00277504"/>
    <w:rsid w:val="00277858"/>
    <w:rsid w:val="0027787F"/>
    <w:rsid w:val="00277B5B"/>
    <w:rsid w:val="00277FE8"/>
    <w:rsid w:val="0028001E"/>
    <w:rsid w:val="0028007E"/>
    <w:rsid w:val="002801D7"/>
    <w:rsid w:val="00280257"/>
    <w:rsid w:val="002805FC"/>
    <w:rsid w:val="0028078F"/>
    <w:rsid w:val="00280802"/>
    <w:rsid w:val="0028086F"/>
    <w:rsid w:val="002808A9"/>
    <w:rsid w:val="00280AB0"/>
    <w:rsid w:val="00280BF2"/>
    <w:rsid w:val="00280C30"/>
    <w:rsid w:val="00280D69"/>
    <w:rsid w:val="002810F7"/>
    <w:rsid w:val="00281247"/>
    <w:rsid w:val="0028136C"/>
    <w:rsid w:val="0028149F"/>
    <w:rsid w:val="00281609"/>
    <w:rsid w:val="00281641"/>
    <w:rsid w:val="002817CE"/>
    <w:rsid w:val="00281AE1"/>
    <w:rsid w:val="00281D42"/>
    <w:rsid w:val="00281D89"/>
    <w:rsid w:val="00281E54"/>
    <w:rsid w:val="00281F2A"/>
    <w:rsid w:val="00282096"/>
    <w:rsid w:val="002820FE"/>
    <w:rsid w:val="00282209"/>
    <w:rsid w:val="00282237"/>
    <w:rsid w:val="00282500"/>
    <w:rsid w:val="00282989"/>
    <w:rsid w:val="00282ABE"/>
    <w:rsid w:val="00282BB7"/>
    <w:rsid w:val="00282CD7"/>
    <w:rsid w:val="00282D3F"/>
    <w:rsid w:val="00282E73"/>
    <w:rsid w:val="00282EAB"/>
    <w:rsid w:val="00282FC2"/>
    <w:rsid w:val="002830C5"/>
    <w:rsid w:val="002830DA"/>
    <w:rsid w:val="00283308"/>
    <w:rsid w:val="002833A6"/>
    <w:rsid w:val="00283506"/>
    <w:rsid w:val="002835A5"/>
    <w:rsid w:val="00283B91"/>
    <w:rsid w:val="00283BAD"/>
    <w:rsid w:val="00283FDD"/>
    <w:rsid w:val="002840A0"/>
    <w:rsid w:val="00284122"/>
    <w:rsid w:val="00284398"/>
    <w:rsid w:val="00284C2F"/>
    <w:rsid w:val="00284DB5"/>
    <w:rsid w:val="00284FB6"/>
    <w:rsid w:val="002854C6"/>
    <w:rsid w:val="00285596"/>
    <w:rsid w:val="0028561F"/>
    <w:rsid w:val="00285748"/>
    <w:rsid w:val="00285868"/>
    <w:rsid w:val="00285A15"/>
    <w:rsid w:val="00285B9C"/>
    <w:rsid w:val="00285C45"/>
    <w:rsid w:val="00285D5C"/>
    <w:rsid w:val="00285E26"/>
    <w:rsid w:val="0028601B"/>
    <w:rsid w:val="0028602F"/>
    <w:rsid w:val="002860CE"/>
    <w:rsid w:val="0028612E"/>
    <w:rsid w:val="00286165"/>
    <w:rsid w:val="00286226"/>
    <w:rsid w:val="00286284"/>
    <w:rsid w:val="002862F7"/>
    <w:rsid w:val="002864E1"/>
    <w:rsid w:val="002865F3"/>
    <w:rsid w:val="002866E0"/>
    <w:rsid w:val="00286826"/>
    <w:rsid w:val="00286844"/>
    <w:rsid w:val="0028695E"/>
    <w:rsid w:val="0028699B"/>
    <w:rsid w:val="00286A07"/>
    <w:rsid w:val="00286A1F"/>
    <w:rsid w:val="00286B95"/>
    <w:rsid w:val="00286BA1"/>
    <w:rsid w:val="00286BF7"/>
    <w:rsid w:val="00286C47"/>
    <w:rsid w:val="00286E51"/>
    <w:rsid w:val="00286EF1"/>
    <w:rsid w:val="0028700A"/>
    <w:rsid w:val="00287109"/>
    <w:rsid w:val="00287145"/>
    <w:rsid w:val="002871A5"/>
    <w:rsid w:val="00287359"/>
    <w:rsid w:val="0028736B"/>
    <w:rsid w:val="002873C7"/>
    <w:rsid w:val="0028754F"/>
    <w:rsid w:val="00287663"/>
    <w:rsid w:val="00287724"/>
    <w:rsid w:val="002878B1"/>
    <w:rsid w:val="00287984"/>
    <w:rsid w:val="0028799D"/>
    <w:rsid w:val="00287A9E"/>
    <w:rsid w:val="00287B57"/>
    <w:rsid w:val="00287B63"/>
    <w:rsid w:val="00287E4B"/>
    <w:rsid w:val="00290007"/>
    <w:rsid w:val="002900D0"/>
    <w:rsid w:val="0029034A"/>
    <w:rsid w:val="0029038C"/>
    <w:rsid w:val="00290477"/>
    <w:rsid w:val="0029049F"/>
    <w:rsid w:val="002904DF"/>
    <w:rsid w:val="002907DA"/>
    <w:rsid w:val="0029082F"/>
    <w:rsid w:val="00290904"/>
    <w:rsid w:val="00290A15"/>
    <w:rsid w:val="00290A76"/>
    <w:rsid w:val="00290A80"/>
    <w:rsid w:val="00290BF0"/>
    <w:rsid w:val="00290EA2"/>
    <w:rsid w:val="00290F0E"/>
    <w:rsid w:val="00290F77"/>
    <w:rsid w:val="002911E8"/>
    <w:rsid w:val="00291440"/>
    <w:rsid w:val="00291562"/>
    <w:rsid w:val="0029168D"/>
    <w:rsid w:val="002916F6"/>
    <w:rsid w:val="0029176A"/>
    <w:rsid w:val="002917A8"/>
    <w:rsid w:val="002918B8"/>
    <w:rsid w:val="0029194B"/>
    <w:rsid w:val="00291A21"/>
    <w:rsid w:val="00291B0D"/>
    <w:rsid w:val="00291C66"/>
    <w:rsid w:val="00291D1E"/>
    <w:rsid w:val="00291DB0"/>
    <w:rsid w:val="00291DC1"/>
    <w:rsid w:val="00291FEA"/>
    <w:rsid w:val="00292048"/>
    <w:rsid w:val="0029209A"/>
    <w:rsid w:val="002920CC"/>
    <w:rsid w:val="002920DB"/>
    <w:rsid w:val="0029216A"/>
    <w:rsid w:val="0029223B"/>
    <w:rsid w:val="002922CB"/>
    <w:rsid w:val="0029249C"/>
    <w:rsid w:val="00292500"/>
    <w:rsid w:val="00292591"/>
    <w:rsid w:val="0029267F"/>
    <w:rsid w:val="00292788"/>
    <w:rsid w:val="00292826"/>
    <w:rsid w:val="00292965"/>
    <w:rsid w:val="00292A12"/>
    <w:rsid w:val="00292D32"/>
    <w:rsid w:val="00292E59"/>
    <w:rsid w:val="00293107"/>
    <w:rsid w:val="00293209"/>
    <w:rsid w:val="0029320C"/>
    <w:rsid w:val="002933D6"/>
    <w:rsid w:val="002936DC"/>
    <w:rsid w:val="00293830"/>
    <w:rsid w:val="002938D3"/>
    <w:rsid w:val="00293912"/>
    <w:rsid w:val="002939B3"/>
    <w:rsid w:val="00293A03"/>
    <w:rsid w:val="00293A9C"/>
    <w:rsid w:val="00293CA3"/>
    <w:rsid w:val="00293CAA"/>
    <w:rsid w:val="00293CE1"/>
    <w:rsid w:val="00293FB9"/>
    <w:rsid w:val="00293FFD"/>
    <w:rsid w:val="00294292"/>
    <w:rsid w:val="002942E7"/>
    <w:rsid w:val="0029444D"/>
    <w:rsid w:val="0029449E"/>
    <w:rsid w:val="002945AE"/>
    <w:rsid w:val="0029466F"/>
    <w:rsid w:val="00294674"/>
    <w:rsid w:val="00294687"/>
    <w:rsid w:val="002948E0"/>
    <w:rsid w:val="0029492A"/>
    <w:rsid w:val="00294B8F"/>
    <w:rsid w:val="00294C99"/>
    <w:rsid w:val="00294FF3"/>
    <w:rsid w:val="002953AB"/>
    <w:rsid w:val="0029554A"/>
    <w:rsid w:val="002955DF"/>
    <w:rsid w:val="00295661"/>
    <w:rsid w:val="00295687"/>
    <w:rsid w:val="00295762"/>
    <w:rsid w:val="00295816"/>
    <w:rsid w:val="0029594F"/>
    <w:rsid w:val="00295BDE"/>
    <w:rsid w:val="00295D4C"/>
    <w:rsid w:val="00295D78"/>
    <w:rsid w:val="00295F69"/>
    <w:rsid w:val="00295FD3"/>
    <w:rsid w:val="002960E3"/>
    <w:rsid w:val="0029619B"/>
    <w:rsid w:val="00296233"/>
    <w:rsid w:val="00296389"/>
    <w:rsid w:val="002963AD"/>
    <w:rsid w:val="002963D5"/>
    <w:rsid w:val="0029640F"/>
    <w:rsid w:val="002965F7"/>
    <w:rsid w:val="00296697"/>
    <w:rsid w:val="002966A1"/>
    <w:rsid w:val="002966B0"/>
    <w:rsid w:val="002966D9"/>
    <w:rsid w:val="002968FF"/>
    <w:rsid w:val="00296991"/>
    <w:rsid w:val="002969B7"/>
    <w:rsid w:val="00296BF0"/>
    <w:rsid w:val="00296D18"/>
    <w:rsid w:val="00296D9D"/>
    <w:rsid w:val="00296DCA"/>
    <w:rsid w:val="00296DFA"/>
    <w:rsid w:val="00296F13"/>
    <w:rsid w:val="00296FDD"/>
    <w:rsid w:val="00297027"/>
    <w:rsid w:val="002970F4"/>
    <w:rsid w:val="00297196"/>
    <w:rsid w:val="00297209"/>
    <w:rsid w:val="00297256"/>
    <w:rsid w:val="00297316"/>
    <w:rsid w:val="0029753F"/>
    <w:rsid w:val="002976F1"/>
    <w:rsid w:val="0029784E"/>
    <w:rsid w:val="0029786B"/>
    <w:rsid w:val="00297CEB"/>
    <w:rsid w:val="00297D3B"/>
    <w:rsid w:val="00297DF0"/>
    <w:rsid w:val="00297ECF"/>
    <w:rsid w:val="00297F97"/>
    <w:rsid w:val="00297FEA"/>
    <w:rsid w:val="002A0104"/>
    <w:rsid w:val="002A0177"/>
    <w:rsid w:val="002A01C3"/>
    <w:rsid w:val="002A021E"/>
    <w:rsid w:val="002A02C3"/>
    <w:rsid w:val="002A0329"/>
    <w:rsid w:val="002A04B9"/>
    <w:rsid w:val="002A04E7"/>
    <w:rsid w:val="002A06DB"/>
    <w:rsid w:val="002A06F0"/>
    <w:rsid w:val="002A06F1"/>
    <w:rsid w:val="002A07F7"/>
    <w:rsid w:val="002A09FD"/>
    <w:rsid w:val="002A09FE"/>
    <w:rsid w:val="002A0A3C"/>
    <w:rsid w:val="002A0A74"/>
    <w:rsid w:val="002A0A88"/>
    <w:rsid w:val="002A0B82"/>
    <w:rsid w:val="002A0CE2"/>
    <w:rsid w:val="002A0CEC"/>
    <w:rsid w:val="002A0E2D"/>
    <w:rsid w:val="002A0EE5"/>
    <w:rsid w:val="002A0FCC"/>
    <w:rsid w:val="002A10EA"/>
    <w:rsid w:val="002A10F8"/>
    <w:rsid w:val="002A12A3"/>
    <w:rsid w:val="002A131E"/>
    <w:rsid w:val="002A1347"/>
    <w:rsid w:val="002A1387"/>
    <w:rsid w:val="002A1399"/>
    <w:rsid w:val="002A13AE"/>
    <w:rsid w:val="002A19F6"/>
    <w:rsid w:val="002A1A18"/>
    <w:rsid w:val="002A1A64"/>
    <w:rsid w:val="002A1B59"/>
    <w:rsid w:val="002A1C84"/>
    <w:rsid w:val="002A1C9C"/>
    <w:rsid w:val="002A1DA5"/>
    <w:rsid w:val="002A1F41"/>
    <w:rsid w:val="002A1F8F"/>
    <w:rsid w:val="002A1FAD"/>
    <w:rsid w:val="002A2394"/>
    <w:rsid w:val="002A23EA"/>
    <w:rsid w:val="002A24EE"/>
    <w:rsid w:val="002A2775"/>
    <w:rsid w:val="002A29A2"/>
    <w:rsid w:val="002A2A22"/>
    <w:rsid w:val="002A2B1A"/>
    <w:rsid w:val="002A2BF4"/>
    <w:rsid w:val="002A2CF7"/>
    <w:rsid w:val="002A2D3A"/>
    <w:rsid w:val="002A2D53"/>
    <w:rsid w:val="002A2D5E"/>
    <w:rsid w:val="002A2E05"/>
    <w:rsid w:val="002A31BC"/>
    <w:rsid w:val="002A32E3"/>
    <w:rsid w:val="002A32F6"/>
    <w:rsid w:val="002A3315"/>
    <w:rsid w:val="002A33F9"/>
    <w:rsid w:val="002A3470"/>
    <w:rsid w:val="002A374F"/>
    <w:rsid w:val="002A3840"/>
    <w:rsid w:val="002A389B"/>
    <w:rsid w:val="002A39D8"/>
    <w:rsid w:val="002A3A03"/>
    <w:rsid w:val="002A3C30"/>
    <w:rsid w:val="002A3CAD"/>
    <w:rsid w:val="002A3E47"/>
    <w:rsid w:val="002A3F05"/>
    <w:rsid w:val="002A3FB5"/>
    <w:rsid w:val="002A4031"/>
    <w:rsid w:val="002A40AD"/>
    <w:rsid w:val="002A40F0"/>
    <w:rsid w:val="002A42CE"/>
    <w:rsid w:val="002A442B"/>
    <w:rsid w:val="002A4476"/>
    <w:rsid w:val="002A449B"/>
    <w:rsid w:val="002A44A3"/>
    <w:rsid w:val="002A44AB"/>
    <w:rsid w:val="002A465E"/>
    <w:rsid w:val="002A469E"/>
    <w:rsid w:val="002A471B"/>
    <w:rsid w:val="002A4783"/>
    <w:rsid w:val="002A4946"/>
    <w:rsid w:val="002A49D6"/>
    <w:rsid w:val="002A4A41"/>
    <w:rsid w:val="002A4AE9"/>
    <w:rsid w:val="002A4DD9"/>
    <w:rsid w:val="002A4E78"/>
    <w:rsid w:val="002A4FD6"/>
    <w:rsid w:val="002A5070"/>
    <w:rsid w:val="002A51F7"/>
    <w:rsid w:val="002A5497"/>
    <w:rsid w:val="002A5578"/>
    <w:rsid w:val="002A56C1"/>
    <w:rsid w:val="002A578F"/>
    <w:rsid w:val="002A5883"/>
    <w:rsid w:val="002A5919"/>
    <w:rsid w:val="002A5A40"/>
    <w:rsid w:val="002A5AD0"/>
    <w:rsid w:val="002A5ADC"/>
    <w:rsid w:val="002A5B78"/>
    <w:rsid w:val="002A5C20"/>
    <w:rsid w:val="002A5DC1"/>
    <w:rsid w:val="002A5EA5"/>
    <w:rsid w:val="002A5EDD"/>
    <w:rsid w:val="002A6032"/>
    <w:rsid w:val="002A611C"/>
    <w:rsid w:val="002A61AD"/>
    <w:rsid w:val="002A6294"/>
    <w:rsid w:val="002A6412"/>
    <w:rsid w:val="002A64D1"/>
    <w:rsid w:val="002A662A"/>
    <w:rsid w:val="002A67B1"/>
    <w:rsid w:val="002A68DC"/>
    <w:rsid w:val="002A690A"/>
    <w:rsid w:val="002A6BC0"/>
    <w:rsid w:val="002A6F9C"/>
    <w:rsid w:val="002A705C"/>
    <w:rsid w:val="002A7080"/>
    <w:rsid w:val="002A71B3"/>
    <w:rsid w:val="002A73EF"/>
    <w:rsid w:val="002A7412"/>
    <w:rsid w:val="002A74CE"/>
    <w:rsid w:val="002A750B"/>
    <w:rsid w:val="002A757E"/>
    <w:rsid w:val="002A7608"/>
    <w:rsid w:val="002A7609"/>
    <w:rsid w:val="002A7635"/>
    <w:rsid w:val="002A7799"/>
    <w:rsid w:val="002A78D4"/>
    <w:rsid w:val="002A7B6D"/>
    <w:rsid w:val="002A7C10"/>
    <w:rsid w:val="002A7C3C"/>
    <w:rsid w:val="002A7CC0"/>
    <w:rsid w:val="002A7E74"/>
    <w:rsid w:val="002B0099"/>
    <w:rsid w:val="002B00EB"/>
    <w:rsid w:val="002B00FB"/>
    <w:rsid w:val="002B019A"/>
    <w:rsid w:val="002B01BC"/>
    <w:rsid w:val="002B0232"/>
    <w:rsid w:val="002B068F"/>
    <w:rsid w:val="002B06B3"/>
    <w:rsid w:val="002B0893"/>
    <w:rsid w:val="002B08BB"/>
    <w:rsid w:val="002B08FF"/>
    <w:rsid w:val="002B0A77"/>
    <w:rsid w:val="002B0A86"/>
    <w:rsid w:val="002B0B0C"/>
    <w:rsid w:val="002B0CF9"/>
    <w:rsid w:val="002B0D04"/>
    <w:rsid w:val="002B0EF8"/>
    <w:rsid w:val="002B1041"/>
    <w:rsid w:val="002B1150"/>
    <w:rsid w:val="002B11D4"/>
    <w:rsid w:val="002B1214"/>
    <w:rsid w:val="002B1321"/>
    <w:rsid w:val="002B1448"/>
    <w:rsid w:val="002B14DC"/>
    <w:rsid w:val="002B15E9"/>
    <w:rsid w:val="002B1663"/>
    <w:rsid w:val="002B1713"/>
    <w:rsid w:val="002B17F2"/>
    <w:rsid w:val="002B189B"/>
    <w:rsid w:val="002B18F9"/>
    <w:rsid w:val="002B19DD"/>
    <w:rsid w:val="002B1BB1"/>
    <w:rsid w:val="002B1D62"/>
    <w:rsid w:val="002B1F33"/>
    <w:rsid w:val="002B2012"/>
    <w:rsid w:val="002B203B"/>
    <w:rsid w:val="002B20E1"/>
    <w:rsid w:val="002B20E7"/>
    <w:rsid w:val="002B214B"/>
    <w:rsid w:val="002B2242"/>
    <w:rsid w:val="002B2254"/>
    <w:rsid w:val="002B23FE"/>
    <w:rsid w:val="002B24F3"/>
    <w:rsid w:val="002B26D3"/>
    <w:rsid w:val="002B26E6"/>
    <w:rsid w:val="002B2729"/>
    <w:rsid w:val="002B2906"/>
    <w:rsid w:val="002B2981"/>
    <w:rsid w:val="002B2AEF"/>
    <w:rsid w:val="002B2C85"/>
    <w:rsid w:val="002B2E1B"/>
    <w:rsid w:val="002B2EF5"/>
    <w:rsid w:val="002B2F07"/>
    <w:rsid w:val="002B3073"/>
    <w:rsid w:val="002B3082"/>
    <w:rsid w:val="002B30BB"/>
    <w:rsid w:val="002B311F"/>
    <w:rsid w:val="002B31A5"/>
    <w:rsid w:val="002B349E"/>
    <w:rsid w:val="002B34EA"/>
    <w:rsid w:val="002B3722"/>
    <w:rsid w:val="002B37DE"/>
    <w:rsid w:val="002B38DC"/>
    <w:rsid w:val="002B38F9"/>
    <w:rsid w:val="002B3A5D"/>
    <w:rsid w:val="002B3B06"/>
    <w:rsid w:val="002B3D15"/>
    <w:rsid w:val="002B3DC6"/>
    <w:rsid w:val="002B3DCC"/>
    <w:rsid w:val="002B414B"/>
    <w:rsid w:val="002B44F9"/>
    <w:rsid w:val="002B46D0"/>
    <w:rsid w:val="002B47FF"/>
    <w:rsid w:val="002B487E"/>
    <w:rsid w:val="002B48DC"/>
    <w:rsid w:val="002B4917"/>
    <w:rsid w:val="002B4CBB"/>
    <w:rsid w:val="002B4DE6"/>
    <w:rsid w:val="002B4FEA"/>
    <w:rsid w:val="002B505D"/>
    <w:rsid w:val="002B50E2"/>
    <w:rsid w:val="002B5130"/>
    <w:rsid w:val="002B51AF"/>
    <w:rsid w:val="002B537A"/>
    <w:rsid w:val="002B5381"/>
    <w:rsid w:val="002B544B"/>
    <w:rsid w:val="002B55CE"/>
    <w:rsid w:val="002B5782"/>
    <w:rsid w:val="002B57C6"/>
    <w:rsid w:val="002B5822"/>
    <w:rsid w:val="002B587A"/>
    <w:rsid w:val="002B59A0"/>
    <w:rsid w:val="002B59CF"/>
    <w:rsid w:val="002B59F1"/>
    <w:rsid w:val="002B5A95"/>
    <w:rsid w:val="002B5B63"/>
    <w:rsid w:val="002B5C56"/>
    <w:rsid w:val="002B5C94"/>
    <w:rsid w:val="002B5D31"/>
    <w:rsid w:val="002B5EED"/>
    <w:rsid w:val="002B5FC2"/>
    <w:rsid w:val="002B6014"/>
    <w:rsid w:val="002B6046"/>
    <w:rsid w:val="002B613D"/>
    <w:rsid w:val="002B615D"/>
    <w:rsid w:val="002B61E8"/>
    <w:rsid w:val="002B6249"/>
    <w:rsid w:val="002B6346"/>
    <w:rsid w:val="002B63B4"/>
    <w:rsid w:val="002B63B5"/>
    <w:rsid w:val="002B63BB"/>
    <w:rsid w:val="002B63F1"/>
    <w:rsid w:val="002B640C"/>
    <w:rsid w:val="002B6493"/>
    <w:rsid w:val="002B666E"/>
    <w:rsid w:val="002B6827"/>
    <w:rsid w:val="002B6A57"/>
    <w:rsid w:val="002B6A66"/>
    <w:rsid w:val="002B6BBD"/>
    <w:rsid w:val="002B6D06"/>
    <w:rsid w:val="002B6DDD"/>
    <w:rsid w:val="002B6E7F"/>
    <w:rsid w:val="002B6EDF"/>
    <w:rsid w:val="002B6FD5"/>
    <w:rsid w:val="002B704A"/>
    <w:rsid w:val="002B733C"/>
    <w:rsid w:val="002B748D"/>
    <w:rsid w:val="002B75EA"/>
    <w:rsid w:val="002B7685"/>
    <w:rsid w:val="002B76BA"/>
    <w:rsid w:val="002B76E4"/>
    <w:rsid w:val="002B793D"/>
    <w:rsid w:val="002B7A6E"/>
    <w:rsid w:val="002B7B9C"/>
    <w:rsid w:val="002B7C20"/>
    <w:rsid w:val="002B7C3E"/>
    <w:rsid w:val="002B7C9C"/>
    <w:rsid w:val="002B7CD9"/>
    <w:rsid w:val="002C00AB"/>
    <w:rsid w:val="002C0105"/>
    <w:rsid w:val="002C011B"/>
    <w:rsid w:val="002C03EF"/>
    <w:rsid w:val="002C0A76"/>
    <w:rsid w:val="002C0A7F"/>
    <w:rsid w:val="002C0B22"/>
    <w:rsid w:val="002C0BAF"/>
    <w:rsid w:val="002C0C42"/>
    <w:rsid w:val="002C0D2C"/>
    <w:rsid w:val="002C0D38"/>
    <w:rsid w:val="002C0D58"/>
    <w:rsid w:val="002C0D9A"/>
    <w:rsid w:val="002C0DA9"/>
    <w:rsid w:val="002C0E93"/>
    <w:rsid w:val="002C0F26"/>
    <w:rsid w:val="002C1035"/>
    <w:rsid w:val="002C1079"/>
    <w:rsid w:val="002C1157"/>
    <w:rsid w:val="002C117C"/>
    <w:rsid w:val="002C11C2"/>
    <w:rsid w:val="002C1379"/>
    <w:rsid w:val="002C1577"/>
    <w:rsid w:val="002C15BF"/>
    <w:rsid w:val="002C196C"/>
    <w:rsid w:val="002C19E0"/>
    <w:rsid w:val="002C1AD0"/>
    <w:rsid w:val="002C1B59"/>
    <w:rsid w:val="002C1DA9"/>
    <w:rsid w:val="002C1EF0"/>
    <w:rsid w:val="002C1F1C"/>
    <w:rsid w:val="002C1F44"/>
    <w:rsid w:val="002C2007"/>
    <w:rsid w:val="002C207B"/>
    <w:rsid w:val="002C209B"/>
    <w:rsid w:val="002C213F"/>
    <w:rsid w:val="002C2194"/>
    <w:rsid w:val="002C25A0"/>
    <w:rsid w:val="002C2776"/>
    <w:rsid w:val="002C284E"/>
    <w:rsid w:val="002C28ED"/>
    <w:rsid w:val="002C2958"/>
    <w:rsid w:val="002C2976"/>
    <w:rsid w:val="002C2A77"/>
    <w:rsid w:val="002C2BE8"/>
    <w:rsid w:val="002C2D72"/>
    <w:rsid w:val="002C2DD4"/>
    <w:rsid w:val="002C2E4B"/>
    <w:rsid w:val="002C2E8F"/>
    <w:rsid w:val="002C2EFA"/>
    <w:rsid w:val="002C2F57"/>
    <w:rsid w:val="002C2FF5"/>
    <w:rsid w:val="002C310E"/>
    <w:rsid w:val="002C375A"/>
    <w:rsid w:val="002C37EE"/>
    <w:rsid w:val="002C39BF"/>
    <w:rsid w:val="002C3A21"/>
    <w:rsid w:val="002C3B37"/>
    <w:rsid w:val="002C3B8E"/>
    <w:rsid w:val="002C3C9B"/>
    <w:rsid w:val="002C3CCD"/>
    <w:rsid w:val="002C3D8E"/>
    <w:rsid w:val="002C3E02"/>
    <w:rsid w:val="002C4045"/>
    <w:rsid w:val="002C41B0"/>
    <w:rsid w:val="002C41DC"/>
    <w:rsid w:val="002C4396"/>
    <w:rsid w:val="002C43AC"/>
    <w:rsid w:val="002C4407"/>
    <w:rsid w:val="002C4416"/>
    <w:rsid w:val="002C4670"/>
    <w:rsid w:val="002C4672"/>
    <w:rsid w:val="002C4781"/>
    <w:rsid w:val="002C488F"/>
    <w:rsid w:val="002C4A1B"/>
    <w:rsid w:val="002C4B8B"/>
    <w:rsid w:val="002C4BB1"/>
    <w:rsid w:val="002C4D20"/>
    <w:rsid w:val="002C4D92"/>
    <w:rsid w:val="002C5048"/>
    <w:rsid w:val="002C50E8"/>
    <w:rsid w:val="002C50F2"/>
    <w:rsid w:val="002C5254"/>
    <w:rsid w:val="002C52B3"/>
    <w:rsid w:val="002C52DA"/>
    <w:rsid w:val="002C5452"/>
    <w:rsid w:val="002C5453"/>
    <w:rsid w:val="002C5642"/>
    <w:rsid w:val="002C56BB"/>
    <w:rsid w:val="002C5710"/>
    <w:rsid w:val="002C577C"/>
    <w:rsid w:val="002C5935"/>
    <w:rsid w:val="002C5B09"/>
    <w:rsid w:val="002C5CE9"/>
    <w:rsid w:val="002C5DFB"/>
    <w:rsid w:val="002C5E94"/>
    <w:rsid w:val="002C5EDB"/>
    <w:rsid w:val="002C5F1B"/>
    <w:rsid w:val="002C6036"/>
    <w:rsid w:val="002C6465"/>
    <w:rsid w:val="002C64B0"/>
    <w:rsid w:val="002C650F"/>
    <w:rsid w:val="002C653B"/>
    <w:rsid w:val="002C657F"/>
    <w:rsid w:val="002C65A4"/>
    <w:rsid w:val="002C665B"/>
    <w:rsid w:val="002C673F"/>
    <w:rsid w:val="002C68DA"/>
    <w:rsid w:val="002C69D6"/>
    <w:rsid w:val="002C6AAB"/>
    <w:rsid w:val="002C6B90"/>
    <w:rsid w:val="002C6CA6"/>
    <w:rsid w:val="002C6CE6"/>
    <w:rsid w:val="002C6DCA"/>
    <w:rsid w:val="002C6EDE"/>
    <w:rsid w:val="002C6EF7"/>
    <w:rsid w:val="002C7124"/>
    <w:rsid w:val="002C719B"/>
    <w:rsid w:val="002C72C1"/>
    <w:rsid w:val="002C744C"/>
    <w:rsid w:val="002C74CA"/>
    <w:rsid w:val="002C7617"/>
    <w:rsid w:val="002C784F"/>
    <w:rsid w:val="002C7A38"/>
    <w:rsid w:val="002C7D22"/>
    <w:rsid w:val="002C7D64"/>
    <w:rsid w:val="002C7E37"/>
    <w:rsid w:val="002D003F"/>
    <w:rsid w:val="002D02A8"/>
    <w:rsid w:val="002D0389"/>
    <w:rsid w:val="002D0412"/>
    <w:rsid w:val="002D0636"/>
    <w:rsid w:val="002D0879"/>
    <w:rsid w:val="002D0966"/>
    <w:rsid w:val="002D0975"/>
    <w:rsid w:val="002D0A22"/>
    <w:rsid w:val="002D0A58"/>
    <w:rsid w:val="002D0B1A"/>
    <w:rsid w:val="002D0C69"/>
    <w:rsid w:val="002D0D33"/>
    <w:rsid w:val="002D0EA6"/>
    <w:rsid w:val="002D0FBC"/>
    <w:rsid w:val="002D1096"/>
    <w:rsid w:val="002D11FB"/>
    <w:rsid w:val="002D12C1"/>
    <w:rsid w:val="002D1341"/>
    <w:rsid w:val="002D1389"/>
    <w:rsid w:val="002D13C2"/>
    <w:rsid w:val="002D187E"/>
    <w:rsid w:val="002D18BA"/>
    <w:rsid w:val="002D19C1"/>
    <w:rsid w:val="002D1A5F"/>
    <w:rsid w:val="002D1B1E"/>
    <w:rsid w:val="002D1C2E"/>
    <w:rsid w:val="002D1CF5"/>
    <w:rsid w:val="002D1F6D"/>
    <w:rsid w:val="002D203A"/>
    <w:rsid w:val="002D22C6"/>
    <w:rsid w:val="002D2303"/>
    <w:rsid w:val="002D2443"/>
    <w:rsid w:val="002D2468"/>
    <w:rsid w:val="002D2594"/>
    <w:rsid w:val="002D2837"/>
    <w:rsid w:val="002D286C"/>
    <w:rsid w:val="002D29B7"/>
    <w:rsid w:val="002D2B2A"/>
    <w:rsid w:val="002D2CE8"/>
    <w:rsid w:val="002D2DA9"/>
    <w:rsid w:val="002D2E01"/>
    <w:rsid w:val="002D2E7B"/>
    <w:rsid w:val="002D2EA7"/>
    <w:rsid w:val="002D3031"/>
    <w:rsid w:val="002D3072"/>
    <w:rsid w:val="002D3473"/>
    <w:rsid w:val="002D3627"/>
    <w:rsid w:val="002D366B"/>
    <w:rsid w:val="002D3762"/>
    <w:rsid w:val="002D3867"/>
    <w:rsid w:val="002D3914"/>
    <w:rsid w:val="002D3945"/>
    <w:rsid w:val="002D3A41"/>
    <w:rsid w:val="002D3A87"/>
    <w:rsid w:val="002D3C79"/>
    <w:rsid w:val="002D3CBE"/>
    <w:rsid w:val="002D3DB3"/>
    <w:rsid w:val="002D3EDD"/>
    <w:rsid w:val="002D3FC5"/>
    <w:rsid w:val="002D400E"/>
    <w:rsid w:val="002D4015"/>
    <w:rsid w:val="002D4269"/>
    <w:rsid w:val="002D443C"/>
    <w:rsid w:val="002D455F"/>
    <w:rsid w:val="002D45EF"/>
    <w:rsid w:val="002D4636"/>
    <w:rsid w:val="002D4662"/>
    <w:rsid w:val="002D489D"/>
    <w:rsid w:val="002D4972"/>
    <w:rsid w:val="002D499C"/>
    <w:rsid w:val="002D49A1"/>
    <w:rsid w:val="002D4A2B"/>
    <w:rsid w:val="002D4D72"/>
    <w:rsid w:val="002D4DDD"/>
    <w:rsid w:val="002D4E96"/>
    <w:rsid w:val="002D4EFA"/>
    <w:rsid w:val="002D4F80"/>
    <w:rsid w:val="002D508B"/>
    <w:rsid w:val="002D51A1"/>
    <w:rsid w:val="002D51A6"/>
    <w:rsid w:val="002D5367"/>
    <w:rsid w:val="002D56B1"/>
    <w:rsid w:val="002D57E2"/>
    <w:rsid w:val="002D5BDE"/>
    <w:rsid w:val="002D5CEE"/>
    <w:rsid w:val="002D5D13"/>
    <w:rsid w:val="002D5E8E"/>
    <w:rsid w:val="002D5EFF"/>
    <w:rsid w:val="002D5F25"/>
    <w:rsid w:val="002D5FB1"/>
    <w:rsid w:val="002D60AB"/>
    <w:rsid w:val="002D60BC"/>
    <w:rsid w:val="002D6375"/>
    <w:rsid w:val="002D6506"/>
    <w:rsid w:val="002D6649"/>
    <w:rsid w:val="002D68A7"/>
    <w:rsid w:val="002D6902"/>
    <w:rsid w:val="002D6A13"/>
    <w:rsid w:val="002D6AF8"/>
    <w:rsid w:val="002D6C27"/>
    <w:rsid w:val="002D6E8B"/>
    <w:rsid w:val="002D701B"/>
    <w:rsid w:val="002D705E"/>
    <w:rsid w:val="002D70B4"/>
    <w:rsid w:val="002D70F3"/>
    <w:rsid w:val="002D71AA"/>
    <w:rsid w:val="002D71B8"/>
    <w:rsid w:val="002D74E4"/>
    <w:rsid w:val="002D7828"/>
    <w:rsid w:val="002D79EA"/>
    <w:rsid w:val="002D7A47"/>
    <w:rsid w:val="002D7B15"/>
    <w:rsid w:val="002D7B96"/>
    <w:rsid w:val="002D7CE6"/>
    <w:rsid w:val="002D7D09"/>
    <w:rsid w:val="002D7F43"/>
    <w:rsid w:val="002D7FDC"/>
    <w:rsid w:val="002D7FF1"/>
    <w:rsid w:val="002E00BE"/>
    <w:rsid w:val="002E0222"/>
    <w:rsid w:val="002E0226"/>
    <w:rsid w:val="002E02F6"/>
    <w:rsid w:val="002E0440"/>
    <w:rsid w:val="002E0529"/>
    <w:rsid w:val="002E0597"/>
    <w:rsid w:val="002E0682"/>
    <w:rsid w:val="002E076A"/>
    <w:rsid w:val="002E07C4"/>
    <w:rsid w:val="002E094B"/>
    <w:rsid w:val="002E09B4"/>
    <w:rsid w:val="002E09C7"/>
    <w:rsid w:val="002E0A9C"/>
    <w:rsid w:val="002E0CCF"/>
    <w:rsid w:val="002E0E38"/>
    <w:rsid w:val="002E0FA3"/>
    <w:rsid w:val="002E1081"/>
    <w:rsid w:val="002E1188"/>
    <w:rsid w:val="002E12BF"/>
    <w:rsid w:val="002E1434"/>
    <w:rsid w:val="002E143E"/>
    <w:rsid w:val="002E1669"/>
    <w:rsid w:val="002E171C"/>
    <w:rsid w:val="002E185B"/>
    <w:rsid w:val="002E19ED"/>
    <w:rsid w:val="002E1BF5"/>
    <w:rsid w:val="002E1CBA"/>
    <w:rsid w:val="002E1CC4"/>
    <w:rsid w:val="002E1D7C"/>
    <w:rsid w:val="002E203A"/>
    <w:rsid w:val="002E2240"/>
    <w:rsid w:val="002E2292"/>
    <w:rsid w:val="002E229C"/>
    <w:rsid w:val="002E23DC"/>
    <w:rsid w:val="002E24C4"/>
    <w:rsid w:val="002E2628"/>
    <w:rsid w:val="002E269D"/>
    <w:rsid w:val="002E26D4"/>
    <w:rsid w:val="002E2A67"/>
    <w:rsid w:val="002E2B9C"/>
    <w:rsid w:val="002E2D38"/>
    <w:rsid w:val="002E2EB5"/>
    <w:rsid w:val="002E2ED3"/>
    <w:rsid w:val="002E2FFC"/>
    <w:rsid w:val="002E30A4"/>
    <w:rsid w:val="002E32DA"/>
    <w:rsid w:val="002E3368"/>
    <w:rsid w:val="002E367A"/>
    <w:rsid w:val="002E37C3"/>
    <w:rsid w:val="002E3833"/>
    <w:rsid w:val="002E395B"/>
    <w:rsid w:val="002E3C81"/>
    <w:rsid w:val="002E3D94"/>
    <w:rsid w:val="002E3E72"/>
    <w:rsid w:val="002E3F11"/>
    <w:rsid w:val="002E3F7A"/>
    <w:rsid w:val="002E403D"/>
    <w:rsid w:val="002E447E"/>
    <w:rsid w:val="002E47EF"/>
    <w:rsid w:val="002E4909"/>
    <w:rsid w:val="002E4D01"/>
    <w:rsid w:val="002E4D2D"/>
    <w:rsid w:val="002E5337"/>
    <w:rsid w:val="002E5343"/>
    <w:rsid w:val="002E558A"/>
    <w:rsid w:val="002E56C5"/>
    <w:rsid w:val="002E56E1"/>
    <w:rsid w:val="002E57D8"/>
    <w:rsid w:val="002E57F6"/>
    <w:rsid w:val="002E5886"/>
    <w:rsid w:val="002E58A5"/>
    <w:rsid w:val="002E5932"/>
    <w:rsid w:val="002E5954"/>
    <w:rsid w:val="002E5A25"/>
    <w:rsid w:val="002E5B94"/>
    <w:rsid w:val="002E5C5F"/>
    <w:rsid w:val="002E5D43"/>
    <w:rsid w:val="002E5D9D"/>
    <w:rsid w:val="002E5EAE"/>
    <w:rsid w:val="002E60A9"/>
    <w:rsid w:val="002E6119"/>
    <w:rsid w:val="002E612D"/>
    <w:rsid w:val="002E62C2"/>
    <w:rsid w:val="002E6689"/>
    <w:rsid w:val="002E678A"/>
    <w:rsid w:val="002E6839"/>
    <w:rsid w:val="002E6BA1"/>
    <w:rsid w:val="002E6CA7"/>
    <w:rsid w:val="002E6CF3"/>
    <w:rsid w:val="002E6D2E"/>
    <w:rsid w:val="002E6DD8"/>
    <w:rsid w:val="002E6F33"/>
    <w:rsid w:val="002E7088"/>
    <w:rsid w:val="002E70E5"/>
    <w:rsid w:val="002E718F"/>
    <w:rsid w:val="002E72FA"/>
    <w:rsid w:val="002E7471"/>
    <w:rsid w:val="002E7562"/>
    <w:rsid w:val="002E75DB"/>
    <w:rsid w:val="002E7646"/>
    <w:rsid w:val="002E798C"/>
    <w:rsid w:val="002E7995"/>
    <w:rsid w:val="002E79C6"/>
    <w:rsid w:val="002E7DB4"/>
    <w:rsid w:val="002F00C4"/>
    <w:rsid w:val="002F0181"/>
    <w:rsid w:val="002F022F"/>
    <w:rsid w:val="002F0283"/>
    <w:rsid w:val="002F032A"/>
    <w:rsid w:val="002F043F"/>
    <w:rsid w:val="002F046C"/>
    <w:rsid w:val="002F06C7"/>
    <w:rsid w:val="002F0878"/>
    <w:rsid w:val="002F0981"/>
    <w:rsid w:val="002F0A28"/>
    <w:rsid w:val="002F0C6D"/>
    <w:rsid w:val="002F0C74"/>
    <w:rsid w:val="002F0CCC"/>
    <w:rsid w:val="002F0D42"/>
    <w:rsid w:val="002F0FD1"/>
    <w:rsid w:val="002F1001"/>
    <w:rsid w:val="002F10B1"/>
    <w:rsid w:val="002F10F1"/>
    <w:rsid w:val="002F1159"/>
    <w:rsid w:val="002F12E3"/>
    <w:rsid w:val="002F1309"/>
    <w:rsid w:val="002F130F"/>
    <w:rsid w:val="002F1507"/>
    <w:rsid w:val="002F1563"/>
    <w:rsid w:val="002F15D1"/>
    <w:rsid w:val="002F161E"/>
    <w:rsid w:val="002F1A14"/>
    <w:rsid w:val="002F1BEA"/>
    <w:rsid w:val="002F1C72"/>
    <w:rsid w:val="002F1C91"/>
    <w:rsid w:val="002F1CA5"/>
    <w:rsid w:val="002F1DF2"/>
    <w:rsid w:val="002F1E2C"/>
    <w:rsid w:val="002F1E61"/>
    <w:rsid w:val="002F1EA9"/>
    <w:rsid w:val="002F1EFD"/>
    <w:rsid w:val="002F20B5"/>
    <w:rsid w:val="002F246E"/>
    <w:rsid w:val="002F2568"/>
    <w:rsid w:val="002F2807"/>
    <w:rsid w:val="002F2AE1"/>
    <w:rsid w:val="002F2AE4"/>
    <w:rsid w:val="002F2B20"/>
    <w:rsid w:val="002F2B33"/>
    <w:rsid w:val="002F2B5F"/>
    <w:rsid w:val="002F2BA4"/>
    <w:rsid w:val="002F2BDE"/>
    <w:rsid w:val="002F2DB5"/>
    <w:rsid w:val="002F2DF4"/>
    <w:rsid w:val="002F2EA5"/>
    <w:rsid w:val="002F2FF2"/>
    <w:rsid w:val="002F31E9"/>
    <w:rsid w:val="002F32CC"/>
    <w:rsid w:val="002F3430"/>
    <w:rsid w:val="002F3610"/>
    <w:rsid w:val="002F368A"/>
    <w:rsid w:val="002F371F"/>
    <w:rsid w:val="002F3760"/>
    <w:rsid w:val="002F376D"/>
    <w:rsid w:val="002F3822"/>
    <w:rsid w:val="002F3959"/>
    <w:rsid w:val="002F3969"/>
    <w:rsid w:val="002F3BF7"/>
    <w:rsid w:val="002F3C75"/>
    <w:rsid w:val="002F3CE5"/>
    <w:rsid w:val="002F3CFD"/>
    <w:rsid w:val="002F3D15"/>
    <w:rsid w:val="002F3E30"/>
    <w:rsid w:val="002F3E3E"/>
    <w:rsid w:val="002F3EF3"/>
    <w:rsid w:val="002F3F7F"/>
    <w:rsid w:val="002F4091"/>
    <w:rsid w:val="002F423E"/>
    <w:rsid w:val="002F43F4"/>
    <w:rsid w:val="002F45EC"/>
    <w:rsid w:val="002F45F3"/>
    <w:rsid w:val="002F46A9"/>
    <w:rsid w:val="002F4A91"/>
    <w:rsid w:val="002F4C25"/>
    <w:rsid w:val="002F4D02"/>
    <w:rsid w:val="002F4F06"/>
    <w:rsid w:val="002F4F11"/>
    <w:rsid w:val="002F4F1D"/>
    <w:rsid w:val="002F4FF3"/>
    <w:rsid w:val="002F5085"/>
    <w:rsid w:val="002F50CA"/>
    <w:rsid w:val="002F5184"/>
    <w:rsid w:val="002F51DE"/>
    <w:rsid w:val="002F5225"/>
    <w:rsid w:val="002F5250"/>
    <w:rsid w:val="002F52A7"/>
    <w:rsid w:val="002F53C2"/>
    <w:rsid w:val="002F552F"/>
    <w:rsid w:val="002F5553"/>
    <w:rsid w:val="002F57BB"/>
    <w:rsid w:val="002F5862"/>
    <w:rsid w:val="002F59E9"/>
    <w:rsid w:val="002F5A33"/>
    <w:rsid w:val="002F5A3B"/>
    <w:rsid w:val="002F5C3B"/>
    <w:rsid w:val="002F5C82"/>
    <w:rsid w:val="002F5CA5"/>
    <w:rsid w:val="002F5D71"/>
    <w:rsid w:val="002F5DF0"/>
    <w:rsid w:val="002F5F7B"/>
    <w:rsid w:val="002F5F96"/>
    <w:rsid w:val="002F617A"/>
    <w:rsid w:val="002F62DA"/>
    <w:rsid w:val="002F635D"/>
    <w:rsid w:val="002F63DD"/>
    <w:rsid w:val="002F6454"/>
    <w:rsid w:val="002F6532"/>
    <w:rsid w:val="002F6590"/>
    <w:rsid w:val="002F670A"/>
    <w:rsid w:val="002F6749"/>
    <w:rsid w:val="002F6764"/>
    <w:rsid w:val="002F69B0"/>
    <w:rsid w:val="002F6A80"/>
    <w:rsid w:val="002F6C66"/>
    <w:rsid w:val="002F6DCA"/>
    <w:rsid w:val="002F7286"/>
    <w:rsid w:val="002F7324"/>
    <w:rsid w:val="002F73E6"/>
    <w:rsid w:val="002F78BB"/>
    <w:rsid w:val="002F7A83"/>
    <w:rsid w:val="002F7B37"/>
    <w:rsid w:val="002F7BF6"/>
    <w:rsid w:val="002F7C15"/>
    <w:rsid w:val="002F7CBB"/>
    <w:rsid w:val="002F7D4F"/>
    <w:rsid w:val="002F7DBC"/>
    <w:rsid w:val="002F7FA9"/>
    <w:rsid w:val="00300001"/>
    <w:rsid w:val="00300108"/>
    <w:rsid w:val="00300121"/>
    <w:rsid w:val="00300392"/>
    <w:rsid w:val="003005F8"/>
    <w:rsid w:val="00300AC6"/>
    <w:rsid w:val="00300AE0"/>
    <w:rsid w:val="00300CCA"/>
    <w:rsid w:val="00300D6F"/>
    <w:rsid w:val="00300E64"/>
    <w:rsid w:val="00300EF3"/>
    <w:rsid w:val="00300F5D"/>
    <w:rsid w:val="00300FFD"/>
    <w:rsid w:val="003013B5"/>
    <w:rsid w:val="003016F6"/>
    <w:rsid w:val="003016F9"/>
    <w:rsid w:val="00301753"/>
    <w:rsid w:val="003018CD"/>
    <w:rsid w:val="0030197A"/>
    <w:rsid w:val="00301A0D"/>
    <w:rsid w:val="00301B4D"/>
    <w:rsid w:val="00301FBD"/>
    <w:rsid w:val="00302011"/>
    <w:rsid w:val="00302023"/>
    <w:rsid w:val="00302076"/>
    <w:rsid w:val="003021DA"/>
    <w:rsid w:val="00302205"/>
    <w:rsid w:val="0030225A"/>
    <w:rsid w:val="00302386"/>
    <w:rsid w:val="00302546"/>
    <w:rsid w:val="003025B2"/>
    <w:rsid w:val="0030260E"/>
    <w:rsid w:val="0030276D"/>
    <w:rsid w:val="0030280B"/>
    <w:rsid w:val="0030280D"/>
    <w:rsid w:val="003028FC"/>
    <w:rsid w:val="00302968"/>
    <w:rsid w:val="00302B7B"/>
    <w:rsid w:val="00302C6A"/>
    <w:rsid w:val="00302D89"/>
    <w:rsid w:val="00302E06"/>
    <w:rsid w:val="00302E85"/>
    <w:rsid w:val="00302EB5"/>
    <w:rsid w:val="00302F6A"/>
    <w:rsid w:val="00303131"/>
    <w:rsid w:val="003031B8"/>
    <w:rsid w:val="0030326A"/>
    <w:rsid w:val="003032B2"/>
    <w:rsid w:val="003033DD"/>
    <w:rsid w:val="003035EB"/>
    <w:rsid w:val="003036C5"/>
    <w:rsid w:val="003036CD"/>
    <w:rsid w:val="00303862"/>
    <w:rsid w:val="00303891"/>
    <w:rsid w:val="003039AF"/>
    <w:rsid w:val="00303A83"/>
    <w:rsid w:val="00303B2F"/>
    <w:rsid w:val="00303B58"/>
    <w:rsid w:val="00303B5D"/>
    <w:rsid w:val="00303B7A"/>
    <w:rsid w:val="00303E3E"/>
    <w:rsid w:val="00303F4D"/>
    <w:rsid w:val="00303FBD"/>
    <w:rsid w:val="00304017"/>
    <w:rsid w:val="00304057"/>
    <w:rsid w:val="003040A0"/>
    <w:rsid w:val="0030418B"/>
    <w:rsid w:val="00304292"/>
    <w:rsid w:val="00304370"/>
    <w:rsid w:val="003043C9"/>
    <w:rsid w:val="00304477"/>
    <w:rsid w:val="003044AF"/>
    <w:rsid w:val="0030452A"/>
    <w:rsid w:val="003045E2"/>
    <w:rsid w:val="0030461E"/>
    <w:rsid w:val="00304957"/>
    <w:rsid w:val="00304A37"/>
    <w:rsid w:val="00304A54"/>
    <w:rsid w:val="00304A5A"/>
    <w:rsid w:val="00304CBA"/>
    <w:rsid w:val="00304D12"/>
    <w:rsid w:val="00304DA1"/>
    <w:rsid w:val="00304DCB"/>
    <w:rsid w:val="00304EE2"/>
    <w:rsid w:val="00305105"/>
    <w:rsid w:val="00305488"/>
    <w:rsid w:val="003054F6"/>
    <w:rsid w:val="00305685"/>
    <w:rsid w:val="003058B5"/>
    <w:rsid w:val="003058E7"/>
    <w:rsid w:val="00305A70"/>
    <w:rsid w:val="00305B52"/>
    <w:rsid w:val="00305BE1"/>
    <w:rsid w:val="00305D74"/>
    <w:rsid w:val="00305EE5"/>
    <w:rsid w:val="00305F80"/>
    <w:rsid w:val="00306053"/>
    <w:rsid w:val="003060AD"/>
    <w:rsid w:val="00306103"/>
    <w:rsid w:val="00306285"/>
    <w:rsid w:val="003064AE"/>
    <w:rsid w:val="0030663C"/>
    <w:rsid w:val="0030666B"/>
    <w:rsid w:val="00306811"/>
    <w:rsid w:val="00306A31"/>
    <w:rsid w:val="00306B54"/>
    <w:rsid w:val="00306B89"/>
    <w:rsid w:val="00306E66"/>
    <w:rsid w:val="00306F50"/>
    <w:rsid w:val="00306F54"/>
    <w:rsid w:val="003070E3"/>
    <w:rsid w:val="00307174"/>
    <w:rsid w:val="003071F6"/>
    <w:rsid w:val="00307260"/>
    <w:rsid w:val="00307316"/>
    <w:rsid w:val="00307491"/>
    <w:rsid w:val="003075CD"/>
    <w:rsid w:val="0030791B"/>
    <w:rsid w:val="003079C4"/>
    <w:rsid w:val="00307B68"/>
    <w:rsid w:val="00307D7A"/>
    <w:rsid w:val="0031006E"/>
    <w:rsid w:val="00310159"/>
    <w:rsid w:val="003101F6"/>
    <w:rsid w:val="0031028F"/>
    <w:rsid w:val="0031054B"/>
    <w:rsid w:val="00310579"/>
    <w:rsid w:val="003107C0"/>
    <w:rsid w:val="003107E3"/>
    <w:rsid w:val="0031084B"/>
    <w:rsid w:val="00310982"/>
    <w:rsid w:val="00310C6E"/>
    <w:rsid w:val="00310D7B"/>
    <w:rsid w:val="00310FAB"/>
    <w:rsid w:val="00311207"/>
    <w:rsid w:val="00311270"/>
    <w:rsid w:val="00311379"/>
    <w:rsid w:val="00311416"/>
    <w:rsid w:val="003114BA"/>
    <w:rsid w:val="00311580"/>
    <w:rsid w:val="003115AF"/>
    <w:rsid w:val="003115D1"/>
    <w:rsid w:val="00311642"/>
    <w:rsid w:val="0031165E"/>
    <w:rsid w:val="00311663"/>
    <w:rsid w:val="003117F3"/>
    <w:rsid w:val="00311A0A"/>
    <w:rsid w:val="00311AB2"/>
    <w:rsid w:val="00311C36"/>
    <w:rsid w:val="00312000"/>
    <w:rsid w:val="00312005"/>
    <w:rsid w:val="0031203F"/>
    <w:rsid w:val="00312136"/>
    <w:rsid w:val="0031213C"/>
    <w:rsid w:val="00312484"/>
    <w:rsid w:val="003124CC"/>
    <w:rsid w:val="00312582"/>
    <w:rsid w:val="00312661"/>
    <w:rsid w:val="003128E2"/>
    <w:rsid w:val="003129F3"/>
    <w:rsid w:val="00312A10"/>
    <w:rsid w:val="00312A15"/>
    <w:rsid w:val="00312A2E"/>
    <w:rsid w:val="00312A2F"/>
    <w:rsid w:val="00312B46"/>
    <w:rsid w:val="00312B4B"/>
    <w:rsid w:val="00312CD7"/>
    <w:rsid w:val="00312D09"/>
    <w:rsid w:val="00312E1E"/>
    <w:rsid w:val="00312EF9"/>
    <w:rsid w:val="00313627"/>
    <w:rsid w:val="0031377C"/>
    <w:rsid w:val="003137EF"/>
    <w:rsid w:val="0031386D"/>
    <w:rsid w:val="00313B07"/>
    <w:rsid w:val="00313C8A"/>
    <w:rsid w:val="00313D21"/>
    <w:rsid w:val="00313E07"/>
    <w:rsid w:val="00313E17"/>
    <w:rsid w:val="00313FB6"/>
    <w:rsid w:val="003140B2"/>
    <w:rsid w:val="0031421F"/>
    <w:rsid w:val="00314558"/>
    <w:rsid w:val="003145AA"/>
    <w:rsid w:val="003145BF"/>
    <w:rsid w:val="0031472C"/>
    <w:rsid w:val="00314853"/>
    <w:rsid w:val="0031490B"/>
    <w:rsid w:val="0031499E"/>
    <w:rsid w:val="00314B24"/>
    <w:rsid w:val="00314B29"/>
    <w:rsid w:val="00314BB2"/>
    <w:rsid w:val="00314BD0"/>
    <w:rsid w:val="00314CD6"/>
    <w:rsid w:val="00314DE3"/>
    <w:rsid w:val="00314EBA"/>
    <w:rsid w:val="00314FB6"/>
    <w:rsid w:val="00315028"/>
    <w:rsid w:val="0031507A"/>
    <w:rsid w:val="0031523A"/>
    <w:rsid w:val="00315543"/>
    <w:rsid w:val="003155A0"/>
    <w:rsid w:val="00315A0B"/>
    <w:rsid w:val="00315AC9"/>
    <w:rsid w:val="00315BEE"/>
    <w:rsid w:val="00315EA0"/>
    <w:rsid w:val="00316040"/>
    <w:rsid w:val="003160DD"/>
    <w:rsid w:val="003161F6"/>
    <w:rsid w:val="003162D1"/>
    <w:rsid w:val="00316326"/>
    <w:rsid w:val="003163DF"/>
    <w:rsid w:val="003166BB"/>
    <w:rsid w:val="00316A9F"/>
    <w:rsid w:val="00316B45"/>
    <w:rsid w:val="00316BCD"/>
    <w:rsid w:val="00316BE9"/>
    <w:rsid w:val="00316BFD"/>
    <w:rsid w:val="00316E04"/>
    <w:rsid w:val="00316E11"/>
    <w:rsid w:val="00316E27"/>
    <w:rsid w:val="0031709E"/>
    <w:rsid w:val="00317159"/>
    <w:rsid w:val="0031723F"/>
    <w:rsid w:val="00317290"/>
    <w:rsid w:val="00317294"/>
    <w:rsid w:val="003173EB"/>
    <w:rsid w:val="00317402"/>
    <w:rsid w:val="00317436"/>
    <w:rsid w:val="0031744C"/>
    <w:rsid w:val="003176DC"/>
    <w:rsid w:val="00317870"/>
    <w:rsid w:val="00317BEE"/>
    <w:rsid w:val="00317CD1"/>
    <w:rsid w:val="00317D62"/>
    <w:rsid w:val="00317E6C"/>
    <w:rsid w:val="00317EAF"/>
    <w:rsid w:val="00317EEF"/>
    <w:rsid w:val="00320028"/>
    <w:rsid w:val="00320086"/>
    <w:rsid w:val="00320094"/>
    <w:rsid w:val="003200BB"/>
    <w:rsid w:val="003200C7"/>
    <w:rsid w:val="00320142"/>
    <w:rsid w:val="00320445"/>
    <w:rsid w:val="0032048F"/>
    <w:rsid w:val="0032081F"/>
    <w:rsid w:val="003208C3"/>
    <w:rsid w:val="003208E9"/>
    <w:rsid w:val="0032099A"/>
    <w:rsid w:val="0032099F"/>
    <w:rsid w:val="00320A8D"/>
    <w:rsid w:val="00320B32"/>
    <w:rsid w:val="00320C4E"/>
    <w:rsid w:val="00320F99"/>
    <w:rsid w:val="00321078"/>
    <w:rsid w:val="0032121F"/>
    <w:rsid w:val="00321247"/>
    <w:rsid w:val="003212B6"/>
    <w:rsid w:val="003214F8"/>
    <w:rsid w:val="0032160C"/>
    <w:rsid w:val="00321967"/>
    <w:rsid w:val="003219E3"/>
    <w:rsid w:val="00321A3C"/>
    <w:rsid w:val="00321A41"/>
    <w:rsid w:val="00321D90"/>
    <w:rsid w:val="00321DEA"/>
    <w:rsid w:val="00321FEE"/>
    <w:rsid w:val="003220B9"/>
    <w:rsid w:val="00322291"/>
    <w:rsid w:val="003222AB"/>
    <w:rsid w:val="0032235C"/>
    <w:rsid w:val="003223B0"/>
    <w:rsid w:val="003224E5"/>
    <w:rsid w:val="00322541"/>
    <w:rsid w:val="00322A2C"/>
    <w:rsid w:val="00322AA6"/>
    <w:rsid w:val="00322E2F"/>
    <w:rsid w:val="00322EBD"/>
    <w:rsid w:val="00323124"/>
    <w:rsid w:val="003231EB"/>
    <w:rsid w:val="00323287"/>
    <w:rsid w:val="003232E2"/>
    <w:rsid w:val="00323300"/>
    <w:rsid w:val="0032333F"/>
    <w:rsid w:val="0032336C"/>
    <w:rsid w:val="003234ED"/>
    <w:rsid w:val="00323915"/>
    <w:rsid w:val="003239DA"/>
    <w:rsid w:val="00323B99"/>
    <w:rsid w:val="00323E48"/>
    <w:rsid w:val="00323E61"/>
    <w:rsid w:val="00324159"/>
    <w:rsid w:val="00324165"/>
    <w:rsid w:val="003241F4"/>
    <w:rsid w:val="00324390"/>
    <w:rsid w:val="00324432"/>
    <w:rsid w:val="0032448B"/>
    <w:rsid w:val="00324504"/>
    <w:rsid w:val="00324511"/>
    <w:rsid w:val="0032453E"/>
    <w:rsid w:val="00324660"/>
    <w:rsid w:val="003246F9"/>
    <w:rsid w:val="00324779"/>
    <w:rsid w:val="0032479B"/>
    <w:rsid w:val="003247B0"/>
    <w:rsid w:val="0032480C"/>
    <w:rsid w:val="0032482E"/>
    <w:rsid w:val="00324911"/>
    <w:rsid w:val="00324AC8"/>
    <w:rsid w:val="00324AF0"/>
    <w:rsid w:val="00324B89"/>
    <w:rsid w:val="00324C57"/>
    <w:rsid w:val="00324CF8"/>
    <w:rsid w:val="00324D2C"/>
    <w:rsid w:val="00324DBC"/>
    <w:rsid w:val="00324EF2"/>
    <w:rsid w:val="003250BE"/>
    <w:rsid w:val="0032520F"/>
    <w:rsid w:val="00325234"/>
    <w:rsid w:val="00325291"/>
    <w:rsid w:val="00325597"/>
    <w:rsid w:val="00325601"/>
    <w:rsid w:val="003256B5"/>
    <w:rsid w:val="00325842"/>
    <w:rsid w:val="003259DB"/>
    <w:rsid w:val="00325A04"/>
    <w:rsid w:val="00325AE3"/>
    <w:rsid w:val="00325B19"/>
    <w:rsid w:val="00325CCD"/>
    <w:rsid w:val="00325E26"/>
    <w:rsid w:val="00325E43"/>
    <w:rsid w:val="00325F4F"/>
    <w:rsid w:val="00326117"/>
    <w:rsid w:val="003262B7"/>
    <w:rsid w:val="0032633E"/>
    <w:rsid w:val="00326343"/>
    <w:rsid w:val="0032649C"/>
    <w:rsid w:val="0032652D"/>
    <w:rsid w:val="00326A67"/>
    <w:rsid w:val="00326BDE"/>
    <w:rsid w:val="00326FB7"/>
    <w:rsid w:val="00327070"/>
    <w:rsid w:val="003270D3"/>
    <w:rsid w:val="003271AD"/>
    <w:rsid w:val="00327402"/>
    <w:rsid w:val="00327544"/>
    <w:rsid w:val="00327582"/>
    <w:rsid w:val="00327697"/>
    <w:rsid w:val="00327735"/>
    <w:rsid w:val="003278D8"/>
    <w:rsid w:val="0032791C"/>
    <w:rsid w:val="00327969"/>
    <w:rsid w:val="0032796D"/>
    <w:rsid w:val="00327972"/>
    <w:rsid w:val="00327A2C"/>
    <w:rsid w:val="00327A40"/>
    <w:rsid w:val="00327AA4"/>
    <w:rsid w:val="00327B99"/>
    <w:rsid w:val="00327C50"/>
    <w:rsid w:val="00327DFF"/>
    <w:rsid w:val="00327E17"/>
    <w:rsid w:val="00327FEC"/>
    <w:rsid w:val="0033002F"/>
    <w:rsid w:val="0033028D"/>
    <w:rsid w:val="003302B5"/>
    <w:rsid w:val="003306F7"/>
    <w:rsid w:val="0033086D"/>
    <w:rsid w:val="00330A02"/>
    <w:rsid w:val="00330ACD"/>
    <w:rsid w:val="00330D63"/>
    <w:rsid w:val="00330DE4"/>
    <w:rsid w:val="00330E76"/>
    <w:rsid w:val="00330F33"/>
    <w:rsid w:val="00330F58"/>
    <w:rsid w:val="0033106B"/>
    <w:rsid w:val="0033109F"/>
    <w:rsid w:val="0033137D"/>
    <w:rsid w:val="0033162F"/>
    <w:rsid w:val="0033172C"/>
    <w:rsid w:val="00331766"/>
    <w:rsid w:val="003317DF"/>
    <w:rsid w:val="003319E2"/>
    <w:rsid w:val="00331AAB"/>
    <w:rsid w:val="00331B4D"/>
    <w:rsid w:val="00331FAC"/>
    <w:rsid w:val="00331FB8"/>
    <w:rsid w:val="00332172"/>
    <w:rsid w:val="003321AD"/>
    <w:rsid w:val="003321FA"/>
    <w:rsid w:val="003322C1"/>
    <w:rsid w:val="00332538"/>
    <w:rsid w:val="00332568"/>
    <w:rsid w:val="0033256A"/>
    <w:rsid w:val="00332658"/>
    <w:rsid w:val="003328EA"/>
    <w:rsid w:val="00332959"/>
    <w:rsid w:val="00332972"/>
    <w:rsid w:val="003329E7"/>
    <w:rsid w:val="00332A26"/>
    <w:rsid w:val="00332A38"/>
    <w:rsid w:val="00332A4B"/>
    <w:rsid w:val="00332CBB"/>
    <w:rsid w:val="003331BC"/>
    <w:rsid w:val="003331EB"/>
    <w:rsid w:val="0033329D"/>
    <w:rsid w:val="003333CC"/>
    <w:rsid w:val="00333678"/>
    <w:rsid w:val="003336C3"/>
    <w:rsid w:val="00333790"/>
    <w:rsid w:val="00333B7B"/>
    <w:rsid w:val="00333C5C"/>
    <w:rsid w:val="00333DBA"/>
    <w:rsid w:val="00333F07"/>
    <w:rsid w:val="00334018"/>
    <w:rsid w:val="00334142"/>
    <w:rsid w:val="003342BB"/>
    <w:rsid w:val="003343D2"/>
    <w:rsid w:val="00334481"/>
    <w:rsid w:val="0033451C"/>
    <w:rsid w:val="00334541"/>
    <w:rsid w:val="00334543"/>
    <w:rsid w:val="00334A6B"/>
    <w:rsid w:val="00334C6C"/>
    <w:rsid w:val="00334F20"/>
    <w:rsid w:val="00334F56"/>
    <w:rsid w:val="00334F76"/>
    <w:rsid w:val="003352CE"/>
    <w:rsid w:val="003353C1"/>
    <w:rsid w:val="00335558"/>
    <w:rsid w:val="003355C2"/>
    <w:rsid w:val="003355E7"/>
    <w:rsid w:val="003356B3"/>
    <w:rsid w:val="00335718"/>
    <w:rsid w:val="0033571C"/>
    <w:rsid w:val="00335774"/>
    <w:rsid w:val="003358FF"/>
    <w:rsid w:val="00335970"/>
    <w:rsid w:val="00335C60"/>
    <w:rsid w:val="00335D6D"/>
    <w:rsid w:val="00335D9F"/>
    <w:rsid w:val="00335F3B"/>
    <w:rsid w:val="00335FE8"/>
    <w:rsid w:val="003360DA"/>
    <w:rsid w:val="0033657B"/>
    <w:rsid w:val="00336642"/>
    <w:rsid w:val="003366AA"/>
    <w:rsid w:val="00336710"/>
    <w:rsid w:val="00336737"/>
    <w:rsid w:val="003367D7"/>
    <w:rsid w:val="003367FC"/>
    <w:rsid w:val="00336840"/>
    <w:rsid w:val="00336A79"/>
    <w:rsid w:val="00336AFD"/>
    <w:rsid w:val="00336B31"/>
    <w:rsid w:val="00336BF0"/>
    <w:rsid w:val="00336C83"/>
    <w:rsid w:val="00337086"/>
    <w:rsid w:val="003370C5"/>
    <w:rsid w:val="003370EA"/>
    <w:rsid w:val="003370ED"/>
    <w:rsid w:val="003371AD"/>
    <w:rsid w:val="00337338"/>
    <w:rsid w:val="0033742B"/>
    <w:rsid w:val="0033742E"/>
    <w:rsid w:val="0033756F"/>
    <w:rsid w:val="003377E3"/>
    <w:rsid w:val="00337943"/>
    <w:rsid w:val="00337B02"/>
    <w:rsid w:val="00337CA9"/>
    <w:rsid w:val="00337F1E"/>
    <w:rsid w:val="003400A5"/>
    <w:rsid w:val="00340226"/>
    <w:rsid w:val="00340322"/>
    <w:rsid w:val="00340343"/>
    <w:rsid w:val="003403BF"/>
    <w:rsid w:val="00340447"/>
    <w:rsid w:val="003405D1"/>
    <w:rsid w:val="003406D5"/>
    <w:rsid w:val="003407BA"/>
    <w:rsid w:val="003407BC"/>
    <w:rsid w:val="00340AEB"/>
    <w:rsid w:val="00340B02"/>
    <w:rsid w:val="00340C31"/>
    <w:rsid w:val="00340C46"/>
    <w:rsid w:val="00340D1B"/>
    <w:rsid w:val="00341187"/>
    <w:rsid w:val="003412A6"/>
    <w:rsid w:val="00341392"/>
    <w:rsid w:val="0034148C"/>
    <w:rsid w:val="003414A4"/>
    <w:rsid w:val="003414C7"/>
    <w:rsid w:val="0034165E"/>
    <w:rsid w:val="0034167D"/>
    <w:rsid w:val="00341735"/>
    <w:rsid w:val="003417C3"/>
    <w:rsid w:val="0034186A"/>
    <w:rsid w:val="003418CD"/>
    <w:rsid w:val="00341963"/>
    <w:rsid w:val="00341997"/>
    <w:rsid w:val="00341B45"/>
    <w:rsid w:val="00341D1C"/>
    <w:rsid w:val="00341D49"/>
    <w:rsid w:val="00341F21"/>
    <w:rsid w:val="00342099"/>
    <w:rsid w:val="0034209C"/>
    <w:rsid w:val="003420C7"/>
    <w:rsid w:val="003420D5"/>
    <w:rsid w:val="003420DE"/>
    <w:rsid w:val="0034215E"/>
    <w:rsid w:val="0034222B"/>
    <w:rsid w:val="00342230"/>
    <w:rsid w:val="003422DA"/>
    <w:rsid w:val="0034230F"/>
    <w:rsid w:val="003423A1"/>
    <w:rsid w:val="003423CF"/>
    <w:rsid w:val="003423DA"/>
    <w:rsid w:val="0034273D"/>
    <w:rsid w:val="0034286A"/>
    <w:rsid w:val="003428BE"/>
    <w:rsid w:val="0034298A"/>
    <w:rsid w:val="00342B3B"/>
    <w:rsid w:val="00342BCF"/>
    <w:rsid w:val="00342C1A"/>
    <w:rsid w:val="00342C50"/>
    <w:rsid w:val="00342CA4"/>
    <w:rsid w:val="00342D77"/>
    <w:rsid w:val="00342F43"/>
    <w:rsid w:val="00343011"/>
    <w:rsid w:val="0034301D"/>
    <w:rsid w:val="00343054"/>
    <w:rsid w:val="0034315B"/>
    <w:rsid w:val="0034317C"/>
    <w:rsid w:val="0034318B"/>
    <w:rsid w:val="0034321D"/>
    <w:rsid w:val="00343221"/>
    <w:rsid w:val="0034327E"/>
    <w:rsid w:val="003432B0"/>
    <w:rsid w:val="003432D9"/>
    <w:rsid w:val="00343341"/>
    <w:rsid w:val="0034357C"/>
    <w:rsid w:val="00343619"/>
    <w:rsid w:val="003436E3"/>
    <w:rsid w:val="003436EF"/>
    <w:rsid w:val="003437C2"/>
    <w:rsid w:val="00343853"/>
    <w:rsid w:val="00343B54"/>
    <w:rsid w:val="00343CAE"/>
    <w:rsid w:val="00343DEE"/>
    <w:rsid w:val="00343ED5"/>
    <w:rsid w:val="00343EED"/>
    <w:rsid w:val="00343F39"/>
    <w:rsid w:val="00344029"/>
    <w:rsid w:val="00344043"/>
    <w:rsid w:val="0034417A"/>
    <w:rsid w:val="003441DB"/>
    <w:rsid w:val="00344417"/>
    <w:rsid w:val="0034445A"/>
    <w:rsid w:val="003444F1"/>
    <w:rsid w:val="003446F1"/>
    <w:rsid w:val="00344780"/>
    <w:rsid w:val="003448BC"/>
    <w:rsid w:val="003448FC"/>
    <w:rsid w:val="00344943"/>
    <w:rsid w:val="00344974"/>
    <w:rsid w:val="00344FE2"/>
    <w:rsid w:val="00345171"/>
    <w:rsid w:val="003451A6"/>
    <w:rsid w:val="0034524B"/>
    <w:rsid w:val="003453A4"/>
    <w:rsid w:val="003453AA"/>
    <w:rsid w:val="00345430"/>
    <w:rsid w:val="003456BB"/>
    <w:rsid w:val="003456EC"/>
    <w:rsid w:val="0034589D"/>
    <w:rsid w:val="0034590D"/>
    <w:rsid w:val="003459F8"/>
    <w:rsid w:val="00345A6A"/>
    <w:rsid w:val="00345AA0"/>
    <w:rsid w:val="00345DFB"/>
    <w:rsid w:val="00345E2F"/>
    <w:rsid w:val="00345EC3"/>
    <w:rsid w:val="00345EE4"/>
    <w:rsid w:val="00345F66"/>
    <w:rsid w:val="0034620F"/>
    <w:rsid w:val="00346430"/>
    <w:rsid w:val="003464BF"/>
    <w:rsid w:val="003468B5"/>
    <w:rsid w:val="003468BC"/>
    <w:rsid w:val="003469EE"/>
    <w:rsid w:val="00346CF9"/>
    <w:rsid w:val="003471A5"/>
    <w:rsid w:val="0034720F"/>
    <w:rsid w:val="00347233"/>
    <w:rsid w:val="003473BC"/>
    <w:rsid w:val="00347522"/>
    <w:rsid w:val="0034754E"/>
    <w:rsid w:val="003475B8"/>
    <w:rsid w:val="00347949"/>
    <w:rsid w:val="003479AA"/>
    <w:rsid w:val="00347C5C"/>
    <w:rsid w:val="00347CEF"/>
    <w:rsid w:val="00347D33"/>
    <w:rsid w:val="00347E8F"/>
    <w:rsid w:val="00347FCE"/>
    <w:rsid w:val="00347FD3"/>
    <w:rsid w:val="0035010D"/>
    <w:rsid w:val="00350235"/>
    <w:rsid w:val="003502E8"/>
    <w:rsid w:val="0035053B"/>
    <w:rsid w:val="003505E0"/>
    <w:rsid w:val="00350711"/>
    <w:rsid w:val="00350924"/>
    <w:rsid w:val="00350A95"/>
    <w:rsid w:val="00350B05"/>
    <w:rsid w:val="00350DB9"/>
    <w:rsid w:val="00350DD2"/>
    <w:rsid w:val="00350E6D"/>
    <w:rsid w:val="00350ED6"/>
    <w:rsid w:val="00350F77"/>
    <w:rsid w:val="00350F7D"/>
    <w:rsid w:val="00350FB9"/>
    <w:rsid w:val="003510B1"/>
    <w:rsid w:val="003513AE"/>
    <w:rsid w:val="00351495"/>
    <w:rsid w:val="00351574"/>
    <w:rsid w:val="0035164B"/>
    <w:rsid w:val="0035164E"/>
    <w:rsid w:val="00351658"/>
    <w:rsid w:val="003516F1"/>
    <w:rsid w:val="00351742"/>
    <w:rsid w:val="0035181A"/>
    <w:rsid w:val="0035182B"/>
    <w:rsid w:val="00351845"/>
    <w:rsid w:val="003518ED"/>
    <w:rsid w:val="00351907"/>
    <w:rsid w:val="00351A56"/>
    <w:rsid w:val="00351AC2"/>
    <w:rsid w:val="00351B0C"/>
    <w:rsid w:val="00351B44"/>
    <w:rsid w:val="00351B74"/>
    <w:rsid w:val="00351DCE"/>
    <w:rsid w:val="00351DF6"/>
    <w:rsid w:val="00352047"/>
    <w:rsid w:val="003520EA"/>
    <w:rsid w:val="00352411"/>
    <w:rsid w:val="00352531"/>
    <w:rsid w:val="0035262D"/>
    <w:rsid w:val="00352712"/>
    <w:rsid w:val="0035277A"/>
    <w:rsid w:val="003527EF"/>
    <w:rsid w:val="00352865"/>
    <w:rsid w:val="0035297F"/>
    <w:rsid w:val="00352AD4"/>
    <w:rsid w:val="0035306B"/>
    <w:rsid w:val="0035309F"/>
    <w:rsid w:val="00353428"/>
    <w:rsid w:val="0035348D"/>
    <w:rsid w:val="00353490"/>
    <w:rsid w:val="003535C6"/>
    <w:rsid w:val="00353677"/>
    <w:rsid w:val="003537E2"/>
    <w:rsid w:val="00353891"/>
    <w:rsid w:val="0035389A"/>
    <w:rsid w:val="003538A2"/>
    <w:rsid w:val="00353A51"/>
    <w:rsid w:val="00353DB9"/>
    <w:rsid w:val="00353DD9"/>
    <w:rsid w:val="00353E24"/>
    <w:rsid w:val="00353EC3"/>
    <w:rsid w:val="00353F4F"/>
    <w:rsid w:val="00353FA7"/>
    <w:rsid w:val="00353FAA"/>
    <w:rsid w:val="00353FBC"/>
    <w:rsid w:val="003541C6"/>
    <w:rsid w:val="003545B9"/>
    <w:rsid w:val="00354635"/>
    <w:rsid w:val="0035465D"/>
    <w:rsid w:val="00354707"/>
    <w:rsid w:val="0035492D"/>
    <w:rsid w:val="003549F5"/>
    <w:rsid w:val="00354ADB"/>
    <w:rsid w:val="00354BA2"/>
    <w:rsid w:val="00354C68"/>
    <w:rsid w:val="00354F33"/>
    <w:rsid w:val="00354FC3"/>
    <w:rsid w:val="00355104"/>
    <w:rsid w:val="00355183"/>
    <w:rsid w:val="003551F4"/>
    <w:rsid w:val="003552DD"/>
    <w:rsid w:val="003553AD"/>
    <w:rsid w:val="00355457"/>
    <w:rsid w:val="00355640"/>
    <w:rsid w:val="0035566B"/>
    <w:rsid w:val="0035579A"/>
    <w:rsid w:val="0035591B"/>
    <w:rsid w:val="0035591F"/>
    <w:rsid w:val="00355B26"/>
    <w:rsid w:val="00355CD2"/>
    <w:rsid w:val="00355CF0"/>
    <w:rsid w:val="00355E0D"/>
    <w:rsid w:val="00355F90"/>
    <w:rsid w:val="00356085"/>
    <w:rsid w:val="00356114"/>
    <w:rsid w:val="00356214"/>
    <w:rsid w:val="003563EB"/>
    <w:rsid w:val="003564EE"/>
    <w:rsid w:val="00356673"/>
    <w:rsid w:val="00356694"/>
    <w:rsid w:val="003567C5"/>
    <w:rsid w:val="003568C7"/>
    <w:rsid w:val="0035690E"/>
    <w:rsid w:val="0035696A"/>
    <w:rsid w:val="003569D9"/>
    <w:rsid w:val="00356D79"/>
    <w:rsid w:val="00356F1C"/>
    <w:rsid w:val="00356F48"/>
    <w:rsid w:val="00356F6B"/>
    <w:rsid w:val="00357023"/>
    <w:rsid w:val="0035715F"/>
    <w:rsid w:val="003571BE"/>
    <w:rsid w:val="0035745A"/>
    <w:rsid w:val="00357577"/>
    <w:rsid w:val="003576FA"/>
    <w:rsid w:val="0035784A"/>
    <w:rsid w:val="0035787E"/>
    <w:rsid w:val="0035789D"/>
    <w:rsid w:val="00357B1D"/>
    <w:rsid w:val="00357B3E"/>
    <w:rsid w:val="00357D5C"/>
    <w:rsid w:val="00357DB6"/>
    <w:rsid w:val="00357F56"/>
    <w:rsid w:val="003600B4"/>
    <w:rsid w:val="0036011C"/>
    <w:rsid w:val="00360218"/>
    <w:rsid w:val="00360295"/>
    <w:rsid w:val="003605CE"/>
    <w:rsid w:val="003606D2"/>
    <w:rsid w:val="00360837"/>
    <w:rsid w:val="003608D3"/>
    <w:rsid w:val="00360910"/>
    <w:rsid w:val="003609AE"/>
    <w:rsid w:val="003609FD"/>
    <w:rsid w:val="00360AD7"/>
    <w:rsid w:val="00360BBD"/>
    <w:rsid w:val="00360F99"/>
    <w:rsid w:val="00361083"/>
    <w:rsid w:val="003610C3"/>
    <w:rsid w:val="00361134"/>
    <w:rsid w:val="003611DC"/>
    <w:rsid w:val="00361263"/>
    <w:rsid w:val="003612B7"/>
    <w:rsid w:val="003614AA"/>
    <w:rsid w:val="003614E2"/>
    <w:rsid w:val="0036152D"/>
    <w:rsid w:val="00361608"/>
    <w:rsid w:val="0036198B"/>
    <w:rsid w:val="00361A0D"/>
    <w:rsid w:val="00361A1C"/>
    <w:rsid w:val="00361B4E"/>
    <w:rsid w:val="00361B72"/>
    <w:rsid w:val="00361BB4"/>
    <w:rsid w:val="00361BC1"/>
    <w:rsid w:val="00361C2A"/>
    <w:rsid w:val="00361C2D"/>
    <w:rsid w:val="00361D7B"/>
    <w:rsid w:val="00361D80"/>
    <w:rsid w:val="00361EF4"/>
    <w:rsid w:val="00361F25"/>
    <w:rsid w:val="00362135"/>
    <w:rsid w:val="00362216"/>
    <w:rsid w:val="0036230B"/>
    <w:rsid w:val="0036233C"/>
    <w:rsid w:val="003623F4"/>
    <w:rsid w:val="003624F9"/>
    <w:rsid w:val="003625A5"/>
    <w:rsid w:val="0036293A"/>
    <w:rsid w:val="00362A92"/>
    <w:rsid w:val="00362A9D"/>
    <w:rsid w:val="00362E45"/>
    <w:rsid w:val="00362E82"/>
    <w:rsid w:val="00362EA1"/>
    <w:rsid w:val="00363141"/>
    <w:rsid w:val="00363172"/>
    <w:rsid w:val="003632B5"/>
    <w:rsid w:val="00363354"/>
    <w:rsid w:val="00363397"/>
    <w:rsid w:val="003634AB"/>
    <w:rsid w:val="003634F9"/>
    <w:rsid w:val="00363759"/>
    <w:rsid w:val="003638AD"/>
    <w:rsid w:val="00363AA6"/>
    <w:rsid w:val="00363AB4"/>
    <w:rsid w:val="00363B50"/>
    <w:rsid w:val="00363C66"/>
    <w:rsid w:val="00363CF4"/>
    <w:rsid w:val="00363CFD"/>
    <w:rsid w:val="00363E28"/>
    <w:rsid w:val="00363E5E"/>
    <w:rsid w:val="0036400B"/>
    <w:rsid w:val="00364088"/>
    <w:rsid w:val="003640A5"/>
    <w:rsid w:val="003640E1"/>
    <w:rsid w:val="00364119"/>
    <w:rsid w:val="00364173"/>
    <w:rsid w:val="0036423F"/>
    <w:rsid w:val="00364283"/>
    <w:rsid w:val="00364297"/>
    <w:rsid w:val="0036441B"/>
    <w:rsid w:val="00364509"/>
    <w:rsid w:val="00364586"/>
    <w:rsid w:val="0036458B"/>
    <w:rsid w:val="00364667"/>
    <w:rsid w:val="003646AF"/>
    <w:rsid w:val="00364717"/>
    <w:rsid w:val="003647C8"/>
    <w:rsid w:val="003648B7"/>
    <w:rsid w:val="00364914"/>
    <w:rsid w:val="003649B5"/>
    <w:rsid w:val="00364AE3"/>
    <w:rsid w:val="00364B80"/>
    <w:rsid w:val="00364BF9"/>
    <w:rsid w:val="00364C79"/>
    <w:rsid w:val="00364DA5"/>
    <w:rsid w:val="00364E1B"/>
    <w:rsid w:val="00364EBB"/>
    <w:rsid w:val="00364F47"/>
    <w:rsid w:val="00365216"/>
    <w:rsid w:val="00365261"/>
    <w:rsid w:val="003652B7"/>
    <w:rsid w:val="00365390"/>
    <w:rsid w:val="003653D9"/>
    <w:rsid w:val="003654C4"/>
    <w:rsid w:val="00365545"/>
    <w:rsid w:val="00365625"/>
    <w:rsid w:val="0036565F"/>
    <w:rsid w:val="003657C5"/>
    <w:rsid w:val="003657D2"/>
    <w:rsid w:val="003658B1"/>
    <w:rsid w:val="003659DC"/>
    <w:rsid w:val="00365A06"/>
    <w:rsid w:val="00365B9B"/>
    <w:rsid w:val="00365C5C"/>
    <w:rsid w:val="00365C91"/>
    <w:rsid w:val="00365CD8"/>
    <w:rsid w:val="00365CDA"/>
    <w:rsid w:val="00365E92"/>
    <w:rsid w:val="00365EE7"/>
    <w:rsid w:val="00365FF9"/>
    <w:rsid w:val="003660D7"/>
    <w:rsid w:val="00366375"/>
    <w:rsid w:val="003664D2"/>
    <w:rsid w:val="003665A8"/>
    <w:rsid w:val="00366641"/>
    <w:rsid w:val="00366660"/>
    <w:rsid w:val="003666C7"/>
    <w:rsid w:val="0036670A"/>
    <w:rsid w:val="003667A6"/>
    <w:rsid w:val="003667CA"/>
    <w:rsid w:val="003669F6"/>
    <w:rsid w:val="00366B4F"/>
    <w:rsid w:val="00366CD5"/>
    <w:rsid w:val="00366ED6"/>
    <w:rsid w:val="00366F6A"/>
    <w:rsid w:val="00366F9D"/>
    <w:rsid w:val="003670CB"/>
    <w:rsid w:val="00367188"/>
    <w:rsid w:val="00367237"/>
    <w:rsid w:val="003674AB"/>
    <w:rsid w:val="00367557"/>
    <w:rsid w:val="0036764C"/>
    <w:rsid w:val="0036774D"/>
    <w:rsid w:val="00367768"/>
    <w:rsid w:val="00367929"/>
    <w:rsid w:val="003679D5"/>
    <w:rsid w:val="00367B23"/>
    <w:rsid w:val="00367C10"/>
    <w:rsid w:val="00367C92"/>
    <w:rsid w:val="00367DAA"/>
    <w:rsid w:val="00367E8E"/>
    <w:rsid w:val="00367F4A"/>
    <w:rsid w:val="00367F64"/>
    <w:rsid w:val="003700B3"/>
    <w:rsid w:val="0037014A"/>
    <w:rsid w:val="0037014B"/>
    <w:rsid w:val="0037026D"/>
    <w:rsid w:val="003702F7"/>
    <w:rsid w:val="0037039E"/>
    <w:rsid w:val="00370496"/>
    <w:rsid w:val="00370521"/>
    <w:rsid w:val="00370690"/>
    <w:rsid w:val="00370716"/>
    <w:rsid w:val="003709BE"/>
    <w:rsid w:val="00370E6F"/>
    <w:rsid w:val="00370F6A"/>
    <w:rsid w:val="00370FDE"/>
    <w:rsid w:val="00371081"/>
    <w:rsid w:val="003711F8"/>
    <w:rsid w:val="00371307"/>
    <w:rsid w:val="0037149F"/>
    <w:rsid w:val="003716B8"/>
    <w:rsid w:val="00371B3F"/>
    <w:rsid w:val="00371B75"/>
    <w:rsid w:val="00371C5F"/>
    <w:rsid w:val="00371CA3"/>
    <w:rsid w:val="00371CAC"/>
    <w:rsid w:val="00371EC4"/>
    <w:rsid w:val="00372129"/>
    <w:rsid w:val="0037214F"/>
    <w:rsid w:val="003721E5"/>
    <w:rsid w:val="00372262"/>
    <w:rsid w:val="00372273"/>
    <w:rsid w:val="0037228F"/>
    <w:rsid w:val="0037247B"/>
    <w:rsid w:val="00372486"/>
    <w:rsid w:val="003725F7"/>
    <w:rsid w:val="00372619"/>
    <w:rsid w:val="0037267F"/>
    <w:rsid w:val="00372712"/>
    <w:rsid w:val="00372715"/>
    <w:rsid w:val="003728EF"/>
    <w:rsid w:val="00372927"/>
    <w:rsid w:val="00372935"/>
    <w:rsid w:val="003729BB"/>
    <w:rsid w:val="003729F6"/>
    <w:rsid w:val="00372AC1"/>
    <w:rsid w:val="00372C26"/>
    <w:rsid w:val="00372CAA"/>
    <w:rsid w:val="00372D4C"/>
    <w:rsid w:val="00372DA1"/>
    <w:rsid w:val="00372E0E"/>
    <w:rsid w:val="00372E6A"/>
    <w:rsid w:val="00372F66"/>
    <w:rsid w:val="00372F94"/>
    <w:rsid w:val="00372FD4"/>
    <w:rsid w:val="0037304D"/>
    <w:rsid w:val="0037308D"/>
    <w:rsid w:val="003730F9"/>
    <w:rsid w:val="00373111"/>
    <w:rsid w:val="00373181"/>
    <w:rsid w:val="0037326D"/>
    <w:rsid w:val="003732BA"/>
    <w:rsid w:val="00373322"/>
    <w:rsid w:val="0037332A"/>
    <w:rsid w:val="003734C7"/>
    <w:rsid w:val="00373695"/>
    <w:rsid w:val="003736C9"/>
    <w:rsid w:val="00373706"/>
    <w:rsid w:val="00373755"/>
    <w:rsid w:val="003737A8"/>
    <w:rsid w:val="00373915"/>
    <w:rsid w:val="00373E94"/>
    <w:rsid w:val="00373F70"/>
    <w:rsid w:val="00374019"/>
    <w:rsid w:val="00374081"/>
    <w:rsid w:val="003742A6"/>
    <w:rsid w:val="00374335"/>
    <w:rsid w:val="00374461"/>
    <w:rsid w:val="0037450D"/>
    <w:rsid w:val="003745DB"/>
    <w:rsid w:val="003746B6"/>
    <w:rsid w:val="00374755"/>
    <w:rsid w:val="003749B9"/>
    <w:rsid w:val="00374CE2"/>
    <w:rsid w:val="00374E9D"/>
    <w:rsid w:val="00374FF8"/>
    <w:rsid w:val="003750BC"/>
    <w:rsid w:val="00375572"/>
    <w:rsid w:val="003755CC"/>
    <w:rsid w:val="003758A5"/>
    <w:rsid w:val="00375956"/>
    <w:rsid w:val="003759FC"/>
    <w:rsid w:val="00375DB6"/>
    <w:rsid w:val="00375E85"/>
    <w:rsid w:val="00375E89"/>
    <w:rsid w:val="00375EE1"/>
    <w:rsid w:val="00375F47"/>
    <w:rsid w:val="00375FAA"/>
    <w:rsid w:val="00376049"/>
    <w:rsid w:val="00376135"/>
    <w:rsid w:val="00376236"/>
    <w:rsid w:val="003762A5"/>
    <w:rsid w:val="003763E5"/>
    <w:rsid w:val="0037646D"/>
    <w:rsid w:val="003765E1"/>
    <w:rsid w:val="003765F7"/>
    <w:rsid w:val="0037666A"/>
    <w:rsid w:val="003766DC"/>
    <w:rsid w:val="003766F3"/>
    <w:rsid w:val="00376940"/>
    <w:rsid w:val="00376987"/>
    <w:rsid w:val="00376AA5"/>
    <w:rsid w:val="00376AEA"/>
    <w:rsid w:val="00376B60"/>
    <w:rsid w:val="00376BE2"/>
    <w:rsid w:val="00376CAB"/>
    <w:rsid w:val="00376F3E"/>
    <w:rsid w:val="00376F59"/>
    <w:rsid w:val="00376F81"/>
    <w:rsid w:val="00377054"/>
    <w:rsid w:val="0037707F"/>
    <w:rsid w:val="00377094"/>
    <w:rsid w:val="003770A5"/>
    <w:rsid w:val="003771F3"/>
    <w:rsid w:val="0037741D"/>
    <w:rsid w:val="00377584"/>
    <w:rsid w:val="00377713"/>
    <w:rsid w:val="00377791"/>
    <w:rsid w:val="00377A09"/>
    <w:rsid w:val="00377A19"/>
    <w:rsid w:val="00377B5A"/>
    <w:rsid w:val="00377C7C"/>
    <w:rsid w:val="00377D30"/>
    <w:rsid w:val="00377F31"/>
    <w:rsid w:val="00377F56"/>
    <w:rsid w:val="00380200"/>
    <w:rsid w:val="00380325"/>
    <w:rsid w:val="0038038E"/>
    <w:rsid w:val="003803BC"/>
    <w:rsid w:val="00380470"/>
    <w:rsid w:val="003804E0"/>
    <w:rsid w:val="003804FD"/>
    <w:rsid w:val="00380562"/>
    <w:rsid w:val="00380622"/>
    <w:rsid w:val="00380729"/>
    <w:rsid w:val="00380875"/>
    <w:rsid w:val="00380BF2"/>
    <w:rsid w:val="00380C25"/>
    <w:rsid w:val="00380D9C"/>
    <w:rsid w:val="00380DCA"/>
    <w:rsid w:val="00381205"/>
    <w:rsid w:val="00381621"/>
    <w:rsid w:val="00381714"/>
    <w:rsid w:val="0038178B"/>
    <w:rsid w:val="00381815"/>
    <w:rsid w:val="00381963"/>
    <w:rsid w:val="00381980"/>
    <w:rsid w:val="0038198F"/>
    <w:rsid w:val="00381AFA"/>
    <w:rsid w:val="00381B41"/>
    <w:rsid w:val="00381BB1"/>
    <w:rsid w:val="00381BC2"/>
    <w:rsid w:val="00382003"/>
    <w:rsid w:val="00382016"/>
    <w:rsid w:val="00382039"/>
    <w:rsid w:val="003820C1"/>
    <w:rsid w:val="003820FC"/>
    <w:rsid w:val="00382191"/>
    <w:rsid w:val="003821F9"/>
    <w:rsid w:val="003822A5"/>
    <w:rsid w:val="003823E4"/>
    <w:rsid w:val="00382443"/>
    <w:rsid w:val="0038244D"/>
    <w:rsid w:val="0038248F"/>
    <w:rsid w:val="003825B5"/>
    <w:rsid w:val="00382685"/>
    <w:rsid w:val="003826A3"/>
    <w:rsid w:val="003826F8"/>
    <w:rsid w:val="00382935"/>
    <w:rsid w:val="00382ADA"/>
    <w:rsid w:val="00382BF2"/>
    <w:rsid w:val="00382C67"/>
    <w:rsid w:val="00382E98"/>
    <w:rsid w:val="00382FBE"/>
    <w:rsid w:val="00383033"/>
    <w:rsid w:val="0038327A"/>
    <w:rsid w:val="003832DB"/>
    <w:rsid w:val="0038335A"/>
    <w:rsid w:val="0038337B"/>
    <w:rsid w:val="0038338F"/>
    <w:rsid w:val="00383432"/>
    <w:rsid w:val="00383451"/>
    <w:rsid w:val="00383485"/>
    <w:rsid w:val="003835B8"/>
    <w:rsid w:val="00383640"/>
    <w:rsid w:val="00383BA7"/>
    <w:rsid w:val="00383BE9"/>
    <w:rsid w:val="00383D09"/>
    <w:rsid w:val="0038406B"/>
    <w:rsid w:val="00384224"/>
    <w:rsid w:val="00384340"/>
    <w:rsid w:val="003843AE"/>
    <w:rsid w:val="003844D4"/>
    <w:rsid w:val="0038455A"/>
    <w:rsid w:val="00384634"/>
    <w:rsid w:val="00384674"/>
    <w:rsid w:val="0038469A"/>
    <w:rsid w:val="0038473D"/>
    <w:rsid w:val="0038488F"/>
    <w:rsid w:val="00384953"/>
    <w:rsid w:val="00384A68"/>
    <w:rsid w:val="00384DA2"/>
    <w:rsid w:val="00384EF2"/>
    <w:rsid w:val="00384FD7"/>
    <w:rsid w:val="003850B4"/>
    <w:rsid w:val="003850ED"/>
    <w:rsid w:val="003850EF"/>
    <w:rsid w:val="003851A0"/>
    <w:rsid w:val="0038522B"/>
    <w:rsid w:val="00385298"/>
    <w:rsid w:val="00385309"/>
    <w:rsid w:val="00385547"/>
    <w:rsid w:val="003855B1"/>
    <w:rsid w:val="003856B5"/>
    <w:rsid w:val="003858AC"/>
    <w:rsid w:val="003858B8"/>
    <w:rsid w:val="00385992"/>
    <w:rsid w:val="003859B2"/>
    <w:rsid w:val="00385A76"/>
    <w:rsid w:val="00385B67"/>
    <w:rsid w:val="00385BFE"/>
    <w:rsid w:val="00385C78"/>
    <w:rsid w:val="00385CE9"/>
    <w:rsid w:val="00385DD6"/>
    <w:rsid w:val="00385FB6"/>
    <w:rsid w:val="00386021"/>
    <w:rsid w:val="0038614D"/>
    <w:rsid w:val="00386188"/>
    <w:rsid w:val="00386250"/>
    <w:rsid w:val="003862B6"/>
    <w:rsid w:val="003862C2"/>
    <w:rsid w:val="00386376"/>
    <w:rsid w:val="003864D1"/>
    <w:rsid w:val="00386506"/>
    <w:rsid w:val="00386525"/>
    <w:rsid w:val="003867F5"/>
    <w:rsid w:val="00386863"/>
    <w:rsid w:val="003869DD"/>
    <w:rsid w:val="00386CF4"/>
    <w:rsid w:val="00386ECC"/>
    <w:rsid w:val="00386EE1"/>
    <w:rsid w:val="00386F54"/>
    <w:rsid w:val="00387289"/>
    <w:rsid w:val="003872A7"/>
    <w:rsid w:val="003873C3"/>
    <w:rsid w:val="003873E8"/>
    <w:rsid w:val="00387400"/>
    <w:rsid w:val="00387513"/>
    <w:rsid w:val="003876B3"/>
    <w:rsid w:val="0038795B"/>
    <w:rsid w:val="00387960"/>
    <w:rsid w:val="00387AFE"/>
    <w:rsid w:val="00387B70"/>
    <w:rsid w:val="00387B9E"/>
    <w:rsid w:val="00387CF0"/>
    <w:rsid w:val="00387D67"/>
    <w:rsid w:val="00387DC2"/>
    <w:rsid w:val="00387E85"/>
    <w:rsid w:val="00387EF4"/>
    <w:rsid w:val="0039009A"/>
    <w:rsid w:val="003900E6"/>
    <w:rsid w:val="00390107"/>
    <w:rsid w:val="003902B7"/>
    <w:rsid w:val="003902F1"/>
    <w:rsid w:val="003902F8"/>
    <w:rsid w:val="003906A5"/>
    <w:rsid w:val="0039075A"/>
    <w:rsid w:val="003907A6"/>
    <w:rsid w:val="00390916"/>
    <w:rsid w:val="00390BDF"/>
    <w:rsid w:val="00390D62"/>
    <w:rsid w:val="00391036"/>
    <w:rsid w:val="0039136F"/>
    <w:rsid w:val="0039137B"/>
    <w:rsid w:val="003913B5"/>
    <w:rsid w:val="003914D8"/>
    <w:rsid w:val="0039153A"/>
    <w:rsid w:val="0039175A"/>
    <w:rsid w:val="0039193E"/>
    <w:rsid w:val="00391AE0"/>
    <w:rsid w:val="00391AEA"/>
    <w:rsid w:val="00391B80"/>
    <w:rsid w:val="00391D63"/>
    <w:rsid w:val="00391E13"/>
    <w:rsid w:val="00391E71"/>
    <w:rsid w:val="00391E83"/>
    <w:rsid w:val="00392060"/>
    <w:rsid w:val="00392177"/>
    <w:rsid w:val="0039217D"/>
    <w:rsid w:val="00392331"/>
    <w:rsid w:val="003924D1"/>
    <w:rsid w:val="00392642"/>
    <w:rsid w:val="0039272A"/>
    <w:rsid w:val="0039276A"/>
    <w:rsid w:val="003929A9"/>
    <w:rsid w:val="00392B84"/>
    <w:rsid w:val="00392CD7"/>
    <w:rsid w:val="00392D14"/>
    <w:rsid w:val="00392D17"/>
    <w:rsid w:val="0039308D"/>
    <w:rsid w:val="003930AE"/>
    <w:rsid w:val="003930E0"/>
    <w:rsid w:val="00393135"/>
    <w:rsid w:val="003931C3"/>
    <w:rsid w:val="00393248"/>
    <w:rsid w:val="0039324F"/>
    <w:rsid w:val="0039339C"/>
    <w:rsid w:val="00393701"/>
    <w:rsid w:val="003939C4"/>
    <w:rsid w:val="00393AF1"/>
    <w:rsid w:val="00393BF6"/>
    <w:rsid w:val="00393C35"/>
    <w:rsid w:val="00393CF8"/>
    <w:rsid w:val="00393D5B"/>
    <w:rsid w:val="00393D70"/>
    <w:rsid w:val="00393E15"/>
    <w:rsid w:val="00393EA8"/>
    <w:rsid w:val="00393FAA"/>
    <w:rsid w:val="00393FDC"/>
    <w:rsid w:val="003940F3"/>
    <w:rsid w:val="00394144"/>
    <w:rsid w:val="0039417F"/>
    <w:rsid w:val="0039418F"/>
    <w:rsid w:val="00394365"/>
    <w:rsid w:val="0039446E"/>
    <w:rsid w:val="003944B4"/>
    <w:rsid w:val="003945A9"/>
    <w:rsid w:val="003945DA"/>
    <w:rsid w:val="003945E2"/>
    <w:rsid w:val="003947C3"/>
    <w:rsid w:val="00394857"/>
    <w:rsid w:val="00394987"/>
    <w:rsid w:val="00394A92"/>
    <w:rsid w:val="00394B17"/>
    <w:rsid w:val="00394BB5"/>
    <w:rsid w:val="00394C84"/>
    <w:rsid w:val="00394DF1"/>
    <w:rsid w:val="00394E2B"/>
    <w:rsid w:val="00394F2F"/>
    <w:rsid w:val="00395052"/>
    <w:rsid w:val="0039521C"/>
    <w:rsid w:val="0039547F"/>
    <w:rsid w:val="003955AC"/>
    <w:rsid w:val="00395953"/>
    <w:rsid w:val="00395AE7"/>
    <w:rsid w:val="00395C28"/>
    <w:rsid w:val="00395D21"/>
    <w:rsid w:val="003961AD"/>
    <w:rsid w:val="00396229"/>
    <w:rsid w:val="0039624D"/>
    <w:rsid w:val="0039628F"/>
    <w:rsid w:val="003962A1"/>
    <w:rsid w:val="003962A3"/>
    <w:rsid w:val="003963C3"/>
    <w:rsid w:val="003964F6"/>
    <w:rsid w:val="0039677C"/>
    <w:rsid w:val="003967F2"/>
    <w:rsid w:val="0039683B"/>
    <w:rsid w:val="00396952"/>
    <w:rsid w:val="00396CE9"/>
    <w:rsid w:val="00396E1D"/>
    <w:rsid w:val="00396E6E"/>
    <w:rsid w:val="00396F4F"/>
    <w:rsid w:val="00396FA7"/>
    <w:rsid w:val="00396FF4"/>
    <w:rsid w:val="00397017"/>
    <w:rsid w:val="003971E3"/>
    <w:rsid w:val="00397216"/>
    <w:rsid w:val="0039726E"/>
    <w:rsid w:val="003973A1"/>
    <w:rsid w:val="003973BE"/>
    <w:rsid w:val="003973D9"/>
    <w:rsid w:val="0039767D"/>
    <w:rsid w:val="003976F7"/>
    <w:rsid w:val="003977C6"/>
    <w:rsid w:val="00397823"/>
    <w:rsid w:val="00397978"/>
    <w:rsid w:val="00397984"/>
    <w:rsid w:val="003979E6"/>
    <w:rsid w:val="00397A18"/>
    <w:rsid w:val="00397B86"/>
    <w:rsid w:val="00397F79"/>
    <w:rsid w:val="003A0075"/>
    <w:rsid w:val="003A00A2"/>
    <w:rsid w:val="003A0177"/>
    <w:rsid w:val="003A032F"/>
    <w:rsid w:val="003A04DE"/>
    <w:rsid w:val="003A0582"/>
    <w:rsid w:val="003A0588"/>
    <w:rsid w:val="003A0842"/>
    <w:rsid w:val="003A09F2"/>
    <w:rsid w:val="003A0A3A"/>
    <w:rsid w:val="003A0D46"/>
    <w:rsid w:val="003A106A"/>
    <w:rsid w:val="003A13A8"/>
    <w:rsid w:val="003A13CF"/>
    <w:rsid w:val="003A14D1"/>
    <w:rsid w:val="003A1777"/>
    <w:rsid w:val="003A193A"/>
    <w:rsid w:val="003A1A30"/>
    <w:rsid w:val="003A1ACE"/>
    <w:rsid w:val="003A1ADE"/>
    <w:rsid w:val="003A1B1E"/>
    <w:rsid w:val="003A1C45"/>
    <w:rsid w:val="003A1C8A"/>
    <w:rsid w:val="003A1CEE"/>
    <w:rsid w:val="003A1D4D"/>
    <w:rsid w:val="003A1DB3"/>
    <w:rsid w:val="003A1E14"/>
    <w:rsid w:val="003A22C6"/>
    <w:rsid w:val="003A23FA"/>
    <w:rsid w:val="003A28C6"/>
    <w:rsid w:val="003A28CD"/>
    <w:rsid w:val="003A29B0"/>
    <w:rsid w:val="003A29F0"/>
    <w:rsid w:val="003A2C07"/>
    <w:rsid w:val="003A2C1C"/>
    <w:rsid w:val="003A2C7F"/>
    <w:rsid w:val="003A2D58"/>
    <w:rsid w:val="003A2D94"/>
    <w:rsid w:val="003A2DD2"/>
    <w:rsid w:val="003A2DE8"/>
    <w:rsid w:val="003A2E17"/>
    <w:rsid w:val="003A2E33"/>
    <w:rsid w:val="003A2E74"/>
    <w:rsid w:val="003A3078"/>
    <w:rsid w:val="003A3122"/>
    <w:rsid w:val="003A313D"/>
    <w:rsid w:val="003A3328"/>
    <w:rsid w:val="003A3621"/>
    <w:rsid w:val="003A36DB"/>
    <w:rsid w:val="003A3897"/>
    <w:rsid w:val="003A38F5"/>
    <w:rsid w:val="003A3988"/>
    <w:rsid w:val="003A3A20"/>
    <w:rsid w:val="003A3B4F"/>
    <w:rsid w:val="003A3FEF"/>
    <w:rsid w:val="003A4027"/>
    <w:rsid w:val="003A423A"/>
    <w:rsid w:val="003A444D"/>
    <w:rsid w:val="003A45C8"/>
    <w:rsid w:val="003A474C"/>
    <w:rsid w:val="003A47BE"/>
    <w:rsid w:val="003A4901"/>
    <w:rsid w:val="003A4969"/>
    <w:rsid w:val="003A4D5F"/>
    <w:rsid w:val="003A4DD6"/>
    <w:rsid w:val="003A4F02"/>
    <w:rsid w:val="003A5028"/>
    <w:rsid w:val="003A527E"/>
    <w:rsid w:val="003A5289"/>
    <w:rsid w:val="003A52CE"/>
    <w:rsid w:val="003A536A"/>
    <w:rsid w:val="003A54B5"/>
    <w:rsid w:val="003A5545"/>
    <w:rsid w:val="003A5640"/>
    <w:rsid w:val="003A5976"/>
    <w:rsid w:val="003A5A45"/>
    <w:rsid w:val="003A5A77"/>
    <w:rsid w:val="003A5A9B"/>
    <w:rsid w:val="003A5AB7"/>
    <w:rsid w:val="003A5AF7"/>
    <w:rsid w:val="003A5B9C"/>
    <w:rsid w:val="003A5C11"/>
    <w:rsid w:val="003A5F01"/>
    <w:rsid w:val="003A6028"/>
    <w:rsid w:val="003A61BB"/>
    <w:rsid w:val="003A6285"/>
    <w:rsid w:val="003A632A"/>
    <w:rsid w:val="003A65D2"/>
    <w:rsid w:val="003A6643"/>
    <w:rsid w:val="003A66F6"/>
    <w:rsid w:val="003A6A60"/>
    <w:rsid w:val="003A6C07"/>
    <w:rsid w:val="003A6C32"/>
    <w:rsid w:val="003A6D1F"/>
    <w:rsid w:val="003A70A1"/>
    <w:rsid w:val="003A70F8"/>
    <w:rsid w:val="003A7164"/>
    <w:rsid w:val="003A723A"/>
    <w:rsid w:val="003A7410"/>
    <w:rsid w:val="003A7621"/>
    <w:rsid w:val="003A76A6"/>
    <w:rsid w:val="003A76CA"/>
    <w:rsid w:val="003A783C"/>
    <w:rsid w:val="003A787F"/>
    <w:rsid w:val="003A7ADC"/>
    <w:rsid w:val="003A7B29"/>
    <w:rsid w:val="003A7B58"/>
    <w:rsid w:val="003A7BA8"/>
    <w:rsid w:val="003A7C44"/>
    <w:rsid w:val="003A7C4C"/>
    <w:rsid w:val="003A7DCC"/>
    <w:rsid w:val="003A7E90"/>
    <w:rsid w:val="003A7EEE"/>
    <w:rsid w:val="003B000A"/>
    <w:rsid w:val="003B05B9"/>
    <w:rsid w:val="003B05D6"/>
    <w:rsid w:val="003B0800"/>
    <w:rsid w:val="003B09C1"/>
    <w:rsid w:val="003B0A51"/>
    <w:rsid w:val="003B0C1B"/>
    <w:rsid w:val="003B0CC1"/>
    <w:rsid w:val="003B0CE5"/>
    <w:rsid w:val="003B0D94"/>
    <w:rsid w:val="003B0DE4"/>
    <w:rsid w:val="003B1098"/>
    <w:rsid w:val="003B1297"/>
    <w:rsid w:val="003B133D"/>
    <w:rsid w:val="003B149C"/>
    <w:rsid w:val="003B1566"/>
    <w:rsid w:val="003B15E3"/>
    <w:rsid w:val="003B16C7"/>
    <w:rsid w:val="003B174A"/>
    <w:rsid w:val="003B175A"/>
    <w:rsid w:val="003B17A3"/>
    <w:rsid w:val="003B19A9"/>
    <w:rsid w:val="003B1B46"/>
    <w:rsid w:val="003B1BD5"/>
    <w:rsid w:val="003B1C0F"/>
    <w:rsid w:val="003B1EBD"/>
    <w:rsid w:val="003B20E9"/>
    <w:rsid w:val="003B2151"/>
    <w:rsid w:val="003B2357"/>
    <w:rsid w:val="003B24A5"/>
    <w:rsid w:val="003B24BF"/>
    <w:rsid w:val="003B250E"/>
    <w:rsid w:val="003B2736"/>
    <w:rsid w:val="003B27F5"/>
    <w:rsid w:val="003B290E"/>
    <w:rsid w:val="003B2B49"/>
    <w:rsid w:val="003B2B6E"/>
    <w:rsid w:val="003B2D75"/>
    <w:rsid w:val="003B2DE4"/>
    <w:rsid w:val="003B2E23"/>
    <w:rsid w:val="003B2E80"/>
    <w:rsid w:val="003B2F2D"/>
    <w:rsid w:val="003B312D"/>
    <w:rsid w:val="003B3155"/>
    <w:rsid w:val="003B3380"/>
    <w:rsid w:val="003B34DD"/>
    <w:rsid w:val="003B3517"/>
    <w:rsid w:val="003B3546"/>
    <w:rsid w:val="003B37B4"/>
    <w:rsid w:val="003B387C"/>
    <w:rsid w:val="003B39B3"/>
    <w:rsid w:val="003B3A54"/>
    <w:rsid w:val="003B3B13"/>
    <w:rsid w:val="003B3BAA"/>
    <w:rsid w:val="003B3BDE"/>
    <w:rsid w:val="003B3BF9"/>
    <w:rsid w:val="003B3C87"/>
    <w:rsid w:val="003B4049"/>
    <w:rsid w:val="003B4067"/>
    <w:rsid w:val="003B4365"/>
    <w:rsid w:val="003B440B"/>
    <w:rsid w:val="003B4549"/>
    <w:rsid w:val="003B4606"/>
    <w:rsid w:val="003B4685"/>
    <w:rsid w:val="003B4710"/>
    <w:rsid w:val="003B4779"/>
    <w:rsid w:val="003B47A1"/>
    <w:rsid w:val="003B4E6D"/>
    <w:rsid w:val="003B4F2D"/>
    <w:rsid w:val="003B4F96"/>
    <w:rsid w:val="003B516D"/>
    <w:rsid w:val="003B5268"/>
    <w:rsid w:val="003B5287"/>
    <w:rsid w:val="003B5441"/>
    <w:rsid w:val="003B5517"/>
    <w:rsid w:val="003B5687"/>
    <w:rsid w:val="003B56AD"/>
    <w:rsid w:val="003B5755"/>
    <w:rsid w:val="003B5808"/>
    <w:rsid w:val="003B58CB"/>
    <w:rsid w:val="003B58DF"/>
    <w:rsid w:val="003B59D5"/>
    <w:rsid w:val="003B5B5E"/>
    <w:rsid w:val="003B5CCF"/>
    <w:rsid w:val="003B5D8C"/>
    <w:rsid w:val="003B5DBF"/>
    <w:rsid w:val="003B5E15"/>
    <w:rsid w:val="003B5F0D"/>
    <w:rsid w:val="003B6014"/>
    <w:rsid w:val="003B6224"/>
    <w:rsid w:val="003B6679"/>
    <w:rsid w:val="003B66BE"/>
    <w:rsid w:val="003B6770"/>
    <w:rsid w:val="003B67BB"/>
    <w:rsid w:val="003B6925"/>
    <w:rsid w:val="003B6982"/>
    <w:rsid w:val="003B6A01"/>
    <w:rsid w:val="003B6A0F"/>
    <w:rsid w:val="003B6A42"/>
    <w:rsid w:val="003B6A67"/>
    <w:rsid w:val="003B6AA1"/>
    <w:rsid w:val="003B6C83"/>
    <w:rsid w:val="003B6D26"/>
    <w:rsid w:val="003B6DAF"/>
    <w:rsid w:val="003B711B"/>
    <w:rsid w:val="003B717A"/>
    <w:rsid w:val="003B717C"/>
    <w:rsid w:val="003B7230"/>
    <w:rsid w:val="003B7499"/>
    <w:rsid w:val="003B74B5"/>
    <w:rsid w:val="003B7783"/>
    <w:rsid w:val="003B77A9"/>
    <w:rsid w:val="003B7925"/>
    <w:rsid w:val="003B7BD4"/>
    <w:rsid w:val="003B7C0D"/>
    <w:rsid w:val="003B7E6D"/>
    <w:rsid w:val="003B7EFE"/>
    <w:rsid w:val="003C0175"/>
    <w:rsid w:val="003C0258"/>
    <w:rsid w:val="003C0325"/>
    <w:rsid w:val="003C039C"/>
    <w:rsid w:val="003C047E"/>
    <w:rsid w:val="003C0484"/>
    <w:rsid w:val="003C0653"/>
    <w:rsid w:val="003C0669"/>
    <w:rsid w:val="003C0888"/>
    <w:rsid w:val="003C0D48"/>
    <w:rsid w:val="003C0D7A"/>
    <w:rsid w:val="003C0DCC"/>
    <w:rsid w:val="003C0E1F"/>
    <w:rsid w:val="003C0E5B"/>
    <w:rsid w:val="003C1118"/>
    <w:rsid w:val="003C1249"/>
    <w:rsid w:val="003C129C"/>
    <w:rsid w:val="003C1588"/>
    <w:rsid w:val="003C15A6"/>
    <w:rsid w:val="003C1625"/>
    <w:rsid w:val="003C168A"/>
    <w:rsid w:val="003C1904"/>
    <w:rsid w:val="003C1A8E"/>
    <w:rsid w:val="003C1B4A"/>
    <w:rsid w:val="003C1D54"/>
    <w:rsid w:val="003C1EF0"/>
    <w:rsid w:val="003C1EF7"/>
    <w:rsid w:val="003C1FC5"/>
    <w:rsid w:val="003C2079"/>
    <w:rsid w:val="003C2114"/>
    <w:rsid w:val="003C2294"/>
    <w:rsid w:val="003C22CB"/>
    <w:rsid w:val="003C2384"/>
    <w:rsid w:val="003C2392"/>
    <w:rsid w:val="003C252B"/>
    <w:rsid w:val="003C2700"/>
    <w:rsid w:val="003C2992"/>
    <w:rsid w:val="003C2AC0"/>
    <w:rsid w:val="003C2DD0"/>
    <w:rsid w:val="003C2DED"/>
    <w:rsid w:val="003C2FFB"/>
    <w:rsid w:val="003C314E"/>
    <w:rsid w:val="003C3254"/>
    <w:rsid w:val="003C32AC"/>
    <w:rsid w:val="003C3317"/>
    <w:rsid w:val="003C33C7"/>
    <w:rsid w:val="003C34EA"/>
    <w:rsid w:val="003C34EF"/>
    <w:rsid w:val="003C3644"/>
    <w:rsid w:val="003C38B0"/>
    <w:rsid w:val="003C3904"/>
    <w:rsid w:val="003C3BC4"/>
    <w:rsid w:val="003C3BE2"/>
    <w:rsid w:val="003C3D5F"/>
    <w:rsid w:val="003C3E15"/>
    <w:rsid w:val="003C3E1B"/>
    <w:rsid w:val="003C3FE0"/>
    <w:rsid w:val="003C402D"/>
    <w:rsid w:val="003C4115"/>
    <w:rsid w:val="003C41E4"/>
    <w:rsid w:val="003C4236"/>
    <w:rsid w:val="003C433F"/>
    <w:rsid w:val="003C4343"/>
    <w:rsid w:val="003C43AC"/>
    <w:rsid w:val="003C44C5"/>
    <w:rsid w:val="003C452D"/>
    <w:rsid w:val="003C4634"/>
    <w:rsid w:val="003C4796"/>
    <w:rsid w:val="003C47FA"/>
    <w:rsid w:val="003C4870"/>
    <w:rsid w:val="003C48FA"/>
    <w:rsid w:val="003C493F"/>
    <w:rsid w:val="003C4A78"/>
    <w:rsid w:val="003C501F"/>
    <w:rsid w:val="003C5113"/>
    <w:rsid w:val="003C52F6"/>
    <w:rsid w:val="003C5307"/>
    <w:rsid w:val="003C541E"/>
    <w:rsid w:val="003C547C"/>
    <w:rsid w:val="003C5544"/>
    <w:rsid w:val="003C5551"/>
    <w:rsid w:val="003C5622"/>
    <w:rsid w:val="003C562E"/>
    <w:rsid w:val="003C566C"/>
    <w:rsid w:val="003C57B1"/>
    <w:rsid w:val="003C582B"/>
    <w:rsid w:val="003C58FB"/>
    <w:rsid w:val="003C5953"/>
    <w:rsid w:val="003C59B6"/>
    <w:rsid w:val="003C59CF"/>
    <w:rsid w:val="003C5ACF"/>
    <w:rsid w:val="003C5B1C"/>
    <w:rsid w:val="003C5B9C"/>
    <w:rsid w:val="003C5BF2"/>
    <w:rsid w:val="003C5EA8"/>
    <w:rsid w:val="003C5F12"/>
    <w:rsid w:val="003C5F66"/>
    <w:rsid w:val="003C5FD7"/>
    <w:rsid w:val="003C605C"/>
    <w:rsid w:val="003C64D1"/>
    <w:rsid w:val="003C64E5"/>
    <w:rsid w:val="003C659D"/>
    <w:rsid w:val="003C66BD"/>
    <w:rsid w:val="003C68A7"/>
    <w:rsid w:val="003C696D"/>
    <w:rsid w:val="003C6AA7"/>
    <w:rsid w:val="003C6C23"/>
    <w:rsid w:val="003C6CF7"/>
    <w:rsid w:val="003C6E2E"/>
    <w:rsid w:val="003C6E3A"/>
    <w:rsid w:val="003C6EA4"/>
    <w:rsid w:val="003C71D0"/>
    <w:rsid w:val="003C71E7"/>
    <w:rsid w:val="003C7217"/>
    <w:rsid w:val="003C72DA"/>
    <w:rsid w:val="003C7306"/>
    <w:rsid w:val="003C74F3"/>
    <w:rsid w:val="003C7556"/>
    <w:rsid w:val="003C75C4"/>
    <w:rsid w:val="003C76EB"/>
    <w:rsid w:val="003C7890"/>
    <w:rsid w:val="003C78F6"/>
    <w:rsid w:val="003C7A7D"/>
    <w:rsid w:val="003C7AFA"/>
    <w:rsid w:val="003C7B5B"/>
    <w:rsid w:val="003C7C25"/>
    <w:rsid w:val="003C7C46"/>
    <w:rsid w:val="003C7CB9"/>
    <w:rsid w:val="003C7E86"/>
    <w:rsid w:val="003D005C"/>
    <w:rsid w:val="003D0166"/>
    <w:rsid w:val="003D0182"/>
    <w:rsid w:val="003D02D2"/>
    <w:rsid w:val="003D02F9"/>
    <w:rsid w:val="003D036A"/>
    <w:rsid w:val="003D0457"/>
    <w:rsid w:val="003D04D2"/>
    <w:rsid w:val="003D05D0"/>
    <w:rsid w:val="003D065E"/>
    <w:rsid w:val="003D0960"/>
    <w:rsid w:val="003D09D6"/>
    <w:rsid w:val="003D0BF0"/>
    <w:rsid w:val="003D0C1C"/>
    <w:rsid w:val="003D0D76"/>
    <w:rsid w:val="003D0DB7"/>
    <w:rsid w:val="003D0DE7"/>
    <w:rsid w:val="003D0E21"/>
    <w:rsid w:val="003D0ECC"/>
    <w:rsid w:val="003D0F22"/>
    <w:rsid w:val="003D0F93"/>
    <w:rsid w:val="003D0FA3"/>
    <w:rsid w:val="003D1049"/>
    <w:rsid w:val="003D1110"/>
    <w:rsid w:val="003D12A8"/>
    <w:rsid w:val="003D160F"/>
    <w:rsid w:val="003D163F"/>
    <w:rsid w:val="003D17CB"/>
    <w:rsid w:val="003D18D8"/>
    <w:rsid w:val="003D1925"/>
    <w:rsid w:val="003D195D"/>
    <w:rsid w:val="003D19B7"/>
    <w:rsid w:val="003D1B89"/>
    <w:rsid w:val="003D1C43"/>
    <w:rsid w:val="003D1E9F"/>
    <w:rsid w:val="003D1F71"/>
    <w:rsid w:val="003D1FF3"/>
    <w:rsid w:val="003D2034"/>
    <w:rsid w:val="003D2092"/>
    <w:rsid w:val="003D20FD"/>
    <w:rsid w:val="003D21CB"/>
    <w:rsid w:val="003D2270"/>
    <w:rsid w:val="003D2381"/>
    <w:rsid w:val="003D23E9"/>
    <w:rsid w:val="003D24AA"/>
    <w:rsid w:val="003D2602"/>
    <w:rsid w:val="003D26FB"/>
    <w:rsid w:val="003D2869"/>
    <w:rsid w:val="003D296B"/>
    <w:rsid w:val="003D29AB"/>
    <w:rsid w:val="003D29C5"/>
    <w:rsid w:val="003D2AE0"/>
    <w:rsid w:val="003D31FF"/>
    <w:rsid w:val="003D3316"/>
    <w:rsid w:val="003D33DC"/>
    <w:rsid w:val="003D354C"/>
    <w:rsid w:val="003D376A"/>
    <w:rsid w:val="003D37D3"/>
    <w:rsid w:val="003D382B"/>
    <w:rsid w:val="003D3946"/>
    <w:rsid w:val="003D398C"/>
    <w:rsid w:val="003D3B9F"/>
    <w:rsid w:val="003D3D49"/>
    <w:rsid w:val="003D3D6F"/>
    <w:rsid w:val="003D3DCA"/>
    <w:rsid w:val="003D3EE2"/>
    <w:rsid w:val="003D3EF5"/>
    <w:rsid w:val="003D3F5F"/>
    <w:rsid w:val="003D41D7"/>
    <w:rsid w:val="003D41F3"/>
    <w:rsid w:val="003D4212"/>
    <w:rsid w:val="003D42E9"/>
    <w:rsid w:val="003D43D0"/>
    <w:rsid w:val="003D444F"/>
    <w:rsid w:val="003D4467"/>
    <w:rsid w:val="003D456A"/>
    <w:rsid w:val="003D45F0"/>
    <w:rsid w:val="003D474B"/>
    <w:rsid w:val="003D47E5"/>
    <w:rsid w:val="003D4810"/>
    <w:rsid w:val="003D487B"/>
    <w:rsid w:val="003D4932"/>
    <w:rsid w:val="003D4CAD"/>
    <w:rsid w:val="003D4DB4"/>
    <w:rsid w:val="003D4F05"/>
    <w:rsid w:val="003D528D"/>
    <w:rsid w:val="003D54F9"/>
    <w:rsid w:val="003D55EA"/>
    <w:rsid w:val="003D55EE"/>
    <w:rsid w:val="003D5696"/>
    <w:rsid w:val="003D56F3"/>
    <w:rsid w:val="003D5819"/>
    <w:rsid w:val="003D5853"/>
    <w:rsid w:val="003D5AA5"/>
    <w:rsid w:val="003D5AE2"/>
    <w:rsid w:val="003D5D7F"/>
    <w:rsid w:val="003D5DC3"/>
    <w:rsid w:val="003D5DD0"/>
    <w:rsid w:val="003D5F9D"/>
    <w:rsid w:val="003D6213"/>
    <w:rsid w:val="003D6292"/>
    <w:rsid w:val="003D6350"/>
    <w:rsid w:val="003D644F"/>
    <w:rsid w:val="003D6500"/>
    <w:rsid w:val="003D6709"/>
    <w:rsid w:val="003D6776"/>
    <w:rsid w:val="003D689A"/>
    <w:rsid w:val="003D6A46"/>
    <w:rsid w:val="003D6A79"/>
    <w:rsid w:val="003D6CE7"/>
    <w:rsid w:val="003D6DC3"/>
    <w:rsid w:val="003D6EBC"/>
    <w:rsid w:val="003D6F0A"/>
    <w:rsid w:val="003D6F1F"/>
    <w:rsid w:val="003D70B6"/>
    <w:rsid w:val="003D73BA"/>
    <w:rsid w:val="003D73D5"/>
    <w:rsid w:val="003D73E0"/>
    <w:rsid w:val="003D7415"/>
    <w:rsid w:val="003D746A"/>
    <w:rsid w:val="003D74A4"/>
    <w:rsid w:val="003D74CA"/>
    <w:rsid w:val="003D7538"/>
    <w:rsid w:val="003D7579"/>
    <w:rsid w:val="003D7622"/>
    <w:rsid w:val="003D7A2E"/>
    <w:rsid w:val="003D7AE5"/>
    <w:rsid w:val="003D7B9E"/>
    <w:rsid w:val="003D7C07"/>
    <w:rsid w:val="003D7C55"/>
    <w:rsid w:val="003D7D4C"/>
    <w:rsid w:val="003D7DBD"/>
    <w:rsid w:val="003D7E02"/>
    <w:rsid w:val="003D7F61"/>
    <w:rsid w:val="003E010C"/>
    <w:rsid w:val="003E011D"/>
    <w:rsid w:val="003E0395"/>
    <w:rsid w:val="003E044B"/>
    <w:rsid w:val="003E050C"/>
    <w:rsid w:val="003E0516"/>
    <w:rsid w:val="003E0914"/>
    <w:rsid w:val="003E0976"/>
    <w:rsid w:val="003E0B00"/>
    <w:rsid w:val="003E0BB9"/>
    <w:rsid w:val="003E0D78"/>
    <w:rsid w:val="003E0DD5"/>
    <w:rsid w:val="003E0E33"/>
    <w:rsid w:val="003E0EC2"/>
    <w:rsid w:val="003E0EF6"/>
    <w:rsid w:val="003E0F4D"/>
    <w:rsid w:val="003E1146"/>
    <w:rsid w:val="003E1299"/>
    <w:rsid w:val="003E1356"/>
    <w:rsid w:val="003E1381"/>
    <w:rsid w:val="003E13CC"/>
    <w:rsid w:val="003E140D"/>
    <w:rsid w:val="003E1531"/>
    <w:rsid w:val="003E158A"/>
    <w:rsid w:val="003E15A6"/>
    <w:rsid w:val="003E1BAD"/>
    <w:rsid w:val="003E1E0E"/>
    <w:rsid w:val="003E1EC3"/>
    <w:rsid w:val="003E1FD1"/>
    <w:rsid w:val="003E21FE"/>
    <w:rsid w:val="003E2316"/>
    <w:rsid w:val="003E243F"/>
    <w:rsid w:val="003E24EA"/>
    <w:rsid w:val="003E2657"/>
    <w:rsid w:val="003E2776"/>
    <w:rsid w:val="003E2BC5"/>
    <w:rsid w:val="003E3485"/>
    <w:rsid w:val="003E34AA"/>
    <w:rsid w:val="003E35CA"/>
    <w:rsid w:val="003E35FB"/>
    <w:rsid w:val="003E3612"/>
    <w:rsid w:val="003E3929"/>
    <w:rsid w:val="003E3966"/>
    <w:rsid w:val="003E3A17"/>
    <w:rsid w:val="003E3B6C"/>
    <w:rsid w:val="003E3C94"/>
    <w:rsid w:val="003E3FC2"/>
    <w:rsid w:val="003E414E"/>
    <w:rsid w:val="003E41ED"/>
    <w:rsid w:val="003E4225"/>
    <w:rsid w:val="003E4327"/>
    <w:rsid w:val="003E4334"/>
    <w:rsid w:val="003E4373"/>
    <w:rsid w:val="003E446A"/>
    <w:rsid w:val="003E4499"/>
    <w:rsid w:val="003E44DA"/>
    <w:rsid w:val="003E450F"/>
    <w:rsid w:val="003E454B"/>
    <w:rsid w:val="003E45D6"/>
    <w:rsid w:val="003E45F6"/>
    <w:rsid w:val="003E4731"/>
    <w:rsid w:val="003E4B93"/>
    <w:rsid w:val="003E4BFB"/>
    <w:rsid w:val="003E4C6E"/>
    <w:rsid w:val="003E4D3D"/>
    <w:rsid w:val="003E4D86"/>
    <w:rsid w:val="003E4DF7"/>
    <w:rsid w:val="003E4E8F"/>
    <w:rsid w:val="003E5337"/>
    <w:rsid w:val="003E5377"/>
    <w:rsid w:val="003E53D2"/>
    <w:rsid w:val="003E5454"/>
    <w:rsid w:val="003E549D"/>
    <w:rsid w:val="003E5552"/>
    <w:rsid w:val="003E55EE"/>
    <w:rsid w:val="003E5CE7"/>
    <w:rsid w:val="003E5E01"/>
    <w:rsid w:val="003E5EA3"/>
    <w:rsid w:val="003E5FC4"/>
    <w:rsid w:val="003E6418"/>
    <w:rsid w:val="003E65D8"/>
    <w:rsid w:val="003E66C7"/>
    <w:rsid w:val="003E67A0"/>
    <w:rsid w:val="003E696D"/>
    <w:rsid w:val="003E699F"/>
    <w:rsid w:val="003E6A80"/>
    <w:rsid w:val="003E6D49"/>
    <w:rsid w:val="003E6E13"/>
    <w:rsid w:val="003E7142"/>
    <w:rsid w:val="003E73AD"/>
    <w:rsid w:val="003E74B2"/>
    <w:rsid w:val="003E7531"/>
    <w:rsid w:val="003E7565"/>
    <w:rsid w:val="003E75BA"/>
    <w:rsid w:val="003E769D"/>
    <w:rsid w:val="003E7832"/>
    <w:rsid w:val="003E795C"/>
    <w:rsid w:val="003E7B22"/>
    <w:rsid w:val="003E7D0D"/>
    <w:rsid w:val="003E7DD3"/>
    <w:rsid w:val="003E7E14"/>
    <w:rsid w:val="003F00D5"/>
    <w:rsid w:val="003F00F7"/>
    <w:rsid w:val="003F031A"/>
    <w:rsid w:val="003F0362"/>
    <w:rsid w:val="003F03BF"/>
    <w:rsid w:val="003F0439"/>
    <w:rsid w:val="003F048B"/>
    <w:rsid w:val="003F064B"/>
    <w:rsid w:val="003F06AE"/>
    <w:rsid w:val="003F0707"/>
    <w:rsid w:val="003F081C"/>
    <w:rsid w:val="003F0824"/>
    <w:rsid w:val="003F0934"/>
    <w:rsid w:val="003F0C6F"/>
    <w:rsid w:val="003F0CC8"/>
    <w:rsid w:val="003F0DB8"/>
    <w:rsid w:val="003F0EDC"/>
    <w:rsid w:val="003F0F08"/>
    <w:rsid w:val="003F0FF6"/>
    <w:rsid w:val="003F1206"/>
    <w:rsid w:val="003F12D3"/>
    <w:rsid w:val="003F1323"/>
    <w:rsid w:val="003F1324"/>
    <w:rsid w:val="003F137A"/>
    <w:rsid w:val="003F14A8"/>
    <w:rsid w:val="003F1800"/>
    <w:rsid w:val="003F1933"/>
    <w:rsid w:val="003F1A21"/>
    <w:rsid w:val="003F1A9E"/>
    <w:rsid w:val="003F1C51"/>
    <w:rsid w:val="003F1C97"/>
    <w:rsid w:val="003F1D6B"/>
    <w:rsid w:val="003F1E5B"/>
    <w:rsid w:val="003F1FA9"/>
    <w:rsid w:val="003F2086"/>
    <w:rsid w:val="003F2177"/>
    <w:rsid w:val="003F2257"/>
    <w:rsid w:val="003F2334"/>
    <w:rsid w:val="003F2556"/>
    <w:rsid w:val="003F272D"/>
    <w:rsid w:val="003F2779"/>
    <w:rsid w:val="003F283F"/>
    <w:rsid w:val="003F2C62"/>
    <w:rsid w:val="003F2DAC"/>
    <w:rsid w:val="003F2E26"/>
    <w:rsid w:val="003F2EB6"/>
    <w:rsid w:val="003F2F46"/>
    <w:rsid w:val="003F2F95"/>
    <w:rsid w:val="003F3044"/>
    <w:rsid w:val="003F30A3"/>
    <w:rsid w:val="003F3197"/>
    <w:rsid w:val="003F31C6"/>
    <w:rsid w:val="003F31E5"/>
    <w:rsid w:val="003F32FA"/>
    <w:rsid w:val="003F3312"/>
    <w:rsid w:val="003F335A"/>
    <w:rsid w:val="003F3368"/>
    <w:rsid w:val="003F339B"/>
    <w:rsid w:val="003F3628"/>
    <w:rsid w:val="003F36B1"/>
    <w:rsid w:val="003F3858"/>
    <w:rsid w:val="003F38FF"/>
    <w:rsid w:val="003F3ADF"/>
    <w:rsid w:val="003F3B9E"/>
    <w:rsid w:val="003F3BC2"/>
    <w:rsid w:val="003F3C79"/>
    <w:rsid w:val="003F3D70"/>
    <w:rsid w:val="003F3E7A"/>
    <w:rsid w:val="003F3EA7"/>
    <w:rsid w:val="003F3EF6"/>
    <w:rsid w:val="003F41B8"/>
    <w:rsid w:val="003F423D"/>
    <w:rsid w:val="003F4662"/>
    <w:rsid w:val="003F48BD"/>
    <w:rsid w:val="003F4D04"/>
    <w:rsid w:val="003F4F2C"/>
    <w:rsid w:val="003F4F50"/>
    <w:rsid w:val="003F5294"/>
    <w:rsid w:val="003F5299"/>
    <w:rsid w:val="003F5496"/>
    <w:rsid w:val="003F54AC"/>
    <w:rsid w:val="003F56F7"/>
    <w:rsid w:val="003F57BC"/>
    <w:rsid w:val="003F5833"/>
    <w:rsid w:val="003F5B3E"/>
    <w:rsid w:val="003F5BD5"/>
    <w:rsid w:val="003F5CCD"/>
    <w:rsid w:val="003F5F86"/>
    <w:rsid w:val="003F5F98"/>
    <w:rsid w:val="003F5FAA"/>
    <w:rsid w:val="003F5FE5"/>
    <w:rsid w:val="003F603B"/>
    <w:rsid w:val="003F6092"/>
    <w:rsid w:val="003F61F6"/>
    <w:rsid w:val="003F62B7"/>
    <w:rsid w:val="003F62D8"/>
    <w:rsid w:val="003F6519"/>
    <w:rsid w:val="003F6783"/>
    <w:rsid w:val="003F6BE9"/>
    <w:rsid w:val="003F6EB7"/>
    <w:rsid w:val="003F7138"/>
    <w:rsid w:val="003F753F"/>
    <w:rsid w:val="003F7660"/>
    <w:rsid w:val="003F7721"/>
    <w:rsid w:val="003F772B"/>
    <w:rsid w:val="003F77FD"/>
    <w:rsid w:val="003F78E5"/>
    <w:rsid w:val="003F79CD"/>
    <w:rsid w:val="003F7AEE"/>
    <w:rsid w:val="003F7E0A"/>
    <w:rsid w:val="0040006E"/>
    <w:rsid w:val="004000C3"/>
    <w:rsid w:val="0040019A"/>
    <w:rsid w:val="004001BA"/>
    <w:rsid w:val="004003B3"/>
    <w:rsid w:val="0040047D"/>
    <w:rsid w:val="004004ED"/>
    <w:rsid w:val="0040063B"/>
    <w:rsid w:val="00400689"/>
    <w:rsid w:val="00400725"/>
    <w:rsid w:val="0040078E"/>
    <w:rsid w:val="00400797"/>
    <w:rsid w:val="0040079D"/>
    <w:rsid w:val="00400852"/>
    <w:rsid w:val="00400967"/>
    <w:rsid w:val="004009F5"/>
    <w:rsid w:val="00400A83"/>
    <w:rsid w:val="00400A96"/>
    <w:rsid w:val="00400B5D"/>
    <w:rsid w:val="00400E46"/>
    <w:rsid w:val="00400E86"/>
    <w:rsid w:val="00400EB3"/>
    <w:rsid w:val="00400F0C"/>
    <w:rsid w:val="00400F6B"/>
    <w:rsid w:val="00400FDA"/>
    <w:rsid w:val="00401207"/>
    <w:rsid w:val="00401328"/>
    <w:rsid w:val="004013FD"/>
    <w:rsid w:val="00401467"/>
    <w:rsid w:val="0040149A"/>
    <w:rsid w:val="004014AA"/>
    <w:rsid w:val="00401746"/>
    <w:rsid w:val="004017F8"/>
    <w:rsid w:val="004018A1"/>
    <w:rsid w:val="004019D7"/>
    <w:rsid w:val="00401C27"/>
    <w:rsid w:val="00401D53"/>
    <w:rsid w:val="00401DDC"/>
    <w:rsid w:val="00401DF0"/>
    <w:rsid w:val="00401EA3"/>
    <w:rsid w:val="00401F46"/>
    <w:rsid w:val="00401FCC"/>
    <w:rsid w:val="00402013"/>
    <w:rsid w:val="00402185"/>
    <w:rsid w:val="0040218D"/>
    <w:rsid w:val="0040227C"/>
    <w:rsid w:val="004023D1"/>
    <w:rsid w:val="00402482"/>
    <w:rsid w:val="004025B7"/>
    <w:rsid w:val="00402660"/>
    <w:rsid w:val="00402A4C"/>
    <w:rsid w:val="00402C0C"/>
    <w:rsid w:val="00402C1F"/>
    <w:rsid w:val="00402C31"/>
    <w:rsid w:val="00402D2C"/>
    <w:rsid w:val="00402D32"/>
    <w:rsid w:val="00402D81"/>
    <w:rsid w:val="00402E83"/>
    <w:rsid w:val="00402F2B"/>
    <w:rsid w:val="00402F65"/>
    <w:rsid w:val="00403011"/>
    <w:rsid w:val="004030E2"/>
    <w:rsid w:val="0040326F"/>
    <w:rsid w:val="0040342F"/>
    <w:rsid w:val="004035A1"/>
    <w:rsid w:val="004037AF"/>
    <w:rsid w:val="004037F3"/>
    <w:rsid w:val="004038A3"/>
    <w:rsid w:val="0040394B"/>
    <w:rsid w:val="00403ABE"/>
    <w:rsid w:val="00403AD0"/>
    <w:rsid w:val="00403B14"/>
    <w:rsid w:val="00403CAC"/>
    <w:rsid w:val="00403E08"/>
    <w:rsid w:val="00403ED6"/>
    <w:rsid w:val="00403F22"/>
    <w:rsid w:val="00403F5F"/>
    <w:rsid w:val="00403FAC"/>
    <w:rsid w:val="00403FDD"/>
    <w:rsid w:val="004040C8"/>
    <w:rsid w:val="004040E7"/>
    <w:rsid w:val="00404154"/>
    <w:rsid w:val="00404464"/>
    <w:rsid w:val="004044F7"/>
    <w:rsid w:val="00404519"/>
    <w:rsid w:val="00404631"/>
    <w:rsid w:val="00404793"/>
    <w:rsid w:val="004047E0"/>
    <w:rsid w:val="004047F0"/>
    <w:rsid w:val="004047F1"/>
    <w:rsid w:val="00404801"/>
    <w:rsid w:val="00404A63"/>
    <w:rsid w:val="00404C07"/>
    <w:rsid w:val="00404DE3"/>
    <w:rsid w:val="00404E27"/>
    <w:rsid w:val="00404F0D"/>
    <w:rsid w:val="00404F4A"/>
    <w:rsid w:val="00405099"/>
    <w:rsid w:val="004050B9"/>
    <w:rsid w:val="004050E6"/>
    <w:rsid w:val="004050F4"/>
    <w:rsid w:val="004052DD"/>
    <w:rsid w:val="00405342"/>
    <w:rsid w:val="004053BA"/>
    <w:rsid w:val="00405540"/>
    <w:rsid w:val="0040560F"/>
    <w:rsid w:val="004057C7"/>
    <w:rsid w:val="00405894"/>
    <w:rsid w:val="004058F0"/>
    <w:rsid w:val="0040591B"/>
    <w:rsid w:val="0040596B"/>
    <w:rsid w:val="00405D17"/>
    <w:rsid w:val="00405D32"/>
    <w:rsid w:val="00405DCE"/>
    <w:rsid w:val="00405EB0"/>
    <w:rsid w:val="00405EB7"/>
    <w:rsid w:val="0040609B"/>
    <w:rsid w:val="004062CE"/>
    <w:rsid w:val="004065B2"/>
    <w:rsid w:val="004065D8"/>
    <w:rsid w:val="00406762"/>
    <w:rsid w:val="004067A2"/>
    <w:rsid w:val="004067CC"/>
    <w:rsid w:val="004067F8"/>
    <w:rsid w:val="00406917"/>
    <w:rsid w:val="0040693F"/>
    <w:rsid w:val="004069B7"/>
    <w:rsid w:val="00406A48"/>
    <w:rsid w:val="00406B8A"/>
    <w:rsid w:val="00406C41"/>
    <w:rsid w:val="00406D11"/>
    <w:rsid w:val="00406E59"/>
    <w:rsid w:val="0040706F"/>
    <w:rsid w:val="00407076"/>
    <w:rsid w:val="004070C2"/>
    <w:rsid w:val="004072D8"/>
    <w:rsid w:val="00407371"/>
    <w:rsid w:val="004074B5"/>
    <w:rsid w:val="00407574"/>
    <w:rsid w:val="00407633"/>
    <w:rsid w:val="00407742"/>
    <w:rsid w:val="00407754"/>
    <w:rsid w:val="004078D5"/>
    <w:rsid w:val="004079D8"/>
    <w:rsid w:val="00407BC2"/>
    <w:rsid w:val="00407C41"/>
    <w:rsid w:val="00407CB7"/>
    <w:rsid w:val="00407D3C"/>
    <w:rsid w:val="00407DA3"/>
    <w:rsid w:val="00407DBD"/>
    <w:rsid w:val="00407E0F"/>
    <w:rsid w:val="004100CF"/>
    <w:rsid w:val="0041014A"/>
    <w:rsid w:val="00410288"/>
    <w:rsid w:val="00410335"/>
    <w:rsid w:val="00410391"/>
    <w:rsid w:val="0041051E"/>
    <w:rsid w:val="0041057E"/>
    <w:rsid w:val="0041082B"/>
    <w:rsid w:val="00410A42"/>
    <w:rsid w:val="00410A5F"/>
    <w:rsid w:val="00410C7C"/>
    <w:rsid w:val="00410CD4"/>
    <w:rsid w:val="00410E0C"/>
    <w:rsid w:val="00410ED2"/>
    <w:rsid w:val="00410ED7"/>
    <w:rsid w:val="00410FE7"/>
    <w:rsid w:val="00410FE9"/>
    <w:rsid w:val="004110E5"/>
    <w:rsid w:val="0041112A"/>
    <w:rsid w:val="004112DA"/>
    <w:rsid w:val="004114A8"/>
    <w:rsid w:val="004114B9"/>
    <w:rsid w:val="004114EE"/>
    <w:rsid w:val="0041154F"/>
    <w:rsid w:val="00411925"/>
    <w:rsid w:val="00411AC1"/>
    <w:rsid w:val="00411BB9"/>
    <w:rsid w:val="00411F70"/>
    <w:rsid w:val="00411FD6"/>
    <w:rsid w:val="00412096"/>
    <w:rsid w:val="00412109"/>
    <w:rsid w:val="004122DD"/>
    <w:rsid w:val="0041233B"/>
    <w:rsid w:val="004123D7"/>
    <w:rsid w:val="0041251C"/>
    <w:rsid w:val="00412542"/>
    <w:rsid w:val="00412606"/>
    <w:rsid w:val="004128BD"/>
    <w:rsid w:val="0041290B"/>
    <w:rsid w:val="00412968"/>
    <w:rsid w:val="00412A1B"/>
    <w:rsid w:val="00412AA9"/>
    <w:rsid w:val="00412BBC"/>
    <w:rsid w:val="00412C32"/>
    <w:rsid w:val="00412D88"/>
    <w:rsid w:val="00412EAB"/>
    <w:rsid w:val="00413081"/>
    <w:rsid w:val="004130E2"/>
    <w:rsid w:val="004131C2"/>
    <w:rsid w:val="0041325A"/>
    <w:rsid w:val="0041328F"/>
    <w:rsid w:val="00413320"/>
    <w:rsid w:val="00413331"/>
    <w:rsid w:val="00413458"/>
    <w:rsid w:val="00413493"/>
    <w:rsid w:val="004134C1"/>
    <w:rsid w:val="004135CB"/>
    <w:rsid w:val="00413632"/>
    <w:rsid w:val="00413705"/>
    <w:rsid w:val="004137C3"/>
    <w:rsid w:val="00413A01"/>
    <w:rsid w:val="00413A52"/>
    <w:rsid w:val="00413BA4"/>
    <w:rsid w:val="00413D18"/>
    <w:rsid w:val="00414010"/>
    <w:rsid w:val="0041409E"/>
    <w:rsid w:val="004142E9"/>
    <w:rsid w:val="004143B5"/>
    <w:rsid w:val="00414413"/>
    <w:rsid w:val="0041458A"/>
    <w:rsid w:val="00414623"/>
    <w:rsid w:val="0041468A"/>
    <w:rsid w:val="0041471F"/>
    <w:rsid w:val="004147A8"/>
    <w:rsid w:val="0041499E"/>
    <w:rsid w:val="00414AB9"/>
    <w:rsid w:val="00414B70"/>
    <w:rsid w:val="00414D0F"/>
    <w:rsid w:val="00414E02"/>
    <w:rsid w:val="00414E1C"/>
    <w:rsid w:val="00414E45"/>
    <w:rsid w:val="00414F99"/>
    <w:rsid w:val="00414FF8"/>
    <w:rsid w:val="004151D9"/>
    <w:rsid w:val="004152F1"/>
    <w:rsid w:val="0041532A"/>
    <w:rsid w:val="0041537E"/>
    <w:rsid w:val="00415454"/>
    <w:rsid w:val="00415534"/>
    <w:rsid w:val="00415591"/>
    <w:rsid w:val="00415861"/>
    <w:rsid w:val="00415870"/>
    <w:rsid w:val="00415A55"/>
    <w:rsid w:val="00415AF6"/>
    <w:rsid w:val="00415D97"/>
    <w:rsid w:val="00415EF1"/>
    <w:rsid w:val="00416054"/>
    <w:rsid w:val="00416065"/>
    <w:rsid w:val="00416093"/>
    <w:rsid w:val="004160FF"/>
    <w:rsid w:val="00416159"/>
    <w:rsid w:val="00416174"/>
    <w:rsid w:val="0041663C"/>
    <w:rsid w:val="00416714"/>
    <w:rsid w:val="004169D5"/>
    <w:rsid w:val="00416AC0"/>
    <w:rsid w:val="00416B33"/>
    <w:rsid w:val="00416CD0"/>
    <w:rsid w:val="00416D0C"/>
    <w:rsid w:val="00416D5D"/>
    <w:rsid w:val="00416DC1"/>
    <w:rsid w:val="00416F14"/>
    <w:rsid w:val="00417313"/>
    <w:rsid w:val="004174CD"/>
    <w:rsid w:val="004174D1"/>
    <w:rsid w:val="00417576"/>
    <w:rsid w:val="004176E5"/>
    <w:rsid w:val="00417721"/>
    <w:rsid w:val="004177B1"/>
    <w:rsid w:val="00417840"/>
    <w:rsid w:val="004178C4"/>
    <w:rsid w:val="00417928"/>
    <w:rsid w:val="00417959"/>
    <w:rsid w:val="0041795B"/>
    <w:rsid w:val="004179D3"/>
    <w:rsid w:val="00417AB4"/>
    <w:rsid w:val="00417AEE"/>
    <w:rsid w:val="00417BA2"/>
    <w:rsid w:val="00417BDB"/>
    <w:rsid w:val="00417E55"/>
    <w:rsid w:val="00417E70"/>
    <w:rsid w:val="00420025"/>
    <w:rsid w:val="00420028"/>
    <w:rsid w:val="00420140"/>
    <w:rsid w:val="00420220"/>
    <w:rsid w:val="00420230"/>
    <w:rsid w:val="004202C7"/>
    <w:rsid w:val="0042040F"/>
    <w:rsid w:val="00420490"/>
    <w:rsid w:val="004204DA"/>
    <w:rsid w:val="004206F1"/>
    <w:rsid w:val="0042078F"/>
    <w:rsid w:val="0042094E"/>
    <w:rsid w:val="004209BE"/>
    <w:rsid w:val="00420A6C"/>
    <w:rsid w:val="00420B17"/>
    <w:rsid w:val="00420BEC"/>
    <w:rsid w:val="00420C6C"/>
    <w:rsid w:val="00420C90"/>
    <w:rsid w:val="00420CBD"/>
    <w:rsid w:val="00420DCD"/>
    <w:rsid w:val="00420EB4"/>
    <w:rsid w:val="00420F93"/>
    <w:rsid w:val="004210CD"/>
    <w:rsid w:val="004210F1"/>
    <w:rsid w:val="004212C7"/>
    <w:rsid w:val="004214D2"/>
    <w:rsid w:val="004214FC"/>
    <w:rsid w:val="004217CE"/>
    <w:rsid w:val="00421E5F"/>
    <w:rsid w:val="00421ED0"/>
    <w:rsid w:val="00421EE5"/>
    <w:rsid w:val="00421F5F"/>
    <w:rsid w:val="00421FFE"/>
    <w:rsid w:val="00422013"/>
    <w:rsid w:val="004221A4"/>
    <w:rsid w:val="00422295"/>
    <w:rsid w:val="00422363"/>
    <w:rsid w:val="004223B9"/>
    <w:rsid w:val="004227F8"/>
    <w:rsid w:val="00422B2E"/>
    <w:rsid w:val="00422C1E"/>
    <w:rsid w:val="00422C7A"/>
    <w:rsid w:val="00422CCD"/>
    <w:rsid w:val="00422CE8"/>
    <w:rsid w:val="00422DDF"/>
    <w:rsid w:val="00422E3A"/>
    <w:rsid w:val="00422FC4"/>
    <w:rsid w:val="00422FD9"/>
    <w:rsid w:val="00423074"/>
    <w:rsid w:val="004231E0"/>
    <w:rsid w:val="00423340"/>
    <w:rsid w:val="00423356"/>
    <w:rsid w:val="0042337B"/>
    <w:rsid w:val="0042346D"/>
    <w:rsid w:val="00423515"/>
    <w:rsid w:val="004235BB"/>
    <w:rsid w:val="00423739"/>
    <w:rsid w:val="004238A3"/>
    <w:rsid w:val="00423A2E"/>
    <w:rsid w:val="00423BD4"/>
    <w:rsid w:val="00423CA6"/>
    <w:rsid w:val="00423DF0"/>
    <w:rsid w:val="00423E6F"/>
    <w:rsid w:val="00423F1C"/>
    <w:rsid w:val="00423F51"/>
    <w:rsid w:val="00423F83"/>
    <w:rsid w:val="0042408A"/>
    <w:rsid w:val="0042408B"/>
    <w:rsid w:val="004242F0"/>
    <w:rsid w:val="00424356"/>
    <w:rsid w:val="004244EA"/>
    <w:rsid w:val="004246C6"/>
    <w:rsid w:val="00424A6A"/>
    <w:rsid w:val="00424C89"/>
    <w:rsid w:val="00424CDC"/>
    <w:rsid w:val="00424CEB"/>
    <w:rsid w:val="00424D5D"/>
    <w:rsid w:val="00424D6C"/>
    <w:rsid w:val="00424E5E"/>
    <w:rsid w:val="00424EB7"/>
    <w:rsid w:val="00424EC8"/>
    <w:rsid w:val="00424EEF"/>
    <w:rsid w:val="00424F64"/>
    <w:rsid w:val="00424FD8"/>
    <w:rsid w:val="00424FFD"/>
    <w:rsid w:val="00425069"/>
    <w:rsid w:val="00425159"/>
    <w:rsid w:val="0042522B"/>
    <w:rsid w:val="004252CD"/>
    <w:rsid w:val="004253BD"/>
    <w:rsid w:val="004254C0"/>
    <w:rsid w:val="0042555F"/>
    <w:rsid w:val="00425613"/>
    <w:rsid w:val="004256C7"/>
    <w:rsid w:val="00425719"/>
    <w:rsid w:val="0042577E"/>
    <w:rsid w:val="0042579D"/>
    <w:rsid w:val="00425833"/>
    <w:rsid w:val="0042584D"/>
    <w:rsid w:val="00425878"/>
    <w:rsid w:val="004258D4"/>
    <w:rsid w:val="00425954"/>
    <w:rsid w:val="00425A48"/>
    <w:rsid w:val="00425BB8"/>
    <w:rsid w:val="00425C31"/>
    <w:rsid w:val="00425CCC"/>
    <w:rsid w:val="00425D0E"/>
    <w:rsid w:val="00425D14"/>
    <w:rsid w:val="00425EBD"/>
    <w:rsid w:val="004260BB"/>
    <w:rsid w:val="00426160"/>
    <w:rsid w:val="004261C0"/>
    <w:rsid w:val="0042631E"/>
    <w:rsid w:val="00426332"/>
    <w:rsid w:val="00426420"/>
    <w:rsid w:val="00426466"/>
    <w:rsid w:val="004264B7"/>
    <w:rsid w:val="0042653F"/>
    <w:rsid w:val="00426AB4"/>
    <w:rsid w:val="00426B60"/>
    <w:rsid w:val="00426E0F"/>
    <w:rsid w:val="00426E71"/>
    <w:rsid w:val="00426EBC"/>
    <w:rsid w:val="00426EE7"/>
    <w:rsid w:val="00426EF5"/>
    <w:rsid w:val="00426F15"/>
    <w:rsid w:val="004272A4"/>
    <w:rsid w:val="004272B2"/>
    <w:rsid w:val="004272CB"/>
    <w:rsid w:val="0042752C"/>
    <w:rsid w:val="00427549"/>
    <w:rsid w:val="00427723"/>
    <w:rsid w:val="00427797"/>
    <w:rsid w:val="004277C9"/>
    <w:rsid w:val="00427998"/>
    <w:rsid w:val="00427A5A"/>
    <w:rsid w:val="00427C9F"/>
    <w:rsid w:val="00427E2C"/>
    <w:rsid w:val="00427FEF"/>
    <w:rsid w:val="0043012D"/>
    <w:rsid w:val="00430390"/>
    <w:rsid w:val="0043039D"/>
    <w:rsid w:val="00430497"/>
    <w:rsid w:val="00430563"/>
    <w:rsid w:val="004305F8"/>
    <w:rsid w:val="00430619"/>
    <w:rsid w:val="00430793"/>
    <w:rsid w:val="004307A3"/>
    <w:rsid w:val="004308A2"/>
    <w:rsid w:val="0043097D"/>
    <w:rsid w:val="004309A1"/>
    <w:rsid w:val="00430B08"/>
    <w:rsid w:val="00430C28"/>
    <w:rsid w:val="00430D45"/>
    <w:rsid w:val="00430DD8"/>
    <w:rsid w:val="00431302"/>
    <w:rsid w:val="00431325"/>
    <w:rsid w:val="00431381"/>
    <w:rsid w:val="004313EE"/>
    <w:rsid w:val="00431450"/>
    <w:rsid w:val="004315CC"/>
    <w:rsid w:val="00431688"/>
    <w:rsid w:val="0043174C"/>
    <w:rsid w:val="00431839"/>
    <w:rsid w:val="0043185C"/>
    <w:rsid w:val="00431B95"/>
    <w:rsid w:val="00431BF4"/>
    <w:rsid w:val="00431C01"/>
    <w:rsid w:val="00431C79"/>
    <w:rsid w:val="00431D18"/>
    <w:rsid w:val="00431D73"/>
    <w:rsid w:val="00431D78"/>
    <w:rsid w:val="00431D83"/>
    <w:rsid w:val="00431FB2"/>
    <w:rsid w:val="00431FD3"/>
    <w:rsid w:val="004322F5"/>
    <w:rsid w:val="004323AD"/>
    <w:rsid w:val="004323E8"/>
    <w:rsid w:val="00432483"/>
    <w:rsid w:val="004324C3"/>
    <w:rsid w:val="004325B5"/>
    <w:rsid w:val="004325E0"/>
    <w:rsid w:val="0043279B"/>
    <w:rsid w:val="0043284D"/>
    <w:rsid w:val="00432916"/>
    <w:rsid w:val="004329F2"/>
    <w:rsid w:val="00432E76"/>
    <w:rsid w:val="00432ED1"/>
    <w:rsid w:val="00432F46"/>
    <w:rsid w:val="0043308E"/>
    <w:rsid w:val="00433123"/>
    <w:rsid w:val="00433158"/>
    <w:rsid w:val="0043316F"/>
    <w:rsid w:val="004331A6"/>
    <w:rsid w:val="00433252"/>
    <w:rsid w:val="004335F6"/>
    <w:rsid w:val="0043366E"/>
    <w:rsid w:val="0043368D"/>
    <w:rsid w:val="00433909"/>
    <w:rsid w:val="00433AE3"/>
    <w:rsid w:val="00433B45"/>
    <w:rsid w:val="00433B4A"/>
    <w:rsid w:val="00433BA2"/>
    <w:rsid w:val="00433BE6"/>
    <w:rsid w:val="00433C5C"/>
    <w:rsid w:val="00433D69"/>
    <w:rsid w:val="00433F00"/>
    <w:rsid w:val="00434021"/>
    <w:rsid w:val="00434022"/>
    <w:rsid w:val="00434233"/>
    <w:rsid w:val="00434265"/>
    <w:rsid w:val="004342AE"/>
    <w:rsid w:val="00434381"/>
    <w:rsid w:val="004344E8"/>
    <w:rsid w:val="004345BE"/>
    <w:rsid w:val="00434A5D"/>
    <w:rsid w:val="00434B52"/>
    <w:rsid w:val="00434C28"/>
    <w:rsid w:val="00434D79"/>
    <w:rsid w:val="00434E12"/>
    <w:rsid w:val="00434E14"/>
    <w:rsid w:val="00434EFC"/>
    <w:rsid w:val="00434F37"/>
    <w:rsid w:val="00434F66"/>
    <w:rsid w:val="00435130"/>
    <w:rsid w:val="00435266"/>
    <w:rsid w:val="004352C4"/>
    <w:rsid w:val="004352F9"/>
    <w:rsid w:val="004353F6"/>
    <w:rsid w:val="0043568A"/>
    <w:rsid w:val="004356B2"/>
    <w:rsid w:val="00435ABA"/>
    <w:rsid w:val="00435ABC"/>
    <w:rsid w:val="00435AFE"/>
    <w:rsid w:val="00435B06"/>
    <w:rsid w:val="00435B1B"/>
    <w:rsid w:val="00435C23"/>
    <w:rsid w:val="004360BD"/>
    <w:rsid w:val="004360FB"/>
    <w:rsid w:val="00436166"/>
    <w:rsid w:val="00436197"/>
    <w:rsid w:val="00436242"/>
    <w:rsid w:val="00436284"/>
    <w:rsid w:val="004362A1"/>
    <w:rsid w:val="00436579"/>
    <w:rsid w:val="00436699"/>
    <w:rsid w:val="004367A8"/>
    <w:rsid w:val="00436873"/>
    <w:rsid w:val="00436A33"/>
    <w:rsid w:val="00436B05"/>
    <w:rsid w:val="00436ECA"/>
    <w:rsid w:val="00436F15"/>
    <w:rsid w:val="00436F94"/>
    <w:rsid w:val="00436FA7"/>
    <w:rsid w:val="004370C6"/>
    <w:rsid w:val="004372BD"/>
    <w:rsid w:val="004373F8"/>
    <w:rsid w:val="00437623"/>
    <w:rsid w:val="004376E3"/>
    <w:rsid w:val="0043773E"/>
    <w:rsid w:val="00437743"/>
    <w:rsid w:val="00437807"/>
    <w:rsid w:val="00437843"/>
    <w:rsid w:val="0043785B"/>
    <w:rsid w:val="00437AD7"/>
    <w:rsid w:val="00437B0A"/>
    <w:rsid w:val="00437B67"/>
    <w:rsid w:val="00437BF0"/>
    <w:rsid w:val="00437E3B"/>
    <w:rsid w:val="00440075"/>
    <w:rsid w:val="0044014D"/>
    <w:rsid w:val="004402E5"/>
    <w:rsid w:val="00440400"/>
    <w:rsid w:val="00440481"/>
    <w:rsid w:val="004404B9"/>
    <w:rsid w:val="00440554"/>
    <w:rsid w:val="0044074A"/>
    <w:rsid w:val="004407D8"/>
    <w:rsid w:val="0044083B"/>
    <w:rsid w:val="004409C8"/>
    <w:rsid w:val="004409D7"/>
    <w:rsid w:val="00440B29"/>
    <w:rsid w:val="00440B95"/>
    <w:rsid w:val="00440BFC"/>
    <w:rsid w:val="00440CDE"/>
    <w:rsid w:val="00440D56"/>
    <w:rsid w:val="00440DA5"/>
    <w:rsid w:val="00440F4B"/>
    <w:rsid w:val="004412DF"/>
    <w:rsid w:val="004412E5"/>
    <w:rsid w:val="00441484"/>
    <w:rsid w:val="0044158D"/>
    <w:rsid w:val="0044162B"/>
    <w:rsid w:val="0044165B"/>
    <w:rsid w:val="00441820"/>
    <w:rsid w:val="0044187B"/>
    <w:rsid w:val="00441B2F"/>
    <w:rsid w:val="00441B3C"/>
    <w:rsid w:val="00441B5A"/>
    <w:rsid w:val="00441BAB"/>
    <w:rsid w:val="00441C06"/>
    <w:rsid w:val="00441C59"/>
    <w:rsid w:val="00441D39"/>
    <w:rsid w:val="00442076"/>
    <w:rsid w:val="004420E1"/>
    <w:rsid w:val="00442127"/>
    <w:rsid w:val="004421CB"/>
    <w:rsid w:val="004421D3"/>
    <w:rsid w:val="00442331"/>
    <w:rsid w:val="004424B3"/>
    <w:rsid w:val="004425BA"/>
    <w:rsid w:val="0044262C"/>
    <w:rsid w:val="0044267A"/>
    <w:rsid w:val="0044276D"/>
    <w:rsid w:val="0044277B"/>
    <w:rsid w:val="0044278D"/>
    <w:rsid w:val="0044282E"/>
    <w:rsid w:val="004428EA"/>
    <w:rsid w:val="00442A72"/>
    <w:rsid w:val="00442CED"/>
    <w:rsid w:val="00442F01"/>
    <w:rsid w:val="00443205"/>
    <w:rsid w:val="0044326C"/>
    <w:rsid w:val="00443273"/>
    <w:rsid w:val="004433DD"/>
    <w:rsid w:val="00443437"/>
    <w:rsid w:val="004435EA"/>
    <w:rsid w:val="004435FC"/>
    <w:rsid w:val="00443657"/>
    <w:rsid w:val="00443A67"/>
    <w:rsid w:val="00443ACB"/>
    <w:rsid w:val="00443BE3"/>
    <w:rsid w:val="00443D8B"/>
    <w:rsid w:val="00443DA2"/>
    <w:rsid w:val="00443E11"/>
    <w:rsid w:val="00443F6D"/>
    <w:rsid w:val="004440CF"/>
    <w:rsid w:val="004442C0"/>
    <w:rsid w:val="00444311"/>
    <w:rsid w:val="004443A1"/>
    <w:rsid w:val="004443C1"/>
    <w:rsid w:val="00444539"/>
    <w:rsid w:val="004446E6"/>
    <w:rsid w:val="0044486A"/>
    <w:rsid w:val="00444BFA"/>
    <w:rsid w:val="00444C38"/>
    <w:rsid w:val="00444C79"/>
    <w:rsid w:val="00444C9B"/>
    <w:rsid w:val="00444CE8"/>
    <w:rsid w:val="00444DAB"/>
    <w:rsid w:val="00444E24"/>
    <w:rsid w:val="0044514C"/>
    <w:rsid w:val="00445218"/>
    <w:rsid w:val="004452A1"/>
    <w:rsid w:val="00445315"/>
    <w:rsid w:val="004453ED"/>
    <w:rsid w:val="00445423"/>
    <w:rsid w:val="004454EA"/>
    <w:rsid w:val="00445528"/>
    <w:rsid w:val="004455AE"/>
    <w:rsid w:val="00445601"/>
    <w:rsid w:val="004456B7"/>
    <w:rsid w:val="004458B0"/>
    <w:rsid w:val="0044597E"/>
    <w:rsid w:val="00445983"/>
    <w:rsid w:val="00445B1A"/>
    <w:rsid w:val="00445CC1"/>
    <w:rsid w:val="00445D0F"/>
    <w:rsid w:val="00445D60"/>
    <w:rsid w:val="00445D6C"/>
    <w:rsid w:val="00445E29"/>
    <w:rsid w:val="0044611D"/>
    <w:rsid w:val="004463F9"/>
    <w:rsid w:val="004465C1"/>
    <w:rsid w:val="0044661F"/>
    <w:rsid w:val="004469FD"/>
    <w:rsid w:val="00446A00"/>
    <w:rsid w:val="00446BC3"/>
    <w:rsid w:val="00446C8A"/>
    <w:rsid w:val="00446CA0"/>
    <w:rsid w:val="00446CC4"/>
    <w:rsid w:val="00446DB9"/>
    <w:rsid w:val="00446E39"/>
    <w:rsid w:val="00446E9B"/>
    <w:rsid w:val="00446EF7"/>
    <w:rsid w:val="0044738F"/>
    <w:rsid w:val="0044741E"/>
    <w:rsid w:val="004475EA"/>
    <w:rsid w:val="00447823"/>
    <w:rsid w:val="0044787D"/>
    <w:rsid w:val="00447896"/>
    <w:rsid w:val="0044796E"/>
    <w:rsid w:val="00447A22"/>
    <w:rsid w:val="00447BC2"/>
    <w:rsid w:val="00447C86"/>
    <w:rsid w:val="00450195"/>
    <w:rsid w:val="00450230"/>
    <w:rsid w:val="004502A8"/>
    <w:rsid w:val="00450325"/>
    <w:rsid w:val="004503F6"/>
    <w:rsid w:val="00450562"/>
    <w:rsid w:val="004505B2"/>
    <w:rsid w:val="0045064F"/>
    <w:rsid w:val="004506D5"/>
    <w:rsid w:val="0045075A"/>
    <w:rsid w:val="00450775"/>
    <w:rsid w:val="004507DB"/>
    <w:rsid w:val="004508CE"/>
    <w:rsid w:val="0045091F"/>
    <w:rsid w:val="004509B5"/>
    <w:rsid w:val="00450BB9"/>
    <w:rsid w:val="00450CBA"/>
    <w:rsid w:val="00450CC9"/>
    <w:rsid w:val="00450E7C"/>
    <w:rsid w:val="0045128A"/>
    <w:rsid w:val="004514B2"/>
    <w:rsid w:val="0045155D"/>
    <w:rsid w:val="00451580"/>
    <w:rsid w:val="00451683"/>
    <w:rsid w:val="0045169A"/>
    <w:rsid w:val="00451760"/>
    <w:rsid w:val="004517F4"/>
    <w:rsid w:val="0045199B"/>
    <w:rsid w:val="00451A53"/>
    <w:rsid w:val="00451BA3"/>
    <w:rsid w:val="00451CB1"/>
    <w:rsid w:val="00451D55"/>
    <w:rsid w:val="00451F3F"/>
    <w:rsid w:val="004521D2"/>
    <w:rsid w:val="004521D6"/>
    <w:rsid w:val="004522E7"/>
    <w:rsid w:val="00452377"/>
    <w:rsid w:val="004523BA"/>
    <w:rsid w:val="0045242D"/>
    <w:rsid w:val="0045244F"/>
    <w:rsid w:val="00452602"/>
    <w:rsid w:val="00452695"/>
    <w:rsid w:val="00452763"/>
    <w:rsid w:val="00452855"/>
    <w:rsid w:val="00452AC3"/>
    <w:rsid w:val="00452BB5"/>
    <w:rsid w:val="00452D27"/>
    <w:rsid w:val="00452DDA"/>
    <w:rsid w:val="00452EFD"/>
    <w:rsid w:val="00452FD7"/>
    <w:rsid w:val="00453133"/>
    <w:rsid w:val="00453183"/>
    <w:rsid w:val="004533B7"/>
    <w:rsid w:val="0045341F"/>
    <w:rsid w:val="0045372C"/>
    <w:rsid w:val="004537B3"/>
    <w:rsid w:val="00453876"/>
    <w:rsid w:val="0045387A"/>
    <w:rsid w:val="004538F3"/>
    <w:rsid w:val="0045398F"/>
    <w:rsid w:val="004539B0"/>
    <w:rsid w:val="00453A39"/>
    <w:rsid w:val="00453A58"/>
    <w:rsid w:val="00453AB9"/>
    <w:rsid w:val="00453C47"/>
    <w:rsid w:val="00453D40"/>
    <w:rsid w:val="00453E43"/>
    <w:rsid w:val="00453FF7"/>
    <w:rsid w:val="00454257"/>
    <w:rsid w:val="00454378"/>
    <w:rsid w:val="004545E6"/>
    <w:rsid w:val="004546D5"/>
    <w:rsid w:val="00454748"/>
    <w:rsid w:val="004547CC"/>
    <w:rsid w:val="00454A99"/>
    <w:rsid w:val="00454F18"/>
    <w:rsid w:val="00455231"/>
    <w:rsid w:val="0045527A"/>
    <w:rsid w:val="0045528C"/>
    <w:rsid w:val="0045546E"/>
    <w:rsid w:val="00455614"/>
    <w:rsid w:val="00455742"/>
    <w:rsid w:val="00455774"/>
    <w:rsid w:val="0045587C"/>
    <w:rsid w:val="004559F4"/>
    <w:rsid w:val="00455ABE"/>
    <w:rsid w:val="00455B56"/>
    <w:rsid w:val="00455C72"/>
    <w:rsid w:val="00455D52"/>
    <w:rsid w:val="00455E3D"/>
    <w:rsid w:val="00455EA9"/>
    <w:rsid w:val="00455F1C"/>
    <w:rsid w:val="00455FF7"/>
    <w:rsid w:val="00456153"/>
    <w:rsid w:val="004562A5"/>
    <w:rsid w:val="004562F6"/>
    <w:rsid w:val="00456396"/>
    <w:rsid w:val="0045648C"/>
    <w:rsid w:val="004564B8"/>
    <w:rsid w:val="0045657A"/>
    <w:rsid w:val="00456671"/>
    <w:rsid w:val="0045674E"/>
    <w:rsid w:val="00456871"/>
    <w:rsid w:val="00456A8F"/>
    <w:rsid w:val="00456A93"/>
    <w:rsid w:val="00456C3E"/>
    <w:rsid w:val="00456C4F"/>
    <w:rsid w:val="00456E1C"/>
    <w:rsid w:val="00456EF5"/>
    <w:rsid w:val="00456EFE"/>
    <w:rsid w:val="00456F01"/>
    <w:rsid w:val="00456F62"/>
    <w:rsid w:val="004572CA"/>
    <w:rsid w:val="0045739E"/>
    <w:rsid w:val="004574FF"/>
    <w:rsid w:val="004575D6"/>
    <w:rsid w:val="004575E2"/>
    <w:rsid w:val="00457872"/>
    <w:rsid w:val="00457A34"/>
    <w:rsid w:val="00457A6A"/>
    <w:rsid w:val="00457AEB"/>
    <w:rsid w:val="00457BF9"/>
    <w:rsid w:val="00460191"/>
    <w:rsid w:val="0046048B"/>
    <w:rsid w:val="004604A4"/>
    <w:rsid w:val="004605E3"/>
    <w:rsid w:val="00460686"/>
    <w:rsid w:val="0046075B"/>
    <w:rsid w:val="00460931"/>
    <w:rsid w:val="00460B28"/>
    <w:rsid w:val="00460B3F"/>
    <w:rsid w:val="00460B7D"/>
    <w:rsid w:val="00460B81"/>
    <w:rsid w:val="00460B8F"/>
    <w:rsid w:val="00460C16"/>
    <w:rsid w:val="00460C5F"/>
    <w:rsid w:val="00460CDB"/>
    <w:rsid w:val="00460DC4"/>
    <w:rsid w:val="00461071"/>
    <w:rsid w:val="00461096"/>
    <w:rsid w:val="004611C1"/>
    <w:rsid w:val="00461209"/>
    <w:rsid w:val="0046122E"/>
    <w:rsid w:val="00461377"/>
    <w:rsid w:val="004613A8"/>
    <w:rsid w:val="00461465"/>
    <w:rsid w:val="0046165E"/>
    <w:rsid w:val="004618AA"/>
    <w:rsid w:val="00461A27"/>
    <w:rsid w:val="00461A2E"/>
    <w:rsid w:val="00461B67"/>
    <w:rsid w:val="00461BAE"/>
    <w:rsid w:val="00461EEC"/>
    <w:rsid w:val="00461F7C"/>
    <w:rsid w:val="00462039"/>
    <w:rsid w:val="004622F2"/>
    <w:rsid w:val="0046236E"/>
    <w:rsid w:val="004623C8"/>
    <w:rsid w:val="00462432"/>
    <w:rsid w:val="004624BE"/>
    <w:rsid w:val="00462544"/>
    <w:rsid w:val="0046259E"/>
    <w:rsid w:val="004625C3"/>
    <w:rsid w:val="00462657"/>
    <w:rsid w:val="004626C6"/>
    <w:rsid w:val="004628BF"/>
    <w:rsid w:val="00462947"/>
    <w:rsid w:val="00462996"/>
    <w:rsid w:val="00462A45"/>
    <w:rsid w:val="00462A59"/>
    <w:rsid w:val="00462CA3"/>
    <w:rsid w:val="00462EF6"/>
    <w:rsid w:val="00462F31"/>
    <w:rsid w:val="00462F94"/>
    <w:rsid w:val="004631AC"/>
    <w:rsid w:val="004631D6"/>
    <w:rsid w:val="004634EB"/>
    <w:rsid w:val="00463532"/>
    <w:rsid w:val="004635FE"/>
    <w:rsid w:val="00463857"/>
    <w:rsid w:val="00463AF1"/>
    <w:rsid w:val="00463BE8"/>
    <w:rsid w:val="00463DD9"/>
    <w:rsid w:val="00463DE2"/>
    <w:rsid w:val="00463E73"/>
    <w:rsid w:val="00463ECD"/>
    <w:rsid w:val="00463ED1"/>
    <w:rsid w:val="00463F02"/>
    <w:rsid w:val="00463F6B"/>
    <w:rsid w:val="00463FD4"/>
    <w:rsid w:val="00463FD6"/>
    <w:rsid w:val="004641C1"/>
    <w:rsid w:val="00464259"/>
    <w:rsid w:val="0046425D"/>
    <w:rsid w:val="00464287"/>
    <w:rsid w:val="00464379"/>
    <w:rsid w:val="0046445F"/>
    <w:rsid w:val="00464516"/>
    <w:rsid w:val="00464576"/>
    <w:rsid w:val="00464644"/>
    <w:rsid w:val="0046466E"/>
    <w:rsid w:val="00464677"/>
    <w:rsid w:val="004647FC"/>
    <w:rsid w:val="0046491C"/>
    <w:rsid w:val="00464964"/>
    <w:rsid w:val="0046497A"/>
    <w:rsid w:val="00464AE0"/>
    <w:rsid w:val="00464B1F"/>
    <w:rsid w:val="00464DB2"/>
    <w:rsid w:val="00464DE4"/>
    <w:rsid w:val="00464E10"/>
    <w:rsid w:val="00464E55"/>
    <w:rsid w:val="00464FA1"/>
    <w:rsid w:val="00465084"/>
    <w:rsid w:val="0046508F"/>
    <w:rsid w:val="004652C7"/>
    <w:rsid w:val="0046534F"/>
    <w:rsid w:val="00465378"/>
    <w:rsid w:val="004653B1"/>
    <w:rsid w:val="004653C8"/>
    <w:rsid w:val="00465410"/>
    <w:rsid w:val="00465420"/>
    <w:rsid w:val="00465678"/>
    <w:rsid w:val="004656B7"/>
    <w:rsid w:val="0046590F"/>
    <w:rsid w:val="00465A79"/>
    <w:rsid w:val="00465BA7"/>
    <w:rsid w:val="00465E72"/>
    <w:rsid w:val="00465FDA"/>
    <w:rsid w:val="00466001"/>
    <w:rsid w:val="004660CE"/>
    <w:rsid w:val="00466158"/>
    <w:rsid w:val="00466178"/>
    <w:rsid w:val="004661B3"/>
    <w:rsid w:val="004661DF"/>
    <w:rsid w:val="00466369"/>
    <w:rsid w:val="0046637B"/>
    <w:rsid w:val="0046646F"/>
    <w:rsid w:val="004664F6"/>
    <w:rsid w:val="004665AF"/>
    <w:rsid w:val="00466637"/>
    <w:rsid w:val="0046687E"/>
    <w:rsid w:val="00466A20"/>
    <w:rsid w:val="00466A72"/>
    <w:rsid w:val="00466AD4"/>
    <w:rsid w:val="00466C31"/>
    <w:rsid w:val="00466D08"/>
    <w:rsid w:val="00466E1C"/>
    <w:rsid w:val="00466E80"/>
    <w:rsid w:val="00466E90"/>
    <w:rsid w:val="00466EC3"/>
    <w:rsid w:val="00466FBB"/>
    <w:rsid w:val="0046706E"/>
    <w:rsid w:val="004670B9"/>
    <w:rsid w:val="0046731F"/>
    <w:rsid w:val="00467732"/>
    <w:rsid w:val="00467765"/>
    <w:rsid w:val="004677A9"/>
    <w:rsid w:val="00467811"/>
    <w:rsid w:val="004678EF"/>
    <w:rsid w:val="0046799E"/>
    <w:rsid w:val="00467A4C"/>
    <w:rsid w:val="00467ACC"/>
    <w:rsid w:val="00467B43"/>
    <w:rsid w:val="00467BCB"/>
    <w:rsid w:val="00467E42"/>
    <w:rsid w:val="00467EBC"/>
    <w:rsid w:val="00467F91"/>
    <w:rsid w:val="00470083"/>
    <w:rsid w:val="0047015B"/>
    <w:rsid w:val="00470248"/>
    <w:rsid w:val="00470287"/>
    <w:rsid w:val="00470359"/>
    <w:rsid w:val="00470639"/>
    <w:rsid w:val="004708E8"/>
    <w:rsid w:val="00470A12"/>
    <w:rsid w:val="00470AEB"/>
    <w:rsid w:val="00470B7B"/>
    <w:rsid w:val="00470BCF"/>
    <w:rsid w:val="00470D81"/>
    <w:rsid w:val="00470F50"/>
    <w:rsid w:val="00471032"/>
    <w:rsid w:val="0047103F"/>
    <w:rsid w:val="004710C4"/>
    <w:rsid w:val="00471349"/>
    <w:rsid w:val="00471360"/>
    <w:rsid w:val="00471461"/>
    <w:rsid w:val="004714AD"/>
    <w:rsid w:val="00471571"/>
    <w:rsid w:val="00471692"/>
    <w:rsid w:val="004716D8"/>
    <w:rsid w:val="004717E8"/>
    <w:rsid w:val="0047181D"/>
    <w:rsid w:val="00471906"/>
    <w:rsid w:val="00471917"/>
    <w:rsid w:val="00471A7A"/>
    <w:rsid w:val="00471D08"/>
    <w:rsid w:val="00471E1A"/>
    <w:rsid w:val="00471E76"/>
    <w:rsid w:val="00471F72"/>
    <w:rsid w:val="00472013"/>
    <w:rsid w:val="00472122"/>
    <w:rsid w:val="0047218F"/>
    <w:rsid w:val="0047219D"/>
    <w:rsid w:val="00472260"/>
    <w:rsid w:val="004725D7"/>
    <w:rsid w:val="0047287D"/>
    <w:rsid w:val="0047297E"/>
    <w:rsid w:val="00472A30"/>
    <w:rsid w:val="00472AD0"/>
    <w:rsid w:val="00472B87"/>
    <w:rsid w:val="00472B8B"/>
    <w:rsid w:val="00472BE6"/>
    <w:rsid w:val="00472C06"/>
    <w:rsid w:val="00472CE1"/>
    <w:rsid w:val="00472D97"/>
    <w:rsid w:val="00472DB4"/>
    <w:rsid w:val="00472ED8"/>
    <w:rsid w:val="00472EF3"/>
    <w:rsid w:val="00472EFB"/>
    <w:rsid w:val="00472FAE"/>
    <w:rsid w:val="00473076"/>
    <w:rsid w:val="00473318"/>
    <w:rsid w:val="0047332F"/>
    <w:rsid w:val="004733AA"/>
    <w:rsid w:val="004733FA"/>
    <w:rsid w:val="00473429"/>
    <w:rsid w:val="004734C2"/>
    <w:rsid w:val="00473540"/>
    <w:rsid w:val="0047354A"/>
    <w:rsid w:val="00473663"/>
    <w:rsid w:val="004736CD"/>
    <w:rsid w:val="004737C1"/>
    <w:rsid w:val="0047382D"/>
    <w:rsid w:val="00473A9D"/>
    <w:rsid w:val="00473BAF"/>
    <w:rsid w:val="00473CF3"/>
    <w:rsid w:val="00473E39"/>
    <w:rsid w:val="00473EBA"/>
    <w:rsid w:val="00473F35"/>
    <w:rsid w:val="00473F41"/>
    <w:rsid w:val="00474047"/>
    <w:rsid w:val="00474116"/>
    <w:rsid w:val="0047427D"/>
    <w:rsid w:val="00474606"/>
    <w:rsid w:val="0047460D"/>
    <w:rsid w:val="00474868"/>
    <w:rsid w:val="00474A94"/>
    <w:rsid w:val="00474B2F"/>
    <w:rsid w:val="00474EAA"/>
    <w:rsid w:val="00474FAC"/>
    <w:rsid w:val="00475036"/>
    <w:rsid w:val="00475045"/>
    <w:rsid w:val="00475321"/>
    <w:rsid w:val="004753D5"/>
    <w:rsid w:val="0047548E"/>
    <w:rsid w:val="004754EE"/>
    <w:rsid w:val="00475574"/>
    <w:rsid w:val="004755CA"/>
    <w:rsid w:val="00475728"/>
    <w:rsid w:val="00475759"/>
    <w:rsid w:val="004757A3"/>
    <w:rsid w:val="004757EA"/>
    <w:rsid w:val="00475832"/>
    <w:rsid w:val="00475A8D"/>
    <w:rsid w:val="00475AD5"/>
    <w:rsid w:val="00475BA5"/>
    <w:rsid w:val="00475C1B"/>
    <w:rsid w:val="00475E2A"/>
    <w:rsid w:val="00475F6B"/>
    <w:rsid w:val="00476016"/>
    <w:rsid w:val="00476039"/>
    <w:rsid w:val="0047629D"/>
    <w:rsid w:val="00476380"/>
    <w:rsid w:val="00476418"/>
    <w:rsid w:val="00476508"/>
    <w:rsid w:val="0047661E"/>
    <w:rsid w:val="00476736"/>
    <w:rsid w:val="0047678D"/>
    <w:rsid w:val="0047682A"/>
    <w:rsid w:val="00476862"/>
    <w:rsid w:val="0047687B"/>
    <w:rsid w:val="004768A7"/>
    <w:rsid w:val="0047695B"/>
    <w:rsid w:val="00476A89"/>
    <w:rsid w:val="00476D40"/>
    <w:rsid w:val="00476D67"/>
    <w:rsid w:val="00476E7F"/>
    <w:rsid w:val="00476F4F"/>
    <w:rsid w:val="00477018"/>
    <w:rsid w:val="0047701E"/>
    <w:rsid w:val="004770F9"/>
    <w:rsid w:val="00477130"/>
    <w:rsid w:val="0047721C"/>
    <w:rsid w:val="00477327"/>
    <w:rsid w:val="00477393"/>
    <w:rsid w:val="004773A9"/>
    <w:rsid w:val="00477403"/>
    <w:rsid w:val="0047757A"/>
    <w:rsid w:val="004777E6"/>
    <w:rsid w:val="00477A04"/>
    <w:rsid w:val="00477B47"/>
    <w:rsid w:val="00477B9F"/>
    <w:rsid w:val="00477BAB"/>
    <w:rsid w:val="00477C77"/>
    <w:rsid w:val="00477D49"/>
    <w:rsid w:val="00477E7F"/>
    <w:rsid w:val="00477EC6"/>
    <w:rsid w:val="00477FAB"/>
    <w:rsid w:val="00477FC9"/>
    <w:rsid w:val="0048006D"/>
    <w:rsid w:val="004801E2"/>
    <w:rsid w:val="00480557"/>
    <w:rsid w:val="004805A2"/>
    <w:rsid w:val="0048066F"/>
    <w:rsid w:val="0048086F"/>
    <w:rsid w:val="0048087F"/>
    <w:rsid w:val="00480BE1"/>
    <w:rsid w:val="00480E56"/>
    <w:rsid w:val="00481202"/>
    <w:rsid w:val="00481311"/>
    <w:rsid w:val="0048137A"/>
    <w:rsid w:val="0048141C"/>
    <w:rsid w:val="0048160A"/>
    <w:rsid w:val="0048166B"/>
    <w:rsid w:val="00481686"/>
    <w:rsid w:val="00481848"/>
    <w:rsid w:val="00481AB0"/>
    <w:rsid w:val="00481B61"/>
    <w:rsid w:val="00481C80"/>
    <w:rsid w:val="00481CAC"/>
    <w:rsid w:val="00481DD1"/>
    <w:rsid w:val="00481EF7"/>
    <w:rsid w:val="00481FDF"/>
    <w:rsid w:val="00482032"/>
    <w:rsid w:val="00482340"/>
    <w:rsid w:val="00482438"/>
    <w:rsid w:val="00482476"/>
    <w:rsid w:val="004824E6"/>
    <w:rsid w:val="00482569"/>
    <w:rsid w:val="0048264E"/>
    <w:rsid w:val="00482772"/>
    <w:rsid w:val="004827D5"/>
    <w:rsid w:val="0048286A"/>
    <w:rsid w:val="00482986"/>
    <w:rsid w:val="004829A8"/>
    <w:rsid w:val="004829B3"/>
    <w:rsid w:val="00482A53"/>
    <w:rsid w:val="00482AA8"/>
    <w:rsid w:val="00482B19"/>
    <w:rsid w:val="00482C47"/>
    <w:rsid w:val="00482DC6"/>
    <w:rsid w:val="00482DF2"/>
    <w:rsid w:val="00482E3F"/>
    <w:rsid w:val="00482F5A"/>
    <w:rsid w:val="00482FDD"/>
    <w:rsid w:val="00483011"/>
    <w:rsid w:val="00483014"/>
    <w:rsid w:val="00483047"/>
    <w:rsid w:val="00483249"/>
    <w:rsid w:val="004832AF"/>
    <w:rsid w:val="0048349E"/>
    <w:rsid w:val="0048354C"/>
    <w:rsid w:val="0048357C"/>
    <w:rsid w:val="0048360E"/>
    <w:rsid w:val="0048371E"/>
    <w:rsid w:val="00483A90"/>
    <w:rsid w:val="00483AA7"/>
    <w:rsid w:val="00483AE3"/>
    <w:rsid w:val="00483BA7"/>
    <w:rsid w:val="00483F20"/>
    <w:rsid w:val="00484080"/>
    <w:rsid w:val="00484380"/>
    <w:rsid w:val="004843B2"/>
    <w:rsid w:val="00484618"/>
    <w:rsid w:val="0048466A"/>
    <w:rsid w:val="00484716"/>
    <w:rsid w:val="0048490A"/>
    <w:rsid w:val="00484939"/>
    <w:rsid w:val="00484990"/>
    <w:rsid w:val="004849FB"/>
    <w:rsid w:val="00484A1A"/>
    <w:rsid w:val="00484CBA"/>
    <w:rsid w:val="00484EDB"/>
    <w:rsid w:val="00484F67"/>
    <w:rsid w:val="004850E6"/>
    <w:rsid w:val="00485207"/>
    <w:rsid w:val="0048521C"/>
    <w:rsid w:val="00485436"/>
    <w:rsid w:val="00485455"/>
    <w:rsid w:val="00485648"/>
    <w:rsid w:val="0048580C"/>
    <w:rsid w:val="00485958"/>
    <w:rsid w:val="004859E6"/>
    <w:rsid w:val="00485BF2"/>
    <w:rsid w:val="00485D9E"/>
    <w:rsid w:val="00486182"/>
    <w:rsid w:val="004861BF"/>
    <w:rsid w:val="00486229"/>
    <w:rsid w:val="00486246"/>
    <w:rsid w:val="004863AE"/>
    <w:rsid w:val="004863E4"/>
    <w:rsid w:val="004864C0"/>
    <w:rsid w:val="004866A1"/>
    <w:rsid w:val="004868F2"/>
    <w:rsid w:val="00486981"/>
    <w:rsid w:val="00486BE1"/>
    <w:rsid w:val="00486D5C"/>
    <w:rsid w:val="0048714F"/>
    <w:rsid w:val="00487429"/>
    <w:rsid w:val="0048758D"/>
    <w:rsid w:val="0048765F"/>
    <w:rsid w:val="00487720"/>
    <w:rsid w:val="00487918"/>
    <w:rsid w:val="00487943"/>
    <w:rsid w:val="0048796D"/>
    <w:rsid w:val="00487A28"/>
    <w:rsid w:val="00487C03"/>
    <w:rsid w:val="00487D86"/>
    <w:rsid w:val="00487EB0"/>
    <w:rsid w:val="00487FEB"/>
    <w:rsid w:val="004900A0"/>
    <w:rsid w:val="00490136"/>
    <w:rsid w:val="004901CC"/>
    <w:rsid w:val="0049031F"/>
    <w:rsid w:val="004903CB"/>
    <w:rsid w:val="00490449"/>
    <w:rsid w:val="0049068B"/>
    <w:rsid w:val="004906D6"/>
    <w:rsid w:val="004906E7"/>
    <w:rsid w:val="004907C7"/>
    <w:rsid w:val="004909AB"/>
    <w:rsid w:val="004909E4"/>
    <w:rsid w:val="00490A3E"/>
    <w:rsid w:val="00490B2B"/>
    <w:rsid w:val="00490C26"/>
    <w:rsid w:val="00490F75"/>
    <w:rsid w:val="00491183"/>
    <w:rsid w:val="0049118F"/>
    <w:rsid w:val="00491216"/>
    <w:rsid w:val="0049134A"/>
    <w:rsid w:val="00491533"/>
    <w:rsid w:val="0049161A"/>
    <w:rsid w:val="00491629"/>
    <w:rsid w:val="00491744"/>
    <w:rsid w:val="00491803"/>
    <w:rsid w:val="00491DBD"/>
    <w:rsid w:val="0049201F"/>
    <w:rsid w:val="004920B2"/>
    <w:rsid w:val="004923DD"/>
    <w:rsid w:val="0049240E"/>
    <w:rsid w:val="0049241E"/>
    <w:rsid w:val="004925C2"/>
    <w:rsid w:val="00492644"/>
    <w:rsid w:val="00492669"/>
    <w:rsid w:val="004926CB"/>
    <w:rsid w:val="004926FC"/>
    <w:rsid w:val="00492715"/>
    <w:rsid w:val="00492812"/>
    <w:rsid w:val="0049281F"/>
    <w:rsid w:val="004929AB"/>
    <w:rsid w:val="00492A31"/>
    <w:rsid w:val="00492A3C"/>
    <w:rsid w:val="00492CA9"/>
    <w:rsid w:val="00492D22"/>
    <w:rsid w:val="00492DC6"/>
    <w:rsid w:val="00492F85"/>
    <w:rsid w:val="0049306A"/>
    <w:rsid w:val="004930D4"/>
    <w:rsid w:val="004930FE"/>
    <w:rsid w:val="00493155"/>
    <w:rsid w:val="00493394"/>
    <w:rsid w:val="00493398"/>
    <w:rsid w:val="00493470"/>
    <w:rsid w:val="004935DF"/>
    <w:rsid w:val="0049367B"/>
    <w:rsid w:val="00493731"/>
    <w:rsid w:val="0049380F"/>
    <w:rsid w:val="004938B1"/>
    <w:rsid w:val="00493A87"/>
    <w:rsid w:val="00493B04"/>
    <w:rsid w:val="00493C59"/>
    <w:rsid w:val="00493D3B"/>
    <w:rsid w:val="00493D92"/>
    <w:rsid w:val="00493EA3"/>
    <w:rsid w:val="00493FFD"/>
    <w:rsid w:val="0049408F"/>
    <w:rsid w:val="004940CE"/>
    <w:rsid w:val="00494437"/>
    <w:rsid w:val="00494448"/>
    <w:rsid w:val="0049444C"/>
    <w:rsid w:val="00494473"/>
    <w:rsid w:val="00494568"/>
    <w:rsid w:val="00494586"/>
    <w:rsid w:val="004946E6"/>
    <w:rsid w:val="00494719"/>
    <w:rsid w:val="004947CB"/>
    <w:rsid w:val="00494884"/>
    <w:rsid w:val="004949C2"/>
    <w:rsid w:val="00494B94"/>
    <w:rsid w:val="00494C04"/>
    <w:rsid w:val="00494DF8"/>
    <w:rsid w:val="00494ED6"/>
    <w:rsid w:val="00494FCD"/>
    <w:rsid w:val="0049502B"/>
    <w:rsid w:val="004953F9"/>
    <w:rsid w:val="004954DB"/>
    <w:rsid w:val="00495765"/>
    <w:rsid w:val="0049599F"/>
    <w:rsid w:val="00495D37"/>
    <w:rsid w:val="00495F5A"/>
    <w:rsid w:val="004960A0"/>
    <w:rsid w:val="00496134"/>
    <w:rsid w:val="004961A1"/>
    <w:rsid w:val="004965DA"/>
    <w:rsid w:val="004966B6"/>
    <w:rsid w:val="0049677A"/>
    <w:rsid w:val="004969F3"/>
    <w:rsid w:val="00496A92"/>
    <w:rsid w:val="00496C03"/>
    <w:rsid w:val="00496C99"/>
    <w:rsid w:val="00497089"/>
    <w:rsid w:val="0049742A"/>
    <w:rsid w:val="004974CA"/>
    <w:rsid w:val="0049764A"/>
    <w:rsid w:val="00497680"/>
    <w:rsid w:val="004976F0"/>
    <w:rsid w:val="0049774F"/>
    <w:rsid w:val="00497A69"/>
    <w:rsid w:val="00497B38"/>
    <w:rsid w:val="00497BBF"/>
    <w:rsid w:val="00497C18"/>
    <w:rsid w:val="00497C52"/>
    <w:rsid w:val="00497E5B"/>
    <w:rsid w:val="00497EFC"/>
    <w:rsid w:val="00497F1E"/>
    <w:rsid w:val="00497F64"/>
    <w:rsid w:val="004A0021"/>
    <w:rsid w:val="004A0074"/>
    <w:rsid w:val="004A00DA"/>
    <w:rsid w:val="004A035D"/>
    <w:rsid w:val="004A0377"/>
    <w:rsid w:val="004A04D7"/>
    <w:rsid w:val="004A0664"/>
    <w:rsid w:val="004A06EA"/>
    <w:rsid w:val="004A0732"/>
    <w:rsid w:val="004A079E"/>
    <w:rsid w:val="004A0EB3"/>
    <w:rsid w:val="004A1074"/>
    <w:rsid w:val="004A122E"/>
    <w:rsid w:val="004A1245"/>
    <w:rsid w:val="004A12B7"/>
    <w:rsid w:val="004A1343"/>
    <w:rsid w:val="004A1432"/>
    <w:rsid w:val="004A15B4"/>
    <w:rsid w:val="004A16C3"/>
    <w:rsid w:val="004A16FC"/>
    <w:rsid w:val="004A1730"/>
    <w:rsid w:val="004A17B6"/>
    <w:rsid w:val="004A17BB"/>
    <w:rsid w:val="004A17C3"/>
    <w:rsid w:val="004A18CE"/>
    <w:rsid w:val="004A193D"/>
    <w:rsid w:val="004A19BF"/>
    <w:rsid w:val="004A19C4"/>
    <w:rsid w:val="004A1A05"/>
    <w:rsid w:val="004A1A60"/>
    <w:rsid w:val="004A1B96"/>
    <w:rsid w:val="004A1CB2"/>
    <w:rsid w:val="004A1CF5"/>
    <w:rsid w:val="004A1D71"/>
    <w:rsid w:val="004A1E01"/>
    <w:rsid w:val="004A1E89"/>
    <w:rsid w:val="004A2092"/>
    <w:rsid w:val="004A2119"/>
    <w:rsid w:val="004A221B"/>
    <w:rsid w:val="004A223D"/>
    <w:rsid w:val="004A244A"/>
    <w:rsid w:val="004A248C"/>
    <w:rsid w:val="004A25FE"/>
    <w:rsid w:val="004A2601"/>
    <w:rsid w:val="004A2652"/>
    <w:rsid w:val="004A273A"/>
    <w:rsid w:val="004A2911"/>
    <w:rsid w:val="004A291D"/>
    <w:rsid w:val="004A2997"/>
    <w:rsid w:val="004A2AFD"/>
    <w:rsid w:val="004A2B86"/>
    <w:rsid w:val="004A2CEB"/>
    <w:rsid w:val="004A2D60"/>
    <w:rsid w:val="004A2E85"/>
    <w:rsid w:val="004A2F14"/>
    <w:rsid w:val="004A2F9E"/>
    <w:rsid w:val="004A313F"/>
    <w:rsid w:val="004A31E6"/>
    <w:rsid w:val="004A3247"/>
    <w:rsid w:val="004A3448"/>
    <w:rsid w:val="004A346F"/>
    <w:rsid w:val="004A3554"/>
    <w:rsid w:val="004A36F3"/>
    <w:rsid w:val="004A3799"/>
    <w:rsid w:val="004A38A1"/>
    <w:rsid w:val="004A391E"/>
    <w:rsid w:val="004A393F"/>
    <w:rsid w:val="004A3BB2"/>
    <w:rsid w:val="004A3DCF"/>
    <w:rsid w:val="004A3DDB"/>
    <w:rsid w:val="004A3E3A"/>
    <w:rsid w:val="004A400B"/>
    <w:rsid w:val="004A4025"/>
    <w:rsid w:val="004A40DD"/>
    <w:rsid w:val="004A41BF"/>
    <w:rsid w:val="004A440A"/>
    <w:rsid w:val="004A4477"/>
    <w:rsid w:val="004A44FB"/>
    <w:rsid w:val="004A450F"/>
    <w:rsid w:val="004A4860"/>
    <w:rsid w:val="004A4885"/>
    <w:rsid w:val="004A48AD"/>
    <w:rsid w:val="004A4A3D"/>
    <w:rsid w:val="004A4C5B"/>
    <w:rsid w:val="004A4D26"/>
    <w:rsid w:val="004A4D83"/>
    <w:rsid w:val="004A502B"/>
    <w:rsid w:val="004A5070"/>
    <w:rsid w:val="004A51AA"/>
    <w:rsid w:val="004A5254"/>
    <w:rsid w:val="004A5275"/>
    <w:rsid w:val="004A52BE"/>
    <w:rsid w:val="004A532A"/>
    <w:rsid w:val="004A579B"/>
    <w:rsid w:val="004A57E4"/>
    <w:rsid w:val="004A5C9C"/>
    <w:rsid w:val="004A5CED"/>
    <w:rsid w:val="004A5D63"/>
    <w:rsid w:val="004A5E8C"/>
    <w:rsid w:val="004A5F66"/>
    <w:rsid w:val="004A5FE8"/>
    <w:rsid w:val="004A5FF9"/>
    <w:rsid w:val="004A6073"/>
    <w:rsid w:val="004A6255"/>
    <w:rsid w:val="004A6371"/>
    <w:rsid w:val="004A63B4"/>
    <w:rsid w:val="004A64F2"/>
    <w:rsid w:val="004A654C"/>
    <w:rsid w:val="004A6633"/>
    <w:rsid w:val="004A66B4"/>
    <w:rsid w:val="004A686E"/>
    <w:rsid w:val="004A68DE"/>
    <w:rsid w:val="004A6A4C"/>
    <w:rsid w:val="004A6A51"/>
    <w:rsid w:val="004A6A55"/>
    <w:rsid w:val="004A6A67"/>
    <w:rsid w:val="004A6A7D"/>
    <w:rsid w:val="004A6B19"/>
    <w:rsid w:val="004A6BDE"/>
    <w:rsid w:val="004A6CB1"/>
    <w:rsid w:val="004A6CD9"/>
    <w:rsid w:val="004A6D3F"/>
    <w:rsid w:val="004A6E30"/>
    <w:rsid w:val="004A6E4D"/>
    <w:rsid w:val="004A6F9E"/>
    <w:rsid w:val="004A6FDB"/>
    <w:rsid w:val="004A715B"/>
    <w:rsid w:val="004A71E7"/>
    <w:rsid w:val="004A71F9"/>
    <w:rsid w:val="004A73EB"/>
    <w:rsid w:val="004A74B2"/>
    <w:rsid w:val="004A74CA"/>
    <w:rsid w:val="004A75A6"/>
    <w:rsid w:val="004A75B4"/>
    <w:rsid w:val="004A7609"/>
    <w:rsid w:val="004A76B3"/>
    <w:rsid w:val="004A7819"/>
    <w:rsid w:val="004A7AA3"/>
    <w:rsid w:val="004A7ACF"/>
    <w:rsid w:val="004A7B63"/>
    <w:rsid w:val="004A7C51"/>
    <w:rsid w:val="004A7CE9"/>
    <w:rsid w:val="004A7DD7"/>
    <w:rsid w:val="004A7E02"/>
    <w:rsid w:val="004A7E4C"/>
    <w:rsid w:val="004A7EBE"/>
    <w:rsid w:val="004B0065"/>
    <w:rsid w:val="004B0071"/>
    <w:rsid w:val="004B007B"/>
    <w:rsid w:val="004B00F3"/>
    <w:rsid w:val="004B022A"/>
    <w:rsid w:val="004B043D"/>
    <w:rsid w:val="004B0461"/>
    <w:rsid w:val="004B0585"/>
    <w:rsid w:val="004B06A9"/>
    <w:rsid w:val="004B077E"/>
    <w:rsid w:val="004B07A0"/>
    <w:rsid w:val="004B0820"/>
    <w:rsid w:val="004B0967"/>
    <w:rsid w:val="004B09D1"/>
    <w:rsid w:val="004B0A18"/>
    <w:rsid w:val="004B0B6F"/>
    <w:rsid w:val="004B0C4A"/>
    <w:rsid w:val="004B0E81"/>
    <w:rsid w:val="004B0EA8"/>
    <w:rsid w:val="004B0EDD"/>
    <w:rsid w:val="004B0F1D"/>
    <w:rsid w:val="004B0F64"/>
    <w:rsid w:val="004B1048"/>
    <w:rsid w:val="004B1052"/>
    <w:rsid w:val="004B1058"/>
    <w:rsid w:val="004B106A"/>
    <w:rsid w:val="004B106B"/>
    <w:rsid w:val="004B13D4"/>
    <w:rsid w:val="004B1693"/>
    <w:rsid w:val="004B1706"/>
    <w:rsid w:val="004B1719"/>
    <w:rsid w:val="004B1798"/>
    <w:rsid w:val="004B1981"/>
    <w:rsid w:val="004B1ADA"/>
    <w:rsid w:val="004B1AF5"/>
    <w:rsid w:val="004B1B59"/>
    <w:rsid w:val="004B1DFF"/>
    <w:rsid w:val="004B1E32"/>
    <w:rsid w:val="004B1E86"/>
    <w:rsid w:val="004B1E95"/>
    <w:rsid w:val="004B1FA0"/>
    <w:rsid w:val="004B226D"/>
    <w:rsid w:val="004B2282"/>
    <w:rsid w:val="004B2814"/>
    <w:rsid w:val="004B29D4"/>
    <w:rsid w:val="004B2A0D"/>
    <w:rsid w:val="004B2A72"/>
    <w:rsid w:val="004B2B09"/>
    <w:rsid w:val="004B2B8D"/>
    <w:rsid w:val="004B2D84"/>
    <w:rsid w:val="004B2F65"/>
    <w:rsid w:val="004B3035"/>
    <w:rsid w:val="004B310E"/>
    <w:rsid w:val="004B31C5"/>
    <w:rsid w:val="004B3202"/>
    <w:rsid w:val="004B3270"/>
    <w:rsid w:val="004B329C"/>
    <w:rsid w:val="004B35E9"/>
    <w:rsid w:val="004B35EF"/>
    <w:rsid w:val="004B3732"/>
    <w:rsid w:val="004B3892"/>
    <w:rsid w:val="004B3917"/>
    <w:rsid w:val="004B3972"/>
    <w:rsid w:val="004B3A05"/>
    <w:rsid w:val="004B3B4B"/>
    <w:rsid w:val="004B3BCA"/>
    <w:rsid w:val="004B3DAF"/>
    <w:rsid w:val="004B3E1F"/>
    <w:rsid w:val="004B3E80"/>
    <w:rsid w:val="004B4016"/>
    <w:rsid w:val="004B416D"/>
    <w:rsid w:val="004B41BC"/>
    <w:rsid w:val="004B421E"/>
    <w:rsid w:val="004B4266"/>
    <w:rsid w:val="004B42A9"/>
    <w:rsid w:val="004B4384"/>
    <w:rsid w:val="004B4499"/>
    <w:rsid w:val="004B44F6"/>
    <w:rsid w:val="004B484B"/>
    <w:rsid w:val="004B48FD"/>
    <w:rsid w:val="004B4967"/>
    <w:rsid w:val="004B4A81"/>
    <w:rsid w:val="004B4AA0"/>
    <w:rsid w:val="004B4C17"/>
    <w:rsid w:val="004B4DB1"/>
    <w:rsid w:val="004B4E23"/>
    <w:rsid w:val="004B4EA6"/>
    <w:rsid w:val="004B4EF3"/>
    <w:rsid w:val="004B5025"/>
    <w:rsid w:val="004B5080"/>
    <w:rsid w:val="004B5098"/>
    <w:rsid w:val="004B52F9"/>
    <w:rsid w:val="004B5375"/>
    <w:rsid w:val="004B5810"/>
    <w:rsid w:val="004B5972"/>
    <w:rsid w:val="004B597B"/>
    <w:rsid w:val="004B5BC8"/>
    <w:rsid w:val="004B5C86"/>
    <w:rsid w:val="004B5CCE"/>
    <w:rsid w:val="004B5D2B"/>
    <w:rsid w:val="004B5DAE"/>
    <w:rsid w:val="004B5DD3"/>
    <w:rsid w:val="004B5DE6"/>
    <w:rsid w:val="004B6202"/>
    <w:rsid w:val="004B630A"/>
    <w:rsid w:val="004B6339"/>
    <w:rsid w:val="004B653C"/>
    <w:rsid w:val="004B664B"/>
    <w:rsid w:val="004B684C"/>
    <w:rsid w:val="004B68B4"/>
    <w:rsid w:val="004B6901"/>
    <w:rsid w:val="004B691A"/>
    <w:rsid w:val="004B6AB3"/>
    <w:rsid w:val="004B6B26"/>
    <w:rsid w:val="004B6C29"/>
    <w:rsid w:val="004B6CD5"/>
    <w:rsid w:val="004B6F56"/>
    <w:rsid w:val="004B728E"/>
    <w:rsid w:val="004B72D8"/>
    <w:rsid w:val="004B7389"/>
    <w:rsid w:val="004B7493"/>
    <w:rsid w:val="004B773E"/>
    <w:rsid w:val="004B7808"/>
    <w:rsid w:val="004B79C6"/>
    <w:rsid w:val="004B7AA2"/>
    <w:rsid w:val="004B7BFE"/>
    <w:rsid w:val="004B7CF5"/>
    <w:rsid w:val="004B7D3E"/>
    <w:rsid w:val="004B7DB7"/>
    <w:rsid w:val="004B7E2D"/>
    <w:rsid w:val="004B7E94"/>
    <w:rsid w:val="004B7FB8"/>
    <w:rsid w:val="004C00B0"/>
    <w:rsid w:val="004C0666"/>
    <w:rsid w:val="004C093E"/>
    <w:rsid w:val="004C0A13"/>
    <w:rsid w:val="004C0BBF"/>
    <w:rsid w:val="004C0C0C"/>
    <w:rsid w:val="004C0F8D"/>
    <w:rsid w:val="004C1025"/>
    <w:rsid w:val="004C1205"/>
    <w:rsid w:val="004C1353"/>
    <w:rsid w:val="004C168D"/>
    <w:rsid w:val="004C1703"/>
    <w:rsid w:val="004C19A0"/>
    <w:rsid w:val="004C19C7"/>
    <w:rsid w:val="004C1B02"/>
    <w:rsid w:val="004C1B64"/>
    <w:rsid w:val="004C1B7F"/>
    <w:rsid w:val="004C1E2F"/>
    <w:rsid w:val="004C1E51"/>
    <w:rsid w:val="004C1E99"/>
    <w:rsid w:val="004C1EDD"/>
    <w:rsid w:val="004C1F11"/>
    <w:rsid w:val="004C1FF6"/>
    <w:rsid w:val="004C211B"/>
    <w:rsid w:val="004C226B"/>
    <w:rsid w:val="004C236F"/>
    <w:rsid w:val="004C2484"/>
    <w:rsid w:val="004C249B"/>
    <w:rsid w:val="004C24EE"/>
    <w:rsid w:val="004C26A8"/>
    <w:rsid w:val="004C28F0"/>
    <w:rsid w:val="004C2939"/>
    <w:rsid w:val="004C2993"/>
    <w:rsid w:val="004C2A2D"/>
    <w:rsid w:val="004C2D2E"/>
    <w:rsid w:val="004C2E32"/>
    <w:rsid w:val="004C2F0F"/>
    <w:rsid w:val="004C2FC9"/>
    <w:rsid w:val="004C3001"/>
    <w:rsid w:val="004C301D"/>
    <w:rsid w:val="004C3068"/>
    <w:rsid w:val="004C3185"/>
    <w:rsid w:val="004C324C"/>
    <w:rsid w:val="004C3267"/>
    <w:rsid w:val="004C340F"/>
    <w:rsid w:val="004C3522"/>
    <w:rsid w:val="004C35D9"/>
    <w:rsid w:val="004C3630"/>
    <w:rsid w:val="004C36A7"/>
    <w:rsid w:val="004C383D"/>
    <w:rsid w:val="004C3854"/>
    <w:rsid w:val="004C38B7"/>
    <w:rsid w:val="004C3A23"/>
    <w:rsid w:val="004C3D46"/>
    <w:rsid w:val="004C3DCA"/>
    <w:rsid w:val="004C3E08"/>
    <w:rsid w:val="004C3F1F"/>
    <w:rsid w:val="004C3F33"/>
    <w:rsid w:val="004C3F51"/>
    <w:rsid w:val="004C3FE3"/>
    <w:rsid w:val="004C425A"/>
    <w:rsid w:val="004C426C"/>
    <w:rsid w:val="004C44C5"/>
    <w:rsid w:val="004C44EE"/>
    <w:rsid w:val="004C44FE"/>
    <w:rsid w:val="004C462A"/>
    <w:rsid w:val="004C4704"/>
    <w:rsid w:val="004C4713"/>
    <w:rsid w:val="004C495D"/>
    <w:rsid w:val="004C4A9C"/>
    <w:rsid w:val="004C4C1A"/>
    <w:rsid w:val="004C4C43"/>
    <w:rsid w:val="004C4D95"/>
    <w:rsid w:val="004C4F21"/>
    <w:rsid w:val="004C5110"/>
    <w:rsid w:val="004C511E"/>
    <w:rsid w:val="004C542A"/>
    <w:rsid w:val="004C54BB"/>
    <w:rsid w:val="004C55C6"/>
    <w:rsid w:val="004C55EF"/>
    <w:rsid w:val="004C5619"/>
    <w:rsid w:val="004C5660"/>
    <w:rsid w:val="004C56FE"/>
    <w:rsid w:val="004C59F7"/>
    <w:rsid w:val="004C5B74"/>
    <w:rsid w:val="004C5BED"/>
    <w:rsid w:val="004C5E76"/>
    <w:rsid w:val="004C5F23"/>
    <w:rsid w:val="004C5FDF"/>
    <w:rsid w:val="004C5FEF"/>
    <w:rsid w:val="004C607B"/>
    <w:rsid w:val="004C60B4"/>
    <w:rsid w:val="004C61F4"/>
    <w:rsid w:val="004C626D"/>
    <w:rsid w:val="004C62C5"/>
    <w:rsid w:val="004C631B"/>
    <w:rsid w:val="004C64C5"/>
    <w:rsid w:val="004C6693"/>
    <w:rsid w:val="004C66A7"/>
    <w:rsid w:val="004C6AF0"/>
    <w:rsid w:val="004C6C7A"/>
    <w:rsid w:val="004C6DCE"/>
    <w:rsid w:val="004C6E8A"/>
    <w:rsid w:val="004C6FBD"/>
    <w:rsid w:val="004C70F9"/>
    <w:rsid w:val="004C7140"/>
    <w:rsid w:val="004C7172"/>
    <w:rsid w:val="004C72EE"/>
    <w:rsid w:val="004C730F"/>
    <w:rsid w:val="004C7396"/>
    <w:rsid w:val="004C7426"/>
    <w:rsid w:val="004C7546"/>
    <w:rsid w:val="004C7554"/>
    <w:rsid w:val="004C763E"/>
    <w:rsid w:val="004C76ED"/>
    <w:rsid w:val="004C7914"/>
    <w:rsid w:val="004C7930"/>
    <w:rsid w:val="004C798E"/>
    <w:rsid w:val="004C7BF8"/>
    <w:rsid w:val="004C7C9B"/>
    <w:rsid w:val="004C7CF1"/>
    <w:rsid w:val="004C7D10"/>
    <w:rsid w:val="004C7E9D"/>
    <w:rsid w:val="004C7F01"/>
    <w:rsid w:val="004D0005"/>
    <w:rsid w:val="004D008A"/>
    <w:rsid w:val="004D0333"/>
    <w:rsid w:val="004D040E"/>
    <w:rsid w:val="004D045C"/>
    <w:rsid w:val="004D046E"/>
    <w:rsid w:val="004D059C"/>
    <w:rsid w:val="004D083A"/>
    <w:rsid w:val="004D086F"/>
    <w:rsid w:val="004D0949"/>
    <w:rsid w:val="004D0C9A"/>
    <w:rsid w:val="004D0D38"/>
    <w:rsid w:val="004D0E7C"/>
    <w:rsid w:val="004D10E0"/>
    <w:rsid w:val="004D114A"/>
    <w:rsid w:val="004D1344"/>
    <w:rsid w:val="004D14E3"/>
    <w:rsid w:val="004D1563"/>
    <w:rsid w:val="004D16B9"/>
    <w:rsid w:val="004D1807"/>
    <w:rsid w:val="004D189F"/>
    <w:rsid w:val="004D1B37"/>
    <w:rsid w:val="004D1BB3"/>
    <w:rsid w:val="004D1C2E"/>
    <w:rsid w:val="004D1CC0"/>
    <w:rsid w:val="004D1D82"/>
    <w:rsid w:val="004D1F5C"/>
    <w:rsid w:val="004D209A"/>
    <w:rsid w:val="004D21B2"/>
    <w:rsid w:val="004D2297"/>
    <w:rsid w:val="004D2678"/>
    <w:rsid w:val="004D270E"/>
    <w:rsid w:val="004D296F"/>
    <w:rsid w:val="004D2A18"/>
    <w:rsid w:val="004D2A64"/>
    <w:rsid w:val="004D2A77"/>
    <w:rsid w:val="004D2B62"/>
    <w:rsid w:val="004D2F1B"/>
    <w:rsid w:val="004D3185"/>
    <w:rsid w:val="004D33EE"/>
    <w:rsid w:val="004D3423"/>
    <w:rsid w:val="004D36E7"/>
    <w:rsid w:val="004D3759"/>
    <w:rsid w:val="004D379E"/>
    <w:rsid w:val="004D3973"/>
    <w:rsid w:val="004D39CE"/>
    <w:rsid w:val="004D3AC3"/>
    <w:rsid w:val="004D3C6A"/>
    <w:rsid w:val="004D3F7E"/>
    <w:rsid w:val="004D3FAF"/>
    <w:rsid w:val="004D4204"/>
    <w:rsid w:val="004D4223"/>
    <w:rsid w:val="004D422C"/>
    <w:rsid w:val="004D4291"/>
    <w:rsid w:val="004D44D0"/>
    <w:rsid w:val="004D44E2"/>
    <w:rsid w:val="004D4571"/>
    <w:rsid w:val="004D462D"/>
    <w:rsid w:val="004D4754"/>
    <w:rsid w:val="004D47AE"/>
    <w:rsid w:val="004D4807"/>
    <w:rsid w:val="004D4814"/>
    <w:rsid w:val="004D4821"/>
    <w:rsid w:val="004D48E8"/>
    <w:rsid w:val="004D49D0"/>
    <w:rsid w:val="004D4B22"/>
    <w:rsid w:val="004D4B70"/>
    <w:rsid w:val="004D4B9F"/>
    <w:rsid w:val="004D4D38"/>
    <w:rsid w:val="004D4EC0"/>
    <w:rsid w:val="004D4F42"/>
    <w:rsid w:val="004D503E"/>
    <w:rsid w:val="004D54CD"/>
    <w:rsid w:val="004D56C6"/>
    <w:rsid w:val="004D5A56"/>
    <w:rsid w:val="004D5AD8"/>
    <w:rsid w:val="004D5BB4"/>
    <w:rsid w:val="004D5CEA"/>
    <w:rsid w:val="004D5D03"/>
    <w:rsid w:val="004D5E27"/>
    <w:rsid w:val="004D604E"/>
    <w:rsid w:val="004D61C5"/>
    <w:rsid w:val="004D663E"/>
    <w:rsid w:val="004D66C9"/>
    <w:rsid w:val="004D681D"/>
    <w:rsid w:val="004D6846"/>
    <w:rsid w:val="004D689C"/>
    <w:rsid w:val="004D6917"/>
    <w:rsid w:val="004D6994"/>
    <w:rsid w:val="004D6AB5"/>
    <w:rsid w:val="004D6B8E"/>
    <w:rsid w:val="004D6C76"/>
    <w:rsid w:val="004D6E2F"/>
    <w:rsid w:val="004D6FDF"/>
    <w:rsid w:val="004D70F7"/>
    <w:rsid w:val="004D7107"/>
    <w:rsid w:val="004D7240"/>
    <w:rsid w:val="004D7305"/>
    <w:rsid w:val="004D7419"/>
    <w:rsid w:val="004D746A"/>
    <w:rsid w:val="004D7539"/>
    <w:rsid w:val="004D75BB"/>
    <w:rsid w:val="004D763B"/>
    <w:rsid w:val="004D7932"/>
    <w:rsid w:val="004D7BB7"/>
    <w:rsid w:val="004D7D97"/>
    <w:rsid w:val="004D7E35"/>
    <w:rsid w:val="004E004F"/>
    <w:rsid w:val="004E0153"/>
    <w:rsid w:val="004E0189"/>
    <w:rsid w:val="004E018E"/>
    <w:rsid w:val="004E01B9"/>
    <w:rsid w:val="004E06BA"/>
    <w:rsid w:val="004E07FD"/>
    <w:rsid w:val="004E0C3C"/>
    <w:rsid w:val="004E0C6F"/>
    <w:rsid w:val="004E0D57"/>
    <w:rsid w:val="004E0D72"/>
    <w:rsid w:val="004E0DA4"/>
    <w:rsid w:val="004E0E1C"/>
    <w:rsid w:val="004E0FA6"/>
    <w:rsid w:val="004E10AC"/>
    <w:rsid w:val="004E119F"/>
    <w:rsid w:val="004E1267"/>
    <w:rsid w:val="004E1328"/>
    <w:rsid w:val="004E14A1"/>
    <w:rsid w:val="004E14A8"/>
    <w:rsid w:val="004E15CE"/>
    <w:rsid w:val="004E15DB"/>
    <w:rsid w:val="004E15E0"/>
    <w:rsid w:val="004E166F"/>
    <w:rsid w:val="004E16B7"/>
    <w:rsid w:val="004E16E1"/>
    <w:rsid w:val="004E1751"/>
    <w:rsid w:val="004E1763"/>
    <w:rsid w:val="004E1768"/>
    <w:rsid w:val="004E197C"/>
    <w:rsid w:val="004E1B45"/>
    <w:rsid w:val="004E1BD0"/>
    <w:rsid w:val="004E1CBF"/>
    <w:rsid w:val="004E1CCB"/>
    <w:rsid w:val="004E1D3B"/>
    <w:rsid w:val="004E1F38"/>
    <w:rsid w:val="004E1FA8"/>
    <w:rsid w:val="004E21CC"/>
    <w:rsid w:val="004E2238"/>
    <w:rsid w:val="004E22B3"/>
    <w:rsid w:val="004E2436"/>
    <w:rsid w:val="004E24CF"/>
    <w:rsid w:val="004E25ED"/>
    <w:rsid w:val="004E2687"/>
    <w:rsid w:val="004E275B"/>
    <w:rsid w:val="004E28EB"/>
    <w:rsid w:val="004E29A6"/>
    <w:rsid w:val="004E2A2E"/>
    <w:rsid w:val="004E2A4D"/>
    <w:rsid w:val="004E2B4E"/>
    <w:rsid w:val="004E2B58"/>
    <w:rsid w:val="004E2B9C"/>
    <w:rsid w:val="004E2CD4"/>
    <w:rsid w:val="004E2E45"/>
    <w:rsid w:val="004E2F20"/>
    <w:rsid w:val="004E2F6B"/>
    <w:rsid w:val="004E30D8"/>
    <w:rsid w:val="004E327B"/>
    <w:rsid w:val="004E3405"/>
    <w:rsid w:val="004E3566"/>
    <w:rsid w:val="004E383A"/>
    <w:rsid w:val="004E38FB"/>
    <w:rsid w:val="004E39E1"/>
    <w:rsid w:val="004E3A60"/>
    <w:rsid w:val="004E3EB0"/>
    <w:rsid w:val="004E3EF3"/>
    <w:rsid w:val="004E3F79"/>
    <w:rsid w:val="004E4040"/>
    <w:rsid w:val="004E4271"/>
    <w:rsid w:val="004E4329"/>
    <w:rsid w:val="004E435D"/>
    <w:rsid w:val="004E43E3"/>
    <w:rsid w:val="004E46AE"/>
    <w:rsid w:val="004E4858"/>
    <w:rsid w:val="004E496B"/>
    <w:rsid w:val="004E4CDA"/>
    <w:rsid w:val="004E4D63"/>
    <w:rsid w:val="004E4D6B"/>
    <w:rsid w:val="004E5023"/>
    <w:rsid w:val="004E5039"/>
    <w:rsid w:val="004E5102"/>
    <w:rsid w:val="004E511E"/>
    <w:rsid w:val="004E5126"/>
    <w:rsid w:val="004E5166"/>
    <w:rsid w:val="004E521E"/>
    <w:rsid w:val="004E5268"/>
    <w:rsid w:val="004E53ED"/>
    <w:rsid w:val="004E5430"/>
    <w:rsid w:val="004E5572"/>
    <w:rsid w:val="004E58BE"/>
    <w:rsid w:val="004E595C"/>
    <w:rsid w:val="004E5974"/>
    <w:rsid w:val="004E598D"/>
    <w:rsid w:val="004E5D04"/>
    <w:rsid w:val="004E5FBA"/>
    <w:rsid w:val="004E5FF1"/>
    <w:rsid w:val="004E6031"/>
    <w:rsid w:val="004E603F"/>
    <w:rsid w:val="004E612B"/>
    <w:rsid w:val="004E629D"/>
    <w:rsid w:val="004E660C"/>
    <w:rsid w:val="004E6615"/>
    <w:rsid w:val="004E662A"/>
    <w:rsid w:val="004E67E6"/>
    <w:rsid w:val="004E68B3"/>
    <w:rsid w:val="004E68C1"/>
    <w:rsid w:val="004E6907"/>
    <w:rsid w:val="004E6E45"/>
    <w:rsid w:val="004E6F58"/>
    <w:rsid w:val="004E6FF2"/>
    <w:rsid w:val="004E7099"/>
    <w:rsid w:val="004E713C"/>
    <w:rsid w:val="004E721F"/>
    <w:rsid w:val="004E73CE"/>
    <w:rsid w:val="004E73FD"/>
    <w:rsid w:val="004E741E"/>
    <w:rsid w:val="004E7472"/>
    <w:rsid w:val="004E75A4"/>
    <w:rsid w:val="004E769B"/>
    <w:rsid w:val="004E76E1"/>
    <w:rsid w:val="004E7779"/>
    <w:rsid w:val="004E77F5"/>
    <w:rsid w:val="004E787A"/>
    <w:rsid w:val="004E788F"/>
    <w:rsid w:val="004E7961"/>
    <w:rsid w:val="004E7A28"/>
    <w:rsid w:val="004E7B27"/>
    <w:rsid w:val="004E7BA5"/>
    <w:rsid w:val="004E7BD2"/>
    <w:rsid w:val="004E7CF4"/>
    <w:rsid w:val="004E7D9E"/>
    <w:rsid w:val="004E7E20"/>
    <w:rsid w:val="004E7E4F"/>
    <w:rsid w:val="004E7F49"/>
    <w:rsid w:val="004F01A7"/>
    <w:rsid w:val="004F03C0"/>
    <w:rsid w:val="004F040B"/>
    <w:rsid w:val="004F04DB"/>
    <w:rsid w:val="004F052B"/>
    <w:rsid w:val="004F056C"/>
    <w:rsid w:val="004F06C5"/>
    <w:rsid w:val="004F06DC"/>
    <w:rsid w:val="004F07EE"/>
    <w:rsid w:val="004F081B"/>
    <w:rsid w:val="004F0B1F"/>
    <w:rsid w:val="004F0B4A"/>
    <w:rsid w:val="004F0B63"/>
    <w:rsid w:val="004F0B93"/>
    <w:rsid w:val="004F0D16"/>
    <w:rsid w:val="004F0EB8"/>
    <w:rsid w:val="004F103C"/>
    <w:rsid w:val="004F1394"/>
    <w:rsid w:val="004F14C7"/>
    <w:rsid w:val="004F14CA"/>
    <w:rsid w:val="004F15D7"/>
    <w:rsid w:val="004F1661"/>
    <w:rsid w:val="004F16AD"/>
    <w:rsid w:val="004F1719"/>
    <w:rsid w:val="004F1B50"/>
    <w:rsid w:val="004F1DB8"/>
    <w:rsid w:val="004F1E66"/>
    <w:rsid w:val="004F208A"/>
    <w:rsid w:val="004F2104"/>
    <w:rsid w:val="004F2109"/>
    <w:rsid w:val="004F216A"/>
    <w:rsid w:val="004F223C"/>
    <w:rsid w:val="004F2243"/>
    <w:rsid w:val="004F2372"/>
    <w:rsid w:val="004F23DC"/>
    <w:rsid w:val="004F2484"/>
    <w:rsid w:val="004F249B"/>
    <w:rsid w:val="004F249E"/>
    <w:rsid w:val="004F286B"/>
    <w:rsid w:val="004F29C1"/>
    <w:rsid w:val="004F2AA2"/>
    <w:rsid w:val="004F2BD1"/>
    <w:rsid w:val="004F2D2C"/>
    <w:rsid w:val="004F2D3B"/>
    <w:rsid w:val="004F2F62"/>
    <w:rsid w:val="004F3194"/>
    <w:rsid w:val="004F33DE"/>
    <w:rsid w:val="004F340C"/>
    <w:rsid w:val="004F35D2"/>
    <w:rsid w:val="004F3720"/>
    <w:rsid w:val="004F3A9E"/>
    <w:rsid w:val="004F3AB3"/>
    <w:rsid w:val="004F3AD0"/>
    <w:rsid w:val="004F3AEE"/>
    <w:rsid w:val="004F3BCE"/>
    <w:rsid w:val="004F3DAE"/>
    <w:rsid w:val="004F40D8"/>
    <w:rsid w:val="004F413F"/>
    <w:rsid w:val="004F416D"/>
    <w:rsid w:val="004F41A7"/>
    <w:rsid w:val="004F44AF"/>
    <w:rsid w:val="004F44B4"/>
    <w:rsid w:val="004F4597"/>
    <w:rsid w:val="004F45C8"/>
    <w:rsid w:val="004F4691"/>
    <w:rsid w:val="004F46B7"/>
    <w:rsid w:val="004F4971"/>
    <w:rsid w:val="004F4A0C"/>
    <w:rsid w:val="004F4A32"/>
    <w:rsid w:val="004F4A63"/>
    <w:rsid w:val="004F4A8E"/>
    <w:rsid w:val="004F4C1D"/>
    <w:rsid w:val="004F4C69"/>
    <w:rsid w:val="004F4E84"/>
    <w:rsid w:val="004F4FB2"/>
    <w:rsid w:val="004F5529"/>
    <w:rsid w:val="004F552F"/>
    <w:rsid w:val="004F562C"/>
    <w:rsid w:val="004F570A"/>
    <w:rsid w:val="004F587C"/>
    <w:rsid w:val="004F594C"/>
    <w:rsid w:val="004F5967"/>
    <w:rsid w:val="004F59A0"/>
    <w:rsid w:val="004F59D7"/>
    <w:rsid w:val="004F5B3B"/>
    <w:rsid w:val="004F5BD9"/>
    <w:rsid w:val="004F5CB5"/>
    <w:rsid w:val="004F5E7A"/>
    <w:rsid w:val="004F5EEA"/>
    <w:rsid w:val="004F5F47"/>
    <w:rsid w:val="004F5F64"/>
    <w:rsid w:val="004F600C"/>
    <w:rsid w:val="004F60D5"/>
    <w:rsid w:val="004F6169"/>
    <w:rsid w:val="004F62CB"/>
    <w:rsid w:val="004F62FA"/>
    <w:rsid w:val="004F64E5"/>
    <w:rsid w:val="004F6584"/>
    <w:rsid w:val="004F66BF"/>
    <w:rsid w:val="004F6717"/>
    <w:rsid w:val="004F67F0"/>
    <w:rsid w:val="004F6831"/>
    <w:rsid w:val="004F687C"/>
    <w:rsid w:val="004F6926"/>
    <w:rsid w:val="004F6A45"/>
    <w:rsid w:val="004F6AC6"/>
    <w:rsid w:val="004F6C47"/>
    <w:rsid w:val="004F6C62"/>
    <w:rsid w:val="004F6D58"/>
    <w:rsid w:val="004F6EB4"/>
    <w:rsid w:val="004F6FE1"/>
    <w:rsid w:val="004F7580"/>
    <w:rsid w:val="004F762E"/>
    <w:rsid w:val="004F76D5"/>
    <w:rsid w:val="004F7766"/>
    <w:rsid w:val="004F7873"/>
    <w:rsid w:val="004F78FC"/>
    <w:rsid w:val="004F7AAD"/>
    <w:rsid w:val="004F7AB7"/>
    <w:rsid w:val="004F7CC2"/>
    <w:rsid w:val="0050011D"/>
    <w:rsid w:val="00500126"/>
    <w:rsid w:val="00500210"/>
    <w:rsid w:val="005002ED"/>
    <w:rsid w:val="00500436"/>
    <w:rsid w:val="005004E7"/>
    <w:rsid w:val="005004F4"/>
    <w:rsid w:val="00500896"/>
    <w:rsid w:val="005008D4"/>
    <w:rsid w:val="00500913"/>
    <w:rsid w:val="00500965"/>
    <w:rsid w:val="00500BEC"/>
    <w:rsid w:val="005011B3"/>
    <w:rsid w:val="0050130C"/>
    <w:rsid w:val="005013D5"/>
    <w:rsid w:val="0050179B"/>
    <w:rsid w:val="00501801"/>
    <w:rsid w:val="00501857"/>
    <w:rsid w:val="00501A75"/>
    <w:rsid w:val="00501CCF"/>
    <w:rsid w:val="00502057"/>
    <w:rsid w:val="005020A8"/>
    <w:rsid w:val="00502124"/>
    <w:rsid w:val="005021AB"/>
    <w:rsid w:val="005021CB"/>
    <w:rsid w:val="00502266"/>
    <w:rsid w:val="005023BC"/>
    <w:rsid w:val="005023FE"/>
    <w:rsid w:val="0050271A"/>
    <w:rsid w:val="00502A2D"/>
    <w:rsid w:val="00502A97"/>
    <w:rsid w:val="00502AD9"/>
    <w:rsid w:val="00502B11"/>
    <w:rsid w:val="00502B14"/>
    <w:rsid w:val="00502BF6"/>
    <w:rsid w:val="00502DCF"/>
    <w:rsid w:val="00502E65"/>
    <w:rsid w:val="00502EE7"/>
    <w:rsid w:val="00503051"/>
    <w:rsid w:val="005030BE"/>
    <w:rsid w:val="005030CE"/>
    <w:rsid w:val="0050312E"/>
    <w:rsid w:val="005031E6"/>
    <w:rsid w:val="00503286"/>
    <w:rsid w:val="005033A6"/>
    <w:rsid w:val="005034BE"/>
    <w:rsid w:val="005034F8"/>
    <w:rsid w:val="005035DE"/>
    <w:rsid w:val="0050373B"/>
    <w:rsid w:val="0050382D"/>
    <w:rsid w:val="005038FE"/>
    <w:rsid w:val="005038FF"/>
    <w:rsid w:val="00503A50"/>
    <w:rsid w:val="00503BF9"/>
    <w:rsid w:val="00503C01"/>
    <w:rsid w:val="00503C8E"/>
    <w:rsid w:val="00503E51"/>
    <w:rsid w:val="00504001"/>
    <w:rsid w:val="0050426C"/>
    <w:rsid w:val="005042F9"/>
    <w:rsid w:val="00504377"/>
    <w:rsid w:val="005045EB"/>
    <w:rsid w:val="0050460C"/>
    <w:rsid w:val="005046F1"/>
    <w:rsid w:val="00504717"/>
    <w:rsid w:val="0050479B"/>
    <w:rsid w:val="005047FA"/>
    <w:rsid w:val="005048EF"/>
    <w:rsid w:val="005049A8"/>
    <w:rsid w:val="00504A8B"/>
    <w:rsid w:val="00504AC9"/>
    <w:rsid w:val="00504B55"/>
    <w:rsid w:val="00504C58"/>
    <w:rsid w:val="00504CF4"/>
    <w:rsid w:val="00504D86"/>
    <w:rsid w:val="00505398"/>
    <w:rsid w:val="0050542D"/>
    <w:rsid w:val="005054FE"/>
    <w:rsid w:val="0050558E"/>
    <w:rsid w:val="005055CE"/>
    <w:rsid w:val="0050563E"/>
    <w:rsid w:val="00505691"/>
    <w:rsid w:val="005056AF"/>
    <w:rsid w:val="005056FB"/>
    <w:rsid w:val="00505716"/>
    <w:rsid w:val="00505725"/>
    <w:rsid w:val="005057B6"/>
    <w:rsid w:val="005057FE"/>
    <w:rsid w:val="0050595D"/>
    <w:rsid w:val="005059BE"/>
    <w:rsid w:val="00505B2D"/>
    <w:rsid w:val="00505B64"/>
    <w:rsid w:val="00505BB8"/>
    <w:rsid w:val="00505CAC"/>
    <w:rsid w:val="00505CCA"/>
    <w:rsid w:val="00505E9D"/>
    <w:rsid w:val="0050604C"/>
    <w:rsid w:val="005060A0"/>
    <w:rsid w:val="005060CF"/>
    <w:rsid w:val="00506154"/>
    <w:rsid w:val="005062AF"/>
    <w:rsid w:val="00506545"/>
    <w:rsid w:val="00506696"/>
    <w:rsid w:val="0050673B"/>
    <w:rsid w:val="00506741"/>
    <w:rsid w:val="00506778"/>
    <w:rsid w:val="00506815"/>
    <w:rsid w:val="005068D3"/>
    <w:rsid w:val="00506965"/>
    <w:rsid w:val="0050697B"/>
    <w:rsid w:val="00506ABE"/>
    <w:rsid w:val="00506B3F"/>
    <w:rsid w:val="00506B60"/>
    <w:rsid w:val="00506BC7"/>
    <w:rsid w:val="00506D90"/>
    <w:rsid w:val="00506E89"/>
    <w:rsid w:val="00506F6C"/>
    <w:rsid w:val="00507179"/>
    <w:rsid w:val="005071E6"/>
    <w:rsid w:val="005072B4"/>
    <w:rsid w:val="005072D9"/>
    <w:rsid w:val="0050756A"/>
    <w:rsid w:val="005078C2"/>
    <w:rsid w:val="00507AE9"/>
    <w:rsid w:val="00507D41"/>
    <w:rsid w:val="00507DD5"/>
    <w:rsid w:val="00507F7B"/>
    <w:rsid w:val="00507FE3"/>
    <w:rsid w:val="0050891B"/>
    <w:rsid w:val="005101D5"/>
    <w:rsid w:val="005102DA"/>
    <w:rsid w:val="005105C0"/>
    <w:rsid w:val="005106B4"/>
    <w:rsid w:val="00510756"/>
    <w:rsid w:val="00510AB3"/>
    <w:rsid w:val="00510AD3"/>
    <w:rsid w:val="00510CB9"/>
    <w:rsid w:val="00510E7E"/>
    <w:rsid w:val="0051102E"/>
    <w:rsid w:val="005110B1"/>
    <w:rsid w:val="005110CA"/>
    <w:rsid w:val="00511216"/>
    <w:rsid w:val="0051124E"/>
    <w:rsid w:val="00511309"/>
    <w:rsid w:val="0051130D"/>
    <w:rsid w:val="0051137D"/>
    <w:rsid w:val="005116D8"/>
    <w:rsid w:val="005117B8"/>
    <w:rsid w:val="005117E0"/>
    <w:rsid w:val="0051182C"/>
    <w:rsid w:val="00511860"/>
    <w:rsid w:val="00511A31"/>
    <w:rsid w:val="00511A7A"/>
    <w:rsid w:val="00511DE9"/>
    <w:rsid w:val="00511E95"/>
    <w:rsid w:val="00512225"/>
    <w:rsid w:val="00512247"/>
    <w:rsid w:val="00512463"/>
    <w:rsid w:val="0051260D"/>
    <w:rsid w:val="005128C3"/>
    <w:rsid w:val="00512B13"/>
    <w:rsid w:val="00512B76"/>
    <w:rsid w:val="00512BFD"/>
    <w:rsid w:val="00512C97"/>
    <w:rsid w:val="00512D0E"/>
    <w:rsid w:val="00512E0A"/>
    <w:rsid w:val="00512E3E"/>
    <w:rsid w:val="00512E98"/>
    <w:rsid w:val="00512F64"/>
    <w:rsid w:val="00512FEC"/>
    <w:rsid w:val="005131AF"/>
    <w:rsid w:val="00513221"/>
    <w:rsid w:val="00513290"/>
    <w:rsid w:val="005132B4"/>
    <w:rsid w:val="0051341D"/>
    <w:rsid w:val="00513618"/>
    <w:rsid w:val="0051367C"/>
    <w:rsid w:val="00513758"/>
    <w:rsid w:val="00513825"/>
    <w:rsid w:val="00513B10"/>
    <w:rsid w:val="00513CEE"/>
    <w:rsid w:val="00513F4E"/>
    <w:rsid w:val="00513FF7"/>
    <w:rsid w:val="00514025"/>
    <w:rsid w:val="00514170"/>
    <w:rsid w:val="00514206"/>
    <w:rsid w:val="00514426"/>
    <w:rsid w:val="0051447E"/>
    <w:rsid w:val="00514889"/>
    <w:rsid w:val="005148C0"/>
    <w:rsid w:val="00514B15"/>
    <w:rsid w:val="00514DE2"/>
    <w:rsid w:val="00514DED"/>
    <w:rsid w:val="00515251"/>
    <w:rsid w:val="0051548E"/>
    <w:rsid w:val="00515531"/>
    <w:rsid w:val="00515688"/>
    <w:rsid w:val="005157CE"/>
    <w:rsid w:val="00515909"/>
    <w:rsid w:val="00515916"/>
    <w:rsid w:val="005159AD"/>
    <w:rsid w:val="00515A34"/>
    <w:rsid w:val="00515C51"/>
    <w:rsid w:val="00515EDC"/>
    <w:rsid w:val="00515F5A"/>
    <w:rsid w:val="00516053"/>
    <w:rsid w:val="005160C8"/>
    <w:rsid w:val="00516219"/>
    <w:rsid w:val="005162B6"/>
    <w:rsid w:val="00516532"/>
    <w:rsid w:val="005167B5"/>
    <w:rsid w:val="00516B0D"/>
    <w:rsid w:val="00516BAF"/>
    <w:rsid w:val="00516C06"/>
    <w:rsid w:val="00516C19"/>
    <w:rsid w:val="00516CDF"/>
    <w:rsid w:val="00516E7A"/>
    <w:rsid w:val="00516F5E"/>
    <w:rsid w:val="0051715C"/>
    <w:rsid w:val="00517169"/>
    <w:rsid w:val="0051718E"/>
    <w:rsid w:val="005171F2"/>
    <w:rsid w:val="0051720C"/>
    <w:rsid w:val="005173A2"/>
    <w:rsid w:val="0051745F"/>
    <w:rsid w:val="005174C9"/>
    <w:rsid w:val="00517602"/>
    <w:rsid w:val="0051762D"/>
    <w:rsid w:val="0051764C"/>
    <w:rsid w:val="005177B6"/>
    <w:rsid w:val="005179CD"/>
    <w:rsid w:val="005179F5"/>
    <w:rsid w:val="00517AB2"/>
    <w:rsid w:val="00517C58"/>
    <w:rsid w:val="00517DF5"/>
    <w:rsid w:val="00517E31"/>
    <w:rsid w:val="00517E6D"/>
    <w:rsid w:val="005200B8"/>
    <w:rsid w:val="00520156"/>
    <w:rsid w:val="00520206"/>
    <w:rsid w:val="0052038F"/>
    <w:rsid w:val="0052040B"/>
    <w:rsid w:val="00520420"/>
    <w:rsid w:val="00520448"/>
    <w:rsid w:val="00520465"/>
    <w:rsid w:val="005205B0"/>
    <w:rsid w:val="00520650"/>
    <w:rsid w:val="00520661"/>
    <w:rsid w:val="005206DF"/>
    <w:rsid w:val="005209C2"/>
    <w:rsid w:val="00520B03"/>
    <w:rsid w:val="00520B61"/>
    <w:rsid w:val="00520C63"/>
    <w:rsid w:val="00520D43"/>
    <w:rsid w:val="00520E56"/>
    <w:rsid w:val="00520F50"/>
    <w:rsid w:val="00521011"/>
    <w:rsid w:val="00521024"/>
    <w:rsid w:val="0052113A"/>
    <w:rsid w:val="00521564"/>
    <w:rsid w:val="005216BD"/>
    <w:rsid w:val="00521880"/>
    <w:rsid w:val="00521A3A"/>
    <w:rsid w:val="00521BDB"/>
    <w:rsid w:val="00521C30"/>
    <w:rsid w:val="00521D81"/>
    <w:rsid w:val="00521E14"/>
    <w:rsid w:val="00521E37"/>
    <w:rsid w:val="00521F0B"/>
    <w:rsid w:val="00521F53"/>
    <w:rsid w:val="00522141"/>
    <w:rsid w:val="0052226B"/>
    <w:rsid w:val="00522384"/>
    <w:rsid w:val="0052254A"/>
    <w:rsid w:val="00522581"/>
    <w:rsid w:val="00522B0A"/>
    <w:rsid w:val="00522E24"/>
    <w:rsid w:val="00522E63"/>
    <w:rsid w:val="00522F07"/>
    <w:rsid w:val="00522F35"/>
    <w:rsid w:val="005230C4"/>
    <w:rsid w:val="0052310D"/>
    <w:rsid w:val="005231C4"/>
    <w:rsid w:val="005233FC"/>
    <w:rsid w:val="005234AF"/>
    <w:rsid w:val="00523509"/>
    <w:rsid w:val="0052353B"/>
    <w:rsid w:val="005236AE"/>
    <w:rsid w:val="00523709"/>
    <w:rsid w:val="00523727"/>
    <w:rsid w:val="005238A7"/>
    <w:rsid w:val="0052397D"/>
    <w:rsid w:val="00523A29"/>
    <w:rsid w:val="00523A2F"/>
    <w:rsid w:val="00523AC2"/>
    <w:rsid w:val="00523B34"/>
    <w:rsid w:val="00523C57"/>
    <w:rsid w:val="00523C98"/>
    <w:rsid w:val="00523F53"/>
    <w:rsid w:val="00524075"/>
    <w:rsid w:val="00524200"/>
    <w:rsid w:val="00524243"/>
    <w:rsid w:val="0052433A"/>
    <w:rsid w:val="00524410"/>
    <w:rsid w:val="0052444F"/>
    <w:rsid w:val="005245A2"/>
    <w:rsid w:val="00524611"/>
    <w:rsid w:val="005247C3"/>
    <w:rsid w:val="0052487D"/>
    <w:rsid w:val="005248AD"/>
    <w:rsid w:val="005248D8"/>
    <w:rsid w:val="00524B25"/>
    <w:rsid w:val="00524B65"/>
    <w:rsid w:val="00524BC1"/>
    <w:rsid w:val="00524D43"/>
    <w:rsid w:val="00524DDC"/>
    <w:rsid w:val="00524F58"/>
    <w:rsid w:val="0052547F"/>
    <w:rsid w:val="005254CE"/>
    <w:rsid w:val="005254DE"/>
    <w:rsid w:val="005255EC"/>
    <w:rsid w:val="0052565F"/>
    <w:rsid w:val="00525728"/>
    <w:rsid w:val="00525760"/>
    <w:rsid w:val="00525803"/>
    <w:rsid w:val="005259FE"/>
    <w:rsid w:val="00525C40"/>
    <w:rsid w:val="00525D27"/>
    <w:rsid w:val="00525FBA"/>
    <w:rsid w:val="00526104"/>
    <w:rsid w:val="00526154"/>
    <w:rsid w:val="00526167"/>
    <w:rsid w:val="005261D6"/>
    <w:rsid w:val="005262D8"/>
    <w:rsid w:val="00526340"/>
    <w:rsid w:val="0052635E"/>
    <w:rsid w:val="0052639B"/>
    <w:rsid w:val="00526613"/>
    <w:rsid w:val="0052667F"/>
    <w:rsid w:val="005266B4"/>
    <w:rsid w:val="00526723"/>
    <w:rsid w:val="005268C9"/>
    <w:rsid w:val="00526900"/>
    <w:rsid w:val="00526925"/>
    <w:rsid w:val="005269BF"/>
    <w:rsid w:val="005269DF"/>
    <w:rsid w:val="00526A9D"/>
    <w:rsid w:val="00526B89"/>
    <w:rsid w:val="00526C05"/>
    <w:rsid w:val="00526C23"/>
    <w:rsid w:val="00526C50"/>
    <w:rsid w:val="00526D46"/>
    <w:rsid w:val="00526DE9"/>
    <w:rsid w:val="00526ED9"/>
    <w:rsid w:val="00526EDD"/>
    <w:rsid w:val="00526EE9"/>
    <w:rsid w:val="00527156"/>
    <w:rsid w:val="0052740A"/>
    <w:rsid w:val="00527413"/>
    <w:rsid w:val="0052759A"/>
    <w:rsid w:val="005275AC"/>
    <w:rsid w:val="005275C2"/>
    <w:rsid w:val="005275F3"/>
    <w:rsid w:val="00527603"/>
    <w:rsid w:val="0052777C"/>
    <w:rsid w:val="0052778B"/>
    <w:rsid w:val="0052780A"/>
    <w:rsid w:val="00527869"/>
    <w:rsid w:val="00527A0F"/>
    <w:rsid w:val="00527A18"/>
    <w:rsid w:val="00527AB7"/>
    <w:rsid w:val="00527BA3"/>
    <w:rsid w:val="00527D2D"/>
    <w:rsid w:val="00527D83"/>
    <w:rsid w:val="00527DBE"/>
    <w:rsid w:val="00527FA3"/>
    <w:rsid w:val="005282C4"/>
    <w:rsid w:val="005301D5"/>
    <w:rsid w:val="005305F5"/>
    <w:rsid w:val="005307D9"/>
    <w:rsid w:val="00530901"/>
    <w:rsid w:val="00530AAB"/>
    <w:rsid w:val="00530AC2"/>
    <w:rsid w:val="00530B9A"/>
    <w:rsid w:val="00530D3B"/>
    <w:rsid w:val="00531068"/>
    <w:rsid w:val="00531071"/>
    <w:rsid w:val="00531100"/>
    <w:rsid w:val="00531123"/>
    <w:rsid w:val="005311FD"/>
    <w:rsid w:val="0053133F"/>
    <w:rsid w:val="00531498"/>
    <w:rsid w:val="005314EE"/>
    <w:rsid w:val="005315FF"/>
    <w:rsid w:val="0053162F"/>
    <w:rsid w:val="0053173C"/>
    <w:rsid w:val="005317D5"/>
    <w:rsid w:val="00531887"/>
    <w:rsid w:val="005318F7"/>
    <w:rsid w:val="0053193E"/>
    <w:rsid w:val="005319A2"/>
    <w:rsid w:val="00531BA7"/>
    <w:rsid w:val="00531E19"/>
    <w:rsid w:val="00531E79"/>
    <w:rsid w:val="00531FDA"/>
    <w:rsid w:val="00531FE4"/>
    <w:rsid w:val="00532070"/>
    <w:rsid w:val="00532099"/>
    <w:rsid w:val="00532209"/>
    <w:rsid w:val="00532214"/>
    <w:rsid w:val="0053226C"/>
    <w:rsid w:val="0053235B"/>
    <w:rsid w:val="0053245E"/>
    <w:rsid w:val="00532513"/>
    <w:rsid w:val="0053263C"/>
    <w:rsid w:val="00532678"/>
    <w:rsid w:val="00532740"/>
    <w:rsid w:val="00532767"/>
    <w:rsid w:val="0053287E"/>
    <w:rsid w:val="0053291C"/>
    <w:rsid w:val="0053294D"/>
    <w:rsid w:val="00532973"/>
    <w:rsid w:val="00532991"/>
    <w:rsid w:val="005329CB"/>
    <w:rsid w:val="00532A9F"/>
    <w:rsid w:val="00532B31"/>
    <w:rsid w:val="00532C43"/>
    <w:rsid w:val="00532D5E"/>
    <w:rsid w:val="00532F87"/>
    <w:rsid w:val="00532F98"/>
    <w:rsid w:val="00533102"/>
    <w:rsid w:val="005333E0"/>
    <w:rsid w:val="0053354B"/>
    <w:rsid w:val="00533723"/>
    <w:rsid w:val="00533772"/>
    <w:rsid w:val="005337D6"/>
    <w:rsid w:val="00533BA0"/>
    <w:rsid w:val="00533F6F"/>
    <w:rsid w:val="00534015"/>
    <w:rsid w:val="0053406C"/>
    <w:rsid w:val="00534078"/>
    <w:rsid w:val="005341C5"/>
    <w:rsid w:val="0053422A"/>
    <w:rsid w:val="00534602"/>
    <w:rsid w:val="00534632"/>
    <w:rsid w:val="00534B99"/>
    <w:rsid w:val="00534BA7"/>
    <w:rsid w:val="00534BCC"/>
    <w:rsid w:val="00534BFD"/>
    <w:rsid w:val="00534E0D"/>
    <w:rsid w:val="00534E4A"/>
    <w:rsid w:val="00534EA5"/>
    <w:rsid w:val="00534EB9"/>
    <w:rsid w:val="00535023"/>
    <w:rsid w:val="00535112"/>
    <w:rsid w:val="0053516F"/>
    <w:rsid w:val="00535172"/>
    <w:rsid w:val="00535239"/>
    <w:rsid w:val="0053526D"/>
    <w:rsid w:val="0053544E"/>
    <w:rsid w:val="0053569B"/>
    <w:rsid w:val="00535747"/>
    <w:rsid w:val="0053574A"/>
    <w:rsid w:val="00535788"/>
    <w:rsid w:val="005358D6"/>
    <w:rsid w:val="00535922"/>
    <w:rsid w:val="00535A85"/>
    <w:rsid w:val="00535AC3"/>
    <w:rsid w:val="00535EC5"/>
    <w:rsid w:val="00535FDE"/>
    <w:rsid w:val="0053601F"/>
    <w:rsid w:val="00536195"/>
    <w:rsid w:val="0053620D"/>
    <w:rsid w:val="00536245"/>
    <w:rsid w:val="005363AC"/>
    <w:rsid w:val="00536411"/>
    <w:rsid w:val="00536416"/>
    <w:rsid w:val="005364CA"/>
    <w:rsid w:val="00536692"/>
    <w:rsid w:val="005366C0"/>
    <w:rsid w:val="00536708"/>
    <w:rsid w:val="00536791"/>
    <w:rsid w:val="00536843"/>
    <w:rsid w:val="00536892"/>
    <w:rsid w:val="00536955"/>
    <w:rsid w:val="00536AB7"/>
    <w:rsid w:val="00536D0E"/>
    <w:rsid w:val="00536D39"/>
    <w:rsid w:val="00536EA3"/>
    <w:rsid w:val="00536EA7"/>
    <w:rsid w:val="00536F28"/>
    <w:rsid w:val="00536F46"/>
    <w:rsid w:val="00536F70"/>
    <w:rsid w:val="005370A6"/>
    <w:rsid w:val="00537423"/>
    <w:rsid w:val="0053744C"/>
    <w:rsid w:val="00537577"/>
    <w:rsid w:val="005376FC"/>
    <w:rsid w:val="00537757"/>
    <w:rsid w:val="00537795"/>
    <w:rsid w:val="0053791B"/>
    <w:rsid w:val="00537A24"/>
    <w:rsid w:val="00537AF1"/>
    <w:rsid w:val="00537B21"/>
    <w:rsid w:val="00537B24"/>
    <w:rsid w:val="00537B6D"/>
    <w:rsid w:val="00537CA2"/>
    <w:rsid w:val="00537CC1"/>
    <w:rsid w:val="00537D47"/>
    <w:rsid w:val="00537E20"/>
    <w:rsid w:val="00537FF3"/>
    <w:rsid w:val="00537FFE"/>
    <w:rsid w:val="005400B4"/>
    <w:rsid w:val="005401AB"/>
    <w:rsid w:val="005401D3"/>
    <w:rsid w:val="00540269"/>
    <w:rsid w:val="005402EC"/>
    <w:rsid w:val="005405EB"/>
    <w:rsid w:val="005406AD"/>
    <w:rsid w:val="0054074C"/>
    <w:rsid w:val="00540812"/>
    <w:rsid w:val="0054082F"/>
    <w:rsid w:val="00540899"/>
    <w:rsid w:val="005408F3"/>
    <w:rsid w:val="00540B1A"/>
    <w:rsid w:val="00540B79"/>
    <w:rsid w:val="00540C99"/>
    <w:rsid w:val="00540E05"/>
    <w:rsid w:val="00540ED9"/>
    <w:rsid w:val="00540EEA"/>
    <w:rsid w:val="00541066"/>
    <w:rsid w:val="00541155"/>
    <w:rsid w:val="00541208"/>
    <w:rsid w:val="00541248"/>
    <w:rsid w:val="005412DE"/>
    <w:rsid w:val="0054135A"/>
    <w:rsid w:val="005413AC"/>
    <w:rsid w:val="00541619"/>
    <w:rsid w:val="0054193E"/>
    <w:rsid w:val="00541B2F"/>
    <w:rsid w:val="00541CA5"/>
    <w:rsid w:val="00541DCB"/>
    <w:rsid w:val="00541E79"/>
    <w:rsid w:val="005420D3"/>
    <w:rsid w:val="005420FA"/>
    <w:rsid w:val="00542166"/>
    <w:rsid w:val="005421A3"/>
    <w:rsid w:val="00542205"/>
    <w:rsid w:val="0054225C"/>
    <w:rsid w:val="0054230D"/>
    <w:rsid w:val="005423D6"/>
    <w:rsid w:val="0054285E"/>
    <w:rsid w:val="005428C6"/>
    <w:rsid w:val="005428EC"/>
    <w:rsid w:val="00542CDB"/>
    <w:rsid w:val="00542DBE"/>
    <w:rsid w:val="00542DEA"/>
    <w:rsid w:val="00542E53"/>
    <w:rsid w:val="005430F6"/>
    <w:rsid w:val="00543103"/>
    <w:rsid w:val="0054313F"/>
    <w:rsid w:val="005433F8"/>
    <w:rsid w:val="0054355F"/>
    <w:rsid w:val="0054359E"/>
    <w:rsid w:val="005436B6"/>
    <w:rsid w:val="005436E2"/>
    <w:rsid w:val="00543792"/>
    <w:rsid w:val="0054383A"/>
    <w:rsid w:val="00543983"/>
    <w:rsid w:val="00543A5E"/>
    <w:rsid w:val="00543AF0"/>
    <w:rsid w:val="00543BF3"/>
    <w:rsid w:val="00543C0B"/>
    <w:rsid w:val="00543C58"/>
    <w:rsid w:val="00543CF3"/>
    <w:rsid w:val="00543D39"/>
    <w:rsid w:val="00543EE4"/>
    <w:rsid w:val="005440F1"/>
    <w:rsid w:val="00544271"/>
    <w:rsid w:val="0054449B"/>
    <w:rsid w:val="0054452C"/>
    <w:rsid w:val="005445A2"/>
    <w:rsid w:val="005446F6"/>
    <w:rsid w:val="0054490D"/>
    <w:rsid w:val="005449E8"/>
    <w:rsid w:val="00544A6E"/>
    <w:rsid w:val="00544F9C"/>
    <w:rsid w:val="00545206"/>
    <w:rsid w:val="00545245"/>
    <w:rsid w:val="005453C5"/>
    <w:rsid w:val="00545401"/>
    <w:rsid w:val="00545633"/>
    <w:rsid w:val="0054568D"/>
    <w:rsid w:val="0054578A"/>
    <w:rsid w:val="00545896"/>
    <w:rsid w:val="00545B52"/>
    <w:rsid w:val="00545E60"/>
    <w:rsid w:val="00545F6C"/>
    <w:rsid w:val="0054600B"/>
    <w:rsid w:val="0054619D"/>
    <w:rsid w:val="005462AA"/>
    <w:rsid w:val="005462AF"/>
    <w:rsid w:val="0054635B"/>
    <w:rsid w:val="00546460"/>
    <w:rsid w:val="00546525"/>
    <w:rsid w:val="0054686D"/>
    <w:rsid w:val="00546C33"/>
    <w:rsid w:val="00546FB9"/>
    <w:rsid w:val="00547141"/>
    <w:rsid w:val="0054727D"/>
    <w:rsid w:val="0054742F"/>
    <w:rsid w:val="0054745F"/>
    <w:rsid w:val="00547460"/>
    <w:rsid w:val="005476A9"/>
    <w:rsid w:val="00547AC9"/>
    <w:rsid w:val="00547B6D"/>
    <w:rsid w:val="00547B73"/>
    <w:rsid w:val="00547B90"/>
    <w:rsid w:val="00547CA2"/>
    <w:rsid w:val="00547D52"/>
    <w:rsid w:val="00547EB7"/>
    <w:rsid w:val="00547EF5"/>
    <w:rsid w:val="00547FDB"/>
    <w:rsid w:val="005501A2"/>
    <w:rsid w:val="005501CD"/>
    <w:rsid w:val="00550268"/>
    <w:rsid w:val="00550289"/>
    <w:rsid w:val="005503DB"/>
    <w:rsid w:val="005504AD"/>
    <w:rsid w:val="00550788"/>
    <w:rsid w:val="00550800"/>
    <w:rsid w:val="005508CA"/>
    <w:rsid w:val="00550929"/>
    <w:rsid w:val="0055094B"/>
    <w:rsid w:val="00550B96"/>
    <w:rsid w:val="00550C72"/>
    <w:rsid w:val="00550C94"/>
    <w:rsid w:val="00550D15"/>
    <w:rsid w:val="00550D24"/>
    <w:rsid w:val="00550D3B"/>
    <w:rsid w:val="00550DE1"/>
    <w:rsid w:val="00550E4A"/>
    <w:rsid w:val="005510CF"/>
    <w:rsid w:val="005511B5"/>
    <w:rsid w:val="00551221"/>
    <w:rsid w:val="00551244"/>
    <w:rsid w:val="005513F2"/>
    <w:rsid w:val="00551419"/>
    <w:rsid w:val="0055148B"/>
    <w:rsid w:val="005514FD"/>
    <w:rsid w:val="00551528"/>
    <w:rsid w:val="0055177F"/>
    <w:rsid w:val="005517A9"/>
    <w:rsid w:val="00551A84"/>
    <w:rsid w:val="00551AD4"/>
    <w:rsid w:val="00551BB5"/>
    <w:rsid w:val="00551BCA"/>
    <w:rsid w:val="00551C62"/>
    <w:rsid w:val="00551E56"/>
    <w:rsid w:val="00551ED2"/>
    <w:rsid w:val="00551F78"/>
    <w:rsid w:val="00552157"/>
    <w:rsid w:val="0055226F"/>
    <w:rsid w:val="0055240C"/>
    <w:rsid w:val="00552521"/>
    <w:rsid w:val="005527F0"/>
    <w:rsid w:val="005528A9"/>
    <w:rsid w:val="00552A57"/>
    <w:rsid w:val="00552BA0"/>
    <w:rsid w:val="00552BB4"/>
    <w:rsid w:val="00552BD7"/>
    <w:rsid w:val="00552C5E"/>
    <w:rsid w:val="00552D78"/>
    <w:rsid w:val="00552EB1"/>
    <w:rsid w:val="00552ED7"/>
    <w:rsid w:val="00553152"/>
    <w:rsid w:val="005531BF"/>
    <w:rsid w:val="005531E6"/>
    <w:rsid w:val="00553225"/>
    <w:rsid w:val="0055322F"/>
    <w:rsid w:val="005532C6"/>
    <w:rsid w:val="00553670"/>
    <w:rsid w:val="005536A1"/>
    <w:rsid w:val="00553900"/>
    <w:rsid w:val="00553947"/>
    <w:rsid w:val="00553A82"/>
    <w:rsid w:val="00553CAC"/>
    <w:rsid w:val="00553DCE"/>
    <w:rsid w:val="00553ED6"/>
    <w:rsid w:val="00553ED7"/>
    <w:rsid w:val="0055400E"/>
    <w:rsid w:val="0055409A"/>
    <w:rsid w:val="0055416F"/>
    <w:rsid w:val="0055423A"/>
    <w:rsid w:val="00554270"/>
    <w:rsid w:val="0055428E"/>
    <w:rsid w:val="00554668"/>
    <w:rsid w:val="00554763"/>
    <w:rsid w:val="0055488A"/>
    <w:rsid w:val="00554CCA"/>
    <w:rsid w:val="00554D63"/>
    <w:rsid w:val="00554D7C"/>
    <w:rsid w:val="00554E36"/>
    <w:rsid w:val="00554E63"/>
    <w:rsid w:val="00554F0F"/>
    <w:rsid w:val="00554F2F"/>
    <w:rsid w:val="00554FD7"/>
    <w:rsid w:val="00555027"/>
    <w:rsid w:val="00555114"/>
    <w:rsid w:val="00555151"/>
    <w:rsid w:val="00555276"/>
    <w:rsid w:val="0055531D"/>
    <w:rsid w:val="00555435"/>
    <w:rsid w:val="005554A8"/>
    <w:rsid w:val="005556DC"/>
    <w:rsid w:val="00555748"/>
    <w:rsid w:val="0055575D"/>
    <w:rsid w:val="005557C2"/>
    <w:rsid w:val="005558E5"/>
    <w:rsid w:val="00555934"/>
    <w:rsid w:val="0055599A"/>
    <w:rsid w:val="005559D3"/>
    <w:rsid w:val="00555C77"/>
    <w:rsid w:val="00555E2A"/>
    <w:rsid w:val="00555E61"/>
    <w:rsid w:val="00555ECF"/>
    <w:rsid w:val="0055603F"/>
    <w:rsid w:val="005561DD"/>
    <w:rsid w:val="0055627F"/>
    <w:rsid w:val="005564DD"/>
    <w:rsid w:val="005567D2"/>
    <w:rsid w:val="0055687C"/>
    <w:rsid w:val="005568E0"/>
    <w:rsid w:val="005569E2"/>
    <w:rsid w:val="00556C2C"/>
    <w:rsid w:val="00556CCE"/>
    <w:rsid w:val="00556DA9"/>
    <w:rsid w:val="00557056"/>
    <w:rsid w:val="005570DF"/>
    <w:rsid w:val="005571CC"/>
    <w:rsid w:val="00557481"/>
    <w:rsid w:val="005575B4"/>
    <w:rsid w:val="00557717"/>
    <w:rsid w:val="00557924"/>
    <w:rsid w:val="0055797B"/>
    <w:rsid w:val="00557ABF"/>
    <w:rsid w:val="00557C38"/>
    <w:rsid w:val="00557C98"/>
    <w:rsid w:val="005602AA"/>
    <w:rsid w:val="005602FD"/>
    <w:rsid w:val="00560591"/>
    <w:rsid w:val="005605B1"/>
    <w:rsid w:val="005605EB"/>
    <w:rsid w:val="005607DF"/>
    <w:rsid w:val="005607E2"/>
    <w:rsid w:val="00560823"/>
    <w:rsid w:val="0056089F"/>
    <w:rsid w:val="00560A1D"/>
    <w:rsid w:val="00560C10"/>
    <w:rsid w:val="00560C5B"/>
    <w:rsid w:val="00560D69"/>
    <w:rsid w:val="00560DEF"/>
    <w:rsid w:val="00560EE1"/>
    <w:rsid w:val="00560F2D"/>
    <w:rsid w:val="005611F4"/>
    <w:rsid w:val="0056131E"/>
    <w:rsid w:val="00561395"/>
    <w:rsid w:val="00561465"/>
    <w:rsid w:val="0056154A"/>
    <w:rsid w:val="0056157B"/>
    <w:rsid w:val="00561592"/>
    <w:rsid w:val="005615BA"/>
    <w:rsid w:val="005615CF"/>
    <w:rsid w:val="0056162B"/>
    <w:rsid w:val="00561874"/>
    <w:rsid w:val="005618F4"/>
    <w:rsid w:val="00561B37"/>
    <w:rsid w:val="00561BD8"/>
    <w:rsid w:val="00561BDB"/>
    <w:rsid w:val="00561C33"/>
    <w:rsid w:val="00561D4F"/>
    <w:rsid w:val="00561F82"/>
    <w:rsid w:val="00561FC6"/>
    <w:rsid w:val="0056207B"/>
    <w:rsid w:val="005620F3"/>
    <w:rsid w:val="005622C0"/>
    <w:rsid w:val="005622FD"/>
    <w:rsid w:val="0056256E"/>
    <w:rsid w:val="00562590"/>
    <w:rsid w:val="00562831"/>
    <w:rsid w:val="00562856"/>
    <w:rsid w:val="005629B8"/>
    <w:rsid w:val="005629B9"/>
    <w:rsid w:val="00562AC6"/>
    <w:rsid w:val="00562B6C"/>
    <w:rsid w:val="00562C18"/>
    <w:rsid w:val="00562DA7"/>
    <w:rsid w:val="00562E07"/>
    <w:rsid w:val="00562EAD"/>
    <w:rsid w:val="00562FB6"/>
    <w:rsid w:val="00562FF6"/>
    <w:rsid w:val="00563404"/>
    <w:rsid w:val="00563474"/>
    <w:rsid w:val="005637A5"/>
    <w:rsid w:val="005637B1"/>
    <w:rsid w:val="00563800"/>
    <w:rsid w:val="00563824"/>
    <w:rsid w:val="00563948"/>
    <w:rsid w:val="0056395E"/>
    <w:rsid w:val="00563B65"/>
    <w:rsid w:val="00563BFA"/>
    <w:rsid w:val="00563E61"/>
    <w:rsid w:val="00563EDE"/>
    <w:rsid w:val="00563EE9"/>
    <w:rsid w:val="005640F7"/>
    <w:rsid w:val="0056426F"/>
    <w:rsid w:val="00564348"/>
    <w:rsid w:val="00564414"/>
    <w:rsid w:val="005644BE"/>
    <w:rsid w:val="005644CD"/>
    <w:rsid w:val="0056470B"/>
    <w:rsid w:val="00564805"/>
    <w:rsid w:val="00564991"/>
    <w:rsid w:val="00564A23"/>
    <w:rsid w:val="00564A3A"/>
    <w:rsid w:val="00564A6B"/>
    <w:rsid w:val="00564B65"/>
    <w:rsid w:val="00564BF0"/>
    <w:rsid w:val="00564C91"/>
    <w:rsid w:val="00564D39"/>
    <w:rsid w:val="00565011"/>
    <w:rsid w:val="005650FF"/>
    <w:rsid w:val="005651DB"/>
    <w:rsid w:val="00565248"/>
    <w:rsid w:val="005653DD"/>
    <w:rsid w:val="005654BA"/>
    <w:rsid w:val="005656F2"/>
    <w:rsid w:val="0056573C"/>
    <w:rsid w:val="005658AA"/>
    <w:rsid w:val="005659F4"/>
    <w:rsid w:val="00565A92"/>
    <w:rsid w:val="00565B48"/>
    <w:rsid w:val="00565BC2"/>
    <w:rsid w:val="00565CB8"/>
    <w:rsid w:val="00565F5C"/>
    <w:rsid w:val="00566056"/>
    <w:rsid w:val="00566245"/>
    <w:rsid w:val="005662B1"/>
    <w:rsid w:val="00566343"/>
    <w:rsid w:val="00566582"/>
    <w:rsid w:val="0056661D"/>
    <w:rsid w:val="0056668A"/>
    <w:rsid w:val="005669B2"/>
    <w:rsid w:val="00566A0B"/>
    <w:rsid w:val="00566A73"/>
    <w:rsid w:val="00566ADF"/>
    <w:rsid w:val="00566B77"/>
    <w:rsid w:val="00566D2C"/>
    <w:rsid w:val="00566D60"/>
    <w:rsid w:val="00566DD9"/>
    <w:rsid w:val="00566EB7"/>
    <w:rsid w:val="00566F5D"/>
    <w:rsid w:val="00566F8F"/>
    <w:rsid w:val="005670DB"/>
    <w:rsid w:val="0056713C"/>
    <w:rsid w:val="00567149"/>
    <w:rsid w:val="0056729D"/>
    <w:rsid w:val="005672F1"/>
    <w:rsid w:val="005677B5"/>
    <w:rsid w:val="0056786E"/>
    <w:rsid w:val="00567937"/>
    <w:rsid w:val="00567938"/>
    <w:rsid w:val="00567A69"/>
    <w:rsid w:val="00567BDC"/>
    <w:rsid w:val="00567C2A"/>
    <w:rsid w:val="00567C61"/>
    <w:rsid w:val="00567CB5"/>
    <w:rsid w:val="00567DC2"/>
    <w:rsid w:val="00567E23"/>
    <w:rsid w:val="00567E8D"/>
    <w:rsid w:val="00567F37"/>
    <w:rsid w:val="00570151"/>
    <w:rsid w:val="00570211"/>
    <w:rsid w:val="005703C9"/>
    <w:rsid w:val="005704C0"/>
    <w:rsid w:val="005708F5"/>
    <w:rsid w:val="00570BF9"/>
    <w:rsid w:val="00570C5C"/>
    <w:rsid w:val="00571098"/>
    <w:rsid w:val="005711CD"/>
    <w:rsid w:val="00571245"/>
    <w:rsid w:val="0057126A"/>
    <w:rsid w:val="00571462"/>
    <w:rsid w:val="005716B2"/>
    <w:rsid w:val="005717B2"/>
    <w:rsid w:val="0057196E"/>
    <w:rsid w:val="00571A56"/>
    <w:rsid w:val="00571C6D"/>
    <w:rsid w:val="00571C7A"/>
    <w:rsid w:val="00571D85"/>
    <w:rsid w:val="0057206C"/>
    <w:rsid w:val="005722FE"/>
    <w:rsid w:val="00572357"/>
    <w:rsid w:val="00572437"/>
    <w:rsid w:val="00572613"/>
    <w:rsid w:val="005726DF"/>
    <w:rsid w:val="00572706"/>
    <w:rsid w:val="00572783"/>
    <w:rsid w:val="0057279D"/>
    <w:rsid w:val="0057283D"/>
    <w:rsid w:val="00572979"/>
    <w:rsid w:val="00572B87"/>
    <w:rsid w:val="00572C41"/>
    <w:rsid w:val="00572FBF"/>
    <w:rsid w:val="00572FD8"/>
    <w:rsid w:val="00573063"/>
    <w:rsid w:val="005730C4"/>
    <w:rsid w:val="005731B8"/>
    <w:rsid w:val="0057335F"/>
    <w:rsid w:val="0057385B"/>
    <w:rsid w:val="00573948"/>
    <w:rsid w:val="0057399C"/>
    <w:rsid w:val="00573A0E"/>
    <w:rsid w:val="00573ADF"/>
    <w:rsid w:val="00573C84"/>
    <w:rsid w:val="00573D07"/>
    <w:rsid w:val="00573DF1"/>
    <w:rsid w:val="00573E8F"/>
    <w:rsid w:val="00573F40"/>
    <w:rsid w:val="00574187"/>
    <w:rsid w:val="0057422A"/>
    <w:rsid w:val="0057427B"/>
    <w:rsid w:val="005742A5"/>
    <w:rsid w:val="005742C1"/>
    <w:rsid w:val="00574325"/>
    <w:rsid w:val="005743DF"/>
    <w:rsid w:val="00574520"/>
    <w:rsid w:val="0057452D"/>
    <w:rsid w:val="00574542"/>
    <w:rsid w:val="005745BA"/>
    <w:rsid w:val="0057462E"/>
    <w:rsid w:val="00574786"/>
    <w:rsid w:val="00574966"/>
    <w:rsid w:val="00574A3F"/>
    <w:rsid w:val="00574ADC"/>
    <w:rsid w:val="00574CF4"/>
    <w:rsid w:val="00574D61"/>
    <w:rsid w:val="00574DB9"/>
    <w:rsid w:val="00575128"/>
    <w:rsid w:val="00575156"/>
    <w:rsid w:val="005753FE"/>
    <w:rsid w:val="005757A4"/>
    <w:rsid w:val="00575990"/>
    <w:rsid w:val="005759A3"/>
    <w:rsid w:val="00575BC5"/>
    <w:rsid w:val="00575C31"/>
    <w:rsid w:val="00575C7D"/>
    <w:rsid w:val="00575E3A"/>
    <w:rsid w:val="00575E3D"/>
    <w:rsid w:val="0057620A"/>
    <w:rsid w:val="00576251"/>
    <w:rsid w:val="0057626D"/>
    <w:rsid w:val="005762AE"/>
    <w:rsid w:val="00576366"/>
    <w:rsid w:val="00576500"/>
    <w:rsid w:val="005765C5"/>
    <w:rsid w:val="00576658"/>
    <w:rsid w:val="00576766"/>
    <w:rsid w:val="00576809"/>
    <w:rsid w:val="0057693B"/>
    <w:rsid w:val="00576A7B"/>
    <w:rsid w:val="00576B67"/>
    <w:rsid w:val="00576BA0"/>
    <w:rsid w:val="00576ED2"/>
    <w:rsid w:val="00576F76"/>
    <w:rsid w:val="00577076"/>
    <w:rsid w:val="00577141"/>
    <w:rsid w:val="005771A8"/>
    <w:rsid w:val="0057728C"/>
    <w:rsid w:val="005772B5"/>
    <w:rsid w:val="00577512"/>
    <w:rsid w:val="005776D1"/>
    <w:rsid w:val="0057775A"/>
    <w:rsid w:val="00577B14"/>
    <w:rsid w:val="00577C5C"/>
    <w:rsid w:val="00577F8F"/>
    <w:rsid w:val="0057DA21"/>
    <w:rsid w:val="0058010F"/>
    <w:rsid w:val="005804AB"/>
    <w:rsid w:val="00580626"/>
    <w:rsid w:val="00580667"/>
    <w:rsid w:val="0058081A"/>
    <w:rsid w:val="0058087C"/>
    <w:rsid w:val="00580914"/>
    <w:rsid w:val="00580967"/>
    <w:rsid w:val="005809AB"/>
    <w:rsid w:val="005809E2"/>
    <w:rsid w:val="00580A9F"/>
    <w:rsid w:val="00580ACF"/>
    <w:rsid w:val="00580D8C"/>
    <w:rsid w:val="0058105C"/>
    <w:rsid w:val="005811D7"/>
    <w:rsid w:val="0058139B"/>
    <w:rsid w:val="00581421"/>
    <w:rsid w:val="005814DF"/>
    <w:rsid w:val="00581500"/>
    <w:rsid w:val="0058155D"/>
    <w:rsid w:val="00581755"/>
    <w:rsid w:val="00581782"/>
    <w:rsid w:val="005817E9"/>
    <w:rsid w:val="00581840"/>
    <w:rsid w:val="005818C3"/>
    <w:rsid w:val="0058192A"/>
    <w:rsid w:val="005819DD"/>
    <w:rsid w:val="005819FD"/>
    <w:rsid w:val="00581A1F"/>
    <w:rsid w:val="00581C91"/>
    <w:rsid w:val="00581CAD"/>
    <w:rsid w:val="00581D4D"/>
    <w:rsid w:val="00581D5A"/>
    <w:rsid w:val="00581F06"/>
    <w:rsid w:val="00581FB8"/>
    <w:rsid w:val="00582034"/>
    <w:rsid w:val="0058238C"/>
    <w:rsid w:val="0058249F"/>
    <w:rsid w:val="00582519"/>
    <w:rsid w:val="00582547"/>
    <w:rsid w:val="00582663"/>
    <w:rsid w:val="00582740"/>
    <w:rsid w:val="0058279A"/>
    <w:rsid w:val="005827F2"/>
    <w:rsid w:val="00582966"/>
    <w:rsid w:val="00582E73"/>
    <w:rsid w:val="00582F37"/>
    <w:rsid w:val="00582FB8"/>
    <w:rsid w:val="00582FBD"/>
    <w:rsid w:val="00582FCE"/>
    <w:rsid w:val="00583067"/>
    <w:rsid w:val="0058309A"/>
    <w:rsid w:val="00583424"/>
    <w:rsid w:val="00583832"/>
    <w:rsid w:val="005839BC"/>
    <w:rsid w:val="00583A26"/>
    <w:rsid w:val="00583EB4"/>
    <w:rsid w:val="00583F4F"/>
    <w:rsid w:val="00584051"/>
    <w:rsid w:val="005841D7"/>
    <w:rsid w:val="00584298"/>
    <w:rsid w:val="005842CE"/>
    <w:rsid w:val="00584300"/>
    <w:rsid w:val="00584356"/>
    <w:rsid w:val="005845C5"/>
    <w:rsid w:val="005847E2"/>
    <w:rsid w:val="005849B2"/>
    <w:rsid w:val="00584B2F"/>
    <w:rsid w:val="00584B40"/>
    <w:rsid w:val="00584CC8"/>
    <w:rsid w:val="00584E1B"/>
    <w:rsid w:val="00584E81"/>
    <w:rsid w:val="00584EB3"/>
    <w:rsid w:val="00584EED"/>
    <w:rsid w:val="00584F25"/>
    <w:rsid w:val="00584F7A"/>
    <w:rsid w:val="005851EA"/>
    <w:rsid w:val="005853F4"/>
    <w:rsid w:val="005854EF"/>
    <w:rsid w:val="005857D6"/>
    <w:rsid w:val="005857F3"/>
    <w:rsid w:val="00585896"/>
    <w:rsid w:val="005859C7"/>
    <w:rsid w:val="00585AFF"/>
    <w:rsid w:val="00585C88"/>
    <w:rsid w:val="00585CFA"/>
    <w:rsid w:val="00585D7C"/>
    <w:rsid w:val="00586314"/>
    <w:rsid w:val="005863FD"/>
    <w:rsid w:val="00586501"/>
    <w:rsid w:val="00586574"/>
    <w:rsid w:val="00586796"/>
    <w:rsid w:val="005867C2"/>
    <w:rsid w:val="005867D1"/>
    <w:rsid w:val="00586891"/>
    <w:rsid w:val="0058692D"/>
    <w:rsid w:val="005869FC"/>
    <w:rsid w:val="00586B81"/>
    <w:rsid w:val="00586BC0"/>
    <w:rsid w:val="00586D46"/>
    <w:rsid w:val="00586DFE"/>
    <w:rsid w:val="00586E87"/>
    <w:rsid w:val="00586F14"/>
    <w:rsid w:val="00586FB3"/>
    <w:rsid w:val="00587377"/>
    <w:rsid w:val="0058743C"/>
    <w:rsid w:val="005876D5"/>
    <w:rsid w:val="0058778D"/>
    <w:rsid w:val="00587AF1"/>
    <w:rsid w:val="00587C50"/>
    <w:rsid w:val="00587C6E"/>
    <w:rsid w:val="00587CC9"/>
    <w:rsid w:val="00587CE9"/>
    <w:rsid w:val="00587D62"/>
    <w:rsid w:val="00587D67"/>
    <w:rsid w:val="00587F25"/>
    <w:rsid w:val="00587F54"/>
    <w:rsid w:val="00587F8F"/>
    <w:rsid w:val="00590030"/>
    <w:rsid w:val="0059011B"/>
    <w:rsid w:val="005901A8"/>
    <w:rsid w:val="005901D7"/>
    <w:rsid w:val="00590200"/>
    <w:rsid w:val="005902D2"/>
    <w:rsid w:val="005902D3"/>
    <w:rsid w:val="005902E4"/>
    <w:rsid w:val="0059038F"/>
    <w:rsid w:val="0059045C"/>
    <w:rsid w:val="00590477"/>
    <w:rsid w:val="005904DC"/>
    <w:rsid w:val="0059055A"/>
    <w:rsid w:val="00590635"/>
    <w:rsid w:val="005907D3"/>
    <w:rsid w:val="00590823"/>
    <w:rsid w:val="0059082D"/>
    <w:rsid w:val="0059099F"/>
    <w:rsid w:val="00590ADE"/>
    <w:rsid w:val="00590AFF"/>
    <w:rsid w:val="00590C97"/>
    <w:rsid w:val="00590CEE"/>
    <w:rsid w:val="00590F0F"/>
    <w:rsid w:val="00590FFB"/>
    <w:rsid w:val="00591134"/>
    <w:rsid w:val="005913B4"/>
    <w:rsid w:val="005913E7"/>
    <w:rsid w:val="00591427"/>
    <w:rsid w:val="00591445"/>
    <w:rsid w:val="00591467"/>
    <w:rsid w:val="0059148D"/>
    <w:rsid w:val="00591563"/>
    <w:rsid w:val="0059157E"/>
    <w:rsid w:val="00591585"/>
    <w:rsid w:val="005917BB"/>
    <w:rsid w:val="0059182A"/>
    <w:rsid w:val="00591838"/>
    <w:rsid w:val="00591918"/>
    <w:rsid w:val="0059194E"/>
    <w:rsid w:val="00591A35"/>
    <w:rsid w:val="00591C1E"/>
    <w:rsid w:val="00591D39"/>
    <w:rsid w:val="00591E43"/>
    <w:rsid w:val="00591EFA"/>
    <w:rsid w:val="00591F3D"/>
    <w:rsid w:val="00591F46"/>
    <w:rsid w:val="00591F55"/>
    <w:rsid w:val="00591FE9"/>
    <w:rsid w:val="00592171"/>
    <w:rsid w:val="00592290"/>
    <w:rsid w:val="005922A5"/>
    <w:rsid w:val="005922E6"/>
    <w:rsid w:val="00592390"/>
    <w:rsid w:val="00592491"/>
    <w:rsid w:val="005925AC"/>
    <w:rsid w:val="0059268D"/>
    <w:rsid w:val="0059269A"/>
    <w:rsid w:val="005926C8"/>
    <w:rsid w:val="005928EC"/>
    <w:rsid w:val="0059296D"/>
    <w:rsid w:val="00592B1B"/>
    <w:rsid w:val="00592B85"/>
    <w:rsid w:val="00592C0F"/>
    <w:rsid w:val="00592C18"/>
    <w:rsid w:val="00592C8C"/>
    <w:rsid w:val="00592CB3"/>
    <w:rsid w:val="00592CC7"/>
    <w:rsid w:val="00593288"/>
    <w:rsid w:val="005932D1"/>
    <w:rsid w:val="00593504"/>
    <w:rsid w:val="00593A92"/>
    <w:rsid w:val="00593C4E"/>
    <w:rsid w:val="00593C72"/>
    <w:rsid w:val="00593CB2"/>
    <w:rsid w:val="00593EEB"/>
    <w:rsid w:val="00594015"/>
    <w:rsid w:val="00594153"/>
    <w:rsid w:val="00594225"/>
    <w:rsid w:val="0059431C"/>
    <w:rsid w:val="00594469"/>
    <w:rsid w:val="005946A3"/>
    <w:rsid w:val="005946E8"/>
    <w:rsid w:val="00594723"/>
    <w:rsid w:val="00594845"/>
    <w:rsid w:val="00594913"/>
    <w:rsid w:val="00594A4E"/>
    <w:rsid w:val="00594A94"/>
    <w:rsid w:val="00594C76"/>
    <w:rsid w:val="00594C97"/>
    <w:rsid w:val="00594D3B"/>
    <w:rsid w:val="00594D5C"/>
    <w:rsid w:val="00595013"/>
    <w:rsid w:val="00595066"/>
    <w:rsid w:val="005950E3"/>
    <w:rsid w:val="005951E2"/>
    <w:rsid w:val="005951FD"/>
    <w:rsid w:val="005952E0"/>
    <w:rsid w:val="00595300"/>
    <w:rsid w:val="00595550"/>
    <w:rsid w:val="0059557E"/>
    <w:rsid w:val="005955E6"/>
    <w:rsid w:val="005956D8"/>
    <w:rsid w:val="00595730"/>
    <w:rsid w:val="0059575E"/>
    <w:rsid w:val="00595835"/>
    <w:rsid w:val="00595841"/>
    <w:rsid w:val="00595A9E"/>
    <w:rsid w:val="00595CC3"/>
    <w:rsid w:val="00595DAC"/>
    <w:rsid w:val="00595E92"/>
    <w:rsid w:val="00595EB1"/>
    <w:rsid w:val="00595F05"/>
    <w:rsid w:val="00595F6E"/>
    <w:rsid w:val="005961B1"/>
    <w:rsid w:val="0059634E"/>
    <w:rsid w:val="005963C3"/>
    <w:rsid w:val="0059654B"/>
    <w:rsid w:val="0059664B"/>
    <w:rsid w:val="005966A3"/>
    <w:rsid w:val="005966F9"/>
    <w:rsid w:val="00596788"/>
    <w:rsid w:val="005967B5"/>
    <w:rsid w:val="00596978"/>
    <w:rsid w:val="00596A13"/>
    <w:rsid w:val="00596A30"/>
    <w:rsid w:val="00596A33"/>
    <w:rsid w:val="00596B12"/>
    <w:rsid w:val="00596B54"/>
    <w:rsid w:val="00596B85"/>
    <w:rsid w:val="00596C12"/>
    <w:rsid w:val="00596D7D"/>
    <w:rsid w:val="00596E8F"/>
    <w:rsid w:val="00596F4C"/>
    <w:rsid w:val="00596FAB"/>
    <w:rsid w:val="00596FE0"/>
    <w:rsid w:val="005975B8"/>
    <w:rsid w:val="005977DA"/>
    <w:rsid w:val="005977F3"/>
    <w:rsid w:val="00597857"/>
    <w:rsid w:val="00597861"/>
    <w:rsid w:val="00597961"/>
    <w:rsid w:val="005979C3"/>
    <w:rsid w:val="00597B22"/>
    <w:rsid w:val="00597CA7"/>
    <w:rsid w:val="00597ED5"/>
    <w:rsid w:val="00597F38"/>
    <w:rsid w:val="00597F84"/>
    <w:rsid w:val="00597FB3"/>
    <w:rsid w:val="005A0201"/>
    <w:rsid w:val="005A0219"/>
    <w:rsid w:val="005A02B5"/>
    <w:rsid w:val="005A0443"/>
    <w:rsid w:val="005A053E"/>
    <w:rsid w:val="005A0549"/>
    <w:rsid w:val="005A05B6"/>
    <w:rsid w:val="005A08ED"/>
    <w:rsid w:val="005A0995"/>
    <w:rsid w:val="005A0BBB"/>
    <w:rsid w:val="005A0E55"/>
    <w:rsid w:val="005A0E98"/>
    <w:rsid w:val="005A0F96"/>
    <w:rsid w:val="005A1087"/>
    <w:rsid w:val="005A1119"/>
    <w:rsid w:val="005A1272"/>
    <w:rsid w:val="005A143C"/>
    <w:rsid w:val="005A14AF"/>
    <w:rsid w:val="005A15AC"/>
    <w:rsid w:val="005A165E"/>
    <w:rsid w:val="005A1667"/>
    <w:rsid w:val="005A16E4"/>
    <w:rsid w:val="005A17C6"/>
    <w:rsid w:val="005A1A25"/>
    <w:rsid w:val="005A1A82"/>
    <w:rsid w:val="005A1BBF"/>
    <w:rsid w:val="005A1D92"/>
    <w:rsid w:val="005A1E91"/>
    <w:rsid w:val="005A21FD"/>
    <w:rsid w:val="005A2383"/>
    <w:rsid w:val="005A23B2"/>
    <w:rsid w:val="005A24C6"/>
    <w:rsid w:val="005A2524"/>
    <w:rsid w:val="005A25C2"/>
    <w:rsid w:val="005A26EF"/>
    <w:rsid w:val="005A2732"/>
    <w:rsid w:val="005A2770"/>
    <w:rsid w:val="005A2905"/>
    <w:rsid w:val="005A2B39"/>
    <w:rsid w:val="005A2F04"/>
    <w:rsid w:val="005A2F74"/>
    <w:rsid w:val="005A34BF"/>
    <w:rsid w:val="005A3582"/>
    <w:rsid w:val="005A36A6"/>
    <w:rsid w:val="005A3961"/>
    <w:rsid w:val="005A3ACE"/>
    <w:rsid w:val="005A3B41"/>
    <w:rsid w:val="005A3CD4"/>
    <w:rsid w:val="005A3D65"/>
    <w:rsid w:val="005A3DF1"/>
    <w:rsid w:val="005A3E41"/>
    <w:rsid w:val="005A3ECE"/>
    <w:rsid w:val="005A3F2F"/>
    <w:rsid w:val="005A3F91"/>
    <w:rsid w:val="005A4047"/>
    <w:rsid w:val="005A40CF"/>
    <w:rsid w:val="005A41DC"/>
    <w:rsid w:val="005A4211"/>
    <w:rsid w:val="005A43B3"/>
    <w:rsid w:val="005A459A"/>
    <w:rsid w:val="005A45A7"/>
    <w:rsid w:val="005A468D"/>
    <w:rsid w:val="005A4794"/>
    <w:rsid w:val="005A47DB"/>
    <w:rsid w:val="005A4854"/>
    <w:rsid w:val="005A48D0"/>
    <w:rsid w:val="005A4A55"/>
    <w:rsid w:val="005A4D01"/>
    <w:rsid w:val="005A4DCE"/>
    <w:rsid w:val="005A4DF1"/>
    <w:rsid w:val="005A51CF"/>
    <w:rsid w:val="005A52B5"/>
    <w:rsid w:val="005A52D8"/>
    <w:rsid w:val="005A5490"/>
    <w:rsid w:val="005A5593"/>
    <w:rsid w:val="005A56B8"/>
    <w:rsid w:val="005A57BE"/>
    <w:rsid w:val="005A5859"/>
    <w:rsid w:val="005A596A"/>
    <w:rsid w:val="005A5A24"/>
    <w:rsid w:val="005A5AD5"/>
    <w:rsid w:val="005A5B16"/>
    <w:rsid w:val="005A5CD2"/>
    <w:rsid w:val="005A5D5E"/>
    <w:rsid w:val="005A5D70"/>
    <w:rsid w:val="005A5E6C"/>
    <w:rsid w:val="005A5E71"/>
    <w:rsid w:val="005A5E9D"/>
    <w:rsid w:val="005A5EBF"/>
    <w:rsid w:val="005A612C"/>
    <w:rsid w:val="005A615E"/>
    <w:rsid w:val="005A63E4"/>
    <w:rsid w:val="005A6485"/>
    <w:rsid w:val="005A67AF"/>
    <w:rsid w:val="005A67C2"/>
    <w:rsid w:val="005A68BE"/>
    <w:rsid w:val="005A69F7"/>
    <w:rsid w:val="005A6A8F"/>
    <w:rsid w:val="005A6AB0"/>
    <w:rsid w:val="005A6C32"/>
    <w:rsid w:val="005A6D4B"/>
    <w:rsid w:val="005A70A5"/>
    <w:rsid w:val="005A7160"/>
    <w:rsid w:val="005A7568"/>
    <w:rsid w:val="005A774D"/>
    <w:rsid w:val="005A79CF"/>
    <w:rsid w:val="005A7BB3"/>
    <w:rsid w:val="005A7E29"/>
    <w:rsid w:val="005A7E81"/>
    <w:rsid w:val="005A7E87"/>
    <w:rsid w:val="005B00F4"/>
    <w:rsid w:val="005B015D"/>
    <w:rsid w:val="005B016D"/>
    <w:rsid w:val="005B02EF"/>
    <w:rsid w:val="005B0377"/>
    <w:rsid w:val="005B03BC"/>
    <w:rsid w:val="005B0415"/>
    <w:rsid w:val="005B04F4"/>
    <w:rsid w:val="005B0542"/>
    <w:rsid w:val="005B0580"/>
    <w:rsid w:val="005B062F"/>
    <w:rsid w:val="005B0719"/>
    <w:rsid w:val="005B094B"/>
    <w:rsid w:val="005B0969"/>
    <w:rsid w:val="005B0A2F"/>
    <w:rsid w:val="005B0AB0"/>
    <w:rsid w:val="005B0CCE"/>
    <w:rsid w:val="005B0E03"/>
    <w:rsid w:val="005B0E0A"/>
    <w:rsid w:val="005B0FCE"/>
    <w:rsid w:val="005B128E"/>
    <w:rsid w:val="005B13BE"/>
    <w:rsid w:val="005B1714"/>
    <w:rsid w:val="005B17F7"/>
    <w:rsid w:val="005B1A36"/>
    <w:rsid w:val="005B1B17"/>
    <w:rsid w:val="005B1B7B"/>
    <w:rsid w:val="005B1B92"/>
    <w:rsid w:val="005B1BBB"/>
    <w:rsid w:val="005B1C33"/>
    <w:rsid w:val="005B1CB5"/>
    <w:rsid w:val="005B1CE0"/>
    <w:rsid w:val="005B1D03"/>
    <w:rsid w:val="005B1EBE"/>
    <w:rsid w:val="005B1ED8"/>
    <w:rsid w:val="005B1F76"/>
    <w:rsid w:val="005B20AE"/>
    <w:rsid w:val="005B210F"/>
    <w:rsid w:val="005B229D"/>
    <w:rsid w:val="005B22CD"/>
    <w:rsid w:val="005B23BA"/>
    <w:rsid w:val="005B2661"/>
    <w:rsid w:val="005B2787"/>
    <w:rsid w:val="005B2804"/>
    <w:rsid w:val="005B2CB6"/>
    <w:rsid w:val="005B2DEB"/>
    <w:rsid w:val="005B2EF5"/>
    <w:rsid w:val="005B2F03"/>
    <w:rsid w:val="005B2FEA"/>
    <w:rsid w:val="005B2FF0"/>
    <w:rsid w:val="005B32EC"/>
    <w:rsid w:val="005B3445"/>
    <w:rsid w:val="005B3476"/>
    <w:rsid w:val="005B3480"/>
    <w:rsid w:val="005B387C"/>
    <w:rsid w:val="005B3945"/>
    <w:rsid w:val="005B3CE4"/>
    <w:rsid w:val="005B3EA8"/>
    <w:rsid w:val="005B3EB6"/>
    <w:rsid w:val="005B3F11"/>
    <w:rsid w:val="005B458A"/>
    <w:rsid w:val="005B460C"/>
    <w:rsid w:val="005B4943"/>
    <w:rsid w:val="005B497B"/>
    <w:rsid w:val="005B49A2"/>
    <w:rsid w:val="005B4CDF"/>
    <w:rsid w:val="005B5131"/>
    <w:rsid w:val="005B51DA"/>
    <w:rsid w:val="005B5480"/>
    <w:rsid w:val="005B5733"/>
    <w:rsid w:val="005B5790"/>
    <w:rsid w:val="005B5836"/>
    <w:rsid w:val="005B5973"/>
    <w:rsid w:val="005B5CBC"/>
    <w:rsid w:val="005B5D30"/>
    <w:rsid w:val="005B5E1B"/>
    <w:rsid w:val="005B609C"/>
    <w:rsid w:val="005B60EC"/>
    <w:rsid w:val="005B6237"/>
    <w:rsid w:val="005B6289"/>
    <w:rsid w:val="005B6290"/>
    <w:rsid w:val="005B6526"/>
    <w:rsid w:val="005B65A2"/>
    <w:rsid w:val="005B6803"/>
    <w:rsid w:val="005B68AD"/>
    <w:rsid w:val="005B68B2"/>
    <w:rsid w:val="005B6963"/>
    <w:rsid w:val="005B69EB"/>
    <w:rsid w:val="005B6ADE"/>
    <w:rsid w:val="005B6B07"/>
    <w:rsid w:val="005B6B9D"/>
    <w:rsid w:val="005B6C90"/>
    <w:rsid w:val="005B6D16"/>
    <w:rsid w:val="005B6D98"/>
    <w:rsid w:val="005B6E42"/>
    <w:rsid w:val="005B6E69"/>
    <w:rsid w:val="005B6E9B"/>
    <w:rsid w:val="005B6F64"/>
    <w:rsid w:val="005B6FCF"/>
    <w:rsid w:val="005B72E0"/>
    <w:rsid w:val="005B7391"/>
    <w:rsid w:val="005B7677"/>
    <w:rsid w:val="005B7709"/>
    <w:rsid w:val="005B78AB"/>
    <w:rsid w:val="005B79CB"/>
    <w:rsid w:val="005B7C63"/>
    <w:rsid w:val="005B7C84"/>
    <w:rsid w:val="005B7CDA"/>
    <w:rsid w:val="005B7E3F"/>
    <w:rsid w:val="005B7F15"/>
    <w:rsid w:val="005B7F31"/>
    <w:rsid w:val="005C01FF"/>
    <w:rsid w:val="005C0394"/>
    <w:rsid w:val="005C04F6"/>
    <w:rsid w:val="005C065F"/>
    <w:rsid w:val="005C0660"/>
    <w:rsid w:val="005C06A7"/>
    <w:rsid w:val="005C0872"/>
    <w:rsid w:val="005C0967"/>
    <w:rsid w:val="005C0B28"/>
    <w:rsid w:val="005C0B4F"/>
    <w:rsid w:val="005C0B9E"/>
    <w:rsid w:val="005C0C34"/>
    <w:rsid w:val="005C0C70"/>
    <w:rsid w:val="005C0FA2"/>
    <w:rsid w:val="005C1114"/>
    <w:rsid w:val="005C12E9"/>
    <w:rsid w:val="005C134A"/>
    <w:rsid w:val="005C13D3"/>
    <w:rsid w:val="005C151D"/>
    <w:rsid w:val="005C1662"/>
    <w:rsid w:val="005C167B"/>
    <w:rsid w:val="005C1682"/>
    <w:rsid w:val="005C1704"/>
    <w:rsid w:val="005C18A7"/>
    <w:rsid w:val="005C190D"/>
    <w:rsid w:val="005C19A6"/>
    <w:rsid w:val="005C1A6B"/>
    <w:rsid w:val="005C1B20"/>
    <w:rsid w:val="005C1C3E"/>
    <w:rsid w:val="005C1D2E"/>
    <w:rsid w:val="005C1ED4"/>
    <w:rsid w:val="005C1ED9"/>
    <w:rsid w:val="005C1FA8"/>
    <w:rsid w:val="005C1FCD"/>
    <w:rsid w:val="005C20E2"/>
    <w:rsid w:val="005C222E"/>
    <w:rsid w:val="005C22A3"/>
    <w:rsid w:val="005C22EA"/>
    <w:rsid w:val="005C2353"/>
    <w:rsid w:val="005C2375"/>
    <w:rsid w:val="005C24FC"/>
    <w:rsid w:val="005C2598"/>
    <w:rsid w:val="005C27CB"/>
    <w:rsid w:val="005C29DC"/>
    <w:rsid w:val="005C29E8"/>
    <w:rsid w:val="005C2B44"/>
    <w:rsid w:val="005C2B48"/>
    <w:rsid w:val="005C2B7F"/>
    <w:rsid w:val="005C2FBE"/>
    <w:rsid w:val="005C307A"/>
    <w:rsid w:val="005C30BD"/>
    <w:rsid w:val="005C3455"/>
    <w:rsid w:val="005C353B"/>
    <w:rsid w:val="005C3578"/>
    <w:rsid w:val="005C35EA"/>
    <w:rsid w:val="005C36A0"/>
    <w:rsid w:val="005C36EC"/>
    <w:rsid w:val="005C38BF"/>
    <w:rsid w:val="005C3923"/>
    <w:rsid w:val="005C3C2A"/>
    <w:rsid w:val="005C3F5F"/>
    <w:rsid w:val="005C40AC"/>
    <w:rsid w:val="005C40CD"/>
    <w:rsid w:val="005C41F0"/>
    <w:rsid w:val="005C42C8"/>
    <w:rsid w:val="005C42DD"/>
    <w:rsid w:val="005C4452"/>
    <w:rsid w:val="005C44DF"/>
    <w:rsid w:val="005C4572"/>
    <w:rsid w:val="005C45CF"/>
    <w:rsid w:val="005C46B5"/>
    <w:rsid w:val="005C4762"/>
    <w:rsid w:val="005C49F1"/>
    <w:rsid w:val="005C4B1F"/>
    <w:rsid w:val="005C4C14"/>
    <w:rsid w:val="005C4CFD"/>
    <w:rsid w:val="005C4D5F"/>
    <w:rsid w:val="005C4DAA"/>
    <w:rsid w:val="005C4E94"/>
    <w:rsid w:val="005C4F39"/>
    <w:rsid w:val="005C5003"/>
    <w:rsid w:val="005C507C"/>
    <w:rsid w:val="005C508F"/>
    <w:rsid w:val="005C5256"/>
    <w:rsid w:val="005C528B"/>
    <w:rsid w:val="005C52C5"/>
    <w:rsid w:val="005C5408"/>
    <w:rsid w:val="005C546B"/>
    <w:rsid w:val="005C54EB"/>
    <w:rsid w:val="005C55AC"/>
    <w:rsid w:val="005C58D0"/>
    <w:rsid w:val="005C594E"/>
    <w:rsid w:val="005C5AC9"/>
    <w:rsid w:val="005C5F28"/>
    <w:rsid w:val="005C6167"/>
    <w:rsid w:val="005C6190"/>
    <w:rsid w:val="005C61B4"/>
    <w:rsid w:val="005C61D5"/>
    <w:rsid w:val="005C62AB"/>
    <w:rsid w:val="005C6310"/>
    <w:rsid w:val="005C6501"/>
    <w:rsid w:val="005C65FC"/>
    <w:rsid w:val="005C6632"/>
    <w:rsid w:val="005C67DD"/>
    <w:rsid w:val="005C69F8"/>
    <w:rsid w:val="005C6ABF"/>
    <w:rsid w:val="005C6F2A"/>
    <w:rsid w:val="005C707F"/>
    <w:rsid w:val="005C709E"/>
    <w:rsid w:val="005C70EF"/>
    <w:rsid w:val="005C72C0"/>
    <w:rsid w:val="005C741E"/>
    <w:rsid w:val="005C7455"/>
    <w:rsid w:val="005C74EF"/>
    <w:rsid w:val="005C7592"/>
    <w:rsid w:val="005C75A4"/>
    <w:rsid w:val="005C7698"/>
    <w:rsid w:val="005C76AB"/>
    <w:rsid w:val="005C7709"/>
    <w:rsid w:val="005C7836"/>
    <w:rsid w:val="005C78A4"/>
    <w:rsid w:val="005C78A6"/>
    <w:rsid w:val="005C7B8F"/>
    <w:rsid w:val="005C7C11"/>
    <w:rsid w:val="005C7D47"/>
    <w:rsid w:val="005C7DCF"/>
    <w:rsid w:val="005C7FD0"/>
    <w:rsid w:val="005D0220"/>
    <w:rsid w:val="005D0251"/>
    <w:rsid w:val="005D0382"/>
    <w:rsid w:val="005D03B1"/>
    <w:rsid w:val="005D071A"/>
    <w:rsid w:val="005D071D"/>
    <w:rsid w:val="005D0813"/>
    <w:rsid w:val="005D0930"/>
    <w:rsid w:val="005D096F"/>
    <w:rsid w:val="005D0984"/>
    <w:rsid w:val="005D0AA2"/>
    <w:rsid w:val="005D0BDC"/>
    <w:rsid w:val="005D0C3C"/>
    <w:rsid w:val="005D0C9C"/>
    <w:rsid w:val="005D0E2C"/>
    <w:rsid w:val="005D0E51"/>
    <w:rsid w:val="005D0F73"/>
    <w:rsid w:val="005D120B"/>
    <w:rsid w:val="005D1436"/>
    <w:rsid w:val="005D1466"/>
    <w:rsid w:val="005D1475"/>
    <w:rsid w:val="005D1541"/>
    <w:rsid w:val="005D154E"/>
    <w:rsid w:val="005D15C7"/>
    <w:rsid w:val="005D15F2"/>
    <w:rsid w:val="005D1621"/>
    <w:rsid w:val="005D17AB"/>
    <w:rsid w:val="005D1837"/>
    <w:rsid w:val="005D1983"/>
    <w:rsid w:val="005D19AD"/>
    <w:rsid w:val="005D1C36"/>
    <w:rsid w:val="005D1C8C"/>
    <w:rsid w:val="005D1CED"/>
    <w:rsid w:val="005D1EE5"/>
    <w:rsid w:val="005D1FD7"/>
    <w:rsid w:val="005D2073"/>
    <w:rsid w:val="005D2112"/>
    <w:rsid w:val="005D233B"/>
    <w:rsid w:val="005D23A1"/>
    <w:rsid w:val="005D253C"/>
    <w:rsid w:val="005D2622"/>
    <w:rsid w:val="005D27AE"/>
    <w:rsid w:val="005D27EB"/>
    <w:rsid w:val="005D287A"/>
    <w:rsid w:val="005D2914"/>
    <w:rsid w:val="005D2A4F"/>
    <w:rsid w:val="005D2A62"/>
    <w:rsid w:val="005D2AD6"/>
    <w:rsid w:val="005D2BFD"/>
    <w:rsid w:val="005D2D6A"/>
    <w:rsid w:val="005D2E78"/>
    <w:rsid w:val="005D2EA7"/>
    <w:rsid w:val="005D2FB4"/>
    <w:rsid w:val="005D2FFC"/>
    <w:rsid w:val="005D31BC"/>
    <w:rsid w:val="005D31C1"/>
    <w:rsid w:val="005D31E7"/>
    <w:rsid w:val="005D31F1"/>
    <w:rsid w:val="005D32C0"/>
    <w:rsid w:val="005D33BF"/>
    <w:rsid w:val="005D33CC"/>
    <w:rsid w:val="005D3540"/>
    <w:rsid w:val="005D355E"/>
    <w:rsid w:val="005D3606"/>
    <w:rsid w:val="005D3677"/>
    <w:rsid w:val="005D36D8"/>
    <w:rsid w:val="005D3797"/>
    <w:rsid w:val="005D37A7"/>
    <w:rsid w:val="005D3810"/>
    <w:rsid w:val="005D38D3"/>
    <w:rsid w:val="005D3AAA"/>
    <w:rsid w:val="005D3B0D"/>
    <w:rsid w:val="005D3C32"/>
    <w:rsid w:val="005D3D12"/>
    <w:rsid w:val="005D3DF7"/>
    <w:rsid w:val="005D3E9C"/>
    <w:rsid w:val="005D3EDC"/>
    <w:rsid w:val="005D3F12"/>
    <w:rsid w:val="005D4038"/>
    <w:rsid w:val="005D40DA"/>
    <w:rsid w:val="005D4103"/>
    <w:rsid w:val="005D432B"/>
    <w:rsid w:val="005D43A3"/>
    <w:rsid w:val="005D44D3"/>
    <w:rsid w:val="005D459B"/>
    <w:rsid w:val="005D464D"/>
    <w:rsid w:val="005D4876"/>
    <w:rsid w:val="005D4B63"/>
    <w:rsid w:val="005D4D7E"/>
    <w:rsid w:val="005D4EEE"/>
    <w:rsid w:val="005D4F37"/>
    <w:rsid w:val="005D4F41"/>
    <w:rsid w:val="005D4FFE"/>
    <w:rsid w:val="005D5067"/>
    <w:rsid w:val="005D50DE"/>
    <w:rsid w:val="005D5150"/>
    <w:rsid w:val="005D5182"/>
    <w:rsid w:val="005D51C5"/>
    <w:rsid w:val="005D529D"/>
    <w:rsid w:val="005D5640"/>
    <w:rsid w:val="005D56B6"/>
    <w:rsid w:val="005D590E"/>
    <w:rsid w:val="005D5996"/>
    <w:rsid w:val="005D59D9"/>
    <w:rsid w:val="005D5A0F"/>
    <w:rsid w:val="005D5A67"/>
    <w:rsid w:val="005D5D40"/>
    <w:rsid w:val="005D5E2C"/>
    <w:rsid w:val="005D5E37"/>
    <w:rsid w:val="005D5E3D"/>
    <w:rsid w:val="005D5EDD"/>
    <w:rsid w:val="005D5F8B"/>
    <w:rsid w:val="005D606E"/>
    <w:rsid w:val="005D60D8"/>
    <w:rsid w:val="005D60E5"/>
    <w:rsid w:val="005D627F"/>
    <w:rsid w:val="005D628E"/>
    <w:rsid w:val="005D6329"/>
    <w:rsid w:val="005D632A"/>
    <w:rsid w:val="005D6490"/>
    <w:rsid w:val="005D67BB"/>
    <w:rsid w:val="005D6B38"/>
    <w:rsid w:val="005D6BF8"/>
    <w:rsid w:val="005D6D82"/>
    <w:rsid w:val="005D6FF4"/>
    <w:rsid w:val="005D708D"/>
    <w:rsid w:val="005D70A5"/>
    <w:rsid w:val="005D719F"/>
    <w:rsid w:val="005D72DF"/>
    <w:rsid w:val="005D72F6"/>
    <w:rsid w:val="005D7367"/>
    <w:rsid w:val="005D73F5"/>
    <w:rsid w:val="005D753B"/>
    <w:rsid w:val="005D764D"/>
    <w:rsid w:val="005D7659"/>
    <w:rsid w:val="005D7690"/>
    <w:rsid w:val="005D7759"/>
    <w:rsid w:val="005D77AF"/>
    <w:rsid w:val="005D79B2"/>
    <w:rsid w:val="005D79FB"/>
    <w:rsid w:val="005D7AEE"/>
    <w:rsid w:val="005D7CE1"/>
    <w:rsid w:val="005D7F70"/>
    <w:rsid w:val="005D7FC0"/>
    <w:rsid w:val="005E00A9"/>
    <w:rsid w:val="005E0262"/>
    <w:rsid w:val="005E02DD"/>
    <w:rsid w:val="005E037E"/>
    <w:rsid w:val="005E03BA"/>
    <w:rsid w:val="005E04E8"/>
    <w:rsid w:val="005E0534"/>
    <w:rsid w:val="005E0577"/>
    <w:rsid w:val="005E060E"/>
    <w:rsid w:val="005E0635"/>
    <w:rsid w:val="005E07B2"/>
    <w:rsid w:val="005E07C9"/>
    <w:rsid w:val="005E0C23"/>
    <w:rsid w:val="005E0CC3"/>
    <w:rsid w:val="005E0EE3"/>
    <w:rsid w:val="005E104D"/>
    <w:rsid w:val="005E1065"/>
    <w:rsid w:val="005E1261"/>
    <w:rsid w:val="005E13F3"/>
    <w:rsid w:val="005E14AC"/>
    <w:rsid w:val="005E1501"/>
    <w:rsid w:val="005E156C"/>
    <w:rsid w:val="005E1842"/>
    <w:rsid w:val="005E18E5"/>
    <w:rsid w:val="005E1B3B"/>
    <w:rsid w:val="005E1B71"/>
    <w:rsid w:val="005E1B72"/>
    <w:rsid w:val="005E1D27"/>
    <w:rsid w:val="005E1EBE"/>
    <w:rsid w:val="005E2087"/>
    <w:rsid w:val="005E2162"/>
    <w:rsid w:val="005E2314"/>
    <w:rsid w:val="005E2377"/>
    <w:rsid w:val="005E25E6"/>
    <w:rsid w:val="005E2702"/>
    <w:rsid w:val="005E2749"/>
    <w:rsid w:val="005E2765"/>
    <w:rsid w:val="005E27A8"/>
    <w:rsid w:val="005E27F5"/>
    <w:rsid w:val="005E2942"/>
    <w:rsid w:val="005E2954"/>
    <w:rsid w:val="005E2959"/>
    <w:rsid w:val="005E2A33"/>
    <w:rsid w:val="005E2A99"/>
    <w:rsid w:val="005E2B06"/>
    <w:rsid w:val="005E2B43"/>
    <w:rsid w:val="005E2D2B"/>
    <w:rsid w:val="005E2F4D"/>
    <w:rsid w:val="005E2F87"/>
    <w:rsid w:val="005E326B"/>
    <w:rsid w:val="005E3504"/>
    <w:rsid w:val="005E3567"/>
    <w:rsid w:val="005E3634"/>
    <w:rsid w:val="005E3667"/>
    <w:rsid w:val="005E379F"/>
    <w:rsid w:val="005E3800"/>
    <w:rsid w:val="005E3810"/>
    <w:rsid w:val="005E3880"/>
    <w:rsid w:val="005E38F3"/>
    <w:rsid w:val="005E391E"/>
    <w:rsid w:val="005E3A6A"/>
    <w:rsid w:val="005E3BE3"/>
    <w:rsid w:val="005E3C9B"/>
    <w:rsid w:val="005E3D6E"/>
    <w:rsid w:val="005E3F01"/>
    <w:rsid w:val="005E4091"/>
    <w:rsid w:val="005E40DF"/>
    <w:rsid w:val="005E4119"/>
    <w:rsid w:val="005E4394"/>
    <w:rsid w:val="005E43AB"/>
    <w:rsid w:val="005E4461"/>
    <w:rsid w:val="005E462A"/>
    <w:rsid w:val="005E477C"/>
    <w:rsid w:val="005E4782"/>
    <w:rsid w:val="005E48EF"/>
    <w:rsid w:val="005E4A42"/>
    <w:rsid w:val="005E4B2C"/>
    <w:rsid w:val="005E4EF3"/>
    <w:rsid w:val="005E51EC"/>
    <w:rsid w:val="005E56CC"/>
    <w:rsid w:val="005E57AD"/>
    <w:rsid w:val="005E57F7"/>
    <w:rsid w:val="005E57F8"/>
    <w:rsid w:val="005E5817"/>
    <w:rsid w:val="005E5C13"/>
    <w:rsid w:val="005E5D1C"/>
    <w:rsid w:val="005E5DA8"/>
    <w:rsid w:val="005E5DCD"/>
    <w:rsid w:val="005E6167"/>
    <w:rsid w:val="005E616B"/>
    <w:rsid w:val="005E61BE"/>
    <w:rsid w:val="005E62CD"/>
    <w:rsid w:val="005E64F3"/>
    <w:rsid w:val="005E64F4"/>
    <w:rsid w:val="005E65E7"/>
    <w:rsid w:val="005E6732"/>
    <w:rsid w:val="005E6A80"/>
    <w:rsid w:val="005E6BB4"/>
    <w:rsid w:val="005E6E95"/>
    <w:rsid w:val="005E6EFB"/>
    <w:rsid w:val="005E6F6E"/>
    <w:rsid w:val="005E6FE0"/>
    <w:rsid w:val="005E7002"/>
    <w:rsid w:val="005E711F"/>
    <w:rsid w:val="005E7175"/>
    <w:rsid w:val="005E7179"/>
    <w:rsid w:val="005E728F"/>
    <w:rsid w:val="005E7387"/>
    <w:rsid w:val="005E754B"/>
    <w:rsid w:val="005E761C"/>
    <w:rsid w:val="005E7798"/>
    <w:rsid w:val="005E78AC"/>
    <w:rsid w:val="005E7993"/>
    <w:rsid w:val="005E7B4E"/>
    <w:rsid w:val="005E7C22"/>
    <w:rsid w:val="005E7C2F"/>
    <w:rsid w:val="005E7CB3"/>
    <w:rsid w:val="005E7E80"/>
    <w:rsid w:val="005E7F3E"/>
    <w:rsid w:val="005F0067"/>
    <w:rsid w:val="005F008F"/>
    <w:rsid w:val="005F010B"/>
    <w:rsid w:val="005F0435"/>
    <w:rsid w:val="005F04B1"/>
    <w:rsid w:val="005F06E0"/>
    <w:rsid w:val="005F0828"/>
    <w:rsid w:val="005F0850"/>
    <w:rsid w:val="005F0926"/>
    <w:rsid w:val="005F0AB3"/>
    <w:rsid w:val="005F0B1C"/>
    <w:rsid w:val="005F0DA0"/>
    <w:rsid w:val="005F0E89"/>
    <w:rsid w:val="005F0FDE"/>
    <w:rsid w:val="005F110A"/>
    <w:rsid w:val="005F112E"/>
    <w:rsid w:val="005F1152"/>
    <w:rsid w:val="005F11ED"/>
    <w:rsid w:val="005F1328"/>
    <w:rsid w:val="005F162A"/>
    <w:rsid w:val="005F16F9"/>
    <w:rsid w:val="005F188A"/>
    <w:rsid w:val="005F19CF"/>
    <w:rsid w:val="005F19D7"/>
    <w:rsid w:val="005F1AE8"/>
    <w:rsid w:val="005F1B6C"/>
    <w:rsid w:val="005F1C44"/>
    <w:rsid w:val="005F1E16"/>
    <w:rsid w:val="005F20D6"/>
    <w:rsid w:val="005F2285"/>
    <w:rsid w:val="005F2532"/>
    <w:rsid w:val="005F25B0"/>
    <w:rsid w:val="005F26EC"/>
    <w:rsid w:val="005F26F2"/>
    <w:rsid w:val="005F2793"/>
    <w:rsid w:val="005F285C"/>
    <w:rsid w:val="005F2AC9"/>
    <w:rsid w:val="005F2ACE"/>
    <w:rsid w:val="005F2AEA"/>
    <w:rsid w:val="005F2C6E"/>
    <w:rsid w:val="005F2F09"/>
    <w:rsid w:val="005F2F8C"/>
    <w:rsid w:val="005F3004"/>
    <w:rsid w:val="005F3018"/>
    <w:rsid w:val="005F30D6"/>
    <w:rsid w:val="005F3191"/>
    <w:rsid w:val="005F3284"/>
    <w:rsid w:val="005F3390"/>
    <w:rsid w:val="005F33C3"/>
    <w:rsid w:val="005F33DF"/>
    <w:rsid w:val="005F3679"/>
    <w:rsid w:val="005F36E4"/>
    <w:rsid w:val="005F382F"/>
    <w:rsid w:val="005F38A2"/>
    <w:rsid w:val="005F38A5"/>
    <w:rsid w:val="005F38D2"/>
    <w:rsid w:val="005F3A72"/>
    <w:rsid w:val="005F3B84"/>
    <w:rsid w:val="005F3DA9"/>
    <w:rsid w:val="005F3E08"/>
    <w:rsid w:val="005F3F6D"/>
    <w:rsid w:val="005F3FC3"/>
    <w:rsid w:val="005F4012"/>
    <w:rsid w:val="005F408B"/>
    <w:rsid w:val="005F432C"/>
    <w:rsid w:val="005F43B1"/>
    <w:rsid w:val="005F44C2"/>
    <w:rsid w:val="005F4577"/>
    <w:rsid w:val="005F468C"/>
    <w:rsid w:val="005F4B4E"/>
    <w:rsid w:val="005F4BE9"/>
    <w:rsid w:val="005F4C89"/>
    <w:rsid w:val="005F4C92"/>
    <w:rsid w:val="005F4D69"/>
    <w:rsid w:val="005F4D79"/>
    <w:rsid w:val="005F4E12"/>
    <w:rsid w:val="005F4E2B"/>
    <w:rsid w:val="005F5049"/>
    <w:rsid w:val="005F5076"/>
    <w:rsid w:val="005F51DC"/>
    <w:rsid w:val="005F51DD"/>
    <w:rsid w:val="005F52EE"/>
    <w:rsid w:val="005F5351"/>
    <w:rsid w:val="005F5412"/>
    <w:rsid w:val="005F569A"/>
    <w:rsid w:val="005F5769"/>
    <w:rsid w:val="005F5A78"/>
    <w:rsid w:val="005F5BB7"/>
    <w:rsid w:val="005F5BC2"/>
    <w:rsid w:val="005F5C2E"/>
    <w:rsid w:val="005F5E41"/>
    <w:rsid w:val="005F5E96"/>
    <w:rsid w:val="005F5F6D"/>
    <w:rsid w:val="005F60ED"/>
    <w:rsid w:val="005F6104"/>
    <w:rsid w:val="005F61D5"/>
    <w:rsid w:val="005F6213"/>
    <w:rsid w:val="005F645B"/>
    <w:rsid w:val="005F6603"/>
    <w:rsid w:val="005F660A"/>
    <w:rsid w:val="005F6632"/>
    <w:rsid w:val="005F667A"/>
    <w:rsid w:val="005F68EB"/>
    <w:rsid w:val="005F6A2D"/>
    <w:rsid w:val="005F6A44"/>
    <w:rsid w:val="005F6BF9"/>
    <w:rsid w:val="005F6C69"/>
    <w:rsid w:val="005F6C81"/>
    <w:rsid w:val="005F6D94"/>
    <w:rsid w:val="005F6DA9"/>
    <w:rsid w:val="005F6E3A"/>
    <w:rsid w:val="005F6E51"/>
    <w:rsid w:val="005F6E54"/>
    <w:rsid w:val="005F6FE1"/>
    <w:rsid w:val="005F700C"/>
    <w:rsid w:val="005F7306"/>
    <w:rsid w:val="005F75CF"/>
    <w:rsid w:val="005F7865"/>
    <w:rsid w:val="005F7ADC"/>
    <w:rsid w:val="005F7D16"/>
    <w:rsid w:val="005F7D8D"/>
    <w:rsid w:val="005F7E7F"/>
    <w:rsid w:val="005F7F08"/>
    <w:rsid w:val="005F7F4E"/>
    <w:rsid w:val="005F7F95"/>
    <w:rsid w:val="0060013F"/>
    <w:rsid w:val="006001F1"/>
    <w:rsid w:val="006005DF"/>
    <w:rsid w:val="0060064A"/>
    <w:rsid w:val="006006BA"/>
    <w:rsid w:val="006007F8"/>
    <w:rsid w:val="0060090C"/>
    <w:rsid w:val="00600A36"/>
    <w:rsid w:val="00600B26"/>
    <w:rsid w:val="00600D3D"/>
    <w:rsid w:val="00600EFF"/>
    <w:rsid w:val="00600FEA"/>
    <w:rsid w:val="00601086"/>
    <w:rsid w:val="0060109E"/>
    <w:rsid w:val="006010DE"/>
    <w:rsid w:val="00601105"/>
    <w:rsid w:val="00601170"/>
    <w:rsid w:val="006011EB"/>
    <w:rsid w:val="00601211"/>
    <w:rsid w:val="00601410"/>
    <w:rsid w:val="006016A5"/>
    <w:rsid w:val="006016D2"/>
    <w:rsid w:val="006017EF"/>
    <w:rsid w:val="006018C7"/>
    <w:rsid w:val="00601BC3"/>
    <w:rsid w:val="00601E6A"/>
    <w:rsid w:val="00601F25"/>
    <w:rsid w:val="00601FDD"/>
    <w:rsid w:val="006020C5"/>
    <w:rsid w:val="00602150"/>
    <w:rsid w:val="006021D3"/>
    <w:rsid w:val="00602228"/>
    <w:rsid w:val="00602236"/>
    <w:rsid w:val="00602297"/>
    <w:rsid w:val="006022A0"/>
    <w:rsid w:val="00602345"/>
    <w:rsid w:val="0060235B"/>
    <w:rsid w:val="00602513"/>
    <w:rsid w:val="006028ED"/>
    <w:rsid w:val="00602910"/>
    <w:rsid w:val="00602A80"/>
    <w:rsid w:val="00602BF7"/>
    <w:rsid w:val="00602C0E"/>
    <w:rsid w:val="00602CCC"/>
    <w:rsid w:val="00602D80"/>
    <w:rsid w:val="00602E2F"/>
    <w:rsid w:val="00602F43"/>
    <w:rsid w:val="00602F55"/>
    <w:rsid w:val="00602FD4"/>
    <w:rsid w:val="00602FFD"/>
    <w:rsid w:val="00603326"/>
    <w:rsid w:val="00603347"/>
    <w:rsid w:val="00603487"/>
    <w:rsid w:val="006034BD"/>
    <w:rsid w:val="006034E9"/>
    <w:rsid w:val="006035FF"/>
    <w:rsid w:val="006037C4"/>
    <w:rsid w:val="00603808"/>
    <w:rsid w:val="00603959"/>
    <w:rsid w:val="0060395D"/>
    <w:rsid w:val="00603B1A"/>
    <w:rsid w:val="00603B5E"/>
    <w:rsid w:val="00603C0A"/>
    <w:rsid w:val="00603CE5"/>
    <w:rsid w:val="00603D7C"/>
    <w:rsid w:val="00603D93"/>
    <w:rsid w:val="00603DFB"/>
    <w:rsid w:val="006040AD"/>
    <w:rsid w:val="006040E6"/>
    <w:rsid w:val="0060418C"/>
    <w:rsid w:val="00604417"/>
    <w:rsid w:val="00604846"/>
    <w:rsid w:val="0060495E"/>
    <w:rsid w:val="0060496A"/>
    <w:rsid w:val="00604D74"/>
    <w:rsid w:val="00604E9C"/>
    <w:rsid w:val="00604F8F"/>
    <w:rsid w:val="00605170"/>
    <w:rsid w:val="0060519E"/>
    <w:rsid w:val="006053FF"/>
    <w:rsid w:val="00605559"/>
    <w:rsid w:val="006055F8"/>
    <w:rsid w:val="006057EC"/>
    <w:rsid w:val="006058A8"/>
    <w:rsid w:val="00605964"/>
    <w:rsid w:val="006059EB"/>
    <w:rsid w:val="00605B01"/>
    <w:rsid w:val="00605C5C"/>
    <w:rsid w:val="006060FB"/>
    <w:rsid w:val="0060633C"/>
    <w:rsid w:val="006063BE"/>
    <w:rsid w:val="00606517"/>
    <w:rsid w:val="0060652E"/>
    <w:rsid w:val="006065AC"/>
    <w:rsid w:val="006065F9"/>
    <w:rsid w:val="006067D6"/>
    <w:rsid w:val="006069B8"/>
    <w:rsid w:val="006069D3"/>
    <w:rsid w:val="00606A2A"/>
    <w:rsid w:val="00606B82"/>
    <w:rsid w:val="00606D22"/>
    <w:rsid w:val="00606D43"/>
    <w:rsid w:val="00606E06"/>
    <w:rsid w:val="00606EAB"/>
    <w:rsid w:val="006070BC"/>
    <w:rsid w:val="006070CE"/>
    <w:rsid w:val="0060714F"/>
    <w:rsid w:val="00607437"/>
    <w:rsid w:val="006075BB"/>
    <w:rsid w:val="006075FB"/>
    <w:rsid w:val="00607622"/>
    <w:rsid w:val="0060775E"/>
    <w:rsid w:val="0060778F"/>
    <w:rsid w:val="00607BBB"/>
    <w:rsid w:val="00607D40"/>
    <w:rsid w:val="00607DD6"/>
    <w:rsid w:val="00607E6C"/>
    <w:rsid w:val="00607E97"/>
    <w:rsid w:val="00607F28"/>
    <w:rsid w:val="006100BE"/>
    <w:rsid w:val="006103B7"/>
    <w:rsid w:val="006104BD"/>
    <w:rsid w:val="006104C3"/>
    <w:rsid w:val="00610538"/>
    <w:rsid w:val="006105BB"/>
    <w:rsid w:val="0061064D"/>
    <w:rsid w:val="00610701"/>
    <w:rsid w:val="00610711"/>
    <w:rsid w:val="00610B78"/>
    <w:rsid w:val="00610D52"/>
    <w:rsid w:val="00610E15"/>
    <w:rsid w:val="00610E84"/>
    <w:rsid w:val="00610EA8"/>
    <w:rsid w:val="00610FD5"/>
    <w:rsid w:val="00610FD9"/>
    <w:rsid w:val="00611099"/>
    <w:rsid w:val="006111E6"/>
    <w:rsid w:val="0061124C"/>
    <w:rsid w:val="006112FF"/>
    <w:rsid w:val="0061136C"/>
    <w:rsid w:val="006113A6"/>
    <w:rsid w:val="006114D4"/>
    <w:rsid w:val="00611586"/>
    <w:rsid w:val="00611596"/>
    <w:rsid w:val="006115F8"/>
    <w:rsid w:val="006116D6"/>
    <w:rsid w:val="0061171A"/>
    <w:rsid w:val="00611751"/>
    <w:rsid w:val="00611767"/>
    <w:rsid w:val="006117EB"/>
    <w:rsid w:val="006119AE"/>
    <w:rsid w:val="006119B3"/>
    <w:rsid w:val="00611FCD"/>
    <w:rsid w:val="00612147"/>
    <w:rsid w:val="00612349"/>
    <w:rsid w:val="006123B5"/>
    <w:rsid w:val="006125F6"/>
    <w:rsid w:val="006125FB"/>
    <w:rsid w:val="006126DC"/>
    <w:rsid w:val="006127C0"/>
    <w:rsid w:val="006127E0"/>
    <w:rsid w:val="0061299B"/>
    <w:rsid w:val="00612A17"/>
    <w:rsid w:val="00612AD5"/>
    <w:rsid w:val="00612DA3"/>
    <w:rsid w:val="00612E8D"/>
    <w:rsid w:val="00612EBD"/>
    <w:rsid w:val="00613096"/>
    <w:rsid w:val="00613193"/>
    <w:rsid w:val="00613249"/>
    <w:rsid w:val="00613308"/>
    <w:rsid w:val="0061334B"/>
    <w:rsid w:val="006133B3"/>
    <w:rsid w:val="00613516"/>
    <w:rsid w:val="0061363C"/>
    <w:rsid w:val="006139BE"/>
    <w:rsid w:val="00613A1A"/>
    <w:rsid w:val="00613ACB"/>
    <w:rsid w:val="00613B99"/>
    <w:rsid w:val="00613C0D"/>
    <w:rsid w:val="00613C59"/>
    <w:rsid w:val="00613C74"/>
    <w:rsid w:val="00613DAD"/>
    <w:rsid w:val="00613DE1"/>
    <w:rsid w:val="00613E22"/>
    <w:rsid w:val="00613F5A"/>
    <w:rsid w:val="00613F6B"/>
    <w:rsid w:val="00613F73"/>
    <w:rsid w:val="00614019"/>
    <w:rsid w:val="006140E8"/>
    <w:rsid w:val="006142F2"/>
    <w:rsid w:val="006143B4"/>
    <w:rsid w:val="006145AB"/>
    <w:rsid w:val="00614773"/>
    <w:rsid w:val="006147CF"/>
    <w:rsid w:val="006148F3"/>
    <w:rsid w:val="00614995"/>
    <w:rsid w:val="00614A07"/>
    <w:rsid w:val="00614AB3"/>
    <w:rsid w:val="00614ADC"/>
    <w:rsid w:val="00614B3C"/>
    <w:rsid w:val="00614BBE"/>
    <w:rsid w:val="00614E3F"/>
    <w:rsid w:val="00614E6E"/>
    <w:rsid w:val="00614E76"/>
    <w:rsid w:val="00614EF3"/>
    <w:rsid w:val="006151D7"/>
    <w:rsid w:val="0061523E"/>
    <w:rsid w:val="006152B7"/>
    <w:rsid w:val="0061542B"/>
    <w:rsid w:val="0061545C"/>
    <w:rsid w:val="006155CB"/>
    <w:rsid w:val="006155FF"/>
    <w:rsid w:val="00615714"/>
    <w:rsid w:val="006159F2"/>
    <w:rsid w:val="00615D88"/>
    <w:rsid w:val="00615E4B"/>
    <w:rsid w:val="00615E8C"/>
    <w:rsid w:val="00615EA8"/>
    <w:rsid w:val="00615ECB"/>
    <w:rsid w:val="00616082"/>
    <w:rsid w:val="00616410"/>
    <w:rsid w:val="0061655A"/>
    <w:rsid w:val="00616671"/>
    <w:rsid w:val="006168A8"/>
    <w:rsid w:val="00616AEE"/>
    <w:rsid w:val="00616D08"/>
    <w:rsid w:val="00616DF6"/>
    <w:rsid w:val="00616E46"/>
    <w:rsid w:val="00616F85"/>
    <w:rsid w:val="0061709B"/>
    <w:rsid w:val="006170EB"/>
    <w:rsid w:val="0061712C"/>
    <w:rsid w:val="0061714A"/>
    <w:rsid w:val="00617475"/>
    <w:rsid w:val="0061765D"/>
    <w:rsid w:val="00617686"/>
    <w:rsid w:val="0061779A"/>
    <w:rsid w:val="00617A08"/>
    <w:rsid w:val="00617A33"/>
    <w:rsid w:val="00617AAC"/>
    <w:rsid w:val="00617AF4"/>
    <w:rsid w:val="00617D0E"/>
    <w:rsid w:val="00617EA2"/>
    <w:rsid w:val="00617EB7"/>
    <w:rsid w:val="00617F76"/>
    <w:rsid w:val="006201B7"/>
    <w:rsid w:val="00620218"/>
    <w:rsid w:val="006202ED"/>
    <w:rsid w:val="006204D1"/>
    <w:rsid w:val="0062059A"/>
    <w:rsid w:val="006206BE"/>
    <w:rsid w:val="0062090C"/>
    <w:rsid w:val="0062096C"/>
    <w:rsid w:val="00620BA7"/>
    <w:rsid w:val="00620D15"/>
    <w:rsid w:val="00620F35"/>
    <w:rsid w:val="00620F44"/>
    <w:rsid w:val="0062107D"/>
    <w:rsid w:val="00621295"/>
    <w:rsid w:val="00621A97"/>
    <w:rsid w:val="00621ACB"/>
    <w:rsid w:val="00621C40"/>
    <w:rsid w:val="00621ED5"/>
    <w:rsid w:val="00621F72"/>
    <w:rsid w:val="006222CA"/>
    <w:rsid w:val="006222DB"/>
    <w:rsid w:val="0062230A"/>
    <w:rsid w:val="0062245E"/>
    <w:rsid w:val="00622504"/>
    <w:rsid w:val="00622593"/>
    <w:rsid w:val="00622835"/>
    <w:rsid w:val="006228C9"/>
    <w:rsid w:val="00622936"/>
    <w:rsid w:val="0062293B"/>
    <w:rsid w:val="006229CE"/>
    <w:rsid w:val="00622AB5"/>
    <w:rsid w:val="00622AC8"/>
    <w:rsid w:val="00622B67"/>
    <w:rsid w:val="00622BF6"/>
    <w:rsid w:val="00622C9C"/>
    <w:rsid w:val="00622D96"/>
    <w:rsid w:val="00622F43"/>
    <w:rsid w:val="00622FE4"/>
    <w:rsid w:val="00623144"/>
    <w:rsid w:val="006231AC"/>
    <w:rsid w:val="00623252"/>
    <w:rsid w:val="0062328E"/>
    <w:rsid w:val="00623367"/>
    <w:rsid w:val="0062341D"/>
    <w:rsid w:val="006235D0"/>
    <w:rsid w:val="0062369F"/>
    <w:rsid w:val="006236E4"/>
    <w:rsid w:val="0062371A"/>
    <w:rsid w:val="00623913"/>
    <w:rsid w:val="00623A8C"/>
    <w:rsid w:val="00623B9D"/>
    <w:rsid w:val="00623C12"/>
    <w:rsid w:val="00623C6F"/>
    <w:rsid w:val="00623C99"/>
    <w:rsid w:val="00623DAF"/>
    <w:rsid w:val="00623F00"/>
    <w:rsid w:val="00623F52"/>
    <w:rsid w:val="0062404E"/>
    <w:rsid w:val="0062417D"/>
    <w:rsid w:val="0062426E"/>
    <w:rsid w:val="0062434F"/>
    <w:rsid w:val="0062456E"/>
    <w:rsid w:val="006245CE"/>
    <w:rsid w:val="0062461F"/>
    <w:rsid w:val="006246FB"/>
    <w:rsid w:val="0062471C"/>
    <w:rsid w:val="00624732"/>
    <w:rsid w:val="0062477A"/>
    <w:rsid w:val="0062494A"/>
    <w:rsid w:val="00624B91"/>
    <w:rsid w:val="00624BD8"/>
    <w:rsid w:val="00624C8B"/>
    <w:rsid w:val="00624C97"/>
    <w:rsid w:val="00624C98"/>
    <w:rsid w:val="00624D70"/>
    <w:rsid w:val="00624E06"/>
    <w:rsid w:val="00624E58"/>
    <w:rsid w:val="00624FF6"/>
    <w:rsid w:val="00625270"/>
    <w:rsid w:val="0062527F"/>
    <w:rsid w:val="006252E3"/>
    <w:rsid w:val="0062537D"/>
    <w:rsid w:val="006254E7"/>
    <w:rsid w:val="0062554D"/>
    <w:rsid w:val="006255DA"/>
    <w:rsid w:val="006257A4"/>
    <w:rsid w:val="006258C0"/>
    <w:rsid w:val="006258F4"/>
    <w:rsid w:val="006259A8"/>
    <w:rsid w:val="006259CD"/>
    <w:rsid w:val="006259D9"/>
    <w:rsid w:val="00625A48"/>
    <w:rsid w:val="00625B18"/>
    <w:rsid w:val="00625B8C"/>
    <w:rsid w:val="00625CE2"/>
    <w:rsid w:val="00625D8B"/>
    <w:rsid w:val="00625DCF"/>
    <w:rsid w:val="00625DFA"/>
    <w:rsid w:val="00625E55"/>
    <w:rsid w:val="00625EAE"/>
    <w:rsid w:val="00625F8B"/>
    <w:rsid w:val="00625FFF"/>
    <w:rsid w:val="00626167"/>
    <w:rsid w:val="006261F6"/>
    <w:rsid w:val="006262BC"/>
    <w:rsid w:val="00626781"/>
    <w:rsid w:val="006267C3"/>
    <w:rsid w:val="006268EC"/>
    <w:rsid w:val="00626958"/>
    <w:rsid w:val="006269C4"/>
    <w:rsid w:val="00626DA4"/>
    <w:rsid w:val="00626E7A"/>
    <w:rsid w:val="00626F55"/>
    <w:rsid w:val="0062710E"/>
    <w:rsid w:val="00627199"/>
    <w:rsid w:val="00627279"/>
    <w:rsid w:val="006273D7"/>
    <w:rsid w:val="006275E7"/>
    <w:rsid w:val="006277A7"/>
    <w:rsid w:val="00627803"/>
    <w:rsid w:val="006278BA"/>
    <w:rsid w:val="00627A03"/>
    <w:rsid w:val="00627AD1"/>
    <w:rsid w:val="00627B42"/>
    <w:rsid w:val="00627BF2"/>
    <w:rsid w:val="00627CF8"/>
    <w:rsid w:val="00627DBA"/>
    <w:rsid w:val="0063028D"/>
    <w:rsid w:val="0063029D"/>
    <w:rsid w:val="006302D6"/>
    <w:rsid w:val="006302F0"/>
    <w:rsid w:val="006304B5"/>
    <w:rsid w:val="0063056F"/>
    <w:rsid w:val="006305B6"/>
    <w:rsid w:val="00630733"/>
    <w:rsid w:val="0063079B"/>
    <w:rsid w:val="00630870"/>
    <w:rsid w:val="006308B8"/>
    <w:rsid w:val="00630996"/>
    <w:rsid w:val="006309A8"/>
    <w:rsid w:val="00630A0D"/>
    <w:rsid w:val="00630A27"/>
    <w:rsid w:val="00630A2B"/>
    <w:rsid w:val="00630C12"/>
    <w:rsid w:val="00630E00"/>
    <w:rsid w:val="00630E95"/>
    <w:rsid w:val="00630FFD"/>
    <w:rsid w:val="00631204"/>
    <w:rsid w:val="00631302"/>
    <w:rsid w:val="006314F6"/>
    <w:rsid w:val="00631534"/>
    <w:rsid w:val="006315FC"/>
    <w:rsid w:val="0063183D"/>
    <w:rsid w:val="00631947"/>
    <w:rsid w:val="00631C7B"/>
    <w:rsid w:val="00631E8C"/>
    <w:rsid w:val="00632123"/>
    <w:rsid w:val="006321EE"/>
    <w:rsid w:val="006322A1"/>
    <w:rsid w:val="006322B9"/>
    <w:rsid w:val="00632387"/>
    <w:rsid w:val="006323F1"/>
    <w:rsid w:val="006326B7"/>
    <w:rsid w:val="00632773"/>
    <w:rsid w:val="006328E9"/>
    <w:rsid w:val="006329A7"/>
    <w:rsid w:val="006329F5"/>
    <w:rsid w:val="00632C1D"/>
    <w:rsid w:val="00632E52"/>
    <w:rsid w:val="00632EFA"/>
    <w:rsid w:val="00633061"/>
    <w:rsid w:val="006330AC"/>
    <w:rsid w:val="00633142"/>
    <w:rsid w:val="006332D9"/>
    <w:rsid w:val="00633590"/>
    <w:rsid w:val="006337FF"/>
    <w:rsid w:val="00633841"/>
    <w:rsid w:val="006338FA"/>
    <w:rsid w:val="00633A0F"/>
    <w:rsid w:val="00633A9D"/>
    <w:rsid w:val="00633AB6"/>
    <w:rsid w:val="00633B71"/>
    <w:rsid w:val="00633BD8"/>
    <w:rsid w:val="00633D23"/>
    <w:rsid w:val="00633E6F"/>
    <w:rsid w:val="00633F9D"/>
    <w:rsid w:val="006340AD"/>
    <w:rsid w:val="006340C6"/>
    <w:rsid w:val="00634105"/>
    <w:rsid w:val="00634317"/>
    <w:rsid w:val="00634483"/>
    <w:rsid w:val="00634768"/>
    <w:rsid w:val="0063479A"/>
    <w:rsid w:val="006348EF"/>
    <w:rsid w:val="00634937"/>
    <w:rsid w:val="00634955"/>
    <w:rsid w:val="00634A55"/>
    <w:rsid w:val="00634A92"/>
    <w:rsid w:val="00634B3B"/>
    <w:rsid w:val="00634BB0"/>
    <w:rsid w:val="00634C21"/>
    <w:rsid w:val="00634E54"/>
    <w:rsid w:val="00634F0A"/>
    <w:rsid w:val="00634F0C"/>
    <w:rsid w:val="00635072"/>
    <w:rsid w:val="00635149"/>
    <w:rsid w:val="006353EF"/>
    <w:rsid w:val="006353FC"/>
    <w:rsid w:val="0063557D"/>
    <w:rsid w:val="006355F4"/>
    <w:rsid w:val="00635728"/>
    <w:rsid w:val="00635972"/>
    <w:rsid w:val="00635B2D"/>
    <w:rsid w:val="00635E3D"/>
    <w:rsid w:val="00635E75"/>
    <w:rsid w:val="00635F7B"/>
    <w:rsid w:val="00635F9E"/>
    <w:rsid w:val="00635FC8"/>
    <w:rsid w:val="00636030"/>
    <w:rsid w:val="00636070"/>
    <w:rsid w:val="00636099"/>
    <w:rsid w:val="0063613E"/>
    <w:rsid w:val="00636290"/>
    <w:rsid w:val="006362DF"/>
    <w:rsid w:val="006363C7"/>
    <w:rsid w:val="00636769"/>
    <w:rsid w:val="006367BC"/>
    <w:rsid w:val="006367DC"/>
    <w:rsid w:val="00636830"/>
    <w:rsid w:val="006368D6"/>
    <w:rsid w:val="006368D8"/>
    <w:rsid w:val="006368E7"/>
    <w:rsid w:val="006368EE"/>
    <w:rsid w:val="00636919"/>
    <w:rsid w:val="00636CE9"/>
    <w:rsid w:val="00636E91"/>
    <w:rsid w:val="00636EAF"/>
    <w:rsid w:val="00636F6D"/>
    <w:rsid w:val="00637073"/>
    <w:rsid w:val="006371C5"/>
    <w:rsid w:val="006371E6"/>
    <w:rsid w:val="00637468"/>
    <w:rsid w:val="00637512"/>
    <w:rsid w:val="0063756C"/>
    <w:rsid w:val="006375B7"/>
    <w:rsid w:val="00637673"/>
    <w:rsid w:val="006376F8"/>
    <w:rsid w:val="00637992"/>
    <w:rsid w:val="006379F4"/>
    <w:rsid w:val="00637A57"/>
    <w:rsid w:val="00637BC8"/>
    <w:rsid w:val="00637C79"/>
    <w:rsid w:val="00637CA3"/>
    <w:rsid w:val="00637DFC"/>
    <w:rsid w:val="00637F26"/>
    <w:rsid w:val="0064000F"/>
    <w:rsid w:val="00640021"/>
    <w:rsid w:val="006404CB"/>
    <w:rsid w:val="0064050B"/>
    <w:rsid w:val="0064052F"/>
    <w:rsid w:val="0064062C"/>
    <w:rsid w:val="0064064A"/>
    <w:rsid w:val="006408EE"/>
    <w:rsid w:val="00640930"/>
    <w:rsid w:val="00640A91"/>
    <w:rsid w:val="00640ABE"/>
    <w:rsid w:val="00640CB1"/>
    <w:rsid w:val="00640CBC"/>
    <w:rsid w:val="00640E38"/>
    <w:rsid w:val="00641041"/>
    <w:rsid w:val="0064106A"/>
    <w:rsid w:val="006412F1"/>
    <w:rsid w:val="0064131A"/>
    <w:rsid w:val="0064136D"/>
    <w:rsid w:val="006413F1"/>
    <w:rsid w:val="006414E5"/>
    <w:rsid w:val="0064151F"/>
    <w:rsid w:val="00641792"/>
    <w:rsid w:val="0064182A"/>
    <w:rsid w:val="006418B5"/>
    <w:rsid w:val="00641954"/>
    <w:rsid w:val="00641A68"/>
    <w:rsid w:val="00641AE2"/>
    <w:rsid w:val="00641B88"/>
    <w:rsid w:val="00641C6F"/>
    <w:rsid w:val="00641CB9"/>
    <w:rsid w:val="00641F24"/>
    <w:rsid w:val="00642027"/>
    <w:rsid w:val="00642065"/>
    <w:rsid w:val="006421BE"/>
    <w:rsid w:val="006422B2"/>
    <w:rsid w:val="006423B2"/>
    <w:rsid w:val="006423DD"/>
    <w:rsid w:val="006424B5"/>
    <w:rsid w:val="00642686"/>
    <w:rsid w:val="00642842"/>
    <w:rsid w:val="006429FD"/>
    <w:rsid w:val="00642A02"/>
    <w:rsid w:val="00642B45"/>
    <w:rsid w:val="00642B53"/>
    <w:rsid w:val="00642B67"/>
    <w:rsid w:val="00642B7C"/>
    <w:rsid w:val="00642C9E"/>
    <w:rsid w:val="00642EBB"/>
    <w:rsid w:val="00642F87"/>
    <w:rsid w:val="006430B8"/>
    <w:rsid w:val="00643108"/>
    <w:rsid w:val="0064315B"/>
    <w:rsid w:val="006433B0"/>
    <w:rsid w:val="006434DA"/>
    <w:rsid w:val="00643522"/>
    <w:rsid w:val="00643582"/>
    <w:rsid w:val="00643801"/>
    <w:rsid w:val="00643951"/>
    <w:rsid w:val="00643AA5"/>
    <w:rsid w:val="00643B5F"/>
    <w:rsid w:val="00643B76"/>
    <w:rsid w:val="00643C85"/>
    <w:rsid w:val="00643D35"/>
    <w:rsid w:val="00643EE4"/>
    <w:rsid w:val="00643FA8"/>
    <w:rsid w:val="006440D4"/>
    <w:rsid w:val="006440DE"/>
    <w:rsid w:val="00644173"/>
    <w:rsid w:val="006443EE"/>
    <w:rsid w:val="00644415"/>
    <w:rsid w:val="0064488D"/>
    <w:rsid w:val="00644ADC"/>
    <w:rsid w:val="00644B62"/>
    <w:rsid w:val="00644B97"/>
    <w:rsid w:val="00644BD7"/>
    <w:rsid w:val="00644C6B"/>
    <w:rsid w:val="00644D1D"/>
    <w:rsid w:val="00644D31"/>
    <w:rsid w:val="00644D5F"/>
    <w:rsid w:val="00644D7E"/>
    <w:rsid w:val="00644EAC"/>
    <w:rsid w:val="00644F52"/>
    <w:rsid w:val="006450BB"/>
    <w:rsid w:val="00645245"/>
    <w:rsid w:val="00645318"/>
    <w:rsid w:val="0064546B"/>
    <w:rsid w:val="006454A1"/>
    <w:rsid w:val="00645606"/>
    <w:rsid w:val="0064566B"/>
    <w:rsid w:val="00645676"/>
    <w:rsid w:val="0064567E"/>
    <w:rsid w:val="006458A8"/>
    <w:rsid w:val="0064594E"/>
    <w:rsid w:val="00645A76"/>
    <w:rsid w:val="00645B4B"/>
    <w:rsid w:val="00645C63"/>
    <w:rsid w:val="00645C88"/>
    <w:rsid w:val="00645C9D"/>
    <w:rsid w:val="00645D53"/>
    <w:rsid w:val="00646040"/>
    <w:rsid w:val="006461F4"/>
    <w:rsid w:val="006462EA"/>
    <w:rsid w:val="00646473"/>
    <w:rsid w:val="006464D8"/>
    <w:rsid w:val="006465C9"/>
    <w:rsid w:val="006465EC"/>
    <w:rsid w:val="00646770"/>
    <w:rsid w:val="006467F4"/>
    <w:rsid w:val="0064694D"/>
    <w:rsid w:val="006469F2"/>
    <w:rsid w:val="00646A5F"/>
    <w:rsid w:val="00646AB9"/>
    <w:rsid w:val="00646BE5"/>
    <w:rsid w:val="00646C93"/>
    <w:rsid w:val="00646CE4"/>
    <w:rsid w:val="00646E22"/>
    <w:rsid w:val="00646ECD"/>
    <w:rsid w:val="00646FB4"/>
    <w:rsid w:val="00647059"/>
    <w:rsid w:val="0064718A"/>
    <w:rsid w:val="006471E8"/>
    <w:rsid w:val="006473E3"/>
    <w:rsid w:val="00647423"/>
    <w:rsid w:val="00647571"/>
    <w:rsid w:val="006475D4"/>
    <w:rsid w:val="006476CB"/>
    <w:rsid w:val="006478D3"/>
    <w:rsid w:val="00647970"/>
    <w:rsid w:val="00647A6A"/>
    <w:rsid w:val="00647A84"/>
    <w:rsid w:val="00647B1C"/>
    <w:rsid w:val="00647C11"/>
    <w:rsid w:val="00647CE0"/>
    <w:rsid w:val="00647DC6"/>
    <w:rsid w:val="00647E73"/>
    <w:rsid w:val="00647FCB"/>
    <w:rsid w:val="006500A8"/>
    <w:rsid w:val="006502EF"/>
    <w:rsid w:val="00650358"/>
    <w:rsid w:val="00650440"/>
    <w:rsid w:val="006504B7"/>
    <w:rsid w:val="006506EB"/>
    <w:rsid w:val="006507B9"/>
    <w:rsid w:val="006508E4"/>
    <w:rsid w:val="00650955"/>
    <w:rsid w:val="006509C0"/>
    <w:rsid w:val="00650AD6"/>
    <w:rsid w:val="00650B00"/>
    <w:rsid w:val="00650B1B"/>
    <w:rsid w:val="00650B7C"/>
    <w:rsid w:val="00650C1A"/>
    <w:rsid w:val="00650CD1"/>
    <w:rsid w:val="00650D35"/>
    <w:rsid w:val="00650D78"/>
    <w:rsid w:val="006510A1"/>
    <w:rsid w:val="006510C5"/>
    <w:rsid w:val="00651144"/>
    <w:rsid w:val="006511ED"/>
    <w:rsid w:val="006512D5"/>
    <w:rsid w:val="006513C9"/>
    <w:rsid w:val="0065142D"/>
    <w:rsid w:val="00651671"/>
    <w:rsid w:val="0065167D"/>
    <w:rsid w:val="0065170C"/>
    <w:rsid w:val="0065172A"/>
    <w:rsid w:val="006517EB"/>
    <w:rsid w:val="006517EF"/>
    <w:rsid w:val="006518D8"/>
    <w:rsid w:val="00651938"/>
    <w:rsid w:val="00651A72"/>
    <w:rsid w:val="00651BD1"/>
    <w:rsid w:val="00651CFF"/>
    <w:rsid w:val="00651FF7"/>
    <w:rsid w:val="0065224D"/>
    <w:rsid w:val="006522C7"/>
    <w:rsid w:val="00652462"/>
    <w:rsid w:val="00652572"/>
    <w:rsid w:val="00652648"/>
    <w:rsid w:val="00652746"/>
    <w:rsid w:val="00652854"/>
    <w:rsid w:val="0065293D"/>
    <w:rsid w:val="0065294D"/>
    <w:rsid w:val="00652AE4"/>
    <w:rsid w:val="00652D20"/>
    <w:rsid w:val="00652D9C"/>
    <w:rsid w:val="00652DA3"/>
    <w:rsid w:val="00652FF0"/>
    <w:rsid w:val="006530DF"/>
    <w:rsid w:val="006533F3"/>
    <w:rsid w:val="00653531"/>
    <w:rsid w:val="006536C3"/>
    <w:rsid w:val="00653916"/>
    <w:rsid w:val="00653A14"/>
    <w:rsid w:val="00653BD9"/>
    <w:rsid w:val="00653C24"/>
    <w:rsid w:val="00653D26"/>
    <w:rsid w:val="00653D81"/>
    <w:rsid w:val="00653E97"/>
    <w:rsid w:val="00653EF7"/>
    <w:rsid w:val="00653F41"/>
    <w:rsid w:val="00654230"/>
    <w:rsid w:val="0065456E"/>
    <w:rsid w:val="00654614"/>
    <w:rsid w:val="00654642"/>
    <w:rsid w:val="00654708"/>
    <w:rsid w:val="006547F8"/>
    <w:rsid w:val="00654813"/>
    <w:rsid w:val="006548EF"/>
    <w:rsid w:val="006549C4"/>
    <w:rsid w:val="00654AF2"/>
    <w:rsid w:val="00654CE1"/>
    <w:rsid w:val="00654E80"/>
    <w:rsid w:val="00654E92"/>
    <w:rsid w:val="0065510E"/>
    <w:rsid w:val="00655141"/>
    <w:rsid w:val="006552CA"/>
    <w:rsid w:val="006553E9"/>
    <w:rsid w:val="00655513"/>
    <w:rsid w:val="006556F4"/>
    <w:rsid w:val="00655718"/>
    <w:rsid w:val="00655973"/>
    <w:rsid w:val="006559F2"/>
    <w:rsid w:val="00655AF2"/>
    <w:rsid w:val="00655C05"/>
    <w:rsid w:val="00655C0A"/>
    <w:rsid w:val="00655C4B"/>
    <w:rsid w:val="00655C9C"/>
    <w:rsid w:val="00655D5F"/>
    <w:rsid w:val="00655DC1"/>
    <w:rsid w:val="00655E10"/>
    <w:rsid w:val="00655ECE"/>
    <w:rsid w:val="00655F32"/>
    <w:rsid w:val="0065606C"/>
    <w:rsid w:val="006561BC"/>
    <w:rsid w:val="00656443"/>
    <w:rsid w:val="00656477"/>
    <w:rsid w:val="006565FA"/>
    <w:rsid w:val="0065672A"/>
    <w:rsid w:val="006567D6"/>
    <w:rsid w:val="0065684B"/>
    <w:rsid w:val="006568DD"/>
    <w:rsid w:val="00656983"/>
    <w:rsid w:val="00656A63"/>
    <w:rsid w:val="00656A8B"/>
    <w:rsid w:val="00656ACB"/>
    <w:rsid w:val="00656B23"/>
    <w:rsid w:val="00656CB2"/>
    <w:rsid w:val="00656D35"/>
    <w:rsid w:val="006571A7"/>
    <w:rsid w:val="006572F1"/>
    <w:rsid w:val="00657366"/>
    <w:rsid w:val="006576FD"/>
    <w:rsid w:val="00657715"/>
    <w:rsid w:val="0065778B"/>
    <w:rsid w:val="006577EF"/>
    <w:rsid w:val="0065783F"/>
    <w:rsid w:val="00657B9B"/>
    <w:rsid w:val="00657C31"/>
    <w:rsid w:val="00657CF4"/>
    <w:rsid w:val="00657E0E"/>
    <w:rsid w:val="00657FAD"/>
    <w:rsid w:val="006602AE"/>
    <w:rsid w:val="00660345"/>
    <w:rsid w:val="00660366"/>
    <w:rsid w:val="00660444"/>
    <w:rsid w:val="00660528"/>
    <w:rsid w:val="006605FE"/>
    <w:rsid w:val="006606CB"/>
    <w:rsid w:val="0066090E"/>
    <w:rsid w:val="00660E1A"/>
    <w:rsid w:val="00660FA8"/>
    <w:rsid w:val="00660FAC"/>
    <w:rsid w:val="00661048"/>
    <w:rsid w:val="006610EF"/>
    <w:rsid w:val="0066110F"/>
    <w:rsid w:val="0066114F"/>
    <w:rsid w:val="006611C9"/>
    <w:rsid w:val="00661303"/>
    <w:rsid w:val="006613B9"/>
    <w:rsid w:val="0066143D"/>
    <w:rsid w:val="0066165F"/>
    <w:rsid w:val="0066178F"/>
    <w:rsid w:val="006617A7"/>
    <w:rsid w:val="006617FA"/>
    <w:rsid w:val="006618C3"/>
    <w:rsid w:val="00661A2E"/>
    <w:rsid w:val="00661A74"/>
    <w:rsid w:val="00661AF4"/>
    <w:rsid w:val="00661D15"/>
    <w:rsid w:val="00661DBD"/>
    <w:rsid w:val="00661F38"/>
    <w:rsid w:val="00661FE1"/>
    <w:rsid w:val="0066219C"/>
    <w:rsid w:val="00662217"/>
    <w:rsid w:val="00662246"/>
    <w:rsid w:val="00662299"/>
    <w:rsid w:val="00662406"/>
    <w:rsid w:val="0066247A"/>
    <w:rsid w:val="0066268C"/>
    <w:rsid w:val="006626D1"/>
    <w:rsid w:val="006627E2"/>
    <w:rsid w:val="00662806"/>
    <w:rsid w:val="00662A61"/>
    <w:rsid w:val="00662B55"/>
    <w:rsid w:val="00662BDD"/>
    <w:rsid w:val="00662D39"/>
    <w:rsid w:val="00662DBE"/>
    <w:rsid w:val="0066300F"/>
    <w:rsid w:val="0066308E"/>
    <w:rsid w:val="0066315A"/>
    <w:rsid w:val="00663283"/>
    <w:rsid w:val="006632A0"/>
    <w:rsid w:val="006633ED"/>
    <w:rsid w:val="0066345E"/>
    <w:rsid w:val="00663477"/>
    <w:rsid w:val="00663604"/>
    <w:rsid w:val="0066370A"/>
    <w:rsid w:val="00663724"/>
    <w:rsid w:val="006637DB"/>
    <w:rsid w:val="00663A39"/>
    <w:rsid w:val="00663B64"/>
    <w:rsid w:val="00663BB8"/>
    <w:rsid w:val="00663C30"/>
    <w:rsid w:val="00663CD3"/>
    <w:rsid w:val="00663CF4"/>
    <w:rsid w:val="00663FF2"/>
    <w:rsid w:val="0066402D"/>
    <w:rsid w:val="0066405F"/>
    <w:rsid w:val="006642E8"/>
    <w:rsid w:val="006644EF"/>
    <w:rsid w:val="006646E4"/>
    <w:rsid w:val="0066473A"/>
    <w:rsid w:val="0066478F"/>
    <w:rsid w:val="0066479B"/>
    <w:rsid w:val="0066480B"/>
    <w:rsid w:val="0066493A"/>
    <w:rsid w:val="00664A3F"/>
    <w:rsid w:val="00664AA9"/>
    <w:rsid w:val="00664AC4"/>
    <w:rsid w:val="00664BDF"/>
    <w:rsid w:val="00664F56"/>
    <w:rsid w:val="00664F83"/>
    <w:rsid w:val="00665199"/>
    <w:rsid w:val="006653B4"/>
    <w:rsid w:val="0066573F"/>
    <w:rsid w:val="006657BF"/>
    <w:rsid w:val="0066590B"/>
    <w:rsid w:val="0066599A"/>
    <w:rsid w:val="00665B15"/>
    <w:rsid w:val="00665C6E"/>
    <w:rsid w:val="00666086"/>
    <w:rsid w:val="006660C5"/>
    <w:rsid w:val="0066611D"/>
    <w:rsid w:val="0066612C"/>
    <w:rsid w:val="0066626B"/>
    <w:rsid w:val="00666291"/>
    <w:rsid w:val="006663D4"/>
    <w:rsid w:val="006665BF"/>
    <w:rsid w:val="006665D3"/>
    <w:rsid w:val="006665DE"/>
    <w:rsid w:val="00666720"/>
    <w:rsid w:val="00666743"/>
    <w:rsid w:val="0066677B"/>
    <w:rsid w:val="006667CC"/>
    <w:rsid w:val="00666859"/>
    <w:rsid w:val="00666931"/>
    <w:rsid w:val="00666B67"/>
    <w:rsid w:val="00666E67"/>
    <w:rsid w:val="00667110"/>
    <w:rsid w:val="0066717A"/>
    <w:rsid w:val="00667446"/>
    <w:rsid w:val="0066746F"/>
    <w:rsid w:val="006674EE"/>
    <w:rsid w:val="0066752E"/>
    <w:rsid w:val="0066755E"/>
    <w:rsid w:val="00667678"/>
    <w:rsid w:val="006676A8"/>
    <w:rsid w:val="0066775F"/>
    <w:rsid w:val="00667778"/>
    <w:rsid w:val="00667786"/>
    <w:rsid w:val="00667919"/>
    <w:rsid w:val="00667984"/>
    <w:rsid w:val="00667C4B"/>
    <w:rsid w:val="00667CFF"/>
    <w:rsid w:val="00667ECC"/>
    <w:rsid w:val="00670031"/>
    <w:rsid w:val="00670034"/>
    <w:rsid w:val="0067029A"/>
    <w:rsid w:val="0067048A"/>
    <w:rsid w:val="00670505"/>
    <w:rsid w:val="0067056E"/>
    <w:rsid w:val="006706C5"/>
    <w:rsid w:val="00670712"/>
    <w:rsid w:val="006709A0"/>
    <w:rsid w:val="006709FA"/>
    <w:rsid w:val="00670AB6"/>
    <w:rsid w:val="00670BFF"/>
    <w:rsid w:val="00670D37"/>
    <w:rsid w:val="00670F59"/>
    <w:rsid w:val="006710DA"/>
    <w:rsid w:val="00671142"/>
    <w:rsid w:val="006711FD"/>
    <w:rsid w:val="006713EC"/>
    <w:rsid w:val="00671508"/>
    <w:rsid w:val="006715B9"/>
    <w:rsid w:val="006715BE"/>
    <w:rsid w:val="006715E0"/>
    <w:rsid w:val="0067173D"/>
    <w:rsid w:val="00671864"/>
    <w:rsid w:val="00671A51"/>
    <w:rsid w:val="00671C3E"/>
    <w:rsid w:val="00671FA9"/>
    <w:rsid w:val="00672002"/>
    <w:rsid w:val="0067200C"/>
    <w:rsid w:val="0067202E"/>
    <w:rsid w:val="00672043"/>
    <w:rsid w:val="00672058"/>
    <w:rsid w:val="006722F3"/>
    <w:rsid w:val="006722F7"/>
    <w:rsid w:val="00672309"/>
    <w:rsid w:val="00672440"/>
    <w:rsid w:val="0067260E"/>
    <w:rsid w:val="0067281D"/>
    <w:rsid w:val="00672931"/>
    <w:rsid w:val="00672A4E"/>
    <w:rsid w:val="00672A51"/>
    <w:rsid w:val="00672AAD"/>
    <w:rsid w:val="00672B32"/>
    <w:rsid w:val="00672C9B"/>
    <w:rsid w:val="00672E11"/>
    <w:rsid w:val="00672EA6"/>
    <w:rsid w:val="00672F12"/>
    <w:rsid w:val="00673169"/>
    <w:rsid w:val="006735D9"/>
    <w:rsid w:val="006735E2"/>
    <w:rsid w:val="00673776"/>
    <w:rsid w:val="006737C4"/>
    <w:rsid w:val="00673833"/>
    <w:rsid w:val="00673892"/>
    <w:rsid w:val="00673934"/>
    <w:rsid w:val="00673999"/>
    <w:rsid w:val="006739DA"/>
    <w:rsid w:val="00673A13"/>
    <w:rsid w:val="00673CB8"/>
    <w:rsid w:val="00673D83"/>
    <w:rsid w:val="00673D90"/>
    <w:rsid w:val="00673E8E"/>
    <w:rsid w:val="00673F6C"/>
    <w:rsid w:val="00673FAA"/>
    <w:rsid w:val="00673FCC"/>
    <w:rsid w:val="00674160"/>
    <w:rsid w:val="00674289"/>
    <w:rsid w:val="006742C7"/>
    <w:rsid w:val="00674657"/>
    <w:rsid w:val="006746C0"/>
    <w:rsid w:val="006746EF"/>
    <w:rsid w:val="00674987"/>
    <w:rsid w:val="00674D46"/>
    <w:rsid w:val="00674E19"/>
    <w:rsid w:val="0067503E"/>
    <w:rsid w:val="0067508F"/>
    <w:rsid w:val="006750B3"/>
    <w:rsid w:val="006752B9"/>
    <w:rsid w:val="00675356"/>
    <w:rsid w:val="006754E7"/>
    <w:rsid w:val="00675715"/>
    <w:rsid w:val="00675744"/>
    <w:rsid w:val="00675765"/>
    <w:rsid w:val="006757CF"/>
    <w:rsid w:val="00675863"/>
    <w:rsid w:val="00675877"/>
    <w:rsid w:val="00675A2A"/>
    <w:rsid w:val="00675BEF"/>
    <w:rsid w:val="00675C1F"/>
    <w:rsid w:val="00675C54"/>
    <w:rsid w:val="00675CDE"/>
    <w:rsid w:val="00675CEB"/>
    <w:rsid w:val="00675E22"/>
    <w:rsid w:val="00675EC6"/>
    <w:rsid w:val="00675F4E"/>
    <w:rsid w:val="00676304"/>
    <w:rsid w:val="00676388"/>
    <w:rsid w:val="006763C1"/>
    <w:rsid w:val="00676478"/>
    <w:rsid w:val="00676661"/>
    <w:rsid w:val="00676743"/>
    <w:rsid w:val="00676814"/>
    <w:rsid w:val="00676951"/>
    <w:rsid w:val="006769AC"/>
    <w:rsid w:val="00676C0E"/>
    <w:rsid w:val="00676D2E"/>
    <w:rsid w:val="00676DBB"/>
    <w:rsid w:val="00676E19"/>
    <w:rsid w:val="00676F4A"/>
    <w:rsid w:val="00676F7E"/>
    <w:rsid w:val="00676FE5"/>
    <w:rsid w:val="00677214"/>
    <w:rsid w:val="00677287"/>
    <w:rsid w:val="006772FB"/>
    <w:rsid w:val="00677336"/>
    <w:rsid w:val="0067736E"/>
    <w:rsid w:val="006773D1"/>
    <w:rsid w:val="0067740E"/>
    <w:rsid w:val="006774AB"/>
    <w:rsid w:val="0067770F"/>
    <w:rsid w:val="0067777D"/>
    <w:rsid w:val="006777F9"/>
    <w:rsid w:val="00677991"/>
    <w:rsid w:val="00677AD5"/>
    <w:rsid w:val="00677BE8"/>
    <w:rsid w:val="00677C12"/>
    <w:rsid w:val="00677D1B"/>
    <w:rsid w:val="00677F57"/>
    <w:rsid w:val="00677FEF"/>
    <w:rsid w:val="00680118"/>
    <w:rsid w:val="00680122"/>
    <w:rsid w:val="00680193"/>
    <w:rsid w:val="00680299"/>
    <w:rsid w:val="00680340"/>
    <w:rsid w:val="006803BD"/>
    <w:rsid w:val="0068050A"/>
    <w:rsid w:val="006805A5"/>
    <w:rsid w:val="00680686"/>
    <w:rsid w:val="006808CE"/>
    <w:rsid w:val="0068095F"/>
    <w:rsid w:val="00680A70"/>
    <w:rsid w:val="00680D46"/>
    <w:rsid w:val="00680DA1"/>
    <w:rsid w:val="00680DB5"/>
    <w:rsid w:val="00680E02"/>
    <w:rsid w:val="00680E67"/>
    <w:rsid w:val="00680F10"/>
    <w:rsid w:val="00680F47"/>
    <w:rsid w:val="006810CB"/>
    <w:rsid w:val="006810FF"/>
    <w:rsid w:val="006811BD"/>
    <w:rsid w:val="0068126A"/>
    <w:rsid w:val="006813E2"/>
    <w:rsid w:val="006814AE"/>
    <w:rsid w:val="00681541"/>
    <w:rsid w:val="006815E8"/>
    <w:rsid w:val="00681643"/>
    <w:rsid w:val="006816B1"/>
    <w:rsid w:val="00681717"/>
    <w:rsid w:val="006818D9"/>
    <w:rsid w:val="0068199E"/>
    <w:rsid w:val="00681AED"/>
    <w:rsid w:val="00681B6B"/>
    <w:rsid w:val="00681C01"/>
    <w:rsid w:val="00681CC8"/>
    <w:rsid w:val="00681CED"/>
    <w:rsid w:val="00681D5D"/>
    <w:rsid w:val="00681EA5"/>
    <w:rsid w:val="0068209E"/>
    <w:rsid w:val="00682254"/>
    <w:rsid w:val="006823BE"/>
    <w:rsid w:val="0068241E"/>
    <w:rsid w:val="006824D4"/>
    <w:rsid w:val="00682528"/>
    <w:rsid w:val="00682529"/>
    <w:rsid w:val="00682537"/>
    <w:rsid w:val="0068257A"/>
    <w:rsid w:val="006825CB"/>
    <w:rsid w:val="006828AC"/>
    <w:rsid w:val="00682A4B"/>
    <w:rsid w:val="00682C31"/>
    <w:rsid w:val="00682E11"/>
    <w:rsid w:val="00682F20"/>
    <w:rsid w:val="00682FAE"/>
    <w:rsid w:val="00682FDC"/>
    <w:rsid w:val="0068308F"/>
    <w:rsid w:val="006832E5"/>
    <w:rsid w:val="0068334E"/>
    <w:rsid w:val="006833B0"/>
    <w:rsid w:val="006834AE"/>
    <w:rsid w:val="006836A6"/>
    <w:rsid w:val="00683740"/>
    <w:rsid w:val="00683819"/>
    <w:rsid w:val="006839E0"/>
    <w:rsid w:val="006839ED"/>
    <w:rsid w:val="00683A1B"/>
    <w:rsid w:val="00683A28"/>
    <w:rsid w:val="00683A57"/>
    <w:rsid w:val="00683B66"/>
    <w:rsid w:val="00683D6F"/>
    <w:rsid w:val="00683FD8"/>
    <w:rsid w:val="00684058"/>
    <w:rsid w:val="0068405B"/>
    <w:rsid w:val="00684093"/>
    <w:rsid w:val="0068418E"/>
    <w:rsid w:val="00684340"/>
    <w:rsid w:val="006843B4"/>
    <w:rsid w:val="006843D3"/>
    <w:rsid w:val="00684AC7"/>
    <w:rsid w:val="00684B27"/>
    <w:rsid w:val="00684B75"/>
    <w:rsid w:val="00684C4F"/>
    <w:rsid w:val="00684C6C"/>
    <w:rsid w:val="00684FB8"/>
    <w:rsid w:val="00685158"/>
    <w:rsid w:val="006857DD"/>
    <w:rsid w:val="0068581A"/>
    <w:rsid w:val="00685841"/>
    <w:rsid w:val="00685E2D"/>
    <w:rsid w:val="00685ED8"/>
    <w:rsid w:val="00685F5A"/>
    <w:rsid w:val="006861D8"/>
    <w:rsid w:val="00686204"/>
    <w:rsid w:val="00686281"/>
    <w:rsid w:val="0068629A"/>
    <w:rsid w:val="00686307"/>
    <w:rsid w:val="00686462"/>
    <w:rsid w:val="0068664C"/>
    <w:rsid w:val="0068668C"/>
    <w:rsid w:val="006868DA"/>
    <w:rsid w:val="00686BD4"/>
    <w:rsid w:val="00686CAD"/>
    <w:rsid w:val="00686CFC"/>
    <w:rsid w:val="00686DC9"/>
    <w:rsid w:val="00686EBD"/>
    <w:rsid w:val="00686F22"/>
    <w:rsid w:val="00686FD4"/>
    <w:rsid w:val="00687093"/>
    <w:rsid w:val="00687321"/>
    <w:rsid w:val="0068734C"/>
    <w:rsid w:val="00687403"/>
    <w:rsid w:val="006875BA"/>
    <w:rsid w:val="006875D4"/>
    <w:rsid w:val="00687ACF"/>
    <w:rsid w:val="00687AD2"/>
    <w:rsid w:val="00687AD7"/>
    <w:rsid w:val="00687B03"/>
    <w:rsid w:val="00687C68"/>
    <w:rsid w:val="00687D69"/>
    <w:rsid w:val="00687DB3"/>
    <w:rsid w:val="00687F59"/>
    <w:rsid w:val="00687FC6"/>
    <w:rsid w:val="00690103"/>
    <w:rsid w:val="0069024B"/>
    <w:rsid w:val="006902DF"/>
    <w:rsid w:val="0069085B"/>
    <w:rsid w:val="00690B99"/>
    <w:rsid w:val="00690E6E"/>
    <w:rsid w:val="00690FB4"/>
    <w:rsid w:val="0069102C"/>
    <w:rsid w:val="006912D1"/>
    <w:rsid w:val="0069131C"/>
    <w:rsid w:val="006913BD"/>
    <w:rsid w:val="00691450"/>
    <w:rsid w:val="0069149F"/>
    <w:rsid w:val="006914B4"/>
    <w:rsid w:val="006914E3"/>
    <w:rsid w:val="0069150F"/>
    <w:rsid w:val="006917C2"/>
    <w:rsid w:val="006917F7"/>
    <w:rsid w:val="0069181E"/>
    <w:rsid w:val="00691853"/>
    <w:rsid w:val="00691894"/>
    <w:rsid w:val="006918F5"/>
    <w:rsid w:val="00691905"/>
    <w:rsid w:val="00691D8C"/>
    <w:rsid w:val="00691DD0"/>
    <w:rsid w:val="00691E6D"/>
    <w:rsid w:val="00692002"/>
    <w:rsid w:val="00692012"/>
    <w:rsid w:val="00692248"/>
    <w:rsid w:val="006925A9"/>
    <w:rsid w:val="00692708"/>
    <w:rsid w:val="006927AB"/>
    <w:rsid w:val="006927AF"/>
    <w:rsid w:val="006927D9"/>
    <w:rsid w:val="006929BF"/>
    <w:rsid w:val="00692AD6"/>
    <w:rsid w:val="00692D27"/>
    <w:rsid w:val="00692D33"/>
    <w:rsid w:val="00692E81"/>
    <w:rsid w:val="00692EDB"/>
    <w:rsid w:val="00692FE4"/>
    <w:rsid w:val="00693030"/>
    <w:rsid w:val="006932A8"/>
    <w:rsid w:val="006932F1"/>
    <w:rsid w:val="006934D5"/>
    <w:rsid w:val="006935DA"/>
    <w:rsid w:val="0069381F"/>
    <w:rsid w:val="00693BE3"/>
    <w:rsid w:val="00693C95"/>
    <w:rsid w:val="00693E49"/>
    <w:rsid w:val="00693F7B"/>
    <w:rsid w:val="0069415F"/>
    <w:rsid w:val="006941A6"/>
    <w:rsid w:val="00694221"/>
    <w:rsid w:val="00694228"/>
    <w:rsid w:val="0069455C"/>
    <w:rsid w:val="006945A3"/>
    <w:rsid w:val="006945B1"/>
    <w:rsid w:val="0069461E"/>
    <w:rsid w:val="00694865"/>
    <w:rsid w:val="006948A5"/>
    <w:rsid w:val="006948BA"/>
    <w:rsid w:val="006948E5"/>
    <w:rsid w:val="00694A43"/>
    <w:rsid w:val="00694A5E"/>
    <w:rsid w:val="00694BEB"/>
    <w:rsid w:val="00694D36"/>
    <w:rsid w:val="00694E97"/>
    <w:rsid w:val="0069524C"/>
    <w:rsid w:val="0069539D"/>
    <w:rsid w:val="006953B1"/>
    <w:rsid w:val="00695519"/>
    <w:rsid w:val="00695657"/>
    <w:rsid w:val="0069565D"/>
    <w:rsid w:val="006956EE"/>
    <w:rsid w:val="006958E8"/>
    <w:rsid w:val="006959E1"/>
    <w:rsid w:val="00695AB9"/>
    <w:rsid w:val="00695B9A"/>
    <w:rsid w:val="00695C62"/>
    <w:rsid w:val="00695D77"/>
    <w:rsid w:val="00695DD9"/>
    <w:rsid w:val="0069602D"/>
    <w:rsid w:val="00696046"/>
    <w:rsid w:val="006960CB"/>
    <w:rsid w:val="006961A4"/>
    <w:rsid w:val="00696251"/>
    <w:rsid w:val="00696262"/>
    <w:rsid w:val="006963CD"/>
    <w:rsid w:val="006964BA"/>
    <w:rsid w:val="00696619"/>
    <w:rsid w:val="00696694"/>
    <w:rsid w:val="0069684A"/>
    <w:rsid w:val="00696851"/>
    <w:rsid w:val="006968FB"/>
    <w:rsid w:val="0069693E"/>
    <w:rsid w:val="00696952"/>
    <w:rsid w:val="006969A6"/>
    <w:rsid w:val="006969E3"/>
    <w:rsid w:val="00696ABC"/>
    <w:rsid w:val="00696BC5"/>
    <w:rsid w:val="00696C3C"/>
    <w:rsid w:val="00696C3F"/>
    <w:rsid w:val="00696CE3"/>
    <w:rsid w:val="00696D80"/>
    <w:rsid w:val="00696F13"/>
    <w:rsid w:val="00696F6E"/>
    <w:rsid w:val="0069713D"/>
    <w:rsid w:val="00697151"/>
    <w:rsid w:val="00697309"/>
    <w:rsid w:val="0069737F"/>
    <w:rsid w:val="006973EB"/>
    <w:rsid w:val="00697417"/>
    <w:rsid w:val="00697658"/>
    <w:rsid w:val="006977B2"/>
    <w:rsid w:val="0069780A"/>
    <w:rsid w:val="00697847"/>
    <w:rsid w:val="006978A4"/>
    <w:rsid w:val="00697A14"/>
    <w:rsid w:val="00697AD7"/>
    <w:rsid w:val="00697B3C"/>
    <w:rsid w:val="00697BBF"/>
    <w:rsid w:val="00697BCA"/>
    <w:rsid w:val="00697C18"/>
    <w:rsid w:val="00697D67"/>
    <w:rsid w:val="006A0029"/>
    <w:rsid w:val="006A0056"/>
    <w:rsid w:val="006A00A9"/>
    <w:rsid w:val="006A0281"/>
    <w:rsid w:val="006A02A0"/>
    <w:rsid w:val="006A0383"/>
    <w:rsid w:val="006A06A6"/>
    <w:rsid w:val="006A0721"/>
    <w:rsid w:val="006A07FD"/>
    <w:rsid w:val="006A08B2"/>
    <w:rsid w:val="006A0A27"/>
    <w:rsid w:val="006A0B3D"/>
    <w:rsid w:val="006A0C86"/>
    <w:rsid w:val="006A1054"/>
    <w:rsid w:val="006A10A3"/>
    <w:rsid w:val="006A13E6"/>
    <w:rsid w:val="006A166C"/>
    <w:rsid w:val="006A17AF"/>
    <w:rsid w:val="006A17D8"/>
    <w:rsid w:val="006A1835"/>
    <w:rsid w:val="006A1876"/>
    <w:rsid w:val="006A1BF3"/>
    <w:rsid w:val="006A1E82"/>
    <w:rsid w:val="006A1EC5"/>
    <w:rsid w:val="006A1F54"/>
    <w:rsid w:val="006A201F"/>
    <w:rsid w:val="006A2057"/>
    <w:rsid w:val="006A210D"/>
    <w:rsid w:val="006A2196"/>
    <w:rsid w:val="006A223F"/>
    <w:rsid w:val="006A228A"/>
    <w:rsid w:val="006A2318"/>
    <w:rsid w:val="006A24F5"/>
    <w:rsid w:val="006A24FB"/>
    <w:rsid w:val="006A2746"/>
    <w:rsid w:val="006A275E"/>
    <w:rsid w:val="006A292E"/>
    <w:rsid w:val="006A29E4"/>
    <w:rsid w:val="006A2A76"/>
    <w:rsid w:val="006A2AE6"/>
    <w:rsid w:val="006A2B8D"/>
    <w:rsid w:val="006A2B92"/>
    <w:rsid w:val="006A2C52"/>
    <w:rsid w:val="006A2C86"/>
    <w:rsid w:val="006A2D2A"/>
    <w:rsid w:val="006A2E87"/>
    <w:rsid w:val="006A3011"/>
    <w:rsid w:val="006A302F"/>
    <w:rsid w:val="006A3105"/>
    <w:rsid w:val="006A31E4"/>
    <w:rsid w:val="006A329F"/>
    <w:rsid w:val="006A32A5"/>
    <w:rsid w:val="006A32F2"/>
    <w:rsid w:val="006A3351"/>
    <w:rsid w:val="006A3479"/>
    <w:rsid w:val="006A3520"/>
    <w:rsid w:val="006A3627"/>
    <w:rsid w:val="006A3646"/>
    <w:rsid w:val="006A3746"/>
    <w:rsid w:val="006A379D"/>
    <w:rsid w:val="006A391E"/>
    <w:rsid w:val="006A39AC"/>
    <w:rsid w:val="006A3AE8"/>
    <w:rsid w:val="006A3B17"/>
    <w:rsid w:val="006A3D1C"/>
    <w:rsid w:val="006A3E99"/>
    <w:rsid w:val="006A3FA8"/>
    <w:rsid w:val="006A40EC"/>
    <w:rsid w:val="006A40F6"/>
    <w:rsid w:val="006A4151"/>
    <w:rsid w:val="006A4278"/>
    <w:rsid w:val="006A4313"/>
    <w:rsid w:val="006A4586"/>
    <w:rsid w:val="006A46D8"/>
    <w:rsid w:val="006A485F"/>
    <w:rsid w:val="006A4B06"/>
    <w:rsid w:val="006A4C2F"/>
    <w:rsid w:val="006A4DBB"/>
    <w:rsid w:val="006A509A"/>
    <w:rsid w:val="006A50F8"/>
    <w:rsid w:val="006A51FE"/>
    <w:rsid w:val="006A5404"/>
    <w:rsid w:val="006A57AD"/>
    <w:rsid w:val="006A5872"/>
    <w:rsid w:val="006A5A43"/>
    <w:rsid w:val="006A5A57"/>
    <w:rsid w:val="006A5C6C"/>
    <w:rsid w:val="006A5C7C"/>
    <w:rsid w:val="006A5CB0"/>
    <w:rsid w:val="006A5D0F"/>
    <w:rsid w:val="006A5FE3"/>
    <w:rsid w:val="006A6171"/>
    <w:rsid w:val="006A659C"/>
    <w:rsid w:val="006A663F"/>
    <w:rsid w:val="006A68B0"/>
    <w:rsid w:val="006A6A3F"/>
    <w:rsid w:val="006A6A7E"/>
    <w:rsid w:val="006A6BAA"/>
    <w:rsid w:val="006A6CA8"/>
    <w:rsid w:val="006A6E68"/>
    <w:rsid w:val="006A6EEB"/>
    <w:rsid w:val="006A7004"/>
    <w:rsid w:val="006A71C8"/>
    <w:rsid w:val="006A739A"/>
    <w:rsid w:val="006A7496"/>
    <w:rsid w:val="006A7504"/>
    <w:rsid w:val="006A750A"/>
    <w:rsid w:val="006A75E0"/>
    <w:rsid w:val="006A76B7"/>
    <w:rsid w:val="006A76F8"/>
    <w:rsid w:val="006A7701"/>
    <w:rsid w:val="006A77DB"/>
    <w:rsid w:val="006A77EC"/>
    <w:rsid w:val="006A7879"/>
    <w:rsid w:val="006A7A04"/>
    <w:rsid w:val="006A7B55"/>
    <w:rsid w:val="006A7BEA"/>
    <w:rsid w:val="006A7D2E"/>
    <w:rsid w:val="006A7D9C"/>
    <w:rsid w:val="006A7DA2"/>
    <w:rsid w:val="006A7E5D"/>
    <w:rsid w:val="006A7FA2"/>
    <w:rsid w:val="006B0053"/>
    <w:rsid w:val="006B02C8"/>
    <w:rsid w:val="006B034E"/>
    <w:rsid w:val="006B05AD"/>
    <w:rsid w:val="006B076F"/>
    <w:rsid w:val="006B07B6"/>
    <w:rsid w:val="006B0928"/>
    <w:rsid w:val="006B0991"/>
    <w:rsid w:val="006B0A3E"/>
    <w:rsid w:val="006B0D48"/>
    <w:rsid w:val="006B0EDC"/>
    <w:rsid w:val="006B0F5F"/>
    <w:rsid w:val="006B1062"/>
    <w:rsid w:val="006B10C2"/>
    <w:rsid w:val="006B119B"/>
    <w:rsid w:val="006B11E6"/>
    <w:rsid w:val="006B12EC"/>
    <w:rsid w:val="006B1887"/>
    <w:rsid w:val="006B1924"/>
    <w:rsid w:val="006B1AC6"/>
    <w:rsid w:val="006B1E7C"/>
    <w:rsid w:val="006B20CB"/>
    <w:rsid w:val="006B20D2"/>
    <w:rsid w:val="006B20DE"/>
    <w:rsid w:val="006B21D0"/>
    <w:rsid w:val="006B2394"/>
    <w:rsid w:val="006B25E9"/>
    <w:rsid w:val="006B2607"/>
    <w:rsid w:val="006B2612"/>
    <w:rsid w:val="006B26D0"/>
    <w:rsid w:val="006B2922"/>
    <w:rsid w:val="006B2FC7"/>
    <w:rsid w:val="006B30E8"/>
    <w:rsid w:val="006B3121"/>
    <w:rsid w:val="006B327D"/>
    <w:rsid w:val="006B3358"/>
    <w:rsid w:val="006B34E6"/>
    <w:rsid w:val="006B35F5"/>
    <w:rsid w:val="006B3850"/>
    <w:rsid w:val="006B38DD"/>
    <w:rsid w:val="006B3B6C"/>
    <w:rsid w:val="006B3C49"/>
    <w:rsid w:val="006B3E0B"/>
    <w:rsid w:val="006B3F15"/>
    <w:rsid w:val="006B3FA0"/>
    <w:rsid w:val="006B404A"/>
    <w:rsid w:val="006B41E5"/>
    <w:rsid w:val="006B424F"/>
    <w:rsid w:val="006B4256"/>
    <w:rsid w:val="006B42BE"/>
    <w:rsid w:val="006B4340"/>
    <w:rsid w:val="006B4750"/>
    <w:rsid w:val="006B477E"/>
    <w:rsid w:val="006B47CE"/>
    <w:rsid w:val="006B4844"/>
    <w:rsid w:val="006B4995"/>
    <w:rsid w:val="006B4AAD"/>
    <w:rsid w:val="006B4ACD"/>
    <w:rsid w:val="006B4AF0"/>
    <w:rsid w:val="006B4C57"/>
    <w:rsid w:val="006B4CCD"/>
    <w:rsid w:val="006B4D1E"/>
    <w:rsid w:val="006B4D63"/>
    <w:rsid w:val="006B4DB8"/>
    <w:rsid w:val="006B5102"/>
    <w:rsid w:val="006B5166"/>
    <w:rsid w:val="006B5409"/>
    <w:rsid w:val="006B5473"/>
    <w:rsid w:val="006B5496"/>
    <w:rsid w:val="006B5535"/>
    <w:rsid w:val="006B5578"/>
    <w:rsid w:val="006B571C"/>
    <w:rsid w:val="006B574C"/>
    <w:rsid w:val="006B587C"/>
    <w:rsid w:val="006B5B59"/>
    <w:rsid w:val="006B5D8C"/>
    <w:rsid w:val="006B5EE7"/>
    <w:rsid w:val="006B5F64"/>
    <w:rsid w:val="006B60D6"/>
    <w:rsid w:val="006B61E8"/>
    <w:rsid w:val="006B6292"/>
    <w:rsid w:val="006B642C"/>
    <w:rsid w:val="006B653E"/>
    <w:rsid w:val="006B65B4"/>
    <w:rsid w:val="006B6836"/>
    <w:rsid w:val="006B6998"/>
    <w:rsid w:val="006B69D3"/>
    <w:rsid w:val="006B6C12"/>
    <w:rsid w:val="006B6CDF"/>
    <w:rsid w:val="006B6DBD"/>
    <w:rsid w:val="006B6F5F"/>
    <w:rsid w:val="006B7036"/>
    <w:rsid w:val="006B71B0"/>
    <w:rsid w:val="006B7206"/>
    <w:rsid w:val="006B72FD"/>
    <w:rsid w:val="006B74C2"/>
    <w:rsid w:val="006B7525"/>
    <w:rsid w:val="006B75C9"/>
    <w:rsid w:val="006B75DA"/>
    <w:rsid w:val="006B75E6"/>
    <w:rsid w:val="006B7828"/>
    <w:rsid w:val="006B7864"/>
    <w:rsid w:val="006B7AC4"/>
    <w:rsid w:val="006B7CE4"/>
    <w:rsid w:val="006B7E35"/>
    <w:rsid w:val="006B7EA3"/>
    <w:rsid w:val="006B7F88"/>
    <w:rsid w:val="006B7FBE"/>
    <w:rsid w:val="006C0051"/>
    <w:rsid w:val="006C0091"/>
    <w:rsid w:val="006C0206"/>
    <w:rsid w:val="006C020B"/>
    <w:rsid w:val="006C02AC"/>
    <w:rsid w:val="006C02E5"/>
    <w:rsid w:val="006C0318"/>
    <w:rsid w:val="006C0454"/>
    <w:rsid w:val="006C0492"/>
    <w:rsid w:val="006C049F"/>
    <w:rsid w:val="006C05B0"/>
    <w:rsid w:val="006C060A"/>
    <w:rsid w:val="006C061A"/>
    <w:rsid w:val="006C0679"/>
    <w:rsid w:val="006C06B8"/>
    <w:rsid w:val="006C075A"/>
    <w:rsid w:val="006C079D"/>
    <w:rsid w:val="006C0810"/>
    <w:rsid w:val="006C0980"/>
    <w:rsid w:val="006C0A1A"/>
    <w:rsid w:val="006C0AD9"/>
    <w:rsid w:val="006C0AEA"/>
    <w:rsid w:val="006C0B41"/>
    <w:rsid w:val="006C0C77"/>
    <w:rsid w:val="006C0C9A"/>
    <w:rsid w:val="006C0CD1"/>
    <w:rsid w:val="006C0D6D"/>
    <w:rsid w:val="006C0EC1"/>
    <w:rsid w:val="006C0FE5"/>
    <w:rsid w:val="006C1036"/>
    <w:rsid w:val="006C128E"/>
    <w:rsid w:val="006C12D9"/>
    <w:rsid w:val="006C134B"/>
    <w:rsid w:val="006C1593"/>
    <w:rsid w:val="006C166A"/>
    <w:rsid w:val="006C1948"/>
    <w:rsid w:val="006C1A1C"/>
    <w:rsid w:val="006C1B77"/>
    <w:rsid w:val="006C1C7C"/>
    <w:rsid w:val="006C1DB7"/>
    <w:rsid w:val="006C1E53"/>
    <w:rsid w:val="006C1E92"/>
    <w:rsid w:val="006C1F60"/>
    <w:rsid w:val="006C2011"/>
    <w:rsid w:val="006C2259"/>
    <w:rsid w:val="006C237C"/>
    <w:rsid w:val="006C23A5"/>
    <w:rsid w:val="006C241A"/>
    <w:rsid w:val="006C26CE"/>
    <w:rsid w:val="006C2965"/>
    <w:rsid w:val="006C2A02"/>
    <w:rsid w:val="006C2A16"/>
    <w:rsid w:val="006C2A5D"/>
    <w:rsid w:val="006C2ABA"/>
    <w:rsid w:val="006C2D9F"/>
    <w:rsid w:val="006C2EB5"/>
    <w:rsid w:val="006C2FFC"/>
    <w:rsid w:val="006C3208"/>
    <w:rsid w:val="006C32E1"/>
    <w:rsid w:val="006C32FE"/>
    <w:rsid w:val="006C3323"/>
    <w:rsid w:val="006C33CE"/>
    <w:rsid w:val="006C3574"/>
    <w:rsid w:val="006C358C"/>
    <w:rsid w:val="006C3684"/>
    <w:rsid w:val="006C3860"/>
    <w:rsid w:val="006C386C"/>
    <w:rsid w:val="006C3B46"/>
    <w:rsid w:val="006C3BD5"/>
    <w:rsid w:val="006C3D3C"/>
    <w:rsid w:val="006C3D62"/>
    <w:rsid w:val="006C3E65"/>
    <w:rsid w:val="006C3FF3"/>
    <w:rsid w:val="006C4017"/>
    <w:rsid w:val="006C4032"/>
    <w:rsid w:val="006C45D0"/>
    <w:rsid w:val="006C46F2"/>
    <w:rsid w:val="006C4B72"/>
    <w:rsid w:val="006C4C42"/>
    <w:rsid w:val="006C4EE3"/>
    <w:rsid w:val="006C501D"/>
    <w:rsid w:val="006C5060"/>
    <w:rsid w:val="006C508B"/>
    <w:rsid w:val="006C50EE"/>
    <w:rsid w:val="006C512E"/>
    <w:rsid w:val="006C5199"/>
    <w:rsid w:val="006C5386"/>
    <w:rsid w:val="006C5674"/>
    <w:rsid w:val="006C57BF"/>
    <w:rsid w:val="006C5A62"/>
    <w:rsid w:val="006C5A9A"/>
    <w:rsid w:val="006C5C95"/>
    <w:rsid w:val="006C5EB9"/>
    <w:rsid w:val="006C5F9F"/>
    <w:rsid w:val="006C5FDF"/>
    <w:rsid w:val="006C6194"/>
    <w:rsid w:val="006C6238"/>
    <w:rsid w:val="006C627F"/>
    <w:rsid w:val="006C63F2"/>
    <w:rsid w:val="006C64E9"/>
    <w:rsid w:val="006C657A"/>
    <w:rsid w:val="006C6742"/>
    <w:rsid w:val="006C67EE"/>
    <w:rsid w:val="006C6809"/>
    <w:rsid w:val="006C69C5"/>
    <w:rsid w:val="006C6A15"/>
    <w:rsid w:val="006C6A17"/>
    <w:rsid w:val="006C6B54"/>
    <w:rsid w:val="006C6CF4"/>
    <w:rsid w:val="006C6D8B"/>
    <w:rsid w:val="006C6EA0"/>
    <w:rsid w:val="006C6F82"/>
    <w:rsid w:val="006C70B5"/>
    <w:rsid w:val="006C716F"/>
    <w:rsid w:val="006C73A4"/>
    <w:rsid w:val="006C744D"/>
    <w:rsid w:val="006C7628"/>
    <w:rsid w:val="006C79C9"/>
    <w:rsid w:val="006C79E8"/>
    <w:rsid w:val="006C79E9"/>
    <w:rsid w:val="006C7C79"/>
    <w:rsid w:val="006C7D34"/>
    <w:rsid w:val="006C7D4D"/>
    <w:rsid w:val="006C7DE6"/>
    <w:rsid w:val="006C7DED"/>
    <w:rsid w:val="006C7EF3"/>
    <w:rsid w:val="006D0245"/>
    <w:rsid w:val="006D0375"/>
    <w:rsid w:val="006D0380"/>
    <w:rsid w:val="006D046B"/>
    <w:rsid w:val="006D05AB"/>
    <w:rsid w:val="006D060E"/>
    <w:rsid w:val="006D0753"/>
    <w:rsid w:val="006D079A"/>
    <w:rsid w:val="006D0A04"/>
    <w:rsid w:val="006D0DA6"/>
    <w:rsid w:val="006D0DFF"/>
    <w:rsid w:val="006D102E"/>
    <w:rsid w:val="006D107D"/>
    <w:rsid w:val="006D10C9"/>
    <w:rsid w:val="006D10E8"/>
    <w:rsid w:val="006D121F"/>
    <w:rsid w:val="006D1282"/>
    <w:rsid w:val="006D1291"/>
    <w:rsid w:val="006D131F"/>
    <w:rsid w:val="006D1339"/>
    <w:rsid w:val="006D151A"/>
    <w:rsid w:val="006D15D2"/>
    <w:rsid w:val="006D181A"/>
    <w:rsid w:val="006D187B"/>
    <w:rsid w:val="006D19AF"/>
    <w:rsid w:val="006D1C5E"/>
    <w:rsid w:val="006D1CCD"/>
    <w:rsid w:val="006D1E26"/>
    <w:rsid w:val="006D1EFF"/>
    <w:rsid w:val="006D20FD"/>
    <w:rsid w:val="006D2295"/>
    <w:rsid w:val="006D2329"/>
    <w:rsid w:val="006D24D8"/>
    <w:rsid w:val="006D25AC"/>
    <w:rsid w:val="006D271A"/>
    <w:rsid w:val="006D275A"/>
    <w:rsid w:val="006D2799"/>
    <w:rsid w:val="006D291D"/>
    <w:rsid w:val="006D2A38"/>
    <w:rsid w:val="006D2A5D"/>
    <w:rsid w:val="006D2A64"/>
    <w:rsid w:val="006D2B06"/>
    <w:rsid w:val="006D2B67"/>
    <w:rsid w:val="006D2D55"/>
    <w:rsid w:val="006D2E04"/>
    <w:rsid w:val="006D2E7D"/>
    <w:rsid w:val="006D2F6F"/>
    <w:rsid w:val="006D2F75"/>
    <w:rsid w:val="006D2FCF"/>
    <w:rsid w:val="006D32EC"/>
    <w:rsid w:val="006D33F8"/>
    <w:rsid w:val="006D34FA"/>
    <w:rsid w:val="006D351F"/>
    <w:rsid w:val="006D3789"/>
    <w:rsid w:val="006D3813"/>
    <w:rsid w:val="006D381B"/>
    <w:rsid w:val="006D38F8"/>
    <w:rsid w:val="006D399C"/>
    <w:rsid w:val="006D3ADA"/>
    <w:rsid w:val="006D3B2A"/>
    <w:rsid w:val="006D3B53"/>
    <w:rsid w:val="006D3BB1"/>
    <w:rsid w:val="006D3D5E"/>
    <w:rsid w:val="006D3DB5"/>
    <w:rsid w:val="006D3DDC"/>
    <w:rsid w:val="006D3ECB"/>
    <w:rsid w:val="006D3FCA"/>
    <w:rsid w:val="006D42F9"/>
    <w:rsid w:val="006D43B7"/>
    <w:rsid w:val="006D4533"/>
    <w:rsid w:val="006D4699"/>
    <w:rsid w:val="006D477B"/>
    <w:rsid w:val="006D47E3"/>
    <w:rsid w:val="006D480C"/>
    <w:rsid w:val="006D484C"/>
    <w:rsid w:val="006D4887"/>
    <w:rsid w:val="006D48B9"/>
    <w:rsid w:val="006D4994"/>
    <w:rsid w:val="006D4C4A"/>
    <w:rsid w:val="006D4C54"/>
    <w:rsid w:val="006D4E0A"/>
    <w:rsid w:val="006D4E3D"/>
    <w:rsid w:val="006D4FA5"/>
    <w:rsid w:val="006D4FB2"/>
    <w:rsid w:val="006D505D"/>
    <w:rsid w:val="006D51C2"/>
    <w:rsid w:val="006D51DC"/>
    <w:rsid w:val="006D5239"/>
    <w:rsid w:val="006D52E4"/>
    <w:rsid w:val="006D54AD"/>
    <w:rsid w:val="006D5599"/>
    <w:rsid w:val="006D5673"/>
    <w:rsid w:val="006D5757"/>
    <w:rsid w:val="006D58BC"/>
    <w:rsid w:val="006D59CD"/>
    <w:rsid w:val="006D5A41"/>
    <w:rsid w:val="006D5A60"/>
    <w:rsid w:val="006D5B5C"/>
    <w:rsid w:val="006D5BA1"/>
    <w:rsid w:val="006D5BB4"/>
    <w:rsid w:val="006D5C7B"/>
    <w:rsid w:val="006D5C88"/>
    <w:rsid w:val="006D60B6"/>
    <w:rsid w:val="006D615E"/>
    <w:rsid w:val="006D6290"/>
    <w:rsid w:val="006D62B1"/>
    <w:rsid w:val="006D64AD"/>
    <w:rsid w:val="006D698F"/>
    <w:rsid w:val="006D69AE"/>
    <w:rsid w:val="006D69C5"/>
    <w:rsid w:val="006D6AC5"/>
    <w:rsid w:val="006D6C33"/>
    <w:rsid w:val="006D6CEC"/>
    <w:rsid w:val="006D6DA2"/>
    <w:rsid w:val="006D6E6B"/>
    <w:rsid w:val="006D6EE0"/>
    <w:rsid w:val="006D702A"/>
    <w:rsid w:val="006D70C4"/>
    <w:rsid w:val="006D73E3"/>
    <w:rsid w:val="006D75BB"/>
    <w:rsid w:val="006D78C5"/>
    <w:rsid w:val="006D78FA"/>
    <w:rsid w:val="006D7AC3"/>
    <w:rsid w:val="006D7BCE"/>
    <w:rsid w:val="006D7D9C"/>
    <w:rsid w:val="006D7DCC"/>
    <w:rsid w:val="006E00D9"/>
    <w:rsid w:val="006E0288"/>
    <w:rsid w:val="006E0308"/>
    <w:rsid w:val="006E03A6"/>
    <w:rsid w:val="006E0416"/>
    <w:rsid w:val="006E05A8"/>
    <w:rsid w:val="006E0773"/>
    <w:rsid w:val="006E0818"/>
    <w:rsid w:val="006E095E"/>
    <w:rsid w:val="006E0982"/>
    <w:rsid w:val="006E0ABB"/>
    <w:rsid w:val="006E0B71"/>
    <w:rsid w:val="006E0B88"/>
    <w:rsid w:val="006E0C7C"/>
    <w:rsid w:val="006E0D2C"/>
    <w:rsid w:val="006E10E4"/>
    <w:rsid w:val="006E1200"/>
    <w:rsid w:val="006E12FC"/>
    <w:rsid w:val="006E13D9"/>
    <w:rsid w:val="006E1490"/>
    <w:rsid w:val="006E1494"/>
    <w:rsid w:val="006E14EC"/>
    <w:rsid w:val="006E15E5"/>
    <w:rsid w:val="006E1615"/>
    <w:rsid w:val="006E1632"/>
    <w:rsid w:val="006E170C"/>
    <w:rsid w:val="006E187D"/>
    <w:rsid w:val="006E19E5"/>
    <w:rsid w:val="006E1A18"/>
    <w:rsid w:val="006E1AAA"/>
    <w:rsid w:val="006E1ABB"/>
    <w:rsid w:val="006E1D23"/>
    <w:rsid w:val="006E2182"/>
    <w:rsid w:val="006E234B"/>
    <w:rsid w:val="006E2596"/>
    <w:rsid w:val="006E267E"/>
    <w:rsid w:val="006E280D"/>
    <w:rsid w:val="006E28A2"/>
    <w:rsid w:val="006E28F6"/>
    <w:rsid w:val="006E2DC3"/>
    <w:rsid w:val="006E2EDC"/>
    <w:rsid w:val="006E2FBC"/>
    <w:rsid w:val="006E2FEF"/>
    <w:rsid w:val="006E3286"/>
    <w:rsid w:val="006E328E"/>
    <w:rsid w:val="006E34AE"/>
    <w:rsid w:val="006E35BF"/>
    <w:rsid w:val="006E36C5"/>
    <w:rsid w:val="006E36FB"/>
    <w:rsid w:val="006E38DF"/>
    <w:rsid w:val="006E38E8"/>
    <w:rsid w:val="006E3A7F"/>
    <w:rsid w:val="006E3C2D"/>
    <w:rsid w:val="006E3C5F"/>
    <w:rsid w:val="006E3C8E"/>
    <w:rsid w:val="006E3CD9"/>
    <w:rsid w:val="006E3FA3"/>
    <w:rsid w:val="006E40EB"/>
    <w:rsid w:val="006E4156"/>
    <w:rsid w:val="006E41C4"/>
    <w:rsid w:val="006E43E2"/>
    <w:rsid w:val="006E43E4"/>
    <w:rsid w:val="006E4464"/>
    <w:rsid w:val="006E45B2"/>
    <w:rsid w:val="006E45BE"/>
    <w:rsid w:val="006E468B"/>
    <w:rsid w:val="006E4BC3"/>
    <w:rsid w:val="006E4F1F"/>
    <w:rsid w:val="006E506D"/>
    <w:rsid w:val="006E5307"/>
    <w:rsid w:val="006E5382"/>
    <w:rsid w:val="006E5521"/>
    <w:rsid w:val="006E559F"/>
    <w:rsid w:val="006E5637"/>
    <w:rsid w:val="006E567D"/>
    <w:rsid w:val="006E596F"/>
    <w:rsid w:val="006E59C9"/>
    <w:rsid w:val="006E5B4C"/>
    <w:rsid w:val="006E5DC0"/>
    <w:rsid w:val="006E605F"/>
    <w:rsid w:val="006E61F9"/>
    <w:rsid w:val="006E6426"/>
    <w:rsid w:val="006E6939"/>
    <w:rsid w:val="006E6992"/>
    <w:rsid w:val="006E69E2"/>
    <w:rsid w:val="006E6A01"/>
    <w:rsid w:val="006E6A25"/>
    <w:rsid w:val="006E6AD1"/>
    <w:rsid w:val="006E6C99"/>
    <w:rsid w:val="006E6CBD"/>
    <w:rsid w:val="006E6D81"/>
    <w:rsid w:val="006E6F65"/>
    <w:rsid w:val="006E732D"/>
    <w:rsid w:val="006E73BD"/>
    <w:rsid w:val="006E749A"/>
    <w:rsid w:val="006E7535"/>
    <w:rsid w:val="006E75CE"/>
    <w:rsid w:val="006E76F2"/>
    <w:rsid w:val="006E7777"/>
    <w:rsid w:val="006E778F"/>
    <w:rsid w:val="006E78FF"/>
    <w:rsid w:val="006E7CDA"/>
    <w:rsid w:val="006E7D0B"/>
    <w:rsid w:val="006F0024"/>
    <w:rsid w:val="006F00BC"/>
    <w:rsid w:val="006F0123"/>
    <w:rsid w:val="006F0191"/>
    <w:rsid w:val="006F0249"/>
    <w:rsid w:val="006F02A5"/>
    <w:rsid w:val="006F02CF"/>
    <w:rsid w:val="006F059C"/>
    <w:rsid w:val="006F05F3"/>
    <w:rsid w:val="006F06A6"/>
    <w:rsid w:val="006F077F"/>
    <w:rsid w:val="006F079A"/>
    <w:rsid w:val="006F0930"/>
    <w:rsid w:val="006F09DD"/>
    <w:rsid w:val="006F0C46"/>
    <w:rsid w:val="006F0C58"/>
    <w:rsid w:val="006F0D2D"/>
    <w:rsid w:val="006F0DCA"/>
    <w:rsid w:val="006F0E3C"/>
    <w:rsid w:val="006F1040"/>
    <w:rsid w:val="006F1283"/>
    <w:rsid w:val="006F12CB"/>
    <w:rsid w:val="006F144E"/>
    <w:rsid w:val="006F14F9"/>
    <w:rsid w:val="006F150A"/>
    <w:rsid w:val="006F158E"/>
    <w:rsid w:val="006F161D"/>
    <w:rsid w:val="006F1ACA"/>
    <w:rsid w:val="006F1B12"/>
    <w:rsid w:val="006F1BC2"/>
    <w:rsid w:val="006F1BF1"/>
    <w:rsid w:val="006F1CEC"/>
    <w:rsid w:val="006F1D04"/>
    <w:rsid w:val="006F1D32"/>
    <w:rsid w:val="006F1DB9"/>
    <w:rsid w:val="006F1DC6"/>
    <w:rsid w:val="006F1DD2"/>
    <w:rsid w:val="006F1DD8"/>
    <w:rsid w:val="006F20E3"/>
    <w:rsid w:val="006F2181"/>
    <w:rsid w:val="006F22B0"/>
    <w:rsid w:val="006F247D"/>
    <w:rsid w:val="006F24E9"/>
    <w:rsid w:val="006F26E1"/>
    <w:rsid w:val="006F281E"/>
    <w:rsid w:val="006F2A66"/>
    <w:rsid w:val="006F2AFB"/>
    <w:rsid w:val="006F2C00"/>
    <w:rsid w:val="006F2CF5"/>
    <w:rsid w:val="006F2D4D"/>
    <w:rsid w:val="006F2EDB"/>
    <w:rsid w:val="006F30E4"/>
    <w:rsid w:val="006F3343"/>
    <w:rsid w:val="006F34A5"/>
    <w:rsid w:val="006F34EB"/>
    <w:rsid w:val="006F35FE"/>
    <w:rsid w:val="006F36D1"/>
    <w:rsid w:val="006F38D2"/>
    <w:rsid w:val="006F3D56"/>
    <w:rsid w:val="006F3FA5"/>
    <w:rsid w:val="006F4100"/>
    <w:rsid w:val="006F412A"/>
    <w:rsid w:val="006F412C"/>
    <w:rsid w:val="006F41AB"/>
    <w:rsid w:val="006F427B"/>
    <w:rsid w:val="006F435B"/>
    <w:rsid w:val="006F437B"/>
    <w:rsid w:val="006F4433"/>
    <w:rsid w:val="006F448C"/>
    <w:rsid w:val="006F4534"/>
    <w:rsid w:val="006F469F"/>
    <w:rsid w:val="006F4731"/>
    <w:rsid w:val="006F486A"/>
    <w:rsid w:val="006F4870"/>
    <w:rsid w:val="006F4881"/>
    <w:rsid w:val="006F4C5C"/>
    <w:rsid w:val="006F4D9E"/>
    <w:rsid w:val="006F4EE8"/>
    <w:rsid w:val="006F4F7A"/>
    <w:rsid w:val="006F4FA1"/>
    <w:rsid w:val="006F4FE0"/>
    <w:rsid w:val="006F5043"/>
    <w:rsid w:val="006F5066"/>
    <w:rsid w:val="006F5135"/>
    <w:rsid w:val="006F518D"/>
    <w:rsid w:val="006F5316"/>
    <w:rsid w:val="006F534A"/>
    <w:rsid w:val="006F545C"/>
    <w:rsid w:val="006F54B7"/>
    <w:rsid w:val="006F5517"/>
    <w:rsid w:val="006F564A"/>
    <w:rsid w:val="006F56AA"/>
    <w:rsid w:val="006F59FE"/>
    <w:rsid w:val="006F5A29"/>
    <w:rsid w:val="006F5AEE"/>
    <w:rsid w:val="006F5B5A"/>
    <w:rsid w:val="006F5C55"/>
    <w:rsid w:val="006F5C73"/>
    <w:rsid w:val="006F5CCB"/>
    <w:rsid w:val="006F5D28"/>
    <w:rsid w:val="006F5E20"/>
    <w:rsid w:val="006F60DF"/>
    <w:rsid w:val="006F63A6"/>
    <w:rsid w:val="006F6441"/>
    <w:rsid w:val="006F6451"/>
    <w:rsid w:val="006F66F5"/>
    <w:rsid w:val="006F66F8"/>
    <w:rsid w:val="006F6735"/>
    <w:rsid w:val="006F6779"/>
    <w:rsid w:val="006F678A"/>
    <w:rsid w:val="006F6793"/>
    <w:rsid w:val="006F67A2"/>
    <w:rsid w:val="006F67D8"/>
    <w:rsid w:val="006F6846"/>
    <w:rsid w:val="006F691A"/>
    <w:rsid w:val="006F6B2C"/>
    <w:rsid w:val="006F6BCC"/>
    <w:rsid w:val="006F6BDF"/>
    <w:rsid w:val="006F6CD3"/>
    <w:rsid w:val="006F6E29"/>
    <w:rsid w:val="006F6F8C"/>
    <w:rsid w:val="006F71B8"/>
    <w:rsid w:val="006F7530"/>
    <w:rsid w:val="006F7A11"/>
    <w:rsid w:val="006F7A61"/>
    <w:rsid w:val="006F7B00"/>
    <w:rsid w:val="006F7B05"/>
    <w:rsid w:val="006F7BCF"/>
    <w:rsid w:val="006F7C71"/>
    <w:rsid w:val="006F7CEC"/>
    <w:rsid w:val="006F7E19"/>
    <w:rsid w:val="006F7FD2"/>
    <w:rsid w:val="0070021D"/>
    <w:rsid w:val="007004B8"/>
    <w:rsid w:val="007004DF"/>
    <w:rsid w:val="007006DE"/>
    <w:rsid w:val="0070080F"/>
    <w:rsid w:val="0070083F"/>
    <w:rsid w:val="0070091F"/>
    <w:rsid w:val="007009CE"/>
    <w:rsid w:val="00700C18"/>
    <w:rsid w:val="00700D58"/>
    <w:rsid w:val="00700D5C"/>
    <w:rsid w:val="00700F36"/>
    <w:rsid w:val="007010A2"/>
    <w:rsid w:val="007011AA"/>
    <w:rsid w:val="007011B2"/>
    <w:rsid w:val="0070124A"/>
    <w:rsid w:val="00701330"/>
    <w:rsid w:val="00701512"/>
    <w:rsid w:val="00701574"/>
    <w:rsid w:val="007016A0"/>
    <w:rsid w:val="007016B3"/>
    <w:rsid w:val="007018BD"/>
    <w:rsid w:val="00701926"/>
    <w:rsid w:val="007019CB"/>
    <w:rsid w:val="00701B87"/>
    <w:rsid w:val="00701CA4"/>
    <w:rsid w:val="00701DC6"/>
    <w:rsid w:val="00701E89"/>
    <w:rsid w:val="00701ED0"/>
    <w:rsid w:val="00701F0B"/>
    <w:rsid w:val="00701FB7"/>
    <w:rsid w:val="0070204C"/>
    <w:rsid w:val="007020EE"/>
    <w:rsid w:val="00702139"/>
    <w:rsid w:val="007022CE"/>
    <w:rsid w:val="0070257A"/>
    <w:rsid w:val="00702616"/>
    <w:rsid w:val="00702619"/>
    <w:rsid w:val="00702676"/>
    <w:rsid w:val="0070267F"/>
    <w:rsid w:val="007026A9"/>
    <w:rsid w:val="007028B9"/>
    <w:rsid w:val="007029F9"/>
    <w:rsid w:val="00702A67"/>
    <w:rsid w:val="00702A7F"/>
    <w:rsid w:val="00702B5A"/>
    <w:rsid w:val="00702B62"/>
    <w:rsid w:val="00702D23"/>
    <w:rsid w:val="00702E0E"/>
    <w:rsid w:val="00702EE7"/>
    <w:rsid w:val="00703059"/>
    <w:rsid w:val="0070317A"/>
    <w:rsid w:val="00703366"/>
    <w:rsid w:val="007033F6"/>
    <w:rsid w:val="00703748"/>
    <w:rsid w:val="00703967"/>
    <w:rsid w:val="00703A22"/>
    <w:rsid w:val="00703C65"/>
    <w:rsid w:val="00703CEF"/>
    <w:rsid w:val="00703E92"/>
    <w:rsid w:val="00703EB0"/>
    <w:rsid w:val="00703F27"/>
    <w:rsid w:val="007041CC"/>
    <w:rsid w:val="0070425E"/>
    <w:rsid w:val="007042EC"/>
    <w:rsid w:val="0070437A"/>
    <w:rsid w:val="007045DB"/>
    <w:rsid w:val="00704611"/>
    <w:rsid w:val="0070465C"/>
    <w:rsid w:val="00704677"/>
    <w:rsid w:val="0070481B"/>
    <w:rsid w:val="00704851"/>
    <w:rsid w:val="00704AE8"/>
    <w:rsid w:val="00704C18"/>
    <w:rsid w:val="00704C9A"/>
    <w:rsid w:val="0070503F"/>
    <w:rsid w:val="007051B4"/>
    <w:rsid w:val="007051C8"/>
    <w:rsid w:val="00705666"/>
    <w:rsid w:val="007056DB"/>
    <w:rsid w:val="0070578F"/>
    <w:rsid w:val="007057BB"/>
    <w:rsid w:val="007058B3"/>
    <w:rsid w:val="007058EE"/>
    <w:rsid w:val="00705963"/>
    <w:rsid w:val="00705BD4"/>
    <w:rsid w:val="00705C89"/>
    <w:rsid w:val="00705CDD"/>
    <w:rsid w:val="00705E2C"/>
    <w:rsid w:val="00705F9A"/>
    <w:rsid w:val="00706030"/>
    <w:rsid w:val="007062D2"/>
    <w:rsid w:val="0070634F"/>
    <w:rsid w:val="00706433"/>
    <w:rsid w:val="0070647D"/>
    <w:rsid w:val="00706537"/>
    <w:rsid w:val="007065E0"/>
    <w:rsid w:val="0070664D"/>
    <w:rsid w:val="0070675C"/>
    <w:rsid w:val="00706A04"/>
    <w:rsid w:val="00706B0B"/>
    <w:rsid w:val="00706B9E"/>
    <w:rsid w:val="00706BEC"/>
    <w:rsid w:val="00706DD7"/>
    <w:rsid w:val="00706E76"/>
    <w:rsid w:val="00706F6B"/>
    <w:rsid w:val="007070FE"/>
    <w:rsid w:val="007072B3"/>
    <w:rsid w:val="0070750B"/>
    <w:rsid w:val="00707533"/>
    <w:rsid w:val="0070755B"/>
    <w:rsid w:val="0070757D"/>
    <w:rsid w:val="00707602"/>
    <w:rsid w:val="00707C6A"/>
    <w:rsid w:val="00707CA6"/>
    <w:rsid w:val="00707CD9"/>
    <w:rsid w:val="00707EDC"/>
    <w:rsid w:val="00707F24"/>
    <w:rsid w:val="00707FFC"/>
    <w:rsid w:val="00707FFE"/>
    <w:rsid w:val="0071004B"/>
    <w:rsid w:val="00710153"/>
    <w:rsid w:val="00710215"/>
    <w:rsid w:val="0071022B"/>
    <w:rsid w:val="00710264"/>
    <w:rsid w:val="0071036D"/>
    <w:rsid w:val="0071059D"/>
    <w:rsid w:val="007105E2"/>
    <w:rsid w:val="0071068A"/>
    <w:rsid w:val="00710690"/>
    <w:rsid w:val="007107E9"/>
    <w:rsid w:val="0071095F"/>
    <w:rsid w:val="007109DA"/>
    <w:rsid w:val="00710A45"/>
    <w:rsid w:val="00710BD7"/>
    <w:rsid w:val="00710C50"/>
    <w:rsid w:val="00710CD4"/>
    <w:rsid w:val="00710DD5"/>
    <w:rsid w:val="00710E52"/>
    <w:rsid w:val="00710F65"/>
    <w:rsid w:val="00710FA5"/>
    <w:rsid w:val="00710FCC"/>
    <w:rsid w:val="00711085"/>
    <w:rsid w:val="007110F4"/>
    <w:rsid w:val="00711138"/>
    <w:rsid w:val="00711168"/>
    <w:rsid w:val="00711212"/>
    <w:rsid w:val="00711258"/>
    <w:rsid w:val="007112D6"/>
    <w:rsid w:val="007117D0"/>
    <w:rsid w:val="007118E2"/>
    <w:rsid w:val="0071198B"/>
    <w:rsid w:val="007119FD"/>
    <w:rsid w:val="00711CCC"/>
    <w:rsid w:val="00711F22"/>
    <w:rsid w:val="00711FF4"/>
    <w:rsid w:val="00712262"/>
    <w:rsid w:val="0071226A"/>
    <w:rsid w:val="007122A2"/>
    <w:rsid w:val="00712303"/>
    <w:rsid w:val="007123B1"/>
    <w:rsid w:val="007123EA"/>
    <w:rsid w:val="00712427"/>
    <w:rsid w:val="00712499"/>
    <w:rsid w:val="007124B5"/>
    <w:rsid w:val="007124BD"/>
    <w:rsid w:val="0071256B"/>
    <w:rsid w:val="007125E5"/>
    <w:rsid w:val="00712671"/>
    <w:rsid w:val="00712709"/>
    <w:rsid w:val="00712848"/>
    <w:rsid w:val="007128B5"/>
    <w:rsid w:val="0071299E"/>
    <w:rsid w:val="007129E9"/>
    <w:rsid w:val="00712B82"/>
    <w:rsid w:val="00712CE5"/>
    <w:rsid w:val="00712D06"/>
    <w:rsid w:val="00712F52"/>
    <w:rsid w:val="00712F7B"/>
    <w:rsid w:val="00713381"/>
    <w:rsid w:val="00713393"/>
    <w:rsid w:val="0071354E"/>
    <w:rsid w:val="0071368C"/>
    <w:rsid w:val="007136C3"/>
    <w:rsid w:val="00713936"/>
    <w:rsid w:val="00713961"/>
    <w:rsid w:val="00713EB6"/>
    <w:rsid w:val="00713F74"/>
    <w:rsid w:val="00714227"/>
    <w:rsid w:val="0071426B"/>
    <w:rsid w:val="00714430"/>
    <w:rsid w:val="00714453"/>
    <w:rsid w:val="0071459F"/>
    <w:rsid w:val="007145C8"/>
    <w:rsid w:val="0071474A"/>
    <w:rsid w:val="0071493B"/>
    <w:rsid w:val="00714984"/>
    <w:rsid w:val="007149CC"/>
    <w:rsid w:val="00714AF1"/>
    <w:rsid w:val="00714B6B"/>
    <w:rsid w:val="00714B87"/>
    <w:rsid w:val="00714D58"/>
    <w:rsid w:val="00714D6D"/>
    <w:rsid w:val="00714D7C"/>
    <w:rsid w:val="00714D86"/>
    <w:rsid w:val="0071504A"/>
    <w:rsid w:val="00715081"/>
    <w:rsid w:val="00715190"/>
    <w:rsid w:val="0071527E"/>
    <w:rsid w:val="00715384"/>
    <w:rsid w:val="00715446"/>
    <w:rsid w:val="00715547"/>
    <w:rsid w:val="00715C52"/>
    <w:rsid w:val="00715D5A"/>
    <w:rsid w:val="00715E40"/>
    <w:rsid w:val="00716042"/>
    <w:rsid w:val="007160D8"/>
    <w:rsid w:val="0071611C"/>
    <w:rsid w:val="007161A0"/>
    <w:rsid w:val="0071632A"/>
    <w:rsid w:val="00716335"/>
    <w:rsid w:val="0071644D"/>
    <w:rsid w:val="0071649C"/>
    <w:rsid w:val="007164CA"/>
    <w:rsid w:val="00716760"/>
    <w:rsid w:val="007167A1"/>
    <w:rsid w:val="007169FE"/>
    <w:rsid w:val="00716A51"/>
    <w:rsid w:val="00716A87"/>
    <w:rsid w:val="00716C0D"/>
    <w:rsid w:val="00716DF1"/>
    <w:rsid w:val="00716F14"/>
    <w:rsid w:val="00716F76"/>
    <w:rsid w:val="00717272"/>
    <w:rsid w:val="007172E0"/>
    <w:rsid w:val="007173E8"/>
    <w:rsid w:val="007173F2"/>
    <w:rsid w:val="007174B7"/>
    <w:rsid w:val="00717559"/>
    <w:rsid w:val="007175CE"/>
    <w:rsid w:val="007178AA"/>
    <w:rsid w:val="007178BC"/>
    <w:rsid w:val="00717911"/>
    <w:rsid w:val="0071796A"/>
    <w:rsid w:val="007179AA"/>
    <w:rsid w:val="00717AD8"/>
    <w:rsid w:val="00717AE5"/>
    <w:rsid w:val="00717B96"/>
    <w:rsid w:val="00717BF1"/>
    <w:rsid w:val="00717C52"/>
    <w:rsid w:val="00720050"/>
    <w:rsid w:val="0072038B"/>
    <w:rsid w:val="00720641"/>
    <w:rsid w:val="00720684"/>
    <w:rsid w:val="0072072B"/>
    <w:rsid w:val="0072087E"/>
    <w:rsid w:val="00720AD9"/>
    <w:rsid w:val="00720B82"/>
    <w:rsid w:val="00720BF2"/>
    <w:rsid w:val="00720CDB"/>
    <w:rsid w:val="00720D52"/>
    <w:rsid w:val="0072118E"/>
    <w:rsid w:val="00721200"/>
    <w:rsid w:val="0072130A"/>
    <w:rsid w:val="0072134D"/>
    <w:rsid w:val="00721482"/>
    <w:rsid w:val="007215A9"/>
    <w:rsid w:val="00721661"/>
    <w:rsid w:val="00721771"/>
    <w:rsid w:val="00721952"/>
    <w:rsid w:val="0072197C"/>
    <w:rsid w:val="00721B4D"/>
    <w:rsid w:val="00721B9C"/>
    <w:rsid w:val="00721C60"/>
    <w:rsid w:val="00721E3E"/>
    <w:rsid w:val="00721F48"/>
    <w:rsid w:val="00721F66"/>
    <w:rsid w:val="0072204E"/>
    <w:rsid w:val="00722099"/>
    <w:rsid w:val="007225C4"/>
    <w:rsid w:val="00722634"/>
    <w:rsid w:val="007226AC"/>
    <w:rsid w:val="007226B3"/>
    <w:rsid w:val="0072273A"/>
    <w:rsid w:val="00722943"/>
    <w:rsid w:val="00722A07"/>
    <w:rsid w:val="00722A38"/>
    <w:rsid w:val="00722A5F"/>
    <w:rsid w:val="00722ACE"/>
    <w:rsid w:val="00722AE0"/>
    <w:rsid w:val="00722FA5"/>
    <w:rsid w:val="00723402"/>
    <w:rsid w:val="007234D4"/>
    <w:rsid w:val="00723664"/>
    <w:rsid w:val="00723687"/>
    <w:rsid w:val="007236A5"/>
    <w:rsid w:val="007236AB"/>
    <w:rsid w:val="0072382D"/>
    <w:rsid w:val="007238CA"/>
    <w:rsid w:val="00723B3B"/>
    <w:rsid w:val="00723D42"/>
    <w:rsid w:val="00723D83"/>
    <w:rsid w:val="00723DED"/>
    <w:rsid w:val="0072415B"/>
    <w:rsid w:val="0072420F"/>
    <w:rsid w:val="00724289"/>
    <w:rsid w:val="007244FE"/>
    <w:rsid w:val="00724548"/>
    <w:rsid w:val="0072457E"/>
    <w:rsid w:val="007246A4"/>
    <w:rsid w:val="007246B0"/>
    <w:rsid w:val="00724719"/>
    <w:rsid w:val="007249C1"/>
    <w:rsid w:val="007249D8"/>
    <w:rsid w:val="007249F3"/>
    <w:rsid w:val="00724CF1"/>
    <w:rsid w:val="00724DE5"/>
    <w:rsid w:val="00724ECD"/>
    <w:rsid w:val="00724F07"/>
    <w:rsid w:val="00725012"/>
    <w:rsid w:val="007251A9"/>
    <w:rsid w:val="00725200"/>
    <w:rsid w:val="0072522F"/>
    <w:rsid w:val="00725322"/>
    <w:rsid w:val="0072557A"/>
    <w:rsid w:val="007255C2"/>
    <w:rsid w:val="00725670"/>
    <w:rsid w:val="0072578E"/>
    <w:rsid w:val="00725844"/>
    <w:rsid w:val="00725A6E"/>
    <w:rsid w:val="00725C24"/>
    <w:rsid w:val="00725C6B"/>
    <w:rsid w:val="00725D76"/>
    <w:rsid w:val="00725DA9"/>
    <w:rsid w:val="00725E6E"/>
    <w:rsid w:val="00725F0E"/>
    <w:rsid w:val="0072611D"/>
    <w:rsid w:val="00726169"/>
    <w:rsid w:val="007264F7"/>
    <w:rsid w:val="00726522"/>
    <w:rsid w:val="0072663E"/>
    <w:rsid w:val="00726890"/>
    <w:rsid w:val="00726A1D"/>
    <w:rsid w:val="00726A6D"/>
    <w:rsid w:val="00726BB8"/>
    <w:rsid w:val="00726C86"/>
    <w:rsid w:val="00726E37"/>
    <w:rsid w:val="007272BF"/>
    <w:rsid w:val="007272C6"/>
    <w:rsid w:val="00727313"/>
    <w:rsid w:val="007273AE"/>
    <w:rsid w:val="00727452"/>
    <w:rsid w:val="00727630"/>
    <w:rsid w:val="00727781"/>
    <w:rsid w:val="00727856"/>
    <w:rsid w:val="0072797A"/>
    <w:rsid w:val="00727B5E"/>
    <w:rsid w:val="00727D68"/>
    <w:rsid w:val="00727F60"/>
    <w:rsid w:val="00727FA6"/>
    <w:rsid w:val="00727FE2"/>
    <w:rsid w:val="0073005C"/>
    <w:rsid w:val="0073032E"/>
    <w:rsid w:val="0073033D"/>
    <w:rsid w:val="0073041C"/>
    <w:rsid w:val="007304D9"/>
    <w:rsid w:val="00730501"/>
    <w:rsid w:val="007305F1"/>
    <w:rsid w:val="00730680"/>
    <w:rsid w:val="0073068B"/>
    <w:rsid w:val="00730752"/>
    <w:rsid w:val="007309AC"/>
    <w:rsid w:val="007309F8"/>
    <w:rsid w:val="00730A82"/>
    <w:rsid w:val="00730AA1"/>
    <w:rsid w:val="00730B27"/>
    <w:rsid w:val="00730BD1"/>
    <w:rsid w:val="00730C0A"/>
    <w:rsid w:val="00730CD4"/>
    <w:rsid w:val="00730D37"/>
    <w:rsid w:val="00730EC3"/>
    <w:rsid w:val="00730F89"/>
    <w:rsid w:val="00730F9B"/>
    <w:rsid w:val="007310C2"/>
    <w:rsid w:val="007310EB"/>
    <w:rsid w:val="007311DC"/>
    <w:rsid w:val="00731284"/>
    <w:rsid w:val="00731316"/>
    <w:rsid w:val="00731365"/>
    <w:rsid w:val="00731379"/>
    <w:rsid w:val="00731443"/>
    <w:rsid w:val="00731495"/>
    <w:rsid w:val="007314D6"/>
    <w:rsid w:val="0073161B"/>
    <w:rsid w:val="0073164A"/>
    <w:rsid w:val="007316A0"/>
    <w:rsid w:val="007316AF"/>
    <w:rsid w:val="00731CED"/>
    <w:rsid w:val="00731E33"/>
    <w:rsid w:val="00731FD5"/>
    <w:rsid w:val="00731FFE"/>
    <w:rsid w:val="00732062"/>
    <w:rsid w:val="0073207A"/>
    <w:rsid w:val="00732128"/>
    <w:rsid w:val="007322D0"/>
    <w:rsid w:val="00732432"/>
    <w:rsid w:val="00732434"/>
    <w:rsid w:val="00732509"/>
    <w:rsid w:val="0073263B"/>
    <w:rsid w:val="007326FA"/>
    <w:rsid w:val="0073273A"/>
    <w:rsid w:val="0073276A"/>
    <w:rsid w:val="00732867"/>
    <w:rsid w:val="00732941"/>
    <w:rsid w:val="00732A02"/>
    <w:rsid w:val="00732A15"/>
    <w:rsid w:val="00732B3C"/>
    <w:rsid w:val="00732B50"/>
    <w:rsid w:val="00732F65"/>
    <w:rsid w:val="00732F85"/>
    <w:rsid w:val="00732FCB"/>
    <w:rsid w:val="0073303E"/>
    <w:rsid w:val="0073308F"/>
    <w:rsid w:val="007332CC"/>
    <w:rsid w:val="007332D2"/>
    <w:rsid w:val="00733307"/>
    <w:rsid w:val="007334E9"/>
    <w:rsid w:val="007336D6"/>
    <w:rsid w:val="00733919"/>
    <w:rsid w:val="00733B8B"/>
    <w:rsid w:val="00733D07"/>
    <w:rsid w:val="00733DF4"/>
    <w:rsid w:val="00733E3B"/>
    <w:rsid w:val="00734039"/>
    <w:rsid w:val="007340A5"/>
    <w:rsid w:val="0073422D"/>
    <w:rsid w:val="0073454D"/>
    <w:rsid w:val="00734651"/>
    <w:rsid w:val="00734670"/>
    <w:rsid w:val="007347B9"/>
    <w:rsid w:val="00734872"/>
    <w:rsid w:val="0073490B"/>
    <w:rsid w:val="007349E8"/>
    <w:rsid w:val="00734A38"/>
    <w:rsid w:val="00734B8B"/>
    <w:rsid w:val="00734C26"/>
    <w:rsid w:val="00734C2F"/>
    <w:rsid w:val="00734CC5"/>
    <w:rsid w:val="00734D0F"/>
    <w:rsid w:val="00734E74"/>
    <w:rsid w:val="00734F65"/>
    <w:rsid w:val="00735063"/>
    <w:rsid w:val="0073517A"/>
    <w:rsid w:val="007352F3"/>
    <w:rsid w:val="007353F2"/>
    <w:rsid w:val="00735783"/>
    <w:rsid w:val="00735792"/>
    <w:rsid w:val="0073579D"/>
    <w:rsid w:val="00735862"/>
    <w:rsid w:val="00735977"/>
    <w:rsid w:val="00735A95"/>
    <w:rsid w:val="00735B67"/>
    <w:rsid w:val="00735B85"/>
    <w:rsid w:val="00735C3F"/>
    <w:rsid w:val="00735C88"/>
    <w:rsid w:val="00735C97"/>
    <w:rsid w:val="00735D30"/>
    <w:rsid w:val="00735D32"/>
    <w:rsid w:val="00735D74"/>
    <w:rsid w:val="00735E65"/>
    <w:rsid w:val="00735F9F"/>
    <w:rsid w:val="0073636C"/>
    <w:rsid w:val="00736466"/>
    <w:rsid w:val="0073662C"/>
    <w:rsid w:val="007367A9"/>
    <w:rsid w:val="007367BF"/>
    <w:rsid w:val="00736A5C"/>
    <w:rsid w:val="00736A99"/>
    <w:rsid w:val="00736B73"/>
    <w:rsid w:val="00736C9B"/>
    <w:rsid w:val="00736D84"/>
    <w:rsid w:val="00736DC8"/>
    <w:rsid w:val="00736DEA"/>
    <w:rsid w:val="00736E8B"/>
    <w:rsid w:val="00736EA1"/>
    <w:rsid w:val="00736F1E"/>
    <w:rsid w:val="00737131"/>
    <w:rsid w:val="007371AB"/>
    <w:rsid w:val="0073724C"/>
    <w:rsid w:val="007372B7"/>
    <w:rsid w:val="00737353"/>
    <w:rsid w:val="00737483"/>
    <w:rsid w:val="00737488"/>
    <w:rsid w:val="0073751B"/>
    <w:rsid w:val="00737522"/>
    <w:rsid w:val="0073759E"/>
    <w:rsid w:val="007376AD"/>
    <w:rsid w:val="00737777"/>
    <w:rsid w:val="00737ACB"/>
    <w:rsid w:val="00737EF3"/>
    <w:rsid w:val="00737F6A"/>
    <w:rsid w:val="0074023F"/>
    <w:rsid w:val="00740265"/>
    <w:rsid w:val="007402BC"/>
    <w:rsid w:val="00740318"/>
    <w:rsid w:val="007403A9"/>
    <w:rsid w:val="00740421"/>
    <w:rsid w:val="00740475"/>
    <w:rsid w:val="007404A2"/>
    <w:rsid w:val="007404E9"/>
    <w:rsid w:val="00740514"/>
    <w:rsid w:val="007405B6"/>
    <w:rsid w:val="0074072A"/>
    <w:rsid w:val="0074079F"/>
    <w:rsid w:val="00740810"/>
    <w:rsid w:val="00740A4C"/>
    <w:rsid w:val="00740A89"/>
    <w:rsid w:val="00740A90"/>
    <w:rsid w:val="00740AD0"/>
    <w:rsid w:val="00740D2D"/>
    <w:rsid w:val="00740D4A"/>
    <w:rsid w:val="00740DD8"/>
    <w:rsid w:val="0074113E"/>
    <w:rsid w:val="007411B2"/>
    <w:rsid w:val="00741464"/>
    <w:rsid w:val="0074165C"/>
    <w:rsid w:val="00741993"/>
    <w:rsid w:val="007420B2"/>
    <w:rsid w:val="0074213F"/>
    <w:rsid w:val="00742234"/>
    <w:rsid w:val="00742546"/>
    <w:rsid w:val="0074255B"/>
    <w:rsid w:val="00742566"/>
    <w:rsid w:val="00742632"/>
    <w:rsid w:val="007426EC"/>
    <w:rsid w:val="0074274E"/>
    <w:rsid w:val="00742784"/>
    <w:rsid w:val="007427B7"/>
    <w:rsid w:val="00742826"/>
    <w:rsid w:val="0074292A"/>
    <w:rsid w:val="00742934"/>
    <w:rsid w:val="007429DF"/>
    <w:rsid w:val="00742C0B"/>
    <w:rsid w:val="00742C9A"/>
    <w:rsid w:val="00742DFA"/>
    <w:rsid w:val="00742E7F"/>
    <w:rsid w:val="00742EA1"/>
    <w:rsid w:val="00743124"/>
    <w:rsid w:val="0074317D"/>
    <w:rsid w:val="007432E2"/>
    <w:rsid w:val="007432F2"/>
    <w:rsid w:val="00743415"/>
    <w:rsid w:val="00743445"/>
    <w:rsid w:val="0074346D"/>
    <w:rsid w:val="00743578"/>
    <w:rsid w:val="00743850"/>
    <w:rsid w:val="007438A6"/>
    <w:rsid w:val="00743ABC"/>
    <w:rsid w:val="00743C71"/>
    <w:rsid w:val="00743C95"/>
    <w:rsid w:val="00743E02"/>
    <w:rsid w:val="00743FB9"/>
    <w:rsid w:val="00744049"/>
    <w:rsid w:val="007440A9"/>
    <w:rsid w:val="007440C9"/>
    <w:rsid w:val="00744101"/>
    <w:rsid w:val="0074414A"/>
    <w:rsid w:val="007441C2"/>
    <w:rsid w:val="0074442E"/>
    <w:rsid w:val="00744590"/>
    <w:rsid w:val="00744711"/>
    <w:rsid w:val="00744794"/>
    <w:rsid w:val="00744A33"/>
    <w:rsid w:val="00744A36"/>
    <w:rsid w:val="00744BB8"/>
    <w:rsid w:val="00744C18"/>
    <w:rsid w:val="00744DD4"/>
    <w:rsid w:val="00744EA7"/>
    <w:rsid w:val="0074504F"/>
    <w:rsid w:val="00745250"/>
    <w:rsid w:val="00745567"/>
    <w:rsid w:val="0074571D"/>
    <w:rsid w:val="00745779"/>
    <w:rsid w:val="0074579C"/>
    <w:rsid w:val="007457F7"/>
    <w:rsid w:val="00745A18"/>
    <w:rsid w:val="00745A24"/>
    <w:rsid w:val="00745A81"/>
    <w:rsid w:val="00745B51"/>
    <w:rsid w:val="00745C1A"/>
    <w:rsid w:val="00745C87"/>
    <w:rsid w:val="00745CC2"/>
    <w:rsid w:val="00745CF5"/>
    <w:rsid w:val="00745DFE"/>
    <w:rsid w:val="00745E04"/>
    <w:rsid w:val="00745E0F"/>
    <w:rsid w:val="00745EA8"/>
    <w:rsid w:val="00745EC7"/>
    <w:rsid w:val="00745EC8"/>
    <w:rsid w:val="00745EF5"/>
    <w:rsid w:val="00745F2B"/>
    <w:rsid w:val="00746050"/>
    <w:rsid w:val="007460A6"/>
    <w:rsid w:val="0074632A"/>
    <w:rsid w:val="0074635C"/>
    <w:rsid w:val="0074649F"/>
    <w:rsid w:val="007465DD"/>
    <w:rsid w:val="00746774"/>
    <w:rsid w:val="00746BB4"/>
    <w:rsid w:val="00746BBE"/>
    <w:rsid w:val="00746BED"/>
    <w:rsid w:val="00746DBA"/>
    <w:rsid w:val="00746E6C"/>
    <w:rsid w:val="00746E71"/>
    <w:rsid w:val="00747077"/>
    <w:rsid w:val="007470D2"/>
    <w:rsid w:val="0074730B"/>
    <w:rsid w:val="007473C4"/>
    <w:rsid w:val="007473EB"/>
    <w:rsid w:val="00747529"/>
    <w:rsid w:val="007476F7"/>
    <w:rsid w:val="00747948"/>
    <w:rsid w:val="007479B3"/>
    <w:rsid w:val="00747A02"/>
    <w:rsid w:val="00747E2E"/>
    <w:rsid w:val="00747F5C"/>
    <w:rsid w:val="00750343"/>
    <w:rsid w:val="00750459"/>
    <w:rsid w:val="00750598"/>
    <w:rsid w:val="00750994"/>
    <w:rsid w:val="007509CC"/>
    <w:rsid w:val="00750AA2"/>
    <w:rsid w:val="00750B1E"/>
    <w:rsid w:val="00750C70"/>
    <w:rsid w:val="00750CF5"/>
    <w:rsid w:val="00750E79"/>
    <w:rsid w:val="00750FD3"/>
    <w:rsid w:val="00750FF6"/>
    <w:rsid w:val="0075104A"/>
    <w:rsid w:val="007510C1"/>
    <w:rsid w:val="00751255"/>
    <w:rsid w:val="007512E4"/>
    <w:rsid w:val="007513E5"/>
    <w:rsid w:val="0075143E"/>
    <w:rsid w:val="00751467"/>
    <w:rsid w:val="007514F8"/>
    <w:rsid w:val="007515F2"/>
    <w:rsid w:val="007517B8"/>
    <w:rsid w:val="00751A98"/>
    <w:rsid w:val="00751AB9"/>
    <w:rsid w:val="00751BD1"/>
    <w:rsid w:val="00751CF5"/>
    <w:rsid w:val="00751CFC"/>
    <w:rsid w:val="00751D9F"/>
    <w:rsid w:val="00751E91"/>
    <w:rsid w:val="00751EBF"/>
    <w:rsid w:val="00751FC6"/>
    <w:rsid w:val="00752080"/>
    <w:rsid w:val="00752159"/>
    <w:rsid w:val="007521C5"/>
    <w:rsid w:val="007521CA"/>
    <w:rsid w:val="007521E0"/>
    <w:rsid w:val="007522E1"/>
    <w:rsid w:val="007523B0"/>
    <w:rsid w:val="0075243F"/>
    <w:rsid w:val="00752441"/>
    <w:rsid w:val="007526B0"/>
    <w:rsid w:val="00752706"/>
    <w:rsid w:val="0075276F"/>
    <w:rsid w:val="00752798"/>
    <w:rsid w:val="007527FF"/>
    <w:rsid w:val="00752A46"/>
    <w:rsid w:val="00752AB7"/>
    <w:rsid w:val="00752B3D"/>
    <w:rsid w:val="00752B59"/>
    <w:rsid w:val="00752B86"/>
    <w:rsid w:val="00752BF0"/>
    <w:rsid w:val="00752C62"/>
    <w:rsid w:val="00752D6A"/>
    <w:rsid w:val="00752DCA"/>
    <w:rsid w:val="00752E1B"/>
    <w:rsid w:val="00753595"/>
    <w:rsid w:val="00753793"/>
    <w:rsid w:val="00753A32"/>
    <w:rsid w:val="00753B8D"/>
    <w:rsid w:val="00753C10"/>
    <w:rsid w:val="00753C6D"/>
    <w:rsid w:val="00753C76"/>
    <w:rsid w:val="00753C98"/>
    <w:rsid w:val="00753D41"/>
    <w:rsid w:val="00754048"/>
    <w:rsid w:val="00754079"/>
    <w:rsid w:val="007540B7"/>
    <w:rsid w:val="00754133"/>
    <w:rsid w:val="00754204"/>
    <w:rsid w:val="00754248"/>
    <w:rsid w:val="007542BD"/>
    <w:rsid w:val="00754327"/>
    <w:rsid w:val="007543F4"/>
    <w:rsid w:val="0075446F"/>
    <w:rsid w:val="007545A8"/>
    <w:rsid w:val="00754660"/>
    <w:rsid w:val="00754789"/>
    <w:rsid w:val="00754828"/>
    <w:rsid w:val="0075489E"/>
    <w:rsid w:val="00754927"/>
    <w:rsid w:val="00754934"/>
    <w:rsid w:val="007549AE"/>
    <w:rsid w:val="00754A25"/>
    <w:rsid w:val="00754AD5"/>
    <w:rsid w:val="00754AFB"/>
    <w:rsid w:val="00754BBE"/>
    <w:rsid w:val="00754C38"/>
    <w:rsid w:val="00754EC0"/>
    <w:rsid w:val="00754F44"/>
    <w:rsid w:val="0075505E"/>
    <w:rsid w:val="0075511B"/>
    <w:rsid w:val="007551F1"/>
    <w:rsid w:val="0075542C"/>
    <w:rsid w:val="00755457"/>
    <w:rsid w:val="0075550C"/>
    <w:rsid w:val="00755514"/>
    <w:rsid w:val="007555E7"/>
    <w:rsid w:val="007555EF"/>
    <w:rsid w:val="00755634"/>
    <w:rsid w:val="007556A8"/>
    <w:rsid w:val="007556D8"/>
    <w:rsid w:val="0075585F"/>
    <w:rsid w:val="0075588F"/>
    <w:rsid w:val="007558E7"/>
    <w:rsid w:val="00755946"/>
    <w:rsid w:val="00755A1C"/>
    <w:rsid w:val="00755B5C"/>
    <w:rsid w:val="00755C17"/>
    <w:rsid w:val="00755CCA"/>
    <w:rsid w:val="00755CF3"/>
    <w:rsid w:val="00755CF9"/>
    <w:rsid w:val="00755D2E"/>
    <w:rsid w:val="00755D65"/>
    <w:rsid w:val="00755E59"/>
    <w:rsid w:val="00755E7A"/>
    <w:rsid w:val="00755F57"/>
    <w:rsid w:val="00755FAF"/>
    <w:rsid w:val="00755FC7"/>
    <w:rsid w:val="007560E2"/>
    <w:rsid w:val="0075629C"/>
    <w:rsid w:val="00756368"/>
    <w:rsid w:val="0075658F"/>
    <w:rsid w:val="0075663D"/>
    <w:rsid w:val="00756B29"/>
    <w:rsid w:val="00756BD9"/>
    <w:rsid w:val="00756DFB"/>
    <w:rsid w:val="00756E70"/>
    <w:rsid w:val="00756F84"/>
    <w:rsid w:val="00756F87"/>
    <w:rsid w:val="007570D1"/>
    <w:rsid w:val="0075720F"/>
    <w:rsid w:val="00757341"/>
    <w:rsid w:val="0075737E"/>
    <w:rsid w:val="0075739B"/>
    <w:rsid w:val="00757415"/>
    <w:rsid w:val="00757499"/>
    <w:rsid w:val="007575E9"/>
    <w:rsid w:val="0075762A"/>
    <w:rsid w:val="0075772B"/>
    <w:rsid w:val="00757999"/>
    <w:rsid w:val="007579F6"/>
    <w:rsid w:val="00757A0D"/>
    <w:rsid w:val="00757AED"/>
    <w:rsid w:val="00757B36"/>
    <w:rsid w:val="00757BB3"/>
    <w:rsid w:val="00757BE3"/>
    <w:rsid w:val="00760015"/>
    <w:rsid w:val="007600BD"/>
    <w:rsid w:val="007600C6"/>
    <w:rsid w:val="00760430"/>
    <w:rsid w:val="007606D1"/>
    <w:rsid w:val="00760748"/>
    <w:rsid w:val="007609AA"/>
    <w:rsid w:val="007609FB"/>
    <w:rsid w:val="00760C96"/>
    <w:rsid w:val="00760CCB"/>
    <w:rsid w:val="00760DA4"/>
    <w:rsid w:val="00760DFE"/>
    <w:rsid w:val="00760E49"/>
    <w:rsid w:val="00760F9D"/>
    <w:rsid w:val="00761157"/>
    <w:rsid w:val="007612BB"/>
    <w:rsid w:val="0076137E"/>
    <w:rsid w:val="0076139A"/>
    <w:rsid w:val="0076165B"/>
    <w:rsid w:val="007616D9"/>
    <w:rsid w:val="00761703"/>
    <w:rsid w:val="00761852"/>
    <w:rsid w:val="00761A7F"/>
    <w:rsid w:val="00761B6C"/>
    <w:rsid w:val="00761BCD"/>
    <w:rsid w:val="00761DD2"/>
    <w:rsid w:val="00761E0C"/>
    <w:rsid w:val="00761F48"/>
    <w:rsid w:val="00762025"/>
    <w:rsid w:val="0076204B"/>
    <w:rsid w:val="007620F9"/>
    <w:rsid w:val="0076243D"/>
    <w:rsid w:val="007624D3"/>
    <w:rsid w:val="00762819"/>
    <w:rsid w:val="007628A9"/>
    <w:rsid w:val="00762A3F"/>
    <w:rsid w:val="00762C14"/>
    <w:rsid w:val="00762CAA"/>
    <w:rsid w:val="00762D06"/>
    <w:rsid w:val="00762EAF"/>
    <w:rsid w:val="00762EC9"/>
    <w:rsid w:val="00763211"/>
    <w:rsid w:val="00763390"/>
    <w:rsid w:val="0076347C"/>
    <w:rsid w:val="00763675"/>
    <w:rsid w:val="007636B4"/>
    <w:rsid w:val="00763753"/>
    <w:rsid w:val="007638FF"/>
    <w:rsid w:val="00763C81"/>
    <w:rsid w:val="00763D01"/>
    <w:rsid w:val="00763F36"/>
    <w:rsid w:val="007640BF"/>
    <w:rsid w:val="00764147"/>
    <w:rsid w:val="007642A2"/>
    <w:rsid w:val="007642FB"/>
    <w:rsid w:val="00764367"/>
    <w:rsid w:val="007643D2"/>
    <w:rsid w:val="0076474F"/>
    <w:rsid w:val="007647ED"/>
    <w:rsid w:val="0076486F"/>
    <w:rsid w:val="007649B7"/>
    <w:rsid w:val="00764B0B"/>
    <w:rsid w:val="00764B7C"/>
    <w:rsid w:val="00764C08"/>
    <w:rsid w:val="00764C23"/>
    <w:rsid w:val="00764E5B"/>
    <w:rsid w:val="00764E6F"/>
    <w:rsid w:val="00764E86"/>
    <w:rsid w:val="00764EE3"/>
    <w:rsid w:val="00764F68"/>
    <w:rsid w:val="007650A7"/>
    <w:rsid w:val="0076534E"/>
    <w:rsid w:val="00765517"/>
    <w:rsid w:val="00765595"/>
    <w:rsid w:val="00765649"/>
    <w:rsid w:val="00765875"/>
    <w:rsid w:val="0076599A"/>
    <w:rsid w:val="007659B8"/>
    <w:rsid w:val="007659C8"/>
    <w:rsid w:val="007659DD"/>
    <w:rsid w:val="007659F6"/>
    <w:rsid w:val="00765AFA"/>
    <w:rsid w:val="00765BFE"/>
    <w:rsid w:val="00765C00"/>
    <w:rsid w:val="00765EE5"/>
    <w:rsid w:val="0076604E"/>
    <w:rsid w:val="007660B2"/>
    <w:rsid w:val="00766295"/>
    <w:rsid w:val="007662FD"/>
    <w:rsid w:val="00766425"/>
    <w:rsid w:val="007666AA"/>
    <w:rsid w:val="00766733"/>
    <w:rsid w:val="00766816"/>
    <w:rsid w:val="00766887"/>
    <w:rsid w:val="007668D3"/>
    <w:rsid w:val="00766A0C"/>
    <w:rsid w:val="00766B91"/>
    <w:rsid w:val="00766BC0"/>
    <w:rsid w:val="00766D3F"/>
    <w:rsid w:val="00766E73"/>
    <w:rsid w:val="00766EB8"/>
    <w:rsid w:val="00766F22"/>
    <w:rsid w:val="00767085"/>
    <w:rsid w:val="0076708E"/>
    <w:rsid w:val="007672FC"/>
    <w:rsid w:val="0076731A"/>
    <w:rsid w:val="007675B3"/>
    <w:rsid w:val="00767856"/>
    <w:rsid w:val="00767AE3"/>
    <w:rsid w:val="00767C51"/>
    <w:rsid w:val="00767C57"/>
    <w:rsid w:val="00767F09"/>
    <w:rsid w:val="00767FC7"/>
    <w:rsid w:val="00770053"/>
    <w:rsid w:val="00770178"/>
    <w:rsid w:val="00770189"/>
    <w:rsid w:val="007701B5"/>
    <w:rsid w:val="00770253"/>
    <w:rsid w:val="0077039A"/>
    <w:rsid w:val="0077041D"/>
    <w:rsid w:val="007707A9"/>
    <w:rsid w:val="00770960"/>
    <w:rsid w:val="00770985"/>
    <w:rsid w:val="00770BE9"/>
    <w:rsid w:val="00770C3A"/>
    <w:rsid w:val="00770DD6"/>
    <w:rsid w:val="00770E2F"/>
    <w:rsid w:val="00770E5A"/>
    <w:rsid w:val="00770F32"/>
    <w:rsid w:val="00770F5D"/>
    <w:rsid w:val="007712C5"/>
    <w:rsid w:val="007712D7"/>
    <w:rsid w:val="007714E4"/>
    <w:rsid w:val="00771515"/>
    <w:rsid w:val="00771531"/>
    <w:rsid w:val="00771743"/>
    <w:rsid w:val="007717FA"/>
    <w:rsid w:val="007718A9"/>
    <w:rsid w:val="007718D7"/>
    <w:rsid w:val="00771A8B"/>
    <w:rsid w:val="00771B1D"/>
    <w:rsid w:val="00771B3C"/>
    <w:rsid w:val="00771CB8"/>
    <w:rsid w:val="00771D51"/>
    <w:rsid w:val="00771DE0"/>
    <w:rsid w:val="00771F45"/>
    <w:rsid w:val="00771F5F"/>
    <w:rsid w:val="00772166"/>
    <w:rsid w:val="007722F9"/>
    <w:rsid w:val="007723D3"/>
    <w:rsid w:val="00772514"/>
    <w:rsid w:val="00772853"/>
    <w:rsid w:val="0077285D"/>
    <w:rsid w:val="007729FD"/>
    <w:rsid w:val="00772A74"/>
    <w:rsid w:val="00772ABD"/>
    <w:rsid w:val="00772C93"/>
    <w:rsid w:val="00772DE7"/>
    <w:rsid w:val="00772ECF"/>
    <w:rsid w:val="00772F02"/>
    <w:rsid w:val="00773048"/>
    <w:rsid w:val="00773099"/>
    <w:rsid w:val="00773122"/>
    <w:rsid w:val="0077326B"/>
    <w:rsid w:val="00773473"/>
    <w:rsid w:val="007734C7"/>
    <w:rsid w:val="0077351A"/>
    <w:rsid w:val="00773697"/>
    <w:rsid w:val="007736D2"/>
    <w:rsid w:val="00773736"/>
    <w:rsid w:val="0077388C"/>
    <w:rsid w:val="007738A7"/>
    <w:rsid w:val="00773971"/>
    <w:rsid w:val="007739B2"/>
    <w:rsid w:val="00773C69"/>
    <w:rsid w:val="00773CB2"/>
    <w:rsid w:val="00773D69"/>
    <w:rsid w:val="00773E1C"/>
    <w:rsid w:val="00773E6E"/>
    <w:rsid w:val="00774021"/>
    <w:rsid w:val="007740FA"/>
    <w:rsid w:val="0077420E"/>
    <w:rsid w:val="00774287"/>
    <w:rsid w:val="0077428C"/>
    <w:rsid w:val="00774300"/>
    <w:rsid w:val="00774304"/>
    <w:rsid w:val="0077430B"/>
    <w:rsid w:val="00774322"/>
    <w:rsid w:val="0077441A"/>
    <w:rsid w:val="007744D7"/>
    <w:rsid w:val="007746B7"/>
    <w:rsid w:val="0077488A"/>
    <w:rsid w:val="007748ED"/>
    <w:rsid w:val="00774AE4"/>
    <w:rsid w:val="00774C2C"/>
    <w:rsid w:val="00774D01"/>
    <w:rsid w:val="00774D04"/>
    <w:rsid w:val="00774EDE"/>
    <w:rsid w:val="00774F0C"/>
    <w:rsid w:val="0077508C"/>
    <w:rsid w:val="0077509D"/>
    <w:rsid w:val="0077512D"/>
    <w:rsid w:val="007751A5"/>
    <w:rsid w:val="00775209"/>
    <w:rsid w:val="007753C0"/>
    <w:rsid w:val="0077551F"/>
    <w:rsid w:val="0077554C"/>
    <w:rsid w:val="00775675"/>
    <w:rsid w:val="00775783"/>
    <w:rsid w:val="0077579E"/>
    <w:rsid w:val="007758A3"/>
    <w:rsid w:val="00775919"/>
    <w:rsid w:val="00775974"/>
    <w:rsid w:val="00775BAA"/>
    <w:rsid w:val="00775C32"/>
    <w:rsid w:val="00775C62"/>
    <w:rsid w:val="0077607F"/>
    <w:rsid w:val="007760E8"/>
    <w:rsid w:val="0077647B"/>
    <w:rsid w:val="00776513"/>
    <w:rsid w:val="007765A4"/>
    <w:rsid w:val="007765F5"/>
    <w:rsid w:val="00776624"/>
    <w:rsid w:val="00776684"/>
    <w:rsid w:val="007767DD"/>
    <w:rsid w:val="00776954"/>
    <w:rsid w:val="00776980"/>
    <w:rsid w:val="00776A74"/>
    <w:rsid w:val="00776CE8"/>
    <w:rsid w:val="00777144"/>
    <w:rsid w:val="00777157"/>
    <w:rsid w:val="007771C7"/>
    <w:rsid w:val="0077729A"/>
    <w:rsid w:val="0077729B"/>
    <w:rsid w:val="00777427"/>
    <w:rsid w:val="007774E3"/>
    <w:rsid w:val="0077753A"/>
    <w:rsid w:val="0077754C"/>
    <w:rsid w:val="0077754E"/>
    <w:rsid w:val="00777803"/>
    <w:rsid w:val="00777B49"/>
    <w:rsid w:val="00777DA4"/>
    <w:rsid w:val="00777E08"/>
    <w:rsid w:val="00777E2E"/>
    <w:rsid w:val="00777EA5"/>
    <w:rsid w:val="00780438"/>
    <w:rsid w:val="0078048E"/>
    <w:rsid w:val="007805F4"/>
    <w:rsid w:val="00780896"/>
    <w:rsid w:val="007808F7"/>
    <w:rsid w:val="00780973"/>
    <w:rsid w:val="00780A1E"/>
    <w:rsid w:val="00780A75"/>
    <w:rsid w:val="00780ACF"/>
    <w:rsid w:val="00780C3A"/>
    <w:rsid w:val="00780C77"/>
    <w:rsid w:val="00780D7F"/>
    <w:rsid w:val="00780DBE"/>
    <w:rsid w:val="00780E1C"/>
    <w:rsid w:val="00780E8C"/>
    <w:rsid w:val="00780E91"/>
    <w:rsid w:val="00780F91"/>
    <w:rsid w:val="0078102C"/>
    <w:rsid w:val="00781030"/>
    <w:rsid w:val="00781169"/>
    <w:rsid w:val="0078118E"/>
    <w:rsid w:val="007811C9"/>
    <w:rsid w:val="0078120E"/>
    <w:rsid w:val="0078121B"/>
    <w:rsid w:val="00781261"/>
    <w:rsid w:val="007812CB"/>
    <w:rsid w:val="00781591"/>
    <w:rsid w:val="007816EA"/>
    <w:rsid w:val="00781760"/>
    <w:rsid w:val="007817CD"/>
    <w:rsid w:val="00781991"/>
    <w:rsid w:val="00781A8F"/>
    <w:rsid w:val="00781B3F"/>
    <w:rsid w:val="00781E90"/>
    <w:rsid w:val="00781F8B"/>
    <w:rsid w:val="00782007"/>
    <w:rsid w:val="00782247"/>
    <w:rsid w:val="00782367"/>
    <w:rsid w:val="00782558"/>
    <w:rsid w:val="007826DD"/>
    <w:rsid w:val="0078277D"/>
    <w:rsid w:val="007829C9"/>
    <w:rsid w:val="00782A33"/>
    <w:rsid w:val="00782B5A"/>
    <w:rsid w:val="00782D52"/>
    <w:rsid w:val="00782D56"/>
    <w:rsid w:val="00782EE3"/>
    <w:rsid w:val="00783048"/>
    <w:rsid w:val="007830CC"/>
    <w:rsid w:val="00783148"/>
    <w:rsid w:val="00783382"/>
    <w:rsid w:val="00783385"/>
    <w:rsid w:val="00783585"/>
    <w:rsid w:val="00783619"/>
    <w:rsid w:val="00783710"/>
    <w:rsid w:val="007838FE"/>
    <w:rsid w:val="007839B7"/>
    <w:rsid w:val="00783B12"/>
    <w:rsid w:val="00783B17"/>
    <w:rsid w:val="00783B50"/>
    <w:rsid w:val="00783CFE"/>
    <w:rsid w:val="00783D23"/>
    <w:rsid w:val="00784262"/>
    <w:rsid w:val="0078427C"/>
    <w:rsid w:val="007842C4"/>
    <w:rsid w:val="0078437A"/>
    <w:rsid w:val="0078438E"/>
    <w:rsid w:val="007844F3"/>
    <w:rsid w:val="007849AA"/>
    <w:rsid w:val="007849EB"/>
    <w:rsid w:val="00784A22"/>
    <w:rsid w:val="00784A4F"/>
    <w:rsid w:val="00784DDE"/>
    <w:rsid w:val="00785013"/>
    <w:rsid w:val="00785032"/>
    <w:rsid w:val="00785074"/>
    <w:rsid w:val="00785235"/>
    <w:rsid w:val="007852DA"/>
    <w:rsid w:val="0078531B"/>
    <w:rsid w:val="007853F3"/>
    <w:rsid w:val="007854B4"/>
    <w:rsid w:val="00785720"/>
    <w:rsid w:val="0078574A"/>
    <w:rsid w:val="0078577D"/>
    <w:rsid w:val="0078595E"/>
    <w:rsid w:val="007859D1"/>
    <w:rsid w:val="00785A05"/>
    <w:rsid w:val="00785C11"/>
    <w:rsid w:val="00785DEC"/>
    <w:rsid w:val="00785E68"/>
    <w:rsid w:val="00785F75"/>
    <w:rsid w:val="00785FDB"/>
    <w:rsid w:val="00786070"/>
    <w:rsid w:val="00786157"/>
    <w:rsid w:val="00786326"/>
    <w:rsid w:val="007864BD"/>
    <w:rsid w:val="007864D9"/>
    <w:rsid w:val="007864DD"/>
    <w:rsid w:val="00786559"/>
    <w:rsid w:val="00786673"/>
    <w:rsid w:val="007866B0"/>
    <w:rsid w:val="007866B6"/>
    <w:rsid w:val="007868B2"/>
    <w:rsid w:val="00786933"/>
    <w:rsid w:val="00786ADD"/>
    <w:rsid w:val="00786B98"/>
    <w:rsid w:val="00786CD1"/>
    <w:rsid w:val="00786DEC"/>
    <w:rsid w:val="00786F4E"/>
    <w:rsid w:val="00786FEB"/>
    <w:rsid w:val="007871E7"/>
    <w:rsid w:val="007872F3"/>
    <w:rsid w:val="00787314"/>
    <w:rsid w:val="0078735C"/>
    <w:rsid w:val="00787366"/>
    <w:rsid w:val="0078745E"/>
    <w:rsid w:val="0078747D"/>
    <w:rsid w:val="0078753C"/>
    <w:rsid w:val="00787558"/>
    <w:rsid w:val="00787694"/>
    <w:rsid w:val="007876D1"/>
    <w:rsid w:val="0078790A"/>
    <w:rsid w:val="00787B84"/>
    <w:rsid w:val="00787BB1"/>
    <w:rsid w:val="00787C4A"/>
    <w:rsid w:val="00787CD5"/>
    <w:rsid w:val="00787E6A"/>
    <w:rsid w:val="00787F08"/>
    <w:rsid w:val="00790298"/>
    <w:rsid w:val="0079039F"/>
    <w:rsid w:val="007903D2"/>
    <w:rsid w:val="0079042F"/>
    <w:rsid w:val="007904EC"/>
    <w:rsid w:val="007906C9"/>
    <w:rsid w:val="00790A32"/>
    <w:rsid w:val="00790AA9"/>
    <w:rsid w:val="00790D0B"/>
    <w:rsid w:val="00790D25"/>
    <w:rsid w:val="00790DB0"/>
    <w:rsid w:val="00790F45"/>
    <w:rsid w:val="00790FFB"/>
    <w:rsid w:val="007910DA"/>
    <w:rsid w:val="00791225"/>
    <w:rsid w:val="007912FD"/>
    <w:rsid w:val="00791385"/>
    <w:rsid w:val="00791391"/>
    <w:rsid w:val="007913D7"/>
    <w:rsid w:val="00791424"/>
    <w:rsid w:val="0079143B"/>
    <w:rsid w:val="0079155E"/>
    <w:rsid w:val="007916E9"/>
    <w:rsid w:val="00791898"/>
    <w:rsid w:val="007918F7"/>
    <w:rsid w:val="00791A2F"/>
    <w:rsid w:val="00791A3F"/>
    <w:rsid w:val="00791B41"/>
    <w:rsid w:val="00791B52"/>
    <w:rsid w:val="00791C4D"/>
    <w:rsid w:val="00791C66"/>
    <w:rsid w:val="00791C6A"/>
    <w:rsid w:val="00791CC5"/>
    <w:rsid w:val="00791D84"/>
    <w:rsid w:val="00791F12"/>
    <w:rsid w:val="00791FC5"/>
    <w:rsid w:val="00791FC7"/>
    <w:rsid w:val="007920F6"/>
    <w:rsid w:val="00792200"/>
    <w:rsid w:val="00792323"/>
    <w:rsid w:val="00792362"/>
    <w:rsid w:val="0079238B"/>
    <w:rsid w:val="007923E3"/>
    <w:rsid w:val="00792466"/>
    <w:rsid w:val="007924A5"/>
    <w:rsid w:val="007925B3"/>
    <w:rsid w:val="007925CF"/>
    <w:rsid w:val="00792630"/>
    <w:rsid w:val="007927A3"/>
    <w:rsid w:val="007928E3"/>
    <w:rsid w:val="007929EB"/>
    <w:rsid w:val="00792AD7"/>
    <w:rsid w:val="00792C1C"/>
    <w:rsid w:val="00792C28"/>
    <w:rsid w:val="00792D8B"/>
    <w:rsid w:val="00792E5E"/>
    <w:rsid w:val="00792F08"/>
    <w:rsid w:val="00792F88"/>
    <w:rsid w:val="007932FB"/>
    <w:rsid w:val="00793309"/>
    <w:rsid w:val="0079331D"/>
    <w:rsid w:val="00793368"/>
    <w:rsid w:val="0079339A"/>
    <w:rsid w:val="007933B0"/>
    <w:rsid w:val="007934D3"/>
    <w:rsid w:val="007935FD"/>
    <w:rsid w:val="00793AA2"/>
    <w:rsid w:val="00793B4C"/>
    <w:rsid w:val="00793BF1"/>
    <w:rsid w:val="00793D2F"/>
    <w:rsid w:val="00793DC6"/>
    <w:rsid w:val="00793DD7"/>
    <w:rsid w:val="00793DFE"/>
    <w:rsid w:val="00793E8F"/>
    <w:rsid w:val="00793E98"/>
    <w:rsid w:val="00794041"/>
    <w:rsid w:val="0079408D"/>
    <w:rsid w:val="007940D0"/>
    <w:rsid w:val="007942D6"/>
    <w:rsid w:val="007943A3"/>
    <w:rsid w:val="00794464"/>
    <w:rsid w:val="00794537"/>
    <w:rsid w:val="00794559"/>
    <w:rsid w:val="007945B8"/>
    <w:rsid w:val="00794622"/>
    <w:rsid w:val="0079465B"/>
    <w:rsid w:val="00794792"/>
    <w:rsid w:val="007947C5"/>
    <w:rsid w:val="00794A10"/>
    <w:rsid w:val="00794A40"/>
    <w:rsid w:val="00794B31"/>
    <w:rsid w:val="00794BA3"/>
    <w:rsid w:val="00794D72"/>
    <w:rsid w:val="00794E8C"/>
    <w:rsid w:val="00795150"/>
    <w:rsid w:val="0079521D"/>
    <w:rsid w:val="007952D6"/>
    <w:rsid w:val="007952F1"/>
    <w:rsid w:val="0079530A"/>
    <w:rsid w:val="007953CF"/>
    <w:rsid w:val="00795446"/>
    <w:rsid w:val="00795653"/>
    <w:rsid w:val="007956D0"/>
    <w:rsid w:val="007956F6"/>
    <w:rsid w:val="007957EC"/>
    <w:rsid w:val="007957F7"/>
    <w:rsid w:val="00795845"/>
    <w:rsid w:val="00795922"/>
    <w:rsid w:val="00795976"/>
    <w:rsid w:val="00795987"/>
    <w:rsid w:val="00795AB0"/>
    <w:rsid w:val="00795BC3"/>
    <w:rsid w:val="00795D73"/>
    <w:rsid w:val="00795E85"/>
    <w:rsid w:val="00795EB3"/>
    <w:rsid w:val="00795EE8"/>
    <w:rsid w:val="007962F2"/>
    <w:rsid w:val="007967EA"/>
    <w:rsid w:val="00796883"/>
    <w:rsid w:val="0079691F"/>
    <w:rsid w:val="00796936"/>
    <w:rsid w:val="00796A3D"/>
    <w:rsid w:val="00796B3B"/>
    <w:rsid w:val="00796C5D"/>
    <w:rsid w:val="00796D7E"/>
    <w:rsid w:val="00796D8E"/>
    <w:rsid w:val="00796DB0"/>
    <w:rsid w:val="00796DC0"/>
    <w:rsid w:val="00796EBE"/>
    <w:rsid w:val="00796FFB"/>
    <w:rsid w:val="0079703C"/>
    <w:rsid w:val="00797082"/>
    <w:rsid w:val="007972A9"/>
    <w:rsid w:val="007974CF"/>
    <w:rsid w:val="00797531"/>
    <w:rsid w:val="007976AD"/>
    <w:rsid w:val="007977A0"/>
    <w:rsid w:val="007977A1"/>
    <w:rsid w:val="007977E2"/>
    <w:rsid w:val="00797810"/>
    <w:rsid w:val="00797A01"/>
    <w:rsid w:val="00797A7D"/>
    <w:rsid w:val="00797BB5"/>
    <w:rsid w:val="007A002E"/>
    <w:rsid w:val="007A0076"/>
    <w:rsid w:val="007A007A"/>
    <w:rsid w:val="007A00F5"/>
    <w:rsid w:val="007A017C"/>
    <w:rsid w:val="007A0362"/>
    <w:rsid w:val="007A0412"/>
    <w:rsid w:val="007A041C"/>
    <w:rsid w:val="007A0674"/>
    <w:rsid w:val="007A068A"/>
    <w:rsid w:val="007A0724"/>
    <w:rsid w:val="007A0928"/>
    <w:rsid w:val="007A0947"/>
    <w:rsid w:val="007A095B"/>
    <w:rsid w:val="007A099F"/>
    <w:rsid w:val="007A0A2C"/>
    <w:rsid w:val="007A0CFC"/>
    <w:rsid w:val="007A11BF"/>
    <w:rsid w:val="007A12AD"/>
    <w:rsid w:val="007A1311"/>
    <w:rsid w:val="007A134B"/>
    <w:rsid w:val="007A1640"/>
    <w:rsid w:val="007A16F8"/>
    <w:rsid w:val="007A1713"/>
    <w:rsid w:val="007A1836"/>
    <w:rsid w:val="007A18D6"/>
    <w:rsid w:val="007A1979"/>
    <w:rsid w:val="007A1A0B"/>
    <w:rsid w:val="007A1A32"/>
    <w:rsid w:val="007A1A4E"/>
    <w:rsid w:val="007A1AE1"/>
    <w:rsid w:val="007A1C05"/>
    <w:rsid w:val="007A1E39"/>
    <w:rsid w:val="007A200A"/>
    <w:rsid w:val="007A212E"/>
    <w:rsid w:val="007A225A"/>
    <w:rsid w:val="007A22CF"/>
    <w:rsid w:val="007A2319"/>
    <w:rsid w:val="007A2326"/>
    <w:rsid w:val="007A2357"/>
    <w:rsid w:val="007A2389"/>
    <w:rsid w:val="007A23BB"/>
    <w:rsid w:val="007A2628"/>
    <w:rsid w:val="007A2692"/>
    <w:rsid w:val="007A27B0"/>
    <w:rsid w:val="007A2952"/>
    <w:rsid w:val="007A2B80"/>
    <w:rsid w:val="007A2E97"/>
    <w:rsid w:val="007A3237"/>
    <w:rsid w:val="007A3283"/>
    <w:rsid w:val="007A32A6"/>
    <w:rsid w:val="007A332E"/>
    <w:rsid w:val="007A33F0"/>
    <w:rsid w:val="007A34FE"/>
    <w:rsid w:val="007A37F0"/>
    <w:rsid w:val="007A3842"/>
    <w:rsid w:val="007A3A6D"/>
    <w:rsid w:val="007A3EFD"/>
    <w:rsid w:val="007A3F43"/>
    <w:rsid w:val="007A40F9"/>
    <w:rsid w:val="007A4239"/>
    <w:rsid w:val="007A42DA"/>
    <w:rsid w:val="007A4327"/>
    <w:rsid w:val="007A4381"/>
    <w:rsid w:val="007A43C0"/>
    <w:rsid w:val="007A445F"/>
    <w:rsid w:val="007A45F1"/>
    <w:rsid w:val="007A466A"/>
    <w:rsid w:val="007A476A"/>
    <w:rsid w:val="007A4A0A"/>
    <w:rsid w:val="007A4A72"/>
    <w:rsid w:val="007A4B2C"/>
    <w:rsid w:val="007A4F6A"/>
    <w:rsid w:val="007A4F87"/>
    <w:rsid w:val="007A5030"/>
    <w:rsid w:val="007A503F"/>
    <w:rsid w:val="007A50BC"/>
    <w:rsid w:val="007A5253"/>
    <w:rsid w:val="007A52DD"/>
    <w:rsid w:val="007A534E"/>
    <w:rsid w:val="007A5649"/>
    <w:rsid w:val="007A5822"/>
    <w:rsid w:val="007A58E5"/>
    <w:rsid w:val="007A5962"/>
    <w:rsid w:val="007A59AD"/>
    <w:rsid w:val="007A5ABE"/>
    <w:rsid w:val="007A5B0D"/>
    <w:rsid w:val="007A5CFD"/>
    <w:rsid w:val="007A5D9D"/>
    <w:rsid w:val="007A5E0E"/>
    <w:rsid w:val="007A6004"/>
    <w:rsid w:val="007A60DE"/>
    <w:rsid w:val="007A613E"/>
    <w:rsid w:val="007A6245"/>
    <w:rsid w:val="007A624C"/>
    <w:rsid w:val="007A6334"/>
    <w:rsid w:val="007A64EA"/>
    <w:rsid w:val="007A64F4"/>
    <w:rsid w:val="007A65DB"/>
    <w:rsid w:val="007A6770"/>
    <w:rsid w:val="007A6805"/>
    <w:rsid w:val="007A68CA"/>
    <w:rsid w:val="007A6973"/>
    <w:rsid w:val="007A69F5"/>
    <w:rsid w:val="007A6AEE"/>
    <w:rsid w:val="007A6B10"/>
    <w:rsid w:val="007A6B8F"/>
    <w:rsid w:val="007A6C5A"/>
    <w:rsid w:val="007A6CE1"/>
    <w:rsid w:val="007A6D6B"/>
    <w:rsid w:val="007A6E2A"/>
    <w:rsid w:val="007A6E49"/>
    <w:rsid w:val="007A7142"/>
    <w:rsid w:val="007A7186"/>
    <w:rsid w:val="007A758F"/>
    <w:rsid w:val="007A774F"/>
    <w:rsid w:val="007A78D7"/>
    <w:rsid w:val="007A7924"/>
    <w:rsid w:val="007A793B"/>
    <w:rsid w:val="007A79AE"/>
    <w:rsid w:val="007A79F7"/>
    <w:rsid w:val="007A7AED"/>
    <w:rsid w:val="007A7E76"/>
    <w:rsid w:val="007A7E88"/>
    <w:rsid w:val="007A7EFF"/>
    <w:rsid w:val="007A7F78"/>
    <w:rsid w:val="007A7F7D"/>
    <w:rsid w:val="007B007D"/>
    <w:rsid w:val="007B01CE"/>
    <w:rsid w:val="007B03CB"/>
    <w:rsid w:val="007B0590"/>
    <w:rsid w:val="007B05CE"/>
    <w:rsid w:val="007B0934"/>
    <w:rsid w:val="007B0B10"/>
    <w:rsid w:val="007B0B2A"/>
    <w:rsid w:val="007B0BCF"/>
    <w:rsid w:val="007B0BEB"/>
    <w:rsid w:val="007B0DDE"/>
    <w:rsid w:val="007B0E30"/>
    <w:rsid w:val="007B0E6F"/>
    <w:rsid w:val="007B0EE3"/>
    <w:rsid w:val="007B0F35"/>
    <w:rsid w:val="007B12DF"/>
    <w:rsid w:val="007B1395"/>
    <w:rsid w:val="007B1421"/>
    <w:rsid w:val="007B1546"/>
    <w:rsid w:val="007B1577"/>
    <w:rsid w:val="007B159B"/>
    <w:rsid w:val="007B189A"/>
    <w:rsid w:val="007B18D8"/>
    <w:rsid w:val="007B19E4"/>
    <w:rsid w:val="007B1ACD"/>
    <w:rsid w:val="007B1B31"/>
    <w:rsid w:val="007B1CC1"/>
    <w:rsid w:val="007B1D3C"/>
    <w:rsid w:val="007B1F46"/>
    <w:rsid w:val="007B1F99"/>
    <w:rsid w:val="007B20FD"/>
    <w:rsid w:val="007B21E4"/>
    <w:rsid w:val="007B2354"/>
    <w:rsid w:val="007B26C4"/>
    <w:rsid w:val="007B26F1"/>
    <w:rsid w:val="007B27D2"/>
    <w:rsid w:val="007B2A60"/>
    <w:rsid w:val="007B2A78"/>
    <w:rsid w:val="007B2B38"/>
    <w:rsid w:val="007B2B83"/>
    <w:rsid w:val="007B2DBD"/>
    <w:rsid w:val="007B2FCD"/>
    <w:rsid w:val="007B304E"/>
    <w:rsid w:val="007B3052"/>
    <w:rsid w:val="007B30A2"/>
    <w:rsid w:val="007B3318"/>
    <w:rsid w:val="007B348D"/>
    <w:rsid w:val="007B35FF"/>
    <w:rsid w:val="007B369C"/>
    <w:rsid w:val="007B374F"/>
    <w:rsid w:val="007B375F"/>
    <w:rsid w:val="007B3843"/>
    <w:rsid w:val="007B388A"/>
    <w:rsid w:val="007B388F"/>
    <w:rsid w:val="007B38C1"/>
    <w:rsid w:val="007B38E5"/>
    <w:rsid w:val="007B39E0"/>
    <w:rsid w:val="007B3A42"/>
    <w:rsid w:val="007B3BA0"/>
    <w:rsid w:val="007B3C0C"/>
    <w:rsid w:val="007B3C81"/>
    <w:rsid w:val="007B3D88"/>
    <w:rsid w:val="007B3DB6"/>
    <w:rsid w:val="007B3E7F"/>
    <w:rsid w:val="007B3EFD"/>
    <w:rsid w:val="007B40C5"/>
    <w:rsid w:val="007B42F2"/>
    <w:rsid w:val="007B42F4"/>
    <w:rsid w:val="007B453C"/>
    <w:rsid w:val="007B45D7"/>
    <w:rsid w:val="007B4718"/>
    <w:rsid w:val="007B478B"/>
    <w:rsid w:val="007B4856"/>
    <w:rsid w:val="007B487B"/>
    <w:rsid w:val="007B4A2B"/>
    <w:rsid w:val="007B4A81"/>
    <w:rsid w:val="007B4BB2"/>
    <w:rsid w:val="007B4CE9"/>
    <w:rsid w:val="007B4D63"/>
    <w:rsid w:val="007B4F5D"/>
    <w:rsid w:val="007B5028"/>
    <w:rsid w:val="007B5073"/>
    <w:rsid w:val="007B5296"/>
    <w:rsid w:val="007B5343"/>
    <w:rsid w:val="007B535A"/>
    <w:rsid w:val="007B543C"/>
    <w:rsid w:val="007B562D"/>
    <w:rsid w:val="007B580A"/>
    <w:rsid w:val="007B59AD"/>
    <w:rsid w:val="007B5C23"/>
    <w:rsid w:val="007B5CC5"/>
    <w:rsid w:val="007B5E3C"/>
    <w:rsid w:val="007B5EA5"/>
    <w:rsid w:val="007B6014"/>
    <w:rsid w:val="007B61EC"/>
    <w:rsid w:val="007B6295"/>
    <w:rsid w:val="007B62A3"/>
    <w:rsid w:val="007B62FB"/>
    <w:rsid w:val="007B633A"/>
    <w:rsid w:val="007B6354"/>
    <w:rsid w:val="007B637E"/>
    <w:rsid w:val="007B63D4"/>
    <w:rsid w:val="007B6492"/>
    <w:rsid w:val="007B64CD"/>
    <w:rsid w:val="007B6503"/>
    <w:rsid w:val="007B675E"/>
    <w:rsid w:val="007B6792"/>
    <w:rsid w:val="007B6ABD"/>
    <w:rsid w:val="007B6AF8"/>
    <w:rsid w:val="007B6C55"/>
    <w:rsid w:val="007B6C87"/>
    <w:rsid w:val="007B6D32"/>
    <w:rsid w:val="007B6DD6"/>
    <w:rsid w:val="007B6F2E"/>
    <w:rsid w:val="007B6F54"/>
    <w:rsid w:val="007B70ED"/>
    <w:rsid w:val="007B720D"/>
    <w:rsid w:val="007B7281"/>
    <w:rsid w:val="007B759F"/>
    <w:rsid w:val="007B760D"/>
    <w:rsid w:val="007B773B"/>
    <w:rsid w:val="007B77AF"/>
    <w:rsid w:val="007B7B50"/>
    <w:rsid w:val="007B7C7A"/>
    <w:rsid w:val="007C0071"/>
    <w:rsid w:val="007C00C9"/>
    <w:rsid w:val="007C011C"/>
    <w:rsid w:val="007C0155"/>
    <w:rsid w:val="007C0448"/>
    <w:rsid w:val="007C04F3"/>
    <w:rsid w:val="007C0617"/>
    <w:rsid w:val="007C0634"/>
    <w:rsid w:val="007C0636"/>
    <w:rsid w:val="007C06AA"/>
    <w:rsid w:val="007C0785"/>
    <w:rsid w:val="007C07A3"/>
    <w:rsid w:val="007C0985"/>
    <w:rsid w:val="007C0A3E"/>
    <w:rsid w:val="007C0DC0"/>
    <w:rsid w:val="007C108D"/>
    <w:rsid w:val="007C10CC"/>
    <w:rsid w:val="007C1159"/>
    <w:rsid w:val="007C119A"/>
    <w:rsid w:val="007C11AA"/>
    <w:rsid w:val="007C11B4"/>
    <w:rsid w:val="007C179D"/>
    <w:rsid w:val="007C1AE1"/>
    <w:rsid w:val="007C1B6B"/>
    <w:rsid w:val="007C1BF4"/>
    <w:rsid w:val="007C1C32"/>
    <w:rsid w:val="007C1D22"/>
    <w:rsid w:val="007C1DCE"/>
    <w:rsid w:val="007C1FD1"/>
    <w:rsid w:val="007C2126"/>
    <w:rsid w:val="007C2146"/>
    <w:rsid w:val="007C2161"/>
    <w:rsid w:val="007C225E"/>
    <w:rsid w:val="007C232E"/>
    <w:rsid w:val="007C2375"/>
    <w:rsid w:val="007C239C"/>
    <w:rsid w:val="007C280D"/>
    <w:rsid w:val="007C2855"/>
    <w:rsid w:val="007C2874"/>
    <w:rsid w:val="007C2886"/>
    <w:rsid w:val="007C2C0E"/>
    <w:rsid w:val="007C2E78"/>
    <w:rsid w:val="007C2EFE"/>
    <w:rsid w:val="007C3047"/>
    <w:rsid w:val="007C30DE"/>
    <w:rsid w:val="007C31AB"/>
    <w:rsid w:val="007C32F7"/>
    <w:rsid w:val="007C33FB"/>
    <w:rsid w:val="007C3433"/>
    <w:rsid w:val="007C3444"/>
    <w:rsid w:val="007C344C"/>
    <w:rsid w:val="007C354B"/>
    <w:rsid w:val="007C35A9"/>
    <w:rsid w:val="007C396F"/>
    <w:rsid w:val="007C3A34"/>
    <w:rsid w:val="007C3C1E"/>
    <w:rsid w:val="007C3E8B"/>
    <w:rsid w:val="007C4191"/>
    <w:rsid w:val="007C419B"/>
    <w:rsid w:val="007C4267"/>
    <w:rsid w:val="007C42AE"/>
    <w:rsid w:val="007C42D1"/>
    <w:rsid w:val="007C437B"/>
    <w:rsid w:val="007C438A"/>
    <w:rsid w:val="007C4399"/>
    <w:rsid w:val="007C4541"/>
    <w:rsid w:val="007C45A3"/>
    <w:rsid w:val="007C45C1"/>
    <w:rsid w:val="007C45F9"/>
    <w:rsid w:val="007C4666"/>
    <w:rsid w:val="007C4688"/>
    <w:rsid w:val="007C46A5"/>
    <w:rsid w:val="007C4862"/>
    <w:rsid w:val="007C4882"/>
    <w:rsid w:val="007C4B9C"/>
    <w:rsid w:val="007C4BB0"/>
    <w:rsid w:val="007C4C27"/>
    <w:rsid w:val="007C4D90"/>
    <w:rsid w:val="007C4E4F"/>
    <w:rsid w:val="007C509B"/>
    <w:rsid w:val="007C5110"/>
    <w:rsid w:val="007C5353"/>
    <w:rsid w:val="007C545F"/>
    <w:rsid w:val="007C5509"/>
    <w:rsid w:val="007C56B8"/>
    <w:rsid w:val="007C5730"/>
    <w:rsid w:val="007C57F7"/>
    <w:rsid w:val="007C58B2"/>
    <w:rsid w:val="007C5995"/>
    <w:rsid w:val="007C5A77"/>
    <w:rsid w:val="007C5A7C"/>
    <w:rsid w:val="007C5D63"/>
    <w:rsid w:val="007C5E9F"/>
    <w:rsid w:val="007C5F1C"/>
    <w:rsid w:val="007C60DE"/>
    <w:rsid w:val="007C6218"/>
    <w:rsid w:val="007C6338"/>
    <w:rsid w:val="007C636E"/>
    <w:rsid w:val="007C6375"/>
    <w:rsid w:val="007C6452"/>
    <w:rsid w:val="007C6511"/>
    <w:rsid w:val="007C6560"/>
    <w:rsid w:val="007C668E"/>
    <w:rsid w:val="007C675B"/>
    <w:rsid w:val="007C6769"/>
    <w:rsid w:val="007C67E5"/>
    <w:rsid w:val="007C68CF"/>
    <w:rsid w:val="007C69D3"/>
    <w:rsid w:val="007C6AE2"/>
    <w:rsid w:val="007C6AED"/>
    <w:rsid w:val="007C6B4F"/>
    <w:rsid w:val="007C6DE7"/>
    <w:rsid w:val="007C6F67"/>
    <w:rsid w:val="007C6F7A"/>
    <w:rsid w:val="007C7028"/>
    <w:rsid w:val="007C70CF"/>
    <w:rsid w:val="007C7139"/>
    <w:rsid w:val="007C72A7"/>
    <w:rsid w:val="007C72AE"/>
    <w:rsid w:val="007C736A"/>
    <w:rsid w:val="007C744F"/>
    <w:rsid w:val="007C7574"/>
    <w:rsid w:val="007C75AF"/>
    <w:rsid w:val="007C75BA"/>
    <w:rsid w:val="007C75F1"/>
    <w:rsid w:val="007C76C8"/>
    <w:rsid w:val="007C770F"/>
    <w:rsid w:val="007C786D"/>
    <w:rsid w:val="007C7877"/>
    <w:rsid w:val="007C797D"/>
    <w:rsid w:val="007C7A5D"/>
    <w:rsid w:val="007C7AE8"/>
    <w:rsid w:val="007C7B7B"/>
    <w:rsid w:val="007C7D48"/>
    <w:rsid w:val="007C7D4C"/>
    <w:rsid w:val="007C7DAE"/>
    <w:rsid w:val="007C7DC0"/>
    <w:rsid w:val="007C7FE3"/>
    <w:rsid w:val="007D0114"/>
    <w:rsid w:val="007D011A"/>
    <w:rsid w:val="007D0319"/>
    <w:rsid w:val="007D03C3"/>
    <w:rsid w:val="007D0430"/>
    <w:rsid w:val="007D04C6"/>
    <w:rsid w:val="007D0528"/>
    <w:rsid w:val="007D0543"/>
    <w:rsid w:val="007D0626"/>
    <w:rsid w:val="007D0671"/>
    <w:rsid w:val="007D07D0"/>
    <w:rsid w:val="007D07FC"/>
    <w:rsid w:val="007D0926"/>
    <w:rsid w:val="007D095E"/>
    <w:rsid w:val="007D0994"/>
    <w:rsid w:val="007D0D84"/>
    <w:rsid w:val="007D0E1A"/>
    <w:rsid w:val="007D0E27"/>
    <w:rsid w:val="007D0E2C"/>
    <w:rsid w:val="007D10A4"/>
    <w:rsid w:val="007D113E"/>
    <w:rsid w:val="007D1263"/>
    <w:rsid w:val="007D14EE"/>
    <w:rsid w:val="007D161F"/>
    <w:rsid w:val="007D16CB"/>
    <w:rsid w:val="007D176A"/>
    <w:rsid w:val="007D1861"/>
    <w:rsid w:val="007D18D6"/>
    <w:rsid w:val="007D190D"/>
    <w:rsid w:val="007D1C10"/>
    <w:rsid w:val="007D1C5A"/>
    <w:rsid w:val="007D1DA1"/>
    <w:rsid w:val="007D1EEB"/>
    <w:rsid w:val="007D2081"/>
    <w:rsid w:val="007D211C"/>
    <w:rsid w:val="007D21FF"/>
    <w:rsid w:val="007D222C"/>
    <w:rsid w:val="007D25C3"/>
    <w:rsid w:val="007D275C"/>
    <w:rsid w:val="007D2762"/>
    <w:rsid w:val="007D2942"/>
    <w:rsid w:val="007D2A65"/>
    <w:rsid w:val="007D2AC9"/>
    <w:rsid w:val="007D2BA8"/>
    <w:rsid w:val="007D2BE7"/>
    <w:rsid w:val="007D2D50"/>
    <w:rsid w:val="007D2D92"/>
    <w:rsid w:val="007D2E5C"/>
    <w:rsid w:val="007D2E90"/>
    <w:rsid w:val="007D2F15"/>
    <w:rsid w:val="007D3027"/>
    <w:rsid w:val="007D33C9"/>
    <w:rsid w:val="007D35E9"/>
    <w:rsid w:val="007D35EE"/>
    <w:rsid w:val="007D3601"/>
    <w:rsid w:val="007D36EF"/>
    <w:rsid w:val="007D3703"/>
    <w:rsid w:val="007D388D"/>
    <w:rsid w:val="007D3AA1"/>
    <w:rsid w:val="007D3AC6"/>
    <w:rsid w:val="007D3D10"/>
    <w:rsid w:val="007D3D27"/>
    <w:rsid w:val="007D3EAE"/>
    <w:rsid w:val="007D3F95"/>
    <w:rsid w:val="007D4099"/>
    <w:rsid w:val="007D40F0"/>
    <w:rsid w:val="007D42DE"/>
    <w:rsid w:val="007D431F"/>
    <w:rsid w:val="007D4390"/>
    <w:rsid w:val="007D43DC"/>
    <w:rsid w:val="007D4464"/>
    <w:rsid w:val="007D44B5"/>
    <w:rsid w:val="007D4541"/>
    <w:rsid w:val="007D457C"/>
    <w:rsid w:val="007D4583"/>
    <w:rsid w:val="007D48C1"/>
    <w:rsid w:val="007D4947"/>
    <w:rsid w:val="007D49AE"/>
    <w:rsid w:val="007D4BE5"/>
    <w:rsid w:val="007D4D7C"/>
    <w:rsid w:val="007D4DC9"/>
    <w:rsid w:val="007D5301"/>
    <w:rsid w:val="007D5324"/>
    <w:rsid w:val="007D5402"/>
    <w:rsid w:val="007D546D"/>
    <w:rsid w:val="007D554E"/>
    <w:rsid w:val="007D58F4"/>
    <w:rsid w:val="007D5B7B"/>
    <w:rsid w:val="007D5B81"/>
    <w:rsid w:val="007D5C1F"/>
    <w:rsid w:val="007D5C9E"/>
    <w:rsid w:val="007D5CC4"/>
    <w:rsid w:val="007D5DEB"/>
    <w:rsid w:val="007D5FD9"/>
    <w:rsid w:val="007D6225"/>
    <w:rsid w:val="007D642D"/>
    <w:rsid w:val="007D6819"/>
    <w:rsid w:val="007D6887"/>
    <w:rsid w:val="007D69E2"/>
    <w:rsid w:val="007D69E5"/>
    <w:rsid w:val="007D6BD1"/>
    <w:rsid w:val="007D6C0D"/>
    <w:rsid w:val="007D6D0C"/>
    <w:rsid w:val="007D6EEE"/>
    <w:rsid w:val="007D6F27"/>
    <w:rsid w:val="007D6F42"/>
    <w:rsid w:val="007D6F5F"/>
    <w:rsid w:val="007D6F6B"/>
    <w:rsid w:val="007D6F72"/>
    <w:rsid w:val="007D6FA2"/>
    <w:rsid w:val="007D702F"/>
    <w:rsid w:val="007D7038"/>
    <w:rsid w:val="007D70A4"/>
    <w:rsid w:val="007D717E"/>
    <w:rsid w:val="007D72CE"/>
    <w:rsid w:val="007D744D"/>
    <w:rsid w:val="007D762B"/>
    <w:rsid w:val="007D76D8"/>
    <w:rsid w:val="007D785F"/>
    <w:rsid w:val="007D791B"/>
    <w:rsid w:val="007D7980"/>
    <w:rsid w:val="007D7D39"/>
    <w:rsid w:val="007E0019"/>
    <w:rsid w:val="007E0048"/>
    <w:rsid w:val="007E010C"/>
    <w:rsid w:val="007E0258"/>
    <w:rsid w:val="007E0281"/>
    <w:rsid w:val="007E0284"/>
    <w:rsid w:val="007E03BE"/>
    <w:rsid w:val="007E0528"/>
    <w:rsid w:val="007E0581"/>
    <w:rsid w:val="007E05AF"/>
    <w:rsid w:val="007E06FA"/>
    <w:rsid w:val="007E0704"/>
    <w:rsid w:val="007E0751"/>
    <w:rsid w:val="007E07A0"/>
    <w:rsid w:val="007E07E4"/>
    <w:rsid w:val="007E0B3B"/>
    <w:rsid w:val="007E0EF1"/>
    <w:rsid w:val="007E11D2"/>
    <w:rsid w:val="007E1257"/>
    <w:rsid w:val="007E1429"/>
    <w:rsid w:val="007E1437"/>
    <w:rsid w:val="007E14FD"/>
    <w:rsid w:val="007E15D6"/>
    <w:rsid w:val="007E1898"/>
    <w:rsid w:val="007E190F"/>
    <w:rsid w:val="007E1C3E"/>
    <w:rsid w:val="007E1CA5"/>
    <w:rsid w:val="007E1D49"/>
    <w:rsid w:val="007E1D54"/>
    <w:rsid w:val="007E1E94"/>
    <w:rsid w:val="007E1F76"/>
    <w:rsid w:val="007E20E2"/>
    <w:rsid w:val="007E232D"/>
    <w:rsid w:val="007E2502"/>
    <w:rsid w:val="007E25E6"/>
    <w:rsid w:val="007E27BB"/>
    <w:rsid w:val="007E29C8"/>
    <w:rsid w:val="007E2A93"/>
    <w:rsid w:val="007E2ADE"/>
    <w:rsid w:val="007E2BAD"/>
    <w:rsid w:val="007E2D36"/>
    <w:rsid w:val="007E2D64"/>
    <w:rsid w:val="007E2EA6"/>
    <w:rsid w:val="007E2FA5"/>
    <w:rsid w:val="007E317D"/>
    <w:rsid w:val="007E32F0"/>
    <w:rsid w:val="007E345F"/>
    <w:rsid w:val="007E3497"/>
    <w:rsid w:val="007E35F5"/>
    <w:rsid w:val="007E37C5"/>
    <w:rsid w:val="007E3913"/>
    <w:rsid w:val="007E3946"/>
    <w:rsid w:val="007E3991"/>
    <w:rsid w:val="007E39AE"/>
    <w:rsid w:val="007E3AA2"/>
    <w:rsid w:val="007E3C00"/>
    <w:rsid w:val="007E3D5A"/>
    <w:rsid w:val="007E3DC6"/>
    <w:rsid w:val="007E3DEF"/>
    <w:rsid w:val="007E3F7A"/>
    <w:rsid w:val="007E4166"/>
    <w:rsid w:val="007E4343"/>
    <w:rsid w:val="007E435D"/>
    <w:rsid w:val="007E440E"/>
    <w:rsid w:val="007E4621"/>
    <w:rsid w:val="007E4645"/>
    <w:rsid w:val="007E4649"/>
    <w:rsid w:val="007E4849"/>
    <w:rsid w:val="007E489F"/>
    <w:rsid w:val="007E4B6B"/>
    <w:rsid w:val="007E4E13"/>
    <w:rsid w:val="007E5033"/>
    <w:rsid w:val="007E5314"/>
    <w:rsid w:val="007E53C9"/>
    <w:rsid w:val="007E55D4"/>
    <w:rsid w:val="007E5670"/>
    <w:rsid w:val="007E568B"/>
    <w:rsid w:val="007E591B"/>
    <w:rsid w:val="007E5995"/>
    <w:rsid w:val="007E5A0A"/>
    <w:rsid w:val="007E5A6E"/>
    <w:rsid w:val="007E5BCF"/>
    <w:rsid w:val="007E5C2F"/>
    <w:rsid w:val="007E5C4E"/>
    <w:rsid w:val="007E5C81"/>
    <w:rsid w:val="007E5DCF"/>
    <w:rsid w:val="007E5E4C"/>
    <w:rsid w:val="007E5F17"/>
    <w:rsid w:val="007E6235"/>
    <w:rsid w:val="007E644A"/>
    <w:rsid w:val="007E659F"/>
    <w:rsid w:val="007E6863"/>
    <w:rsid w:val="007E687A"/>
    <w:rsid w:val="007E69A1"/>
    <w:rsid w:val="007E6AD7"/>
    <w:rsid w:val="007E6C72"/>
    <w:rsid w:val="007E6C9E"/>
    <w:rsid w:val="007E6E52"/>
    <w:rsid w:val="007E7151"/>
    <w:rsid w:val="007E729B"/>
    <w:rsid w:val="007E730E"/>
    <w:rsid w:val="007E74DA"/>
    <w:rsid w:val="007E750F"/>
    <w:rsid w:val="007E7594"/>
    <w:rsid w:val="007E76FD"/>
    <w:rsid w:val="007E790D"/>
    <w:rsid w:val="007E7A2A"/>
    <w:rsid w:val="007E7A73"/>
    <w:rsid w:val="007E7AB6"/>
    <w:rsid w:val="007E7B30"/>
    <w:rsid w:val="007E7D75"/>
    <w:rsid w:val="007E7E60"/>
    <w:rsid w:val="007E7EDF"/>
    <w:rsid w:val="007E7F10"/>
    <w:rsid w:val="007F0107"/>
    <w:rsid w:val="007F04AF"/>
    <w:rsid w:val="007F063D"/>
    <w:rsid w:val="007F090A"/>
    <w:rsid w:val="007F09AF"/>
    <w:rsid w:val="007F0A3F"/>
    <w:rsid w:val="007F0B35"/>
    <w:rsid w:val="007F0C22"/>
    <w:rsid w:val="007F0D3A"/>
    <w:rsid w:val="007F0E4C"/>
    <w:rsid w:val="007F1026"/>
    <w:rsid w:val="007F108F"/>
    <w:rsid w:val="007F10F3"/>
    <w:rsid w:val="007F12E3"/>
    <w:rsid w:val="007F1363"/>
    <w:rsid w:val="007F1478"/>
    <w:rsid w:val="007F14DF"/>
    <w:rsid w:val="007F1517"/>
    <w:rsid w:val="007F1636"/>
    <w:rsid w:val="007F171B"/>
    <w:rsid w:val="007F178A"/>
    <w:rsid w:val="007F17FB"/>
    <w:rsid w:val="007F1B81"/>
    <w:rsid w:val="007F1C9A"/>
    <w:rsid w:val="007F1CB2"/>
    <w:rsid w:val="007F1D05"/>
    <w:rsid w:val="007F1D0D"/>
    <w:rsid w:val="007F1D15"/>
    <w:rsid w:val="007F1D32"/>
    <w:rsid w:val="007F1D77"/>
    <w:rsid w:val="007F204E"/>
    <w:rsid w:val="007F2155"/>
    <w:rsid w:val="007F2233"/>
    <w:rsid w:val="007F22AD"/>
    <w:rsid w:val="007F2302"/>
    <w:rsid w:val="007F234E"/>
    <w:rsid w:val="007F2438"/>
    <w:rsid w:val="007F24BF"/>
    <w:rsid w:val="007F25EB"/>
    <w:rsid w:val="007F2694"/>
    <w:rsid w:val="007F26A7"/>
    <w:rsid w:val="007F26DF"/>
    <w:rsid w:val="007F274D"/>
    <w:rsid w:val="007F29A6"/>
    <w:rsid w:val="007F2A67"/>
    <w:rsid w:val="007F2BC0"/>
    <w:rsid w:val="007F2C1B"/>
    <w:rsid w:val="007F2C27"/>
    <w:rsid w:val="007F2E7B"/>
    <w:rsid w:val="007F2ED2"/>
    <w:rsid w:val="007F2F4B"/>
    <w:rsid w:val="007F3034"/>
    <w:rsid w:val="007F33F0"/>
    <w:rsid w:val="007F3599"/>
    <w:rsid w:val="007F3604"/>
    <w:rsid w:val="007F373F"/>
    <w:rsid w:val="007F3856"/>
    <w:rsid w:val="007F387D"/>
    <w:rsid w:val="007F3A57"/>
    <w:rsid w:val="007F3BE3"/>
    <w:rsid w:val="007F3C67"/>
    <w:rsid w:val="007F3D68"/>
    <w:rsid w:val="007F3F2A"/>
    <w:rsid w:val="007F3FC3"/>
    <w:rsid w:val="007F3FDD"/>
    <w:rsid w:val="007F40CF"/>
    <w:rsid w:val="007F4660"/>
    <w:rsid w:val="007F47D6"/>
    <w:rsid w:val="007F4805"/>
    <w:rsid w:val="007F482F"/>
    <w:rsid w:val="007F483A"/>
    <w:rsid w:val="007F48AE"/>
    <w:rsid w:val="007F4A27"/>
    <w:rsid w:val="007F4ADC"/>
    <w:rsid w:val="007F4B40"/>
    <w:rsid w:val="007F4C09"/>
    <w:rsid w:val="007F50A0"/>
    <w:rsid w:val="007F5138"/>
    <w:rsid w:val="007F5171"/>
    <w:rsid w:val="007F5279"/>
    <w:rsid w:val="007F52FF"/>
    <w:rsid w:val="007F53C2"/>
    <w:rsid w:val="007F55A0"/>
    <w:rsid w:val="007F56B3"/>
    <w:rsid w:val="007F581B"/>
    <w:rsid w:val="007F5840"/>
    <w:rsid w:val="007F58DB"/>
    <w:rsid w:val="007F5979"/>
    <w:rsid w:val="007F5C9A"/>
    <w:rsid w:val="007F5F16"/>
    <w:rsid w:val="007F6111"/>
    <w:rsid w:val="007F6419"/>
    <w:rsid w:val="007F64E9"/>
    <w:rsid w:val="007F6618"/>
    <w:rsid w:val="007F6837"/>
    <w:rsid w:val="007F69E4"/>
    <w:rsid w:val="007F6C59"/>
    <w:rsid w:val="007F6E6C"/>
    <w:rsid w:val="007F6E7A"/>
    <w:rsid w:val="007F6F62"/>
    <w:rsid w:val="007F6FC9"/>
    <w:rsid w:val="007F70A4"/>
    <w:rsid w:val="007F70BE"/>
    <w:rsid w:val="007F70BF"/>
    <w:rsid w:val="007F70E2"/>
    <w:rsid w:val="007F70F0"/>
    <w:rsid w:val="007F7153"/>
    <w:rsid w:val="007F7361"/>
    <w:rsid w:val="007F7547"/>
    <w:rsid w:val="007F7642"/>
    <w:rsid w:val="007F77B0"/>
    <w:rsid w:val="007F77DA"/>
    <w:rsid w:val="007F7893"/>
    <w:rsid w:val="007F797A"/>
    <w:rsid w:val="007F7AE3"/>
    <w:rsid w:val="007F7B9F"/>
    <w:rsid w:val="007F7C6D"/>
    <w:rsid w:val="007F7CAF"/>
    <w:rsid w:val="007F7CFA"/>
    <w:rsid w:val="007F7DBC"/>
    <w:rsid w:val="007F7DFF"/>
    <w:rsid w:val="007F7EFB"/>
    <w:rsid w:val="007F7F49"/>
    <w:rsid w:val="007F7F64"/>
    <w:rsid w:val="00800190"/>
    <w:rsid w:val="00800356"/>
    <w:rsid w:val="00800384"/>
    <w:rsid w:val="008003F8"/>
    <w:rsid w:val="00800688"/>
    <w:rsid w:val="00800792"/>
    <w:rsid w:val="008008B9"/>
    <w:rsid w:val="008008EF"/>
    <w:rsid w:val="008009B5"/>
    <w:rsid w:val="00800A5B"/>
    <w:rsid w:val="00800C48"/>
    <w:rsid w:val="00800C59"/>
    <w:rsid w:val="00800CE3"/>
    <w:rsid w:val="00800D4F"/>
    <w:rsid w:val="00800E88"/>
    <w:rsid w:val="00800FA9"/>
    <w:rsid w:val="008010B5"/>
    <w:rsid w:val="008010F6"/>
    <w:rsid w:val="00801325"/>
    <w:rsid w:val="0080151A"/>
    <w:rsid w:val="008015CE"/>
    <w:rsid w:val="008015F3"/>
    <w:rsid w:val="00801812"/>
    <w:rsid w:val="008019F2"/>
    <w:rsid w:val="00801B97"/>
    <w:rsid w:val="00801BCB"/>
    <w:rsid w:val="00801C1D"/>
    <w:rsid w:val="00801DB3"/>
    <w:rsid w:val="00801DF6"/>
    <w:rsid w:val="00801E47"/>
    <w:rsid w:val="00801FE5"/>
    <w:rsid w:val="008020CC"/>
    <w:rsid w:val="008020EE"/>
    <w:rsid w:val="008020F1"/>
    <w:rsid w:val="0080210B"/>
    <w:rsid w:val="00802161"/>
    <w:rsid w:val="00802349"/>
    <w:rsid w:val="008023EA"/>
    <w:rsid w:val="0080261C"/>
    <w:rsid w:val="0080262D"/>
    <w:rsid w:val="00802749"/>
    <w:rsid w:val="00802957"/>
    <w:rsid w:val="00802985"/>
    <w:rsid w:val="008029D4"/>
    <w:rsid w:val="008029E2"/>
    <w:rsid w:val="00802AF6"/>
    <w:rsid w:val="00802C32"/>
    <w:rsid w:val="00802D61"/>
    <w:rsid w:val="00802E40"/>
    <w:rsid w:val="00802FE5"/>
    <w:rsid w:val="008030F1"/>
    <w:rsid w:val="008031CF"/>
    <w:rsid w:val="0080332A"/>
    <w:rsid w:val="00803571"/>
    <w:rsid w:val="008035E5"/>
    <w:rsid w:val="00803A31"/>
    <w:rsid w:val="00803A3B"/>
    <w:rsid w:val="00803A4C"/>
    <w:rsid w:val="00803AEF"/>
    <w:rsid w:val="00803B39"/>
    <w:rsid w:val="00803CCB"/>
    <w:rsid w:val="00803D3D"/>
    <w:rsid w:val="00803D81"/>
    <w:rsid w:val="00803DC3"/>
    <w:rsid w:val="00803F00"/>
    <w:rsid w:val="0080412D"/>
    <w:rsid w:val="008043E7"/>
    <w:rsid w:val="00804558"/>
    <w:rsid w:val="00804801"/>
    <w:rsid w:val="00804941"/>
    <w:rsid w:val="00804944"/>
    <w:rsid w:val="00804B58"/>
    <w:rsid w:val="00804BB6"/>
    <w:rsid w:val="00804C2E"/>
    <w:rsid w:val="00804E5F"/>
    <w:rsid w:val="00804E62"/>
    <w:rsid w:val="0080511C"/>
    <w:rsid w:val="008051EC"/>
    <w:rsid w:val="008052FE"/>
    <w:rsid w:val="008053C2"/>
    <w:rsid w:val="008054DA"/>
    <w:rsid w:val="008055D5"/>
    <w:rsid w:val="00805A6C"/>
    <w:rsid w:val="00805E55"/>
    <w:rsid w:val="00805EDD"/>
    <w:rsid w:val="00805F90"/>
    <w:rsid w:val="0080602F"/>
    <w:rsid w:val="00806030"/>
    <w:rsid w:val="0080645B"/>
    <w:rsid w:val="008064CB"/>
    <w:rsid w:val="0080656C"/>
    <w:rsid w:val="0080664E"/>
    <w:rsid w:val="0080666E"/>
    <w:rsid w:val="00806834"/>
    <w:rsid w:val="00806840"/>
    <w:rsid w:val="00806993"/>
    <w:rsid w:val="00806A8C"/>
    <w:rsid w:val="00806C2E"/>
    <w:rsid w:val="00806D63"/>
    <w:rsid w:val="00806D8B"/>
    <w:rsid w:val="00806FD3"/>
    <w:rsid w:val="00807080"/>
    <w:rsid w:val="0080709A"/>
    <w:rsid w:val="00807502"/>
    <w:rsid w:val="008075B9"/>
    <w:rsid w:val="008075E3"/>
    <w:rsid w:val="00807678"/>
    <w:rsid w:val="008076BF"/>
    <w:rsid w:val="00807C6E"/>
    <w:rsid w:val="00807DA0"/>
    <w:rsid w:val="008100B9"/>
    <w:rsid w:val="0081025B"/>
    <w:rsid w:val="008102EC"/>
    <w:rsid w:val="0081055A"/>
    <w:rsid w:val="008105B5"/>
    <w:rsid w:val="008106F7"/>
    <w:rsid w:val="00810793"/>
    <w:rsid w:val="008107BA"/>
    <w:rsid w:val="008108D1"/>
    <w:rsid w:val="008109AC"/>
    <w:rsid w:val="008109F2"/>
    <w:rsid w:val="00810A7B"/>
    <w:rsid w:val="00810BA3"/>
    <w:rsid w:val="00810CFC"/>
    <w:rsid w:val="00810D1A"/>
    <w:rsid w:val="00810E3C"/>
    <w:rsid w:val="00810E95"/>
    <w:rsid w:val="00811210"/>
    <w:rsid w:val="00811634"/>
    <w:rsid w:val="008116CF"/>
    <w:rsid w:val="00811782"/>
    <w:rsid w:val="00811811"/>
    <w:rsid w:val="0081181C"/>
    <w:rsid w:val="008119AE"/>
    <w:rsid w:val="00811A00"/>
    <w:rsid w:val="00811A6F"/>
    <w:rsid w:val="00811C05"/>
    <w:rsid w:val="00811C08"/>
    <w:rsid w:val="00811D30"/>
    <w:rsid w:val="00811EEF"/>
    <w:rsid w:val="00811F5C"/>
    <w:rsid w:val="00811F9F"/>
    <w:rsid w:val="00812004"/>
    <w:rsid w:val="0081203E"/>
    <w:rsid w:val="008122FC"/>
    <w:rsid w:val="00812387"/>
    <w:rsid w:val="008124E8"/>
    <w:rsid w:val="00812510"/>
    <w:rsid w:val="00812561"/>
    <w:rsid w:val="008125C9"/>
    <w:rsid w:val="008126C9"/>
    <w:rsid w:val="0081292C"/>
    <w:rsid w:val="00812B1B"/>
    <w:rsid w:val="00812CFB"/>
    <w:rsid w:val="00812D8B"/>
    <w:rsid w:val="00812DCD"/>
    <w:rsid w:val="00812E2D"/>
    <w:rsid w:val="00812F9B"/>
    <w:rsid w:val="00813194"/>
    <w:rsid w:val="008131A3"/>
    <w:rsid w:val="00813260"/>
    <w:rsid w:val="00813270"/>
    <w:rsid w:val="0081347B"/>
    <w:rsid w:val="00813517"/>
    <w:rsid w:val="00813602"/>
    <w:rsid w:val="0081361A"/>
    <w:rsid w:val="008136D5"/>
    <w:rsid w:val="008137F4"/>
    <w:rsid w:val="0081394D"/>
    <w:rsid w:val="00813966"/>
    <w:rsid w:val="00813BCD"/>
    <w:rsid w:val="00813C2B"/>
    <w:rsid w:val="00813DD9"/>
    <w:rsid w:val="00813E1E"/>
    <w:rsid w:val="00813E37"/>
    <w:rsid w:val="008140F5"/>
    <w:rsid w:val="00814108"/>
    <w:rsid w:val="0081419D"/>
    <w:rsid w:val="0081432D"/>
    <w:rsid w:val="0081447C"/>
    <w:rsid w:val="0081451E"/>
    <w:rsid w:val="0081452B"/>
    <w:rsid w:val="00814736"/>
    <w:rsid w:val="008147D5"/>
    <w:rsid w:val="00814883"/>
    <w:rsid w:val="00814994"/>
    <w:rsid w:val="008149F0"/>
    <w:rsid w:val="00814A80"/>
    <w:rsid w:val="00814C0F"/>
    <w:rsid w:val="00814C6C"/>
    <w:rsid w:val="00814F3A"/>
    <w:rsid w:val="00814FF0"/>
    <w:rsid w:val="00815111"/>
    <w:rsid w:val="00815131"/>
    <w:rsid w:val="0081517B"/>
    <w:rsid w:val="0081537C"/>
    <w:rsid w:val="0081548C"/>
    <w:rsid w:val="008154D1"/>
    <w:rsid w:val="00815513"/>
    <w:rsid w:val="0081558A"/>
    <w:rsid w:val="008156A1"/>
    <w:rsid w:val="008156DE"/>
    <w:rsid w:val="008157B2"/>
    <w:rsid w:val="008158C8"/>
    <w:rsid w:val="00815D26"/>
    <w:rsid w:val="00815F75"/>
    <w:rsid w:val="00815FD9"/>
    <w:rsid w:val="00815FFD"/>
    <w:rsid w:val="0081608F"/>
    <w:rsid w:val="0081637E"/>
    <w:rsid w:val="008164C7"/>
    <w:rsid w:val="0081650F"/>
    <w:rsid w:val="008165CF"/>
    <w:rsid w:val="0081664E"/>
    <w:rsid w:val="008167B9"/>
    <w:rsid w:val="008167E7"/>
    <w:rsid w:val="00816838"/>
    <w:rsid w:val="00816933"/>
    <w:rsid w:val="00816B5D"/>
    <w:rsid w:val="00816F25"/>
    <w:rsid w:val="00816FD3"/>
    <w:rsid w:val="00816FD5"/>
    <w:rsid w:val="00817161"/>
    <w:rsid w:val="0081723F"/>
    <w:rsid w:val="008172A8"/>
    <w:rsid w:val="00817306"/>
    <w:rsid w:val="00817341"/>
    <w:rsid w:val="00817449"/>
    <w:rsid w:val="008174B6"/>
    <w:rsid w:val="00817579"/>
    <w:rsid w:val="008175CB"/>
    <w:rsid w:val="008175E7"/>
    <w:rsid w:val="00817783"/>
    <w:rsid w:val="00817799"/>
    <w:rsid w:val="00817859"/>
    <w:rsid w:val="00817927"/>
    <w:rsid w:val="008179D8"/>
    <w:rsid w:val="00817B8B"/>
    <w:rsid w:val="00817BD0"/>
    <w:rsid w:val="00817BD9"/>
    <w:rsid w:val="00817C8C"/>
    <w:rsid w:val="00817FCE"/>
    <w:rsid w:val="0082005F"/>
    <w:rsid w:val="0082025D"/>
    <w:rsid w:val="008203C6"/>
    <w:rsid w:val="00820608"/>
    <w:rsid w:val="008206B6"/>
    <w:rsid w:val="00820776"/>
    <w:rsid w:val="00820840"/>
    <w:rsid w:val="00820857"/>
    <w:rsid w:val="00820E15"/>
    <w:rsid w:val="0082102F"/>
    <w:rsid w:val="00821071"/>
    <w:rsid w:val="00821188"/>
    <w:rsid w:val="0082122B"/>
    <w:rsid w:val="008213C8"/>
    <w:rsid w:val="0082144B"/>
    <w:rsid w:val="008214C5"/>
    <w:rsid w:val="0082154A"/>
    <w:rsid w:val="00821612"/>
    <w:rsid w:val="00821642"/>
    <w:rsid w:val="0082164F"/>
    <w:rsid w:val="00821898"/>
    <w:rsid w:val="008218CE"/>
    <w:rsid w:val="0082193C"/>
    <w:rsid w:val="00821959"/>
    <w:rsid w:val="00821B2E"/>
    <w:rsid w:val="00821BF7"/>
    <w:rsid w:val="00821CF3"/>
    <w:rsid w:val="00821E46"/>
    <w:rsid w:val="00821F5D"/>
    <w:rsid w:val="00821F97"/>
    <w:rsid w:val="00822002"/>
    <w:rsid w:val="008221EC"/>
    <w:rsid w:val="008222A8"/>
    <w:rsid w:val="008222A9"/>
    <w:rsid w:val="0082234F"/>
    <w:rsid w:val="008223C6"/>
    <w:rsid w:val="0082243A"/>
    <w:rsid w:val="00822598"/>
    <w:rsid w:val="00822601"/>
    <w:rsid w:val="0082284A"/>
    <w:rsid w:val="00822873"/>
    <w:rsid w:val="00822897"/>
    <w:rsid w:val="008229C0"/>
    <w:rsid w:val="00822A8C"/>
    <w:rsid w:val="00822D19"/>
    <w:rsid w:val="00822F18"/>
    <w:rsid w:val="00823184"/>
    <w:rsid w:val="00823368"/>
    <w:rsid w:val="00823420"/>
    <w:rsid w:val="00823485"/>
    <w:rsid w:val="00823548"/>
    <w:rsid w:val="00823550"/>
    <w:rsid w:val="0082357F"/>
    <w:rsid w:val="00823639"/>
    <w:rsid w:val="00823690"/>
    <w:rsid w:val="00823795"/>
    <w:rsid w:val="008237A1"/>
    <w:rsid w:val="00823A2A"/>
    <w:rsid w:val="00823AEB"/>
    <w:rsid w:val="00823C00"/>
    <w:rsid w:val="00823D54"/>
    <w:rsid w:val="00823EC0"/>
    <w:rsid w:val="00823FAC"/>
    <w:rsid w:val="00823FD8"/>
    <w:rsid w:val="00824261"/>
    <w:rsid w:val="00824445"/>
    <w:rsid w:val="008244FD"/>
    <w:rsid w:val="0082456C"/>
    <w:rsid w:val="00824634"/>
    <w:rsid w:val="00824911"/>
    <w:rsid w:val="00824979"/>
    <w:rsid w:val="008249CE"/>
    <w:rsid w:val="00824A2B"/>
    <w:rsid w:val="00824BA7"/>
    <w:rsid w:val="00824DE4"/>
    <w:rsid w:val="00824ECB"/>
    <w:rsid w:val="00824F5C"/>
    <w:rsid w:val="00824FEB"/>
    <w:rsid w:val="0082510C"/>
    <w:rsid w:val="00825140"/>
    <w:rsid w:val="0082540C"/>
    <w:rsid w:val="00825696"/>
    <w:rsid w:val="0082581C"/>
    <w:rsid w:val="00825897"/>
    <w:rsid w:val="0082595D"/>
    <w:rsid w:val="00825C40"/>
    <w:rsid w:val="00825CA3"/>
    <w:rsid w:val="00825CB3"/>
    <w:rsid w:val="00825D1D"/>
    <w:rsid w:val="00825D57"/>
    <w:rsid w:val="00825E8A"/>
    <w:rsid w:val="00825FD6"/>
    <w:rsid w:val="00826146"/>
    <w:rsid w:val="00826172"/>
    <w:rsid w:val="008261B9"/>
    <w:rsid w:val="0082624E"/>
    <w:rsid w:val="008263A5"/>
    <w:rsid w:val="008263F8"/>
    <w:rsid w:val="0082641F"/>
    <w:rsid w:val="00826499"/>
    <w:rsid w:val="00826624"/>
    <w:rsid w:val="00826675"/>
    <w:rsid w:val="008268C6"/>
    <w:rsid w:val="00826918"/>
    <w:rsid w:val="00826A66"/>
    <w:rsid w:val="00826A93"/>
    <w:rsid w:val="00826C24"/>
    <w:rsid w:val="00826D6A"/>
    <w:rsid w:val="0082709B"/>
    <w:rsid w:val="00827150"/>
    <w:rsid w:val="00827635"/>
    <w:rsid w:val="008278F5"/>
    <w:rsid w:val="00827909"/>
    <w:rsid w:val="00827992"/>
    <w:rsid w:val="00827A55"/>
    <w:rsid w:val="00827AC9"/>
    <w:rsid w:val="00827AD5"/>
    <w:rsid w:val="00827C41"/>
    <w:rsid w:val="00827E7C"/>
    <w:rsid w:val="008300B6"/>
    <w:rsid w:val="008300BF"/>
    <w:rsid w:val="00830178"/>
    <w:rsid w:val="0083029C"/>
    <w:rsid w:val="00830594"/>
    <w:rsid w:val="00830662"/>
    <w:rsid w:val="00830716"/>
    <w:rsid w:val="00830783"/>
    <w:rsid w:val="00830892"/>
    <w:rsid w:val="00830952"/>
    <w:rsid w:val="00830D74"/>
    <w:rsid w:val="00831082"/>
    <w:rsid w:val="008311C7"/>
    <w:rsid w:val="00831499"/>
    <w:rsid w:val="0083178C"/>
    <w:rsid w:val="0083184D"/>
    <w:rsid w:val="00831899"/>
    <w:rsid w:val="00831A92"/>
    <w:rsid w:val="00831CA9"/>
    <w:rsid w:val="00831D2E"/>
    <w:rsid w:val="00831DBF"/>
    <w:rsid w:val="00831EE1"/>
    <w:rsid w:val="00831F34"/>
    <w:rsid w:val="00831F4D"/>
    <w:rsid w:val="00831F52"/>
    <w:rsid w:val="00831F59"/>
    <w:rsid w:val="00831FA5"/>
    <w:rsid w:val="00831FD5"/>
    <w:rsid w:val="0083204C"/>
    <w:rsid w:val="00832093"/>
    <w:rsid w:val="00832246"/>
    <w:rsid w:val="008322DD"/>
    <w:rsid w:val="00832363"/>
    <w:rsid w:val="00832451"/>
    <w:rsid w:val="00832599"/>
    <w:rsid w:val="008326D1"/>
    <w:rsid w:val="008327FF"/>
    <w:rsid w:val="00832966"/>
    <w:rsid w:val="00832A62"/>
    <w:rsid w:val="00832A88"/>
    <w:rsid w:val="00832AD4"/>
    <w:rsid w:val="00832BDA"/>
    <w:rsid w:val="00832BDD"/>
    <w:rsid w:val="00832BFD"/>
    <w:rsid w:val="00832F0B"/>
    <w:rsid w:val="00833004"/>
    <w:rsid w:val="008331D6"/>
    <w:rsid w:val="008332E2"/>
    <w:rsid w:val="008338BE"/>
    <w:rsid w:val="00833B29"/>
    <w:rsid w:val="00833B44"/>
    <w:rsid w:val="00833C42"/>
    <w:rsid w:val="00833C97"/>
    <w:rsid w:val="008342C9"/>
    <w:rsid w:val="008342FA"/>
    <w:rsid w:val="00834315"/>
    <w:rsid w:val="008346EF"/>
    <w:rsid w:val="00834714"/>
    <w:rsid w:val="00834772"/>
    <w:rsid w:val="0083478B"/>
    <w:rsid w:val="00834CF2"/>
    <w:rsid w:val="00834D15"/>
    <w:rsid w:val="00834D19"/>
    <w:rsid w:val="00834EED"/>
    <w:rsid w:val="00834EF0"/>
    <w:rsid w:val="00834F55"/>
    <w:rsid w:val="00834FF4"/>
    <w:rsid w:val="008351E2"/>
    <w:rsid w:val="00835258"/>
    <w:rsid w:val="008352FD"/>
    <w:rsid w:val="00835639"/>
    <w:rsid w:val="00835725"/>
    <w:rsid w:val="0083589D"/>
    <w:rsid w:val="008359C4"/>
    <w:rsid w:val="00835A31"/>
    <w:rsid w:val="00835A5C"/>
    <w:rsid w:val="00835C43"/>
    <w:rsid w:val="00835C6E"/>
    <w:rsid w:val="00835D42"/>
    <w:rsid w:val="00835DD2"/>
    <w:rsid w:val="00835F0C"/>
    <w:rsid w:val="00835F78"/>
    <w:rsid w:val="00836140"/>
    <w:rsid w:val="00836289"/>
    <w:rsid w:val="0083633B"/>
    <w:rsid w:val="00836492"/>
    <w:rsid w:val="008367C9"/>
    <w:rsid w:val="0083680B"/>
    <w:rsid w:val="0083692B"/>
    <w:rsid w:val="00836BAD"/>
    <w:rsid w:val="00836E65"/>
    <w:rsid w:val="00836EAA"/>
    <w:rsid w:val="00836F48"/>
    <w:rsid w:val="00837006"/>
    <w:rsid w:val="0083722D"/>
    <w:rsid w:val="0083722F"/>
    <w:rsid w:val="008372BD"/>
    <w:rsid w:val="0083752D"/>
    <w:rsid w:val="00837583"/>
    <w:rsid w:val="008378DF"/>
    <w:rsid w:val="00837C7D"/>
    <w:rsid w:val="00837E90"/>
    <w:rsid w:val="00837F34"/>
    <w:rsid w:val="00837F49"/>
    <w:rsid w:val="00840147"/>
    <w:rsid w:val="008401CA"/>
    <w:rsid w:val="008402D9"/>
    <w:rsid w:val="008403D6"/>
    <w:rsid w:val="00840534"/>
    <w:rsid w:val="0084058D"/>
    <w:rsid w:val="00840603"/>
    <w:rsid w:val="00840644"/>
    <w:rsid w:val="008406FA"/>
    <w:rsid w:val="00840808"/>
    <w:rsid w:val="00840871"/>
    <w:rsid w:val="00840999"/>
    <w:rsid w:val="00840BFA"/>
    <w:rsid w:val="00840C0B"/>
    <w:rsid w:val="00840E8C"/>
    <w:rsid w:val="00840FF7"/>
    <w:rsid w:val="008410B0"/>
    <w:rsid w:val="0084111D"/>
    <w:rsid w:val="00841142"/>
    <w:rsid w:val="0084136C"/>
    <w:rsid w:val="0084139A"/>
    <w:rsid w:val="008416B4"/>
    <w:rsid w:val="008416E7"/>
    <w:rsid w:val="0084189B"/>
    <w:rsid w:val="00841946"/>
    <w:rsid w:val="008419BB"/>
    <w:rsid w:val="00841A45"/>
    <w:rsid w:val="00841A7C"/>
    <w:rsid w:val="00841B01"/>
    <w:rsid w:val="00842072"/>
    <w:rsid w:val="0084207F"/>
    <w:rsid w:val="0084219C"/>
    <w:rsid w:val="0084221E"/>
    <w:rsid w:val="008422D4"/>
    <w:rsid w:val="00842403"/>
    <w:rsid w:val="008424ED"/>
    <w:rsid w:val="00842590"/>
    <w:rsid w:val="0084282C"/>
    <w:rsid w:val="00842869"/>
    <w:rsid w:val="00842872"/>
    <w:rsid w:val="00842B73"/>
    <w:rsid w:val="00842B99"/>
    <w:rsid w:val="00842BC7"/>
    <w:rsid w:val="00842BCD"/>
    <w:rsid w:val="00842BE4"/>
    <w:rsid w:val="00843083"/>
    <w:rsid w:val="00843162"/>
    <w:rsid w:val="00843539"/>
    <w:rsid w:val="00843587"/>
    <w:rsid w:val="008435A7"/>
    <w:rsid w:val="008435B9"/>
    <w:rsid w:val="008435DD"/>
    <w:rsid w:val="008435F9"/>
    <w:rsid w:val="0084360F"/>
    <w:rsid w:val="00843612"/>
    <w:rsid w:val="00843694"/>
    <w:rsid w:val="008436B9"/>
    <w:rsid w:val="00843823"/>
    <w:rsid w:val="00843847"/>
    <w:rsid w:val="00843AC5"/>
    <w:rsid w:val="00843BFF"/>
    <w:rsid w:val="00843E30"/>
    <w:rsid w:val="00843F53"/>
    <w:rsid w:val="008440A2"/>
    <w:rsid w:val="0084428C"/>
    <w:rsid w:val="00844302"/>
    <w:rsid w:val="00844497"/>
    <w:rsid w:val="008445E9"/>
    <w:rsid w:val="008446CC"/>
    <w:rsid w:val="00844744"/>
    <w:rsid w:val="0084488C"/>
    <w:rsid w:val="00844BB3"/>
    <w:rsid w:val="00844DAB"/>
    <w:rsid w:val="00844EB5"/>
    <w:rsid w:val="00844F86"/>
    <w:rsid w:val="00845057"/>
    <w:rsid w:val="0084518D"/>
    <w:rsid w:val="008452E3"/>
    <w:rsid w:val="0084534A"/>
    <w:rsid w:val="00845537"/>
    <w:rsid w:val="00845644"/>
    <w:rsid w:val="00845672"/>
    <w:rsid w:val="008457CE"/>
    <w:rsid w:val="008457DD"/>
    <w:rsid w:val="00845813"/>
    <w:rsid w:val="00845910"/>
    <w:rsid w:val="00845A2F"/>
    <w:rsid w:val="00845A68"/>
    <w:rsid w:val="00845A7E"/>
    <w:rsid w:val="00845A8F"/>
    <w:rsid w:val="00845B1A"/>
    <w:rsid w:val="00845B73"/>
    <w:rsid w:val="00845E8E"/>
    <w:rsid w:val="0084603C"/>
    <w:rsid w:val="0084608B"/>
    <w:rsid w:val="00846101"/>
    <w:rsid w:val="00846128"/>
    <w:rsid w:val="00846277"/>
    <w:rsid w:val="008462B6"/>
    <w:rsid w:val="00846303"/>
    <w:rsid w:val="008465D3"/>
    <w:rsid w:val="00846635"/>
    <w:rsid w:val="0084671E"/>
    <w:rsid w:val="00846814"/>
    <w:rsid w:val="00846A76"/>
    <w:rsid w:val="00846AAA"/>
    <w:rsid w:val="00846BA8"/>
    <w:rsid w:val="00846BE2"/>
    <w:rsid w:val="00846C09"/>
    <w:rsid w:val="00846DFC"/>
    <w:rsid w:val="00846DFF"/>
    <w:rsid w:val="00846E0B"/>
    <w:rsid w:val="00846EB2"/>
    <w:rsid w:val="00847129"/>
    <w:rsid w:val="008473CA"/>
    <w:rsid w:val="008473D9"/>
    <w:rsid w:val="00847486"/>
    <w:rsid w:val="008475B9"/>
    <w:rsid w:val="008476B5"/>
    <w:rsid w:val="008476EE"/>
    <w:rsid w:val="0084780F"/>
    <w:rsid w:val="008479E1"/>
    <w:rsid w:val="00847B2B"/>
    <w:rsid w:val="00847BBB"/>
    <w:rsid w:val="00847CE9"/>
    <w:rsid w:val="00847D03"/>
    <w:rsid w:val="00847DD4"/>
    <w:rsid w:val="00847EC7"/>
    <w:rsid w:val="0085062B"/>
    <w:rsid w:val="00850694"/>
    <w:rsid w:val="00850708"/>
    <w:rsid w:val="0085084F"/>
    <w:rsid w:val="00850A71"/>
    <w:rsid w:val="00850CDC"/>
    <w:rsid w:val="00850D85"/>
    <w:rsid w:val="00850F63"/>
    <w:rsid w:val="008511E3"/>
    <w:rsid w:val="008511E6"/>
    <w:rsid w:val="0085125B"/>
    <w:rsid w:val="00851274"/>
    <w:rsid w:val="008512C6"/>
    <w:rsid w:val="0085132C"/>
    <w:rsid w:val="008513DF"/>
    <w:rsid w:val="008513E9"/>
    <w:rsid w:val="0085167B"/>
    <w:rsid w:val="008516C7"/>
    <w:rsid w:val="008517F7"/>
    <w:rsid w:val="00851A0B"/>
    <w:rsid w:val="00851A6B"/>
    <w:rsid w:val="00851B9A"/>
    <w:rsid w:val="00851E8D"/>
    <w:rsid w:val="00851EEC"/>
    <w:rsid w:val="00851EFC"/>
    <w:rsid w:val="00852022"/>
    <w:rsid w:val="00852051"/>
    <w:rsid w:val="008520E5"/>
    <w:rsid w:val="0085214A"/>
    <w:rsid w:val="008521DC"/>
    <w:rsid w:val="008523BB"/>
    <w:rsid w:val="008523DE"/>
    <w:rsid w:val="00852527"/>
    <w:rsid w:val="008525AC"/>
    <w:rsid w:val="00852861"/>
    <w:rsid w:val="00852A3C"/>
    <w:rsid w:val="00852AB6"/>
    <w:rsid w:val="00852ADE"/>
    <w:rsid w:val="00852DAF"/>
    <w:rsid w:val="00852E39"/>
    <w:rsid w:val="00852E5C"/>
    <w:rsid w:val="00853043"/>
    <w:rsid w:val="0085309F"/>
    <w:rsid w:val="008532DA"/>
    <w:rsid w:val="0085334B"/>
    <w:rsid w:val="008533F6"/>
    <w:rsid w:val="00853430"/>
    <w:rsid w:val="00853439"/>
    <w:rsid w:val="00853748"/>
    <w:rsid w:val="008537C7"/>
    <w:rsid w:val="008537DD"/>
    <w:rsid w:val="00853B0C"/>
    <w:rsid w:val="00853FA1"/>
    <w:rsid w:val="008540B2"/>
    <w:rsid w:val="00854142"/>
    <w:rsid w:val="00854229"/>
    <w:rsid w:val="0085428C"/>
    <w:rsid w:val="008542CA"/>
    <w:rsid w:val="008542DA"/>
    <w:rsid w:val="008543F7"/>
    <w:rsid w:val="0085442A"/>
    <w:rsid w:val="00854440"/>
    <w:rsid w:val="008545B8"/>
    <w:rsid w:val="00854730"/>
    <w:rsid w:val="008549BC"/>
    <w:rsid w:val="00854A99"/>
    <w:rsid w:val="00854D97"/>
    <w:rsid w:val="00854E54"/>
    <w:rsid w:val="00854EBE"/>
    <w:rsid w:val="00855025"/>
    <w:rsid w:val="00855064"/>
    <w:rsid w:val="008550D5"/>
    <w:rsid w:val="0085520A"/>
    <w:rsid w:val="008552F0"/>
    <w:rsid w:val="00855471"/>
    <w:rsid w:val="00855565"/>
    <w:rsid w:val="008556DE"/>
    <w:rsid w:val="00855715"/>
    <w:rsid w:val="00855741"/>
    <w:rsid w:val="0085585B"/>
    <w:rsid w:val="00855966"/>
    <w:rsid w:val="00855E4F"/>
    <w:rsid w:val="00855F75"/>
    <w:rsid w:val="00855FE8"/>
    <w:rsid w:val="00856110"/>
    <w:rsid w:val="0085622E"/>
    <w:rsid w:val="0085632E"/>
    <w:rsid w:val="00856430"/>
    <w:rsid w:val="00856581"/>
    <w:rsid w:val="00856702"/>
    <w:rsid w:val="00856845"/>
    <w:rsid w:val="00856872"/>
    <w:rsid w:val="0085696E"/>
    <w:rsid w:val="00856A07"/>
    <w:rsid w:val="00856A6E"/>
    <w:rsid w:val="00856AF5"/>
    <w:rsid w:val="00856B71"/>
    <w:rsid w:val="00857137"/>
    <w:rsid w:val="0085715A"/>
    <w:rsid w:val="0085749D"/>
    <w:rsid w:val="008574C7"/>
    <w:rsid w:val="00857731"/>
    <w:rsid w:val="008577CF"/>
    <w:rsid w:val="00857801"/>
    <w:rsid w:val="00857831"/>
    <w:rsid w:val="00857AD2"/>
    <w:rsid w:val="00857B2D"/>
    <w:rsid w:val="00857B7C"/>
    <w:rsid w:val="00857D41"/>
    <w:rsid w:val="00857D6B"/>
    <w:rsid w:val="00857E8D"/>
    <w:rsid w:val="0085EF13"/>
    <w:rsid w:val="00860100"/>
    <w:rsid w:val="008602A4"/>
    <w:rsid w:val="008602F6"/>
    <w:rsid w:val="00860319"/>
    <w:rsid w:val="00860383"/>
    <w:rsid w:val="0086042C"/>
    <w:rsid w:val="00860507"/>
    <w:rsid w:val="00860619"/>
    <w:rsid w:val="00860623"/>
    <w:rsid w:val="00860767"/>
    <w:rsid w:val="00860802"/>
    <w:rsid w:val="00860890"/>
    <w:rsid w:val="008609E3"/>
    <w:rsid w:val="00860E6E"/>
    <w:rsid w:val="00860F08"/>
    <w:rsid w:val="00860F7B"/>
    <w:rsid w:val="0086117E"/>
    <w:rsid w:val="008611A2"/>
    <w:rsid w:val="008611BC"/>
    <w:rsid w:val="008612F0"/>
    <w:rsid w:val="00861362"/>
    <w:rsid w:val="008613FE"/>
    <w:rsid w:val="0086149A"/>
    <w:rsid w:val="008614A6"/>
    <w:rsid w:val="00861592"/>
    <w:rsid w:val="00861673"/>
    <w:rsid w:val="0086194D"/>
    <w:rsid w:val="00861A41"/>
    <w:rsid w:val="00861B8F"/>
    <w:rsid w:val="00861BF3"/>
    <w:rsid w:val="00861E15"/>
    <w:rsid w:val="0086210E"/>
    <w:rsid w:val="0086219A"/>
    <w:rsid w:val="008624BE"/>
    <w:rsid w:val="008625D7"/>
    <w:rsid w:val="00862779"/>
    <w:rsid w:val="00862BF2"/>
    <w:rsid w:val="00862CB3"/>
    <w:rsid w:val="00862CD7"/>
    <w:rsid w:val="00862DCD"/>
    <w:rsid w:val="00862EFB"/>
    <w:rsid w:val="008630C1"/>
    <w:rsid w:val="0086311A"/>
    <w:rsid w:val="00863190"/>
    <w:rsid w:val="00863242"/>
    <w:rsid w:val="00863551"/>
    <w:rsid w:val="008635C6"/>
    <w:rsid w:val="0086361E"/>
    <w:rsid w:val="0086362A"/>
    <w:rsid w:val="008636AA"/>
    <w:rsid w:val="00863728"/>
    <w:rsid w:val="00863741"/>
    <w:rsid w:val="008637C7"/>
    <w:rsid w:val="0086381F"/>
    <w:rsid w:val="00863832"/>
    <w:rsid w:val="0086390A"/>
    <w:rsid w:val="008639DE"/>
    <w:rsid w:val="00863A27"/>
    <w:rsid w:val="00863AA1"/>
    <w:rsid w:val="00863CCA"/>
    <w:rsid w:val="00863D23"/>
    <w:rsid w:val="00863DBE"/>
    <w:rsid w:val="00863F47"/>
    <w:rsid w:val="00863F9E"/>
    <w:rsid w:val="0086407C"/>
    <w:rsid w:val="008641C8"/>
    <w:rsid w:val="00864402"/>
    <w:rsid w:val="00864431"/>
    <w:rsid w:val="008644E4"/>
    <w:rsid w:val="00864627"/>
    <w:rsid w:val="00864827"/>
    <w:rsid w:val="008649F6"/>
    <w:rsid w:val="00864A20"/>
    <w:rsid w:val="00864A7E"/>
    <w:rsid w:val="00864AEB"/>
    <w:rsid w:val="00864B72"/>
    <w:rsid w:val="00864B8B"/>
    <w:rsid w:val="00864BA7"/>
    <w:rsid w:val="00864BBF"/>
    <w:rsid w:val="00864BEE"/>
    <w:rsid w:val="00864F38"/>
    <w:rsid w:val="00864F6B"/>
    <w:rsid w:val="00864F91"/>
    <w:rsid w:val="00864FFE"/>
    <w:rsid w:val="00865228"/>
    <w:rsid w:val="008653B8"/>
    <w:rsid w:val="008653EE"/>
    <w:rsid w:val="00865453"/>
    <w:rsid w:val="0086586D"/>
    <w:rsid w:val="0086596C"/>
    <w:rsid w:val="00865D37"/>
    <w:rsid w:val="00865D8F"/>
    <w:rsid w:val="00865EBA"/>
    <w:rsid w:val="00865F87"/>
    <w:rsid w:val="00865F8C"/>
    <w:rsid w:val="00865FFF"/>
    <w:rsid w:val="00866150"/>
    <w:rsid w:val="008661CB"/>
    <w:rsid w:val="00866325"/>
    <w:rsid w:val="008663EA"/>
    <w:rsid w:val="00866482"/>
    <w:rsid w:val="0086652C"/>
    <w:rsid w:val="0086668F"/>
    <w:rsid w:val="0086671F"/>
    <w:rsid w:val="008667FF"/>
    <w:rsid w:val="00866C81"/>
    <w:rsid w:val="00866CE1"/>
    <w:rsid w:val="00866DCE"/>
    <w:rsid w:val="0086702C"/>
    <w:rsid w:val="00867115"/>
    <w:rsid w:val="00867189"/>
    <w:rsid w:val="00867424"/>
    <w:rsid w:val="008674BD"/>
    <w:rsid w:val="008674F4"/>
    <w:rsid w:val="00867593"/>
    <w:rsid w:val="00867631"/>
    <w:rsid w:val="00867883"/>
    <w:rsid w:val="0086788D"/>
    <w:rsid w:val="00867903"/>
    <w:rsid w:val="00867A9C"/>
    <w:rsid w:val="00867BCA"/>
    <w:rsid w:val="00867CD6"/>
    <w:rsid w:val="00867D7F"/>
    <w:rsid w:val="00867DAA"/>
    <w:rsid w:val="00867E0D"/>
    <w:rsid w:val="00867ECC"/>
    <w:rsid w:val="00867F89"/>
    <w:rsid w:val="00867F96"/>
    <w:rsid w:val="0087024B"/>
    <w:rsid w:val="008702AE"/>
    <w:rsid w:val="008704B5"/>
    <w:rsid w:val="0087050D"/>
    <w:rsid w:val="008706B1"/>
    <w:rsid w:val="0087079D"/>
    <w:rsid w:val="008707E7"/>
    <w:rsid w:val="0087085E"/>
    <w:rsid w:val="00870A7D"/>
    <w:rsid w:val="00870A7E"/>
    <w:rsid w:val="00870CA9"/>
    <w:rsid w:val="00870CB7"/>
    <w:rsid w:val="00870D9F"/>
    <w:rsid w:val="0087130F"/>
    <w:rsid w:val="008714D1"/>
    <w:rsid w:val="008714D4"/>
    <w:rsid w:val="008714FD"/>
    <w:rsid w:val="0087167B"/>
    <w:rsid w:val="008716A4"/>
    <w:rsid w:val="008716A6"/>
    <w:rsid w:val="008717CB"/>
    <w:rsid w:val="0087185A"/>
    <w:rsid w:val="00871AC5"/>
    <w:rsid w:val="00871AFC"/>
    <w:rsid w:val="008720AF"/>
    <w:rsid w:val="00872156"/>
    <w:rsid w:val="0087247D"/>
    <w:rsid w:val="0087251F"/>
    <w:rsid w:val="00872904"/>
    <w:rsid w:val="00872932"/>
    <w:rsid w:val="00872A35"/>
    <w:rsid w:val="00872B75"/>
    <w:rsid w:val="00872D3E"/>
    <w:rsid w:val="00872EBA"/>
    <w:rsid w:val="00872ED5"/>
    <w:rsid w:val="00872F53"/>
    <w:rsid w:val="00873036"/>
    <w:rsid w:val="0087303A"/>
    <w:rsid w:val="008731E7"/>
    <w:rsid w:val="00873257"/>
    <w:rsid w:val="0087335C"/>
    <w:rsid w:val="0087344E"/>
    <w:rsid w:val="0087346E"/>
    <w:rsid w:val="0087359D"/>
    <w:rsid w:val="00873664"/>
    <w:rsid w:val="008736BF"/>
    <w:rsid w:val="008739AF"/>
    <w:rsid w:val="008739C3"/>
    <w:rsid w:val="00873AA4"/>
    <w:rsid w:val="00873D08"/>
    <w:rsid w:val="00873D6B"/>
    <w:rsid w:val="008740F5"/>
    <w:rsid w:val="00874213"/>
    <w:rsid w:val="0087421E"/>
    <w:rsid w:val="0087422E"/>
    <w:rsid w:val="0087423C"/>
    <w:rsid w:val="008742C9"/>
    <w:rsid w:val="00874334"/>
    <w:rsid w:val="00874414"/>
    <w:rsid w:val="00874428"/>
    <w:rsid w:val="00874443"/>
    <w:rsid w:val="008748AF"/>
    <w:rsid w:val="008748C4"/>
    <w:rsid w:val="008749DB"/>
    <w:rsid w:val="00874A34"/>
    <w:rsid w:val="00874B1E"/>
    <w:rsid w:val="00874B1F"/>
    <w:rsid w:val="00874C60"/>
    <w:rsid w:val="00874CB2"/>
    <w:rsid w:val="00874EB8"/>
    <w:rsid w:val="008750B7"/>
    <w:rsid w:val="00875269"/>
    <w:rsid w:val="0087528D"/>
    <w:rsid w:val="00875332"/>
    <w:rsid w:val="0087541D"/>
    <w:rsid w:val="00875485"/>
    <w:rsid w:val="0087557B"/>
    <w:rsid w:val="008756E2"/>
    <w:rsid w:val="00875A55"/>
    <w:rsid w:val="00875C93"/>
    <w:rsid w:val="00875D69"/>
    <w:rsid w:val="00875DCB"/>
    <w:rsid w:val="00875EDA"/>
    <w:rsid w:val="0087605C"/>
    <w:rsid w:val="008760A6"/>
    <w:rsid w:val="008760C0"/>
    <w:rsid w:val="008762C6"/>
    <w:rsid w:val="00876585"/>
    <w:rsid w:val="00876600"/>
    <w:rsid w:val="00876709"/>
    <w:rsid w:val="008767DA"/>
    <w:rsid w:val="00876894"/>
    <w:rsid w:val="00876898"/>
    <w:rsid w:val="008768CD"/>
    <w:rsid w:val="00876986"/>
    <w:rsid w:val="008769A4"/>
    <w:rsid w:val="008769CD"/>
    <w:rsid w:val="00876BC3"/>
    <w:rsid w:val="00876D07"/>
    <w:rsid w:val="00876DE4"/>
    <w:rsid w:val="00876E60"/>
    <w:rsid w:val="00876F12"/>
    <w:rsid w:val="00876F96"/>
    <w:rsid w:val="008770CE"/>
    <w:rsid w:val="00877115"/>
    <w:rsid w:val="008772A0"/>
    <w:rsid w:val="008772DE"/>
    <w:rsid w:val="00877342"/>
    <w:rsid w:val="008775BB"/>
    <w:rsid w:val="008776A2"/>
    <w:rsid w:val="008776F6"/>
    <w:rsid w:val="0087774F"/>
    <w:rsid w:val="00877777"/>
    <w:rsid w:val="00877791"/>
    <w:rsid w:val="008777C3"/>
    <w:rsid w:val="008778A5"/>
    <w:rsid w:val="00877DE2"/>
    <w:rsid w:val="00877E91"/>
    <w:rsid w:val="00880128"/>
    <w:rsid w:val="00880140"/>
    <w:rsid w:val="0088019E"/>
    <w:rsid w:val="00880200"/>
    <w:rsid w:val="0088027A"/>
    <w:rsid w:val="0088032D"/>
    <w:rsid w:val="0088042E"/>
    <w:rsid w:val="00880510"/>
    <w:rsid w:val="0088054F"/>
    <w:rsid w:val="008806DB"/>
    <w:rsid w:val="00880872"/>
    <w:rsid w:val="008808D7"/>
    <w:rsid w:val="00880980"/>
    <w:rsid w:val="00880AC0"/>
    <w:rsid w:val="00880ACE"/>
    <w:rsid w:val="00880AEE"/>
    <w:rsid w:val="00880AF5"/>
    <w:rsid w:val="00880BC3"/>
    <w:rsid w:val="00880C17"/>
    <w:rsid w:val="00880D27"/>
    <w:rsid w:val="00880E3D"/>
    <w:rsid w:val="00880E5D"/>
    <w:rsid w:val="00880F05"/>
    <w:rsid w:val="00880F59"/>
    <w:rsid w:val="00880F7E"/>
    <w:rsid w:val="00881187"/>
    <w:rsid w:val="008811E0"/>
    <w:rsid w:val="008811EC"/>
    <w:rsid w:val="00881304"/>
    <w:rsid w:val="00881491"/>
    <w:rsid w:val="008814D6"/>
    <w:rsid w:val="00881557"/>
    <w:rsid w:val="008815B6"/>
    <w:rsid w:val="008816B3"/>
    <w:rsid w:val="0088181D"/>
    <w:rsid w:val="00881A1F"/>
    <w:rsid w:val="00881ACD"/>
    <w:rsid w:val="00881BDC"/>
    <w:rsid w:val="00881CB0"/>
    <w:rsid w:val="00881F4F"/>
    <w:rsid w:val="00882077"/>
    <w:rsid w:val="0088211B"/>
    <w:rsid w:val="00882168"/>
    <w:rsid w:val="00882260"/>
    <w:rsid w:val="008822F5"/>
    <w:rsid w:val="00882438"/>
    <w:rsid w:val="00882483"/>
    <w:rsid w:val="008824D6"/>
    <w:rsid w:val="00882654"/>
    <w:rsid w:val="008826B0"/>
    <w:rsid w:val="008826FA"/>
    <w:rsid w:val="00882710"/>
    <w:rsid w:val="00882750"/>
    <w:rsid w:val="008827E8"/>
    <w:rsid w:val="008828A5"/>
    <w:rsid w:val="008828AA"/>
    <w:rsid w:val="008828D3"/>
    <w:rsid w:val="0088290C"/>
    <w:rsid w:val="00882A55"/>
    <w:rsid w:val="00882BF5"/>
    <w:rsid w:val="00882BFA"/>
    <w:rsid w:val="00882C02"/>
    <w:rsid w:val="00882C6A"/>
    <w:rsid w:val="00882D4E"/>
    <w:rsid w:val="00882D63"/>
    <w:rsid w:val="00882DA7"/>
    <w:rsid w:val="0088332F"/>
    <w:rsid w:val="0088335C"/>
    <w:rsid w:val="008833BE"/>
    <w:rsid w:val="00883406"/>
    <w:rsid w:val="008836EC"/>
    <w:rsid w:val="00883868"/>
    <w:rsid w:val="00883937"/>
    <w:rsid w:val="00883A68"/>
    <w:rsid w:val="00883BB0"/>
    <w:rsid w:val="00883C28"/>
    <w:rsid w:val="00883E7B"/>
    <w:rsid w:val="00884020"/>
    <w:rsid w:val="0088402D"/>
    <w:rsid w:val="00884161"/>
    <w:rsid w:val="0088439A"/>
    <w:rsid w:val="00884420"/>
    <w:rsid w:val="008844A2"/>
    <w:rsid w:val="00884943"/>
    <w:rsid w:val="008849B3"/>
    <w:rsid w:val="008849FA"/>
    <w:rsid w:val="00884A61"/>
    <w:rsid w:val="00884A7C"/>
    <w:rsid w:val="00884AE0"/>
    <w:rsid w:val="00884AF5"/>
    <w:rsid w:val="00884B16"/>
    <w:rsid w:val="00884C61"/>
    <w:rsid w:val="00884DB9"/>
    <w:rsid w:val="00884E02"/>
    <w:rsid w:val="00885173"/>
    <w:rsid w:val="008851B5"/>
    <w:rsid w:val="0088529A"/>
    <w:rsid w:val="008853DA"/>
    <w:rsid w:val="00885462"/>
    <w:rsid w:val="008854DF"/>
    <w:rsid w:val="00885602"/>
    <w:rsid w:val="008856B6"/>
    <w:rsid w:val="00885753"/>
    <w:rsid w:val="00885793"/>
    <w:rsid w:val="008857B6"/>
    <w:rsid w:val="00885BBF"/>
    <w:rsid w:val="00885E6A"/>
    <w:rsid w:val="00885EC6"/>
    <w:rsid w:val="00885F57"/>
    <w:rsid w:val="00885F59"/>
    <w:rsid w:val="008860B0"/>
    <w:rsid w:val="008860DD"/>
    <w:rsid w:val="00886278"/>
    <w:rsid w:val="0088635E"/>
    <w:rsid w:val="00886375"/>
    <w:rsid w:val="0088644B"/>
    <w:rsid w:val="008865BA"/>
    <w:rsid w:val="008865E7"/>
    <w:rsid w:val="008867B4"/>
    <w:rsid w:val="00886857"/>
    <w:rsid w:val="008869BF"/>
    <w:rsid w:val="008869F4"/>
    <w:rsid w:val="00886A1A"/>
    <w:rsid w:val="00886BEF"/>
    <w:rsid w:val="00886DAB"/>
    <w:rsid w:val="00886E68"/>
    <w:rsid w:val="00887027"/>
    <w:rsid w:val="00887148"/>
    <w:rsid w:val="00887213"/>
    <w:rsid w:val="0088729F"/>
    <w:rsid w:val="00887523"/>
    <w:rsid w:val="00887587"/>
    <w:rsid w:val="008875F9"/>
    <w:rsid w:val="0088775D"/>
    <w:rsid w:val="0088777B"/>
    <w:rsid w:val="008877BD"/>
    <w:rsid w:val="00887856"/>
    <w:rsid w:val="00887895"/>
    <w:rsid w:val="008878AF"/>
    <w:rsid w:val="008878D3"/>
    <w:rsid w:val="00887A6C"/>
    <w:rsid w:val="00887D7D"/>
    <w:rsid w:val="00890093"/>
    <w:rsid w:val="008900DF"/>
    <w:rsid w:val="008901B0"/>
    <w:rsid w:val="00890312"/>
    <w:rsid w:val="008903A8"/>
    <w:rsid w:val="00890460"/>
    <w:rsid w:val="0089067A"/>
    <w:rsid w:val="008908B6"/>
    <w:rsid w:val="0089096A"/>
    <w:rsid w:val="00890AB1"/>
    <w:rsid w:val="00890B86"/>
    <w:rsid w:val="00890C9D"/>
    <w:rsid w:val="00890D4F"/>
    <w:rsid w:val="00890DAD"/>
    <w:rsid w:val="00890E86"/>
    <w:rsid w:val="00890FDB"/>
    <w:rsid w:val="00891005"/>
    <w:rsid w:val="00891070"/>
    <w:rsid w:val="00891134"/>
    <w:rsid w:val="00891139"/>
    <w:rsid w:val="00891181"/>
    <w:rsid w:val="00891353"/>
    <w:rsid w:val="008913D1"/>
    <w:rsid w:val="008913D4"/>
    <w:rsid w:val="0089140A"/>
    <w:rsid w:val="0089151A"/>
    <w:rsid w:val="008915A8"/>
    <w:rsid w:val="0089168E"/>
    <w:rsid w:val="00891691"/>
    <w:rsid w:val="008916A0"/>
    <w:rsid w:val="00891870"/>
    <w:rsid w:val="008918FD"/>
    <w:rsid w:val="00891959"/>
    <w:rsid w:val="00891B72"/>
    <w:rsid w:val="00891BA3"/>
    <w:rsid w:val="00891DD1"/>
    <w:rsid w:val="00891E6D"/>
    <w:rsid w:val="00891E92"/>
    <w:rsid w:val="00892055"/>
    <w:rsid w:val="00892085"/>
    <w:rsid w:val="008920ED"/>
    <w:rsid w:val="008920F3"/>
    <w:rsid w:val="008921B1"/>
    <w:rsid w:val="008922AF"/>
    <w:rsid w:val="00892412"/>
    <w:rsid w:val="008924D1"/>
    <w:rsid w:val="008924D4"/>
    <w:rsid w:val="0089253D"/>
    <w:rsid w:val="008925CC"/>
    <w:rsid w:val="00892629"/>
    <w:rsid w:val="00892682"/>
    <w:rsid w:val="008926EC"/>
    <w:rsid w:val="0089280B"/>
    <w:rsid w:val="008928CD"/>
    <w:rsid w:val="00892CBE"/>
    <w:rsid w:val="00892CE7"/>
    <w:rsid w:val="00892F29"/>
    <w:rsid w:val="0089312C"/>
    <w:rsid w:val="008931C6"/>
    <w:rsid w:val="00893314"/>
    <w:rsid w:val="008933B8"/>
    <w:rsid w:val="0089349C"/>
    <w:rsid w:val="00893539"/>
    <w:rsid w:val="0089354B"/>
    <w:rsid w:val="00893565"/>
    <w:rsid w:val="00893582"/>
    <w:rsid w:val="008935A9"/>
    <w:rsid w:val="0089367D"/>
    <w:rsid w:val="00893730"/>
    <w:rsid w:val="00893758"/>
    <w:rsid w:val="00893A2C"/>
    <w:rsid w:val="00893AAE"/>
    <w:rsid w:val="00893B23"/>
    <w:rsid w:val="00893CD7"/>
    <w:rsid w:val="00893D4F"/>
    <w:rsid w:val="00893E31"/>
    <w:rsid w:val="0089400F"/>
    <w:rsid w:val="00894070"/>
    <w:rsid w:val="008940FD"/>
    <w:rsid w:val="0089438E"/>
    <w:rsid w:val="0089466C"/>
    <w:rsid w:val="008946BE"/>
    <w:rsid w:val="008946CC"/>
    <w:rsid w:val="00894720"/>
    <w:rsid w:val="00894735"/>
    <w:rsid w:val="008947AD"/>
    <w:rsid w:val="008948D3"/>
    <w:rsid w:val="00894921"/>
    <w:rsid w:val="008949C0"/>
    <w:rsid w:val="008949CC"/>
    <w:rsid w:val="00894BB4"/>
    <w:rsid w:val="00894BD3"/>
    <w:rsid w:val="00894DA7"/>
    <w:rsid w:val="00894EA9"/>
    <w:rsid w:val="008950EE"/>
    <w:rsid w:val="00895207"/>
    <w:rsid w:val="00895341"/>
    <w:rsid w:val="00895355"/>
    <w:rsid w:val="008953EB"/>
    <w:rsid w:val="00895405"/>
    <w:rsid w:val="008954D5"/>
    <w:rsid w:val="00895568"/>
    <w:rsid w:val="008955B5"/>
    <w:rsid w:val="0089568D"/>
    <w:rsid w:val="008956DC"/>
    <w:rsid w:val="008956DE"/>
    <w:rsid w:val="00895702"/>
    <w:rsid w:val="00895761"/>
    <w:rsid w:val="00895796"/>
    <w:rsid w:val="0089581E"/>
    <w:rsid w:val="00895907"/>
    <w:rsid w:val="0089595D"/>
    <w:rsid w:val="008959F9"/>
    <w:rsid w:val="00895B38"/>
    <w:rsid w:val="00895B48"/>
    <w:rsid w:val="00895B97"/>
    <w:rsid w:val="00895BA7"/>
    <w:rsid w:val="00895BBC"/>
    <w:rsid w:val="00895C0E"/>
    <w:rsid w:val="00895C52"/>
    <w:rsid w:val="00895D59"/>
    <w:rsid w:val="00895D76"/>
    <w:rsid w:val="00895D8A"/>
    <w:rsid w:val="00895F1E"/>
    <w:rsid w:val="00895F20"/>
    <w:rsid w:val="00895F45"/>
    <w:rsid w:val="00895FAC"/>
    <w:rsid w:val="00895FEA"/>
    <w:rsid w:val="00895FF1"/>
    <w:rsid w:val="00896099"/>
    <w:rsid w:val="00896118"/>
    <w:rsid w:val="008961FA"/>
    <w:rsid w:val="0089621E"/>
    <w:rsid w:val="0089641C"/>
    <w:rsid w:val="00896492"/>
    <w:rsid w:val="00896586"/>
    <w:rsid w:val="00896659"/>
    <w:rsid w:val="00896702"/>
    <w:rsid w:val="008967C9"/>
    <w:rsid w:val="00896807"/>
    <w:rsid w:val="008968E8"/>
    <w:rsid w:val="0089690A"/>
    <w:rsid w:val="00896CDA"/>
    <w:rsid w:val="00896D4D"/>
    <w:rsid w:val="00896DF4"/>
    <w:rsid w:val="00896E09"/>
    <w:rsid w:val="00896F2A"/>
    <w:rsid w:val="00896F9D"/>
    <w:rsid w:val="00897671"/>
    <w:rsid w:val="00897770"/>
    <w:rsid w:val="00897BE1"/>
    <w:rsid w:val="00897C49"/>
    <w:rsid w:val="00897C76"/>
    <w:rsid w:val="00897CC7"/>
    <w:rsid w:val="00897E29"/>
    <w:rsid w:val="008A01A4"/>
    <w:rsid w:val="008A01D8"/>
    <w:rsid w:val="008A0234"/>
    <w:rsid w:val="008A041C"/>
    <w:rsid w:val="008A04DF"/>
    <w:rsid w:val="008A051A"/>
    <w:rsid w:val="008A054B"/>
    <w:rsid w:val="008A07D4"/>
    <w:rsid w:val="008A097B"/>
    <w:rsid w:val="008A09F4"/>
    <w:rsid w:val="008A0ADD"/>
    <w:rsid w:val="008A0B7D"/>
    <w:rsid w:val="008A0C4F"/>
    <w:rsid w:val="008A0C5B"/>
    <w:rsid w:val="008A0C96"/>
    <w:rsid w:val="008A0CE6"/>
    <w:rsid w:val="008A0E3E"/>
    <w:rsid w:val="008A0E7F"/>
    <w:rsid w:val="008A0EB5"/>
    <w:rsid w:val="008A0F1E"/>
    <w:rsid w:val="008A1010"/>
    <w:rsid w:val="008A110C"/>
    <w:rsid w:val="008A1123"/>
    <w:rsid w:val="008A1185"/>
    <w:rsid w:val="008A13DF"/>
    <w:rsid w:val="008A140E"/>
    <w:rsid w:val="008A162F"/>
    <w:rsid w:val="008A183F"/>
    <w:rsid w:val="008A197A"/>
    <w:rsid w:val="008A1A8F"/>
    <w:rsid w:val="008A1B76"/>
    <w:rsid w:val="008A1C9F"/>
    <w:rsid w:val="008A1DD8"/>
    <w:rsid w:val="008A1DDF"/>
    <w:rsid w:val="008A1E5B"/>
    <w:rsid w:val="008A1F41"/>
    <w:rsid w:val="008A1FA6"/>
    <w:rsid w:val="008A22C1"/>
    <w:rsid w:val="008A2343"/>
    <w:rsid w:val="008A23F5"/>
    <w:rsid w:val="008A24D2"/>
    <w:rsid w:val="008A2670"/>
    <w:rsid w:val="008A268C"/>
    <w:rsid w:val="008A2737"/>
    <w:rsid w:val="008A2856"/>
    <w:rsid w:val="008A28A7"/>
    <w:rsid w:val="008A29C3"/>
    <w:rsid w:val="008A2A28"/>
    <w:rsid w:val="008A2ADF"/>
    <w:rsid w:val="008A2B82"/>
    <w:rsid w:val="008A2B8F"/>
    <w:rsid w:val="008A2BDD"/>
    <w:rsid w:val="008A2BF6"/>
    <w:rsid w:val="008A2C4E"/>
    <w:rsid w:val="008A2CB2"/>
    <w:rsid w:val="008A2EB7"/>
    <w:rsid w:val="008A2F7C"/>
    <w:rsid w:val="008A3074"/>
    <w:rsid w:val="008A30F4"/>
    <w:rsid w:val="008A3107"/>
    <w:rsid w:val="008A328D"/>
    <w:rsid w:val="008A32E8"/>
    <w:rsid w:val="008A3426"/>
    <w:rsid w:val="008A342D"/>
    <w:rsid w:val="008A3504"/>
    <w:rsid w:val="008A35D7"/>
    <w:rsid w:val="008A3680"/>
    <w:rsid w:val="008A3684"/>
    <w:rsid w:val="008A36B7"/>
    <w:rsid w:val="008A373F"/>
    <w:rsid w:val="008A3887"/>
    <w:rsid w:val="008A3950"/>
    <w:rsid w:val="008A39C9"/>
    <w:rsid w:val="008A39FA"/>
    <w:rsid w:val="008A3A1D"/>
    <w:rsid w:val="008A3BF1"/>
    <w:rsid w:val="008A3C78"/>
    <w:rsid w:val="008A3CAF"/>
    <w:rsid w:val="008A3DA9"/>
    <w:rsid w:val="008A3EF8"/>
    <w:rsid w:val="008A3F32"/>
    <w:rsid w:val="008A3F6D"/>
    <w:rsid w:val="008A3F83"/>
    <w:rsid w:val="008A401B"/>
    <w:rsid w:val="008A40CC"/>
    <w:rsid w:val="008A415F"/>
    <w:rsid w:val="008A431E"/>
    <w:rsid w:val="008A43E0"/>
    <w:rsid w:val="008A45A9"/>
    <w:rsid w:val="008A4662"/>
    <w:rsid w:val="008A4722"/>
    <w:rsid w:val="008A47F9"/>
    <w:rsid w:val="008A492F"/>
    <w:rsid w:val="008A4A3E"/>
    <w:rsid w:val="008A4A5D"/>
    <w:rsid w:val="008A4EB9"/>
    <w:rsid w:val="008A4EC5"/>
    <w:rsid w:val="008A4FED"/>
    <w:rsid w:val="008A5106"/>
    <w:rsid w:val="008A5413"/>
    <w:rsid w:val="008A5483"/>
    <w:rsid w:val="008A5510"/>
    <w:rsid w:val="008A5595"/>
    <w:rsid w:val="008A55C6"/>
    <w:rsid w:val="008A5669"/>
    <w:rsid w:val="008A56B1"/>
    <w:rsid w:val="008A5879"/>
    <w:rsid w:val="008A594C"/>
    <w:rsid w:val="008A5A28"/>
    <w:rsid w:val="008A5ADF"/>
    <w:rsid w:val="008A5B6D"/>
    <w:rsid w:val="008A5B8E"/>
    <w:rsid w:val="008A5C96"/>
    <w:rsid w:val="008A5DFA"/>
    <w:rsid w:val="008A5EEE"/>
    <w:rsid w:val="008A5FF9"/>
    <w:rsid w:val="008A609C"/>
    <w:rsid w:val="008A60CD"/>
    <w:rsid w:val="008A6462"/>
    <w:rsid w:val="008A64C5"/>
    <w:rsid w:val="008A6520"/>
    <w:rsid w:val="008A65A0"/>
    <w:rsid w:val="008A6681"/>
    <w:rsid w:val="008A66CC"/>
    <w:rsid w:val="008A68DA"/>
    <w:rsid w:val="008A6A25"/>
    <w:rsid w:val="008A6DB2"/>
    <w:rsid w:val="008A6DDC"/>
    <w:rsid w:val="008A6EA8"/>
    <w:rsid w:val="008A70C5"/>
    <w:rsid w:val="008A722A"/>
    <w:rsid w:val="008A73DE"/>
    <w:rsid w:val="008A747B"/>
    <w:rsid w:val="008A7566"/>
    <w:rsid w:val="008A75D3"/>
    <w:rsid w:val="008A766C"/>
    <w:rsid w:val="008A77C9"/>
    <w:rsid w:val="008A7814"/>
    <w:rsid w:val="008A7875"/>
    <w:rsid w:val="008A7959"/>
    <w:rsid w:val="008A79A2"/>
    <w:rsid w:val="008A7B02"/>
    <w:rsid w:val="008A7EB3"/>
    <w:rsid w:val="008A7FE2"/>
    <w:rsid w:val="008B010C"/>
    <w:rsid w:val="008B01BF"/>
    <w:rsid w:val="008B0226"/>
    <w:rsid w:val="008B030A"/>
    <w:rsid w:val="008B0368"/>
    <w:rsid w:val="008B03BB"/>
    <w:rsid w:val="008B0446"/>
    <w:rsid w:val="008B0473"/>
    <w:rsid w:val="008B0899"/>
    <w:rsid w:val="008B08E6"/>
    <w:rsid w:val="008B0975"/>
    <w:rsid w:val="008B097A"/>
    <w:rsid w:val="008B09CA"/>
    <w:rsid w:val="008B09EB"/>
    <w:rsid w:val="008B0A73"/>
    <w:rsid w:val="008B0BC1"/>
    <w:rsid w:val="008B1045"/>
    <w:rsid w:val="008B15C7"/>
    <w:rsid w:val="008B17A2"/>
    <w:rsid w:val="008B183C"/>
    <w:rsid w:val="008B1A38"/>
    <w:rsid w:val="008B1DC4"/>
    <w:rsid w:val="008B1E24"/>
    <w:rsid w:val="008B1F50"/>
    <w:rsid w:val="008B1FF7"/>
    <w:rsid w:val="008B207B"/>
    <w:rsid w:val="008B2148"/>
    <w:rsid w:val="008B2171"/>
    <w:rsid w:val="008B2387"/>
    <w:rsid w:val="008B24DD"/>
    <w:rsid w:val="008B2543"/>
    <w:rsid w:val="008B26B0"/>
    <w:rsid w:val="008B26C5"/>
    <w:rsid w:val="008B28E4"/>
    <w:rsid w:val="008B29B8"/>
    <w:rsid w:val="008B2A27"/>
    <w:rsid w:val="008B2BD7"/>
    <w:rsid w:val="008B2CC1"/>
    <w:rsid w:val="008B2F00"/>
    <w:rsid w:val="008B2F9D"/>
    <w:rsid w:val="008B2FEA"/>
    <w:rsid w:val="008B30BA"/>
    <w:rsid w:val="008B310F"/>
    <w:rsid w:val="008B36F0"/>
    <w:rsid w:val="008B387D"/>
    <w:rsid w:val="008B3881"/>
    <w:rsid w:val="008B394C"/>
    <w:rsid w:val="008B3A27"/>
    <w:rsid w:val="008B3A8D"/>
    <w:rsid w:val="008B3BD0"/>
    <w:rsid w:val="008B3C1C"/>
    <w:rsid w:val="008B3CA8"/>
    <w:rsid w:val="008B3D5C"/>
    <w:rsid w:val="008B3D92"/>
    <w:rsid w:val="008B3E8B"/>
    <w:rsid w:val="008B3F56"/>
    <w:rsid w:val="008B40F1"/>
    <w:rsid w:val="008B420D"/>
    <w:rsid w:val="008B449D"/>
    <w:rsid w:val="008B450F"/>
    <w:rsid w:val="008B463C"/>
    <w:rsid w:val="008B4654"/>
    <w:rsid w:val="008B468E"/>
    <w:rsid w:val="008B46F8"/>
    <w:rsid w:val="008B475C"/>
    <w:rsid w:val="008B482B"/>
    <w:rsid w:val="008B489B"/>
    <w:rsid w:val="008B491C"/>
    <w:rsid w:val="008B4A06"/>
    <w:rsid w:val="008B4AED"/>
    <w:rsid w:val="008B4E14"/>
    <w:rsid w:val="008B4ECA"/>
    <w:rsid w:val="008B4EEB"/>
    <w:rsid w:val="008B507A"/>
    <w:rsid w:val="008B5148"/>
    <w:rsid w:val="008B518E"/>
    <w:rsid w:val="008B521D"/>
    <w:rsid w:val="008B5228"/>
    <w:rsid w:val="008B52CF"/>
    <w:rsid w:val="008B5437"/>
    <w:rsid w:val="008B55B4"/>
    <w:rsid w:val="008B5720"/>
    <w:rsid w:val="008B58C8"/>
    <w:rsid w:val="008B5A42"/>
    <w:rsid w:val="008B5B47"/>
    <w:rsid w:val="008B5C33"/>
    <w:rsid w:val="008B5CA6"/>
    <w:rsid w:val="008B5E3B"/>
    <w:rsid w:val="008B5F68"/>
    <w:rsid w:val="008B5F81"/>
    <w:rsid w:val="008B624F"/>
    <w:rsid w:val="008B6289"/>
    <w:rsid w:val="008B6332"/>
    <w:rsid w:val="008B6394"/>
    <w:rsid w:val="008B63B4"/>
    <w:rsid w:val="008B65AE"/>
    <w:rsid w:val="008B65E2"/>
    <w:rsid w:val="008B6674"/>
    <w:rsid w:val="008B66AB"/>
    <w:rsid w:val="008B66CD"/>
    <w:rsid w:val="008B6703"/>
    <w:rsid w:val="008B673B"/>
    <w:rsid w:val="008B6868"/>
    <w:rsid w:val="008B68B3"/>
    <w:rsid w:val="008B6A71"/>
    <w:rsid w:val="008B6BB0"/>
    <w:rsid w:val="008B6BBC"/>
    <w:rsid w:val="008B6BFA"/>
    <w:rsid w:val="008B6BFE"/>
    <w:rsid w:val="008B6C67"/>
    <w:rsid w:val="008B6C8E"/>
    <w:rsid w:val="008B6CED"/>
    <w:rsid w:val="008B7118"/>
    <w:rsid w:val="008B71DC"/>
    <w:rsid w:val="008B727E"/>
    <w:rsid w:val="008B72A3"/>
    <w:rsid w:val="008B75FA"/>
    <w:rsid w:val="008B769E"/>
    <w:rsid w:val="008B76D1"/>
    <w:rsid w:val="008B774B"/>
    <w:rsid w:val="008B77CE"/>
    <w:rsid w:val="008B7857"/>
    <w:rsid w:val="008B7999"/>
    <w:rsid w:val="008B79F1"/>
    <w:rsid w:val="008B79F4"/>
    <w:rsid w:val="008B79FC"/>
    <w:rsid w:val="008B7A61"/>
    <w:rsid w:val="008B7BD7"/>
    <w:rsid w:val="008B7E80"/>
    <w:rsid w:val="008B7EB2"/>
    <w:rsid w:val="008B7FC3"/>
    <w:rsid w:val="008C00D8"/>
    <w:rsid w:val="008C0165"/>
    <w:rsid w:val="008C02A1"/>
    <w:rsid w:val="008C03A9"/>
    <w:rsid w:val="008C0424"/>
    <w:rsid w:val="008C044C"/>
    <w:rsid w:val="008C0573"/>
    <w:rsid w:val="008C0582"/>
    <w:rsid w:val="008C0640"/>
    <w:rsid w:val="008C0743"/>
    <w:rsid w:val="008C0824"/>
    <w:rsid w:val="008C0929"/>
    <w:rsid w:val="008C0A15"/>
    <w:rsid w:val="008C0A54"/>
    <w:rsid w:val="008C0CB9"/>
    <w:rsid w:val="008C0D35"/>
    <w:rsid w:val="008C0D59"/>
    <w:rsid w:val="008C0F3D"/>
    <w:rsid w:val="008C0FBD"/>
    <w:rsid w:val="008C0FE6"/>
    <w:rsid w:val="008C10A4"/>
    <w:rsid w:val="008C110E"/>
    <w:rsid w:val="008C11FD"/>
    <w:rsid w:val="008C14E5"/>
    <w:rsid w:val="008C1537"/>
    <w:rsid w:val="008C154F"/>
    <w:rsid w:val="008C182D"/>
    <w:rsid w:val="008C18FD"/>
    <w:rsid w:val="008C1900"/>
    <w:rsid w:val="008C1933"/>
    <w:rsid w:val="008C1999"/>
    <w:rsid w:val="008C1C9F"/>
    <w:rsid w:val="008C1E00"/>
    <w:rsid w:val="008C1F84"/>
    <w:rsid w:val="008C1FCE"/>
    <w:rsid w:val="008C1FD0"/>
    <w:rsid w:val="008C2129"/>
    <w:rsid w:val="008C22F9"/>
    <w:rsid w:val="008C237E"/>
    <w:rsid w:val="008C247C"/>
    <w:rsid w:val="008C2561"/>
    <w:rsid w:val="008C25DA"/>
    <w:rsid w:val="008C261D"/>
    <w:rsid w:val="008C269B"/>
    <w:rsid w:val="008C26B0"/>
    <w:rsid w:val="008C270F"/>
    <w:rsid w:val="008C2753"/>
    <w:rsid w:val="008C28D2"/>
    <w:rsid w:val="008C2909"/>
    <w:rsid w:val="008C2AD7"/>
    <w:rsid w:val="008C2BF2"/>
    <w:rsid w:val="008C301F"/>
    <w:rsid w:val="008C3025"/>
    <w:rsid w:val="008C30BC"/>
    <w:rsid w:val="008C30CE"/>
    <w:rsid w:val="008C3129"/>
    <w:rsid w:val="008C3189"/>
    <w:rsid w:val="008C329F"/>
    <w:rsid w:val="008C3319"/>
    <w:rsid w:val="008C332A"/>
    <w:rsid w:val="008C351A"/>
    <w:rsid w:val="008C35A4"/>
    <w:rsid w:val="008C35A9"/>
    <w:rsid w:val="008C35DC"/>
    <w:rsid w:val="008C375E"/>
    <w:rsid w:val="008C378C"/>
    <w:rsid w:val="008C37EF"/>
    <w:rsid w:val="008C38D6"/>
    <w:rsid w:val="008C394E"/>
    <w:rsid w:val="008C39E0"/>
    <w:rsid w:val="008C3A98"/>
    <w:rsid w:val="008C3B2B"/>
    <w:rsid w:val="008C3B80"/>
    <w:rsid w:val="008C3C83"/>
    <w:rsid w:val="008C3D0A"/>
    <w:rsid w:val="008C3D1A"/>
    <w:rsid w:val="008C3E22"/>
    <w:rsid w:val="008C3E54"/>
    <w:rsid w:val="008C3E62"/>
    <w:rsid w:val="008C3FB0"/>
    <w:rsid w:val="008C4153"/>
    <w:rsid w:val="008C418E"/>
    <w:rsid w:val="008C4226"/>
    <w:rsid w:val="008C42AB"/>
    <w:rsid w:val="008C42C6"/>
    <w:rsid w:val="008C4499"/>
    <w:rsid w:val="008C450B"/>
    <w:rsid w:val="008C4600"/>
    <w:rsid w:val="008C46AE"/>
    <w:rsid w:val="008C4741"/>
    <w:rsid w:val="008C483C"/>
    <w:rsid w:val="008C48CA"/>
    <w:rsid w:val="008C4953"/>
    <w:rsid w:val="008C4B1E"/>
    <w:rsid w:val="008C4BAA"/>
    <w:rsid w:val="008C4FF3"/>
    <w:rsid w:val="008C5005"/>
    <w:rsid w:val="008C51D9"/>
    <w:rsid w:val="008C521F"/>
    <w:rsid w:val="008C5262"/>
    <w:rsid w:val="008C5342"/>
    <w:rsid w:val="008C5444"/>
    <w:rsid w:val="008C5826"/>
    <w:rsid w:val="008C5989"/>
    <w:rsid w:val="008C5A75"/>
    <w:rsid w:val="008C5DAE"/>
    <w:rsid w:val="008C5E92"/>
    <w:rsid w:val="008C5FB9"/>
    <w:rsid w:val="008C617D"/>
    <w:rsid w:val="008C6333"/>
    <w:rsid w:val="008C63A8"/>
    <w:rsid w:val="008C6423"/>
    <w:rsid w:val="008C6436"/>
    <w:rsid w:val="008C643A"/>
    <w:rsid w:val="008C6452"/>
    <w:rsid w:val="008C649E"/>
    <w:rsid w:val="008C6505"/>
    <w:rsid w:val="008C65C0"/>
    <w:rsid w:val="008C664C"/>
    <w:rsid w:val="008C693A"/>
    <w:rsid w:val="008C693C"/>
    <w:rsid w:val="008C6BF9"/>
    <w:rsid w:val="008C6C24"/>
    <w:rsid w:val="008C6D49"/>
    <w:rsid w:val="008C6E1F"/>
    <w:rsid w:val="008C6E73"/>
    <w:rsid w:val="008C6EB5"/>
    <w:rsid w:val="008C6F0F"/>
    <w:rsid w:val="008C70CB"/>
    <w:rsid w:val="008C7150"/>
    <w:rsid w:val="008C7277"/>
    <w:rsid w:val="008C756E"/>
    <w:rsid w:val="008C758F"/>
    <w:rsid w:val="008C76AF"/>
    <w:rsid w:val="008C76C7"/>
    <w:rsid w:val="008C773F"/>
    <w:rsid w:val="008C7799"/>
    <w:rsid w:val="008C7864"/>
    <w:rsid w:val="008C78D5"/>
    <w:rsid w:val="008C795B"/>
    <w:rsid w:val="008C7BCC"/>
    <w:rsid w:val="008C7C29"/>
    <w:rsid w:val="008C7FFE"/>
    <w:rsid w:val="008D00D1"/>
    <w:rsid w:val="008D0178"/>
    <w:rsid w:val="008D019E"/>
    <w:rsid w:val="008D029A"/>
    <w:rsid w:val="008D02C1"/>
    <w:rsid w:val="008D02FB"/>
    <w:rsid w:val="008D0339"/>
    <w:rsid w:val="008D03E9"/>
    <w:rsid w:val="008D0448"/>
    <w:rsid w:val="008D04AE"/>
    <w:rsid w:val="008D04B0"/>
    <w:rsid w:val="008D0AE2"/>
    <w:rsid w:val="008D0B3F"/>
    <w:rsid w:val="008D0D79"/>
    <w:rsid w:val="008D0F1D"/>
    <w:rsid w:val="008D1013"/>
    <w:rsid w:val="008D102C"/>
    <w:rsid w:val="008D10D7"/>
    <w:rsid w:val="008D10F1"/>
    <w:rsid w:val="008D1148"/>
    <w:rsid w:val="008D134B"/>
    <w:rsid w:val="008D1366"/>
    <w:rsid w:val="008D15B3"/>
    <w:rsid w:val="008D1692"/>
    <w:rsid w:val="008D176C"/>
    <w:rsid w:val="008D1856"/>
    <w:rsid w:val="008D1A0F"/>
    <w:rsid w:val="008D1B16"/>
    <w:rsid w:val="008D1BBF"/>
    <w:rsid w:val="008D1C86"/>
    <w:rsid w:val="008D1D84"/>
    <w:rsid w:val="008D1EEB"/>
    <w:rsid w:val="008D1F5E"/>
    <w:rsid w:val="008D204F"/>
    <w:rsid w:val="008D2143"/>
    <w:rsid w:val="008D227D"/>
    <w:rsid w:val="008D233B"/>
    <w:rsid w:val="008D2366"/>
    <w:rsid w:val="008D240B"/>
    <w:rsid w:val="008D255C"/>
    <w:rsid w:val="008D261A"/>
    <w:rsid w:val="008D2663"/>
    <w:rsid w:val="008D26DE"/>
    <w:rsid w:val="008D275D"/>
    <w:rsid w:val="008D2859"/>
    <w:rsid w:val="008D289D"/>
    <w:rsid w:val="008D2971"/>
    <w:rsid w:val="008D2B4C"/>
    <w:rsid w:val="008D2FDF"/>
    <w:rsid w:val="008D300B"/>
    <w:rsid w:val="008D3051"/>
    <w:rsid w:val="008D3066"/>
    <w:rsid w:val="008D30AD"/>
    <w:rsid w:val="008D33CB"/>
    <w:rsid w:val="008D3520"/>
    <w:rsid w:val="008D3521"/>
    <w:rsid w:val="008D3542"/>
    <w:rsid w:val="008D354A"/>
    <w:rsid w:val="008D36C6"/>
    <w:rsid w:val="008D3791"/>
    <w:rsid w:val="008D3819"/>
    <w:rsid w:val="008D38C5"/>
    <w:rsid w:val="008D38E5"/>
    <w:rsid w:val="008D3957"/>
    <w:rsid w:val="008D39B0"/>
    <w:rsid w:val="008D3BB5"/>
    <w:rsid w:val="008D3D07"/>
    <w:rsid w:val="008D3D81"/>
    <w:rsid w:val="008D3FC5"/>
    <w:rsid w:val="008D400F"/>
    <w:rsid w:val="008D414D"/>
    <w:rsid w:val="008D4213"/>
    <w:rsid w:val="008D429E"/>
    <w:rsid w:val="008D442B"/>
    <w:rsid w:val="008D44BF"/>
    <w:rsid w:val="008D44EF"/>
    <w:rsid w:val="008D4580"/>
    <w:rsid w:val="008D464E"/>
    <w:rsid w:val="008D4764"/>
    <w:rsid w:val="008D4778"/>
    <w:rsid w:val="008D4917"/>
    <w:rsid w:val="008D4B0E"/>
    <w:rsid w:val="008D4B2A"/>
    <w:rsid w:val="008D4BA6"/>
    <w:rsid w:val="008D4C36"/>
    <w:rsid w:val="008D4E9D"/>
    <w:rsid w:val="008D4EF9"/>
    <w:rsid w:val="008D4F15"/>
    <w:rsid w:val="008D4F2F"/>
    <w:rsid w:val="008D4F8E"/>
    <w:rsid w:val="008D51B6"/>
    <w:rsid w:val="008D541C"/>
    <w:rsid w:val="008D5519"/>
    <w:rsid w:val="008D5523"/>
    <w:rsid w:val="008D5B09"/>
    <w:rsid w:val="008D5B33"/>
    <w:rsid w:val="008D5BC7"/>
    <w:rsid w:val="008D5D7B"/>
    <w:rsid w:val="008D5DEA"/>
    <w:rsid w:val="008D5E9B"/>
    <w:rsid w:val="008D5F33"/>
    <w:rsid w:val="008D5FD4"/>
    <w:rsid w:val="008D608B"/>
    <w:rsid w:val="008D6172"/>
    <w:rsid w:val="008D61C7"/>
    <w:rsid w:val="008D6294"/>
    <w:rsid w:val="008D660C"/>
    <w:rsid w:val="008D6658"/>
    <w:rsid w:val="008D68EF"/>
    <w:rsid w:val="008D6A6E"/>
    <w:rsid w:val="008D6A79"/>
    <w:rsid w:val="008D6C40"/>
    <w:rsid w:val="008D6C62"/>
    <w:rsid w:val="008D6DF9"/>
    <w:rsid w:val="008D6F02"/>
    <w:rsid w:val="008D706D"/>
    <w:rsid w:val="008D7100"/>
    <w:rsid w:val="008D71A6"/>
    <w:rsid w:val="008D732C"/>
    <w:rsid w:val="008D7334"/>
    <w:rsid w:val="008D733B"/>
    <w:rsid w:val="008D7406"/>
    <w:rsid w:val="008D74C5"/>
    <w:rsid w:val="008D74C8"/>
    <w:rsid w:val="008D74E0"/>
    <w:rsid w:val="008D764A"/>
    <w:rsid w:val="008D76AF"/>
    <w:rsid w:val="008D77A7"/>
    <w:rsid w:val="008D7B2B"/>
    <w:rsid w:val="008D7B31"/>
    <w:rsid w:val="008D7E3D"/>
    <w:rsid w:val="008D7E42"/>
    <w:rsid w:val="008D7EC9"/>
    <w:rsid w:val="008E016E"/>
    <w:rsid w:val="008E033B"/>
    <w:rsid w:val="008E04B5"/>
    <w:rsid w:val="008E0510"/>
    <w:rsid w:val="008E055C"/>
    <w:rsid w:val="008E059F"/>
    <w:rsid w:val="008E0844"/>
    <w:rsid w:val="008E0910"/>
    <w:rsid w:val="008E0DC8"/>
    <w:rsid w:val="008E0E2B"/>
    <w:rsid w:val="008E0F0D"/>
    <w:rsid w:val="008E0FE7"/>
    <w:rsid w:val="008E1002"/>
    <w:rsid w:val="008E1029"/>
    <w:rsid w:val="008E10D5"/>
    <w:rsid w:val="008E118B"/>
    <w:rsid w:val="008E12C7"/>
    <w:rsid w:val="008E1319"/>
    <w:rsid w:val="008E13DC"/>
    <w:rsid w:val="008E151A"/>
    <w:rsid w:val="008E1526"/>
    <w:rsid w:val="008E1555"/>
    <w:rsid w:val="008E17E7"/>
    <w:rsid w:val="008E1A49"/>
    <w:rsid w:val="008E1AE5"/>
    <w:rsid w:val="008E1BFC"/>
    <w:rsid w:val="008E1F90"/>
    <w:rsid w:val="008E1FDA"/>
    <w:rsid w:val="008E20F4"/>
    <w:rsid w:val="008E2389"/>
    <w:rsid w:val="008E2449"/>
    <w:rsid w:val="008E24F7"/>
    <w:rsid w:val="008E2639"/>
    <w:rsid w:val="008E2649"/>
    <w:rsid w:val="008E27D8"/>
    <w:rsid w:val="008E289A"/>
    <w:rsid w:val="008E29CE"/>
    <w:rsid w:val="008E2A94"/>
    <w:rsid w:val="008E2BC8"/>
    <w:rsid w:val="008E2F14"/>
    <w:rsid w:val="008E2FAC"/>
    <w:rsid w:val="008E2FE1"/>
    <w:rsid w:val="008E302D"/>
    <w:rsid w:val="008E31EF"/>
    <w:rsid w:val="008E3211"/>
    <w:rsid w:val="008E35D6"/>
    <w:rsid w:val="008E36E1"/>
    <w:rsid w:val="008E3747"/>
    <w:rsid w:val="008E38D4"/>
    <w:rsid w:val="008E3939"/>
    <w:rsid w:val="008E3969"/>
    <w:rsid w:val="008E3A13"/>
    <w:rsid w:val="008E3C20"/>
    <w:rsid w:val="008E3E15"/>
    <w:rsid w:val="008E3FC7"/>
    <w:rsid w:val="008E4190"/>
    <w:rsid w:val="008E420C"/>
    <w:rsid w:val="008E421E"/>
    <w:rsid w:val="008E44B2"/>
    <w:rsid w:val="008E456A"/>
    <w:rsid w:val="008E471C"/>
    <w:rsid w:val="008E4ABD"/>
    <w:rsid w:val="008E4C80"/>
    <w:rsid w:val="008E4D4C"/>
    <w:rsid w:val="008E4D82"/>
    <w:rsid w:val="008E4E1B"/>
    <w:rsid w:val="008E4F03"/>
    <w:rsid w:val="008E4F4A"/>
    <w:rsid w:val="008E4F9B"/>
    <w:rsid w:val="008E505D"/>
    <w:rsid w:val="008E5134"/>
    <w:rsid w:val="008E55B3"/>
    <w:rsid w:val="008E56EC"/>
    <w:rsid w:val="008E5768"/>
    <w:rsid w:val="008E5850"/>
    <w:rsid w:val="008E58FC"/>
    <w:rsid w:val="008E5921"/>
    <w:rsid w:val="008E59A0"/>
    <w:rsid w:val="008E59B1"/>
    <w:rsid w:val="008E59D7"/>
    <w:rsid w:val="008E5A12"/>
    <w:rsid w:val="008E5B46"/>
    <w:rsid w:val="008E5BC7"/>
    <w:rsid w:val="008E5D07"/>
    <w:rsid w:val="008E5D38"/>
    <w:rsid w:val="008E5E37"/>
    <w:rsid w:val="008E5E55"/>
    <w:rsid w:val="008E5F05"/>
    <w:rsid w:val="008E5FAE"/>
    <w:rsid w:val="008E60C5"/>
    <w:rsid w:val="008E6186"/>
    <w:rsid w:val="008E6253"/>
    <w:rsid w:val="008E62F5"/>
    <w:rsid w:val="008E63B3"/>
    <w:rsid w:val="008E655C"/>
    <w:rsid w:val="008E65EC"/>
    <w:rsid w:val="008E65F5"/>
    <w:rsid w:val="008E677B"/>
    <w:rsid w:val="008E68D9"/>
    <w:rsid w:val="008E6B64"/>
    <w:rsid w:val="008E6C6C"/>
    <w:rsid w:val="008E6CC4"/>
    <w:rsid w:val="008E6E77"/>
    <w:rsid w:val="008E6F99"/>
    <w:rsid w:val="008E6FA5"/>
    <w:rsid w:val="008E70D7"/>
    <w:rsid w:val="008E710B"/>
    <w:rsid w:val="008E71BF"/>
    <w:rsid w:val="008E73B5"/>
    <w:rsid w:val="008E73DA"/>
    <w:rsid w:val="008E7432"/>
    <w:rsid w:val="008E7441"/>
    <w:rsid w:val="008E757A"/>
    <w:rsid w:val="008E7836"/>
    <w:rsid w:val="008E7842"/>
    <w:rsid w:val="008E7A62"/>
    <w:rsid w:val="008E7AB2"/>
    <w:rsid w:val="008E7BB8"/>
    <w:rsid w:val="008E7CE9"/>
    <w:rsid w:val="008E7E86"/>
    <w:rsid w:val="008E7ECE"/>
    <w:rsid w:val="008E7F57"/>
    <w:rsid w:val="008F0126"/>
    <w:rsid w:val="008F032B"/>
    <w:rsid w:val="008F0498"/>
    <w:rsid w:val="008F04BF"/>
    <w:rsid w:val="008F04C4"/>
    <w:rsid w:val="008F05F7"/>
    <w:rsid w:val="008F0722"/>
    <w:rsid w:val="008F087C"/>
    <w:rsid w:val="008F0922"/>
    <w:rsid w:val="008F0BDA"/>
    <w:rsid w:val="008F0CF4"/>
    <w:rsid w:val="008F0D75"/>
    <w:rsid w:val="008F0E2E"/>
    <w:rsid w:val="008F0F73"/>
    <w:rsid w:val="008F1051"/>
    <w:rsid w:val="008F10B6"/>
    <w:rsid w:val="008F10F8"/>
    <w:rsid w:val="008F11E6"/>
    <w:rsid w:val="008F132F"/>
    <w:rsid w:val="008F1338"/>
    <w:rsid w:val="008F134C"/>
    <w:rsid w:val="008F1503"/>
    <w:rsid w:val="008F1B85"/>
    <w:rsid w:val="008F1DD7"/>
    <w:rsid w:val="008F1FBE"/>
    <w:rsid w:val="008F20DD"/>
    <w:rsid w:val="008F21C8"/>
    <w:rsid w:val="008F21FE"/>
    <w:rsid w:val="008F2270"/>
    <w:rsid w:val="008F2568"/>
    <w:rsid w:val="008F2601"/>
    <w:rsid w:val="008F27B7"/>
    <w:rsid w:val="008F2AAF"/>
    <w:rsid w:val="008F2AF5"/>
    <w:rsid w:val="008F2B9A"/>
    <w:rsid w:val="008F2BB3"/>
    <w:rsid w:val="008F2C87"/>
    <w:rsid w:val="008F2E24"/>
    <w:rsid w:val="008F2F6F"/>
    <w:rsid w:val="008F3177"/>
    <w:rsid w:val="008F31DA"/>
    <w:rsid w:val="008F3611"/>
    <w:rsid w:val="008F39BF"/>
    <w:rsid w:val="008F3D49"/>
    <w:rsid w:val="008F3D96"/>
    <w:rsid w:val="008F3FAB"/>
    <w:rsid w:val="008F4109"/>
    <w:rsid w:val="008F422B"/>
    <w:rsid w:val="008F427D"/>
    <w:rsid w:val="008F43A2"/>
    <w:rsid w:val="008F43BC"/>
    <w:rsid w:val="008F4635"/>
    <w:rsid w:val="008F4649"/>
    <w:rsid w:val="008F4770"/>
    <w:rsid w:val="008F48CA"/>
    <w:rsid w:val="008F4AE4"/>
    <w:rsid w:val="008F4BAE"/>
    <w:rsid w:val="008F4DFB"/>
    <w:rsid w:val="008F4E93"/>
    <w:rsid w:val="008F4FFE"/>
    <w:rsid w:val="008F502A"/>
    <w:rsid w:val="008F5320"/>
    <w:rsid w:val="008F5362"/>
    <w:rsid w:val="008F5733"/>
    <w:rsid w:val="008F599B"/>
    <w:rsid w:val="008F5B50"/>
    <w:rsid w:val="008F5BAA"/>
    <w:rsid w:val="008F5FE6"/>
    <w:rsid w:val="008F60F7"/>
    <w:rsid w:val="008F64EE"/>
    <w:rsid w:val="008F6523"/>
    <w:rsid w:val="008F65B7"/>
    <w:rsid w:val="008F65DB"/>
    <w:rsid w:val="008F65DD"/>
    <w:rsid w:val="008F662D"/>
    <w:rsid w:val="008F6919"/>
    <w:rsid w:val="008F6978"/>
    <w:rsid w:val="008F6A7E"/>
    <w:rsid w:val="008F6C09"/>
    <w:rsid w:val="008F6EA4"/>
    <w:rsid w:val="008F6ECF"/>
    <w:rsid w:val="008F6F67"/>
    <w:rsid w:val="008F74B9"/>
    <w:rsid w:val="008F7525"/>
    <w:rsid w:val="008F7596"/>
    <w:rsid w:val="008F75C9"/>
    <w:rsid w:val="008F76D5"/>
    <w:rsid w:val="008F77EF"/>
    <w:rsid w:val="008F789F"/>
    <w:rsid w:val="008F78BE"/>
    <w:rsid w:val="008F7A05"/>
    <w:rsid w:val="008F7B38"/>
    <w:rsid w:val="008F7BA7"/>
    <w:rsid w:val="008F7D0C"/>
    <w:rsid w:val="0090010E"/>
    <w:rsid w:val="009003FA"/>
    <w:rsid w:val="00900577"/>
    <w:rsid w:val="00900586"/>
    <w:rsid w:val="00900768"/>
    <w:rsid w:val="009007DB"/>
    <w:rsid w:val="009009A1"/>
    <w:rsid w:val="009009A3"/>
    <w:rsid w:val="00900A01"/>
    <w:rsid w:val="00900E2A"/>
    <w:rsid w:val="00900FD7"/>
    <w:rsid w:val="009014D9"/>
    <w:rsid w:val="0090158C"/>
    <w:rsid w:val="009015F9"/>
    <w:rsid w:val="0090172F"/>
    <w:rsid w:val="0090181D"/>
    <w:rsid w:val="00901A6A"/>
    <w:rsid w:val="00901A79"/>
    <w:rsid w:val="00901BA4"/>
    <w:rsid w:val="00901C7A"/>
    <w:rsid w:val="00901CA4"/>
    <w:rsid w:val="00901F2B"/>
    <w:rsid w:val="00901F44"/>
    <w:rsid w:val="00902011"/>
    <w:rsid w:val="00902022"/>
    <w:rsid w:val="009020BD"/>
    <w:rsid w:val="00902415"/>
    <w:rsid w:val="0090241C"/>
    <w:rsid w:val="009025FF"/>
    <w:rsid w:val="0090281C"/>
    <w:rsid w:val="009028C4"/>
    <w:rsid w:val="009029B2"/>
    <w:rsid w:val="00902ABD"/>
    <w:rsid w:val="00902B68"/>
    <w:rsid w:val="00902B7E"/>
    <w:rsid w:val="00902B8B"/>
    <w:rsid w:val="00902C20"/>
    <w:rsid w:val="00902D0A"/>
    <w:rsid w:val="00902D42"/>
    <w:rsid w:val="00902D73"/>
    <w:rsid w:val="00902DF6"/>
    <w:rsid w:val="00902E2B"/>
    <w:rsid w:val="00902FC7"/>
    <w:rsid w:val="00903020"/>
    <w:rsid w:val="00903226"/>
    <w:rsid w:val="009033F3"/>
    <w:rsid w:val="0090342C"/>
    <w:rsid w:val="00903436"/>
    <w:rsid w:val="00903438"/>
    <w:rsid w:val="00903467"/>
    <w:rsid w:val="009034F9"/>
    <w:rsid w:val="009035A3"/>
    <w:rsid w:val="00903635"/>
    <w:rsid w:val="009036D9"/>
    <w:rsid w:val="00903862"/>
    <w:rsid w:val="00903978"/>
    <w:rsid w:val="00903A14"/>
    <w:rsid w:val="00903C3E"/>
    <w:rsid w:val="00903D37"/>
    <w:rsid w:val="0090407C"/>
    <w:rsid w:val="00904255"/>
    <w:rsid w:val="00904380"/>
    <w:rsid w:val="00904433"/>
    <w:rsid w:val="0090452A"/>
    <w:rsid w:val="009045C3"/>
    <w:rsid w:val="009045E7"/>
    <w:rsid w:val="0090462F"/>
    <w:rsid w:val="009048C9"/>
    <w:rsid w:val="009048E8"/>
    <w:rsid w:val="00904911"/>
    <w:rsid w:val="00904976"/>
    <w:rsid w:val="0090497A"/>
    <w:rsid w:val="00904A82"/>
    <w:rsid w:val="00904BF6"/>
    <w:rsid w:val="00904CFE"/>
    <w:rsid w:val="00904D03"/>
    <w:rsid w:val="00904E43"/>
    <w:rsid w:val="009053B5"/>
    <w:rsid w:val="009054D2"/>
    <w:rsid w:val="009056E6"/>
    <w:rsid w:val="00905770"/>
    <w:rsid w:val="009057CD"/>
    <w:rsid w:val="0090587B"/>
    <w:rsid w:val="00905AC0"/>
    <w:rsid w:val="00905BB0"/>
    <w:rsid w:val="00905BBC"/>
    <w:rsid w:val="00905C78"/>
    <w:rsid w:val="00905D66"/>
    <w:rsid w:val="00905DAB"/>
    <w:rsid w:val="00905F55"/>
    <w:rsid w:val="00905FFC"/>
    <w:rsid w:val="009062B8"/>
    <w:rsid w:val="00906490"/>
    <w:rsid w:val="00906583"/>
    <w:rsid w:val="00906833"/>
    <w:rsid w:val="0090689A"/>
    <w:rsid w:val="00906944"/>
    <w:rsid w:val="00906B6A"/>
    <w:rsid w:val="00906C13"/>
    <w:rsid w:val="00906C27"/>
    <w:rsid w:val="00906C4B"/>
    <w:rsid w:val="00906C53"/>
    <w:rsid w:val="00906D72"/>
    <w:rsid w:val="00906E08"/>
    <w:rsid w:val="00906ED5"/>
    <w:rsid w:val="00906ED7"/>
    <w:rsid w:val="00907233"/>
    <w:rsid w:val="00907411"/>
    <w:rsid w:val="00907545"/>
    <w:rsid w:val="00907570"/>
    <w:rsid w:val="0090781C"/>
    <w:rsid w:val="009079A1"/>
    <w:rsid w:val="00907CC6"/>
    <w:rsid w:val="00907F78"/>
    <w:rsid w:val="00907FB0"/>
    <w:rsid w:val="0091004E"/>
    <w:rsid w:val="0091005C"/>
    <w:rsid w:val="009101B2"/>
    <w:rsid w:val="009103AA"/>
    <w:rsid w:val="0091048D"/>
    <w:rsid w:val="009107CC"/>
    <w:rsid w:val="00910A3F"/>
    <w:rsid w:val="00910A66"/>
    <w:rsid w:val="00910B95"/>
    <w:rsid w:val="00910C91"/>
    <w:rsid w:val="00910DC7"/>
    <w:rsid w:val="00911084"/>
    <w:rsid w:val="00911328"/>
    <w:rsid w:val="0091143C"/>
    <w:rsid w:val="009115BF"/>
    <w:rsid w:val="009115E3"/>
    <w:rsid w:val="009116E8"/>
    <w:rsid w:val="009117E6"/>
    <w:rsid w:val="009118D8"/>
    <w:rsid w:val="009119A5"/>
    <w:rsid w:val="009119E0"/>
    <w:rsid w:val="00911A41"/>
    <w:rsid w:val="00911A66"/>
    <w:rsid w:val="00911BE0"/>
    <w:rsid w:val="00911CB0"/>
    <w:rsid w:val="00911D57"/>
    <w:rsid w:val="00911E4D"/>
    <w:rsid w:val="00911F9C"/>
    <w:rsid w:val="00912004"/>
    <w:rsid w:val="00912146"/>
    <w:rsid w:val="0091219F"/>
    <w:rsid w:val="0091222F"/>
    <w:rsid w:val="00912326"/>
    <w:rsid w:val="009123F5"/>
    <w:rsid w:val="0091241C"/>
    <w:rsid w:val="0091248D"/>
    <w:rsid w:val="009125B8"/>
    <w:rsid w:val="0091263F"/>
    <w:rsid w:val="009126AC"/>
    <w:rsid w:val="009126DC"/>
    <w:rsid w:val="009127A9"/>
    <w:rsid w:val="00912823"/>
    <w:rsid w:val="009129C5"/>
    <w:rsid w:val="00912ACF"/>
    <w:rsid w:val="00912B24"/>
    <w:rsid w:val="00912B88"/>
    <w:rsid w:val="00912BF9"/>
    <w:rsid w:val="00912C13"/>
    <w:rsid w:val="00912DEC"/>
    <w:rsid w:val="00912E94"/>
    <w:rsid w:val="00912F27"/>
    <w:rsid w:val="00913070"/>
    <w:rsid w:val="00913223"/>
    <w:rsid w:val="00913248"/>
    <w:rsid w:val="009134C6"/>
    <w:rsid w:val="009135A6"/>
    <w:rsid w:val="0091361E"/>
    <w:rsid w:val="009138C7"/>
    <w:rsid w:val="009139ED"/>
    <w:rsid w:val="00913AD3"/>
    <w:rsid w:val="00913D98"/>
    <w:rsid w:val="00913DD2"/>
    <w:rsid w:val="00913E23"/>
    <w:rsid w:val="00913E75"/>
    <w:rsid w:val="00913F31"/>
    <w:rsid w:val="00913FA2"/>
    <w:rsid w:val="00914147"/>
    <w:rsid w:val="0091433A"/>
    <w:rsid w:val="00914361"/>
    <w:rsid w:val="00914447"/>
    <w:rsid w:val="009144A8"/>
    <w:rsid w:val="009144CD"/>
    <w:rsid w:val="009145CA"/>
    <w:rsid w:val="00914638"/>
    <w:rsid w:val="009146E8"/>
    <w:rsid w:val="0091477D"/>
    <w:rsid w:val="0091487C"/>
    <w:rsid w:val="00914898"/>
    <w:rsid w:val="00914B05"/>
    <w:rsid w:val="00914C9A"/>
    <w:rsid w:val="00914D8C"/>
    <w:rsid w:val="00914F4D"/>
    <w:rsid w:val="0091523E"/>
    <w:rsid w:val="00915779"/>
    <w:rsid w:val="00915976"/>
    <w:rsid w:val="009159C8"/>
    <w:rsid w:val="00915BB0"/>
    <w:rsid w:val="00915C9F"/>
    <w:rsid w:val="00915D72"/>
    <w:rsid w:val="00915D9F"/>
    <w:rsid w:val="00915F37"/>
    <w:rsid w:val="00916053"/>
    <w:rsid w:val="0091609B"/>
    <w:rsid w:val="009161F7"/>
    <w:rsid w:val="00916439"/>
    <w:rsid w:val="00916594"/>
    <w:rsid w:val="00916681"/>
    <w:rsid w:val="00916898"/>
    <w:rsid w:val="00916A57"/>
    <w:rsid w:val="00916B27"/>
    <w:rsid w:val="00916B70"/>
    <w:rsid w:val="00916BD6"/>
    <w:rsid w:val="00916BDB"/>
    <w:rsid w:val="00916CCC"/>
    <w:rsid w:val="00916CE0"/>
    <w:rsid w:val="00916D08"/>
    <w:rsid w:val="00916E6D"/>
    <w:rsid w:val="00916ECE"/>
    <w:rsid w:val="00917485"/>
    <w:rsid w:val="00917594"/>
    <w:rsid w:val="009175AD"/>
    <w:rsid w:val="009176EE"/>
    <w:rsid w:val="00917985"/>
    <w:rsid w:val="00917A4E"/>
    <w:rsid w:val="00917B9F"/>
    <w:rsid w:val="00917CC1"/>
    <w:rsid w:val="00917DB2"/>
    <w:rsid w:val="00917E3C"/>
    <w:rsid w:val="00917F45"/>
    <w:rsid w:val="00917FC3"/>
    <w:rsid w:val="00920034"/>
    <w:rsid w:val="00920089"/>
    <w:rsid w:val="0092015E"/>
    <w:rsid w:val="0092017E"/>
    <w:rsid w:val="00920197"/>
    <w:rsid w:val="0092033E"/>
    <w:rsid w:val="00920358"/>
    <w:rsid w:val="0092035D"/>
    <w:rsid w:val="00920560"/>
    <w:rsid w:val="009206E4"/>
    <w:rsid w:val="00920708"/>
    <w:rsid w:val="009208A1"/>
    <w:rsid w:val="009208C0"/>
    <w:rsid w:val="00920A0A"/>
    <w:rsid w:val="00920B21"/>
    <w:rsid w:val="00920B3D"/>
    <w:rsid w:val="00920B7C"/>
    <w:rsid w:val="00920CEB"/>
    <w:rsid w:val="00920E0A"/>
    <w:rsid w:val="00920EAB"/>
    <w:rsid w:val="009210A4"/>
    <w:rsid w:val="009210BC"/>
    <w:rsid w:val="00921165"/>
    <w:rsid w:val="0092125C"/>
    <w:rsid w:val="0092154E"/>
    <w:rsid w:val="0092159A"/>
    <w:rsid w:val="00921606"/>
    <w:rsid w:val="0092179A"/>
    <w:rsid w:val="00921865"/>
    <w:rsid w:val="00921BEA"/>
    <w:rsid w:val="00921D55"/>
    <w:rsid w:val="00921D6A"/>
    <w:rsid w:val="00921F39"/>
    <w:rsid w:val="00921FBE"/>
    <w:rsid w:val="009220ED"/>
    <w:rsid w:val="00922176"/>
    <w:rsid w:val="009222A8"/>
    <w:rsid w:val="0092242D"/>
    <w:rsid w:val="00922702"/>
    <w:rsid w:val="0092297B"/>
    <w:rsid w:val="00922A12"/>
    <w:rsid w:val="00922A47"/>
    <w:rsid w:val="00922AC5"/>
    <w:rsid w:val="00922ADB"/>
    <w:rsid w:val="00922B8D"/>
    <w:rsid w:val="00922BD3"/>
    <w:rsid w:val="00922BFB"/>
    <w:rsid w:val="00922D1B"/>
    <w:rsid w:val="00922D27"/>
    <w:rsid w:val="00922E5C"/>
    <w:rsid w:val="00922E8A"/>
    <w:rsid w:val="00922EE7"/>
    <w:rsid w:val="00922F78"/>
    <w:rsid w:val="00922FB3"/>
    <w:rsid w:val="009231A2"/>
    <w:rsid w:val="0092327C"/>
    <w:rsid w:val="009232A6"/>
    <w:rsid w:val="0092357F"/>
    <w:rsid w:val="0092364A"/>
    <w:rsid w:val="009236AA"/>
    <w:rsid w:val="00923855"/>
    <w:rsid w:val="00923A93"/>
    <w:rsid w:val="00923C79"/>
    <w:rsid w:val="00923D51"/>
    <w:rsid w:val="00923EF1"/>
    <w:rsid w:val="00923F7F"/>
    <w:rsid w:val="00924168"/>
    <w:rsid w:val="009241C0"/>
    <w:rsid w:val="00924255"/>
    <w:rsid w:val="009242EB"/>
    <w:rsid w:val="0092441F"/>
    <w:rsid w:val="00924584"/>
    <w:rsid w:val="00924625"/>
    <w:rsid w:val="009247BD"/>
    <w:rsid w:val="00924836"/>
    <w:rsid w:val="00924985"/>
    <w:rsid w:val="009249E5"/>
    <w:rsid w:val="00924A5E"/>
    <w:rsid w:val="00924D37"/>
    <w:rsid w:val="00924D3D"/>
    <w:rsid w:val="00924DB1"/>
    <w:rsid w:val="00924F65"/>
    <w:rsid w:val="00924F6D"/>
    <w:rsid w:val="009250D2"/>
    <w:rsid w:val="0092517D"/>
    <w:rsid w:val="009251F7"/>
    <w:rsid w:val="009254AE"/>
    <w:rsid w:val="009255D7"/>
    <w:rsid w:val="00925739"/>
    <w:rsid w:val="00925981"/>
    <w:rsid w:val="009259D7"/>
    <w:rsid w:val="00925B3A"/>
    <w:rsid w:val="00925B61"/>
    <w:rsid w:val="00925B75"/>
    <w:rsid w:val="00925B89"/>
    <w:rsid w:val="00925CCE"/>
    <w:rsid w:val="00925EEC"/>
    <w:rsid w:val="00925F0D"/>
    <w:rsid w:val="009260D7"/>
    <w:rsid w:val="009263B4"/>
    <w:rsid w:val="009263C5"/>
    <w:rsid w:val="00926427"/>
    <w:rsid w:val="00926530"/>
    <w:rsid w:val="00926622"/>
    <w:rsid w:val="009267F3"/>
    <w:rsid w:val="0092680F"/>
    <w:rsid w:val="00926882"/>
    <w:rsid w:val="0092697A"/>
    <w:rsid w:val="00926A3C"/>
    <w:rsid w:val="00926B5B"/>
    <w:rsid w:val="00926BAA"/>
    <w:rsid w:val="00926D24"/>
    <w:rsid w:val="00926D9C"/>
    <w:rsid w:val="00926E2F"/>
    <w:rsid w:val="00926E99"/>
    <w:rsid w:val="00926F54"/>
    <w:rsid w:val="00926FC8"/>
    <w:rsid w:val="00927072"/>
    <w:rsid w:val="009271D1"/>
    <w:rsid w:val="00927333"/>
    <w:rsid w:val="00927376"/>
    <w:rsid w:val="00927415"/>
    <w:rsid w:val="00927437"/>
    <w:rsid w:val="0092745C"/>
    <w:rsid w:val="00927497"/>
    <w:rsid w:val="0092751B"/>
    <w:rsid w:val="009275F6"/>
    <w:rsid w:val="0092762D"/>
    <w:rsid w:val="0092768D"/>
    <w:rsid w:val="00927724"/>
    <w:rsid w:val="00927728"/>
    <w:rsid w:val="00927936"/>
    <w:rsid w:val="009279BC"/>
    <w:rsid w:val="00927A0A"/>
    <w:rsid w:val="00927A56"/>
    <w:rsid w:val="00927BC3"/>
    <w:rsid w:val="00927C0B"/>
    <w:rsid w:val="00927D00"/>
    <w:rsid w:val="00927D1A"/>
    <w:rsid w:val="00927E1F"/>
    <w:rsid w:val="00927E8F"/>
    <w:rsid w:val="00927EAA"/>
    <w:rsid w:val="00927EC0"/>
    <w:rsid w:val="00927F28"/>
    <w:rsid w:val="00927FCA"/>
    <w:rsid w:val="00930146"/>
    <w:rsid w:val="00930185"/>
    <w:rsid w:val="0093031C"/>
    <w:rsid w:val="00930364"/>
    <w:rsid w:val="00930424"/>
    <w:rsid w:val="0093043C"/>
    <w:rsid w:val="00930444"/>
    <w:rsid w:val="009304AD"/>
    <w:rsid w:val="009306EA"/>
    <w:rsid w:val="009308C0"/>
    <w:rsid w:val="009309AD"/>
    <w:rsid w:val="00930A89"/>
    <w:rsid w:val="00930AD4"/>
    <w:rsid w:val="00930BC7"/>
    <w:rsid w:val="00930BCE"/>
    <w:rsid w:val="00930BEC"/>
    <w:rsid w:val="00930CFC"/>
    <w:rsid w:val="00930D0E"/>
    <w:rsid w:val="00930DE3"/>
    <w:rsid w:val="00930E3E"/>
    <w:rsid w:val="00931121"/>
    <w:rsid w:val="00931149"/>
    <w:rsid w:val="00931181"/>
    <w:rsid w:val="009311FA"/>
    <w:rsid w:val="009312F4"/>
    <w:rsid w:val="009312F9"/>
    <w:rsid w:val="009313C0"/>
    <w:rsid w:val="00931589"/>
    <w:rsid w:val="00931636"/>
    <w:rsid w:val="00931939"/>
    <w:rsid w:val="00931954"/>
    <w:rsid w:val="009319A1"/>
    <w:rsid w:val="00931BFC"/>
    <w:rsid w:val="00931C1E"/>
    <w:rsid w:val="00931D56"/>
    <w:rsid w:val="00931DE0"/>
    <w:rsid w:val="00931E23"/>
    <w:rsid w:val="00931F54"/>
    <w:rsid w:val="0093200F"/>
    <w:rsid w:val="009321E6"/>
    <w:rsid w:val="00932222"/>
    <w:rsid w:val="0093223C"/>
    <w:rsid w:val="00932312"/>
    <w:rsid w:val="00932553"/>
    <w:rsid w:val="0093268F"/>
    <w:rsid w:val="00932723"/>
    <w:rsid w:val="009327B8"/>
    <w:rsid w:val="009327F4"/>
    <w:rsid w:val="00932933"/>
    <w:rsid w:val="009329B6"/>
    <w:rsid w:val="00932BDA"/>
    <w:rsid w:val="00932C17"/>
    <w:rsid w:val="00932C26"/>
    <w:rsid w:val="00932DB5"/>
    <w:rsid w:val="00932DE9"/>
    <w:rsid w:val="00932E05"/>
    <w:rsid w:val="00933005"/>
    <w:rsid w:val="00933544"/>
    <w:rsid w:val="009335BF"/>
    <w:rsid w:val="00933726"/>
    <w:rsid w:val="009338D0"/>
    <w:rsid w:val="00933AD3"/>
    <w:rsid w:val="00933CE0"/>
    <w:rsid w:val="00933FC8"/>
    <w:rsid w:val="009341C7"/>
    <w:rsid w:val="00934708"/>
    <w:rsid w:val="00934760"/>
    <w:rsid w:val="009347E9"/>
    <w:rsid w:val="00934804"/>
    <w:rsid w:val="009349BA"/>
    <w:rsid w:val="00934BB7"/>
    <w:rsid w:val="00934D4E"/>
    <w:rsid w:val="00934D89"/>
    <w:rsid w:val="00934FA8"/>
    <w:rsid w:val="0093504E"/>
    <w:rsid w:val="0093507E"/>
    <w:rsid w:val="0093536A"/>
    <w:rsid w:val="00935458"/>
    <w:rsid w:val="00935556"/>
    <w:rsid w:val="0093557B"/>
    <w:rsid w:val="009355AF"/>
    <w:rsid w:val="009355C2"/>
    <w:rsid w:val="00935780"/>
    <w:rsid w:val="009357AE"/>
    <w:rsid w:val="00935803"/>
    <w:rsid w:val="00935899"/>
    <w:rsid w:val="009358B2"/>
    <w:rsid w:val="0093590F"/>
    <w:rsid w:val="0093592A"/>
    <w:rsid w:val="00935BA9"/>
    <w:rsid w:val="00935BBD"/>
    <w:rsid w:val="00935BCD"/>
    <w:rsid w:val="00935C49"/>
    <w:rsid w:val="00935D25"/>
    <w:rsid w:val="00935EAA"/>
    <w:rsid w:val="0093607D"/>
    <w:rsid w:val="009360B6"/>
    <w:rsid w:val="009361A4"/>
    <w:rsid w:val="009361D0"/>
    <w:rsid w:val="0093651B"/>
    <w:rsid w:val="00936571"/>
    <w:rsid w:val="009366C7"/>
    <w:rsid w:val="00936744"/>
    <w:rsid w:val="00936782"/>
    <w:rsid w:val="00936B79"/>
    <w:rsid w:val="00936C4D"/>
    <w:rsid w:val="00936D06"/>
    <w:rsid w:val="00936D46"/>
    <w:rsid w:val="00936E18"/>
    <w:rsid w:val="00936ED9"/>
    <w:rsid w:val="009370B4"/>
    <w:rsid w:val="009370FF"/>
    <w:rsid w:val="00937844"/>
    <w:rsid w:val="009378BF"/>
    <w:rsid w:val="00937AC4"/>
    <w:rsid w:val="00937D1F"/>
    <w:rsid w:val="00937DC3"/>
    <w:rsid w:val="00937EEF"/>
    <w:rsid w:val="00937F48"/>
    <w:rsid w:val="00937F9E"/>
    <w:rsid w:val="00937FD6"/>
    <w:rsid w:val="0094015F"/>
    <w:rsid w:val="009401E0"/>
    <w:rsid w:val="00940210"/>
    <w:rsid w:val="009403A1"/>
    <w:rsid w:val="0094044E"/>
    <w:rsid w:val="00940475"/>
    <w:rsid w:val="00940570"/>
    <w:rsid w:val="0094060C"/>
    <w:rsid w:val="00940675"/>
    <w:rsid w:val="009406AB"/>
    <w:rsid w:val="009406F8"/>
    <w:rsid w:val="00940815"/>
    <w:rsid w:val="00940926"/>
    <w:rsid w:val="00940968"/>
    <w:rsid w:val="00940A3A"/>
    <w:rsid w:val="00940C0A"/>
    <w:rsid w:val="00940C23"/>
    <w:rsid w:val="00940CC7"/>
    <w:rsid w:val="00940CE6"/>
    <w:rsid w:val="00940E09"/>
    <w:rsid w:val="00940E1E"/>
    <w:rsid w:val="00940E28"/>
    <w:rsid w:val="0094101A"/>
    <w:rsid w:val="009410BA"/>
    <w:rsid w:val="009411D3"/>
    <w:rsid w:val="00941253"/>
    <w:rsid w:val="00941282"/>
    <w:rsid w:val="00941382"/>
    <w:rsid w:val="00941557"/>
    <w:rsid w:val="009415D4"/>
    <w:rsid w:val="0094160F"/>
    <w:rsid w:val="009416FE"/>
    <w:rsid w:val="00941922"/>
    <w:rsid w:val="0094196E"/>
    <w:rsid w:val="00941B1D"/>
    <w:rsid w:val="00941B5D"/>
    <w:rsid w:val="00941D91"/>
    <w:rsid w:val="00941DF5"/>
    <w:rsid w:val="00941F54"/>
    <w:rsid w:val="009420DC"/>
    <w:rsid w:val="0094215A"/>
    <w:rsid w:val="00942188"/>
    <w:rsid w:val="009422A7"/>
    <w:rsid w:val="0094234C"/>
    <w:rsid w:val="0094253D"/>
    <w:rsid w:val="0094257F"/>
    <w:rsid w:val="0094258D"/>
    <w:rsid w:val="0094259F"/>
    <w:rsid w:val="00942728"/>
    <w:rsid w:val="0094275F"/>
    <w:rsid w:val="00942875"/>
    <w:rsid w:val="00942913"/>
    <w:rsid w:val="00942955"/>
    <w:rsid w:val="00942979"/>
    <w:rsid w:val="00942A07"/>
    <w:rsid w:val="00942A3A"/>
    <w:rsid w:val="00942AC2"/>
    <w:rsid w:val="00942ADC"/>
    <w:rsid w:val="00942B94"/>
    <w:rsid w:val="00942CE8"/>
    <w:rsid w:val="00942EBA"/>
    <w:rsid w:val="0094306C"/>
    <w:rsid w:val="009432B1"/>
    <w:rsid w:val="00943393"/>
    <w:rsid w:val="0094371C"/>
    <w:rsid w:val="009437AF"/>
    <w:rsid w:val="0094385E"/>
    <w:rsid w:val="00943B34"/>
    <w:rsid w:val="00943E11"/>
    <w:rsid w:val="00943E32"/>
    <w:rsid w:val="0094415B"/>
    <w:rsid w:val="0094439E"/>
    <w:rsid w:val="009443C6"/>
    <w:rsid w:val="0094446F"/>
    <w:rsid w:val="009444C2"/>
    <w:rsid w:val="00944653"/>
    <w:rsid w:val="0094471A"/>
    <w:rsid w:val="009447FB"/>
    <w:rsid w:val="00944897"/>
    <w:rsid w:val="009448F2"/>
    <w:rsid w:val="009449A7"/>
    <w:rsid w:val="00944A4F"/>
    <w:rsid w:val="00944A54"/>
    <w:rsid w:val="00944AF6"/>
    <w:rsid w:val="00944B49"/>
    <w:rsid w:val="00944C3B"/>
    <w:rsid w:val="00944D63"/>
    <w:rsid w:val="00944E8B"/>
    <w:rsid w:val="00944F04"/>
    <w:rsid w:val="00944FBF"/>
    <w:rsid w:val="00944FF7"/>
    <w:rsid w:val="009454A4"/>
    <w:rsid w:val="009455A3"/>
    <w:rsid w:val="00945645"/>
    <w:rsid w:val="00945756"/>
    <w:rsid w:val="00945814"/>
    <w:rsid w:val="00945880"/>
    <w:rsid w:val="009458B0"/>
    <w:rsid w:val="00945C47"/>
    <w:rsid w:val="00945E49"/>
    <w:rsid w:val="0094606D"/>
    <w:rsid w:val="009460CA"/>
    <w:rsid w:val="009461EA"/>
    <w:rsid w:val="009461FE"/>
    <w:rsid w:val="009462A5"/>
    <w:rsid w:val="009462D9"/>
    <w:rsid w:val="00946359"/>
    <w:rsid w:val="009463EB"/>
    <w:rsid w:val="009465AD"/>
    <w:rsid w:val="00946697"/>
    <w:rsid w:val="0094672F"/>
    <w:rsid w:val="009467A6"/>
    <w:rsid w:val="009467EC"/>
    <w:rsid w:val="009468BD"/>
    <w:rsid w:val="00946A40"/>
    <w:rsid w:val="00946A84"/>
    <w:rsid w:val="00946AF5"/>
    <w:rsid w:val="00946C12"/>
    <w:rsid w:val="00946D42"/>
    <w:rsid w:val="00946E15"/>
    <w:rsid w:val="00946E2B"/>
    <w:rsid w:val="00946E8A"/>
    <w:rsid w:val="009470BB"/>
    <w:rsid w:val="0094711A"/>
    <w:rsid w:val="009473BA"/>
    <w:rsid w:val="0094747B"/>
    <w:rsid w:val="0094749C"/>
    <w:rsid w:val="009475DA"/>
    <w:rsid w:val="0094762D"/>
    <w:rsid w:val="009476B0"/>
    <w:rsid w:val="009476FB"/>
    <w:rsid w:val="00947900"/>
    <w:rsid w:val="0094799E"/>
    <w:rsid w:val="00947A29"/>
    <w:rsid w:val="00947A88"/>
    <w:rsid w:val="00947B3A"/>
    <w:rsid w:val="00947C4C"/>
    <w:rsid w:val="00947CD2"/>
    <w:rsid w:val="00947D26"/>
    <w:rsid w:val="00947F7E"/>
    <w:rsid w:val="00947FBE"/>
    <w:rsid w:val="0095018D"/>
    <w:rsid w:val="00950697"/>
    <w:rsid w:val="009506AC"/>
    <w:rsid w:val="009506EF"/>
    <w:rsid w:val="0095075A"/>
    <w:rsid w:val="0095076C"/>
    <w:rsid w:val="009508EB"/>
    <w:rsid w:val="009508FE"/>
    <w:rsid w:val="00950B7B"/>
    <w:rsid w:val="00950BBA"/>
    <w:rsid w:val="00950FCC"/>
    <w:rsid w:val="0095119A"/>
    <w:rsid w:val="0095124E"/>
    <w:rsid w:val="0095126C"/>
    <w:rsid w:val="0095149E"/>
    <w:rsid w:val="009516D1"/>
    <w:rsid w:val="00951756"/>
    <w:rsid w:val="0095184D"/>
    <w:rsid w:val="00951904"/>
    <w:rsid w:val="00951982"/>
    <w:rsid w:val="009519F2"/>
    <w:rsid w:val="00951A32"/>
    <w:rsid w:val="00951AC8"/>
    <w:rsid w:val="00951E47"/>
    <w:rsid w:val="00951FC5"/>
    <w:rsid w:val="0095207C"/>
    <w:rsid w:val="0095210C"/>
    <w:rsid w:val="0095220B"/>
    <w:rsid w:val="00952488"/>
    <w:rsid w:val="009524AC"/>
    <w:rsid w:val="009524B7"/>
    <w:rsid w:val="00952561"/>
    <w:rsid w:val="00952711"/>
    <w:rsid w:val="00952ADA"/>
    <w:rsid w:val="00952AFA"/>
    <w:rsid w:val="00952B40"/>
    <w:rsid w:val="00952DD8"/>
    <w:rsid w:val="00952F1D"/>
    <w:rsid w:val="0095311A"/>
    <w:rsid w:val="009531B4"/>
    <w:rsid w:val="00953508"/>
    <w:rsid w:val="0095356A"/>
    <w:rsid w:val="0095363D"/>
    <w:rsid w:val="00953688"/>
    <w:rsid w:val="0095370C"/>
    <w:rsid w:val="009537DA"/>
    <w:rsid w:val="009538BF"/>
    <w:rsid w:val="00953933"/>
    <w:rsid w:val="0095398D"/>
    <w:rsid w:val="009539C2"/>
    <w:rsid w:val="009539CA"/>
    <w:rsid w:val="009539D2"/>
    <w:rsid w:val="00953E69"/>
    <w:rsid w:val="00953E7C"/>
    <w:rsid w:val="0095432A"/>
    <w:rsid w:val="009543A1"/>
    <w:rsid w:val="009543BE"/>
    <w:rsid w:val="0095447E"/>
    <w:rsid w:val="0095450A"/>
    <w:rsid w:val="00954599"/>
    <w:rsid w:val="00954687"/>
    <w:rsid w:val="0095474A"/>
    <w:rsid w:val="009549AF"/>
    <w:rsid w:val="00954AE7"/>
    <w:rsid w:val="00954CA7"/>
    <w:rsid w:val="00954EB1"/>
    <w:rsid w:val="00954FE8"/>
    <w:rsid w:val="0095503A"/>
    <w:rsid w:val="009550CA"/>
    <w:rsid w:val="0095516C"/>
    <w:rsid w:val="00955186"/>
    <w:rsid w:val="00955235"/>
    <w:rsid w:val="00955238"/>
    <w:rsid w:val="0095542C"/>
    <w:rsid w:val="00955527"/>
    <w:rsid w:val="009556FC"/>
    <w:rsid w:val="00955745"/>
    <w:rsid w:val="00955886"/>
    <w:rsid w:val="00955A3A"/>
    <w:rsid w:val="00955A8D"/>
    <w:rsid w:val="00955AE5"/>
    <w:rsid w:val="00955B29"/>
    <w:rsid w:val="00955BD6"/>
    <w:rsid w:val="00955CD2"/>
    <w:rsid w:val="00955EEA"/>
    <w:rsid w:val="00955EED"/>
    <w:rsid w:val="00955FFB"/>
    <w:rsid w:val="00956019"/>
    <w:rsid w:val="009560F3"/>
    <w:rsid w:val="0095626B"/>
    <w:rsid w:val="00956364"/>
    <w:rsid w:val="00956379"/>
    <w:rsid w:val="00956413"/>
    <w:rsid w:val="00956565"/>
    <w:rsid w:val="009566A6"/>
    <w:rsid w:val="0095682D"/>
    <w:rsid w:val="00956840"/>
    <w:rsid w:val="00956A07"/>
    <w:rsid w:val="00956A08"/>
    <w:rsid w:val="00956A21"/>
    <w:rsid w:val="00956A6F"/>
    <w:rsid w:val="00956B62"/>
    <w:rsid w:val="00956D42"/>
    <w:rsid w:val="00956D90"/>
    <w:rsid w:val="00956F2E"/>
    <w:rsid w:val="00957236"/>
    <w:rsid w:val="009572B6"/>
    <w:rsid w:val="009572CC"/>
    <w:rsid w:val="0095743F"/>
    <w:rsid w:val="00957691"/>
    <w:rsid w:val="009576B8"/>
    <w:rsid w:val="009576E6"/>
    <w:rsid w:val="00957B3A"/>
    <w:rsid w:val="00957E75"/>
    <w:rsid w:val="00960088"/>
    <w:rsid w:val="009601D1"/>
    <w:rsid w:val="00960219"/>
    <w:rsid w:val="0096026D"/>
    <w:rsid w:val="0096035A"/>
    <w:rsid w:val="00960367"/>
    <w:rsid w:val="009605DB"/>
    <w:rsid w:val="00960809"/>
    <w:rsid w:val="0096081F"/>
    <w:rsid w:val="00960935"/>
    <w:rsid w:val="00960BA1"/>
    <w:rsid w:val="00960DC3"/>
    <w:rsid w:val="00960E19"/>
    <w:rsid w:val="00960EC7"/>
    <w:rsid w:val="00960F3C"/>
    <w:rsid w:val="00960FA5"/>
    <w:rsid w:val="00960FF5"/>
    <w:rsid w:val="0096118D"/>
    <w:rsid w:val="009612BA"/>
    <w:rsid w:val="009613C6"/>
    <w:rsid w:val="00961469"/>
    <w:rsid w:val="00961479"/>
    <w:rsid w:val="00961568"/>
    <w:rsid w:val="00961A37"/>
    <w:rsid w:val="00961B0B"/>
    <w:rsid w:val="00961C68"/>
    <w:rsid w:val="00961CA4"/>
    <w:rsid w:val="00961E5E"/>
    <w:rsid w:val="00961F36"/>
    <w:rsid w:val="00961F63"/>
    <w:rsid w:val="00961FBA"/>
    <w:rsid w:val="00962163"/>
    <w:rsid w:val="00962197"/>
    <w:rsid w:val="00962521"/>
    <w:rsid w:val="00962624"/>
    <w:rsid w:val="00962838"/>
    <w:rsid w:val="009628E5"/>
    <w:rsid w:val="00962903"/>
    <w:rsid w:val="00962A5F"/>
    <w:rsid w:val="00962A8F"/>
    <w:rsid w:val="00962BB0"/>
    <w:rsid w:val="00962C77"/>
    <w:rsid w:val="00962CDB"/>
    <w:rsid w:val="00962D0A"/>
    <w:rsid w:val="00962D76"/>
    <w:rsid w:val="00962EAD"/>
    <w:rsid w:val="00962F03"/>
    <w:rsid w:val="0096302C"/>
    <w:rsid w:val="00963271"/>
    <w:rsid w:val="009632C9"/>
    <w:rsid w:val="00963393"/>
    <w:rsid w:val="009635AA"/>
    <w:rsid w:val="009636D3"/>
    <w:rsid w:val="0096374C"/>
    <w:rsid w:val="00963759"/>
    <w:rsid w:val="009637C5"/>
    <w:rsid w:val="00963804"/>
    <w:rsid w:val="0096384A"/>
    <w:rsid w:val="009638DC"/>
    <w:rsid w:val="009639A7"/>
    <w:rsid w:val="00963A79"/>
    <w:rsid w:val="00963AFF"/>
    <w:rsid w:val="00963BF2"/>
    <w:rsid w:val="00963C7C"/>
    <w:rsid w:val="00963E12"/>
    <w:rsid w:val="00963EB7"/>
    <w:rsid w:val="00963FFE"/>
    <w:rsid w:val="00964021"/>
    <w:rsid w:val="009640BC"/>
    <w:rsid w:val="0096418C"/>
    <w:rsid w:val="009642BE"/>
    <w:rsid w:val="009644B9"/>
    <w:rsid w:val="009644D0"/>
    <w:rsid w:val="009646C5"/>
    <w:rsid w:val="00964AB0"/>
    <w:rsid w:val="00964B68"/>
    <w:rsid w:val="00964BA8"/>
    <w:rsid w:val="00964EBE"/>
    <w:rsid w:val="00964ECE"/>
    <w:rsid w:val="00964F13"/>
    <w:rsid w:val="00964FBA"/>
    <w:rsid w:val="0096509C"/>
    <w:rsid w:val="00965264"/>
    <w:rsid w:val="00965282"/>
    <w:rsid w:val="00965287"/>
    <w:rsid w:val="00965438"/>
    <w:rsid w:val="00965552"/>
    <w:rsid w:val="0096558B"/>
    <w:rsid w:val="009656A8"/>
    <w:rsid w:val="00965766"/>
    <w:rsid w:val="00965991"/>
    <w:rsid w:val="009659DC"/>
    <w:rsid w:val="00965A96"/>
    <w:rsid w:val="00965B05"/>
    <w:rsid w:val="00965B39"/>
    <w:rsid w:val="00965BD9"/>
    <w:rsid w:val="00965C27"/>
    <w:rsid w:val="00965C75"/>
    <w:rsid w:val="00965EAC"/>
    <w:rsid w:val="00965F00"/>
    <w:rsid w:val="00965F03"/>
    <w:rsid w:val="00965F84"/>
    <w:rsid w:val="00965F99"/>
    <w:rsid w:val="0096606A"/>
    <w:rsid w:val="00966388"/>
    <w:rsid w:val="0096639C"/>
    <w:rsid w:val="009663E5"/>
    <w:rsid w:val="009665FA"/>
    <w:rsid w:val="00966785"/>
    <w:rsid w:val="009667FA"/>
    <w:rsid w:val="009668EF"/>
    <w:rsid w:val="009669DE"/>
    <w:rsid w:val="00966ACC"/>
    <w:rsid w:val="00966B80"/>
    <w:rsid w:val="00966B8A"/>
    <w:rsid w:val="00966C12"/>
    <w:rsid w:val="00966E2D"/>
    <w:rsid w:val="00966E2E"/>
    <w:rsid w:val="00966E8C"/>
    <w:rsid w:val="00966F85"/>
    <w:rsid w:val="0096711C"/>
    <w:rsid w:val="009672BC"/>
    <w:rsid w:val="0096739B"/>
    <w:rsid w:val="0096756E"/>
    <w:rsid w:val="009675C9"/>
    <w:rsid w:val="00967639"/>
    <w:rsid w:val="0096765D"/>
    <w:rsid w:val="009676C0"/>
    <w:rsid w:val="0096773B"/>
    <w:rsid w:val="00967B1A"/>
    <w:rsid w:val="00967D2A"/>
    <w:rsid w:val="00967F01"/>
    <w:rsid w:val="00967F49"/>
    <w:rsid w:val="009700E3"/>
    <w:rsid w:val="009700E9"/>
    <w:rsid w:val="00970162"/>
    <w:rsid w:val="0097016C"/>
    <w:rsid w:val="00970615"/>
    <w:rsid w:val="00970627"/>
    <w:rsid w:val="009706B4"/>
    <w:rsid w:val="009706FC"/>
    <w:rsid w:val="0097095D"/>
    <w:rsid w:val="00970967"/>
    <w:rsid w:val="00970B2D"/>
    <w:rsid w:val="00970BE4"/>
    <w:rsid w:val="00970CBA"/>
    <w:rsid w:val="00970D0E"/>
    <w:rsid w:val="00970DF3"/>
    <w:rsid w:val="00970E12"/>
    <w:rsid w:val="00970E2F"/>
    <w:rsid w:val="00971373"/>
    <w:rsid w:val="009713BB"/>
    <w:rsid w:val="00971443"/>
    <w:rsid w:val="0097152C"/>
    <w:rsid w:val="00971A01"/>
    <w:rsid w:val="00971B28"/>
    <w:rsid w:val="00971BDD"/>
    <w:rsid w:val="00971C25"/>
    <w:rsid w:val="00971C95"/>
    <w:rsid w:val="00971E41"/>
    <w:rsid w:val="00971E8C"/>
    <w:rsid w:val="00971F5B"/>
    <w:rsid w:val="0097229C"/>
    <w:rsid w:val="00972440"/>
    <w:rsid w:val="0097250D"/>
    <w:rsid w:val="00972539"/>
    <w:rsid w:val="009726F8"/>
    <w:rsid w:val="0097273F"/>
    <w:rsid w:val="0097274D"/>
    <w:rsid w:val="00972A85"/>
    <w:rsid w:val="00972AF7"/>
    <w:rsid w:val="00972B50"/>
    <w:rsid w:val="00972CCE"/>
    <w:rsid w:val="00972DF6"/>
    <w:rsid w:val="00972F90"/>
    <w:rsid w:val="009730F2"/>
    <w:rsid w:val="00973106"/>
    <w:rsid w:val="0097312F"/>
    <w:rsid w:val="00973144"/>
    <w:rsid w:val="0097353F"/>
    <w:rsid w:val="009735CB"/>
    <w:rsid w:val="009736B3"/>
    <w:rsid w:val="00973700"/>
    <w:rsid w:val="00973759"/>
    <w:rsid w:val="0097380E"/>
    <w:rsid w:val="00973873"/>
    <w:rsid w:val="00973874"/>
    <w:rsid w:val="0097393F"/>
    <w:rsid w:val="00973968"/>
    <w:rsid w:val="00973A31"/>
    <w:rsid w:val="00973A37"/>
    <w:rsid w:val="00973A3A"/>
    <w:rsid w:val="00973B25"/>
    <w:rsid w:val="00973D21"/>
    <w:rsid w:val="00973D26"/>
    <w:rsid w:val="00973F8D"/>
    <w:rsid w:val="00974177"/>
    <w:rsid w:val="009741B3"/>
    <w:rsid w:val="0097428D"/>
    <w:rsid w:val="00974304"/>
    <w:rsid w:val="009744FE"/>
    <w:rsid w:val="00974649"/>
    <w:rsid w:val="009746B0"/>
    <w:rsid w:val="009746B5"/>
    <w:rsid w:val="0097482B"/>
    <w:rsid w:val="009748C7"/>
    <w:rsid w:val="00974A1D"/>
    <w:rsid w:val="00974B3E"/>
    <w:rsid w:val="00975094"/>
    <w:rsid w:val="009755CB"/>
    <w:rsid w:val="009755F4"/>
    <w:rsid w:val="00975771"/>
    <w:rsid w:val="00975941"/>
    <w:rsid w:val="00975AC2"/>
    <w:rsid w:val="009760BE"/>
    <w:rsid w:val="009762D7"/>
    <w:rsid w:val="00976448"/>
    <w:rsid w:val="00976494"/>
    <w:rsid w:val="009764CC"/>
    <w:rsid w:val="0097656A"/>
    <w:rsid w:val="009767B2"/>
    <w:rsid w:val="0097685C"/>
    <w:rsid w:val="0097691D"/>
    <w:rsid w:val="00976983"/>
    <w:rsid w:val="00976BB3"/>
    <w:rsid w:val="00976C69"/>
    <w:rsid w:val="00976E36"/>
    <w:rsid w:val="00976F8B"/>
    <w:rsid w:val="009770D9"/>
    <w:rsid w:val="009771A9"/>
    <w:rsid w:val="0097724E"/>
    <w:rsid w:val="0097737C"/>
    <w:rsid w:val="009802E3"/>
    <w:rsid w:val="00980430"/>
    <w:rsid w:val="00980439"/>
    <w:rsid w:val="0098063D"/>
    <w:rsid w:val="0098067A"/>
    <w:rsid w:val="00980714"/>
    <w:rsid w:val="00980934"/>
    <w:rsid w:val="009809CD"/>
    <w:rsid w:val="009809CF"/>
    <w:rsid w:val="00980B10"/>
    <w:rsid w:val="00980B4B"/>
    <w:rsid w:val="00980BE4"/>
    <w:rsid w:val="009811D4"/>
    <w:rsid w:val="00981374"/>
    <w:rsid w:val="0098152B"/>
    <w:rsid w:val="0098163C"/>
    <w:rsid w:val="00981832"/>
    <w:rsid w:val="0098189C"/>
    <w:rsid w:val="009818D9"/>
    <w:rsid w:val="00981984"/>
    <w:rsid w:val="009819BF"/>
    <w:rsid w:val="009819CA"/>
    <w:rsid w:val="009819EB"/>
    <w:rsid w:val="00981C00"/>
    <w:rsid w:val="00981CCD"/>
    <w:rsid w:val="00981DB5"/>
    <w:rsid w:val="00981DB9"/>
    <w:rsid w:val="00981ED2"/>
    <w:rsid w:val="00981F0E"/>
    <w:rsid w:val="00981F47"/>
    <w:rsid w:val="0098206A"/>
    <w:rsid w:val="009821E8"/>
    <w:rsid w:val="0098233B"/>
    <w:rsid w:val="0098243E"/>
    <w:rsid w:val="0098248A"/>
    <w:rsid w:val="009824EC"/>
    <w:rsid w:val="009825F1"/>
    <w:rsid w:val="009826ED"/>
    <w:rsid w:val="009827C6"/>
    <w:rsid w:val="00982BAC"/>
    <w:rsid w:val="00982BFE"/>
    <w:rsid w:val="00982C29"/>
    <w:rsid w:val="00982C35"/>
    <w:rsid w:val="00982D2C"/>
    <w:rsid w:val="00982E62"/>
    <w:rsid w:val="00982EF9"/>
    <w:rsid w:val="00982F1E"/>
    <w:rsid w:val="00982F87"/>
    <w:rsid w:val="00983035"/>
    <w:rsid w:val="00983097"/>
    <w:rsid w:val="009835E8"/>
    <w:rsid w:val="0098365D"/>
    <w:rsid w:val="00983700"/>
    <w:rsid w:val="00983807"/>
    <w:rsid w:val="00983954"/>
    <w:rsid w:val="00983EB7"/>
    <w:rsid w:val="00984142"/>
    <w:rsid w:val="009841C1"/>
    <w:rsid w:val="009842A3"/>
    <w:rsid w:val="009842D4"/>
    <w:rsid w:val="00984323"/>
    <w:rsid w:val="009845B7"/>
    <w:rsid w:val="0098468C"/>
    <w:rsid w:val="00984955"/>
    <w:rsid w:val="00984A4F"/>
    <w:rsid w:val="00984A68"/>
    <w:rsid w:val="00984DD7"/>
    <w:rsid w:val="00984DF6"/>
    <w:rsid w:val="00984E32"/>
    <w:rsid w:val="009850A3"/>
    <w:rsid w:val="009851DC"/>
    <w:rsid w:val="0098533D"/>
    <w:rsid w:val="00985839"/>
    <w:rsid w:val="00985939"/>
    <w:rsid w:val="009859FE"/>
    <w:rsid w:val="00985BCF"/>
    <w:rsid w:val="00985CAD"/>
    <w:rsid w:val="00985D80"/>
    <w:rsid w:val="00985DD2"/>
    <w:rsid w:val="0098615D"/>
    <w:rsid w:val="009861BC"/>
    <w:rsid w:val="0098626A"/>
    <w:rsid w:val="00986372"/>
    <w:rsid w:val="00986467"/>
    <w:rsid w:val="009864FC"/>
    <w:rsid w:val="00986592"/>
    <w:rsid w:val="009866FF"/>
    <w:rsid w:val="00986848"/>
    <w:rsid w:val="0098691A"/>
    <w:rsid w:val="00986E1A"/>
    <w:rsid w:val="00986F54"/>
    <w:rsid w:val="009870C2"/>
    <w:rsid w:val="009870D1"/>
    <w:rsid w:val="00987147"/>
    <w:rsid w:val="009871A0"/>
    <w:rsid w:val="009871D2"/>
    <w:rsid w:val="009872D6"/>
    <w:rsid w:val="0098733F"/>
    <w:rsid w:val="00987469"/>
    <w:rsid w:val="0098750A"/>
    <w:rsid w:val="0098777A"/>
    <w:rsid w:val="009878A8"/>
    <w:rsid w:val="0098793E"/>
    <w:rsid w:val="009879A7"/>
    <w:rsid w:val="00987CE5"/>
    <w:rsid w:val="00987D1F"/>
    <w:rsid w:val="00987D5C"/>
    <w:rsid w:val="00987D85"/>
    <w:rsid w:val="00987D89"/>
    <w:rsid w:val="00987E25"/>
    <w:rsid w:val="00987E8A"/>
    <w:rsid w:val="00987F6B"/>
    <w:rsid w:val="00990168"/>
    <w:rsid w:val="009901F7"/>
    <w:rsid w:val="0099022C"/>
    <w:rsid w:val="009902E1"/>
    <w:rsid w:val="009905E1"/>
    <w:rsid w:val="00990642"/>
    <w:rsid w:val="0099065B"/>
    <w:rsid w:val="0099082A"/>
    <w:rsid w:val="009908CC"/>
    <w:rsid w:val="009908E1"/>
    <w:rsid w:val="009909A5"/>
    <w:rsid w:val="009909FD"/>
    <w:rsid w:val="00990A80"/>
    <w:rsid w:val="00990A91"/>
    <w:rsid w:val="00990C57"/>
    <w:rsid w:val="00990D65"/>
    <w:rsid w:val="00990DCE"/>
    <w:rsid w:val="00990EE5"/>
    <w:rsid w:val="0099108B"/>
    <w:rsid w:val="009914F8"/>
    <w:rsid w:val="00991753"/>
    <w:rsid w:val="009918F4"/>
    <w:rsid w:val="0099191A"/>
    <w:rsid w:val="00991B4F"/>
    <w:rsid w:val="00991C36"/>
    <w:rsid w:val="00991C49"/>
    <w:rsid w:val="00991E54"/>
    <w:rsid w:val="00991E8B"/>
    <w:rsid w:val="00992027"/>
    <w:rsid w:val="009920BA"/>
    <w:rsid w:val="0099216B"/>
    <w:rsid w:val="009921F4"/>
    <w:rsid w:val="0099235B"/>
    <w:rsid w:val="0099237D"/>
    <w:rsid w:val="00992526"/>
    <w:rsid w:val="009925DB"/>
    <w:rsid w:val="0099292E"/>
    <w:rsid w:val="00992ADD"/>
    <w:rsid w:val="00992BBE"/>
    <w:rsid w:val="00992E13"/>
    <w:rsid w:val="00992E31"/>
    <w:rsid w:val="00992E47"/>
    <w:rsid w:val="00992E7F"/>
    <w:rsid w:val="00993145"/>
    <w:rsid w:val="009933B9"/>
    <w:rsid w:val="009933D9"/>
    <w:rsid w:val="009935B5"/>
    <w:rsid w:val="0099366A"/>
    <w:rsid w:val="009937F9"/>
    <w:rsid w:val="00993A8D"/>
    <w:rsid w:val="00993A99"/>
    <w:rsid w:val="00993B3E"/>
    <w:rsid w:val="00993C3C"/>
    <w:rsid w:val="00993D39"/>
    <w:rsid w:val="00993EAB"/>
    <w:rsid w:val="009941CE"/>
    <w:rsid w:val="009946D9"/>
    <w:rsid w:val="009947FD"/>
    <w:rsid w:val="0099482D"/>
    <w:rsid w:val="009948A5"/>
    <w:rsid w:val="009949E8"/>
    <w:rsid w:val="00994AAE"/>
    <w:rsid w:val="00994B11"/>
    <w:rsid w:val="00994B6C"/>
    <w:rsid w:val="00994BA7"/>
    <w:rsid w:val="00994F81"/>
    <w:rsid w:val="00994FCF"/>
    <w:rsid w:val="00995097"/>
    <w:rsid w:val="0099520E"/>
    <w:rsid w:val="00995236"/>
    <w:rsid w:val="009952CF"/>
    <w:rsid w:val="00995380"/>
    <w:rsid w:val="00995413"/>
    <w:rsid w:val="009955C3"/>
    <w:rsid w:val="009955F5"/>
    <w:rsid w:val="00995610"/>
    <w:rsid w:val="00995A7F"/>
    <w:rsid w:val="00995AB7"/>
    <w:rsid w:val="00995D5C"/>
    <w:rsid w:val="00995E12"/>
    <w:rsid w:val="00995EB4"/>
    <w:rsid w:val="00995ED8"/>
    <w:rsid w:val="00996091"/>
    <w:rsid w:val="009960DB"/>
    <w:rsid w:val="0099614C"/>
    <w:rsid w:val="009961E6"/>
    <w:rsid w:val="009961ED"/>
    <w:rsid w:val="009962C1"/>
    <w:rsid w:val="00996445"/>
    <w:rsid w:val="0099649C"/>
    <w:rsid w:val="009964C7"/>
    <w:rsid w:val="009964E5"/>
    <w:rsid w:val="00996619"/>
    <w:rsid w:val="00996771"/>
    <w:rsid w:val="00996B7C"/>
    <w:rsid w:val="009972AD"/>
    <w:rsid w:val="009972B5"/>
    <w:rsid w:val="0099747D"/>
    <w:rsid w:val="009974AC"/>
    <w:rsid w:val="00997607"/>
    <w:rsid w:val="00997776"/>
    <w:rsid w:val="009977D7"/>
    <w:rsid w:val="00997932"/>
    <w:rsid w:val="00997AED"/>
    <w:rsid w:val="00997B4D"/>
    <w:rsid w:val="00997BC1"/>
    <w:rsid w:val="00997E2C"/>
    <w:rsid w:val="009A00AA"/>
    <w:rsid w:val="009A00E7"/>
    <w:rsid w:val="009A0242"/>
    <w:rsid w:val="009A0540"/>
    <w:rsid w:val="009A0628"/>
    <w:rsid w:val="009A06E5"/>
    <w:rsid w:val="009A079A"/>
    <w:rsid w:val="009A0915"/>
    <w:rsid w:val="009A09CF"/>
    <w:rsid w:val="009A0AD5"/>
    <w:rsid w:val="009A0BFE"/>
    <w:rsid w:val="009A0D96"/>
    <w:rsid w:val="009A0F5C"/>
    <w:rsid w:val="009A0F79"/>
    <w:rsid w:val="009A111F"/>
    <w:rsid w:val="009A11CD"/>
    <w:rsid w:val="009A1232"/>
    <w:rsid w:val="009A13A4"/>
    <w:rsid w:val="009A1529"/>
    <w:rsid w:val="009A17AF"/>
    <w:rsid w:val="009A1983"/>
    <w:rsid w:val="009A1A47"/>
    <w:rsid w:val="009A1C89"/>
    <w:rsid w:val="009A1DD1"/>
    <w:rsid w:val="009A1E4D"/>
    <w:rsid w:val="009A1F42"/>
    <w:rsid w:val="009A1FC3"/>
    <w:rsid w:val="009A211C"/>
    <w:rsid w:val="009A2164"/>
    <w:rsid w:val="009A216D"/>
    <w:rsid w:val="009A218D"/>
    <w:rsid w:val="009A21A3"/>
    <w:rsid w:val="009A2218"/>
    <w:rsid w:val="009A222C"/>
    <w:rsid w:val="009A2526"/>
    <w:rsid w:val="009A255C"/>
    <w:rsid w:val="009A2595"/>
    <w:rsid w:val="009A26B5"/>
    <w:rsid w:val="009A2928"/>
    <w:rsid w:val="009A2953"/>
    <w:rsid w:val="009A29AF"/>
    <w:rsid w:val="009A29BA"/>
    <w:rsid w:val="009A29EE"/>
    <w:rsid w:val="009A2C8D"/>
    <w:rsid w:val="009A2C8F"/>
    <w:rsid w:val="009A2DFD"/>
    <w:rsid w:val="009A2F6F"/>
    <w:rsid w:val="009A2F83"/>
    <w:rsid w:val="009A3049"/>
    <w:rsid w:val="009A30F1"/>
    <w:rsid w:val="009A31DF"/>
    <w:rsid w:val="009A3259"/>
    <w:rsid w:val="009A346C"/>
    <w:rsid w:val="009A378B"/>
    <w:rsid w:val="009A3885"/>
    <w:rsid w:val="009A38EA"/>
    <w:rsid w:val="009A3944"/>
    <w:rsid w:val="009A3BBE"/>
    <w:rsid w:val="009A3DFE"/>
    <w:rsid w:val="009A3E99"/>
    <w:rsid w:val="009A3F99"/>
    <w:rsid w:val="009A4029"/>
    <w:rsid w:val="009A40C7"/>
    <w:rsid w:val="009A4226"/>
    <w:rsid w:val="009A4530"/>
    <w:rsid w:val="009A45E8"/>
    <w:rsid w:val="009A46AD"/>
    <w:rsid w:val="009A46AF"/>
    <w:rsid w:val="009A4777"/>
    <w:rsid w:val="009A4A26"/>
    <w:rsid w:val="009A4A48"/>
    <w:rsid w:val="009A4AF7"/>
    <w:rsid w:val="009A4BC5"/>
    <w:rsid w:val="009A4BEF"/>
    <w:rsid w:val="009A4C8C"/>
    <w:rsid w:val="009A4DE4"/>
    <w:rsid w:val="009A4EB9"/>
    <w:rsid w:val="009A5037"/>
    <w:rsid w:val="009A514E"/>
    <w:rsid w:val="009A5228"/>
    <w:rsid w:val="009A5387"/>
    <w:rsid w:val="009A5494"/>
    <w:rsid w:val="009A572B"/>
    <w:rsid w:val="009A5795"/>
    <w:rsid w:val="009A59DA"/>
    <w:rsid w:val="009A5B4E"/>
    <w:rsid w:val="009A5CB7"/>
    <w:rsid w:val="009A5EB1"/>
    <w:rsid w:val="009A5EB6"/>
    <w:rsid w:val="009A5ECB"/>
    <w:rsid w:val="009A6146"/>
    <w:rsid w:val="009A61C9"/>
    <w:rsid w:val="009A625E"/>
    <w:rsid w:val="009A62B9"/>
    <w:rsid w:val="009A6335"/>
    <w:rsid w:val="009A6346"/>
    <w:rsid w:val="009A641F"/>
    <w:rsid w:val="009A6436"/>
    <w:rsid w:val="009A6456"/>
    <w:rsid w:val="009A64DB"/>
    <w:rsid w:val="009A65D1"/>
    <w:rsid w:val="009A6786"/>
    <w:rsid w:val="009A67D1"/>
    <w:rsid w:val="009A67FA"/>
    <w:rsid w:val="009A681D"/>
    <w:rsid w:val="009A6846"/>
    <w:rsid w:val="009A686F"/>
    <w:rsid w:val="009A68E8"/>
    <w:rsid w:val="009A69F5"/>
    <w:rsid w:val="009A6A09"/>
    <w:rsid w:val="009A6A85"/>
    <w:rsid w:val="009A6F41"/>
    <w:rsid w:val="009A71CC"/>
    <w:rsid w:val="009A7271"/>
    <w:rsid w:val="009A72C9"/>
    <w:rsid w:val="009A733A"/>
    <w:rsid w:val="009A7493"/>
    <w:rsid w:val="009A75BC"/>
    <w:rsid w:val="009A773C"/>
    <w:rsid w:val="009A786B"/>
    <w:rsid w:val="009A78C7"/>
    <w:rsid w:val="009A79AE"/>
    <w:rsid w:val="009A7BD8"/>
    <w:rsid w:val="009A7BFD"/>
    <w:rsid w:val="009A7C36"/>
    <w:rsid w:val="009A7C5E"/>
    <w:rsid w:val="009A7D66"/>
    <w:rsid w:val="009A7DBD"/>
    <w:rsid w:val="009A7DDD"/>
    <w:rsid w:val="009A7DF2"/>
    <w:rsid w:val="009A7FD3"/>
    <w:rsid w:val="009B012A"/>
    <w:rsid w:val="009B0162"/>
    <w:rsid w:val="009B03CB"/>
    <w:rsid w:val="009B0462"/>
    <w:rsid w:val="009B04A3"/>
    <w:rsid w:val="009B05C1"/>
    <w:rsid w:val="009B05CE"/>
    <w:rsid w:val="009B06C5"/>
    <w:rsid w:val="009B06ED"/>
    <w:rsid w:val="009B07CE"/>
    <w:rsid w:val="009B07F3"/>
    <w:rsid w:val="009B081F"/>
    <w:rsid w:val="009B09C2"/>
    <w:rsid w:val="009B0A9E"/>
    <w:rsid w:val="009B0AB7"/>
    <w:rsid w:val="009B0DC1"/>
    <w:rsid w:val="009B10E7"/>
    <w:rsid w:val="009B1242"/>
    <w:rsid w:val="009B13EA"/>
    <w:rsid w:val="009B13F5"/>
    <w:rsid w:val="009B14E0"/>
    <w:rsid w:val="009B14FD"/>
    <w:rsid w:val="009B15C9"/>
    <w:rsid w:val="009B15FE"/>
    <w:rsid w:val="009B169B"/>
    <w:rsid w:val="009B16A5"/>
    <w:rsid w:val="009B1744"/>
    <w:rsid w:val="009B174C"/>
    <w:rsid w:val="009B197F"/>
    <w:rsid w:val="009B1A17"/>
    <w:rsid w:val="009B1AA4"/>
    <w:rsid w:val="009B1AAA"/>
    <w:rsid w:val="009B1B74"/>
    <w:rsid w:val="009B1C6C"/>
    <w:rsid w:val="009B1C99"/>
    <w:rsid w:val="009B1DD5"/>
    <w:rsid w:val="009B1DE5"/>
    <w:rsid w:val="009B1E59"/>
    <w:rsid w:val="009B1FBE"/>
    <w:rsid w:val="009B2099"/>
    <w:rsid w:val="009B2116"/>
    <w:rsid w:val="009B22E3"/>
    <w:rsid w:val="009B277A"/>
    <w:rsid w:val="009B27EA"/>
    <w:rsid w:val="009B290E"/>
    <w:rsid w:val="009B2BDA"/>
    <w:rsid w:val="009B2C69"/>
    <w:rsid w:val="009B2CC0"/>
    <w:rsid w:val="009B2D1C"/>
    <w:rsid w:val="009B2E12"/>
    <w:rsid w:val="009B2FD6"/>
    <w:rsid w:val="009B3299"/>
    <w:rsid w:val="009B34BE"/>
    <w:rsid w:val="009B3593"/>
    <w:rsid w:val="009B3672"/>
    <w:rsid w:val="009B38B6"/>
    <w:rsid w:val="009B3ACF"/>
    <w:rsid w:val="009B3C8E"/>
    <w:rsid w:val="009B3F0E"/>
    <w:rsid w:val="009B41D4"/>
    <w:rsid w:val="009B425B"/>
    <w:rsid w:val="009B42B3"/>
    <w:rsid w:val="009B4331"/>
    <w:rsid w:val="009B437C"/>
    <w:rsid w:val="009B44DD"/>
    <w:rsid w:val="009B4653"/>
    <w:rsid w:val="009B4895"/>
    <w:rsid w:val="009B4A39"/>
    <w:rsid w:val="009B4B91"/>
    <w:rsid w:val="009B4B9E"/>
    <w:rsid w:val="009B4BFB"/>
    <w:rsid w:val="009B5070"/>
    <w:rsid w:val="009B5071"/>
    <w:rsid w:val="009B5265"/>
    <w:rsid w:val="009B5388"/>
    <w:rsid w:val="009B54BF"/>
    <w:rsid w:val="009B5635"/>
    <w:rsid w:val="009B570E"/>
    <w:rsid w:val="009B575D"/>
    <w:rsid w:val="009B57D7"/>
    <w:rsid w:val="009B5815"/>
    <w:rsid w:val="009B5861"/>
    <w:rsid w:val="009B589A"/>
    <w:rsid w:val="009B5A5E"/>
    <w:rsid w:val="009B5BDF"/>
    <w:rsid w:val="009B5C00"/>
    <w:rsid w:val="009B5CD9"/>
    <w:rsid w:val="009B5DDF"/>
    <w:rsid w:val="009B5DED"/>
    <w:rsid w:val="009B5DF1"/>
    <w:rsid w:val="009B5F05"/>
    <w:rsid w:val="009B6051"/>
    <w:rsid w:val="009B615C"/>
    <w:rsid w:val="009B616D"/>
    <w:rsid w:val="009B635F"/>
    <w:rsid w:val="009B642B"/>
    <w:rsid w:val="009B6797"/>
    <w:rsid w:val="009B67B0"/>
    <w:rsid w:val="009B69C2"/>
    <w:rsid w:val="009B69D7"/>
    <w:rsid w:val="009B70CB"/>
    <w:rsid w:val="009B70F2"/>
    <w:rsid w:val="009B7187"/>
    <w:rsid w:val="009B737D"/>
    <w:rsid w:val="009B73B9"/>
    <w:rsid w:val="009B740F"/>
    <w:rsid w:val="009B7477"/>
    <w:rsid w:val="009B75CA"/>
    <w:rsid w:val="009B7668"/>
    <w:rsid w:val="009B771E"/>
    <w:rsid w:val="009B7724"/>
    <w:rsid w:val="009B77C4"/>
    <w:rsid w:val="009B7831"/>
    <w:rsid w:val="009B785F"/>
    <w:rsid w:val="009B7942"/>
    <w:rsid w:val="009B7DB5"/>
    <w:rsid w:val="009B7E35"/>
    <w:rsid w:val="009B7E6A"/>
    <w:rsid w:val="009B7F09"/>
    <w:rsid w:val="009B7FA8"/>
    <w:rsid w:val="009B7FBB"/>
    <w:rsid w:val="009C01E1"/>
    <w:rsid w:val="009C03BA"/>
    <w:rsid w:val="009C0404"/>
    <w:rsid w:val="009C04FE"/>
    <w:rsid w:val="009C0622"/>
    <w:rsid w:val="009C06AD"/>
    <w:rsid w:val="009C08CE"/>
    <w:rsid w:val="009C0942"/>
    <w:rsid w:val="009C0B5C"/>
    <w:rsid w:val="009C0DC2"/>
    <w:rsid w:val="009C0FD4"/>
    <w:rsid w:val="009C11FA"/>
    <w:rsid w:val="009C122E"/>
    <w:rsid w:val="009C163B"/>
    <w:rsid w:val="009C17EB"/>
    <w:rsid w:val="009C187C"/>
    <w:rsid w:val="009C2074"/>
    <w:rsid w:val="009C2204"/>
    <w:rsid w:val="009C2331"/>
    <w:rsid w:val="009C251D"/>
    <w:rsid w:val="009C26F7"/>
    <w:rsid w:val="009C2775"/>
    <w:rsid w:val="009C27F2"/>
    <w:rsid w:val="009C2980"/>
    <w:rsid w:val="009C29D7"/>
    <w:rsid w:val="009C2C21"/>
    <w:rsid w:val="009C2D93"/>
    <w:rsid w:val="009C2DD1"/>
    <w:rsid w:val="009C2DD8"/>
    <w:rsid w:val="009C2E96"/>
    <w:rsid w:val="009C3202"/>
    <w:rsid w:val="009C3420"/>
    <w:rsid w:val="009C35B2"/>
    <w:rsid w:val="009C368F"/>
    <w:rsid w:val="009C372A"/>
    <w:rsid w:val="009C37A9"/>
    <w:rsid w:val="009C390A"/>
    <w:rsid w:val="009C3A5C"/>
    <w:rsid w:val="009C3B14"/>
    <w:rsid w:val="009C3BC2"/>
    <w:rsid w:val="009C3C69"/>
    <w:rsid w:val="009C3E70"/>
    <w:rsid w:val="009C3ECD"/>
    <w:rsid w:val="009C3F43"/>
    <w:rsid w:val="009C4203"/>
    <w:rsid w:val="009C4223"/>
    <w:rsid w:val="009C45E5"/>
    <w:rsid w:val="009C4681"/>
    <w:rsid w:val="009C4AB8"/>
    <w:rsid w:val="009C4B34"/>
    <w:rsid w:val="009C4BD6"/>
    <w:rsid w:val="009C4EF5"/>
    <w:rsid w:val="009C4FA1"/>
    <w:rsid w:val="009C50F8"/>
    <w:rsid w:val="009C522C"/>
    <w:rsid w:val="009C548F"/>
    <w:rsid w:val="009C55A7"/>
    <w:rsid w:val="009C5610"/>
    <w:rsid w:val="009C5939"/>
    <w:rsid w:val="009C5B18"/>
    <w:rsid w:val="009C5CF4"/>
    <w:rsid w:val="009C5D0E"/>
    <w:rsid w:val="009C5E03"/>
    <w:rsid w:val="009C5F61"/>
    <w:rsid w:val="009C61E5"/>
    <w:rsid w:val="009C621D"/>
    <w:rsid w:val="009C6372"/>
    <w:rsid w:val="009C6436"/>
    <w:rsid w:val="009C65F0"/>
    <w:rsid w:val="009C6846"/>
    <w:rsid w:val="009C68CF"/>
    <w:rsid w:val="009C6922"/>
    <w:rsid w:val="009C6A36"/>
    <w:rsid w:val="009C6B47"/>
    <w:rsid w:val="009C6B78"/>
    <w:rsid w:val="009C6D9A"/>
    <w:rsid w:val="009C6DA7"/>
    <w:rsid w:val="009C6E93"/>
    <w:rsid w:val="009C6EAA"/>
    <w:rsid w:val="009C7035"/>
    <w:rsid w:val="009C712B"/>
    <w:rsid w:val="009C71D6"/>
    <w:rsid w:val="009C73A4"/>
    <w:rsid w:val="009C74F4"/>
    <w:rsid w:val="009C750F"/>
    <w:rsid w:val="009C7609"/>
    <w:rsid w:val="009C769B"/>
    <w:rsid w:val="009C76B9"/>
    <w:rsid w:val="009C770D"/>
    <w:rsid w:val="009C7712"/>
    <w:rsid w:val="009C78E5"/>
    <w:rsid w:val="009C7970"/>
    <w:rsid w:val="009C7A09"/>
    <w:rsid w:val="009C7A1B"/>
    <w:rsid w:val="009C8A64"/>
    <w:rsid w:val="009D0022"/>
    <w:rsid w:val="009D022C"/>
    <w:rsid w:val="009D02D0"/>
    <w:rsid w:val="009D02D9"/>
    <w:rsid w:val="009D0304"/>
    <w:rsid w:val="009D0431"/>
    <w:rsid w:val="009D0446"/>
    <w:rsid w:val="009D04DF"/>
    <w:rsid w:val="009D0563"/>
    <w:rsid w:val="009D061A"/>
    <w:rsid w:val="009D06DC"/>
    <w:rsid w:val="009D07CA"/>
    <w:rsid w:val="009D0976"/>
    <w:rsid w:val="009D0B42"/>
    <w:rsid w:val="009D0BDE"/>
    <w:rsid w:val="009D0BE1"/>
    <w:rsid w:val="009D0C5B"/>
    <w:rsid w:val="009D0CEF"/>
    <w:rsid w:val="009D0D80"/>
    <w:rsid w:val="009D11DA"/>
    <w:rsid w:val="009D11DC"/>
    <w:rsid w:val="009D129D"/>
    <w:rsid w:val="009D1329"/>
    <w:rsid w:val="009D145B"/>
    <w:rsid w:val="009D14F5"/>
    <w:rsid w:val="009D1535"/>
    <w:rsid w:val="009D1544"/>
    <w:rsid w:val="009D172E"/>
    <w:rsid w:val="009D1818"/>
    <w:rsid w:val="009D1A6B"/>
    <w:rsid w:val="009D1A96"/>
    <w:rsid w:val="009D1C55"/>
    <w:rsid w:val="009D1C9E"/>
    <w:rsid w:val="009D1CD6"/>
    <w:rsid w:val="009D1E26"/>
    <w:rsid w:val="009D1F39"/>
    <w:rsid w:val="009D2049"/>
    <w:rsid w:val="009D2199"/>
    <w:rsid w:val="009D220E"/>
    <w:rsid w:val="009D2449"/>
    <w:rsid w:val="009D2525"/>
    <w:rsid w:val="009D2625"/>
    <w:rsid w:val="009D26BB"/>
    <w:rsid w:val="009D29C7"/>
    <w:rsid w:val="009D2B9F"/>
    <w:rsid w:val="009D2D67"/>
    <w:rsid w:val="009D2E44"/>
    <w:rsid w:val="009D2E63"/>
    <w:rsid w:val="009D307F"/>
    <w:rsid w:val="009D32D7"/>
    <w:rsid w:val="009D32DA"/>
    <w:rsid w:val="009D3415"/>
    <w:rsid w:val="009D34D7"/>
    <w:rsid w:val="009D350E"/>
    <w:rsid w:val="009D3582"/>
    <w:rsid w:val="009D3614"/>
    <w:rsid w:val="009D3722"/>
    <w:rsid w:val="009D376D"/>
    <w:rsid w:val="009D37A5"/>
    <w:rsid w:val="009D3BD0"/>
    <w:rsid w:val="009D3C88"/>
    <w:rsid w:val="009D3CF5"/>
    <w:rsid w:val="009D3D0D"/>
    <w:rsid w:val="009D3E41"/>
    <w:rsid w:val="009D3EF0"/>
    <w:rsid w:val="009D4344"/>
    <w:rsid w:val="009D43B6"/>
    <w:rsid w:val="009D456F"/>
    <w:rsid w:val="009D45A7"/>
    <w:rsid w:val="009D47B1"/>
    <w:rsid w:val="009D47EA"/>
    <w:rsid w:val="009D4867"/>
    <w:rsid w:val="009D48BB"/>
    <w:rsid w:val="009D497B"/>
    <w:rsid w:val="009D4A30"/>
    <w:rsid w:val="009D4A32"/>
    <w:rsid w:val="009D4AC3"/>
    <w:rsid w:val="009D4C92"/>
    <w:rsid w:val="009D4CC3"/>
    <w:rsid w:val="009D4CF7"/>
    <w:rsid w:val="009D4D85"/>
    <w:rsid w:val="009D4ED3"/>
    <w:rsid w:val="009D4F68"/>
    <w:rsid w:val="009D5083"/>
    <w:rsid w:val="009D513E"/>
    <w:rsid w:val="009D51B1"/>
    <w:rsid w:val="009D5229"/>
    <w:rsid w:val="009D5261"/>
    <w:rsid w:val="009D539D"/>
    <w:rsid w:val="009D53C7"/>
    <w:rsid w:val="009D5434"/>
    <w:rsid w:val="009D5441"/>
    <w:rsid w:val="009D5464"/>
    <w:rsid w:val="009D54F3"/>
    <w:rsid w:val="009D55AF"/>
    <w:rsid w:val="009D56FF"/>
    <w:rsid w:val="009D573F"/>
    <w:rsid w:val="009D5C08"/>
    <w:rsid w:val="009D5C85"/>
    <w:rsid w:val="009D5F64"/>
    <w:rsid w:val="009D5F7D"/>
    <w:rsid w:val="009D5FF5"/>
    <w:rsid w:val="009D6177"/>
    <w:rsid w:val="009D628B"/>
    <w:rsid w:val="009D62AC"/>
    <w:rsid w:val="009D643F"/>
    <w:rsid w:val="009D6574"/>
    <w:rsid w:val="009D65A1"/>
    <w:rsid w:val="009D65D8"/>
    <w:rsid w:val="009D665A"/>
    <w:rsid w:val="009D666F"/>
    <w:rsid w:val="009D6ABA"/>
    <w:rsid w:val="009D6B21"/>
    <w:rsid w:val="009D6C08"/>
    <w:rsid w:val="009D6D20"/>
    <w:rsid w:val="009D6D80"/>
    <w:rsid w:val="009D6E2E"/>
    <w:rsid w:val="009D6F72"/>
    <w:rsid w:val="009D7061"/>
    <w:rsid w:val="009D722E"/>
    <w:rsid w:val="009D72C2"/>
    <w:rsid w:val="009D73F1"/>
    <w:rsid w:val="009D748B"/>
    <w:rsid w:val="009D7563"/>
    <w:rsid w:val="009D7930"/>
    <w:rsid w:val="009D794E"/>
    <w:rsid w:val="009D7A27"/>
    <w:rsid w:val="009D7B27"/>
    <w:rsid w:val="009D7D62"/>
    <w:rsid w:val="009D7DEB"/>
    <w:rsid w:val="009D7F10"/>
    <w:rsid w:val="009E0050"/>
    <w:rsid w:val="009E0139"/>
    <w:rsid w:val="009E022B"/>
    <w:rsid w:val="009E0236"/>
    <w:rsid w:val="009E0331"/>
    <w:rsid w:val="009E03FC"/>
    <w:rsid w:val="009E04F6"/>
    <w:rsid w:val="009E06F5"/>
    <w:rsid w:val="009E07FE"/>
    <w:rsid w:val="009E0981"/>
    <w:rsid w:val="009E0AEB"/>
    <w:rsid w:val="009E0B6C"/>
    <w:rsid w:val="009E0BEA"/>
    <w:rsid w:val="009E0BF6"/>
    <w:rsid w:val="009E0CD9"/>
    <w:rsid w:val="009E0D23"/>
    <w:rsid w:val="009E0DC8"/>
    <w:rsid w:val="009E0FAA"/>
    <w:rsid w:val="009E116E"/>
    <w:rsid w:val="009E122C"/>
    <w:rsid w:val="009E122E"/>
    <w:rsid w:val="009E1258"/>
    <w:rsid w:val="009E142A"/>
    <w:rsid w:val="009E15E7"/>
    <w:rsid w:val="009E17B0"/>
    <w:rsid w:val="009E196F"/>
    <w:rsid w:val="009E198D"/>
    <w:rsid w:val="009E1CAB"/>
    <w:rsid w:val="009E1DEE"/>
    <w:rsid w:val="009E233B"/>
    <w:rsid w:val="009E2587"/>
    <w:rsid w:val="009E25B1"/>
    <w:rsid w:val="009E26CB"/>
    <w:rsid w:val="009E27D1"/>
    <w:rsid w:val="009E29AC"/>
    <w:rsid w:val="009E29B9"/>
    <w:rsid w:val="009E2A9A"/>
    <w:rsid w:val="009E2AC7"/>
    <w:rsid w:val="009E2BD3"/>
    <w:rsid w:val="009E2C65"/>
    <w:rsid w:val="009E2CD1"/>
    <w:rsid w:val="009E2F44"/>
    <w:rsid w:val="009E31D8"/>
    <w:rsid w:val="009E330B"/>
    <w:rsid w:val="009E3499"/>
    <w:rsid w:val="009E358C"/>
    <w:rsid w:val="009E35C3"/>
    <w:rsid w:val="009E3624"/>
    <w:rsid w:val="009E3771"/>
    <w:rsid w:val="009E37FF"/>
    <w:rsid w:val="009E3808"/>
    <w:rsid w:val="009E3C14"/>
    <w:rsid w:val="009E3C49"/>
    <w:rsid w:val="009E3E5B"/>
    <w:rsid w:val="009E3F34"/>
    <w:rsid w:val="009E3FAE"/>
    <w:rsid w:val="009E3FEE"/>
    <w:rsid w:val="009E4125"/>
    <w:rsid w:val="009E41AE"/>
    <w:rsid w:val="009E4257"/>
    <w:rsid w:val="009E44A6"/>
    <w:rsid w:val="009E454F"/>
    <w:rsid w:val="009E4633"/>
    <w:rsid w:val="009E4729"/>
    <w:rsid w:val="009E4783"/>
    <w:rsid w:val="009E47A0"/>
    <w:rsid w:val="009E48D2"/>
    <w:rsid w:val="009E4AEA"/>
    <w:rsid w:val="009E4B29"/>
    <w:rsid w:val="009E4BD9"/>
    <w:rsid w:val="009E4C6A"/>
    <w:rsid w:val="009E4D3C"/>
    <w:rsid w:val="009E4EE8"/>
    <w:rsid w:val="009E5099"/>
    <w:rsid w:val="009E50B8"/>
    <w:rsid w:val="009E5101"/>
    <w:rsid w:val="009E515E"/>
    <w:rsid w:val="009E51C0"/>
    <w:rsid w:val="009E5492"/>
    <w:rsid w:val="009E54FE"/>
    <w:rsid w:val="009E5554"/>
    <w:rsid w:val="009E558D"/>
    <w:rsid w:val="009E55C2"/>
    <w:rsid w:val="009E567B"/>
    <w:rsid w:val="009E56BA"/>
    <w:rsid w:val="009E586E"/>
    <w:rsid w:val="009E58C0"/>
    <w:rsid w:val="009E5978"/>
    <w:rsid w:val="009E5CBE"/>
    <w:rsid w:val="009E5DB7"/>
    <w:rsid w:val="009E5DD1"/>
    <w:rsid w:val="009E5E25"/>
    <w:rsid w:val="009E5FE2"/>
    <w:rsid w:val="009E610B"/>
    <w:rsid w:val="009E6201"/>
    <w:rsid w:val="009E63F2"/>
    <w:rsid w:val="009E6443"/>
    <w:rsid w:val="009E650D"/>
    <w:rsid w:val="009E6590"/>
    <w:rsid w:val="009E659A"/>
    <w:rsid w:val="009E6722"/>
    <w:rsid w:val="009E687D"/>
    <w:rsid w:val="009E6975"/>
    <w:rsid w:val="009E6AAC"/>
    <w:rsid w:val="009E6B16"/>
    <w:rsid w:val="009E6C01"/>
    <w:rsid w:val="009E6C88"/>
    <w:rsid w:val="009E6CC0"/>
    <w:rsid w:val="009E6CF2"/>
    <w:rsid w:val="009E6D20"/>
    <w:rsid w:val="009E6DB5"/>
    <w:rsid w:val="009E6F7C"/>
    <w:rsid w:val="009E6FC8"/>
    <w:rsid w:val="009E6FE4"/>
    <w:rsid w:val="009E7256"/>
    <w:rsid w:val="009E744B"/>
    <w:rsid w:val="009E7658"/>
    <w:rsid w:val="009E7683"/>
    <w:rsid w:val="009E778F"/>
    <w:rsid w:val="009E787F"/>
    <w:rsid w:val="009E78E3"/>
    <w:rsid w:val="009E78EA"/>
    <w:rsid w:val="009E78F3"/>
    <w:rsid w:val="009E7A90"/>
    <w:rsid w:val="009E7B34"/>
    <w:rsid w:val="009E7C7B"/>
    <w:rsid w:val="009E7D49"/>
    <w:rsid w:val="009E7EED"/>
    <w:rsid w:val="009E7F95"/>
    <w:rsid w:val="009E7FE7"/>
    <w:rsid w:val="009F000C"/>
    <w:rsid w:val="009F0012"/>
    <w:rsid w:val="009F00AC"/>
    <w:rsid w:val="009F01C9"/>
    <w:rsid w:val="009F01FC"/>
    <w:rsid w:val="009F02A9"/>
    <w:rsid w:val="009F02DF"/>
    <w:rsid w:val="009F0448"/>
    <w:rsid w:val="009F055B"/>
    <w:rsid w:val="009F05E1"/>
    <w:rsid w:val="009F05FF"/>
    <w:rsid w:val="009F0737"/>
    <w:rsid w:val="009F08F2"/>
    <w:rsid w:val="009F0957"/>
    <w:rsid w:val="009F0A5E"/>
    <w:rsid w:val="009F0A72"/>
    <w:rsid w:val="009F0B40"/>
    <w:rsid w:val="009F0B87"/>
    <w:rsid w:val="009F0C19"/>
    <w:rsid w:val="009F0DE0"/>
    <w:rsid w:val="009F0E2E"/>
    <w:rsid w:val="009F0E54"/>
    <w:rsid w:val="009F0ED2"/>
    <w:rsid w:val="009F0F6C"/>
    <w:rsid w:val="009F0F79"/>
    <w:rsid w:val="009F0FC3"/>
    <w:rsid w:val="009F1066"/>
    <w:rsid w:val="009F128F"/>
    <w:rsid w:val="009F133F"/>
    <w:rsid w:val="009F138C"/>
    <w:rsid w:val="009F13B9"/>
    <w:rsid w:val="009F143D"/>
    <w:rsid w:val="009F155D"/>
    <w:rsid w:val="009F15E5"/>
    <w:rsid w:val="009F16DB"/>
    <w:rsid w:val="009F19AD"/>
    <w:rsid w:val="009F1A69"/>
    <w:rsid w:val="009F1C0C"/>
    <w:rsid w:val="009F1C5F"/>
    <w:rsid w:val="009F1C8B"/>
    <w:rsid w:val="009F1E57"/>
    <w:rsid w:val="009F2057"/>
    <w:rsid w:val="009F20A7"/>
    <w:rsid w:val="009F20B5"/>
    <w:rsid w:val="009F20E4"/>
    <w:rsid w:val="009F2243"/>
    <w:rsid w:val="009F228C"/>
    <w:rsid w:val="009F2296"/>
    <w:rsid w:val="009F25C2"/>
    <w:rsid w:val="009F2648"/>
    <w:rsid w:val="009F26DC"/>
    <w:rsid w:val="009F27E0"/>
    <w:rsid w:val="009F286C"/>
    <w:rsid w:val="009F2917"/>
    <w:rsid w:val="009F2A4C"/>
    <w:rsid w:val="009F2A6C"/>
    <w:rsid w:val="009F2AD2"/>
    <w:rsid w:val="009F2BB4"/>
    <w:rsid w:val="009F2BFA"/>
    <w:rsid w:val="009F2C30"/>
    <w:rsid w:val="009F2D44"/>
    <w:rsid w:val="009F2D46"/>
    <w:rsid w:val="009F2D54"/>
    <w:rsid w:val="009F2E28"/>
    <w:rsid w:val="009F2F6F"/>
    <w:rsid w:val="009F30AB"/>
    <w:rsid w:val="009F31C0"/>
    <w:rsid w:val="009F3211"/>
    <w:rsid w:val="009F3344"/>
    <w:rsid w:val="009F36B4"/>
    <w:rsid w:val="009F36DD"/>
    <w:rsid w:val="009F3999"/>
    <w:rsid w:val="009F3A15"/>
    <w:rsid w:val="009F3ED0"/>
    <w:rsid w:val="009F4010"/>
    <w:rsid w:val="009F413C"/>
    <w:rsid w:val="009F41FD"/>
    <w:rsid w:val="009F421F"/>
    <w:rsid w:val="009F42FB"/>
    <w:rsid w:val="009F4324"/>
    <w:rsid w:val="009F43D6"/>
    <w:rsid w:val="009F43DC"/>
    <w:rsid w:val="009F43FE"/>
    <w:rsid w:val="009F4435"/>
    <w:rsid w:val="009F45DF"/>
    <w:rsid w:val="009F46D6"/>
    <w:rsid w:val="009F476A"/>
    <w:rsid w:val="009F49E4"/>
    <w:rsid w:val="009F4ACB"/>
    <w:rsid w:val="009F4B20"/>
    <w:rsid w:val="009F4CA4"/>
    <w:rsid w:val="009F4CCC"/>
    <w:rsid w:val="009F4D09"/>
    <w:rsid w:val="009F4F16"/>
    <w:rsid w:val="009F4FD6"/>
    <w:rsid w:val="009F4FE6"/>
    <w:rsid w:val="009F538C"/>
    <w:rsid w:val="009F5607"/>
    <w:rsid w:val="009F5A97"/>
    <w:rsid w:val="009F5ABB"/>
    <w:rsid w:val="009F5B09"/>
    <w:rsid w:val="009F5B0E"/>
    <w:rsid w:val="009F5C3B"/>
    <w:rsid w:val="009F5CE8"/>
    <w:rsid w:val="009F5EB2"/>
    <w:rsid w:val="009F6423"/>
    <w:rsid w:val="009F645D"/>
    <w:rsid w:val="009F64A2"/>
    <w:rsid w:val="009F64B1"/>
    <w:rsid w:val="009F651D"/>
    <w:rsid w:val="009F660A"/>
    <w:rsid w:val="009F66E4"/>
    <w:rsid w:val="009F6B17"/>
    <w:rsid w:val="009F6B7F"/>
    <w:rsid w:val="009F6E75"/>
    <w:rsid w:val="009F7005"/>
    <w:rsid w:val="009F705B"/>
    <w:rsid w:val="009F7131"/>
    <w:rsid w:val="009F716A"/>
    <w:rsid w:val="009F7263"/>
    <w:rsid w:val="009F72C0"/>
    <w:rsid w:val="009F73C9"/>
    <w:rsid w:val="009F7471"/>
    <w:rsid w:val="009F7527"/>
    <w:rsid w:val="009F7746"/>
    <w:rsid w:val="009F7766"/>
    <w:rsid w:val="009F785C"/>
    <w:rsid w:val="009F798E"/>
    <w:rsid w:val="009F7A0E"/>
    <w:rsid w:val="009F7A4A"/>
    <w:rsid w:val="009F7C0F"/>
    <w:rsid w:val="009F7C8B"/>
    <w:rsid w:val="009F7D27"/>
    <w:rsid w:val="009F7D9E"/>
    <w:rsid w:val="00A00019"/>
    <w:rsid w:val="00A00089"/>
    <w:rsid w:val="00A001EA"/>
    <w:rsid w:val="00A00246"/>
    <w:rsid w:val="00A003CA"/>
    <w:rsid w:val="00A007D2"/>
    <w:rsid w:val="00A00978"/>
    <w:rsid w:val="00A00ACA"/>
    <w:rsid w:val="00A00C46"/>
    <w:rsid w:val="00A00DB6"/>
    <w:rsid w:val="00A00EF0"/>
    <w:rsid w:val="00A00F18"/>
    <w:rsid w:val="00A0107F"/>
    <w:rsid w:val="00A01271"/>
    <w:rsid w:val="00A012ED"/>
    <w:rsid w:val="00A01457"/>
    <w:rsid w:val="00A01650"/>
    <w:rsid w:val="00A01A26"/>
    <w:rsid w:val="00A01A33"/>
    <w:rsid w:val="00A01BAB"/>
    <w:rsid w:val="00A01BB9"/>
    <w:rsid w:val="00A01E0B"/>
    <w:rsid w:val="00A01F9F"/>
    <w:rsid w:val="00A02016"/>
    <w:rsid w:val="00A0213D"/>
    <w:rsid w:val="00A02251"/>
    <w:rsid w:val="00A0233D"/>
    <w:rsid w:val="00A02442"/>
    <w:rsid w:val="00A02470"/>
    <w:rsid w:val="00A024A8"/>
    <w:rsid w:val="00A025B5"/>
    <w:rsid w:val="00A02618"/>
    <w:rsid w:val="00A02672"/>
    <w:rsid w:val="00A028CE"/>
    <w:rsid w:val="00A028E5"/>
    <w:rsid w:val="00A02969"/>
    <w:rsid w:val="00A02AF4"/>
    <w:rsid w:val="00A02BB9"/>
    <w:rsid w:val="00A02CCA"/>
    <w:rsid w:val="00A02FB4"/>
    <w:rsid w:val="00A03068"/>
    <w:rsid w:val="00A03097"/>
    <w:rsid w:val="00A0321D"/>
    <w:rsid w:val="00A032D9"/>
    <w:rsid w:val="00A035A5"/>
    <w:rsid w:val="00A035BC"/>
    <w:rsid w:val="00A036D6"/>
    <w:rsid w:val="00A03778"/>
    <w:rsid w:val="00A03B69"/>
    <w:rsid w:val="00A03C6F"/>
    <w:rsid w:val="00A03C86"/>
    <w:rsid w:val="00A03E6D"/>
    <w:rsid w:val="00A03E8F"/>
    <w:rsid w:val="00A03EDA"/>
    <w:rsid w:val="00A03F4C"/>
    <w:rsid w:val="00A03F5B"/>
    <w:rsid w:val="00A03F89"/>
    <w:rsid w:val="00A0401F"/>
    <w:rsid w:val="00A041C6"/>
    <w:rsid w:val="00A04228"/>
    <w:rsid w:val="00A04272"/>
    <w:rsid w:val="00A043CE"/>
    <w:rsid w:val="00A04408"/>
    <w:rsid w:val="00A04487"/>
    <w:rsid w:val="00A04565"/>
    <w:rsid w:val="00A045FA"/>
    <w:rsid w:val="00A04620"/>
    <w:rsid w:val="00A0467A"/>
    <w:rsid w:val="00A04742"/>
    <w:rsid w:val="00A047B0"/>
    <w:rsid w:val="00A049EC"/>
    <w:rsid w:val="00A04B72"/>
    <w:rsid w:val="00A04CC5"/>
    <w:rsid w:val="00A04CE6"/>
    <w:rsid w:val="00A04D8E"/>
    <w:rsid w:val="00A04DA9"/>
    <w:rsid w:val="00A0517A"/>
    <w:rsid w:val="00A05263"/>
    <w:rsid w:val="00A0531D"/>
    <w:rsid w:val="00A053BC"/>
    <w:rsid w:val="00A053DF"/>
    <w:rsid w:val="00A0547C"/>
    <w:rsid w:val="00A0555D"/>
    <w:rsid w:val="00A056A9"/>
    <w:rsid w:val="00A05788"/>
    <w:rsid w:val="00A05875"/>
    <w:rsid w:val="00A059FA"/>
    <w:rsid w:val="00A05ADC"/>
    <w:rsid w:val="00A05B41"/>
    <w:rsid w:val="00A05D44"/>
    <w:rsid w:val="00A05DE3"/>
    <w:rsid w:val="00A05E48"/>
    <w:rsid w:val="00A060AB"/>
    <w:rsid w:val="00A060D5"/>
    <w:rsid w:val="00A0616D"/>
    <w:rsid w:val="00A062DB"/>
    <w:rsid w:val="00A0664E"/>
    <w:rsid w:val="00A066F0"/>
    <w:rsid w:val="00A06772"/>
    <w:rsid w:val="00A068F3"/>
    <w:rsid w:val="00A06A4D"/>
    <w:rsid w:val="00A06A64"/>
    <w:rsid w:val="00A06ABE"/>
    <w:rsid w:val="00A06D3D"/>
    <w:rsid w:val="00A06D72"/>
    <w:rsid w:val="00A06DBD"/>
    <w:rsid w:val="00A06E63"/>
    <w:rsid w:val="00A06EB9"/>
    <w:rsid w:val="00A06ED0"/>
    <w:rsid w:val="00A06F25"/>
    <w:rsid w:val="00A06F28"/>
    <w:rsid w:val="00A07025"/>
    <w:rsid w:val="00A071B2"/>
    <w:rsid w:val="00A07200"/>
    <w:rsid w:val="00A0727C"/>
    <w:rsid w:val="00A07455"/>
    <w:rsid w:val="00A075A0"/>
    <w:rsid w:val="00A077CD"/>
    <w:rsid w:val="00A077E3"/>
    <w:rsid w:val="00A07801"/>
    <w:rsid w:val="00A07833"/>
    <w:rsid w:val="00A0796A"/>
    <w:rsid w:val="00A07AF3"/>
    <w:rsid w:val="00A07B37"/>
    <w:rsid w:val="00A07D4F"/>
    <w:rsid w:val="00A07E21"/>
    <w:rsid w:val="00A07EE1"/>
    <w:rsid w:val="00A07F65"/>
    <w:rsid w:val="00A101BF"/>
    <w:rsid w:val="00A1033E"/>
    <w:rsid w:val="00A103FF"/>
    <w:rsid w:val="00A1042D"/>
    <w:rsid w:val="00A10483"/>
    <w:rsid w:val="00A1055C"/>
    <w:rsid w:val="00A10562"/>
    <w:rsid w:val="00A10600"/>
    <w:rsid w:val="00A10692"/>
    <w:rsid w:val="00A10708"/>
    <w:rsid w:val="00A10732"/>
    <w:rsid w:val="00A107EC"/>
    <w:rsid w:val="00A108FB"/>
    <w:rsid w:val="00A10A83"/>
    <w:rsid w:val="00A10BCF"/>
    <w:rsid w:val="00A10E40"/>
    <w:rsid w:val="00A10E96"/>
    <w:rsid w:val="00A10EE7"/>
    <w:rsid w:val="00A10F7E"/>
    <w:rsid w:val="00A10FDF"/>
    <w:rsid w:val="00A10FE8"/>
    <w:rsid w:val="00A110B2"/>
    <w:rsid w:val="00A110F5"/>
    <w:rsid w:val="00A11284"/>
    <w:rsid w:val="00A113EC"/>
    <w:rsid w:val="00A1143D"/>
    <w:rsid w:val="00A1167C"/>
    <w:rsid w:val="00A116D6"/>
    <w:rsid w:val="00A11776"/>
    <w:rsid w:val="00A11779"/>
    <w:rsid w:val="00A117AB"/>
    <w:rsid w:val="00A1186F"/>
    <w:rsid w:val="00A118DB"/>
    <w:rsid w:val="00A11AD5"/>
    <w:rsid w:val="00A11B4F"/>
    <w:rsid w:val="00A11BC1"/>
    <w:rsid w:val="00A11BD3"/>
    <w:rsid w:val="00A11CF6"/>
    <w:rsid w:val="00A11D27"/>
    <w:rsid w:val="00A11D81"/>
    <w:rsid w:val="00A11ED9"/>
    <w:rsid w:val="00A11F17"/>
    <w:rsid w:val="00A120A9"/>
    <w:rsid w:val="00A1211C"/>
    <w:rsid w:val="00A121AE"/>
    <w:rsid w:val="00A12261"/>
    <w:rsid w:val="00A1229E"/>
    <w:rsid w:val="00A122FA"/>
    <w:rsid w:val="00A12411"/>
    <w:rsid w:val="00A12526"/>
    <w:rsid w:val="00A12843"/>
    <w:rsid w:val="00A12857"/>
    <w:rsid w:val="00A12913"/>
    <w:rsid w:val="00A12DF8"/>
    <w:rsid w:val="00A131B2"/>
    <w:rsid w:val="00A1322B"/>
    <w:rsid w:val="00A1328D"/>
    <w:rsid w:val="00A1338A"/>
    <w:rsid w:val="00A13485"/>
    <w:rsid w:val="00A134E7"/>
    <w:rsid w:val="00A13594"/>
    <w:rsid w:val="00A1364C"/>
    <w:rsid w:val="00A13669"/>
    <w:rsid w:val="00A13693"/>
    <w:rsid w:val="00A13697"/>
    <w:rsid w:val="00A136D2"/>
    <w:rsid w:val="00A136E7"/>
    <w:rsid w:val="00A1376B"/>
    <w:rsid w:val="00A138D5"/>
    <w:rsid w:val="00A13A4A"/>
    <w:rsid w:val="00A13E08"/>
    <w:rsid w:val="00A13F98"/>
    <w:rsid w:val="00A13FCA"/>
    <w:rsid w:val="00A13FCD"/>
    <w:rsid w:val="00A140ED"/>
    <w:rsid w:val="00A141F6"/>
    <w:rsid w:val="00A14269"/>
    <w:rsid w:val="00A14353"/>
    <w:rsid w:val="00A14456"/>
    <w:rsid w:val="00A14672"/>
    <w:rsid w:val="00A146E0"/>
    <w:rsid w:val="00A14816"/>
    <w:rsid w:val="00A14B15"/>
    <w:rsid w:val="00A14B91"/>
    <w:rsid w:val="00A14DBF"/>
    <w:rsid w:val="00A14E27"/>
    <w:rsid w:val="00A14E3C"/>
    <w:rsid w:val="00A14FAD"/>
    <w:rsid w:val="00A1507A"/>
    <w:rsid w:val="00A15350"/>
    <w:rsid w:val="00A153CC"/>
    <w:rsid w:val="00A15525"/>
    <w:rsid w:val="00A15595"/>
    <w:rsid w:val="00A159CE"/>
    <w:rsid w:val="00A159E7"/>
    <w:rsid w:val="00A15AFD"/>
    <w:rsid w:val="00A15E5C"/>
    <w:rsid w:val="00A16047"/>
    <w:rsid w:val="00A16111"/>
    <w:rsid w:val="00A162EF"/>
    <w:rsid w:val="00A16313"/>
    <w:rsid w:val="00A16373"/>
    <w:rsid w:val="00A16476"/>
    <w:rsid w:val="00A16482"/>
    <w:rsid w:val="00A1657B"/>
    <w:rsid w:val="00A16699"/>
    <w:rsid w:val="00A166D6"/>
    <w:rsid w:val="00A1671B"/>
    <w:rsid w:val="00A1678A"/>
    <w:rsid w:val="00A167DA"/>
    <w:rsid w:val="00A1681F"/>
    <w:rsid w:val="00A16883"/>
    <w:rsid w:val="00A168DD"/>
    <w:rsid w:val="00A16A70"/>
    <w:rsid w:val="00A16B23"/>
    <w:rsid w:val="00A16B5F"/>
    <w:rsid w:val="00A16C5D"/>
    <w:rsid w:val="00A17055"/>
    <w:rsid w:val="00A170BF"/>
    <w:rsid w:val="00A1713B"/>
    <w:rsid w:val="00A17206"/>
    <w:rsid w:val="00A17247"/>
    <w:rsid w:val="00A172A1"/>
    <w:rsid w:val="00A173D3"/>
    <w:rsid w:val="00A17463"/>
    <w:rsid w:val="00A175A9"/>
    <w:rsid w:val="00A175AF"/>
    <w:rsid w:val="00A175CB"/>
    <w:rsid w:val="00A175F3"/>
    <w:rsid w:val="00A176C2"/>
    <w:rsid w:val="00A17B11"/>
    <w:rsid w:val="00A17C8E"/>
    <w:rsid w:val="00A17F2A"/>
    <w:rsid w:val="00A17FBE"/>
    <w:rsid w:val="00A20148"/>
    <w:rsid w:val="00A201E3"/>
    <w:rsid w:val="00A20313"/>
    <w:rsid w:val="00A20409"/>
    <w:rsid w:val="00A2049B"/>
    <w:rsid w:val="00A204DE"/>
    <w:rsid w:val="00A206A3"/>
    <w:rsid w:val="00A2094E"/>
    <w:rsid w:val="00A209B1"/>
    <w:rsid w:val="00A209C4"/>
    <w:rsid w:val="00A20AA7"/>
    <w:rsid w:val="00A20C48"/>
    <w:rsid w:val="00A20C4B"/>
    <w:rsid w:val="00A20C4F"/>
    <w:rsid w:val="00A20C98"/>
    <w:rsid w:val="00A20CA8"/>
    <w:rsid w:val="00A20D12"/>
    <w:rsid w:val="00A20D9D"/>
    <w:rsid w:val="00A20FB7"/>
    <w:rsid w:val="00A2113A"/>
    <w:rsid w:val="00A211ED"/>
    <w:rsid w:val="00A2121D"/>
    <w:rsid w:val="00A21405"/>
    <w:rsid w:val="00A2179D"/>
    <w:rsid w:val="00A217EF"/>
    <w:rsid w:val="00A21A1A"/>
    <w:rsid w:val="00A21A1D"/>
    <w:rsid w:val="00A21B5D"/>
    <w:rsid w:val="00A21B6D"/>
    <w:rsid w:val="00A21B83"/>
    <w:rsid w:val="00A21BE7"/>
    <w:rsid w:val="00A21C2D"/>
    <w:rsid w:val="00A21CBD"/>
    <w:rsid w:val="00A21DB8"/>
    <w:rsid w:val="00A21DCF"/>
    <w:rsid w:val="00A21DDC"/>
    <w:rsid w:val="00A21E9D"/>
    <w:rsid w:val="00A21F19"/>
    <w:rsid w:val="00A21F82"/>
    <w:rsid w:val="00A2208D"/>
    <w:rsid w:val="00A221EB"/>
    <w:rsid w:val="00A222B2"/>
    <w:rsid w:val="00A2241D"/>
    <w:rsid w:val="00A22440"/>
    <w:rsid w:val="00A227DE"/>
    <w:rsid w:val="00A227E1"/>
    <w:rsid w:val="00A2294A"/>
    <w:rsid w:val="00A22962"/>
    <w:rsid w:val="00A22A4B"/>
    <w:rsid w:val="00A22AAA"/>
    <w:rsid w:val="00A22D55"/>
    <w:rsid w:val="00A22F09"/>
    <w:rsid w:val="00A23024"/>
    <w:rsid w:val="00A23083"/>
    <w:rsid w:val="00A23097"/>
    <w:rsid w:val="00A233B2"/>
    <w:rsid w:val="00A233EE"/>
    <w:rsid w:val="00A23454"/>
    <w:rsid w:val="00A23469"/>
    <w:rsid w:val="00A23660"/>
    <w:rsid w:val="00A23719"/>
    <w:rsid w:val="00A2381A"/>
    <w:rsid w:val="00A23947"/>
    <w:rsid w:val="00A23990"/>
    <w:rsid w:val="00A23A83"/>
    <w:rsid w:val="00A23D35"/>
    <w:rsid w:val="00A23DD5"/>
    <w:rsid w:val="00A23F8C"/>
    <w:rsid w:val="00A2413A"/>
    <w:rsid w:val="00A24177"/>
    <w:rsid w:val="00A24215"/>
    <w:rsid w:val="00A2422C"/>
    <w:rsid w:val="00A2426D"/>
    <w:rsid w:val="00A2436F"/>
    <w:rsid w:val="00A244B4"/>
    <w:rsid w:val="00A2453F"/>
    <w:rsid w:val="00A24540"/>
    <w:rsid w:val="00A245B2"/>
    <w:rsid w:val="00A246E0"/>
    <w:rsid w:val="00A24742"/>
    <w:rsid w:val="00A24749"/>
    <w:rsid w:val="00A24A51"/>
    <w:rsid w:val="00A24A59"/>
    <w:rsid w:val="00A24B98"/>
    <w:rsid w:val="00A24D11"/>
    <w:rsid w:val="00A24E8C"/>
    <w:rsid w:val="00A24E94"/>
    <w:rsid w:val="00A24F1D"/>
    <w:rsid w:val="00A251B1"/>
    <w:rsid w:val="00A25209"/>
    <w:rsid w:val="00A2520A"/>
    <w:rsid w:val="00A25260"/>
    <w:rsid w:val="00A25511"/>
    <w:rsid w:val="00A2557D"/>
    <w:rsid w:val="00A255BF"/>
    <w:rsid w:val="00A255C2"/>
    <w:rsid w:val="00A25757"/>
    <w:rsid w:val="00A25766"/>
    <w:rsid w:val="00A257A8"/>
    <w:rsid w:val="00A257B3"/>
    <w:rsid w:val="00A2591B"/>
    <w:rsid w:val="00A25999"/>
    <w:rsid w:val="00A25B70"/>
    <w:rsid w:val="00A25CD1"/>
    <w:rsid w:val="00A25E60"/>
    <w:rsid w:val="00A2615D"/>
    <w:rsid w:val="00A262BB"/>
    <w:rsid w:val="00A263E5"/>
    <w:rsid w:val="00A26441"/>
    <w:rsid w:val="00A264E6"/>
    <w:rsid w:val="00A26547"/>
    <w:rsid w:val="00A268A9"/>
    <w:rsid w:val="00A26C2B"/>
    <w:rsid w:val="00A26C41"/>
    <w:rsid w:val="00A26CCD"/>
    <w:rsid w:val="00A26E3F"/>
    <w:rsid w:val="00A270BB"/>
    <w:rsid w:val="00A27187"/>
    <w:rsid w:val="00A272D9"/>
    <w:rsid w:val="00A276DF"/>
    <w:rsid w:val="00A27AA9"/>
    <w:rsid w:val="00A27B3C"/>
    <w:rsid w:val="00A27CA2"/>
    <w:rsid w:val="00A27D09"/>
    <w:rsid w:val="00A27D78"/>
    <w:rsid w:val="00A27DE0"/>
    <w:rsid w:val="00A27E10"/>
    <w:rsid w:val="00A27E5B"/>
    <w:rsid w:val="00A27FEB"/>
    <w:rsid w:val="00A3001D"/>
    <w:rsid w:val="00A300C2"/>
    <w:rsid w:val="00A30271"/>
    <w:rsid w:val="00A3037B"/>
    <w:rsid w:val="00A30441"/>
    <w:rsid w:val="00A3047E"/>
    <w:rsid w:val="00A304A6"/>
    <w:rsid w:val="00A305E1"/>
    <w:rsid w:val="00A307BA"/>
    <w:rsid w:val="00A30821"/>
    <w:rsid w:val="00A30953"/>
    <w:rsid w:val="00A30A6B"/>
    <w:rsid w:val="00A30B6B"/>
    <w:rsid w:val="00A30B9F"/>
    <w:rsid w:val="00A30BF7"/>
    <w:rsid w:val="00A30D3E"/>
    <w:rsid w:val="00A30E65"/>
    <w:rsid w:val="00A30ECF"/>
    <w:rsid w:val="00A30F9D"/>
    <w:rsid w:val="00A31491"/>
    <w:rsid w:val="00A314C7"/>
    <w:rsid w:val="00A314FA"/>
    <w:rsid w:val="00A31795"/>
    <w:rsid w:val="00A31997"/>
    <w:rsid w:val="00A31CA6"/>
    <w:rsid w:val="00A31D77"/>
    <w:rsid w:val="00A31E61"/>
    <w:rsid w:val="00A31E6B"/>
    <w:rsid w:val="00A3206D"/>
    <w:rsid w:val="00A32150"/>
    <w:rsid w:val="00A322FC"/>
    <w:rsid w:val="00A3230C"/>
    <w:rsid w:val="00A32330"/>
    <w:rsid w:val="00A325E5"/>
    <w:rsid w:val="00A32980"/>
    <w:rsid w:val="00A329D6"/>
    <w:rsid w:val="00A32B49"/>
    <w:rsid w:val="00A32C00"/>
    <w:rsid w:val="00A32DB0"/>
    <w:rsid w:val="00A32F17"/>
    <w:rsid w:val="00A33037"/>
    <w:rsid w:val="00A33057"/>
    <w:rsid w:val="00A33135"/>
    <w:rsid w:val="00A3315E"/>
    <w:rsid w:val="00A33361"/>
    <w:rsid w:val="00A3359D"/>
    <w:rsid w:val="00A3365B"/>
    <w:rsid w:val="00A3389F"/>
    <w:rsid w:val="00A33919"/>
    <w:rsid w:val="00A33A5E"/>
    <w:rsid w:val="00A33C89"/>
    <w:rsid w:val="00A34083"/>
    <w:rsid w:val="00A341B1"/>
    <w:rsid w:val="00A34441"/>
    <w:rsid w:val="00A344FD"/>
    <w:rsid w:val="00A345CE"/>
    <w:rsid w:val="00A34892"/>
    <w:rsid w:val="00A348CE"/>
    <w:rsid w:val="00A348E0"/>
    <w:rsid w:val="00A34959"/>
    <w:rsid w:val="00A34AD4"/>
    <w:rsid w:val="00A34B22"/>
    <w:rsid w:val="00A34B27"/>
    <w:rsid w:val="00A34BBE"/>
    <w:rsid w:val="00A34BDB"/>
    <w:rsid w:val="00A34CA5"/>
    <w:rsid w:val="00A34E6E"/>
    <w:rsid w:val="00A34EBF"/>
    <w:rsid w:val="00A350A3"/>
    <w:rsid w:val="00A3512C"/>
    <w:rsid w:val="00A3513E"/>
    <w:rsid w:val="00A351E6"/>
    <w:rsid w:val="00A3527C"/>
    <w:rsid w:val="00A35294"/>
    <w:rsid w:val="00A352A9"/>
    <w:rsid w:val="00A352D5"/>
    <w:rsid w:val="00A35344"/>
    <w:rsid w:val="00A354FF"/>
    <w:rsid w:val="00A3551A"/>
    <w:rsid w:val="00A35585"/>
    <w:rsid w:val="00A355BE"/>
    <w:rsid w:val="00A35786"/>
    <w:rsid w:val="00A3584C"/>
    <w:rsid w:val="00A35930"/>
    <w:rsid w:val="00A359C0"/>
    <w:rsid w:val="00A35A06"/>
    <w:rsid w:val="00A35B05"/>
    <w:rsid w:val="00A35B5D"/>
    <w:rsid w:val="00A35B87"/>
    <w:rsid w:val="00A35C13"/>
    <w:rsid w:val="00A35C63"/>
    <w:rsid w:val="00A35D19"/>
    <w:rsid w:val="00A35F3D"/>
    <w:rsid w:val="00A36051"/>
    <w:rsid w:val="00A3646F"/>
    <w:rsid w:val="00A36652"/>
    <w:rsid w:val="00A366EE"/>
    <w:rsid w:val="00A3671A"/>
    <w:rsid w:val="00A3682E"/>
    <w:rsid w:val="00A3698F"/>
    <w:rsid w:val="00A369C0"/>
    <w:rsid w:val="00A36B78"/>
    <w:rsid w:val="00A36C7F"/>
    <w:rsid w:val="00A36D5F"/>
    <w:rsid w:val="00A36D8D"/>
    <w:rsid w:val="00A36E25"/>
    <w:rsid w:val="00A36F2A"/>
    <w:rsid w:val="00A36F5E"/>
    <w:rsid w:val="00A37306"/>
    <w:rsid w:val="00A37668"/>
    <w:rsid w:val="00A376A1"/>
    <w:rsid w:val="00A376D2"/>
    <w:rsid w:val="00A376F7"/>
    <w:rsid w:val="00A378AD"/>
    <w:rsid w:val="00A379F6"/>
    <w:rsid w:val="00A37A98"/>
    <w:rsid w:val="00A37AA1"/>
    <w:rsid w:val="00A37BFA"/>
    <w:rsid w:val="00A37ED4"/>
    <w:rsid w:val="00A400F2"/>
    <w:rsid w:val="00A403A7"/>
    <w:rsid w:val="00A4043F"/>
    <w:rsid w:val="00A4057D"/>
    <w:rsid w:val="00A406E2"/>
    <w:rsid w:val="00A40898"/>
    <w:rsid w:val="00A409D4"/>
    <w:rsid w:val="00A40ACA"/>
    <w:rsid w:val="00A40AF6"/>
    <w:rsid w:val="00A40B18"/>
    <w:rsid w:val="00A40BAA"/>
    <w:rsid w:val="00A40C67"/>
    <w:rsid w:val="00A40C9A"/>
    <w:rsid w:val="00A40C9D"/>
    <w:rsid w:val="00A40D30"/>
    <w:rsid w:val="00A40D88"/>
    <w:rsid w:val="00A40DFB"/>
    <w:rsid w:val="00A40E44"/>
    <w:rsid w:val="00A40EB3"/>
    <w:rsid w:val="00A40F05"/>
    <w:rsid w:val="00A412D6"/>
    <w:rsid w:val="00A41522"/>
    <w:rsid w:val="00A4191E"/>
    <w:rsid w:val="00A419C1"/>
    <w:rsid w:val="00A41ADE"/>
    <w:rsid w:val="00A41AF7"/>
    <w:rsid w:val="00A41BF0"/>
    <w:rsid w:val="00A41D27"/>
    <w:rsid w:val="00A41DEA"/>
    <w:rsid w:val="00A41F2F"/>
    <w:rsid w:val="00A41F58"/>
    <w:rsid w:val="00A41F82"/>
    <w:rsid w:val="00A42070"/>
    <w:rsid w:val="00A42134"/>
    <w:rsid w:val="00A4231C"/>
    <w:rsid w:val="00A42369"/>
    <w:rsid w:val="00A42609"/>
    <w:rsid w:val="00A429C1"/>
    <w:rsid w:val="00A42C22"/>
    <w:rsid w:val="00A42E3C"/>
    <w:rsid w:val="00A42EA0"/>
    <w:rsid w:val="00A42F34"/>
    <w:rsid w:val="00A43055"/>
    <w:rsid w:val="00A430E4"/>
    <w:rsid w:val="00A43300"/>
    <w:rsid w:val="00A43385"/>
    <w:rsid w:val="00A43386"/>
    <w:rsid w:val="00A433D9"/>
    <w:rsid w:val="00A434F0"/>
    <w:rsid w:val="00A43536"/>
    <w:rsid w:val="00A43581"/>
    <w:rsid w:val="00A43673"/>
    <w:rsid w:val="00A43718"/>
    <w:rsid w:val="00A4372B"/>
    <w:rsid w:val="00A43742"/>
    <w:rsid w:val="00A43877"/>
    <w:rsid w:val="00A43959"/>
    <w:rsid w:val="00A43AEE"/>
    <w:rsid w:val="00A43B62"/>
    <w:rsid w:val="00A43D35"/>
    <w:rsid w:val="00A43D81"/>
    <w:rsid w:val="00A43DD3"/>
    <w:rsid w:val="00A43E32"/>
    <w:rsid w:val="00A43E8E"/>
    <w:rsid w:val="00A43F47"/>
    <w:rsid w:val="00A4407D"/>
    <w:rsid w:val="00A440BF"/>
    <w:rsid w:val="00A44210"/>
    <w:rsid w:val="00A44463"/>
    <w:rsid w:val="00A4477C"/>
    <w:rsid w:val="00A447FD"/>
    <w:rsid w:val="00A44A7A"/>
    <w:rsid w:val="00A44B6F"/>
    <w:rsid w:val="00A44C15"/>
    <w:rsid w:val="00A44C55"/>
    <w:rsid w:val="00A44D50"/>
    <w:rsid w:val="00A44F65"/>
    <w:rsid w:val="00A45104"/>
    <w:rsid w:val="00A45190"/>
    <w:rsid w:val="00A4533F"/>
    <w:rsid w:val="00A453DB"/>
    <w:rsid w:val="00A453E4"/>
    <w:rsid w:val="00A45449"/>
    <w:rsid w:val="00A454AF"/>
    <w:rsid w:val="00A45547"/>
    <w:rsid w:val="00A45559"/>
    <w:rsid w:val="00A45581"/>
    <w:rsid w:val="00A4558A"/>
    <w:rsid w:val="00A45663"/>
    <w:rsid w:val="00A4571C"/>
    <w:rsid w:val="00A457B9"/>
    <w:rsid w:val="00A45ACE"/>
    <w:rsid w:val="00A45AEF"/>
    <w:rsid w:val="00A45B23"/>
    <w:rsid w:val="00A45B95"/>
    <w:rsid w:val="00A45DB7"/>
    <w:rsid w:val="00A45E1A"/>
    <w:rsid w:val="00A45E50"/>
    <w:rsid w:val="00A45E7C"/>
    <w:rsid w:val="00A46002"/>
    <w:rsid w:val="00A461B1"/>
    <w:rsid w:val="00A4632B"/>
    <w:rsid w:val="00A46690"/>
    <w:rsid w:val="00A466A1"/>
    <w:rsid w:val="00A46897"/>
    <w:rsid w:val="00A46935"/>
    <w:rsid w:val="00A469EB"/>
    <w:rsid w:val="00A46A39"/>
    <w:rsid w:val="00A46AE1"/>
    <w:rsid w:val="00A46C5E"/>
    <w:rsid w:val="00A46C97"/>
    <w:rsid w:val="00A46D0B"/>
    <w:rsid w:val="00A46D2B"/>
    <w:rsid w:val="00A46D7B"/>
    <w:rsid w:val="00A46DBF"/>
    <w:rsid w:val="00A46DE7"/>
    <w:rsid w:val="00A46F41"/>
    <w:rsid w:val="00A4714B"/>
    <w:rsid w:val="00A47233"/>
    <w:rsid w:val="00A4732E"/>
    <w:rsid w:val="00A473C2"/>
    <w:rsid w:val="00A474BC"/>
    <w:rsid w:val="00A4765B"/>
    <w:rsid w:val="00A47732"/>
    <w:rsid w:val="00A47C73"/>
    <w:rsid w:val="00A47CE2"/>
    <w:rsid w:val="00A47D06"/>
    <w:rsid w:val="00A47D51"/>
    <w:rsid w:val="00A47EAB"/>
    <w:rsid w:val="00A47F81"/>
    <w:rsid w:val="00A47FA3"/>
    <w:rsid w:val="00A501EB"/>
    <w:rsid w:val="00A5039E"/>
    <w:rsid w:val="00A503A2"/>
    <w:rsid w:val="00A503C4"/>
    <w:rsid w:val="00A505CA"/>
    <w:rsid w:val="00A506B2"/>
    <w:rsid w:val="00A506F4"/>
    <w:rsid w:val="00A506F9"/>
    <w:rsid w:val="00A50777"/>
    <w:rsid w:val="00A507D1"/>
    <w:rsid w:val="00A508FE"/>
    <w:rsid w:val="00A50937"/>
    <w:rsid w:val="00A50AAF"/>
    <w:rsid w:val="00A50B15"/>
    <w:rsid w:val="00A50D29"/>
    <w:rsid w:val="00A50E37"/>
    <w:rsid w:val="00A5108D"/>
    <w:rsid w:val="00A510DC"/>
    <w:rsid w:val="00A5111C"/>
    <w:rsid w:val="00A5122F"/>
    <w:rsid w:val="00A51369"/>
    <w:rsid w:val="00A514AC"/>
    <w:rsid w:val="00A516C6"/>
    <w:rsid w:val="00A51769"/>
    <w:rsid w:val="00A5185F"/>
    <w:rsid w:val="00A51932"/>
    <w:rsid w:val="00A5198A"/>
    <w:rsid w:val="00A51A61"/>
    <w:rsid w:val="00A51A96"/>
    <w:rsid w:val="00A51C8C"/>
    <w:rsid w:val="00A51D37"/>
    <w:rsid w:val="00A51D58"/>
    <w:rsid w:val="00A51DD3"/>
    <w:rsid w:val="00A51DE3"/>
    <w:rsid w:val="00A523AE"/>
    <w:rsid w:val="00A523DA"/>
    <w:rsid w:val="00A523F6"/>
    <w:rsid w:val="00A524C6"/>
    <w:rsid w:val="00A525FB"/>
    <w:rsid w:val="00A5275C"/>
    <w:rsid w:val="00A528A5"/>
    <w:rsid w:val="00A529D5"/>
    <w:rsid w:val="00A529DB"/>
    <w:rsid w:val="00A52AFA"/>
    <w:rsid w:val="00A52B79"/>
    <w:rsid w:val="00A52C92"/>
    <w:rsid w:val="00A52CD4"/>
    <w:rsid w:val="00A52D07"/>
    <w:rsid w:val="00A52D50"/>
    <w:rsid w:val="00A52DE6"/>
    <w:rsid w:val="00A52DF7"/>
    <w:rsid w:val="00A52E07"/>
    <w:rsid w:val="00A52E1B"/>
    <w:rsid w:val="00A52EBB"/>
    <w:rsid w:val="00A53091"/>
    <w:rsid w:val="00A53268"/>
    <w:rsid w:val="00A532EA"/>
    <w:rsid w:val="00A53345"/>
    <w:rsid w:val="00A5336C"/>
    <w:rsid w:val="00A5358B"/>
    <w:rsid w:val="00A53701"/>
    <w:rsid w:val="00A53880"/>
    <w:rsid w:val="00A538CF"/>
    <w:rsid w:val="00A53947"/>
    <w:rsid w:val="00A53A37"/>
    <w:rsid w:val="00A53AF9"/>
    <w:rsid w:val="00A53B80"/>
    <w:rsid w:val="00A53B85"/>
    <w:rsid w:val="00A53BED"/>
    <w:rsid w:val="00A53C73"/>
    <w:rsid w:val="00A53D65"/>
    <w:rsid w:val="00A53DD7"/>
    <w:rsid w:val="00A53E03"/>
    <w:rsid w:val="00A53F89"/>
    <w:rsid w:val="00A53FB1"/>
    <w:rsid w:val="00A5406C"/>
    <w:rsid w:val="00A542EB"/>
    <w:rsid w:val="00A54690"/>
    <w:rsid w:val="00A54725"/>
    <w:rsid w:val="00A54A80"/>
    <w:rsid w:val="00A54A84"/>
    <w:rsid w:val="00A54AFB"/>
    <w:rsid w:val="00A54E5A"/>
    <w:rsid w:val="00A54FB9"/>
    <w:rsid w:val="00A54FBF"/>
    <w:rsid w:val="00A552B7"/>
    <w:rsid w:val="00A5565C"/>
    <w:rsid w:val="00A55746"/>
    <w:rsid w:val="00A557C4"/>
    <w:rsid w:val="00A558C4"/>
    <w:rsid w:val="00A559DF"/>
    <w:rsid w:val="00A55A5D"/>
    <w:rsid w:val="00A55C91"/>
    <w:rsid w:val="00A55CEF"/>
    <w:rsid w:val="00A55D02"/>
    <w:rsid w:val="00A55FD8"/>
    <w:rsid w:val="00A561BC"/>
    <w:rsid w:val="00A56200"/>
    <w:rsid w:val="00A562B4"/>
    <w:rsid w:val="00A5672E"/>
    <w:rsid w:val="00A56987"/>
    <w:rsid w:val="00A56AD8"/>
    <w:rsid w:val="00A56AFF"/>
    <w:rsid w:val="00A56BBE"/>
    <w:rsid w:val="00A56D23"/>
    <w:rsid w:val="00A56DF5"/>
    <w:rsid w:val="00A57051"/>
    <w:rsid w:val="00A57141"/>
    <w:rsid w:val="00A572C2"/>
    <w:rsid w:val="00A57383"/>
    <w:rsid w:val="00A57533"/>
    <w:rsid w:val="00A576E8"/>
    <w:rsid w:val="00A57853"/>
    <w:rsid w:val="00A578A3"/>
    <w:rsid w:val="00A579CB"/>
    <w:rsid w:val="00A57ABD"/>
    <w:rsid w:val="00A57AE6"/>
    <w:rsid w:val="00A57B4F"/>
    <w:rsid w:val="00A57C22"/>
    <w:rsid w:val="00A57C9F"/>
    <w:rsid w:val="00A57DD2"/>
    <w:rsid w:val="00A57E14"/>
    <w:rsid w:val="00A57FD5"/>
    <w:rsid w:val="00A601B4"/>
    <w:rsid w:val="00A60387"/>
    <w:rsid w:val="00A603F2"/>
    <w:rsid w:val="00A60814"/>
    <w:rsid w:val="00A60864"/>
    <w:rsid w:val="00A608A4"/>
    <w:rsid w:val="00A60906"/>
    <w:rsid w:val="00A60947"/>
    <w:rsid w:val="00A60C08"/>
    <w:rsid w:val="00A60D21"/>
    <w:rsid w:val="00A60D57"/>
    <w:rsid w:val="00A60E25"/>
    <w:rsid w:val="00A60ECA"/>
    <w:rsid w:val="00A60ED6"/>
    <w:rsid w:val="00A6111F"/>
    <w:rsid w:val="00A611A0"/>
    <w:rsid w:val="00A611BF"/>
    <w:rsid w:val="00A6127C"/>
    <w:rsid w:val="00A612CD"/>
    <w:rsid w:val="00A613A0"/>
    <w:rsid w:val="00A61697"/>
    <w:rsid w:val="00A61846"/>
    <w:rsid w:val="00A6184A"/>
    <w:rsid w:val="00A618B7"/>
    <w:rsid w:val="00A61933"/>
    <w:rsid w:val="00A61A01"/>
    <w:rsid w:val="00A61B99"/>
    <w:rsid w:val="00A61CF6"/>
    <w:rsid w:val="00A61E8C"/>
    <w:rsid w:val="00A61E97"/>
    <w:rsid w:val="00A61F28"/>
    <w:rsid w:val="00A61F7B"/>
    <w:rsid w:val="00A627E5"/>
    <w:rsid w:val="00A628AA"/>
    <w:rsid w:val="00A6293E"/>
    <w:rsid w:val="00A62A1B"/>
    <w:rsid w:val="00A62A25"/>
    <w:rsid w:val="00A62AD0"/>
    <w:rsid w:val="00A62B3A"/>
    <w:rsid w:val="00A62C20"/>
    <w:rsid w:val="00A62C38"/>
    <w:rsid w:val="00A62CCF"/>
    <w:rsid w:val="00A62FD7"/>
    <w:rsid w:val="00A633AA"/>
    <w:rsid w:val="00A63503"/>
    <w:rsid w:val="00A635E3"/>
    <w:rsid w:val="00A63662"/>
    <w:rsid w:val="00A6388C"/>
    <w:rsid w:val="00A63A39"/>
    <w:rsid w:val="00A63AE8"/>
    <w:rsid w:val="00A63B57"/>
    <w:rsid w:val="00A63B5A"/>
    <w:rsid w:val="00A63BD3"/>
    <w:rsid w:val="00A63D85"/>
    <w:rsid w:val="00A63DBF"/>
    <w:rsid w:val="00A63F95"/>
    <w:rsid w:val="00A6402D"/>
    <w:rsid w:val="00A6415A"/>
    <w:rsid w:val="00A64429"/>
    <w:rsid w:val="00A64460"/>
    <w:rsid w:val="00A6457C"/>
    <w:rsid w:val="00A645FE"/>
    <w:rsid w:val="00A64A01"/>
    <w:rsid w:val="00A64A7C"/>
    <w:rsid w:val="00A64AB6"/>
    <w:rsid w:val="00A64B5A"/>
    <w:rsid w:val="00A64BDD"/>
    <w:rsid w:val="00A64D93"/>
    <w:rsid w:val="00A64DD8"/>
    <w:rsid w:val="00A64DFB"/>
    <w:rsid w:val="00A64E4D"/>
    <w:rsid w:val="00A64EA3"/>
    <w:rsid w:val="00A650C8"/>
    <w:rsid w:val="00A6516A"/>
    <w:rsid w:val="00A6520A"/>
    <w:rsid w:val="00A652C8"/>
    <w:rsid w:val="00A65336"/>
    <w:rsid w:val="00A654C9"/>
    <w:rsid w:val="00A654CC"/>
    <w:rsid w:val="00A6557D"/>
    <w:rsid w:val="00A65632"/>
    <w:rsid w:val="00A65717"/>
    <w:rsid w:val="00A658FB"/>
    <w:rsid w:val="00A6596F"/>
    <w:rsid w:val="00A65995"/>
    <w:rsid w:val="00A65ACB"/>
    <w:rsid w:val="00A65CD7"/>
    <w:rsid w:val="00A65D9E"/>
    <w:rsid w:val="00A65DC2"/>
    <w:rsid w:val="00A65E3A"/>
    <w:rsid w:val="00A65EF9"/>
    <w:rsid w:val="00A65F5A"/>
    <w:rsid w:val="00A66044"/>
    <w:rsid w:val="00A66531"/>
    <w:rsid w:val="00A6657C"/>
    <w:rsid w:val="00A66580"/>
    <w:rsid w:val="00A66763"/>
    <w:rsid w:val="00A66934"/>
    <w:rsid w:val="00A6698D"/>
    <w:rsid w:val="00A669EA"/>
    <w:rsid w:val="00A66A98"/>
    <w:rsid w:val="00A66B81"/>
    <w:rsid w:val="00A66B86"/>
    <w:rsid w:val="00A66BCF"/>
    <w:rsid w:val="00A66C1A"/>
    <w:rsid w:val="00A66FDF"/>
    <w:rsid w:val="00A6704F"/>
    <w:rsid w:val="00A67063"/>
    <w:rsid w:val="00A670A3"/>
    <w:rsid w:val="00A6715B"/>
    <w:rsid w:val="00A67459"/>
    <w:rsid w:val="00A6753C"/>
    <w:rsid w:val="00A67579"/>
    <w:rsid w:val="00A6757D"/>
    <w:rsid w:val="00A675C7"/>
    <w:rsid w:val="00A67655"/>
    <w:rsid w:val="00A67665"/>
    <w:rsid w:val="00A6769F"/>
    <w:rsid w:val="00A67812"/>
    <w:rsid w:val="00A678C7"/>
    <w:rsid w:val="00A67BC3"/>
    <w:rsid w:val="00A67C68"/>
    <w:rsid w:val="00A67D8F"/>
    <w:rsid w:val="00A67E48"/>
    <w:rsid w:val="00A67F0A"/>
    <w:rsid w:val="00A67F95"/>
    <w:rsid w:val="00A70040"/>
    <w:rsid w:val="00A70114"/>
    <w:rsid w:val="00A701A4"/>
    <w:rsid w:val="00A7033B"/>
    <w:rsid w:val="00A70585"/>
    <w:rsid w:val="00A70627"/>
    <w:rsid w:val="00A706EC"/>
    <w:rsid w:val="00A7076D"/>
    <w:rsid w:val="00A707C9"/>
    <w:rsid w:val="00A7083C"/>
    <w:rsid w:val="00A708D7"/>
    <w:rsid w:val="00A70952"/>
    <w:rsid w:val="00A709A0"/>
    <w:rsid w:val="00A70B98"/>
    <w:rsid w:val="00A70C52"/>
    <w:rsid w:val="00A70C88"/>
    <w:rsid w:val="00A70D36"/>
    <w:rsid w:val="00A70E9F"/>
    <w:rsid w:val="00A70EC6"/>
    <w:rsid w:val="00A70ECA"/>
    <w:rsid w:val="00A70EFD"/>
    <w:rsid w:val="00A70FBD"/>
    <w:rsid w:val="00A7133B"/>
    <w:rsid w:val="00A714C5"/>
    <w:rsid w:val="00A7155A"/>
    <w:rsid w:val="00A715EC"/>
    <w:rsid w:val="00A7179F"/>
    <w:rsid w:val="00A717C0"/>
    <w:rsid w:val="00A717F3"/>
    <w:rsid w:val="00A719BF"/>
    <w:rsid w:val="00A719CD"/>
    <w:rsid w:val="00A71A2A"/>
    <w:rsid w:val="00A71BBC"/>
    <w:rsid w:val="00A71BF7"/>
    <w:rsid w:val="00A71C10"/>
    <w:rsid w:val="00A71C9B"/>
    <w:rsid w:val="00A71D22"/>
    <w:rsid w:val="00A71D59"/>
    <w:rsid w:val="00A71DB0"/>
    <w:rsid w:val="00A71E7E"/>
    <w:rsid w:val="00A71F5B"/>
    <w:rsid w:val="00A71F74"/>
    <w:rsid w:val="00A71FA8"/>
    <w:rsid w:val="00A7204F"/>
    <w:rsid w:val="00A72143"/>
    <w:rsid w:val="00A7243D"/>
    <w:rsid w:val="00A72562"/>
    <w:rsid w:val="00A7257C"/>
    <w:rsid w:val="00A72660"/>
    <w:rsid w:val="00A726D8"/>
    <w:rsid w:val="00A726D9"/>
    <w:rsid w:val="00A72749"/>
    <w:rsid w:val="00A7287B"/>
    <w:rsid w:val="00A72A4A"/>
    <w:rsid w:val="00A72B72"/>
    <w:rsid w:val="00A72C37"/>
    <w:rsid w:val="00A72CAE"/>
    <w:rsid w:val="00A72D13"/>
    <w:rsid w:val="00A72DCD"/>
    <w:rsid w:val="00A72E01"/>
    <w:rsid w:val="00A72E3D"/>
    <w:rsid w:val="00A72F69"/>
    <w:rsid w:val="00A72FFC"/>
    <w:rsid w:val="00A73062"/>
    <w:rsid w:val="00A730DE"/>
    <w:rsid w:val="00A732D0"/>
    <w:rsid w:val="00A732D4"/>
    <w:rsid w:val="00A7334E"/>
    <w:rsid w:val="00A733DE"/>
    <w:rsid w:val="00A73417"/>
    <w:rsid w:val="00A737BD"/>
    <w:rsid w:val="00A7394B"/>
    <w:rsid w:val="00A73A0A"/>
    <w:rsid w:val="00A73A2D"/>
    <w:rsid w:val="00A73BFC"/>
    <w:rsid w:val="00A73C3F"/>
    <w:rsid w:val="00A73CFD"/>
    <w:rsid w:val="00A73DB3"/>
    <w:rsid w:val="00A74016"/>
    <w:rsid w:val="00A7407C"/>
    <w:rsid w:val="00A740FD"/>
    <w:rsid w:val="00A74189"/>
    <w:rsid w:val="00A74214"/>
    <w:rsid w:val="00A74337"/>
    <w:rsid w:val="00A74390"/>
    <w:rsid w:val="00A743FC"/>
    <w:rsid w:val="00A74408"/>
    <w:rsid w:val="00A7472C"/>
    <w:rsid w:val="00A74934"/>
    <w:rsid w:val="00A749A6"/>
    <w:rsid w:val="00A749BB"/>
    <w:rsid w:val="00A74BF6"/>
    <w:rsid w:val="00A74D9B"/>
    <w:rsid w:val="00A74DBD"/>
    <w:rsid w:val="00A74DDC"/>
    <w:rsid w:val="00A74E5E"/>
    <w:rsid w:val="00A74FD8"/>
    <w:rsid w:val="00A75147"/>
    <w:rsid w:val="00A7515A"/>
    <w:rsid w:val="00A7515C"/>
    <w:rsid w:val="00A7519E"/>
    <w:rsid w:val="00A75364"/>
    <w:rsid w:val="00A7541F"/>
    <w:rsid w:val="00A75462"/>
    <w:rsid w:val="00A75546"/>
    <w:rsid w:val="00A756D4"/>
    <w:rsid w:val="00A75861"/>
    <w:rsid w:val="00A75A1D"/>
    <w:rsid w:val="00A75A95"/>
    <w:rsid w:val="00A75B06"/>
    <w:rsid w:val="00A75D3A"/>
    <w:rsid w:val="00A75E18"/>
    <w:rsid w:val="00A75E6F"/>
    <w:rsid w:val="00A75EB4"/>
    <w:rsid w:val="00A75F15"/>
    <w:rsid w:val="00A75FFA"/>
    <w:rsid w:val="00A76206"/>
    <w:rsid w:val="00A76314"/>
    <w:rsid w:val="00A7631D"/>
    <w:rsid w:val="00A763B4"/>
    <w:rsid w:val="00A763C2"/>
    <w:rsid w:val="00A76428"/>
    <w:rsid w:val="00A76471"/>
    <w:rsid w:val="00A76486"/>
    <w:rsid w:val="00A764CD"/>
    <w:rsid w:val="00A768E9"/>
    <w:rsid w:val="00A76912"/>
    <w:rsid w:val="00A769F8"/>
    <w:rsid w:val="00A76A02"/>
    <w:rsid w:val="00A76ADE"/>
    <w:rsid w:val="00A76DE5"/>
    <w:rsid w:val="00A76FC5"/>
    <w:rsid w:val="00A77170"/>
    <w:rsid w:val="00A773F8"/>
    <w:rsid w:val="00A775A2"/>
    <w:rsid w:val="00A77687"/>
    <w:rsid w:val="00A776F4"/>
    <w:rsid w:val="00A77930"/>
    <w:rsid w:val="00A77A7F"/>
    <w:rsid w:val="00A77B09"/>
    <w:rsid w:val="00A77CC3"/>
    <w:rsid w:val="00A77D73"/>
    <w:rsid w:val="00A80101"/>
    <w:rsid w:val="00A8018E"/>
    <w:rsid w:val="00A801DE"/>
    <w:rsid w:val="00A80360"/>
    <w:rsid w:val="00A8041A"/>
    <w:rsid w:val="00A804F2"/>
    <w:rsid w:val="00A80548"/>
    <w:rsid w:val="00A806ED"/>
    <w:rsid w:val="00A8072B"/>
    <w:rsid w:val="00A8075D"/>
    <w:rsid w:val="00A80834"/>
    <w:rsid w:val="00A80923"/>
    <w:rsid w:val="00A80979"/>
    <w:rsid w:val="00A80981"/>
    <w:rsid w:val="00A80D7E"/>
    <w:rsid w:val="00A8110A"/>
    <w:rsid w:val="00A81118"/>
    <w:rsid w:val="00A811AD"/>
    <w:rsid w:val="00A811F5"/>
    <w:rsid w:val="00A81258"/>
    <w:rsid w:val="00A81342"/>
    <w:rsid w:val="00A81446"/>
    <w:rsid w:val="00A81486"/>
    <w:rsid w:val="00A8149B"/>
    <w:rsid w:val="00A81591"/>
    <w:rsid w:val="00A81793"/>
    <w:rsid w:val="00A817B9"/>
    <w:rsid w:val="00A81861"/>
    <w:rsid w:val="00A81982"/>
    <w:rsid w:val="00A81BB4"/>
    <w:rsid w:val="00A81CE4"/>
    <w:rsid w:val="00A81D8E"/>
    <w:rsid w:val="00A81F3D"/>
    <w:rsid w:val="00A820BB"/>
    <w:rsid w:val="00A820BE"/>
    <w:rsid w:val="00A82129"/>
    <w:rsid w:val="00A82283"/>
    <w:rsid w:val="00A82284"/>
    <w:rsid w:val="00A823DF"/>
    <w:rsid w:val="00A823FB"/>
    <w:rsid w:val="00A8255C"/>
    <w:rsid w:val="00A8263B"/>
    <w:rsid w:val="00A8272B"/>
    <w:rsid w:val="00A827C1"/>
    <w:rsid w:val="00A82984"/>
    <w:rsid w:val="00A829F2"/>
    <w:rsid w:val="00A829FC"/>
    <w:rsid w:val="00A82A27"/>
    <w:rsid w:val="00A82A97"/>
    <w:rsid w:val="00A82AB3"/>
    <w:rsid w:val="00A82BB9"/>
    <w:rsid w:val="00A82C72"/>
    <w:rsid w:val="00A82E46"/>
    <w:rsid w:val="00A83008"/>
    <w:rsid w:val="00A830B8"/>
    <w:rsid w:val="00A831E0"/>
    <w:rsid w:val="00A83423"/>
    <w:rsid w:val="00A83441"/>
    <w:rsid w:val="00A83460"/>
    <w:rsid w:val="00A83516"/>
    <w:rsid w:val="00A83824"/>
    <w:rsid w:val="00A8394A"/>
    <w:rsid w:val="00A8399E"/>
    <w:rsid w:val="00A839AD"/>
    <w:rsid w:val="00A839C1"/>
    <w:rsid w:val="00A83B35"/>
    <w:rsid w:val="00A83BD0"/>
    <w:rsid w:val="00A83BD6"/>
    <w:rsid w:val="00A83C2D"/>
    <w:rsid w:val="00A83D6B"/>
    <w:rsid w:val="00A83E3E"/>
    <w:rsid w:val="00A84079"/>
    <w:rsid w:val="00A84176"/>
    <w:rsid w:val="00A846BF"/>
    <w:rsid w:val="00A846FE"/>
    <w:rsid w:val="00A8492F"/>
    <w:rsid w:val="00A84B04"/>
    <w:rsid w:val="00A84F05"/>
    <w:rsid w:val="00A84F53"/>
    <w:rsid w:val="00A84FB8"/>
    <w:rsid w:val="00A85202"/>
    <w:rsid w:val="00A8528E"/>
    <w:rsid w:val="00A85482"/>
    <w:rsid w:val="00A85563"/>
    <w:rsid w:val="00A85587"/>
    <w:rsid w:val="00A856C5"/>
    <w:rsid w:val="00A856E5"/>
    <w:rsid w:val="00A856E7"/>
    <w:rsid w:val="00A85752"/>
    <w:rsid w:val="00A85A75"/>
    <w:rsid w:val="00A85AD4"/>
    <w:rsid w:val="00A85D99"/>
    <w:rsid w:val="00A85E02"/>
    <w:rsid w:val="00A85E54"/>
    <w:rsid w:val="00A85E9B"/>
    <w:rsid w:val="00A860AE"/>
    <w:rsid w:val="00A86120"/>
    <w:rsid w:val="00A8613E"/>
    <w:rsid w:val="00A862A4"/>
    <w:rsid w:val="00A8633D"/>
    <w:rsid w:val="00A8638B"/>
    <w:rsid w:val="00A863A1"/>
    <w:rsid w:val="00A864A4"/>
    <w:rsid w:val="00A86505"/>
    <w:rsid w:val="00A8666C"/>
    <w:rsid w:val="00A866FA"/>
    <w:rsid w:val="00A86A5A"/>
    <w:rsid w:val="00A86A9E"/>
    <w:rsid w:val="00A86A9F"/>
    <w:rsid w:val="00A86B20"/>
    <w:rsid w:val="00A86C1B"/>
    <w:rsid w:val="00A86D3C"/>
    <w:rsid w:val="00A86E53"/>
    <w:rsid w:val="00A86F8B"/>
    <w:rsid w:val="00A8704F"/>
    <w:rsid w:val="00A87055"/>
    <w:rsid w:val="00A871BC"/>
    <w:rsid w:val="00A874A8"/>
    <w:rsid w:val="00A8750F"/>
    <w:rsid w:val="00A8758F"/>
    <w:rsid w:val="00A875F4"/>
    <w:rsid w:val="00A8787C"/>
    <w:rsid w:val="00A878D5"/>
    <w:rsid w:val="00A878E1"/>
    <w:rsid w:val="00A8790E"/>
    <w:rsid w:val="00A87924"/>
    <w:rsid w:val="00A87976"/>
    <w:rsid w:val="00A879F7"/>
    <w:rsid w:val="00A87B49"/>
    <w:rsid w:val="00A87BA5"/>
    <w:rsid w:val="00A87BCA"/>
    <w:rsid w:val="00A87CA2"/>
    <w:rsid w:val="00A87D6E"/>
    <w:rsid w:val="00A87DA4"/>
    <w:rsid w:val="00A87DCD"/>
    <w:rsid w:val="00A87DD3"/>
    <w:rsid w:val="00A87E13"/>
    <w:rsid w:val="00A90004"/>
    <w:rsid w:val="00A90162"/>
    <w:rsid w:val="00A90192"/>
    <w:rsid w:val="00A90290"/>
    <w:rsid w:val="00A903F4"/>
    <w:rsid w:val="00A9052C"/>
    <w:rsid w:val="00A9073F"/>
    <w:rsid w:val="00A909DA"/>
    <w:rsid w:val="00A90A83"/>
    <w:rsid w:val="00A90E7F"/>
    <w:rsid w:val="00A90EDF"/>
    <w:rsid w:val="00A90F05"/>
    <w:rsid w:val="00A91010"/>
    <w:rsid w:val="00A91078"/>
    <w:rsid w:val="00A91155"/>
    <w:rsid w:val="00A912B8"/>
    <w:rsid w:val="00A91318"/>
    <w:rsid w:val="00A914CF"/>
    <w:rsid w:val="00A914E8"/>
    <w:rsid w:val="00A91534"/>
    <w:rsid w:val="00A9173B"/>
    <w:rsid w:val="00A91A3D"/>
    <w:rsid w:val="00A91BB1"/>
    <w:rsid w:val="00A91BC0"/>
    <w:rsid w:val="00A91CC6"/>
    <w:rsid w:val="00A91E14"/>
    <w:rsid w:val="00A9227F"/>
    <w:rsid w:val="00A9249C"/>
    <w:rsid w:val="00A925E3"/>
    <w:rsid w:val="00A926C3"/>
    <w:rsid w:val="00A92712"/>
    <w:rsid w:val="00A927A9"/>
    <w:rsid w:val="00A929B4"/>
    <w:rsid w:val="00A92A4F"/>
    <w:rsid w:val="00A92CB5"/>
    <w:rsid w:val="00A92F4A"/>
    <w:rsid w:val="00A92F88"/>
    <w:rsid w:val="00A92FF2"/>
    <w:rsid w:val="00A93177"/>
    <w:rsid w:val="00A931C8"/>
    <w:rsid w:val="00A93564"/>
    <w:rsid w:val="00A9356F"/>
    <w:rsid w:val="00A935B0"/>
    <w:rsid w:val="00A93720"/>
    <w:rsid w:val="00A938C1"/>
    <w:rsid w:val="00A9390D"/>
    <w:rsid w:val="00A93A10"/>
    <w:rsid w:val="00A93A36"/>
    <w:rsid w:val="00A93AAA"/>
    <w:rsid w:val="00A93C5F"/>
    <w:rsid w:val="00A93C82"/>
    <w:rsid w:val="00A9404A"/>
    <w:rsid w:val="00A9412A"/>
    <w:rsid w:val="00A942DB"/>
    <w:rsid w:val="00A943A7"/>
    <w:rsid w:val="00A943C9"/>
    <w:rsid w:val="00A94428"/>
    <w:rsid w:val="00A94461"/>
    <w:rsid w:val="00A9448F"/>
    <w:rsid w:val="00A945F6"/>
    <w:rsid w:val="00A947A0"/>
    <w:rsid w:val="00A94969"/>
    <w:rsid w:val="00A94A7C"/>
    <w:rsid w:val="00A94B3B"/>
    <w:rsid w:val="00A94B95"/>
    <w:rsid w:val="00A94D22"/>
    <w:rsid w:val="00A94D2C"/>
    <w:rsid w:val="00A94D9D"/>
    <w:rsid w:val="00A94E13"/>
    <w:rsid w:val="00A951DC"/>
    <w:rsid w:val="00A951DF"/>
    <w:rsid w:val="00A952DD"/>
    <w:rsid w:val="00A9545C"/>
    <w:rsid w:val="00A95585"/>
    <w:rsid w:val="00A957C0"/>
    <w:rsid w:val="00A9586D"/>
    <w:rsid w:val="00A9587C"/>
    <w:rsid w:val="00A959C0"/>
    <w:rsid w:val="00A95B37"/>
    <w:rsid w:val="00A95F5A"/>
    <w:rsid w:val="00A95F72"/>
    <w:rsid w:val="00A96231"/>
    <w:rsid w:val="00A962B6"/>
    <w:rsid w:val="00A963B9"/>
    <w:rsid w:val="00A963CD"/>
    <w:rsid w:val="00A9648D"/>
    <w:rsid w:val="00A96552"/>
    <w:rsid w:val="00A966D8"/>
    <w:rsid w:val="00A9676C"/>
    <w:rsid w:val="00A9678C"/>
    <w:rsid w:val="00A967DA"/>
    <w:rsid w:val="00A96808"/>
    <w:rsid w:val="00A968C0"/>
    <w:rsid w:val="00A968F5"/>
    <w:rsid w:val="00A96931"/>
    <w:rsid w:val="00A96A03"/>
    <w:rsid w:val="00A96A83"/>
    <w:rsid w:val="00A96C34"/>
    <w:rsid w:val="00A96CFD"/>
    <w:rsid w:val="00A96F64"/>
    <w:rsid w:val="00A96F80"/>
    <w:rsid w:val="00A96FA6"/>
    <w:rsid w:val="00A970F2"/>
    <w:rsid w:val="00A970FE"/>
    <w:rsid w:val="00A9751C"/>
    <w:rsid w:val="00A975DF"/>
    <w:rsid w:val="00A97607"/>
    <w:rsid w:val="00A977EE"/>
    <w:rsid w:val="00A9788A"/>
    <w:rsid w:val="00A97923"/>
    <w:rsid w:val="00A97936"/>
    <w:rsid w:val="00A97A02"/>
    <w:rsid w:val="00A97E00"/>
    <w:rsid w:val="00AA0035"/>
    <w:rsid w:val="00AA0040"/>
    <w:rsid w:val="00AA015A"/>
    <w:rsid w:val="00AA0225"/>
    <w:rsid w:val="00AA02F3"/>
    <w:rsid w:val="00AA03CC"/>
    <w:rsid w:val="00AA044B"/>
    <w:rsid w:val="00AA047D"/>
    <w:rsid w:val="00AA05C2"/>
    <w:rsid w:val="00AA05CA"/>
    <w:rsid w:val="00AA069A"/>
    <w:rsid w:val="00AA0737"/>
    <w:rsid w:val="00AA0741"/>
    <w:rsid w:val="00AA07D9"/>
    <w:rsid w:val="00AA07E1"/>
    <w:rsid w:val="00AA0849"/>
    <w:rsid w:val="00AA0B13"/>
    <w:rsid w:val="00AA0D77"/>
    <w:rsid w:val="00AA0FB8"/>
    <w:rsid w:val="00AA12CE"/>
    <w:rsid w:val="00AA12E4"/>
    <w:rsid w:val="00AA13EF"/>
    <w:rsid w:val="00AA1403"/>
    <w:rsid w:val="00AA142A"/>
    <w:rsid w:val="00AA144F"/>
    <w:rsid w:val="00AA163D"/>
    <w:rsid w:val="00AA16AF"/>
    <w:rsid w:val="00AA1837"/>
    <w:rsid w:val="00AA1CD2"/>
    <w:rsid w:val="00AA1F53"/>
    <w:rsid w:val="00AA206E"/>
    <w:rsid w:val="00AA2429"/>
    <w:rsid w:val="00AA2442"/>
    <w:rsid w:val="00AA2492"/>
    <w:rsid w:val="00AA26DC"/>
    <w:rsid w:val="00AA2710"/>
    <w:rsid w:val="00AA2771"/>
    <w:rsid w:val="00AA27FD"/>
    <w:rsid w:val="00AA2C53"/>
    <w:rsid w:val="00AA2CFB"/>
    <w:rsid w:val="00AA2DEC"/>
    <w:rsid w:val="00AA2E02"/>
    <w:rsid w:val="00AA2E78"/>
    <w:rsid w:val="00AA2EB8"/>
    <w:rsid w:val="00AA306A"/>
    <w:rsid w:val="00AA334C"/>
    <w:rsid w:val="00AA3437"/>
    <w:rsid w:val="00AA34C5"/>
    <w:rsid w:val="00AA3518"/>
    <w:rsid w:val="00AA36D7"/>
    <w:rsid w:val="00AA3700"/>
    <w:rsid w:val="00AA3739"/>
    <w:rsid w:val="00AA38FB"/>
    <w:rsid w:val="00AA3910"/>
    <w:rsid w:val="00AA3B53"/>
    <w:rsid w:val="00AA3B70"/>
    <w:rsid w:val="00AA3B9F"/>
    <w:rsid w:val="00AA3BAA"/>
    <w:rsid w:val="00AA3D03"/>
    <w:rsid w:val="00AA3FE5"/>
    <w:rsid w:val="00AA40FA"/>
    <w:rsid w:val="00AA4237"/>
    <w:rsid w:val="00AA450B"/>
    <w:rsid w:val="00AA4701"/>
    <w:rsid w:val="00AA48FE"/>
    <w:rsid w:val="00AA4B39"/>
    <w:rsid w:val="00AA4BFF"/>
    <w:rsid w:val="00AA4F2E"/>
    <w:rsid w:val="00AA4F41"/>
    <w:rsid w:val="00AA5297"/>
    <w:rsid w:val="00AA5364"/>
    <w:rsid w:val="00AA537F"/>
    <w:rsid w:val="00AA544E"/>
    <w:rsid w:val="00AA545F"/>
    <w:rsid w:val="00AA54F5"/>
    <w:rsid w:val="00AA55B3"/>
    <w:rsid w:val="00AA55C2"/>
    <w:rsid w:val="00AA5784"/>
    <w:rsid w:val="00AA5987"/>
    <w:rsid w:val="00AA5A28"/>
    <w:rsid w:val="00AA5A5A"/>
    <w:rsid w:val="00AA5BF6"/>
    <w:rsid w:val="00AA5D13"/>
    <w:rsid w:val="00AA5DD7"/>
    <w:rsid w:val="00AA5F13"/>
    <w:rsid w:val="00AA5F5E"/>
    <w:rsid w:val="00AA5F92"/>
    <w:rsid w:val="00AA5FC4"/>
    <w:rsid w:val="00AA5FFF"/>
    <w:rsid w:val="00AA62F8"/>
    <w:rsid w:val="00AA641A"/>
    <w:rsid w:val="00AA64E8"/>
    <w:rsid w:val="00AA6542"/>
    <w:rsid w:val="00AA654C"/>
    <w:rsid w:val="00AA667D"/>
    <w:rsid w:val="00AA66BA"/>
    <w:rsid w:val="00AA66DD"/>
    <w:rsid w:val="00AA67D3"/>
    <w:rsid w:val="00AA6848"/>
    <w:rsid w:val="00AA6AAC"/>
    <w:rsid w:val="00AA6AB8"/>
    <w:rsid w:val="00AA6B5D"/>
    <w:rsid w:val="00AA6E1F"/>
    <w:rsid w:val="00AA6FA4"/>
    <w:rsid w:val="00AA7156"/>
    <w:rsid w:val="00AA72E6"/>
    <w:rsid w:val="00AA740A"/>
    <w:rsid w:val="00AA74DB"/>
    <w:rsid w:val="00AA7519"/>
    <w:rsid w:val="00AA75DE"/>
    <w:rsid w:val="00AA77AC"/>
    <w:rsid w:val="00AA780F"/>
    <w:rsid w:val="00AA7836"/>
    <w:rsid w:val="00AA7991"/>
    <w:rsid w:val="00AA7A33"/>
    <w:rsid w:val="00AA7A81"/>
    <w:rsid w:val="00AA7A93"/>
    <w:rsid w:val="00AA7B28"/>
    <w:rsid w:val="00AA7BE9"/>
    <w:rsid w:val="00AA7BEC"/>
    <w:rsid w:val="00AA7EA4"/>
    <w:rsid w:val="00AB0018"/>
    <w:rsid w:val="00AB00E6"/>
    <w:rsid w:val="00AB01DD"/>
    <w:rsid w:val="00AB01EF"/>
    <w:rsid w:val="00AB0372"/>
    <w:rsid w:val="00AB0664"/>
    <w:rsid w:val="00AB09E8"/>
    <w:rsid w:val="00AB09F0"/>
    <w:rsid w:val="00AB0C86"/>
    <w:rsid w:val="00AB0D49"/>
    <w:rsid w:val="00AB0E6E"/>
    <w:rsid w:val="00AB0ED4"/>
    <w:rsid w:val="00AB1292"/>
    <w:rsid w:val="00AB12A2"/>
    <w:rsid w:val="00AB1461"/>
    <w:rsid w:val="00AB15DF"/>
    <w:rsid w:val="00AB17E1"/>
    <w:rsid w:val="00AB18D3"/>
    <w:rsid w:val="00AB1983"/>
    <w:rsid w:val="00AB1B22"/>
    <w:rsid w:val="00AB1B65"/>
    <w:rsid w:val="00AB1B80"/>
    <w:rsid w:val="00AB1C7D"/>
    <w:rsid w:val="00AB1CC0"/>
    <w:rsid w:val="00AB1CD3"/>
    <w:rsid w:val="00AB1FBB"/>
    <w:rsid w:val="00AB20AB"/>
    <w:rsid w:val="00AB20B3"/>
    <w:rsid w:val="00AB20FD"/>
    <w:rsid w:val="00AB2318"/>
    <w:rsid w:val="00AB231E"/>
    <w:rsid w:val="00AB236F"/>
    <w:rsid w:val="00AB23D7"/>
    <w:rsid w:val="00AB2832"/>
    <w:rsid w:val="00AB28D6"/>
    <w:rsid w:val="00AB2939"/>
    <w:rsid w:val="00AB2BEE"/>
    <w:rsid w:val="00AB2E5D"/>
    <w:rsid w:val="00AB3068"/>
    <w:rsid w:val="00AB310A"/>
    <w:rsid w:val="00AB3219"/>
    <w:rsid w:val="00AB3290"/>
    <w:rsid w:val="00AB32DF"/>
    <w:rsid w:val="00AB374C"/>
    <w:rsid w:val="00AB38E1"/>
    <w:rsid w:val="00AB3ACF"/>
    <w:rsid w:val="00AB3C24"/>
    <w:rsid w:val="00AB3C57"/>
    <w:rsid w:val="00AB3CD4"/>
    <w:rsid w:val="00AB3DA5"/>
    <w:rsid w:val="00AB3E3D"/>
    <w:rsid w:val="00AB3E7E"/>
    <w:rsid w:val="00AB3EC5"/>
    <w:rsid w:val="00AB402B"/>
    <w:rsid w:val="00AB419D"/>
    <w:rsid w:val="00AB4289"/>
    <w:rsid w:val="00AB4609"/>
    <w:rsid w:val="00AB472C"/>
    <w:rsid w:val="00AB494F"/>
    <w:rsid w:val="00AB4B47"/>
    <w:rsid w:val="00AB4CFA"/>
    <w:rsid w:val="00AB4D0F"/>
    <w:rsid w:val="00AB4D5C"/>
    <w:rsid w:val="00AB4DED"/>
    <w:rsid w:val="00AB4DF3"/>
    <w:rsid w:val="00AB4E56"/>
    <w:rsid w:val="00AB4FE8"/>
    <w:rsid w:val="00AB500E"/>
    <w:rsid w:val="00AB50F4"/>
    <w:rsid w:val="00AB511D"/>
    <w:rsid w:val="00AB51A0"/>
    <w:rsid w:val="00AB532D"/>
    <w:rsid w:val="00AB541C"/>
    <w:rsid w:val="00AB55AA"/>
    <w:rsid w:val="00AB579E"/>
    <w:rsid w:val="00AB5C95"/>
    <w:rsid w:val="00AB5E6F"/>
    <w:rsid w:val="00AB629F"/>
    <w:rsid w:val="00AB62EB"/>
    <w:rsid w:val="00AB63E1"/>
    <w:rsid w:val="00AB644C"/>
    <w:rsid w:val="00AB645C"/>
    <w:rsid w:val="00AB661D"/>
    <w:rsid w:val="00AB6736"/>
    <w:rsid w:val="00AB67C5"/>
    <w:rsid w:val="00AB67FE"/>
    <w:rsid w:val="00AB680B"/>
    <w:rsid w:val="00AB68F6"/>
    <w:rsid w:val="00AB6C19"/>
    <w:rsid w:val="00AB6DBE"/>
    <w:rsid w:val="00AB6E8E"/>
    <w:rsid w:val="00AB6FC2"/>
    <w:rsid w:val="00AB716C"/>
    <w:rsid w:val="00AB737F"/>
    <w:rsid w:val="00AB739B"/>
    <w:rsid w:val="00AB73D0"/>
    <w:rsid w:val="00AB76EC"/>
    <w:rsid w:val="00AB788C"/>
    <w:rsid w:val="00AC0217"/>
    <w:rsid w:val="00AC02B4"/>
    <w:rsid w:val="00AC030E"/>
    <w:rsid w:val="00AC03DC"/>
    <w:rsid w:val="00AC0418"/>
    <w:rsid w:val="00AC041F"/>
    <w:rsid w:val="00AC0575"/>
    <w:rsid w:val="00AC0784"/>
    <w:rsid w:val="00AC0A82"/>
    <w:rsid w:val="00AC0BD3"/>
    <w:rsid w:val="00AC0D36"/>
    <w:rsid w:val="00AC0D38"/>
    <w:rsid w:val="00AC0DFC"/>
    <w:rsid w:val="00AC119F"/>
    <w:rsid w:val="00AC11CC"/>
    <w:rsid w:val="00AC13AF"/>
    <w:rsid w:val="00AC14DC"/>
    <w:rsid w:val="00AC1690"/>
    <w:rsid w:val="00AC17F8"/>
    <w:rsid w:val="00AC18B5"/>
    <w:rsid w:val="00AC1A06"/>
    <w:rsid w:val="00AC1C7A"/>
    <w:rsid w:val="00AC1CBB"/>
    <w:rsid w:val="00AC1D3D"/>
    <w:rsid w:val="00AC1D45"/>
    <w:rsid w:val="00AC1DD7"/>
    <w:rsid w:val="00AC1E81"/>
    <w:rsid w:val="00AC1FDD"/>
    <w:rsid w:val="00AC1FFB"/>
    <w:rsid w:val="00AC2156"/>
    <w:rsid w:val="00AC22B8"/>
    <w:rsid w:val="00AC2378"/>
    <w:rsid w:val="00AC23CA"/>
    <w:rsid w:val="00AC2400"/>
    <w:rsid w:val="00AC2714"/>
    <w:rsid w:val="00AC2797"/>
    <w:rsid w:val="00AC2A27"/>
    <w:rsid w:val="00AC2A81"/>
    <w:rsid w:val="00AC2B48"/>
    <w:rsid w:val="00AC2B62"/>
    <w:rsid w:val="00AC2B66"/>
    <w:rsid w:val="00AC2D90"/>
    <w:rsid w:val="00AC2DAA"/>
    <w:rsid w:val="00AC2E8D"/>
    <w:rsid w:val="00AC2F02"/>
    <w:rsid w:val="00AC2FA7"/>
    <w:rsid w:val="00AC309E"/>
    <w:rsid w:val="00AC30CE"/>
    <w:rsid w:val="00AC325F"/>
    <w:rsid w:val="00AC328D"/>
    <w:rsid w:val="00AC32E1"/>
    <w:rsid w:val="00AC335E"/>
    <w:rsid w:val="00AC345F"/>
    <w:rsid w:val="00AC352B"/>
    <w:rsid w:val="00AC356E"/>
    <w:rsid w:val="00AC36F7"/>
    <w:rsid w:val="00AC371F"/>
    <w:rsid w:val="00AC37F1"/>
    <w:rsid w:val="00AC393B"/>
    <w:rsid w:val="00AC39D2"/>
    <w:rsid w:val="00AC3A39"/>
    <w:rsid w:val="00AC3B34"/>
    <w:rsid w:val="00AC3B57"/>
    <w:rsid w:val="00AC40AA"/>
    <w:rsid w:val="00AC4187"/>
    <w:rsid w:val="00AC4400"/>
    <w:rsid w:val="00AC444D"/>
    <w:rsid w:val="00AC445F"/>
    <w:rsid w:val="00AC44D4"/>
    <w:rsid w:val="00AC44FE"/>
    <w:rsid w:val="00AC454D"/>
    <w:rsid w:val="00AC4597"/>
    <w:rsid w:val="00AC45D5"/>
    <w:rsid w:val="00AC45FE"/>
    <w:rsid w:val="00AC46F2"/>
    <w:rsid w:val="00AC47C2"/>
    <w:rsid w:val="00AC47C8"/>
    <w:rsid w:val="00AC4848"/>
    <w:rsid w:val="00AC48DD"/>
    <w:rsid w:val="00AC4A8E"/>
    <w:rsid w:val="00AC4B22"/>
    <w:rsid w:val="00AC4B58"/>
    <w:rsid w:val="00AC4BD9"/>
    <w:rsid w:val="00AC4CFA"/>
    <w:rsid w:val="00AC4DA4"/>
    <w:rsid w:val="00AC4DB5"/>
    <w:rsid w:val="00AC4E6F"/>
    <w:rsid w:val="00AC4EE2"/>
    <w:rsid w:val="00AC51B8"/>
    <w:rsid w:val="00AC520E"/>
    <w:rsid w:val="00AC54E7"/>
    <w:rsid w:val="00AC564E"/>
    <w:rsid w:val="00AC5698"/>
    <w:rsid w:val="00AC576D"/>
    <w:rsid w:val="00AC5879"/>
    <w:rsid w:val="00AC597D"/>
    <w:rsid w:val="00AC598F"/>
    <w:rsid w:val="00AC5C2C"/>
    <w:rsid w:val="00AC5CC9"/>
    <w:rsid w:val="00AC5D94"/>
    <w:rsid w:val="00AC5F46"/>
    <w:rsid w:val="00AC6065"/>
    <w:rsid w:val="00AC6072"/>
    <w:rsid w:val="00AC60B9"/>
    <w:rsid w:val="00AC61AD"/>
    <w:rsid w:val="00AC626C"/>
    <w:rsid w:val="00AC633F"/>
    <w:rsid w:val="00AC6377"/>
    <w:rsid w:val="00AC6486"/>
    <w:rsid w:val="00AC664E"/>
    <w:rsid w:val="00AC669F"/>
    <w:rsid w:val="00AC67DD"/>
    <w:rsid w:val="00AC67DE"/>
    <w:rsid w:val="00AC68FF"/>
    <w:rsid w:val="00AC6A13"/>
    <w:rsid w:val="00AC6A62"/>
    <w:rsid w:val="00AC6ABD"/>
    <w:rsid w:val="00AC6BAA"/>
    <w:rsid w:val="00AC6C27"/>
    <w:rsid w:val="00AC6CA0"/>
    <w:rsid w:val="00AC6E50"/>
    <w:rsid w:val="00AC711C"/>
    <w:rsid w:val="00AC71D3"/>
    <w:rsid w:val="00AC721D"/>
    <w:rsid w:val="00AC7298"/>
    <w:rsid w:val="00AC730C"/>
    <w:rsid w:val="00AC7420"/>
    <w:rsid w:val="00AC74EF"/>
    <w:rsid w:val="00AC7574"/>
    <w:rsid w:val="00AC7614"/>
    <w:rsid w:val="00AC76A0"/>
    <w:rsid w:val="00AC77FF"/>
    <w:rsid w:val="00AC78A9"/>
    <w:rsid w:val="00AC78D2"/>
    <w:rsid w:val="00AC790E"/>
    <w:rsid w:val="00AC7AAB"/>
    <w:rsid w:val="00AC7B0C"/>
    <w:rsid w:val="00AC7C82"/>
    <w:rsid w:val="00AC7C95"/>
    <w:rsid w:val="00AC7EA4"/>
    <w:rsid w:val="00AD02EB"/>
    <w:rsid w:val="00AD03AB"/>
    <w:rsid w:val="00AD041B"/>
    <w:rsid w:val="00AD047B"/>
    <w:rsid w:val="00AD05B7"/>
    <w:rsid w:val="00AD061E"/>
    <w:rsid w:val="00AD0632"/>
    <w:rsid w:val="00AD065E"/>
    <w:rsid w:val="00AD08AA"/>
    <w:rsid w:val="00AD08EA"/>
    <w:rsid w:val="00AD0BA6"/>
    <w:rsid w:val="00AD0C09"/>
    <w:rsid w:val="00AD0F4D"/>
    <w:rsid w:val="00AD0F4F"/>
    <w:rsid w:val="00AD11A2"/>
    <w:rsid w:val="00AD11A3"/>
    <w:rsid w:val="00AD11F3"/>
    <w:rsid w:val="00AD12D7"/>
    <w:rsid w:val="00AD1374"/>
    <w:rsid w:val="00AD15C6"/>
    <w:rsid w:val="00AD1655"/>
    <w:rsid w:val="00AD1776"/>
    <w:rsid w:val="00AD1862"/>
    <w:rsid w:val="00AD19AC"/>
    <w:rsid w:val="00AD1A36"/>
    <w:rsid w:val="00AD1BCC"/>
    <w:rsid w:val="00AD1CCD"/>
    <w:rsid w:val="00AD1D1E"/>
    <w:rsid w:val="00AD1FBA"/>
    <w:rsid w:val="00AD211D"/>
    <w:rsid w:val="00AD236C"/>
    <w:rsid w:val="00AD24A4"/>
    <w:rsid w:val="00AD2598"/>
    <w:rsid w:val="00AD2849"/>
    <w:rsid w:val="00AD2869"/>
    <w:rsid w:val="00AD2A0E"/>
    <w:rsid w:val="00AD2B79"/>
    <w:rsid w:val="00AD2DB9"/>
    <w:rsid w:val="00AD2EC5"/>
    <w:rsid w:val="00AD2F83"/>
    <w:rsid w:val="00AD3294"/>
    <w:rsid w:val="00AD343B"/>
    <w:rsid w:val="00AD3594"/>
    <w:rsid w:val="00AD36EC"/>
    <w:rsid w:val="00AD37BB"/>
    <w:rsid w:val="00AD3875"/>
    <w:rsid w:val="00AD3DE1"/>
    <w:rsid w:val="00AD3E90"/>
    <w:rsid w:val="00AD4012"/>
    <w:rsid w:val="00AD438F"/>
    <w:rsid w:val="00AD43E3"/>
    <w:rsid w:val="00AD46D3"/>
    <w:rsid w:val="00AD46E6"/>
    <w:rsid w:val="00AD4704"/>
    <w:rsid w:val="00AD485F"/>
    <w:rsid w:val="00AD4888"/>
    <w:rsid w:val="00AD4950"/>
    <w:rsid w:val="00AD49D6"/>
    <w:rsid w:val="00AD4A7F"/>
    <w:rsid w:val="00AD4B99"/>
    <w:rsid w:val="00AD4CF0"/>
    <w:rsid w:val="00AD4E04"/>
    <w:rsid w:val="00AD4E80"/>
    <w:rsid w:val="00AD51BF"/>
    <w:rsid w:val="00AD52F9"/>
    <w:rsid w:val="00AD540A"/>
    <w:rsid w:val="00AD5423"/>
    <w:rsid w:val="00AD5429"/>
    <w:rsid w:val="00AD54AD"/>
    <w:rsid w:val="00AD5501"/>
    <w:rsid w:val="00AD5508"/>
    <w:rsid w:val="00AD5510"/>
    <w:rsid w:val="00AD55AF"/>
    <w:rsid w:val="00AD5652"/>
    <w:rsid w:val="00AD5735"/>
    <w:rsid w:val="00AD5787"/>
    <w:rsid w:val="00AD5C76"/>
    <w:rsid w:val="00AD602E"/>
    <w:rsid w:val="00AD606A"/>
    <w:rsid w:val="00AD611B"/>
    <w:rsid w:val="00AD61A5"/>
    <w:rsid w:val="00AD61F7"/>
    <w:rsid w:val="00AD6281"/>
    <w:rsid w:val="00AD6341"/>
    <w:rsid w:val="00AD639B"/>
    <w:rsid w:val="00AD641F"/>
    <w:rsid w:val="00AD643E"/>
    <w:rsid w:val="00AD649A"/>
    <w:rsid w:val="00AD64A6"/>
    <w:rsid w:val="00AD64AB"/>
    <w:rsid w:val="00AD6811"/>
    <w:rsid w:val="00AD6923"/>
    <w:rsid w:val="00AD6C7D"/>
    <w:rsid w:val="00AD6C8D"/>
    <w:rsid w:val="00AD6DC9"/>
    <w:rsid w:val="00AD6E5D"/>
    <w:rsid w:val="00AD6F75"/>
    <w:rsid w:val="00AD6FB2"/>
    <w:rsid w:val="00AD71C2"/>
    <w:rsid w:val="00AD71C7"/>
    <w:rsid w:val="00AD722C"/>
    <w:rsid w:val="00AD7288"/>
    <w:rsid w:val="00AD72B8"/>
    <w:rsid w:val="00AD7308"/>
    <w:rsid w:val="00AD735E"/>
    <w:rsid w:val="00AD7396"/>
    <w:rsid w:val="00AD7442"/>
    <w:rsid w:val="00AD74DB"/>
    <w:rsid w:val="00AD74EE"/>
    <w:rsid w:val="00AD7558"/>
    <w:rsid w:val="00AD7646"/>
    <w:rsid w:val="00AD791F"/>
    <w:rsid w:val="00AD7926"/>
    <w:rsid w:val="00AD797F"/>
    <w:rsid w:val="00AD79F9"/>
    <w:rsid w:val="00AD7A50"/>
    <w:rsid w:val="00AD7A57"/>
    <w:rsid w:val="00AD7B27"/>
    <w:rsid w:val="00AD7CA5"/>
    <w:rsid w:val="00AD7E3E"/>
    <w:rsid w:val="00AE0075"/>
    <w:rsid w:val="00AE039A"/>
    <w:rsid w:val="00AE042B"/>
    <w:rsid w:val="00AE04D8"/>
    <w:rsid w:val="00AE06E1"/>
    <w:rsid w:val="00AE07E1"/>
    <w:rsid w:val="00AE08C4"/>
    <w:rsid w:val="00AE0A8C"/>
    <w:rsid w:val="00AE0AFA"/>
    <w:rsid w:val="00AE0B8B"/>
    <w:rsid w:val="00AE0BFD"/>
    <w:rsid w:val="00AE0CE7"/>
    <w:rsid w:val="00AE0DB4"/>
    <w:rsid w:val="00AE0DCE"/>
    <w:rsid w:val="00AE0DE5"/>
    <w:rsid w:val="00AE0F13"/>
    <w:rsid w:val="00AE0F4B"/>
    <w:rsid w:val="00AE1109"/>
    <w:rsid w:val="00AE1445"/>
    <w:rsid w:val="00AE14AB"/>
    <w:rsid w:val="00AE1502"/>
    <w:rsid w:val="00AE1584"/>
    <w:rsid w:val="00AE16B6"/>
    <w:rsid w:val="00AE182A"/>
    <w:rsid w:val="00AE182D"/>
    <w:rsid w:val="00AE1899"/>
    <w:rsid w:val="00AE1B1E"/>
    <w:rsid w:val="00AE1BD3"/>
    <w:rsid w:val="00AE1C55"/>
    <w:rsid w:val="00AE1C89"/>
    <w:rsid w:val="00AE1CB9"/>
    <w:rsid w:val="00AE1CF2"/>
    <w:rsid w:val="00AE1E71"/>
    <w:rsid w:val="00AE200E"/>
    <w:rsid w:val="00AE20DC"/>
    <w:rsid w:val="00AE210A"/>
    <w:rsid w:val="00AE2179"/>
    <w:rsid w:val="00AE220A"/>
    <w:rsid w:val="00AE2276"/>
    <w:rsid w:val="00AE234B"/>
    <w:rsid w:val="00AE23C3"/>
    <w:rsid w:val="00AE23EE"/>
    <w:rsid w:val="00AE2658"/>
    <w:rsid w:val="00AE26C1"/>
    <w:rsid w:val="00AE2768"/>
    <w:rsid w:val="00AE2999"/>
    <w:rsid w:val="00AE29CA"/>
    <w:rsid w:val="00AE29D3"/>
    <w:rsid w:val="00AE2C40"/>
    <w:rsid w:val="00AE2CF2"/>
    <w:rsid w:val="00AE2D34"/>
    <w:rsid w:val="00AE2F55"/>
    <w:rsid w:val="00AE2F81"/>
    <w:rsid w:val="00AE2FF8"/>
    <w:rsid w:val="00AE3075"/>
    <w:rsid w:val="00AE31B8"/>
    <w:rsid w:val="00AE3216"/>
    <w:rsid w:val="00AE3294"/>
    <w:rsid w:val="00AE32B7"/>
    <w:rsid w:val="00AE34E1"/>
    <w:rsid w:val="00AE3593"/>
    <w:rsid w:val="00AE36C0"/>
    <w:rsid w:val="00AE36CC"/>
    <w:rsid w:val="00AE3755"/>
    <w:rsid w:val="00AE382C"/>
    <w:rsid w:val="00AE39B2"/>
    <w:rsid w:val="00AE3ADC"/>
    <w:rsid w:val="00AE4122"/>
    <w:rsid w:val="00AE41A0"/>
    <w:rsid w:val="00AE41DC"/>
    <w:rsid w:val="00AE428F"/>
    <w:rsid w:val="00AE4462"/>
    <w:rsid w:val="00AE4880"/>
    <w:rsid w:val="00AE4887"/>
    <w:rsid w:val="00AE489E"/>
    <w:rsid w:val="00AE4A64"/>
    <w:rsid w:val="00AE4A97"/>
    <w:rsid w:val="00AE4B46"/>
    <w:rsid w:val="00AE4CFA"/>
    <w:rsid w:val="00AE4D33"/>
    <w:rsid w:val="00AE5016"/>
    <w:rsid w:val="00AE5059"/>
    <w:rsid w:val="00AE5091"/>
    <w:rsid w:val="00AE51CA"/>
    <w:rsid w:val="00AE532C"/>
    <w:rsid w:val="00AE5356"/>
    <w:rsid w:val="00AE5439"/>
    <w:rsid w:val="00AE54D6"/>
    <w:rsid w:val="00AE567B"/>
    <w:rsid w:val="00AE5732"/>
    <w:rsid w:val="00AE5743"/>
    <w:rsid w:val="00AE580B"/>
    <w:rsid w:val="00AE582F"/>
    <w:rsid w:val="00AE5982"/>
    <w:rsid w:val="00AE5B53"/>
    <w:rsid w:val="00AE5B86"/>
    <w:rsid w:val="00AE5C24"/>
    <w:rsid w:val="00AE5D24"/>
    <w:rsid w:val="00AE5E11"/>
    <w:rsid w:val="00AE5EBC"/>
    <w:rsid w:val="00AE60B5"/>
    <w:rsid w:val="00AE615A"/>
    <w:rsid w:val="00AE6198"/>
    <w:rsid w:val="00AE6320"/>
    <w:rsid w:val="00AE6509"/>
    <w:rsid w:val="00AE6685"/>
    <w:rsid w:val="00AE67BF"/>
    <w:rsid w:val="00AE6E15"/>
    <w:rsid w:val="00AE6E80"/>
    <w:rsid w:val="00AE6FEB"/>
    <w:rsid w:val="00AE7524"/>
    <w:rsid w:val="00AE752A"/>
    <w:rsid w:val="00AE778C"/>
    <w:rsid w:val="00AE77AE"/>
    <w:rsid w:val="00AE77D5"/>
    <w:rsid w:val="00AE78F5"/>
    <w:rsid w:val="00AE7924"/>
    <w:rsid w:val="00AE7987"/>
    <w:rsid w:val="00AE7A61"/>
    <w:rsid w:val="00AE7A80"/>
    <w:rsid w:val="00AE7AD2"/>
    <w:rsid w:val="00AE7BFE"/>
    <w:rsid w:val="00AE7DE8"/>
    <w:rsid w:val="00AE7FD2"/>
    <w:rsid w:val="00AF010A"/>
    <w:rsid w:val="00AF032A"/>
    <w:rsid w:val="00AF0519"/>
    <w:rsid w:val="00AF054D"/>
    <w:rsid w:val="00AF059A"/>
    <w:rsid w:val="00AF05C2"/>
    <w:rsid w:val="00AF062D"/>
    <w:rsid w:val="00AF0744"/>
    <w:rsid w:val="00AF0747"/>
    <w:rsid w:val="00AF0B21"/>
    <w:rsid w:val="00AF0C3B"/>
    <w:rsid w:val="00AF0CC7"/>
    <w:rsid w:val="00AF0D48"/>
    <w:rsid w:val="00AF0F10"/>
    <w:rsid w:val="00AF0FC3"/>
    <w:rsid w:val="00AF109D"/>
    <w:rsid w:val="00AF114A"/>
    <w:rsid w:val="00AF11A3"/>
    <w:rsid w:val="00AF12D3"/>
    <w:rsid w:val="00AF1321"/>
    <w:rsid w:val="00AF191C"/>
    <w:rsid w:val="00AF1A41"/>
    <w:rsid w:val="00AF1A48"/>
    <w:rsid w:val="00AF1B28"/>
    <w:rsid w:val="00AF1C61"/>
    <w:rsid w:val="00AF1CFA"/>
    <w:rsid w:val="00AF1FED"/>
    <w:rsid w:val="00AF2123"/>
    <w:rsid w:val="00AF2158"/>
    <w:rsid w:val="00AF21DF"/>
    <w:rsid w:val="00AF2495"/>
    <w:rsid w:val="00AF2558"/>
    <w:rsid w:val="00AF258B"/>
    <w:rsid w:val="00AF26C5"/>
    <w:rsid w:val="00AF26ED"/>
    <w:rsid w:val="00AF280E"/>
    <w:rsid w:val="00AF2A69"/>
    <w:rsid w:val="00AF2B10"/>
    <w:rsid w:val="00AF2CA9"/>
    <w:rsid w:val="00AF2D55"/>
    <w:rsid w:val="00AF2EE6"/>
    <w:rsid w:val="00AF2F29"/>
    <w:rsid w:val="00AF2FFE"/>
    <w:rsid w:val="00AF3034"/>
    <w:rsid w:val="00AF311A"/>
    <w:rsid w:val="00AF33D8"/>
    <w:rsid w:val="00AF34EF"/>
    <w:rsid w:val="00AF3542"/>
    <w:rsid w:val="00AF35B0"/>
    <w:rsid w:val="00AF35E7"/>
    <w:rsid w:val="00AF3687"/>
    <w:rsid w:val="00AF37C6"/>
    <w:rsid w:val="00AF39F4"/>
    <w:rsid w:val="00AF3A2B"/>
    <w:rsid w:val="00AF3AC7"/>
    <w:rsid w:val="00AF3C0B"/>
    <w:rsid w:val="00AF3D86"/>
    <w:rsid w:val="00AF3E26"/>
    <w:rsid w:val="00AF3ECD"/>
    <w:rsid w:val="00AF3F04"/>
    <w:rsid w:val="00AF3F93"/>
    <w:rsid w:val="00AF3FEF"/>
    <w:rsid w:val="00AF4071"/>
    <w:rsid w:val="00AF40CD"/>
    <w:rsid w:val="00AF4245"/>
    <w:rsid w:val="00AF424B"/>
    <w:rsid w:val="00AF42BE"/>
    <w:rsid w:val="00AF4357"/>
    <w:rsid w:val="00AF436C"/>
    <w:rsid w:val="00AF43AB"/>
    <w:rsid w:val="00AF43E4"/>
    <w:rsid w:val="00AF45B1"/>
    <w:rsid w:val="00AF45D6"/>
    <w:rsid w:val="00AF4666"/>
    <w:rsid w:val="00AF475B"/>
    <w:rsid w:val="00AF4825"/>
    <w:rsid w:val="00AF48D8"/>
    <w:rsid w:val="00AF493F"/>
    <w:rsid w:val="00AF4AF5"/>
    <w:rsid w:val="00AF4B0E"/>
    <w:rsid w:val="00AF4BC1"/>
    <w:rsid w:val="00AF4D27"/>
    <w:rsid w:val="00AF4E41"/>
    <w:rsid w:val="00AF5079"/>
    <w:rsid w:val="00AF50AB"/>
    <w:rsid w:val="00AF50DC"/>
    <w:rsid w:val="00AF511F"/>
    <w:rsid w:val="00AF5157"/>
    <w:rsid w:val="00AF5171"/>
    <w:rsid w:val="00AF5226"/>
    <w:rsid w:val="00AF530F"/>
    <w:rsid w:val="00AF5312"/>
    <w:rsid w:val="00AF55EA"/>
    <w:rsid w:val="00AF5611"/>
    <w:rsid w:val="00AF57FF"/>
    <w:rsid w:val="00AF581D"/>
    <w:rsid w:val="00AF5869"/>
    <w:rsid w:val="00AF5882"/>
    <w:rsid w:val="00AF58B9"/>
    <w:rsid w:val="00AF5911"/>
    <w:rsid w:val="00AF5994"/>
    <w:rsid w:val="00AF5AEE"/>
    <w:rsid w:val="00AF5C28"/>
    <w:rsid w:val="00AF5C43"/>
    <w:rsid w:val="00AF5C51"/>
    <w:rsid w:val="00AF5DBD"/>
    <w:rsid w:val="00AF5F67"/>
    <w:rsid w:val="00AF602C"/>
    <w:rsid w:val="00AF6048"/>
    <w:rsid w:val="00AF612E"/>
    <w:rsid w:val="00AF6219"/>
    <w:rsid w:val="00AF62BB"/>
    <w:rsid w:val="00AF633F"/>
    <w:rsid w:val="00AF63F4"/>
    <w:rsid w:val="00AF658B"/>
    <w:rsid w:val="00AF65A5"/>
    <w:rsid w:val="00AF65D1"/>
    <w:rsid w:val="00AF6681"/>
    <w:rsid w:val="00AF68E7"/>
    <w:rsid w:val="00AF69A5"/>
    <w:rsid w:val="00AF69AB"/>
    <w:rsid w:val="00AF69EF"/>
    <w:rsid w:val="00AF6BCC"/>
    <w:rsid w:val="00AF6BE8"/>
    <w:rsid w:val="00AF6BF4"/>
    <w:rsid w:val="00AF6EE2"/>
    <w:rsid w:val="00AF7099"/>
    <w:rsid w:val="00AF711D"/>
    <w:rsid w:val="00AF72BC"/>
    <w:rsid w:val="00AF748C"/>
    <w:rsid w:val="00AF7886"/>
    <w:rsid w:val="00AF79A4"/>
    <w:rsid w:val="00AF7D19"/>
    <w:rsid w:val="00AF7E2C"/>
    <w:rsid w:val="00AF7E7F"/>
    <w:rsid w:val="00AF7FA0"/>
    <w:rsid w:val="00AF7FEF"/>
    <w:rsid w:val="00B00143"/>
    <w:rsid w:val="00B0020A"/>
    <w:rsid w:val="00B00414"/>
    <w:rsid w:val="00B0062B"/>
    <w:rsid w:val="00B00672"/>
    <w:rsid w:val="00B00695"/>
    <w:rsid w:val="00B006D0"/>
    <w:rsid w:val="00B006F7"/>
    <w:rsid w:val="00B0084C"/>
    <w:rsid w:val="00B00A6E"/>
    <w:rsid w:val="00B00AA4"/>
    <w:rsid w:val="00B00B4E"/>
    <w:rsid w:val="00B00BBB"/>
    <w:rsid w:val="00B00CC9"/>
    <w:rsid w:val="00B00D53"/>
    <w:rsid w:val="00B00E10"/>
    <w:rsid w:val="00B00E6A"/>
    <w:rsid w:val="00B0110C"/>
    <w:rsid w:val="00B01123"/>
    <w:rsid w:val="00B01167"/>
    <w:rsid w:val="00B01233"/>
    <w:rsid w:val="00B01250"/>
    <w:rsid w:val="00B012B0"/>
    <w:rsid w:val="00B0138E"/>
    <w:rsid w:val="00B0142A"/>
    <w:rsid w:val="00B0149E"/>
    <w:rsid w:val="00B015B8"/>
    <w:rsid w:val="00B016FF"/>
    <w:rsid w:val="00B01732"/>
    <w:rsid w:val="00B0182A"/>
    <w:rsid w:val="00B018B9"/>
    <w:rsid w:val="00B01950"/>
    <w:rsid w:val="00B019D6"/>
    <w:rsid w:val="00B019DD"/>
    <w:rsid w:val="00B019FC"/>
    <w:rsid w:val="00B01C1A"/>
    <w:rsid w:val="00B01C6F"/>
    <w:rsid w:val="00B01F0D"/>
    <w:rsid w:val="00B01F2E"/>
    <w:rsid w:val="00B01F51"/>
    <w:rsid w:val="00B01FEA"/>
    <w:rsid w:val="00B02053"/>
    <w:rsid w:val="00B020C7"/>
    <w:rsid w:val="00B0224B"/>
    <w:rsid w:val="00B02273"/>
    <w:rsid w:val="00B022F6"/>
    <w:rsid w:val="00B02485"/>
    <w:rsid w:val="00B02496"/>
    <w:rsid w:val="00B02617"/>
    <w:rsid w:val="00B026DA"/>
    <w:rsid w:val="00B0277F"/>
    <w:rsid w:val="00B0285E"/>
    <w:rsid w:val="00B0290B"/>
    <w:rsid w:val="00B02C00"/>
    <w:rsid w:val="00B02C0B"/>
    <w:rsid w:val="00B02CED"/>
    <w:rsid w:val="00B02D6E"/>
    <w:rsid w:val="00B02FAD"/>
    <w:rsid w:val="00B03040"/>
    <w:rsid w:val="00B03071"/>
    <w:rsid w:val="00B030E3"/>
    <w:rsid w:val="00B031C5"/>
    <w:rsid w:val="00B0327E"/>
    <w:rsid w:val="00B0340E"/>
    <w:rsid w:val="00B03476"/>
    <w:rsid w:val="00B03483"/>
    <w:rsid w:val="00B03499"/>
    <w:rsid w:val="00B03658"/>
    <w:rsid w:val="00B036D2"/>
    <w:rsid w:val="00B037BF"/>
    <w:rsid w:val="00B03804"/>
    <w:rsid w:val="00B0389B"/>
    <w:rsid w:val="00B038AC"/>
    <w:rsid w:val="00B03AF4"/>
    <w:rsid w:val="00B03B5C"/>
    <w:rsid w:val="00B03C1E"/>
    <w:rsid w:val="00B03D98"/>
    <w:rsid w:val="00B04217"/>
    <w:rsid w:val="00B043CD"/>
    <w:rsid w:val="00B04582"/>
    <w:rsid w:val="00B045B2"/>
    <w:rsid w:val="00B0478A"/>
    <w:rsid w:val="00B04804"/>
    <w:rsid w:val="00B0480B"/>
    <w:rsid w:val="00B04839"/>
    <w:rsid w:val="00B048B0"/>
    <w:rsid w:val="00B04915"/>
    <w:rsid w:val="00B04CC0"/>
    <w:rsid w:val="00B04FA3"/>
    <w:rsid w:val="00B05092"/>
    <w:rsid w:val="00B05133"/>
    <w:rsid w:val="00B051D2"/>
    <w:rsid w:val="00B052E3"/>
    <w:rsid w:val="00B05406"/>
    <w:rsid w:val="00B054D6"/>
    <w:rsid w:val="00B054E8"/>
    <w:rsid w:val="00B05735"/>
    <w:rsid w:val="00B05897"/>
    <w:rsid w:val="00B0596B"/>
    <w:rsid w:val="00B05A63"/>
    <w:rsid w:val="00B05AAD"/>
    <w:rsid w:val="00B05AF6"/>
    <w:rsid w:val="00B05B1D"/>
    <w:rsid w:val="00B05D2D"/>
    <w:rsid w:val="00B05D43"/>
    <w:rsid w:val="00B05D7B"/>
    <w:rsid w:val="00B05DD6"/>
    <w:rsid w:val="00B05FF5"/>
    <w:rsid w:val="00B06152"/>
    <w:rsid w:val="00B0616C"/>
    <w:rsid w:val="00B06358"/>
    <w:rsid w:val="00B06419"/>
    <w:rsid w:val="00B064E1"/>
    <w:rsid w:val="00B06817"/>
    <w:rsid w:val="00B06832"/>
    <w:rsid w:val="00B06A09"/>
    <w:rsid w:val="00B06A33"/>
    <w:rsid w:val="00B06B4A"/>
    <w:rsid w:val="00B06BD1"/>
    <w:rsid w:val="00B06BDC"/>
    <w:rsid w:val="00B06D31"/>
    <w:rsid w:val="00B06EC0"/>
    <w:rsid w:val="00B07047"/>
    <w:rsid w:val="00B070DF"/>
    <w:rsid w:val="00B07295"/>
    <w:rsid w:val="00B072BD"/>
    <w:rsid w:val="00B07369"/>
    <w:rsid w:val="00B07444"/>
    <w:rsid w:val="00B074BC"/>
    <w:rsid w:val="00B074C2"/>
    <w:rsid w:val="00B07532"/>
    <w:rsid w:val="00B075F2"/>
    <w:rsid w:val="00B07664"/>
    <w:rsid w:val="00B07667"/>
    <w:rsid w:val="00B077AC"/>
    <w:rsid w:val="00B079A2"/>
    <w:rsid w:val="00B079F9"/>
    <w:rsid w:val="00B07A49"/>
    <w:rsid w:val="00B07DEF"/>
    <w:rsid w:val="00B07E1E"/>
    <w:rsid w:val="00B07EA0"/>
    <w:rsid w:val="00B07F28"/>
    <w:rsid w:val="00B07F77"/>
    <w:rsid w:val="00B07F8E"/>
    <w:rsid w:val="00B1004E"/>
    <w:rsid w:val="00B100BB"/>
    <w:rsid w:val="00B1020E"/>
    <w:rsid w:val="00B1027A"/>
    <w:rsid w:val="00B10330"/>
    <w:rsid w:val="00B103F2"/>
    <w:rsid w:val="00B10463"/>
    <w:rsid w:val="00B104D9"/>
    <w:rsid w:val="00B10594"/>
    <w:rsid w:val="00B1068A"/>
    <w:rsid w:val="00B106BC"/>
    <w:rsid w:val="00B10ACF"/>
    <w:rsid w:val="00B10FB7"/>
    <w:rsid w:val="00B1106B"/>
    <w:rsid w:val="00B111D9"/>
    <w:rsid w:val="00B11239"/>
    <w:rsid w:val="00B11421"/>
    <w:rsid w:val="00B114E7"/>
    <w:rsid w:val="00B115E7"/>
    <w:rsid w:val="00B116DF"/>
    <w:rsid w:val="00B119A3"/>
    <w:rsid w:val="00B11C65"/>
    <w:rsid w:val="00B11DEF"/>
    <w:rsid w:val="00B11EAD"/>
    <w:rsid w:val="00B121E5"/>
    <w:rsid w:val="00B12239"/>
    <w:rsid w:val="00B1235E"/>
    <w:rsid w:val="00B12438"/>
    <w:rsid w:val="00B125A4"/>
    <w:rsid w:val="00B126E1"/>
    <w:rsid w:val="00B128FF"/>
    <w:rsid w:val="00B12BA0"/>
    <w:rsid w:val="00B12CC6"/>
    <w:rsid w:val="00B12E44"/>
    <w:rsid w:val="00B12E7A"/>
    <w:rsid w:val="00B13033"/>
    <w:rsid w:val="00B1327F"/>
    <w:rsid w:val="00B13376"/>
    <w:rsid w:val="00B13427"/>
    <w:rsid w:val="00B1343F"/>
    <w:rsid w:val="00B13665"/>
    <w:rsid w:val="00B136C5"/>
    <w:rsid w:val="00B1393C"/>
    <w:rsid w:val="00B139B7"/>
    <w:rsid w:val="00B13B7C"/>
    <w:rsid w:val="00B13C8B"/>
    <w:rsid w:val="00B13F60"/>
    <w:rsid w:val="00B13F6E"/>
    <w:rsid w:val="00B1409F"/>
    <w:rsid w:val="00B141EA"/>
    <w:rsid w:val="00B14432"/>
    <w:rsid w:val="00B14567"/>
    <w:rsid w:val="00B1463D"/>
    <w:rsid w:val="00B14768"/>
    <w:rsid w:val="00B1477B"/>
    <w:rsid w:val="00B14896"/>
    <w:rsid w:val="00B148E8"/>
    <w:rsid w:val="00B14944"/>
    <w:rsid w:val="00B149FE"/>
    <w:rsid w:val="00B14A34"/>
    <w:rsid w:val="00B14A6E"/>
    <w:rsid w:val="00B14E8F"/>
    <w:rsid w:val="00B14F37"/>
    <w:rsid w:val="00B14FA4"/>
    <w:rsid w:val="00B1503E"/>
    <w:rsid w:val="00B15065"/>
    <w:rsid w:val="00B150E2"/>
    <w:rsid w:val="00B15206"/>
    <w:rsid w:val="00B152A3"/>
    <w:rsid w:val="00B1531E"/>
    <w:rsid w:val="00B15434"/>
    <w:rsid w:val="00B15753"/>
    <w:rsid w:val="00B15812"/>
    <w:rsid w:val="00B15A61"/>
    <w:rsid w:val="00B15C1D"/>
    <w:rsid w:val="00B15CBE"/>
    <w:rsid w:val="00B15D4D"/>
    <w:rsid w:val="00B1611B"/>
    <w:rsid w:val="00B16620"/>
    <w:rsid w:val="00B167E5"/>
    <w:rsid w:val="00B16994"/>
    <w:rsid w:val="00B169AA"/>
    <w:rsid w:val="00B16A82"/>
    <w:rsid w:val="00B16D94"/>
    <w:rsid w:val="00B16E1F"/>
    <w:rsid w:val="00B16F37"/>
    <w:rsid w:val="00B170D1"/>
    <w:rsid w:val="00B170E6"/>
    <w:rsid w:val="00B170F7"/>
    <w:rsid w:val="00B172FF"/>
    <w:rsid w:val="00B173AA"/>
    <w:rsid w:val="00B17513"/>
    <w:rsid w:val="00B17532"/>
    <w:rsid w:val="00B175CB"/>
    <w:rsid w:val="00B175E8"/>
    <w:rsid w:val="00B175FE"/>
    <w:rsid w:val="00B17637"/>
    <w:rsid w:val="00B176C8"/>
    <w:rsid w:val="00B17745"/>
    <w:rsid w:val="00B17776"/>
    <w:rsid w:val="00B177FE"/>
    <w:rsid w:val="00B17826"/>
    <w:rsid w:val="00B1792F"/>
    <w:rsid w:val="00B17997"/>
    <w:rsid w:val="00B17AAB"/>
    <w:rsid w:val="00B17B77"/>
    <w:rsid w:val="00B17B99"/>
    <w:rsid w:val="00B17D3E"/>
    <w:rsid w:val="00B17DB8"/>
    <w:rsid w:val="00B17FEF"/>
    <w:rsid w:val="00B2020B"/>
    <w:rsid w:val="00B2027A"/>
    <w:rsid w:val="00B2034F"/>
    <w:rsid w:val="00B203B7"/>
    <w:rsid w:val="00B2072B"/>
    <w:rsid w:val="00B20741"/>
    <w:rsid w:val="00B20989"/>
    <w:rsid w:val="00B209EB"/>
    <w:rsid w:val="00B209FA"/>
    <w:rsid w:val="00B20C0E"/>
    <w:rsid w:val="00B20D40"/>
    <w:rsid w:val="00B20D43"/>
    <w:rsid w:val="00B20F39"/>
    <w:rsid w:val="00B21115"/>
    <w:rsid w:val="00B21142"/>
    <w:rsid w:val="00B211BA"/>
    <w:rsid w:val="00B2132D"/>
    <w:rsid w:val="00B2132F"/>
    <w:rsid w:val="00B215F2"/>
    <w:rsid w:val="00B21964"/>
    <w:rsid w:val="00B219B0"/>
    <w:rsid w:val="00B21CA6"/>
    <w:rsid w:val="00B21D43"/>
    <w:rsid w:val="00B21E98"/>
    <w:rsid w:val="00B21F31"/>
    <w:rsid w:val="00B21F6D"/>
    <w:rsid w:val="00B21FE9"/>
    <w:rsid w:val="00B221B5"/>
    <w:rsid w:val="00B2246A"/>
    <w:rsid w:val="00B2247D"/>
    <w:rsid w:val="00B224B9"/>
    <w:rsid w:val="00B22789"/>
    <w:rsid w:val="00B227E0"/>
    <w:rsid w:val="00B22BCD"/>
    <w:rsid w:val="00B22ED3"/>
    <w:rsid w:val="00B23019"/>
    <w:rsid w:val="00B231A1"/>
    <w:rsid w:val="00B231AC"/>
    <w:rsid w:val="00B23201"/>
    <w:rsid w:val="00B232D0"/>
    <w:rsid w:val="00B234B1"/>
    <w:rsid w:val="00B23587"/>
    <w:rsid w:val="00B2361B"/>
    <w:rsid w:val="00B23645"/>
    <w:rsid w:val="00B236A6"/>
    <w:rsid w:val="00B236B0"/>
    <w:rsid w:val="00B237A5"/>
    <w:rsid w:val="00B238C8"/>
    <w:rsid w:val="00B23B54"/>
    <w:rsid w:val="00B23B6C"/>
    <w:rsid w:val="00B23C3A"/>
    <w:rsid w:val="00B23DCA"/>
    <w:rsid w:val="00B24251"/>
    <w:rsid w:val="00B245D3"/>
    <w:rsid w:val="00B24698"/>
    <w:rsid w:val="00B246B6"/>
    <w:rsid w:val="00B24708"/>
    <w:rsid w:val="00B247C7"/>
    <w:rsid w:val="00B24B50"/>
    <w:rsid w:val="00B24CAE"/>
    <w:rsid w:val="00B24CB5"/>
    <w:rsid w:val="00B24D5D"/>
    <w:rsid w:val="00B24E16"/>
    <w:rsid w:val="00B24EB5"/>
    <w:rsid w:val="00B24F12"/>
    <w:rsid w:val="00B250E3"/>
    <w:rsid w:val="00B25115"/>
    <w:rsid w:val="00B25416"/>
    <w:rsid w:val="00B2544B"/>
    <w:rsid w:val="00B25524"/>
    <w:rsid w:val="00B255DA"/>
    <w:rsid w:val="00B255FE"/>
    <w:rsid w:val="00B2563A"/>
    <w:rsid w:val="00B25770"/>
    <w:rsid w:val="00B258A7"/>
    <w:rsid w:val="00B259D9"/>
    <w:rsid w:val="00B25A79"/>
    <w:rsid w:val="00B25C46"/>
    <w:rsid w:val="00B25C59"/>
    <w:rsid w:val="00B2618F"/>
    <w:rsid w:val="00B2628C"/>
    <w:rsid w:val="00B26365"/>
    <w:rsid w:val="00B2636F"/>
    <w:rsid w:val="00B26418"/>
    <w:rsid w:val="00B264F3"/>
    <w:rsid w:val="00B266C1"/>
    <w:rsid w:val="00B266D1"/>
    <w:rsid w:val="00B26756"/>
    <w:rsid w:val="00B267EE"/>
    <w:rsid w:val="00B26803"/>
    <w:rsid w:val="00B26824"/>
    <w:rsid w:val="00B26895"/>
    <w:rsid w:val="00B26A28"/>
    <w:rsid w:val="00B26A37"/>
    <w:rsid w:val="00B26DB4"/>
    <w:rsid w:val="00B2704F"/>
    <w:rsid w:val="00B2729E"/>
    <w:rsid w:val="00B27417"/>
    <w:rsid w:val="00B274BD"/>
    <w:rsid w:val="00B27597"/>
    <w:rsid w:val="00B27628"/>
    <w:rsid w:val="00B2781C"/>
    <w:rsid w:val="00B27C40"/>
    <w:rsid w:val="00B27E4E"/>
    <w:rsid w:val="00B3000C"/>
    <w:rsid w:val="00B3003D"/>
    <w:rsid w:val="00B3007A"/>
    <w:rsid w:val="00B30085"/>
    <w:rsid w:val="00B30240"/>
    <w:rsid w:val="00B30294"/>
    <w:rsid w:val="00B303C9"/>
    <w:rsid w:val="00B30656"/>
    <w:rsid w:val="00B3080D"/>
    <w:rsid w:val="00B308DB"/>
    <w:rsid w:val="00B3095E"/>
    <w:rsid w:val="00B30A2B"/>
    <w:rsid w:val="00B30B16"/>
    <w:rsid w:val="00B30F77"/>
    <w:rsid w:val="00B3104B"/>
    <w:rsid w:val="00B310B6"/>
    <w:rsid w:val="00B31207"/>
    <w:rsid w:val="00B31232"/>
    <w:rsid w:val="00B3128A"/>
    <w:rsid w:val="00B313F8"/>
    <w:rsid w:val="00B31809"/>
    <w:rsid w:val="00B31864"/>
    <w:rsid w:val="00B31A74"/>
    <w:rsid w:val="00B31B9D"/>
    <w:rsid w:val="00B31BB6"/>
    <w:rsid w:val="00B31C92"/>
    <w:rsid w:val="00B31CD9"/>
    <w:rsid w:val="00B31DB7"/>
    <w:rsid w:val="00B31E57"/>
    <w:rsid w:val="00B31F03"/>
    <w:rsid w:val="00B31FA8"/>
    <w:rsid w:val="00B32438"/>
    <w:rsid w:val="00B3268B"/>
    <w:rsid w:val="00B326E3"/>
    <w:rsid w:val="00B32814"/>
    <w:rsid w:val="00B32845"/>
    <w:rsid w:val="00B32A65"/>
    <w:rsid w:val="00B32AE9"/>
    <w:rsid w:val="00B32B07"/>
    <w:rsid w:val="00B32D7D"/>
    <w:rsid w:val="00B32DA7"/>
    <w:rsid w:val="00B32E29"/>
    <w:rsid w:val="00B33193"/>
    <w:rsid w:val="00B3337F"/>
    <w:rsid w:val="00B33417"/>
    <w:rsid w:val="00B334B7"/>
    <w:rsid w:val="00B3354D"/>
    <w:rsid w:val="00B335C4"/>
    <w:rsid w:val="00B33786"/>
    <w:rsid w:val="00B337BF"/>
    <w:rsid w:val="00B33877"/>
    <w:rsid w:val="00B338F6"/>
    <w:rsid w:val="00B3399B"/>
    <w:rsid w:val="00B33A5C"/>
    <w:rsid w:val="00B33B2F"/>
    <w:rsid w:val="00B33B44"/>
    <w:rsid w:val="00B33C44"/>
    <w:rsid w:val="00B3431F"/>
    <w:rsid w:val="00B34447"/>
    <w:rsid w:val="00B34464"/>
    <w:rsid w:val="00B34541"/>
    <w:rsid w:val="00B34570"/>
    <w:rsid w:val="00B34873"/>
    <w:rsid w:val="00B34B30"/>
    <w:rsid w:val="00B34BED"/>
    <w:rsid w:val="00B34C3B"/>
    <w:rsid w:val="00B34E34"/>
    <w:rsid w:val="00B34E4F"/>
    <w:rsid w:val="00B34F13"/>
    <w:rsid w:val="00B350E3"/>
    <w:rsid w:val="00B35188"/>
    <w:rsid w:val="00B3522A"/>
    <w:rsid w:val="00B35670"/>
    <w:rsid w:val="00B356CD"/>
    <w:rsid w:val="00B35786"/>
    <w:rsid w:val="00B3578C"/>
    <w:rsid w:val="00B357EB"/>
    <w:rsid w:val="00B35875"/>
    <w:rsid w:val="00B359C3"/>
    <w:rsid w:val="00B35A46"/>
    <w:rsid w:val="00B35FDB"/>
    <w:rsid w:val="00B3604F"/>
    <w:rsid w:val="00B360E1"/>
    <w:rsid w:val="00B360FC"/>
    <w:rsid w:val="00B362A9"/>
    <w:rsid w:val="00B3632B"/>
    <w:rsid w:val="00B36793"/>
    <w:rsid w:val="00B367CB"/>
    <w:rsid w:val="00B36811"/>
    <w:rsid w:val="00B369C0"/>
    <w:rsid w:val="00B37008"/>
    <w:rsid w:val="00B371D0"/>
    <w:rsid w:val="00B3737E"/>
    <w:rsid w:val="00B37472"/>
    <w:rsid w:val="00B374CB"/>
    <w:rsid w:val="00B3753F"/>
    <w:rsid w:val="00B37742"/>
    <w:rsid w:val="00B3775F"/>
    <w:rsid w:val="00B37A22"/>
    <w:rsid w:val="00B37B10"/>
    <w:rsid w:val="00B37C3F"/>
    <w:rsid w:val="00B37C64"/>
    <w:rsid w:val="00B37EA9"/>
    <w:rsid w:val="00B4004F"/>
    <w:rsid w:val="00B40098"/>
    <w:rsid w:val="00B400F8"/>
    <w:rsid w:val="00B40172"/>
    <w:rsid w:val="00B40177"/>
    <w:rsid w:val="00B40188"/>
    <w:rsid w:val="00B403D1"/>
    <w:rsid w:val="00B40465"/>
    <w:rsid w:val="00B40884"/>
    <w:rsid w:val="00B408DB"/>
    <w:rsid w:val="00B409CF"/>
    <w:rsid w:val="00B40ADB"/>
    <w:rsid w:val="00B40B4F"/>
    <w:rsid w:val="00B40D3F"/>
    <w:rsid w:val="00B40DDB"/>
    <w:rsid w:val="00B40E73"/>
    <w:rsid w:val="00B40EAF"/>
    <w:rsid w:val="00B40EBA"/>
    <w:rsid w:val="00B41023"/>
    <w:rsid w:val="00B4114B"/>
    <w:rsid w:val="00B412AA"/>
    <w:rsid w:val="00B412F5"/>
    <w:rsid w:val="00B41590"/>
    <w:rsid w:val="00B415A3"/>
    <w:rsid w:val="00B415F5"/>
    <w:rsid w:val="00B416EC"/>
    <w:rsid w:val="00B41855"/>
    <w:rsid w:val="00B41A65"/>
    <w:rsid w:val="00B41A7E"/>
    <w:rsid w:val="00B41ABA"/>
    <w:rsid w:val="00B41E2A"/>
    <w:rsid w:val="00B41F83"/>
    <w:rsid w:val="00B41FBC"/>
    <w:rsid w:val="00B42058"/>
    <w:rsid w:val="00B42281"/>
    <w:rsid w:val="00B42308"/>
    <w:rsid w:val="00B423BA"/>
    <w:rsid w:val="00B424A1"/>
    <w:rsid w:val="00B424A3"/>
    <w:rsid w:val="00B42513"/>
    <w:rsid w:val="00B425DB"/>
    <w:rsid w:val="00B42628"/>
    <w:rsid w:val="00B42808"/>
    <w:rsid w:val="00B428AD"/>
    <w:rsid w:val="00B42951"/>
    <w:rsid w:val="00B42A25"/>
    <w:rsid w:val="00B43055"/>
    <w:rsid w:val="00B430C4"/>
    <w:rsid w:val="00B4310D"/>
    <w:rsid w:val="00B4326A"/>
    <w:rsid w:val="00B433C4"/>
    <w:rsid w:val="00B43442"/>
    <w:rsid w:val="00B434E4"/>
    <w:rsid w:val="00B435EB"/>
    <w:rsid w:val="00B43746"/>
    <w:rsid w:val="00B43A03"/>
    <w:rsid w:val="00B43B07"/>
    <w:rsid w:val="00B43C21"/>
    <w:rsid w:val="00B43C54"/>
    <w:rsid w:val="00B43C6B"/>
    <w:rsid w:val="00B43DF1"/>
    <w:rsid w:val="00B43E86"/>
    <w:rsid w:val="00B44223"/>
    <w:rsid w:val="00B4426F"/>
    <w:rsid w:val="00B442A9"/>
    <w:rsid w:val="00B44434"/>
    <w:rsid w:val="00B44440"/>
    <w:rsid w:val="00B444DE"/>
    <w:rsid w:val="00B44707"/>
    <w:rsid w:val="00B4484C"/>
    <w:rsid w:val="00B44910"/>
    <w:rsid w:val="00B44A40"/>
    <w:rsid w:val="00B44B34"/>
    <w:rsid w:val="00B44D51"/>
    <w:rsid w:val="00B44D8D"/>
    <w:rsid w:val="00B44EC5"/>
    <w:rsid w:val="00B44FED"/>
    <w:rsid w:val="00B45040"/>
    <w:rsid w:val="00B450FC"/>
    <w:rsid w:val="00B45140"/>
    <w:rsid w:val="00B45304"/>
    <w:rsid w:val="00B4535A"/>
    <w:rsid w:val="00B45449"/>
    <w:rsid w:val="00B454B6"/>
    <w:rsid w:val="00B45636"/>
    <w:rsid w:val="00B45686"/>
    <w:rsid w:val="00B4568A"/>
    <w:rsid w:val="00B45704"/>
    <w:rsid w:val="00B45952"/>
    <w:rsid w:val="00B45974"/>
    <w:rsid w:val="00B45B64"/>
    <w:rsid w:val="00B45C19"/>
    <w:rsid w:val="00B45C38"/>
    <w:rsid w:val="00B45D09"/>
    <w:rsid w:val="00B45D17"/>
    <w:rsid w:val="00B45D33"/>
    <w:rsid w:val="00B45D5E"/>
    <w:rsid w:val="00B45E7F"/>
    <w:rsid w:val="00B45EDF"/>
    <w:rsid w:val="00B45F41"/>
    <w:rsid w:val="00B45F72"/>
    <w:rsid w:val="00B4608A"/>
    <w:rsid w:val="00B46121"/>
    <w:rsid w:val="00B461CE"/>
    <w:rsid w:val="00B461F7"/>
    <w:rsid w:val="00B4626B"/>
    <w:rsid w:val="00B462A4"/>
    <w:rsid w:val="00B464C8"/>
    <w:rsid w:val="00B4665B"/>
    <w:rsid w:val="00B46759"/>
    <w:rsid w:val="00B4675A"/>
    <w:rsid w:val="00B4687C"/>
    <w:rsid w:val="00B468B7"/>
    <w:rsid w:val="00B46A5B"/>
    <w:rsid w:val="00B46A8D"/>
    <w:rsid w:val="00B46B2F"/>
    <w:rsid w:val="00B46BAB"/>
    <w:rsid w:val="00B46C0E"/>
    <w:rsid w:val="00B46C3C"/>
    <w:rsid w:val="00B46E77"/>
    <w:rsid w:val="00B46F08"/>
    <w:rsid w:val="00B46FB2"/>
    <w:rsid w:val="00B47001"/>
    <w:rsid w:val="00B4711C"/>
    <w:rsid w:val="00B4715E"/>
    <w:rsid w:val="00B47247"/>
    <w:rsid w:val="00B472CC"/>
    <w:rsid w:val="00B47305"/>
    <w:rsid w:val="00B474CF"/>
    <w:rsid w:val="00B474D1"/>
    <w:rsid w:val="00B47530"/>
    <w:rsid w:val="00B47561"/>
    <w:rsid w:val="00B4761B"/>
    <w:rsid w:val="00B476CF"/>
    <w:rsid w:val="00B479B2"/>
    <w:rsid w:val="00B47D72"/>
    <w:rsid w:val="00B47E3C"/>
    <w:rsid w:val="00B47F0D"/>
    <w:rsid w:val="00B5022A"/>
    <w:rsid w:val="00B50360"/>
    <w:rsid w:val="00B504EE"/>
    <w:rsid w:val="00B50501"/>
    <w:rsid w:val="00B50619"/>
    <w:rsid w:val="00B507C2"/>
    <w:rsid w:val="00B507C7"/>
    <w:rsid w:val="00B50824"/>
    <w:rsid w:val="00B5087C"/>
    <w:rsid w:val="00B5092D"/>
    <w:rsid w:val="00B50C2D"/>
    <w:rsid w:val="00B50C4A"/>
    <w:rsid w:val="00B50F16"/>
    <w:rsid w:val="00B50F30"/>
    <w:rsid w:val="00B50FFC"/>
    <w:rsid w:val="00B510C6"/>
    <w:rsid w:val="00B510DF"/>
    <w:rsid w:val="00B51332"/>
    <w:rsid w:val="00B513B2"/>
    <w:rsid w:val="00B514B4"/>
    <w:rsid w:val="00B5156B"/>
    <w:rsid w:val="00B515DE"/>
    <w:rsid w:val="00B51614"/>
    <w:rsid w:val="00B517BB"/>
    <w:rsid w:val="00B518F5"/>
    <w:rsid w:val="00B519A9"/>
    <w:rsid w:val="00B51B0E"/>
    <w:rsid w:val="00B51C00"/>
    <w:rsid w:val="00B51C08"/>
    <w:rsid w:val="00B51C50"/>
    <w:rsid w:val="00B51D32"/>
    <w:rsid w:val="00B51D77"/>
    <w:rsid w:val="00B51F85"/>
    <w:rsid w:val="00B5205E"/>
    <w:rsid w:val="00B52300"/>
    <w:rsid w:val="00B524D0"/>
    <w:rsid w:val="00B52540"/>
    <w:rsid w:val="00B527BC"/>
    <w:rsid w:val="00B527E0"/>
    <w:rsid w:val="00B5282C"/>
    <w:rsid w:val="00B52832"/>
    <w:rsid w:val="00B528E9"/>
    <w:rsid w:val="00B52AD6"/>
    <w:rsid w:val="00B52C90"/>
    <w:rsid w:val="00B52CD9"/>
    <w:rsid w:val="00B52E6E"/>
    <w:rsid w:val="00B52E8D"/>
    <w:rsid w:val="00B52F8B"/>
    <w:rsid w:val="00B5318C"/>
    <w:rsid w:val="00B531D5"/>
    <w:rsid w:val="00B53278"/>
    <w:rsid w:val="00B53340"/>
    <w:rsid w:val="00B53495"/>
    <w:rsid w:val="00B5355D"/>
    <w:rsid w:val="00B53606"/>
    <w:rsid w:val="00B53631"/>
    <w:rsid w:val="00B537C3"/>
    <w:rsid w:val="00B537C5"/>
    <w:rsid w:val="00B5380C"/>
    <w:rsid w:val="00B5381E"/>
    <w:rsid w:val="00B53A1C"/>
    <w:rsid w:val="00B53A23"/>
    <w:rsid w:val="00B53A72"/>
    <w:rsid w:val="00B53A7B"/>
    <w:rsid w:val="00B53C22"/>
    <w:rsid w:val="00B53DA3"/>
    <w:rsid w:val="00B53E6A"/>
    <w:rsid w:val="00B5409B"/>
    <w:rsid w:val="00B541CE"/>
    <w:rsid w:val="00B5424D"/>
    <w:rsid w:val="00B54255"/>
    <w:rsid w:val="00B5426E"/>
    <w:rsid w:val="00B544A8"/>
    <w:rsid w:val="00B5476F"/>
    <w:rsid w:val="00B5484B"/>
    <w:rsid w:val="00B548BF"/>
    <w:rsid w:val="00B54907"/>
    <w:rsid w:val="00B54AA1"/>
    <w:rsid w:val="00B54CCD"/>
    <w:rsid w:val="00B54EF9"/>
    <w:rsid w:val="00B54FBB"/>
    <w:rsid w:val="00B55335"/>
    <w:rsid w:val="00B55572"/>
    <w:rsid w:val="00B555FB"/>
    <w:rsid w:val="00B556D4"/>
    <w:rsid w:val="00B557FA"/>
    <w:rsid w:val="00B55881"/>
    <w:rsid w:val="00B5592B"/>
    <w:rsid w:val="00B5592F"/>
    <w:rsid w:val="00B55A2A"/>
    <w:rsid w:val="00B55B9D"/>
    <w:rsid w:val="00B55C15"/>
    <w:rsid w:val="00B55DC5"/>
    <w:rsid w:val="00B55EDF"/>
    <w:rsid w:val="00B55F5B"/>
    <w:rsid w:val="00B56083"/>
    <w:rsid w:val="00B560DB"/>
    <w:rsid w:val="00B5618C"/>
    <w:rsid w:val="00B5622D"/>
    <w:rsid w:val="00B562C4"/>
    <w:rsid w:val="00B563D4"/>
    <w:rsid w:val="00B568A8"/>
    <w:rsid w:val="00B56972"/>
    <w:rsid w:val="00B56A1E"/>
    <w:rsid w:val="00B56AB9"/>
    <w:rsid w:val="00B56B6D"/>
    <w:rsid w:val="00B56D88"/>
    <w:rsid w:val="00B56F1E"/>
    <w:rsid w:val="00B57085"/>
    <w:rsid w:val="00B572FC"/>
    <w:rsid w:val="00B5731B"/>
    <w:rsid w:val="00B578C3"/>
    <w:rsid w:val="00B57918"/>
    <w:rsid w:val="00B57A58"/>
    <w:rsid w:val="00B57A69"/>
    <w:rsid w:val="00B57BB1"/>
    <w:rsid w:val="00B57CE6"/>
    <w:rsid w:val="00B57D21"/>
    <w:rsid w:val="00B57DAB"/>
    <w:rsid w:val="00B60022"/>
    <w:rsid w:val="00B6058A"/>
    <w:rsid w:val="00B606C0"/>
    <w:rsid w:val="00B606D4"/>
    <w:rsid w:val="00B60722"/>
    <w:rsid w:val="00B60762"/>
    <w:rsid w:val="00B607E0"/>
    <w:rsid w:val="00B60888"/>
    <w:rsid w:val="00B60B1D"/>
    <w:rsid w:val="00B60B8C"/>
    <w:rsid w:val="00B60EC9"/>
    <w:rsid w:val="00B611CB"/>
    <w:rsid w:val="00B611CD"/>
    <w:rsid w:val="00B6122A"/>
    <w:rsid w:val="00B61248"/>
    <w:rsid w:val="00B61451"/>
    <w:rsid w:val="00B61503"/>
    <w:rsid w:val="00B61547"/>
    <w:rsid w:val="00B615C7"/>
    <w:rsid w:val="00B6172D"/>
    <w:rsid w:val="00B61795"/>
    <w:rsid w:val="00B617C6"/>
    <w:rsid w:val="00B618BE"/>
    <w:rsid w:val="00B619D9"/>
    <w:rsid w:val="00B61B56"/>
    <w:rsid w:val="00B61C06"/>
    <w:rsid w:val="00B61CFC"/>
    <w:rsid w:val="00B61D90"/>
    <w:rsid w:val="00B61EB4"/>
    <w:rsid w:val="00B61F14"/>
    <w:rsid w:val="00B61F46"/>
    <w:rsid w:val="00B61F73"/>
    <w:rsid w:val="00B62205"/>
    <w:rsid w:val="00B626AF"/>
    <w:rsid w:val="00B62A96"/>
    <w:rsid w:val="00B62B9E"/>
    <w:rsid w:val="00B62D0A"/>
    <w:rsid w:val="00B62DB2"/>
    <w:rsid w:val="00B62F15"/>
    <w:rsid w:val="00B62F8F"/>
    <w:rsid w:val="00B6336F"/>
    <w:rsid w:val="00B6338C"/>
    <w:rsid w:val="00B633BE"/>
    <w:rsid w:val="00B63494"/>
    <w:rsid w:val="00B634C4"/>
    <w:rsid w:val="00B63637"/>
    <w:rsid w:val="00B6378F"/>
    <w:rsid w:val="00B63AB0"/>
    <w:rsid w:val="00B63AEE"/>
    <w:rsid w:val="00B63B04"/>
    <w:rsid w:val="00B63BC4"/>
    <w:rsid w:val="00B63BE0"/>
    <w:rsid w:val="00B63CBE"/>
    <w:rsid w:val="00B63D81"/>
    <w:rsid w:val="00B63D88"/>
    <w:rsid w:val="00B63DDD"/>
    <w:rsid w:val="00B63EB4"/>
    <w:rsid w:val="00B64104"/>
    <w:rsid w:val="00B6412A"/>
    <w:rsid w:val="00B64214"/>
    <w:rsid w:val="00B64217"/>
    <w:rsid w:val="00B643A7"/>
    <w:rsid w:val="00B64459"/>
    <w:rsid w:val="00B64585"/>
    <w:rsid w:val="00B6463C"/>
    <w:rsid w:val="00B646A9"/>
    <w:rsid w:val="00B647F2"/>
    <w:rsid w:val="00B6499F"/>
    <w:rsid w:val="00B64AF9"/>
    <w:rsid w:val="00B64B70"/>
    <w:rsid w:val="00B64BC9"/>
    <w:rsid w:val="00B64D6F"/>
    <w:rsid w:val="00B650FB"/>
    <w:rsid w:val="00B652BF"/>
    <w:rsid w:val="00B653FF"/>
    <w:rsid w:val="00B6560F"/>
    <w:rsid w:val="00B656CA"/>
    <w:rsid w:val="00B65907"/>
    <w:rsid w:val="00B659F8"/>
    <w:rsid w:val="00B65A45"/>
    <w:rsid w:val="00B65D5C"/>
    <w:rsid w:val="00B65DEA"/>
    <w:rsid w:val="00B65EA6"/>
    <w:rsid w:val="00B65EBE"/>
    <w:rsid w:val="00B66019"/>
    <w:rsid w:val="00B660CA"/>
    <w:rsid w:val="00B66146"/>
    <w:rsid w:val="00B661C4"/>
    <w:rsid w:val="00B6621F"/>
    <w:rsid w:val="00B662C7"/>
    <w:rsid w:val="00B663B3"/>
    <w:rsid w:val="00B6647F"/>
    <w:rsid w:val="00B6657C"/>
    <w:rsid w:val="00B665F6"/>
    <w:rsid w:val="00B668B5"/>
    <w:rsid w:val="00B66B38"/>
    <w:rsid w:val="00B66B3D"/>
    <w:rsid w:val="00B66B93"/>
    <w:rsid w:val="00B66BB0"/>
    <w:rsid w:val="00B66D33"/>
    <w:rsid w:val="00B66D8C"/>
    <w:rsid w:val="00B66DC2"/>
    <w:rsid w:val="00B66EFE"/>
    <w:rsid w:val="00B66F2D"/>
    <w:rsid w:val="00B6700E"/>
    <w:rsid w:val="00B6703C"/>
    <w:rsid w:val="00B6705E"/>
    <w:rsid w:val="00B67222"/>
    <w:rsid w:val="00B672FB"/>
    <w:rsid w:val="00B67370"/>
    <w:rsid w:val="00B67389"/>
    <w:rsid w:val="00B675F9"/>
    <w:rsid w:val="00B6762D"/>
    <w:rsid w:val="00B676F9"/>
    <w:rsid w:val="00B6776F"/>
    <w:rsid w:val="00B67863"/>
    <w:rsid w:val="00B67A12"/>
    <w:rsid w:val="00B67B6C"/>
    <w:rsid w:val="00B67DDE"/>
    <w:rsid w:val="00B67E09"/>
    <w:rsid w:val="00B67E35"/>
    <w:rsid w:val="00B70174"/>
    <w:rsid w:val="00B70252"/>
    <w:rsid w:val="00B70547"/>
    <w:rsid w:val="00B705F5"/>
    <w:rsid w:val="00B70612"/>
    <w:rsid w:val="00B70654"/>
    <w:rsid w:val="00B70807"/>
    <w:rsid w:val="00B7085D"/>
    <w:rsid w:val="00B708C0"/>
    <w:rsid w:val="00B709B8"/>
    <w:rsid w:val="00B709D6"/>
    <w:rsid w:val="00B70AF9"/>
    <w:rsid w:val="00B70B63"/>
    <w:rsid w:val="00B70BC4"/>
    <w:rsid w:val="00B70EAA"/>
    <w:rsid w:val="00B70EB8"/>
    <w:rsid w:val="00B71077"/>
    <w:rsid w:val="00B71544"/>
    <w:rsid w:val="00B71635"/>
    <w:rsid w:val="00B71792"/>
    <w:rsid w:val="00B717E9"/>
    <w:rsid w:val="00B71894"/>
    <w:rsid w:val="00B718A8"/>
    <w:rsid w:val="00B71EA1"/>
    <w:rsid w:val="00B71EAA"/>
    <w:rsid w:val="00B72150"/>
    <w:rsid w:val="00B72256"/>
    <w:rsid w:val="00B7264C"/>
    <w:rsid w:val="00B727EE"/>
    <w:rsid w:val="00B7280C"/>
    <w:rsid w:val="00B729A1"/>
    <w:rsid w:val="00B729D2"/>
    <w:rsid w:val="00B72B8F"/>
    <w:rsid w:val="00B72C1B"/>
    <w:rsid w:val="00B72E87"/>
    <w:rsid w:val="00B72F23"/>
    <w:rsid w:val="00B72F3D"/>
    <w:rsid w:val="00B72F9A"/>
    <w:rsid w:val="00B732AE"/>
    <w:rsid w:val="00B73382"/>
    <w:rsid w:val="00B7360D"/>
    <w:rsid w:val="00B73682"/>
    <w:rsid w:val="00B736AC"/>
    <w:rsid w:val="00B73791"/>
    <w:rsid w:val="00B73795"/>
    <w:rsid w:val="00B739D0"/>
    <w:rsid w:val="00B73B28"/>
    <w:rsid w:val="00B73C74"/>
    <w:rsid w:val="00B73C8A"/>
    <w:rsid w:val="00B73CD7"/>
    <w:rsid w:val="00B73FE3"/>
    <w:rsid w:val="00B7404F"/>
    <w:rsid w:val="00B7436D"/>
    <w:rsid w:val="00B7439E"/>
    <w:rsid w:val="00B743C9"/>
    <w:rsid w:val="00B74441"/>
    <w:rsid w:val="00B746BF"/>
    <w:rsid w:val="00B746D2"/>
    <w:rsid w:val="00B7488F"/>
    <w:rsid w:val="00B749A7"/>
    <w:rsid w:val="00B74E7E"/>
    <w:rsid w:val="00B750AC"/>
    <w:rsid w:val="00B75144"/>
    <w:rsid w:val="00B75163"/>
    <w:rsid w:val="00B752CF"/>
    <w:rsid w:val="00B752E5"/>
    <w:rsid w:val="00B75304"/>
    <w:rsid w:val="00B75390"/>
    <w:rsid w:val="00B75460"/>
    <w:rsid w:val="00B7557F"/>
    <w:rsid w:val="00B75809"/>
    <w:rsid w:val="00B7584D"/>
    <w:rsid w:val="00B7587B"/>
    <w:rsid w:val="00B75AA7"/>
    <w:rsid w:val="00B75AF9"/>
    <w:rsid w:val="00B75E32"/>
    <w:rsid w:val="00B75F0A"/>
    <w:rsid w:val="00B76009"/>
    <w:rsid w:val="00B76404"/>
    <w:rsid w:val="00B7640D"/>
    <w:rsid w:val="00B764AC"/>
    <w:rsid w:val="00B7675F"/>
    <w:rsid w:val="00B767B7"/>
    <w:rsid w:val="00B767BE"/>
    <w:rsid w:val="00B769D4"/>
    <w:rsid w:val="00B76B13"/>
    <w:rsid w:val="00B76B14"/>
    <w:rsid w:val="00B76B23"/>
    <w:rsid w:val="00B76C1A"/>
    <w:rsid w:val="00B76CBD"/>
    <w:rsid w:val="00B76D02"/>
    <w:rsid w:val="00B76F8D"/>
    <w:rsid w:val="00B77173"/>
    <w:rsid w:val="00B771A7"/>
    <w:rsid w:val="00B77209"/>
    <w:rsid w:val="00B77643"/>
    <w:rsid w:val="00B776E0"/>
    <w:rsid w:val="00B77725"/>
    <w:rsid w:val="00B7775D"/>
    <w:rsid w:val="00B77787"/>
    <w:rsid w:val="00B777A1"/>
    <w:rsid w:val="00B777A4"/>
    <w:rsid w:val="00B777BA"/>
    <w:rsid w:val="00B777BD"/>
    <w:rsid w:val="00B77908"/>
    <w:rsid w:val="00B77C15"/>
    <w:rsid w:val="00B77C3F"/>
    <w:rsid w:val="00B77C56"/>
    <w:rsid w:val="00B77C6D"/>
    <w:rsid w:val="00B77CEE"/>
    <w:rsid w:val="00B77D13"/>
    <w:rsid w:val="00B77FBC"/>
    <w:rsid w:val="00B77FC4"/>
    <w:rsid w:val="00B8006B"/>
    <w:rsid w:val="00B80146"/>
    <w:rsid w:val="00B80220"/>
    <w:rsid w:val="00B8025E"/>
    <w:rsid w:val="00B8026C"/>
    <w:rsid w:val="00B80270"/>
    <w:rsid w:val="00B805B0"/>
    <w:rsid w:val="00B80607"/>
    <w:rsid w:val="00B8062A"/>
    <w:rsid w:val="00B80648"/>
    <w:rsid w:val="00B80685"/>
    <w:rsid w:val="00B80B0D"/>
    <w:rsid w:val="00B80CC1"/>
    <w:rsid w:val="00B80CE1"/>
    <w:rsid w:val="00B80E02"/>
    <w:rsid w:val="00B81416"/>
    <w:rsid w:val="00B81583"/>
    <w:rsid w:val="00B816B7"/>
    <w:rsid w:val="00B816DA"/>
    <w:rsid w:val="00B81A24"/>
    <w:rsid w:val="00B81DF7"/>
    <w:rsid w:val="00B81E5A"/>
    <w:rsid w:val="00B81EFD"/>
    <w:rsid w:val="00B81F79"/>
    <w:rsid w:val="00B8214B"/>
    <w:rsid w:val="00B8214F"/>
    <w:rsid w:val="00B82178"/>
    <w:rsid w:val="00B82186"/>
    <w:rsid w:val="00B822FA"/>
    <w:rsid w:val="00B823B2"/>
    <w:rsid w:val="00B825C0"/>
    <w:rsid w:val="00B825CE"/>
    <w:rsid w:val="00B82639"/>
    <w:rsid w:val="00B827C0"/>
    <w:rsid w:val="00B82834"/>
    <w:rsid w:val="00B8289D"/>
    <w:rsid w:val="00B8292F"/>
    <w:rsid w:val="00B82BAA"/>
    <w:rsid w:val="00B82D0C"/>
    <w:rsid w:val="00B82DC9"/>
    <w:rsid w:val="00B82E64"/>
    <w:rsid w:val="00B83028"/>
    <w:rsid w:val="00B83118"/>
    <w:rsid w:val="00B8317E"/>
    <w:rsid w:val="00B831AE"/>
    <w:rsid w:val="00B832BC"/>
    <w:rsid w:val="00B833DF"/>
    <w:rsid w:val="00B83421"/>
    <w:rsid w:val="00B834F0"/>
    <w:rsid w:val="00B83509"/>
    <w:rsid w:val="00B83586"/>
    <w:rsid w:val="00B8371C"/>
    <w:rsid w:val="00B83814"/>
    <w:rsid w:val="00B8382D"/>
    <w:rsid w:val="00B83B4F"/>
    <w:rsid w:val="00B83BBC"/>
    <w:rsid w:val="00B83DD4"/>
    <w:rsid w:val="00B83F34"/>
    <w:rsid w:val="00B83FB7"/>
    <w:rsid w:val="00B8417B"/>
    <w:rsid w:val="00B84342"/>
    <w:rsid w:val="00B84387"/>
    <w:rsid w:val="00B84441"/>
    <w:rsid w:val="00B8466E"/>
    <w:rsid w:val="00B8472D"/>
    <w:rsid w:val="00B84894"/>
    <w:rsid w:val="00B84C5F"/>
    <w:rsid w:val="00B84E8C"/>
    <w:rsid w:val="00B85057"/>
    <w:rsid w:val="00B85129"/>
    <w:rsid w:val="00B851C0"/>
    <w:rsid w:val="00B85201"/>
    <w:rsid w:val="00B852FC"/>
    <w:rsid w:val="00B85575"/>
    <w:rsid w:val="00B85628"/>
    <w:rsid w:val="00B85714"/>
    <w:rsid w:val="00B859BA"/>
    <w:rsid w:val="00B859FE"/>
    <w:rsid w:val="00B85BA6"/>
    <w:rsid w:val="00B85D67"/>
    <w:rsid w:val="00B85E1E"/>
    <w:rsid w:val="00B85E2C"/>
    <w:rsid w:val="00B85EA6"/>
    <w:rsid w:val="00B85F4E"/>
    <w:rsid w:val="00B85F7B"/>
    <w:rsid w:val="00B8600F"/>
    <w:rsid w:val="00B860B6"/>
    <w:rsid w:val="00B8630E"/>
    <w:rsid w:val="00B86570"/>
    <w:rsid w:val="00B865B9"/>
    <w:rsid w:val="00B8663B"/>
    <w:rsid w:val="00B86776"/>
    <w:rsid w:val="00B86845"/>
    <w:rsid w:val="00B86A98"/>
    <w:rsid w:val="00B86CB9"/>
    <w:rsid w:val="00B86D8E"/>
    <w:rsid w:val="00B86D98"/>
    <w:rsid w:val="00B86F86"/>
    <w:rsid w:val="00B86FF7"/>
    <w:rsid w:val="00B870C7"/>
    <w:rsid w:val="00B871B8"/>
    <w:rsid w:val="00B8744F"/>
    <w:rsid w:val="00B874CC"/>
    <w:rsid w:val="00B874F4"/>
    <w:rsid w:val="00B874F8"/>
    <w:rsid w:val="00B875A7"/>
    <w:rsid w:val="00B875B9"/>
    <w:rsid w:val="00B87689"/>
    <w:rsid w:val="00B879E1"/>
    <w:rsid w:val="00B87BE6"/>
    <w:rsid w:val="00B87C9E"/>
    <w:rsid w:val="00B87D21"/>
    <w:rsid w:val="00B87D25"/>
    <w:rsid w:val="00B87D6D"/>
    <w:rsid w:val="00B90060"/>
    <w:rsid w:val="00B90397"/>
    <w:rsid w:val="00B9041D"/>
    <w:rsid w:val="00B9044C"/>
    <w:rsid w:val="00B90453"/>
    <w:rsid w:val="00B90543"/>
    <w:rsid w:val="00B90550"/>
    <w:rsid w:val="00B906AB"/>
    <w:rsid w:val="00B907E9"/>
    <w:rsid w:val="00B909B7"/>
    <w:rsid w:val="00B90C54"/>
    <w:rsid w:val="00B90ED8"/>
    <w:rsid w:val="00B9112D"/>
    <w:rsid w:val="00B9118B"/>
    <w:rsid w:val="00B91212"/>
    <w:rsid w:val="00B91262"/>
    <w:rsid w:val="00B91331"/>
    <w:rsid w:val="00B91659"/>
    <w:rsid w:val="00B91A35"/>
    <w:rsid w:val="00B91AA6"/>
    <w:rsid w:val="00B91C26"/>
    <w:rsid w:val="00B91C55"/>
    <w:rsid w:val="00B91CBF"/>
    <w:rsid w:val="00B91CE3"/>
    <w:rsid w:val="00B91DD9"/>
    <w:rsid w:val="00B91EBD"/>
    <w:rsid w:val="00B9214D"/>
    <w:rsid w:val="00B92251"/>
    <w:rsid w:val="00B92263"/>
    <w:rsid w:val="00B923E7"/>
    <w:rsid w:val="00B92546"/>
    <w:rsid w:val="00B92665"/>
    <w:rsid w:val="00B9266B"/>
    <w:rsid w:val="00B92758"/>
    <w:rsid w:val="00B9293E"/>
    <w:rsid w:val="00B92A18"/>
    <w:rsid w:val="00B92B0D"/>
    <w:rsid w:val="00B92D40"/>
    <w:rsid w:val="00B92DFD"/>
    <w:rsid w:val="00B92EBE"/>
    <w:rsid w:val="00B92EC3"/>
    <w:rsid w:val="00B92F88"/>
    <w:rsid w:val="00B92FD1"/>
    <w:rsid w:val="00B931BC"/>
    <w:rsid w:val="00B9323F"/>
    <w:rsid w:val="00B932B8"/>
    <w:rsid w:val="00B934E0"/>
    <w:rsid w:val="00B93576"/>
    <w:rsid w:val="00B93588"/>
    <w:rsid w:val="00B93597"/>
    <w:rsid w:val="00B93642"/>
    <w:rsid w:val="00B93741"/>
    <w:rsid w:val="00B9378A"/>
    <w:rsid w:val="00B937D7"/>
    <w:rsid w:val="00B93ACE"/>
    <w:rsid w:val="00B93B6E"/>
    <w:rsid w:val="00B93B7B"/>
    <w:rsid w:val="00B93C1A"/>
    <w:rsid w:val="00B93D88"/>
    <w:rsid w:val="00B93E53"/>
    <w:rsid w:val="00B93FCF"/>
    <w:rsid w:val="00B9422E"/>
    <w:rsid w:val="00B94458"/>
    <w:rsid w:val="00B94460"/>
    <w:rsid w:val="00B944F6"/>
    <w:rsid w:val="00B9460C"/>
    <w:rsid w:val="00B94729"/>
    <w:rsid w:val="00B948F1"/>
    <w:rsid w:val="00B94994"/>
    <w:rsid w:val="00B94BBC"/>
    <w:rsid w:val="00B94C65"/>
    <w:rsid w:val="00B94D7D"/>
    <w:rsid w:val="00B94E47"/>
    <w:rsid w:val="00B95116"/>
    <w:rsid w:val="00B951B2"/>
    <w:rsid w:val="00B95269"/>
    <w:rsid w:val="00B9559C"/>
    <w:rsid w:val="00B95615"/>
    <w:rsid w:val="00B95769"/>
    <w:rsid w:val="00B95989"/>
    <w:rsid w:val="00B95A24"/>
    <w:rsid w:val="00B95A25"/>
    <w:rsid w:val="00B95D5F"/>
    <w:rsid w:val="00B95DAF"/>
    <w:rsid w:val="00B95DBB"/>
    <w:rsid w:val="00B95EE1"/>
    <w:rsid w:val="00B95FA0"/>
    <w:rsid w:val="00B9602B"/>
    <w:rsid w:val="00B9614C"/>
    <w:rsid w:val="00B9643E"/>
    <w:rsid w:val="00B96472"/>
    <w:rsid w:val="00B965C4"/>
    <w:rsid w:val="00B966EA"/>
    <w:rsid w:val="00B9694A"/>
    <w:rsid w:val="00B96BCF"/>
    <w:rsid w:val="00B96C3E"/>
    <w:rsid w:val="00B96CE0"/>
    <w:rsid w:val="00B96D0C"/>
    <w:rsid w:val="00B96D66"/>
    <w:rsid w:val="00B96DA5"/>
    <w:rsid w:val="00B96DB8"/>
    <w:rsid w:val="00B96DEA"/>
    <w:rsid w:val="00B96E41"/>
    <w:rsid w:val="00B96EE3"/>
    <w:rsid w:val="00B97295"/>
    <w:rsid w:val="00B974EF"/>
    <w:rsid w:val="00B974FE"/>
    <w:rsid w:val="00B976F6"/>
    <w:rsid w:val="00B9772C"/>
    <w:rsid w:val="00B97756"/>
    <w:rsid w:val="00B97801"/>
    <w:rsid w:val="00B97947"/>
    <w:rsid w:val="00B97CB3"/>
    <w:rsid w:val="00B97CB9"/>
    <w:rsid w:val="00B97CC7"/>
    <w:rsid w:val="00B97D7F"/>
    <w:rsid w:val="00B97D8A"/>
    <w:rsid w:val="00B97F48"/>
    <w:rsid w:val="00BA01AC"/>
    <w:rsid w:val="00BA01D2"/>
    <w:rsid w:val="00BA01D3"/>
    <w:rsid w:val="00BA0247"/>
    <w:rsid w:val="00BA0289"/>
    <w:rsid w:val="00BA03A1"/>
    <w:rsid w:val="00BA05AC"/>
    <w:rsid w:val="00BA06A0"/>
    <w:rsid w:val="00BA06DC"/>
    <w:rsid w:val="00BA0BBF"/>
    <w:rsid w:val="00BA0C27"/>
    <w:rsid w:val="00BA0C9F"/>
    <w:rsid w:val="00BA0CC9"/>
    <w:rsid w:val="00BA0F77"/>
    <w:rsid w:val="00BA1039"/>
    <w:rsid w:val="00BA1103"/>
    <w:rsid w:val="00BA113A"/>
    <w:rsid w:val="00BA118E"/>
    <w:rsid w:val="00BA11B2"/>
    <w:rsid w:val="00BA12FB"/>
    <w:rsid w:val="00BA1411"/>
    <w:rsid w:val="00BA14EE"/>
    <w:rsid w:val="00BA1545"/>
    <w:rsid w:val="00BA17A0"/>
    <w:rsid w:val="00BA18C2"/>
    <w:rsid w:val="00BA1B42"/>
    <w:rsid w:val="00BA1DD1"/>
    <w:rsid w:val="00BA1E09"/>
    <w:rsid w:val="00BA1E76"/>
    <w:rsid w:val="00BA1F2C"/>
    <w:rsid w:val="00BA1FF4"/>
    <w:rsid w:val="00BA2336"/>
    <w:rsid w:val="00BA23FC"/>
    <w:rsid w:val="00BA2421"/>
    <w:rsid w:val="00BA245D"/>
    <w:rsid w:val="00BA2750"/>
    <w:rsid w:val="00BA2774"/>
    <w:rsid w:val="00BA2890"/>
    <w:rsid w:val="00BA2B05"/>
    <w:rsid w:val="00BA2B2D"/>
    <w:rsid w:val="00BA2C1D"/>
    <w:rsid w:val="00BA2E29"/>
    <w:rsid w:val="00BA2F52"/>
    <w:rsid w:val="00BA33F5"/>
    <w:rsid w:val="00BA34FF"/>
    <w:rsid w:val="00BA3547"/>
    <w:rsid w:val="00BA3572"/>
    <w:rsid w:val="00BA3598"/>
    <w:rsid w:val="00BA3601"/>
    <w:rsid w:val="00BA3631"/>
    <w:rsid w:val="00BA3694"/>
    <w:rsid w:val="00BA3761"/>
    <w:rsid w:val="00BA3781"/>
    <w:rsid w:val="00BA3784"/>
    <w:rsid w:val="00BA382E"/>
    <w:rsid w:val="00BA3A21"/>
    <w:rsid w:val="00BA3BF6"/>
    <w:rsid w:val="00BA3C42"/>
    <w:rsid w:val="00BA3C64"/>
    <w:rsid w:val="00BA3CE7"/>
    <w:rsid w:val="00BA3DB6"/>
    <w:rsid w:val="00BA3DD9"/>
    <w:rsid w:val="00BA3E92"/>
    <w:rsid w:val="00BA3F66"/>
    <w:rsid w:val="00BA40D8"/>
    <w:rsid w:val="00BA4121"/>
    <w:rsid w:val="00BA41D9"/>
    <w:rsid w:val="00BA4230"/>
    <w:rsid w:val="00BA4278"/>
    <w:rsid w:val="00BA459B"/>
    <w:rsid w:val="00BA4852"/>
    <w:rsid w:val="00BA489C"/>
    <w:rsid w:val="00BA49A7"/>
    <w:rsid w:val="00BA49FC"/>
    <w:rsid w:val="00BA4B87"/>
    <w:rsid w:val="00BA4BCF"/>
    <w:rsid w:val="00BA4CEA"/>
    <w:rsid w:val="00BA4D72"/>
    <w:rsid w:val="00BA4EFF"/>
    <w:rsid w:val="00BA4FAC"/>
    <w:rsid w:val="00BA505B"/>
    <w:rsid w:val="00BA5092"/>
    <w:rsid w:val="00BA5470"/>
    <w:rsid w:val="00BA55F0"/>
    <w:rsid w:val="00BA570B"/>
    <w:rsid w:val="00BA5A24"/>
    <w:rsid w:val="00BA5B5A"/>
    <w:rsid w:val="00BA5B64"/>
    <w:rsid w:val="00BA5C3E"/>
    <w:rsid w:val="00BA5CBC"/>
    <w:rsid w:val="00BA5F05"/>
    <w:rsid w:val="00BA6083"/>
    <w:rsid w:val="00BA6096"/>
    <w:rsid w:val="00BA6134"/>
    <w:rsid w:val="00BA61CE"/>
    <w:rsid w:val="00BA622F"/>
    <w:rsid w:val="00BA65E7"/>
    <w:rsid w:val="00BA6781"/>
    <w:rsid w:val="00BA679C"/>
    <w:rsid w:val="00BA695C"/>
    <w:rsid w:val="00BA6967"/>
    <w:rsid w:val="00BA69B0"/>
    <w:rsid w:val="00BA6AAE"/>
    <w:rsid w:val="00BA6CB7"/>
    <w:rsid w:val="00BA6DD9"/>
    <w:rsid w:val="00BA6EEC"/>
    <w:rsid w:val="00BA6FC2"/>
    <w:rsid w:val="00BA6FFB"/>
    <w:rsid w:val="00BA709A"/>
    <w:rsid w:val="00BA70CB"/>
    <w:rsid w:val="00BA715F"/>
    <w:rsid w:val="00BA71BC"/>
    <w:rsid w:val="00BA71EC"/>
    <w:rsid w:val="00BA72C6"/>
    <w:rsid w:val="00BA7451"/>
    <w:rsid w:val="00BA759A"/>
    <w:rsid w:val="00BA7607"/>
    <w:rsid w:val="00BA7636"/>
    <w:rsid w:val="00BA764C"/>
    <w:rsid w:val="00BA769F"/>
    <w:rsid w:val="00BA779A"/>
    <w:rsid w:val="00BA7924"/>
    <w:rsid w:val="00BA7BA3"/>
    <w:rsid w:val="00BA7BBE"/>
    <w:rsid w:val="00BA7C39"/>
    <w:rsid w:val="00BA7D9A"/>
    <w:rsid w:val="00BA7FB4"/>
    <w:rsid w:val="00BB0009"/>
    <w:rsid w:val="00BB011D"/>
    <w:rsid w:val="00BB0294"/>
    <w:rsid w:val="00BB04C7"/>
    <w:rsid w:val="00BB05A5"/>
    <w:rsid w:val="00BB07B3"/>
    <w:rsid w:val="00BB07D7"/>
    <w:rsid w:val="00BB0873"/>
    <w:rsid w:val="00BB09F5"/>
    <w:rsid w:val="00BB0A85"/>
    <w:rsid w:val="00BB0B27"/>
    <w:rsid w:val="00BB0C7B"/>
    <w:rsid w:val="00BB0D88"/>
    <w:rsid w:val="00BB0E39"/>
    <w:rsid w:val="00BB10F2"/>
    <w:rsid w:val="00BB11F2"/>
    <w:rsid w:val="00BB122D"/>
    <w:rsid w:val="00BB12B8"/>
    <w:rsid w:val="00BB1343"/>
    <w:rsid w:val="00BB13A7"/>
    <w:rsid w:val="00BB1463"/>
    <w:rsid w:val="00BB155F"/>
    <w:rsid w:val="00BB1576"/>
    <w:rsid w:val="00BB15A6"/>
    <w:rsid w:val="00BB1612"/>
    <w:rsid w:val="00BB1749"/>
    <w:rsid w:val="00BB185E"/>
    <w:rsid w:val="00BB18A4"/>
    <w:rsid w:val="00BB1935"/>
    <w:rsid w:val="00BB1AFC"/>
    <w:rsid w:val="00BB1B0B"/>
    <w:rsid w:val="00BB1C5D"/>
    <w:rsid w:val="00BB1C8D"/>
    <w:rsid w:val="00BB1D20"/>
    <w:rsid w:val="00BB1D50"/>
    <w:rsid w:val="00BB1D69"/>
    <w:rsid w:val="00BB1DE4"/>
    <w:rsid w:val="00BB1DE6"/>
    <w:rsid w:val="00BB1E39"/>
    <w:rsid w:val="00BB1F52"/>
    <w:rsid w:val="00BB1F67"/>
    <w:rsid w:val="00BB200F"/>
    <w:rsid w:val="00BB238F"/>
    <w:rsid w:val="00BB23B2"/>
    <w:rsid w:val="00BB2460"/>
    <w:rsid w:val="00BB2496"/>
    <w:rsid w:val="00BB24AC"/>
    <w:rsid w:val="00BB24ED"/>
    <w:rsid w:val="00BB270F"/>
    <w:rsid w:val="00BB2746"/>
    <w:rsid w:val="00BB27B4"/>
    <w:rsid w:val="00BB2980"/>
    <w:rsid w:val="00BB2B8D"/>
    <w:rsid w:val="00BB2BA7"/>
    <w:rsid w:val="00BB2CCB"/>
    <w:rsid w:val="00BB2DC3"/>
    <w:rsid w:val="00BB2E0D"/>
    <w:rsid w:val="00BB2F35"/>
    <w:rsid w:val="00BB3076"/>
    <w:rsid w:val="00BB3142"/>
    <w:rsid w:val="00BB3185"/>
    <w:rsid w:val="00BB31B9"/>
    <w:rsid w:val="00BB31EB"/>
    <w:rsid w:val="00BB320D"/>
    <w:rsid w:val="00BB3380"/>
    <w:rsid w:val="00BB3480"/>
    <w:rsid w:val="00BB34BD"/>
    <w:rsid w:val="00BB35C3"/>
    <w:rsid w:val="00BB361C"/>
    <w:rsid w:val="00BB376C"/>
    <w:rsid w:val="00BB379B"/>
    <w:rsid w:val="00BB37B4"/>
    <w:rsid w:val="00BB39F2"/>
    <w:rsid w:val="00BB3C36"/>
    <w:rsid w:val="00BB3CE3"/>
    <w:rsid w:val="00BB3D6E"/>
    <w:rsid w:val="00BB3DDA"/>
    <w:rsid w:val="00BB3E24"/>
    <w:rsid w:val="00BB3ED2"/>
    <w:rsid w:val="00BB3FA5"/>
    <w:rsid w:val="00BB42AB"/>
    <w:rsid w:val="00BB4512"/>
    <w:rsid w:val="00BB457F"/>
    <w:rsid w:val="00BB458C"/>
    <w:rsid w:val="00BB464A"/>
    <w:rsid w:val="00BB46A0"/>
    <w:rsid w:val="00BB478C"/>
    <w:rsid w:val="00BB47A3"/>
    <w:rsid w:val="00BB4815"/>
    <w:rsid w:val="00BB481D"/>
    <w:rsid w:val="00BB4865"/>
    <w:rsid w:val="00BB4981"/>
    <w:rsid w:val="00BB49DE"/>
    <w:rsid w:val="00BB49F2"/>
    <w:rsid w:val="00BB4B23"/>
    <w:rsid w:val="00BB4CC9"/>
    <w:rsid w:val="00BB4CF7"/>
    <w:rsid w:val="00BB4D78"/>
    <w:rsid w:val="00BB4E2A"/>
    <w:rsid w:val="00BB4EC0"/>
    <w:rsid w:val="00BB4F1C"/>
    <w:rsid w:val="00BB4F55"/>
    <w:rsid w:val="00BB506B"/>
    <w:rsid w:val="00BB511F"/>
    <w:rsid w:val="00BB5186"/>
    <w:rsid w:val="00BB527D"/>
    <w:rsid w:val="00BB52B1"/>
    <w:rsid w:val="00BB532B"/>
    <w:rsid w:val="00BB532F"/>
    <w:rsid w:val="00BB5394"/>
    <w:rsid w:val="00BB5673"/>
    <w:rsid w:val="00BB56B4"/>
    <w:rsid w:val="00BB5781"/>
    <w:rsid w:val="00BB5A2E"/>
    <w:rsid w:val="00BB5AA2"/>
    <w:rsid w:val="00BB5C23"/>
    <w:rsid w:val="00BB5CC6"/>
    <w:rsid w:val="00BB5F97"/>
    <w:rsid w:val="00BB5FDC"/>
    <w:rsid w:val="00BB6062"/>
    <w:rsid w:val="00BB6144"/>
    <w:rsid w:val="00BB61EB"/>
    <w:rsid w:val="00BB61F7"/>
    <w:rsid w:val="00BB6298"/>
    <w:rsid w:val="00BB63C5"/>
    <w:rsid w:val="00BB643B"/>
    <w:rsid w:val="00BB64DE"/>
    <w:rsid w:val="00BB6637"/>
    <w:rsid w:val="00BB66CE"/>
    <w:rsid w:val="00BB6705"/>
    <w:rsid w:val="00BB67BC"/>
    <w:rsid w:val="00BB67EC"/>
    <w:rsid w:val="00BB693E"/>
    <w:rsid w:val="00BB6A03"/>
    <w:rsid w:val="00BB6A8E"/>
    <w:rsid w:val="00BB6A95"/>
    <w:rsid w:val="00BB6B4D"/>
    <w:rsid w:val="00BB6CBB"/>
    <w:rsid w:val="00BB6D28"/>
    <w:rsid w:val="00BB6D6D"/>
    <w:rsid w:val="00BB6DC3"/>
    <w:rsid w:val="00BB6F3E"/>
    <w:rsid w:val="00BB6F6F"/>
    <w:rsid w:val="00BB70D3"/>
    <w:rsid w:val="00BB7199"/>
    <w:rsid w:val="00BB72C8"/>
    <w:rsid w:val="00BB7362"/>
    <w:rsid w:val="00BB73DA"/>
    <w:rsid w:val="00BB74B1"/>
    <w:rsid w:val="00BB7585"/>
    <w:rsid w:val="00BB75B1"/>
    <w:rsid w:val="00BB7604"/>
    <w:rsid w:val="00BB76EC"/>
    <w:rsid w:val="00BB77FB"/>
    <w:rsid w:val="00BB7815"/>
    <w:rsid w:val="00BB78DB"/>
    <w:rsid w:val="00BB7B73"/>
    <w:rsid w:val="00BB7CEC"/>
    <w:rsid w:val="00BB7D13"/>
    <w:rsid w:val="00BB7E59"/>
    <w:rsid w:val="00BB7F81"/>
    <w:rsid w:val="00BB7FA5"/>
    <w:rsid w:val="00BC02B6"/>
    <w:rsid w:val="00BC03ED"/>
    <w:rsid w:val="00BC045C"/>
    <w:rsid w:val="00BC062A"/>
    <w:rsid w:val="00BC0638"/>
    <w:rsid w:val="00BC068F"/>
    <w:rsid w:val="00BC06C5"/>
    <w:rsid w:val="00BC074B"/>
    <w:rsid w:val="00BC0795"/>
    <w:rsid w:val="00BC0A52"/>
    <w:rsid w:val="00BC0ABA"/>
    <w:rsid w:val="00BC0AC6"/>
    <w:rsid w:val="00BC0AD1"/>
    <w:rsid w:val="00BC0B13"/>
    <w:rsid w:val="00BC0FDA"/>
    <w:rsid w:val="00BC1229"/>
    <w:rsid w:val="00BC14DE"/>
    <w:rsid w:val="00BC1685"/>
    <w:rsid w:val="00BC16E9"/>
    <w:rsid w:val="00BC182F"/>
    <w:rsid w:val="00BC1AE1"/>
    <w:rsid w:val="00BC1AFA"/>
    <w:rsid w:val="00BC1B2E"/>
    <w:rsid w:val="00BC1B64"/>
    <w:rsid w:val="00BC1B8E"/>
    <w:rsid w:val="00BC1BE0"/>
    <w:rsid w:val="00BC1E3B"/>
    <w:rsid w:val="00BC20DA"/>
    <w:rsid w:val="00BC20EE"/>
    <w:rsid w:val="00BC21FD"/>
    <w:rsid w:val="00BC241F"/>
    <w:rsid w:val="00BC25EE"/>
    <w:rsid w:val="00BC2617"/>
    <w:rsid w:val="00BC26FD"/>
    <w:rsid w:val="00BC2917"/>
    <w:rsid w:val="00BC2A90"/>
    <w:rsid w:val="00BC2C39"/>
    <w:rsid w:val="00BC2ED8"/>
    <w:rsid w:val="00BC2EDD"/>
    <w:rsid w:val="00BC30BD"/>
    <w:rsid w:val="00BC30E5"/>
    <w:rsid w:val="00BC31B1"/>
    <w:rsid w:val="00BC339D"/>
    <w:rsid w:val="00BC33D3"/>
    <w:rsid w:val="00BC3798"/>
    <w:rsid w:val="00BC388C"/>
    <w:rsid w:val="00BC38E4"/>
    <w:rsid w:val="00BC390A"/>
    <w:rsid w:val="00BC3B5D"/>
    <w:rsid w:val="00BC3B73"/>
    <w:rsid w:val="00BC3D91"/>
    <w:rsid w:val="00BC3E60"/>
    <w:rsid w:val="00BC3F91"/>
    <w:rsid w:val="00BC3FA0"/>
    <w:rsid w:val="00BC3FB2"/>
    <w:rsid w:val="00BC411D"/>
    <w:rsid w:val="00BC42E6"/>
    <w:rsid w:val="00BC438E"/>
    <w:rsid w:val="00BC441C"/>
    <w:rsid w:val="00BC44AE"/>
    <w:rsid w:val="00BC46B4"/>
    <w:rsid w:val="00BC4960"/>
    <w:rsid w:val="00BC4986"/>
    <w:rsid w:val="00BC4AF6"/>
    <w:rsid w:val="00BC4E43"/>
    <w:rsid w:val="00BC4F13"/>
    <w:rsid w:val="00BC4F5D"/>
    <w:rsid w:val="00BC5189"/>
    <w:rsid w:val="00BC51B5"/>
    <w:rsid w:val="00BC545F"/>
    <w:rsid w:val="00BC5469"/>
    <w:rsid w:val="00BC546B"/>
    <w:rsid w:val="00BC54B1"/>
    <w:rsid w:val="00BC563C"/>
    <w:rsid w:val="00BC56F9"/>
    <w:rsid w:val="00BC56FA"/>
    <w:rsid w:val="00BC5726"/>
    <w:rsid w:val="00BC573D"/>
    <w:rsid w:val="00BC57DB"/>
    <w:rsid w:val="00BC5C4E"/>
    <w:rsid w:val="00BC5C84"/>
    <w:rsid w:val="00BC5C91"/>
    <w:rsid w:val="00BC5E28"/>
    <w:rsid w:val="00BC5EA3"/>
    <w:rsid w:val="00BC5EF0"/>
    <w:rsid w:val="00BC5F09"/>
    <w:rsid w:val="00BC5F17"/>
    <w:rsid w:val="00BC6009"/>
    <w:rsid w:val="00BC60BA"/>
    <w:rsid w:val="00BC60F7"/>
    <w:rsid w:val="00BC61D0"/>
    <w:rsid w:val="00BC6249"/>
    <w:rsid w:val="00BC62C7"/>
    <w:rsid w:val="00BC6553"/>
    <w:rsid w:val="00BC661A"/>
    <w:rsid w:val="00BC6669"/>
    <w:rsid w:val="00BC68A4"/>
    <w:rsid w:val="00BC6982"/>
    <w:rsid w:val="00BC69F9"/>
    <w:rsid w:val="00BC6A24"/>
    <w:rsid w:val="00BC6BE5"/>
    <w:rsid w:val="00BC6CE4"/>
    <w:rsid w:val="00BC6D31"/>
    <w:rsid w:val="00BC6D35"/>
    <w:rsid w:val="00BC6D5B"/>
    <w:rsid w:val="00BC6FBE"/>
    <w:rsid w:val="00BC7109"/>
    <w:rsid w:val="00BC718A"/>
    <w:rsid w:val="00BC7211"/>
    <w:rsid w:val="00BC722F"/>
    <w:rsid w:val="00BC72EA"/>
    <w:rsid w:val="00BC72F7"/>
    <w:rsid w:val="00BC73B8"/>
    <w:rsid w:val="00BC770A"/>
    <w:rsid w:val="00BC772D"/>
    <w:rsid w:val="00BC7737"/>
    <w:rsid w:val="00BC7823"/>
    <w:rsid w:val="00BC78A1"/>
    <w:rsid w:val="00BC79D2"/>
    <w:rsid w:val="00BC7A22"/>
    <w:rsid w:val="00BC7AF0"/>
    <w:rsid w:val="00BC7BBC"/>
    <w:rsid w:val="00BC7BC2"/>
    <w:rsid w:val="00BC7ED3"/>
    <w:rsid w:val="00BC7F3B"/>
    <w:rsid w:val="00BC7F4D"/>
    <w:rsid w:val="00BC7F7D"/>
    <w:rsid w:val="00BCB0B1"/>
    <w:rsid w:val="00BD011C"/>
    <w:rsid w:val="00BD0275"/>
    <w:rsid w:val="00BD0369"/>
    <w:rsid w:val="00BD039D"/>
    <w:rsid w:val="00BD03BA"/>
    <w:rsid w:val="00BD05A6"/>
    <w:rsid w:val="00BD05E7"/>
    <w:rsid w:val="00BD05E9"/>
    <w:rsid w:val="00BD0874"/>
    <w:rsid w:val="00BD0B0F"/>
    <w:rsid w:val="00BD0C00"/>
    <w:rsid w:val="00BD0CD2"/>
    <w:rsid w:val="00BD0F41"/>
    <w:rsid w:val="00BD0F7A"/>
    <w:rsid w:val="00BD0FA7"/>
    <w:rsid w:val="00BD0FFE"/>
    <w:rsid w:val="00BD11AF"/>
    <w:rsid w:val="00BD1206"/>
    <w:rsid w:val="00BD138A"/>
    <w:rsid w:val="00BD13AA"/>
    <w:rsid w:val="00BD13D3"/>
    <w:rsid w:val="00BD1479"/>
    <w:rsid w:val="00BD14AF"/>
    <w:rsid w:val="00BD14C9"/>
    <w:rsid w:val="00BD14E0"/>
    <w:rsid w:val="00BD1677"/>
    <w:rsid w:val="00BD1817"/>
    <w:rsid w:val="00BD1A74"/>
    <w:rsid w:val="00BD1AC8"/>
    <w:rsid w:val="00BD1BE8"/>
    <w:rsid w:val="00BD1C17"/>
    <w:rsid w:val="00BD1D47"/>
    <w:rsid w:val="00BD1D80"/>
    <w:rsid w:val="00BD1E64"/>
    <w:rsid w:val="00BD1F19"/>
    <w:rsid w:val="00BD2065"/>
    <w:rsid w:val="00BD206F"/>
    <w:rsid w:val="00BD2348"/>
    <w:rsid w:val="00BD2361"/>
    <w:rsid w:val="00BD2507"/>
    <w:rsid w:val="00BD2659"/>
    <w:rsid w:val="00BD297B"/>
    <w:rsid w:val="00BD2A4A"/>
    <w:rsid w:val="00BD2AB3"/>
    <w:rsid w:val="00BD2B29"/>
    <w:rsid w:val="00BD2BE4"/>
    <w:rsid w:val="00BD2DF8"/>
    <w:rsid w:val="00BD2E8E"/>
    <w:rsid w:val="00BD2F69"/>
    <w:rsid w:val="00BD3194"/>
    <w:rsid w:val="00BD330D"/>
    <w:rsid w:val="00BD33B8"/>
    <w:rsid w:val="00BD3529"/>
    <w:rsid w:val="00BD3645"/>
    <w:rsid w:val="00BD376A"/>
    <w:rsid w:val="00BD3B1F"/>
    <w:rsid w:val="00BD3B3B"/>
    <w:rsid w:val="00BD3CFD"/>
    <w:rsid w:val="00BD401C"/>
    <w:rsid w:val="00BD41A8"/>
    <w:rsid w:val="00BD432C"/>
    <w:rsid w:val="00BD4331"/>
    <w:rsid w:val="00BD4422"/>
    <w:rsid w:val="00BD4472"/>
    <w:rsid w:val="00BD44C6"/>
    <w:rsid w:val="00BD4686"/>
    <w:rsid w:val="00BD46C5"/>
    <w:rsid w:val="00BD48E4"/>
    <w:rsid w:val="00BD499A"/>
    <w:rsid w:val="00BD4DAD"/>
    <w:rsid w:val="00BD4E27"/>
    <w:rsid w:val="00BD5046"/>
    <w:rsid w:val="00BD50AE"/>
    <w:rsid w:val="00BD5225"/>
    <w:rsid w:val="00BD5407"/>
    <w:rsid w:val="00BD5531"/>
    <w:rsid w:val="00BD56FE"/>
    <w:rsid w:val="00BD57D7"/>
    <w:rsid w:val="00BD5B26"/>
    <w:rsid w:val="00BD5BFB"/>
    <w:rsid w:val="00BD5C40"/>
    <w:rsid w:val="00BD5D23"/>
    <w:rsid w:val="00BD5D59"/>
    <w:rsid w:val="00BD5E0C"/>
    <w:rsid w:val="00BD5E32"/>
    <w:rsid w:val="00BD5EC1"/>
    <w:rsid w:val="00BD5F0C"/>
    <w:rsid w:val="00BD6053"/>
    <w:rsid w:val="00BD6127"/>
    <w:rsid w:val="00BD62BD"/>
    <w:rsid w:val="00BD62DE"/>
    <w:rsid w:val="00BD633E"/>
    <w:rsid w:val="00BD6639"/>
    <w:rsid w:val="00BD66DB"/>
    <w:rsid w:val="00BD6706"/>
    <w:rsid w:val="00BD688C"/>
    <w:rsid w:val="00BD6958"/>
    <w:rsid w:val="00BD6999"/>
    <w:rsid w:val="00BD69F8"/>
    <w:rsid w:val="00BD6A64"/>
    <w:rsid w:val="00BD6AC8"/>
    <w:rsid w:val="00BD6BA6"/>
    <w:rsid w:val="00BD6DE7"/>
    <w:rsid w:val="00BD6E03"/>
    <w:rsid w:val="00BD6E1D"/>
    <w:rsid w:val="00BD6F06"/>
    <w:rsid w:val="00BD700A"/>
    <w:rsid w:val="00BD7085"/>
    <w:rsid w:val="00BD70FA"/>
    <w:rsid w:val="00BD70FC"/>
    <w:rsid w:val="00BD7181"/>
    <w:rsid w:val="00BD71AA"/>
    <w:rsid w:val="00BD767F"/>
    <w:rsid w:val="00BD7685"/>
    <w:rsid w:val="00BD7731"/>
    <w:rsid w:val="00BD7758"/>
    <w:rsid w:val="00BD778E"/>
    <w:rsid w:val="00BD77EE"/>
    <w:rsid w:val="00BD780A"/>
    <w:rsid w:val="00BD79ED"/>
    <w:rsid w:val="00BD7A1A"/>
    <w:rsid w:val="00BD7AD2"/>
    <w:rsid w:val="00BD7B92"/>
    <w:rsid w:val="00BD7DB0"/>
    <w:rsid w:val="00BD7DFD"/>
    <w:rsid w:val="00BD7E14"/>
    <w:rsid w:val="00BD7E80"/>
    <w:rsid w:val="00BD7F19"/>
    <w:rsid w:val="00BE0615"/>
    <w:rsid w:val="00BE0752"/>
    <w:rsid w:val="00BE0966"/>
    <w:rsid w:val="00BE097A"/>
    <w:rsid w:val="00BE0A6E"/>
    <w:rsid w:val="00BE0CE3"/>
    <w:rsid w:val="00BE0FA2"/>
    <w:rsid w:val="00BE1157"/>
    <w:rsid w:val="00BE11FB"/>
    <w:rsid w:val="00BE12DD"/>
    <w:rsid w:val="00BE13DD"/>
    <w:rsid w:val="00BE19D1"/>
    <w:rsid w:val="00BE19EE"/>
    <w:rsid w:val="00BE1B04"/>
    <w:rsid w:val="00BE1B3A"/>
    <w:rsid w:val="00BE1C28"/>
    <w:rsid w:val="00BE1DC4"/>
    <w:rsid w:val="00BE1E13"/>
    <w:rsid w:val="00BE1E2D"/>
    <w:rsid w:val="00BE1ED9"/>
    <w:rsid w:val="00BE1FDA"/>
    <w:rsid w:val="00BE2237"/>
    <w:rsid w:val="00BE2310"/>
    <w:rsid w:val="00BE2326"/>
    <w:rsid w:val="00BE233B"/>
    <w:rsid w:val="00BE2350"/>
    <w:rsid w:val="00BE2487"/>
    <w:rsid w:val="00BE24EA"/>
    <w:rsid w:val="00BE2507"/>
    <w:rsid w:val="00BE2568"/>
    <w:rsid w:val="00BE275B"/>
    <w:rsid w:val="00BE2911"/>
    <w:rsid w:val="00BE2919"/>
    <w:rsid w:val="00BE298C"/>
    <w:rsid w:val="00BE2AA4"/>
    <w:rsid w:val="00BE2B31"/>
    <w:rsid w:val="00BE2C69"/>
    <w:rsid w:val="00BE308C"/>
    <w:rsid w:val="00BE30F5"/>
    <w:rsid w:val="00BE3474"/>
    <w:rsid w:val="00BE34AE"/>
    <w:rsid w:val="00BE3565"/>
    <w:rsid w:val="00BE370E"/>
    <w:rsid w:val="00BE3763"/>
    <w:rsid w:val="00BE38A6"/>
    <w:rsid w:val="00BE3922"/>
    <w:rsid w:val="00BE39FA"/>
    <w:rsid w:val="00BE3A09"/>
    <w:rsid w:val="00BE3B04"/>
    <w:rsid w:val="00BE3B4F"/>
    <w:rsid w:val="00BE3C17"/>
    <w:rsid w:val="00BE3CFC"/>
    <w:rsid w:val="00BE3D52"/>
    <w:rsid w:val="00BE3E05"/>
    <w:rsid w:val="00BE4001"/>
    <w:rsid w:val="00BE40F8"/>
    <w:rsid w:val="00BE4190"/>
    <w:rsid w:val="00BE4256"/>
    <w:rsid w:val="00BE42C0"/>
    <w:rsid w:val="00BE42CE"/>
    <w:rsid w:val="00BE42F0"/>
    <w:rsid w:val="00BE430B"/>
    <w:rsid w:val="00BE47AA"/>
    <w:rsid w:val="00BE47B2"/>
    <w:rsid w:val="00BE47F4"/>
    <w:rsid w:val="00BE4870"/>
    <w:rsid w:val="00BE4BD6"/>
    <w:rsid w:val="00BE4D49"/>
    <w:rsid w:val="00BE4D57"/>
    <w:rsid w:val="00BE4F05"/>
    <w:rsid w:val="00BE4F6D"/>
    <w:rsid w:val="00BE507D"/>
    <w:rsid w:val="00BE512A"/>
    <w:rsid w:val="00BE519F"/>
    <w:rsid w:val="00BE51D0"/>
    <w:rsid w:val="00BE51FE"/>
    <w:rsid w:val="00BE53E2"/>
    <w:rsid w:val="00BE53FD"/>
    <w:rsid w:val="00BE5443"/>
    <w:rsid w:val="00BE54CD"/>
    <w:rsid w:val="00BE54DC"/>
    <w:rsid w:val="00BE552D"/>
    <w:rsid w:val="00BE5734"/>
    <w:rsid w:val="00BE57D5"/>
    <w:rsid w:val="00BE594C"/>
    <w:rsid w:val="00BE5B9F"/>
    <w:rsid w:val="00BE5C3F"/>
    <w:rsid w:val="00BE5DC4"/>
    <w:rsid w:val="00BE5EB3"/>
    <w:rsid w:val="00BE5F15"/>
    <w:rsid w:val="00BE6258"/>
    <w:rsid w:val="00BE625E"/>
    <w:rsid w:val="00BE63ED"/>
    <w:rsid w:val="00BE6444"/>
    <w:rsid w:val="00BE646A"/>
    <w:rsid w:val="00BE64AA"/>
    <w:rsid w:val="00BE65D0"/>
    <w:rsid w:val="00BE6641"/>
    <w:rsid w:val="00BE6851"/>
    <w:rsid w:val="00BE68A2"/>
    <w:rsid w:val="00BE69CD"/>
    <w:rsid w:val="00BE69DC"/>
    <w:rsid w:val="00BE6D1C"/>
    <w:rsid w:val="00BE6D3A"/>
    <w:rsid w:val="00BE6DA4"/>
    <w:rsid w:val="00BE6FFD"/>
    <w:rsid w:val="00BE706A"/>
    <w:rsid w:val="00BE70AB"/>
    <w:rsid w:val="00BE715A"/>
    <w:rsid w:val="00BE7209"/>
    <w:rsid w:val="00BE72BC"/>
    <w:rsid w:val="00BE72BF"/>
    <w:rsid w:val="00BE7579"/>
    <w:rsid w:val="00BE76F5"/>
    <w:rsid w:val="00BE784C"/>
    <w:rsid w:val="00BE7928"/>
    <w:rsid w:val="00BE79D6"/>
    <w:rsid w:val="00BE7B2D"/>
    <w:rsid w:val="00BE7BA8"/>
    <w:rsid w:val="00BE7CC2"/>
    <w:rsid w:val="00BE7DC8"/>
    <w:rsid w:val="00BE7F4F"/>
    <w:rsid w:val="00BF000F"/>
    <w:rsid w:val="00BF069A"/>
    <w:rsid w:val="00BF06B7"/>
    <w:rsid w:val="00BF0757"/>
    <w:rsid w:val="00BF0852"/>
    <w:rsid w:val="00BF0951"/>
    <w:rsid w:val="00BF0954"/>
    <w:rsid w:val="00BF0996"/>
    <w:rsid w:val="00BF09F6"/>
    <w:rsid w:val="00BF09FC"/>
    <w:rsid w:val="00BF0A7E"/>
    <w:rsid w:val="00BF0AAA"/>
    <w:rsid w:val="00BF0D21"/>
    <w:rsid w:val="00BF0DE2"/>
    <w:rsid w:val="00BF0E56"/>
    <w:rsid w:val="00BF1075"/>
    <w:rsid w:val="00BF135B"/>
    <w:rsid w:val="00BF1459"/>
    <w:rsid w:val="00BF1484"/>
    <w:rsid w:val="00BF148E"/>
    <w:rsid w:val="00BF15AE"/>
    <w:rsid w:val="00BF1603"/>
    <w:rsid w:val="00BF18CB"/>
    <w:rsid w:val="00BF18E6"/>
    <w:rsid w:val="00BF1A65"/>
    <w:rsid w:val="00BF1AD1"/>
    <w:rsid w:val="00BF1ADD"/>
    <w:rsid w:val="00BF1BC0"/>
    <w:rsid w:val="00BF1BD6"/>
    <w:rsid w:val="00BF1F4D"/>
    <w:rsid w:val="00BF1F53"/>
    <w:rsid w:val="00BF20B0"/>
    <w:rsid w:val="00BF20DC"/>
    <w:rsid w:val="00BF20FF"/>
    <w:rsid w:val="00BF2244"/>
    <w:rsid w:val="00BF228B"/>
    <w:rsid w:val="00BF22DF"/>
    <w:rsid w:val="00BF2617"/>
    <w:rsid w:val="00BF28F9"/>
    <w:rsid w:val="00BF2906"/>
    <w:rsid w:val="00BF299C"/>
    <w:rsid w:val="00BF2A6C"/>
    <w:rsid w:val="00BF2AB3"/>
    <w:rsid w:val="00BF2E57"/>
    <w:rsid w:val="00BF2EA9"/>
    <w:rsid w:val="00BF2F33"/>
    <w:rsid w:val="00BF2F8D"/>
    <w:rsid w:val="00BF2FB6"/>
    <w:rsid w:val="00BF2FCA"/>
    <w:rsid w:val="00BF3069"/>
    <w:rsid w:val="00BF3198"/>
    <w:rsid w:val="00BF3201"/>
    <w:rsid w:val="00BF3476"/>
    <w:rsid w:val="00BF34F6"/>
    <w:rsid w:val="00BF3602"/>
    <w:rsid w:val="00BF36E8"/>
    <w:rsid w:val="00BF379D"/>
    <w:rsid w:val="00BF3842"/>
    <w:rsid w:val="00BF3851"/>
    <w:rsid w:val="00BF3A48"/>
    <w:rsid w:val="00BF3B77"/>
    <w:rsid w:val="00BF3BC3"/>
    <w:rsid w:val="00BF3DA8"/>
    <w:rsid w:val="00BF3DF8"/>
    <w:rsid w:val="00BF3EBD"/>
    <w:rsid w:val="00BF3F6F"/>
    <w:rsid w:val="00BF3F7A"/>
    <w:rsid w:val="00BF410C"/>
    <w:rsid w:val="00BF41C4"/>
    <w:rsid w:val="00BF43B3"/>
    <w:rsid w:val="00BF43E6"/>
    <w:rsid w:val="00BF4594"/>
    <w:rsid w:val="00BF4930"/>
    <w:rsid w:val="00BF498F"/>
    <w:rsid w:val="00BF4A9A"/>
    <w:rsid w:val="00BF4EA8"/>
    <w:rsid w:val="00BF5178"/>
    <w:rsid w:val="00BF5249"/>
    <w:rsid w:val="00BF5429"/>
    <w:rsid w:val="00BF5438"/>
    <w:rsid w:val="00BF54AA"/>
    <w:rsid w:val="00BF5505"/>
    <w:rsid w:val="00BF55D6"/>
    <w:rsid w:val="00BF56D9"/>
    <w:rsid w:val="00BF57C5"/>
    <w:rsid w:val="00BF5AE8"/>
    <w:rsid w:val="00BF5D75"/>
    <w:rsid w:val="00BF5DAC"/>
    <w:rsid w:val="00BF5DC2"/>
    <w:rsid w:val="00BF5F36"/>
    <w:rsid w:val="00BF60F3"/>
    <w:rsid w:val="00BF63B6"/>
    <w:rsid w:val="00BF6467"/>
    <w:rsid w:val="00BF6484"/>
    <w:rsid w:val="00BF64B8"/>
    <w:rsid w:val="00BF6646"/>
    <w:rsid w:val="00BF6808"/>
    <w:rsid w:val="00BF68D3"/>
    <w:rsid w:val="00BF68F8"/>
    <w:rsid w:val="00BF6AD2"/>
    <w:rsid w:val="00BF6C46"/>
    <w:rsid w:val="00BF6C4D"/>
    <w:rsid w:val="00BF6C6E"/>
    <w:rsid w:val="00BF6C86"/>
    <w:rsid w:val="00BF6DAE"/>
    <w:rsid w:val="00BF6E30"/>
    <w:rsid w:val="00BF6F69"/>
    <w:rsid w:val="00BF6FFF"/>
    <w:rsid w:val="00BF7026"/>
    <w:rsid w:val="00BF7032"/>
    <w:rsid w:val="00BF709F"/>
    <w:rsid w:val="00BF73E2"/>
    <w:rsid w:val="00BF7402"/>
    <w:rsid w:val="00BF750D"/>
    <w:rsid w:val="00BF750F"/>
    <w:rsid w:val="00BF7548"/>
    <w:rsid w:val="00BF761F"/>
    <w:rsid w:val="00BF78B0"/>
    <w:rsid w:val="00BF79C0"/>
    <w:rsid w:val="00BF79C1"/>
    <w:rsid w:val="00BF7A7E"/>
    <w:rsid w:val="00BF7B55"/>
    <w:rsid w:val="00BF7C50"/>
    <w:rsid w:val="00BF7E1C"/>
    <w:rsid w:val="00BF7EC9"/>
    <w:rsid w:val="00BF7F72"/>
    <w:rsid w:val="00BF7F83"/>
    <w:rsid w:val="00BF7FA2"/>
    <w:rsid w:val="00C00221"/>
    <w:rsid w:val="00C00225"/>
    <w:rsid w:val="00C0039E"/>
    <w:rsid w:val="00C00796"/>
    <w:rsid w:val="00C007B2"/>
    <w:rsid w:val="00C008E7"/>
    <w:rsid w:val="00C00963"/>
    <w:rsid w:val="00C00AC9"/>
    <w:rsid w:val="00C00ACE"/>
    <w:rsid w:val="00C00B70"/>
    <w:rsid w:val="00C00BEC"/>
    <w:rsid w:val="00C00E7F"/>
    <w:rsid w:val="00C00F73"/>
    <w:rsid w:val="00C00FE6"/>
    <w:rsid w:val="00C01127"/>
    <w:rsid w:val="00C0117F"/>
    <w:rsid w:val="00C01295"/>
    <w:rsid w:val="00C01401"/>
    <w:rsid w:val="00C01411"/>
    <w:rsid w:val="00C01513"/>
    <w:rsid w:val="00C01758"/>
    <w:rsid w:val="00C017A3"/>
    <w:rsid w:val="00C018E2"/>
    <w:rsid w:val="00C01944"/>
    <w:rsid w:val="00C01AE8"/>
    <w:rsid w:val="00C01DE7"/>
    <w:rsid w:val="00C01E5A"/>
    <w:rsid w:val="00C01F54"/>
    <w:rsid w:val="00C020DB"/>
    <w:rsid w:val="00C02169"/>
    <w:rsid w:val="00C02236"/>
    <w:rsid w:val="00C02365"/>
    <w:rsid w:val="00C025E7"/>
    <w:rsid w:val="00C02798"/>
    <w:rsid w:val="00C029B6"/>
    <w:rsid w:val="00C02AB0"/>
    <w:rsid w:val="00C02D4A"/>
    <w:rsid w:val="00C02E21"/>
    <w:rsid w:val="00C02E23"/>
    <w:rsid w:val="00C02E6A"/>
    <w:rsid w:val="00C02E90"/>
    <w:rsid w:val="00C02F56"/>
    <w:rsid w:val="00C03221"/>
    <w:rsid w:val="00C033B1"/>
    <w:rsid w:val="00C03497"/>
    <w:rsid w:val="00C0355F"/>
    <w:rsid w:val="00C036F6"/>
    <w:rsid w:val="00C037A4"/>
    <w:rsid w:val="00C03871"/>
    <w:rsid w:val="00C03E49"/>
    <w:rsid w:val="00C03E5A"/>
    <w:rsid w:val="00C03F96"/>
    <w:rsid w:val="00C040E3"/>
    <w:rsid w:val="00C04113"/>
    <w:rsid w:val="00C04125"/>
    <w:rsid w:val="00C04262"/>
    <w:rsid w:val="00C043E9"/>
    <w:rsid w:val="00C0447A"/>
    <w:rsid w:val="00C0455C"/>
    <w:rsid w:val="00C045B3"/>
    <w:rsid w:val="00C047DF"/>
    <w:rsid w:val="00C047FA"/>
    <w:rsid w:val="00C0498B"/>
    <w:rsid w:val="00C04A07"/>
    <w:rsid w:val="00C04A73"/>
    <w:rsid w:val="00C04B44"/>
    <w:rsid w:val="00C04C82"/>
    <w:rsid w:val="00C04CC8"/>
    <w:rsid w:val="00C04DA5"/>
    <w:rsid w:val="00C04DFC"/>
    <w:rsid w:val="00C04EE7"/>
    <w:rsid w:val="00C04FCB"/>
    <w:rsid w:val="00C05076"/>
    <w:rsid w:val="00C050BF"/>
    <w:rsid w:val="00C052BF"/>
    <w:rsid w:val="00C05394"/>
    <w:rsid w:val="00C053F0"/>
    <w:rsid w:val="00C05487"/>
    <w:rsid w:val="00C05544"/>
    <w:rsid w:val="00C055D9"/>
    <w:rsid w:val="00C05845"/>
    <w:rsid w:val="00C0585C"/>
    <w:rsid w:val="00C05862"/>
    <w:rsid w:val="00C058E3"/>
    <w:rsid w:val="00C059E9"/>
    <w:rsid w:val="00C05A03"/>
    <w:rsid w:val="00C05ACA"/>
    <w:rsid w:val="00C05B0A"/>
    <w:rsid w:val="00C05C0F"/>
    <w:rsid w:val="00C05D06"/>
    <w:rsid w:val="00C05DA4"/>
    <w:rsid w:val="00C05E64"/>
    <w:rsid w:val="00C0600C"/>
    <w:rsid w:val="00C06088"/>
    <w:rsid w:val="00C06267"/>
    <w:rsid w:val="00C0628E"/>
    <w:rsid w:val="00C062DA"/>
    <w:rsid w:val="00C06516"/>
    <w:rsid w:val="00C0651F"/>
    <w:rsid w:val="00C06535"/>
    <w:rsid w:val="00C06590"/>
    <w:rsid w:val="00C06606"/>
    <w:rsid w:val="00C06682"/>
    <w:rsid w:val="00C0669E"/>
    <w:rsid w:val="00C06722"/>
    <w:rsid w:val="00C0673A"/>
    <w:rsid w:val="00C068A8"/>
    <w:rsid w:val="00C068C6"/>
    <w:rsid w:val="00C068F9"/>
    <w:rsid w:val="00C069CD"/>
    <w:rsid w:val="00C069DB"/>
    <w:rsid w:val="00C06BE2"/>
    <w:rsid w:val="00C06C2F"/>
    <w:rsid w:val="00C06CC9"/>
    <w:rsid w:val="00C06DD6"/>
    <w:rsid w:val="00C06E6F"/>
    <w:rsid w:val="00C0724A"/>
    <w:rsid w:val="00C072F8"/>
    <w:rsid w:val="00C0734A"/>
    <w:rsid w:val="00C07490"/>
    <w:rsid w:val="00C074AE"/>
    <w:rsid w:val="00C0750D"/>
    <w:rsid w:val="00C075D2"/>
    <w:rsid w:val="00C07670"/>
    <w:rsid w:val="00C076DB"/>
    <w:rsid w:val="00C0785A"/>
    <w:rsid w:val="00C078D0"/>
    <w:rsid w:val="00C0792C"/>
    <w:rsid w:val="00C07A2F"/>
    <w:rsid w:val="00C07BA4"/>
    <w:rsid w:val="00C07C30"/>
    <w:rsid w:val="00C07C38"/>
    <w:rsid w:val="00C07DA3"/>
    <w:rsid w:val="00C07E44"/>
    <w:rsid w:val="00C07F59"/>
    <w:rsid w:val="00C07F69"/>
    <w:rsid w:val="00C10270"/>
    <w:rsid w:val="00C1034F"/>
    <w:rsid w:val="00C103BA"/>
    <w:rsid w:val="00C103E1"/>
    <w:rsid w:val="00C1044E"/>
    <w:rsid w:val="00C105DA"/>
    <w:rsid w:val="00C106B6"/>
    <w:rsid w:val="00C1083A"/>
    <w:rsid w:val="00C10891"/>
    <w:rsid w:val="00C108A4"/>
    <w:rsid w:val="00C108E0"/>
    <w:rsid w:val="00C109C9"/>
    <w:rsid w:val="00C10C21"/>
    <w:rsid w:val="00C10CA1"/>
    <w:rsid w:val="00C10DBA"/>
    <w:rsid w:val="00C110FB"/>
    <w:rsid w:val="00C11199"/>
    <w:rsid w:val="00C11335"/>
    <w:rsid w:val="00C11442"/>
    <w:rsid w:val="00C1158B"/>
    <w:rsid w:val="00C11661"/>
    <w:rsid w:val="00C117FB"/>
    <w:rsid w:val="00C11DA1"/>
    <w:rsid w:val="00C11E03"/>
    <w:rsid w:val="00C11F38"/>
    <w:rsid w:val="00C11FF4"/>
    <w:rsid w:val="00C12122"/>
    <w:rsid w:val="00C12125"/>
    <w:rsid w:val="00C1212D"/>
    <w:rsid w:val="00C12176"/>
    <w:rsid w:val="00C1224C"/>
    <w:rsid w:val="00C1228E"/>
    <w:rsid w:val="00C12628"/>
    <w:rsid w:val="00C12739"/>
    <w:rsid w:val="00C127CA"/>
    <w:rsid w:val="00C1289B"/>
    <w:rsid w:val="00C12B7A"/>
    <w:rsid w:val="00C12BAF"/>
    <w:rsid w:val="00C12DD1"/>
    <w:rsid w:val="00C1302B"/>
    <w:rsid w:val="00C13048"/>
    <w:rsid w:val="00C1307A"/>
    <w:rsid w:val="00C130D3"/>
    <w:rsid w:val="00C13132"/>
    <w:rsid w:val="00C131DC"/>
    <w:rsid w:val="00C13221"/>
    <w:rsid w:val="00C13298"/>
    <w:rsid w:val="00C134A0"/>
    <w:rsid w:val="00C1365B"/>
    <w:rsid w:val="00C1368F"/>
    <w:rsid w:val="00C136C4"/>
    <w:rsid w:val="00C13887"/>
    <w:rsid w:val="00C13949"/>
    <w:rsid w:val="00C13CA4"/>
    <w:rsid w:val="00C13F0B"/>
    <w:rsid w:val="00C140FB"/>
    <w:rsid w:val="00C14100"/>
    <w:rsid w:val="00C14129"/>
    <w:rsid w:val="00C14160"/>
    <w:rsid w:val="00C14171"/>
    <w:rsid w:val="00C14294"/>
    <w:rsid w:val="00C14297"/>
    <w:rsid w:val="00C1467D"/>
    <w:rsid w:val="00C147A4"/>
    <w:rsid w:val="00C14A01"/>
    <w:rsid w:val="00C14A5E"/>
    <w:rsid w:val="00C14B38"/>
    <w:rsid w:val="00C14C46"/>
    <w:rsid w:val="00C14D01"/>
    <w:rsid w:val="00C14D56"/>
    <w:rsid w:val="00C14DC0"/>
    <w:rsid w:val="00C14DC7"/>
    <w:rsid w:val="00C15184"/>
    <w:rsid w:val="00C15209"/>
    <w:rsid w:val="00C152BE"/>
    <w:rsid w:val="00C152F5"/>
    <w:rsid w:val="00C15391"/>
    <w:rsid w:val="00C1581E"/>
    <w:rsid w:val="00C159BD"/>
    <w:rsid w:val="00C15BF5"/>
    <w:rsid w:val="00C15FDF"/>
    <w:rsid w:val="00C16015"/>
    <w:rsid w:val="00C16192"/>
    <w:rsid w:val="00C1620A"/>
    <w:rsid w:val="00C16234"/>
    <w:rsid w:val="00C16247"/>
    <w:rsid w:val="00C16518"/>
    <w:rsid w:val="00C166E1"/>
    <w:rsid w:val="00C167ED"/>
    <w:rsid w:val="00C16961"/>
    <w:rsid w:val="00C16A61"/>
    <w:rsid w:val="00C16B9A"/>
    <w:rsid w:val="00C16F0D"/>
    <w:rsid w:val="00C1724B"/>
    <w:rsid w:val="00C17359"/>
    <w:rsid w:val="00C173A9"/>
    <w:rsid w:val="00C174CC"/>
    <w:rsid w:val="00C1778C"/>
    <w:rsid w:val="00C17854"/>
    <w:rsid w:val="00C17A58"/>
    <w:rsid w:val="00C17B98"/>
    <w:rsid w:val="00C17C50"/>
    <w:rsid w:val="00C17C57"/>
    <w:rsid w:val="00C17D08"/>
    <w:rsid w:val="00C17D58"/>
    <w:rsid w:val="00C204CD"/>
    <w:rsid w:val="00C2050E"/>
    <w:rsid w:val="00C20596"/>
    <w:rsid w:val="00C205D9"/>
    <w:rsid w:val="00C20630"/>
    <w:rsid w:val="00C20812"/>
    <w:rsid w:val="00C2081E"/>
    <w:rsid w:val="00C20902"/>
    <w:rsid w:val="00C20ABA"/>
    <w:rsid w:val="00C20CB9"/>
    <w:rsid w:val="00C20CF8"/>
    <w:rsid w:val="00C20D98"/>
    <w:rsid w:val="00C20DDE"/>
    <w:rsid w:val="00C20F05"/>
    <w:rsid w:val="00C20FF4"/>
    <w:rsid w:val="00C20FFE"/>
    <w:rsid w:val="00C2127D"/>
    <w:rsid w:val="00C2128B"/>
    <w:rsid w:val="00C213E7"/>
    <w:rsid w:val="00C2176D"/>
    <w:rsid w:val="00C21795"/>
    <w:rsid w:val="00C218A6"/>
    <w:rsid w:val="00C218FF"/>
    <w:rsid w:val="00C219EB"/>
    <w:rsid w:val="00C219EE"/>
    <w:rsid w:val="00C21AFE"/>
    <w:rsid w:val="00C21B34"/>
    <w:rsid w:val="00C21C21"/>
    <w:rsid w:val="00C21D34"/>
    <w:rsid w:val="00C21DFA"/>
    <w:rsid w:val="00C21EE6"/>
    <w:rsid w:val="00C2211A"/>
    <w:rsid w:val="00C2218A"/>
    <w:rsid w:val="00C2225B"/>
    <w:rsid w:val="00C2233D"/>
    <w:rsid w:val="00C2237C"/>
    <w:rsid w:val="00C22385"/>
    <w:rsid w:val="00C2248D"/>
    <w:rsid w:val="00C224FA"/>
    <w:rsid w:val="00C22603"/>
    <w:rsid w:val="00C226C7"/>
    <w:rsid w:val="00C226D9"/>
    <w:rsid w:val="00C228E8"/>
    <w:rsid w:val="00C22985"/>
    <w:rsid w:val="00C229E9"/>
    <w:rsid w:val="00C22A3A"/>
    <w:rsid w:val="00C22B2E"/>
    <w:rsid w:val="00C22C63"/>
    <w:rsid w:val="00C22CD3"/>
    <w:rsid w:val="00C22D22"/>
    <w:rsid w:val="00C2303A"/>
    <w:rsid w:val="00C23134"/>
    <w:rsid w:val="00C231C4"/>
    <w:rsid w:val="00C231CB"/>
    <w:rsid w:val="00C23221"/>
    <w:rsid w:val="00C232C4"/>
    <w:rsid w:val="00C232FE"/>
    <w:rsid w:val="00C233B7"/>
    <w:rsid w:val="00C233F7"/>
    <w:rsid w:val="00C236E5"/>
    <w:rsid w:val="00C237DC"/>
    <w:rsid w:val="00C23844"/>
    <w:rsid w:val="00C23866"/>
    <w:rsid w:val="00C2387D"/>
    <w:rsid w:val="00C238B7"/>
    <w:rsid w:val="00C238C5"/>
    <w:rsid w:val="00C23A4D"/>
    <w:rsid w:val="00C23A57"/>
    <w:rsid w:val="00C23BD9"/>
    <w:rsid w:val="00C23C72"/>
    <w:rsid w:val="00C23D7E"/>
    <w:rsid w:val="00C23E3D"/>
    <w:rsid w:val="00C23EAF"/>
    <w:rsid w:val="00C23F71"/>
    <w:rsid w:val="00C2410D"/>
    <w:rsid w:val="00C241F0"/>
    <w:rsid w:val="00C241FC"/>
    <w:rsid w:val="00C244E3"/>
    <w:rsid w:val="00C24756"/>
    <w:rsid w:val="00C247CE"/>
    <w:rsid w:val="00C24985"/>
    <w:rsid w:val="00C249B2"/>
    <w:rsid w:val="00C24CF2"/>
    <w:rsid w:val="00C24E2B"/>
    <w:rsid w:val="00C24F55"/>
    <w:rsid w:val="00C25243"/>
    <w:rsid w:val="00C25521"/>
    <w:rsid w:val="00C25522"/>
    <w:rsid w:val="00C2559A"/>
    <w:rsid w:val="00C25636"/>
    <w:rsid w:val="00C258A0"/>
    <w:rsid w:val="00C25974"/>
    <w:rsid w:val="00C259C5"/>
    <w:rsid w:val="00C25D6B"/>
    <w:rsid w:val="00C25DEB"/>
    <w:rsid w:val="00C26007"/>
    <w:rsid w:val="00C261B4"/>
    <w:rsid w:val="00C261C8"/>
    <w:rsid w:val="00C26223"/>
    <w:rsid w:val="00C26232"/>
    <w:rsid w:val="00C2653C"/>
    <w:rsid w:val="00C267EB"/>
    <w:rsid w:val="00C26965"/>
    <w:rsid w:val="00C269E2"/>
    <w:rsid w:val="00C26A2E"/>
    <w:rsid w:val="00C26AEA"/>
    <w:rsid w:val="00C26AFC"/>
    <w:rsid w:val="00C26C75"/>
    <w:rsid w:val="00C26E6D"/>
    <w:rsid w:val="00C26F0D"/>
    <w:rsid w:val="00C270F1"/>
    <w:rsid w:val="00C2723D"/>
    <w:rsid w:val="00C27435"/>
    <w:rsid w:val="00C27443"/>
    <w:rsid w:val="00C27689"/>
    <w:rsid w:val="00C277D5"/>
    <w:rsid w:val="00C2783F"/>
    <w:rsid w:val="00C278EA"/>
    <w:rsid w:val="00C279F6"/>
    <w:rsid w:val="00C27B62"/>
    <w:rsid w:val="00C27BDD"/>
    <w:rsid w:val="00C27DC3"/>
    <w:rsid w:val="00C27F2C"/>
    <w:rsid w:val="00C27F41"/>
    <w:rsid w:val="00C27FA3"/>
    <w:rsid w:val="00C27FA4"/>
    <w:rsid w:val="00C27FBE"/>
    <w:rsid w:val="00C30283"/>
    <w:rsid w:val="00C3044B"/>
    <w:rsid w:val="00C30465"/>
    <w:rsid w:val="00C30480"/>
    <w:rsid w:val="00C305C0"/>
    <w:rsid w:val="00C305D7"/>
    <w:rsid w:val="00C30616"/>
    <w:rsid w:val="00C3065F"/>
    <w:rsid w:val="00C3075E"/>
    <w:rsid w:val="00C30984"/>
    <w:rsid w:val="00C30B30"/>
    <w:rsid w:val="00C30C5C"/>
    <w:rsid w:val="00C30CB0"/>
    <w:rsid w:val="00C30E49"/>
    <w:rsid w:val="00C30EAC"/>
    <w:rsid w:val="00C30F23"/>
    <w:rsid w:val="00C31022"/>
    <w:rsid w:val="00C31084"/>
    <w:rsid w:val="00C311FB"/>
    <w:rsid w:val="00C312D5"/>
    <w:rsid w:val="00C312F4"/>
    <w:rsid w:val="00C31344"/>
    <w:rsid w:val="00C3152B"/>
    <w:rsid w:val="00C3153F"/>
    <w:rsid w:val="00C3155E"/>
    <w:rsid w:val="00C31690"/>
    <w:rsid w:val="00C319F9"/>
    <w:rsid w:val="00C31B36"/>
    <w:rsid w:val="00C31CB4"/>
    <w:rsid w:val="00C31CB6"/>
    <w:rsid w:val="00C31ECB"/>
    <w:rsid w:val="00C31EE9"/>
    <w:rsid w:val="00C32071"/>
    <w:rsid w:val="00C32279"/>
    <w:rsid w:val="00C322FE"/>
    <w:rsid w:val="00C3250A"/>
    <w:rsid w:val="00C32531"/>
    <w:rsid w:val="00C326D6"/>
    <w:rsid w:val="00C32709"/>
    <w:rsid w:val="00C32778"/>
    <w:rsid w:val="00C328CD"/>
    <w:rsid w:val="00C32AD6"/>
    <w:rsid w:val="00C32DE2"/>
    <w:rsid w:val="00C32EA8"/>
    <w:rsid w:val="00C32F00"/>
    <w:rsid w:val="00C32FC2"/>
    <w:rsid w:val="00C33051"/>
    <w:rsid w:val="00C33071"/>
    <w:rsid w:val="00C331BA"/>
    <w:rsid w:val="00C33263"/>
    <w:rsid w:val="00C332CD"/>
    <w:rsid w:val="00C333B7"/>
    <w:rsid w:val="00C333DF"/>
    <w:rsid w:val="00C3349C"/>
    <w:rsid w:val="00C3370C"/>
    <w:rsid w:val="00C33757"/>
    <w:rsid w:val="00C33769"/>
    <w:rsid w:val="00C337B1"/>
    <w:rsid w:val="00C3383B"/>
    <w:rsid w:val="00C33CE8"/>
    <w:rsid w:val="00C33E3C"/>
    <w:rsid w:val="00C33EBB"/>
    <w:rsid w:val="00C33F1F"/>
    <w:rsid w:val="00C343E8"/>
    <w:rsid w:val="00C343FB"/>
    <w:rsid w:val="00C34517"/>
    <w:rsid w:val="00C34576"/>
    <w:rsid w:val="00C3484D"/>
    <w:rsid w:val="00C348DD"/>
    <w:rsid w:val="00C348FB"/>
    <w:rsid w:val="00C34BE8"/>
    <w:rsid w:val="00C34C03"/>
    <w:rsid w:val="00C34D88"/>
    <w:rsid w:val="00C34D98"/>
    <w:rsid w:val="00C34DA2"/>
    <w:rsid w:val="00C3507D"/>
    <w:rsid w:val="00C350D9"/>
    <w:rsid w:val="00C35116"/>
    <w:rsid w:val="00C3527C"/>
    <w:rsid w:val="00C353AF"/>
    <w:rsid w:val="00C3565F"/>
    <w:rsid w:val="00C356A4"/>
    <w:rsid w:val="00C35A2F"/>
    <w:rsid w:val="00C35BE1"/>
    <w:rsid w:val="00C35CD7"/>
    <w:rsid w:val="00C35DCD"/>
    <w:rsid w:val="00C35E72"/>
    <w:rsid w:val="00C3641F"/>
    <w:rsid w:val="00C365D6"/>
    <w:rsid w:val="00C36760"/>
    <w:rsid w:val="00C3681F"/>
    <w:rsid w:val="00C368F4"/>
    <w:rsid w:val="00C36917"/>
    <w:rsid w:val="00C36C0D"/>
    <w:rsid w:val="00C36C16"/>
    <w:rsid w:val="00C36D3A"/>
    <w:rsid w:val="00C36D3C"/>
    <w:rsid w:val="00C36E30"/>
    <w:rsid w:val="00C36F45"/>
    <w:rsid w:val="00C3710C"/>
    <w:rsid w:val="00C371B2"/>
    <w:rsid w:val="00C3722E"/>
    <w:rsid w:val="00C372D3"/>
    <w:rsid w:val="00C37359"/>
    <w:rsid w:val="00C374A5"/>
    <w:rsid w:val="00C37891"/>
    <w:rsid w:val="00C3789B"/>
    <w:rsid w:val="00C378B5"/>
    <w:rsid w:val="00C37973"/>
    <w:rsid w:val="00C37A3B"/>
    <w:rsid w:val="00C37BB9"/>
    <w:rsid w:val="00C37D7D"/>
    <w:rsid w:val="00C37E7A"/>
    <w:rsid w:val="00C4012A"/>
    <w:rsid w:val="00C40171"/>
    <w:rsid w:val="00C40197"/>
    <w:rsid w:val="00C401EB"/>
    <w:rsid w:val="00C40244"/>
    <w:rsid w:val="00C4029A"/>
    <w:rsid w:val="00C402C8"/>
    <w:rsid w:val="00C402CA"/>
    <w:rsid w:val="00C4033A"/>
    <w:rsid w:val="00C4035E"/>
    <w:rsid w:val="00C403CA"/>
    <w:rsid w:val="00C40403"/>
    <w:rsid w:val="00C40491"/>
    <w:rsid w:val="00C404D2"/>
    <w:rsid w:val="00C404F3"/>
    <w:rsid w:val="00C40514"/>
    <w:rsid w:val="00C4061C"/>
    <w:rsid w:val="00C406F8"/>
    <w:rsid w:val="00C4073F"/>
    <w:rsid w:val="00C40877"/>
    <w:rsid w:val="00C408BE"/>
    <w:rsid w:val="00C4091D"/>
    <w:rsid w:val="00C40B14"/>
    <w:rsid w:val="00C40BAA"/>
    <w:rsid w:val="00C40C5D"/>
    <w:rsid w:val="00C40CB4"/>
    <w:rsid w:val="00C4113D"/>
    <w:rsid w:val="00C412A2"/>
    <w:rsid w:val="00C41301"/>
    <w:rsid w:val="00C4135E"/>
    <w:rsid w:val="00C41408"/>
    <w:rsid w:val="00C41434"/>
    <w:rsid w:val="00C414A7"/>
    <w:rsid w:val="00C415D7"/>
    <w:rsid w:val="00C41770"/>
    <w:rsid w:val="00C41844"/>
    <w:rsid w:val="00C418C4"/>
    <w:rsid w:val="00C41A28"/>
    <w:rsid w:val="00C41A97"/>
    <w:rsid w:val="00C41C8A"/>
    <w:rsid w:val="00C41CA1"/>
    <w:rsid w:val="00C41CA4"/>
    <w:rsid w:val="00C41D41"/>
    <w:rsid w:val="00C41E06"/>
    <w:rsid w:val="00C42039"/>
    <w:rsid w:val="00C42080"/>
    <w:rsid w:val="00C420D9"/>
    <w:rsid w:val="00C42469"/>
    <w:rsid w:val="00C424EA"/>
    <w:rsid w:val="00C425B7"/>
    <w:rsid w:val="00C4261E"/>
    <w:rsid w:val="00C426BE"/>
    <w:rsid w:val="00C428CE"/>
    <w:rsid w:val="00C42905"/>
    <w:rsid w:val="00C42A61"/>
    <w:rsid w:val="00C42AD7"/>
    <w:rsid w:val="00C42ADC"/>
    <w:rsid w:val="00C42C31"/>
    <w:rsid w:val="00C42F2D"/>
    <w:rsid w:val="00C42F37"/>
    <w:rsid w:val="00C42F70"/>
    <w:rsid w:val="00C433AA"/>
    <w:rsid w:val="00C435BF"/>
    <w:rsid w:val="00C43872"/>
    <w:rsid w:val="00C43954"/>
    <w:rsid w:val="00C43A67"/>
    <w:rsid w:val="00C43A77"/>
    <w:rsid w:val="00C43B6B"/>
    <w:rsid w:val="00C43EA2"/>
    <w:rsid w:val="00C43F48"/>
    <w:rsid w:val="00C43F4E"/>
    <w:rsid w:val="00C4403C"/>
    <w:rsid w:val="00C4408B"/>
    <w:rsid w:val="00C4411A"/>
    <w:rsid w:val="00C4465C"/>
    <w:rsid w:val="00C447BB"/>
    <w:rsid w:val="00C4487F"/>
    <w:rsid w:val="00C448D3"/>
    <w:rsid w:val="00C448D8"/>
    <w:rsid w:val="00C448DE"/>
    <w:rsid w:val="00C44A7E"/>
    <w:rsid w:val="00C44BB6"/>
    <w:rsid w:val="00C44C06"/>
    <w:rsid w:val="00C44D39"/>
    <w:rsid w:val="00C44D8A"/>
    <w:rsid w:val="00C44DFA"/>
    <w:rsid w:val="00C44EEC"/>
    <w:rsid w:val="00C44F9C"/>
    <w:rsid w:val="00C45107"/>
    <w:rsid w:val="00C45140"/>
    <w:rsid w:val="00C45155"/>
    <w:rsid w:val="00C451AF"/>
    <w:rsid w:val="00C451E7"/>
    <w:rsid w:val="00C4522A"/>
    <w:rsid w:val="00C4523D"/>
    <w:rsid w:val="00C4526B"/>
    <w:rsid w:val="00C45341"/>
    <w:rsid w:val="00C453EE"/>
    <w:rsid w:val="00C454E0"/>
    <w:rsid w:val="00C456E1"/>
    <w:rsid w:val="00C45765"/>
    <w:rsid w:val="00C45837"/>
    <w:rsid w:val="00C4594F"/>
    <w:rsid w:val="00C45B0C"/>
    <w:rsid w:val="00C45B17"/>
    <w:rsid w:val="00C45B5C"/>
    <w:rsid w:val="00C45DA4"/>
    <w:rsid w:val="00C45DBE"/>
    <w:rsid w:val="00C45E6A"/>
    <w:rsid w:val="00C4602E"/>
    <w:rsid w:val="00C460AA"/>
    <w:rsid w:val="00C46122"/>
    <w:rsid w:val="00C4614B"/>
    <w:rsid w:val="00C46164"/>
    <w:rsid w:val="00C463D5"/>
    <w:rsid w:val="00C4651A"/>
    <w:rsid w:val="00C4668D"/>
    <w:rsid w:val="00C46889"/>
    <w:rsid w:val="00C469DA"/>
    <w:rsid w:val="00C46A6D"/>
    <w:rsid w:val="00C46A80"/>
    <w:rsid w:val="00C46A9C"/>
    <w:rsid w:val="00C46AB9"/>
    <w:rsid w:val="00C46C59"/>
    <w:rsid w:val="00C46C8A"/>
    <w:rsid w:val="00C46D35"/>
    <w:rsid w:val="00C46DFA"/>
    <w:rsid w:val="00C4702B"/>
    <w:rsid w:val="00C47078"/>
    <w:rsid w:val="00C47128"/>
    <w:rsid w:val="00C47136"/>
    <w:rsid w:val="00C4714C"/>
    <w:rsid w:val="00C471FB"/>
    <w:rsid w:val="00C4724C"/>
    <w:rsid w:val="00C4735E"/>
    <w:rsid w:val="00C47368"/>
    <w:rsid w:val="00C4747B"/>
    <w:rsid w:val="00C4766B"/>
    <w:rsid w:val="00C47687"/>
    <w:rsid w:val="00C478AF"/>
    <w:rsid w:val="00C47DAF"/>
    <w:rsid w:val="00C47FF6"/>
    <w:rsid w:val="00C5009D"/>
    <w:rsid w:val="00C500BC"/>
    <w:rsid w:val="00C501A8"/>
    <w:rsid w:val="00C501D1"/>
    <w:rsid w:val="00C502CA"/>
    <w:rsid w:val="00C50391"/>
    <w:rsid w:val="00C5048A"/>
    <w:rsid w:val="00C5081C"/>
    <w:rsid w:val="00C508C3"/>
    <w:rsid w:val="00C508FC"/>
    <w:rsid w:val="00C50A79"/>
    <w:rsid w:val="00C50B0B"/>
    <w:rsid w:val="00C50D7F"/>
    <w:rsid w:val="00C50DC9"/>
    <w:rsid w:val="00C50DFF"/>
    <w:rsid w:val="00C50F70"/>
    <w:rsid w:val="00C5102D"/>
    <w:rsid w:val="00C51158"/>
    <w:rsid w:val="00C51210"/>
    <w:rsid w:val="00C51317"/>
    <w:rsid w:val="00C513BB"/>
    <w:rsid w:val="00C514C9"/>
    <w:rsid w:val="00C514CD"/>
    <w:rsid w:val="00C5151B"/>
    <w:rsid w:val="00C5153D"/>
    <w:rsid w:val="00C51606"/>
    <w:rsid w:val="00C51615"/>
    <w:rsid w:val="00C5165E"/>
    <w:rsid w:val="00C51705"/>
    <w:rsid w:val="00C51839"/>
    <w:rsid w:val="00C51ACE"/>
    <w:rsid w:val="00C51BA0"/>
    <w:rsid w:val="00C51C85"/>
    <w:rsid w:val="00C51ED8"/>
    <w:rsid w:val="00C51F38"/>
    <w:rsid w:val="00C5202F"/>
    <w:rsid w:val="00C520EE"/>
    <w:rsid w:val="00C52290"/>
    <w:rsid w:val="00C5229C"/>
    <w:rsid w:val="00C52366"/>
    <w:rsid w:val="00C526CF"/>
    <w:rsid w:val="00C52803"/>
    <w:rsid w:val="00C528BC"/>
    <w:rsid w:val="00C52BE9"/>
    <w:rsid w:val="00C52DD2"/>
    <w:rsid w:val="00C52DEE"/>
    <w:rsid w:val="00C531C5"/>
    <w:rsid w:val="00C532BE"/>
    <w:rsid w:val="00C532DC"/>
    <w:rsid w:val="00C533E8"/>
    <w:rsid w:val="00C535D6"/>
    <w:rsid w:val="00C535E6"/>
    <w:rsid w:val="00C535F2"/>
    <w:rsid w:val="00C537E2"/>
    <w:rsid w:val="00C537F2"/>
    <w:rsid w:val="00C5381A"/>
    <w:rsid w:val="00C53849"/>
    <w:rsid w:val="00C53C5B"/>
    <w:rsid w:val="00C53E7E"/>
    <w:rsid w:val="00C54180"/>
    <w:rsid w:val="00C541E2"/>
    <w:rsid w:val="00C5436F"/>
    <w:rsid w:val="00C5458E"/>
    <w:rsid w:val="00C5460C"/>
    <w:rsid w:val="00C5461E"/>
    <w:rsid w:val="00C5466F"/>
    <w:rsid w:val="00C546FB"/>
    <w:rsid w:val="00C54981"/>
    <w:rsid w:val="00C54B67"/>
    <w:rsid w:val="00C54BD4"/>
    <w:rsid w:val="00C54C99"/>
    <w:rsid w:val="00C54CD9"/>
    <w:rsid w:val="00C54D58"/>
    <w:rsid w:val="00C54D80"/>
    <w:rsid w:val="00C54DA4"/>
    <w:rsid w:val="00C54F2B"/>
    <w:rsid w:val="00C550B6"/>
    <w:rsid w:val="00C55198"/>
    <w:rsid w:val="00C551D1"/>
    <w:rsid w:val="00C5552B"/>
    <w:rsid w:val="00C5557F"/>
    <w:rsid w:val="00C55624"/>
    <w:rsid w:val="00C55887"/>
    <w:rsid w:val="00C55900"/>
    <w:rsid w:val="00C55B5E"/>
    <w:rsid w:val="00C55BA3"/>
    <w:rsid w:val="00C55C0B"/>
    <w:rsid w:val="00C55C13"/>
    <w:rsid w:val="00C55CCC"/>
    <w:rsid w:val="00C55D10"/>
    <w:rsid w:val="00C55E15"/>
    <w:rsid w:val="00C55E52"/>
    <w:rsid w:val="00C55E59"/>
    <w:rsid w:val="00C55EDC"/>
    <w:rsid w:val="00C55EEC"/>
    <w:rsid w:val="00C5608B"/>
    <w:rsid w:val="00C5623C"/>
    <w:rsid w:val="00C562FA"/>
    <w:rsid w:val="00C563EA"/>
    <w:rsid w:val="00C5650A"/>
    <w:rsid w:val="00C56555"/>
    <w:rsid w:val="00C56785"/>
    <w:rsid w:val="00C568CD"/>
    <w:rsid w:val="00C56A5F"/>
    <w:rsid w:val="00C56D77"/>
    <w:rsid w:val="00C56DFA"/>
    <w:rsid w:val="00C56E1F"/>
    <w:rsid w:val="00C56E2A"/>
    <w:rsid w:val="00C56E93"/>
    <w:rsid w:val="00C570FF"/>
    <w:rsid w:val="00C57191"/>
    <w:rsid w:val="00C573C1"/>
    <w:rsid w:val="00C573CA"/>
    <w:rsid w:val="00C577CC"/>
    <w:rsid w:val="00C577E1"/>
    <w:rsid w:val="00C5786F"/>
    <w:rsid w:val="00C578C3"/>
    <w:rsid w:val="00C578E9"/>
    <w:rsid w:val="00C579B1"/>
    <w:rsid w:val="00C579FC"/>
    <w:rsid w:val="00C57A53"/>
    <w:rsid w:val="00C57BE6"/>
    <w:rsid w:val="00C57C16"/>
    <w:rsid w:val="00C57DDA"/>
    <w:rsid w:val="00C57E1C"/>
    <w:rsid w:val="00C57E4B"/>
    <w:rsid w:val="00C57ECC"/>
    <w:rsid w:val="00C57EFB"/>
    <w:rsid w:val="00C60027"/>
    <w:rsid w:val="00C60042"/>
    <w:rsid w:val="00C60070"/>
    <w:rsid w:val="00C6016B"/>
    <w:rsid w:val="00C60422"/>
    <w:rsid w:val="00C6045C"/>
    <w:rsid w:val="00C6080F"/>
    <w:rsid w:val="00C60A02"/>
    <w:rsid w:val="00C60A6F"/>
    <w:rsid w:val="00C60B0D"/>
    <w:rsid w:val="00C60C4F"/>
    <w:rsid w:val="00C60EB0"/>
    <w:rsid w:val="00C61078"/>
    <w:rsid w:val="00C610C8"/>
    <w:rsid w:val="00C61147"/>
    <w:rsid w:val="00C61166"/>
    <w:rsid w:val="00C61212"/>
    <w:rsid w:val="00C61233"/>
    <w:rsid w:val="00C612FA"/>
    <w:rsid w:val="00C6134C"/>
    <w:rsid w:val="00C616D4"/>
    <w:rsid w:val="00C61865"/>
    <w:rsid w:val="00C61919"/>
    <w:rsid w:val="00C61B7F"/>
    <w:rsid w:val="00C61C1A"/>
    <w:rsid w:val="00C61CBD"/>
    <w:rsid w:val="00C61E50"/>
    <w:rsid w:val="00C6204B"/>
    <w:rsid w:val="00C6224C"/>
    <w:rsid w:val="00C622D6"/>
    <w:rsid w:val="00C62578"/>
    <w:rsid w:val="00C6259A"/>
    <w:rsid w:val="00C6262A"/>
    <w:rsid w:val="00C62633"/>
    <w:rsid w:val="00C62637"/>
    <w:rsid w:val="00C6277F"/>
    <w:rsid w:val="00C627A6"/>
    <w:rsid w:val="00C627FE"/>
    <w:rsid w:val="00C6291D"/>
    <w:rsid w:val="00C629AC"/>
    <w:rsid w:val="00C62DB6"/>
    <w:rsid w:val="00C62E46"/>
    <w:rsid w:val="00C63295"/>
    <w:rsid w:val="00C63339"/>
    <w:rsid w:val="00C63347"/>
    <w:rsid w:val="00C6334D"/>
    <w:rsid w:val="00C63366"/>
    <w:rsid w:val="00C633A9"/>
    <w:rsid w:val="00C633ED"/>
    <w:rsid w:val="00C634E8"/>
    <w:rsid w:val="00C63523"/>
    <w:rsid w:val="00C63666"/>
    <w:rsid w:val="00C6369E"/>
    <w:rsid w:val="00C63701"/>
    <w:rsid w:val="00C638DE"/>
    <w:rsid w:val="00C638FA"/>
    <w:rsid w:val="00C63937"/>
    <w:rsid w:val="00C63992"/>
    <w:rsid w:val="00C639B1"/>
    <w:rsid w:val="00C639EE"/>
    <w:rsid w:val="00C639F4"/>
    <w:rsid w:val="00C63AC1"/>
    <w:rsid w:val="00C63AC2"/>
    <w:rsid w:val="00C63AE8"/>
    <w:rsid w:val="00C63BBD"/>
    <w:rsid w:val="00C63C07"/>
    <w:rsid w:val="00C63C4A"/>
    <w:rsid w:val="00C63DB0"/>
    <w:rsid w:val="00C63DBF"/>
    <w:rsid w:val="00C63E04"/>
    <w:rsid w:val="00C63EBF"/>
    <w:rsid w:val="00C63F97"/>
    <w:rsid w:val="00C64205"/>
    <w:rsid w:val="00C64307"/>
    <w:rsid w:val="00C6446B"/>
    <w:rsid w:val="00C645F6"/>
    <w:rsid w:val="00C64671"/>
    <w:rsid w:val="00C64857"/>
    <w:rsid w:val="00C64B95"/>
    <w:rsid w:val="00C64C7B"/>
    <w:rsid w:val="00C64CE7"/>
    <w:rsid w:val="00C64D94"/>
    <w:rsid w:val="00C651E8"/>
    <w:rsid w:val="00C6532C"/>
    <w:rsid w:val="00C653C8"/>
    <w:rsid w:val="00C65436"/>
    <w:rsid w:val="00C65490"/>
    <w:rsid w:val="00C654B9"/>
    <w:rsid w:val="00C65596"/>
    <w:rsid w:val="00C6574A"/>
    <w:rsid w:val="00C657F9"/>
    <w:rsid w:val="00C65A16"/>
    <w:rsid w:val="00C65A5E"/>
    <w:rsid w:val="00C65A75"/>
    <w:rsid w:val="00C65C74"/>
    <w:rsid w:val="00C65D95"/>
    <w:rsid w:val="00C66034"/>
    <w:rsid w:val="00C66124"/>
    <w:rsid w:val="00C661A3"/>
    <w:rsid w:val="00C6625C"/>
    <w:rsid w:val="00C663D0"/>
    <w:rsid w:val="00C665DF"/>
    <w:rsid w:val="00C666B4"/>
    <w:rsid w:val="00C666DC"/>
    <w:rsid w:val="00C66720"/>
    <w:rsid w:val="00C6696A"/>
    <w:rsid w:val="00C66972"/>
    <w:rsid w:val="00C66A57"/>
    <w:rsid w:val="00C66A69"/>
    <w:rsid w:val="00C66D73"/>
    <w:rsid w:val="00C66DAE"/>
    <w:rsid w:val="00C67207"/>
    <w:rsid w:val="00C67214"/>
    <w:rsid w:val="00C67299"/>
    <w:rsid w:val="00C672CD"/>
    <w:rsid w:val="00C67370"/>
    <w:rsid w:val="00C67766"/>
    <w:rsid w:val="00C67938"/>
    <w:rsid w:val="00C67A04"/>
    <w:rsid w:val="00C67A33"/>
    <w:rsid w:val="00C67AF8"/>
    <w:rsid w:val="00C67B3F"/>
    <w:rsid w:val="00C67BD7"/>
    <w:rsid w:val="00C67D27"/>
    <w:rsid w:val="00C67ED6"/>
    <w:rsid w:val="00C7014E"/>
    <w:rsid w:val="00C70282"/>
    <w:rsid w:val="00C70577"/>
    <w:rsid w:val="00C70583"/>
    <w:rsid w:val="00C705F6"/>
    <w:rsid w:val="00C70672"/>
    <w:rsid w:val="00C70759"/>
    <w:rsid w:val="00C7076F"/>
    <w:rsid w:val="00C7081C"/>
    <w:rsid w:val="00C7082B"/>
    <w:rsid w:val="00C7099C"/>
    <w:rsid w:val="00C709F9"/>
    <w:rsid w:val="00C70AD9"/>
    <w:rsid w:val="00C70B93"/>
    <w:rsid w:val="00C70B94"/>
    <w:rsid w:val="00C70E6E"/>
    <w:rsid w:val="00C7115E"/>
    <w:rsid w:val="00C71177"/>
    <w:rsid w:val="00C71202"/>
    <w:rsid w:val="00C71320"/>
    <w:rsid w:val="00C71327"/>
    <w:rsid w:val="00C71358"/>
    <w:rsid w:val="00C713D8"/>
    <w:rsid w:val="00C714CE"/>
    <w:rsid w:val="00C718F4"/>
    <w:rsid w:val="00C71B0F"/>
    <w:rsid w:val="00C71B32"/>
    <w:rsid w:val="00C71B8D"/>
    <w:rsid w:val="00C71BB9"/>
    <w:rsid w:val="00C71E57"/>
    <w:rsid w:val="00C71F7B"/>
    <w:rsid w:val="00C72029"/>
    <w:rsid w:val="00C7210C"/>
    <w:rsid w:val="00C72147"/>
    <w:rsid w:val="00C72259"/>
    <w:rsid w:val="00C7241B"/>
    <w:rsid w:val="00C72450"/>
    <w:rsid w:val="00C724DF"/>
    <w:rsid w:val="00C72759"/>
    <w:rsid w:val="00C727F5"/>
    <w:rsid w:val="00C7283F"/>
    <w:rsid w:val="00C72948"/>
    <w:rsid w:val="00C729E9"/>
    <w:rsid w:val="00C72BDA"/>
    <w:rsid w:val="00C72D54"/>
    <w:rsid w:val="00C72D8F"/>
    <w:rsid w:val="00C730E0"/>
    <w:rsid w:val="00C73218"/>
    <w:rsid w:val="00C73320"/>
    <w:rsid w:val="00C73382"/>
    <w:rsid w:val="00C735CF"/>
    <w:rsid w:val="00C73645"/>
    <w:rsid w:val="00C73758"/>
    <w:rsid w:val="00C73820"/>
    <w:rsid w:val="00C73882"/>
    <w:rsid w:val="00C73B21"/>
    <w:rsid w:val="00C73B49"/>
    <w:rsid w:val="00C73CE5"/>
    <w:rsid w:val="00C73EAE"/>
    <w:rsid w:val="00C73EEA"/>
    <w:rsid w:val="00C74483"/>
    <w:rsid w:val="00C74554"/>
    <w:rsid w:val="00C74842"/>
    <w:rsid w:val="00C74961"/>
    <w:rsid w:val="00C74C88"/>
    <w:rsid w:val="00C74EBF"/>
    <w:rsid w:val="00C74EF5"/>
    <w:rsid w:val="00C74F1E"/>
    <w:rsid w:val="00C75063"/>
    <w:rsid w:val="00C7509E"/>
    <w:rsid w:val="00C750D4"/>
    <w:rsid w:val="00C751B6"/>
    <w:rsid w:val="00C751D2"/>
    <w:rsid w:val="00C751E4"/>
    <w:rsid w:val="00C7530D"/>
    <w:rsid w:val="00C7553B"/>
    <w:rsid w:val="00C755B9"/>
    <w:rsid w:val="00C756EC"/>
    <w:rsid w:val="00C75871"/>
    <w:rsid w:val="00C758E7"/>
    <w:rsid w:val="00C7590E"/>
    <w:rsid w:val="00C75CA7"/>
    <w:rsid w:val="00C75EA6"/>
    <w:rsid w:val="00C75FE1"/>
    <w:rsid w:val="00C76059"/>
    <w:rsid w:val="00C76165"/>
    <w:rsid w:val="00C76454"/>
    <w:rsid w:val="00C765D3"/>
    <w:rsid w:val="00C7670B"/>
    <w:rsid w:val="00C767B6"/>
    <w:rsid w:val="00C76859"/>
    <w:rsid w:val="00C76A3A"/>
    <w:rsid w:val="00C76A53"/>
    <w:rsid w:val="00C76BEE"/>
    <w:rsid w:val="00C76C14"/>
    <w:rsid w:val="00C76C2F"/>
    <w:rsid w:val="00C76C8C"/>
    <w:rsid w:val="00C76CCC"/>
    <w:rsid w:val="00C76D15"/>
    <w:rsid w:val="00C76E3D"/>
    <w:rsid w:val="00C76EFF"/>
    <w:rsid w:val="00C76F72"/>
    <w:rsid w:val="00C7714B"/>
    <w:rsid w:val="00C771D1"/>
    <w:rsid w:val="00C77205"/>
    <w:rsid w:val="00C778BB"/>
    <w:rsid w:val="00C77C18"/>
    <w:rsid w:val="00C77C7D"/>
    <w:rsid w:val="00C77CFF"/>
    <w:rsid w:val="00C77D48"/>
    <w:rsid w:val="00C77D4C"/>
    <w:rsid w:val="00C77D62"/>
    <w:rsid w:val="00C77FA9"/>
    <w:rsid w:val="00C8006E"/>
    <w:rsid w:val="00C80111"/>
    <w:rsid w:val="00C80173"/>
    <w:rsid w:val="00C802C7"/>
    <w:rsid w:val="00C806A8"/>
    <w:rsid w:val="00C8072E"/>
    <w:rsid w:val="00C807E8"/>
    <w:rsid w:val="00C807FB"/>
    <w:rsid w:val="00C8081C"/>
    <w:rsid w:val="00C8081D"/>
    <w:rsid w:val="00C80847"/>
    <w:rsid w:val="00C80AA3"/>
    <w:rsid w:val="00C80B36"/>
    <w:rsid w:val="00C80B96"/>
    <w:rsid w:val="00C80B9D"/>
    <w:rsid w:val="00C80BD6"/>
    <w:rsid w:val="00C80D2F"/>
    <w:rsid w:val="00C80DF9"/>
    <w:rsid w:val="00C80E17"/>
    <w:rsid w:val="00C80E77"/>
    <w:rsid w:val="00C80F21"/>
    <w:rsid w:val="00C8118C"/>
    <w:rsid w:val="00C81252"/>
    <w:rsid w:val="00C8136D"/>
    <w:rsid w:val="00C813A6"/>
    <w:rsid w:val="00C81497"/>
    <w:rsid w:val="00C814FD"/>
    <w:rsid w:val="00C814FF"/>
    <w:rsid w:val="00C817A7"/>
    <w:rsid w:val="00C81996"/>
    <w:rsid w:val="00C81A9D"/>
    <w:rsid w:val="00C81C5C"/>
    <w:rsid w:val="00C81C60"/>
    <w:rsid w:val="00C81C72"/>
    <w:rsid w:val="00C81D5E"/>
    <w:rsid w:val="00C81DF2"/>
    <w:rsid w:val="00C81E83"/>
    <w:rsid w:val="00C81F4F"/>
    <w:rsid w:val="00C81F95"/>
    <w:rsid w:val="00C820E7"/>
    <w:rsid w:val="00C821C0"/>
    <w:rsid w:val="00C82234"/>
    <w:rsid w:val="00C822A8"/>
    <w:rsid w:val="00C822AA"/>
    <w:rsid w:val="00C82454"/>
    <w:rsid w:val="00C826BC"/>
    <w:rsid w:val="00C826C5"/>
    <w:rsid w:val="00C82821"/>
    <w:rsid w:val="00C82847"/>
    <w:rsid w:val="00C828DD"/>
    <w:rsid w:val="00C8295C"/>
    <w:rsid w:val="00C82975"/>
    <w:rsid w:val="00C8299D"/>
    <w:rsid w:val="00C82B23"/>
    <w:rsid w:val="00C82C18"/>
    <w:rsid w:val="00C82C48"/>
    <w:rsid w:val="00C82FD6"/>
    <w:rsid w:val="00C83159"/>
    <w:rsid w:val="00C83201"/>
    <w:rsid w:val="00C83216"/>
    <w:rsid w:val="00C832C1"/>
    <w:rsid w:val="00C8332E"/>
    <w:rsid w:val="00C834B6"/>
    <w:rsid w:val="00C83520"/>
    <w:rsid w:val="00C836D6"/>
    <w:rsid w:val="00C83762"/>
    <w:rsid w:val="00C838D8"/>
    <w:rsid w:val="00C83989"/>
    <w:rsid w:val="00C83A49"/>
    <w:rsid w:val="00C83A90"/>
    <w:rsid w:val="00C83B46"/>
    <w:rsid w:val="00C83BE4"/>
    <w:rsid w:val="00C83C23"/>
    <w:rsid w:val="00C84009"/>
    <w:rsid w:val="00C8430E"/>
    <w:rsid w:val="00C8442C"/>
    <w:rsid w:val="00C84562"/>
    <w:rsid w:val="00C8483A"/>
    <w:rsid w:val="00C84ADC"/>
    <w:rsid w:val="00C84B72"/>
    <w:rsid w:val="00C84E0A"/>
    <w:rsid w:val="00C84ED1"/>
    <w:rsid w:val="00C84F54"/>
    <w:rsid w:val="00C850CD"/>
    <w:rsid w:val="00C85165"/>
    <w:rsid w:val="00C851DB"/>
    <w:rsid w:val="00C853DD"/>
    <w:rsid w:val="00C85647"/>
    <w:rsid w:val="00C85827"/>
    <w:rsid w:val="00C8598F"/>
    <w:rsid w:val="00C85A1F"/>
    <w:rsid w:val="00C85BDA"/>
    <w:rsid w:val="00C85C78"/>
    <w:rsid w:val="00C85DF8"/>
    <w:rsid w:val="00C85E47"/>
    <w:rsid w:val="00C85E74"/>
    <w:rsid w:val="00C85F61"/>
    <w:rsid w:val="00C86042"/>
    <w:rsid w:val="00C86060"/>
    <w:rsid w:val="00C8619C"/>
    <w:rsid w:val="00C861C2"/>
    <w:rsid w:val="00C8649A"/>
    <w:rsid w:val="00C864A0"/>
    <w:rsid w:val="00C8652F"/>
    <w:rsid w:val="00C865DF"/>
    <w:rsid w:val="00C8662A"/>
    <w:rsid w:val="00C869B6"/>
    <w:rsid w:val="00C869D0"/>
    <w:rsid w:val="00C86A89"/>
    <w:rsid w:val="00C86C22"/>
    <w:rsid w:val="00C86CCA"/>
    <w:rsid w:val="00C86E11"/>
    <w:rsid w:val="00C870BE"/>
    <w:rsid w:val="00C87195"/>
    <w:rsid w:val="00C874F6"/>
    <w:rsid w:val="00C87541"/>
    <w:rsid w:val="00C87665"/>
    <w:rsid w:val="00C87685"/>
    <w:rsid w:val="00C876BC"/>
    <w:rsid w:val="00C879D3"/>
    <w:rsid w:val="00C87C06"/>
    <w:rsid w:val="00C87C36"/>
    <w:rsid w:val="00C87E2F"/>
    <w:rsid w:val="00C87FE4"/>
    <w:rsid w:val="00C9004D"/>
    <w:rsid w:val="00C9015C"/>
    <w:rsid w:val="00C90169"/>
    <w:rsid w:val="00C901D8"/>
    <w:rsid w:val="00C90385"/>
    <w:rsid w:val="00C904B6"/>
    <w:rsid w:val="00C90528"/>
    <w:rsid w:val="00C90570"/>
    <w:rsid w:val="00C90803"/>
    <w:rsid w:val="00C9086C"/>
    <w:rsid w:val="00C908BB"/>
    <w:rsid w:val="00C90988"/>
    <w:rsid w:val="00C90EB7"/>
    <w:rsid w:val="00C90F37"/>
    <w:rsid w:val="00C90F6C"/>
    <w:rsid w:val="00C91033"/>
    <w:rsid w:val="00C9104B"/>
    <w:rsid w:val="00C9155A"/>
    <w:rsid w:val="00C91655"/>
    <w:rsid w:val="00C917C6"/>
    <w:rsid w:val="00C91823"/>
    <w:rsid w:val="00C918ED"/>
    <w:rsid w:val="00C91BEE"/>
    <w:rsid w:val="00C91CDF"/>
    <w:rsid w:val="00C91DC6"/>
    <w:rsid w:val="00C91E25"/>
    <w:rsid w:val="00C91F95"/>
    <w:rsid w:val="00C920C8"/>
    <w:rsid w:val="00C9224A"/>
    <w:rsid w:val="00C92344"/>
    <w:rsid w:val="00C923BA"/>
    <w:rsid w:val="00C92503"/>
    <w:rsid w:val="00C9258B"/>
    <w:rsid w:val="00C925CD"/>
    <w:rsid w:val="00C926AF"/>
    <w:rsid w:val="00C9272F"/>
    <w:rsid w:val="00C92770"/>
    <w:rsid w:val="00C92784"/>
    <w:rsid w:val="00C92838"/>
    <w:rsid w:val="00C929F5"/>
    <w:rsid w:val="00C92C71"/>
    <w:rsid w:val="00C92D98"/>
    <w:rsid w:val="00C92ED6"/>
    <w:rsid w:val="00C92EFC"/>
    <w:rsid w:val="00C930CB"/>
    <w:rsid w:val="00C931B1"/>
    <w:rsid w:val="00C932ED"/>
    <w:rsid w:val="00C932F8"/>
    <w:rsid w:val="00C9361E"/>
    <w:rsid w:val="00C9365F"/>
    <w:rsid w:val="00C93A7D"/>
    <w:rsid w:val="00C93C48"/>
    <w:rsid w:val="00C93CF9"/>
    <w:rsid w:val="00C93D13"/>
    <w:rsid w:val="00C93D28"/>
    <w:rsid w:val="00C93E2D"/>
    <w:rsid w:val="00C93E5C"/>
    <w:rsid w:val="00C93F20"/>
    <w:rsid w:val="00C93FE9"/>
    <w:rsid w:val="00C94307"/>
    <w:rsid w:val="00C943E0"/>
    <w:rsid w:val="00C94607"/>
    <w:rsid w:val="00C9488B"/>
    <w:rsid w:val="00C94A1E"/>
    <w:rsid w:val="00C94AD7"/>
    <w:rsid w:val="00C94B7A"/>
    <w:rsid w:val="00C94BA7"/>
    <w:rsid w:val="00C94BFC"/>
    <w:rsid w:val="00C94CD0"/>
    <w:rsid w:val="00C94D1F"/>
    <w:rsid w:val="00C94F7B"/>
    <w:rsid w:val="00C94F9C"/>
    <w:rsid w:val="00C9508C"/>
    <w:rsid w:val="00C9523B"/>
    <w:rsid w:val="00C952A9"/>
    <w:rsid w:val="00C952E8"/>
    <w:rsid w:val="00C95359"/>
    <w:rsid w:val="00C953D2"/>
    <w:rsid w:val="00C95550"/>
    <w:rsid w:val="00C9558D"/>
    <w:rsid w:val="00C956DC"/>
    <w:rsid w:val="00C95ADA"/>
    <w:rsid w:val="00C95B26"/>
    <w:rsid w:val="00C95BF4"/>
    <w:rsid w:val="00C95C7F"/>
    <w:rsid w:val="00C95C88"/>
    <w:rsid w:val="00C95DB8"/>
    <w:rsid w:val="00C95FF7"/>
    <w:rsid w:val="00C96231"/>
    <w:rsid w:val="00C96292"/>
    <w:rsid w:val="00C96315"/>
    <w:rsid w:val="00C9631A"/>
    <w:rsid w:val="00C9631C"/>
    <w:rsid w:val="00C96458"/>
    <w:rsid w:val="00C96552"/>
    <w:rsid w:val="00C9656A"/>
    <w:rsid w:val="00C965C9"/>
    <w:rsid w:val="00C9667D"/>
    <w:rsid w:val="00C966BC"/>
    <w:rsid w:val="00C969CD"/>
    <w:rsid w:val="00C96AD2"/>
    <w:rsid w:val="00C96C4F"/>
    <w:rsid w:val="00C96E77"/>
    <w:rsid w:val="00C96EC8"/>
    <w:rsid w:val="00C96FB9"/>
    <w:rsid w:val="00C9704C"/>
    <w:rsid w:val="00C97072"/>
    <w:rsid w:val="00C97094"/>
    <w:rsid w:val="00C970DE"/>
    <w:rsid w:val="00C971B9"/>
    <w:rsid w:val="00C9723C"/>
    <w:rsid w:val="00C9726D"/>
    <w:rsid w:val="00C973BE"/>
    <w:rsid w:val="00C97449"/>
    <w:rsid w:val="00C97493"/>
    <w:rsid w:val="00C97AC9"/>
    <w:rsid w:val="00C97B14"/>
    <w:rsid w:val="00C97B6B"/>
    <w:rsid w:val="00C97EAD"/>
    <w:rsid w:val="00C97EBB"/>
    <w:rsid w:val="00C97F07"/>
    <w:rsid w:val="00CA00E9"/>
    <w:rsid w:val="00CA0334"/>
    <w:rsid w:val="00CA0382"/>
    <w:rsid w:val="00CA03D5"/>
    <w:rsid w:val="00CA052A"/>
    <w:rsid w:val="00CA054A"/>
    <w:rsid w:val="00CA0630"/>
    <w:rsid w:val="00CA06FF"/>
    <w:rsid w:val="00CA0799"/>
    <w:rsid w:val="00CA0B73"/>
    <w:rsid w:val="00CA0BB0"/>
    <w:rsid w:val="00CA0C07"/>
    <w:rsid w:val="00CA0D38"/>
    <w:rsid w:val="00CA0F33"/>
    <w:rsid w:val="00CA0F6E"/>
    <w:rsid w:val="00CA0FE1"/>
    <w:rsid w:val="00CA10F8"/>
    <w:rsid w:val="00CA12F0"/>
    <w:rsid w:val="00CA13B5"/>
    <w:rsid w:val="00CA1439"/>
    <w:rsid w:val="00CA14D6"/>
    <w:rsid w:val="00CA1533"/>
    <w:rsid w:val="00CA1579"/>
    <w:rsid w:val="00CA1599"/>
    <w:rsid w:val="00CA189B"/>
    <w:rsid w:val="00CA1A7A"/>
    <w:rsid w:val="00CA1C3F"/>
    <w:rsid w:val="00CA1C59"/>
    <w:rsid w:val="00CA1D9F"/>
    <w:rsid w:val="00CA1DAF"/>
    <w:rsid w:val="00CA1E82"/>
    <w:rsid w:val="00CA1F6D"/>
    <w:rsid w:val="00CA2026"/>
    <w:rsid w:val="00CA2096"/>
    <w:rsid w:val="00CA210B"/>
    <w:rsid w:val="00CA212D"/>
    <w:rsid w:val="00CA2133"/>
    <w:rsid w:val="00CA218F"/>
    <w:rsid w:val="00CA228B"/>
    <w:rsid w:val="00CA22C9"/>
    <w:rsid w:val="00CA231C"/>
    <w:rsid w:val="00CA2370"/>
    <w:rsid w:val="00CA237E"/>
    <w:rsid w:val="00CA242E"/>
    <w:rsid w:val="00CA245D"/>
    <w:rsid w:val="00CA2587"/>
    <w:rsid w:val="00CA25C7"/>
    <w:rsid w:val="00CA2644"/>
    <w:rsid w:val="00CA26BE"/>
    <w:rsid w:val="00CA275D"/>
    <w:rsid w:val="00CA28D3"/>
    <w:rsid w:val="00CA28DB"/>
    <w:rsid w:val="00CA28EA"/>
    <w:rsid w:val="00CA294E"/>
    <w:rsid w:val="00CA2CDC"/>
    <w:rsid w:val="00CA30C7"/>
    <w:rsid w:val="00CA31CA"/>
    <w:rsid w:val="00CA31E1"/>
    <w:rsid w:val="00CA31EA"/>
    <w:rsid w:val="00CA31FD"/>
    <w:rsid w:val="00CA3484"/>
    <w:rsid w:val="00CA3527"/>
    <w:rsid w:val="00CA364B"/>
    <w:rsid w:val="00CA36A2"/>
    <w:rsid w:val="00CA3923"/>
    <w:rsid w:val="00CA398C"/>
    <w:rsid w:val="00CA3ACD"/>
    <w:rsid w:val="00CA3AE2"/>
    <w:rsid w:val="00CA3EB3"/>
    <w:rsid w:val="00CA3F25"/>
    <w:rsid w:val="00CA4024"/>
    <w:rsid w:val="00CA4245"/>
    <w:rsid w:val="00CA42C9"/>
    <w:rsid w:val="00CA43F6"/>
    <w:rsid w:val="00CA449B"/>
    <w:rsid w:val="00CA44F7"/>
    <w:rsid w:val="00CA45AF"/>
    <w:rsid w:val="00CA45B5"/>
    <w:rsid w:val="00CA45E2"/>
    <w:rsid w:val="00CA4655"/>
    <w:rsid w:val="00CA46AD"/>
    <w:rsid w:val="00CA46CC"/>
    <w:rsid w:val="00CA46E6"/>
    <w:rsid w:val="00CA4753"/>
    <w:rsid w:val="00CA4845"/>
    <w:rsid w:val="00CA4AD2"/>
    <w:rsid w:val="00CA4B6B"/>
    <w:rsid w:val="00CA4BF9"/>
    <w:rsid w:val="00CA4D9C"/>
    <w:rsid w:val="00CA4E3F"/>
    <w:rsid w:val="00CA5033"/>
    <w:rsid w:val="00CA50F3"/>
    <w:rsid w:val="00CA5254"/>
    <w:rsid w:val="00CA526F"/>
    <w:rsid w:val="00CA52B3"/>
    <w:rsid w:val="00CA52E5"/>
    <w:rsid w:val="00CA5325"/>
    <w:rsid w:val="00CA5531"/>
    <w:rsid w:val="00CA564D"/>
    <w:rsid w:val="00CA568E"/>
    <w:rsid w:val="00CA56A2"/>
    <w:rsid w:val="00CA5729"/>
    <w:rsid w:val="00CA577C"/>
    <w:rsid w:val="00CA58DB"/>
    <w:rsid w:val="00CA5A9E"/>
    <w:rsid w:val="00CA5AE5"/>
    <w:rsid w:val="00CA5B49"/>
    <w:rsid w:val="00CA5BEA"/>
    <w:rsid w:val="00CA5C89"/>
    <w:rsid w:val="00CA5CD7"/>
    <w:rsid w:val="00CA5FB4"/>
    <w:rsid w:val="00CA628A"/>
    <w:rsid w:val="00CA64C2"/>
    <w:rsid w:val="00CA6763"/>
    <w:rsid w:val="00CA6786"/>
    <w:rsid w:val="00CA68B8"/>
    <w:rsid w:val="00CA6910"/>
    <w:rsid w:val="00CA6E19"/>
    <w:rsid w:val="00CA6E50"/>
    <w:rsid w:val="00CA6E6E"/>
    <w:rsid w:val="00CA6FC1"/>
    <w:rsid w:val="00CA708D"/>
    <w:rsid w:val="00CA733E"/>
    <w:rsid w:val="00CA744E"/>
    <w:rsid w:val="00CA756D"/>
    <w:rsid w:val="00CA75BA"/>
    <w:rsid w:val="00CA77A8"/>
    <w:rsid w:val="00CA77AB"/>
    <w:rsid w:val="00CA7872"/>
    <w:rsid w:val="00CA78FC"/>
    <w:rsid w:val="00CA7B5E"/>
    <w:rsid w:val="00CA7CD3"/>
    <w:rsid w:val="00CA7CF6"/>
    <w:rsid w:val="00CA7D73"/>
    <w:rsid w:val="00CA7E40"/>
    <w:rsid w:val="00CA7FB5"/>
    <w:rsid w:val="00CB00AB"/>
    <w:rsid w:val="00CB01ED"/>
    <w:rsid w:val="00CB03D4"/>
    <w:rsid w:val="00CB04BC"/>
    <w:rsid w:val="00CB051E"/>
    <w:rsid w:val="00CB0659"/>
    <w:rsid w:val="00CB0773"/>
    <w:rsid w:val="00CB08BF"/>
    <w:rsid w:val="00CB08F9"/>
    <w:rsid w:val="00CB0AEA"/>
    <w:rsid w:val="00CB0B8F"/>
    <w:rsid w:val="00CB0BE7"/>
    <w:rsid w:val="00CB0C1A"/>
    <w:rsid w:val="00CB0DF1"/>
    <w:rsid w:val="00CB0E16"/>
    <w:rsid w:val="00CB0F60"/>
    <w:rsid w:val="00CB0FE3"/>
    <w:rsid w:val="00CB10BB"/>
    <w:rsid w:val="00CB11C4"/>
    <w:rsid w:val="00CB11FF"/>
    <w:rsid w:val="00CB1531"/>
    <w:rsid w:val="00CB1671"/>
    <w:rsid w:val="00CB19AA"/>
    <w:rsid w:val="00CB1A52"/>
    <w:rsid w:val="00CB1ADF"/>
    <w:rsid w:val="00CB1AFF"/>
    <w:rsid w:val="00CB1BBB"/>
    <w:rsid w:val="00CB1BE2"/>
    <w:rsid w:val="00CB1C0A"/>
    <w:rsid w:val="00CB1D5E"/>
    <w:rsid w:val="00CB1D64"/>
    <w:rsid w:val="00CB1FBB"/>
    <w:rsid w:val="00CB21A7"/>
    <w:rsid w:val="00CB21DC"/>
    <w:rsid w:val="00CB21E2"/>
    <w:rsid w:val="00CB22AC"/>
    <w:rsid w:val="00CB22DD"/>
    <w:rsid w:val="00CB233A"/>
    <w:rsid w:val="00CB2392"/>
    <w:rsid w:val="00CB2419"/>
    <w:rsid w:val="00CB24D6"/>
    <w:rsid w:val="00CB26B9"/>
    <w:rsid w:val="00CB27B4"/>
    <w:rsid w:val="00CB2AE4"/>
    <w:rsid w:val="00CB2B23"/>
    <w:rsid w:val="00CB2B45"/>
    <w:rsid w:val="00CB2C39"/>
    <w:rsid w:val="00CB2CB1"/>
    <w:rsid w:val="00CB2DB4"/>
    <w:rsid w:val="00CB2E03"/>
    <w:rsid w:val="00CB2F8F"/>
    <w:rsid w:val="00CB342C"/>
    <w:rsid w:val="00CB35C8"/>
    <w:rsid w:val="00CB3665"/>
    <w:rsid w:val="00CB36C6"/>
    <w:rsid w:val="00CB37FE"/>
    <w:rsid w:val="00CB387C"/>
    <w:rsid w:val="00CB3ACB"/>
    <w:rsid w:val="00CB3C16"/>
    <w:rsid w:val="00CB3D9A"/>
    <w:rsid w:val="00CB3DF3"/>
    <w:rsid w:val="00CB3E4C"/>
    <w:rsid w:val="00CB3E71"/>
    <w:rsid w:val="00CB4061"/>
    <w:rsid w:val="00CB40BA"/>
    <w:rsid w:val="00CB41B0"/>
    <w:rsid w:val="00CB422F"/>
    <w:rsid w:val="00CB42DD"/>
    <w:rsid w:val="00CB432F"/>
    <w:rsid w:val="00CB444F"/>
    <w:rsid w:val="00CB4473"/>
    <w:rsid w:val="00CB44C6"/>
    <w:rsid w:val="00CB4508"/>
    <w:rsid w:val="00CB458C"/>
    <w:rsid w:val="00CB465E"/>
    <w:rsid w:val="00CB467B"/>
    <w:rsid w:val="00CB46E0"/>
    <w:rsid w:val="00CB48AE"/>
    <w:rsid w:val="00CB4923"/>
    <w:rsid w:val="00CB496A"/>
    <w:rsid w:val="00CB49E8"/>
    <w:rsid w:val="00CB49EF"/>
    <w:rsid w:val="00CB4A0F"/>
    <w:rsid w:val="00CB4A40"/>
    <w:rsid w:val="00CB4C0A"/>
    <w:rsid w:val="00CB4EA7"/>
    <w:rsid w:val="00CB5147"/>
    <w:rsid w:val="00CB522B"/>
    <w:rsid w:val="00CB524D"/>
    <w:rsid w:val="00CB53C1"/>
    <w:rsid w:val="00CB554C"/>
    <w:rsid w:val="00CB5852"/>
    <w:rsid w:val="00CB5B01"/>
    <w:rsid w:val="00CB5B6A"/>
    <w:rsid w:val="00CB5BE3"/>
    <w:rsid w:val="00CB5C26"/>
    <w:rsid w:val="00CB6196"/>
    <w:rsid w:val="00CB625A"/>
    <w:rsid w:val="00CB62CF"/>
    <w:rsid w:val="00CB62E1"/>
    <w:rsid w:val="00CB63C8"/>
    <w:rsid w:val="00CB6468"/>
    <w:rsid w:val="00CB64AA"/>
    <w:rsid w:val="00CB66FB"/>
    <w:rsid w:val="00CB673D"/>
    <w:rsid w:val="00CB6751"/>
    <w:rsid w:val="00CB69A6"/>
    <w:rsid w:val="00CB6A82"/>
    <w:rsid w:val="00CB6B3A"/>
    <w:rsid w:val="00CB6C4D"/>
    <w:rsid w:val="00CB6CAF"/>
    <w:rsid w:val="00CB6CCD"/>
    <w:rsid w:val="00CB6F4B"/>
    <w:rsid w:val="00CB6FAE"/>
    <w:rsid w:val="00CB711A"/>
    <w:rsid w:val="00CB7141"/>
    <w:rsid w:val="00CB716D"/>
    <w:rsid w:val="00CB7216"/>
    <w:rsid w:val="00CB72CE"/>
    <w:rsid w:val="00CB73CF"/>
    <w:rsid w:val="00CB74D9"/>
    <w:rsid w:val="00CB76D0"/>
    <w:rsid w:val="00CB784C"/>
    <w:rsid w:val="00CB788B"/>
    <w:rsid w:val="00CB788D"/>
    <w:rsid w:val="00CB78F7"/>
    <w:rsid w:val="00CB7AC3"/>
    <w:rsid w:val="00CB7AF2"/>
    <w:rsid w:val="00CB7C41"/>
    <w:rsid w:val="00CB7C55"/>
    <w:rsid w:val="00CB7D51"/>
    <w:rsid w:val="00CB7D70"/>
    <w:rsid w:val="00CB7FA8"/>
    <w:rsid w:val="00CC00AE"/>
    <w:rsid w:val="00CC010F"/>
    <w:rsid w:val="00CC0244"/>
    <w:rsid w:val="00CC02B5"/>
    <w:rsid w:val="00CC03A5"/>
    <w:rsid w:val="00CC0529"/>
    <w:rsid w:val="00CC05C6"/>
    <w:rsid w:val="00CC05F5"/>
    <w:rsid w:val="00CC060F"/>
    <w:rsid w:val="00CC0626"/>
    <w:rsid w:val="00CC0655"/>
    <w:rsid w:val="00CC07A9"/>
    <w:rsid w:val="00CC0807"/>
    <w:rsid w:val="00CC0837"/>
    <w:rsid w:val="00CC0A2D"/>
    <w:rsid w:val="00CC0B1A"/>
    <w:rsid w:val="00CC0B45"/>
    <w:rsid w:val="00CC0D3E"/>
    <w:rsid w:val="00CC0E8C"/>
    <w:rsid w:val="00CC0ED5"/>
    <w:rsid w:val="00CC0F35"/>
    <w:rsid w:val="00CC0F8D"/>
    <w:rsid w:val="00CC0FB7"/>
    <w:rsid w:val="00CC102E"/>
    <w:rsid w:val="00CC1094"/>
    <w:rsid w:val="00CC1337"/>
    <w:rsid w:val="00CC1380"/>
    <w:rsid w:val="00CC152D"/>
    <w:rsid w:val="00CC1534"/>
    <w:rsid w:val="00CC171B"/>
    <w:rsid w:val="00CC175C"/>
    <w:rsid w:val="00CC1789"/>
    <w:rsid w:val="00CC1799"/>
    <w:rsid w:val="00CC1897"/>
    <w:rsid w:val="00CC18F5"/>
    <w:rsid w:val="00CC1BA6"/>
    <w:rsid w:val="00CC1E39"/>
    <w:rsid w:val="00CC1ECF"/>
    <w:rsid w:val="00CC1F4D"/>
    <w:rsid w:val="00CC21B8"/>
    <w:rsid w:val="00CC21B9"/>
    <w:rsid w:val="00CC22EB"/>
    <w:rsid w:val="00CC231D"/>
    <w:rsid w:val="00CC231F"/>
    <w:rsid w:val="00CC2358"/>
    <w:rsid w:val="00CC244A"/>
    <w:rsid w:val="00CC24B1"/>
    <w:rsid w:val="00CC2613"/>
    <w:rsid w:val="00CC2633"/>
    <w:rsid w:val="00CC2641"/>
    <w:rsid w:val="00CC26DA"/>
    <w:rsid w:val="00CC26E8"/>
    <w:rsid w:val="00CC2A22"/>
    <w:rsid w:val="00CC2BA0"/>
    <w:rsid w:val="00CC2C4D"/>
    <w:rsid w:val="00CC2C70"/>
    <w:rsid w:val="00CC2CB6"/>
    <w:rsid w:val="00CC2CC8"/>
    <w:rsid w:val="00CC2DF3"/>
    <w:rsid w:val="00CC2F82"/>
    <w:rsid w:val="00CC2FCB"/>
    <w:rsid w:val="00CC2FDC"/>
    <w:rsid w:val="00CC322F"/>
    <w:rsid w:val="00CC3575"/>
    <w:rsid w:val="00CC3618"/>
    <w:rsid w:val="00CC3695"/>
    <w:rsid w:val="00CC36E8"/>
    <w:rsid w:val="00CC379B"/>
    <w:rsid w:val="00CC37C8"/>
    <w:rsid w:val="00CC3956"/>
    <w:rsid w:val="00CC3BC3"/>
    <w:rsid w:val="00CC3D40"/>
    <w:rsid w:val="00CC3D60"/>
    <w:rsid w:val="00CC3DAE"/>
    <w:rsid w:val="00CC3F09"/>
    <w:rsid w:val="00CC3F8A"/>
    <w:rsid w:val="00CC40C6"/>
    <w:rsid w:val="00CC410A"/>
    <w:rsid w:val="00CC41AE"/>
    <w:rsid w:val="00CC420F"/>
    <w:rsid w:val="00CC4246"/>
    <w:rsid w:val="00CC4356"/>
    <w:rsid w:val="00CC4360"/>
    <w:rsid w:val="00CC4436"/>
    <w:rsid w:val="00CC44AA"/>
    <w:rsid w:val="00CC4546"/>
    <w:rsid w:val="00CC45D9"/>
    <w:rsid w:val="00CC49F1"/>
    <w:rsid w:val="00CC4BC1"/>
    <w:rsid w:val="00CC4D74"/>
    <w:rsid w:val="00CC53D5"/>
    <w:rsid w:val="00CC54AD"/>
    <w:rsid w:val="00CC54E2"/>
    <w:rsid w:val="00CC562C"/>
    <w:rsid w:val="00CC56C7"/>
    <w:rsid w:val="00CC58EC"/>
    <w:rsid w:val="00CC592F"/>
    <w:rsid w:val="00CC5A43"/>
    <w:rsid w:val="00CC5BB7"/>
    <w:rsid w:val="00CC5CB8"/>
    <w:rsid w:val="00CC5DCD"/>
    <w:rsid w:val="00CC5EE6"/>
    <w:rsid w:val="00CC5F57"/>
    <w:rsid w:val="00CC5FB3"/>
    <w:rsid w:val="00CC6026"/>
    <w:rsid w:val="00CC611E"/>
    <w:rsid w:val="00CC61DD"/>
    <w:rsid w:val="00CC62DD"/>
    <w:rsid w:val="00CC6495"/>
    <w:rsid w:val="00CC6665"/>
    <w:rsid w:val="00CC674A"/>
    <w:rsid w:val="00CC67ED"/>
    <w:rsid w:val="00CC684A"/>
    <w:rsid w:val="00CC68C5"/>
    <w:rsid w:val="00CC68EA"/>
    <w:rsid w:val="00CC6970"/>
    <w:rsid w:val="00CC6C18"/>
    <w:rsid w:val="00CC6CE8"/>
    <w:rsid w:val="00CC6D0B"/>
    <w:rsid w:val="00CC6E76"/>
    <w:rsid w:val="00CC6EBE"/>
    <w:rsid w:val="00CC6EE9"/>
    <w:rsid w:val="00CC6FAE"/>
    <w:rsid w:val="00CC7150"/>
    <w:rsid w:val="00CC71A1"/>
    <w:rsid w:val="00CC72B9"/>
    <w:rsid w:val="00CC72F9"/>
    <w:rsid w:val="00CC73FE"/>
    <w:rsid w:val="00CC7560"/>
    <w:rsid w:val="00CC76A5"/>
    <w:rsid w:val="00CC77A3"/>
    <w:rsid w:val="00CC7807"/>
    <w:rsid w:val="00CC798A"/>
    <w:rsid w:val="00CC7A07"/>
    <w:rsid w:val="00CC7D2D"/>
    <w:rsid w:val="00CC7DDE"/>
    <w:rsid w:val="00CC7E24"/>
    <w:rsid w:val="00CC7EBC"/>
    <w:rsid w:val="00CC7F0F"/>
    <w:rsid w:val="00CC7F59"/>
    <w:rsid w:val="00CC7FAA"/>
    <w:rsid w:val="00CD0035"/>
    <w:rsid w:val="00CD0096"/>
    <w:rsid w:val="00CD025C"/>
    <w:rsid w:val="00CD0266"/>
    <w:rsid w:val="00CD05FD"/>
    <w:rsid w:val="00CD069D"/>
    <w:rsid w:val="00CD071D"/>
    <w:rsid w:val="00CD0762"/>
    <w:rsid w:val="00CD08B6"/>
    <w:rsid w:val="00CD09EE"/>
    <w:rsid w:val="00CD0B2E"/>
    <w:rsid w:val="00CD0C99"/>
    <w:rsid w:val="00CD0D4C"/>
    <w:rsid w:val="00CD0DFA"/>
    <w:rsid w:val="00CD0F42"/>
    <w:rsid w:val="00CD1197"/>
    <w:rsid w:val="00CD1439"/>
    <w:rsid w:val="00CD1452"/>
    <w:rsid w:val="00CD1535"/>
    <w:rsid w:val="00CD1580"/>
    <w:rsid w:val="00CD16EF"/>
    <w:rsid w:val="00CD18F6"/>
    <w:rsid w:val="00CD196E"/>
    <w:rsid w:val="00CD1A1C"/>
    <w:rsid w:val="00CD1B6A"/>
    <w:rsid w:val="00CD1EB5"/>
    <w:rsid w:val="00CD2072"/>
    <w:rsid w:val="00CD20AA"/>
    <w:rsid w:val="00CD20BF"/>
    <w:rsid w:val="00CD224B"/>
    <w:rsid w:val="00CD22C1"/>
    <w:rsid w:val="00CD2432"/>
    <w:rsid w:val="00CD246F"/>
    <w:rsid w:val="00CD248B"/>
    <w:rsid w:val="00CD24D8"/>
    <w:rsid w:val="00CD2844"/>
    <w:rsid w:val="00CD28B6"/>
    <w:rsid w:val="00CD2A73"/>
    <w:rsid w:val="00CD2DC0"/>
    <w:rsid w:val="00CD2DC5"/>
    <w:rsid w:val="00CD2E76"/>
    <w:rsid w:val="00CD326B"/>
    <w:rsid w:val="00CD3297"/>
    <w:rsid w:val="00CD3419"/>
    <w:rsid w:val="00CD34FA"/>
    <w:rsid w:val="00CD3561"/>
    <w:rsid w:val="00CD361F"/>
    <w:rsid w:val="00CD3681"/>
    <w:rsid w:val="00CD36EE"/>
    <w:rsid w:val="00CD3A3D"/>
    <w:rsid w:val="00CD3A53"/>
    <w:rsid w:val="00CD3B37"/>
    <w:rsid w:val="00CD3CBA"/>
    <w:rsid w:val="00CD3CFF"/>
    <w:rsid w:val="00CD3E41"/>
    <w:rsid w:val="00CD3F51"/>
    <w:rsid w:val="00CD3FAB"/>
    <w:rsid w:val="00CD409F"/>
    <w:rsid w:val="00CD40B2"/>
    <w:rsid w:val="00CD41A2"/>
    <w:rsid w:val="00CD4216"/>
    <w:rsid w:val="00CD42B6"/>
    <w:rsid w:val="00CD43DB"/>
    <w:rsid w:val="00CD44A7"/>
    <w:rsid w:val="00CD45BF"/>
    <w:rsid w:val="00CD462C"/>
    <w:rsid w:val="00CD46C0"/>
    <w:rsid w:val="00CD47FC"/>
    <w:rsid w:val="00CD4885"/>
    <w:rsid w:val="00CD4921"/>
    <w:rsid w:val="00CD4939"/>
    <w:rsid w:val="00CD4963"/>
    <w:rsid w:val="00CD4998"/>
    <w:rsid w:val="00CD4C61"/>
    <w:rsid w:val="00CD4D3A"/>
    <w:rsid w:val="00CD4E38"/>
    <w:rsid w:val="00CD4F42"/>
    <w:rsid w:val="00CD5173"/>
    <w:rsid w:val="00CD51DB"/>
    <w:rsid w:val="00CD52BB"/>
    <w:rsid w:val="00CD55A1"/>
    <w:rsid w:val="00CD563B"/>
    <w:rsid w:val="00CD571A"/>
    <w:rsid w:val="00CD5736"/>
    <w:rsid w:val="00CD58FB"/>
    <w:rsid w:val="00CD5966"/>
    <w:rsid w:val="00CD59C8"/>
    <w:rsid w:val="00CD59FD"/>
    <w:rsid w:val="00CD5D2B"/>
    <w:rsid w:val="00CD5DD4"/>
    <w:rsid w:val="00CD5E27"/>
    <w:rsid w:val="00CD5E72"/>
    <w:rsid w:val="00CD60F0"/>
    <w:rsid w:val="00CD618E"/>
    <w:rsid w:val="00CD6245"/>
    <w:rsid w:val="00CD6255"/>
    <w:rsid w:val="00CD6380"/>
    <w:rsid w:val="00CD6518"/>
    <w:rsid w:val="00CD653A"/>
    <w:rsid w:val="00CD65A8"/>
    <w:rsid w:val="00CD66A2"/>
    <w:rsid w:val="00CD6844"/>
    <w:rsid w:val="00CD6965"/>
    <w:rsid w:val="00CD6A0E"/>
    <w:rsid w:val="00CD6AA9"/>
    <w:rsid w:val="00CD6C77"/>
    <w:rsid w:val="00CD6D65"/>
    <w:rsid w:val="00CD6DBA"/>
    <w:rsid w:val="00CD6E83"/>
    <w:rsid w:val="00CD6F1F"/>
    <w:rsid w:val="00CD6F35"/>
    <w:rsid w:val="00CD733D"/>
    <w:rsid w:val="00CD779D"/>
    <w:rsid w:val="00CD78E9"/>
    <w:rsid w:val="00CD7A9E"/>
    <w:rsid w:val="00CD7B22"/>
    <w:rsid w:val="00CD7BA0"/>
    <w:rsid w:val="00CD7C0B"/>
    <w:rsid w:val="00CD7CAF"/>
    <w:rsid w:val="00CD7D53"/>
    <w:rsid w:val="00CD7DB5"/>
    <w:rsid w:val="00CD7E2F"/>
    <w:rsid w:val="00CE008B"/>
    <w:rsid w:val="00CE0150"/>
    <w:rsid w:val="00CE034C"/>
    <w:rsid w:val="00CE0407"/>
    <w:rsid w:val="00CE049F"/>
    <w:rsid w:val="00CE0642"/>
    <w:rsid w:val="00CE0693"/>
    <w:rsid w:val="00CE06E3"/>
    <w:rsid w:val="00CE09A5"/>
    <w:rsid w:val="00CE0A1E"/>
    <w:rsid w:val="00CE0A6D"/>
    <w:rsid w:val="00CE0D75"/>
    <w:rsid w:val="00CE0E3A"/>
    <w:rsid w:val="00CE0E69"/>
    <w:rsid w:val="00CE0E6A"/>
    <w:rsid w:val="00CE1028"/>
    <w:rsid w:val="00CE1029"/>
    <w:rsid w:val="00CE11D9"/>
    <w:rsid w:val="00CE13DB"/>
    <w:rsid w:val="00CE1480"/>
    <w:rsid w:val="00CE1509"/>
    <w:rsid w:val="00CE1520"/>
    <w:rsid w:val="00CE1653"/>
    <w:rsid w:val="00CE1765"/>
    <w:rsid w:val="00CE1988"/>
    <w:rsid w:val="00CE19EC"/>
    <w:rsid w:val="00CE19F1"/>
    <w:rsid w:val="00CE1BF6"/>
    <w:rsid w:val="00CE1D34"/>
    <w:rsid w:val="00CE1D77"/>
    <w:rsid w:val="00CE1E31"/>
    <w:rsid w:val="00CE1EEB"/>
    <w:rsid w:val="00CE1F0C"/>
    <w:rsid w:val="00CE1FE5"/>
    <w:rsid w:val="00CE1FF2"/>
    <w:rsid w:val="00CE1FF9"/>
    <w:rsid w:val="00CE21CF"/>
    <w:rsid w:val="00CE240A"/>
    <w:rsid w:val="00CE26D9"/>
    <w:rsid w:val="00CE2776"/>
    <w:rsid w:val="00CE2810"/>
    <w:rsid w:val="00CE2ADF"/>
    <w:rsid w:val="00CE2B00"/>
    <w:rsid w:val="00CE2C2C"/>
    <w:rsid w:val="00CE2C6F"/>
    <w:rsid w:val="00CE2C88"/>
    <w:rsid w:val="00CE2D3C"/>
    <w:rsid w:val="00CE2FE1"/>
    <w:rsid w:val="00CE3126"/>
    <w:rsid w:val="00CE3201"/>
    <w:rsid w:val="00CE320A"/>
    <w:rsid w:val="00CE345D"/>
    <w:rsid w:val="00CE362F"/>
    <w:rsid w:val="00CE3650"/>
    <w:rsid w:val="00CE3662"/>
    <w:rsid w:val="00CE36EF"/>
    <w:rsid w:val="00CE376B"/>
    <w:rsid w:val="00CE37B9"/>
    <w:rsid w:val="00CE3945"/>
    <w:rsid w:val="00CE39C2"/>
    <w:rsid w:val="00CE3AA4"/>
    <w:rsid w:val="00CE3C23"/>
    <w:rsid w:val="00CE3D70"/>
    <w:rsid w:val="00CE3E43"/>
    <w:rsid w:val="00CE3ED0"/>
    <w:rsid w:val="00CE4146"/>
    <w:rsid w:val="00CE42A0"/>
    <w:rsid w:val="00CE42E8"/>
    <w:rsid w:val="00CE4314"/>
    <w:rsid w:val="00CE43FC"/>
    <w:rsid w:val="00CE44EC"/>
    <w:rsid w:val="00CE4516"/>
    <w:rsid w:val="00CE488F"/>
    <w:rsid w:val="00CE48B7"/>
    <w:rsid w:val="00CE4E1A"/>
    <w:rsid w:val="00CE4FBB"/>
    <w:rsid w:val="00CE50D1"/>
    <w:rsid w:val="00CE51BB"/>
    <w:rsid w:val="00CE51DD"/>
    <w:rsid w:val="00CE54F4"/>
    <w:rsid w:val="00CE5562"/>
    <w:rsid w:val="00CE557D"/>
    <w:rsid w:val="00CE55B0"/>
    <w:rsid w:val="00CE56A0"/>
    <w:rsid w:val="00CE57C1"/>
    <w:rsid w:val="00CE5802"/>
    <w:rsid w:val="00CE587D"/>
    <w:rsid w:val="00CE5914"/>
    <w:rsid w:val="00CE599C"/>
    <w:rsid w:val="00CE59E9"/>
    <w:rsid w:val="00CE5A8B"/>
    <w:rsid w:val="00CE5C06"/>
    <w:rsid w:val="00CE5CC4"/>
    <w:rsid w:val="00CE5CD8"/>
    <w:rsid w:val="00CE5D49"/>
    <w:rsid w:val="00CE5DAE"/>
    <w:rsid w:val="00CE5DB0"/>
    <w:rsid w:val="00CE5E7F"/>
    <w:rsid w:val="00CE5ED8"/>
    <w:rsid w:val="00CE5F04"/>
    <w:rsid w:val="00CE616E"/>
    <w:rsid w:val="00CE623E"/>
    <w:rsid w:val="00CE6279"/>
    <w:rsid w:val="00CE634B"/>
    <w:rsid w:val="00CE6374"/>
    <w:rsid w:val="00CE648B"/>
    <w:rsid w:val="00CE64A2"/>
    <w:rsid w:val="00CE64E1"/>
    <w:rsid w:val="00CE664B"/>
    <w:rsid w:val="00CE6660"/>
    <w:rsid w:val="00CE666E"/>
    <w:rsid w:val="00CE6714"/>
    <w:rsid w:val="00CE6941"/>
    <w:rsid w:val="00CE6945"/>
    <w:rsid w:val="00CE69C5"/>
    <w:rsid w:val="00CE69C6"/>
    <w:rsid w:val="00CE6A3B"/>
    <w:rsid w:val="00CE6AF8"/>
    <w:rsid w:val="00CE6C05"/>
    <w:rsid w:val="00CE7144"/>
    <w:rsid w:val="00CE751C"/>
    <w:rsid w:val="00CE760E"/>
    <w:rsid w:val="00CE7636"/>
    <w:rsid w:val="00CE76FA"/>
    <w:rsid w:val="00CE785F"/>
    <w:rsid w:val="00CE78F0"/>
    <w:rsid w:val="00CE7ABD"/>
    <w:rsid w:val="00CE7EE0"/>
    <w:rsid w:val="00CF0379"/>
    <w:rsid w:val="00CF03DC"/>
    <w:rsid w:val="00CF0782"/>
    <w:rsid w:val="00CF07E5"/>
    <w:rsid w:val="00CF07F2"/>
    <w:rsid w:val="00CF09BA"/>
    <w:rsid w:val="00CF0AF7"/>
    <w:rsid w:val="00CF0B90"/>
    <w:rsid w:val="00CF0DA0"/>
    <w:rsid w:val="00CF0EB7"/>
    <w:rsid w:val="00CF1026"/>
    <w:rsid w:val="00CF1195"/>
    <w:rsid w:val="00CF1205"/>
    <w:rsid w:val="00CF150C"/>
    <w:rsid w:val="00CF1543"/>
    <w:rsid w:val="00CF155A"/>
    <w:rsid w:val="00CF16B6"/>
    <w:rsid w:val="00CF16FA"/>
    <w:rsid w:val="00CF1703"/>
    <w:rsid w:val="00CF19B3"/>
    <w:rsid w:val="00CF19B6"/>
    <w:rsid w:val="00CF1C78"/>
    <w:rsid w:val="00CF1C81"/>
    <w:rsid w:val="00CF1CF0"/>
    <w:rsid w:val="00CF1E24"/>
    <w:rsid w:val="00CF1E6F"/>
    <w:rsid w:val="00CF1F00"/>
    <w:rsid w:val="00CF1F9B"/>
    <w:rsid w:val="00CF1FB6"/>
    <w:rsid w:val="00CF1FE7"/>
    <w:rsid w:val="00CF229E"/>
    <w:rsid w:val="00CF232C"/>
    <w:rsid w:val="00CF23BD"/>
    <w:rsid w:val="00CF2731"/>
    <w:rsid w:val="00CF27F4"/>
    <w:rsid w:val="00CF2831"/>
    <w:rsid w:val="00CF289E"/>
    <w:rsid w:val="00CF28FA"/>
    <w:rsid w:val="00CF29F4"/>
    <w:rsid w:val="00CF2ACD"/>
    <w:rsid w:val="00CF2B8B"/>
    <w:rsid w:val="00CF2C67"/>
    <w:rsid w:val="00CF2D35"/>
    <w:rsid w:val="00CF2D6F"/>
    <w:rsid w:val="00CF2E8F"/>
    <w:rsid w:val="00CF2FA8"/>
    <w:rsid w:val="00CF30B3"/>
    <w:rsid w:val="00CF3114"/>
    <w:rsid w:val="00CF3130"/>
    <w:rsid w:val="00CF3318"/>
    <w:rsid w:val="00CF3330"/>
    <w:rsid w:val="00CF33AD"/>
    <w:rsid w:val="00CF3484"/>
    <w:rsid w:val="00CF3511"/>
    <w:rsid w:val="00CF36CE"/>
    <w:rsid w:val="00CF3705"/>
    <w:rsid w:val="00CF380C"/>
    <w:rsid w:val="00CF3819"/>
    <w:rsid w:val="00CF3909"/>
    <w:rsid w:val="00CF3A52"/>
    <w:rsid w:val="00CF3B6D"/>
    <w:rsid w:val="00CF3BCE"/>
    <w:rsid w:val="00CF3D8B"/>
    <w:rsid w:val="00CF3DB5"/>
    <w:rsid w:val="00CF3EA6"/>
    <w:rsid w:val="00CF3F08"/>
    <w:rsid w:val="00CF3F9F"/>
    <w:rsid w:val="00CF4015"/>
    <w:rsid w:val="00CF420F"/>
    <w:rsid w:val="00CF4590"/>
    <w:rsid w:val="00CF45C5"/>
    <w:rsid w:val="00CF460F"/>
    <w:rsid w:val="00CF4620"/>
    <w:rsid w:val="00CF4640"/>
    <w:rsid w:val="00CF4736"/>
    <w:rsid w:val="00CF478B"/>
    <w:rsid w:val="00CF48BC"/>
    <w:rsid w:val="00CF48D1"/>
    <w:rsid w:val="00CF4A00"/>
    <w:rsid w:val="00CF4AF7"/>
    <w:rsid w:val="00CF4C50"/>
    <w:rsid w:val="00CF4CC6"/>
    <w:rsid w:val="00CF4D0B"/>
    <w:rsid w:val="00CF5096"/>
    <w:rsid w:val="00CF5589"/>
    <w:rsid w:val="00CF578D"/>
    <w:rsid w:val="00CF590C"/>
    <w:rsid w:val="00CF5BF1"/>
    <w:rsid w:val="00CF5DBF"/>
    <w:rsid w:val="00CF5F03"/>
    <w:rsid w:val="00CF5F3E"/>
    <w:rsid w:val="00CF5F55"/>
    <w:rsid w:val="00CF5FD8"/>
    <w:rsid w:val="00CF641D"/>
    <w:rsid w:val="00CF66CF"/>
    <w:rsid w:val="00CF6794"/>
    <w:rsid w:val="00CF69C8"/>
    <w:rsid w:val="00CF69EA"/>
    <w:rsid w:val="00CF6A12"/>
    <w:rsid w:val="00CF6B0C"/>
    <w:rsid w:val="00CF6D0C"/>
    <w:rsid w:val="00CF70A2"/>
    <w:rsid w:val="00CF7150"/>
    <w:rsid w:val="00CF7482"/>
    <w:rsid w:val="00CF7751"/>
    <w:rsid w:val="00CF786B"/>
    <w:rsid w:val="00CF786E"/>
    <w:rsid w:val="00CF789F"/>
    <w:rsid w:val="00CF7A93"/>
    <w:rsid w:val="00CF7B87"/>
    <w:rsid w:val="00CF7D09"/>
    <w:rsid w:val="00CF7E1E"/>
    <w:rsid w:val="00CF7EA4"/>
    <w:rsid w:val="00CF7F5F"/>
    <w:rsid w:val="00D00088"/>
    <w:rsid w:val="00D00175"/>
    <w:rsid w:val="00D0018D"/>
    <w:rsid w:val="00D00241"/>
    <w:rsid w:val="00D00318"/>
    <w:rsid w:val="00D00332"/>
    <w:rsid w:val="00D005F5"/>
    <w:rsid w:val="00D00743"/>
    <w:rsid w:val="00D00A16"/>
    <w:rsid w:val="00D00B37"/>
    <w:rsid w:val="00D00BD6"/>
    <w:rsid w:val="00D00BDD"/>
    <w:rsid w:val="00D00C81"/>
    <w:rsid w:val="00D00CAC"/>
    <w:rsid w:val="00D00CCA"/>
    <w:rsid w:val="00D00D12"/>
    <w:rsid w:val="00D00F33"/>
    <w:rsid w:val="00D01114"/>
    <w:rsid w:val="00D01320"/>
    <w:rsid w:val="00D0133F"/>
    <w:rsid w:val="00D01361"/>
    <w:rsid w:val="00D0145D"/>
    <w:rsid w:val="00D01643"/>
    <w:rsid w:val="00D01671"/>
    <w:rsid w:val="00D01728"/>
    <w:rsid w:val="00D01A20"/>
    <w:rsid w:val="00D01BA2"/>
    <w:rsid w:val="00D01C0F"/>
    <w:rsid w:val="00D01CD0"/>
    <w:rsid w:val="00D01D7E"/>
    <w:rsid w:val="00D01DAF"/>
    <w:rsid w:val="00D01F91"/>
    <w:rsid w:val="00D01FBD"/>
    <w:rsid w:val="00D023A6"/>
    <w:rsid w:val="00D025AF"/>
    <w:rsid w:val="00D025C2"/>
    <w:rsid w:val="00D025E6"/>
    <w:rsid w:val="00D02741"/>
    <w:rsid w:val="00D028AB"/>
    <w:rsid w:val="00D02D8A"/>
    <w:rsid w:val="00D02E96"/>
    <w:rsid w:val="00D02FD9"/>
    <w:rsid w:val="00D0306A"/>
    <w:rsid w:val="00D0308F"/>
    <w:rsid w:val="00D032CD"/>
    <w:rsid w:val="00D0336B"/>
    <w:rsid w:val="00D03515"/>
    <w:rsid w:val="00D03AB6"/>
    <w:rsid w:val="00D03CB1"/>
    <w:rsid w:val="00D03ECE"/>
    <w:rsid w:val="00D03FCA"/>
    <w:rsid w:val="00D040C1"/>
    <w:rsid w:val="00D0418C"/>
    <w:rsid w:val="00D04393"/>
    <w:rsid w:val="00D044B3"/>
    <w:rsid w:val="00D0450C"/>
    <w:rsid w:val="00D0455B"/>
    <w:rsid w:val="00D047E5"/>
    <w:rsid w:val="00D047F8"/>
    <w:rsid w:val="00D04963"/>
    <w:rsid w:val="00D04B30"/>
    <w:rsid w:val="00D04BE3"/>
    <w:rsid w:val="00D04BF2"/>
    <w:rsid w:val="00D04C75"/>
    <w:rsid w:val="00D04D55"/>
    <w:rsid w:val="00D05180"/>
    <w:rsid w:val="00D0530E"/>
    <w:rsid w:val="00D0539D"/>
    <w:rsid w:val="00D054AB"/>
    <w:rsid w:val="00D05527"/>
    <w:rsid w:val="00D0587C"/>
    <w:rsid w:val="00D0597E"/>
    <w:rsid w:val="00D059F7"/>
    <w:rsid w:val="00D05A15"/>
    <w:rsid w:val="00D05AAB"/>
    <w:rsid w:val="00D05ACE"/>
    <w:rsid w:val="00D05C2E"/>
    <w:rsid w:val="00D05D04"/>
    <w:rsid w:val="00D05EBA"/>
    <w:rsid w:val="00D06067"/>
    <w:rsid w:val="00D062E1"/>
    <w:rsid w:val="00D062E9"/>
    <w:rsid w:val="00D0658D"/>
    <w:rsid w:val="00D066A6"/>
    <w:rsid w:val="00D066C8"/>
    <w:rsid w:val="00D066E1"/>
    <w:rsid w:val="00D0684C"/>
    <w:rsid w:val="00D06A32"/>
    <w:rsid w:val="00D06C54"/>
    <w:rsid w:val="00D06C6A"/>
    <w:rsid w:val="00D06C70"/>
    <w:rsid w:val="00D06CBA"/>
    <w:rsid w:val="00D06D89"/>
    <w:rsid w:val="00D06F89"/>
    <w:rsid w:val="00D070A3"/>
    <w:rsid w:val="00D070C0"/>
    <w:rsid w:val="00D07163"/>
    <w:rsid w:val="00D0721E"/>
    <w:rsid w:val="00D07291"/>
    <w:rsid w:val="00D072FD"/>
    <w:rsid w:val="00D07383"/>
    <w:rsid w:val="00D07468"/>
    <w:rsid w:val="00D0760A"/>
    <w:rsid w:val="00D0761F"/>
    <w:rsid w:val="00D0765F"/>
    <w:rsid w:val="00D0769A"/>
    <w:rsid w:val="00D07B09"/>
    <w:rsid w:val="00D07D1F"/>
    <w:rsid w:val="00D07E22"/>
    <w:rsid w:val="00D07FC3"/>
    <w:rsid w:val="00D1004A"/>
    <w:rsid w:val="00D100A4"/>
    <w:rsid w:val="00D100C6"/>
    <w:rsid w:val="00D1028A"/>
    <w:rsid w:val="00D10390"/>
    <w:rsid w:val="00D10467"/>
    <w:rsid w:val="00D10537"/>
    <w:rsid w:val="00D10804"/>
    <w:rsid w:val="00D10884"/>
    <w:rsid w:val="00D1094C"/>
    <w:rsid w:val="00D10C39"/>
    <w:rsid w:val="00D10CBE"/>
    <w:rsid w:val="00D10D26"/>
    <w:rsid w:val="00D10FD6"/>
    <w:rsid w:val="00D11166"/>
    <w:rsid w:val="00D111EA"/>
    <w:rsid w:val="00D11213"/>
    <w:rsid w:val="00D1122D"/>
    <w:rsid w:val="00D113B5"/>
    <w:rsid w:val="00D1169C"/>
    <w:rsid w:val="00D11759"/>
    <w:rsid w:val="00D118DD"/>
    <w:rsid w:val="00D118FF"/>
    <w:rsid w:val="00D11A04"/>
    <w:rsid w:val="00D11A72"/>
    <w:rsid w:val="00D11BE8"/>
    <w:rsid w:val="00D11E04"/>
    <w:rsid w:val="00D11E90"/>
    <w:rsid w:val="00D11F2F"/>
    <w:rsid w:val="00D12036"/>
    <w:rsid w:val="00D120E6"/>
    <w:rsid w:val="00D1226A"/>
    <w:rsid w:val="00D125B6"/>
    <w:rsid w:val="00D1263C"/>
    <w:rsid w:val="00D12ABD"/>
    <w:rsid w:val="00D12D33"/>
    <w:rsid w:val="00D12F26"/>
    <w:rsid w:val="00D130BA"/>
    <w:rsid w:val="00D13109"/>
    <w:rsid w:val="00D132F8"/>
    <w:rsid w:val="00D13387"/>
    <w:rsid w:val="00D133E4"/>
    <w:rsid w:val="00D13402"/>
    <w:rsid w:val="00D1343D"/>
    <w:rsid w:val="00D135D4"/>
    <w:rsid w:val="00D13A65"/>
    <w:rsid w:val="00D13EFD"/>
    <w:rsid w:val="00D13F69"/>
    <w:rsid w:val="00D1408D"/>
    <w:rsid w:val="00D1425D"/>
    <w:rsid w:val="00D14264"/>
    <w:rsid w:val="00D142C2"/>
    <w:rsid w:val="00D1436D"/>
    <w:rsid w:val="00D1442E"/>
    <w:rsid w:val="00D14657"/>
    <w:rsid w:val="00D146AA"/>
    <w:rsid w:val="00D1480A"/>
    <w:rsid w:val="00D14896"/>
    <w:rsid w:val="00D148CC"/>
    <w:rsid w:val="00D1499D"/>
    <w:rsid w:val="00D14A7B"/>
    <w:rsid w:val="00D14B17"/>
    <w:rsid w:val="00D14DB1"/>
    <w:rsid w:val="00D14E27"/>
    <w:rsid w:val="00D14EB8"/>
    <w:rsid w:val="00D14F40"/>
    <w:rsid w:val="00D15078"/>
    <w:rsid w:val="00D150C1"/>
    <w:rsid w:val="00D1510B"/>
    <w:rsid w:val="00D153CB"/>
    <w:rsid w:val="00D15440"/>
    <w:rsid w:val="00D15598"/>
    <w:rsid w:val="00D15755"/>
    <w:rsid w:val="00D158DA"/>
    <w:rsid w:val="00D15D30"/>
    <w:rsid w:val="00D15E1D"/>
    <w:rsid w:val="00D15E70"/>
    <w:rsid w:val="00D15F19"/>
    <w:rsid w:val="00D1602D"/>
    <w:rsid w:val="00D160B8"/>
    <w:rsid w:val="00D162E6"/>
    <w:rsid w:val="00D16322"/>
    <w:rsid w:val="00D16353"/>
    <w:rsid w:val="00D16662"/>
    <w:rsid w:val="00D16674"/>
    <w:rsid w:val="00D16B5A"/>
    <w:rsid w:val="00D16C8B"/>
    <w:rsid w:val="00D16D9E"/>
    <w:rsid w:val="00D16E30"/>
    <w:rsid w:val="00D16E48"/>
    <w:rsid w:val="00D16E6D"/>
    <w:rsid w:val="00D1701A"/>
    <w:rsid w:val="00D1708D"/>
    <w:rsid w:val="00D176EC"/>
    <w:rsid w:val="00D178AA"/>
    <w:rsid w:val="00D179F8"/>
    <w:rsid w:val="00D17BC8"/>
    <w:rsid w:val="00D17BDB"/>
    <w:rsid w:val="00D17C67"/>
    <w:rsid w:val="00D17C78"/>
    <w:rsid w:val="00D17D0F"/>
    <w:rsid w:val="00D17E31"/>
    <w:rsid w:val="00D17EF6"/>
    <w:rsid w:val="00D17F9C"/>
    <w:rsid w:val="00D2005A"/>
    <w:rsid w:val="00D201AF"/>
    <w:rsid w:val="00D2036C"/>
    <w:rsid w:val="00D204EE"/>
    <w:rsid w:val="00D20533"/>
    <w:rsid w:val="00D2058F"/>
    <w:rsid w:val="00D20688"/>
    <w:rsid w:val="00D20716"/>
    <w:rsid w:val="00D2073F"/>
    <w:rsid w:val="00D207BD"/>
    <w:rsid w:val="00D207FC"/>
    <w:rsid w:val="00D2088E"/>
    <w:rsid w:val="00D208FB"/>
    <w:rsid w:val="00D20951"/>
    <w:rsid w:val="00D20994"/>
    <w:rsid w:val="00D20C0E"/>
    <w:rsid w:val="00D20C4E"/>
    <w:rsid w:val="00D20C5A"/>
    <w:rsid w:val="00D20CBC"/>
    <w:rsid w:val="00D20D30"/>
    <w:rsid w:val="00D20EAA"/>
    <w:rsid w:val="00D2121D"/>
    <w:rsid w:val="00D2164E"/>
    <w:rsid w:val="00D2187F"/>
    <w:rsid w:val="00D218B9"/>
    <w:rsid w:val="00D21992"/>
    <w:rsid w:val="00D21B7F"/>
    <w:rsid w:val="00D21D2E"/>
    <w:rsid w:val="00D21F3C"/>
    <w:rsid w:val="00D22144"/>
    <w:rsid w:val="00D221C8"/>
    <w:rsid w:val="00D221E2"/>
    <w:rsid w:val="00D22519"/>
    <w:rsid w:val="00D2262D"/>
    <w:rsid w:val="00D22942"/>
    <w:rsid w:val="00D22995"/>
    <w:rsid w:val="00D22A15"/>
    <w:rsid w:val="00D22B85"/>
    <w:rsid w:val="00D22DF3"/>
    <w:rsid w:val="00D22FDD"/>
    <w:rsid w:val="00D2303F"/>
    <w:rsid w:val="00D231D0"/>
    <w:rsid w:val="00D231F1"/>
    <w:rsid w:val="00D23298"/>
    <w:rsid w:val="00D233DE"/>
    <w:rsid w:val="00D2379F"/>
    <w:rsid w:val="00D23A73"/>
    <w:rsid w:val="00D23AAC"/>
    <w:rsid w:val="00D23AE6"/>
    <w:rsid w:val="00D23B0A"/>
    <w:rsid w:val="00D23BFB"/>
    <w:rsid w:val="00D23D14"/>
    <w:rsid w:val="00D23D45"/>
    <w:rsid w:val="00D23D97"/>
    <w:rsid w:val="00D23DEC"/>
    <w:rsid w:val="00D23E5B"/>
    <w:rsid w:val="00D23EAB"/>
    <w:rsid w:val="00D23FF1"/>
    <w:rsid w:val="00D24062"/>
    <w:rsid w:val="00D24361"/>
    <w:rsid w:val="00D2440A"/>
    <w:rsid w:val="00D244FB"/>
    <w:rsid w:val="00D2452D"/>
    <w:rsid w:val="00D2455F"/>
    <w:rsid w:val="00D245B2"/>
    <w:rsid w:val="00D245EC"/>
    <w:rsid w:val="00D246D6"/>
    <w:rsid w:val="00D24802"/>
    <w:rsid w:val="00D2486D"/>
    <w:rsid w:val="00D24AA1"/>
    <w:rsid w:val="00D24AA4"/>
    <w:rsid w:val="00D24B06"/>
    <w:rsid w:val="00D24C27"/>
    <w:rsid w:val="00D24C8F"/>
    <w:rsid w:val="00D24E57"/>
    <w:rsid w:val="00D24F2C"/>
    <w:rsid w:val="00D24F90"/>
    <w:rsid w:val="00D2509C"/>
    <w:rsid w:val="00D250E0"/>
    <w:rsid w:val="00D25246"/>
    <w:rsid w:val="00D25349"/>
    <w:rsid w:val="00D2541F"/>
    <w:rsid w:val="00D2544B"/>
    <w:rsid w:val="00D254C3"/>
    <w:rsid w:val="00D2552D"/>
    <w:rsid w:val="00D2564D"/>
    <w:rsid w:val="00D256D4"/>
    <w:rsid w:val="00D25A2D"/>
    <w:rsid w:val="00D25A4A"/>
    <w:rsid w:val="00D25A7A"/>
    <w:rsid w:val="00D25ABD"/>
    <w:rsid w:val="00D260CE"/>
    <w:rsid w:val="00D261BA"/>
    <w:rsid w:val="00D262D7"/>
    <w:rsid w:val="00D2632B"/>
    <w:rsid w:val="00D2633E"/>
    <w:rsid w:val="00D26423"/>
    <w:rsid w:val="00D26500"/>
    <w:rsid w:val="00D26642"/>
    <w:rsid w:val="00D26704"/>
    <w:rsid w:val="00D26886"/>
    <w:rsid w:val="00D268DA"/>
    <w:rsid w:val="00D26987"/>
    <w:rsid w:val="00D26A7B"/>
    <w:rsid w:val="00D26AEC"/>
    <w:rsid w:val="00D26BC5"/>
    <w:rsid w:val="00D26C70"/>
    <w:rsid w:val="00D26C72"/>
    <w:rsid w:val="00D26D44"/>
    <w:rsid w:val="00D26DB3"/>
    <w:rsid w:val="00D26F97"/>
    <w:rsid w:val="00D2716C"/>
    <w:rsid w:val="00D272C7"/>
    <w:rsid w:val="00D2735B"/>
    <w:rsid w:val="00D27576"/>
    <w:rsid w:val="00D27888"/>
    <w:rsid w:val="00D2793D"/>
    <w:rsid w:val="00D279A0"/>
    <w:rsid w:val="00D27AA5"/>
    <w:rsid w:val="00D27C8E"/>
    <w:rsid w:val="00D27D16"/>
    <w:rsid w:val="00D27DBD"/>
    <w:rsid w:val="00D27E71"/>
    <w:rsid w:val="00D27FB9"/>
    <w:rsid w:val="00D301FE"/>
    <w:rsid w:val="00D30362"/>
    <w:rsid w:val="00D30364"/>
    <w:rsid w:val="00D3046C"/>
    <w:rsid w:val="00D30546"/>
    <w:rsid w:val="00D306B2"/>
    <w:rsid w:val="00D306B7"/>
    <w:rsid w:val="00D3075B"/>
    <w:rsid w:val="00D30776"/>
    <w:rsid w:val="00D307BC"/>
    <w:rsid w:val="00D30B40"/>
    <w:rsid w:val="00D30D7D"/>
    <w:rsid w:val="00D30FF8"/>
    <w:rsid w:val="00D3116A"/>
    <w:rsid w:val="00D311B4"/>
    <w:rsid w:val="00D3140A"/>
    <w:rsid w:val="00D31421"/>
    <w:rsid w:val="00D3187F"/>
    <w:rsid w:val="00D31ACC"/>
    <w:rsid w:val="00D31DAC"/>
    <w:rsid w:val="00D31DD6"/>
    <w:rsid w:val="00D31E91"/>
    <w:rsid w:val="00D31F20"/>
    <w:rsid w:val="00D31FAF"/>
    <w:rsid w:val="00D31FD5"/>
    <w:rsid w:val="00D32039"/>
    <w:rsid w:val="00D320A5"/>
    <w:rsid w:val="00D320B6"/>
    <w:rsid w:val="00D320CE"/>
    <w:rsid w:val="00D320DC"/>
    <w:rsid w:val="00D3211E"/>
    <w:rsid w:val="00D32197"/>
    <w:rsid w:val="00D321C7"/>
    <w:rsid w:val="00D324C1"/>
    <w:rsid w:val="00D326CE"/>
    <w:rsid w:val="00D3277D"/>
    <w:rsid w:val="00D32994"/>
    <w:rsid w:val="00D32C80"/>
    <w:rsid w:val="00D32D09"/>
    <w:rsid w:val="00D32DC3"/>
    <w:rsid w:val="00D32DC6"/>
    <w:rsid w:val="00D32E88"/>
    <w:rsid w:val="00D32EF0"/>
    <w:rsid w:val="00D32F4E"/>
    <w:rsid w:val="00D32F7C"/>
    <w:rsid w:val="00D33019"/>
    <w:rsid w:val="00D3306F"/>
    <w:rsid w:val="00D33113"/>
    <w:rsid w:val="00D332DB"/>
    <w:rsid w:val="00D3349E"/>
    <w:rsid w:val="00D33533"/>
    <w:rsid w:val="00D3360B"/>
    <w:rsid w:val="00D337AA"/>
    <w:rsid w:val="00D33AB8"/>
    <w:rsid w:val="00D33B2A"/>
    <w:rsid w:val="00D33BED"/>
    <w:rsid w:val="00D33E7C"/>
    <w:rsid w:val="00D33F82"/>
    <w:rsid w:val="00D340F5"/>
    <w:rsid w:val="00D34213"/>
    <w:rsid w:val="00D343F4"/>
    <w:rsid w:val="00D344ED"/>
    <w:rsid w:val="00D345C5"/>
    <w:rsid w:val="00D345E5"/>
    <w:rsid w:val="00D34660"/>
    <w:rsid w:val="00D347BA"/>
    <w:rsid w:val="00D3485C"/>
    <w:rsid w:val="00D34862"/>
    <w:rsid w:val="00D348E4"/>
    <w:rsid w:val="00D349E9"/>
    <w:rsid w:val="00D34AFF"/>
    <w:rsid w:val="00D34C38"/>
    <w:rsid w:val="00D34C39"/>
    <w:rsid w:val="00D34C6B"/>
    <w:rsid w:val="00D34D16"/>
    <w:rsid w:val="00D34E99"/>
    <w:rsid w:val="00D34EA1"/>
    <w:rsid w:val="00D34EF5"/>
    <w:rsid w:val="00D34F24"/>
    <w:rsid w:val="00D351B7"/>
    <w:rsid w:val="00D35516"/>
    <w:rsid w:val="00D3557F"/>
    <w:rsid w:val="00D356E9"/>
    <w:rsid w:val="00D356F0"/>
    <w:rsid w:val="00D35991"/>
    <w:rsid w:val="00D35998"/>
    <w:rsid w:val="00D359AF"/>
    <w:rsid w:val="00D35A33"/>
    <w:rsid w:val="00D35A55"/>
    <w:rsid w:val="00D35B63"/>
    <w:rsid w:val="00D35B90"/>
    <w:rsid w:val="00D35C08"/>
    <w:rsid w:val="00D35D66"/>
    <w:rsid w:val="00D35DD3"/>
    <w:rsid w:val="00D35FCE"/>
    <w:rsid w:val="00D35FD8"/>
    <w:rsid w:val="00D360E1"/>
    <w:rsid w:val="00D361D9"/>
    <w:rsid w:val="00D361DB"/>
    <w:rsid w:val="00D36211"/>
    <w:rsid w:val="00D3644A"/>
    <w:rsid w:val="00D3656A"/>
    <w:rsid w:val="00D36664"/>
    <w:rsid w:val="00D367F4"/>
    <w:rsid w:val="00D36865"/>
    <w:rsid w:val="00D3696F"/>
    <w:rsid w:val="00D36987"/>
    <w:rsid w:val="00D36996"/>
    <w:rsid w:val="00D36C7A"/>
    <w:rsid w:val="00D36CB7"/>
    <w:rsid w:val="00D36CF2"/>
    <w:rsid w:val="00D36D2F"/>
    <w:rsid w:val="00D36E16"/>
    <w:rsid w:val="00D373A6"/>
    <w:rsid w:val="00D37408"/>
    <w:rsid w:val="00D37577"/>
    <w:rsid w:val="00D377A7"/>
    <w:rsid w:val="00D37903"/>
    <w:rsid w:val="00D3792B"/>
    <w:rsid w:val="00D37A72"/>
    <w:rsid w:val="00D37A8F"/>
    <w:rsid w:val="00D37B69"/>
    <w:rsid w:val="00D37DB9"/>
    <w:rsid w:val="00D37DE5"/>
    <w:rsid w:val="00D37E56"/>
    <w:rsid w:val="00D37E94"/>
    <w:rsid w:val="00D37F1C"/>
    <w:rsid w:val="00D40056"/>
    <w:rsid w:val="00D4016F"/>
    <w:rsid w:val="00D40237"/>
    <w:rsid w:val="00D40244"/>
    <w:rsid w:val="00D4028F"/>
    <w:rsid w:val="00D40371"/>
    <w:rsid w:val="00D40402"/>
    <w:rsid w:val="00D40466"/>
    <w:rsid w:val="00D4052B"/>
    <w:rsid w:val="00D405A5"/>
    <w:rsid w:val="00D405BE"/>
    <w:rsid w:val="00D405CF"/>
    <w:rsid w:val="00D405DA"/>
    <w:rsid w:val="00D40690"/>
    <w:rsid w:val="00D406F6"/>
    <w:rsid w:val="00D40753"/>
    <w:rsid w:val="00D4077A"/>
    <w:rsid w:val="00D40AA2"/>
    <w:rsid w:val="00D40AB5"/>
    <w:rsid w:val="00D40B02"/>
    <w:rsid w:val="00D40BFF"/>
    <w:rsid w:val="00D40C98"/>
    <w:rsid w:val="00D40D7E"/>
    <w:rsid w:val="00D40FB2"/>
    <w:rsid w:val="00D40FC3"/>
    <w:rsid w:val="00D41306"/>
    <w:rsid w:val="00D4131E"/>
    <w:rsid w:val="00D41577"/>
    <w:rsid w:val="00D417EE"/>
    <w:rsid w:val="00D417F5"/>
    <w:rsid w:val="00D418F3"/>
    <w:rsid w:val="00D41984"/>
    <w:rsid w:val="00D41A05"/>
    <w:rsid w:val="00D41B90"/>
    <w:rsid w:val="00D41D66"/>
    <w:rsid w:val="00D41E6E"/>
    <w:rsid w:val="00D421C9"/>
    <w:rsid w:val="00D4249A"/>
    <w:rsid w:val="00D42640"/>
    <w:rsid w:val="00D42709"/>
    <w:rsid w:val="00D428D8"/>
    <w:rsid w:val="00D42994"/>
    <w:rsid w:val="00D42BF9"/>
    <w:rsid w:val="00D42D22"/>
    <w:rsid w:val="00D42D7A"/>
    <w:rsid w:val="00D42E4D"/>
    <w:rsid w:val="00D430B3"/>
    <w:rsid w:val="00D43337"/>
    <w:rsid w:val="00D43741"/>
    <w:rsid w:val="00D4375C"/>
    <w:rsid w:val="00D437C4"/>
    <w:rsid w:val="00D439A0"/>
    <w:rsid w:val="00D439F5"/>
    <w:rsid w:val="00D439FE"/>
    <w:rsid w:val="00D43BE0"/>
    <w:rsid w:val="00D43C27"/>
    <w:rsid w:val="00D43C8E"/>
    <w:rsid w:val="00D43D67"/>
    <w:rsid w:val="00D43DE0"/>
    <w:rsid w:val="00D43E1A"/>
    <w:rsid w:val="00D43E6E"/>
    <w:rsid w:val="00D43EB7"/>
    <w:rsid w:val="00D4422E"/>
    <w:rsid w:val="00D44283"/>
    <w:rsid w:val="00D442FB"/>
    <w:rsid w:val="00D446BD"/>
    <w:rsid w:val="00D4484E"/>
    <w:rsid w:val="00D44859"/>
    <w:rsid w:val="00D448A4"/>
    <w:rsid w:val="00D44AC1"/>
    <w:rsid w:val="00D44AEC"/>
    <w:rsid w:val="00D44E2F"/>
    <w:rsid w:val="00D44F5D"/>
    <w:rsid w:val="00D44FE9"/>
    <w:rsid w:val="00D4505C"/>
    <w:rsid w:val="00D45441"/>
    <w:rsid w:val="00D4552C"/>
    <w:rsid w:val="00D4560D"/>
    <w:rsid w:val="00D4568E"/>
    <w:rsid w:val="00D456FB"/>
    <w:rsid w:val="00D457B8"/>
    <w:rsid w:val="00D4580F"/>
    <w:rsid w:val="00D4585E"/>
    <w:rsid w:val="00D45863"/>
    <w:rsid w:val="00D4596E"/>
    <w:rsid w:val="00D45B9C"/>
    <w:rsid w:val="00D45BC8"/>
    <w:rsid w:val="00D45C44"/>
    <w:rsid w:val="00D45C6B"/>
    <w:rsid w:val="00D45CBE"/>
    <w:rsid w:val="00D45D34"/>
    <w:rsid w:val="00D45EF0"/>
    <w:rsid w:val="00D46045"/>
    <w:rsid w:val="00D46112"/>
    <w:rsid w:val="00D461D9"/>
    <w:rsid w:val="00D461FD"/>
    <w:rsid w:val="00D462D6"/>
    <w:rsid w:val="00D46496"/>
    <w:rsid w:val="00D464CA"/>
    <w:rsid w:val="00D465C6"/>
    <w:rsid w:val="00D46630"/>
    <w:rsid w:val="00D46755"/>
    <w:rsid w:val="00D467C9"/>
    <w:rsid w:val="00D4688F"/>
    <w:rsid w:val="00D46954"/>
    <w:rsid w:val="00D469C6"/>
    <w:rsid w:val="00D46BC2"/>
    <w:rsid w:val="00D46C58"/>
    <w:rsid w:val="00D46EC3"/>
    <w:rsid w:val="00D46EE9"/>
    <w:rsid w:val="00D46F21"/>
    <w:rsid w:val="00D46F5A"/>
    <w:rsid w:val="00D46FF9"/>
    <w:rsid w:val="00D471D8"/>
    <w:rsid w:val="00D472BF"/>
    <w:rsid w:val="00D4733D"/>
    <w:rsid w:val="00D4737E"/>
    <w:rsid w:val="00D473A0"/>
    <w:rsid w:val="00D47584"/>
    <w:rsid w:val="00D47721"/>
    <w:rsid w:val="00D47731"/>
    <w:rsid w:val="00D47859"/>
    <w:rsid w:val="00D47902"/>
    <w:rsid w:val="00D4798B"/>
    <w:rsid w:val="00D47B88"/>
    <w:rsid w:val="00D47BAB"/>
    <w:rsid w:val="00D47C7A"/>
    <w:rsid w:val="00D47D5F"/>
    <w:rsid w:val="00D47D98"/>
    <w:rsid w:val="00D47E50"/>
    <w:rsid w:val="00D47EF2"/>
    <w:rsid w:val="00D500CC"/>
    <w:rsid w:val="00D500FB"/>
    <w:rsid w:val="00D50137"/>
    <w:rsid w:val="00D50310"/>
    <w:rsid w:val="00D5048A"/>
    <w:rsid w:val="00D50515"/>
    <w:rsid w:val="00D5074E"/>
    <w:rsid w:val="00D507BD"/>
    <w:rsid w:val="00D507F7"/>
    <w:rsid w:val="00D508AE"/>
    <w:rsid w:val="00D5093F"/>
    <w:rsid w:val="00D50AAC"/>
    <w:rsid w:val="00D50B3F"/>
    <w:rsid w:val="00D50C53"/>
    <w:rsid w:val="00D50C62"/>
    <w:rsid w:val="00D50DAF"/>
    <w:rsid w:val="00D50EB9"/>
    <w:rsid w:val="00D5107C"/>
    <w:rsid w:val="00D510FD"/>
    <w:rsid w:val="00D511A0"/>
    <w:rsid w:val="00D5129C"/>
    <w:rsid w:val="00D51329"/>
    <w:rsid w:val="00D51465"/>
    <w:rsid w:val="00D514AC"/>
    <w:rsid w:val="00D514B0"/>
    <w:rsid w:val="00D51638"/>
    <w:rsid w:val="00D51745"/>
    <w:rsid w:val="00D51A37"/>
    <w:rsid w:val="00D51A51"/>
    <w:rsid w:val="00D51B7B"/>
    <w:rsid w:val="00D51EDD"/>
    <w:rsid w:val="00D520B7"/>
    <w:rsid w:val="00D522E4"/>
    <w:rsid w:val="00D5232D"/>
    <w:rsid w:val="00D52372"/>
    <w:rsid w:val="00D524A3"/>
    <w:rsid w:val="00D5258D"/>
    <w:rsid w:val="00D527C6"/>
    <w:rsid w:val="00D5285B"/>
    <w:rsid w:val="00D528C2"/>
    <w:rsid w:val="00D52A2E"/>
    <w:rsid w:val="00D52C41"/>
    <w:rsid w:val="00D52CA3"/>
    <w:rsid w:val="00D52D10"/>
    <w:rsid w:val="00D52D63"/>
    <w:rsid w:val="00D52E26"/>
    <w:rsid w:val="00D52EB6"/>
    <w:rsid w:val="00D5315D"/>
    <w:rsid w:val="00D53558"/>
    <w:rsid w:val="00D535F7"/>
    <w:rsid w:val="00D537D8"/>
    <w:rsid w:val="00D538C8"/>
    <w:rsid w:val="00D538CF"/>
    <w:rsid w:val="00D539F7"/>
    <w:rsid w:val="00D53C24"/>
    <w:rsid w:val="00D53C66"/>
    <w:rsid w:val="00D53C8C"/>
    <w:rsid w:val="00D53DFB"/>
    <w:rsid w:val="00D53F5D"/>
    <w:rsid w:val="00D54203"/>
    <w:rsid w:val="00D54393"/>
    <w:rsid w:val="00D54472"/>
    <w:rsid w:val="00D5458B"/>
    <w:rsid w:val="00D54624"/>
    <w:rsid w:val="00D54678"/>
    <w:rsid w:val="00D5481B"/>
    <w:rsid w:val="00D548C3"/>
    <w:rsid w:val="00D548F0"/>
    <w:rsid w:val="00D548FF"/>
    <w:rsid w:val="00D54A95"/>
    <w:rsid w:val="00D54AB2"/>
    <w:rsid w:val="00D54B16"/>
    <w:rsid w:val="00D54B3A"/>
    <w:rsid w:val="00D54C9A"/>
    <w:rsid w:val="00D54D91"/>
    <w:rsid w:val="00D54D9C"/>
    <w:rsid w:val="00D5504A"/>
    <w:rsid w:val="00D550E8"/>
    <w:rsid w:val="00D55153"/>
    <w:rsid w:val="00D5515F"/>
    <w:rsid w:val="00D55326"/>
    <w:rsid w:val="00D554FB"/>
    <w:rsid w:val="00D554FE"/>
    <w:rsid w:val="00D55554"/>
    <w:rsid w:val="00D555CF"/>
    <w:rsid w:val="00D556FF"/>
    <w:rsid w:val="00D55750"/>
    <w:rsid w:val="00D558AB"/>
    <w:rsid w:val="00D55971"/>
    <w:rsid w:val="00D55A23"/>
    <w:rsid w:val="00D55ABE"/>
    <w:rsid w:val="00D55DBE"/>
    <w:rsid w:val="00D55EBB"/>
    <w:rsid w:val="00D55F0C"/>
    <w:rsid w:val="00D5644E"/>
    <w:rsid w:val="00D56476"/>
    <w:rsid w:val="00D56567"/>
    <w:rsid w:val="00D565F6"/>
    <w:rsid w:val="00D5660C"/>
    <w:rsid w:val="00D56778"/>
    <w:rsid w:val="00D567B3"/>
    <w:rsid w:val="00D56A70"/>
    <w:rsid w:val="00D56D60"/>
    <w:rsid w:val="00D57144"/>
    <w:rsid w:val="00D5716D"/>
    <w:rsid w:val="00D57204"/>
    <w:rsid w:val="00D57286"/>
    <w:rsid w:val="00D57479"/>
    <w:rsid w:val="00D5750A"/>
    <w:rsid w:val="00D5756B"/>
    <w:rsid w:val="00D579BD"/>
    <w:rsid w:val="00D57BCA"/>
    <w:rsid w:val="00D57C6B"/>
    <w:rsid w:val="00D57EC4"/>
    <w:rsid w:val="00D57F60"/>
    <w:rsid w:val="00D57FAB"/>
    <w:rsid w:val="00D600E4"/>
    <w:rsid w:val="00D60236"/>
    <w:rsid w:val="00D6032A"/>
    <w:rsid w:val="00D605F7"/>
    <w:rsid w:val="00D6089D"/>
    <w:rsid w:val="00D608DC"/>
    <w:rsid w:val="00D60AE1"/>
    <w:rsid w:val="00D60E78"/>
    <w:rsid w:val="00D60EA9"/>
    <w:rsid w:val="00D60F80"/>
    <w:rsid w:val="00D60FFC"/>
    <w:rsid w:val="00D61261"/>
    <w:rsid w:val="00D61268"/>
    <w:rsid w:val="00D6136C"/>
    <w:rsid w:val="00D6198F"/>
    <w:rsid w:val="00D61B93"/>
    <w:rsid w:val="00D61CFE"/>
    <w:rsid w:val="00D61D08"/>
    <w:rsid w:val="00D61DB3"/>
    <w:rsid w:val="00D62137"/>
    <w:rsid w:val="00D6234A"/>
    <w:rsid w:val="00D623B6"/>
    <w:rsid w:val="00D62451"/>
    <w:rsid w:val="00D62476"/>
    <w:rsid w:val="00D62508"/>
    <w:rsid w:val="00D6252A"/>
    <w:rsid w:val="00D625B2"/>
    <w:rsid w:val="00D626B7"/>
    <w:rsid w:val="00D62712"/>
    <w:rsid w:val="00D6273D"/>
    <w:rsid w:val="00D62A25"/>
    <w:rsid w:val="00D62A54"/>
    <w:rsid w:val="00D62A8D"/>
    <w:rsid w:val="00D62C71"/>
    <w:rsid w:val="00D62CE4"/>
    <w:rsid w:val="00D62DEE"/>
    <w:rsid w:val="00D62E91"/>
    <w:rsid w:val="00D6309A"/>
    <w:rsid w:val="00D630C4"/>
    <w:rsid w:val="00D6311E"/>
    <w:rsid w:val="00D6313C"/>
    <w:rsid w:val="00D631B8"/>
    <w:rsid w:val="00D63219"/>
    <w:rsid w:val="00D63286"/>
    <w:rsid w:val="00D632B8"/>
    <w:rsid w:val="00D63376"/>
    <w:rsid w:val="00D63500"/>
    <w:rsid w:val="00D6356D"/>
    <w:rsid w:val="00D636B4"/>
    <w:rsid w:val="00D63833"/>
    <w:rsid w:val="00D63B0F"/>
    <w:rsid w:val="00D63B29"/>
    <w:rsid w:val="00D63C23"/>
    <w:rsid w:val="00D63C68"/>
    <w:rsid w:val="00D63CD6"/>
    <w:rsid w:val="00D63D33"/>
    <w:rsid w:val="00D63D45"/>
    <w:rsid w:val="00D63FCE"/>
    <w:rsid w:val="00D640BD"/>
    <w:rsid w:val="00D640DE"/>
    <w:rsid w:val="00D64212"/>
    <w:rsid w:val="00D64351"/>
    <w:rsid w:val="00D64367"/>
    <w:rsid w:val="00D6436B"/>
    <w:rsid w:val="00D645A9"/>
    <w:rsid w:val="00D645BB"/>
    <w:rsid w:val="00D646AD"/>
    <w:rsid w:val="00D6484B"/>
    <w:rsid w:val="00D648BE"/>
    <w:rsid w:val="00D648E7"/>
    <w:rsid w:val="00D6497E"/>
    <w:rsid w:val="00D64A03"/>
    <w:rsid w:val="00D64B85"/>
    <w:rsid w:val="00D64C98"/>
    <w:rsid w:val="00D64F95"/>
    <w:rsid w:val="00D65160"/>
    <w:rsid w:val="00D6517B"/>
    <w:rsid w:val="00D65308"/>
    <w:rsid w:val="00D65340"/>
    <w:rsid w:val="00D654B8"/>
    <w:rsid w:val="00D655CF"/>
    <w:rsid w:val="00D65635"/>
    <w:rsid w:val="00D6566C"/>
    <w:rsid w:val="00D65683"/>
    <w:rsid w:val="00D656A0"/>
    <w:rsid w:val="00D65742"/>
    <w:rsid w:val="00D65776"/>
    <w:rsid w:val="00D65D54"/>
    <w:rsid w:val="00D65E16"/>
    <w:rsid w:val="00D65E6D"/>
    <w:rsid w:val="00D65E75"/>
    <w:rsid w:val="00D65EB7"/>
    <w:rsid w:val="00D65FD3"/>
    <w:rsid w:val="00D6601A"/>
    <w:rsid w:val="00D661D7"/>
    <w:rsid w:val="00D663BA"/>
    <w:rsid w:val="00D6655D"/>
    <w:rsid w:val="00D6663A"/>
    <w:rsid w:val="00D66782"/>
    <w:rsid w:val="00D667B7"/>
    <w:rsid w:val="00D6686C"/>
    <w:rsid w:val="00D668A4"/>
    <w:rsid w:val="00D6698E"/>
    <w:rsid w:val="00D669ED"/>
    <w:rsid w:val="00D66A5E"/>
    <w:rsid w:val="00D66A86"/>
    <w:rsid w:val="00D66D53"/>
    <w:rsid w:val="00D66D8F"/>
    <w:rsid w:val="00D66DDE"/>
    <w:rsid w:val="00D66DF6"/>
    <w:rsid w:val="00D67090"/>
    <w:rsid w:val="00D672E4"/>
    <w:rsid w:val="00D67300"/>
    <w:rsid w:val="00D67791"/>
    <w:rsid w:val="00D677CA"/>
    <w:rsid w:val="00D677E7"/>
    <w:rsid w:val="00D677EF"/>
    <w:rsid w:val="00D677F0"/>
    <w:rsid w:val="00D678F5"/>
    <w:rsid w:val="00D6799E"/>
    <w:rsid w:val="00D679B4"/>
    <w:rsid w:val="00D67ADC"/>
    <w:rsid w:val="00D67D52"/>
    <w:rsid w:val="00D67E02"/>
    <w:rsid w:val="00D70039"/>
    <w:rsid w:val="00D7003E"/>
    <w:rsid w:val="00D70384"/>
    <w:rsid w:val="00D70453"/>
    <w:rsid w:val="00D7057A"/>
    <w:rsid w:val="00D7085E"/>
    <w:rsid w:val="00D708CD"/>
    <w:rsid w:val="00D70915"/>
    <w:rsid w:val="00D70A42"/>
    <w:rsid w:val="00D70BBE"/>
    <w:rsid w:val="00D70C36"/>
    <w:rsid w:val="00D70DEE"/>
    <w:rsid w:val="00D70E03"/>
    <w:rsid w:val="00D70ECD"/>
    <w:rsid w:val="00D70EED"/>
    <w:rsid w:val="00D70F1B"/>
    <w:rsid w:val="00D70F1E"/>
    <w:rsid w:val="00D70F97"/>
    <w:rsid w:val="00D70FB5"/>
    <w:rsid w:val="00D7138B"/>
    <w:rsid w:val="00D71548"/>
    <w:rsid w:val="00D716F2"/>
    <w:rsid w:val="00D71806"/>
    <w:rsid w:val="00D71970"/>
    <w:rsid w:val="00D719AE"/>
    <w:rsid w:val="00D71E6D"/>
    <w:rsid w:val="00D71EF4"/>
    <w:rsid w:val="00D7212C"/>
    <w:rsid w:val="00D72420"/>
    <w:rsid w:val="00D726B3"/>
    <w:rsid w:val="00D72745"/>
    <w:rsid w:val="00D72753"/>
    <w:rsid w:val="00D72754"/>
    <w:rsid w:val="00D727BD"/>
    <w:rsid w:val="00D728B3"/>
    <w:rsid w:val="00D72974"/>
    <w:rsid w:val="00D72D9C"/>
    <w:rsid w:val="00D72E3E"/>
    <w:rsid w:val="00D73141"/>
    <w:rsid w:val="00D7318D"/>
    <w:rsid w:val="00D732E6"/>
    <w:rsid w:val="00D734C3"/>
    <w:rsid w:val="00D735A1"/>
    <w:rsid w:val="00D735C4"/>
    <w:rsid w:val="00D73611"/>
    <w:rsid w:val="00D73638"/>
    <w:rsid w:val="00D7370E"/>
    <w:rsid w:val="00D73C42"/>
    <w:rsid w:val="00D73E94"/>
    <w:rsid w:val="00D73F20"/>
    <w:rsid w:val="00D73FC6"/>
    <w:rsid w:val="00D7436C"/>
    <w:rsid w:val="00D74462"/>
    <w:rsid w:val="00D7467A"/>
    <w:rsid w:val="00D747E1"/>
    <w:rsid w:val="00D74A71"/>
    <w:rsid w:val="00D74A78"/>
    <w:rsid w:val="00D74AB0"/>
    <w:rsid w:val="00D74BD0"/>
    <w:rsid w:val="00D74C62"/>
    <w:rsid w:val="00D74C72"/>
    <w:rsid w:val="00D74DCF"/>
    <w:rsid w:val="00D74EAD"/>
    <w:rsid w:val="00D7504E"/>
    <w:rsid w:val="00D752A8"/>
    <w:rsid w:val="00D75354"/>
    <w:rsid w:val="00D75447"/>
    <w:rsid w:val="00D7549C"/>
    <w:rsid w:val="00D754D5"/>
    <w:rsid w:val="00D754F7"/>
    <w:rsid w:val="00D755F1"/>
    <w:rsid w:val="00D75882"/>
    <w:rsid w:val="00D758AF"/>
    <w:rsid w:val="00D75986"/>
    <w:rsid w:val="00D75A37"/>
    <w:rsid w:val="00D75BF9"/>
    <w:rsid w:val="00D75FD4"/>
    <w:rsid w:val="00D76057"/>
    <w:rsid w:val="00D76121"/>
    <w:rsid w:val="00D762BE"/>
    <w:rsid w:val="00D76399"/>
    <w:rsid w:val="00D7658F"/>
    <w:rsid w:val="00D765CF"/>
    <w:rsid w:val="00D765F3"/>
    <w:rsid w:val="00D765FC"/>
    <w:rsid w:val="00D76712"/>
    <w:rsid w:val="00D767B7"/>
    <w:rsid w:val="00D76A38"/>
    <w:rsid w:val="00D76AA4"/>
    <w:rsid w:val="00D76CD8"/>
    <w:rsid w:val="00D77002"/>
    <w:rsid w:val="00D7707C"/>
    <w:rsid w:val="00D7708E"/>
    <w:rsid w:val="00D77283"/>
    <w:rsid w:val="00D772E1"/>
    <w:rsid w:val="00D77349"/>
    <w:rsid w:val="00D773D3"/>
    <w:rsid w:val="00D774ED"/>
    <w:rsid w:val="00D7751A"/>
    <w:rsid w:val="00D77532"/>
    <w:rsid w:val="00D7759C"/>
    <w:rsid w:val="00D777AA"/>
    <w:rsid w:val="00D777C7"/>
    <w:rsid w:val="00D777D6"/>
    <w:rsid w:val="00D77849"/>
    <w:rsid w:val="00D77887"/>
    <w:rsid w:val="00D779A0"/>
    <w:rsid w:val="00D77A69"/>
    <w:rsid w:val="00D77A7E"/>
    <w:rsid w:val="00D77C0D"/>
    <w:rsid w:val="00D77C44"/>
    <w:rsid w:val="00D77D32"/>
    <w:rsid w:val="00D77DC0"/>
    <w:rsid w:val="00D77DD5"/>
    <w:rsid w:val="00D77F4E"/>
    <w:rsid w:val="00D77FDF"/>
    <w:rsid w:val="00D800B5"/>
    <w:rsid w:val="00D801C6"/>
    <w:rsid w:val="00D8037F"/>
    <w:rsid w:val="00D803E4"/>
    <w:rsid w:val="00D80762"/>
    <w:rsid w:val="00D80B18"/>
    <w:rsid w:val="00D80C20"/>
    <w:rsid w:val="00D80C23"/>
    <w:rsid w:val="00D80C74"/>
    <w:rsid w:val="00D80CB8"/>
    <w:rsid w:val="00D80D98"/>
    <w:rsid w:val="00D80E40"/>
    <w:rsid w:val="00D80E65"/>
    <w:rsid w:val="00D8108F"/>
    <w:rsid w:val="00D81141"/>
    <w:rsid w:val="00D81220"/>
    <w:rsid w:val="00D813E1"/>
    <w:rsid w:val="00D8144C"/>
    <w:rsid w:val="00D81464"/>
    <w:rsid w:val="00D8161F"/>
    <w:rsid w:val="00D816A4"/>
    <w:rsid w:val="00D816EF"/>
    <w:rsid w:val="00D8196D"/>
    <w:rsid w:val="00D81D45"/>
    <w:rsid w:val="00D81FC5"/>
    <w:rsid w:val="00D81FCD"/>
    <w:rsid w:val="00D82138"/>
    <w:rsid w:val="00D82144"/>
    <w:rsid w:val="00D8247C"/>
    <w:rsid w:val="00D82480"/>
    <w:rsid w:val="00D82831"/>
    <w:rsid w:val="00D828C9"/>
    <w:rsid w:val="00D82943"/>
    <w:rsid w:val="00D82BA0"/>
    <w:rsid w:val="00D82C7F"/>
    <w:rsid w:val="00D82CC5"/>
    <w:rsid w:val="00D82DB0"/>
    <w:rsid w:val="00D82DD6"/>
    <w:rsid w:val="00D82E49"/>
    <w:rsid w:val="00D82FF2"/>
    <w:rsid w:val="00D830D5"/>
    <w:rsid w:val="00D8315E"/>
    <w:rsid w:val="00D831B5"/>
    <w:rsid w:val="00D831FC"/>
    <w:rsid w:val="00D83206"/>
    <w:rsid w:val="00D832C3"/>
    <w:rsid w:val="00D83462"/>
    <w:rsid w:val="00D8347E"/>
    <w:rsid w:val="00D837FD"/>
    <w:rsid w:val="00D83935"/>
    <w:rsid w:val="00D83A26"/>
    <w:rsid w:val="00D83A87"/>
    <w:rsid w:val="00D83BA3"/>
    <w:rsid w:val="00D83D95"/>
    <w:rsid w:val="00D83EC4"/>
    <w:rsid w:val="00D83F3F"/>
    <w:rsid w:val="00D8418E"/>
    <w:rsid w:val="00D84386"/>
    <w:rsid w:val="00D846F2"/>
    <w:rsid w:val="00D847F9"/>
    <w:rsid w:val="00D8484A"/>
    <w:rsid w:val="00D84856"/>
    <w:rsid w:val="00D84B5A"/>
    <w:rsid w:val="00D84C16"/>
    <w:rsid w:val="00D84DC3"/>
    <w:rsid w:val="00D85338"/>
    <w:rsid w:val="00D8536C"/>
    <w:rsid w:val="00D8552F"/>
    <w:rsid w:val="00D85623"/>
    <w:rsid w:val="00D8579F"/>
    <w:rsid w:val="00D857A1"/>
    <w:rsid w:val="00D858E1"/>
    <w:rsid w:val="00D85A56"/>
    <w:rsid w:val="00D85BFD"/>
    <w:rsid w:val="00D85CDE"/>
    <w:rsid w:val="00D85D1B"/>
    <w:rsid w:val="00D85D3E"/>
    <w:rsid w:val="00D85DDE"/>
    <w:rsid w:val="00D85E29"/>
    <w:rsid w:val="00D85F25"/>
    <w:rsid w:val="00D86254"/>
    <w:rsid w:val="00D86422"/>
    <w:rsid w:val="00D864E0"/>
    <w:rsid w:val="00D8669A"/>
    <w:rsid w:val="00D8672F"/>
    <w:rsid w:val="00D86895"/>
    <w:rsid w:val="00D868D0"/>
    <w:rsid w:val="00D86906"/>
    <w:rsid w:val="00D869B3"/>
    <w:rsid w:val="00D86A0A"/>
    <w:rsid w:val="00D86A23"/>
    <w:rsid w:val="00D86A4B"/>
    <w:rsid w:val="00D86AE1"/>
    <w:rsid w:val="00D86C28"/>
    <w:rsid w:val="00D86D19"/>
    <w:rsid w:val="00D86E41"/>
    <w:rsid w:val="00D86E56"/>
    <w:rsid w:val="00D86E69"/>
    <w:rsid w:val="00D87295"/>
    <w:rsid w:val="00D873E5"/>
    <w:rsid w:val="00D87599"/>
    <w:rsid w:val="00D875D5"/>
    <w:rsid w:val="00D8772A"/>
    <w:rsid w:val="00D877E7"/>
    <w:rsid w:val="00D87818"/>
    <w:rsid w:val="00D878C7"/>
    <w:rsid w:val="00D8795F"/>
    <w:rsid w:val="00D87977"/>
    <w:rsid w:val="00D87BEA"/>
    <w:rsid w:val="00D87BF8"/>
    <w:rsid w:val="00D87CF1"/>
    <w:rsid w:val="00D87DCE"/>
    <w:rsid w:val="00D87E05"/>
    <w:rsid w:val="00D87E90"/>
    <w:rsid w:val="00D87F70"/>
    <w:rsid w:val="00D9014B"/>
    <w:rsid w:val="00D903F8"/>
    <w:rsid w:val="00D904FA"/>
    <w:rsid w:val="00D905E6"/>
    <w:rsid w:val="00D9060A"/>
    <w:rsid w:val="00D90843"/>
    <w:rsid w:val="00D90867"/>
    <w:rsid w:val="00D908A4"/>
    <w:rsid w:val="00D908C4"/>
    <w:rsid w:val="00D908F6"/>
    <w:rsid w:val="00D9092D"/>
    <w:rsid w:val="00D909FC"/>
    <w:rsid w:val="00D90AE6"/>
    <w:rsid w:val="00D90C1F"/>
    <w:rsid w:val="00D90D7F"/>
    <w:rsid w:val="00D90DD9"/>
    <w:rsid w:val="00D90DE8"/>
    <w:rsid w:val="00D90EA7"/>
    <w:rsid w:val="00D912C1"/>
    <w:rsid w:val="00D91302"/>
    <w:rsid w:val="00D91622"/>
    <w:rsid w:val="00D91633"/>
    <w:rsid w:val="00D9169B"/>
    <w:rsid w:val="00D917F4"/>
    <w:rsid w:val="00D91A10"/>
    <w:rsid w:val="00D91A6A"/>
    <w:rsid w:val="00D91AA1"/>
    <w:rsid w:val="00D91B05"/>
    <w:rsid w:val="00D91CBD"/>
    <w:rsid w:val="00D91F0F"/>
    <w:rsid w:val="00D91FDD"/>
    <w:rsid w:val="00D92204"/>
    <w:rsid w:val="00D92262"/>
    <w:rsid w:val="00D92270"/>
    <w:rsid w:val="00D9242D"/>
    <w:rsid w:val="00D92668"/>
    <w:rsid w:val="00D92761"/>
    <w:rsid w:val="00D92800"/>
    <w:rsid w:val="00D9286F"/>
    <w:rsid w:val="00D92902"/>
    <w:rsid w:val="00D92BBA"/>
    <w:rsid w:val="00D92DCF"/>
    <w:rsid w:val="00D92DF1"/>
    <w:rsid w:val="00D92E35"/>
    <w:rsid w:val="00D92E8C"/>
    <w:rsid w:val="00D93309"/>
    <w:rsid w:val="00D934BF"/>
    <w:rsid w:val="00D934D2"/>
    <w:rsid w:val="00D93690"/>
    <w:rsid w:val="00D9387A"/>
    <w:rsid w:val="00D938CD"/>
    <w:rsid w:val="00D93A95"/>
    <w:rsid w:val="00D93B2F"/>
    <w:rsid w:val="00D93CAA"/>
    <w:rsid w:val="00D93D37"/>
    <w:rsid w:val="00D93D55"/>
    <w:rsid w:val="00D93DEE"/>
    <w:rsid w:val="00D93EA7"/>
    <w:rsid w:val="00D93FDF"/>
    <w:rsid w:val="00D94197"/>
    <w:rsid w:val="00D94263"/>
    <w:rsid w:val="00D9427F"/>
    <w:rsid w:val="00D9428F"/>
    <w:rsid w:val="00D942FB"/>
    <w:rsid w:val="00D9479E"/>
    <w:rsid w:val="00D94850"/>
    <w:rsid w:val="00D949FF"/>
    <w:rsid w:val="00D94A27"/>
    <w:rsid w:val="00D94C1D"/>
    <w:rsid w:val="00D94E2E"/>
    <w:rsid w:val="00D94E6C"/>
    <w:rsid w:val="00D94F87"/>
    <w:rsid w:val="00D950D5"/>
    <w:rsid w:val="00D95183"/>
    <w:rsid w:val="00D95184"/>
    <w:rsid w:val="00D952A9"/>
    <w:rsid w:val="00D95342"/>
    <w:rsid w:val="00D95455"/>
    <w:rsid w:val="00D954E2"/>
    <w:rsid w:val="00D95575"/>
    <w:rsid w:val="00D9558B"/>
    <w:rsid w:val="00D955EF"/>
    <w:rsid w:val="00D956CA"/>
    <w:rsid w:val="00D956E5"/>
    <w:rsid w:val="00D9571B"/>
    <w:rsid w:val="00D9575F"/>
    <w:rsid w:val="00D9589E"/>
    <w:rsid w:val="00D958DC"/>
    <w:rsid w:val="00D958EB"/>
    <w:rsid w:val="00D95B27"/>
    <w:rsid w:val="00D95B6D"/>
    <w:rsid w:val="00D95B8E"/>
    <w:rsid w:val="00D95B92"/>
    <w:rsid w:val="00D95ECC"/>
    <w:rsid w:val="00D95F37"/>
    <w:rsid w:val="00D96006"/>
    <w:rsid w:val="00D9607E"/>
    <w:rsid w:val="00D960C2"/>
    <w:rsid w:val="00D960CF"/>
    <w:rsid w:val="00D960DB"/>
    <w:rsid w:val="00D96128"/>
    <w:rsid w:val="00D96249"/>
    <w:rsid w:val="00D96358"/>
    <w:rsid w:val="00D963E2"/>
    <w:rsid w:val="00D964A8"/>
    <w:rsid w:val="00D965C7"/>
    <w:rsid w:val="00D96759"/>
    <w:rsid w:val="00D9677A"/>
    <w:rsid w:val="00D96A18"/>
    <w:rsid w:val="00D96ADD"/>
    <w:rsid w:val="00D96C8F"/>
    <w:rsid w:val="00D96D22"/>
    <w:rsid w:val="00D96DE8"/>
    <w:rsid w:val="00D96DEB"/>
    <w:rsid w:val="00D96FEF"/>
    <w:rsid w:val="00D97009"/>
    <w:rsid w:val="00D9717D"/>
    <w:rsid w:val="00D97183"/>
    <w:rsid w:val="00D971EE"/>
    <w:rsid w:val="00D972DE"/>
    <w:rsid w:val="00D9760B"/>
    <w:rsid w:val="00D97C48"/>
    <w:rsid w:val="00D97D56"/>
    <w:rsid w:val="00D97FBC"/>
    <w:rsid w:val="00DA00FD"/>
    <w:rsid w:val="00DA011F"/>
    <w:rsid w:val="00DA0127"/>
    <w:rsid w:val="00DA01C9"/>
    <w:rsid w:val="00DA024B"/>
    <w:rsid w:val="00DA0367"/>
    <w:rsid w:val="00DA0452"/>
    <w:rsid w:val="00DA048F"/>
    <w:rsid w:val="00DA0931"/>
    <w:rsid w:val="00DA0C19"/>
    <w:rsid w:val="00DA0CBD"/>
    <w:rsid w:val="00DA0E93"/>
    <w:rsid w:val="00DA0F2C"/>
    <w:rsid w:val="00DA0F30"/>
    <w:rsid w:val="00DA10D7"/>
    <w:rsid w:val="00DA10D9"/>
    <w:rsid w:val="00DA13A3"/>
    <w:rsid w:val="00DA191A"/>
    <w:rsid w:val="00DA1A64"/>
    <w:rsid w:val="00DA1A66"/>
    <w:rsid w:val="00DA1CF5"/>
    <w:rsid w:val="00DA1E46"/>
    <w:rsid w:val="00DA1FD2"/>
    <w:rsid w:val="00DA20DA"/>
    <w:rsid w:val="00DA230B"/>
    <w:rsid w:val="00DA2515"/>
    <w:rsid w:val="00DA271F"/>
    <w:rsid w:val="00DA2782"/>
    <w:rsid w:val="00DA29A0"/>
    <w:rsid w:val="00DA2A15"/>
    <w:rsid w:val="00DA2C00"/>
    <w:rsid w:val="00DA2E4E"/>
    <w:rsid w:val="00DA2E88"/>
    <w:rsid w:val="00DA2EEF"/>
    <w:rsid w:val="00DA2EF6"/>
    <w:rsid w:val="00DA2F48"/>
    <w:rsid w:val="00DA2FC0"/>
    <w:rsid w:val="00DA30A6"/>
    <w:rsid w:val="00DA30EA"/>
    <w:rsid w:val="00DA318D"/>
    <w:rsid w:val="00DA322D"/>
    <w:rsid w:val="00DA3296"/>
    <w:rsid w:val="00DA32D4"/>
    <w:rsid w:val="00DA35EB"/>
    <w:rsid w:val="00DA3832"/>
    <w:rsid w:val="00DA3845"/>
    <w:rsid w:val="00DA38C6"/>
    <w:rsid w:val="00DA39D9"/>
    <w:rsid w:val="00DA3B37"/>
    <w:rsid w:val="00DA3BB2"/>
    <w:rsid w:val="00DA3D02"/>
    <w:rsid w:val="00DA3DA4"/>
    <w:rsid w:val="00DA3DD0"/>
    <w:rsid w:val="00DA3E36"/>
    <w:rsid w:val="00DA400F"/>
    <w:rsid w:val="00DA4033"/>
    <w:rsid w:val="00DA469A"/>
    <w:rsid w:val="00DA494C"/>
    <w:rsid w:val="00DA498B"/>
    <w:rsid w:val="00DA4B9E"/>
    <w:rsid w:val="00DA4C9B"/>
    <w:rsid w:val="00DA50EE"/>
    <w:rsid w:val="00DA511A"/>
    <w:rsid w:val="00DA511F"/>
    <w:rsid w:val="00DA5610"/>
    <w:rsid w:val="00DA56C2"/>
    <w:rsid w:val="00DA5734"/>
    <w:rsid w:val="00DA5A8B"/>
    <w:rsid w:val="00DA5B01"/>
    <w:rsid w:val="00DA5B33"/>
    <w:rsid w:val="00DA5B34"/>
    <w:rsid w:val="00DA5C10"/>
    <w:rsid w:val="00DA5CF1"/>
    <w:rsid w:val="00DA5DC5"/>
    <w:rsid w:val="00DA5DE3"/>
    <w:rsid w:val="00DA5EB9"/>
    <w:rsid w:val="00DA5FBF"/>
    <w:rsid w:val="00DA608B"/>
    <w:rsid w:val="00DA62E7"/>
    <w:rsid w:val="00DA64EB"/>
    <w:rsid w:val="00DA654A"/>
    <w:rsid w:val="00DA67DB"/>
    <w:rsid w:val="00DA6847"/>
    <w:rsid w:val="00DA6B11"/>
    <w:rsid w:val="00DA6B4D"/>
    <w:rsid w:val="00DA6CA4"/>
    <w:rsid w:val="00DA6CF5"/>
    <w:rsid w:val="00DA6DC8"/>
    <w:rsid w:val="00DA6F7B"/>
    <w:rsid w:val="00DA6F80"/>
    <w:rsid w:val="00DA7098"/>
    <w:rsid w:val="00DA709D"/>
    <w:rsid w:val="00DA718E"/>
    <w:rsid w:val="00DA7195"/>
    <w:rsid w:val="00DA726D"/>
    <w:rsid w:val="00DA76F0"/>
    <w:rsid w:val="00DA771F"/>
    <w:rsid w:val="00DA7A29"/>
    <w:rsid w:val="00DA7A2B"/>
    <w:rsid w:val="00DA7AA7"/>
    <w:rsid w:val="00DA7EDD"/>
    <w:rsid w:val="00DA7EE7"/>
    <w:rsid w:val="00DA7F20"/>
    <w:rsid w:val="00DA7F9F"/>
    <w:rsid w:val="00DB0016"/>
    <w:rsid w:val="00DB041F"/>
    <w:rsid w:val="00DB0519"/>
    <w:rsid w:val="00DB0670"/>
    <w:rsid w:val="00DB06A1"/>
    <w:rsid w:val="00DB0857"/>
    <w:rsid w:val="00DB09FC"/>
    <w:rsid w:val="00DB0A1E"/>
    <w:rsid w:val="00DB0AA5"/>
    <w:rsid w:val="00DB0AC5"/>
    <w:rsid w:val="00DB0C7F"/>
    <w:rsid w:val="00DB0DCD"/>
    <w:rsid w:val="00DB0DED"/>
    <w:rsid w:val="00DB0E44"/>
    <w:rsid w:val="00DB0E75"/>
    <w:rsid w:val="00DB0F0D"/>
    <w:rsid w:val="00DB0F55"/>
    <w:rsid w:val="00DB0F8B"/>
    <w:rsid w:val="00DB0FF1"/>
    <w:rsid w:val="00DB106D"/>
    <w:rsid w:val="00DB113E"/>
    <w:rsid w:val="00DB11BA"/>
    <w:rsid w:val="00DB1594"/>
    <w:rsid w:val="00DB15E8"/>
    <w:rsid w:val="00DB1757"/>
    <w:rsid w:val="00DB1803"/>
    <w:rsid w:val="00DB18B9"/>
    <w:rsid w:val="00DB19AB"/>
    <w:rsid w:val="00DB1A64"/>
    <w:rsid w:val="00DB1A98"/>
    <w:rsid w:val="00DB1AD4"/>
    <w:rsid w:val="00DB1B7F"/>
    <w:rsid w:val="00DB1D14"/>
    <w:rsid w:val="00DB1DDD"/>
    <w:rsid w:val="00DB1EB3"/>
    <w:rsid w:val="00DB1F3F"/>
    <w:rsid w:val="00DB20B3"/>
    <w:rsid w:val="00DB2277"/>
    <w:rsid w:val="00DB231F"/>
    <w:rsid w:val="00DB234E"/>
    <w:rsid w:val="00DB23F2"/>
    <w:rsid w:val="00DB2550"/>
    <w:rsid w:val="00DB25A0"/>
    <w:rsid w:val="00DB25FC"/>
    <w:rsid w:val="00DB261B"/>
    <w:rsid w:val="00DB272D"/>
    <w:rsid w:val="00DB2738"/>
    <w:rsid w:val="00DB2968"/>
    <w:rsid w:val="00DB2A83"/>
    <w:rsid w:val="00DB2CCD"/>
    <w:rsid w:val="00DB2DE6"/>
    <w:rsid w:val="00DB2FCD"/>
    <w:rsid w:val="00DB3236"/>
    <w:rsid w:val="00DB33CB"/>
    <w:rsid w:val="00DB3575"/>
    <w:rsid w:val="00DB3645"/>
    <w:rsid w:val="00DB374C"/>
    <w:rsid w:val="00DB389F"/>
    <w:rsid w:val="00DB38A8"/>
    <w:rsid w:val="00DB3969"/>
    <w:rsid w:val="00DB3A6E"/>
    <w:rsid w:val="00DB3AFE"/>
    <w:rsid w:val="00DB3C18"/>
    <w:rsid w:val="00DB3EDF"/>
    <w:rsid w:val="00DB3F1A"/>
    <w:rsid w:val="00DB3F42"/>
    <w:rsid w:val="00DB40DE"/>
    <w:rsid w:val="00DB4240"/>
    <w:rsid w:val="00DB460E"/>
    <w:rsid w:val="00DB46BA"/>
    <w:rsid w:val="00DB46CF"/>
    <w:rsid w:val="00DB46D3"/>
    <w:rsid w:val="00DB47F6"/>
    <w:rsid w:val="00DB4AEA"/>
    <w:rsid w:val="00DB4DB7"/>
    <w:rsid w:val="00DB4DEA"/>
    <w:rsid w:val="00DB4E24"/>
    <w:rsid w:val="00DB4E37"/>
    <w:rsid w:val="00DB5099"/>
    <w:rsid w:val="00DB522F"/>
    <w:rsid w:val="00DB5398"/>
    <w:rsid w:val="00DB5493"/>
    <w:rsid w:val="00DB55AF"/>
    <w:rsid w:val="00DB5605"/>
    <w:rsid w:val="00DB5681"/>
    <w:rsid w:val="00DB56EC"/>
    <w:rsid w:val="00DB574A"/>
    <w:rsid w:val="00DB58CA"/>
    <w:rsid w:val="00DB59BD"/>
    <w:rsid w:val="00DB59BF"/>
    <w:rsid w:val="00DB59F7"/>
    <w:rsid w:val="00DB5A42"/>
    <w:rsid w:val="00DB5A5D"/>
    <w:rsid w:val="00DB5AF9"/>
    <w:rsid w:val="00DB5B8E"/>
    <w:rsid w:val="00DB5C5A"/>
    <w:rsid w:val="00DB5C89"/>
    <w:rsid w:val="00DB5E62"/>
    <w:rsid w:val="00DB5F75"/>
    <w:rsid w:val="00DB5FBC"/>
    <w:rsid w:val="00DB619D"/>
    <w:rsid w:val="00DB61AF"/>
    <w:rsid w:val="00DB63C1"/>
    <w:rsid w:val="00DB63F4"/>
    <w:rsid w:val="00DB63F8"/>
    <w:rsid w:val="00DB6796"/>
    <w:rsid w:val="00DB6AE6"/>
    <w:rsid w:val="00DB6B2C"/>
    <w:rsid w:val="00DB6B3E"/>
    <w:rsid w:val="00DB6B7D"/>
    <w:rsid w:val="00DB6CEC"/>
    <w:rsid w:val="00DB6CF2"/>
    <w:rsid w:val="00DB6F08"/>
    <w:rsid w:val="00DB6F0B"/>
    <w:rsid w:val="00DB705E"/>
    <w:rsid w:val="00DB7105"/>
    <w:rsid w:val="00DB7177"/>
    <w:rsid w:val="00DB71E0"/>
    <w:rsid w:val="00DB7486"/>
    <w:rsid w:val="00DB74F2"/>
    <w:rsid w:val="00DB7842"/>
    <w:rsid w:val="00DB79AA"/>
    <w:rsid w:val="00DB7A45"/>
    <w:rsid w:val="00DB7A50"/>
    <w:rsid w:val="00DB7AB1"/>
    <w:rsid w:val="00DB7B02"/>
    <w:rsid w:val="00DB7FBA"/>
    <w:rsid w:val="00DB7FF3"/>
    <w:rsid w:val="00DC0124"/>
    <w:rsid w:val="00DC0157"/>
    <w:rsid w:val="00DC036A"/>
    <w:rsid w:val="00DC038B"/>
    <w:rsid w:val="00DC03DA"/>
    <w:rsid w:val="00DC060C"/>
    <w:rsid w:val="00DC08BF"/>
    <w:rsid w:val="00DC0960"/>
    <w:rsid w:val="00DC0A3F"/>
    <w:rsid w:val="00DC0B83"/>
    <w:rsid w:val="00DC0BD5"/>
    <w:rsid w:val="00DC0D67"/>
    <w:rsid w:val="00DC0F62"/>
    <w:rsid w:val="00DC0F92"/>
    <w:rsid w:val="00DC102F"/>
    <w:rsid w:val="00DC1163"/>
    <w:rsid w:val="00DC1291"/>
    <w:rsid w:val="00DC1310"/>
    <w:rsid w:val="00DC1487"/>
    <w:rsid w:val="00DC150B"/>
    <w:rsid w:val="00DC15A1"/>
    <w:rsid w:val="00DC16DC"/>
    <w:rsid w:val="00DC1824"/>
    <w:rsid w:val="00DC1BC4"/>
    <w:rsid w:val="00DC1CB3"/>
    <w:rsid w:val="00DC1DEB"/>
    <w:rsid w:val="00DC1E0A"/>
    <w:rsid w:val="00DC1EA6"/>
    <w:rsid w:val="00DC1F19"/>
    <w:rsid w:val="00DC207B"/>
    <w:rsid w:val="00DC2128"/>
    <w:rsid w:val="00DC214E"/>
    <w:rsid w:val="00DC21F5"/>
    <w:rsid w:val="00DC249D"/>
    <w:rsid w:val="00DC24B5"/>
    <w:rsid w:val="00DC24E7"/>
    <w:rsid w:val="00DC2717"/>
    <w:rsid w:val="00DC2782"/>
    <w:rsid w:val="00DC2870"/>
    <w:rsid w:val="00DC28A3"/>
    <w:rsid w:val="00DC28FF"/>
    <w:rsid w:val="00DC2981"/>
    <w:rsid w:val="00DC29E9"/>
    <w:rsid w:val="00DC2B1F"/>
    <w:rsid w:val="00DC2BC0"/>
    <w:rsid w:val="00DC2C4C"/>
    <w:rsid w:val="00DC2D2D"/>
    <w:rsid w:val="00DC2D9E"/>
    <w:rsid w:val="00DC2E38"/>
    <w:rsid w:val="00DC2F4A"/>
    <w:rsid w:val="00DC2F7C"/>
    <w:rsid w:val="00DC2FE4"/>
    <w:rsid w:val="00DC2FFD"/>
    <w:rsid w:val="00DC3007"/>
    <w:rsid w:val="00DC3083"/>
    <w:rsid w:val="00DC3200"/>
    <w:rsid w:val="00DC3393"/>
    <w:rsid w:val="00DC3452"/>
    <w:rsid w:val="00DC35DF"/>
    <w:rsid w:val="00DC365E"/>
    <w:rsid w:val="00DC36AD"/>
    <w:rsid w:val="00DC36C0"/>
    <w:rsid w:val="00DC36C5"/>
    <w:rsid w:val="00DC384F"/>
    <w:rsid w:val="00DC38B2"/>
    <w:rsid w:val="00DC3A5B"/>
    <w:rsid w:val="00DC3AD3"/>
    <w:rsid w:val="00DC3AE9"/>
    <w:rsid w:val="00DC3B04"/>
    <w:rsid w:val="00DC3CC7"/>
    <w:rsid w:val="00DC3CE1"/>
    <w:rsid w:val="00DC3E21"/>
    <w:rsid w:val="00DC3F18"/>
    <w:rsid w:val="00DC3F55"/>
    <w:rsid w:val="00DC3FD0"/>
    <w:rsid w:val="00DC409F"/>
    <w:rsid w:val="00DC4160"/>
    <w:rsid w:val="00DC4178"/>
    <w:rsid w:val="00DC438E"/>
    <w:rsid w:val="00DC45BB"/>
    <w:rsid w:val="00DC490B"/>
    <w:rsid w:val="00DC4936"/>
    <w:rsid w:val="00DC4A1F"/>
    <w:rsid w:val="00DC4B26"/>
    <w:rsid w:val="00DC4CA5"/>
    <w:rsid w:val="00DC4D5D"/>
    <w:rsid w:val="00DC4E03"/>
    <w:rsid w:val="00DC4E8E"/>
    <w:rsid w:val="00DC4FBE"/>
    <w:rsid w:val="00DC50C7"/>
    <w:rsid w:val="00DC5145"/>
    <w:rsid w:val="00DC5369"/>
    <w:rsid w:val="00DC5393"/>
    <w:rsid w:val="00DC5403"/>
    <w:rsid w:val="00DC5451"/>
    <w:rsid w:val="00DC58E6"/>
    <w:rsid w:val="00DC5C24"/>
    <w:rsid w:val="00DC5C50"/>
    <w:rsid w:val="00DC5CC3"/>
    <w:rsid w:val="00DC5CC5"/>
    <w:rsid w:val="00DC5D3E"/>
    <w:rsid w:val="00DC5D4F"/>
    <w:rsid w:val="00DC5E63"/>
    <w:rsid w:val="00DC6035"/>
    <w:rsid w:val="00DC6407"/>
    <w:rsid w:val="00DC64AA"/>
    <w:rsid w:val="00DC654E"/>
    <w:rsid w:val="00DC6577"/>
    <w:rsid w:val="00DC6632"/>
    <w:rsid w:val="00DC694B"/>
    <w:rsid w:val="00DC694F"/>
    <w:rsid w:val="00DC6A47"/>
    <w:rsid w:val="00DC6A6A"/>
    <w:rsid w:val="00DC6AC2"/>
    <w:rsid w:val="00DC6AF6"/>
    <w:rsid w:val="00DC6B83"/>
    <w:rsid w:val="00DC6C89"/>
    <w:rsid w:val="00DC6CD9"/>
    <w:rsid w:val="00DC6CE5"/>
    <w:rsid w:val="00DC6F91"/>
    <w:rsid w:val="00DC7284"/>
    <w:rsid w:val="00DC7330"/>
    <w:rsid w:val="00DC7413"/>
    <w:rsid w:val="00DC7497"/>
    <w:rsid w:val="00DC7801"/>
    <w:rsid w:val="00DC7811"/>
    <w:rsid w:val="00DC78D6"/>
    <w:rsid w:val="00DC793E"/>
    <w:rsid w:val="00DC7AAE"/>
    <w:rsid w:val="00DC7DAA"/>
    <w:rsid w:val="00DC7E47"/>
    <w:rsid w:val="00DC7E69"/>
    <w:rsid w:val="00DC7E77"/>
    <w:rsid w:val="00DD0366"/>
    <w:rsid w:val="00DD036C"/>
    <w:rsid w:val="00DD0461"/>
    <w:rsid w:val="00DD04F0"/>
    <w:rsid w:val="00DD079E"/>
    <w:rsid w:val="00DD0867"/>
    <w:rsid w:val="00DD0EF1"/>
    <w:rsid w:val="00DD0F0C"/>
    <w:rsid w:val="00DD10A0"/>
    <w:rsid w:val="00DD10A3"/>
    <w:rsid w:val="00DD131C"/>
    <w:rsid w:val="00DD13D6"/>
    <w:rsid w:val="00DD156E"/>
    <w:rsid w:val="00DD1619"/>
    <w:rsid w:val="00DD17C4"/>
    <w:rsid w:val="00DD1821"/>
    <w:rsid w:val="00DD185E"/>
    <w:rsid w:val="00DD1881"/>
    <w:rsid w:val="00DD189F"/>
    <w:rsid w:val="00DD1990"/>
    <w:rsid w:val="00DD1B57"/>
    <w:rsid w:val="00DD1B84"/>
    <w:rsid w:val="00DD1D56"/>
    <w:rsid w:val="00DD1E9D"/>
    <w:rsid w:val="00DD1EDA"/>
    <w:rsid w:val="00DD1F81"/>
    <w:rsid w:val="00DD215B"/>
    <w:rsid w:val="00DD222A"/>
    <w:rsid w:val="00DD2275"/>
    <w:rsid w:val="00DD234A"/>
    <w:rsid w:val="00DD23D1"/>
    <w:rsid w:val="00DD2592"/>
    <w:rsid w:val="00DD25DC"/>
    <w:rsid w:val="00DD2617"/>
    <w:rsid w:val="00DD262E"/>
    <w:rsid w:val="00DD2873"/>
    <w:rsid w:val="00DD28D8"/>
    <w:rsid w:val="00DD28ED"/>
    <w:rsid w:val="00DD2938"/>
    <w:rsid w:val="00DD2947"/>
    <w:rsid w:val="00DD2967"/>
    <w:rsid w:val="00DD2A2F"/>
    <w:rsid w:val="00DD2AB9"/>
    <w:rsid w:val="00DD2AF8"/>
    <w:rsid w:val="00DD2C9F"/>
    <w:rsid w:val="00DD2EAF"/>
    <w:rsid w:val="00DD30A5"/>
    <w:rsid w:val="00DD30D5"/>
    <w:rsid w:val="00DD3125"/>
    <w:rsid w:val="00DD3293"/>
    <w:rsid w:val="00DD33FF"/>
    <w:rsid w:val="00DD3514"/>
    <w:rsid w:val="00DD360B"/>
    <w:rsid w:val="00DD3789"/>
    <w:rsid w:val="00DD393A"/>
    <w:rsid w:val="00DD3964"/>
    <w:rsid w:val="00DD3BD3"/>
    <w:rsid w:val="00DD3C56"/>
    <w:rsid w:val="00DD3D99"/>
    <w:rsid w:val="00DD3E3F"/>
    <w:rsid w:val="00DD3E55"/>
    <w:rsid w:val="00DD3E7B"/>
    <w:rsid w:val="00DD4148"/>
    <w:rsid w:val="00DD427E"/>
    <w:rsid w:val="00DD4300"/>
    <w:rsid w:val="00DD4322"/>
    <w:rsid w:val="00DD43E5"/>
    <w:rsid w:val="00DD49E6"/>
    <w:rsid w:val="00DD4A2B"/>
    <w:rsid w:val="00DD4BD5"/>
    <w:rsid w:val="00DD4C3D"/>
    <w:rsid w:val="00DD4D8F"/>
    <w:rsid w:val="00DD4FC0"/>
    <w:rsid w:val="00DD528B"/>
    <w:rsid w:val="00DD5465"/>
    <w:rsid w:val="00DD549A"/>
    <w:rsid w:val="00DD54EB"/>
    <w:rsid w:val="00DD5539"/>
    <w:rsid w:val="00DD55B1"/>
    <w:rsid w:val="00DD55BA"/>
    <w:rsid w:val="00DD56B1"/>
    <w:rsid w:val="00DD5720"/>
    <w:rsid w:val="00DD5786"/>
    <w:rsid w:val="00DD5830"/>
    <w:rsid w:val="00DD5836"/>
    <w:rsid w:val="00DD59C9"/>
    <w:rsid w:val="00DD5C2D"/>
    <w:rsid w:val="00DD5EE3"/>
    <w:rsid w:val="00DD5F13"/>
    <w:rsid w:val="00DD5F5C"/>
    <w:rsid w:val="00DD606E"/>
    <w:rsid w:val="00DD6093"/>
    <w:rsid w:val="00DD6175"/>
    <w:rsid w:val="00DD620B"/>
    <w:rsid w:val="00DD63A5"/>
    <w:rsid w:val="00DD6423"/>
    <w:rsid w:val="00DD6686"/>
    <w:rsid w:val="00DD670E"/>
    <w:rsid w:val="00DD6782"/>
    <w:rsid w:val="00DD67AD"/>
    <w:rsid w:val="00DD6BF3"/>
    <w:rsid w:val="00DD6D34"/>
    <w:rsid w:val="00DD6D6E"/>
    <w:rsid w:val="00DD7095"/>
    <w:rsid w:val="00DD70B7"/>
    <w:rsid w:val="00DD713B"/>
    <w:rsid w:val="00DD72C5"/>
    <w:rsid w:val="00DD7588"/>
    <w:rsid w:val="00DD7632"/>
    <w:rsid w:val="00DD7635"/>
    <w:rsid w:val="00DD7638"/>
    <w:rsid w:val="00DD79E3"/>
    <w:rsid w:val="00DD7A0A"/>
    <w:rsid w:val="00DD7BE5"/>
    <w:rsid w:val="00DD7D67"/>
    <w:rsid w:val="00DD7D6C"/>
    <w:rsid w:val="00DD7F5D"/>
    <w:rsid w:val="00DE0062"/>
    <w:rsid w:val="00DE00B1"/>
    <w:rsid w:val="00DE020B"/>
    <w:rsid w:val="00DE0313"/>
    <w:rsid w:val="00DE048E"/>
    <w:rsid w:val="00DE063D"/>
    <w:rsid w:val="00DE0660"/>
    <w:rsid w:val="00DE06CA"/>
    <w:rsid w:val="00DE0782"/>
    <w:rsid w:val="00DE0831"/>
    <w:rsid w:val="00DE0E19"/>
    <w:rsid w:val="00DE1019"/>
    <w:rsid w:val="00DE1027"/>
    <w:rsid w:val="00DE11E7"/>
    <w:rsid w:val="00DE12BB"/>
    <w:rsid w:val="00DE146D"/>
    <w:rsid w:val="00DE1577"/>
    <w:rsid w:val="00DE1705"/>
    <w:rsid w:val="00DE1752"/>
    <w:rsid w:val="00DE191B"/>
    <w:rsid w:val="00DE19FC"/>
    <w:rsid w:val="00DE1B1E"/>
    <w:rsid w:val="00DE1B6E"/>
    <w:rsid w:val="00DE1CAD"/>
    <w:rsid w:val="00DE1D9E"/>
    <w:rsid w:val="00DE225D"/>
    <w:rsid w:val="00DE254D"/>
    <w:rsid w:val="00DE2619"/>
    <w:rsid w:val="00DE2697"/>
    <w:rsid w:val="00DE2712"/>
    <w:rsid w:val="00DE289A"/>
    <w:rsid w:val="00DE2A50"/>
    <w:rsid w:val="00DE2D27"/>
    <w:rsid w:val="00DE2DC6"/>
    <w:rsid w:val="00DE2F3B"/>
    <w:rsid w:val="00DE2F45"/>
    <w:rsid w:val="00DE32B9"/>
    <w:rsid w:val="00DE3469"/>
    <w:rsid w:val="00DE3575"/>
    <w:rsid w:val="00DE361E"/>
    <w:rsid w:val="00DE37B6"/>
    <w:rsid w:val="00DE3814"/>
    <w:rsid w:val="00DE3AE1"/>
    <w:rsid w:val="00DE3C4D"/>
    <w:rsid w:val="00DE3D4A"/>
    <w:rsid w:val="00DE3ECA"/>
    <w:rsid w:val="00DE3FC1"/>
    <w:rsid w:val="00DE41BB"/>
    <w:rsid w:val="00DE42F4"/>
    <w:rsid w:val="00DE457E"/>
    <w:rsid w:val="00DE4630"/>
    <w:rsid w:val="00DE46F9"/>
    <w:rsid w:val="00DE4778"/>
    <w:rsid w:val="00DE479F"/>
    <w:rsid w:val="00DE47AE"/>
    <w:rsid w:val="00DE4817"/>
    <w:rsid w:val="00DE48CD"/>
    <w:rsid w:val="00DE4945"/>
    <w:rsid w:val="00DE4971"/>
    <w:rsid w:val="00DE4A2B"/>
    <w:rsid w:val="00DE4AC9"/>
    <w:rsid w:val="00DE4BA6"/>
    <w:rsid w:val="00DE4C80"/>
    <w:rsid w:val="00DE4D96"/>
    <w:rsid w:val="00DE4E06"/>
    <w:rsid w:val="00DE4E33"/>
    <w:rsid w:val="00DE5140"/>
    <w:rsid w:val="00DE51AC"/>
    <w:rsid w:val="00DE5336"/>
    <w:rsid w:val="00DE53A6"/>
    <w:rsid w:val="00DE549E"/>
    <w:rsid w:val="00DE57AB"/>
    <w:rsid w:val="00DE5817"/>
    <w:rsid w:val="00DE5845"/>
    <w:rsid w:val="00DE5849"/>
    <w:rsid w:val="00DE58CB"/>
    <w:rsid w:val="00DE5963"/>
    <w:rsid w:val="00DE5A42"/>
    <w:rsid w:val="00DE5C40"/>
    <w:rsid w:val="00DE5CA4"/>
    <w:rsid w:val="00DE5D3C"/>
    <w:rsid w:val="00DE5D58"/>
    <w:rsid w:val="00DE5D60"/>
    <w:rsid w:val="00DE5D6C"/>
    <w:rsid w:val="00DE5EE2"/>
    <w:rsid w:val="00DE5EED"/>
    <w:rsid w:val="00DE5F8C"/>
    <w:rsid w:val="00DE6156"/>
    <w:rsid w:val="00DE642B"/>
    <w:rsid w:val="00DE64C7"/>
    <w:rsid w:val="00DE65B1"/>
    <w:rsid w:val="00DE6627"/>
    <w:rsid w:val="00DE6766"/>
    <w:rsid w:val="00DE67F9"/>
    <w:rsid w:val="00DE6A05"/>
    <w:rsid w:val="00DE6A26"/>
    <w:rsid w:val="00DE6B74"/>
    <w:rsid w:val="00DE6D0C"/>
    <w:rsid w:val="00DE6D3C"/>
    <w:rsid w:val="00DE6DED"/>
    <w:rsid w:val="00DE6E75"/>
    <w:rsid w:val="00DE6E7D"/>
    <w:rsid w:val="00DE6E7E"/>
    <w:rsid w:val="00DE7102"/>
    <w:rsid w:val="00DE7163"/>
    <w:rsid w:val="00DE719D"/>
    <w:rsid w:val="00DE71C1"/>
    <w:rsid w:val="00DE7371"/>
    <w:rsid w:val="00DE7381"/>
    <w:rsid w:val="00DE7401"/>
    <w:rsid w:val="00DE74B4"/>
    <w:rsid w:val="00DE74C1"/>
    <w:rsid w:val="00DE7642"/>
    <w:rsid w:val="00DE76B1"/>
    <w:rsid w:val="00DE78AB"/>
    <w:rsid w:val="00DE78C7"/>
    <w:rsid w:val="00DE78EA"/>
    <w:rsid w:val="00DE7A98"/>
    <w:rsid w:val="00DE7BD5"/>
    <w:rsid w:val="00DE7D58"/>
    <w:rsid w:val="00DE7E49"/>
    <w:rsid w:val="00DE7E71"/>
    <w:rsid w:val="00DE7F03"/>
    <w:rsid w:val="00DE7F08"/>
    <w:rsid w:val="00DE7F6E"/>
    <w:rsid w:val="00DF0064"/>
    <w:rsid w:val="00DF0079"/>
    <w:rsid w:val="00DF00DF"/>
    <w:rsid w:val="00DF00F2"/>
    <w:rsid w:val="00DF015B"/>
    <w:rsid w:val="00DF03CE"/>
    <w:rsid w:val="00DF07DE"/>
    <w:rsid w:val="00DF07EB"/>
    <w:rsid w:val="00DF07EF"/>
    <w:rsid w:val="00DF0836"/>
    <w:rsid w:val="00DF098D"/>
    <w:rsid w:val="00DF0999"/>
    <w:rsid w:val="00DF09F0"/>
    <w:rsid w:val="00DF0C09"/>
    <w:rsid w:val="00DF0E4F"/>
    <w:rsid w:val="00DF0E81"/>
    <w:rsid w:val="00DF10B5"/>
    <w:rsid w:val="00DF10F3"/>
    <w:rsid w:val="00DF117B"/>
    <w:rsid w:val="00DF127F"/>
    <w:rsid w:val="00DF144E"/>
    <w:rsid w:val="00DF1472"/>
    <w:rsid w:val="00DF1479"/>
    <w:rsid w:val="00DF15CC"/>
    <w:rsid w:val="00DF1970"/>
    <w:rsid w:val="00DF1A32"/>
    <w:rsid w:val="00DF1BB0"/>
    <w:rsid w:val="00DF1CC1"/>
    <w:rsid w:val="00DF1E63"/>
    <w:rsid w:val="00DF1EAD"/>
    <w:rsid w:val="00DF1F0A"/>
    <w:rsid w:val="00DF1F47"/>
    <w:rsid w:val="00DF223A"/>
    <w:rsid w:val="00DF233D"/>
    <w:rsid w:val="00DF23D8"/>
    <w:rsid w:val="00DF2527"/>
    <w:rsid w:val="00DF2B74"/>
    <w:rsid w:val="00DF2D0B"/>
    <w:rsid w:val="00DF2D37"/>
    <w:rsid w:val="00DF2DAF"/>
    <w:rsid w:val="00DF2E4C"/>
    <w:rsid w:val="00DF2FAB"/>
    <w:rsid w:val="00DF30D7"/>
    <w:rsid w:val="00DF3130"/>
    <w:rsid w:val="00DF32AE"/>
    <w:rsid w:val="00DF3328"/>
    <w:rsid w:val="00DF3355"/>
    <w:rsid w:val="00DF3498"/>
    <w:rsid w:val="00DF3696"/>
    <w:rsid w:val="00DF3796"/>
    <w:rsid w:val="00DF37B3"/>
    <w:rsid w:val="00DF38C0"/>
    <w:rsid w:val="00DF38C8"/>
    <w:rsid w:val="00DF39A5"/>
    <w:rsid w:val="00DF39ED"/>
    <w:rsid w:val="00DF3BED"/>
    <w:rsid w:val="00DF3CDC"/>
    <w:rsid w:val="00DF3D41"/>
    <w:rsid w:val="00DF3DDE"/>
    <w:rsid w:val="00DF3E76"/>
    <w:rsid w:val="00DF3F4D"/>
    <w:rsid w:val="00DF40BC"/>
    <w:rsid w:val="00DF40C8"/>
    <w:rsid w:val="00DF415E"/>
    <w:rsid w:val="00DF4393"/>
    <w:rsid w:val="00DF43A3"/>
    <w:rsid w:val="00DF43AE"/>
    <w:rsid w:val="00DF4691"/>
    <w:rsid w:val="00DF46D3"/>
    <w:rsid w:val="00DF4787"/>
    <w:rsid w:val="00DF4855"/>
    <w:rsid w:val="00DF4858"/>
    <w:rsid w:val="00DF4893"/>
    <w:rsid w:val="00DF4E07"/>
    <w:rsid w:val="00DF4E47"/>
    <w:rsid w:val="00DF4F91"/>
    <w:rsid w:val="00DF5145"/>
    <w:rsid w:val="00DF52FD"/>
    <w:rsid w:val="00DF5458"/>
    <w:rsid w:val="00DF577A"/>
    <w:rsid w:val="00DF57E9"/>
    <w:rsid w:val="00DF590D"/>
    <w:rsid w:val="00DF5A17"/>
    <w:rsid w:val="00DF5B3E"/>
    <w:rsid w:val="00DF5BFE"/>
    <w:rsid w:val="00DF5C1A"/>
    <w:rsid w:val="00DF5E0E"/>
    <w:rsid w:val="00DF5EA7"/>
    <w:rsid w:val="00DF5FAC"/>
    <w:rsid w:val="00DF5FBF"/>
    <w:rsid w:val="00DF6011"/>
    <w:rsid w:val="00DF60B6"/>
    <w:rsid w:val="00DF62CF"/>
    <w:rsid w:val="00DF62FE"/>
    <w:rsid w:val="00DF630B"/>
    <w:rsid w:val="00DF657D"/>
    <w:rsid w:val="00DF6674"/>
    <w:rsid w:val="00DF69BE"/>
    <w:rsid w:val="00DF6AFF"/>
    <w:rsid w:val="00DF6B83"/>
    <w:rsid w:val="00DF6BBD"/>
    <w:rsid w:val="00DF6C00"/>
    <w:rsid w:val="00DF6C19"/>
    <w:rsid w:val="00DF6CF2"/>
    <w:rsid w:val="00DF6D64"/>
    <w:rsid w:val="00DF6DE1"/>
    <w:rsid w:val="00DF6ED2"/>
    <w:rsid w:val="00DF6EDC"/>
    <w:rsid w:val="00DF702F"/>
    <w:rsid w:val="00DF72BB"/>
    <w:rsid w:val="00DF74E2"/>
    <w:rsid w:val="00DF75C6"/>
    <w:rsid w:val="00DF75D3"/>
    <w:rsid w:val="00DF75FF"/>
    <w:rsid w:val="00DF7674"/>
    <w:rsid w:val="00DF784A"/>
    <w:rsid w:val="00DF79D7"/>
    <w:rsid w:val="00DF7A3F"/>
    <w:rsid w:val="00DF7D5D"/>
    <w:rsid w:val="00DF7DE7"/>
    <w:rsid w:val="00DF7E5A"/>
    <w:rsid w:val="00DF7F84"/>
    <w:rsid w:val="00E0016F"/>
    <w:rsid w:val="00E003C7"/>
    <w:rsid w:val="00E004B2"/>
    <w:rsid w:val="00E00645"/>
    <w:rsid w:val="00E006C6"/>
    <w:rsid w:val="00E00ABC"/>
    <w:rsid w:val="00E0121B"/>
    <w:rsid w:val="00E012BB"/>
    <w:rsid w:val="00E012E5"/>
    <w:rsid w:val="00E01679"/>
    <w:rsid w:val="00E01705"/>
    <w:rsid w:val="00E0179F"/>
    <w:rsid w:val="00E017E8"/>
    <w:rsid w:val="00E0183C"/>
    <w:rsid w:val="00E018BB"/>
    <w:rsid w:val="00E01A99"/>
    <w:rsid w:val="00E01AC0"/>
    <w:rsid w:val="00E01E06"/>
    <w:rsid w:val="00E01E8A"/>
    <w:rsid w:val="00E02043"/>
    <w:rsid w:val="00E02271"/>
    <w:rsid w:val="00E022D0"/>
    <w:rsid w:val="00E025A1"/>
    <w:rsid w:val="00E0287C"/>
    <w:rsid w:val="00E02939"/>
    <w:rsid w:val="00E02960"/>
    <w:rsid w:val="00E02984"/>
    <w:rsid w:val="00E02CFC"/>
    <w:rsid w:val="00E02DA6"/>
    <w:rsid w:val="00E02DB6"/>
    <w:rsid w:val="00E02DF4"/>
    <w:rsid w:val="00E02E23"/>
    <w:rsid w:val="00E02F11"/>
    <w:rsid w:val="00E02F43"/>
    <w:rsid w:val="00E02F97"/>
    <w:rsid w:val="00E03045"/>
    <w:rsid w:val="00E0315E"/>
    <w:rsid w:val="00E03178"/>
    <w:rsid w:val="00E031CC"/>
    <w:rsid w:val="00E034DD"/>
    <w:rsid w:val="00E035E4"/>
    <w:rsid w:val="00E036B9"/>
    <w:rsid w:val="00E038E9"/>
    <w:rsid w:val="00E038F5"/>
    <w:rsid w:val="00E03A45"/>
    <w:rsid w:val="00E03D2E"/>
    <w:rsid w:val="00E03F4E"/>
    <w:rsid w:val="00E03FC6"/>
    <w:rsid w:val="00E040A0"/>
    <w:rsid w:val="00E040D8"/>
    <w:rsid w:val="00E0414D"/>
    <w:rsid w:val="00E04222"/>
    <w:rsid w:val="00E04369"/>
    <w:rsid w:val="00E0438E"/>
    <w:rsid w:val="00E043DF"/>
    <w:rsid w:val="00E0441A"/>
    <w:rsid w:val="00E045D6"/>
    <w:rsid w:val="00E047AD"/>
    <w:rsid w:val="00E049B3"/>
    <w:rsid w:val="00E04BC6"/>
    <w:rsid w:val="00E04BCD"/>
    <w:rsid w:val="00E04F00"/>
    <w:rsid w:val="00E04FB3"/>
    <w:rsid w:val="00E052A1"/>
    <w:rsid w:val="00E052B8"/>
    <w:rsid w:val="00E05370"/>
    <w:rsid w:val="00E0539C"/>
    <w:rsid w:val="00E053E4"/>
    <w:rsid w:val="00E0548F"/>
    <w:rsid w:val="00E055FE"/>
    <w:rsid w:val="00E05637"/>
    <w:rsid w:val="00E058FD"/>
    <w:rsid w:val="00E05926"/>
    <w:rsid w:val="00E05AA6"/>
    <w:rsid w:val="00E05B36"/>
    <w:rsid w:val="00E05CB9"/>
    <w:rsid w:val="00E05E42"/>
    <w:rsid w:val="00E05E74"/>
    <w:rsid w:val="00E05F5A"/>
    <w:rsid w:val="00E06098"/>
    <w:rsid w:val="00E060AF"/>
    <w:rsid w:val="00E060C4"/>
    <w:rsid w:val="00E061E5"/>
    <w:rsid w:val="00E06247"/>
    <w:rsid w:val="00E063F4"/>
    <w:rsid w:val="00E06447"/>
    <w:rsid w:val="00E064C7"/>
    <w:rsid w:val="00E064D0"/>
    <w:rsid w:val="00E06633"/>
    <w:rsid w:val="00E066EF"/>
    <w:rsid w:val="00E067E6"/>
    <w:rsid w:val="00E068EB"/>
    <w:rsid w:val="00E069BF"/>
    <w:rsid w:val="00E06B2F"/>
    <w:rsid w:val="00E06C13"/>
    <w:rsid w:val="00E06C6C"/>
    <w:rsid w:val="00E06D23"/>
    <w:rsid w:val="00E06F94"/>
    <w:rsid w:val="00E070C2"/>
    <w:rsid w:val="00E076BB"/>
    <w:rsid w:val="00E078DE"/>
    <w:rsid w:val="00E079F9"/>
    <w:rsid w:val="00E07B11"/>
    <w:rsid w:val="00E07D63"/>
    <w:rsid w:val="00E07E1B"/>
    <w:rsid w:val="00E07EBA"/>
    <w:rsid w:val="00E07F63"/>
    <w:rsid w:val="00E07F7A"/>
    <w:rsid w:val="00E07FAE"/>
    <w:rsid w:val="00E07FF6"/>
    <w:rsid w:val="00E1009E"/>
    <w:rsid w:val="00E10178"/>
    <w:rsid w:val="00E1033E"/>
    <w:rsid w:val="00E105E8"/>
    <w:rsid w:val="00E105EC"/>
    <w:rsid w:val="00E105FF"/>
    <w:rsid w:val="00E10677"/>
    <w:rsid w:val="00E106C8"/>
    <w:rsid w:val="00E10752"/>
    <w:rsid w:val="00E1078F"/>
    <w:rsid w:val="00E10790"/>
    <w:rsid w:val="00E108C5"/>
    <w:rsid w:val="00E1091F"/>
    <w:rsid w:val="00E10BF8"/>
    <w:rsid w:val="00E10CD0"/>
    <w:rsid w:val="00E10DB0"/>
    <w:rsid w:val="00E10DD9"/>
    <w:rsid w:val="00E10DEA"/>
    <w:rsid w:val="00E10E20"/>
    <w:rsid w:val="00E10EE1"/>
    <w:rsid w:val="00E11004"/>
    <w:rsid w:val="00E11065"/>
    <w:rsid w:val="00E1106B"/>
    <w:rsid w:val="00E110A8"/>
    <w:rsid w:val="00E110DD"/>
    <w:rsid w:val="00E110DE"/>
    <w:rsid w:val="00E110F3"/>
    <w:rsid w:val="00E11503"/>
    <w:rsid w:val="00E11669"/>
    <w:rsid w:val="00E116A0"/>
    <w:rsid w:val="00E119EA"/>
    <w:rsid w:val="00E11BB3"/>
    <w:rsid w:val="00E11BED"/>
    <w:rsid w:val="00E11DCD"/>
    <w:rsid w:val="00E11E6C"/>
    <w:rsid w:val="00E11EA7"/>
    <w:rsid w:val="00E11FF0"/>
    <w:rsid w:val="00E120F8"/>
    <w:rsid w:val="00E121AC"/>
    <w:rsid w:val="00E1227F"/>
    <w:rsid w:val="00E122D9"/>
    <w:rsid w:val="00E1237B"/>
    <w:rsid w:val="00E12426"/>
    <w:rsid w:val="00E1252F"/>
    <w:rsid w:val="00E12623"/>
    <w:rsid w:val="00E1262D"/>
    <w:rsid w:val="00E12743"/>
    <w:rsid w:val="00E12838"/>
    <w:rsid w:val="00E12935"/>
    <w:rsid w:val="00E12941"/>
    <w:rsid w:val="00E129EE"/>
    <w:rsid w:val="00E12A45"/>
    <w:rsid w:val="00E12AA7"/>
    <w:rsid w:val="00E12B61"/>
    <w:rsid w:val="00E12D19"/>
    <w:rsid w:val="00E12D2A"/>
    <w:rsid w:val="00E130FD"/>
    <w:rsid w:val="00E1322D"/>
    <w:rsid w:val="00E133B2"/>
    <w:rsid w:val="00E13403"/>
    <w:rsid w:val="00E1361B"/>
    <w:rsid w:val="00E1372E"/>
    <w:rsid w:val="00E13763"/>
    <w:rsid w:val="00E1381D"/>
    <w:rsid w:val="00E13873"/>
    <w:rsid w:val="00E13892"/>
    <w:rsid w:val="00E13B58"/>
    <w:rsid w:val="00E13CA5"/>
    <w:rsid w:val="00E13D7A"/>
    <w:rsid w:val="00E141D2"/>
    <w:rsid w:val="00E14358"/>
    <w:rsid w:val="00E145FA"/>
    <w:rsid w:val="00E1477F"/>
    <w:rsid w:val="00E148A0"/>
    <w:rsid w:val="00E14A7F"/>
    <w:rsid w:val="00E14D18"/>
    <w:rsid w:val="00E14E4F"/>
    <w:rsid w:val="00E1516C"/>
    <w:rsid w:val="00E152C5"/>
    <w:rsid w:val="00E15422"/>
    <w:rsid w:val="00E1549C"/>
    <w:rsid w:val="00E154E4"/>
    <w:rsid w:val="00E1557D"/>
    <w:rsid w:val="00E15641"/>
    <w:rsid w:val="00E1564D"/>
    <w:rsid w:val="00E156A5"/>
    <w:rsid w:val="00E1579B"/>
    <w:rsid w:val="00E15A24"/>
    <w:rsid w:val="00E15B06"/>
    <w:rsid w:val="00E15BE1"/>
    <w:rsid w:val="00E15CDD"/>
    <w:rsid w:val="00E15D0E"/>
    <w:rsid w:val="00E15D87"/>
    <w:rsid w:val="00E15D95"/>
    <w:rsid w:val="00E15DE7"/>
    <w:rsid w:val="00E15E19"/>
    <w:rsid w:val="00E15EA5"/>
    <w:rsid w:val="00E16027"/>
    <w:rsid w:val="00E1625A"/>
    <w:rsid w:val="00E1625C"/>
    <w:rsid w:val="00E162C4"/>
    <w:rsid w:val="00E16477"/>
    <w:rsid w:val="00E164C3"/>
    <w:rsid w:val="00E1674C"/>
    <w:rsid w:val="00E1684B"/>
    <w:rsid w:val="00E1698C"/>
    <w:rsid w:val="00E16A46"/>
    <w:rsid w:val="00E16AE4"/>
    <w:rsid w:val="00E16B3E"/>
    <w:rsid w:val="00E16BEF"/>
    <w:rsid w:val="00E16C11"/>
    <w:rsid w:val="00E16C78"/>
    <w:rsid w:val="00E16C95"/>
    <w:rsid w:val="00E16DF8"/>
    <w:rsid w:val="00E16E4A"/>
    <w:rsid w:val="00E16E81"/>
    <w:rsid w:val="00E16EE1"/>
    <w:rsid w:val="00E16FE7"/>
    <w:rsid w:val="00E17172"/>
    <w:rsid w:val="00E17366"/>
    <w:rsid w:val="00E17438"/>
    <w:rsid w:val="00E17760"/>
    <w:rsid w:val="00E17A98"/>
    <w:rsid w:val="00E17D3C"/>
    <w:rsid w:val="00E17DC4"/>
    <w:rsid w:val="00E17F5A"/>
    <w:rsid w:val="00E20146"/>
    <w:rsid w:val="00E20256"/>
    <w:rsid w:val="00E20297"/>
    <w:rsid w:val="00E202C7"/>
    <w:rsid w:val="00E202CB"/>
    <w:rsid w:val="00E202FA"/>
    <w:rsid w:val="00E20356"/>
    <w:rsid w:val="00E20403"/>
    <w:rsid w:val="00E20455"/>
    <w:rsid w:val="00E204F2"/>
    <w:rsid w:val="00E2058D"/>
    <w:rsid w:val="00E2058F"/>
    <w:rsid w:val="00E20608"/>
    <w:rsid w:val="00E20678"/>
    <w:rsid w:val="00E2068A"/>
    <w:rsid w:val="00E206F2"/>
    <w:rsid w:val="00E207A6"/>
    <w:rsid w:val="00E20864"/>
    <w:rsid w:val="00E20AEC"/>
    <w:rsid w:val="00E20BD6"/>
    <w:rsid w:val="00E20CC3"/>
    <w:rsid w:val="00E20DD8"/>
    <w:rsid w:val="00E20EF1"/>
    <w:rsid w:val="00E20F06"/>
    <w:rsid w:val="00E2109F"/>
    <w:rsid w:val="00E211A3"/>
    <w:rsid w:val="00E2120D"/>
    <w:rsid w:val="00E21345"/>
    <w:rsid w:val="00E21350"/>
    <w:rsid w:val="00E213FD"/>
    <w:rsid w:val="00E2155F"/>
    <w:rsid w:val="00E2176D"/>
    <w:rsid w:val="00E21814"/>
    <w:rsid w:val="00E21962"/>
    <w:rsid w:val="00E219F6"/>
    <w:rsid w:val="00E21CBB"/>
    <w:rsid w:val="00E21D30"/>
    <w:rsid w:val="00E21F7D"/>
    <w:rsid w:val="00E222A8"/>
    <w:rsid w:val="00E223C0"/>
    <w:rsid w:val="00E22535"/>
    <w:rsid w:val="00E2256D"/>
    <w:rsid w:val="00E22662"/>
    <w:rsid w:val="00E226BD"/>
    <w:rsid w:val="00E226E9"/>
    <w:rsid w:val="00E227D4"/>
    <w:rsid w:val="00E228BF"/>
    <w:rsid w:val="00E22A10"/>
    <w:rsid w:val="00E22BA4"/>
    <w:rsid w:val="00E22BA9"/>
    <w:rsid w:val="00E22BDD"/>
    <w:rsid w:val="00E22E52"/>
    <w:rsid w:val="00E230DF"/>
    <w:rsid w:val="00E23284"/>
    <w:rsid w:val="00E2331A"/>
    <w:rsid w:val="00E2366E"/>
    <w:rsid w:val="00E23725"/>
    <w:rsid w:val="00E239F5"/>
    <w:rsid w:val="00E23AA7"/>
    <w:rsid w:val="00E23C5A"/>
    <w:rsid w:val="00E23C61"/>
    <w:rsid w:val="00E23C88"/>
    <w:rsid w:val="00E23D3F"/>
    <w:rsid w:val="00E23DFA"/>
    <w:rsid w:val="00E23E01"/>
    <w:rsid w:val="00E23E2C"/>
    <w:rsid w:val="00E240DE"/>
    <w:rsid w:val="00E241CA"/>
    <w:rsid w:val="00E2421D"/>
    <w:rsid w:val="00E2423A"/>
    <w:rsid w:val="00E2456F"/>
    <w:rsid w:val="00E24575"/>
    <w:rsid w:val="00E245EA"/>
    <w:rsid w:val="00E246B8"/>
    <w:rsid w:val="00E247F7"/>
    <w:rsid w:val="00E2486E"/>
    <w:rsid w:val="00E24882"/>
    <w:rsid w:val="00E2491F"/>
    <w:rsid w:val="00E24A0E"/>
    <w:rsid w:val="00E24ACC"/>
    <w:rsid w:val="00E24B13"/>
    <w:rsid w:val="00E24B23"/>
    <w:rsid w:val="00E24B90"/>
    <w:rsid w:val="00E24C37"/>
    <w:rsid w:val="00E24C46"/>
    <w:rsid w:val="00E24E87"/>
    <w:rsid w:val="00E24F3A"/>
    <w:rsid w:val="00E24F53"/>
    <w:rsid w:val="00E24F5E"/>
    <w:rsid w:val="00E24FA1"/>
    <w:rsid w:val="00E250D6"/>
    <w:rsid w:val="00E2515A"/>
    <w:rsid w:val="00E25231"/>
    <w:rsid w:val="00E252E1"/>
    <w:rsid w:val="00E2535D"/>
    <w:rsid w:val="00E25478"/>
    <w:rsid w:val="00E25640"/>
    <w:rsid w:val="00E257E6"/>
    <w:rsid w:val="00E258F7"/>
    <w:rsid w:val="00E25916"/>
    <w:rsid w:val="00E25A05"/>
    <w:rsid w:val="00E25AC3"/>
    <w:rsid w:val="00E25C5B"/>
    <w:rsid w:val="00E25CCF"/>
    <w:rsid w:val="00E25D67"/>
    <w:rsid w:val="00E25FF6"/>
    <w:rsid w:val="00E26094"/>
    <w:rsid w:val="00E260AF"/>
    <w:rsid w:val="00E2622B"/>
    <w:rsid w:val="00E26473"/>
    <w:rsid w:val="00E266A3"/>
    <w:rsid w:val="00E268E6"/>
    <w:rsid w:val="00E26960"/>
    <w:rsid w:val="00E26AD1"/>
    <w:rsid w:val="00E26ADE"/>
    <w:rsid w:val="00E26C32"/>
    <w:rsid w:val="00E26C3F"/>
    <w:rsid w:val="00E26C90"/>
    <w:rsid w:val="00E26CDA"/>
    <w:rsid w:val="00E26CDB"/>
    <w:rsid w:val="00E26D84"/>
    <w:rsid w:val="00E26EE9"/>
    <w:rsid w:val="00E26FCB"/>
    <w:rsid w:val="00E2706A"/>
    <w:rsid w:val="00E27181"/>
    <w:rsid w:val="00E273AC"/>
    <w:rsid w:val="00E2743D"/>
    <w:rsid w:val="00E275BA"/>
    <w:rsid w:val="00E275F5"/>
    <w:rsid w:val="00E276D9"/>
    <w:rsid w:val="00E27799"/>
    <w:rsid w:val="00E27955"/>
    <w:rsid w:val="00E27BFF"/>
    <w:rsid w:val="00E27C26"/>
    <w:rsid w:val="00E27C75"/>
    <w:rsid w:val="00E27CAA"/>
    <w:rsid w:val="00E27E5C"/>
    <w:rsid w:val="00E27EF4"/>
    <w:rsid w:val="00E30287"/>
    <w:rsid w:val="00E306E4"/>
    <w:rsid w:val="00E30801"/>
    <w:rsid w:val="00E30940"/>
    <w:rsid w:val="00E30A91"/>
    <w:rsid w:val="00E30B07"/>
    <w:rsid w:val="00E30C30"/>
    <w:rsid w:val="00E30D97"/>
    <w:rsid w:val="00E30ECC"/>
    <w:rsid w:val="00E30EF9"/>
    <w:rsid w:val="00E30F04"/>
    <w:rsid w:val="00E30F46"/>
    <w:rsid w:val="00E31022"/>
    <w:rsid w:val="00E311A0"/>
    <w:rsid w:val="00E311A6"/>
    <w:rsid w:val="00E311B1"/>
    <w:rsid w:val="00E318AE"/>
    <w:rsid w:val="00E318C5"/>
    <w:rsid w:val="00E31B19"/>
    <w:rsid w:val="00E31C67"/>
    <w:rsid w:val="00E31C70"/>
    <w:rsid w:val="00E31C77"/>
    <w:rsid w:val="00E31C97"/>
    <w:rsid w:val="00E31CD5"/>
    <w:rsid w:val="00E31D92"/>
    <w:rsid w:val="00E31D9B"/>
    <w:rsid w:val="00E31DCC"/>
    <w:rsid w:val="00E31F38"/>
    <w:rsid w:val="00E31FAC"/>
    <w:rsid w:val="00E32058"/>
    <w:rsid w:val="00E32085"/>
    <w:rsid w:val="00E32214"/>
    <w:rsid w:val="00E324F2"/>
    <w:rsid w:val="00E326DD"/>
    <w:rsid w:val="00E3298F"/>
    <w:rsid w:val="00E32AB9"/>
    <w:rsid w:val="00E32C9A"/>
    <w:rsid w:val="00E32CB2"/>
    <w:rsid w:val="00E32DB6"/>
    <w:rsid w:val="00E32EB9"/>
    <w:rsid w:val="00E32FDB"/>
    <w:rsid w:val="00E3302F"/>
    <w:rsid w:val="00E330D3"/>
    <w:rsid w:val="00E3317B"/>
    <w:rsid w:val="00E333C5"/>
    <w:rsid w:val="00E333D6"/>
    <w:rsid w:val="00E33452"/>
    <w:rsid w:val="00E334F2"/>
    <w:rsid w:val="00E33500"/>
    <w:rsid w:val="00E33A8A"/>
    <w:rsid w:val="00E33C3D"/>
    <w:rsid w:val="00E33CAB"/>
    <w:rsid w:val="00E3408F"/>
    <w:rsid w:val="00E340A5"/>
    <w:rsid w:val="00E342FA"/>
    <w:rsid w:val="00E3435D"/>
    <w:rsid w:val="00E3441A"/>
    <w:rsid w:val="00E344D1"/>
    <w:rsid w:val="00E346EC"/>
    <w:rsid w:val="00E3473A"/>
    <w:rsid w:val="00E347BD"/>
    <w:rsid w:val="00E348BF"/>
    <w:rsid w:val="00E34A07"/>
    <w:rsid w:val="00E34A90"/>
    <w:rsid w:val="00E34DF4"/>
    <w:rsid w:val="00E34E40"/>
    <w:rsid w:val="00E34F41"/>
    <w:rsid w:val="00E350C2"/>
    <w:rsid w:val="00E35444"/>
    <w:rsid w:val="00E35620"/>
    <w:rsid w:val="00E35628"/>
    <w:rsid w:val="00E35658"/>
    <w:rsid w:val="00E3568C"/>
    <w:rsid w:val="00E3579F"/>
    <w:rsid w:val="00E35880"/>
    <w:rsid w:val="00E3597A"/>
    <w:rsid w:val="00E35AD0"/>
    <w:rsid w:val="00E35B4D"/>
    <w:rsid w:val="00E35B65"/>
    <w:rsid w:val="00E35B79"/>
    <w:rsid w:val="00E35DF5"/>
    <w:rsid w:val="00E35F89"/>
    <w:rsid w:val="00E363C9"/>
    <w:rsid w:val="00E363CF"/>
    <w:rsid w:val="00E36419"/>
    <w:rsid w:val="00E3644F"/>
    <w:rsid w:val="00E365C9"/>
    <w:rsid w:val="00E36A47"/>
    <w:rsid w:val="00E36B73"/>
    <w:rsid w:val="00E36C15"/>
    <w:rsid w:val="00E36C97"/>
    <w:rsid w:val="00E36EB0"/>
    <w:rsid w:val="00E36F32"/>
    <w:rsid w:val="00E37017"/>
    <w:rsid w:val="00E37247"/>
    <w:rsid w:val="00E3735B"/>
    <w:rsid w:val="00E3741D"/>
    <w:rsid w:val="00E3748C"/>
    <w:rsid w:val="00E37504"/>
    <w:rsid w:val="00E3753A"/>
    <w:rsid w:val="00E375E7"/>
    <w:rsid w:val="00E3762C"/>
    <w:rsid w:val="00E376E3"/>
    <w:rsid w:val="00E37758"/>
    <w:rsid w:val="00E377A1"/>
    <w:rsid w:val="00E37847"/>
    <w:rsid w:val="00E378E8"/>
    <w:rsid w:val="00E379A6"/>
    <w:rsid w:val="00E37CD5"/>
    <w:rsid w:val="00E37E85"/>
    <w:rsid w:val="00E40157"/>
    <w:rsid w:val="00E40205"/>
    <w:rsid w:val="00E40263"/>
    <w:rsid w:val="00E406F0"/>
    <w:rsid w:val="00E40728"/>
    <w:rsid w:val="00E4075E"/>
    <w:rsid w:val="00E40889"/>
    <w:rsid w:val="00E408A9"/>
    <w:rsid w:val="00E40941"/>
    <w:rsid w:val="00E40978"/>
    <w:rsid w:val="00E40B55"/>
    <w:rsid w:val="00E40B5C"/>
    <w:rsid w:val="00E40D09"/>
    <w:rsid w:val="00E41102"/>
    <w:rsid w:val="00E413DB"/>
    <w:rsid w:val="00E4147E"/>
    <w:rsid w:val="00E4154F"/>
    <w:rsid w:val="00E415E4"/>
    <w:rsid w:val="00E415F2"/>
    <w:rsid w:val="00E417CD"/>
    <w:rsid w:val="00E41870"/>
    <w:rsid w:val="00E418C0"/>
    <w:rsid w:val="00E41A49"/>
    <w:rsid w:val="00E41AD8"/>
    <w:rsid w:val="00E41B83"/>
    <w:rsid w:val="00E41BA3"/>
    <w:rsid w:val="00E41BD6"/>
    <w:rsid w:val="00E41D18"/>
    <w:rsid w:val="00E41E20"/>
    <w:rsid w:val="00E41E30"/>
    <w:rsid w:val="00E41FF3"/>
    <w:rsid w:val="00E42279"/>
    <w:rsid w:val="00E4259C"/>
    <w:rsid w:val="00E425FE"/>
    <w:rsid w:val="00E426C3"/>
    <w:rsid w:val="00E426DF"/>
    <w:rsid w:val="00E42804"/>
    <w:rsid w:val="00E42867"/>
    <w:rsid w:val="00E42917"/>
    <w:rsid w:val="00E429A5"/>
    <w:rsid w:val="00E429FF"/>
    <w:rsid w:val="00E42A07"/>
    <w:rsid w:val="00E42A1A"/>
    <w:rsid w:val="00E42AE4"/>
    <w:rsid w:val="00E42C7F"/>
    <w:rsid w:val="00E42EB2"/>
    <w:rsid w:val="00E4301C"/>
    <w:rsid w:val="00E430CC"/>
    <w:rsid w:val="00E43305"/>
    <w:rsid w:val="00E43393"/>
    <w:rsid w:val="00E434F0"/>
    <w:rsid w:val="00E4362D"/>
    <w:rsid w:val="00E43777"/>
    <w:rsid w:val="00E437BB"/>
    <w:rsid w:val="00E43906"/>
    <w:rsid w:val="00E43922"/>
    <w:rsid w:val="00E43AAF"/>
    <w:rsid w:val="00E43E6D"/>
    <w:rsid w:val="00E43EBC"/>
    <w:rsid w:val="00E43F71"/>
    <w:rsid w:val="00E44063"/>
    <w:rsid w:val="00E44067"/>
    <w:rsid w:val="00E440D9"/>
    <w:rsid w:val="00E441F9"/>
    <w:rsid w:val="00E44484"/>
    <w:rsid w:val="00E444FF"/>
    <w:rsid w:val="00E445D1"/>
    <w:rsid w:val="00E44663"/>
    <w:rsid w:val="00E446C9"/>
    <w:rsid w:val="00E44798"/>
    <w:rsid w:val="00E4479B"/>
    <w:rsid w:val="00E44846"/>
    <w:rsid w:val="00E448C5"/>
    <w:rsid w:val="00E4499A"/>
    <w:rsid w:val="00E449C4"/>
    <w:rsid w:val="00E44AA1"/>
    <w:rsid w:val="00E44BE7"/>
    <w:rsid w:val="00E44E1B"/>
    <w:rsid w:val="00E44F0F"/>
    <w:rsid w:val="00E44FC8"/>
    <w:rsid w:val="00E45087"/>
    <w:rsid w:val="00E45390"/>
    <w:rsid w:val="00E453BB"/>
    <w:rsid w:val="00E4547D"/>
    <w:rsid w:val="00E454C4"/>
    <w:rsid w:val="00E4556A"/>
    <w:rsid w:val="00E455C7"/>
    <w:rsid w:val="00E456E1"/>
    <w:rsid w:val="00E457A7"/>
    <w:rsid w:val="00E45944"/>
    <w:rsid w:val="00E459ED"/>
    <w:rsid w:val="00E45A00"/>
    <w:rsid w:val="00E45A76"/>
    <w:rsid w:val="00E45A7B"/>
    <w:rsid w:val="00E45B44"/>
    <w:rsid w:val="00E45B58"/>
    <w:rsid w:val="00E45BA4"/>
    <w:rsid w:val="00E45C17"/>
    <w:rsid w:val="00E45C4A"/>
    <w:rsid w:val="00E45E17"/>
    <w:rsid w:val="00E45FE6"/>
    <w:rsid w:val="00E46059"/>
    <w:rsid w:val="00E462AA"/>
    <w:rsid w:val="00E467E7"/>
    <w:rsid w:val="00E46829"/>
    <w:rsid w:val="00E468DC"/>
    <w:rsid w:val="00E469A7"/>
    <w:rsid w:val="00E46A71"/>
    <w:rsid w:val="00E46ACF"/>
    <w:rsid w:val="00E46D64"/>
    <w:rsid w:val="00E46D8D"/>
    <w:rsid w:val="00E46DD0"/>
    <w:rsid w:val="00E46E1F"/>
    <w:rsid w:val="00E46FF5"/>
    <w:rsid w:val="00E4705D"/>
    <w:rsid w:val="00E470E7"/>
    <w:rsid w:val="00E47310"/>
    <w:rsid w:val="00E473EF"/>
    <w:rsid w:val="00E475B9"/>
    <w:rsid w:val="00E4762A"/>
    <w:rsid w:val="00E477C8"/>
    <w:rsid w:val="00E47882"/>
    <w:rsid w:val="00E478A5"/>
    <w:rsid w:val="00E4798F"/>
    <w:rsid w:val="00E47B16"/>
    <w:rsid w:val="00E47C20"/>
    <w:rsid w:val="00E47D2E"/>
    <w:rsid w:val="00E47D9F"/>
    <w:rsid w:val="00E47E2D"/>
    <w:rsid w:val="00E47E69"/>
    <w:rsid w:val="00E47EB7"/>
    <w:rsid w:val="00E500AE"/>
    <w:rsid w:val="00E500B6"/>
    <w:rsid w:val="00E50494"/>
    <w:rsid w:val="00E50558"/>
    <w:rsid w:val="00E5059F"/>
    <w:rsid w:val="00E50644"/>
    <w:rsid w:val="00E50736"/>
    <w:rsid w:val="00E509DE"/>
    <w:rsid w:val="00E50A80"/>
    <w:rsid w:val="00E50C50"/>
    <w:rsid w:val="00E50C9B"/>
    <w:rsid w:val="00E50DBE"/>
    <w:rsid w:val="00E50E8C"/>
    <w:rsid w:val="00E50F3B"/>
    <w:rsid w:val="00E50F67"/>
    <w:rsid w:val="00E511F1"/>
    <w:rsid w:val="00E514D5"/>
    <w:rsid w:val="00E514F8"/>
    <w:rsid w:val="00E5154E"/>
    <w:rsid w:val="00E51679"/>
    <w:rsid w:val="00E516D7"/>
    <w:rsid w:val="00E516E4"/>
    <w:rsid w:val="00E519D6"/>
    <w:rsid w:val="00E51D0B"/>
    <w:rsid w:val="00E51D92"/>
    <w:rsid w:val="00E51DE3"/>
    <w:rsid w:val="00E51E1A"/>
    <w:rsid w:val="00E51E38"/>
    <w:rsid w:val="00E51EE3"/>
    <w:rsid w:val="00E520FD"/>
    <w:rsid w:val="00E52262"/>
    <w:rsid w:val="00E52353"/>
    <w:rsid w:val="00E5247A"/>
    <w:rsid w:val="00E5255F"/>
    <w:rsid w:val="00E525FD"/>
    <w:rsid w:val="00E52666"/>
    <w:rsid w:val="00E52861"/>
    <w:rsid w:val="00E5293C"/>
    <w:rsid w:val="00E52A46"/>
    <w:rsid w:val="00E52B10"/>
    <w:rsid w:val="00E52BC1"/>
    <w:rsid w:val="00E52D4A"/>
    <w:rsid w:val="00E52EAE"/>
    <w:rsid w:val="00E530BA"/>
    <w:rsid w:val="00E535F1"/>
    <w:rsid w:val="00E536CF"/>
    <w:rsid w:val="00E53710"/>
    <w:rsid w:val="00E5375D"/>
    <w:rsid w:val="00E53A1D"/>
    <w:rsid w:val="00E53B50"/>
    <w:rsid w:val="00E53B78"/>
    <w:rsid w:val="00E53D62"/>
    <w:rsid w:val="00E53E6F"/>
    <w:rsid w:val="00E53E7C"/>
    <w:rsid w:val="00E54005"/>
    <w:rsid w:val="00E540CB"/>
    <w:rsid w:val="00E54192"/>
    <w:rsid w:val="00E5445C"/>
    <w:rsid w:val="00E545E6"/>
    <w:rsid w:val="00E5477C"/>
    <w:rsid w:val="00E547AE"/>
    <w:rsid w:val="00E548CB"/>
    <w:rsid w:val="00E549C9"/>
    <w:rsid w:val="00E54A1A"/>
    <w:rsid w:val="00E54AC5"/>
    <w:rsid w:val="00E54AFA"/>
    <w:rsid w:val="00E54CD9"/>
    <w:rsid w:val="00E54D3F"/>
    <w:rsid w:val="00E54D86"/>
    <w:rsid w:val="00E54E4E"/>
    <w:rsid w:val="00E54F37"/>
    <w:rsid w:val="00E551A1"/>
    <w:rsid w:val="00E552B5"/>
    <w:rsid w:val="00E554DC"/>
    <w:rsid w:val="00E555FA"/>
    <w:rsid w:val="00E55651"/>
    <w:rsid w:val="00E55662"/>
    <w:rsid w:val="00E55688"/>
    <w:rsid w:val="00E55989"/>
    <w:rsid w:val="00E55D53"/>
    <w:rsid w:val="00E55E99"/>
    <w:rsid w:val="00E55F03"/>
    <w:rsid w:val="00E55F46"/>
    <w:rsid w:val="00E5627C"/>
    <w:rsid w:val="00E56577"/>
    <w:rsid w:val="00E5660F"/>
    <w:rsid w:val="00E56635"/>
    <w:rsid w:val="00E5663B"/>
    <w:rsid w:val="00E5666F"/>
    <w:rsid w:val="00E56672"/>
    <w:rsid w:val="00E567BB"/>
    <w:rsid w:val="00E5687B"/>
    <w:rsid w:val="00E568DD"/>
    <w:rsid w:val="00E569CE"/>
    <w:rsid w:val="00E569E2"/>
    <w:rsid w:val="00E56B6C"/>
    <w:rsid w:val="00E56BC2"/>
    <w:rsid w:val="00E56C36"/>
    <w:rsid w:val="00E56CAE"/>
    <w:rsid w:val="00E56ED9"/>
    <w:rsid w:val="00E5719B"/>
    <w:rsid w:val="00E571E6"/>
    <w:rsid w:val="00E5721B"/>
    <w:rsid w:val="00E57379"/>
    <w:rsid w:val="00E573C2"/>
    <w:rsid w:val="00E57471"/>
    <w:rsid w:val="00E57594"/>
    <w:rsid w:val="00E575E6"/>
    <w:rsid w:val="00E576D6"/>
    <w:rsid w:val="00E57727"/>
    <w:rsid w:val="00E5772B"/>
    <w:rsid w:val="00E57786"/>
    <w:rsid w:val="00E57A0B"/>
    <w:rsid w:val="00E57BB1"/>
    <w:rsid w:val="00E57CEA"/>
    <w:rsid w:val="00E57D4C"/>
    <w:rsid w:val="00E57F20"/>
    <w:rsid w:val="00E57F8F"/>
    <w:rsid w:val="00E60054"/>
    <w:rsid w:val="00E6016B"/>
    <w:rsid w:val="00E6018C"/>
    <w:rsid w:val="00E601D6"/>
    <w:rsid w:val="00E6041C"/>
    <w:rsid w:val="00E60549"/>
    <w:rsid w:val="00E60657"/>
    <w:rsid w:val="00E6068C"/>
    <w:rsid w:val="00E6069C"/>
    <w:rsid w:val="00E60AEF"/>
    <w:rsid w:val="00E60C22"/>
    <w:rsid w:val="00E60D84"/>
    <w:rsid w:val="00E60DE9"/>
    <w:rsid w:val="00E60EBC"/>
    <w:rsid w:val="00E60F46"/>
    <w:rsid w:val="00E60F60"/>
    <w:rsid w:val="00E61193"/>
    <w:rsid w:val="00E611C4"/>
    <w:rsid w:val="00E6124A"/>
    <w:rsid w:val="00E6133D"/>
    <w:rsid w:val="00E614A9"/>
    <w:rsid w:val="00E61539"/>
    <w:rsid w:val="00E616A8"/>
    <w:rsid w:val="00E61849"/>
    <w:rsid w:val="00E618D1"/>
    <w:rsid w:val="00E61985"/>
    <w:rsid w:val="00E61BD8"/>
    <w:rsid w:val="00E61C70"/>
    <w:rsid w:val="00E61D7B"/>
    <w:rsid w:val="00E61E1B"/>
    <w:rsid w:val="00E61E4A"/>
    <w:rsid w:val="00E61E92"/>
    <w:rsid w:val="00E61ED9"/>
    <w:rsid w:val="00E61EFF"/>
    <w:rsid w:val="00E61F46"/>
    <w:rsid w:val="00E6213F"/>
    <w:rsid w:val="00E6242D"/>
    <w:rsid w:val="00E6248F"/>
    <w:rsid w:val="00E624BF"/>
    <w:rsid w:val="00E6292C"/>
    <w:rsid w:val="00E6295D"/>
    <w:rsid w:val="00E62A87"/>
    <w:rsid w:val="00E62F94"/>
    <w:rsid w:val="00E6312E"/>
    <w:rsid w:val="00E6315D"/>
    <w:rsid w:val="00E63388"/>
    <w:rsid w:val="00E633F5"/>
    <w:rsid w:val="00E63458"/>
    <w:rsid w:val="00E6346D"/>
    <w:rsid w:val="00E63559"/>
    <w:rsid w:val="00E63A22"/>
    <w:rsid w:val="00E63DC3"/>
    <w:rsid w:val="00E63E66"/>
    <w:rsid w:val="00E63F14"/>
    <w:rsid w:val="00E6429C"/>
    <w:rsid w:val="00E64328"/>
    <w:rsid w:val="00E64672"/>
    <w:rsid w:val="00E64673"/>
    <w:rsid w:val="00E6471F"/>
    <w:rsid w:val="00E647D3"/>
    <w:rsid w:val="00E6482B"/>
    <w:rsid w:val="00E64932"/>
    <w:rsid w:val="00E64CAD"/>
    <w:rsid w:val="00E64E69"/>
    <w:rsid w:val="00E64F80"/>
    <w:rsid w:val="00E6500B"/>
    <w:rsid w:val="00E6531A"/>
    <w:rsid w:val="00E65329"/>
    <w:rsid w:val="00E6536F"/>
    <w:rsid w:val="00E65566"/>
    <w:rsid w:val="00E655BC"/>
    <w:rsid w:val="00E656B2"/>
    <w:rsid w:val="00E657D3"/>
    <w:rsid w:val="00E659ED"/>
    <w:rsid w:val="00E659F8"/>
    <w:rsid w:val="00E65A2C"/>
    <w:rsid w:val="00E65C16"/>
    <w:rsid w:val="00E65F25"/>
    <w:rsid w:val="00E65F5A"/>
    <w:rsid w:val="00E65FA0"/>
    <w:rsid w:val="00E66056"/>
    <w:rsid w:val="00E66114"/>
    <w:rsid w:val="00E66132"/>
    <w:rsid w:val="00E66149"/>
    <w:rsid w:val="00E66171"/>
    <w:rsid w:val="00E663A3"/>
    <w:rsid w:val="00E663AE"/>
    <w:rsid w:val="00E66435"/>
    <w:rsid w:val="00E6643C"/>
    <w:rsid w:val="00E66555"/>
    <w:rsid w:val="00E66765"/>
    <w:rsid w:val="00E668E1"/>
    <w:rsid w:val="00E66953"/>
    <w:rsid w:val="00E669FD"/>
    <w:rsid w:val="00E66C40"/>
    <w:rsid w:val="00E66DDA"/>
    <w:rsid w:val="00E66EB4"/>
    <w:rsid w:val="00E66EBC"/>
    <w:rsid w:val="00E66F93"/>
    <w:rsid w:val="00E67234"/>
    <w:rsid w:val="00E67274"/>
    <w:rsid w:val="00E67550"/>
    <w:rsid w:val="00E67551"/>
    <w:rsid w:val="00E67566"/>
    <w:rsid w:val="00E67655"/>
    <w:rsid w:val="00E676AB"/>
    <w:rsid w:val="00E6771E"/>
    <w:rsid w:val="00E67AA7"/>
    <w:rsid w:val="00E67AB5"/>
    <w:rsid w:val="00E67B9A"/>
    <w:rsid w:val="00E67CCD"/>
    <w:rsid w:val="00E67D2B"/>
    <w:rsid w:val="00E67D72"/>
    <w:rsid w:val="00E67EDA"/>
    <w:rsid w:val="00E70053"/>
    <w:rsid w:val="00E70110"/>
    <w:rsid w:val="00E7016D"/>
    <w:rsid w:val="00E70182"/>
    <w:rsid w:val="00E703AF"/>
    <w:rsid w:val="00E703C0"/>
    <w:rsid w:val="00E703D8"/>
    <w:rsid w:val="00E704FF"/>
    <w:rsid w:val="00E705E7"/>
    <w:rsid w:val="00E705E8"/>
    <w:rsid w:val="00E70672"/>
    <w:rsid w:val="00E708E9"/>
    <w:rsid w:val="00E70B22"/>
    <w:rsid w:val="00E70CF8"/>
    <w:rsid w:val="00E70DD4"/>
    <w:rsid w:val="00E70E50"/>
    <w:rsid w:val="00E7120E"/>
    <w:rsid w:val="00E71215"/>
    <w:rsid w:val="00E714AD"/>
    <w:rsid w:val="00E7163C"/>
    <w:rsid w:val="00E71668"/>
    <w:rsid w:val="00E71851"/>
    <w:rsid w:val="00E71899"/>
    <w:rsid w:val="00E718AE"/>
    <w:rsid w:val="00E71AC2"/>
    <w:rsid w:val="00E71AC9"/>
    <w:rsid w:val="00E71C5C"/>
    <w:rsid w:val="00E71C93"/>
    <w:rsid w:val="00E71D10"/>
    <w:rsid w:val="00E71DC6"/>
    <w:rsid w:val="00E721ED"/>
    <w:rsid w:val="00E72255"/>
    <w:rsid w:val="00E72369"/>
    <w:rsid w:val="00E723BF"/>
    <w:rsid w:val="00E725A1"/>
    <w:rsid w:val="00E72676"/>
    <w:rsid w:val="00E726AA"/>
    <w:rsid w:val="00E72711"/>
    <w:rsid w:val="00E72720"/>
    <w:rsid w:val="00E727CA"/>
    <w:rsid w:val="00E72A03"/>
    <w:rsid w:val="00E72A42"/>
    <w:rsid w:val="00E72A4A"/>
    <w:rsid w:val="00E72A5D"/>
    <w:rsid w:val="00E72D30"/>
    <w:rsid w:val="00E72D39"/>
    <w:rsid w:val="00E72D74"/>
    <w:rsid w:val="00E72DAB"/>
    <w:rsid w:val="00E72E3C"/>
    <w:rsid w:val="00E72F8B"/>
    <w:rsid w:val="00E72FB3"/>
    <w:rsid w:val="00E73099"/>
    <w:rsid w:val="00E730F8"/>
    <w:rsid w:val="00E7317D"/>
    <w:rsid w:val="00E7346A"/>
    <w:rsid w:val="00E7347B"/>
    <w:rsid w:val="00E73618"/>
    <w:rsid w:val="00E73670"/>
    <w:rsid w:val="00E736D1"/>
    <w:rsid w:val="00E73794"/>
    <w:rsid w:val="00E737B2"/>
    <w:rsid w:val="00E73910"/>
    <w:rsid w:val="00E739B3"/>
    <w:rsid w:val="00E73B01"/>
    <w:rsid w:val="00E73CB3"/>
    <w:rsid w:val="00E73CEC"/>
    <w:rsid w:val="00E73F8C"/>
    <w:rsid w:val="00E7419F"/>
    <w:rsid w:val="00E743EC"/>
    <w:rsid w:val="00E7450C"/>
    <w:rsid w:val="00E74543"/>
    <w:rsid w:val="00E746DF"/>
    <w:rsid w:val="00E747D1"/>
    <w:rsid w:val="00E748BC"/>
    <w:rsid w:val="00E74906"/>
    <w:rsid w:val="00E74ADB"/>
    <w:rsid w:val="00E74C6C"/>
    <w:rsid w:val="00E7504A"/>
    <w:rsid w:val="00E750D9"/>
    <w:rsid w:val="00E750F6"/>
    <w:rsid w:val="00E752AF"/>
    <w:rsid w:val="00E752C4"/>
    <w:rsid w:val="00E753BE"/>
    <w:rsid w:val="00E7543B"/>
    <w:rsid w:val="00E757AC"/>
    <w:rsid w:val="00E75883"/>
    <w:rsid w:val="00E7588F"/>
    <w:rsid w:val="00E75954"/>
    <w:rsid w:val="00E75AC3"/>
    <w:rsid w:val="00E75B43"/>
    <w:rsid w:val="00E75BAE"/>
    <w:rsid w:val="00E75D82"/>
    <w:rsid w:val="00E76419"/>
    <w:rsid w:val="00E76452"/>
    <w:rsid w:val="00E766B4"/>
    <w:rsid w:val="00E7679A"/>
    <w:rsid w:val="00E76805"/>
    <w:rsid w:val="00E76BE0"/>
    <w:rsid w:val="00E76C5D"/>
    <w:rsid w:val="00E7722D"/>
    <w:rsid w:val="00E772AE"/>
    <w:rsid w:val="00E77339"/>
    <w:rsid w:val="00E77378"/>
    <w:rsid w:val="00E77383"/>
    <w:rsid w:val="00E773BE"/>
    <w:rsid w:val="00E77424"/>
    <w:rsid w:val="00E77604"/>
    <w:rsid w:val="00E77A50"/>
    <w:rsid w:val="00E77B26"/>
    <w:rsid w:val="00E77B64"/>
    <w:rsid w:val="00E77C5C"/>
    <w:rsid w:val="00E77DDA"/>
    <w:rsid w:val="00E77F55"/>
    <w:rsid w:val="00E77FEC"/>
    <w:rsid w:val="00E80104"/>
    <w:rsid w:val="00E8017D"/>
    <w:rsid w:val="00E801B5"/>
    <w:rsid w:val="00E80278"/>
    <w:rsid w:val="00E80290"/>
    <w:rsid w:val="00E802C0"/>
    <w:rsid w:val="00E80446"/>
    <w:rsid w:val="00E806C5"/>
    <w:rsid w:val="00E8076D"/>
    <w:rsid w:val="00E807F1"/>
    <w:rsid w:val="00E8089F"/>
    <w:rsid w:val="00E80A92"/>
    <w:rsid w:val="00E80B74"/>
    <w:rsid w:val="00E80C3B"/>
    <w:rsid w:val="00E80C75"/>
    <w:rsid w:val="00E80CBF"/>
    <w:rsid w:val="00E80E60"/>
    <w:rsid w:val="00E80FB0"/>
    <w:rsid w:val="00E811A9"/>
    <w:rsid w:val="00E811CE"/>
    <w:rsid w:val="00E811DD"/>
    <w:rsid w:val="00E811FD"/>
    <w:rsid w:val="00E8124A"/>
    <w:rsid w:val="00E81257"/>
    <w:rsid w:val="00E812BA"/>
    <w:rsid w:val="00E81612"/>
    <w:rsid w:val="00E8162F"/>
    <w:rsid w:val="00E81652"/>
    <w:rsid w:val="00E8179E"/>
    <w:rsid w:val="00E817D6"/>
    <w:rsid w:val="00E81B0A"/>
    <w:rsid w:val="00E81B7C"/>
    <w:rsid w:val="00E81C51"/>
    <w:rsid w:val="00E81CE8"/>
    <w:rsid w:val="00E81D2D"/>
    <w:rsid w:val="00E81DAB"/>
    <w:rsid w:val="00E81F1C"/>
    <w:rsid w:val="00E81F6D"/>
    <w:rsid w:val="00E81FE9"/>
    <w:rsid w:val="00E8200B"/>
    <w:rsid w:val="00E8202F"/>
    <w:rsid w:val="00E82045"/>
    <w:rsid w:val="00E8206F"/>
    <w:rsid w:val="00E824E6"/>
    <w:rsid w:val="00E82640"/>
    <w:rsid w:val="00E82915"/>
    <w:rsid w:val="00E82B8C"/>
    <w:rsid w:val="00E82EA0"/>
    <w:rsid w:val="00E82EA5"/>
    <w:rsid w:val="00E830D9"/>
    <w:rsid w:val="00E8319D"/>
    <w:rsid w:val="00E83451"/>
    <w:rsid w:val="00E83764"/>
    <w:rsid w:val="00E837B9"/>
    <w:rsid w:val="00E8382C"/>
    <w:rsid w:val="00E83955"/>
    <w:rsid w:val="00E83A9F"/>
    <w:rsid w:val="00E83AE7"/>
    <w:rsid w:val="00E83B7A"/>
    <w:rsid w:val="00E83BF9"/>
    <w:rsid w:val="00E83DF3"/>
    <w:rsid w:val="00E84028"/>
    <w:rsid w:val="00E842AE"/>
    <w:rsid w:val="00E84385"/>
    <w:rsid w:val="00E8442B"/>
    <w:rsid w:val="00E846B0"/>
    <w:rsid w:val="00E846FC"/>
    <w:rsid w:val="00E84860"/>
    <w:rsid w:val="00E84A6F"/>
    <w:rsid w:val="00E84BBB"/>
    <w:rsid w:val="00E84EB0"/>
    <w:rsid w:val="00E8505B"/>
    <w:rsid w:val="00E8509E"/>
    <w:rsid w:val="00E850DE"/>
    <w:rsid w:val="00E85168"/>
    <w:rsid w:val="00E85261"/>
    <w:rsid w:val="00E8538E"/>
    <w:rsid w:val="00E85470"/>
    <w:rsid w:val="00E8553B"/>
    <w:rsid w:val="00E855D7"/>
    <w:rsid w:val="00E8561E"/>
    <w:rsid w:val="00E85639"/>
    <w:rsid w:val="00E856AC"/>
    <w:rsid w:val="00E857F3"/>
    <w:rsid w:val="00E859E6"/>
    <w:rsid w:val="00E85A43"/>
    <w:rsid w:val="00E85A96"/>
    <w:rsid w:val="00E85AF8"/>
    <w:rsid w:val="00E85B23"/>
    <w:rsid w:val="00E85BB5"/>
    <w:rsid w:val="00E85CB8"/>
    <w:rsid w:val="00E85DCE"/>
    <w:rsid w:val="00E85E28"/>
    <w:rsid w:val="00E85EE4"/>
    <w:rsid w:val="00E85F0D"/>
    <w:rsid w:val="00E85F23"/>
    <w:rsid w:val="00E85FA5"/>
    <w:rsid w:val="00E85FFD"/>
    <w:rsid w:val="00E860FA"/>
    <w:rsid w:val="00E8626A"/>
    <w:rsid w:val="00E862BD"/>
    <w:rsid w:val="00E86431"/>
    <w:rsid w:val="00E86614"/>
    <w:rsid w:val="00E86637"/>
    <w:rsid w:val="00E86692"/>
    <w:rsid w:val="00E86799"/>
    <w:rsid w:val="00E867B8"/>
    <w:rsid w:val="00E86BA7"/>
    <w:rsid w:val="00E86BD2"/>
    <w:rsid w:val="00E86BFE"/>
    <w:rsid w:val="00E86C10"/>
    <w:rsid w:val="00E86E02"/>
    <w:rsid w:val="00E86F45"/>
    <w:rsid w:val="00E8708A"/>
    <w:rsid w:val="00E87195"/>
    <w:rsid w:val="00E87225"/>
    <w:rsid w:val="00E87328"/>
    <w:rsid w:val="00E8752E"/>
    <w:rsid w:val="00E87934"/>
    <w:rsid w:val="00E87977"/>
    <w:rsid w:val="00E879DB"/>
    <w:rsid w:val="00E879EF"/>
    <w:rsid w:val="00E87B07"/>
    <w:rsid w:val="00E87EBB"/>
    <w:rsid w:val="00E87F6B"/>
    <w:rsid w:val="00E901FA"/>
    <w:rsid w:val="00E9022B"/>
    <w:rsid w:val="00E90279"/>
    <w:rsid w:val="00E904A3"/>
    <w:rsid w:val="00E90565"/>
    <w:rsid w:val="00E908EA"/>
    <w:rsid w:val="00E9092D"/>
    <w:rsid w:val="00E90948"/>
    <w:rsid w:val="00E90A8E"/>
    <w:rsid w:val="00E90AB7"/>
    <w:rsid w:val="00E90AE2"/>
    <w:rsid w:val="00E90B79"/>
    <w:rsid w:val="00E90C77"/>
    <w:rsid w:val="00E90D8B"/>
    <w:rsid w:val="00E90F80"/>
    <w:rsid w:val="00E91175"/>
    <w:rsid w:val="00E91210"/>
    <w:rsid w:val="00E91231"/>
    <w:rsid w:val="00E91286"/>
    <w:rsid w:val="00E913DB"/>
    <w:rsid w:val="00E9143A"/>
    <w:rsid w:val="00E9166D"/>
    <w:rsid w:val="00E91781"/>
    <w:rsid w:val="00E91B9B"/>
    <w:rsid w:val="00E91BB4"/>
    <w:rsid w:val="00E91C1C"/>
    <w:rsid w:val="00E91E93"/>
    <w:rsid w:val="00E91F9B"/>
    <w:rsid w:val="00E9221D"/>
    <w:rsid w:val="00E9222F"/>
    <w:rsid w:val="00E9223A"/>
    <w:rsid w:val="00E922E7"/>
    <w:rsid w:val="00E9235A"/>
    <w:rsid w:val="00E92813"/>
    <w:rsid w:val="00E92A17"/>
    <w:rsid w:val="00E92E2C"/>
    <w:rsid w:val="00E92F43"/>
    <w:rsid w:val="00E93016"/>
    <w:rsid w:val="00E93020"/>
    <w:rsid w:val="00E930B9"/>
    <w:rsid w:val="00E931F0"/>
    <w:rsid w:val="00E93428"/>
    <w:rsid w:val="00E93467"/>
    <w:rsid w:val="00E9373A"/>
    <w:rsid w:val="00E9373E"/>
    <w:rsid w:val="00E93896"/>
    <w:rsid w:val="00E93AA9"/>
    <w:rsid w:val="00E93AEF"/>
    <w:rsid w:val="00E93CC1"/>
    <w:rsid w:val="00E93CE3"/>
    <w:rsid w:val="00E93CEE"/>
    <w:rsid w:val="00E93D9F"/>
    <w:rsid w:val="00E93E40"/>
    <w:rsid w:val="00E93EBC"/>
    <w:rsid w:val="00E93F5D"/>
    <w:rsid w:val="00E93FA6"/>
    <w:rsid w:val="00E9402D"/>
    <w:rsid w:val="00E941C0"/>
    <w:rsid w:val="00E941F5"/>
    <w:rsid w:val="00E94236"/>
    <w:rsid w:val="00E942C9"/>
    <w:rsid w:val="00E94351"/>
    <w:rsid w:val="00E94520"/>
    <w:rsid w:val="00E9455A"/>
    <w:rsid w:val="00E945CD"/>
    <w:rsid w:val="00E94650"/>
    <w:rsid w:val="00E946A1"/>
    <w:rsid w:val="00E94806"/>
    <w:rsid w:val="00E94878"/>
    <w:rsid w:val="00E94936"/>
    <w:rsid w:val="00E94A83"/>
    <w:rsid w:val="00E94B72"/>
    <w:rsid w:val="00E94C0B"/>
    <w:rsid w:val="00E94CAD"/>
    <w:rsid w:val="00E94D0F"/>
    <w:rsid w:val="00E94ED4"/>
    <w:rsid w:val="00E94F8D"/>
    <w:rsid w:val="00E95041"/>
    <w:rsid w:val="00E95235"/>
    <w:rsid w:val="00E95296"/>
    <w:rsid w:val="00E95481"/>
    <w:rsid w:val="00E956B5"/>
    <w:rsid w:val="00E9574F"/>
    <w:rsid w:val="00E95777"/>
    <w:rsid w:val="00E95792"/>
    <w:rsid w:val="00E95924"/>
    <w:rsid w:val="00E959E4"/>
    <w:rsid w:val="00E95A32"/>
    <w:rsid w:val="00E95AE4"/>
    <w:rsid w:val="00E95B8C"/>
    <w:rsid w:val="00E95D21"/>
    <w:rsid w:val="00E95DD3"/>
    <w:rsid w:val="00E95E9C"/>
    <w:rsid w:val="00E96042"/>
    <w:rsid w:val="00E96154"/>
    <w:rsid w:val="00E9615B"/>
    <w:rsid w:val="00E96173"/>
    <w:rsid w:val="00E96239"/>
    <w:rsid w:val="00E962EE"/>
    <w:rsid w:val="00E963E1"/>
    <w:rsid w:val="00E96586"/>
    <w:rsid w:val="00E96651"/>
    <w:rsid w:val="00E967F9"/>
    <w:rsid w:val="00E9682A"/>
    <w:rsid w:val="00E96B87"/>
    <w:rsid w:val="00E96D0A"/>
    <w:rsid w:val="00E96D75"/>
    <w:rsid w:val="00E96F09"/>
    <w:rsid w:val="00E96F7C"/>
    <w:rsid w:val="00E972D0"/>
    <w:rsid w:val="00E9731D"/>
    <w:rsid w:val="00E97362"/>
    <w:rsid w:val="00E97420"/>
    <w:rsid w:val="00E97771"/>
    <w:rsid w:val="00E977BB"/>
    <w:rsid w:val="00E977D9"/>
    <w:rsid w:val="00E977E2"/>
    <w:rsid w:val="00E978CD"/>
    <w:rsid w:val="00E978F5"/>
    <w:rsid w:val="00E978FD"/>
    <w:rsid w:val="00E97903"/>
    <w:rsid w:val="00E97AA2"/>
    <w:rsid w:val="00E97BA5"/>
    <w:rsid w:val="00E97BD0"/>
    <w:rsid w:val="00E97C13"/>
    <w:rsid w:val="00E97CA5"/>
    <w:rsid w:val="00E97EB5"/>
    <w:rsid w:val="00E97F75"/>
    <w:rsid w:val="00E97FB5"/>
    <w:rsid w:val="00E97FB8"/>
    <w:rsid w:val="00EA0095"/>
    <w:rsid w:val="00EA00E6"/>
    <w:rsid w:val="00EA0121"/>
    <w:rsid w:val="00EA0171"/>
    <w:rsid w:val="00EA0202"/>
    <w:rsid w:val="00EA02D0"/>
    <w:rsid w:val="00EA03E8"/>
    <w:rsid w:val="00EA0469"/>
    <w:rsid w:val="00EA052E"/>
    <w:rsid w:val="00EA06ED"/>
    <w:rsid w:val="00EA084E"/>
    <w:rsid w:val="00EA090D"/>
    <w:rsid w:val="00EA0E48"/>
    <w:rsid w:val="00EA0FFB"/>
    <w:rsid w:val="00EA1022"/>
    <w:rsid w:val="00EA125D"/>
    <w:rsid w:val="00EA1274"/>
    <w:rsid w:val="00EA12DF"/>
    <w:rsid w:val="00EA13BA"/>
    <w:rsid w:val="00EA1444"/>
    <w:rsid w:val="00EA14C9"/>
    <w:rsid w:val="00EA1709"/>
    <w:rsid w:val="00EA1A35"/>
    <w:rsid w:val="00EA1A90"/>
    <w:rsid w:val="00EA1D38"/>
    <w:rsid w:val="00EA1F79"/>
    <w:rsid w:val="00EA2095"/>
    <w:rsid w:val="00EA216E"/>
    <w:rsid w:val="00EA2233"/>
    <w:rsid w:val="00EA2267"/>
    <w:rsid w:val="00EA2587"/>
    <w:rsid w:val="00EA2699"/>
    <w:rsid w:val="00EA28A1"/>
    <w:rsid w:val="00EA2932"/>
    <w:rsid w:val="00EA2A56"/>
    <w:rsid w:val="00EA2C73"/>
    <w:rsid w:val="00EA2D7E"/>
    <w:rsid w:val="00EA2EDA"/>
    <w:rsid w:val="00EA30C1"/>
    <w:rsid w:val="00EA315D"/>
    <w:rsid w:val="00EA328D"/>
    <w:rsid w:val="00EA32D0"/>
    <w:rsid w:val="00EA32E8"/>
    <w:rsid w:val="00EA346A"/>
    <w:rsid w:val="00EA35E8"/>
    <w:rsid w:val="00EA387A"/>
    <w:rsid w:val="00EA3881"/>
    <w:rsid w:val="00EA3893"/>
    <w:rsid w:val="00EA3A47"/>
    <w:rsid w:val="00EA3BA2"/>
    <w:rsid w:val="00EA3C37"/>
    <w:rsid w:val="00EA3CEB"/>
    <w:rsid w:val="00EA3D22"/>
    <w:rsid w:val="00EA3D6A"/>
    <w:rsid w:val="00EA40F2"/>
    <w:rsid w:val="00EA4150"/>
    <w:rsid w:val="00EA419B"/>
    <w:rsid w:val="00EA41EB"/>
    <w:rsid w:val="00EA4235"/>
    <w:rsid w:val="00EA4472"/>
    <w:rsid w:val="00EA46CF"/>
    <w:rsid w:val="00EA46F5"/>
    <w:rsid w:val="00EA4AA9"/>
    <w:rsid w:val="00EA4B42"/>
    <w:rsid w:val="00EA4B46"/>
    <w:rsid w:val="00EA4B61"/>
    <w:rsid w:val="00EA4BB3"/>
    <w:rsid w:val="00EA4BC5"/>
    <w:rsid w:val="00EA4BD7"/>
    <w:rsid w:val="00EA4C3A"/>
    <w:rsid w:val="00EA4D28"/>
    <w:rsid w:val="00EA4D41"/>
    <w:rsid w:val="00EA4F50"/>
    <w:rsid w:val="00EA500C"/>
    <w:rsid w:val="00EA50C7"/>
    <w:rsid w:val="00EA52BB"/>
    <w:rsid w:val="00EA53E0"/>
    <w:rsid w:val="00EA540E"/>
    <w:rsid w:val="00EA545E"/>
    <w:rsid w:val="00EA5504"/>
    <w:rsid w:val="00EA55C2"/>
    <w:rsid w:val="00EA5820"/>
    <w:rsid w:val="00EA5956"/>
    <w:rsid w:val="00EA5996"/>
    <w:rsid w:val="00EA5AAD"/>
    <w:rsid w:val="00EA5C03"/>
    <w:rsid w:val="00EA5D81"/>
    <w:rsid w:val="00EA5DCB"/>
    <w:rsid w:val="00EA5E35"/>
    <w:rsid w:val="00EA5F35"/>
    <w:rsid w:val="00EA60CF"/>
    <w:rsid w:val="00EA60FF"/>
    <w:rsid w:val="00EA61CB"/>
    <w:rsid w:val="00EA62DE"/>
    <w:rsid w:val="00EA6354"/>
    <w:rsid w:val="00EA63A0"/>
    <w:rsid w:val="00EA63A4"/>
    <w:rsid w:val="00EA64B7"/>
    <w:rsid w:val="00EA65BB"/>
    <w:rsid w:val="00EA6776"/>
    <w:rsid w:val="00EA6821"/>
    <w:rsid w:val="00EA688F"/>
    <w:rsid w:val="00EA6B32"/>
    <w:rsid w:val="00EA6B97"/>
    <w:rsid w:val="00EA6F68"/>
    <w:rsid w:val="00EA718A"/>
    <w:rsid w:val="00EA71E8"/>
    <w:rsid w:val="00EA7252"/>
    <w:rsid w:val="00EA74C4"/>
    <w:rsid w:val="00EA7512"/>
    <w:rsid w:val="00EA79C8"/>
    <w:rsid w:val="00EA7AC6"/>
    <w:rsid w:val="00EA7B77"/>
    <w:rsid w:val="00EA7B8D"/>
    <w:rsid w:val="00EA7D73"/>
    <w:rsid w:val="00EA7DEA"/>
    <w:rsid w:val="00EA7EC9"/>
    <w:rsid w:val="00EA7EDA"/>
    <w:rsid w:val="00EA7EF6"/>
    <w:rsid w:val="00EB013A"/>
    <w:rsid w:val="00EB02A6"/>
    <w:rsid w:val="00EB03C0"/>
    <w:rsid w:val="00EB0520"/>
    <w:rsid w:val="00EB0658"/>
    <w:rsid w:val="00EB06A6"/>
    <w:rsid w:val="00EB070A"/>
    <w:rsid w:val="00EB07A7"/>
    <w:rsid w:val="00EB089B"/>
    <w:rsid w:val="00EB09A4"/>
    <w:rsid w:val="00EB0A0D"/>
    <w:rsid w:val="00EB0B1E"/>
    <w:rsid w:val="00EB0C5B"/>
    <w:rsid w:val="00EB0CE9"/>
    <w:rsid w:val="00EB113C"/>
    <w:rsid w:val="00EB115D"/>
    <w:rsid w:val="00EB11DA"/>
    <w:rsid w:val="00EB11EB"/>
    <w:rsid w:val="00EB1236"/>
    <w:rsid w:val="00EB1261"/>
    <w:rsid w:val="00EB128A"/>
    <w:rsid w:val="00EB1495"/>
    <w:rsid w:val="00EB156A"/>
    <w:rsid w:val="00EB15ED"/>
    <w:rsid w:val="00EB1626"/>
    <w:rsid w:val="00EB1674"/>
    <w:rsid w:val="00EB1712"/>
    <w:rsid w:val="00EB177A"/>
    <w:rsid w:val="00EB18A6"/>
    <w:rsid w:val="00EB1908"/>
    <w:rsid w:val="00EB1A61"/>
    <w:rsid w:val="00EB1B2E"/>
    <w:rsid w:val="00EB1BC1"/>
    <w:rsid w:val="00EB1BC9"/>
    <w:rsid w:val="00EB1CC4"/>
    <w:rsid w:val="00EB1D60"/>
    <w:rsid w:val="00EB1DFD"/>
    <w:rsid w:val="00EB1E27"/>
    <w:rsid w:val="00EB1F94"/>
    <w:rsid w:val="00EB215F"/>
    <w:rsid w:val="00EB2325"/>
    <w:rsid w:val="00EB2397"/>
    <w:rsid w:val="00EB23E7"/>
    <w:rsid w:val="00EB2456"/>
    <w:rsid w:val="00EB25BC"/>
    <w:rsid w:val="00EB2906"/>
    <w:rsid w:val="00EB2956"/>
    <w:rsid w:val="00EB2ADA"/>
    <w:rsid w:val="00EB2DF0"/>
    <w:rsid w:val="00EB352A"/>
    <w:rsid w:val="00EB3538"/>
    <w:rsid w:val="00EB3674"/>
    <w:rsid w:val="00EB3736"/>
    <w:rsid w:val="00EB37B9"/>
    <w:rsid w:val="00EB39E2"/>
    <w:rsid w:val="00EB3E26"/>
    <w:rsid w:val="00EB3EA4"/>
    <w:rsid w:val="00EB3FDD"/>
    <w:rsid w:val="00EB401E"/>
    <w:rsid w:val="00EB402A"/>
    <w:rsid w:val="00EB41D4"/>
    <w:rsid w:val="00EB428F"/>
    <w:rsid w:val="00EB4524"/>
    <w:rsid w:val="00EB498E"/>
    <w:rsid w:val="00EB4A84"/>
    <w:rsid w:val="00EB4AF5"/>
    <w:rsid w:val="00EB4E33"/>
    <w:rsid w:val="00EB515C"/>
    <w:rsid w:val="00EB5211"/>
    <w:rsid w:val="00EB5319"/>
    <w:rsid w:val="00EB53A1"/>
    <w:rsid w:val="00EB5710"/>
    <w:rsid w:val="00EB5859"/>
    <w:rsid w:val="00EB58E7"/>
    <w:rsid w:val="00EB58F5"/>
    <w:rsid w:val="00EB59CC"/>
    <w:rsid w:val="00EB5A17"/>
    <w:rsid w:val="00EB5C60"/>
    <w:rsid w:val="00EB5CAC"/>
    <w:rsid w:val="00EB5DD9"/>
    <w:rsid w:val="00EB5DF6"/>
    <w:rsid w:val="00EB5E9F"/>
    <w:rsid w:val="00EB5F0A"/>
    <w:rsid w:val="00EB5F9B"/>
    <w:rsid w:val="00EB5FA2"/>
    <w:rsid w:val="00EB607C"/>
    <w:rsid w:val="00EB610C"/>
    <w:rsid w:val="00EB6141"/>
    <w:rsid w:val="00EB6235"/>
    <w:rsid w:val="00EB6287"/>
    <w:rsid w:val="00EB646B"/>
    <w:rsid w:val="00EB6587"/>
    <w:rsid w:val="00EB6855"/>
    <w:rsid w:val="00EB6DE7"/>
    <w:rsid w:val="00EB6E12"/>
    <w:rsid w:val="00EB6E6F"/>
    <w:rsid w:val="00EB7093"/>
    <w:rsid w:val="00EB70BE"/>
    <w:rsid w:val="00EB7270"/>
    <w:rsid w:val="00EB7470"/>
    <w:rsid w:val="00EB75CA"/>
    <w:rsid w:val="00EB76BE"/>
    <w:rsid w:val="00EB774B"/>
    <w:rsid w:val="00EB794A"/>
    <w:rsid w:val="00EB7F43"/>
    <w:rsid w:val="00EC0066"/>
    <w:rsid w:val="00EC0298"/>
    <w:rsid w:val="00EC034D"/>
    <w:rsid w:val="00EC050D"/>
    <w:rsid w:val="00EC0630"/>
    <w:rsid w:val="00EC0637"/>
    <w:rsid w:val="00EC0697"/>
    <w:rsid w:val="00EC071F"/>
    <w:rsid w:val="00EC093B"/>
    <w:rsid w:val="00EC09AC"/>
    <w:rsid w:val="00EC09DA"/>
    <w:rsid w:val="00EC0A38"/>
    <w:rsid w:val="00EC0B5A"/>
    <w:rsid w:val="00EC0C41"/>
    <w:rsid w:val="00EC0D47"/>
    <w:rsid w:val="00EC0DC2"/>
    <w:rsid w:val="00EC0DDB"/>
    <w:rsid w:val="00EC0E79"/>
    <w:rsid w:val="00EC0EA2"/>
    <w:rsid w:val="00EC0EAF"/>
    <w:rsid w:val="00EC0F03"/>
    <w:rsid w:val="00EC10DE"/>
    <w:rsid w:val="00EC1203"/>
    <w:rsid w:val="00EC1239"/>
    <w:rsid w:val="00EC1329"/>
    <w:rsid w:val="00EC141D"/>
    <w:rsid w:val="00EC145A"/>
    <w:rsid w:val="00EC14CE"/>
    <w:rsid w:val="00EC1503"/>
    <w:rsid w:val="00EC1517"/>
    <w:rsid w:val="00EC152D"/>
    <w:rsid w:val="00EC16A7"/>
    <w:rsid w:val="00EC1708"/>
    <w:rsid w:val="00EC171A"/>
    <w:rsid w:val="00EC1744"/>
    <w:rsid w:val="00EC17D6"/>
    <w:rsid w:val="00EC1865"/>
    <w:rsid w:val="00EC1A2F"/>
    <w:rsid w:val="00EC1C5D"/>
    <w:rsid w:val="00EC1D24"/>
    <w:rsid w:val="00EC1F33"/>
    <w:rsid w:val="00EC1F71"/>
    <w:rsid w:val="00EC1F79"/>
    <w:rsid w:val="00EC226B"/>
    <w:rsid w:val="00EC24C1"/>
    <w:rsid w:val="00EC24F4"/>
    <w:rsid w:val="00EC2774"/>
    <w:rsid w:val="00EC28A4"/>
    <w:rsid w:val="00EC29B4"/>
    <w:rsid w:val="00EC2A33"/>
    <w:rsid w:val="00EC2B42"/>
    <w:rsid w:val="00EC2B75"/>
    <w:rsid w:val="00EC2B7F"/>
    <w:rsid w:val="00EC2E1F"/>
    <w:rsid w:val="00EC2FB0"/>
    <w:rsid w:val="00EC30B0"/>
    <w:rsid w:val="00EC30EA"/>
    <w:rsid w:val="00EC32A6"/>
    <w:rsid w:val="00EC3459"/>
    <w:rsid w:val="00EC34FC"/>
    <w:rsid w:val="00EC354D"/>
    <w:rsid w:val="00EC36C3"/>
    <w:rsid w:val="00EC3793"/>
    <w:rsid w:val="00EC37C2"/>
    <w:rsid w:val="00EC3A3C"/>
    <w:rsid w:val="00EC3AC5"/>
    <w:rsid w:val="00EC3C12"/>
    <w:rsid w:val="00EC3C35"/>
    <w:rsid w:val="00EC3CFE"/>
    <w:rsid w:val="00EC3E00"/>
    <w:rsid w:val="00EC3FDE"/>
    <w:rsid w:val="00EC4142"/>
    <w:rsid w:val="00EC41D4"/>
    <w:rsid w:val="00EC4261"/>
    <w:rsid w:val="00EC4400"/>
    <w:rsid w:val="00EC4452"/>
    <w:rsid w:val="00EC449B"/>
    <w:rsid w:val="00EC44AA"/>
    <w:rsid w:val="00EC4597"/>
    <w:rsid w:val="00EC45B4"/>
    <w:rsid w:val="00EC45D6"/>
    <w:rsid w:val="00EC4626"/>
    <w:rsid w:val="00EC475B"/>
    <w:rsid w:val="00EC48D2"/>
    <w:rsid w:val="00EC48E8"/>
    <w:rsid w:val="00EC4A56"/>
    <w:rsid w:val="00EC4AD0"/>
    <w:rsid w:val="00EC4B08"/>
    <w:rsid w:val="00EC4D2A"/>
    <w:rsid w:val="00EC4DBA"/>
    <w:rsid w:val="00EC4E46"/>
    <w:rsid w:val="00EC4E89"/>
    <w:rsid w:val="00EC503B"/>
    <w:rsid w:val="00EC51EB"/>
    <w:rsid w:val="00EC52B5"/>
    <w:rsid w:val="00EC5327"/>
    <w:rsid w:val="00EC55A7"/>
    <w:rsid w:val="00EC55DE"/>
    <w:rsid w:val="00EC5763"/>
    <w:rsid w:val="00EC5824"/>
    <w:rsid w:val="00EC59D4"/>
    <w:rsid w:val="00EC5BA0"/>
    <w:rsid w:val="00EC5BAB"/>
    <w:rsid w:val="00EC5DDE"/>
    <w:rsid w:val="00EC5E78"/>
    <w:rsid w:val="00EC5F29"/>
    <w:rsid w:val="00EC5FF9"/>
    <w:rsid w:val="00EC6261"/>
    <w:rsid w:val="00EC62E6"/>
    <w:rsid w:val="00EC632B"/>
    <w:rsid w:val="00EC64A3"/>
    <w:rsid w:val="00EC6601"/>
    <w:rsid w:val="00EC6887"/>
    <w:rsid w:val="00EC6893"/>
    <w:rsid w:val="00EC6A16"/>
    <w:rsid w:val="00EC6AAD"/>
    <w:rsid w:val="00EC6AEE"/>
    <w:rsid w:val="00EC6C8D"/>
    <w:rsid w:val="00EC6CC3"/>
    <w:rsid w:val="00EC6D2F"/>
    <w:rsid w:val="00EC6F6C"/>
    <w:rsid w:val="00EC704B"/>
    <w:rsid w:val="00EC7056"/>
    <w:rsid w:val="00EC7093"/>
    <w:rsid w:val="00EC70B2"/>
    <w:rsid w:val="00EC70EB"/>
    <w:rsid w:val="00EC714D"/>
    <w:rsid w:val="00EC72C2"/>
    <w:rsid w:val="00EC7328"/>
    <w:rsid w:val="00EC7455"/>
    <w:rsid w:val="00EC7563"/>
    <w:rsid w:val="00EC767D"/>
    <w:rsid w:val="00EC784B"/>
    <w:rsid w:val="00EC7918"/>
    <w:rsid w:val="00EC7991"/>
    <w:rsid w:val="00EC79DA"/>
    <w:rsid w:val="00EC79E7"/>
    <w:rsid w:val="00EC7A2F"/>
    <w:rsid w:val="00EC7A35"/>
    <w:rsid w:val="00EC7AD0"/>
    <w:rsid w:val="00EC7ADD"/>
    <w:rsid w:val="00EC7B96"/>
    <w:rsid w:val="00EC7B9A"/>
    <w:rsid w:val="00EC7D0B"/>
    <w:rsid w:val="00EC7E20"/>
    <w:rsid w:val="00EC7E94"/>
    <w:rsid w:val="00ED0077"/>
    <w:rsid w:val="00ED0134"/>
    <w:rsid w:val="00ED015B"/>
    <w:rsid w:val="00ED0467"/>
    <w:rsid w:val="00ED0640"/>
    <w:rsid w:val="00ED08D7"/>
    <w:rsid w:val="00ED0965"/>
    <w:rsid w:val="00ED0C43"/>
    <w:rsid w:val="00ED0F2F"/>
    <w:rsid w:val="00ED0F42"/>
    <w:rsid w:val="00ED0FED"/>
    <w:rsid w:val="00ED100B"/>
    <w:rsid w:val="00ED105D"/>
    <w:rsid w:val="00ED11AE"/>
    <w:rsid w:val="00ED1210"/>
    <w:rsid w:val="00ED13F8"/>
    <w:rsid w:val="00ED1578"/>
    <w:rsid w:val="00ED160A"/>
    <w:rsid w:val="00ED179F"/>
    <w:rsid w:val="00ED1CAB"/>
    <w:rsid w:val="00ED1EDD"/>
    <w:rsid w:val="00ED2113"/>
    <w:rsid w:val="00ED2124"/>
    <w:rsid w:val="00ED223C"/>
    <w:rsid w:val="00ED2317"/>
    <w:rsid w:val="00ED24F3"/>
    <w:rsid w:val="00ED251D"/>
    <w:rsid w:val="00ED25B4"/>
    <w:rsid w:val="00ED26FD"/>
    <w:rsid w:val="00ED2864"/>
    <w:rsid w:val="00ED2967"/>
    <w:rsid w:val="00ED2BBB"/>
    <w:rsid w:val="00ED2DF7"/>
    <w:rsid w:val="00ED2EAD"/>
    <w:rsid w:val="00ED3272"/>
    <w:rsid w:val="00ED345E"/>
    <w:rsid w:val="00ED3473"/>
    <w:rsid w:val="00ED3751"/>
    <w:rsid w:val="00ED38B0"/>
    <w:rsid w:val="00ED3961"/>
    <w:rsid w:val="00ED39C8"/>
    <w:rsid w:val="00ED3A7E"/>
    <w:rsid w:val="00ED3AE8"/>
    <w:rsid w:val="00ED3D7A"/>
    <w:rsid w:val="00ED4106"/>
    <w:rsid w:val="00ED420F"/>
    <w:rsid w:val="00ED42F4"/>
    <w:rsid w:val="00ED43C6"/>
    <w:rsid w:val="00ED44A8"/>
    <w:rsid w:val="00ED45C7"/>
    <w:rsid w:val="00ED462D"/>
    <w:rsid w:val="00ED475A"/>
    <w:rsid w:val="00ED4882"/>
    <w:rsid w:val="00ED4923"/>
    <w:rsid w:val="00ED49FD"/>
    <w:rsid w:val="00ED4C01"/>
    <w:rsid w:val="00ED4C88"/>
    <w:rsid w:val="00ED51A2"/>
    <w:rsid w:val="00ED51DF"/>
    <w:rsid w:val="00ED52AB"/>
    <w:rsid w:val="00ED530B"/>
    <w:rsid w:val="00ED53E3"/>
    <w:rsid w:val="00ED5575"/>
    <w:rsid w:val="00ED5746"/>
    <w:rsid w:val="00ED585A"/>
    <w:rsid w:val="00ED58C3"/>
    <w:rsid w:val="00ED5A49"/>
    <w:rsid w:val="00ED5B38"/>
    <w:rsid w:val="00ED5C6C"/>
    <w:rsid w:val="00ED5CB3"/>
    <w:rsid w:val="00ED5DC3"/>
    <w:rsid w:val="00ED5DDE"/>
    <w:rsid w:val="00ED5EB3"/>
    <w:rsid w:val="00ED5EE0"/>
    <w:rsid w:val="00ED602B"/>
    <w:rsid w:val="00ED670A"/>
    <w:rsid w:val="00ED6E63"/>
    <w:rsid w:val="00ED70B1"/>
    <w:rsid w:val="00ED7311"/>
    <w:rsid w:val="00ED7378"/>
    <w:rsid w:val="00ED7716"/>
    <w:rsid w:val="00ED7A54"/>
    <w:rsid w:val="00ED7BDE"/>
    <w:rsid w:val="00ED7C10"/>
    <w:rsid w:val="00ED7C8F"/>
    <w:rsid w:val="00EE007C"/>
    <w:rsid w:val="00EE0102"/>
    <w:rsid w:val="00EE0120"/>
    <w:rsid w:val="00EE014C"/>
    <w:rsid w:val="00EE020B"/>
    <w:rsid w:val="00EE032D"/>
    <w:rsid w:val="00EE0397"/>
    <w:rsid w:val="00EE04EB"/>
    <w:rsid w:val="00EE0593"/>
    <w:rsid w:val="00EE0628"/>
    <w:rsid w:val="00EE0669"/>
    <w:rsid w:val="00EE0700"/>
    <w:rsid w:val="00EE079C"/>
    <w:rsid w:val="00EE0834"/>
    <w:rsid w:val="00EE088D"/>
    <w:rsid w:val="00EE0ACF"/>
    <w:rsid w:val="00EE0BEB"/>
    <w:rsid w:val="00EE0C60"/>
    <w:rsid w:val="00EE0E59"/>
    <w:rsid w:val="00EE0F1A"/>
    <w:rsid w:val="00EE0F50"/>
    <w:rsid w:val="00EE0F9D"/>
    <w:rsid w:val="00EE10DC"/>
    <w:rsid w:val="00EE15C4"/>
    <w:rsid w:val="00EE1686"/>
    <w:rsid w:val="00EE17BC"/>
    <w:rsid w:val="00EE17E0"/>
    <w:rsid w:val="00EE1919"/>
    <w:rsid w:val="00EE194F"/>
    <w:rsid w:val="00EE19E3"/>
    <w:rsid w:val="00EE19EF"/>
    <w:rsid w:val="00EE1D1F"/>
    <w:rsid w:val="00EE1E43"/>
    <w:rsid w:val="00EE1E56"/>
    <w:rsid w:val="00EE1EBA"/>
    <w:rsid w:val="00EE1F7B"/>
    <w:rsid w:val="00EE206D"/>
    <w:rsid w:val="00EE207A"/>
    <w:rsid w:val="00EE20A1"/>
    <w:rsid w:val="00EE218B"/>
    <w:rsid w:val="00EE21C4"/>
    <w:rsid w:val="00EE21F9"/>
    <w:rsid w:val="00EE229A"/>
    <w:rsid w:val="00EE22A5"/>
    <w:rsid w:val="00EE2308"/>
    <w:rsid w:val="00EE2425"/>
    <w:rsid w:val="00EE27BC"/>
    <w:rsid w:val="00EE2A26"/>
    <w:rsid w:val="00EE2AF4"/>
    <w:rsid w:val="00EE2D71"/>
    <w:rsid w:val="00EE2DB4"/>
    <w:rsid w:val="00EE2FCD"/>
    <w:rsid w:val="00EE314F"/>
    <w:rsid w:val="00EE3258"/>
    <w:rsid w:val="00EE33C1"/>
    <w:rsid w:val="00EE34DE"/>
    <w:rsid w:val="00EE351A"/>
    <w:rsid w:val="00EE351F"/>
    <w:rsid w:val="00EE35DC"/>
    <w:rsid w:val="00EE38BE"/>
    <w:rsid w:val="00EE3952"/>
    <w:rsid w:val="00EE3A73"/>
    <w:rsid w:val="00EE3B44"/>
    <w:rsid w:val="00EE3B69"/>
    <w:rsid w:val="00EE3C40"/>
    <w:rsid w:val="00EE3F8F"/>
    <w:rsid w:val="00EE3FE0"/>
    <w:rsid w:val="00EE403C"/>
    <w:rsid w:val="00EE4132"/>
    <w:rsid w:val="00EE4145"/>
    <w:rsid w:val="00EE417D"/>
    <w:rsid w:val="00EE4187"/>
    <w:rsid w:val="00EE43C4"/>
    <w:rsid w:val="00EE457D"/>
    <w:rsid w:val="00EE45C2"/>
    <w:rsid w:val="00EE4762"/>
    <w:rsid w:val="00EE4811"/>
    <w:rsid w:val="00EE4911"/>
    <w:rsid w:val="00EE4D05"/>
    <w:rsid w:val="00EE4D71"/>
    <w:rsid w:val="00EE4D9F"/>
    <w:rsid w:val="00EE4DBD"/>
    <w:rsid w:val="00EE4EAE"/>
    <w:rsid w:val="00EE4EC6"/>
    <w:rsid w:val="00EE4F09"/>
    <w:rsid w:val="00EE4F82"/>
    <w:rsid w:val="00EE50B8"/>
    <w:rsid w:val="00EE50C0"/>
    <w:rsid w:val="00EE514C"/>
    <w:rsid w:val="00EE54A6"/>
    <w:rsid w:val="00EE5796"/>
    <w:rsid w:val="00EE579A"/>
    <w:rsid w:val="00EE58D5"/>
    <w:rsid w:val="00EE5A0B"/>
    <w:rsid w:val="00EE5B01"/>
    <w:rsid w:val="00EE5BCB"/>
    <w:rsid w:val="00EE5DD3"/>
    <w:rsid w:val="00EE5F1A"/>
    <w:rsid w:val="00EE5FC4"/>
    <w:rsid w:val="00EE6130"/>
    <w:rsid w:val="00EE61D2"/>
    <w:rsid w:val="00EE6360"/>
    <w:rsid w:val="00EE6403"/>
    <w:rsid w:val="00EE641F"/>
    <w:rsid w:val="00EE646B"/>
    <w:rsid w:val="00EE6609"/>
    <w:rsid w:val="00EE66BC"/>
    <w:rsid w:val="00EE6847"/>
    <w:rsid w:val="00EE691E"/>
    <w:rsid w:val="00EE6981"/>
    <w:rsid w:val="00EE69BC"/>
    <w:rsid w:val="00EE69FD"/>
    <w:rsid w:val="00EE6A2D"/>
    <w:rsid w:val="00EE6C02"/>
    <w:rsid w:val="00EE6CB1"/>
    <w:rsid w:val="00EE6D06"/>
    <w:rsid w:val="00EE6D0F"/>
    <w:rsid w:val="00EE6D26"/>
    <w:rsid w:val="00EE6D6E"/>
    <w:rsid w:val="00EE6D74"/>
    <w:rsid w:val="00EE6EE5"/>
    <w:rsid w:val="00EE70C1"/>
    <w:rsid w:val="00EE7210"/>
    <w:rsid w:val="00EE7256"/>
    <w:rsid w:val="00EE7417"/>
    <w:rsid w:val="00EE7434"/>
    <w:rsid w:val="00EE74E4"/>
    <w:rsid w:val="00EE7514"/>
    <w:rsid w:val="00EE75C6"/>
    <w:rsid w:val="00EE75DD"/>
    <w:rsid w:val="00EE7697"/>
    <w:rsid w:val="00EE7805"/>
    <w:rsid w:val="00EE7911"/>
    <w:rsid w:val="00EE7A5F"/>
    <w:rsid w:val="00EE7E6B"/>
    <w:rsid w:val="00EE7F3E"/>
    <w:rsid w:val="00EE7FE7"/>
    <w:rsid w:val="00EF00B1"/>
    <w:rsid w:val="00EF00E7"/>
    <w:rsid w:val="00EF0106"/>
    <w:rsid w:val="00EF0246"/>
    <w:rsid w:val="00EF0419"/>
    <w:rsid w:val="00EF0511"/>
    <w:rsid w:val="00EF072A"/>
    <w:rsid w:val="00EF0792"/>
    <w:rsid w:val="00EF07B5"/>
    <w:rsid w:val="00EF0814"/>
    <w:rsid w:val="00EF0822"/>
    <w:rsid w:val="00EF0836"/>
    <w:rsid w:val="00EF0851"/>
    <w:rsid w:val="00EF09A7"/>
    <w:rsid w:val="00EF0A6C"/>
    <w:rsid w:val="00EF0C88"/>
    <w:rsid w:val="00EF0EF2"/>
    <w:rsid w:val="00EF0EF6"/>
    <w:rsid w:val="00EF0F0C"/>
    <w:rsid w:val="00EF1023"/>
    <w:rsid w:val="00EF12DE"/>
    <w:rsid w:val="00EF1354"/>
    <w:rsid w:val="00EF1576"/>
    <w:rsid w:val="00EF1924"/>
    <w:rsid w:val="00EF1979"/>
    <w:rsid w:val="00EF1A15"/>
    <w:rsid w:val="00EF1B12"/>
    <w:rsid w:val="00EF1E46"/>
    <w:rsid w:val="00EF1F91"/>
    <w:rsid w:val="00EF1FE8"/>
    <w:rsid w:val="00EF1FEF"/>
    <w:rsid w:val="00EF21A6"/>
    <w:rsid w:val="00EF2263"/>
    <w:rsid w:val="00EF243B"/>
    <w:rsid w:val="00EF25AB"/>
    <w:rsid w:val="00EF268B"/>
    <w:rsid w:val="00EF27C7"/>
    <w:rsid w:val="00EF2A31"/>
    <w:rsid w:val="00EF2A88"/>
    <w:rsid w:val="00EF2BEC"/>
    <w:rsid w:val="00EF2C6A"/>
    <w:rsid w:val="00EF30A3"/>
    <w:rsid w:val="00EF30C7"/>
    <w:rsid w:val="00EF3159"/>
    <w:rsid w:val="00EF3162"/>
    <w:rsid w:val="00EF31D9"/>
    <w:rsid w:val="00EF33A0"/>
    <w:rsid w:val="00EF33B3"/>
    <w:rsid w:val="00EF3562"/>
    <w:rsid w:val="00EF3597"/>
    <w:rsid w:val="00EF35A2"/>
    <w:rsid w:val="00EF3686"/>
    <w:rsid w:val="00EF36BD"/>
    <w:rsid w:val="00EF3930"/>
    <w:rsid w:val="00EF3A37"/>
    <w:rsid w:val="00EF3A61"/>
    <w:rsid w:val="00EF3C30"/>
    <w:rsid w:val="00EF3D61"/>
    <w:rsid w:val="00EF3E97"/>
    <w:rsid w:val="00EF42F4"/>
    <w:rsid w:val="00EF442E"/>
    <w:rsid w:val="00EF446F"/>
    <w:rsid w:val="00EF454F"/>
    <w:rsid w:val="00EF4783"/>
    <w:rsid w:val="00EF4983"/>
    <w:rsid w:val="00EF4A26"/>
    <w:rsid w:val="00EF4AA4"/>
    <w:rsid w:val="00EF4B78"/>
    <w:rsid w:val="00EF4B86"/>
    <w:rsid w:val="00EF4C1C"/>
    <w:rsid w:val="00EF4E2C"/>
    <w:rsid w:val="00EF50B1"/>
    <w:rsid w:val="00EF5175"/>
    <w:rsid w:val="00EF55DB"/>
    <w:rsid w:val="00EF56B0"/>
    <w:rsid w:val="00EF579A"/>
    <w:rsid w:val="00EF589A"/>
    <w:rsid w:val="00EF5900"/>
    <w:rsid w:val="00EF593C"/>
    <w:rsid w:val="00EF59C2"/>
    <w:rsid w:val="00EF5B21"/>
    <w:rsid w:val="00EF5C16"/>
    <w:rsid w:val="00EF5C8E"/>
    <w:rsid w:val="00EF5CFA"/>
    <w:rsid w:val="00EF5D31"/>
    <w:rsid w:val="00EF6105"/>
    <w:rsid w:val="00EF61A4"/>
    <w:rsid w:val="00EF6294"/>
    <w:rsid w:val="00EF63F9"/>
    <w:rsid w:val="00EF652F"/>
    <w:rsid w:val="00EF66AF"/>
    <w:rsid w:val="00EF66BB"/>
    <w:rsid w:val="00EF67BB"/>
    <w:rsid w:val="00EF67E5"/>
    <w:rsid w:val="00EF68B8"/>
    <w:rsid w:val="00EF693F"/>
    <w:rsid w:val="00EF6974"/>
    <w:rsid w:val="00EF6A09"/>
    <w:rsid w:val="00EF6A0A"/>
    <w:rsid w:val="00EF6B83"/>
    <w:rsid w:val="00EF6D96"/>
    <w:rsid w:val="00EF6F23"/>
    <w:rsid w:val="00EF716A"/>
    <w:rsid w:val="00EF71D7"/>
    <w:rsid w:val="00EF729B"/>
    <w:rsid w:val="00EF73B9"/>
    <w:rsid w:val="00EF73E3"/>
    <w:rsid w:val="00EF73F0"/>
    <w:rsid w:val="00EF740F"/>
    <w:rsid w:val="00EF759E"/>
    <w:rsid w:val="00EF771C"/>
    <w:rsid w:val="00EF7732"/>
    <w:rsid w:val="00EF7830"/>
    <w:rsid w:val="00EF7886"/>
    <w:rsid w:val="00EF79F1"/>
    <w:rsid w:val="00EF7A14"/>
    <w:rsid w:val="00EF7CE6"/>
    <w:rsid w:val="00EF7D45"/>
    <w:rsid w:val="00EF7DBC"/>
    <w:rsid w:val="00F001CE"/>
    <w:rsid w:val="00F001D6"/>
    <w:rsid w:val="00F00268"/>
    <w:rsid w:val="00F002A6"/>
    <w:rsid w:val="00F002FF"/>
    <w:rsid w:val="00F00445"/>
    <w:rsid w:val="00F00549"/>
    <w:rsid w:val="00F00596"/>
    <w:rsid w:val="00F00854"/>
    <w:rsid w:val="00F00A08"/>
    <w:rsid w:val="00F00A84"/>
    <w:rsid w:val="00F00BEA"/>
    <w:rsid w:val="00F00CAF"/>
    <w:rsid w:val="00F00D06"/>
    <w:rsid w:val="00F00FA0"/>
    <w:rsid w:val="00F01010"/>
    <w:rsid w:val="00F0103B"/>
    <w:rsid w:val="00F01062"/>
    <w:rsid w:val="00F010E1"/>
    <w:rsid w:val="00F0127E"/>
    <w:rsid w:val="00F0130C"/>
    <w:rsid w:val="00F015FC"/>
    <w:rsid w:val="00F01675"/>
    <w:rsid w:val="00F019AB"/>
    <w:rsid w:val="00F01A60"/>
    <w:rsid w:val="00F01C2B"/>
    <w:rsid w:val="00F01D28"/>
    <w:rsid w:val="00F01E33"/>
    <w:rsid w:val="00F02188"/>
    <w:rsid w:val="00F021CE"/>
    <w:rsid w:val="00F024A1"/>
    <w:rsid w:val="00F0267E"/>
    <w:rsid w:val="00F02736"/>
    <w:rsid w:val="00F0276C"/>
    <w:rsid w:val="00F027AF"/>
    <w:rsid w:val="00F028AD"/>
    <w:rsid w:val="00F029B4"/>
    <w:rsid w:val="00F02A43"/>
    <w:rsid w:val="00F02A58"/>
    <w:rsid w:val="00F02BE7"/>
    <w:rsid w:val="00F02F07"/>
    <w:rsid w:val="00F03016"/>
    <w:rsid w:val="00F031BD"/>
    <w:rsid w:val="00F03399"/>
    <w:rsid w:val="00F03424"/>
    <w:rsid w:val="00F03484"/>
    <w:rsid w:val="00F03522"/>
    <w:rsid w:val="00F03587"/>
    <w:rsid w:val="00F035C3"/>
    <w:rsid w:val="00F03620"/>
    <w:rsid w:val="00F03660"/>
    <w:rsid w:val="00F037C2"/>
    <w:rsid w:val="00F03804"/>
    <w:rsid w:val="00F0389E"/>
    <w:rsid w:val="00F039C3"/>
    <w:rsid w:val="00F03A19"/>
    <w:rsid w:val="00F03A76"/>
    <w:rsid w:val="00F03A83"/>
    <w:rsid w:val="00F03ABC"/>
    <w:rsid w:val="00F03AD5"/>
    <w:rsid w:val="00F03B49"/>
    <w:rsid w:val="00F03B58"/>
    <w:rsid w:val="00F03B5C"/>
    <w:rsid w:val="00F03BA0"/>
    <w:rsid w:val="00F03C69"/>
    <w:rsid w:val="00F03D75"/>
    <w:rsid w:val="00F0403B"/>
    <w:rsid w:val="00F0411E"/>
    <w:rsid w:val="00F04192"/>
    <w:rsid w:val="00F04207"/>
    <w:rsid w:val="00F04357"/>
    <w:rsid w:val="00F043E1"/>
    <w:rsid w:val="00F04438"/>
    <w:rsid w:val="00F04444"/>
    <w:rsid w:val="00F04521"/>
    <w:rsid w:val="00F04619"/>
    <w:rsid w:val="00F04937"/>
    <w:rsid w:val="00F0499B"/>
    <w:rsid w:val="00F04AC7"/>
    <w:rsid w:val="00F04B17"/>
    <w:rsid w:val="00F04BC6"/>
    <w:rsid w:val="00F04BD4"/>
    <w:rsid w:val="00F04BDA"/>
    <w:rsid w:val="00F04D6F"/>
    <w:rsid w:val="00F04DF2"/>
    <w:rsid w:val="00F04F09"/>
    <w:rsid w:val="00F050AE"/>
    <w:rsid w:val="00F05205"/>
    <w:rsid w:val="00F055CE"/>
    <w:rsid w:val="00F057A4"/>
    <w:rsid w:val="00F057F2"/>
    <w:rsid w:val="00F05861"/>
    <w:rsid w:val="00F05C0A"/>
    <w:rsid w:val="00F05C24"/>
    <w:rsid w:val="00F05C45"/>
    <w:rsid w:val="00F05D22"/>
    <w:rsid w:val="00F05D9B"/>
    <w:rsid w:val="00F05DB6"/>
    <w:rsid w:val="00F061BC"/>
    <w:rsid w:val="00F0624D"/>
    <w:rsid w:val="00F06469"/>
    <w:rsid w:val="00F065B6"/>
    <w:rsid w:val="00F066CA"/>
    <w:rsid w:val="00F06744"/>
    <w:rsid w:val="00F069DB"/>
    <w:rsid w:val="00F06A06"/>
    <w:rsid w:val="00F06AD0"/>
    <w:rsid w:val="00F06B43"/>
    <w:rsid w:val="00F06D17"/>
    <w:rsid w:val="00F06DC6"/>
    <w:rsid w:val="00F06E14"/>
    <w:rsid w:val="00F06E71"/>
    <w:rsid w:val="00F07050"/>
    <w:rsid w:val="00F071BF"/>
    <w:rsid w:val="00F07238"/>
    <w:rsid w:val="00F07390"/>
    <w:rsid w:val="00F07430"/>
    <w:rsid w:val="00F07451"/>
    <w:rsid w:val="00F07471"/>
    <w:rsid w:val="00F07549"/>
    <w:rsid w:val="00F0756B"/>
    <w:rsid w:val="00F0758E"/>
    <w:rsid w:val="00F07727"/>
    <w:rsid w:val="00F077A6"/>
    <w:rsid w:val="00F0787B"/>
    <w:rsid w:val="00F078F2"/>
    <w:rsid w:val="00F07A44"/>
    <w:rsid w:val="00F07A4D"/>
    <w:rsid w:val="00F07AC2"/>
    <w:rsid w:val="00F07B02"/>
    <w:rsid w:val="00F07B46"/>
    <w:rsid w:val="00F07B9B"/>
    <w:rsid w:val="00F07C56"/>
    <w:rsid w:val="00F07E46"/>
    <w:rsid w:val="00F07F88"/>
    <w:rsid w:val="00F100D8"/>
    <w:rsid w:val="00F101D2"/>
    <w:rsid w:val="00F10224"/>
    <w:rsid w:val="00F1023D"/>
    <w:rsid w:val="00F10288"/>
    <w:rsid w:val="00F1037D"/>
    <w:rsid w:val="00F1042F"/>
    <w:rsid w:val="00F10607"/>
    <w:rsid w:val="00F10690"/>
    <w:rsid w:val="00F10781"/>
    <w:rsid w:val="00F1090C"/>
    <w:rsid w:val="00F109D4"/>
    <w:rsid w:val="00F10C6C"/>
    <w:rsid w:val="00F10E42"/>
    <w:rsid w:val="00F10E4A"/>
    <w:rsid w:val="00F10E5F"/>
    <w:rsid w:val="00F10E7F"/>
    <w:rsid w:val="00F10F04"/>
    <w:rsid w:val="00F10F1C"/>
    <w:rsid w:val="00F1106A"/>
    <w:rsid w:val="00F1108A"/>
    <w:rsid w:val="00F1121E"/>
    <w:rsid w:val="00F11449"/>
    <w:rsid w:val="00F11493"/>
    <w:rsid w:val="00F11497"/>
    <w:rsid w:val="00F11606"/>
    <w:rsid w:val="00F116A1"/>
    <w:rsid w:val="00F117AC"/>
    <w:rsid w:val="00F117F8"/>
    <w:rsid w:val="00F118CF"/>
    <w:rsid w:val="00F11D31"/>
    <w:rsid w:val="00F11EE6"/>
    <w:rsid w:val="00F11F0E"/>
    <w:rsid w:val="00F11F47"/>
    <w:rsid w:val="00F11F7E"/>
    <w:rsid w:val="00F11FC2"/>
    <w:rsid w:val="00F12039"/>
    <w:rsid w:val="00F120E5"/>
    <w:rsid w:val="00F122D0"/>
    <w:rsid w:val="00F1235B"/>
    <w:rsid w:val="00F12B28"/>
    <w:rsid w:val="00F12C1A"/>
    <w:rsid w:val="00F12E43"/>
    <w:rsid w:val="00F12E84"/>
    <w:rsid w:val="00F12F5D"/>
    <w:rsid w:val="00F12FA9"/>
    <w:rsid w:val="00F130DC"/>
    <w:rsid w:val="00F1312B"/>
    <w:rsid w:val="00F131D6"/>
    <w:rsid w:val="00F13209"/>
    <w:rsid w:val="00F13418"/>
    <w:rsid w:val="00F134D5"/>
    <w:rsid w:val="00F13577"/>
    <w:rsid w:val="00F135AB"/>
    <w:rsid w:val="00F1372A"/>
    <w:rsid w:val="00F13888"/>
    <w:rsid w:val="00F138E7"/>
    <w:rsid w:val="00F13944"/>
    <w:rsid w:val="00F13971"/>
    <w:rsid w:val="00F139ED"/>
    <w:rsid w:val="00F13A45"/>
    <w:rsid w:val="00F13A7C"/>
    <w:rsid w:val="00F13A91"/>
    <w:rsid w:val="00F13BC2"/>
    <w:rsid w:val="00F13D6D"/>
    <w:rsid w:val="00F140FA"/>
    <w:rsid w:val="00F14187"/>
    <w:rsid w:val="00F142E0"/>
    <w:rsid w:val="00F143C2"/>
    <w:rsid w:val="00F143EF"/>
    <w:rsid w:val="00F14441"/>
    <w:rsid w:val="00F144B3"/>
    <w:rsid w:val="00F144E9"/>
    <w:rsid w:val="00F145EA"/>
    <w:rsid w:val="00F146FD"/>
    <w:rsid w:val="00F14894"/>
    <w:rsid w:val="00F148C1"/>
    <w:rsid w:val="00F14A0E"/>
    <w:rsid w:val="00F14A48"/>
    <w:rsid w:val="00F14B1B"/>
    <w:rsid w:val="00F14B59"/>
    <w:rsid w:val="00F14D71"/>
    <w:rsid w:val="00F14D82"/>
    <w:rsid w:val="00F14E2F"/>
    <w:rsid w:val="00F14FB0"/>
    <w:rsid w:val="00F1502A"/>
    <w:rsid w:val="00F15100"/>
    <w:rsid w:val="00F15104"/>
    <w:rsid w:val="00F151AF"/>
    <w:rsid w:val="00F1524B"/>
    <w:rsid w:val="00F152EC"/>
    <w:rsid w:val="00F152F2"/>
    <w:rsid w:val="00F15355"/>
    <w:rsid w:val="00F1535D"/>
    <w:rsid w:val="00F154AB"/>
    <w:rsid w:val="00F15AA8"/>
    <w:rsid w:val="00F15B68"/>
    <w:rsid w:val="00F15C16"/>
    <w:rsid w:val="00F15F24"/>
    <w:rsid w:val="00F15FFE"/>
    <w:rsid w:val="00F160AC"/>
    <w:rsid w:val="00F16148"/>
    <w:rsid w:val="00F1625D"/>
    <w:rsid w:val="00F16359"/>
    <w:rsid w:val="00F1650B"/>
    <w:rsid w:val="00F16595"/>
    <w:rsid w:val="00F16732"/>
    <w:rsid w:val="00F167DC"/>
    <w:rsid w:val="00F1686B"/>
    <w:rsid w:val="00F16899"/>
    <w:rsid w:val="00F1689F"/>
    <w:rsid w:val="00F16914"/>
    <w:rsid w:val="00F16A77"/>
    <w:rsid w:val="00F16AE4"/>
    <w:rsid w:val="00F16B70"/>
    <w:rsid w:val="00F16B8A"/>
    <w:rsid w:val="00F16BFC"/>
    <w:rsid w:val="00F16C13"/>
    <w:rsid w:val="00F16C6B"/>
    <w:rsid w:val="00F16D57"/>
    <w:rsid w:val="00F16E71"/>
    <w:rsid w:val="00F170CB"/>
    <w:rsid w:val="00F171F3"/>
    <w:rsid w:val="00F1729C"/>
    <w:rsid w:val="00F17446"/>
    <w:rsid w:val="00F17689"/>
    <w:rsid w:val="00F1777E"/>
    <w:rsid w:val="00F177F2"/>
    <w:rsid w:val="00F17820"/>
    <w:rsid w:val="00F179B6"/>
    <w:rsid w:val="00F17C42"/>
    <w:rsid w:val="00F17CD0"/>
    <w:rsid w:val="00F17CD7"/>
    <w:rsid w:val="00F17D95"/>
    <w:rsid w:val="00F2000F"/>
    <w:rsid w:val="00F20018"/>
    <w:rsid w:val="00F200EE"/>
    <w:rsid w:val="00F20127"/>
    <w:rsid w:val="00F20177"/>
    <w:rsid w:val="00F202BF"/>
    <w:rsid w:val="00F203E3"/>
    <w:rsid w:val="00F20401"/>
    <w:rsid w:val="00F2064B"/>
    <w:rsid w:val="00F20657"/>
    <w:rsid w:val="00F20697"/>
    <w:rsid w:val="00F20A9D"/>
    <w:rsid w:val="00F20AAB"/>
    <w:rsid w:val="00F20BD9"/>
    <w:rsid w:val="00F20BF5"/>
    <w:rsid w:val="00F20BFA"/>
    <w:rsid w:val="00F20C73"/>
    <w:rsid w:val="00F20D51"/>
    <w:rsid w:val="00F20ED8"/>
    <w:rsid w:val="00F210CA"/>
    <w:rsid w:val="00F21251"/>
    <w:rsid w:val="00F212F3"/>
    <w:rsid w:val="00F214AC"/>
    <w:rsid w:val="00F21601"/>
    <w:rsid w:val="00F2171A"/>
    <w:rsid w:val="00F21B3D"/>
    <w:rsid w:val="00F21C93"/>
    <w:rsid w:val="00F2213D"/>
    <w:rsid w:val="00F223E0"/>
    <w:rsid w:val="00F2258F"/>
    <w:rsid w:val="00F225D9"/>
    <w:rsid w:val="00F22855"/>
    <w:rsid w:val="00F229DC"/>
    <w:rsid w:val="00F22AA5"/>
    <w:rsid w:val="00F22AAA"/>
    <w:rsid w:val="00F22C9D"/>
    <w:rsid w:val="00F22CC0"/>
    <w:rsid w:val="00F22DD2"/>
    <w:rsid w:val="00F22F62"/>
    <w:rsid w:val="00F22F8A"/>
    <w:rsid w:val="00F22FEF"/>
    <w:rsid w:val="00F23000"/>
    <w:rsid w:val="00F2304C"/>
    <w:rsid w:val="00F2306A"/>
    <w:rsid w:val="00F230AC"/>
    <w:rsid w:val="00F230D1"/>
    <w:rsid w:val="00F23180"/>
    <w:rsid w:val="00F2353B"/>
    <w:rsid w:val="00F235A7"/>
    <w:rsid w:val="00F23601"/>
    <w:rsid w:val="00F23650"/>
    <w:rsid w:val="00F23760"/>
    <w:rsid w:val="00F23861"/>
    <w:rsid w:val="00F2396D"/>
    <w:rsid w:val="00F2397F"/>
    <w:rsid w:val="00F23D62"/>
    <w:rsid w:val="00F23DF1"/>
    <w:rsid w:val="00F24014"/>
    <w:rsid w:val="00F2415A"/>
    <w:rsid w:val="00F2421A"/>
    <w:rsid w:val="00F24325"/>
    <w:rsid w:val="00F24645"/>
    <w:rsid w:val="00F2470B"/>
    <w:rsid w:val="00F24850"/>
    <w:rsid w:val="00F249FD"/>
    <w:rsid w:val="00F24AF8"/>
    <w:rsid w:val="00F24CAB"/>
    <w:rsid w:val="00F24D59"/>
    <w:rsid w:val="00F24DD3"/>
    <w:rsid w:val="00F24E40"/>
    <w:rsid w:val="00F24E5B"/>
    <w:rsid w:val="00F24F23"/>
    <w:rsid w:val="00F24FE4"/>
    <w:rsid w:val="00F2504D"/>
    <w:rsid w:val="00F25246"/>
    <w:rsid w:val="00F2525F"/>
    <w:rsid w:val="00F25289"/>
    <w:rsid w:val="00F252D8"/>
    <w:rsid w:val="00F252D9"/>
    <w:rsid w:val="00F254BC"/>
    <w:rsid w:val="00F2550C"/>
    <w:rsid w:val="00F2556F"/>
    <w:rsid w:val="00F2557F"/>
    <w:rsid w:val="00F25639"/>
    <w:rsid w:val="00F25646"/>
    <w:rsid w:val="00F25685"/>
    <w:rsid w:val="00F256E7"/>
    <w:rsid w:val="00F25712"/>
    <w:rsid w:val="00F25715"/>
    <w:rsid w:val="00F2597D"/>
    <w:rsid w:val="00F25A81"/>
    <w:rsid w:val="00F25B89"/>
    <w:rsid w:val="00F25C3F"/>
    <w:rsid w:val="00F25DFA"/>
    <w:rsid w:val="00F25E8E"/>
    <w:rsid w:val="00F25EB6"/>
    <w:rsid w:val="00F260C7"/>
    <w:rsid w:val="00F26111"/>
    <w:rsid w:val="00F261C6"/>
    <w:rsid w:val="00F26253"/>
    <w:rsid w:val="00F262B4"/>
    <w:rsid w:val="00F26399"/>
    <w:rsid w:val="00F263F7"/>
    <w:rsid w:val="00F2643C"/>
    <w:rsid w:val="00F266C0"/>
    <w:rsid w:val="00F268AC"/>
    <w:rsid w:val="00F2690E"/>
    <w:rsid w:val="00F26984"/>
    <w:rsid w:val="00F26A29"/>
    <w:rsid w:val="00F26A7C"/>
    <w:rsid w:val="00F26AB4"/>
    <w:rsid w:val="00F26B1C"/>
    <w:rsid w:val="00F26C23"/>
    <w:rsid w:val="00F26DC9"/>
    <w:rsid w:val="00F26E03"/>
    <w:rsid w:val="00F27153"/>
    <w:rsid w:val="00F271EE"/>
    <w:rsid w:val="00F2747A"/>
    <w:rsid w:val="00F2770B"/>
    <w:rsid w:val="00F27743"/>
    <w:rsid w:val="00F278AA"/>
    <w:rsid w:val="00F2792A"/>
    <w:rsid w:val="00F2794F"/>
    <w:rsid w:val="00F2795B"/>
    <w:rsid w:val="00F27C86"/>
    <w:rsid w:val="00F3011F"/>
    <w:rsid w:val="00F301B1"/>
    <w:rsid w:val="00F30332"/>
    <w:rsid w:val="00F30519"/>
    <w:rsid w:val="00F305EE"/>
    <w:rsid w:val="00F30601"/>
    <w:rsid w:val="00F3064F"/>
    <w:rsid w:val="00F30692"/>
    <w:rsid w:val="00F306C1"/>
    <w:rsid w:val="00F306CB"/>
    <w:rsid w:val="00F3077D"/>
    <w:rsid w:val="00F307C4"/>
    <w:rsid w:val="00F307EC"/>
    <w:rsid w:val="00F3082B"/>
    <w:rsid w:val="00F308C2"/>
    <w:rsid w:val="00F308D4"/>
    <w:rsid w:val="00F3094D"/>
    <w:rsid w:val="00F30BAA"/>
    <w:rsid w:val="00F30D08"/>
    <w:rsid w:val="00F31618"/>
    <w:rsid w:val="00F31798"/>
    <w:rsid w:val="00F31812"/>
    <w:rsid w:val="00F318FA"/>
    <w:rsid w:val="00F31A8C"/>
    <w:rsid w:val="00F31AFE"/>
    <w:rsid w:val="00F31CCD"/>
    <w:rsid w:val="00F31D6F"/>
    <w:rsid w:val="00F31E82"/>
    <w:rsid w:val="00F31F0B"/>
    <w:rsid w:val="00F31F71"/>
    <w:rsid w:val="00F31FB2"/>
    <w:rsid w:val="00F321DD"/>
    <w:rsid w:val="00F321ED"/>
    <w:rsid w:val="00F32236"/>
    <w:rsid w:val="00F32472"/>
    <w:rsid w:val="00F324C0"/>
    <w:rsid w:val="00F32631"/>
    <w:rsid w:val="00F326E4"/>
    <w:rsid w:val="00F327B8"/>
    <w:rsid w:val="00F328D2"/>
    <w:rsid w:val="00F32A68"/>
    <w:rsid w:val="00F32A86"/>
    <w:rsid w:val="00F32AFD"/>
    <w:rsid w:val="00F32AFE"/>
    <w:rsid w:val="00F32C79"/>
    <w:rsid w:val="00F32CC5"/>
    <w:rsid w:val="00F32E5F"/>
    <w:rsid w:val="00F32EA1"/>
    <w:rsid w:val="00F32EF3"/>
    <w:rsid w:val="00F32F3B"/>
    <w:rsid w:val="00F33104"/>
    <w:rsid w:val="00F331C7"/>
    <w:rsid w:val="00F3339B"/>
    <w:rsid w:val="00F33562"/>
    <w:rsid w:val="00F33640"/>
    <w:rsid w:val="00F33703"/>
    <w:rsid w:val="00F33927"/>
    <w:rsid w:val="00F33C41"/>
    <w:rsid w:val="00F33E9B"/>
    <w:rsid w:val="00F33EFA"/>
    <w:rsid w:val="00F3415D"/>
    <w:rsid w:val="00F341CA"/>
    <w:rsid w:val="00F342AC"/>
    <w:rsid w:val="00F343C6"/>
    <w:rsid w:val="00F344DD"/>
    <w:rsid w:val="00F344F4"/>
    <w:rsid w:val="00F3456B"/>
    <w:rsid w:val="00F345EA"/>
    <w:rsid w:val="00F346B7"/>
    <w:rsid w:val="00F346D0"/>
    <w:rsid w:val="00F34707"/>
    <w:rsid w:val="00F34762"/>
    <w:rsid w:val="00F34B09"/>
    <w:rsid w:val="00F34EC8"/>
    <w:rsid w:val="00F34F73"/>
    <w:rsid w:val="00F34FB4"/>
    <w:rsid w:val="00F35056"/>
    <w:rsid w:val="00F353BD"/>
    <w:rsid w:val="00F35501"/>
    <w:rsid w:val="00F35555"/>
    <w:rsid w:val="00F355E7"/>
    <w:rsid w:val="00F355EC"/>
    <w:rsid w:val="00F3572D"/>
    <w:rsid w:val="00F35786"/>
    <w:rsid w:val="00F35866"/>
    <w:rsid w:val="00F359DC"/>
    <w:rsid w:val="00F35AC8"/>
    <w:rsid w:val="00F35BDF"/>
    <w:rsid w:val="00F35CC5"/>
    <w:rsid w:val="00F35E50"/>
    <w:rsid w:val="00F35E90"/>
    <w:rsid w:val="00F361FB"/>
    <w:rsid w:val="00F368D5"/>
    <w:rsid w:val="00F369DF"/>
    <w:rsid w:val="00F36A09"/>
    <w:rsid w:val="00F36B50"/>
    <w:rsid w:val="00F36C54"/>
    <w:rsid w:val="00F370AB"/>
    <w:rsid w:val="00F372E3"/>
    <w:rsid w:val="00F37461"/>
    <w:rsid w:val="00F375D2"/>
    <w:rsid w:val="00F3760E"/>
    <w:rsid w:val="00F37634"/>
    <w:rsid w:val="00F37653"/>
    <w:rsid w:val="00F37711"/>
    <w:rsid w:val="00F377B8"/>
    <w:rsid w:val="00F377BC"/>
    <w:rsid w:val="00F37948"/>
    <w:rsid w:val="00F379A7"/>
    <w:rsid w:val="00F37B21"/>
    <w:rsid w:val="00F37C44"/>
    <w:rsid w:val="00F37F2D"/>
    <w:rsid w:val="00F37FB8"/>
    <w:rsid w:val="00F37FD7"/>
    <w:rsid w:val="00F40167"/>
    <w:rsid w:val="00F404D5"/>
    <w:rsid w:val="00F4052F"/>
    <w:rsid w:val="00F40595"/>
    <w:rsid w:val="00F407D8"/>
    <w:rsid w:val="00F408AB"/>
    <w:rsid w:val="00F408F6"/>
    <w:rsid w:val="00F409F9"/>
    <w:rsid w:val="00F40AA7"/>
    <w:rsid w:val="00F40BA4"/>
    <w:rsid w:val="00F40BF8"/>
    <w:rsid w:val="00F40C6F"/>
    <w:rsid w:val="00F40D0A"/>
    <w:rsid w:val="00F40D3E"/>
    <w:rsid w:val="00F40E63"/>
    <w:rsid w:val="00F410D6"/>
    <w:rsid w:val="00F41107"/>
    <w:rsid w:val="00F4114E"/>
    <w:rsid w:val="00F4115B"/>
    <w:rsid w:val="00F4117C"/>
    <w:rsid w:val="00F411FF"/>
    <w:rsid w:val="00F4145E"/>
    <w:rsid w:val="00F41564"/>
    <w:rsid w:val="00F4160E"/>
    <w:rsid w:val="00F41803"/>
    <w:rsid w:val="00F4188D"/>
    <w:rsid w:val="00F418FA"/>
    <w:rsid w:val="00F41A05"/>
    <w:rsid w:val="00F41A76"/>
    <w:rsid w:val="00F41AA0"/>
    <w:rsid w:val="00F41BCC"/>
    <w:rsid w:val="00F41CD9"/>
    <w:rsid w:val="00F41CF0"/>
    <w:rsid w:val="00F41DC3"/>
    <w:rsid w:val="00F41E08"/>
    <w:rsid w:val="00F41F84"/>
    <w:rsid w:val="00F42081"/>
    <w:rsid w:val="00F423F5"/>
    <w:rsid w:val="00F4269B"/>
    <w:rsid w:val="00F4270C"/>
    <w:rsid w:val="00F42853"/>
    <w:rsid w:val="00F42A37"/>
    <w:rsid w:val="00F42D2F"/>
    <w:rsid w:val="00F42E31"/>
    <w:rsid w:val="00F42F11"/>
    <w:rsid w:val="00F43012"/>
    <w:rsid w:val="00F4301F"/>
    <w:rsid w:val="00F43378"/>
    <w:rsid w:val="00F433C4"/>
    <w:rsid w:val="00F43611"/>
    <w:rsid w:val="00F43711"/>
    <w:rsid w:val="00F439B0"/>
    <w:rsid w:val="00F43A2E"/>
    <w:rsid w:val="00F43A33"/>
    <w:rsid w:val="00F43AF8"/>
    <w:rsid w:val="00F43B24"/>
    <w:rsid w:val="00F43B32"/>
    <w:rsid w:val="00F43B42"/>
    <w:rsid w:val="00F43BDE"/>
    <w:rsid w:val="00F43D25"/>
    <w:rsid w:val="00F43D66"/>
    <w:rsid w:val="00F43E4A"/>
    <w:rsid w:val="00F43F62"/>
    <w:rsid w:val="00F43FE4"/>
    <w:rsid w:val="00F44082"/>
    <w:rsid w:val="00F440E6"/>
    <w:rsid w:val="00F4412A"/>
    <w:rsid w:val="00F4427B"/>
    <w:rsid w:val="00F442ED"/>
    <w:rsid w:val="00F442F5"/>
    <w:rsid w:val="00F4430F"/>
    <w:rsid w:val="00F44534"/>
    <w:rsid w:val="00F44739"/>
    <w:rsid w:val="00F447F1"/>
    <w:rsid w:val="00F447F4"/>
    <w:rsid w:val="00F44820"/>
    <w:rsid w:val="00F449AE"/>
    <w:rsid w:val="00F44A10"/>
    <w:rsid w:val="00F44CBE"/>
    <w:rsid w:val="00F44D90"/>
    <w:rsid w:val="00F44E05"/>
    <w:rsid w:val="00F44E0C"/>
    <w:rsid w:val="00F44F22"/>
    <w:rsid w:val="00F44F4C"/>
    <w:rsid w:val="00F45038"/>
    <w:rsid w:val="00F4510F"/>
    <w:rsid w:val="00F45120"/>
    <w:rsid w:val="00F4548F"/>
    <w:rsid w:val="00F45494"/>
    <w:rsid w:val="00F45507"/>
    <w:rsid w:val="00F45610"/>
    <w:rsid w:val="00F4570C"/>
    <w:rsid w:val="00F45765"/>
    <w:rsid w:val="00F4576F"/>
    <w:rsid w:val="00F457F1"/>
    <w:rsid w:val="00F45894"/>
    <w:rsid w:val="00F45C2C"/>
    <w:rsid w:val="00F45CFB"/>
    <w:rsid w:val="00F45E7A"/>
    <w:rsid w:val="00F45F61"/>
    <w:rsid w:val="00F4605D"/>
    <w:rsid w:val="00F4612D"/>
    <w:rsid w:val="00F461A0"/>
    <w:rsid w:val="00F46255"/>
    <w:rsid w:val="00F4632F"/>
    <w:rsid w:val="00F463D7"/>
    <w:rsid w:val="00F463F4"/>
    <w:rsid w:val="00F46586"/>
    <w:rsid w:val="00F466CF"/>
    <w:rsid w:val="00F4686E"/>
    <w:rsid w:val="00F46895"/>
    <w:rsid w:val="00F468CA"/>
    <w:rsid w:val="00F4696D"/>
    <w:rsid w:val="00F46A3B"/>
    <w:rsid w:val="00F46C76"/>
    <w:rsid w:val="00F46E81"/>
    <w:rsid w:val="00F46EA0"/>
    <w:rsid w:val="00F47001"/>
    <w:rsid w:val="00F470F1"/>
    <w:rsid w:val="00F471F8"/>
    <w:rsid w:val="00F4732B"/>
    <w:rsid w:val="00F473A7"/>
    <w:rsid w:val="00F47432"/>
    <w:rsid w:val="00F475EE"/>
    <w:rsid w:val="00F47647"/>
    <w:rsid w:val="00F47653"/>
    <w:rsid w:val="00F477A3"/>
    <w:rsid w:val="00F478A0"/>
    <w:rsid w:val="00F47B70"/>
    <w:rsid w:val="00F47DFF"/>
    <w:rsid w:val="00F47E1A"/>
    <w:rsid w:val="00F47E7D"/>
    <w:rsid w:val="00F47F68"/>
    <w:rsid w:val="00F47FF3"/>
    <w:rsid w:val="00F50386"/>
    <w:rsid w:val="00F50394"/>
    <w:rsid w:val="00F5067F"/>
    <w:rsid w:val="00F506B2"/>
    <w:rsid w:val="00F50817"/>
    <w:rsid w:val="00F5082B"/>
    <w:rsid w:val="00F508C5"/>
    <w:rsid w:val="00F50A5C"/>
    <w:rsid w:val="00F50A9C"/>
    <w:rsid w:val="00F50B20"/>
    <w:rsid w:val="00F50B3B"/>
    <w:rsid w:val="00F50E56"/>
    <w:rsid w:val="00F50E65"/>
    <w:rsid w:val="00F50F80"/>
    <w:rsid w:val="00F50FCB"/>
    <w:rsid w:val="00F511F3"/>
    <w:rsid w:val="00F51299"/>
    <w:rsid w:val="00F512C4"/>
    <w:rsid w:val="00F512CD"/>
    <w:rsid w:val="00F51308"/>
    <w:rsid w:val="00F51362"/>
    <w:rsid w:val="00F5167B"/>
    <w:rsid w:val="00F517C6"/>
    <w:rsid w:val="00F517E0"/>
    <w:rsid w:val="00F51B54"/>
    <w:rsid w:val="00F51D00"/>
    <w:rsid w:val="00F51D28"/>
    <w:rsid w:val="00F51DF2"/>
    <w:rsid w:val="00F51E67"/>
    <w:rsid w:val="00F52018"/>
    <w:rsid w:val="00F5218C"/>
    <w:rsid w:val="00F521CC"/>
    <w:rsid w:val="00F523F4"/>
    <w:rsid w:val="00F526A5"/>
    <w:rsid w:val="00F527DD"/>
    <w:rsid w:val="00F52800"/>
    <w:rsid w:val="00F52A83"/>
    <w:rsid w:val="00F52B82"/>
    <w:rsid w:val="00F52C67"/>
    <w:rsid w:val="00F52F7A"/>
    <w:rsid w:val="00F52FB7"/>
    <w:rsid w:val="00F5300E"/>
    <w:rsid w:val="00F53230"/>
    <w:rsid w:val="00F536B8"/>
    <w:rsid w:val="00F53711"/>
    <w:rsid w:val="00F5373E"/>
    <w:rsid w:val="00F5396E"/>
    <w:rsid w:val="00F53A43"/>
    <w:rsid w:val="00F53A48"/>
    <w:rsid w:val="00F53A5D"/>
    <w:rsid w:val="00F53B28"/>
    <w:rsid w:val="00F53E1C"/>
    <w:rsid w:val="00F53E7D"/>
    <w:rsid w:val="00F53F14"/>
    <w:rsid w:val="00F54029"/>
    <w:rsid w:val="00F540E2"/>
    <w:rsid w:val="00F541B7"/>
    <w:rsid w:val="00F541C4"/>
    <w:rsid w:val="00F54389"/>
    <w:rsid w:val="00F5454A"/>
    <w:rsid w:val="00F5454D"/>
    <w:rsid w:val="00F54551"/>
    <w:rsid w:val="00F54579"/>
    <w:rsid w:val="00F5459B"/>
    <w:rsid w:val="00F545EC"/>
    <w:rsid w:val="00F5479A"/>
    <w:rsid w:val="00F54890"/>
    <w:rsid w:val="00F54941"/>
    <w:rsid w:val="00F5494E"/>
    <w:rsid w:val="00F54A31"/>
    <w:rsid w:val="00F54A6B"/>
    <w:rsid w:val="00F54AC7"/>
    <w:rsid w:val="00F54ADD"/>
    <w:rsid w:val="00F54B11"/>
    <w:rsid w:val="00F54B3F"/>
    <w:rsid w:val="00F54BB1"/>
    <w:rsid w:val="00F54C83"/>
    <w:rsid w:val="00F54DFE"/>
    <w:rsid w:val="00F54E43"/>
    <w:rsid w:val="00F55152"/>
    <w:rsid w:val="00F551D9"/>
    <w:rsid w:val="00F551E8"/>
    <w:rsid w:val="00F551F1"/>
    <w:rsid w:val="00F553DA"/>
    <w:rsid w:val="00F55439"/>
    <w:rsid w:val="00F5543B"/>
    <w:rsid w:val="00F554C0"/>
    <w:rsid w:val="00F55647"/>
    <w:rsid w:val="00F55764"/>
    <w:rsid w:val="00F55829"/>
    <w:rsid w:val="00F5589A"/>
    <w:rsid w:val="00F55A78"/>
    <w:rsid w:val="00F55BB0"/>
    <w:rsid w:val="00F55C22"/>
    <w:rsid w:val="00F55E65"/>
    <w:rsid w:val="00F55F1D"/>
    <w:rsid w:val="00F5605F"/>
    <w:rsid w:val="00F560D2"/>
    <w:rsid w:val="00F56150"/>
    <w:rsid w:val="00F56185"/>
    <w:rsid w:val="00F56638"/>
    <w:rsid w:val="00F5664D"/>
    <w:rsid w:val="00F56735"/>
    <w:rsid w:val="00F567B5"/>
    <w:rsid w:val="00F5680B"/>
    <w:rsid w:val="00F56834"/>
    <w:rsid w:val="00F56919"/>
    <w:rsid w:val="00F56A9D"/>
    <w:rsid w:val="00F56CF6"/>
    <w:rsid w:val="00F56DD5"/>
    <w:rsid w:val="00F56EBB"/>
    <w:rsid w:val="00F56F2A"/>
    <w:rsid w:val="00F5702B"/>
    <w:rsid w:val="00F572BE"/>
    <w:rsid w:val="00F5736B"/>
    <w:rsid w:val="00F5739F"/>
    <w:rsid w:val="00F573A8"/>
    <w:rsid w:val="00F573F1"/>
    <w:rsid w:val="00F57503"/>
    <w:rsid w:val="00F5757D"/>
    <w:rsid w:val="00F575C4"/>
    <w:rsid w:val="00F577AA"/>
    <w:rsid w:val="00F5782A"/>
    <w:rsid w:val="00F57960"/>
    <w:rsid w:val="00F57BBB"/>
    <w:rsid w:val="00F57D47"/>
    <w:rsid w:val="00F57D6C"/>
    <w:rsid w:val="00F57DC2"/>
    <w:rsid w:val="00F57E2A"/>
    <w:rsid w:val="00F57EAB"/>
    <w:rsid w:val="00F57F22"/>
    <w:rsid w:val="00F57F4B"/>
    <w:rsid w:val="00F57FBB"/>
    <w:rsid w:val="00F6000C"/>
    <w:rsid w:val="00F600D4"/>
    <w:rsid w:val="00F6024E"/>
    <w:rsid w:val="00F602E8"/>
    <w:rsid w:val="00F603FA"/>
    <w:rsid w:val="00F606D3"/>
    <w:rsid w:val="00F60AB2"/>
    <w:rsid w:val="00F60B93"/>
    <w:rsid w:val="00F60D5C"/>
    <w:rsid w:val="00F60D7C"/>
    <w:rsid w:val="00F60D98"/>
    <w:rsid w:val="00F60EC8"/>
    <w:rsid w:val="00F60EEA"/>
    <w:rsid w:val="00F60FB3"/>
    <w:rsid w:val="00F61018"/>
    <w:rsid w:val="00F611AC"/>
    <w:rsid w:val="00F611B1"/>
    <w:rsid w:val="00F612CB"/>
    <w:rsid w:val="00F6136F"/>
    <w:rsid w:val="00F614BC"/>
    <w:rsid w:val="00F61598"/>
    <w:rsid w:val="00F616AC"/>
    <w:rsid w:val="00F61700"/>
    <w:rsid w:val="00F61709"/>
    <w:rsid w:val="00F61729"/>
    <w:rsid w:val="00F6174C"/>
    <w:rsid w:val="00F617B1"/>
    <w:rsid w:val="00F61836"/>
    <w:rsid w:val="00F61860"/>
    <w:rsid w:val="00F6186B"/>
    <w:rsid w:val="00F61A21"/>
    <w:rsid w:val="00F61B3C"/>
    <w:rsid w:val="00F61C0C"/>
    <w:rsid w:val="00F61C42"/>
    <w:rsid w:val="00F61E58"/>
    <w:rsid w:val="00F61E73"/>
    <w:rsid w:val="00F61F56"/>
    <w:rsid w:val="00F620CD"/>
    <w:rsid w:val="00F62202"/>
    <w:rsid w:val="00F62241"/>
    <w:rsid w:val="00F622EC"/>
    <w:rsid w:val="00F622F6"/>
    <w:rsid w:val="00F623E1"/>
    <w:rsid w:val="00F62466"/>
    <w:rsid w:val="00F62477"/>
    <w:rsid w:val="00F62515"/>
    <w:rsid w:val="00F6258D"/>
    <w:rsid w:val="00F625FB"/>
    <w:rsid w:val="00F62688"/>
    <w:rsid w:val="00F626A0"/>
    <w:rsid w:val="00F626A1"/>
    <w:rsid w:val="00F626A9"/>
    <w:rsid w:val="00F6274B"/>
    <w:rsid w:val="00F6292A"/>
    <w:rsid w:val="00F6294E"/>
    <w:rsid w:val="00F629B3"/>
    <w:rsid w:val="00F62A6D"/>
    <w:rsid w:val="00F62ADD"/>
    <w:rsid w:val="00F62CFB"/>
    <w:rsid w:val="00F62E73"/>
    <w:rsid w:val="00F6305F"/>
    <w:rsid w:val="00F6310C"/>
    <w:rsid w:val="00F63203"/>
    <w:rsid w:val="00F63268"/>
    <w:rsid w:val="00F6374B"/>
    <w:rsid w:val="00F637A7"/>
    <w:rsid w:val="00F6382A"/>
    <w:rsid w:val="00F63A0C"/>
    <w:rsid w:val="00F63B46"/>
    <w:rsid w:val="00F63B61"/>
    <w:rsid w:val="00F63C62"/>
    <w:rsid w:val="00F63E2C"/>
    <w:rsid w:val="00F63EE4"/>
    <w:rsid w:val="00F63F5E"/>
    <w:rsid w:val="00F6409D"/>
    <w:rsid w:val="00F640EB"/>
    <w:rsid w:val="00F640EF"/>
    <w:rsid w:val="00F641FE"/>
    <w:rsid w:val="00F64340"/>
    <w:rsid w:val="00F64384"/>
    <w:rsid w:val="00F643C0"/>
    <w:rsid w:val="00F643D9"/>
    <w:rsid w:val="00F643FB"/>
    <w:rsid w:val="00F64494"/>
    <w:rsid w:val="00F64572"/>
    <w:rsid w:val="00F645F7"/>
    <w:rsid w:val="00F646C5"/>
    <w:rsid w:val="00F6482A"/>
    <w:rsid w:val="00F64844"/>
    <w:rsid w:val="00F648D2"/>
    <w:rsid w:val="00F64B7C"/>
    <w:rsid w:val="00F64BF2"/>
    <w:rsid w:val="00F64CB7"/>
    <w:rsid w:val="00F64DBF"/>
    <w:rsid w:val="00F64E64"/>
    <w:rsid w:val="00F64EE6"/>
    <w:rsid w:val="00F64F6F"/>
    <w:rsid w:val="00F64FC0"/>
    <w:rsid w:val="00F65032"/>
    <w:rsid w:val="00F65314"/>
    <w:rsid w:val="00F653FF"/>
    <w:rsid w:val="00F65513"/>
    <w:rsid w:val="00F65516"/>
    <w:rsid w:val="00F65576"/>
    <w:rsid w:val="00F655A1"/>
    <w:rsid w:val="00F656F0"/>
    <w:rsid w:val="00F65A99"/>
    <w:rsid w:val="00F65B44"/>
    <w:rsid w:val="00F65C74"/>
    <w:rsid w:val="00F65C83"/>
    <w:rsid w:val="00F65E43"/>
    <w:rsid w:val="00F65E66"/>
    <w:rsid w:val="00F65FD9"/>
    <w:rsid w:val="00F6601D"/>
    <w:rsid w:val="00F660A8"/>
    <w:rsid w:val="00F660D0"/>
    <w:rsid w:val="00F66222"/>
    <w:rsid w:val="00F662F3"/>
    <w:rsid w:val="00F665F9"/>
    <w:rsid w:val="00F66756"/>
    <w:rsid w:val="00F66AEC"/>
    <w:rsid w:val="00F66D0E"/>
    <w:rsid w:val="00F66D73"/>
    <w:rsid w:val="00F66FB8"/>
    <w:rsid w:val="00F67032"/>
    <w:rsid w:val="00F670CF"/>
    <w:rsid w:val="00F6716E"/>
    <w:rsid w:val="00F67282"/>
    <w:rsid w:val="00F672C9"/>
    <w:rsid w:val="00F6733C"/>
    <w:rsid w:val="00F673B3"/>
    <w:rsid w:val="00F673D2"/>
    <w:rsid w:val="00F6745A"/>
    <w:rsid w:val="00F6746A"/>
    <w:rsid w:val="00F675CA"/>
    <w:rsid w:val="00F6776A"/>
    <w:rsid w:val="00F6786B"/>
    <w:rsid w:val="00F67872"/>
    <w:rsid w:val="00F678C6"/>
    <w:rsid w:val="00F6798C"/>
    <w:rsid w:val="00F67A0D"/>
    <w:rsid w:val="00F67C0A"/>
    <w:rsid w:val="00F67C6C"/>
    <w:rsid w:val="00F67CA6"/>
    <w:rsid w:val="00F67D3A"/>
    <w:rsid w:val="00F70356"/>
    <w:rsid w:val="00F703C2"/>
    <w:rsid w:val="00F703FC"/>
    <w:rsid w:val="00F706F1"/>
    <w:rsid w:val="00F708DD"/>
    <w:rsid w:val="00F70AFD"/>
    <w:rsid w:val="00F70CB4"/>
    <w:rsid w:val="00F70D3C"/>
    <w:rsid w:val="00F70D87"/>
    <w:rsid w:val="00F70D9C"/>
    <w:rsid w:val="00F70DEB"/>
    <w:rsid w:val="00F70EC0"/>
    <w:rsid w:val="00F70EF4"/>
    <w:rsid w:val="00F70F8D"/>
    <w:rsid w:val="00F7104E"/>
    <w:rsid w:val="00F71137"/>
    <w:rsid w:val="00F7115B"/>
    <w:rsid w:val="00F711B8"/>
    <w:rsid w:val="00F712A1"/>
    <w:rsid w:val="00F712AA"/>
    <w:rsid w:val="00F712E3"/>
    <w:rsid w:val="00F714C3"/>
    <w:rsid w:val="00F717BF"/>
    <w:rsid w:val="00F7193F"/>
    <w:rsid w:val="00F71A03"/>
    <w:rsid w:val="00F71A5E"/>
    <w:rsid w:val="00F71B75"/>
    <w:rsid w:val="00F71C7D"/>
    <w:rsid w:val="00F71EE2"/>
    <w:rsid w:val="00F71F06"/>
    <w:rsid w:val="00F71F79"/>
    <w:rsid w:val="00F722A1"/>
    <w:rsid w:val="00F7248A"/>
    <w:rsid w:val="00F7251B"/>
    <w:rsid w:val="00F72539"/>
    <w:rsid w:val="00F725AB"/>
    <w:rsid w:val="00F72693"/>
    <w:rsid w:val="00F72853"/>
    <w:rsid w:val="00F728C0"/>
    <w:rsid w:val="00F72936"/>
    <w:rsid w:val="00F72ABB"/>
    <w:rsid w:val="00F72CF4"/>
    <w:rsid w:val="00F72DA6"/>
    <w:rsid w:val="00F72DBF"/>
    <w:rsid w:val="00F72F54"/>
    <w:rsid w:val="00F73050"/>
    <w:rsid w:val="00F730FA"/>
    <w:rsid w:val="00F732DB"/>
    <w:rsid w:val="00F7353E"/>
    <w:rsid w:val="00F73635"/>
    <w:rsid w:val="00F7396B"/>
    <w:rsid w:val="00F7397C"/>
    <w:rsid w:val="00F73A10"/>
    <w:rsid w:val="00F73B1A"/>
    <w:rsid w:val="00F73D70"/>
    <w:rsid w:val="00F73E36"/>
    <w:rsid w:val="00F73ED7"/>
    <w:rsid w:val="00F73ED9"/>
    <w:rsid w:val="00F73F6A"/>
    <w:rsid w:val="00F74163"/>
    <w:rsid w:val="00F741BB"/>
    <w:rsid w:val="00F743E2"/>
    <w:rsid w:val="00F74404"/>
    <w:rsid w:val="00F74439"/>
    <w:rsid w:val="00F74449"/>
    <w:rsid w:val="00F744BD"/>
    <w:rsid w:val="00F744EB"/>
    <w:rsid w:val="00F744ED"/>
    <w:rsid w:val="00F7450B"/>
    <w:rsid w:val="00F74722"/>
    <w:rsid w:val="00F747E4"/>
    <w:rsid w:val="00F74814"/>
    <w:rsid w:val="00F7484E"/>
    <w:rsid w:val="00F749FD"/>
    <w:rsid w:val="00F74A3A"/>
    <w:rsid w:val="00F74C4B"/>
    <w:rsid w:val="00F74E99"/>
    <w:rsid w:val="00F74F02"/>
    <w:rsid w:val="00F74F74"/>
    <w:rsid w:val="00F7503C"/>
    <w:rsid w:val="00F75288"/>
    <w:rsid w:val="00F7555C"/>
    <w:rsid w:val="00F758FA"/>
    <w:rsid w:val="00F75936"/>
    <w:rsid w:val="00F759D8"/>
    <w:rsid w:val="00F75A8C"/>
    <w:rsid w:val="00F75D44"/>
    <w:rsid w:val="00F75EE6"/>
    <w:rsid w:val="00F7606B"/>
    <w:rsid w:val="00F760B6"/>
    <w:rsid w:val="00F76167"/>
    <w:rsid w:val="00F76271"/>
    <w:rsid w:val="00F76296"/>
    <w:rsid w:val="00F76351"/>
    <w:rsid w:val="00F7638B"/>
    <w:rsid w:val="00F7678B"/>
    <w:rsid w:val="00F767DB"/>
    <w:rsid w:val="00F76918"/>
    <w:rsid w:val="00F76995"/>
    <w:rsid w:val="00F769F5"/>
    <w:rsid w:val="00F76B80"/>
    <w:rsid w:val="00F76BE5"/>
    <w:rsid w:val="00F76CD8"/>
    <w:rsid w:val="00F76DCF"/>
    <w:rsid w:val="00F77033"/>
    <w:rsid w:val="00F7718B"/>
    <w:rsid w:val="00F7719B"/>
    <w:rsid w:val="00F773F3"/>
    <w:rsid w:val="00F7744B"/>
    <w:rsid w:val="00F7750A"/>
    <w:rsid w:val="00F77779"/>
    <w:rsid w:val="00F778A1"/>
    <w:rsid w:val="00F778B1"/>
    <w:rsid w:val="00F778C0"/>
    <w:rsid w:val="00F77AB3"/>
    <w:rsid w:val="00F77B5F"/>
    <w:rsid w:val="00F77BD7"/>
    <w:rsid w:val="00F77C20"/>
    <w:rsid w:val="00F77C5C"/>
    <w:rsid w:val="00F77D2D"/>
    <w:rsid w:val="00F77DC1"/>
    <w:rsid w:val="00F77E60"/>
    <w:rsid w:val="00F77F47"/>
    <w:rsid w:val="00F77FEE"/>
    <w:rsid w:val="00F802DF"/>
    <w:rsid w:val="00F8031E"/>
    <w:rsid w:val="00F804AD"/>
    <w:rsid w:val="00F804DA"/>
    <w:rsid w:val="00F80704"/>
    <w:rsid w:val="00F80749"/>
    <w:rsid w:val="00F807EC"/>
    <w:rsid w:val="00F80893"/>
    <w:rsid w:val="00F808AA"/>
    <w:rsid w:val="00F80C47"/>
    <w:rsid w:val="00F81123"/>
    <w:rsid w:val="00F8120E"/>
    <w:rsid w:val="00F8142D"/>
    <w:rsid w:val="00F81463"/>
    <w:rsid w:val="00F8155C"/>
    <w:rsid w:val="00F81567"/>
    <w:rsid w:val="00F816E5"/>
    <w:rsid w:val="00F81746"/>
    <w:rsid w:val="00F817E3"/>
    <w:rsid w:val="00F81837"/>
    <w:rsid w:val="00F81848"/>
    <w:rsid w:val="00F81896"/>
    <w:rsid w:val="00F819A1"/>
    <w:rsid w:val="00F819F3"/>
    <w:rsid w:val="00F81ADA"/>
    <w:rsid w:val="00F81DB6"/>
    <w:rsid w:val="00F81DD1"/>
    <w:rsid w:val="00F81EDA"/>
    <w:rsid w:val="00F81F3E"/>
    <w:rsid w:val="00F821B0"/>
    <w:rsid w:val="00F822A4"/>
    <w:rsid w:val="00F82441"/>
    <w:rsid w:val="00F8268A"/>
    <w:rsid w:val="00F8268C"/>
    <w:rsid w:val="00F829C6"/>
    <w:rsid w:val="00F829F3"/>
    <w:rsid w:val="00F82BD4"/>
    <w:rsid w:val="00F82DCC"/>
    <w:rsid w:val="00F82DFA"/>
    <w:rsid w:val="00F82E72"/>
    <w:rsid w:val="00F82E9C"/>
    <w:rsid w:val="00F82EB1"/>
    <w:rsid w:val="00F82ECF"/>
    <w:rsid w:val="00F82EFE"/>
    <w:rsid w:val="00F82F60"/>
    <w:rsid w:val="00F82FD7"/>
    <w:rsid w:val="00F83265"/>
    <w:rsid w:val="00F83563"/>
    <w:rsid w:val="00F835BE"/>
    <w:rsid w:val="00F835CB"/>
    <w:rsid w:val="00F83657"/>
    <w:rsid w:val="00F83791"/>
    <w:rsid w:val="00F83B4F"/>
    <w:rsid w:val="00F83C92"/>
    <w:rsid w:val="00F83E07"/>
    <w:rsid w:val="00F83E74"/>
    <w:rsid w:val="00F83E8E"/>
    <w:rsid w:val="00F83F32"/>
    <w:rsid w:val="00F8400E"/>
    <w:rsid w:val="00F841D6"/>
    <w:rsid w:val="00F84251"/>
    <w:rsid w:val="00F844FE"/>
    <w:rsid w:val="00F84807"/>
    <w:rsid w:val="00F848B4"/>
    <w:rsid w:val="00F84943"/>
    <w:rsid w:val="00F84A45"/>
    <w:rsid w:val="00F84B84"/>
    <w:rsid w:val="00F84C0A"/>
    <w:rsid w:val="00F84D92"/>
    <w:rsid w:val="00F84EB8"/>
    <w:rsid w:val="00F85024"/>
    <w:rsid w:val="00F850B7"/>
    <w:rsid w:val="00F851C0"/>
    <w:rsid w:val="00F853AC"/>
    <w:rsid w:val="00F859D3"/>
    <w:rsid w:val="00F85BEB"/>
    <w:rsid w:val="00F85E6E"/>
    <w:rsid w:val="00F85F17"/>
    <w:rsid w:val="00F86089"/>
    <w:rsid w:val="00F8628F"/>
    <w:rsid w:val="00F863C2"/>
    <w:rsid w:val="00F864A9"/>
    <w:rsid w:val="00F86938"/>
    <w:rsid w:val="00F86965"/>
    <w:rsid w:val="00F86976"/>
    <w:rsid w:val="00F86A1A"/>
    <w:rsid w:val="00F86A3E"/>
    <w:rsid w:val="00F86A7F"/>
    <w:rsid w:val="00F86A96"/>
    <w:rsid w:val="00F86B90"/>
    <w:rsid w:val="00F86C94"/>
    <w:rsid w:val="00F86E10"/>
    <w:rsid w:val="00F86F6B"/>
    <w:rsid w:val="00F870EF"/>
    <w:rsid w:val="00F875D1"/>
    <w:rsid w:val="00F87729"/>
    <w:rsid w:val="00F8776B"/>
    <w:rsid w:val="00F87827"/>
    <w:rsid w:val="00F87833"/>
    <w:rsid w:val="00F8797B"/>
    <w:rsid w:val="00F87A7C"/>
    <w:rsid w:val="00F87A89"/>
    <w:rsid w:val="00F87CC5"/>
    <w:rsid w:val="00F87D12"/>
    <w:rsid w:val="00F87EF5"/>
    <w:rsid w:val="00F87F03"/>
    <w:rsid w:val="00F900A7"/>
    <w:rsid w:val="00F9037C"/>
    <w:rsid w:val="00F90430"/>
    <w:rsid w:val="00F905CF"/>
    <w:rsid w:val="00F90662"/>
    <w:rsid w:val="00F906B9"/>
    <w:rsid w:val="00F908D6"/>
    <w:rsid w:val="00F909F2"/>
    <w:rsid w:val="00F909FD"/>
    <w:rsid w:val="00F90A7D"/>
    <w:rsid w:val="00F90ACD"/>
    <w:rsid w:val="00F90B4A"/>
    <w:rsid w:val="00F90C67"/>
    <w:rsid w:val="00F90CA7"/>
    <w:rsid w:val="00F90CC0"/>
    <w:rsid w:val="00F90D10"/>
    <w:rsid w:val="00F90D96"/>
    <w:rsid w:val="00F90F23"/>
    <w:rsid w:val="00F9101F"/>
    <w:rsid w:val="00F9117C"/>
    <w:rsid w:val="00F911EE"/>
    <w:rsid w:val="00F91277"/>
    <w:rsid w:val="00F91402"/>
    <w:rsid w:val="00F91922"/>
    <w:rsid w:val="00F91928"/>
    <w:rsid w:val="00F91A0B"/>
    <w:rsid w:val="00F91C4E"/>
    <w:rsid w:val="00F91D38"/>
    <w:rsid w:val="00F91E5C"/>
    <w:rsid w:val="00F91E74"/>
    <w:rsid w:val="00F92013"/>
    <w:rsid w:val="00F922B9"/>
    <w:rsid w:val="00F92346"/>
    <w:rsid w:val="00F92364"/>
    <w:rsid w:val="00F92416"/>
    <w:rsid w:val="00F925CA"/>
    <w:rsid w:val="00F9261C"/>
    <w:rsid w:val="00F9284E"/>
    <w:rsid w:val="00F929F8"/>
    <w:rsid w:val="00F92A71"/>
    <w:rsid w:val="00F92A88"/>
    <w:rsid w:val="00F92D04"/>
    <w:rsid w:val="00F92D74"/>
    <w:rsid w:val="00F92ECE"/>
    <w:rsid w:val="00F92EE9"/>
    <w:rsid w:val="00F93302"/>
    <w:rsid w:val="00F933DB"/>
    <w:rsid w:val="00F936BE"/>
    <w:rsid w:val="00F936EE"/>
    <w:rsid w:val="00F939BA"/>
    <w:rsid w:val="00F93C8D"/>
    <w:rsid w:val="00F93DBF"/>
    <w:rsid w:val="00F93E1E"/>
    <w:rsid w:val="00F93FEF"/>
    <w:rsid w:val="00F9406B"/>
    <w:rsid w:val="00F94139"/>
    <w:rsid w:val="00F94166"/>
    <w:rsid w:val="00F9417B"/>
    <w:rsid w:val="00F941E7"/>
    <w:rsid w:val="00F942D8"/>
    <w:rsid w:val="00F944C9"/>
    <w:rsid w:val="00F94619"/>
    <w:rsid w:val="00F9472E"/>
    <w:rsid w:val="00F9477D"/>
    <w:rsid w:val="00F9477F"/>
    <w:rsid w:val="00F94C7E"/>
    <w:rsid w:val="00F94D07"/>
    <w:rsid w:val="00F94D19"/>
    <w:rsid w:val="00F94D52"/>
    <w:rsid w:val="00F94D69"/>
    <w:rsid w:val="00F94EDF"/>
    <w:rsid w:val="00F95000"/>
    <w:rsid w:val="00F9509E"/>
    <w:rsid w:val="00F9520D"/>
    <w:rsid w:val="00F9553F"/>
    <w:rsid w:val="00F955D2"/>
    <w:rsid w:val="00F9561C"/>
    <w:rsid w:val="00F95677"/>
    <w:rsid w:val="00F9569A"/>
    <w:rsid w:val="00F95965"/>
    <w:rsid w:val="00F95B50"/>
    <w:rsid w:val="00F95B8D"/>
    <w:rsid w:val="00F95CD4"/>
    <w:rsid w:val="00F95CFE"/>
    <w:rsid w:val="00F95D00"/>
    <w:rsid w:val="00F95DE7"/>
    <w:rsid w:val="00F95F42"/>
    <w:rsid w:val="00F95F52"/>
    <w:rsid w:val="00F95F9E"/>
    <w:rsid w:val="00F95FDE"/>
    <w:rsid w:val="00F961DC"/>
    <w:rsid w:val="00F9628F"/>
    <w:rsid w:val="00F962C1"/>
    <w:rsid w:val="00F963B5"/>
    <w:rsid w:val="00F963EC"/>
    <w:rsid w:val="00F96421"/>
    <w:rsid w:val="00F96522"/>
    <w:rsid w:val="00F96614"/>
    <w:rsid w:val="00F96771"/>
    <w:rsid w:val="00F96898"/>
    <w:rsid w:val="00F9696E"/>
    <w:rsid w:val="00F969CA"/>
    <w:rsid w:val="00F969F4"/>
    <w:rsid w:val="00F96BEE"/>
    <w:rsid w:val="00F96CF6"/>
    <w:rsid w:val="00F96D6E"/>
    <w:rsid w:val="00F96E03"/>
    <w:rsid w:val="00F96E4D"/>
    <w:rsid w:val="00F96E56"/>
    <w:rsid w:val="00F96FA9"/>
    <w:rsid w:val="00F97165"/>
    <w:rsid w:val="00F971E6"/>
    <w:rsid w:val="00F974D5"/>
    <w:rsid w:val="00F974D9"/>
    <w:rsid w:val="00F979A3"/>
    <w:rsid w:val="00F97A8E"/>
    <w:rsid w:val="00F97AAE"/>
    <w:rsid w:val="00F97BFE"/>
    <w:rsid w:val="00F97E12"/>
    <w:rsid w:val="00FA013C"/>
    <w:rsid w:val="00FA01CD"/>
    <w:rsid w:val="00FA0258"/>
    <w:rsid w:val="00FA077B"/>
    <w:rsid w:val="00FA0849"/>
    <w:rsid w:val="00FA0A12"/>
    <w:rsid w:val="00FA0A25"/>
    <w:rsid w:val="00FA0B72"/>
    <w:rsid w:val="00FA0B9C"/>
    <w:rsid w:val="00FA0C52"/>
    <w:rsid w:val="00FA0D2A"/>
    <w:rsid w:val="00FA0D34"/>
    <w:rsid w:val="00FA0DA4"/>
    <w:rsid w:val="00FA0F45"/>
    <w:rsid w:val="00FA0F5B"/>
    <w:rsid w:val="00FA0F93"/>
    <w:rsid w:val="00FA1183"/>
    <w:rsid w:val="00FA122D"/>
    <w:rsid w:val="00FA12A9"/>
    <w:rsid w:val="00FA147A"/>
    <w:rsid w:val="00FA14B1"/>
    <w:rsid w:val="00FA14FF"/>
    <w:rsid w:val="00FA1A60"/>
    <w:rsid w:val="00FA1BFD"/>
    <w:rsid w:val="00FA1C1E"/>
    <w:rsid w:val="00FA1C8F"/>
    <w:rsid w:val="00FA1DC6"/>
    <w:rsid w:val="00FA1E4D"/>
    <w:rsid w:val="00FA2075"/>
    <w:rsid w:val="00FA245E"/>
    <w:rsid w:val="00FA271E"/>
    <w:rsid w:val="00FA27AC"/>
    <w:rsid w:val="00FA2AE4"/>
    <w:rsid w:val="00FA2C69"/>
    <w:rsid w:val="00FA2CC2"/>
    <w:rsid w:val="00FA2D2A"/>
    <w:rsid w:val="00FA2DF0"/>
    <w:rsid w:val="00FA2E20"/>
    <w:rsid w:val="00FA32FE"/>
    <w:rsid w:val="00FA3544"/>
    <w:rsid w:val="00FA369A"/>
    <w:rsid w:val="00FA36A5"/>
    <w:rsid w:val="00FA39A8"/>
    <w:rsid w:val="00FA3A58"/>
    <w:rsid w:val="00FA4001"/>
    <w:rsid w:val="00FA40B9"/>
    <w:rsid w:val="00FA4126"/>
    <w:rsid w:val="00FA4179"/>
    <w:rsid w:val="00FA423D"/>
    <w:rsid w:val="00FA427C"/>
    <w:rsid w:val="00FA4446"/>
    <w:rsid w:val="00FA4632"/>
    <w:rsid w:val="00FA466F"/>
    <w:rsid w:val="00FA46E0"/>
    <w:rsid w:val="00FA47E0"/>
    <w:rsid w:val="00FA4AD5"/>
    <w:rsid w:val="00FA4B1D"/>
    <w:rsid w:val="00FA4F05"/>
    <w:rsid w:val="00FA50B5"/>
    <w:rsid w:val="00FA51A0"/>
    <w:rsid w:val="00FA51D9"/>
    <w:rsid w:val="00FA52EF"/>
    <w:rsid w:val="00FA5584"/>
    <w:rsid w:val="00FA55CA"/>
    <w:rsid w:val="00FA55FC"/>
    <w:rsid w:val="00FA56E0"/>
    <w:rsid w:val="00FA57A6"/>
    <w:rsid w:val="00FA57B1"/>
    <w:rsid w:val="00FA598B"/>
    <w:rsid w:val="00FA5A44"/>
    <w:rsid w:val="00FA5B10"/>
    <w:rsid w:val="00FA5B13"/>
    <w:rsid w:val="00FA5B31"/>
    <w:rsid w:val="00FA5B3F"/>
    <w:rsid w:val="00FA5E2E"/>
    <w:rsid w:val="00FA5E9A"/>
    <w:rsid w:val="00FA5ED1"/>
    <w:rsid w:val="00FA63FE"/>
    <w:rsid w:val="00FA6489"/>
    <w:rsid w:val="00FA6506"/>
    <w:rsid w:val="00FA65B6"/>
    <w:rsid w:val="00FA6734"/>
    <w:rsid w:val="00FA69B2"/>
    <w:rsid w:val="00FA69EE"/>
    <w:rsid w:val="00FA6A31"/>
    <w:rsid w:val="00FA6A5D"/>
    <w:rsid w:val="00FA6A9D"/>
    <w:rsid w:val="00FA6B3B"/>
    <w:rsid w:val="00FA6CE5"/>
    <w:rsid w:val="00FA6D03"/>
    <w:rsid w:val="00FA6DAE"/>
    <w:rsid w:val="00FA6E26"/>
    <w:rsid w:val="00FA6E44"/>
    <w:rsid w:val="00FA6ED8"/>
    <w:rsid w:val="00FA6F10"/>
    <w:rsid w:val="00FA6F5A"/>
    <w:rsid w:val="00FA7087"/>
    <w:rsid w:val="00FA722A"/>
    <w:rsid w:val="00FA7230"/>
    <w:rsid w:val="00FA72CE"/>
    <w:rsid w:val="00FA737D"/>
    <w:rsid w:val="00FA7543"/>
    <w:rsid w:val="00FA75C3"/>
    <w:rsid w:val="00FA7802"/>
    <w:rsid w:val="00FA7923"/>
    <w:rsid w:val="00FA79C5"/>
    <w:rsid w:val="00FA7A63"/>
    <w:rsid w:val="00FA7C3F"/>
    <w:rsid w:val="00FA7C71"/>
    <w:rsid w:val="00FA7E73"/>
    <w:rsid w:val="00FA7FCB"/>
    <w:rsid w:val="00FB0068"/>
    <w:rsid w:val="00FB00FF"/>
    <w:rsid w:val="00FB057E"/>
    <w:rsid w:val="00FB0613"/>
    <w:rsid w:val="00FB0678"/>
    <w:rsid w:val="00FB0700"/>
    <w:rsid w:val="00FB082C"/>
    <w:rsid w:val="00FB0847"/>
    <w:rsid w:val="00FB0B15"/>
    <w:rsid w:val="00FB0CC6"/>
    <w:rsid w:val="00FB0CD3"/>
    <w:rsid w:val="00FB0CE5"/>
    <w:rsid w:val="00FB0FB8"/>
    <w:rsid w:val="00FB0FB9"/>
    <w:rsid w:val="00FB103A"/>
    <w:rsid w:val="00FB105B"/>
    <w:rsid w:val="00FB10B2"/>
    <w:rsid w:val="00FB1255"/>
    <w:rsid w:val="00FB13BD"/>
    <w:rsid w:val="00FB14D2"/>
    <w:rsid w:val="00FB1517"/>
    <w:rsid w:val="00FB1589"/>
    <w:rsid w:val="00FB15F6"/>
    <w:rsid w:val="00FB1621"/>
    <w:rsid w:val="00FB171F"/>
    <w:rsid w:val="00FB1785"/>
    <w:rsid w:val="00FB1AB0"/>
    <w:rsid w:val="00FB1AB3"/>
    <w:rsid w:val="00FB1BEF"/>
    <w:rsid w:val="00FB1EA0"/>
    <w:rsid w:val="00FB1F47"/>
    <w:rsid w:val="00FB1FBC"/>
    <w:rsid w:val="00FB1FC9"/>
    <w:rsid w:val="00FB1FDD"/>
    <w:rsid w:val="00FB2415"/>
    <w:rsid w:val="00FB249A"/>
    <w:rsid w:val="00FB24DB"/>
    <w:rsid w:val="00FB2503"/>
    <w:rsid w:val="00FB2546"/>
    <w:rsid w:val="00FB26E4"/>
    <w:rsid w:val="00FB2711"/>
    <w:rsid w:val="00FB27B0"/>
    <w:rsid w:val="00FB27DB"/>
    <w:rsid w:val="00FB2C13"/>
    <w:rsid w:val="00FB2C17"/>
    <w:rsid w:val="00FB2C39"/>
    <w:rsid w:val="00FB2E10"/>
    <w:rsid w:val="00FB2E74"/>
    <w:rsid w:val="00FB2E9B"/>
    <w:rsid w:val="00FB31E0"/>
    <w:rsid w:val="00FB337D"/>
    <w:rsid w:val="00FB36D0"/>
    <w:rsid w:val="00FB3767"/>
    <w:rsid w:val="00FB38F5"/>
    <w:rsid w:val="00FB3A96"/>
    <w:rsid w:val="00FB3BA0"/>
    <w:rsid w:val="00FB3C79"/>
    <w:rsid w:val="00FB409E"/>
    <w:rsid w:val="00FB41E9"/>
    <w:rsid w:val="00FB42F3"/>
    <w:rsid w:val="00FB4357"/>
    <w:rsid w:val="00FB4481"/>
    <w:rsid w:val="00FB45F1"/>
    <w:rsid w:val="00FB4665"/>
    <w:rsid w:val="00FB4686"/>
    <w:rsid w:val="00FB46A1"/>
    <w:rsid w:val="00FB47C9"/>
    <w:rsid w:val="00FB48D6"/>
    <w:rsid w:val="00FB490A"/>
    <w:rsid w:val="00FB49F0"/>
    <w:rsid w:val="00FB4AEF"/>
    <w:rsid w:val="00FB4B2D"/>
    <w:rsid w:val="00FB4C90"/>
    <w:rsid w:val="00FB4CAB"/>
    <w:rsid w:val="00FB4E86"/>
    <w:rsid w:val="00FB4F8E"/>
    <w:rsid w:val="00FB4FAE"/>
    <w:rsid w:val="00FB51F2"/>
    <w:rsid w:val="00FB52D2"/>
    <w:rsid w:val="00FB532E"/>
    <w:rsid w:val="00FB54F8"/>
    <w:rsid w:val="00FB5534"/>
    <w:rsid w:val="00FB5ADE"/>
    <w:rsid w:val="00FB5C89"/>
    <w:rsid w:val="00FB5EE9"/>
    <w:rsid w:val="00FB5F13"/>
    <w:rsid w:val="00FB5FD9"/>
    <w:rsid w:val="00FB61E5"/>
    <w:rsid w:val="00FB61F5"/>
    <w:rsid w:val="00FB63A1"/>
    <w:rsid w:val="00FB64FC"/>
    <w:rsid w:val="00FB6602"/>
    <w:rsid w:val="00FB6630"/>
    <w:rsid w:val="00FB6866"/>
    <w:rsid w:val="00FB6994"/>
    <w:rsid w:val="00FB69D2"/>
    <w:rsid w:val="00FB6A25"/>
    <w:rsid w:val="00FB6AEA"/>
    <w:rsid w:val="00FB6B6F"/>
    <w:rsid w:val="00FB6B8A"/>
    <w:rsid w:val="00FB6BC2"/>
    <w:rsid w:val="00FB6C2E"/>
    <w:rsid w:val="00FB6CE8"/>
    <w:rsid w:val="00FB6D20"/>
    <w:rsid w:val="00FB6E10"/>
    <w:rsid w:val="00FB6E8B"/>
    <w:rsid w:val="00FB6F30"/>
    <w:rsid w:val="00FB6F39"/>
    <w:rsid w:val="00FB713D"/>
    <w:rsid w:val="00FB7207"/>
    <w:rsid w:val="00FB72BE"/>
    <w:rsid w:val="00FB72E9"/>
    <w:rsid w:val="00FB73A6"/>
    <w:rsid w:val="00FB74F6"/>
    <w:rsid w:val="00FB777D"/>
    <w:rsid w:val="00FB784D"/>
    <w:rsid w:val="00FB7A2A"/>
    <w:rsid w:val="00FB7B70"/>
    <w:rsid w:val="00FB7D59"/>
    <w:rsid w:val="00FB7E6F"/>
    <w:rsid w:val="00FB7F26"/>
    <w:rsid w:val="00FC005E"/>
    <w:rsid w:val="00FC0084"/>
    <w:rsid w:val="00FC01F6"/>
    <w:rsid w:val="00FC04AC"/>
    <w:rsid w:val="00FC08B3"/>
    <w:rsid w:val="00FC093D"/>
    <w:rsid w:val="00FC0B19"/>
    <w:rsid w:val="00FC0B2D"/>
    <w:rsid w:val="00FC0B7E"/>
    <w:rsid w:val="00FC0DD4"/>
    <w:rsid w:val="00FC0EF5"/>
    <w:rsid w:val="00FC0F39"/>
    <w:rsid w:val="00FC0F41"/>
    <w:rsid w:val="00FC104F"/>
    <w:rsid w:val="00FC1090"/>
    <w:rsid w:val="00FC1152"/>
    <w:rsid w:val="00FC11B2"/>
    <w:rsid w:val="00FC14C1"/>
    <w:rsid w:val="00FC150A"/>
    <w:rsid w:val="00FC1517"/>
    <w:rsid w:val="00FC151E"/>
    <w:rsid w:val="00FC17F3"/>
    <w:rsid w:val="00FC1948"/>
    <w:rsid w:val="00FC1990"/>
    <w:rsid w:val="00FC1AAE"/>
    <w:rsid w:val="00FC1BA8"/>
    <w:rsid w:val="00FC1BFD"/>
    <w:rsid w:val="00FC1C11"/>
    <w:rsid w:val="00FC1D1E"/>
    <w:rsid w:val="00FC1D6D"/>
    <w:rsid w:val="00FC1D85"/>
    <w:rsid w:val="00FC1E0D"/>
    <w:rsid w:val="00FC1EDB"/>
    <w:rsid w:val="00FC200C"/>
    <w:rsid w:val="00FC2542"/>
    <w:rsid w:val="00FC2790"/>
    <w:rsid w:val="00FC27D8"/>
    <w:rsid w:val="00FC290A"/>
    <w:rsid w:val="00FC29BB"/>
    <w:rsid w:val="00FC29CB"/>
    <w:rsid w:val="00FC2A0A"/>
    <w:rsid w:val="00FC2A6C"/>
    <w:rsid w:val="00FC2C58"/>
    <w:rsid w:val="00FC2D21"/>
    <w:rsid w:val="00FC2EC4"/>
    <w:rsid w:val="00FC2FBD"/>
    <w:rsid w:val="00FC2FD4"/>
    <w:rsid w:val="00FC3031"/>
    <w:rsid w:val="00FC31D1"/>
    <w:rsid w:val="00FC31E8"/>
    <w:rsid w:val="00FC33F8"/>
    <w:rsid w:val="00FC37FA"/>
    <w:rsid w:val="00FC3807"/>
    <w:rsid w:val="00FC3A06"/>
    <w:rsid w:val="00FC3AAC"/>
    <w:rsid w:val="00FC3B4D"/>
    <w:rsid w:val="00FC3C0F"/>
    <w:rsid w:val="00FC3C23"/>
    <w:rsid w:val="00FC3C60"/>
    <w:rsid w:val="00FC3C7C"/>
    <w:rsid w:val="00FC3CD2"/>
    <w:rsid w:val="00FC3D79"/>
    <w:rsid w:val="00FC3D8C"/>
    <w:rsid w:val="00FC40C7"/>
    <w:rsid w:val="00FC4108"/>
    <w:rsid w:val="00FC4207"/>
    <w:rsid w:val="00FC420E"/>
    <w:rsid w:val="00FC44F4"/>
    <w:rsid w:val="00FC45E4"/>
    <w:rsid w:val="00FC47D2"/>
    <w:rsid w:val="00FC4809"/>
    <w:rsid w:val="00FC481B"/>
    <w:rsid w:val="00FC4963"/>
    <w:rsid w:val="00FC4E18"/>
    <w:rsid w:val="00FC4ECA"/>
    <w:rsid w:val="00FC4FD3"/>
    <w:rsid w:val="00FC5050"/>
    <w:rsid w:val="00FC50A9"/>
    <w:rsid w:val="00FC50BB"/>
    <w:rsid w:val="00FC5147"/>
    <w:rsid w:val="00FC53D9"/>
    <w:rsid w:val="00FC5438"/>
    <w:rsid w:val="00FC5616"/>
    <w:rsid w:val="00FC56CB"/>
    <w:rsid w:val="00FC5C19"/>
    <w:rsid w:val="00FC5CE3"/>
    <w:rsid w:val="00FC5E9F"/>
    <w:rsid w:val="00FC5EB2"/>
    <w:rsid w:val="00FC5FC7"/>
    <w:rsid w:val="00FC620A"/>
    <w:rsid w:val="00FC6243"/>
    <w:rsid w:val="00FC62B6"/>
    <w:rsid w:val="00FC6384"/>
    <w:rsid w:val="00FC64A0"/>
    <w:rsid w:val="00FC6569"/>
    <w:rsid w:val="00FC66B5"/>
    <w:rsid w:val="00FC671B"/>
    <w:rsid w:val="00FC6737"/>
    <w:rsid w:val="00FC6813"/>
    <w:rsid w:val="00FC6878"/>
    <w:rsid w:val="00FC6A01"/>
    <w:rsid w:val="00FC6A2C"/>
    <w:rsid w:val="00FC6AD6"/>
    <w:rsid w:val="00FC6B36"/>
    <w:rsid w:val="00FC6B5A"/>
    <w:rsid w:val="00FC6D3C"/>
    <w:rsid w:val="00FC6D7B"/>
    <w:rsid w:val="00FC6DD5"/>
    <w:rsid w:val="00FC6E0F"/>
    <w:rsid w:val="00FC6F8D"/>
    <w:rsid w:val="00FC7072"/>
    <w:rsid w:val="00FC7079"/>
    <w:rsid w:val="00FC7113"/>
    <w:rsid w:val="00FC71E1"/>
    <w:rsid w:val="00FC71E6"/>
    <w:rsid w:val="00FC724E"/>
    <w:rsid w:val="00FC7493"/>
    <w:rsid w:val="00FC74A0"/>
    <w:rsid w:val="00FC74CF"/>
    <w:rsid w:val="00FC74D8"/>
    <w:rsid w:val="00FC75B9"/>
    <w:rsid w:val="00FC75F0"/>
    <w:rsid w:val="00FC763B"/>
    <w:rsid w:val="00FC7792"/>
    <w:rsid w:val="00FC77D1"/>
    <w:rsid w:val="00FC7897"/>
    <w:rsid w:val="00FC7954"/>
    <w:rsid w:val="00FC79C0"/>
    <w:rsid w:val="00FC7C30"/>
    <w:rsid w:val="00FC7C8A"/>
    <w:rsid w:val="00FC7CDB"/>
    <w:rsid w:val="00FC7D14"/>
    <w:rsid w:val="00FC7D2F"/>
    <w:rsid w:val="00FC7D81"/>
    <w:rsid w:val="00FC7E2F"/>
    <w:rsid w:val="00FC7F15"/>
    <w:rsid w:val="00FD02B2"/>
    <w:rsid w:val="00FD03B2"/>
    <w:rsid w:val="00FD05EC"/>
    <w:rsid w:val="00FD062F"/>
    <w:rsid w:val="00FD0634"/>
    <w:rsid w:val="00FD065F"/>
    <w:rsid w:val="00FD07CD"/>
    <w:rsid w:val="00FD0B0E"/>
    <w:rsid w:val="00FD0C0D"/>
    <w:rsid w:val="00FD0C34"/>
    <w:rsid w:val="00FD0C96"/>
    <w:rsid w:val="00FD0CCB"/>
    <w:rsid w:val="00FD0ECF"/>
    <w:rsid w:val="00FD1014"/>
    <w:rsid w:val="00FD1065"/>
    <w:rsid w:val="00FD1203"/>
    <w:rsid w:val="00FD1253"/>
    <w:rsid w:val="00FD1370"/>
    <w:rsid w:val="00FD145F"/>
    <w:rsid w:val="00FD14D9"/>
    <w:rsid w:val="00FD155C"/>
    <w:rsid w:val="00FD1636"/>
    <w:rsid w:val="00FD19D2"/>
    <w:rsid w:val="00FD1A49"/>
    <w:rsid w:val="00FD1AF4"/>
    <w:rsid w:val="00FD1C59"/>
    <w:rsid w:val="00FD1EE8"/>
    <w:rsid w:val="00FD1FCA"/>
    <w:rsid w:val="00FD2118"/>
    <w:rsid w:val="00FD214C"/>
    <w:rsid w:val="00FD2274"/>
    <w:rsid w:val="00FD2387"/>
    <w:rsid w:val="00FD2640"/>
    <w:rsid w:val="00FD267F"/>
    <w:rsid w:val="00FD2960"/>
    <w:rsid w:val="00FD2A27"/>
    <w:rsid w:val="00FD2A45"/>
    <w:rsid w:val="00FD2A6D"/>
    <w:rsid w:val="00FD2B25"/>
    <w:rsid w:val="00FD2D25"/>
    <w:rsid w:val="00FD3493"/>
    <w:rsid w:val="00FD3507"/>
    <w:rsid w:val="00FD352A"/>
    <w:rsid w:val="00FD3583"/>
    <w:rsid w:val="00FD35CA"/>
    <w:rsid w:val="00FD3631"/>
    <w:rsid w:val="00FD37E6"/>
    <w:rsid w:val="00FD37F9"/>
    <w:rsid w:val="00FD3821"/>
    <w:rsid w:val="00FD3938"/>
    <w:rsid w:val="00FD3A67"/>
    <w:rsid w:val="00FD3BB6"/>
    <w:rsid w:val="00FD3DA7"/>
    <w:rsid w:val="00FD3E04"/>
    <w:rsid w:val="00FD3F52"/>
    <w:rsid w:val="00FD4013"/>
    <w:rsid w:val="00FD4050"/>
    <w:rsid w:val="00FD4093"/>
    <w:rsid w:val="00FD4095"/>
    <w:rsid w:val="00FD4386"/>
    <w:rsid w:val="00FD43EA"/>
    <w:rsid w:val="00FD441A"/>
    <w:rsid w:val="00FD4695"/>
    <w:rsid w:val="00FD4759"/>
    <w:rsid w:val="00FD48E5"/>
    <w:rsid w:val="00FD492D"/>
    <w:rsid w:val="00FD49C6"/>
    <w:rsid w:val="00FD4A59"/>
    <w:rsid w:val="00FD4B0C"/>
    <w:rsid w:val="00FD4B33"/>
    <w:rsid w:val="00FD4C87"/>
    <w:rsid w:val="00FD4CFA"/>
    <w:rsid w:val="00FD4E80"/>
    <w:rsid w:val="00FD4F75"/>
    <w:rsid w:val="00FD4FD9"/>
    <w:rsid w:val="00FD50C5"/>
    <w:rsid w:val="00FD50FF"/>
    <w:rsid w:val="00FD5104"/>
    <w:rsid w:val="00FD512B"/>
    <w:rsid w:val="00FD57CE"/>
    <w:rsid w:val="00FD5954"/>
    <w:rsid w:val="00FD5BC8"/>
    <w:rsid w:val="00FD5C93"/>
    <w:rsid w:val="00FD5F46"/>
    <w:rsid w:val="00FD5F9D"/>
    <w:rsid w:val="00FD5FDA"/>
    <w:rsid w:val="00FD6083"/>
    <w:rsid w:val="00FD61FF"/>
    <w:rsid w:val="00FD62C4"/>
    <w:rsid w:val="00FD630B"/>
    <w:rsid w:val="00FD6316"/>
    <w:rsid w:val="00FD64BD"/>
    <w:rsid w:val="00FD65D5"/>
    <w:rsid w:val="00FD670B"/>
    <w:rsid w:val="00FD6729"/>
    <w:rsid w:val="00FD6845"/>
    <w:rsid w:val="00FD6901"/>
    <w:rsid w:val="00FD6A6B"/>
    <w:rsid w:val="00FD6AE2"/>
    <w:rsid w:val="00FD6CC9"/>
    <w:rsid w:val="00FD6D5F"/>
    <w:rsid w:val="00FD7021"/>
    <w:rsid w:val="00FD70E6"/>
    <w:rsid w:val="00FD7142"/>
    <w:rsid w:val="00FD716F"/>
    <w:rsid w:val="00FD71D5"/>
    <w:rsid w:val="00FD75C7"/>
    <w:rsid w:val="00FD75D8"/>
    <w:rsid w:val="00FD7680"/>
    <w:rsid w:val="00FD7778"/>
    <w:rsid w:val="00FD7815"/>
    <w:rsid w:val="00FD7BB7"/>
    <w:rsid w:val="00FD7DA2"/>
    <w:rsid w:val="00FD7DFD"/>
    <w:rsid w:val="00FD7E89"/>
    <w:rsid w:val="00FD7E8D"/>
    <w:rsid w:val="00FD7EB7"/>
    <w:rsid w:val="00FD7F4E"/>
    <w:rsid w:val="00FD7FEF"/>
    <w:rsid w:val="00FE007B"/>
    <w:rsid w:val="00FE0092"/>
    <w:rsid w:val="00FE00DA"/>
    <w:rsid w:val="00FE0359"/>
    <w:rsid w:val="00FE0555"/>
    <w:rsid w:val="00FE066B"/>
    <w:rsid w:val="00FE0800"/>
    <w:rsid w:val="00FE0822"/>
    <w:rsid w:val="00FE0AD6"/>
    <w:rsid w:val="00FE0AF8"/>
    <w:rsid w:val="00FE0B3C"/>
    <w:rsid w:val="00FE0B68"/>
    <w:rsid w:val="00FE0E6D"/>
    <w:rsid w:val="00FE0F97"/>
    <w:rsid w:val="00FE10F4"/>
    <w:rsid w:val="00FE1201"/>
    <w:rsid w:val="00FE130A"/>
    <w:rsid w:val="00FE1376"/>
    <w:rsid w:val="00FE1399"/>
    <w:rsid w:val="00FE13B8"/>
    <w:rsid w:val="00FE15CC"/>
    <w:rsid w:val="00FE162D"/>
    <w:rsid w:val="00FE1958"/>
    <w:rsid w:val="00FE1AFD"/>
    <w:rsid w:val="00FE1B40"/>
    <w:rsid w:val="00FE1B95"/>
    <w:rsid w:val="00FE1BCC"/>
    <w:rsid w:val="00FE1EB7"/>
    <w:rsid w:val="00FE2144"/>
    <w:rsid w:val="00FE2320"/>
    <w:rsid w:val="00FE235C"/>
    <w:rsid w:val="00FE25F7"/>
    <w:rsid w:val="00FE27A0"/>
    <w:rsid w:val="00FE287A"/>
    <w:rsid w:val="00FE2A18"/>
    <w:rsid w:val="00FE2ADD"/>
    <w:rsid w:val="00FE2C41"/>
    <w:rsid w:val="00FE2D6D"/>
    <w:rsid w:val="00FE33C5"/>
    <w:rsid w:val="00FE347B"/>
    <w:rsid w:val="00FE34D1"/>
    <w:rsid w:val="00FE3624"/>
    <w:rsid w:val="00FE36E2"/>
    <w:rsid w:val="00FE378F"/>
    <w:rsid w:val="00FE3928"/>
    <w:rsid w:val="00FE3931"/>
    <w:rsid w:val="00FE39A9"/>
    <w:rsid w:val="00FE3A45"/>
    <w:rsid w:val="00FE3A69"/>
    <w:rsid w:val="00FE3A88"/>
    <w:rsid w:val="00FE40AB"/>
    <w:rsid w:val="00FE4144"/>
    <w:rsid w:val="00FE4431"/>
    <w:rsid w:val="00FE4466"/>
    <w:rsid w:val="00FE4600"/>
    <w:rsid w:val="00FE46F8"/>
    <w:rsid w:val="00FE4898"/>
    <w:rsid w:val="00FE491A"/>
    <w:rsid w:val="00FE49BD"/>
    <w:rsid w:val="00FE4A88"/>
    <w:rsid w:val="00FE4B02"/>
    <w:rsid w:val="00FE4B3C"/>
    <w:rsid w:val="00FE4C4F"/>
    <w:rsid w:val="00FE4C9E"/>
    <w:rsid w:val="00FE4E8C"/>
    <w:rsid w:val="00FE4ED9"/>
    <w:rsid w:val="00FE4F75"/>
    <w:rsid w:val="00FE505B"/>
    <w:rsid w:val="00FE5173"/>
    <w:rsid w:val="00FE53A9"/>
    <w:rsid w:val="00FE5415"/>
    <w:rsid w:val="00FE549E"/>
    <w:rsid w:val="00FE5555"/>
    <w:rsid w:val="00FE56B9"/>
    <w:rsid w:val="00FE5717"/>
    <w:rsid w:val="00FE575F"/>
    <w:rsid w:val="00FE5B65"/>
    <w:rsid w:val="00FE5CE5"/>
    <w:rsid w:val="00FE5D2A"/>
    <w:rsid w:val="00FE5E5F"/>
    <w:rsid w:val="00FE5EBD"/>
    <w:rsid w:val="00FE5F61"/>
    <w:rsid w:val="00FE61B7"/>
    <w:rsid w:val="00FE61F2"/>
    <w:rsid w:val="00FE639A"/>
    <w:rsid w:val="00FE63E9"/>
    <w:rsid w:val="00FE666C"/>
    <w:rsid w:val="00FE6876"/>
    <w:rsid w:val="00FE690C"/>
    <w:rsid w:val="00FE6ABC"/>
    <w:rsid w:val="00FE6C0C"/>
    <w:rsid w:val="00FE6C65"/>
    <w:rsid w:val="00FE6DD2"/>
    <w:rsid w:val="00FE6E22"/>
    <w:rsid w:val="00FE6F02"/>
    <w:rsid w:val="00FE6F51"/>
    <w:rsid w:val="00FE7083"/>
    <w:rsid w:val="00FE715A"/>
    <w:rsid w:val="00FE754E"/>
    <w:rsid w:val="00FE75F6"/>
    <w:rsid w:val="00FE760B"/>
    <w:rsid w:val="00FE7652"/>
    <w:rsid w:val="00FE76F0"/>
    <w:rsid w:val="00FE7722"/>
    <w:rsid w:val="00FE7773"/>
    <w:rsid w:val="00FE7812"/>
    <w:rsid w:val="00FE7B1E"/>
    <w:rsid w:val="00FE7B35"/>
    <w:rsid w:val="00FE7BA9"/>
    <w:rsid w:val="00FE7C78"/>
    <w:rsid w:val="00FE7DD5"/>
    <w:rsid w:val="00FE7EB1"/>
    <w:rsid w:val="00FF01C7"/>
    <w:rsid w:val="00FF02FB"/>
    <w:rsid w:val="00FF039F"/>
    <w:rsid w:val="00FF044B"/>
    <w:rsid w:val="00FF0550"/>
    <w:rsid w:val="00FF05A6"/>
    <w:rsid w:val="00FF067E"/>
    <w:rsid w:val="00FF06B1"/>
    <w:rsid w:val="00FF084D"/>
    <w:rsid w:val="00FF0CCD"/>
    <w:rsid w:val="00FF0D36"/>
    <w:rsid w:val="00FF0D8B"/>
    <w:rsid w:val="00FF0DD2"/>
    <w:rsid w:val="00FF0E65"/>
    <w:rsid w:val="00FF1091"/>
    <w:rsid w:val="00FF109A"/>
    <w:rsid w:val="00FF10F0"/>
    <w:rsid w:val="00FF1212"/>
    <w:rsid w:val="00FF1260"/>
    <w:rsid w:val="00FF1492"/>
    <w:rsid w:val="00FF149C"/>
    <w:rsid w:val="00FF151B"/>
    <w:rsid w:val="00FF15E1"/>
    <w:rsid w:val="00FF15E4"/>
    <w:rsid w:val="00FF15E8"/>
    <w:rsid w:val="00FF1A5C"/>
    <w:rsid w:val="00FF1A78"/>
    <w:rsid w:val="00FF1D89"/>
    <w:rsid w:val="00FF1EE1"/>
    <w:rsid w:val="00FF228C"/>
    <w:rsid w:val="00FF245E"/>
    <w:rsid w:val="00FF26DB"/>
    <w:rsid w:val="00FF2777"/>
    <w:rsid w:val="00FF27CD"/>
    <w:rsid w:val="00FF282C"/>
    <w:rsid w:val="00FF2878"/>
    <w:rsid w:val="00FF28AD"/>
    <w:rsid w:val="00FF2B16"/>
    <w:rsid w:val="00FF2BEE"/>
    <w:rsid w:val="00FF2C57"/>
    <w:rsid w:val="00FF2D1B"/>
    <w:rsid w:val="00FF2F4A"/>
    <w:rsid w:val="00FF310C"/>
    <w:rsid w:val="00FF333F"/>
    <w:rsid w:val="00FF3530"/>
    <w:rsid w:val="00FF3557"/>
    <w:rsid w:val="00FF364D"/>
    <w:rsid w:val="00FF3687"/>
    <w:rsid w:val="00FF37D9"/>
    <w:rsid w:val="00FF3AD3"/>
    <w:rsid w:val="00FF4000"/>
    <w:rsid w:val="00FF404C"/>
    <w:rsid w:val="00FF4079"/>
    <w:rsid w:val="00FF43DA"/>
    <w:rsid w:val="00FF4507"/>
    <w:rsid w:val="00FF4537"/>
    <w:rsid w:val="00FF4650"/>
    <w:rsid w:val="00FF4708"/>
    <w:rsid w:val="00FF4709"/>
    <w:rsid w:val="00FF47B0"/>
    <w:rsid w:val="00FF4868"/>
    <w:rsid w:val="00FF492C"/>
    <w:rsid w:val="00FF4944"/>
    <w:rsid w:val="00FF4A53"/>
    <w:rsid w:val="00FF4B44"/>
    <w:rsid w:val="00FF4BB7"/>
    <w:rsid w:val="00FF4FA6"/>
    <w:rsid w:val="00FF4FF6"/>
    <w:rsid w:val="00FF50B3"/>
    <w:rsid w:val="00FF5142"/>
    <w:rsid w:val="00FF51F4"/>
    <w:rsid w:val="00FF524A"/>
    <w:rsid w:val="00FF54AA"/>
    <w:rsid w:val="00FF556B"/>
    <w:rsid w:val="00FF55C1"/>
    <w:rsid w:val="00FF55CF"/>
    <w:rsid w:val="00FF55D2"/>
    <w:rsid w:val="00FF580F"/>
    <w:rsid w:val="00FF5B07"/>
    <w:rsid w:val="00FF5BA1"/>
    <w:rsid w:val="00FF5BF7"/>
    <w:rsid w:val="00FF5F2E"/>
    <w:rsid w:val="00FF603B"/>
    <w:rsid w:val="00FF60C1"/>
    <w:rsid w:val="00FF60CF"/>
    <w:rsid w:val="00FF6241"/>
    <w:rsid w:val="00FF62ED"/>
    <w:rsid w:val="00FF63A8"/>
    <w:rsid w:val="00FF63F1"/>
    <w:rsid w:val="00FF64D1"/>
    <w:rsid w:val="00FF6527"/>
    <w:rsid w:val="00FF65E0"/>
    <w:rsid w:val="00FF67B9"/>
    <w:rsid w:val="00FF6956"/>
    <w:rsid w:val="00FF6A9E"/>
    <w:rsid w:val="00FF6AEA"/>
    <w:rsid w:val="00FF6B2B"/>
    <w:rsid w:val="00FF6D78"/>
    <w:rsid w:val="00FF6E43"/>
    <w:rsid w:val="00FF6EC4"/>
    <w:rsid w:val="00FF71E6"/>
    <w:rsid w:val="00FF7218"/>
    <w:rsid w:val="00FF72A3"/>
    <w:rsid w:val="00FF763D"/>
    <w:rsid w:val="00FF78B8"/>
    <w:rsid w:val="00FF7A6D"/>
    <w:rsid w:val="00FF7AA3"/>
    <w:rsid w:val="00FF7AE2"/>
    <w:rsid w:val="00FF7C9B"/>
    <w:rsid w:val="00FF7CC1"/>
    <w:rsid w:val="00FF7E13"/>
    <w:rsid w:val="0102764A"/>
    <w:rsid w:val="0118F95B"/>
    <w:rsid w:val="0127560D"/>
    <w:rsid w:val="0133865E"/>
    <w:rsid w:val="014AC9BA"/>
    <w:rsid w:val="014B3211"/>
    <w:rsid w:val="014C0931"/>
    <w:rsid w:val="0167440F"/>
    <w:rsid w:val="01800AFB"/>
    <w:rsid w:val="01832A18"/>
    <w:rsid w:val="018F6145"/>
    <w:rsid w:val="019419C7"/>
    <w:rsid w:val="01945BD4"/>
    <w:rsid w:val="01966B5A"/>
    <w:rsid w:val="01A294E4"/>
    <w:rsid w:val="01C2C11E"/>
    <w:rsid w:val="01CC3BD2"/>
    <w:rsid w:val="01D00904"/>
    <w:rsid w:val="01D34C53"/>
    <w:rsid w:val="01E61202"/>
    <w:rsid w:val="01E61577"/>
    <w:rsid w:val="01EB8098"/>
    <w:rsid w:val="0209F368"/>
    <w:rsid w:val="02248F69"/>
    <w:rsid w:val="02274118"/>
    <w:rsid w:val="0241C54D"/>
    <w:rsid w:val="024D9273"/>
    <w:rsid w:val="025163E6"/>
    <w:rsid w:val="0255D6CE"/>
    <w:rsid w:val="02729218"/>
    <w:rsid w:val="0285B792"/>
    <w:rsid w:val="02910760"/>
    <w:rsid w:val="0292FCDB"/>
    <w:rsid w:val="029D8779"/>
    <w:rsid w:val="02A3C6D6"/>
    <w:rsid w:val="02AADC9A"/>
    <w:rsid w:val="02BDA20F"/>
    <w:rsid w:val="02E0BD43"/>
    <w:rsid w:val="02E65170"/>
    <w:rsid w:val="02F3B8F6"/>
    <w:rsid w:val="02F8491E"/>
    <w:rsid w:val="03021FE8"/>
    <w:rsid w:val="03071DE8"/>
    <w:rsid w:val="031CBE48"/>
    <w:rsid w:val="03269C2E"/>
    <w:rsid w:val="032B1B48"/>
    <w:rsid w:val="033123FA"/>
    <w:rsid w:val="033E6F67"/>
    <w:rsid w:val="035BA393"/>
    <w:rsid w:val="0392CA21"/>
    <w:rsid w:val="039B994D"/>
    <w:rsid w:val="03A3804F"/>
    <w:rsid w:val="03AF7D6E"/>
    <w:rsid w:val="03B2FE8A"/>
    <w:rsid w:val="03B70E85"/>
    <w:rsid w:val="03B73F1C"/>
    <w:rsid w:val="03BA7AC2"/>
    <w:rsid w:val="03C28E0D"/>
    <w:rsid w:val="03D74D86"/>
    <w:rsid w:val="03DDBBB2"/>
    <w:rsid w:val="03E2ED42"/>
    <w:rsid w:val="04016D1A"/>
    <w:rsid w:val="040447DA"/>
    <w:rsid w:val="040E58E2"/>
    <w:rsid w:val="041626AF"/>
    <w:rsid w:val="0419A3F7"/>
    <w:rsid w:val="041F4774"/>
    <w:rsid w:val="04250A7B"/>
    <w:rsid w:val="042BE95A"/>
    <w:rsid w:val="04313CFA"/>
    <w:rsid w:val="0431CC5C"/>
    <w:rsid w:val="04349F56"/>
    <w:rsid w:val="043541B1"/>
    <w:rsid w:val="043B73C9"/>
    <w:rsid w:val="043C0A4A"/>
    <w:rsid w:val="044F14B2"/>
    <w:rsid w:val="0454E1F2"/>
    <w:rsid w:val="0460233A"/>
    <w:rsid w:val="046A5F95"/>
    <w:rsid w:val="0471A8F6"/>
    <w:rsid w:val="0480B264"/>
    <w:rsid w:val="049AED4B"/>
    <w:rsid w:val="04A1AA50"/>
    <w:rsid w:val="04A5F4DA"/>
    <w:rsid w:val="04ABF9AF"/>
    <w:rsid w:val="04B3C881"/>
    <w:rsid w:val="04BA325F"/>
    <w:rsid w:val="04BAE117"/>
    <w:rsid w:val="04DBACAE"/>
    <w:rsid w:val="04E75D7F"/>
    <w:rsid w:val="04FD3936"/>
    <w:rsid w:val="05051F9B"/>
    <w:rsid w:val="05072711"/>
    <w:rsid w:val="05108557"/>
    <w:rsid w:val="051A9518"/>
    <w:rsid w:val="0527397D"/>
    <w:rsid w:val="05298922"/>
    <w:rsid w:val="0538E94C"/>
    <w:rsid w:val="05444DF3"/>
    <w:rsid w:val="05525CF3"/>
    <w:rsid w:val="05549013"/>
    <w:rsid w:val="05674626"/>
    <w:rsid w:val="056D2772"/>
    <w:rsid w:val="05A92211"/>
    <w:rsid w:val="05AE44AB"/>
    <w:rsid w:val="05CE0A3D"/>
    <w:rsid w:val="05CFB240"/>
    <w:rsid w:val="05ECDB1F"/>
    <w:rsid w:val="05F5537C"/>
    <w:rsid w:val="05FC751D"/>
    <w:rsid w:val="05FD5530"/>
    <w:rsid w:val="061081F8"/>
    <w:rsid w:val="06445D01"/>
    <w:rsid w:val="064FEEB3"/>
    <w:rsid w:val="0653A588"/>
    <w:rsid w:val="0667790F"/>
    <w:rsid w:val="06716A0D"/>
    <w:rsid w:val="067246AC"/>
    <w:rsid w:val="067894BA"/>
    <w:rsid w:val="067D0A70"/>
    <w:rsid w:val="069B465A"/>
    <w:rsid w:val="06AB216A"/>
    <w:rsid w:val="06ACC733"/>
    <w:rsid w:val="06AD66F6"/>
    <w:rsid w:val="06B21FB8"/>
    <w:rsid w:val="06B2B6EC"/>
    <w:rsid w:val="06BC33B1"/>
    <w:rsid w:val="06E7DECD"/>
    <w:rsid w:val="06E85954"/>
    <w:rsid w:val="06F168B1"/>
    <w:rsid w:val="06F6F0F3"/>
    <w:rsid w:val="0709D5CF"/>
    <w:rsid w:val="07197F5E"/>
    <w:rsid w:val="0738263D"/>
    <w:rsid w:val="073CE353"/>
    <w:rsid w:val="073DF01C"/>
    <w:rsid w:val="075637FF"/>
    <w:rsid w:val="075E533E"/>
    <w:rsid w:val="077BC88A"/>
    <w:rsid w:val="078DB3AE"/>
    <w:rsid w:val="079029C1"/>
    <w:rsid w:val="0790F3CF"/>
    <w:rsid w:val="0794609C"/>
    <w:rsid w:val="079A2D5F"/>
    <w:rsid w:val="079CC9E7"/>
    <w:rsid w:val="07C70D48"/>
    <w:rsid w:val="07D0FC17"/>
    <w:rsid w:val="07D186B5"/>
    <w:rsid w:val="07D40189"/>
    <w:rsid w:val="07D438BA"/>
    <w:rsid w:val="07D450CF"/>
    <w:rsid w:val="07DB3F91"/>
    <w:rsid w:val="07F498BC"/>
    <w:rsid w:val="0810F397"/>
    <w:rsid w:val="0815668D"/>
    <w:rsid w:val="08175185"/>
    <w:rsid w:val="081FD94F"/>
    <w:rsid w:val="082752E7"/>
    <w:rsid w:val="0827555B"/>
    <w:rsid w:val="08324A9E"/>
    <w:rsid w:val="08335F9A"/>
    <w:rsid w:val="0841CF65"/>
    <w:rsid w:val="0853D887"/>
    <w:rsid w:val="085B3123"/>
    <w:rsid w:val="08634CD0"/>
    <w:rsid w:val="0873DDD5"/>
    <w:rsid w:val="0878F027"/>
    <w:rsid w:val="08972293"/>
    <w:rsid w:val="089C7E17"/>
    <w:rsid w:val="089D2035"/>
    <w:rsid w:val="089E3784"/>
    <w:rsid w:val="08A6C06F"/>
    <w:rsid w:val="08A745FF"/>
    <w:rsid w:val="08A9CDC1"/>
    <w:rsid w:val="08AAA35E"/>
    <w:rsid w:val="08BD696F"/>
    <w:rsid w:val="08DA3F9E"/>
    <w:rsid w:val="08E6C720"/>
    <w:rsid w:val="08E99F26"/>
    <w:rsid w:val="08F1F65C"/>
    <w:rsid w:val="09054857"/>
    <w:rsid w:val="09094711"/>
    <w:rsid w:val="090E33A4"/>
    <w:rsid w:val="09652542"/>
    <w:rsid w:val="097C453F"/>
    <w:rsid w:val="098639A0"/>
    <w:rsid w:val="0986F9E3"/>
    <w:rsid w:val="098C6EE6"/>
    <w:rsid w:val="0990169D"/>
    <w:rsid w:val="099ADF93"/>
    <w:rsid w:val="09A7F13B"/>
    <w:rsid w:val="09AAA349"/>
    <w:rsid w:val="09B30203"/>
    <w:rsid w:val="09BB49FA"/>
    <w:rsid w:val="09C1F908"/>
    <w:rsid w:val="09C69A83"/>
    <w:rsid w:val="09E556B4"/>
    <w:rsid w:val="09F26EC1"/>
    <w:rsid w:val="09F57A8B"/>
    <w:rsid w:val="09F75B8B"/>
    <w:rsid w:val="09F81299"/>
    <w:rsid w:val="09FB91E7"/>
    <w:rsid w:val="0A02E4E5"/>
    <w:rsid w:val="0A1080C7"/>
    <w:rsid w:val="0A3A8E8F"/>
    <w:rsid w:val="0A3F27BD"/>
    <w:rsid w:val="0A4931E0"/>
    <w:rsid w:val="0A4DFE31"/>
    <w:rsid w:val="0A547062"/>
    <w:rsid w:val="0A678854"/>
    <w:rsid w:val="0A72B28B"/>
    <w:rsid w:val="0A7DD13D"/>
    <w:rsid w:val="0A85EF8F"/>
    <w:rsid w:val="0A889862"/>
    <w:rsid w:val="0A926F1F"/>
    <w:rsid w:val="0A958FFC"/>
    <w:rsid w:val="0AB7E4DD"/>
    <w:rsid w:val="0ACA3310"/>
    <w:rsid w:val="0AD86B35"/>
    <w:rsid w:val="0AD906D0"/>
    <w:rsid w:val="0AE639C7"/>
    <w:rsid w:val="0AE8444A"/>
    <w:rsid w:val="0AF36556"/>
    <w:rsid w:val="0AFA8D28"/>
    <w:rsid w:val="0B2B9B86"/>
    <w:rsid w:val="0B349919"/>
    <w:rsid w:val="0B578665"/>
    <w:rsid w:val="0B6F1033"/>
    <w:rsid w:val="0B71951D"/>
    <w:rsid w:val="0B7DEFBB"/>
    <w:rsid w:val="0B8EC2A7"/>
    <w:rsid w:val="0B8F7DD5"/>
    <w:rsid w:val="0B931301"/>
    <w:rsid w:val="0B9866A9"/>
    <w:rsid w:val="0B98EFBE"/>
    <w:rsid w:val="0BA9B7E4"/>
    <w:rsid w:val="0BB5FA41"/>
    <w:rsid w:val="0BC3EE99"/>
    <w:rsid w:val="0BC953A4"/>
    <w:rsid w:val="0BCE2532"/>
    <w:rsid w:val="0BD32389"/>
    <w:rsid w:val="0BD986B6"/>
    <w:rsid w:val="0BE408D2"/>
    <w:rsid w:val="0BE614EB"/>
    <w:rsid w:val="0BFB7322"/>
    <w:rsid w:val="0BFCB791"/>
    <w:rsid w:val="0C15F5B0"/>
    <w:rsid w:val="0C26469F"/>
    <w:rsid w:val="0C290D49"/>
    <w:rsid w:val="0C570DF0"/>
    <w:rsid w:val="0C59A243"/>
    <w:rsid w:val="0C5F78FD"/>
    <w:rsid w:val="0C617998"/>
    <w:rsid w:val="0C62B2AB"/>
    <w:rsid w:val="0C655532"/>
    <w:rsid w:val="0C731AB1"/>
    <w:rsid w:val="0C75BBBC"/>
    <w:rsid w:val="0C83C489"/>
    <w:rsid w:val="0C89174F"/>
    <w:rsid w:val="0CAAE9F0"/>
    <w:rsid w:val="0CB35CED"/>
    <w:rsid w:val="0CB683DE"/>
    <w:rsid w:val="0CC14183"/>
    <w:rsid w:val="0CCB3B51"/>
    <w:rsid w:val="0CDA65B4"/>
    <w:rsid w:val="0CDB3B0F"/>
    <w:rsid w:val="0CDCE9D6"/>
    <w:rsid w:val="0CE03B21"/>
    <w:rsid w:val="0CE35C73"/>
    <w:rsid w:val="0CFD7770"/>
    <w:rsid w:val="0D2766B4"/>
    <w:rsid w:val="0D2EABB4"/>
    <w:rsid w:val="0D3852C0"/>
    <w:rsid w:val="0D3B4818"/>
    <w:rsid w:val="0D3D2E05"/>
    <w:rsid w:val="0D4A5615"/>
    <w:rsid w:val="0D4C7433"/>
    <w:rsid w:val="0D5430CB"/>
    <w:rsid w:val="0D7F526D"/>
    <w:rsid w:val="0D808ECA"/>
    <w:rsid w:val="0D8EF43D"/>
    <w:rsid w:val="0DA210AA"/>
    <w:rsid w:val="0DBDA282"/>
    <w:rsid w:val="0DD67A07"/>
    <w:rsid w:val="0DEBB31F"/>
    <w:rsid w:val="0DEEC6E8"/>
    <w:rsid w:val="0E010C04"/>
    <w:rsid w:val="0E0E2B97"/>
    <w:rsid w:val="0E3E5678"/>
    <w:rsid w:val="0E41860F"/>
    <w:rsid w:val="0E69B913"/>
    <w:rsid w:val="0E80C1F0"/>
    <w:rsid w:val="0E85AD5C"/>
    <w:rsid w:val="0E905C20"/>
    <w:rsid w:val="0E922415"/>
    <w:rsid w:val="0E9293FD"/>
    <w:rsid w:val="0EC97FC7"/>
    <w:rsid w:val="0ED5E65F"/>
    <w:rsid w:val="0EE11E3C"/>
    <w:rsid w:val="0EF3DA6B"/>
    <w:rsid w:val="0F0E397E"/>
    <w:rsid w:val="0F2071E3"/>
    <w:rsid w:val="0F686C5D"/>
    <w:rsid w:val="0F6F057A"/>
    <w:rsid w:val="0F7BE29A"/>
    <w:rsid w:val="0F828AFC"/>
    <w:rsid w:val="0F845AE3"/>
    <w:rsid w:val="0F8655AC"/>
    <w:rsid w:val="0FB5541C"/>
    <w:rsid w:val="0FD7F169"/>
    <w:rsid w:val="0FFD0986"/>
    <w:rsid w:val="1003046E"/>
    <w:rsid w:val="101C0AE0"/>
    <w:rsid w:val="102411D3"/>
    <w:rsid w:val="10268977"/>
    <w:rsid w:val="10293EDA"/>
    <w:rsid w:val="10396451"/>
    <w:rsid w:val="10496B2F"/>
    <w:rsid w:val="10549DA7"/>
    <w:rsid w:val="105808C0"/>
    <w:rsid w:val="106EBFAF"/>
    <w:rsid w:val="106F5385"/>
    <w:rsid w:val="108D8F56"/>
    <w:rsid w:val="1095A8DD"/>
    <w:rsid w:val="10B14271"/>
    <w:rsid w:val="10BE5878"/>
    <w:rsid w:val="10C91B87"/>
    <w:rsid w:val="10E0346E"/>
    <w:rsid w:val="10E3E12C"/>
    <w:rsid w:val="10E65BF3"/>
    <w:rsid w:val="10FCC441"/>
    <w:rsid w:val="110D6B73"/>
    <w:rsid w:val="1126467F"/>
    <w:rsid w:val="11281FBA"/>
    <w:rsid w:val="112D40E1"/>
    <w:rsid w:val="11398203"/>
    <w:rsid w:val="11399CFD"/>
    <w:rsid w:val="1147C7CC"/>
    <w:rsid w:val="1149D542"/>
    <w:rsid w:val="1153CE2D"/>
    <w:rsid w:val="116B8351"/>
    <w:rsid w:val="1172F98C"/>
    <w:rsid w:val="1173DB1A"/>
    <w:rsid w:val="11749ABC"/>
    <w:rsid w:val="1189A029"/>
    <w:rsid w:val="118AE4A6"/>
    <w:rsid w:val="119389B4"/>
    <w:rsid w:val="11A80F9B"/>
    <w:rsid w:val="11BE3707"/>
    <w:rsid w:val="11C2B1C6"/>
    <w:rsid w:val="11CEF960"/>
    <w:rsid w:val="11F3D95C"/>
    <w:rsid w:val="11FC4971"/>
    <w:rsid w:val="12155C77"/>
    <w:rsid w:val="12197433"/>
    <w:rsid w:val="121BA311"/>
    <w:rsid w:val="121D5EA7"/>
    <w:rsid w:val="12264106"/>
    <w:rsid w:val="122F274B"/>
    <w:rsid w:val="1236FE4A"/>
    <w:rsid w:val="124E4924"/>
    <w:rsid w:val="12688873"/>
    <w:rsid w:val="126D28F5"/>
    <w:rsid w:val="126FB6C5"/>
    <w:rsid w:val="12785151"/>
    <w:rsid w:val="1287D861"/>
    <w:rsid w:val="128A2446"/>
    <w:rsid w:val="12926127"/>
    <w:rsid w:val="12933B9B"/>
    <w:rsid w:val="129813DD"/>
    <w:rsid w:val="129D58E2"/>
    <w:rsid w:val="129ED137"/>
    <w:rsid w:val="12B83D58"/>
    <w:rsid w:val="12C73758"/>
    <w:rsid w:val="12CF8B09"/>
    <w:rsid w:val="12DAE992"/>
    <w:rsid w:val="12E7D0D2"/>
    <w:rsid w:val="12F78952"/>
    <w:rsid w:val="1301E9DD"/>
    <w:rsid w:val="1305AFEE"/>
    <w:rsid w:val="131CA7E3"/>
    <w:rsid w:val="1322A391"/>
    <w:rsid w:val="134AF923"/>
    <w:rsid w:val="13647A72"/>
    <w:rsid w:val="137500F2"/>
    <w:rsid w:val="138447B9"/>
    <w:rsid w:val="1387BE8A"/>
    <w:rsid w:val="139912DE"/>
    <w:rsid w:val="139FDC49"/>
    <w:rsid w:val="13A47CC8"/>
    <w:rsid w:val="13BAB3A2"/>
    <w:rsid w:val="13BF4DD2"/>
    <w:rsid w:val="13C6B6B5"/>
    <w:rsid w:val="13CAB4B1"/>
    <w:rsid w:val="13CCC9DE"/>
    <w:rsid w:val="13CD84BA"/>
    <w:rsid w:val="13DB3CE6"/>
    <w:rsid w:val="13E867A8"/>
    <w:rsid w:val="1402F406"/>
    <w:rsid w:val="14062193"/>
    <w:rsid w:val="1413FAF7"/>
    <w:rsid w:val="1439FA4A"/>
    <w:rsid w:val="14521745"/>
    <w:rsid w:val="147F695B"/>
    <w:rsid w:val="148422FC"/>
    <w:rsid w:val="148A51CF"/>
    <w:rsid w:val="148BE7FD"/>
    <w:rsid w:val="14916D9F"/>
    <w:rsid w:val="14AC8405"/>
    <w:rsid w:val="14B4C42B"/>
    <w:rsid w:val="14BF4790"/>
    <w:rsid w:val="14C3E3C0"/>
    <w:rsid w:val="14D87CC7"/>
    <w:rsid w:val="14DDCEAA"/>
    <w:rsid w:val="14E7EB74"/>
    <w:rsid w:val="14EE29E7"/>
    <w:rsid w:val="14FB37E5"/>
    <w:rsid w:val="1501A8FC"/>
    <w:rsid w:val="15055D5B"/>
    <w:rsid w:val="1509C7A0"/>
    <w:rsid w:val="1511BD51"/>
    <w:rsid w:val="151EB273"/>
    <w:rsid w:val="15420C83"/>
    <w:rsid w:val="1552BA6C"/>
    <w:rsid w:val="1560E980"/>
    <w:rsid w:val="15642A04"/>
    <w:rsid w:val="1578E927"/>
    <w:rsid w:val="157A7B45"/>
    <w:rsid w:val="1584CD56"/>
    <w:rsid w:val="159CFDE0"/>
    <w:rsid w:val="159DC8FA"/>
    <w:rsid w:val="159FAC2C"/>
    <w:rsid w:val="15B8448D"/>
    <w:rsid w:val="15CF3994"/>
    <w:rsid w:val="15DF8B09"/>
    <w:rsid w:val="15EECA45"/>
    <w:rsid w:val="160011D1"/>
    <w:rsid w:val="161D9830"/>
    <w:rsid w:val="1642695C"/>
    <w:rsid w:val="1663FFD7"/>
    <w:rsid w:val="1666076D"/>
    <w:rsid w:val="167225F6"/>
    <w:rsid w:val="16773DF1"/>
    <w:rsid w:val="1677F8D7"/>
    <w:rsid w:val="1684F657"/>
    <w:rsid w:val="1687056D"/>
    <w:rsid w:val="1698E89B"/>
    <w:rsid w:val="16B55F01"/>
    <w:rsid w:val="16B98539"/>
    <w:rsid w:val="16CB07BD"/>
    <w:rsid w:val="16CB240C"/>
    <w:rsid w:val="16E6DED6"/>
    <w:rsid w:val="16E8DB9C"/>
    <w:rsid w:val="16ED60CB"/>
    <w:rsid w:val="16F9B13C"/>
    <w:rsid w:val="170AD79D"/>
    <w:rsid w:val="170DBA3C"/>
    <w:rsid w:val="171DF358"/>
    <w:rsid w:val="17269EA8"/>
    <w:rsid w:val="17296C05"/>
    <w:rsid w:val="172F8297"/>
    <w:rsid w:val="1734B788"/>
    <w:rsid w:val="174D423E"/>
    <w:rsid w:val="1750F469"/>
    <w:rsid w:val="175F7715"/>
    <w:rsid w:val="176E420C"/>
    <w:rsid w:val="17732333"/>
    <w:rsid w:val="1778B66A"/>
    <w:rsid w:val="177EA574"/>
    <w:rsid w:val="17894578"/>
    <w:rsid w:val="179390BA"/>
    <w:rsid w:val="17970E82"/>
    <w:rsid w:val="17984256"/>
    <w:rsid w:val="17B50DC8"/>
    <w:rsid w:val="17B9289D"/>
    <w:rsid w:val="17CF5501"/>
    <w:rsid w:val="17D873AA"/>
    <w:rsid w:val="17E9D402"/>
    <w:rsid w:val="17F6BD17"/>
    <w:rsid w:val="17FAB181"/>
    <w:rsid w:val="181F023B"/>
    <w:rsid w:val="182BFF51"/>
    <w:rsid w:val="182EF7EA"/>
    <w:rsid w:val="182FE242"/>
    <w:rsid w:val="18478D3A"/>
    <w:rsid w:val="1850C212"/>
    <w:rsid w:val="18522B7C"/>
    <w:rsid w:val="18555843"/>
    <w:rsid w:val="18561F26"/>
    <w:rsid w:val="185C6996"/>
    <w:rsid w:val="1860AF8E"/>
    <w:rsid w:val="18841A6A"/>
    <w:rsid w:val="1886A30A"/>
    <w:rsid w:val="18912488"/>
    <w:rsid w:val="18B85699"/>
    <w:rsid w:val="18BA87F5"/>
    <w:rsid w:val="18BDE868"/>
    <w:rsid w:val="18D00971"/>
    <w:rsid w:val="18F04A00"/>
    <w:rsid w:val="1900DC4C"/>
    <w:rsid w:val="1903685D"/>
    <w:rsid w:val="19069C1D"/>
    <w:rsid w:val="19208F6B"/>
    <w:rsid w:val="1923D4B5"/>
    <w:rsid w:val="19331EDE"/>
    <w:rsid w:val="194383CA"/>
    <w:rsid w:val="195C60E5"/>
    <w:rsid w:val="19744054"/>
    <w:rsid w:val="1980543D"/>
    <w:rsid w:val="1987569C"/>
    <w:rsid w:val="1988709C"/>
    <w:rsid w:val="19929978"/>
    <w:rsid w:val="19A7FF17"/>
    <w:rsid w:val="19D1EFD6"/>
    <w:rsid w:val="19DC6144"/>
    <w:rsid w:val="19EA2B90"/>
    <w:rsid w:val="19F47361"/>
    <w:rsid w:val="1A17A0C4"/>
    <w:rsid w:val="1A2D2772"/>
    <w:rsid w:val="1A362717"/>
    <w:rsid w:val="1A402DA8"/>
    <w:rsid w:val="1A416BEC"/>
    <w:rsid w:val="1A4227C6"/>
    <w:rsid w:val="1A43B0EB"/>
    <w:rsid w:val="1A7BA076"/>
    <w:rsid w:val="1A8163F7"/>
    <w:rsid w:val="1A8D64A0"/>
    <w:rsid w:val="1AAC56B2"/>
    <w:rsid w:val="1AC61C4B"/>
    <w:rsid w:val="1ADE305C"/>
    <w:rsid w:val="1AF3132A"/>
    <w:rsid w:val="1B0D0C9F"/>
    <w:rsid w:val="1B21CF7A"/>
    <w:rsid w:val="1B3C81E2"/>
    <w:rsid w:val="1B4DE4F5"/>
    <w:rsid w:val="1B56E08D"/>
    <w:rsid w:val="1B6567A7"/>
    <w:rsid w:val="1B7C32C1"/>
    <w:rsid w:val="1B84AACE"/>
    <w:rsid w:val="1BAD9EFF"/>
    <w:rsid w:val="1BBA9114"/>
    <w:rsid w:val="1BBD1221"/>
    <w:rsid w:val="1BC22358"/>
    <w:rsid w:val="1BD9A7D0"/>
    <w:rsid w:val="1BE33DE3"/>
    <w:rsid w:val="1BFC3B78"/>
    <w:rsid w:val="1C03F797"/>
    <w:rsid w:val="1C0ADB94"/>
    <w:rsid w:val="1C3E0567"/>
    <w:rsid w:val="1C3FAF27"/>
    <w:rsid w:val="1C5A1A9F"/>
    <w:rsid w:val="1C5DF595"/>
    <w:rsid w:val="1C5F64DE"/>
    <w:rsid w:val="1C700C18"/>
    <w:rsid w:val="1C74EAD4"/>
    <w:rsid w:val="1C7881A6"/>
    <w:rsid w:val="1C7F1379"/>
    <w:rsid w:val="1C83F890"/>
    <w:rsid w:val="1C95093A"/>
    <w:rsid w:val="1C9E2B57"/>
    <w:rsid w:val="1CA3DE56"/>
    <w:rsid w:val="1CA94911"/>
    <w:rsid w:val="1CACE19B"/>
    <w:rsid w:val="1CB5ECE5"/>
    <w:rsid w:val="1CB73844"/>
    <w:rsid w:val="1CB898DD"/>
    <w:rsid w:val="1CD48BFB"/>
    <w:rsid w:val="1CE64000"/>
    <w:rsid w:val="1CF9A891"/>
    <w:rsid w:val="1D14FEEE"/>
    <w:rsid w:val="1D15EA9D"/>
    <w:rsid w:val="1D245DA5"/>
    <w:rsid w:val="1D288953"/>
    <w:rsid w:val="1D29DDB3"/>
    <w:rsid w:val="1D681230"/>
    <w:rsid w:val="1D74E50C"/>
    <w:rsid w:val="1D7720AF"/>
    <w:rsid w:val="1D8B6DFB"/>
    <w:rsid w:val="1D98EA51"/>
    <w:rsid w:val="1DAD29FE"/>
    <w:rsid w:val="1DB107D6"/>
    <w:rsid w:val="1DB10FC3"/>
    <w:rsid w:val="1DB55EF6"/>
    <w:rsid w:val="1DB766F0"/>
    <w:rsid w:val="1DCBBF74"/>
    <w:rsid w:val="1DDCEA3C"/>
    <w:rsid w:val="1DE9A027"/>
    <w:rsid w:val="1DF4B2D6"/>
    <w:rsid w:val="1DF56653"/>
    <w:rsid w:val="1DF8F9E6"/>
    <w:rsid w:val="1DFA10C8"/>
    <w:rsid w:val="1DFD4767"/>
    <w:rsid w:val="1E02E39C"/>
    <w:rsid w:val="1E08664D"/>
    <w:rsid w:val="1E094BA4"/>
    <w:rsid w:val="1E0AD5A5"/>
    <w:rsid w:val="1E17193C"/>
    <w:rsid w:val="1E190178"/>
    <w:rsid w:val="1E2AF1FD"/>
    <w:rsid w:val="1E319C09"/>
    <w:rsid w:val="1E3B8CCF"/>
    <w:rsid w:val="1E51BCF1"/>
    <w:rsid w:val="1E5910CC"/>
    <w:rsid w:val="1E599A2B"/>
    <w:rsid w:val="1E5D97A1"/>
    <w:rsid w:val="1E745E41"/>
    <w:rsid w:val="1E81EE27"/>
    <w:rsid w:val="1E82747E"/>
    <w:rsid w:val="1E95E9EE"/>
    <w:rsid w:val="1E986FA0"/>
    <w:rsid w:val="1E9BE0DF"/>
    <w:rsid w:val="1EB0658D"/>
    <w:rsid w:val="1EB65281"/>
    <w:rsid w:val="1ECA9512"/>
    <w:rsid w:val="1ED47C6E"/>
    <w:rsid w:val="1ED7A733"/>
    <w:rsid w:val="1EDBD8F5"/>
    <w:rsid w:val="1EE1AED6"/>
    <w:rsid w:val="1EE51EE6"/>
    <w:rsid w:val="1EE81919"/>
    <w:rsid w:val="1EF6F6BE"/>
    <w:rsid w:val="1EF711EB"/>
    <w:rsid w:val="1F0425C6"/>
    <w:rsid w:val="1F14F957"/>
    <w:rsid w:val="1F19076B"/>
    <w:rsid w:val="1F307BE0"/>
    <w:rsid w:val="1F39B445"/>
    <w:rsid w:val="1F416346"/>
    <w:rsid w:val="1F4BDD33"/>
    <w:rsid w:val="1F4D18BC"/>
    <w:rsid w:val="1F7A2417"/>
    <w:rsid w:val="1F852017"/>
    <w:rsid w:val="1F97DEBC"/>
    <w:rsid w:val="1F9B0449"/>
    <w:rsid w:val="1FA49196"/>
    <w:rsid w:val="1FA5D577"/>
    <w:rsid w:val="1FAF8162"/>
    <w:rsid w:val="1FB4761A"/>
    <w:rsid w:val="1FC3B25A"/>
    <w:rsid w:val="1FFC2882"/>
    <w:rsid w:val="200EE2F0"/>
    <w:rsid w:val="2015041E"/>
    <w:rsid w:val="202AD623"/>
    <w:rsid w:val="20302F8E"/>
    <w:rsid w:val="2034A676"/>
    <w:rsid w:val="2034E848"/>
    <w:rsid w:val="2037995B"/>
    <w:rsid w:val="204D7C6D"/>
    <w:rsid w:val="20520566"/>
    <w:rsid w:val="2068D43E"/>
    <w:rsid w:val="20764010"/>
    <w:rsid w:val="2080BC0E"/>
    <w:rsid w:val="20847FE8"/>
    <w:rsid w:val="208B97F7"/>
    <w:rsid w:val="20ABF023"/>
    <w:rsid w:val="20B37F02"/>
    <w:rsid w:val="20B72609"/>
    <w:rsid w:val="20BEEA91"/>
    <w:rsid w:val="20C09928"/>
    <w:rsid w:val="20DA35A1"/>
    <w:rsid w:val="20EAE6FB"/>
    <w:rsid w:val="20FF1FB7"/>
    <w:rsid w:val="210AE636"/>
    <w:rsid w:val="212A921F"/>
    <w:rsid w:val="212B46FA"/>
    <w:rsid w:val="213BED76"/>
    <w:rsid w:val="21434CE7"/>
    <w:rsid w:val="214FAA65"/>
    <w:rsid w:val="2183AAE0"/>
    <w:rsid w:val="21887F0F"/>
    <w:rsid w:val="2189FF6D"/>
    <w:rsid w:val="218BDE17"/>
    <w:rsid w:val="219927AC"/>
    <w:rsid w:val="219D6AF7"/>
    <w:rsid w:val="21AEA66C"/>
    <w:rsid w:val="21B25705"/>
    <w:rsid w:val="21D012CF"/>
    <w:rsid w:val="21E2BA6C"/>
    <w:rsid w:val="21E58E2F"/>
    <w:rsid w:val="21E7A971"/>
    <w:rsid w:val="21F5CAC6"/>
    <w:rsid w:val="22032F3A"/>
    <w:rsid w:val="2211E7AD"/>
    <w:rsid w:val="22228DF2"/>
    <w:rsid w:val="222BB16B"/>
    <w:rsid w:val="223C5236"/>
    <w:rsid w:val="22462C44"/>
    <w:rsid w:val="2253883F"/>
    <w:rsid w:val="22564D42"/>
    <w:rsid w:val="225FEE93"/>
    <w:rsid w:val="227DA2FD"/>
    <w:rsid w:val="22803487"/>
    <w:rsid w:val="22850C3A"/>
    <w:rsid w:val="229E2C2A"/>
    <w:rsid w:val="229FB781"/>
    <w:rsid w:val="22A3BD83"/>
    <w:rsid w:val="22ADD781"/>
    <w:rsid w:val="22B4F4CE"/>
    <w:rsid w:val="22B6BC62"/>
    <w:rsid w:val="22B6E67C"/>
    <w:rsid w:val="22BADAA7"/>
    <w:rsid w:val="22E4B2FE"/>
    <w:rsid w:val="22E6A5AA"/>
    <w:rsid w:val="22F1343F"/>
    <w:rsid w:val="22F740EE"/>
    <w:rsid w:val="22FDE548"/>
    <w:rsid w:val="230E51CC"/>
    <w:rsid w:val="231966E3"/>
    <w:rsid w:val="2347ECDF"/>
    <w:rsid w:val="2350BCC4"/>
    <w:rsid w:val="23622335"/>
    <w:rsid w:val="236CB741"/>
    <w:rsid w:val="236E8CEB"/>
    <w:rsid w:val="2377884D"/>
    <w:rsid w:val="237A887D"/>
    <w:rsid w:val="23810CC4"/>
    <w:rsid w:val="2394E9E4"/>
    <w:rsid w:val="2395B97B"/>
    <w:rsid w:val="23A49167"/>
    <w:rsid w:val="23BC230B"/>
    <w:rsid w:val="23BDE64B"/>
    <w:rsid w:val="23BE5B80"/>
    <w:rsid w:val="23C381B3"/>
    <w:rsid w:val="23CDB6AF"/>
    <w:rsid w:val="23DE795F"/>
    <w:rsid w:val="23E32DDB"/>
    <w:rsid w:val="23FB5AF1"/>
    <w:rsid w:val="240335F7"/>
    <w:rsid w:val="2405DE54"/>
    <w:rsid w:val="2406296F"/>
    <w:rsid w:val="2406609F"/>
    <w:rsid w:val="24090431"/>
    <w:rsid w:val="2414AE9F"/>
    <w:rsid w:val="2429C353"/>
    <w:rsid w:val="243CFEB8"/>
    <w:rsid w:val="243DBC7D"/>
    <w:rsid w:val="2440DB56"/>
    <w:rsid w:val="245D4B81"/>
    <w:rsid w:val="24679C29"/>
    <w:rsid w:val="2475958D"/>
    <w:rsid w:val="2483BA1A"/>
    <w:rsid w:val="24A67B68"/>
    <w:rsid w:val="24AF994E"/>
    <w:rsid w:val="24EB848F"/>
    <w:rsid w:val="24ECBC8A"/>
    <w:rsid w:val="24FFC857"/>
    <w:rsid w:val="250478EF"/>
    <w:rsid w:val="250618C9"/>
    <w:rsid w:val="250F7EE2"/>
    <w:rsid w:val="2510B175"/>
    <w:rsid w:val="25184EE0"/>
    <w:rsid w:val="251D0A80"/>
    <w:rsid w:val="252AD4D9"/>
    <w:rsid w:val="2535DD39"/>
    <w:rsid w:val="253C3B64"/>
    <w:rsid w:val="254EB94D"/>
    <w:rsid w:val="25574516"/>
    <w:rsid w:val="25590355"/>
    <w:rsid w:val="256506E1"/>
    <w:rsid w:val="256F2416"/>
    <w:rsid w:val="256FDF1F"/>
    <w:rsid w:val="2580BCC0"/>
    <w:rsid w:val="2588D0DA"/>
    <w:rsid w:val="259224A9"/>
    <w:rsid w:val="25A2BFD5"/>
    <w:rsid w:val="25A807B5"/>
    <w:rsid w:val="25CEEC8C"/>
    <w:rsid w:val="25D67C26"/>
    <w:rsid w:val="25DCA0A9"/>
    <w:rsid w:val="25E0C726"/>
    <w:rsid w:val="25E3EC3F"/>
    <w:rsid w:val="25F8E11B"/>
    <w:rsid w:val="26041C49"/>
    <w:rsid w:val="260E35FB"/>
    <w:rsid w:val="26112102"/>
    <w:rsid w:val="261422F6"/>
    <w:rsid w:val="262C8183"/>
    <w:rsid w:val="26541A19"/>
    <w:rsid w:val="2670FB21"/>
    <w:rsid w:val="267C5DAA"/>
    <w:rsid w:val="2694F80F"/>
    <w:rsid w:val="26A36BB0"/>
    <w:rsid w:val="26A40D36"/>
    <w:rsid w:val="26B04042"/>
    <w:rsid w:val="26B8D87E"/>
    <w:rsid w:val="26E554A9"/>
    <w:rsid w:val="26E653F4"/>
    <w:rsid w:val="26E6FC0D"/>
    <w:rsid w:val="27076F1C"/>
    <w:rsid w:val="270B7368"/>
    <w:rsid w:val="270DF0E3"/>
    <w:rsid w:val="2718E93E"/>
    <w:rsid w:val="271A8A5C"/>
    <w:rsid w:val="271CE661"/>
    <w:rsid w:val="2723D9CC"/>
    <w:rsid w:val="273B7F8F"/>
    <w:rsid w:val="273E2647"/>
    <w:rsid w:val="274A3953"/>
    <w:rsid w:val="274A7AAE"/>
    <w:rsid w:val="2752CBB8"/>
    <w:rsid w:val="275D44AE"/>
    <w:rsid w:val="277FE65A"/>
    <w:rsid w:val="2783B1A5"/>
    <w:rsid w:val="278807B3"/>
    <w:rsid w:val="278E581A"/>
    <w:rsid w:val="27B34182"/>
    <w:rsid w:val="27F8AC5A"/>
    <w:rsid w:val="281FF70D"/>
    <w:rsid w:val="28206D5D"/>
    <w:rsid w:val="28234676"/>
    <w:rsid w:val="28236B1F"/>
    <w:rsid w:val="28254761"/>
    <w:rsid w:val="282E8E96"/>
    <w:rsid w:val="283708F1"/>
    <w:rsid w:val="284E3E3B"/>
    <w:rsid w:val="284E64AF"/>
    <w:rsid w:val="284EA3B4"/>
    <w:rsid w:val="287547F7"/>
    <w:rsid w:val="2877EBBD"/>
    <w:rsid w:val="2882F5AF"/>
    <w:rsid w:val="288CEB2F"/>
    <w:rsid w:val="28B0ABFF"/>
    <w:rsid w:val="28B734C9"/>
    <w:rsid w:val="28BA2E6A"/>
    <w:rsid w:val="28C2D44F"/>
    <w:rsid w:val="28C46BAD"/>
    <w:rsid w:val="28C48CE4"/>
    <w:rsid w:val="28CE01C7"/>
    <w:rsid w:val="28E7A5D6"/>
    <w:rsid w:val="28FBCB3E"/>
    <w:rsid w:val="2907D2E2"/>
    <w:rsid w:val="2917E764"/>
    <w:rsid w:val="291F379C"/>
    <w:rsid w:val="2927259E"/>
    <w:rsid w:val="292C206C"/>
    <w:rsid w:val="293C51F4"/>
    <w:rsid w:val="295705CA"/>
    <w:rsid w:val="296F39E5"/>
    <w:rsid w:val="2978EC08"/>
    <w:rsid w:val="298D1C74"/>
    <w:rsid w:val="2990BFE5"/>
    <w:rsid w:val="29969252"/>
    <w:rsid w:val="29A3F817"/>
    <w:rsid w:val="29BDB8D0"/>
    <w:rsid w:val="29C7CA5C"/>
    <w:rsid w:val="29D3ED64"/>
    <w:rsid w:val="29EEA136"/>
    <w:rsid w:val="2A085A55"/>
    <w:rsid w:val="2A0E6F7A"/>
    <w:rsid w:val="2A18119A"/>
    <w:rsid w:val="2A1D1344"/>
    <w:rsid w:val="2A2A13F4"/>
    <w:rsid w:val="2A2B6EAE"/>
    <w:rsid w:val="2A3AE84D"/>
    <w:rsid w:val="2A3BABCE"/>
    <w:rsid w:val="2A459D1F"/>
    <w:rsid w:val="2A519109"/>
    <w:rsid w:val="2A7438E9"/>
    <w:rsid w:val="2A7ED98A"/>
    <w:rsid w:val="2A817978"/>
    <w:rsid w:val="2A85D492"/>
    <w:rsid w:val="2A971B06"/>
    <w:rsid w:val="2A9B2CD8"/>
    <w:rsid w:val="2A9C6580"/>
    <w:rsid w:val="2AA617D4"/>
    <w:rsid w:val="2AA6A985"/>
    <w:rsid w:val="2AB7BC0D"/>
    <w:rsid w:val="2AE3C568"/>
    <w:rsid w:val="2AEA87CC"/>
    <w:rsid w:val="2AFFD98F"/>
    <w:rsid w:val="2B13C17D"/>
    <w:rsid w:val="2B175605"/>
    <w:rsid w:val="2B28C8FF"/>
    <w:rsid w:val="2B2A06E4"/>
    <w:rsid w:val="2B2C624B"/>
    <w:rsid w:val="2B397BD4"/>
    <w:rsid w:val="2B3AB951"/>
    <w:rsid w:val="2B3E9D13"/>
    <w:rsid w:val="2B40703C"/>
    <w:rsid w:val="2B4B5BB7"/>
    <w:rsid w:val="2B4B5EDB"/>
    <w:rsid w:val="2B4F5432"/>
    <w:rsid w:val="2B552DD5"/>
    <w:rsid w:val="2B659719"/>
    <w:rsid w:val="2B6BBB08"/>
    <w:rsid w:val="2B6CC21B"/>
    <w:rsid w:val="2B9B2B55"/>
    <w:rsid w:val="2BA0D860"/>
    <w:rsid w:val="2BA70735"/>
    <w:rsid w:val="2BA8B2BE"/>
    <w:rsid w:val="2BACE8B9"/>
    <w:rsid w:val="2BCC4332"/>
    <w:rsid w:val="2BCCB1BF"/>
    <w:rsid w:val="2C0060D2"/>
    <w:rsid w:val="2C04DC58"/>
    <w:rsid w:val="2C3E523C"/>
    <w:rsid w:val="2C464ED6"/>
    <w:rsid w:val="2C47E957"/>
    <w:rsid w:val="2C589AC8"/>
    <w:rsid w:val="2C5C01ED"/>
    <w:rsid w:val="2C685585"/>
    <w:rsid w:val="2C68A9FB"/>
    <w:rsid w:val="2C6C4C29"/>
    <w:rsid w:val="2C747E28"/>
    <w:rsid w:val="2C7B5ADF"/>
    <w:rsid w:val="2C9D69A2"/>
    <w:rsid w:val="2CA03994"/>
    <w:rsid w:val="2CB9C531"/>
    <w:rsid w:val="2CD2A28A"/>
    <w:rsid w:val="2CE22DCF"/>
    <w:rsid w:val="2D116B60"/>
    <w:rsid w:val="2D11B4D3"/>
    <w:rsid w:val="2D306AD0"/>
    <w:rsid w:val="2D351D99"/>
    <w:rsid w:val="2D3A3AA5"/>
    <w:rsid w:val="2D495414"/>
    <w:rsid w:val="2D57BE01"/>
    <w:rsid w:val="2D5FA3DE"/>
    <w:rsid w:val="2D679192"/>
    <w:rsid w:val="2D72C332"/>
    <w:rsid w:val="2D74F348"/>
    <w:rsid w:val="2D94B793"/>
    <w:rsid w:val="2D98906B"/>
    <w:rsid w:val="2D9F4389"/>
    <w:rsid w:val="2DA7B7C0"/>
    <w:rsid w:val="2DACD24E"/>
    <w:rsid w:val="2DB8BC05"/>
    <w:rsid w:val="2DBDF229"/>
    <w:rsid w:val="2DBF6900"/>
    <w:rsid w:val="2DC83560"/>
    <w:rsid w:val="2DDF35D2"/>
    <w:rsid w:val="2DE2D246"/>
    <w:rsid w:val="2DEF2561"/>
    <w:rsid w:val="2DFB5306"/>
    <w:rsid w:val="2E482D54"/>
    <w:rsid w:val="2E5A4B52"/>
    <w:rsid w:val="2E6F0371"/>
    <w:rsid w:val="2E865C2A"/>
    <w:rsid w:val="2E963B2D"/>
    <w:rsid w:val="2E99608A"/>
    <w:rsid w:val="2EA67D61"/>
    <w:rsid w:val="2EDF7BE5"/>
    <w:rsid w:val="2EE43EE5"/>
    <w:rsid w:val="2EE481C2"/>
    <w:rsid w:val="2EED1FBA"/>
    <w:rsid w:val="2F1CAA91"/>
    <w:rsid w:val="2F589E95"/>
    <w:rsid w:val="2F66645F"/>
    <w:rsid w:val="2F735990"/>
    <w:rsid w:val="2F7B7E0D"/>
    <w:rsid w:val="2F9881A3"/>
    <w:rsid w:val="2FA1624D"/>
    <w:rsid w:val="2FAE0D33"/>
    <w:rsid w:val="2FB11269"/>
    <w:rsid w:val="2FBBD1F0"/>
    <w:rsid w:val="2FC2AFD2"/>
    <w:rsid w:val="2FC3707A"/>
    <w:rsid w:val="2FD5740B"/>
    <w:rsid w:val="2FEDDE16"/>
    <w:rsid w:val="2FF37025"/>
    <w:rsid w:val="2FF72585"/>
    <w:rsid w:val="2FFF0E9F"/>
    <w:rsid w:val="3005913A"/>
    <w:rsid w:val="30119855"/>
    <w:rsid w:val="301ECFA4"/>
    <w:rsid w:val="3028E32A"/>
    <w:rsid w:val="302D7914"/>
    <w:rsid w:val="30349EEF"/>
    <w:rsid w:val="305438DF"/>
    <w:rsid w:val="30622F10"/>
    <w:rsid w:val="3069A0B2"/>
    <w:rsid w:val="30705F6F"/>
    <w:rsid w:val="30724C78"/>
    <w:rsid w:val="307C88AD"/>
    <w:rsid w:val="30829BDE"/>
    <w:rsid w:val="30914A04"/>
    <w:rsid w:val="30922511"/>
    <w:rsid w:val="30A3C94E"/>
    <w:rsid w:val="30ADD8C6"/>
    <w:rsid w:val="30C70386"/>
    <w:rsid w:val="30DB986A"/>
    <w:rsid w:val="30EC54B4"/>
    <w:rsid w:val="30EE19B6"/>
    <w:rsid w:val="3103B9C6"/>
    <w:rsid w:val="312DAA40"/>
    <w:rsid w:val="313E386A"/>
    <w:rsid w:val="314889C9"/>
    <w:rsid w:val="3176A81C"/>
    <w:rsid w:val="317D1F7E"/>
    <w:rsid w:val="317FA0C3"/>
    <w:rsid w:val="3189354A"/>
    <w:rsid w:val="319E4B47"/>
    <w:rsid w:val="31A32800"/>
    <w:rsid w:val="31A9FAD5"/>
    <w:rsid w:val="31BF11C1"/>
    <w:rsid w:val="31C35D35"/>
    <w:rsid w:val="31C97130"/>
    <w:rsid w:val="31E32240"/>
    <w:rsid w:val="31E91DCE"/>
    <w:rsid w:val="31F2A108"/>
    <w:rsid w:val="31F314B3"/>
    <w:rsid w:val="31F9419D"/>
    <w:rsid w:val="32038549"/>
    <w:rsid w:val="320C4E94"/>
    <w:rsid w:val="3222B180"/>
    <w:rsid w:val="323C257E"/>
    <w:rsid w:val="323C938B"/>
    <w:rsid w:val="3240080A"/>
    <w:rsid w:val="327ACA85"/>
    <w:rsid w:val="327CDE58"/>
    <w:rsid w:val="3287D2A7"/>
    <w:rsid w:val="32ACC8F6"/>
    <w:rsid w:val="32AFADC7"/>
    <w:rsid w:val="32BB909F"/>
    <w:rsid w:val="32C8C0DA"/>
    <w:rsid w:val="32D339AC"/>
    <w:rsid w:val="32D90586"/>
    <w:rsid w:val="32DAF817"/>
    <w:rsid w:val="32DDCD8D"/>
    <w:rsid w:val="32DE773E"/>
    <w:rsid w:val="32E97E01"/>
    <w:rsid w:val="32FB8D99"/>
    <w:rsid w:val="33006AFA"/>
    <w:rsid w:val="33060F79"/>
    <w:rsid w:val="3306D706"/>
    <w:rsid w:val="3306E035"/>
    <w:rsid w:val="330CD474"/>
    <w:rsid w:val="330CFDC4"/>
    <w:rsid w:val="330FC738"/>
    <w:rsid w:val="332B4837"/>
    <w:rsid w:val="332F3951"/>
    <w:rsid w:val="33366FE2"/>
    <w:rsid w:val="333BACE9"/>
    <w:rsid w:val="333C6932"/>
    <w:rsid w:val="33462AED"/>
    <w:rsid w:val="335124DB"/>
    <w:rsid w:val="3352C115"/>
    <w:rsid w:val="335539BE"/>
    <w:rsid w:val="3360D12F"/>
    <w:rsid w:val="336DE8E4"/>
    <w:rsid w:val="3392912C"/>
    <w:rsid w:val="3393CFB4"/>
    <w:rsid w:val="339E6D5E"/>
    <w:rsid w:val="339EAAF7"/>
    <w:rsid w:val="33C76516"/>
    <w:rsid w:val="33D77248"/>
    <w:rsid w:val="33D8F3AB"/>
    <w:rsid w:val="33DB8291"/>
    <w:rsid w:val="33DEC264"/>
    <w:rsid w:val="33E2A54D"/>
    <w:rsid w:val="33E82E0F"/>
    <w:rsid w:val="33FBB6FE"/>
    <w:rsid w:val="341C42AE"/>
    <w:rsid w:val="342C2127"/>
    <w:rsid w:val="343CCAE7"/>
    <w:rsid w:val="343D07A9"/>
    <w:rsid w:val="344ABE47"/>
    <w:rsid w:val="345033DA"/>
    <w:rsid w:val="34503E59"/>
    <w:rsid w:val="34529F16"/>
    <w:rsid w:val="3454615B"/>
    <w:rsid w:val="3456E9AE"/>
    <w:rsid w:val="345D81A9"/>
    <w:rsid w:val="346262AE"/>
    <w:rsid w:val="349F74FD"/>
    <w:rsid w:val="34C13EB3"/>
    <w:rsid w:val="34C1DAD0"/>
    <w:rsid w:val="34D29825"/>
    <w:rsid w:val="34DE768D"/>
    <w:rsid w:val="34E2C34A"/>
    <w:rsid w:val="34EE758F"/>
    <w:rsid w:val="34F5C5A4"/>
    <w:rsid w:val="34F74F1E"/>
    <w:rsid w:val="34FC286C"/>
    <w:rsid w:val="34FF6DF8"/>
    <w:rsid w:val="351063B0"/>
    <w:rsid w:val="35255A20"/>
    <w:rsid w:val="352A6D74"/>
    <w:rsid w:val="35308A82"/>
    <w:rsid w:val="35413A60"/>
    <w:rsid w:val="35474ABD"/>
    <w:rsid w:val="3549F412"/>
    <w:rsid w:val="355ABC10"/>
    <w:rsid w:val="356FB3A2"/>
    <w:rsid w:val="3581C4A0"/>
    <w:rsid w:val="3587BB79"/>
    <w:rsid w:val="35AD6B12"/>
    <w:rsid w:val="35D328EA"/>
    <w:rsid w:val="35D45A66"/>
    <w:rsid w:val="35DD0843"/>
    <w:rsid w:val="35E32434"/>
    <w:rsid w:val="35E400A4"/>
    <w:rsid w:val="35EB06A3"/>
    <w:rsid w:val="35EC2A10"/>
    <w:rsid w:val="35EC7901"/>
    <w:rsid w:val="3619CAD5"/>
    <w:rsid w:val="36297A7E"/>
    <w:rsid w:val="363BA628"/>
    <w:rsid w:val="363E5FA5"/>
    <w:rsid w:val="364C0864"/>
    <w:rsid w:val="36507CE2"/>
    <w:rsid w:val="36515878"/>
    <w:rsid w:val="3683D231"/>
    <w:rsid w:val="3693520B"/>
    <w:rsid w:val="36946C0B"/>
    <w:rsid w:val="36B4D2C3"/>
    <w:rsid w:val="36BC7B32"/>
    <w:rsid w:val="36C0D8CE"/>
    <w:rsid w:val="36C6E7E3"/>
    <w:rsid w:val="36EAF8CC"/>
    <w:rsid w:val="36ECAE20"/>
    <w:rsid w:val="36F2BB6E"/>
    <w:rsid w:val="36FED35D"/>
    <w:rsid w:val="3709A56C"/>
    <w:rsid w:val="3723113C"/>
    <w:rsid w:val="37236676"/>
    <w:rsid w:val="372919DC"/>
    <w:rsid w:val="37383093"/>
    <w:rsid w:val="373B8D9A"/>
    <w:rsid w:val="373E383F"/>
    <w:rsid w:val="3744522B"/>
    <w:rsid w:val="374475EF"/>
    <w:rsid w:val="374FB314"/>
    <w:rsid w:val="375230A1"/>
    <w:rsid w:val="375F2224"/>
    <w:rsid w:val="376C9D6F"/>
    <w:rsid w:val="377E508D"/>
    <w:rsid w:val="379CE102"/>
    <w:rsid w:val="379EFD5B"/>
    <w:rsid w:val="37B0793B"/>
    <w:rsid w:val="37B497F2"/>
    <w:rsid w:val="37D63F72"/>
    <w:rsid w:val="37D65A76"/>
    <w:rsid w:val="37FDD05B"/>
    <w:rsid w:val="38079B4C"/>
    <w:rsid w:val="383AFA00"/>
    <w:rsid w:val="385523CD"/>
    <w:rsid w:val="3870B792"/>
    <w:rsid w:val="38796782"/>
    <w:rsid w:val="38980EEC"/>
    <w:rsid w:val="38B57C05"/>
    <w:rsid w:val="38D7EF41"/>
    <w:rsid w:val="38D82D5C"/>
    <w:rsid w:val="38DEF6B4"/>
    <w:rsid w:val="38E66651"/>
    <w:rsid w:val="38E8929D"/>
    <w:rsid w:val="38F073EC"/>
    <w:rsid w:val="38F85EDA"/>
    <w:rsid w:val="3906511A"/>
    <w:rsid w:val="3909C062"/>
    <w:rsid w:val="390ED84B"/>
    <w:rsid w:val="3911FD3F"/>
    <w:rsid w:val="39267E21"/>
    <w:rsid w:val="39330C57"/>
    <w:rsid w:val="393EB7DD"/>
    <w:rsid w:val="394729C8"/>
    <w:rsid w:val="395C01C4"/>
    <w:rsid w:val="39629A57"/>
    <w:rsid w:val="396D628F"/>
    <w:rsid w:val="3972F212"/>
    <w:rsid w:val="39782A40"/>
    <w:rsid w:val="39831415"/>
    <w:rsid w:val="398B0864"/>
    <w:rsid w:val="39923C69"/>
    <w:rsid w:val="3995AA39"/>
    <w:rsid w:val="3997B2E3"/>
    <w:rsid w:val="399A9E4B"/>
    <w:rsid w:val="39A05B05"/>
    <w:rsid w:val="39A5E292"/>
    <w:rsid w:val="39A60E07"/>
    <w:rsid w:val="39AB638A"/>
    <w:rsid w:val="39B24624"/>
    <w:rsid w:val="39C12587"/>
    <w:rsid w:val="39C34F42"/>
    <w:rsid w:val="39D5FF6F"/>
    <w:rsid w:val="39E6DEBF"/>
    <w:rsid w:val="3A01A18F"/>
    <w:rsid w:val="3A212EF9"/>
    <w:rsid w:val="3A3BE052"/>
    <w:rsid w:val="3A3D20B9"/>
    <w:rsid w:val="3A3D9F6F"/>
    <w:rsid w:val="3A4C20E7"/>
    <w:rsid w:val="3A577C93"/>
    <w:rsid w:val="3A59C36B"/>
    <w:rsid w:val="3A7167D8"/>
    <w:rsid w:val="3A805415"/>
    <w:rsid w:val="3A8B2CF6"/>
    <w:rsid w:val="3A9A478F"/>
    <w:rsid w:val="3A9B28D1"/>
    <w:rsid w:val="3AAB380D"/>
    <w:rsid w:val="3AB44AD0"/>
    <w:rsid w:val="3AE843B7"/>
    <w:rsid w:val="3AECB175"/>
    <w:rsid w:val="3B081A79"/>
    <w:rsid w:val="3B2C9D8C"/>
    <w:rsid w:val="3B39191B"/>
    <w:rsid w:val="3B4BD5DE"/>
    <w:rsid w:val="3B4C7C65"/>
    <w:rsid w:val="3B6D9548"/>
    <w:rsid w:val="3B7AF555"/>
    <w:rsid w:val="3B7CC9D1"/>
    <w:rsid w:val="3B881556"/>
    <w:rsid w:val="3B88DC11"/>
    <w:rsid w:val="3B980D31"/>
    <w:rsid w:val="3BB2A69C"/>
    <w:rsid w:val="3BC46CC3"/>
    <w:rsid w:val="3BFDBF78"/>
    <w:rsid w:val="3C0945BF"/>
    <w:rsid w:val="3C09B042"/>
    <w:rsid w:val="3C0F5F0C"/>
    <w:rsid w:val="3C1D51F6"/>
    <w:rsid w:val="3C1DF53E"/>
    <w:rsid w:val="3C1E502F"/>
    <w:rsid w:val="3C55AAAE"/>
    <w:rsid w:val="3CBEE5E9"/>
    <w:rsid w:val="3CCB74A3"/>
    <w:rsid w:val="3CDBA5E3"/>
    <w:rsid w:val="3CE18D14"/>
    <w:rsid w:val="3CE69409"/>
    <w:rsid w:val="3CF07EC2"/>
    <w:rsid w:val="3CF5A380"/>
    <w:rsid w:val="3CF80211"/>
    <w:rsid w:val="3D0568CF"/>
    <w:rsid w:val="3D095031"/>
    <w:rsid w:val="3D267553"/>
    <w:rsid w:val="3D2991D1"/>
    <w:rsid w:val="3D3825B4"/>
    <w:rsid w:val="3D3834D2"/>
    <w:rsid w:val="3D60253A"/>
    <w:rsid w:val="3D6422D7"/>
    <w:rsid w:val="3D66DEC7"/>
    <w:rsid w:val="3D77676C"/>
    <w:rsid w:val="3D84A12F"/>
    <w:rsid w:val="3D861F8B"/>
    <w:rsid w:val="3DA3F263"/>
    <w:rsid w:val="3DA5DA95"/>
    <w:rsid w:val="3DADEB69"/>
    <w:rsid w:val="3DB2940E"/>
    <w:rsid w:val="3DB6E2CC"/>
    <w:rsid w:val="3DC6EF44"/>
    <w:rsid w:val="3DCF8B15"/>
    <w:rsid w:val="3DDD12A3"/>
    <w:rsid w:val="3DF663B0"/>
    <w:rsid w:val="3DF974CF"/>
    <w:rsid w:val="3E007434"/>
    <w:rsid w:val="3E03282A"/>
    <w:rsid w:val="3E22A64C"/>
    <w:rsid w:val="3E257D2F"/>
    <w:rsid w:val="3E2DB232"/>
    <w:rsid w:val="3E3CA3CE"/>
    <w:rsid w:val="3E411339"/>
    <w:rsid w:val="3E467DA4"/>
    <w:rsid w:val="3E4DE22F"/>
    <w:rsid w:val="3E51C089"/>
    <w:rsid w:val="3E70BB6B"/>
    <w:rsid w:val="3E784A38"/>
    <w:rsid w:val="3E79FFB8"/>
    <w:rsid w:val="3E89D3D4"/>
    <w:rsid w:val="3E95173E"/>
    <w:rsid w:val="3E9693C1"/>
    <w:rsid w:val="3E9D7EFA"/>
    <w:rsid w:val="3EA19343"/>
    <w:rsid w:val="3EBDC853"/>
    <w:rsid w:val="3EBE6C24"/>
    <w:rsid w:val="3ECC09E5"/>
    <w:rsid w:val="3F13119D"/>
    <w:rsid w:val="3F14B05A"/>
    <w:rsid w:val="3F3DB8A6"/>
    <w:rsid w:val="3F4129E9"/>
    <w:rsid w:val="3F49AE42"/>
    <w:rsid w:val="3F4DFEC1"/>
    <w:rsid w:val="3F4FC205"/>
    <w:rsid w:val="3F655610"/>
    <w:rsid w:val="3FA8B7FE"/>
    <w:rsid w:val="3FB16E51"/>
    <w:rsid w:val="3FC0DB78"/>
    <w:rsid w:val="3FC6F4A5"/>
    <w:rsid w:val="3FCD1C66"/>
    <w:rsid w:val="3FFA4DA1"/>
    <w:rsid w:val="40202EDC"/>
    <w:rsid w:val="402E62E0"/>
    <w:rsid w:val="4032178C"/>
    <w:rsid w:val="40336C33"/>
    <w:rsid w:val="40371C9B"/>
    <w:rsid w:val="4048EE55"/>
    <w:rsid w:val="4054947F"/>
    <w:rsid w:val="4066BA12"/>
    <w:rsid w:val="406705B7"/>
    <w:rsid w:val="4067A256"/>
    <w:rsid w:val="408645BB"/>
    <w:rsid w:val="408B5663"/>
    <w:rsid w:val="4097C5FC"/>
    <w:rsid w:val="40B4D7F5"/>
    <w:rsid w:val="40E03A7B"/>
    <w:rsid w:val="40E39958"/>
    <w:rsid w:val="40FE0C6A"/>
    <w:rsid w:val="4106E84D"/>
    <w:rsid w:val="4115E10B"/>
    <w:rsid w:val="41175D86"/>
    <w:rsid w:val="41191B1C"/>
    <w:rsid w:val="41215BD7"/>
    <w:rsid w:val="4124F8F5"/>
    <w:rsid w:val="412BDAC8"/>
    <w:rsid w:val="413490D8"/>
    <w:rsid w:val="415DBA2A"/>
    <w:rsid w:val="41666DBE"/>
    <w:rsid w:val="41939161"/>
    <w:rsid w:val="4196063F"/>
    <w:rsid w:val="41A204AE"/>
    <w:rsid w:val="41A9E852"/>
    <w:rsid w:val="41B547C2"/>
    <w:rsid w:val="41C46ADE"/>
    <w:rsid w:val="41C75B23"/>
    <w:rsid w:val="41C8A63B"/>
    <w:rsid w:val="41CB4D11"/>
    <w:rsid w:val="41D33D16"/>
    <w:rsid w:val="41D38D54"/>
    <w:rsid w:val="41D6C14A"/>
    <w:rsid w:val="41D75343"/>
    <w:rsid w:val="41DA51F5"/>
    <w:rsid w:val="42079088"/>
    <w:rsid w:val="42087697"/>
    <w:rsid w:val="42181472"/>
    <w:rsid w:val="421EF871"/>
    <w:rsid w:val="422EAA06"/>
    <w:rsid w:val="4234ADCB"/>
    <w:rsid w:val="4239B5D3"/>
    <w:rsid w:val="425A0EEF"/>
    <w:rsid w:val="425EAE96"/>
    <w:rsid w:val="42634F14"/>
    <w:rsid w:val="4275FDC9"/>
    <w:rsid w:val="4277BA9E"/>
    <w:rsid w:val="4279B752"/>
    <w:rsid w:val="4282134E"/>
    <w:rsid w:val="4283BB15"/>
    <w:rsid w:val="42939CC5"/>
    <w:rsid w:val="42A6184C"/>
    <w:rsid w:val="42B3E969"/>
    <w:rsid w:val="42B3F203"/>
    <w:rsid w:val="42B50CD6"/>
    <w:rsid w:val="42B656FA"/>
    <w:rsid w:val="42C72146"/>
    <w:rsid w:val="42CDEBEA"/>
    <w:rsid w:val="42DE822C"/>
    <w:rsid w:val="42E2DC2F"/>
    <w:rsid w:val="430CE89D"/>
    <w:rsid w:val="431FF5B4"/>
    <w:rsid w:val="434738E9"/>
    <w:rsid w:val="434A0EAD"/>
    <w:rsid w:val="436B8C9D"/>
    <w:rsid w:val="436CAE48"/>
    <w:rsid w:val="4379F9BB"/>
    <w:rsid w:val="43829E17"/>
    <w:rsid w:val="438624B0"/>
    <w:rsid w:val="439CC3BD"/>
    <w:rsid w:val="43A0D818"/>
    <w:rsid w:val="43A5000B"/>
    <w:rsid w:val="43A66CFE"/>
    <w:rsid w:val="43BECF0A"/>
    <w:rsid w:val="43C5C26E"/>
    <w:rsid w:val="43CF34D7"/>
    <w:rsid w:val="43D039DC"/>
    <w:rsid w:val="43D3DC49"/>
    <w:rsid w:val="43D54E13"/>
    <w:rsid w:val="43DA738B"/>
    <w:rsid w:val="43DBB68F"/>
    <w:rsid w:val="43E4EEC6"/>
    <w:rsid w:val="43EA1B25"/>
    <w:rsid w:val="43EAB15A"/>
    <w:rsid w:val="43F3A484"/>
    <w:rsid w:val="43F5604A"/>
    <w:rsid w:val="43FE471F"/>
    <w:rsid w:val="43FFC27F"/>
    <w:rsid w:val="44016DAF"/>
    <w:rsid w:val="440CC07E"/>
    <w:rsid w:val="441FFA5C"/>
    <w:rsid w:val="44212F2F"/>
    <w:rsid w:val="44248571"/>
    <w:rsid w:val="4430A39D"/>
    <w:rsid w:val="4431E317"/>
    <w:rsid w:val="443BFFE7"/>
    <w:rsid w:val="444B5836"/>
    <w:rsid w:val="444F1CA0"/>
    <w:rsid w:val="445A19D3"/>
    <w:rsid w:val="446C8E1E"/>
    <w:rsid w:val="4497D290"/>
    <w:rsid w:val="44A86FAD"/>
    <w:rsid w:val="44A92296"/>
    <w:rsid w:val="44B8C816"/>
    <w:rsid w:val="44BE6F04"/>
    <w:rsid w:val="44BEB78E"/>
    <w:rsid w:val="44C51391"/>
    <w:rsid w:val="44D2E425"/>
    <w:rsid w:val="44D42E6D"/>
    <w:rsid w:val="44D4A1E4"/>
    <w:rsid w:val="44DBC9E6"/>
    <w:rsid w:val="44FE0988"/>
    <w:rsid w:val="450B9DB0"/>
    <w:rsid w:val="450BA0CA"/>
    <w:rsid w:val="455613BD"/>
    <w:rsid w:val="45665775"/>
    <w:rsid w:val="4566D8BB"/>
    <w:rsid w:val="45701E50"/>
    <w:rsid w:val="457A4199"/>
    <w:rsid w:val="45859159"/>
    <w:rsid w:val="459ABDE6"/>
    <w:rsid w:val="45A9AA1B"/>
    <w:rsid w:val="45AC274E"/>
    <w:rsid w:val="45B03912"/>
    <w:rsid w:val="45B740A0"/>
    <w:rsid w:val="45BC2ED8"/>
    <w:rsid w:val="45BE30A8"/>
    <w:rsid w:val="45C71DED"/>
    <w:rsid w:val="45CC1A2B"/>
    <w:rsid w:val="45D2399F"/>
    <w:rsid w:val="45D4F723"/>
    <w:rsid w:val="45D8BE7E"/>
    <w:rsid w:val="45DC54CE"/>
    <w:rsid w:val="45FC2B65"/>
    <w:rsid w:val="4610A557"/>
    <w:rsid w:val="461373EF"/>
    <w:rsid w:val="462CCF01"/>
    <w:rsid w:val="463258EB"/>
    <w:rsid w:val="46379361"/>
    <w:rsid w:val="463E67F2"/>
    <w:rsid w:val="4644F1A6"/>
    <w:rsid w:val="4646C430"/>
    <w:rsid w:val="464C6691"/>
    <w:rsid w:val="4650559C"/>
    <w:rsid w:val="465E4692"/>
    <w:rsid w:val="466593D3"/>
    <w:rsid w:val="466C0038"/>
    <w:rsid w:val="467B69AA"/>
    <w:rsid w:val="467F186A"/>
    <w:rsid w:val="4696FA9B"/>
    <w:rsid w:val="4698CA37"/>
    <w:rsid w:val="46A1EB77"/>
    <w:rsid w:val="46A2B2E6"/>
    <w:rsid w:val="46A43C9D"/>
    <w:rsid w:val="46BD336E"/>
    <w:rsid w:val="46C61D6F"/>
    <w:rsid w:val="46CA4080"/>
    <w:rsid w:val="46CB1D81"/>
    <w:rsid w:val="46D09646"/>
    <w:rsid w:val="46ED8CBC"/>
    <w:rsid w:val="46FA1E48"/>
    <w:rsid w:val="470860C3"/>
    <w:rsid w:val="4717EBF9"/>
    <w:rsid w:val="47213066"/>
    <w:rsid w:val="47235C3D"/>
    <w:rsid w:val="4727B921"/>
    <w:rsid w:val="4734D5C6"/>
    <w:rsid w:val="473FA0DD"/>
    <w:rsid w:val="474AA032"/>
    <w:rsid w:val="474C4B40"/>
    <w:rsid w:val="4751DEFE"/>
    <w:rsid w:val="475839B0"/>
    <w:rsid w:val="475A283B"/>
    <w:rsid w:val="475C15D3"/>
    <w:rsid w:val="47619B9E"/>
    <w:rsid w:val="477AA8B9"/>
    <w:rsid w:val="477B0D67"/>
    <w:rsid w:val="477CA27A"/>
    <w:rsid w:val="477F5106"/>
    <w:rsid w:val="4793974C"/>
    <w:rsid w:val="479B00A2"/>
    <w:rsid w:val="47C2FD0A"/>
    <w:rsid w:val="47F7D51B"/>
    <w:rsid w:val="4800BE68"/>
    <w:rsid w:val="4815DB96"/>
    <w:rsid w:val="4821A088"/>
    <w:rsid w:val="4822ED95"/>
    <w:rsid w:val="4829B742"/>
    <w:rsid w:val="482C2132"/>
    <w:rsid w:val="48316759"/>
    <w:rsid w:val="48366A27"/>
    <w:rsid w:val="483C3075"/>
    <w:rsid w:val="4841CE78"/>
    <w:rsid w:val="4856B9F7"/>
    <w:rsid w:val="485A4F3A"/>
    <w:rsid w:val="48887475"/>
    <w:rsid w:val="489C92A8"/>
    <w:rsid w:val="489DA4DB"/>
    <w:rsid w:val="48A46B1C"/>
    <w:rsid w:val="48BEFACF"/>
    <w:rsid w:val="48BF24C2"/>
    <w:rsid w:val="48C3505C"/>
    <w:rsid w:val="48C7EEDE"/>
    <w:rsid w:val="48CEEDD1"/>
    <w:rsid w:val="48EC5244"/>
    <w:rsid w:val="48EDCF44"/>
    <w:rsid w:val="48FA28CE"/>
    <w:rsid w:val="491359A8"/>
    <w:rsid w:val="49139980"/>
    <w:rsid w:val="492F1C4D"/>
    <w:rsid w:val="4939104D"/>
    <w:rsid w:val="4947A435"/>
    <w:rsid w:val="49562322"/>
    <w:rsid w:val="4970C0BA"/>
    <w:rsid w:val="4974E953"/>
    <w:rsid w:val="497523DF"/>
    <w:rsid w:val="4975D8BD"/>
    <w:rsid w:val="49770415"/>
    <w:rsid w:val="498ACD1C"/>
    <w:rsid w:val="498D0089"/>
    <w:rsid w:val="498E2774"/>
    <w:rsid w:val="49948AD6"/>
    <w:rsid w:val="499C206B"/>
    <w:rsid w:val="499EF671"/>
    <w:rsid w:val="49C0F698"/>
    <w:rsid w:val="49CA26D3"/>
    <w:rsid w:val="49CA94C4"/>
    <w:rsid w:val="49D82A48"/>
    <w:rsid w:val="49DEF819"/>
    <w:rsid w:val="49E0B39E"/>
    <w:rsid w:val="49E90FEB"/>
    <w:rsid w:val="49FEFB63"/>
    <w:rsid w:val="4A0101C4"/>
    <w:rsid w:val="4A013FB2"/>
    <w:rsid w:val="4A01D82B"/>
    <w:rsid w:val="4A093F2D"/>
    <w:rsid w:val="4A094795"/>
    <w:rsid w:val="4A115051"/>
    <w:rsid w:val="4A33D859"/>
    <w:rsid w:val="4A6946C1"/>
    <w:rsid w:val="4A797B07"/>
    <w:rsid w:val="4A7A27D8"/>
    <w:rsid w:val="4A844D71"/>
    <w:rsid w:val="4A87CDF5"/>
    <w:rsid w:val="4A8F7594"/>
    <w:rsid w:val="4A9020FE"/>
    <w:rsid w:val="4AA61320"/>
    <w:rsid w:val="4AABD642"/>
    <w:rsid w:val="4ABBEDA8"/>
    <w:rsid w:val="4ACEABBE"/>
    <w:rsid w:val="4ADF08D1"/>
    <w:rsid w:val="4AE5109A"/>
    <w:rsid w:val="4B0A9166"/>
    <w:rsid w:val="4B1B2AF9"/>
    <w:rsid w:val="4B32CC8D"/>
    <w:rsid w:val="4B351D8C"/>
    <w:rsid w:val="4B3C1DA7"/>
    <w:rsid w:val="4B418CDC"/>
    <w:rsid w:val="4B7630DB"/>
    <w:rsid w:val="4B7A9D6F"/>
    <w:rsid w:val="4B822685"/>
    <w:rsid w:val="4BA11D91"/>
    <w:rsid w:val="4BA2F78B"/>
    <w:rsid w:val="4BB1CBAF"/>
    <w:rsid w:val="4BBCDEA8"/>
    <w:rsid w:val="4BBD2829"/>
    <w:rsid w:val="4BBE42BB"/>
    <w:rsid w:val="4BC2BF5B"/>
    <w:rsid w:val="4BD18DD7"/>
    <w:rsid w:val="4BD190CC"/>
    <w:rsid w:val="4BD2C20B"/>
    <w:rsid w:val="4BDF86B3"/>
    <w:rsid w:val="4BE00B4F"/>
    <w:rsid w:val="4BF1F296"/>
    <w:rsid w:val="4BFDF6E1"/>
    <w:rsid w:val="4C088352"/>
    <w:rsid w:val="4C1400BA"/>
    <w:rsid w:val="4C167670"/>
    <w:rsid w:val="4C1DCF90"/>
    <w:rsid w:val="4C200BAB"/>
    <w:rsid w:val="4C2D2A90"/>
    <w:rsid w:val="4C435B39"/>
    <w:rsid w:val="4C4A8CC0"/>
    <w:rsid w:val="4C5A878E"/>
    <w:rsid w:val="4C5F2E23"/>
    <w:rsid w:val="4C6D9849"/>
    <w:rsid w:val="4C6EF572"/>
    <w:rsid w:val="4C6F3168"/>
    <w:rsid w:val="4C718D66"/>
    <w:rsid w:val="4C78D263"/>
    <w:rsid w:val="4C8F7A81"/>
    <w:rsid w:val="4C94D223"/>
    <w:rsid w:val="4CB73A47"/>
    <w:rsid w:val="4CBAA987"/>
    <w:rsid w:val="4CC46338"/>
    <w:rsid w:val="4CC7BC48"/>
    <w:rsid w:val="4CC879AC"/>
    <w:rsid w:val="4CCF7B5D"/>
    <w:rsid w:val="4CE67795"/>
    <w:rsid w:val="4CFA3980"/>
    <w:rsid w:val="4D013CFB"/>
    <w:rsid w:val="4D031123"/>
    <w:rsid w:val="4D051303"/>
    <w:rsid w:val="4D37E6A1"/>
    <w:rsid w:val="4D4DC422"/>
    <w:rsid w:val="4D62CC2A"/>
    <w:rsid w:val="4D651E77"/>
    <w:rsid w:val="4D7496E8"/>
    <w:rsid w:val="4D87D112"/>
    <w:rsid w:val="4D8CBE9B"/>
    <w:rsid w:val="4D92B92F"/>
    <w:rsid w:val="4DA4627A"/>
    <w:rsid w:val="4DA96AB4"/>
    <w:rsid w:val="4DA998C3"/>
    <w:rsid w:val="4DB018B3"/>
    <w:rsid w:val="4DC75291"/>
    <w:rsid w:val="4DDAB165"/>
    <w:rsid w:val="4DDD7DE3"/>
    <w:rsid w:val="4DDEC3B7"/>
    <w:rsid w:val="4DE176B0"/>
    <w:rsid w:val="4DF2D721"/>
    <w:rsid w:val="4DF95C34"/>
    <w:rsid w:val="4E024F7B"/>
    <w:rsid w:val="4E13C579"/>
    <w:rsid w:val="4E1680A8"/>
    <w:rsid w:val="4E1C555B"/>
    <w:rsid w:val="4E2C9F9D"/>
    <w:rsid w:val="4E3741B8"/>
    <w:rsid w:val="4E3AF0E5"/>
    <w:rsid w:val="4E3EFE76"/>
    <w:rsid w:val="4E409C5A"/>
    <w:rsid w:val="4E69CDC4"/>
    <w:rsid w:val="4E741AB2"/>
    <w:rsid w:val="4E754795"/>
    <w:rsid w:val="4E9386EE"/>
    <w:rsid w:val="4E971D00"/>
    <w:rsid w:val="4EADF4C2"/>
    <w:rsid w:val="4EB28A4D"/>
    <w:rsid w:val="4EBC56A1"/>
    <w:rsid w:val="4ED0C542"/>
    <w:rsid w:val="4EDE1A1F"/>
    <w:rsid w:val="4EE4618A"/>
    <w:rsid w:val="4EF65CC1"/>
    <w:rsid w:val="4EFC87A3"/>
    <w:rsid w:val="4F009524"/>
    <w:rsid w:val="4F0346BC"/>
    <w:rsid w:val="4F2F8645"/>
    <w:rsid w:val="4F343F18"/>
    <w:rsid w:val="4F3A5E2C"/>
    <w:rsid w:val="4F472CD7"/>
    <w:rsid w:val="4F4A1ACA"/>
    <w:rsid w:val="4F72E21C"/>
    <w:rsid w:val="4F8552B5"/>
    <w:rsid w:val="4F8EA4B2"/>
    <w:rsid w:val="4FA77859"/>
    <w:rsid w:val="4FB9AA20"/>
    <w:rsid w:val="4FD319AE"/>
    <w:rsid w:val="4FD49A50"/>
    <w:rsid w:val="4FDCC2C1"/>
    <w:rsid w:val="4FEEBD53"/>
    <w:rsid w:val="4FEEC809"/>
    <w:rsid w:val="4FEF251B"/>
    <w:rsid w:val="4FFB784D"/>
    <w:rsid w:val="5001F0DC"/>
    <w:rsid w:val="5007E10B"/>
    <w:rsid w:val="502EA7EA"/>
    <w:rsid w:val="5034C4C8"/>
    <w:rsid w:val="50363F99"/>
    <w:rsid w:val="503A6264"/>
    <w:rsid w:val="503CD843"/>
    <w:rsid w:val="50402604"/>
    <w:rsid w:val="5050D03D"/>
    <w:rsid w:val="5071069E"/>
    <w:rsid w:val="507D1A57"/>
    <w:rsid w:val="50878EAD"/>
    <w:rsid w:val="5088BED3"/>
    <w:rsid w:val="5095A2D9"/>
    <w:rsid w:val="5099B979"/>
    <w:rsid w:val="509EBE0F"/>
    <w:rsid w:val="50A06744"/>
    <w:rsid w:val="50A80011"/>
    <w:rsid w:val="50A89899"/>
    <w:rsid w:val="50AEE589"/>
    <w:rsid w:val="50BD4D34"/>
    <w:rsid w:val="50EE240F"/>
    <w:rsid w:val="50EE31F8"/>
    <w:rsid w:val="50FD67FA"/>
    <w:rsid w:val="5109F205"/>
    <w:rsid w:val="511B5952"/>
    <w:rsid w:val="513114FA"/>
    <w:rsid w:val="5136EB9D"/>
    <w:rsid w:val="51414B3E"/>
    <w:rsid w:val="515F5502"/>
    <w:rsid w:val="51607ADC"/>
    <w:rsid w:val="51626E42"/>
    <w:rsid w:val="51705140"/>
    <w:rsid w:val="5179DDC5"/>
    <w:rsid w:val="517B00FC"/>
    <w:rsid w:val="517C801B"/>
    <w:rsid w:val="5188B35C"/>
    <w:rsid w:val="5192A87D"/>
    <w:rsid w:val="519AA209"/>
    <w:rsid w:val="51A73DEF"/>
    <w:rsid w:val="51B8C436"/>
    <w:rsid w:val="51BC64FB"/>
    <w:rsid w:val="51DB791B"/>
    <w:rsid w:val="51F6FD00"/>
    <w:rsid w:val="51FFDB0F"/>
    <w:rsid w:val="5200BE1E"/>
    <w:rsid w:val="5213EB7F"/>
    <w:rsid w:val="52178438"/>
    <w:rsid w:val="5218CE87"/>
    <w:rsid w:val="52295C28"/>
    <w:rsid w:val="5232E47C"/>
    <w:rsid w:val="52530377"/>
    <w:rsid w:val="52533018"/>
    <w:rsid w:val="525D80B1"/>
    <w:rsid w:val="52603F4A"/>
    <w:rsid w:val="52618B16"/>
    <w:rsid w:val="526266A8"/>
    <w:rsid w:val="52639621"/>
    <w:rsid w:val="52655CFC"/>
    <w:rsid w:val="5266A17F"/>
    <w:rsid w:val="5271B7AD"/>
    <w:rsid w:val="5286FC2C"/>
    <w:rsid w:val="528784BA"/>
    <w:rsid w:val="529099E7"/>
    <w:rsid w:val="52A3CCF6"/>
    <w:rsid w:val="52ACA90C"/>
    <w:rsid w:val="52B65167"/>
    <w:rsid w:val="52DF2E0C"/>
    <w:rsid w:val="52E3C8EF"/>
    <w:rsid w:val="52EEEEB1"/>
    <w:rsid w:val="52F2EFCB"/>
    <w:rsid w:val="5317EC95"/>
    <w:rsid w:val="53187505"/>
    <w:rsid w:val="5324DEDB"/>
    <w:rsid w:val="5326FD99"/>
    <w:rsid w:val="532BAF7A"/>
    <w:rsid w:val="53428F20"/>
    <w:rsid w:val="534F9223"/>
    <w:rsid w:val="53510608"/>
    <w:rsid w:val="53559FA3"/>
    <w:rsid w:val="535E27BA"/>
    <w:rsid w:val="5376E778"/>
    <w:rsid w:val="5378E11A"/>
    <w:rsid w:val="53A24994"/>
    <w:rsid w:val="53B6CCC3"/>
    <w:rsid w:val="53E7A994"/>
    <w:rsid w:val="53EE773B"/>
    <w:rsid w:val="53EFF775"/>
    <w:rsid w:val="53FD6E58"/>
    <w:rsid w:val="5407E64A"/>
    <w:rsid w:val="540A319C"/>
    <w:rsid w:val="540CFC52"/>
    <w:rsid w:val="543FB538"/>
    <w:rsid w:val="5441EEF6"/>
    <w:rsid w:val="546C80A3"/>
    <w:rsid w:val="54845F34"/>
    <w:rsid w:val="54857FD6"/>
    <w:rsid w:val="5488C54D"/>
    <w:rsid w:val="549E5293"/>
    <w:rsid w:val="54AA3A46"/>
    <w:rsid w:val="54AA84E1"/>
    <w:rsid w:val="54D9191C"/>
    <w:rsid w:val="54E5CFD7"/>
    <w:rsid w:val="54E7A83A"/>
    <w:rsid w:val="54E839E8"/>
    <w:rsid w:val="54EBDCEB"/>
    <w:rsid w:val="54EDC2EB"/>
    <w:rsid w:val="54EFE392"/>
    <w:rsid w:val="5503A4CA"/>
    <w:rsid w:val="5508EBBE"/>
    <w:rsid w:val="55188B9B"/>
    <w:rsid w:val="5526339A"/>
    <w:rsid w:val="552B7AED"/>
    <w:rsid w:val="5541D8B9"/>
    <w:rsid w:val="556E478E"/>
    <w:rsid w:val="557DF081"/>
    <w:rsid w:val="557E9983"/>
    <w:rsid w:val="5591F250"/>
    <w:rsid w:val="5593B265"/>
    <w:rsid w:val="55A0F9EF"/>
    <w:rsid w:val="55A4AAB3"/>
    <w:rsid w:val="55ABDA0E"/>
    <w:rsid w:val="55ACE49B"/>
    <w:rsid w:val="55B29FBB"/>
    <w:rsid w:val="55B5DB20"/>
    <w:rsid w:val="55BCF1C1"/>
    <w:rsid w:val="55C1A0C5"/>
    <w:rsid w:val="55E873F1"/>
    <w:rsid w:val="55EFB73A"/>
    <w:rsid w:val="55FC049F"/>
    <w:rsid w:val="560012F6"/>
    <w:rsid w:val="56029D35"/>
    <w:rsid w:val="560F991D"/>
    <w:rsid w:val="560FAA43"/>
    <w:rsid w:val="56164BE8"/>
    <w:rsid w:val="56199511"/>
    <w:rsid w:val="561AB511"/>
    <w:rsid w:val="5628BCAF"/>
    <w:rsid w:val="5628D9FD"/>
    <w:rsid w:val="56460926"/>
    <w:rsid w:val="566AAAF9"/>
    <w:rsid w:val="5673D4E9"/>
    <w:rsid w:val="5681C74E"/>
    <w:rsid w:val="56879DF3"/>
    <w:rsid w:val="568B2E2E"/>
    <w:rsid w:val="569CA795"/>
    <w:rsid w:val="56A0AD70"/>
    <w:rsid w:val="56A50DB6"/>
    <w:rsid w:val="56AE4713"/>
    <w:rsid w:val="56AE5856"/>
    <w:rsid w:val="56B7388C"/>
    <w:rsid w:val="56BECD4C"/>
    <w:rsid w:val="56C504B7"/>
    <w:rsid w:val="56C673EC"/>
    <w:rsid w:val="56D33FE1"/>
    <w:rsid w:val="56D58635"/>
    <w:rsid w:val="56DE92DE"/>
    <w:rsid w:val="56F74E9C"/>
    <w:rsid w:val="56FF8AB0"/>
    <w:rsid w:val="570619EA"/>
    <w:rsid w:val="57226610"/>
    <w:rsid w:val="57414650"/>
    <w:rsid w:val="57531305"/>
    <w:rsid w:val="5760D110"/>
    <w:rsid w:val="576EC440"/>
    <w:rsid w:val="577FC8A9"/>
    <w:rsid w:val="57983A02"/>
    <w:rsid w:val="5799A7D8"/>
    <w:rsid w:val="57A922E7"/>
    <w:rsid w:val="57BB4B5E"/>
    <w:rsid w:val="57CC9AE6"/>
    <w:rsid w:val="57CD1599"/>
    <w:rsid w:val="57F2603A"/>
    <w:rsid w:val="57F2EE37"/>
    <w:rsid w:val="57F397C5"/>
    <w:rsid w:val="580511C0"/>
    <w:rsid w:val="580DBFC4"/>
    <w:rsid w:val="581187DC"/>
    <w:rsid w:val="581F249E"/>
    <w:rsid w:val="581FFE36"/>
    <w:rsid w:val="582B0762"/>
    <w:rsid w:val="5848299C"/>
    <w:rsid w:val="58495BC6"/>
    <w:rsid w:val="5849AB6B"/>
    <w:rsid w:val="5869DE10"/>
    <w:rsid w:val="5875C668"/>
    <w:rsid w:val="587C6340"/>
    <w:rsid w:val="5880E50A"/>
    <w:rsid w:val="58842FD7"/>
    <w:rsid w:val="5887BEA4"/>
    <w:rsid w:val="588A8949"/>
    <w:rsid w:val="589A112F"/>
    <w:rsid w:val="58AC0493"/>
    <w:rsid w:val="58AD1D4D"/>
    <w:rsid w:val="58AE918F"/>
    <w:rsid w:val="58B57A98"/>
    <w:rsid w:val="58BA88BA"/>
    <w:rsid w:val="58BC5552"/>
    <w:rsid w:val="58C443D5"/>
    <w:rsid w:val="58C9DA16"/>
    <w:rsid w:val="58CF083C"/>
    <w:rsid w:val="58D07B8F"/>
    <w:rsid w:val="58DEA6C9"/>
    <w:rsid w:val="58F687CB"/>
    <w:rsid w:val="58FF854A"/>
    <w:rsid w:val="59002C7A"/>
    <w:rsid w:val="59154960"/>
    <w:rsid w:val="5919CA67"/>
    <w:rsid w:val="5946E4D3"/>
    <w:rsid w:val="5973FA8E"/>
    <w:rsid w:val="598BDF1E"/>
    <w:rsid w:val="598FF367"/>
    <w:rsid w:val="59AE6EA6"/>
    <w:rsid w:val="59B19F2A"/>
    <w:rsid w:val="59F2322C"/>
    <w:rsid w:val="5A0289C9"/>
    <w:rsid w:val="5A02BF7B"/>
    <w:rsid w:val="5A0C3A31"/>
    <w:rsid w:val="5A3CC63A"/>
    <w:rsid w:val="5A441F26"/>
    <w:rsid w:val="5A482055"/>
    <w:rsid w:val="5A53FA76"/>
    <w:rsid w:val="5A5562CC"/>
    <w:rsid w:val="5A58529A"/>
    <w:rsid w:val="5A61910B"/>
    <w:rsid w:val="5A661D66"/>
    <w:rsid w:val="5A6B9D5B"/>
    <w:rsid w:val="5A6C5335"/>
    <w:rsid w:val="5A796A62"/>
    <w:rsid w:val="5A88119A"/>
    <w:rsid w:val="5A96E65A"/>
    <w:rsid w:val="5AA7E590"/>
    <w:rsid w:val="5AAF081E"/>
    <w:rsid w:val="5ABE8259"/>
    <w:rsid w:val="5AF8505E"/>
    <w:rsid w:val="5B05E742"/>
    <w:rsid w:val="5B05EB2C"/>
    <w:rsid w:val="5B067C0D"/>
    <w:rsid w:val="5B0A059B"/>
    <w:rsid w:val="5B2B33DC"/>
    <w:rsid w:val="5B37E7B7"/>
    <w:rsid w:val="5B3FC06B"/>
    <w:rsid w:val="5B55B444"/>
    <w:rsid w:val="5B5A5C46"/>
    <w:rsid w:val="5B5FD4C3"/>
    <w:rsid w:val="5B697501"/>
    <w:rsid w:val="5B83E255"/>
    <w:rsid w:val="5BBB3469"/>
    <w:rsid w:val="5BD0C275"/>
    <w:rsid w:val="5BD5774F"/>
    <w:rsid w:val="5BD79977"/>
    <w:rsid w:val="5BE06F2C"/>
    <w:rsid w:val="5C183D7B"/>
    <w:rsid w:val="5C1D536A"/>
    <w:rsid w:val="5C2B82DA"/>
    <w:rsid w:val="5C591298"/>
    <w:rsid w:val="5C625510"/>
    <w:rsid w:val="5C69DABA"/>
    <w:rsid w:val="5C7225D8"/>
    <w:rsid w:val="5C839D65"/>
    <w:rsid w:val="5C844D8F"/>
    <w:rsid w:val="5C8DCFCA"/>
    <w:rsid w:val="5C8DD93D"/>
    <w:rsid w:val="5C963D2D"/>
    <w:rsid w:val="5C9F0C3D"/>
    <w:rsid w:val="5CA7DCA2"/>
    <w:rsid w:val="5CAA7CFC"/>
    <w:rsid w:val="5CCEED81"/>
    <w:rsid w:val="5CCFF9BC"/>
    <w:rsid w:val="5CD33168"/>
    <w:rsid w:val="5CE64D1F"/>
    <w:rsid w:val="5CE800A9"/>
    <w:rsid w:val="5CF73692"/>
    <w:rsid w:val="5CFB7FFF"/>
    <w:rsid w:val="5D3AB575"/>
    <w:rsid w:val="5D3E481B"/>
    <w:rsid w:val="5D3FE24B"/>
    <w:rsid w:val="5D4AC700"/>
    <w:rsid w:val="5D4D42E3"/>
    <w:rsid w:val="5D52AE31"/>
    <w:rsid w:val="5D59C3F9"/>
    <w:rsid w:val="5D6656CA"/>
    <w:rsid w:val="5D712E18"/>
    <w:rsid w:val="5D8100BE"/>
    <w:rsid w:val="5D814302"/>
    <w:rsid w:val="5D84683B"/>
    <w:rsid w:val="5D851B69"/>
    <w:rsid w:val="5D9A0C20"/>
    <w:rsid w:val="5D9CE5F4"/>
    <w:rsid w:val="5DA2CF26"/>
    <w:rsid w:val="5DA7EFC1"/>
    <w:rsid w:val="5DAA2E6F"/>
    <w:rsid w:val="5DC67045"/>
    <w:rsid w:val="5DCB8066"/>
    <w:rsid w:val="5DD90053"/>
    <w:rsid w:val="5DDF09ED"/>
    <w:rsid w:val="5DDF76F8"/>
    <w:rsid w:val="5DDF84A5"/>
    <w:rsid w:val="5DED19A5"/>
    <w:rsid w:val="5E0380A1"/>
    <w:rsid w:val="5E1DF436"/>
    <w:rsid w:val="5E1E8486"/>
    <w:rsid w:val="5E282BB6"/>
    <w:rsid w:val="5E2FC358"/>
    <w:rsid w:val="5E3AAB79"/>
    <w:rsid w:val="5E3C4091"/>
    <w:rsid w:val="5E718EB7"/>
    <w:rsid w:val="5E7CD665"/>
    <w:rsid w:val="5E8102C8"/>
    <w:rsid w:val="5E864716"/>
    <w:rsid w:val="5E86908F"/>
    <w:rsid w:val="5E9534C0"/>
    <w:rsid w:val="5EB74021"/>
    <w:rsid w:val="5EB88DCD"/>
    <w:rsid w:val="5EBADBFB"/>
    <w:rsid w:val="5EC47B6B"/>
    <w:rsid w:val="5ECA600E"/>
    <w:rsid w:val="5EE690D2"/>
    <w:rsid w:val="5F0F3D7D"/>
    <w:rsid w:val="5F265EE1"/>
    <w:rsid w:val="5F2AACE9"/>
    <w:rsid w:val="5F35C922"/>
    <w:rsid w:val="5F4059A4"/>
    <w:rsid w:val="5F46F2CD"/>
    <w:rsid w:val="5F4B0821"/>
    <w:rsid w:val="5F6139AC"/>
    <w:rsid w:val="5F61FD6E"/>
    <w:rsid w:val="5F7C2A7A"/>
    <w:rsid w:val="5F7F95EC"/>
    <w:rsid w:val="5F8ED0ED"/>
    <w:rsid w:val="5F94064C"/>
    <w:rsid w:val="5FA1A383"/>
    <w:rsid w:val="5FA9FE27"/>
    <w:rsid w:val="5FB745C5"/>
    <w:rsid w:val="5FC70C2B"/>
    <w:rsid w:val="5FDA0E12"/>
    <w:rsid w:val="5FF360F8"/>
    <w:rsid w:val="60016C13"/>
    <w:rsid w:val="6004609E"/>
    <w:rsid w:val="60287E3B"/>
    <w:rsid w:val="602D0D15"/>
    <w:rsid w:val="6033CA91"/>
    <w:rsid w:val="604B93D5"/>
    <w:rsid w:val="605872A9"/>
    <w:rsid w:val="607E773D"/>
    <w:rsid w:val="6089D620"/>
    <w:rsid w:val="609A6B8C"/>
    <w:rsid w:val="609D1C45"/>
    <w:rsid w:val="609F49E4"/>
    <w:rsid w:val="60BB0DF2"/>
    <w:rsid w:val="60DB51DA"/>
    <w:rsid w:val="60DC0938"/>
    <w:rsid w:val="60E46ED9"/>
    <w:rsid w:val="60E58E0C"/>
    <w:rsid w:val="60F5C7A5"/>
    <w:rsid w:val="610C62C5"/>
    <w:rsid w:val="611BF971"/>
    <w:rsid w:val="612514DD"/>
    <w:rsid w:val="6130F818"/>
    <w:rsid w:val="6137A3A8"/>
    <w:rsid w:val="613DC26B"/>
    <w:rsid w:val="613F2493"/>
    <w:rsid w:val="6141F92B"/>
    <w:rsid w:val="614B3D45"/>
    <w:rsid w:val="61512EC7"/>
    <w:rsid w:val="617C266D"/>
    <w:rsid w:val="61865764"/>
    <w:rsid w:val="6195BE38"/>
    <w:rsid w:val="61A637D6"/>
    <w:rsid w:val="61A69F1C"/>
    <w:rsid w:val="61A8E5CE"/>
    <w:rsid w:val="61B2D870"/>
    <w:rsid w:val="61C07FA2"/>
    <w:rsid w:val="61C3C752"/>
    <w:rsid w:val="61C602BE"/>
    <w:rsid w:val="61D805AD"/>
    <w:rsid w:val="61DD7510"/>
    <w:rsid w:val="61E0A4DC"/>
    <w:rsid w:val="61E76436"/>
    <w:rsid w:val="61F2CFB3"/>
    <w:rsid w:val="61F6AF4B"/>
    <w:rsid w:val="62031D70"/>
    <w:rsid w:val="621078A5"/>
    <w:rsid w:val="621DF928"/>
    <w:rsid w:val="621DFBD9"/>
    <w:rsid w:val="621EB233"/>
    <w:rsid w:val="622E0D5E"/>
    <w:rsid w:val="6240E4A7"/>
    <w:rsid w:val="625AD718"/>
    <w:rsid w:val="625E46E1"/>
    <w:rsid w:val="6274FDB2"/>
    <w:rsid w:val="6275EFB8"/>
    <w:rsid w:val="627FD098"/>
    <w:rsid w:val="628AB352"/>
    <w:rsid w:val="6294E971"/>
    <w:rsid w:val="6295F05D"/>
    <w:rsid w:val="62A13E07"/>
    <w:rsid w:val="62A9E104"/>
    <w:rsid w:val="62B74DC1"/>
    <w:rsid w:val="62B8799F"/>
    <w:rsid w:val="62BA1E8F"/>
    <w:rsid w:val="62C99F9D"/>
    <w:rsid w:val="62D66E26"/>
    <w:rsid w:val="62E2DB3E"/>
    <w:rsid w:val="62F2AFBD"/>
    <w:rsid w:val="62F40490"/>
    <w:rsid w:val="62F4E4AE"/>
    <w:rsid w:val="6301F568"/>
    <w:rsid w:val="6303E845"/>
    <w:rsid w:val="6304150C"/>
    <w:rsid w:val="63400454"/>
    <w:rsid w:val="63472A42"/>
    <w:rsid w:val="634BA34A"/>
    <w:rsid w:val="635819FA"/>
    <w:rsid w:val="636C8D96"/>
    <w:rsid w:val="636EE487"/>
    <w:rsid w:val="63928F21"/>
    <w:rsid w:val="63AB52F6"/>
    <w:rsid w:val="63AFA8EE"/>
    <w:rsid w:val="63BC0F1D"/>
    <w:rsid w:val="63BE983C"/>
    <w:rsid w:val="63C55CFF"/>
    <w:rsid w:val="63CCA735"/>
    <w:rsid w:val="63CE97C0"/>
    <w:rsid w:val="63DBC698"/>
    <w:rsid w:val="63DF1ED4"/>
    <w:rsid w:val="63E0AE56"/>
    <w:rsid w:val="63F58869"/>
    <w:rsid w:val="63F7635F"/>
    <w:rsid w:val="640C2A3A"/>
    <w:rsid w:val="640D7943"/>
    <w:rsid w:val="641115F3"/>
    <w:rsid w:val="6421545D"/>
    <w:rsid w:val="642265BE"/>
    <w:rsid w:val="6423A52E"/>
    <w:rsid w:val="642DD696"/>
    <w:rsid w:val="64342489"/>
    <w:rsid w:val="643836B6"/>
    <w:rsid w:val="6468CD3D"/>
    <w:rsid w:val="646E1A01"/>
    <w:rsid w:val="64816961"/>
    <w:rsid w:val="648917FE"/>
    <w:rsid w:val="648F1065"/>
    <w:rsid w:val="6497CEAD"/>
    <w:rsid w:val="6499D8F5"/>
    <w:rsid w:val="64AF336D"/>
    <w:rsid w:val="64BA6EA6"/>
    <w:rsid w:val="64BD39FD"/>
    <w:rsid w:val="64BD73D3"/>
    <w:rsid w:val="64C1C607"/>
    <w:rsid w:val="64F50024"/>
    <w:rsid w:val="6500BC03"/>
    <w:rsid w:val="65012D57"/>
    <w:rsid w:val="6528C5E2"/>
    <w:rsid w:val="6533F12E"/>
    <w:rsid w:val="65362ED0"/>
    <w:rsid w:val="656453C9"/>
    <w:rsid w:val="6565267B"/>
    <w:rsid w:val="656C2D49"/>
    <w:rsid w:val="656F9DE9"/>
    <w:rsid w:val="6581B2B0"/>
    <w:rsid w:val="65908B82"/>
    <w:rsid w:val="65938365"/>
    <w:rsid w:val="65A39BEF"/>
    <w:rsid w:val="65AD637E"/>
    <w:rsid w:val="65B09EA3"/>
    <w:rsid w:val="65BAB689"/>
    <w:rsid w:val="65CA0BDB"/>
    <w:rsid w:val="65D940CD"/>
    <w:rsid w:val="65E1E0B7"/>
    <w:rsid w:val="65E7DDDA"/>
    <w:rsid w:val="65EF38C9"/>
    <w:rsid w:val="65F05C8A"/>
    <w:rsid w:val="65FEEE89"/>
    <w:rsid w:val="66044369"/>
    <w:rsid w:val="66110518"/>
    <w:rsid w:val="66180009"/>
    <w:rsid w:val="661BC8FE"/>
    <w:rsid w:val="662CBD87"/>
    <w:rsid w:val="662D0F06"/>
    <w:rsid w:val="66359709"/>
    <w:rsid w:val="663C5B6C"/>
    <w:rsid w:val="663F7989"/>
    <w:rsid w:val="6643D2DD"/>
    <w:rsid w:val="665EE366"/>
    <w:rsid w:val="6660CEC2"/>
    <w:rsid w:val="66671C2C"/>
    <w:rsid w:val="6686EC91"/>
    <w:rsid w:val="6688817D"/>
    <w:rsid w:val="66BCDB24"/>
    <w:rsid w:val="66C384FB"/>
    <w:rsid w:val="66CC9CE8"/>
    <w:rsid w:val="66CDA6AF"/>
    <w:rsid w:val="66CFA829"/>
    <w:rsid w:val="66E0264D"/>
    <w:rsid w:val="66F7873D"/>
    <w:rsid w:val="67010F7B"/>
    <w:rsid w:val="6704FB08"/>
    <w:rsid w:val="67150FB5"/>
    <w:rsid w:val="6719ABD1"/>
    <w:rsid w:val="672108FC"/>
    <w:rsid w:val="6722464F"/>
    <w:rsid w:val="672A5464"/>
    <w:rsid w:val="67415B9F"/>
    <w:rsid w:val="67416F4D"/>
    <w:rsid w:val="6747CCF6"/>
    <w:rsid w:val="675199C9"/>
    <w:rsid w:val="6764B86A"/>
    <w:rsid w:val="6764E81D"/>
    <w:rsid w:val="6768B0D1"/>
    <w:rsid w:val="677724D8"/>
    <w:rsid w:val="6780937F"/>
    <w:rsid w:val="6785FEF8"/>
    <w:rsid w:val="67A50BC2"/>
    <w:rsid w:val="67AF9671"/>
    <w:rsid w:val="67D824C7"/>
    <w:rsid w:val="67E5DD73"/>
    <w:rsid w:val="67FAE56B"/>
    <w:rsid w:val="6804BECA"/>
    <w:rsid w:val="680AD42E"/>
    <w:rsid w:val="681A66FB"/>
    <w:rsid w:val="6820B4F0"/>
    <w:rsid w:val="683290B4"/>
    <w:rsid w:val="684F01A9"/>
    <w:rsid w:val="686BAD09"/>
    <w:rsid w:val="6885CCD3"/>
    <w:rsid w:val="68AA4176"/>
    <w:rsid w:val="68B4F0BB"/>
    <w:rsid w:val="68CFF739"/>
    <w:rsid w:val="68D1D6FF"/>
    <w:rsid w:val="68E9BF27"/>
    <w:rsid w:val="68FB2B29"/>
    <w:rsid w:val="68FFEA6D"/>
    <w:rsid w:val="690D9EED"/>
    <w:rsid w:val="693C967E"/>
    <w:rsid w:val="69470929"/>
    <w:rsid w:val="695919B4"/>
    <w:rsid w:val="69633893"/>
    <w:rsid w:val="696B802D"/>
    <w:rsid w:val="6971C0A1"/>
    <w:rsid w:val="697359B3"/>
    <w:rsid w:val="6974D77E"/>
    <w:rsid w:val="697653C4"/>
    <w:rsid w:val="697A459D"/>
    <w:rsid w:val="697FA7D7"/>
    <w:rsid w:val="6983D99D"/>
    <w:rsid w:val="698D8518"/>
    <w:rsid w:val="69A51B51"/>
    <w:rsid w:val="69C1CF8D"/>
    <w:rsid w:val="69F420DB"/>
    <w:rsid w:val="69FD5D4E"/>
    <w:rsid w:val="6A0B990C"/>
    <w:rsid w:val="6A0FFA59"/>
    <w:rsid w:val="6A1DCDC3"/>
    <w:rsid w:val="6A25C32D"/>
    <w:rsid w:val="6A37B442"/>
    <w:rsid w:val="6A39F598"/>
    <w:rsid w:val="6A3B1551"/>
    <w:rsid w:val="6A3BEE1A"/>
    <w:rsid w:val="6A42DD3C"/>
    <w:rsid w:val="6A46F6C3"/>
    <w:rsid w:val="6A47B59D"/>
    <w:rsid w:val="6A4E0D44"/>
    <w:rsid w:val="6A4EA1F1"/>
    <w:rsid w:val="6A599350"/>
    <w:rsid w:val="6A5EBB93"/>
    <w:rsid w:val="6A6216ED"/>
    <w:rsid w:val="6A724B9E"/>
    <w:rsid w:val="6A7A0C1C"/>
    <w:rsid w:val="6A7F6803"/>
    <w:rsid w:val="6A804B81"/>
    <w:rsid w:val="6A8AADC8"/>
    <w:rsid w:val="6AA66A0F"/>
    <w:rsid w:val="6ABDEB1A"/>
    <w:rsid w:val="6AC32661"/>
    <w:rsid w:val="6ACF8A77"/>
    <w:rsid w:val="6AD1579E"/>
    <w:rsid w:val="6ADBC631"/>
    <w:rsid w:val="6AE91BCE"/>
    <w:rsid w:val="6B210E7B"/>
    <w:rsid w:val="6B2E72C1"/>
    <w:rsid w:val="6B5E98E4"/>
    <w:rsid w:val="6B6902C5"/>
    <w:rsid w:val="6B6E27FE"/>
    <w:rsid w:val="6B6EDA00"/>
    <w:rsid w:val="6B6EDE67"/>
    <w:rsid w:val="6B7372D7"/>
    <w:rsid w:val="6B8A812E"/>
    <w:rsid w:val="6B8BDB7C"/>
    <w:rsid w:val="6B9CF61A"/>
    <w:rsid w:val="6BA4CB89"/>
    <w:rsid w:val="6BB9E208"/>
    <w:rsid w:val="6BC06FD4"/>
    <w:rsid w:val="6BC5FFA2"/>
    <w:rsid w:val="6BCC23A2"/>
    <w:rsid w:val="6BD079A5"/>
    <w:rsid w:val="6BDE5FBD"/>
    <w:rsid w:val="6BDE6BCD"/>
    <w:rsid w:val="6BE74C38"/>
    <w:rsid w:val="6BE7FF74"/>
    <w:rsid w:val="6C1FCFA0"/>
    <w:rsid w:val="6C322F20"/>
    <w:rsid w:val="6C3486DD"/>
    <w:rsid w:val="6C3D61DE"/>
    <w:rsid w:val="6C491804"/>
    <w:rsid w:val="6C548A18"/>
    <w:rsid w:val="6C5BB871"/>
    <w:rsid w:val="6C5D5A1E"/>
    <w:rsid w:val="6C638CB6"/>
    <w:rsid w:val="6C70867E"/>
    <w:rsid w:val="6C74390B"/>
    <w:rsid w:val="6C777DB5"/>
    <w:rsid w:val="6C8F10C4"/>
    <w:rsid w:val="6C98798E"/>
    <w:rsid w:val="6CD1C9E2"/>
    <w:rsid w:val="6CD7BEE0"/>
    <w:rsid w:val="6CE0CFEF"/>
    <w:rsid w:val="6CE82C66"/>
    <w:rsid w:val="6CE8AC06"/>
    <w:rsid w:val="6CFE249F"/>
    <w:rsid w:val="6D3EBA3B"/>
    <w:rsid w:val="6D3F9F09"/>
    <w:rsid w:val="6D42E4B1"/>
    <w:rsid w:val="6D448AEC"/>
    <w:rsid w:val="6D44CC37"/>
    <w:rsid w:val="6D457B43"/>
    <w:rsid w:val="6D515E8F"/>
    <w:rsid w:val="6D568A3E"/>
    <w:rsid w:val="6D746794"/>
    <w:rsid w:val="6D838695"/>
    <w:rsid w:val="6D91DDFC"/>
    <w:rsid w:val="6D92949B"/>
    <w:rsid w:val="6D95D528"/>
    <w:rsid w:val="6D9A3D99"/>
    <w:rsid w:val="6D9FB4AB"/>
    <w:rsid w:val="6DA3F868"/>
    <w:rsid w:val="6DA4DF88"/>
    <w:rsid w:val="6DA5375F"/>
    <w:rsid w:val="6DBDF590"/>
    <w:rsid w:val="6DBED993"/>
    <w:rsid w:val="6DC04874"/>
    <w:rsid w:val="6DC7274A"/>
    <w:rsid w:val="6DDAB2C7"/>
    <w:rsid w:val="6DDC24AD"/>
    <w:rsid w:val="6DDE6E67"/>
    <w:rsid w:val="6DE1DF22"/>
    <w:rsid w:val="6DE5D0E8"/>
    <w:rsid w:val="6DEBC546"/>
    <w:rsid w:val="6DF0354A"/>
    <w:rsid w:val="6DFC22CC"/>
    <w:rsid w:val="6E07994A"/>
    <w:rsid w:val="6E09349D"/>
    <w:rsid w:val="6E24B0CF"/>
    <w:rsid w:val="6E3E86AC"/>
    <w:rsid w:val="6E4A29B6"/>
    <w:rsid w:val="6E7857D5"/>
    <w:rsid w:val="6E89FD7C"/>
    <w:rsid w:val="6E8F8B0F"/>
    <w:rsid w:val="6E988D49"/>
    <w:rsid w:val="6E9D1169"/>
    <w:rsid w:val="6EA20AFE"/>
    <w:rsid w:val="6EBA42E1"/>
    <w:rsid w:val="6ED5F5F6"/>
    <w:rsid w:val="6ED9F351"/>
    <w:rsid w:val="6EE57995"/>
    <w:rsid w:val="6EE6E108"/>
    <w:rsid w:val="6EF21AD0"/>
    <w:rsid w:val="6F03DEF0"/>
    <w:rsid w:val="6F03E5B1"/>
    <w:rsid w:val="6F0E5277"/>
    <w:rsid w:val="6F1E700D"/>
    <w:rsid w:val="6F231191"/>
    <w:rsid w:val="6F35C6F4"/>
    <w:rsid w:val="6F46614F"/>
    <w:rsid w:val="6F483C6B"/>
    <w:rsid w:val="6F54AA3A"/>
    <w:rsid w:val="6F653370"/>
    <w:rsid w:val="6F65C1A0"/>
    <w:rsid w:val="6F67E9C4"/>
    <w:rsid w:val="6F6BC3C2"/>
    <w:rsid w:val="6F7FF90D"/>
    <w:rsid w:val="6F823E47"/>
    <w:rsid w:val="6F8710F3"/>
    <w:rsid w:val="6FAE0A03"/>
    <w:rsid w:val="6FC11F6A"/>
    <w:rsid w:val="6FDCEE69"/>
    <w:rsid w:val="6FE6D2CE"/>
    <w:rsid w:val="6FF51A4E"/>
    <w:rsid w:val="6FFAB6F9"/>
    <w:rsid w:val="7005C363"/>
    <w:rsid w:val="7016F4B3"/>
    <w:rsid w:val="7017635D"/>
    <w:rsid w:val="701F91B0"/>
    <w:rsid w:val="7021A728"/>
    <w:rsid w:val="702E8893"/>
    <w:rsid w:val="70472C75"/>
    <w:rsid w:val="704EA38D"/>
    <w:rsid w:val="707A9A38"/>
    <w:rsid w:val="70916891"/>
    <w:rsid w:val="7094B483"/>
    <w:rsid w:val="7094E60B"/>
    <w:rsid w:val="70A7101D"/>
    <w:rsid w:val="70B3701C"/>
    <w:rsid w:val="70B646A7"/>
    <w:rsid w:val="70BCE4E6"/>
    <w:rsid w:val="70BF5957"/>
    <w:rsid w:val="70C0ADC8"/>
    <w:rsid w:val="70E37380"/>
    <w:rsid w:val="70F222F3"/>
    <w:rsid w:val="70F74A91"/>
    <w:rsid w:val="7125A12B"/>
    <w:rsid w:val="71272510"/>
    <w:rsid w:val="712A7212"/>
    <w:rsid w:val="7141B069"/>
    <w:rsid w:val="714A12A6"/>
    <w:rsid w:val="714EB6A8"/>
    <w:rsid w:val="71538A21"/>
    <w:rsid w:val="7153EC41"/>
    <w:rsid w:val="715FCEA2"/>
    <w:rsid w:val="7179532C"/>
    <w:rsid w:val="717A892A"/>
    <w:rsid w:val="7192BFAF"/>
    <w:rsid w:val="71961DBE"/>
    <w:rsid w:val="7196D470"/>
    <w:rsid w:val="71A52D30"/>
    <w:rsid w:val="71B01273"/>
    <w:rsid w:val="71B46688"/>
    <w:rsid w:val="71C00146"/>
    <w:rsid w:val="71C89DE4"/>
    <w:rsid w:val="71CAD197"/>
    <w:rsid w:val="71CD13BB"/>
    <w:rsid w:val="71D0752B"/>
    <w:rsid w:val="71F85B23"/>
    <w:rsid w:val="720002AF"/>
    <w:rsid w:val="72027138"/>
    <w:rsid w:val="720778B3"/>
    <w:rsid w:val="720BC497"/>
    <w:rsid w:val="720CF233"/>
    <w:rsid w:val="72126901"/>
    <w:rsid w:val="72143619"/>
    <w:rsid w:val="7218D944"/>
    <w:rsid w:val="7232A9D4"/>
    <w:rsid w:val="723DCE78"/>
    <w:rsid w:val="7244B85C"/>
    <w:rsid w:val="7244BBE3"/>
    <w:rsid w:val="724692F0"/>
    <w:rsid w:val="72527992"/>
    <w:rsid w:val="7257C5FB"/>
    <w:rsid w:val="72771F3E"/>
    <w:rsid w:val="728393E9"/>
    <w:rsid w:val="72A387ED"/>
    <w:rsid w:val="72ADAAA0"/>
    <w:rsid w:val="72AEDDEE"/>
    <w:rsid w:val="72B96438"/>
    <w:rsid w:val="72BC476B"/>
    <w:rsid w:val="72BD61DF"/>
    <w:rsid w:val="72BFCB88"/>
    <w:rsid w:val="72C3590D"/>
    <w:rsid w:val="72C76A81"/>
    <w:rsid w:val="72E00078"/>
    <w:rsid w:val="72E4E4F0"/>
    <w:rsid w:val="72E775EA"/>
    <w:rsid w:val="72E8016C"/>
    <w:rsid w:val="72EF93F4"/>
    <w:rsid w:val="72F1835E"/>
    <w:rsid w:val="73180BC3"/>
    <w:rsid w:val="7323F73A"/>
    <w:rsid w:val="7330A87B"/>
    <w:rsid w:val="73485998"/>
    <w:rsid w:val="7352F7BB"/>
    <w:rsid w:val="735C11A3"/>
    <w:rsid w:val="7369BC10"/>
    <w:rsid w:val="73751F9B"/>
    <w:rsid w:val="739346BF"/>
    <w:rsid w:val="739B94F9"/>
    <w:rsid w:val="73A01A8E"/>
    <w:rsid w:val="73AA6507"/>
    <w:rsid w:val="73C8F461"/>
    <w:rsid w:val="73D9562F"/>
    <w:rsid w:val="73E90355"/>
    <w:rsid w:val="73FF26C4"/>
    <w:rsid w:val="74120731"/>
    <w:rsid w:val="7413E538"/>
    <w:rsid w:val="741BA3F2"/>
    <w:rsid w:val="7435A6E1"/>
    <w:rsid w:val="743643F4"/>
    <w:rsid w:val="74438FA9"/>
    <w:rsid w:val="74471110"/>
    <w:rsid w:val="74554E35"/>
    <w:rsid w:val="7475680E"/>
    <w:rsid w:val="7481277D"/>
    <w:rsid w:val="7482E202"/>
    <w:rsid w:val="748EBDC8"/>
    <w:rsid w:val="74964167"/>
    <w:rsid w:val="749CDDA0"/>
    <w:rsid w:val="74AB50DE"/>
    <w:rsid w:val="74B42D8C"/>
    <w:rsid w:val="74B59DF9"/>
    <w:rsid w:val="74B709B8"/>
    <w:rsid w:val="74B8AB6B"/>
    <w:rsid w:val="74D66521"/>
    <w:rsid w:val="74E01F6C"/>
    <w:rsid w:val="74FF042A"/>
    <w:rsid w:val="750F42F9"/>
    <w:rsid w:val="751B4DFD"/>
    <w:rsid w:val="7528FD0A"/>
    <w:rsid w:val="752BAA93"/>
    <w:rsid w:val="7531F940"/>
    <w:rsid w:val="7541A96F"/>
    <w:rsid w:val="755475F4"/>
    <w:rsid w:val="7568F24B"/>
    <w:rsid w:val="756A2FFA"/>
    <w:rsid w:val="756A8E40"/>
    <w:rsid w:val="757062C8"/>
    <w:rsid w:val="7576638D"/>
    <w:rsid w:val="758815AE"/>
    <w:rsid w:val="7597D56A"/>
    <w:rsid w:val="75C531E4"/>
    <w:rsid w:val="75D4F042"/>
    <w:rsid w:val="75D5D42A"/>
    <w:rsid w:val="75E646FA"/>
    <w:rsid w:val="75F76544"/>
    <w:rsid w:val="75FFF0DE"/>
    <w:rsid w:val="7615AEDE"/>
    <w:rsid w:val="76195341"/>
    <w:rsid w:val="76292C42"/>
    <w:rsid w:val="763A536D"/>
    <w:rsid w:val="765F3F9E"/>
    <w:rsid w:val="76690180"/>
    <w:rsid w:val="767A5AF1"/>
    <w:rsid w:val="767BA152"/>
    <w:rsid w:val="767F3CDA"/>
    <w:rsid w:val="769D8CC5"/>
    <w:rsid w:val="76A5FE12"/>
    <w:rsid w:val="76A6D21F"/>
    <w:rsid w:val="76AFA116"/>
    <w:rsid w:val="76BE8606"/>
    <w:rsid w:val="76C5A540"/>
    <w:rsid w:val="76CA1C18"/>
    <w:rsid w:val="76D12FB5"/>
    <w:rsid w:val="76E8E304"/>
    <w:rsid w:val="76FB3EE8"/>
    <w:rsid w:val="7704BE9C"/>
    <w:rsid w:val="77088609"/>
    <w:rsid w:val="770AF92C"/>
    <w:rsid w:val="770DC959"/>
    <w:rsid w:val="772835AE"/>
    <w:rsid w:val="772F2B73"/>
    <w:rsid w:val="774D9260"/>
    <w:rsid w:val="775759AA"/>
    <w:rsid w:val="77620058"/>
    <w:rsid w:val="77624499"/>
    <w:rsid w:val="776D50B2"/>
    <w:rsid w:val="776FDC49"/>
    <w:rsid w:val="77752D98"/>
    <w:rsid w:val="7779C09F"/>
    <w:rsid w:val="777E42B4"/>
    <w:rsid w:val="77A2E11E"/>
    <w:rsid w:val="77A93BDB"/>
    <w:rsid w:val="77ADAEB0"/>
    <w:rsid w:val="77BBE313"/>
    <w:rsid w:val="77BF4F33"/>
    <w:rsid w:val="77CED8CE"/>
    <w:rsid w:val="77DC573B"/>
    <w:rsid w:val="77DF4B2F"/>
    <w:rsid w:val="77ED0888"/>
    <w:rsid w:val="77F2BD20"/>
    <w:rsid w:val="77F68952"/>
    <w:rsid w:val="782503F0"/>
    <w:rsid w:val="7825E1B2"/>
    <w:rsid w:val="782C6D3D"/>
    <w:rsid w:val="78405757"/>
    <w:rsid w:val="7845C0BD"/>
    <w:rsid w:val="7847E231"/>
    <w:rsid w:val="785CB7CF"/>
    <w:rsid w:val="786ED04A"/>
    <w:rsid w:val="78845EF9"/>
    <w:rsid w:val="78A136E6"/>
    <w:rsid w:val="78A3E764"/>
    <w:rsid w:val="78CD1E6D"/>
    <w:rsid w:val="78E00D5D"/>
    <w:rsid w:val="78E6A8F4"/>
    <w:rsid w:val="78EE6C06"/>
    <w:rsid w:val="78F5963D"/>
    <w:rsid w:val="7932FBF4"/>
    <w:rsid w:val="793E641B"/>
    <w:rsid w:val="794B011F"/>
    <w:rsid w:val="794C9989"/>
    <w:rsid w:val="794CC943"/>
    <w:rsid w:val="795729F8"/>
    <w:rsid w:val="7958FA92"/>
    <w:rsid w:val="798444A8"/>
    <w:rsid w:val="79864250"/>
    <w:rsid w:val="799C3A04"/>
    <w:rsid w:val="79A370B3"/>
    <w:rsid w:val="79B8D3CF"/>
    <w:rsid w:val="79C5866D"/>
    <w:rsid w:val="79DFF1FA"/>
    <w:rsid w:val="7A08DF9F"/>
    <w:rsid w:val="7A0B0EC2"/>
    <w:rsid w:val="7A16C756"/>
    <w:rsid w:val="7A1FFAB9"/>
    <w:rsid w:val="7A2321B7"/>
    <w:rsid w:val="7A2646E2"/>
    <w:rsid w:val="7A3B2AD3"/>
    <w:rsid w:val="7A5362AD"/>
    <w:rsid w:val="7A56265D"/>
    <w:rsid w:val="7A614985"/>
    <w:rsid w:val="7A61E3EC"/>
    <w:rsid w:val="7A6D190B"/>
    <w:rsid w:val="7A783B53"/>
    <w:rsid w:val="7A79CF3F"/>
    <w:rsid w:val="7A825804"/>
    <w:rsid w:val="7A94D7C2"/>
    <w:rsid w:val="7AA02649"/>
    <w:rsid w:val="7AA2EDF3"/>
    <w:rsid w:val="7ABC1F3E"/>
    <w:rsid w:val="7ACD0E67"/>
    <w:rsid w:val="7AD1CD2A"/>
    <w:rsid w:val="7AD90FB3"/>
    <w:rsid w:val="7AE6FE5B"/>
    <w:rsid w:val="7B0CCFD7"/>
    <w:rsid w:val="7B0EEB54"/>
    <w:rsid w:val="7B1545EF"/>
    <w:rsid w:val="7B2EB72F"/>
    <w:rsid w:val="7B4327A3"/>
    <w:rsid w:val="7B466038"/>
    <w:rsid w:val="7B46C800"/>
    <w:rsid w:val="7B4C895B"/>
    <w:rsid w:val="7B824F7B"/>
    <w:rsid w:val="7B9086BB"/>
    <w:rsid w:val="7BAE849E"/>
    <w:rsid w:val="7BAF5B5C"/>
    <w:rsid w:val="7BC4DB6B"/>
    <w:rsid w:val="7BDF7B62"/>
    <w:rsid w:val="7BDF80CC"/>
    <w:rsid w:val="7BE42206"/>
    <w:rsid w:val="7BE617B2"/>
    <w:rsid w:val="7BE7399D"/>
    <w:rsid w:val="7BEB240D"/>
    <w:rsid w:val="7C1C9DF1"/>
    <w:rsid w:val="7C496997"/>
    <w:rsid w:val="7C4AD565"/>
    <w:rsid w:val="7C4F9E4F"/>
    <w:rsid w:val="7C5E55B6"/>
    <w:rsid w:val="7C637423"/>
    <w:rsid w:val="7C79AE8D"/>
    <w:rsid w:val="7C8EB6C9"/>
    <w:rsid w:val="7CAA993C"/>
    <w:rsid w:val="7CB42917"/>
    <w:rsid w:val="7CBB54D5"/>
    <w:rsid w:val="7CCF27AB"/>
    <w:rsid w:val="7CDC7EA0"/>
    <w:rsid w:val="7CE1C190"/>
    <w:rsid w:val="7CEAEC68"/>
    <w:rsid w:val="7CF20C36"/>
    <w:rsid w:val="7CF572A0"/>
    <w:rsid w:val="7CF9BE42"/>
    <w:rsid w:val="7D152D1A"/>
    <w:rsid w:val="7D1F52D7"/>
    <w:rsid w:val="7D2BFF90"/>
    <w:rsid w:val="7D3078D4"/>
    <w:rsid w:val="7D30BAE3"/>
    <w:rsid w:val="7D329B5D"/>
    <w:rsid w:val="7D35ED63"/>
    <w:rsid w:val="7D36A8F6"/>
    <w:rsid w:val="7D60E49B"/>
    <w:rsid w:val="7D69AD33"/>
    <w:rsid w:val="7D6FAA3C"/>
    <w:rsid w:val="7D716651"/>
    <w:rsid w:val="7D7CC18A"/>
    <w:rsid w:val="7D83C49B"/>
    <w:rsid w:val="7D90F4F6"/>
    <w:rsid w:val="7DA0BAF6"/>
    <w:rsid w:val="7DA216EA"/>
    <w:rsid w:val="7DA46AF6"/>
    <w:rsid w:val="7DA90343"/>
    <w:rsid w:val="7DAA87E9"/>
    <w:rsid w:val="7DB76317"/>
    <w:rsid w:val="7DBCE8C2"/>
    <w:rsid w:val="7DDAD953"/>
    <w:rsid w:val="7DDFFF81"/>
    <w:rsid w:val="7DE36471"/>
    <w:rsid w:val="7DE61CF1"/>
    <w:rsid w:val="7DEA43FC"/>
    <w:rsid w:val="7DF49231"/>
    <w:rsid w:val="7DF92E1F"/>
    <w:rsid w:val="7DFE18A1"/>
    <w:rsid w:val="7E0699B0"/>
    <w:rsid w:val="7E17E939"/>
    <w:rsid w:val="7E1BBD29"/>
    <w:rsid w:val="7E383CBA"/>
    <w:rsid w:val="7E5E5FD3"/>
    <w:rsid w:val="7E6579A4"/>
    <w:rsid w:val="7E65EAAE"/>
    <w:rsid w:val="7E901344"/>
    <w:rsid w:val="7EA951ED"/>
    <w:rsid w:val="7EACF055"/>
    <w:rsid w:val="7EB110DE"/>
    <w:rsid w:val="7EC3663F"/>
    <w:rsid w:val="7EE5B0E8"/>
    <w:rsid w:val="7EE8CC85"/>
    <w:rsid w:val="7EFB2D85"/>
    <w:rsid w:val="7F2A36D5"/>
    <w:rsid w:val="7F40D171"/>
    <w:rsid w:val="7F41DAAF"/>
    <w:rsid w:val="7F4262F7"/>
    <w:rsid w:val="7F4827A9"/>
    <w:rsid w:val="7F4A0520"/>
    <w:rsid w:val="7F50D3E7"/>
    <w:rsid w:val="7F579F37"/>
    <w:rsid w:val="7F58D259"/>
    <w:rsid w:val="7F5B4550"/>
    <w:rsid w:val="7F67EFEE"/>
    <w:rsid w:val="7F699F4C"/>
    <w:rsid w:val="7F6C11AC"/>
    <w:rsid w:val="7F73A62B"/>
    <w:rsid w:val="7F81DA2D"/>
    <w:rsid w:val="7F820A0D"/>
    <w:rsid w:val="7FA2885F"/>
    <w:rsid w:val="7FAECCC9"/>
    <w:rsid w:val="7FB1D033"/>
    <w:rsid w:val="7FC1567F"/>
    <w:rsid w:val="7FD13DD8"/>
    <w:rsid w:val="7FD45EAA"/>
    <w:rsid w:val="7FDD77F7"/>
    <w:rsid w:val="7FE082C9"/>
    <w:rsid w:val="7FFF98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97E9D"/>
  <w15:chartTrackingRefBased/>
  <w15:docId w15:val="{89CD2164-4C50-44CA-94B6-53B19F30A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375"/>
    <w:pPr>
      <w:spacing w:after="120" w:line="256" w:lineRule="auto"/>
    </w:pPr>
    <w:rPr>
      <w:rFonts w:ascii="Segoe UI" w:hAnsi="Segoe UI"/>
      <w:sz w:val="20"/>
      <w:lang w:val="en-AU"/>
    </w:rPr>
  </w:style>
  <w:style w:type="paragraph" w:styleId="Heading1">
    <w:name w:val="heading 1"/>
    <w:basedOn w:val="Normal"/>
    <w:next w:val="Normal"/>
    <w:link w:val="Heading1Char"/>
    <w:uiPriority w:val="19"/>
    <w:qFormat/>
    <w:rsid w:val="00205F67"/>
    <w:pPr>
      <w:keepNext/>
      <w:pageBreakBefore/>
      <w:numPr>
        <w:numId w:val="10"/>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006210"/>
    <w:pPr>
      <w:keepNext/>
      <w:numPr>
        <w:ilvl w:val="1"/>
        <w:numId w:val="10"/>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006210"/>
    <w:pPr>
      <w:keepNext/>
      <w:numPr>
        <w:ilvl w:val="2"/>
        <w:numId w:val="10"/>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006210"/>
    <w:pPr>
      <w:keepNext/>
      <w:numPr>
        <w:ilvl w:val="4"/>
        <w:numId w:val="10"/>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006210"/>
    <w:pPr>
      <w:keepNext/>
      <w:keepLines/>
      <w:numPr>
        <w:ilvl w:val="5"/>
        <w:numId w:val="10"/>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42D7A"/>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205F67"/>
    <w:pPr>
      <w:numPr>
        <w:numId w:val="2"/>
      </w:numPr>
      <w:suppressAutoHyphens/>
    </w:pPr>
    <w:rPr>
      <w:rFonts w:eastAsia="Times New Roman" w:cs="Times New Roman"/>
      <w:szCs w:val="19"/>
      <w:lang w:eastAsia="en-AU"/>
    </w:rPr>
  </w:style>
  <w:style w:type="paragraph" w:customStyle="1" w:styleId="TableNheader">
    <w:name w:val="Table N header"/>
    <w:basedOn w:val="Normal"/>
    <w:uiPriority w:val="2"/>
    <w:qFormat/>
    <w:rsid w:val="001326C3"/>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link w:val="CaptionChar"/>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205F67"/>
    <w:pPr>
      <w:numPr>
        <w:numId w:val="1"/>
      </w:numPr>
      <w:spacing w:before="60" w:after="60"/>
    </w:pPr>
    <w:rPr>
      <w:sz w:val="17"/>
    </w:rPr>
  </w:style>
  <w:style w:type="paragraph" w:customStyle="1" w:styleId="TableNListnumbered">
    <w:name w:val="Table N List (numbered)"/>
    <w:basedOn w:val="TableNBullet"/>
    <w:uiPriority w:val="2"/>
    <w:qFormat/>
    <w:rsid w:val="00A86A9E"/>
    <w:pPr>
      <w:numPr>
        <w:numId w:val="15"/>
      </w:numPr>
    </w:pPr>
    <w:rPr>
      <w:sz w:val="19"/>
    </w:rPr>
  </w:style>
  <w:style w:type="paragraph" w:customStyle="1" w:styleId="xAppendixLevel1">
    <w:name w:val="xAppendix Level 1"/>
    <w:basedOn w:val="Heading1"/>
    <w:next w:val="Normal"/>
    <w:uiPriority w:val="98"/>
    <w:qFormat/>
    <w:rsid w:val="00AE5EBC"/>
    <w:pPr>
      <w:numPr>
        <w:numId w:val="11"/>
      </w:numPr>
      <w:spacing w:before="120" w:after="120" w:line="276" w:lineRule="auto"/>
      <w:ind w:left="0" w:firstLine="0"/>
    </w:pPr>
    <w:rPr>
      <w:bCs/>
      <w:sz w:val="44"/>
    </w:rPr>
  </w:style>
  <w:style w:type="paragraph" w:customStyle="1" w:styleId="xAppendixLevel2">
    <w:name w:val="xAppendix Level 2"/>
    <w:basedOn w:val="Heading2"/>
    <w:next w:val="Normal"/>
    <w:uiPriority w:val="98"/>
    <w:qFormat/>
    <w:rsid w:val="00AE5EBC"/>
    <w:pPr>
      <w:numPr>
        <w:numId w:val="11"/>
      </w:numPr>
      <w:spacing w:before="120" w:after="120" w:line="276" w:lineRule="auto"/>
      <w:ind w:left="0" w:firstLine="0"/>
    </w:pPr>
    <w:rPr>
      <w:bCs/>
      <w:sz w:val="34"/>
    </w:rPr>
  </w:style>
  <w:style w:type="paragraph" w:customStyle="1" w:styleId="xAppendixLevel3">
    <w:name w:val="xAppendix Level 3"/>
    <w:basedOn w:val="Heading3"/>
    <w:next w:val="Normal"/>
    <w:uiPriority w:val="98"/>
    <w:qFormat/>
    <w:rsid w:val="001F0C15"/>
    <w:pPr>
      <w:numPr>
        <w:numId w:val="11"/>
      </w:numPr>
      <w:spacing w:before="120" w:after="120" w:line="257" w:lineRule="auto"/>
    </w:pPr>
    <w:rPr>
      <w:bCs/>
    </w:rPr>
  </w:style>
  <w:style w:type="paragraph" w:customStyle="1" w:styleId="Listnumbered">
    <w:name w:val="List (numbered)"/>
    <w:basedOn w:val="Normal"/>
    <w:link w:val="ListnumberedChar"/>
    <w:uiPriority w:val="1"/>
    <w:qFormat/>
    <w:rsid w:val="00205F67"/>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qFormat/>
    <w:rsid w:val="00205F67"/>
    <w:pPr>
      <w:numPr>
        <w:numId w:val="8"/>
      </w:numPr>
      <w:spacing w:before="60" w:after="60"/>
    </w:pPr>
    <w:rPr>
      <w:sz w:val="16"/>
    </w:rPr>
  </w:style>
  <w:style w:type="paragraph" w:customStyle="1" w:styleId="Tableexpheader">
    <w:name w:val="Table exp header"/>
    <w:basedOn w:val="Normal"/>
    <w:uiPriority w:val="3"/>
    <w:qFormat/>
    <w:rsid w:val="001326C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A86A9E"/>
    <w:pPr>
      <w:numPr>
        <w:numId w:val="12"/>
      </w:numPr>
      <w:spacing w:before="60" w:after="60"/>
    </w:pPr>
    <w:rPr>
      <w:sz w:val="17"/>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1326C3"/>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1326C3"/>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477EC6"/>
    <w:rPr>
      <w:rFonts w:ascii="Segoe UI" w:eastAsia="Times New Roman" w:hAnsi="Segoe UI" w:cs="Times New Roman"/>
      <w:sz w:val="17"/>
      <w:szCs w:val="19"/>
      <w:lang w:val="en-AU" w:eastAsia="en-AU"/>
    </w:rPr>
  </w:style>
  <w:style w:type="table" w:styleId="TableGrid">
    <w:name w:val="Table Grid"/>
    <w:aliases w:val="Nous Table,Table,NOUS,NOUS Side Header"/>
    <w:basedOn w:val="TableNormal"/>
    <w:uiPriority w:val="39"/>
    <w:rsid w:val="00A86A9E"/>
    <w:pPr>
      <w:spacing w:after="0" w:line="240" w:lineRule="auto"/>
    </w:pPr>
    <w:rPr>
      <w:rFonts w:ascii="Segoe UI" w:hAnsi="Segoe UI"/>
      <w:sz w:val="17"/>
    </w:rPr>
    <w:tblPr>
      <w:tblStyleRowBandSize w:val="1"/>
      <w:tblBorders>
        <w:top w:val="single" w:sz="12" w:space="0" w:color="F25E21" w:themeColor="accent2"/>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Banner" w:hAnsi="Sitka Banner"/>
        <w:b w:val="0"/>
        <w:color w:val="FFFFFF" w:themeColor="background1"/>
        <w:sz w:val="18"/>
      </w:rPr>
      <w:tblPr/>
      <w:tcPr>
        <w:shd w:val="clear" w:color="auto" w:fill="003A77" w:themeFill="background2" w:themeFillTint="E6"/>
      </w:tcPr>
    </w:tblStylePr>
    <w:tblStylePr w:type="band1Horz">
      <w:rPr>
        <w:rFonts w:ascii="Sitka Banner" w:hAnsi="Sitka Banner"/>
        <w:sz w:val="17"/>
      </w:rPr>
    </w:tblStylePr>
    <w:tblStylePr w:type="band2Horz">
      <w:rPr>
        <w:rFonts w:ascii="Sitka Banner" w:hAnsi="Sitka Banner"/>
        <w:sz w:val="17"/>
      </w:rPr>
    </w:tblStylePr>
  </w:style>
  <w:style w:type="character" w:customStyle="1" w:styleId="BulletChar">
    <w:name w:val="Bullet Char"/>
    <w:aliases w:val="List Paragraph Char,1st List Paragraph Char,List Paragraph1 Char,Recommendation Char,Body text Char,Bullet Point Char,Bullet point Char,Bulletr List Paragraph Char,Content descriptions Char,FooterText Char,L Char,List Bullet 1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7B633A"/>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itka Banner" w:hAnsi="Sitka Banner"/>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AE5EBC"/>
    <w:pPr>
      <w:spacing w:after="0" w:line="240" w:lineRule="auto"/>
    </w:pPr>
    <w:tblPr>
      <w:tblBorders>
        <w:top w:val="single" w:sz="12" w:space="0" w:color="F25E21" w:themeColor="accent2"/>
        <w:insideH w:val="single" w:sz="8" w:space="0" w:color="F9F9F9"/>
      </w:tblBorders>
      <w:tblCellMar>
        <w:top w:w="57" w:type="dxa"/>
        <w:left w:w="85" w:type="dxa"/>
        <w:bottom w:w="57" w:type="dxa"/>
        <w:right w:w="85" w:type="dxa"/>
      </w:tblCellMar>
    </w:tblPr>
    <w:tblStylePr w:type="firstRow">
      <w:pPr>
        <w:jc w:val="left"/>
      </w:pPr>
      <w:rPr>
        <w:rFonts w:ascii="Sitka Banner" w:hAnsi="Sitka Banner"/>
        <w:b w:val="0"/>
        <w:color w:val="00264D" w:themeColor="background2"/>
        <w:sz w:val="18"/>
      </w:rPr>
      <w:tblPr/>
      <w:tcPr>
        <w:shd w:val="clear" w:color="auto" w:fill="B2B2A2" w:themeFill="accent5" w:themeFillShade="BF"/>
      </w:tcPr>
    </w:tblStylePr>
    <w:tblStylePr w:type="firstCol">
      <w:pPr>
        <w:jc w:val="left"/>
      </w:pPr>
      <w:rPr>
        <w:rFonts w:ascii="Sitka Banner" w:hAnsi="Sitka Banner"/>
        <w:b w:val="0"/>
        <w:color w:val="auto"/>
        <w:sz w:val="18"/>
      </w:rPr>
      <w:tblPr/>
      <w:tcPr>
        <w:shd w:val="clear" w:color="auto" w:fill="B2B2A2" w:themeFill="accent5" w:themeFillShade="BF"/>
      </w:tcPr>
    </w:tblStylePr>
  </w:style>
  <w:style w:type="paragraph" w:customStyle="1" w:styleId="BioHeading">
    <w:name w:val="Bio Heading"/>
    <w:basedOn w:val="TableNText"/>
    <w:uiPriority w:val="97"/>
    <w:qFormat/>
    <w:rsid w:val="001326C3"/>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AE5EBC"/>
    <w:pPr>
      <w:pBdr>
        <w:top w:val="single" w:sz="12" w:space="1" w:color="E6E6E1" w:themeColor="accent5"/>
        <w:bottom w:val="single" w:sz="12" w:space="1" w:color="E6E6E1" w:themeColor="accent5"/>
      </w:pBd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237F2C"/>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1326C3"/>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205F67"/>
    <w:pPr>
      <w:numPr>
        <w:numId w:val="3"/>
      </w:numPr>
    </w:pPr>
  </w:style>
  <w:style w:type="paragraph" w:customStyle="1" w:styleId="longformcalloutnumber">
    <w:name w:val="long form callout number"/>
    <w:basedOn w:val="longformcalloutbullet"/>
    <w:uiPriority w:val="20"/>
    <w:qFormat/>
    <w:rsid w:val="00205F67"/>
    <w:pPr>
      <w:numPr>
        <w:numId w:val="4"/>
      </w:numPr>
    </w:pPr>
  </w:style>
  <w:style w:type="paragraph" w:customStyle="1" w:styleId="NousFooter">
    <w:name w:val="Nous Footer"/>
    <w:basedOn w:val="Normal"/>
    <w:uiPriority w:val="96"/>
    <w:qFormat/>
    <w:rsid w:val="00AE5EBC"/>
    <w:pPr>
      <w:spacing w:after="0"/>
    </w:pPr>
    <w:rPr>
      <w:color w:val="5A5A5A"/>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1326C3"/>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260F77"/>
    <w:pPr>
      <w:tabs>
        <w:tab w:val="left" w:pos="426"/>
        <w:tab w:val="left" w:pos="1134"/>
        <w:tab w:val="right" w:leader="dot" w:pos="8920"/>
      </w:tabs>
      <w:spacing w:after="100" w:line="240" w:lineRule="auto"/>
    </w:pPr>
    <w:rPr>
      <w:noProof/>
      <w:lang w:val="en-US"/>
    </w:rPr>
  </w:style>
  <w:style w:type="paragraph" w:customStyle="1" w:styleId="BioQualifications">
    <w:name w:val="Bio Qualifications"/>
    <w:basedOn w:val="Normal"/>
    <w:uiPriority w:val="97"/>
    <w:qFormat/>
    <w:rsid w:val="001326C3"/>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1326C3"/>
    <w:pPr>
      <w:spacing w:line="240" w:lineRule="auto"/>
    </w:pPr>
    <w:rPr>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205F67"/>
    <w:pPr>
      <w:numPr>
        <w:numId w:val="5"/>
      </w:numPr>
      <w:spacing w:before="60"/>
    </w:pPr>
  </w:style>
  <w:style w:type="paragraph" w:customStyle="1" w:styleId="intoductionbullet">
    <w:name w:val="intoduction bullet"/>
    <w:basedOn w:val="Sectionintroduction"/>
    <w:uiPriority w:val="21"/>
    <w:qFormat/>
    <w:rsid w:val="00205F67"/>
    <w:pPr>
      <w:numPr>
        <w:numId w:val="6"/>
      </w:numPr>
    </w:pPr>
  </w:style>
  <w:style w:type="paragraph" w:customStyle="1" w:styleId="BioQualificationsText">
    <w:name w:val="Bio Qualifications Text"/>
    <w:basedOn w:val="Normal"/>
    <w:uiPriority w:val="97"/>
    <w:qFormat/>
    <w:rsid w:val="001326C3"/>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A86A9E"/>
    <w:pPr>
      <w:suppressAutoHyphens/>
      <w:spacing w:before="480" w:after="0" w:line="380" w:lineRule="exact"/>
    </w:pPr>
    <w:rPr>
      <w:rFonts w:eastAsia="Times New Roman" w:cs="Times New Roman"/>
      <w:color w:val="FFFFFF" w:themeColor="background1"/>
      <w:sz w:val="36"/>
      <w:szCs w:val="19"/>
      <w:lang w:eastAsia="en-AU"/>
    </w:rPr>
  </w:style>
  <w:style w:type="character" w:customStyle="1" w:styleId="CoverPage-ClientChar">
    <w:name w:val="Cover Page - Client Char"/>
    <w:basedOn w:val="DefaultParagraphFont"/>
    <w:link w:val="CoverPage-Client"/>
    <w:uiPriority w:val="99"/>
    <w:semiHidden/>
    <w:rsid w:val="00A86A9E"/>
    <w:rPr>
      <w:rFonts w:ascii="Segoe UI" w:eastAsia="Times New Roman" w:hAnsi="Segoe UI" w:cs="Times New Roman"/>
      <w:color w:val="FFFFFF" w:themeColor="background1"/>
      <w:sz w:val="36"/>
      <w:szCs w:val="19"/>
      <w:lang w:val="en-AU" w:eastAsia="en-AU"/>
    </w:rPr>
  </w:style>
  <w:style w:type="paragraph" w:customStyle="1" w:styleId="CoverPage-Date">
    <w:name w:val="Cover Page - Date"/>
    <w:basedOn w:val="Normal"/>
    <w:link w:val="CoverPage-DateChar"/>
    <w:uiPriority w:val="99"/>
    <w:semiHidden/>
    <w:rsid w:val="00A86A9E"/>
    <w:pPr>
      <w:suppressAutoHyphens/>
      <w:spacing w:before="320" w:after="0" w:line="280" w:lineRule="exact"/>
    </w:pPr>
    <w:rPr>
      <w:rFonts w:eastAsia="Times New Roman" w:cs="Times New Roman"/>
      <w:color w:val="FFFFFF" w:themeColor="background1"/>
      <w:sz w:val="24"/>
      <w:szCs w:val="19"/>
      <w:lang w:eastAsia="en-AU"/>
    </w:rPr>
  </w:style>
  <w:style w:type="character" w:customStyle="1" w:styleId="CoverPage-DateChar">
    <w:name w:val="Cover Page - Date Char"/>
    <w:basedOn w:val="DefaultParagraphFont"/>
    <w:link w:val="CoverPage-Date"/>
    <w:uiPriority w:val="99"/>
    <w:semiHidden/>
    <w:rsid w:val="00A86A9E"/>
    <w:rPr>
      <w:rFonts w:ascii="Segoe UI" w:eastAsia="Times New Roman" w:hAnsi="Segoe UI" w:cs="Times New Roman"/>
      <w:color w:val="FFFFFF" w:themeColor="background1"/>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7B633A"/>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itka Banner" w:hAnsi="Sitka Banner"/>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7B633A"/>
    <w:pPr>
      <w:numPr>
        <w:numId w:val="34"/>
      </w:numPr>
    </w:pPr>
  </w:style>
  <w:style w:type="numbering" w:customStyle="1" w:styleId="TableexpListnumberedmultilevel">
    <w:name w:val="Table exp List (numbered) multilevel"/>
    <w:uiPriority w:val="99"/>
    <w:rsid w:val="00006210"/>
    <w:pPr>
      <w:numPr>
        <w:numId w:val="9"/>
      </w:numPr>
    </w:pPr>
  </w:style>
  <w:style w:type="numbering" w:customStyle="1" w:styleId="TableNListnumberedmultilevel">
    <w:name w:val="Table N List (numbered) multilevel"/>
    <w:uiPriority w:val="99"/>
    <w:rsid w:val="00205F67"/>
    <w:pPr>
      <w:numPr>
        <w:numId w:val="14"/>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qFormat/>
    <w:rsid w:val="00205F67"/>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uiPriority w:val="98"/>
    <w:qFormat/>
    <w:rsid w:val="001326C3"/>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410CD4"/>
    <w:rPr>
      <w:rFonts w:ascii="Segoe UI" w:hAnsi="Segoe UI"/>
      <w:sz w:val="17"/>
      <w:lang w:val="en-AU"/>
    </w:rPr>
  </w:style>
  <w:style w:type="paragraph" w:styleId="CommentSubject">
    <w:name w:val="annotation subject"/>
    <w:basedOn w:val="CommentText"/>
    <w:next w:val="CommentText"/>
    <w:link w:val="CommentSubjectChar"/>
    <w:uiPriority w:val="99"/>
    <w:semiHidden/>
    <w:unhideWhenUsed/>
    <w:rsid w:val="006E78FF"/>
    <w:rPr>
      <w:b/>
      <w:bCs/>
    </w:rPr>
  </w:style>
  <w:style w:type="character" w:customStyle="1" w:styleId="CommentSubjectChar">
    <w:name w:val="Comment Subject Char"/>
    <w:basedOn w:val="CommentTextChar"/>
    <w:link w:val="CommentSubject"/>
    <w:uiPriority w:val="99"/>
    <w:semiHidden/>
    <w:rsid w:val="006E78FF"/>
    <w:rPr>
      <w:rFonts w:ascii="Segoe UI" w:hAnsi="Segoe UI"/>
      <w:b/>
      <w:bCs/>
      <w:sz w:val="20"/>
      <w:szCs w:val="20"/>
      <w:lang w:val="en-AU"/>
    </w:rPr>
  </w:style>
  <w:style w:type="paragraph" w:styleId="TOC3">
    <w:name w:val="toc 3"/>
    <w:basedOn w:val="Normal"/>
    <w:next w:val="Normal"/>
    <w:autoRedefine/>
    <w:uiPriority w:val="39"/>
    <w:unhideWhenUsed/>
    <w:rsid w:val="00496A92"/>
    <w:pPr>
      <w:spacing w:after="100"/>
      <w:ind w:left="380"/>
    </w:pPr>
  </w:style>
  <w:style w:type="character" w:styleId="UnresolvedMention">
    <w:name w:val="Unresolved Mention"/>
    <w:basedOn w:val="DefaultParagraphFont"/>
    <w:uiPriority w:val="99"/>
    <w:unhideWhenUsed/>
    <w:rsid w:val="00694BEB"/>
    <w:rPr>
      <w:color w:val="605E5C"/>
      <w:shd w:val="clear" w:color="auto" w:fill="E1DFDD"/>
    </w:rPr>
  </w:style>
  <w:style w:type="character" w:styleId="FootnoteReference">
    <w:name w:val="footnote reference"/>
    <w:basedOn w:val="DefaultParagraphFont"/>
    <w:uiPriority w:val="89"/>
    <w:unhideWhenUsed/>
    <w:qFormat/>
    <w:rsid w:val="00A56200"/>
    <w:rPr>
      <w:vertAlign w:val="superscript"/>
    </w:rPr>
  </w:style>
  <w:style w:type="table" w:customStyle="1" w:styleId="AEMO1">
    <w:name w:val="AEMO1"/>
    <w:basedOn w:val="TableNormal"/>
    <w:next w:val="TableGrid"/>
    <w:uiPriority w:val="39"/>
    <w:rsid w:val="00A56200"/>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Banner" w:hAnsi="Sitka Banner"/>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tka Banner" w:hAnsi="Sitka Banner"/>
        <w:sz w:val="17"/>
      </w:rPr>
    </w:tblStylePr>
    <w:tblStylePr w:type="band2Horz">
      <w:rPr>
        <w:rFonts w:ascii="Sitka Banner" w:hAnsi="Sitka Banner"/>
        <w:sz w:val="17"/>
      </w:rPr>
    </w:tblStylePr>
  </w:style>
  <w:style w:type="character" w:styleId="Mention">
    <w:name w:val="Mention"/>
    <w:basedOn w:val="DefaultParagraphFont"/>
    <w:uiPriority w:val="99"/>
    <w:unhideWhenUsed/>
    <w:rsid w:val="000E283B"/>
    <w:rPr>
      <w:color w:val="2B579A"/>
      <w:shd w:val="clear" w:color="auto" w:fill="E1DFDD"/>
    </w:rPr>
  </w:style>
  <w:style w:type="paragraph" w:styleId="NormalWeb">
    <w:name w:val="Normal (Web)"/>
    <w:basedOn w:val="Normal"/>
    <w:uiPriority w:val="99"/>
    <w:unhideWhenUsed/>
    <w:rsid w:val="00BA359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80ACF"/>
    <w:rPr>
      <w:color w:val="0048C7" w:themeColor="followedHyperlink"/>
      <w:u w:val="single"/>
    </w:rPr>
  </w:style>
  <w:style w:type="paragraph" w:customStyle="1" w:styleId="Default">
    <w:name w:val="Default"/>
    <w:rsid w:val="0089253D"/>
    <w:pPr>
      <w:autoSpaceDE w:val="0"/>
      <w:autoSpaceDN w:val="0"/>
      <w:adjustRightInd w:val="0"/>
      <w:spacing w:after="0" w:line="240" w:lineRule="auto"/>
    </w:pPr>
    <w:rPr>
      <w:rFonts w:ascii="Segoe UI" w:hAnsi="Segoe UI" w:cs="Segoe UI"/>
      <w:color w:val="000000"/>
      <w:sz w:val="24"/>
      <w:szCs w:val="24"/>
      <w:lang w:val="en-AU"/>
    </w:rPr>
  </w:style>
  <w:style w:type="table" w:styleId="ListTable4-Accent5">
    <w:name w:val="List Table 4 Accent 5"/>
    <w:basedOn w:val="TableNormal"/>
    <w:uiPriority w:val="49"/>
    <w:rsid w:val="00A3646F"/>
    <w:pPr>
      <w:spacing w:after="0" w:line="240" w:lineRule="auto"/>
    </w:pPr>
    <w:tblPr>
      <w:tblStyleRowBandSize w:val="1"/>
      <w:tblStyleColBandSize w:val="1"/>
      <w:tblBorders>
        <w:top w:val="single" w:sz="4" w:space="0" w:color="F0F0ED" w:themeColor="accent5" w:themeTint="99"/>
        <w:left w:val="single" w:sz="4" w:space="0" w:color="F0F0ED" w:themeColor="accent5" w:themeTint="99"/>
        <w:bottom w:val="single" w:sz="4" w:space="0" w:color="F0F0ED" w:themeColor="accent5" w:themeTint="99"/>
        <w:right w:val="single" w:sz="4" w:space="0" w:color="F0F0ED" w:themeColor="accent5" w:themeTint="99"/>
        <w:insideH w:val="single" w:sz="4" w:space="0" w:color="F0F0ED" w:themeColor="accent5" w:themeTint="99"/>
      </w:tblBorders>
    </w:tblPr>
    <w:tblStylePr w:type="firstRow">
      <w:rPr>
        <w:b/>
        <w:bCs/>
        <w:color w:val="FFFFFF" w:themeColor="background1"/>
      </w:rPr>
      <w:tblPr/>
      <w:tcPr>
        <w:tcBorders>
          <w:top w:val="single" w:sz="4" w:space="0" w:color="E6E6E1" w:themeColor="accent5"/>
          <w:left w:val="single" w:sz="4" w:space="0" w:color="E6E6E1" w:themeColor="accent5"/>
          <w:bottom w:val="single" w:sz="4" w:space="0" w:color="E6E6E1" w:themeColor="accent5"/>
          <w:right w:val="single" w:sz="4" w:space="0" w:color="E6E6E1" w:themeColor="accent5"/>
          <w:insideH w:val="nil"/>
        </w:tcBorders>
        <w:shd w:val="clear" w:color="auto" w:fill="E6E6E1" w:themeFill="accent5"/>
      </w:tcPr>
    </w:tblStylePr>
    <w:tblStylePr w:type="lastRow">
      <w:rPr>
        <w:b/>
        <w:bCs/>
      </w:rPr>
      <w:tblPr/>
      <w:tcPr>
        <w:tcBorders>
          <w:top w:val="double" w:sz="4" w:space="0" w:color="F0F0ED" w:themeColor="accent5" w:themeTint="99"/>
        </w:tcBorders>
      </w:tcPr>
    </w:tblStylePr>
    <w:tblStylePr w:type="firstCol">
      <w:rPr>
        <w:b/>
        <w:bCs/>
      </w:rPr>
    </w:tblStylePr>
    <w:tblStylePr w:type="lastCol">
      <w:rPr>
        <w:b/>
        <w:bCs/>
      </w:rPr>
    </w:tblStylePr>
    <w:tblStylePr w:type="band1Vert">
      <w:tblPr/>
      <w:tcPr>
        <w:shd w:val="clear" w:color="auto" w:fill="FAFAF9" w:themeFill="accent5" w:themeFillTint="33"/>
      </w:tcPr>
    </w:tblStylePr>
    <w:tblStylePr w:type="band1Horz">
      <w:tblPr/>
      <w:tcPr>
        <w:shd w:val="clear" w:color="auto" w:fill="FAFAF9" w:themeFill="accent5" w:themeFillTint="33"/>
      </w:tcPr>
    </w:tblStylePr>
  </w:style>
  <w:style w:type="paragraph" w:styleId="Revision">
    <w:name w:val="Revision"/>
    <w:hidden/>
    <w:uiPriority w:val="99"/>
    <w:semiHidden/>
    <w:rsid w:val="00A3646F"/>
    <w:pPr>
      <w:spacing w:after="0" w:line="240" w:lineRule="auto"/>
    </w:pPr>
    <w:rPr>
      <w:rFonts w:ascii="Segoe UI" w:hAnsi="Segoe UI"/>
      <w:sz w:val="19"/>
      <w:lang w:val="en-AU"/>
    </w:rPr>
  </w:style>
  <w:style w:type="table" w:customStyle="1" w:styleId="NOUS1">
    <w:name w:val="NOUS1"/>
    <w:basedOn w:val="TableNormal"/>
    <w:uiPriority w:val="99"/>
    <w:rsid w:val="00EF00B1"/>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itka Banner" w:hAnsi="Sitka Banner"/>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ListnumberedChar">
    <w:name w:val="List (numbered) Char"/>
    <w:basedOn w:val="DefaultParagraphFont"/>
    <w:link w:val="Listnumbered"/>
    <w:uiPriority w:val="1"/>
    <w:rsid w:val="00196731"/>
    <w:rPr>
      <w:rFonts w:ascii="Segoe UI" w:hAnsi="Segoe UI"/>
      <w:sz w:val="19"/>
      <w:lang w:val="en-AU"/>
    </w:rPr>
  </w:style>
  <w:style w:type="table" w:customStyle="1" w:styleId="DPSTableGrid21">
    <w:name w:val="DPS Table Grid21"/>
    <w:basedOn w:val="TableNormal"/>
    <w:next w:val="TableGrid"/>
    <w:uiPriority w:val="39"/>
    <w:rsid w:val="008D0B3F"/>
    <w:pPr>
      <w:spacing w:after="0" w:line="240" w:lineRule="auto"/>
    </w:pPr>
    <w:rPr>
      <w:rFonts w:ascii="Segoe UI" w:hAnsi="Segoe UI"/>
      <w:color w:val="000000"/>
      <w:sz w:val="17"/>
    </w:rPr>
    <w:tblPr>
      <w:tblBorders>
        <w:bottom w:val="single" w:sz="8" w:space="0" w:color="EDEDE8"/>
        <w:insideH w:val="single" w:sz="8" w:space="0" w:color="EDEDE8"/>
      </w:tblBorders>
      <w:tblCellMar>
        <w:top w:w="57" w:type="dxa"/>
        <w:left w:w="85" w:type="dxa"/>
        <w:bottom w:w="57" w:type="dxa"/>
        <w:right w:w="85" w:type="dxa"/>
      </w:tblCellMar>
    </w:tblPr>
    <w:tcPr>
      <w:shd w:val="clear" w:color="auto" w:fill="FFFFFF"/>
    </w:tcPr>
    <w:tblStylePr w:type="firstRow">
      <w:rPr>
        <w:rFonts w:ascii="Segoe Script" w:hAnsi="Segoe Script"/>
        <w:b/>
        <w:color w:val="00264D"/>
        <w:sz w:val="18"/>
      </w:rPr>
      <w:tblPr/>
      <w:tcPr>
        <w:tcBorders>
          <w:top w:val="single" w:sz="24" w:space="0" w:color="F8981D"/>
          <w:left w:val="nil"/>
          <w:bottom w:val="nil"/>
          <w:right w:val="nil"/>
          <w:insideH w:val="nil"/>
          <w:insideV w:val="single" w:sz="8" w:space="0" w:color="FFFFFF"/>
          <w:tl2br w:val="nil"/>
          <w:tr2bl w:val="nil"/>
        </w:tcBorders>
        <w:shd w:val="clear" w:color="auto" w:fill="EDEDE8"/>
      </w:tcPr>
    </w:tblStylePr>
  </w:style>
  <w:style w:type="table" w:styleId="TableGridLight">
    <w:name w:val="Grid Table Light"/>
    <w:basedOn w:val="TableNormal"/>
    <w:uiPriority w:val="40"/>
    <w:rsid w:val="008F0B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54D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ExpBullet0">
    <w:name w:val="Table Exp Bullet"/>
    <w:basedOn w:val="TableNBullet"/>
    <w:uiPriority w:val="3"/>
    <w:qFormat/>
    <w:rsid w:val="00433C5C"/>
    <w:pPr>
      <w:numPr>
        <w:numId w:val="0"/>
      </w:numPr>
      <w:ind w:left="360" w:hanging="360"/>
    </w:pPr>
  </w:style>
  <w:style w:type="table" w:customStyle="1" w:styleId="NOUSSideHeader1">
    <w:name w:val="NOUS Side Header1"/>
    <w:basedOn w:val="TableNormal"/>
    <w:next w:val="TableGrid"/>
    <w:uiPriority w:val="99"/>
    <w:rsid w:val="009E3FE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Banner" w:hAnsi="Sitka Banner"/>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tka Banner" w:hAnsi="Sitka Banner"/>
        <w:sz w:val="17"/>
      </w:rPr>
    </w:tblStylePr>
    <w:tblStylePr w:type="band2Horz">
      <w:rPr>
        <w:rFonts w:ascii="Sitka Banner" w:hAnsi="Sitka Banner"/>
        <w:sz w:val="17"/>
      </w:rPr>
    </w:tblStylePr>
  </w:style>
  <w:style w:type="character" w:styleId="Strong">
    <w:name w:val="Strong"/>
    <w:basedOn w:val="DefaultParagraphFont"/>
    <w:uiPriority w:val="22"/>
    <w:qFormat/>
    <w:rsid w:val="00FD6083"/>
    <w:rPr>
      <w:b/>
      <w:bCs/>
    </w:rPr>
  </w:style>
  <w:style w:type="paragraph" w:styleId="PlainText">
    <w:name w:val="Plain Text"/>
    <w:basedOn w:val="Normal"/>
    <w:link w:val="PlainTextChar"/>
    <w:uiPriority w:val="99"/>
    <w:unhideWhenUsed/>
    <w:rsid w:val="00FD6083"/>
    <w:pPr>
      <w:spacing w:after="0" w:line="240" w:lineRule="auto"/>
    </w:pPr>
    <w:rPr>
      <w:rFonts w:cs="Segoe UI"/>
      <w:szCs w:val="20"/>
    </w:rPr>
  </w:style>
  <w:style w:type="character" w:customStyle="1" w:styleId="PlainTextChar">
    <w:name w:val="Plain Text Char"/>
    <w:basedOn w:val="DefaultParagraphFont"/>
    <w:link w:val="PlainText"/>
    <w:uiPriority w:val="99"/>
    <w:rsid w:val="00FD6083"/>
    <w:rPr>
      <w:rFonts w:ascii="Segoe UI" w:hAnsi="Segoe UI" w:cs="Segoe UI"/>
      <w:sz w:val="20"/>
      <w:szCs w:val="20"/>
      <w:lang w:val="en-AU"/>
    </w:rPr>
  </w:style>
  <w:style w:type="character" w:customStyle="1" w:styleId="CaptionChar">
    <w:name w:val="Caption Char"/>
    <w:link w:val="Caption"/>
    <w:uiPriority w:val="35"/>
    <w:rsid w:val="009401E0"/>
    <w:rPr>
      <w:rFonts w:ascii="Segoe UI Semibold" w:hAnsi="Segoe UI Semibold"/>
      <w:bCs/>
      <w:color w:val="00264D" w:themeColor="background2"/>
      <w:sz w:val="19"/>
      <w:szCs w:val="18"/>
      <w:lang w:val="en-AU"/>
    </w:rPr>
  </w:style>
  <w:style w:type="character" w:styleId="Emphasis">
    <w:name w:val="Emphasis"/>
    <w:basedOn w:val="DefaultParagraphFont"/>
    <w:uiPriority w:val="20"/>
    <w:qFormat/>
    <w:rsid w:val="009401E0"/>
    <w:rPr>
      <w:i/>
      <w:iCs/>
    </w:rPr>
  </w:style>
  <w:style w:type="character" w:customStyle="1" w:styleId="CommentTextChar1">
    <w:name w:val="Comment Text Char1"/>
    <w:basedOn w:val="DefaultParagraphFont"/>
    <w:uiPriority w:val="99"/>
    <w:semiHidden/>
    <w:rsid w:val="006C6A1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4872">
      <w:bodyDiv w:val="1"/>
      <w:marLeft w:val="0"/>
      <w:marRight w:val="0"/>
      <w:marTop w:val="0"/>
      <w:marBottom w:val="0"/>
      <w:divBdr>
        <w:top w:val="none" w:sz="0" w:space="0" w:color="auto"/>
        <w:left w:val="none" w:sz="0" w:space="0" w:color="auto"/>
        <w:bottom w:val="none" w:sz="0" w:space="0" w:color="auto"/>
        <w:right w:val="none" w:sz="0" w:space="0" w:color="auto"/>
      </w:divBdr>
    </w:div>
    <w:div w:id="81415664">
      <w:bodyDiv w:val="1"/>
      <w:marLeft w:val="0"/>
      <w:marRight w:val="0"/>
      <w:marTop w:val="0"/>
      <w:marBottom w:val="0"/>
      <w:divBdr>
        <w:top w:val="none" w:sz="0" w:space="0" w:color="auto"/>
        <w:left w:val="none" w:sz="0" w:space="0" w:color="auto"/>
        <w:bottom w:val="none" w:sz="0" w:space="0" w:color="auto"/>
        <w:right w:val="none" w:sz="0" w:space="0" w:color="auto"/>
      </w:divBdr>
    </w:div>
    <w:div w:id="125588642">
      <w:bodyDiv w:val="1"/>
      <w:marLeft w:val="0"/>
      <w:marRight w:val="0"/>
      <w:marTop w:val="0"/>
      <w:marBottom w:val="0"/>
      <w:divBdr>
        <w:top w:val="none" w:sz="0" w:space="0" w:color="auto"/>
        <w:left w:val="none" w:sz="0" w:space="0" w:color="auto"/>
        <w:bottom w:val="none" w:sz="0" w:space="0" w:color="auto"/>
        <w:right w:val="none" w:sz="0" w:space="0" w:color="auto"/>
      </w:divBdr>
    </w:div>
    <w:div w:id="189689829">
      <w:bodyDiv w:val="1"/>
      <w:marLeft w:val="0"/>
      <w:marRight w:val="0"/>
      <w:marTop w:val="0"/>
      <w:marBottom w:val="0"/>
      <w:divBdr>
        <w:top w:val="none" w:sz="0" w:space="0" w:color="auto"/>
        <w:left w:val="none" w:sz="0" w:space="0" w:color="auto"/>
        <w:bottom w:val="none" w:sz="0" w:space="0" w:color="auto"/>
        <w:right w:val="none" w:sz="0" w:space="0" w:color="auto"/>
      </w:divBdr>
      <w:divsChild>
        <w:div w:id="1103108720">
          <w:marLeft w:val="274"/>
          <w:marRight w:val="0"/>
          <w:marTop w:val="120"/>
          <w:marBottom w:val="0"/>
          <w:divBdr>
            <w:top w:val="none" w:sz="0" w:space="0" w:color="auto"/>
            <w:left w:val="none" w:sz="0" w:space="0" w:color="auto"/>
            <w:bottom w:val="none" w:sz="0" w:space="0" w:color="auto"/>
            <w:right w:val="none" w:sz="0" w:space="0" w:color="auto"/>
          </w:divBdr>
        </w:div>
        <w:div w:id="1944875637">
          <w:marLeft w:val="274"/>
          <w:marRight w:val="0"/>
          <w:marTop w:val="120"/>
          <w:marBottom w:val="0"/>
          <w:divBdr>
            <w:top w:val="none" w:sz="0" w:space="0" w:color="auto"/>
            <w:left w:val="none" w:sz="0" w:space="0" w:color="auto"/>
            <w:bottom w:val="none" w:sz="0" w:space="0" w:color="auto"/>
            <w:right w:val="none" w:sz="0" w:space="0" w:color="auto"/>
          </w:divBdr>
        </w:div>
      </w:divsChild>
    </w:div>
    <w:div w:id="205145752">
      <w:bodyDiv w:val="1"/>
      <w:marLeft w:val="0"/>
      <w:marRight w:val="0"/>
      <w:marTop w:val="0"/>
      <w:marBottom w:val="0"/>
      <w:divBdr>
        <w:top w:val="none" w:sz="0" w:space="0" w:color="auto"/>
        <w:left w:val="none" w:sz="0" w:space="0" w:color="auto"/>
        <w:bottom w:val="none" w:sz="0" w:space="0" w:color="auto"/>
        <w:right w:val="none" w:sz="0" w:space="0" w:color="auto"/>
      </w:divBdr>
    </w:div>
    <w:div w:id="214128056">
      <w:bodyDiv w:val="1"/>
      <w:marLeft w:val="0"/>
      <w:marRight w:val="0"/>
      <w:marTop w:val="0"/>
      <w:marBottom w:val="0"/>
      <w:divBdr>
        <w:top w:val="none" w:sz="0" w:space="0" w:color="auto"/>
        <w:left w:val="none" w:sz="0" w:space="0" w:color="auto"/>
        <w:bottom w:val="none" w:sz="0" w:space="0" w:color="auto"/>
        <w:right w:val="none" w:sz="0" w:space="0" w:color="auto"/>
      </w:divBdr>
    </w:div>
    <w:div w:id="215819767">
      <w:bodyDiv w:val="1"/>
      <w:marLeft w:val="0"/>
      <w:marRight w:val="0"/>
      <w:marTop w:val="0"/>
      <w:marBottom w:val="0"/>
      <w:divBdr>
        <w:top w:val="none" w:sz="0" w:space="0" w:color="auto"/>
        <w:left w:val="none" w:sz="0" w:space="0" w:color="auto"/>
        <w:bottom w:val="none" w:sz="0" w:space="0" w:color="auto"/>
        <w:right w:val="none" w:sz="0" w:space="0" w:color="auto"/>
      </w:divBdr>
    </w:div>
    <w:div w:id="288710425">
      <w:bodyDiv w:val="1"/>
      <w:marLeft w:val="0"/>
      <w:marRight w:val="0"/>
      <w:marTop w:val="0"/>
      <w:marBottom w:val="0"/>
      <w:divBdr>
        <w:top w:val="none" w:sz="0" w:space="0" w:color="auto"/>
        <w:left w:val="none" w:sz="0" w:space="0" w:color="auto"/>
        <w:bottom w:val="none" w:sz="0" w:space="0" w:color="auto"/>
        <w:right w:val="none" w:sz="0" w:space="0" w:color="auto"/>
      </w:divBdr>
    </w:div>
    <w:div w:id="299965411">
      <w:bodyDiv w:val="1"/>
      <w:marLeft w:val="0"/>
      <w:marRight w:val="0"/>
      <w:marTop w:val="0"/>
      <w:marBottom w:val="0"/>
      <w:divBdr>
        <w:top w:val="none" w:sz="0" w:space="0" w:color="auto"/>
        <w:left w:val="none" w:sz="0" w:space="0" w:color="auto"/>
        <w:bottom w:val="none" w:sz="0" w:space="0" w:color="auto"/>
        <w:right w:val="none" w:sz="0" w:space="0" w:color="auto"/>
      </w:divBdr>
    </w:div>
    <w:div w:id="309674163">
      <w:bodyDiv w:val="1"/>
      <w:marLeft w:val="0"/>
      <w:marRight w:val="0"/>
      <w:marTop w:val="0"/>
      <w:marBottom w:val="0"/>
      <w:divBdr>
        <w:top w:val="none" w:sz="0" w:space="0" w:color="auto"/>
        <w:left w:val="none" w:sz="0" w:space="0" w:color="auto"/>
        <w:bottom w:val="none" w:sz="0" w:space="0" w:color="auto"/>
        <w:right w:val="none" w:sz="0" w:space="0" w:color="auto"/>
      </w:divBdr>
    </w:div>
    <w:div w:id="320626321">
      <w:bodyDiv w:val="1"/>
      <w:marLeft w:val="0"/>
      <w:marRight w:val="0"/>
      <w:marTop w:val="0"/>
      <w:marBottom w:val="0"/>
      <w:divBdr>
        <w:top w:val="none" w:sz="0" w:space="0" w:color="auto"/>
        <w:left w:val="none" w:sz="0" w:space="0" w:color="auto"/>
        <w:bottom w:val="none" w:sz="0" w:space="0" w:color="auto"/>
        <w:right w:val="none" w:sz="0" w:space="0" w:color="auto"/>
      </w:divBdr>
      <w:divsChild>
        <w:div w:id="1946840646">
          <w:marLeft w:val="0"/>
          <w:marRight w:val="0"/>
          <w:marTop w:val="0"/>
          <w:marBottom w:val="0"/>
          <w:divBdr>
            <w:top w:val="none" w:sz="0" w:space="0" w:color="auto"/>
            <w:left w:val="none" w:sz="0" w:space="0" w:color="auto"/>
            <w:bottom w:val="none" w:sz="0" w:space="0" w:color="auto"/>
            <w:right w:val="none" w:sz="0" w:space="0" w:color="auto"/>
          </w:divBdr>
        </w:div>
      </w:divsChild>
    </w:div>
    <w:div w:id="329336257">
      <w:bodyDiv w:val="1"/>
      <w:marLeft w:val="0"/>
      <w:marRight w:val="0"/>
      <w:marTop w:val="0"/>
      <w:marBottom w:val="0"/>
      <w:divBdr>
        <w:top w:val="none" w:sz="0" w:space="0" w:color="auto"/>
        <w:left w:val="none" w:sz="0" w:space="0" w:color="auto"/>
        <w:bottom w:val="none" w:sz="0" w:space="0" w:color="auto"/>
        <w:right w:val="none" w:sz="0" w:space="0" w:color="auto"/>
      </w:divBdr>
    </w:div>
    <w:div w:id="374157381">
      <w:bodyDiv w:val="1"/>
      <w:marLeft w:val="0"/>
      <w:marRight w:val="0"/>
      <w:marTop w:val="0"/>
      <w:marBottom w:val="0"/>
      <w:divBdr>
        <w:top w:val="none" w:sz="0" w:space="0" w:color="auto"/>
        <w:left w:val="none" w:sz="0" w:space="0" w:color="auto"/>
        <w:bottom w:val="none" w:sz="0" w:space="0" w:color="auto"/>
        <w:right w:val="none" w:sz="0" w:space="0" w:color="auto"/>
      </w:divBdr>
      <w:divsChild>
        <w:div w:id="107169087">
          <w:marLeft w:val="274"/>
          <w:marRight w:val="0"/>
          <w:marTop w:val="60"/>
          <w:marBottom w:val="60"/>
          <w:divBdr>
            <w:top w:val="none" w:sz="0" w:space="0" w:color="auto"/>
            <w:left w:val="none" w:sz="0" w:space="0" w:color="auto"/>
            <w:bottom w:val="none" w:sz="0" w:space="0" w:color="auto"/>
            <w:right w:val="none" w:sz="0" w:space="0" w:color="auto"/>
          </w:divBdr>
        </w:div>
      </w:divsChild>
    </w:div>
    <w:div w:id="392431955">
      <w:bodyDiv w:val="1"/>
      <w:marLeft w:val="0"/>
      <w:marRight w:val="0"/>
      <w:marTop w:val="0"/>
      <w:marBottom w:val="0"/>
      <w:divBdr>
        <w:top w:val="none" w:sz="0" w:space="0" w:color="auto"/>
        <w:left w:val="none" w:sz="0" w:space="0" w:color="auto"/>
        <w:bottom w:val="none" w:sz="0" w:space="0" w:color="auto"/>
        <w:right w:val="none" w:sz="0" w:space="0" w:color="auto"/>
      </w:divBdr>
    </w:div>
    <w:div w:id="443354506">
      <w:bodyDiv w:val="1"/>
      <w:marLeft w:val="0"/>
      <w:marRight w:val="0"/>
      <w:marTop w:val="0"/>
      <w:marBottom w:val="0"/>
      <w:divBdr>
        <w:top w:val="none" w:sz="0" w:space="0" w:color="auto"/>
        <w:left w:val="none" w:sz="0" w:space="0" w:color="auto"/>
        <w:bottom w:val="none" w:sz="0" w:space="0" w:color="auto"/>
        <w:right w:val="none" w:sz="0" w:space="0" w:color="auto"/>
      </w:divBdr>
    </w:div>
    <w:div w:id="494029823">
      <w:bodyDiv w:val="1"/>
      <w:marLeft w:val="0"/>
      <w:marRight w:val="0"/>
      <w:marTop w:val="0"/>
      <w:marBottom w:val="0"/>
      <w:divBdr>
        <w:top w:val="none" w:sz="0" w:space="0" w:color="auto"/>
        <w:left w:val="none" w:sz="0" w:space="0" w:color="auto"/>
        <w:bottom w:val="none" w:sz="0" w:space="0" w:color="auto"/>
        <w:right w:val="none" w:sz="0" w:space="0" w:color="auto"/>
      </w:divBdr>
    </w:div>
    <w:div w:id="496460694">
      <w:bodyDiv w:val="1"/>
      <w:marLeft w:val="0"/>
      <w:marRight w:val="0"/>
      <w:marTop w:val="0"/>
      <w:marBottom w:val="0"/>
      <w:divBdr>
        <w:top w:val="none" w:sz="0" w:space="0" w:color="auto"/>
        <w:left w:val="none" w:sz="0" w:space="0" w:color="auto"/>
        <w:bottom w:val="none" w:sz="0" w:space="0" w:color="auto"/>
        <w:right w:val="none" w:sz="0" w:space="0" w:color="auto"/>
      </w:divBdr>
      <w:divsChild>
        <w:div w:id="1868448760">
          <w:marLeft w:val="446"/>
          <w:marRight w:val="0"/>
          <w:marTop w:val="240"/>
          <w:marBottom w:val="0"/>
          <w:divBdr>
            <w:top w:val="none" w:sz="0" w:space="0" w:color="auto"/>
            <w:left w:val="none" w:sz="0" w:space="0" w:color="auto"/>
            <w:bottom w:val="none" w:sz="0" w:space="0" w:color="auto"/>
            <w:right w:val="none" w:sz="0" w:space="0" w:color="auto"/>
          </w:divBdr>
        </w:div>
      </w:divsChild>
    </w:div>
    <w:div w:id="497885081">
      <w:bodyDiv w:val="1"/>
      <w:marLeft w:val="0"/>
      <w:marRight w:val="0"/>
      <w:marTop w:val="0"/>
      <w:marBottom w:val="0"/>
      <w:divBdr>
        <w:top w:val="none" w:sz="0" w:space="0" w:color="auto"/>
        <w:left w:val="none" w:sz="0" w:space="0" w:color="auto"/>
        <w:bottom w:val="none" w:sz="0" w:space="0" w:color="auto"/>
        <w:right w:val="none" w:sz="0" w:space="0" w:color="auto"/>
      </w:divBdr>
    </w:div>
    <w:div w:id="510267689">
      <w:bodyDiv w:val="1"/>
      <w:marLeft w:val="0"/>
      <w:marRight w:val="0"/>
      <w:marTop w:val="0"/>
      <w:marBottom w:val="0"/>
      <w:divBdr>
        <w:top w:val="none" w:sz="0" w:space="0" w:color="auto"/>
        <w:left w:val="none" w:sz="0" w:space="0" w:color="auto"/>
        <w:bottom w:val="none" w:sz="0" w:space="0" w:color="auto"/>
        <w:right w:val="none" w:sz="0" w:space="0" w:color="auto"/>
      </w:divBdr>
      <w:divsChild>
        <w:div w:id="29965360">
          <w:marLeft w:val="0"/>
          <w:marRight w:val="0"/>
          <w:marTop w:val="0"/>
          <w:marBottom w:val="0"/>
          <w:divBdr>
            <w:top w:val="none" w:sz="0" w:space="0" w:color="auto"/>
            <w:left w:val="none" w:sz="0" w:space="0" w:color="auto"/>
            <w:bottom w:val="none" w:sz="0" w:space="0" w:color="auto"/>
            <w:right w:val="none" w:sz="0" w:space="0" w:color="auto"/>
          </w:divBdr>
        </w:div>
      </w:divsChild>
    </w:div>
    <w:div w:id="528252285">
      <w:bodyDiv w:val="1"/>
      <w:marLeft w:val="0"/>
      <w:marRight w:val="0"/>
      <w:marTop w:val="0"/>
      <w:marBottom w:val="0"/>
      <w:divBdr>
        <w:top w:val="none" w:sz="0" w:space="0" w:color="auto"/>
        <w:left w:val="none" w:sz="0" w:space="0" w:color="auto"/>
        <w:bottom w:val="none" w:sz="0" w:space="0" w:color="auto"/>
        <w:right w:val="none" w:sz="0" w:space="0" w:color="auto"/>
      </w:divBdr>
    </w:div>
    <w:div w:id="557861086">
      <w:bodyDiv w:val="1"/>
      <w:marLeft w:val="0"/>
      <w:marRight w:val="0"/>
      <w:marTop w:val="0"/>
      <w:marBottom w:val="0"/>
      <w:divBdr>
        <w:top w:val="none" w:sz="0" w:space="0" w:color="auto"/>
        <w:left w:val="none" w:sz="0" w:space="0" w:color="auto"/>
        <w:bottom w:val="none" w:sz="0" w:space="0" w:color="auto"/>
        <w:right w:val="none" w:sz="0" w:space="0" w:color="auto"/>
      </w:divBdr>
    </w:div>
    <w:div w:id="578245791">
      <w:bodyDiv w:val="1"/>
      <w:marLeft w:val="0"/>
      <w:marRight w:val="0"/>
      <w:marTop w:val="0"/>
      <w:marBottom w:val="0"/>
      <w:divBdr>
        <w:top w:val="none" w:sz="0" w:space="0" w:color="auto"/>
        <w:left w:val="none" w:sz="0" w:space="0" w:color="auto"/>
        <w:bottom w:val="none" w:sz="0" w:space="0" w:color="auto"/>
        <w:right w:val="none" w:sz="0" w:space="0" w:color="auto"/>
      </w:divBdr>
    </w:div>
    <w:div w:id="583076619">
      <w:bodyDiv w:val="1"/>
      <w:marLeft w:val="0"/>
      <w:marRight w:val="0"/>
      <w:marTop w:val="0"/>
      <w:marBottom w:val="0"/>
      <w:divBdr>
        <w:top w:val="none" w:sz="0" w:space="0" w:color="auto"/>
        <w:left w:val="none" w:sz="0" w:space="0" w:color="auto"/>
        <w:bottom w:val="none" w:sz="0" w:space="0" w:color="auto"/>
        <w:right w:val="none" w:sz="0" w:space="0" w:color="auto"/>
      </w:divBdr>
    </w:div>
    <w:div w:id="606696181">
      <w:bodyDiv w:val="1"/>
      <w:marLeft w:val="0"/>
      <w:marRight w:val="0"/>
      <w:marTop w:val="0"/>
      <w:marBottom w:val="0"/>
      <w:divBdr>
        <w:top w:val="none" w:sz="0" w:space="0" w:color="auto"/>
        <w:left w:val="none" w:sz="0" w:space="0" w:color="auto"/>
        <w:bottom w:val="none" w:sz="0" w:space="0" w:color="auto"/>
        <w:right w:val="none" w:sz="0" w:space="0" w:color="auto"/>
      </w:divBdr>
    </w:div>
    <w:div w:id="689337269">
      <w:bodyDiv w:val="1"/>
      <w:marLeft w:val="0"/>
      <w:marRight w:val="0"/>
      <w:marTop w:val="0"/>
      <w:marBottom w:val="0"/>
      <w:divBdr>
        <w:top w:val="none" w:sz="0" w:space="0" w:color="auto"/>
        <w:left w:val="none" w:sz="0" w:space="0" w:color="auto"/>
        <w:bottom w:val="none" w:sz="0" w:space="0" w:color="auto"/>
        <w:right w:val="none" w:sz="0" w:space="0" w:color="auto"/>
      </w:divBdr>
    </w:div>
    <w:div w:id="699744951">
      <w:bodyDiv w:val="1"/>
      <w:marLeft w:val="0"/>
      <w:marRight w:val="0"/>
      <w:marTop w:val="0"/>
      <w:marBottom w:val="0"/>
      <w:divBdr>
        <w:top w:val="none" w:sz="0" w:space="0" w:color="auto"/>
        <w:left w:val="none" w:sz="0" w:space="0" w:color="auto"/>
        <w:bottom w:val="none" w:sz="0" w:space="0" w:color="auto"/>
        <w:right w:val="none" w:sz="0" w:space="0" w:color="auto"/>
      </w:divBdr>
      <w:divsChild>
        <w:div w:id="862592170">
          <w:marLeft w:val="274"/>
          <w:marRight w:val="0"/>
          <w:marTop w:val="60"/>
          <w:marBottom w:val="60"/>
          <w:divBdr>
            <w:top w:val="none" w:sz="0" w:space="0" w:color="auto"/>
            <w:left w:val="none" w:sz="0" w:space="0" w:color="auto"/>
            <w:bottom w:val="none" w:sz="0" w:space="0" w:color="auto"/>
            <w:right w:val="none" w:sz="0" w:space="0" w:color="auto"/>
          </w:divBdr>
        </w:div>
      </w:divsChild>
    </w:div>
    <w:div w:id="714505525">
      <w:bodyDiv w:val="1"/>
      <w:marLeft w:val="0"/>
      <w:marRight w:val="0"/>
      <w:marTop w:val="0"/>
      <w:marBottom w:val="0"/>
      <w:divBdr>
        <w:top w:val="none" w:sz="0" w:space="0" w:color="auto"/>
        <w:left w:val="none" w:sz="0" w:space="0" w:color="auto"/>
        <w:bottom w:val="none" w:sz="0" w:space="0" w:color="auto"/>
        <w:right w:val="none" w:sz="0" w:space="0" w:color="auto"/>
      </w:divBdr>
    </w:div>
    <w:div w:id="719398633">
      <w:bodyDiv w:val="1"/>
      <w:marLeft w:val="0"/>
      <w:marRight w:val="0"/>
      <w:marTop w:val="0"/>
      <w:marBottom w:val="0"/>
      <w:divBdr>
        <w:top w:val="none" w:sz="0" w:space="0" w:color="auto"/>
        <w:left w:val="none" w:sz="0" w:space="0" w:color="auto"/>
        <w:bottom w:val="none" w:sz="0" w:space="0" w:color="auto"/>
        <w:right w:val="none" w:sz="0" w:space="0" w:color="auto"/>
      </w:divBdr>
    </w:div>
    <w:div w:id="758062843">
      <w:bodyDiv w:val="1"/>
      <w:marLeft w:val="0"/>
      <w:marRight w:val="0"/>
      <w:marTop w:val="0"/>
      <w:marBottom w:val="0"/>
      <w:divBdr>
        <w:top w:val="none" w:sz="0" w:space="0" w:color="auto"/>
        <w:left w:val="none" w:sz="0" w:space="0" w:color="auto"/>
        <w:bottom w:val="none" w:sz="0" w:space="0" w:color="auto"/>
        <w:right w:val="none" w:sz="0" w:space="0" w:color="auto"/>
      </w:divBdr>
    </w:div>
    <w:div w:id="767583851">
      <w:bodyDiv w:val="1"/>
      <w:marLeft w:val="0"/>
      <w:marRight w:val="0"/>
      <w:marTop w:val="0"/>
      <w:marBottom w:val="0"/>
      <w:divBdr>
        <w:top w:val="none" w:sz="0" w:space="0" w:color="auto"/>
        <w:left w:val="none" w:sz="0" w:space="0" w:color="auto"/>
        <w:bottom w:val="none" w:sz="0" w:space="0" w:color="auto"/>
        <w:right w:val="none" w:sz="0" w:space="0" w:color="auto"/>
      </w:divBdr>
    </w:div>
    <w:div w:id="770008873">
      <w:bodyDiv w:val="1"/>
      <w:marLeft w:val="0"/>
      <w:marRight w:val="0"/>
      <w:marTop w:val="0"/>
      <w:marBottom w:val="0"/>
      <w:divBdr>
        <w:top w:val="none" w:sz="0" w:space="0" w:color="auto"/>
        <w:left w:val="none" w:sz="0" w:space="0" w:color="auto"/>
        <w:bottom w:val="none" w:sz="0" w:space="0" w:color="auto"/>
        <w:right w:val="none" w:sz="0" w:space="0" w:color="auto"/>
      </w:divBdr>
      <w:divsChild>
        <w:div w:id="5641330">
          <w:marLeft w:val="0"/>
          <w:marRight w:val="0"/>
          <w:marTop w:val="0"/>
          <w:marBottom w:val="0"/>
          <w:divBdr>
            <w:top w:val="none" w:sz="0" w:space="0" w:color="auto"/>
            <w:left w:val="none" w:sz="0" w:space="0" w:color="auto"/>
            <w:bottom w:val="none" w:sz="0" w:space="0" w:color="auto"/>
            <w:right w:val="none" w:sz="0" w:space="0" w:color="auto"/>
          </w:divBdr>
        </w:div>
        <w:div w:id="430903301">
          <w:marLeft w:val="0"/>
          <w:marRight w:val="0"/>
          <w:marTop w:val="0"/>
          <w:marBottom w:val="0"/>
          <w:divBdr>
            <w:top w:val="none" w:sz="0" w:space="0" w:color="auto"/>
            <w:left w:val="none" w:sz="0" w:space="0" w:color="auto"/>
            <w:bottom w:val="none" w:sz="0" w:space="0" w:color="auto"/>
            <w:right w:val="none" w:sz="0" w:space="0" w:color="auto"/>
          </w:divBdr>
        </w:div>
        <w:div w:id="627202663">
          <w:marLeft w:val="0"/>
          <w:marRight w:val="0"/>
          <w:marTop w:val="0"/>
          <w:marBottom w:val="0"/>
          <w:divBdr>
            <w:top w:val="none" w:sz="0" w:space="0" w:color="auto"/>
            <w:left w:val="none" w:sz="0" w:space="0" w:color="auto"/>
            <w:bottom w:val="none" w:sz="0" w:space="0" w:color="auto"/>
            <w:right w:val="none" w:sz="0" w:space="0" w:color="auto"/>
          </w:divBdr>
        </w:div>
        <w:div w:id="951285228">
          <w:marLeft w:val="0"/>
          <w:marRight w:val="0"/>
          <w:marTop w:val="0"/>
          <w:marBottom w:val="0"/>
          <w:divBdr>
            <w:top w:val="none" w:sz="0" w:space="0" w:color="auto"/>
            <w:left w:val="none" w:sz="0" w:space="0" w:color="auto"/>
            <w:bottom w:val="none" w:sz="0" w:space="0" w:color="auto"/>
            <w:right w:val="none" w:sz="0" w:space="0" w:color="auto"/>
          </w:divBdr>
        </w:div>
        <w:div w:id="1214657691">
          <w:marLeft w:val="0"/>
          <w:marRight w:val="0"/>
          <w:marTop w:val="0"/>
          <w:marBottom w:val="0"/>
          <w:divBdr>
            <w:top w:val="none" w:sz="0" w:space="0" w:color="auto"/>
            <w:left w:val="none" w:sz="0" w:space="0" w:color="auto"/>
            <w:bottom w:val="none" w:sz="0" w:space="0" w:color="auto"/>
            <w:right w:val="none" w:sz="0" w:space="0" w:color="auto"/>
          </w:divBdr>
        </w:div>
        <w:div w:id="1952009950">
          <w:marLeft w:val="0"/>
          <w:marRight w:val="0"/>
          <w:marTop w:val="0"/>
          <w:marBottom w:val="0"/>
          <w:divBdr>
            <w:top w:val="none" w:sz="0" w:space="0" w:color="auto"/>
            <w:left w:val="none" w:sz="0" w:space="0" w:color="auto"/>
            <w:bottom w:val="none" w:sz="0" w:space="0" w:color="auto"/>
            <w:right w:val="none" w:sz="0" w:space="0" w:color="auto"/>
          </w:divBdr>
        </w:div>
      </w:divsChild>
    </w:div>
    <w:div w:id="802776310">
      <w:bodyDiv w:val="1"/>
      <w:marLeft w:val="0"/>
      <w:marRight w:val="0"/>
      <w:marTop w:val="0"/>
      <w:marBottom w:val="0"/>
      <w:divBdr>
        <w:top w:val="none" w:sz="0" w:space="0" w:color="auto"/>
        <w:left w:val="none" w:sz="0" w:space="0" w:color="auto"/>
        <w:bottom w:val="none" w:sz="0" w:space="0" w:color="auto"/>
        <w:right w:val="none" w:sz="0" w:space="0" w:color="auto"/>
      </w:divBdr>
    </w:div>
    <w:div w:id="843978996">
      <w:bodyDiv w:val="1"/>
      <w:marLeft w:val="0"/>
      <w:marRight w:val="0"/>
      <w:marTop w:val="0"/>
      <w:marBottom w:val="0"/>
      <w:divBdr>
        <w:top w:val="none" w:sz="0" w:space="0" w:color="auto"/>
        <w:left w:val="none" w:sz="0" w:space="0" w:color="auto"/>
        <w:bottom w:val="none" w:sz="0" w:space="0" w:color="auto"/>
        <w:right w:val="none" w:sz="0" w:space="0" w:color="auto"/>
      </w:divBdr>
    </w:div>
    <w:div w:id="860778871">
      <w:bodyDiv w:val="1"/>
      <w:marLeft w:val="0"/>
      <w:marRight w:val="0"/>
      <w:marTop w:val="0"/>
      <w:marBottom w:val="0"/>
      <w:divBdr>
        <w:top w:val="none" w:sz="0" w:space="0" w:color="auto"/>
        <w:left w:val="none" w:sz="0" w:space="0" w:color="auto"/>
        <w:bottom w:val="none" w:sz="0" w:space="0" w:color="auto"/>
        <w:right w:val="none" w:sz="0" w:space="0" w:color="auto"/>
      </w:divBdr>
      <w:divsChild>
        <w:div w:id="1087458868">
          <w:marLeft w:val="0"/>
          <w:marRight w:val="0"/>
          <w:marTop w:val="0"/>
          <w:marBottom w:val="0"/>
          <w:divBdr>
            <w:top w:val="none" w:sz="0" w:space="0" w:color="auto"/>
            <w:left w:val="none" w:sz="0" w:space="0" w:color="auto"/>
            <w:bottom w:val="none" w:sz="0" w:space="0" w:color="auto"/>
            <w:right w:val="none" w:sz="0" w:space="0" w:color="auto"/>
          </w:divBdr>
        </w:div>
      </w:divsChild>
    </w:div>
    <w:div w:id="885340318">
      <w:bodyDiv w:val="1"/>
      <w:marLeft w:val="0"/>
      <w:marRight w:val="0"/>
      <w:marTop w:val="0"/>
      <w:marBottom w:val="0"/>
      <w:divBdr>
        <w:top w:val="none" w:sz="0" w:space="0" w:color="auto"/>
        <w:left w:val="none" w:sz="0" w:space="0" w:color="auto"/>
        <w:bottom w:val="none" w:sz="0" w:space="0" w:color="auto"/>
        <w:right w:val="none" w:sz="0" w:space="0" w:color="auto"/>
      </w:divBdr>
      <w:divsChild>
        <w:div w:id="1890412092">
          <w:marLeft w:val="547"/>
          <w:marRight w:val="0"/>
          <w:marTop w:val="60"/>
          <w:marBottom w:val="60"/>
          <w:divBdr>
            <w:top w:val="none" w:sz="0" w:space="0" w:color="auto"/>
            <w:left w:val="none" w:sz="0" w:space="0" w:color="auto"/>
            <w:bottom w:val="none" w:sz="0" w:space="0" w:color="auto"/>
            <w:right w:val="none" w:sz="0" w:space="0" w:color="auto"/>
          </w:divBdr>
        </w:div>
      </w:divsChild>
    </w:div>
    <w:div w:id="896209163">
      <w:bodyDiv w:val="1"/>
      <w:marLeft w:val="0"/>
      <w:marRight w:val="0"/>
      <w:marTop w:val="0"/>
      <w:marBottom w:val="0"/>
      <w:divBdr>
        <w:top w:val="none" w:sz="0" w:space="0" w:color="auto"/>
        <w:left w:val="none" w:sz="0" w:space="0" w:color="auto"/>
        <w:bottom w:val="none" w:sz="0" w:space="0" w:color="auto"/>
        <w:right w:val="none" w:sz="0" w:space="0" w:color="auto"/>
      </w:divBdr>
    </w:div>
    <w:div w:id="916131146">
      <w:bodyDiv w:val="1"/>
      <w:marLeft w:val="0"/>
      <w:marRight w:val="0"/>
      <w:marTop w:val="0"/>
      <w:marBottom w:val="0"/>
      <w:divBdr>
        <w:top w:val="none" w:sz="0" w:space="0" w:color="auto"/>
        <w:left w:val="none" w:sz="0" w:space="0" w:color="auto"/>
        <w:bottom w:val="none" w:sz="0" w:space="0" w:color="auto"/>
        <w:right w:val="none" w:sz="0" w:space="0" w:color="auto"/>
      </w:divBdr>
      <w:divsChild>
        <w:div w:id="606887300">
          <w:marLeft w:val="274"/>
          <w:marRight w:val="0"/>
          <w:marTop w:val="60"/>
          <w:marBottom w:val="60"/>
          <w:divBdr>
            <w:top w:val="none" w:sz="0" w:space="0" w:color="auto"/>
            <w:left w:val="none" w:sz="0" w:space="0" w:color="auto"/>
            <w:bottom w:val="none" w:sz="0" w:space="0" w:color="auto"/>
            <w:right w:val="none" w:sz="0" w:space="0" w:color="auto"/>
          </w:divBdr>
        </w:div>
        <w:div w:id="826091644">
          <w:marLeft w:val="274"/>
          <w:marRight w:val="0"/>
          <w:marTop w:val="60"/>
          <w:marBottom w:val="60"/>
          <w:divBdr>
            <w:top w:val="none" w:sz="0" w:space="0" w:color="auto"/>
            <w:left w:val="none" w:sz="0" w:space="0" w:color="auto"/>
            <w:bottom w:val="none" w:sz="0" w:space="0" w:color="auto"/>
            <w:right w:val="none" w:sz="0" w:space="0" w:color="auto"/>
          </w:divBdr>
        </w:div>
        <w:div w:id="1555658285">
          <w:marLeft w:val="274"/>
          <w:marRight w:val="0"/>
          <w:marTop w:val="60"/>
          <w:marBottom w:val="60"/>
          <w:divBdr>
            <w:top w:val="none" w:sz="0" w:space="0" w:color="auto"/>
            <w:left w:val="none" w:sz="0" w:space="0" w:color="auto"/>
            <w:bottom w:val="none" w:sz="0" w:space="0" w:color="auto"/>
            <w:right w:val="none" w:sz="0" w:space="0" w:color="auto"/>
          </w:divBdr>
        </w:div>
      </w:divsChild>
    </w:div>
    <w:div w:id="981353457">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0540513">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44212209">
      <w:bodyDiv w:val="1"/>
      <w:marLeft w:val="0"/>
      <w:marRight w:val="0"/>
      <w:marTop w:val="0"/>
      <w:marBottom w:val="0"/>
      <w:divBdr>
        <w:top w:val="none" w:sz="0" w:space="0" w:color="auto"/>
        <w:left w:val="none" w:sz="0" w:space="0" w:color="auto"/>
        <w:bottom w:val="none" w:sz="0" w:space="0" w:color="auto"/>
        <w:right w:val="none" w:sz="0" w:space="0" w:color="auto"/>
      </w:divBdr>
      <w:divsChild>
        <w:div w:id="60643399">
          <w:marLeft w:val="547"/>
          <w:marRight w:val="0"/>
          <w:marTop w:val="60"/>
          <w:marBottom w:val="60"/>
          <w:divBdr>
            <w:top w:val="none" w:sz="0" w:space="0" w:color="auto"/>
            <w:left w:val="none" w:sz="0" w:space="0" w:color="auto"/>
            <w:bottom w:val="none" w:sz="0" w:space="0" w:color="auto"/>
            <w:right w:val="none" w:sz="0" w:space="0" w:color="auto"/>
          </w:divBdr>
        </w:div>
      </w:divsChild>
    </w:div>
    <w:div w:id="1136802310">
      <w:bodyDiv w:val="1"/>
      <w:marLeft w:val="0"/>
      <w:marRight w:val="0"/>
      <w:marTop w:val="0"/>
      <w:marBottom w:val="0"/>
      <w:divBdr>
        <w:top w:val="none" w:sz="0" w:space="0" w:color="auto"/>
        <w:left w:val="none" w:sz="0" w:space="0" w:color="auto"/>
        <w:bottom w:val="none" w:sz="0" w:space="0" w:color="auto"/>
        <w:right w:val="none" w:sz="0" w:space="0" w:color="auto"/>
      </w:divBdr>
    </w:div>
    <w:div w:id="1193377483">
      <w:bodyDiv w:val="1"/>
      <w:marLeft w:val="0"/>
      <w:marRight w:val="0"/>
      <w:marTop w:val="0"/>
      <w:marBottom w:val="0"/>
      <w:divBdr>
        <w:top w:val="none" w:sz="0" w:space="0" w:color="auto"/>
        <w:left w:val="none" w:sz="0" w:space="0" w:color="auto"/>
        <w:bottom w:val="none" w:sz="0" w:space="0" w:color="auto"/>
        <w:right w:val="none" w:sz="0" w:space="0" w:color="auto"/>
      </w:divBdr>
      <w:divsChild>
        <w:div w:id="167603339">
          <w:marLeft w:val="274"/>
          <w:marRight w:val="0"/>
          <w:marTop w:val="60"/>
          <w:marBottom w:val="60"/>
          <w:divBdr>
            <w:top w:val="none" w:sz="0" w:space="0" w:color="auto"/>
            <w:left w:val="none" w:sz="0" w:space="0" w:color="auto"/>
            <w:bottom w:val="none" w:sz="0" w:space="0" w:color="auto"/>
            <w:right w:val="none" w:sz="0" w:space="0" w:color="auto"/>
          </w:divBdr>
        </w:div>
        <w:div w:id="867990615">
          <w:marLeft w:val="274"/>
          <w:marRight w:val="0"/>
          <w:marTop w:val="60"/>
          <w:marBottom w:val="60"/>
          <w:divBdr>
            <w:top w:val="none" w:sz="0" w:space="0" w:color="auto"/>
            <w:left w:val="none" w:sz="0" w:space="0" w:color="auto"/>
            <w:bottom w:val="none" w:sz="0" w:space="0" w:color="auto"/>
            <w:right w:val="none" w:sz="0" w:space="0" w:color="auto"/>
          </w:divBdr>
        </w:div>
        <w:div w:id="1291132807">
          <w:marLeft w:val="274"/>
          <w:marRight w:val="0"/>
          <w:marTop w:val="60"/>
          <w:marBottom w:val="60"/>
          <w:divBdr>
            <w:top w:val="none" w:sz="0" w:space="0" w:color="auto"/>
            <w:left w:val="none" w:sz="0" w:space="0" w:color="auto"/>
            <w:bottom w:val="none" w:sz="0" w:space="0" w:color="auto"/>
            <w:right w:val="none" w:sz="0" w:space="0" w:color="auto"/>
          </w:divBdr>
        </w:div>
        <w:div w:id="1535269254">
          <w:marLeft w:val="274"/>
          <w:marRight w:val="0"/>
          <w:marTop w:val="60"/>
          <w:marBottom w:val="60"/>
          <w:divBdr>
            <w:top w:val="none" w:sz="0" w:space="0" w:color="auto"/>
            <w:left w:val="none" w:sz="0" w:space="0" w:color="auto"/>
            <w:bottom w:val="none" w:sz="0" w:space="0" w:color="auto"/>
            <w:right w:val="none" w:sz="0" w:space="0" w:color="auto"/>
          </w:divBdr>
        </w:div>
        <w:div w:id="1597981824">
          <w:marLeft w:val="274"/>
          <w:marRight w:val="0"/>
          <w:marTop w:val="60"/>
          <w:marBottom w:val="60"/>
          <w:divBdr>
            <w:top w:val="none" w:sz="0" w:space="0" w:color="auto"/>
            <w:left w:val="none" w:sz="0" w:space="0" w:color="auto"/>
            <w:bottom w:val="none" w:sz="0" w:space="0" w:color="auto"/>
            <w:right w:val="none" w:sz="0" w:space="0" w:color="auto"/>
          </w:divBdr>
        </w:div>
        <w:div w:id="1695644809">
          <w:marLeft w:val="274"/>
          <w:marRight w:val="0"/>
          <w:marTop w:val="60"/>
          <w:marBottom w:val="60"/>
          <w:divBdr>
            <w:top w:val="none" w:sz="0" w:space="0" w:color="auto"/>
            <w:left w:val="none" w:sz="0" w:space="0" w:color="auto"/>
            <w:bottom w:val="none" w:sz="0" w:space="0" w:color="auto"/>
            <w:right w:val="none" w:sz="0" w:space="0" w:color="auto"/>
          </w:divBdr>
        </w:div>
      </w:divsChild>
    </w:div>
    <w:div w:id="1222059115">
      <w:bodyDiv w:val="1"/>
      <w:marLeft w:val="0"/>
      <w:marRight w:val="0"/>
      <w:marTop w:val="0"/>
      <w:marBottom w:val="0"/>
      <w:divBdr>
        <w:top w:val="none" w:sz="0" w:space="0" w:color="auto"/>
        <w:left w:val="none" w:sz="0" w:space="0" w:color="auto"/>
        <w:bottom w:val="none" w:sz="0" w:space="0" w:color="auto"/>
        <w:right w:val="none" w:sz="0" w:space="0" w:color="auto"/>
      </w:divBdr>
    </w:div>
    <w:div w:id="1246458769">
      <w:bodyDiv w:val="1"/>
      <w:marLeft w:val="0"/>
      <w:marRight w:val="0"/>
      <w:marTop w:val="0"/>
      <w:marBottom w:val="0"/>
      <w:divBdr>
        <w:top w:val="none" w:sz="0" w:space="0" w:color="auto"/>
        <w:left w:val="none" w:sz="0" w:space="0" w:color="auto"/>
        <w:bottom w:val="none" w:sz="0" w:space="0" w:color="auto"/>
        <w:right w:val="none" w:sz="0" w:space="0" w:color="auto"/>
      </w:divBdr>
      <w:divsChild>
        <w:div w:id="1723361746">
          <w:marLeft w:val="274"/>
          <w:marRight w:val="0"/>
          <w:marTop w:val="120"/>
          <w:marBottom w:val="0"/>
          <w:divBdr>
            <w:top w:val="none" w:sz="0" w:space="0" w:color="auto"/>
            <w:left w:val="none" w:sz="0" w:space="0" w:color="auto"/>
            <w:bottom w:val="none" w:sz="0" w:space="0" w:color="auto"/>
            <w:right w:val="none" w:sz="0" w:space="0" w:color="auto"/>
          </w:divBdr>
        </w:div>
      </w:divsChild>
    </w:div>
    <w:div w:id="1259485609">
      <w:bodyDiv w:val="1"/>
      <w:marLeft w:val="0"/>
      <w:marRight w:val="0"/>
      <w:marTop w:val="0"/>
      <w:marBottom w:val="0"/>
      <w:divBdr>
        <w:top w:val="none" w:sz="0" w:space="0" w:color="auto"/>
        <w:left w:val="none" w:sz="0" w:space="0" w:color="auto"/>
        <w:bottom w:val="none" w:sz="0" w:space="0" w:color="auto"/>
        <w:right w:val="none" w:sz="0" w:space="0" w:color="auto"/>
      </w:divBdr>
    </w:div>
    <w:div w:id="1297372495">
      <w:bodyDiv w:val="1"/>
      <w:marLeft w:val="0"/>
      <w:marRight w:val="0"/>
      <w:marTop w:val="0"/>
      <w:marBottom w:val="0"/>
      <w:divBdr>
        <w:top w:val="none" w:sz="0" w:space="0" w:color="auto"/>
        <w:left w:val="none" w:sz="0" w:space="0" w:color="auto"/>
        <w:bottom w:val="none" w:sz="0" w:space="0" w:color="auto"/>
        <w:right w:val="none" w:sz="0" w:space="0" w:color="auto"/>
      </w:divBdr>
    </w:div>
    <w:div w:id="1299804455">
      <w:bodyDiv w:val="1"/>
      <w:marLeft w:val="0"/>
      <w:marRight w:val="0"/>
      <w:marTop w:val="0"/>
      <w:marBottom w:val="0"/>
      <w:divBdr>
        <w:top w:val="none" w:sz="0" w:space="0" w:color="auto"/>
        <w:left w:val="none" w:sz="0" w:space="0" w:color="auto"/>
        <w:bottom w:val="none" w:sz="0" w:space="0" w:color="auto"/>
        <w:right w:val="none" w:sz="0" w:space="0" w:color="auto"/>
      </w:divBdr>
    </w:div>
    <w:div w:id="1310204589">
      <w:bodyDiv w:val="1"/>
      <w:marLeft w:val="0"/>
      <w:marRight w:val="0"/>
      <w:marTop w:val="0"/>
      <w:marBottom w:val="0"/>
      <w:divBdr>
        <w:top w:val="none" w:sz="0" w:space="0" w:color="auto"/>
        <w:left w:val="none" w:sz="0" w:space="0" w:color="auto"/>
        <w:bottom w:val="none" w:sz="0" w:space="0" w:color="auto"/>
        <w:right w:val="none" w:sz="0" w:space="0" w:color="auto"/>
      </w:divBdr>
    </w:div>
    <w:div w:id="1313295789">
      <w:bodyDiv w:val="1"/>
      <w:marLeft w:val="0"/>
      <w:marRight w:val="0"/>
      <w:marTop w:val="0"/>
      <w:marBottom w:val="0"/>
      <w:divBdr>
        <w:top w:val="none" w:sz="0" w:space="0" w:color="auto"/>
        <w:left w:val="none" w:sz="0" w:space="0" w:color="auto"/>
        <w:bottom w:val="none" w:sz="0" w:space="0" w:color="auto"/>
        <w:right w:val="none" w:sz="0" w:space="0" w:color="auto"/>
      </w:divBdr>
    </w:div>
    <w:div w:id="1361854789">
      <w:bodyDiv w:val="1"/>
      <w:marLeft w:val="0"/>
      <w:marRight w:val="0"/>
      <w:marTop w:val="0"/>
      <w:marBottom w:val="0"/>
      <w:divBdr>
        <w:top w:val="none" w:sz="0" w:space="0" w:color="auto"/>
        <w:left w:val="none" w:sz="0" w:space="0" w:color="auto"/>
        <w:bottom w:val="none" w:sz="0" w:space="0" w:color="auto"/>
        <w:right w:val="none" w:sz="0" w:space="0" w:color="auto"/>
      </w:divBdr>
      <w:divsChild>
        <w:div w:id="205917385">
          <w:marLeft w:val="115"/>
          <w:marRight w:val="0"/>
          <w:marTop w:val="0"/>
          <w:marBottom w:val="20"/>
          <w:divBdr>
            <w:top w:val="none" w:sz="0" w:space="0" w:color="auto"/>
            <w:left w:val="none" w:sz="0" w:space="0" w:color="auto"/>
            <w:bottom w:val="none" w:sz="0" w:space="0" w:color="auto"/>
            <w:right w:val="none" w:sz="0" w:space="0" w:color="auto"/>
          </w:divBdr>
        </w:div>
        <w:div w:id="1386491860">
          <w:marLeft w:val="115"/>
          <w:marRight w:val="0"/>
          <w:marTop w:val="0"/>
          <w:marBottom w:val="20"/>
          <w:divBdr>
            <w:top w:val="none" w:sz="0" w:space="0" w:color="auto"/>
            <w:left w:val="none" w:sz="0" w:space="0" w:color="auto"/>
            <w:bottom w:val="none" w:sz="0" w:space="0" w:color="auto"/>
            <w:right w:val="none" w:sz="0" w:space="0" w:color="auto"/>
          </w:divBdr>
        </w:div>
        <w:div w:id="1492523259">
          <w:marLeft w:val="115"/>
          <w:marRight w:val="0"/>
          <w:marTop w:val="0"/>
          <w:marBottom w:val="20"/>
          <w:divBdr>
            <w:top w:val="none" w:sz="0" w:space="0" w:color="auto"/>
            <w:left w:val="none" w:sz="0" w:space="0" w:color="auto"/>
            <w:bottom w:val="none" w:sz="0" w:space="0" w:color="auto"/>
            <w:right w:val="none" w:sz="0" w:space="0" w:color="auto"/>
          </w:divBdr>
        </w:div>
        <w:div w:id="1922173778">
          <w:marLeft w:val="115"/>
          <w:marRight w:val="0"/>
          <w:marTop w:val="0"/>
          <w:marBottom w:val="20"/>
          <w:divBdr>
            <w:top w:val="none" w:sz="0" w:space="0" w:color="auto"/>
            <w:left w:val="none" w:sz="0" w:space="0" w:color="auto"/>
            <w:bottom w:val="none" w:sz="0" w:space="0" w:color="auto"/>
            <w:right w:val="none" w:sz="0" w:space="0" w:color="auto"/>
          </w:divBdr>
        </w:div>
      </w:divsChild>
    </w:div>
    <w:div w:id="1433933289">
      <w:bodyDiv w:val="1"/>
      <w:marLeft w:val="0"/>
      <w:marRight w:val="0"/>
      <w:marTop w:val="0"/>
      <w:marBottom w:val="0"/>
      <w:divBdr>
        <w:top w:val="none" w:sz="0" w:space="0" w:color="auto"/>
        <w:left w:val="none" w:sz="0" w:space="0" w:color="auto"/>
        <w:bottom w:val="none" w:sz="0" w:space="0" w:color="auto"/>
        <w:right w:val="none" w:sz="0" w:space="0" w:color="auto"/>
      </w:divBdr>
    </w:div>
    <w:div w:id="1441950499">
      <w:bodyDiv w:val="1"/>
      <w:marLeft w:val="0"/>
      <w:marRight w:val="0"/>
      <w:marTop w:val="0"/>
      <w:marBottom w:val="0"/>
      <w:divBdr>
        <w:top w:val="none" w:sz="0" w:space="0" w:color="auto"/>
        <w:left w:val="none" w:sz="0" w:space="0" w:color="auto"/>
        <w:bottom w:val="none" w:sz="0" w:space="0" w:color="auto"/>
        <w:right w:val="none" w:sz="0" w:space="0" w:color="auto"/>
      </w:divBdr>
      <w:divsChild>
        <w:div w:id="16540463">
          <w:marLeft w:val="274"/>
          <w:marRight w:val="0"/>
          <w:marTop w:val="0"/>
          <w:marBottom w:val="0"/>
          <w:divBdr>
            <w:top w:val="none" w:sz="0" w:space="0" w:color="auto"/>
            <w:left w:val="none" w:sz="0" w:space="0" w:color="auto"/>
            <w:bottom w:val="none" w:sz="0" w:space="0" w:color="auto"/>
            <w:right w:val="none" w:sz="0" w:space="0" w:color="auto"/>
          </w:divBdr>
        </w:div>
        <w:div w:id="30226789">
          <w:marLeft w:val="274"/>
          <w:marRight w:val="0"/>
          <w:marTop w:val="0"/>
          <w:marBottom w:val="0"/>
          <w:divBdr>
            <w:top w:val="none" w:sz="0" w:space="0" w:color="auto"/>
            <w:left w:val="none" w:sz="0" w:space="0" w:color="auto"/>
            <w:bottom w:val="none" w:sz="0" w:space="0" w:color="auto"/>
            <w:right w:val="none" w:sz="0" w:space="0" w:color="auto"/>
          </w:divBdr>
        </w:div>
        <w:div w:id="49620652">
          <w:marLeft w:val="274"/>
          <w:marRight w:val="0"/>
          <w:marTop w:val="0"/>
          <w:marBottom w:val="0"/>
          <w:divBdr>
            <w:top w:val="none" w:sz="0" w:space="0" w:color="auto"/>
            <w:left w:val="none" w:sz="0" w:space="0" w:color="auto"/>
            <w:bottom w:val="none" w:sz="0" w:space="0" w:color="auto"/>
            <w:right w:val="none" w:sz="0" w:space="0" w:color="auto"/>
          </w:divBdr>
        </w:div>
        <w:div w:id="171383103">
          <w:marLeft w:val="274"/>
          <w:marRight w:val="0"/>
          <w:marTop w:val="0"/>
          <w:marBottom w:val="0"/>
          <w:divBdr>
            <w:top w:val="none" w:sz="0" w:space="0" w:color="auto"/>
            <w:left w:val="none" w:sz="0" w:space="0" w:color="auto"/>
            <w:bottom w:val="none" w:sz="0" w:space="0" w:color="auto"/>
            <w:right w:val="none" w:sz="0" w:space="0" w:color="auto"/>
          </w:divBdr>
        </w:div>
        <w:div w:id="289435573">
          <w:marLeft w:val="274"/>
          <w:marRight w:val="0"/>
          <w:marTop w:val="0"/>
          <w:marBottom w:val="0"/>
          <w:divBdr>
            <w:top w:val="none" w:sz="0" w:space="0" w:color="auto"/>
            <w:left w:val="none" w:sz="0" w:space="0" w:color="auto"/>
            <w:bottom w:val="none" w:sz="0" w:space="0" w:color="auto"/>
            <w:right w:val="none" w:sz="0" w:space="0" w:color="auto"/>
          </w:divBdr>
        </w:div>
        <w:div w:id="449667862">
          <w:marLeft w:val="274"/>
          <w:marRight w:val="0"/>
          <w:marTop w:val="0"/>
          <w:marBottom w:val="0"/>
          <w:divBdr>
            <w:top w:val="none" w:sz="0" w:space="0" w:color="auto"/>
            <w:left w:val="none" w:sz="0" w:space="0" w:color="auto"/>
            <w:bottom w:val="none" w:sz="0" w:space="0" w:color="auto"/>
            <w:right w:val="none" w:sz="0" w:space="0" w:color="auto"/>
          </w:divBdr>
        </w:div>
        <w:div w:id="478813550">
          <w:marLeft w:val="274"/>
          <w:marRight w:val="0"/>
          <w:marTop w:val="0"/>
          <w:marBottom w:val="0"/>
          <w:divBdr>
            <w:top w:val="none" w:sz="0" w:space="0" w:color="auto"/>
            <w:left w:val="none" w:sz="0" w:space="0" w:color="auto"/>
            <w:bottom w:val="none" w:sz="0" w:space="0" w:color="auto"/>
            <w:right w:val="none" w:sz="0" w:space="0" w:color="auto"/>
          </w:divBdr>
        </w:div>
        <w:div w:id="566190494">
          <w:marLeft w:val="274"/>
          <w:marRight w:val="0"/>
          <w:marTop w:val="0"/>
          <w:marBottom w:val="0"/>
          <w:divBdr>
            <w:top w:val="none" w:sz="0" w:space="0" w:color="auto"/>
            <w:left w:val="none" w:sz="0" w:space="0" w:color="auto"/>
            <w:bottom w:val="none" w:sz="0" w:space="0" w:color="auto"/>
            <w:right w:val="none" w:sz="0" w:space="0" w:color="auto"/>
          </w:divBdr>
        </w:div>
        <w:div w:id="648167018">
          <w:marLeft w:val="274"/>
          <w:marRight w:val="0"/>
          <w:marTop w:val="0"/>
          <w:marBottom w:val="0"/>
          <w:divBdr>
            <w:top w:val="none" w:sz="0" w:space="0" w:color="auto"/>
            <w:left w:val="none" w:sz="0" w:space="0" w:color="auto"/>
            <w:bottom w:val="none" w:sz="0" w:space="0" w:color="auto"/>
            <w:right w:val="none" w:sz="0" w:space="0" w:color="auto"/>
          </w:divBdr>
        </w:div>
        <w:div w:id="718699931">
          <w:marLeft w:val="274"/>
          <w:marRight w:val="0"/>
          <w:marTop w:val="0"/>
          <w:marBottom w:val="0"/>
          <w:divBdr>
            <w:top w:val="none" w:sz="0" w:space="0" w:color="auto"/>
            <w:left w:val="none" w:sz="0" w:space="0" w:color="auto"/>
            <w:bottom w:val="none" w:sz="0" w:space="0" w:color="auto"/>
            <w:right w:val="none" w:sz="0" w:space="0" w:color="auto"/>
          </w:divBdr>
        </w:div>
        <w:div w:id="768700443">
          <w:marLeft w:val="274"/>
          <w:marRight w:val="0"/>
          <w:marTop w:val="0"/>
          <w:marBottom w:val="0"/>
          <w:divBdr>
            <w:top w:val="none" w:sz="0" w:space="0" w:color="auto"/>
            <w:left w:val="none" w:sz="0" w:space="0" w:color="auto"/>
            <w:bottom w:val="none" w:sz="0" w:space="0" w:color="auto"/>
            <w:right w:val="none" w:sz="0" w:space="0" w:color="auto"/>
          </w:divBdr>
        </w:div>
        <w:div w:id="826746093">
          <w:marLeft w:val="274"/>
          <w:marRight w:val="0"/>
          <w:marTop w:val="0"/>
          <w:marBottom w:val="0"/>
          <w:divBdr>
            <w:top w:val="none" w:sz="0" w:space="0" w:color="auto"/>
            <w:left w:val="none" w:sz="0" w:space="0" w:color="auto"/>
            <w:bottom w:val="none" w:sz="0" w:space="0" w:color="auto"/>
            <w:right w:val="none" w:sz="0" w:space="0" w:color="auto"/>
          </w:divBdr>
        </w:div>
        <w:div w:id="843399227">
          <w:marLeft w:val="274"/>
          <w:marRight w:val="0"/>
          <w:marTop w:val="0"/>
          <w:marBottom w:val="0"/>
          <w:divBdr>
            <w:top w:val="none" w:sz="0" w:space="0" w:color="auto"/>
            <w:left w:val="none" w:sz="0" w:space="0" w:color="auto"/>
            <w:bottom w:val="none" w:sz="0" w:space="0" w:color="auto"/>
            <w:right w:val="none" w:sz="0" w:space="0" w:color="auto"/>
          </w:divBdr>
        </w:div>
        <w:div w:id="933510902">
          <w:marLeft w:val="274"/>
          <w:marRight w:val="0"/>
          <w:marTop w:val="0"/>
          <w:marBottom w:val="0"/>
          <w:divBdr>
            <w:top w:val="none" w:sz="0" w:space="0" w:color="auto"/>
            <w:left w:val="none" w:sz="0" w:space="0" w:color="auto"/>
            <w:bottom w:val="none" w:sz="0" w:space="0" w:color="auto"/>
            <w:right w:val="none" w:sz="0" w:space="0" w:color="auto"/>
          </w:divBdr>
        </w:div>
        <w:div w:id="991061336">
          <w:marLeft w:val="274"/>
          <w:marRight w:val="0"/>
          <w:marTop w:val="0"/>
          <w:marBottom w:val="0"/>
          <w:divBdr>
            <w:top w:val="none" w:sz="0" w:space="0" w:color="auto"/>
            <w:left w:val="none" w:sz="0" w:space="0" w:color="auto"/>
            <w:bottom w:val="none" w:sz="0" w:space="0" w:color="auto"/>
            <w:right w:val="none" w:sz="0" w:space="0" w:color="auto"/>
          </w:divBdr>
        </w:div>
        <w:div w:id="1011687452">
          <w:marLeft w:val="274"/>
          <w:marRight w:val="0"/>
          <w:marTop w:val="0"/>
          <w:marBottom w:val="0"/>
          <w:divBdr>
            <w:top w:val="none" w:sz="0" w:space="0" w:color="auto"/>
            <w:left w:val="none" w:sz="0" w:space="0" w:color="auto"/>
            <w:bottom w:val="none" w:sz="0" w:space="0" w:color="auto"/>
            <w:right w:val="none" w:sz="0" w:space="0" w:color="auto"/>
          </w:divBdr>
        </w:div>
        <w:div w:id="1020740468">
          <w:marLeft w:val="274"/>
          <w:marRight w:val="0"/>
          <w:marTop w:val="0"/>
          <w:marBottom w:val="0"/>
          <w:divBdr>
            <w:top w:val="none" w:sz="0" w:space="0" w:color="auto"/>
            <w:left w:val="none" w:sz="0" w:space="0" w:color="auto"/>
            <w:bottom w:val="none" w:sz="0" w:space="0" w:color="auto"/>
            <w:right w:val="none" w:sz="0" w:space="0" w:color="auto"/>
          </w:divBdr>
        </w:div>
        <w:div w:id="1083339153">
          <w:marLeft w:val="274"/>
          <w:marRight w:val="0"/>
          <w:marTop w:val="0"/>
          <w:marBottom w:val="0"/>
          <w:divBdr>
            <w:top w:val="none" w:sz="0" w:space="0" w:color="auto"/>
            <w:left w:val="none" w:sz="0" w:space="0" w:color="auto"/>
            <w:bottom w:val="none" w:sz="0" w:space="0" w:color="auto"/>
            <w:right w:val="none" w:sz="0" w:space="0" w:color="auto"/>
          </w:divBdr>
        </w:div>
        <w:div w:id="1158115177">
          <w:marLeft w:val="274"/>
          <w:marRight w:val="0"/>
          <w:marTop w:val="0"/>
          <w:marBottom w:val="0"/>
          <w:divBdr>
            <w:top w:val="none" w:sz="0" w:space="0" w:color="auto"/>
            <w:left w:val="none" w:sz="0" w:space="0" w:color="auto"/>
            <w:bottom w:val="none" w:sz="0" w:space="0" w:color="auto"/>
            <w:right w:val="none" w:sz="0" w:space="0" w:color="auto"/>
          </w:divBdr>
        </w:div>
        <w:div w:id="1232234673">
          <w:marLeft w:val="274"/>
          <w:marRight w:val="0"/>
          <w:marTop w:val="0"/>
          <w:marBottom w:val="0"/>
          <w:divBdr>
            <w:top w:val="none" w:sz="0" w:space="0" w:color="auto"/>
            <w:left w:val="none" w:sz="0" w:space="0" w:color="auto"/>
            <w:bottom w:val="none" w:sz="0" w:space="0" w:color="auto"/>
            <w:right w:val="none" w:sz="0" w:space="0" w:color="auto"/>
          </w:divBdr>
        </w:div>
        <w:div w:id="1247301629">
          <w:marLeft w:val="274"/>
          <w:marRight w:val="0"/>
          <w:marTop w:val="0"/>
          <w:marBottom w:val="0"/>
          <w:divBdr>
            <w:top w:val="none" w:sz="0" w:space="0" w:color="auto"/>
            <w:left w:val="none" w:sz="0" w:space="0" w:color="auto"/>
            <w:bottom w:val="none" w:sz="0" w:space="0" w:color="auto"/>
            <w:right w:val="none" w:sz="0" w:space="0" w:color="auto"/>
          </w:divBdr>
        </w:div>
        <w:div w:id="1332558760">
          <w:marLeft w:val="274"/>
          <w:marRight w:val="0"/>
          <w:marTop w:val="0"/>
          <w:marBottom w:val="0"/>
          <w:divBdr>
            <w:top w:val="none" w:sz="0" w:space="0" w:color="auto"/>
            <w:left w:val="none" w:sz="0" w:space="0" w:color="auto"/>
            <w:bottom w:val="none" w:sz="0" w:space="0" w:color="auto"/>
            <w:right w:val="none" w:sz="0" w:space="0" w:color="auto"/>
          </w:divBdr>
        </w:div>
        <w:div w:id="1338725945">
          <w:marLeft w:val="274"/>
          <w:marRight w:val="0"/>
          <w:marTop w:val="0"/>
          <w:marBottom w:val="0"/>
          <w:divBdr>
            <w:top w:val="none" w:sz="0" w:space="0" w:color="auto"/>
            <w:left w:val="none" w:sz="0" w:space="0" w:color="auto"/>
            <w:bottom w:val="none" w:sz="0" w:space="0" w:color="auto"/>
            <w:right w:val="none" w:sz="0" w:space="0" w:color="auto"/>
          </w:divBdr>
        </w:div>
        <w:div w:id="1385718620">
          <w:marLeft w:val="274"/>
          <w:marRight w:val="0"/>
          <w:marTop w:val="0"/>
          <w:marBottom w:val="0"/>
          <w:divBdr>
            <w:top w:val="none" w:sz="0" w:space="0" w:color="auto"/>
            <w:left w:val="none" w:sz="0" w:space="0" w:color="auto"/>
            <w:bottom w:val="none" w:sz="0" w:space="0" w:color="auto"/>
            <w:right w:val="none" w:sz="0" w:space="0" w:color="auto"/>
          </w:divBdr>
        </w:div>
        <w:div w:id="1514412468">
          <w:marLeft w:val="274"/>
          <w:marRight w:val="0"/>
          <w:marTop w:val="0"/>
          <w:marBottom w:val="0"/>
          <w:divBdr>
            <w:top w:val="none" w:sz="0" w:space="0" w:color="auto"/>
            <w:left w:val="none" w:sz="0" w:space="0" w:color="auto"/>
            <w:bottom w:val="none" w:sz="0" w:space="0" w:color="auto"/>
            <w:right w:val="none" w:sz="0" w:space="0" w:color="auto"/>
          </w:divBdr>
        </w:div>
        <w:div w:id="1551573167">
          <w:marLeft w:val="274"/>
          <w:marRight w:val="0"/>
          <w:marTop w:val="0"/>
          <w:marBottom w:val="0"/>
          <w:divBdr>
            <w:top w:val="none" w:sz="0" w:space="0" w:color="auto"/>
            <w:left w:val="none" w:sz="0" w:space="0" w:color="auto"/>
            <w:bottom w:val="none" w:sz="0" w:space="0" w:color="auto"/>
            <w:right w:val="none" w:sz="0" w:space="0" w:color="auto"/>
          </w:divBdr>
        </w:div>
        <w:div w:id="1749619858">
          <w:marLeft w:val="274"/>
          <w:marRight w:val="0"/>
          <w:marTop w:val="0"/>
          <w:marBottom w:val="0"/>
          <w:divBdr>
            <w:top w:val="none" w:sz="0" w:space="0" w:color="auto"/>
            <w:left w:val="none" w:sz="0" w:space="0" w:color="auto"/>
            <w:bottom w:val="none" w:sz="0" w:space="0" w:color="auto"/>
            <w:right w:val="none" w:sz="0" w:space="0" w:color="auto"/>
          </w:divBdr>
        </w:div>
        <w:div w:id="1777868490">
          <w:marLeft w:val="274"/>
          <w:marRight w:val="0"/>
          <w:marTop w:val="0"/>
          <w:marBottom w:val="0"/>
          <w:divBdr>
            <w:top w:val="none" w:sz="0" w:space="0" w:color="auto"/>
            <w:left w:val="none" w:sz="0" w:space="0" w:color="auto"/>
            <w:bottom w:val="none" w:sz="0" w:space="0" w:color="auto"/>
            <w:right w:val="none" w:sz="0" w:space="0" w:color="auto"/>
          </w:divBdr>
        </w:div>
        <w:div w:id="2110814754">
          <w:marLeft w:val="274"/>
          <w:marRight w:val="0"/>
          <w:marTop w:val="0"/>
          <w:marBottom w:val="0"/>
          <w:divBdr>
            <w:top w:val="none" w:sz="0" w:space="0" w:color="auto"/>
            <w:left w:val="none" w:sz="0" w:space="0" w:color="auto"/>
            <w:bottom w:val="none" w:sz="0" w:space="0" w:color="auto"/>
            <w:right w:val="none" w:sz="0" w:space="0" w:color="auto"/>
          </w:divBdr>
        </w:div>
      </w:divsChild>
    </w:div>
    <w:div w:id="1470829977">
      <w:bodyDiv w:val="1"/>
      <w:marLeft w:val="0"/>
      <w:marRight w:val="0"/>
      <w:marTop w:val="0"/>
      <w:marBottom w:val="0"/>
      <w:divBdr>
        <w:top w:val="none" w:sz="0" w:space="0" w:color="auto"/>
        <w:left w:val="none" w:sz="0" w:space="0" w:color="auto"/>
        <w:bottom w:val="none" w:sz="0" w:space="0" w:color="auto"/>
        <w:right w:val="none" w:sz="0" w:space="0" w:color="auto"/>
      </w:divBdr>
    </w:div>
    <w:div w:id="1504321966">
      <w:bodyDiv w:val="1"/>
      <w:marLeft w:val="0"/>
      <w:marRight w:val="0"/>
      <w:marTop w:val="0"/>
      <w:marBottom w:val="0"/>
      <w:divBdr>
        <w:top w:val="none" w:sz="0" w:space="0" w:color="auto"/>
        <w:left w:val="none" w:sz="0" w:space="0" w:color="auto"/>
        <w:bottom w:val="none" w:sz="0" w:space="0" w:color="auto"/>
        <w:right w:val="none" w:sz="0" w:space="0" w:color="auto"/>
      </w:divBdr>
    </w:div>
    <w:div w:id="1518081972">
      <w:bodyDiv w:val="1"/>
      <w:marLeft w:val="0"/>
      <w:marRight w:val="0"/>
      <w:marTop w:val="0"/>
      <w:marBottom w:val="0"/>
      <w:divBdr>
        <w:top w:val="none" w:sz="0" w:space="0" w:color="auto"/>
        <w:left w:val="none" w:sz="0" w:space="0" w:color="auto"/>
        <w:bottom w:val="none" w:sz="0" w:space="0" w:color="auto"/>
        <w:right w:val="none" w:sz="0" w:space="0" w:color="auto"/>
      </w:divBdr>
      <w:divsChild>
        <w:div w:id="54210072">
          <w:marLeft w:val="0"/>
          <w:marRight w:val="0"/>
          <w:marTop w:val="0"/>
          <w:marBottom w:val="0"/>
          <w:divBdr>
            <w:top w:val="none" w:sz="0" w:space="0" w:color="auto"/>
            <w:left w:val="none" w:sz="0" w:space="0" w:color="auto"/>
            <w:bottom w:val="none" w:sz="0" w:space="0" w:color="auto"/>
            <w:right w:val="none" w:sz="0" w:space="0" w:color="auto"/>
          </w:divBdr>
        </w:div>
      </w:divsChild>
    </w:div>
    <w:div w:id="1528521441">
      <w:bodyDiv w:val="1"/>
      <w:marLeft w:val="0"/>
      <w:marRight w:val="0"/>
      <w:marTop w:val="0"/>
      <w:marBottom w:val="0"/>
      <w:divBdr>
        <w:top w:val="none" w:sz="0" w:space="0" w:color="auto"/>
        <w:left w:val="none" w:sz="0" w:space="0" w:color="auto"/>
        <w:bottom w:val="none" w:sz="0" w:space="0" w:color="auto"/>
        <w:right w:val="none" w:sz="0" w:space="0" w:color="auto"/>
      </w:divBdr>
    </w:div>
    <w:div w:id="1541435997">
      <w:bodyDiv w:val="1"/>
      <w:marLeft w:val="0"/>
      <w:marRight w:val="0"/>
      <w:marTop w:val="0"/>
      <w:marBottom w:val="0"/>
      <w:divBdr>
        <w:top w:val="none" w:sz="0" w:space="0" w:color="auto"/>
        <w:left w:val="none" w:sz="0" w:space="0" w:color="auto"/>
        <w:bottom w:val="none" w:sz="0" w:space="0" w:color="auto"/>
        <w:right w:val="none" w:sz="0" w:space="0" w:color="auto"/>
      </w:divBdr>
      <w:divsChild>
        <w:div w:id="55011317">
          <w:marLeft w:val="274"/>
          <w:marRight w:val="0"/>
          <w:marTop w:val="60"/>
          <w:marBottom w:val="60"/>
          <w:divBdr>
            <w:top w:val="none" w:sz="0" w:space="0" w:color="auto"/>
            <w:left w:val="none" w:sz="0" w:space="0" w:color="auto"/>
            <w:bottom w:val="none" w:sz="0" w:space="0" w:color="auto"/>
            <w:right w:val="none" w:sz="0" w:space="0" w:color="auto"/>
          </w:divBdr>
        </w:div>
        <w:div w:id="321390838">
          <w:marLeft w:val="274"/>
          <w:marRight w:val="0"/>
          <w:marTop w:val="60"/>
          <w:marBottom w:val="60"/>
          <w:divBdr>
            <w:top w:val="none" w:sz="0" w:space="0" w:color="auto"/>
            <w:left w:val="none" w:sz="0" w:space="0" w:color="auto"/>
            <w:bottom w:val="none" w:sz="0" w:space="0" w:color="auto"/>
            <w:right w:val="none" w:sz="0" w:space="0" w:color="auto"/>
          </w:divBdr>
        </w:div>
        <w:div w:id="355426398">
          <w:marLeft w:val="274"/>
          <w:marRight w:val="0"/>
          <w:marTop w:val="60"/>
          <w:marBottom w:val="60"/>
          <w:divBdr>
            <w:top w:val="none" w:sz="0" w:space="0" w:color="auto"/>
            <w:left w:val="none" w:sz="0" w:space="0" w:color="auto"/>
            <w:bottom w:val="none" w:sz="0" w:space="0" w:color="auto"/>
            <w:right w:val="none" w:sz="0" w:space="0" w:color="auto"/>
          </w:divBdr>
        </w:div>
        <w:div w:id="405806226">
          <w:marLeft w:val="274"/>
          <w:marRight w:val="0"/>
          <w:marTop w:val="60"/>
          <w:marBottom w:val="60"/>
          <w:divBdr>
            <w:top w:val="none" w:sz="0" w:space="0" w:color="auto"/>
            <w:left w:val="none" w:sz="0" w:space="0" w:color="auto"/>
            <w:bottom w:val="none" w:sz="0" w:space="0" w:color="auto"/>
            <w:right w:val="none" w:sz="0" w:space="0" w:color="auto"/>
          </w:divBdr>
        </w:div>
        <w:div w:id="1944264645">
          <w:marLeft w:val="274"/>
          <w:marRight w:val="0"/>
          <w:marTop w:val="60"/>
          <w:marBottom w:val="60"/>
          <w:divBdr>
            <w:top w:val="none" w:sz="0" w:space="0" w:color="auto"/>
            <w:left w:val="none" w:sz="0" w:space="0" w:color="auto"/>
            <w:bottom w:val="none" w:sz="0" w:space="0" w:color="auto"/>
            <w:right w:val="none" w:sz="0" w:space="0" w:color="auto"/>
          </w:divBdr>
        </w:div>
      </w:divsChild>
    </w:div>
    <w:div w:id="1545411186">
      <w:bodyDiv w:val="1"/>
      <w:marLeft w:val="0"/>
      <w:marRight w:val="0"/>
      <w:marTop w:val="0"/>
      <w:marBottom w:val="0"/>
      <w:divBdr>
        <w:top w:val="none" w:sz="0" w:space="0" w:color="auto"/>
        <w:left w:val="none" w:sz="0" w:space="0" w:color="auto"/>
        <w:bottom w:val="none" w:sz="0" w:space="0" w:color="auto"/>
        <w:right w:val="none" w:sz="0" w:space="0" w:color="auto"/>
      </w:divBdr>
    </w:div>
    <w:div w:id="1555702832">
      <w:bodyDiv w:val="1"/>
      <w:marLeft w:val="0"/>
      <w:marRight w:val="0"/>
      <w:marTop w:val="0"/>
      <w:marBottom w:val="0"/>
      <w:divBdr>
        <w:top w:val="none" w:sz="0" w:space="0" w:color="auto"/>
        <w:left w:val="none" w:sz="0" w:space="0" w:color="auto"/>
        <w:bottom w:val="none" w:sz="0" w:space="0" w:color="auto"/>
        <w:right w:val="none" w:sz="0" w:space="0" w:color="auto"/>
      </w:divBdr>
    </w:div>
    <w:div w:id="1584529916">
      <w:bodyDiv w:val="1"/>
      <w:marLeft w:val="0"/>
      <w:marRight w:val="0"/>
      <w:marTop w:val="0"/>
      <w:marBottom w:val="0"/>
      <w:divBdr>
        <w:top w:val="none" w:sz="0" w:space="0" w:color="auto"/>
        <w:left w:val="none" w:sz="0" w:space="0" w:color="auto"/>
        <w:bottom w:val="none" w:sz="0" w:space="0" w:color="auto"/>
        <w:right w:val="none" w:sz="0" w:space="0" w:color="auto"/>
      </w:divBdr>
      <w:divsChild>
        <w:div w:id="9913164">
          <w:marLeft w:val="0"/>
          <w:marRight w:val="0"/>
          <w:marTop w:val="0"/>
          <w:marBottom w:val="0"/>
          <w:divBdr>
            <w:top w:val="none" w:sz="0" w:space="0" w:color="auto"/>
            <w:left w:val="none" w:sz="0" w:space="0" w:color="auto"/>
            <w:bottom w:val="none" w:sz="0" w:space="0" w:color="auto"/>
            <w:right w:val="none" w:sz="0" w:space="0" w:color="auto"/>
          </w:divBdr>
        </w:div>
      </w:divsChild>
    </w:div>
    <w:div w:id="1593121643">
      <w:bodyDiv w:val="1"/>
      <w:marLeft w:val="0"/>
      <w:marRight w:val="0"/>
      <w:marTop w:val="0"/>
      <w:marBottom w:val="0"/>
      <w:divBdr>
        <w:top w:val="none" w:sz="0" w:space="0" w:color="auto"/>
        <w:left w:val="none" w:sz="0" w:space="0" w:color="auto"/>
        <w:bottom w:val="none" w:sz="0" w:space="0" w:color="auto"/>
        <w:right w:val="none" w:sz="0" w:space="0" w:color="auto"/>
      </w:divBdr>
    </w:div>
    <w:div w:id="1604609318">
      <w:bodyDiv w:val="1"/>
      <w:marLeft w:val="0"/>
      <w:marRight w:val="0"/>
      <w:marTop w:val="0"/>
      <w:marBottom w:val="0"/>
      <w:divBdr>
        <w:top w:val="none" w:sz="0" w:space="0" w:color="auto"/>
        <w:left w:val="none" w:sz="0" w:space="0" w:color="auto"/>
        <w:bottom w:val="none" w:sz="0" w:space="0" w:color="auto"/>
        <w:right w:val="none" w:sz="0" w:space="0" w:color="auto"/>
      </w:divBdr>
      <w:divsChild>
        <w:div w:id="196167777">
          <w:marLeft w:val="0"/>
          <w:marRight w:val="0"/>
          <w:marTop w:val="0"/>
          <w:marBottom w:val="0"/>
          <w:divBdr>
            <w:top w:val="none" w:sz="0" w:space="0" w:color="auto"/>
            <w:left w:val="none" w:sz="0" w:space="0" w:color="auto"/>
            <w:bottom w:val="none" w:sz="0" w:space="0" w:color="auto"/>
            <w:right w:val="none" w:sz="0" w:space="0" w:color="auto"/>
          </w:divBdr>
        </w:div>
      </w:divsChild>
    </w:div>
    <w:div w:id="1610744223">
      <w:bodyDiv w:val="1"/>
      <w:marLeft w:val="0"/>
      <w:marRight w:val="0"/>
      <w:marTop w:val="0"/>
      <w:marBottom w:val="0"/>
      <w:divBdr>
        <w:top w:val="none" w:sz="0" w:space="0" w:color="auto"/>
        <w:left w:val="none" w:sz="0" w:space="0" w:color="auto"/>
        <w:bottom w:val="none" w:sz="0" w:space="0" w:color="auto"/>
        <w:right w:val="none" w:sz="0" w:space="0" w:color="auto"/>
      </w:divBdr>
      <w:divsChild>
        <w:div w:id="250895897">
          <w:marLeft w:val="274"/>
          <w:marRight w:val="0"/>
          <w:marTop w:val="60"/>
          <w:marBottom w:val="60"/>
          <w:divBdr>
            <w:top w:val="none" w:sz="0" w:space="0" w:color="auto"/>
            <w:left w:val="none" w:sz="0" w:space="0" w:color="auto"/>
            <w:bottom w:val="none" w:sz="0" w:space="0" w:color="auto"/>
            <w:right w:val="none" w:sz="0" w:space="0" w:color="auto"/>
          </w:divBdr>
        </w:div>
        <w:div w:id="308478288">
          <w:marLeft w:val="274"/>
          <w:marRight w:val="0"/>
          <w:marTop w:val="60"/>
          <w:marBottom w:val="60"/>
          <w:divBdr>
            <w:top w:val="none" w:sz="0" w:space="0" w:color="auto"/>
            <w:left w:val="none" w:sz="0" w:space="0" w:color="auto"/>
            <w:bottom w:val="none" w:sz="0" w:space="0" w:color="auto"/>
            <w:right w:val="none" w:sz="0" w:space="0" w:color="auto"/>
          </w:divBdr>
        </w:div>
        <w:div w:id="855777750">
          <w:marLeft w:val="274"/>
          <w:marRight w:val="0"/>
          <w:marTop w:val="60"/>
          <w:marBottom w:val="60"/>
          <w:divBdr>
            <w:top w:val="none" w:sz="0" w:space="0" w:color="auto"/>
            <w:left w:val="none" w:sz="0" w:space="0" w:color="auto"/>
            <w:bottom w:val="none" w:sz="0" w:space="0" w:color="auto"/>
            <w:right w:val="none" w:sz="0" w:space="0" w:color="auto"/>
          </w:divBdr>
        </w:div>
        <w:div w:id="1954435207">
          <w:marLeft w:val="274"/>
          <w:marRight w:val="0"/>
          <w:marTop w:val="60"/>
          <w:marBottom w:val="60"/>
          <w:divBdr>
            <w:top w:val="none" w:sz="0" w:space="0" w:color="auto"/>
            <w:left w:val="none" w:sz="0" w:space="0" w:color="auto"/>
            <w:bottom w:val="none" w:sz="0" w:space="0" w:color="auto"/>
            <w:right w:val="none" w:sz="0" w:space="0" w:color="auto"/>
          </w:divBdr>
        </w:div>
        <w:div w:id="1993831887">
          <w:marLeft w:val="274"/>
          <w:marRight w:val="0"/>
          <w:marTop w:val="60"/>
          <w:marBottom w:val="60"/>
          <w:divBdr>
            <w:top w:val="none" w:sz="0" w:space="0" w:color="auto"/>
            <w:left w:val="none" w:sz="0" w:space="0" w:color="auto"/>
            <w:bottom w:val="none" w:sz="0" w:space="0" w:color="auto"/>
            <w:right w:val="none" w:sz="0" w:space="0" w:color="auto"/>
          </w:divBdr>
        </w:div>
      </w:divsChild>
    </w:div>
    <w:div w:id="1660186724">
      <w:bodyDiv w:val="1"/>
      <w:marLeft w:val="0"/>
      <w:marRight w:val="0"/>
      <w:marTop w:val="0"/>
      <w:marBottom w:val="0"/>
      <w:divBdr>
        <w:top w:val="none" w:sz="0" w:space="0" w:color="auto"/>
        <w:left w:val="none" w:sz="0" w:space="0" w:color="auto"/>
        <w:bottom w:val="none" w:sz="0" w:space="0" w:color="auto"/>
        <w:right w:val="none" w:sz="0" w:space="0" w:color="auto"/>
      </w:divBdr>
    </w:div>
    <w:div w:id="1677223749">
      <w:bodyDiv w:val="1"/>
      <w:marLeft w:val="0"/>
      <w:marRight w:val="0"/>
      <w:marTop w:val="0"/>
      <w:marBottom w:val="0"/>
      <w:divBdr>
        <w:top w:val="none" w:sz="0" w:space="0" w:color="auto"/>
        <w:left w:val="none" w:sz="0" w:space="0" w:color="auto"/>
        <w:bottom w:val="none" w:sz="0" w:space="0" w:color="auto"/>
        <w:right w:val="none" w:sz="0" w:space="0" w:color="auto"/>
      </w:divBdr>
      <w:divsChild>
        <w:div w:id="1848056313">
          <w:marLeft w:val="274"/>
          <w:marRight w:val="0"/>
          <w:marTop w:val="60"/>
          <w:marBottom w:val="60"/>
          <w:divBdr>
            <w:top w:val="none" w:sz="0" w:space="0" w:color="auto"/>
            <w:left w:val="none" w:sz="0" w:space="0" w:color="auto"/>
            <w:bottom w:val="none" w:sz="0" w:space="0" w:color="auto"/>
            <w:right w:val="none" w:sz="0" w:space="0" w:color="auto"/>
          </w:divBdr>
        </w:div>
      </w:divsChild>
    </w:div>
    <w:div w:id="1682734627">
      <w:bodyDiv w:val="1"/>
      <w:marLeft w:val="0"/>
      <w:marRight w:val="0"/>
      <w:marTop w:val="0"/>
      <w:marBottom w:val="0"/>
      <w:divBdr>
        <w:top w:val="none" w:sz="0" w:space="0" w:color="auto"/>
        <w:left w:val="none" w:sz="0" w:space="0" w:color="auto"/>
        <w:bottom w:val="none" w:sz="0" w:space="0" w:color="auto"/>
        <w:right w:val="none" w:sz="0" w:space="0" w:color="auto"/>
      </w:divBdr>
      <w:divsChild>
        <w:div w:id="19858302">
          <w:marLeft w:val="0"/>
          <w:marRight w:val="0"/>
          <w:marTop w:val="0"/>
          <w:marBottom w:val="0"/>
          <w:divBdr>
            <w:top w:val="none" w:sz="0" w:space="0" w:color="auto"/>
            <w:left w:val="none" w:sz="0" w:space="0" w:color="auto"/>
            <w:bottom w:val="none" w:sz="0" w:space="0" w:color="auto"/>
            <w:right w:val="none" w:sz="0" w:space="0" w:color="auto"/>
          </w:divBdr>
          <w:divsChild>
            <w:div w:id="806360392">
              <w:marLeft w:val="0"/>
              <w:marRight w:val="0"/>
              <w:marTop w:val="0"/>
              <w:marBottom w:val="0"/>
              <w:divBdr>
                <w:top w:val="none" w:sz="0" w:space="0" w:color="auto"/>
                <w:left w:val="none" w:sz="0" w:space="0" w:color="auto"/>
                <w:bottom w:val="none" w:sz="0" w:space="0" w:color="auto"/>
                <w:right w:val="none" w:sz="0" w:space="0" w:color="auto"/>
              </w:divBdr>
            </w:div>
          </w:divsChild>
        </w:div>
        <w:div w:id="26955451">
          <w:marLeft w:val="0"/>
          <w:marRight w:val="0"/>
          <w:marTop w:val="0"/>
          <w:marBottom w:val="0"/>
          <w:divBdr>
            <w:top w:val="none" w:sz="0" w:space="0" w:color="auto"/>
            <w:left w:val="none" w:sz="0" w:space="0" w:color="auto"/>
            <w:bottom w:val="none" w:sz="0" w:space="0" w:color="auto"/>
            <w:right w:val="none" w:sz="0" w:space="0" w:color="auto"/>
          </w:divBdr>
          <w:divsChild>
            <w:div w:id="1209487325">
              <w:marLeft w:val="0"/>
              <w:marRight w:val="0"/>
              <w:marTop w:val="0"/>
              <w:marBottom w:val="0"/>
              <w:divBdr>
                <w:top w:val="none" w:sz="0" w:space="0" w:color="auto"/>
                <w:left w:val="none" w:sz="0" w:space="0" w:color="auto"/>
                <w:bottom w:val="none" w:sz="0" w:space="0" w:color="auto"/>
                <w:right w:val="none" w:sz="0" w:space="0" w:color="auto"/>
              </w:divBdr>
            </w:div>
            <w:div w:id="1658996152">
              <w:marLeft w:val="0"/>
              <w:marRight w:val="0"/>
              <w:marTop w:val="0"/>
              <w:marBottom w:val="0"/>
              <w:divBdr>
                <w:top w:val="none" w:sz="0" w:space="0" w:color="auto"/>
                <w:left w:val="none" w:sz="0" w:space="0" w:color="auto"/>
                <w:bottom w:val="none" w:sz="0" w:space="0" w:color="auto"/>
                <w:right w:val="none" w:sz="0" w:space="0" w:color="auto"/>
              </w:divBdr>
            </w:div>
          </w:divsChild>
        </w:div>
        <w:div w:id="29425931">
          <w:marLeft w:val="0"/>
          <w:marRight w:val="0"/>
          <w:marTop w:val="0"/>
          <w:marBottom w:val="0"/>
          <w:divBdr>
            <w:top w:val="none" w:sz="0" w:space="0" w:color="auto"/>
            <w:left w:val="none" w:sz="0" w:space="0" w:color="auto"/>
            <w:bottom w:val="none" w:sz="0" w:space="0" w:color="auto"/>
            <w:right w:val="none" w:sz="0" w:space="0" w:color="auto"/>
          </w:divBdr>
          <w:divsChild>
            <w:div w:id="1273047880">
              <w:marLeft w:val="0"/>
              <w:marRight w:val="0"/>
              <w:marTop w:val="0"/>
              <w:marBottom w:val="0"/>
              <w:divBdr>
                <w:top w:val="none" w:sz="0" w:space="0" w:color="auto"/>
                <w:left w:val="none" w:sz="0" w:space="0" w:color="auto"/>
                <w:bottom w:val="none" w:sz="0" w:space="0" w:color="auto"/>
                <w:right w:val="none" w:sz="0" w:space="0" w:color="auto"/>
              </w:divBdr>
            </w:div>
          </w:divsChild>
        </w:div>
        <w:div w:id="37053603">
          <w:marLeft w:val="0"/>
          <w:marRight w:val="0"/>
          <w:marTop w:val="0"/>
          <w:marBottom w:val="0"/>
          <w:divBdr>
            <w:top w:val="none" w:sz="0" w:space="0" w:color="auto"/>
            <w:left w:val="none" w:sz="0" w:space="0" w:color="auto"/>
            <w:bottom w:val="none" w:sz="0" w:space="0" w:color="auto"/>
            <w:right w:val="none" w:sz="0" w:space="0" w:color="auto"/>
          </w:divBdr>
          <w:divsChild>
            <w:div w:id="317346862">
              <w:marLeft w:val="0"/>
              <w:marRight w:val="0"/>
              <w:marTop w:val="0"/>
              <w:marBottom w:val="0"/>
              <w:divBdr>
                <w:top w:val="none" w:sz="0" w:space="0" w:color="auto"/>
                <w:left w:val="none" w:sz="0" w:space="0" w:color="auto"/>
                <w:bottom w:val="none" w:sz="0" w:space="0" w:color="auto"/>
                <w:right w:val="none" w:sz="0" w:space="0" w:color="auto"/>
              </w:divBdr>
            </w:div>
          </w:divsChild>
        </w:div>
        <w:div w:id="45185996">
          <w:marLeft w:val="0"/>
          <w:marRight w:val="0"/>
          <w:marTop w:val="0"/>
          <w:marBottom w:val="0"/>
          <w:divBdr>
            <w:top w:val="none" w:sz="0" w:space="0" w:color="auto"/>
            <w:left w:val="none" w:sz="0" w:space="0" w:color="auto"/>
            <w:bottom w:val="none" w:sz="0" w:space="0" w:color="auto"/>
            <w:right w:val="none" w:sz="0" w:space="0" w:color="auto"/>
          </w:divBdr>
          <w:divsChild>
            <w:div w:id="1473448146">
              <w:marLeft w:val="0"/>
              <w:marRight w:val="0"/>
              <w:marTop w:val="0"/>
              <w:marBottom w:val="0"/>
              <w:divBdr>
                <w:top w:val="none" w:sz="0" w:space="0" w:color="auto"/>
                <w:left w:val="none" w:sz="0" w:space="0" w:color="auto"/>
                <w:bottom w:val="none" w:sz="0" w:space="0" w:color="auto"/>
                <w:right w:val="none" w:sz="0" w:space="0" w:color="auto"/>
              </w:divBdr>
            </w:div>
            <w:div w:id="1886063987">
              <w:marLeft w:val="0"/>
              <w:marRight w:val="0"/>
              <w:marTop w:val="0"/>
              <w:marBottom w:val="0"/>
              <w:divBdr>
                <w:top w:val="none" w:sz="0" w:space="0" w:color="auto"/>
                <w:left w:val="none" w:sz="0" w:space="0" w:color="auto"/>
                <w:bottom w:val="none" w:sz="0" w:space="0" w:color="auto"/>
                <w:right w:val="none" w:sz="0" w:space="0" w:color="auto"/>
              </w:divBdr>
            </w:div>
          </w:divsChild>
        </w:div>
        <w:div w:id="61106047">
          <w:marLeft w:val="0"/>
          <w:marRight w:val="0"/>
          <w:marTop w:val="0"/>
          <w:marBottom w:val="0"/>
          <w:divBdr>
            <w:top w:val="none" w:sz="0" w:space="0" w:color="auto"/>
            <w:left w:val="none" w:sz="0" w:space="0" w:color="auto"/>
            <w:bottom w:val="none" w:sz="0" w:space="0" w:color="auto"/>
            <w:right w:val="none" w:sz="0" w:space="0" w:color="auto"/>
          </w:divBdr>
          <w:divsChild>
            <w:div w:id="712998127">
              <w:marLeft w:val="0"/>
              <w:marRight w:val="0"/>
              <w:marTop w:val="0"/>
              <w:marBottom w:val="0"/>
              <w:divBdr>
                <w:top w:val="none" w:sz="0" w:space="0" w:color="auto"/>
                <w:left w:val="none" w:sz="0" w:space="0" w:color="auto"/>
                <w:bottom w:val="none" w:sz="0" w:space="0" w:color="auto"/>
                <w:right w:val="none" w:sz="0" w:space="0" w:color="auto"/>
              </w:divBdr>
            </w:div>
          </w:divsChild>
        </w:div>
        <w:div w:id="75590117">
          <w:marLeft w:val="0"/>
          <w:marRight w:val="0"/>
          <w:marTop w:val="0"/>
          <w:marBottom w:val="0"/>
          <w:divBdr>
            <w:top w:val="none" w:sz="0" w:space="0" w:color="auto"/>
            <w:left w:val="none" w:sz="0" w:space="0" w:color="auto"/>
            <w:bottom w:val="none" w:sz="0" w:space="0" w:color="auto"/>
            <w:right w:val="none" w:sz="0" w:space="0" w:color="auto"/>
          </w:divBdr>
          <w:divsChild>
            <w:div w:id="1882207693">
              <w:marLeft w:val="0"/>
              <w:marRight w:val="0"/>
              <w:marTop w:val="0"/>
              <w:marBottom w:val="0"/>
              <w:divBdr>
                <w:top w:val="none" w:sz="0" w:space="0" w:color="auto"/>
                <w:left w:val="none" w:sz="0" w:space="0" w:color="auto"/>
                <w:bottom w:val="none" w:sz="0" w:space="0" w:color="auto"/>
                <w:right w:val="none" w:sz="0" w:space="0" w:color="auto"/>
              </w:divBdr>
            </w:div>
          </w:divsChild>
        </w:div>
        <w:div w:id="141822806">
          <w:marLeft w:val="0"/>
          <w:marRight w:val="0"/>
          <w:marTop w:val="0"/>
          <w:marBottom w:val="0"/>
          <w:divBdr>
            <w:top w:val="none" w:sz="0" w:space="0" w:color="auto"/>
            <w:left w:val="none" w:sz="0" w:space="0" w:color="auto"/>
            <w:bottom w:val="none" w:sz="0" w:space="0" w:color="auto"/>
            <w:right w:val="none" w:sz="0" w:space="0" w:color="auto"/>
          </w:divBdr>
          <w:divsChild>
            <w:div w:id="1990556394">
              <w:marLeft w:val="0"/>
              <w:marRight w:val="0"/>
              <w:marTop w:val="0"/>
              <w:marBottom w:val="0"/>
              <w:divBdr>
                <w:top w:val="none" w:sz="0" w:space="0" w:color="auto"/>
                <w:left w:val="none" w:sz="0" w:space="0" w:color="auto"/>
                <w:bottom w:val="none" w:sz="0" w:space="0" w:color="auto"/>
                <w:right w:val="none" w:sz="0" w:space="0" w:color="auto"/>
              </w:divBdr>
            </w:div>
          </w:divsChild>
        </w:div>
        <w:div w:id="146095391">
          <w:marLeft w:val="0"/>
          <w:marRight w:val="0"/>
          <w:marTop w:val="0"/>
          <w:marBottom w:val="0"/>
          <w:divBdr>
            <w:top w:val="none" w:sz="0" w:space="0" w:color="auto"/>
            <w:left w:val="none" w:sz="0" w:space="0" w:color="auto"/>
            <w:bottom w:val="none" w:sz="0" w:space="0" w:color="auto"/>
            <w:right w:val="none" w:sz="0" w:space="0" w:color="auto"/>
          </w:divBdr>
          <w:divsChild>
            <w:div w:id="954824789">
              <w:marLeft w:val="0"/>
              <w:marRight w:val="0"/>
              <w:marTop w:val="0"/>
              <w:marBottom w:val="0"/>
              <w:divBdr>
                <w:top w:val="none" w:sz="0" w:space="0" w:color="auto"/>
                <w:left w:val="none" w:sz="0" w:space="0" w:color="auto"/>
                <w:bottom w:val="none" w:sz="0" w:space="0" w:color="auto"/>
                <w:right w:val="none" w:sz="0" w:space="0" w:color="auto"/>
              </w:divBdr>
            </w:div>
            <w:div w:id="1694186598">
              <w:marLeft w:val="0"/>
              <w:marRight w:val="0"/>
              <w:marTop w:val="0"/>
              <w:marBottom w:val="0"/>
              <w:divBdr>
                <w:top w:val="none" w:sz="0" w:space="0" w:color="auto"/>
                <w:left w:val="none" w:sz="0" w:space="0" w:color="auto"/>
                <w:bottom w:val="none" w:sz="0" w:space="0" w:color="auto"/>
                <w:right w:val="none" w:sz="0" w:space="0" w:color="auto"/>
              </w:divBdr>
            </w:div>
          </w:divsChild>
        </w:div>
        <w:div w:id="169609260">
          <w:marLeft w:val="0"/>
          <w:marRight w:val="0"/>
          <w:marTop w:val="0"/>
          <w:marBottom w:val="0"/>
          <w:divBdr>
            <w:top w:val="none" w:sz="0" w:space="0" w:color="auto"/>
            <w:left w:val="none" w:sz="0" w:space="0" w:color="auto"/>
            <w:bottom w:val="none" w:sz="0" w:space="0" w:color="auto"/>
            <w:right w:val="none" w:sz="0" w:space="0" w:color="auto"/>
          </w:divBdr>
          <w:divsChild>
            <w:div w:id="2020544874">
              <w:marLeft w:val="0"/>
              <w:marRight w:val="0"/>
              <w:marTop w:val="0"/>
              <w:marBottom w:val="0"/>
              <w:divBdr>
                <w:top w:val="none" w:sz="0" w:space="0" w:color="auto"/>
                <w:left w:val="none" w:sz="0" w:space="0" w:color="auto"/>
                <w:bottom w:val="none" w:sz="0" w:space="0" w:color="auto"/>
                <w:right w:val="none" w:sz="0" w:space="0" w:color="auto"/>
              </w:divBdr>
            </w:div>
          </w:divsChild>
        </w:div>
        <w:div w:id="169804936">
          <w:marLeft w:val="0"/>
          <w:marRight w:val="0"/>
          <w:marTop w:val="0"/>
          <w:marBottom w:val="0"/>
          <w:divBdr>
            <w:top w:val="none" w:sz="0" w:space="0" w:color="auto"/>
            <w:left w:val="none" w:sz="0" w:space="0" w:color="auto"/>
            <w:bottom w:val="none" w:sz="0" w:space="0" w:color="auto"/>
            <w:right w:val="none" w:sz="0" w:space="0" w:color="auto"/>
          </w:divBdr>
          <w:divsChild>
            <w:div w:id="34888534">
              <w:marLeft w:val="0"/>
              <w:marRight w:val="0"/>
              <w:marTop w:val="0"/>
              <w:marBottom w:val="0"/>
              <w:divBdr>
                <w:top w:val="none" w:sz="0" w:space="0" w:color="auto"/>
                <w:left w:val="none" w:sz="0" w:space="0" w:color="auto"/>
                <w:bottom w:val="none" w:sz="0" w:space="0" w:color="auto"/>
                <w:right w:val="none" w:sz="0" w:space="0" w:color="auto"/>
              </w:divBdr>
            </w:div>
          </w:divsChild>
        </w:div>
        <w:div w:id="176696342">
          <w:marLeft w:val="0"/>
          <w:marRight w:val="0"/>
          <w:marTop w:val="0"/>
          <w:marBottom w:val="0"/>
          <w:divBdr>
            <w:top w:val="none" w:sz="0" w:space="0" w:color="auto"/>
            <w:left w:val="none" w:sz="0" w:space="0" w:color="auto"/>
            <w:bottom w:val="none" w:sz="0" w:space="0" w:color="auto"/>
            <w:right w:val="none" w:sz="0" w:space="0" w:color="auto"/>
          </w:divBdr>
          <w:divsChild>
            <w:div w:id="201403138">
              <w:marLeft w:val="0"/>
              <w:marRight w:val="0"/>
              <w:marTop w:val="0"/>
              <w:marBottom w:val="0"/>
              <w:divBdr>
                <w:top w:val="none" w:sz="0" w:space="0" w:color="auto"/>
                <w:left w:val="none" w:sz="0" w:space="0" w:color="auto"/>
                <w:bottom w:val="none" w:sz="0" w:space="0" w:color="auto"/>
                <w:right w:val="none" w:sz="0" w:space="0" w:color="auto"/>
              </w:divBdr>
            </w:div>
            <w:div w:id="1476071829">
              <w:marLeft w:val="0"/>
              <w:marRight w:val="0"/>
              <w:marTop w:val="0"/>
              <w:marBottom w:val="0"/>
              <w:divBdr>
                <w:top w:val="none" w:sz="0" w:space="0" w:color="auto"/>
                <w:left w:val="none" w:sz="0" w:space="0" w:color="auto"/>
                <w:bottom w:val="none" w:sz="0" w:space="0" w:color="auto"/>
                <w:right w:val="none" w:sz="0" w:space="0" w:color="auto"/>
              </w:divBdr>
            </w:div>
          </w:divsChild>
        </w:div>
        <w:div w:id="247349055">
          <w:marLeft w:val="0"/>
          <w:marRight w:val="0"/>
          <w:marTop w:val="0"/>
          <w:marBottom w:val="0"/>
          <w:divBdr>
            <w:top w:val="none" w:sz="0" w:space="0" w:color="auto"/>
            <w:left w:val="none" w:sz="0" w:space="0" w:color="auto"/>
            <w:bottom w:val="none" w:sz="0" w:space="0" w:color="auto"/>
            <w:right w:val="none" w:sz="0" w:space="0" w:color="auto"/>
          </w:divBdr>
          <w:divsChild>
            <w:div w:id="1768575526">
              <w:marLeft w:val="0"/>
              <w:marRight w:val="0"/>
              <w:marTop w:val="0"/>
              <w:marBottom w:val="0"/>
              <w:divBdr>
                <w:top w:val="none" w:sz="0" w:space="0" w:color="auto"/>
                <w:left w:val="none" w:sz="0" w:space="0" w:color="auto"/>
                <w:bottom w:val="none" w:sz="0" w:space="0" w:color="auto"/>
                <w:right w:val="none" w:sz="0" w:space="0" w:color="auto"/>
              </w:divBdr>
            </w:div>
          </w:divsChild>
        </w:div>
        <w:div w:id="281353017">
          <w:marLeft w:val="0"/>
          <w:marRight w:val="0"/>
          <w:marTop w:val="0"/>
          <w:marBottom w:val="0"/>
          <w:divBdr>
            <w:top w:val="none" w:sz="0" w:space="0" w:color="auto"/>
            <w:left w:val="none" w:sz="0" w:space="0" w:color="auto"/>
            <w:bottom w:val="none" w:sz="0" w:space="0" w:color="auto"/>
            <w:right w:val="none" w:sz="0" w:space="0" w:color="auto"/>
          </w:divBdr>
          <w:divsChild>
            <w:div w:id="1361315704">
              <w:marLeft w:val="0"/>
              <w:marRight w:val="0"/>
              <w:marTop w:val="0"/>
              <w:marBottom w:val="0"/>
              <w:divBdr>
                <w:top w:val="none" w:sz="0" w:space="0" w:color="auto"/>
                <w:left w:val="none" w:sz="0" w:space="0" w:color="auto"/>
                <w:bottom w:val="none" w:sz="0" w:space="0" w:color="auto"/>
                <w:right w:val="none" w:sz="0" w:space="0" w:color="auto"/>
              </w:divBdr>
            </w:div>
          </w:divsChild>
        </w:div>
        <w:div w:id="283580153">
          <w:marLeft w:val="0"/>
          <w:marRight w:val="0"/>
          <w:marTop w:val="0"/>
          <w:marBottom w:val="0"/>
          <w:divBdr>
            <w:top w:val="none" w:sz="0" w:space="0" w:color="auto"/>
            <w:left w:val="none" w:sz="0" w:space="0" w:color="auto"/>
            <w:bottom w:val="none" w:sz="0" w:space="0" w:color="auto"/>
            <w:right w:val="none" w:sz="0" w:space="0" w:color="auto"/>
          </w:divBdr>
          <w:divsChild>
            <w:div w:id="691151938">
              <w:marLeft w:val="0"/>
              <w:marRight w:val="0"/>
              <w:marTop w:val="0"/>
              <w:marBottom w:val="0"/>
              <w:divBdr>
                <w:top w:val="none" w:sz="0" w:space="0" w:color="auto"/>
                <w:left w:val="none" w:sz="0" w:space="0" w:color="auto"/>
                <w:bottom w:val="none" w:sz="0" w:space="0" w:color="auto"/>
                <w:right w:val="none" w:sz="0" w:space="0" w:color="auto"/>
              </w:divBdr>
            </w:div>
          </w:divsChild>
        </w:div>
        <w:div w:id="306738450">
          <w:marLeft w:val="0"/>
          <w:marRight w:val="0"/>
          <w:marTop w:val="0"/>
          <w:marBottom w:val="0"/>
          <w:divBdr>
            <w:top w:val="none" w:sz="0" w:space="0" w:color="auto"/>
            <w:left w:val="none" w:sz="0" w:space="0" w:color="auto"/>
            <w:bottom w:val="none" w:sz="0" w:space="0" w:color="auto"/>
            <w:right w:val="none" w:sz="0" w:space="0" w:color="auto"/>
          </w:divBdr>
          <w:divsChild>
            <w:div w:id="939488196">
              <w:marLeft w:val="0"/>
              <w:marRight w:val="0"/>
              <w:marTop w:val="0"/>
              <w:marBottom w:val="0"/>
              <w:divBdr>
                <w:top w:val="none" w:sz="0" w:space="0" w:color="auto"/>
                <w:left w:val="none" w:sz="0" w:space="0" w:color="auto"/>
                <w:bottom w:val="none" w:sz="0" w:space="0" w:color="auto"/>
                <w:right w:val="none" w:sz="0" w:space="0" w:color="auto"/>
              </w:divBdr>
            </w:div>
            <w:div w:id="1616642582">
              <w:marLeft w:val="0"/>
              <w:marRight w:val="0"/>
              <w:marTop w:val="0"/>
              <w:marBottom w:val="0"/>
              <w:divBdr>
                <w:top w:val="none" w:sz="0" w:space="0" w:color="auto"/>
                <w:left w:val="none" w:sz="0" w:space="0" w:color="auto"/>
                <w:bottom w:val="none" w:sz="0" w:space="0" w:color="auto"/>
                <w:right w:val="none" w:sz="0" w:space="0" w:color="auto"/>
              </w:divBdr>
            </w:div>
          </w:divsChild>
        </w:div>
        <w:div w:id="445732935">
          <w:marLeft w:val="0"/>
          <w:marRight w:val="0"/>
          <w:marTop w:val="0"/>
          <w:marBottom w:val="0"/>
          <w:divBdr>
            <w:top w:val="none" w:sz="0" w:space="0" w:color="auto"/>
            <w:left w:val="none" w:sz="0" w:space="0" w:color="auto"/>
            <w:bottom w:val="none" w:sz="0" w:space="0" w:color="auto"/>
            <w:right w:val="none" w:sz="0" w:space="0" w:color="auto"/>
          </w:divBdr>
          <w:divsChild>
            <w:div w:id="456459168">
              <w:marLeft w:val="0"/>
              <w:marRight w:val="0"/>
              <w:marTop w:val="0"/>
              <w:marBottom w:val="0"/>
              <w:divBdr>
                <w:top w:val="none" w:sz="0" w:space="0" w:color="auto"/>
                <w:left w:val="none" w:sz="0" w:space="0" w:color="auto"/>
                <w:bottom w:val="none" w:sz="0" w:space="0" w:color="auto"/>
                <w:right w:val="none" w:sz="0" w:space="0" w:color="auto"/>
              </w:divBdr>
            </w:div>
          </w:divsChild>
        </w:div>
        <w:div w:id="521819505">
          <w:marLeft w:val="0"/>
          <w:marRight w:val="0"/>
          <w:marTop w:val="0"/>
          <w:marBottom w:val="0"/>
          <w:divBdr>
            <w:top w:val="none" w:sz="0" w:space="0" w:color="auto"/>
            <w:left w:val="none" w:sz="0" w:space="0" w:color="auto"/>
            <w:bottom w:val="none" w:sz="0" w:space="0" w:color="auto"/>
            <w:right w:val="none" w:sz="0" w:space="0" w:color="auto"/>
          </w:divBdr>
          <w:divsChild>
            <w:div w:id="1895004303">
              <w:marLeft w:val="0"/>
              <w:marRight w:val="0"/>
              <w:marTop w:val="0"/>
              <w:marBottom w:val="0"/>
              <w:divBdr>
                <w:top w:val="none" w:sz="0" w:space="0" w:color="auto"/>
                <w:left w:val="none" w:sz="0" w:space="0" w:color="auto"/>
                <w:bottom w:val="none" w:sz="0" w:space="0" w:color="auto"/>
                <w:right w:val="none" w:sz="0" w:space="0" w:color="auto"/>
              </w:divBdr>
            </w:div>
          </w:divsChild>
        </w:div>
        <w:div w:id="523984285">
          <w:marLeft w:val="0"/>
          <w:marRight w:val="0"/>
          <w:marTop w:val="0"/>
          <w:marBottom w:val="0"/>
          <w:divBdr>
            <w:top w:val="none" w:sz="0" w:space="0" w:color="auto"/>
            <w:left w:val="none" w:sz="0" w:space="0" w:color="auto"/>
            <w:bottom w:val="none" w:sz="0" w:space="0" w:color="auto"/>
            <w:right w:val="none" w:sz="0" w:space="0" w:color="auto"/>
          </w:divBdr>
          <w:divsChild>
            <w:div w:id="2109504064">
              <w:marLeft w:val="0"/>
              <w:marRight w:val="0"/>
              <w:marTop w:val="0"/>
              <w:marBottom w:val="0"/>
              <w:divBdr>
                <w:top w:val="none" w:sz="0" w:space="0" w:color="auto"/>
                <w:left w:val="none" w:sz="0" w:space="0" w:color="auto"/>
                <w:bottom w:val="none" w:sz="0" w:space="0" w:color="auto"/>
                <w:right w:val="none" w:sz="0" w:space="0" w:color="auto"/>
              </w:divBdr>
            </w:div>
          </w:divsChild>
        </w:div>
        <w:div w:id="589654406">
          <w:marLeft w:val="0"/>
          <w:marRight w:val="0"/>
          <w:marTop w:val="0"/>
          <w:marBottom w:val="0"/>
          <w:divBdr>
            <w:top w:val="none" w:sz="0" w:space="0" w:color="auto"/>
            <w:left w:val="none" w:sz="0" w:space="0" w:color="auto"/>
            <w:bottom w:val="none" w:sz="0" w:space="0" w:color="auto"/>
            <w:right w:val="none" w:sz="0" w:space="0" w:color="auto"/>
          </w:divBdr>
          <w:divsChild>
            <w:div w:id="65808611">
              <w:marLeft w:val="0"/>
              <w:marRight w:val="0"/>
              <w:marTop w:val="0"/>
              <w:marBottom w:val="0"/>
              <w:divBdr>
                <w:top w:val="none" w:sz="0" w:space="0" w:color="auto"/>
                <w:left w:val="none" w:sz="0" w:space="0" w:color="auto"/>
                <w:bottom w:val="none" w:sz="0" w:space="0" w:color="auto"/>
                <w:right w:val="none" w:sz="0" w:space="0" w:color="auto"/>
              </w:divBdr>
            </w:div>
          </w:divsChild>
        </w:div>
        <w:div w:id="624117610">
          <w:marLeft w:val="0"/>
          <w:marRight w:val="0"/>
          <w:marTop w:val="0"/>
          <w:marBottom w:val="0"/>
          <w:divBdr>
            <w:top w:val="none" w:sz="0" w:space="0" w:color="auto"/>
            <w:left w:val="none" w:sz="0" w:space="0" w:color="auto"/>
            <w:bottom w:val="none" w:sz="0" w:space="0" w:color="auto"/>
            <w:right w:val="none" w:sz="0" w:space="0" w:color="auto"/>
          </w:divBdr>
          <w:divsChild>
            <w:div w:id="1876891777">
              <w:marLeft w:val="0"/>
              <w:marRight w:val="0"/>
              <w:marTop w:val="0"/>
              <w:marBottom w:val="0"/>
              <w:divBdr>
                <w:top w:val="none" w:sz="0" w:space="0" w:color="auto"/>
                <w:left w:val="none" w:sz="0" w:space="0" w:color="auto"/>
                <w:bottom w:val="none" w:sz="0" w:space="0" w:color="auto"/>
                <w:right w:val="none" w:sz="0" w:space="0" w:color="auto"/>
              </w:divBdr>
            </w:div>
          </w:divsChild>
        </w:div>
        <w:div w:id="644240940">
          <w:marLeft w:val="0"/>
          <w:marRight w:val="0"/>
          <w:marTop w:val="0"/>
          <w:marBottom w:val="0"/>
          <w:divBdr>
            <w:top w:val="none" w:sz="0" w:space="0" w:color="auto"/>
            <w:left w:val="none" w:sz="0" w:space="0" w:color="auto"/>
            <w:bottom w:val="none" w:sz="0" w:space="0" w:color="auto"/>
            <w:right w:val="none" w:sz="0" w:space="0" w:color="auto"/>
          </w:divBdr>
          <w:divsChild>
            <w:div w:id="1532260988">
              <w:marLeft w:val="0"/>
              <w:marRight w:val="0"/>
              <w:marTop w:val="0"/>
              <w:marBottom w:val="0"/>
              <w:divBdr>
                <w:top w:val="none" w:sz="0" w:space="0" w:color="auto"/>
                <w:left w:val="none" w:sz="0" w:space="0" w:color="auto"/>
                <w:bottom w:val="none" w:sz="0" w:space="0" w:color="auto"/>
                <w:right w:val="none" w:sz="0" w:space="0" w:color="auto"/>
              </w:divBdr>
            </w:div>
          </w:divsChild>
        </w:div>
        <w:div w:id="657925966">
          <w:marLeft w:val="0"/>
          <w:marRight w:val="0"/>
          <w:marTop w:val="0"/>
          <w:marBottom w:val="0"/>
          <w:divBdr>
            <w:top w:val="none" w:sz="0" w:space="0" w:color="auto"/>
            <w:left w:val="none" w:sz="0" w:space="0" w:color="auto"/>
            <w:bottom w:val="none" w:sz="0" w:space="0" w:color="auto"/>
            <w:right w:val="none" w:sz="0" w:space="0" w:color="auto"/>
          </w:divBdr>
          <w:divsChild>
            <w:div w:id="1237472690">
              <w:marLeft w:val="0"/>
              <w:marRight w:val="0"/>
              <w:marTop w:val="0"/>
              <w:marBottom w:val="0"/>
              <w:divBdr>
                <w:top w:val="none" w:sz="0" w:space="0" w:color="auto"/>
                <w:left w:val="none" w:sz="0" w:space="0" w:color="auto"/>
                <w:bottom w:val="none" w:sz="0" w:space="0" w:color="auto"/>
                <w:right w:val="none" w:sz="0" w:space="0" w:color="auto"/>
              </w:divBdr>
            </w:div>
          </w:divsChild>
        </w:div>
        <w:div w:id="674066562">
          <w:marLeft w:val="0"/>
          <w:marRight w:val="0"/>
          <w:marTop w:val="0"/>
          <w:marBottom w:val="0"/>
          <w:divBdr>
            <w:top w:val="none" w:sz="0" w:space="0" w:color="auto"/>
            <w:left w:val="none" w:sz="0" w:space="0" w:color="auto"/>
            <w:bottom w:val="none" w:sz="0" w:space="0" w:color="auto"/>
            <w:right w:val="none" w:sz="0" w:space="0" w:color="auto"/>
          </w:divBdr>
          <w:divsChild>
            <w:div w:id="638460361">
              <w:marLeft w:val="0"/>
              <w:marRight w:val="0"/>
              <w:marTop w:val="0"/>
              <w:marBottom w:val="0"/>
              <w:divBdr>
                <w:top w:val="none" w:sz="0" w:space="0" w:color="auto"/>
                <w:left w:val="none" w:sz="0" w:space="0" w:color="auto"/>
                <w:bottom w:val="none" w:sz="0" w:space="0" w:color="auto"/>
                <w:right w:val="none" w:sz="0" w:space="0" w:color="auto"/>
              </w:divBdr>
            </w:div>
          </w:divsChild>
        </w:div>
        <w:div w:id="720984281">
          <w:marLeft w:val="0"/>
          <w:marRight w:val="0"/>
          <w:marTop w:val="0"/>
          <w:marBottom w:val="0"/>
          <w:divBdr>
            <w:top w:val="none" w:sz="0" w:space="0" w:color="auto"/>
            <w:left w:val="none" w:sz="0" w:space="0" w:color="auto"/>
            <w:bottom w:val="none" w:sz="0" w:space="0" w:color="auto"/>
            <w:right w:val="none" w:sz="0" w:space="0" w:color="auto"/>
          </w:divBdr>
          <w:divsChild>
            <w:div w:id="2117096648">
              <w:marLeft w:val="0"/>
              <w:marRight w:val="0"/>
              <w:marTop w:val="0"/>
              <w:marBottom w:val="0"/>
              <w:divBdr>
                <w:top w:val="none" w:sz="0" w:space="0" w:color="auto"/>
                <w:left w:val="none" w:sz="0" w:space="0" w:color="auto"/>
                <w:bottom w:val="none" w:sz="0" w:space="0" w:color="auto"/>
                <w:right w:val="none" w:sz="0" w:space="0" w:color="auto"/>
              </w:divBdr>
            </w:div>
          </w:divsChild>
        </w:div>
        <w:div w:id="809591905">
          <w:marLeft w:val="0"/>
          <w:marRight w:val="0"/>
          <w:marTop w:val="0"/>
          <w:marBottom w:val="0"/>
          <w:divBdr>
            <w:top w:val="none" w:sz="0" w:space="0" w:color="auto"/>
            <w:left w:val="none" w:sz="0" w:space="0" w:color="auto"/>
            <w:bottom w:val="none" w:sz="0" w:space="0" w:color="auto"/>
            <w:right w:val="none" w:sz="0" w:space="0" w:color="auto"/>
          </w:divBdr>
          <w:divsChild>
            <w:div w:id="2088764497">
              <w:marLeft w:val="0"/>
              <w:marRight w:val="0"/>
              <w:marTop w:val="0"/>
              <w:marBottom w:val="0"/>
              <w:divBdr>
                <w:top w:val="none" w:sz="0" w:space="0" w:color="auto"/>
                <w:left w:val="none" w:sz="0" w:space="0" w:color="auto"/>
                <w:bottom w:val="none" w:sz="0" w:space="0" w:color="auto"/>
                <w:right w:val="none" w:sz="0" w:space="0" w:color="auto"/>
              </w:divBdr>
            </w:div>
          </w:divsChild>
        </w:div>
        <w:div w:id="847713227">
          <w:marLeft w:val="0"/>
          <w:marRight w:val="0"/>
          <w:marTop w:val="0"/>
          <w:marBottom w:val="0"/>
          <w:divBdr>
            <w:top w:val="none" w:sz="0" w:space="0" w:color="auto"/>
            <w:left w:val="none" w:sz="0" w:space="0" w:color="auto"/>
            <w:bottom w:val="none" w:sz="0" w:space="0" w:color="auto"/>
            <w:right w:val="none" w:sz="0" w:space="0" w:color="auto"/>
          </w:divBdr>
          <w:divsChild>
            <w:div w:id="2062437179">
              <w:marLeft w:val="0"/>
              <w:marRight w:val="0"/>
              <w:marTop w:val="0"/>
              <w:marBottom w:val="0"/>
              <w:divBdr>
                <w:top w:val="none" w:sz="0" w:space="0" w:color="auto"/>
                <w:left w:val="none" w:sz="0" w:space="0" w:color="auto"/>
                <w:bottom w:val="none" w:sz="0" w:space="0" w:color="auto"/>
                <w:right w:val="none" w:sz="0" w:space="0" w:color="auto"/>
              </w:divBdr>
            </w:div>
          </w:divsChild>
        </w:div>
        <w:div w:id="855996735">
          <w:marLeft w:val="0"/>
          <w:marRight w:val="0"/>
          <w:marTop w:val="0"/>
          <w:marBottom w:val="0"/>
          <w:divBdr>
            <w:top w:val="none" w:sz="0" w:space="0" w:color="auto"/>
            <w:left w:val="none" w:sz="0" w:space="0" w:color="auto"/>
            <w:bottom w:val="none" w:sz="0" w:space="0" w:color="auto"/>
            <w:right w:val="none" w:sz="0" w:space="0" w:color="auto"/>
          </w:divBdr>
          <w:divsChild>
            <w:div w:id="24642852">
              <w:marLeft w:val="0"/>
              <w:marRight w:val="0"/>
              <w:marTop w:val="0"/>
              <w:marBottom w:val="0"/>
              <w:divBdr>
                <w:top w:val="none" w:sz="0" w:space="0" w:color="auto"/>
                <w:left w:val="none" w:sz="0" w:space="0" w:color="auto"/>
                <w:bottom w:val="none" w:sz="0" w:space="0" w:color="auto"/>
                <w:right w:val="none" w:sz="0" w:space="0" w:color="auto"/>
              </w:divBdr>
            </w:div>
          </w:divsChild>
        </w:div>
        <w:div w:id="881096965">
          <w:marLeft w:val="0"/>
          <w:marRight w:val="0"/>
          <w:marTop w:val="0"/>
          <w:marBottom w:val="0"/>
          <w:divBdr>
            <w:top w:val="none" w:sz="0" w:space="0" w:color="auto"/>
            <w:left w:val="none" w:sz="0" w:space="0" w:color="auto"/>
            <w:bottom w:val="none" w:sz="0" w:space="0" w:color="auto"/>
            <w:right w:val="none" w:sz="0" w:space="0" w:color="auto"/>
          </w:divBdr>
          <w:divsChild>
            <w:div w:id="2103601704">
              <w:marLeft w:val="0"/>
              <w:marRight w:val="0"/>
              <w:marTop w:val="0"/>
              <w:marBottom w:val="0"/>
              <w:divBdr>
                <w:top w:val="none" w:sz="0" w:space="0" w:color="auto"/>
                <w:left w:val="none" w:sz="0" w:space="0" w:color="auto"/>
                <w:bottom w:val="none" w:sz="0" w:space="0" w:color="auto"/>
                <w:right w:val="none" w:sz="0" w:space="0" w:color="auto"/>
              </w:divBdr>
            </w:div>
          </w:divsChild>
        </w:div>
        <w:div w:id="985745093">
          <w:marLeft w:val="0"/>
          <w:marRight w:val="0"/>
          <w:marTop w:val="0"/>
          <w:marBottom w:val="0"/>
          <w:divBdr>
            <w:top w:val="none" w:sz="0" w:space="0" w:color="auto"/>
            <w:left w:val="none" w:sz="0" w:space="0" w:color="auto"/>
            <w:bottom w:val="none" w:sz="0" w:space="0" w:color="auto"/>
            <w:right w:val="none" w:sz="0" w:space="0" w:color="auto"/>
          </w:divBdr>
          <w:divsChild>
            <w:div w:id="1769766115">
              <w:marLeft w:val="0"/>
              <w:marRight w:val="0"/>
              <w:marTop w:val="0"/>
              <w:marBottom w:val="0"/>
              <w:divBdr>
                <w:top w:val="none" w:sz="0" w:space="0" w:color="auto"/>
                <w:left w:val="none" w:sz="0" w:space="0" w:color="auto"/>
                <w:bottom w:val="none" w:sz="0" w:space="0" w:color="auto"/>
                <w:right w:val="none" w:sz="0" w:space="0" w:color="auto"/>
              </w:divBdr>
            </w:div>
          </w:divsChild>
        </w:div>
        <w:div w:id="1070469568">
          <w:marLeft w:val="0"/>
          <w:marRight w:val="0"/>
          <w:marTop w:val="0"/>
          <w:marBottom w:val="0"/>
          <w:divBdr>
            <w:top w:val="none" w:sz="0" w:space="0" w:color="auto"/>
            <w:left w:val="none" w:sz="0" w:space="0" w:color="auto"/>
            <w:bottom w:val="none" w:sz="0" w:space="0" w:color="auto"/>
            <w:right w:val="none" w:sz="0" w:space="0" w:color="auto"/>
          </w:divBdr>
          <w:divsChild>
            <w:div w:id="1468276002">
              <w:marLeft w:val="0"/>
              <w:marRight w:val="0"/>
              <w:marTop w:val="0"/>
              <w:marBottom w:val="0"/>
              <w:divBdr>
                <w:top w:val="none" w:sz="0" w:space="0" w:color="auto"/>
                <w:left w:val="none" w:sz="0" w:space="0" w:color="auto"/>
                <w:bottom w:val="none" w:sz="0" w:space="0" w:color="auto"/>
                <w:right w:val="none" w:sz="0" w:space="0" w:color="auto"/>
              </w:divBdr>
            </w:div>
          </w:divsChild>
        </w:div>
        <w:div w:id="1162355314">
          <w:marLeft w:val="0"/>
          <w:marRight w:val="0"/>
          <w:marTop w:val="0"/>
          <w:marBottom w:val="0"/>
          <w:divBdr>
            <w:top w:val="none" w:sz="0" w:space="0" w:color="auto"/>
            <w:left w:val="none" w:sz="0" w:space="0" w:color="auto"/>
            <w:bottom w:val="none" w:sz="0" w:space="0" w:color="auto"/>
            <w:right w:val="none" w:sz="0" w:space="0" w:color="auto"/>
          </w:divBdr>
          <w:divsChild>
            <w:div w:id="1480610293">
              <w:marLeft w:val="0"/>
              <w:marRight w:val="0"/>
              <w:marTop w:val="0"/>
              <w:marBottom w:val="0"/>
              <w:divBdr>
                <w:top w:val="none" w:sz="0" w:space="0" w:color="auto"/>
                <w:left w:val="none" w:sz="0" w:space="0" w:color="auto"/>
                <w:bottom w:val="none" w:sz="0" w:space="0" w:color="auto"/>
                <w:right w:val="none" w:sz="0" w:space="0" w:color="auto"/>
              </w:divBdr>
            </w:div>
          </w:divsChild>
        </w:div>
        <w:div w:id="1171525055">
          <w:marLeft w:val="0"/>
          <w:marRight w:val="0"/>
          <w:marTop w:val="0"/>
          <w:marBottom w:val="0"/>
          <w:divBdr>
            <w:top w:val="none" w:sz="0" w:space="0" w:color="auto"/>
            <w:left w:val="none" w:sz="0" w:space="0" w:color="auto"/>
            <w:bottom w:val="none" w:sz="0" w:space="0" w:color="auto"/>
            <w:right w:val="none" w:sz="0" w:space="0" w:color="auto"/>
          </w:divBdr>
          <w:divsChild>
            <w:div w:id="1394892134">
              <w:marLeft w:val="0"/>
              <w:marRight w:val="0"/>
              <w:marTop w:val="0"/>
              <w:marBottom w:val="0"/>
              <w:divBdr>
                <w:top w:val="none" w:sz="0" w:space="0" w:color="auto"/>
                <w:left w:val="none" w:sz="0" w:space="0" w:color="auto"/>
                <w:bottom w:val="none" w:sz="0" w:space="0" w:color="auto"/>
                <w:right w:val="none" w:sz="0" w:space="0" w:color="auto"/>
              </w:divBdr>
            </w:div>
          </w:divsChild>
        </w:div>
        <w:div w:id="1283075346">
          <w:marLeft w:val="0"/>
          <w:marRight w:val="0"/>
          <w:marTop w:val="0"/>
          <w:marBottom w:val="0"/>
          <w:divBdr>
            <w:top w:val="none" w:sz="0" w:space="0" w:color="auto"/>
            <w:left w:val="none" w:sz="0" w:space="0" w:color="auto"/>
            <w:bottom w:val="none" w:sz="0" w:space="0" w:color="auto"/>
            <w:right w:val="none" w:sz="0" w:space="0" w:color="auto"/>
          </w:divBdr>
          <w:divsChild>
            <w:div w:id="643851115">
              <w:marLeft w:val="0"/>
              <w:marRight w:val="0"/>
              <w:marTop w:val="0"/>
              <w:marBottom w:val="0"/>
              <w:divBdr>
                <w:top w:val="none" w:sz="0" w:space="0" w:color="auto"/>
                <w:left w:val="none" w:sz="0" w:space="0" w:color="auto"/>
                <w:bottom w:val="none" w:sz="0" w:space="0" w:color="auto"/>
                <w:right w:val="none" w:sz="0" w:space="0" w:color="auto"/>
              </w:divBdr>
            </w:div>
            <w:div w:id="789085108">
              <w:marLeft w:val="0"/>
              <w:marRight w:val="0"/>
              <w:marTop w:val="0"/>
              <w:marBottom w:val="0"/>
              <w:divBdr>
                <w:top w:val="none" w:sz="0" w:space="0" w:color="auto"/>
                <w:left w:val="none" w:sz="0" w:space="0" w:color="auto"/>
                <w:bottom w:val="none" w:sz="0" w:space="0" w:color="auto"/>
                <w:right w:val="none" w:sz="0" w:space="0" w:color="auto"/>
              </w:divBdr>
            </w:div>
          </w:divsChild>
        </w:div>
        <w:div w:id="1356230093">
          <w:marLeft w:val="0"/>
          <w:marRight w:val="0"/>
          <w:marTop w:val="0"/>
          <w:marBottom w:val="0"/>
          <w:divBdr>
            <w:top w:val="none" w:sz="0" w:space="0" w:color="auto"/>
            <w:left w:val="none" w:sz="0" w:space="0" w:color="auto"/>
            <w:bottom w:val="none" w:sz="0" w:space="0" w:color="auto"/>
            <w:right w:val="none" w:sz="0" w:space="0" w:color="auto"/>
          </w:divBdr>
          <w:divsChild>
            <w:div w:id="1544633257">
              <w:marLeft w:val="0"/>
              <w:marRight w:val="0"/>
              <w:marTop w:val="0"/>
              <w:marBottom w:val="0"/>
              <w:divBdr>
                <w:top w:val="none" w:sz="0" w:space="0" w:color="auto"/>
                <w:left w:val="none" w:sz="0" w:space="0" w:color="auto"/>
                <w:bottom w:val="none" w:sz="0" w:space="0" w:color="auto"/>
                <w:right w:val="none" w:sz="0" w:space="0" w:color="auto"/>
              </w:divBdr>
            </w:div>
          </w:divsChild>
        </w:div>
        <w:div w:id="1372341755">
          <w:marLeft w:val="0"/>
          <w:marRight w:val="0"/>
          <w:marTop w:val="0"/>
          <w:marBottom w:val="0"/>
          <w:divBdr>
            <w:top w:val="none" w:sz="0" w:space="0" w:color="auto"/>
            <w:left w:val="none" w:sz="0" w:space="0" w:color="auto"/>
            <w:bottom w:val="none" w:sz="0" w:space="0" w:color="auto"/>
            <w:right w:val="none" w:sz="0" w:space="0" w:color="auto"/>
          </w:divBdr>
          <w:divsChild>
            <w:div w:id="1646928136">
              <w:marLeft w:val="0"/>
              <w:marRight w:val="0"/>
              <w:marTop w:val="0"/>
              <w:marBottom w:val="0"/>
              <w:divBdr>
                <w:top w:val="none" w:sz="0" w:space="0" w:color="auto"/>
                <w:left w:val="none" w:sz="0" w:space="0" w:color="auto"/>
                <w:bottom w:val="none" w:sz="0" w:space="0" w:color="auto"/>
                <w:right w:val="none" w:sz="0" w:space="0" w:color="auto"/>
              </w:divBdr>
            </w:div>
          </w:divsChild>
        </w:div>
        <w:div w:id="1400906199">
          <w:marLeft w:val="0"/>
          <w:marRight w:val="0"/>
          <w:marTop w:val="0"/>
          <w:marBottom w:val="0"/>
          <w:divBdr>
            <w:top w:val="none" w:sz="0" w:space="0" w:color="auto"/>
            <w:left w:val="none" w:sz="0" w:space="0" w:color="auto"/>
            <w:bottom w:val="none" w:sz="0" w:space="0" w:color="auto"/>
            <w:right w:val="none" w:sz="0" w:space="0" w:color="auto"/>
          </w:divBdr>
          <w:divsChild>
            <w:div w:id="1826162527">
              <w:marLeft w:val="0"/>
              <w:marRight w:val="0"/>
              <w:marTop w:val="0"/>
              <w:marBottom w:val="0"/>
              <w:divBdr>
                <w:top w:val="none" w:sz="0" w:space="0" w:color="auto"/>
                <w:left w:val="none" w:sz="0" w:space="0" w:color="auto"/>
                <w:bottom w:val="none" w:sz="0" w:space="0" w:color="auto"/>
                <w:right w:val="none" w:sz="0" w:space="0" w:color="auto"/>
              </w:divBdr>
            </w:div>
          </w:divsChild>
        </w:div>
        <w:div w:id="1612662354">
          <w:marLeft w:val="0"/>
          <w:marRight w:val="0"/>
          <w:marTop w:val="0"/>
          <w:marBottom w:val="0"/>
          <w:divBdr>
            <w:top w:val="none" w:sz="0" w:space="0" w:color="auto"/>
            <w:left w:val="none" w:sz="0" w:space="0" w:color="auto"/>
            <w:bottom w:val="none" w:sz="0" w:space="0" w:color="auto"/>
            <w:right w:val="none" w:sz="0" w:space="0" w:color="auto"/>
          </w:divBdr>
          <w:divsChild>
            <w:div w:id="938106312">
              <w:marLeft w:val="0"/>
              <w:marRight w:val="0"/>
              <w:marTop w:val="0"/>
              <w:marBottom w:val="0"/>
              <w:divBdr>
                <w:top w:val="none" w:sz="0" w:space="0" w:color="auto"/>
                <w:left w:val="none" w:sz="0" w:space="0" w:color="auto"/>
                <w:bottom w:val="none" w:sz="0" w:space="0" w:color="auto"/>
                <w:right w:val="none" w:sz="0" w:space="0" w:color="auto"/>
              </w:divBdr>
            </w:div>
          </w:divsChild>
        </w:div>
        <w:div w:id="1813329009">
          <w:marLeft w:val="0"/>
          <w:marRight w:val="0"/>
          <w:marTop w:val="0"/>
          <w:marBottom w:val="0"/>
          <w:divBdr>
            <w:top w:val="none" w:sz="0" w:space="0" w:color="auto"/>
            <w:left w:val="none" w:sz="0" w:space="0" w:color="auto"/>
            <w:bottom w:val="none" w:sz="0" w:space="0" w:color="auto"/>
            <w:right w:val="none" w:sz="0" w:space="0" w:color="auto"/>
          </w:divBdr>
          <w:divsChild>
            <w:div w:id="650868330">
              <w:marLeft w:val="0"/>
              <w:marRight w:val="0"/>
              <w:marTop w:val="0"/>
              <w:marBottom w:val="0"/>
              <w:divBdr>
                <w:top w:val="none" w:sz="0" w:space="0" w:color="auto"/>
                <w:left w:val="none" w:sz="0" w:space="0" w:color="auto"/>
                <w:bottom w:val="none" w:sz="0" w:space="0" w:color="auto"/>
                <w:right w:val="none" w:sz="0" w:space="0" w:color="auto"/>
              </w:divBdr>
            </w:div>
          </w:divsChild>
        </w:div>
        <w:div w:id="1846281698">
          <w:marLeft w:val="0"/>
          <w:marRight w:val="0"/>
          <w:marTop w:val="0"/>
          <w:marBottom w:val="0"/>
          <w:divBdr>
            <w:top w:val="none" w:sz="0" w:space="0" w:color="auto"/>
            <w:left w:val="none" w:sz="0" w:space="0" w:color="auto"/>
            <w:bottom w:val="none" w:sz="0" w:space="0" w:color="auto"/>
            <w:right w:val="none" w:sz="0" w:space="0" w:color="auto"/>
          </w:divBdr>
          <w:divsChild>
            <w:div w:id="386151697">
              <w:marLeft w:val="0"/>
              <w:marRight w:val="0"/>
              <w:marTop w:val="0"/>
              <w:marBottom w:val="0"/>
              <w:divBdr>
                <w:top w:val="none" w:sz="0" w:space="0" w:color="auto"/>
                <w:left w:val="none" w:sz="0" w:space="0" w:color="auto"/>
                <w:bottom w:val="none" w:sz="0" w:space="0" w:color="auto"/>
                <w:right w:val="none" w:sz="0" w:space="0" w:color="auto"/>
              </w:divBdr>
            </w:div>
          </w:divsChild>
        </w:div>
        <w:div w:id="1911963136">
          <w:marLeft w:val="0"/>
          <w:marRight w:val="0"/>
          <w:marTop w:val="0"/>
          <w:marBottom w:val="0"/>
          <w:divBdr>
            <w:top w:val="none" w:sz="0" w:space="0" w:color="auto"/>
            <w:left w:val="none" w:sz="0" w:space="0" w:color="auto"/>
            <w:bottom w:val="none" w:sz="0" w:space="0" w:color="auto"/>
            <w:right w:val="none" w:sz="0" w:space="0" w:color="auto"/>
          </w:divBdr>
          <w:divsChild>
            <w:div w:id="14156753">
              <w:marLeft w:val="0"/>
              <w:marRight w:val="0"/>
              <w:marTop w:val="0"/>
              <w:marBottom w:val="0"/>
              <w:divBdr>
                <w:top w:val="none" w:sz="0" w:space="0" w:color="auto"/>
                <w:left w:val="none" w:sz="0" w:space="0" w:color="auto"/>
                <w:bottom w:val="none" w:sz="0" w:space="0" w:color="auto"/>
                <w:right w:val="none" w:sz="0" w:space="0" w:color="auto"/>
              </w:divBdr>
            </w:div>
          </w:divsChild>
        </w:div>
        <w:div w:id="1939824824">
          <w:marLeft w:val="0"/>
          <w:marRight w:val="0"/>
          <w:marTop w:val="0"/>
          <w:marBottom w:val="0"/>
          <w:divBdr>
            <w:top w:val="none" w:sz="0" w:space="0" w:color="auto"/>
            <w:left w:val="none" w:sz="0" w:space="0" w:color="auto"/>
            <w:bottom w:val="none" w:sz="0" w:space="0" w:color="auto"/>
            <w:right w:val="none" w:sz="0" w:space="0" w:color="auto"/>
          </w:divBdr>
          <w:divsChild>
            <w:div w:id="1540896341">
              <w:marLeft w:val="0"/>
              <w:marRight w:val="0"/>
              <w:marTop w:val="0"/>
              <w:marBottom w:val="0"/>
              <w:divBdr>
                <w:top w:val="none" w:sz="0" w:space="0" w:color="auto"/>
                <w:left w:val="none" w:sz="0" w:space="0" w:color="auto"/>
                <w:bottom w:val="none" w:sz="0" w:space="0" w:color="auto"/>
                <w:right w:val="none" w:sz="0" w:space="0" w:color="auto"/>
              </w:divBdr>
            </w:div>
          </w:divsChild>
        </w:div>
        <w:div w:id="1969847151">
          <w:marLeft w:val="0"/>
          <w:marRight w:val="0"/>
          <w:marTop w:val="0"/>
          <w:marBottom w:val="0"/>
          <w:divBdr>
            <w:top w:val="none" w:sz="0" w:space="0" w:color="auto"/>
            <w:left w:val="none" w:sz="0" w:space="0" w:color="auto"/>
            <w:bottom w:val="none" w:sz="0" w:space="0" w:color="auto"/>
            <w:right w:val="none" w:sz="0" w:space="0" w:color="auto"/>
          </w:divBdr>
          <w:divsChild>
            <w:div w:id="812337327">
              <w:marLeft w:val="0"/>
              <w:marRight w:val="0"/>
              <w:marTop w:val="0"/>
              <w:marBottom w:val="0"/>
              <w:divBdr>
                <w:top w:val="none" w:sz="0" w:space="0" w:color="auto"/>
                <w:left w:val="none" w:sz="0" w:space="0" w:color="auto"/>
                <w:bottom w:val="none" w:sz="0" w:space="0" w:color="auto"/>
                <w:right w:val="none" w:sz="0" w:space="0" w:color="auto"/>
              </w:divBdr>
            </w:div>
            <w:div w:id="1648126101">
              <w:marLeft w:val="0"/>
              <w:marRight w:val="0"/>
              <w:marTop w:val="0"/>
              <w:marBottom w:val="0"/>
              <w:divBdr>
                <w:top w:val="none" w:sz="0" w:space="0" w:color="auto"/>
                <w:left w:val="none" w:sz="0" w:space="0" w:color="auto"/>
                <w:bottom w:val="none" w:sz="0" w:space="0" w:color="auto"/>
                <w:right w:val="none" w:sz="0" w:space="0" w:color="auto"/>
              </w:divBdr>
            </w:div>
          </w:divsChild>
        </w:div>
        <w:div w:id="2021076786">
          <w:marLeft w:val="0"/>
          <w:marRight w:val="0"/>
          <w:marTop w:val="0"/>
          <w:marBottom w:val="0"/>
          <w:divBdr>
            <w:top w:val="none" w:sz="0" w:space="0" w:color="auto"/>
            <w:left w:val="none" w:sz="0" w:space="0" w:color="auto"/>
            <w:bottom w:val="none" w:sz="0" w:space="0" w:color="auto"/>
            <w:right w:val="none" w:sz="0" w:space="0" w:color="auto"/>
          </w:divBdr>
          <w:divsChild>
            <w:div w:id="274600154">
              <w:marLeft w:val="0"/>
              <w:marRight w:val="0"/>
              <w:marTop w:val="0"/>
              <w:marBottom w:val="0"/>
              <w:divBdr>
                <w:top w:val="none" w:sz="0" w:space="0" w:color="auto"/>
                <w:left w:val="none" w:sz="0" w:space="0" w:color="auto"/>
                <w:bottom w:val="none" w:sz="0" w:space="0" w:color="auto"/>
                <w:right w:val="none" w:sz="0" w:space="0" w:color="auto"/>
              </w:divBdr>
            </w:div>
          </w:divsChild>
        </w:div>
        <w:div w:id="2061784713">
          <w:marLeft w:val="0"/>
          <w:marRight w:val="0"/>
          <w:marTop w:val="0"/>
          <w:marBottom w:val="0"/>
          <w:divBdr>
            <w:top w:val="none" w:sz="0" w:space="0" w:color="auto"/>
            <w:left w:val="none" w:sz="0" w:space="0" w:color="auto"/>
            <w:bottom w:val="none" w:sz="0" w:space="0" w:color="auto"/>
            <w:right w:val="none" w:sz="0" w:space="0" w:color="auto"/>
          </w:divBdr>
          <w:divsChild>
            <w:div w:id="859707317">
              <w:marLeft w:val="0"/>
              <w:marRight w:val="0"/>
              <w:marTop w:val="0"/>
              <w:marBottom w:val="0"/>
              <w:divBdr>
                <w:top w:val="none" w:sz="0" w:space="0" w:color="auto"/>
                <w:left w:val="none" w:sz="0" w:space="0" w:color="auto"/>
                <w:bottom w:val="none" w:sz="0" w:space="0" w:color="auto"/>
                <w:right w:val="none" w:sz="0" w:space="0" w:color="auto"/>
              </w:divBdr>
            </w:div>
          </w:divsChild>
        </w:div>
        <w:div w:id="2085760324">
          <w:marLeft w:val="0"/>
          <w:marRight w:val="0"/>
          <w:marTop w:val="0"/>
          <w:marBottom w:val="0"/>
          <w:divBdr>
            <w:top w:val="none" w:sz="0" w:space="0" w:color="auto"/>
            <w:left w:val="none" w:sz="0" w:space="0" w:color="auto"/>
            <w:bottom w:val="none" w:sz="0" w:space="0" w:color="auto"/>
            <w:right w:val="none" w:sz="0" w:space="0" w:color="auto"/>
          </w:divBdr>
          <w:divsChild>
            <w:div w:id="1315528774">
              <w:marLeft w:val="0"/>
              <w:marRight w:val="0"/>
              <w:marTop w:val="0"/>
              <w:marBottom w:val="0"/>
              <w:divBdr>
                <w:top w:val="none" w:sz="0" w:space="0" w:color="auto"/>
                <w:left w:val="none" w:sz="0" w:space="0" w:color="auto"/>
                <w:bottom w:val="none" w:sz="0" w:space="0" w:color="auto"/>
                <w:right w:val="none" w:sz="0" w:space="0" w:color="auto"/>
              </w:divBdr>
            </w:div>
          </w:divsChild>
        </w:div>
        <w:div w:id="2125729308">
          <w:marLeft w:val="0"/>
          <w:marRight w:val="0"/>
          <w:marTop w:val="0"/>
          <w:marBottom w:val="0"/>
          <w:divBdr>
            <w:top w:val="none" w:sz="0" w:space="0" w:color="auto"/>
            <w:left w:val="none" w:sz="0" w:space="0" w:color="auto"/>
            <w:bottom w:val="none" w:sz="0" w:space="0" w:color="auto"/>
            <w:right w:val="none" w:sz="0" w:space="0" w:color="auto"/>
          </w:divBdr>
          <w:divsChild>
            <w:div w:id="60911800">
              <w:marLeft w:val="0"/>
              <w:marRight w:val="0"/>
              <w:marTop w:val="0"/>
              <w:marBottom w:val="0"/>
              <w:divBdr>
                <w:top w:val="none" w:sz="0" w:space="0" w:color="auto"/>
                <w:left w:val="none" w:sz="0" w:space="0" w:color="auto"/>
                <w:bottom w:val="none" w:sz="0" w:space="0" w:color="auto"/>
                <w:right w:val="none" w:sz="0" w:space="0" w:color="auto"/>
              </w:divBdr>
            </w:div>
          </w:divsChild>
        </w:div>
        <w:div w:id="2129082371">
          <w:marLeft w:val="0"/>
          <w:marRight w:val="0"/>
          <w:marTop w:val="0"/>
          <w:marBottom w:val="0"/>
          <w:divBdr>
            <w:top w:val="none" w:sz="0" w:space="0" w:color="auto"/>
            <w:left w:val="none" w:sz="0" w:space="0" w:color="auto"/>
            <w:bottom w:val="none" w:sz="0" w:space="0" w:color="auto"/>
            <w:right w:val="none" w:sz="0" w:space="0" w:color="auto"/>
          </w:divBdr>
          <w:divsChild>
            <w:div w:id="14384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91835">
      <w:bodyDiv w:val="1"/>
      <w:marLeft w:val="0"/>
      <w:marRight w:val="0"/>
      <w:marTop w:val="0"/>
      <w:marBottom w:val="0"/>
      <w:divBdr>
        <w:top w:val="none" w:sz="0" w:space="0" w:color="auto"/>
        <w:left w:val="none" w:sz="0" w:space="0" w:color="auto"/>
        <w:bottom w:val="none" w:sz="0" w:space="0" w:color="auto"/>
        <w:right w:val="none" w:sz="0" w:space="0" w:color="auto"/>
      </w:divBdr>
      <w:divsChild>
        <w:div w:id="293871672">
          <w:marLeft w:val="547"/>
          <w:marRight w:val="0"/>
          <w:marTop w:val="91"/>
          <w:marBottom w:val="0"/>
          <w:divBdr>
            <w:top w:val="none" w:sz="0" w:space="0" w:color="auto"/>
            <w:left w:val="none" w:sz="0" w:space="0" w:color="auto"/>
            <w:bottom w:val="none" w:sz="0" w:space="0" w:color="auto"/>
            <w:right w:val="none" w:sz="0" w:space="0" w:color="auto"/>
          </w:divBdr>
        </w:div>
        <w:div w:id="1112938554">
          <w:marLeft w:val="1109"/>
          <w:marRight w:val="0"/>
          <w:marTop w:val="91"/>
          <w:marBottom w:val="0"/>
          <w:divBdr>
            <w:top w:val="none" w:sz="0" w:space="0" w:color="auto"/>
            <w:left w:val="none" w:sz="0" w:space="0" w:color="auto"/>
            <w:bottom w:val="none" w:sz="0" w:space="0" w:color="auto"/>
            <w:right w:val="none" w:sz="0" w:space="0" w:color="auto"/>
          </w:divBdr>
        </w:div>
        <w:div w:id="1335298421">
          <w:marLeft w:val="1109"/>
          <w:marRight w:val="0"/>
          <w:marTop w:val="91"/>
          <w:marBottom w:val="0"/>
          <w:divBdr>
            <w:top w:val="none" w:sz="0" w:space="0" w:color="auto"/>
            <w:left w:val="none" w:sz="0" w:space="0" w:color="auto"/>
            <w:bottom w:val="none" w:sz="0" w:space="0" w:color="auto"/>
            <w:right w:val="none" w:sz="0" w:space="0" w:color="auto"/>
          </w:divBdr>
        </w:div>
      </w:divsChild>
    </w:div>
    <w:div w:id="1902134240">
      <w:bodyDiv w:val="1"/>
      <w:marLeft w:val="0"/>
      <w:marRight w:val="0"/>
      <w:marTop w:val="0"/>
      <w:marBottom w:val="0"/>
      <w:divBdr>
        <w:top w:val="none" w:sz="0" w:space="0" w:color="auto"/>
        <w:left w:val="none" w:sz="0" w:space="0" w:color="auto"/>
        <w:bottom w:val="none" w:sz="0" w:space="0" w:color="auto"/>
        <w:right w:val="none" w:sz="0" w:space="0" w:color="auto"/>
      </w:divBdr>
      <w:divsChild>
        <w:div w:id="287974625">
          <w:marLeft w:val="0"/>
          <w:marRight w:val="0"/>
          <w:marTop w:val="0"/>
          <w:marBottom w:val="0"/>
          <w:divBdr>
            <w:top w:val="none" w:sz="0" w:space="0" w:color="auto"/>
            <w:left w:val="none" w:sz="0" w:space="0" w:color="auto"/>
            <w:bottom w:val="none" w:sz="0" w:space="0" w:color="auto"/>
            <w:right w:val="none" w:sz="0" w:space="0" w:color="auto"/>
          </w:divBdr>
        </w:div>
      </w:divsChild>
    </w:div>
    <w:div w:id="1922636005">
      <w:bodyDiv w:val="1"/>
      <w:marLeft w:val="0"/>
      <w:marRight w:val="0"/>
      <w:marTop w:val="0"/>
      <w:marBottom w:val="0"/>
      <w:divBdr>
        <w:top w:val="none" w:sz="0" w:space="0" w:color="auto"/>
        <w:left w:val="none" w:sz="0" w:space="0" w:color="auto"/>
        <w:bottom w:val="none" w:sz="0" w:space="0" w:color="auto"/>
        <w:right w:val="none" w:sz="0" w:space="0" w:color="auto"/>
      </w:divBdr>
      <w:divsChild>
        <w:div w:id="959065748">
          <w:marLeft w:val="274"/>
          <w:marRight w:val="0"/>
          <w:marTop w:val="60"/>
          <w:marBottom w:val="60"/>
          <w:divBdr>
            <w:top w:val="none" w:sz="0" w:space="0" w:color="auto"/>
            <w:left w:val="none" w:sz="0" w:space="0" w:color="auto"/>
            <w:bottom w:val="none" w:sz="0" w:space="0" w:color="auto"/>
            <w:right w:val="none" w:sz="0" w:space="0" w:color="auto"/>
          </w:divBdr>
        </w:div>
      </w:divsChild>
    </w:div>
    <w:div w:id="1934850178">
      <w:bodyDiv w:val="1"/>
      <w:marLeft w:val="0"/>
      <w:marRight w:val="0"/>
      <w:marTop w:val="0"/>
      <w:marBottom w:val="0"/>
      <w:divBdr>
        <w:top w:val="none" w:sz="0" w:space="0" w:color="auto"/>
        <w:left w:val="none" w:sz="0" w:space="0" w:color="auto"/>
        <w:bottom w:val="none" w:sz="0" w:space="0" w:color="auto"/>
        <w:right w:val="none" w:sz="0" w:space="0" w:color="auto"/>
      </w:divBdr>
    </w:div>
    <w:div w:id="1936859536">
      <w:bodyDiv w:val="1"/>
      <w:marLeft w:val="0"/>
      <w:marRight w:val="0"/>
      <w:marTop w:val="0"/>
      <w:marBottom w:val="0"/>
      <w:divBdr>
        <w:top w:val="none" w:sz="0" w:space="0" w:color="auto"/>
        <w:left w:val="none" w:sz="0" w:space="0" w:color="auto"/>
        <w:bottom w:val="none" w:sz="0" w:space="0" w:color="auto"/>
        <w:right w:val="none" w:sz="0" w:space="0" w:color="auto"/>
      </w:divBdr>
      <w:divsChild>
        <w:div w:id="421297053">
          <w:marLeft w:val="274"/>
          <w:marRight w:val="0"/>
          <w:marTop w:val="60"/>
          <w:marBottom w:val="60"/>
          <w:divBdr>
            <w:top w:val="none" w:sz="0" w:space="0" w:color="auto"/>
            <w:left w:val="none" w:sz="0" w:space="0" w:color="auto"/>
            <w:bottom w:val="none" w:sz="0" w:space="0" w:color="auto"/>
            <w:right w:val="none" w:sz="0" w:space="0" w:color="auto"/>
          </w:divBdr>
        </w:div>
      </w:divsChild>
    </w:div>
    <w:div w:id="1998604546">
      <w:bodyDiv w:val="1"/>
      <w:marLeft w:val="0"/>
      <w:marRight w:val="0"/>
      <w:marTop w:val="0"/>
      <w:marBottom w:val="0"/>
      <w:divBdr>
        <w:top w:val="none" w:sz="0" w:space="0" w:color="auto"/>
        <w:left w:val="none" w:sz="0" w:space="0" w:color="auto"/>
        <w:bottom w:val="none" w:sz="0" w:space="0" w:color="auto"/>
        <w:right w:val="none" w:sz="0" w:space="0" w:color="auto"/>
      </w:divBdr>
      <w:divsChild>
        <w:div w:id="866255469">
          <w:marLeft w:val="274"/>
          <w:marRight w:val="0"/>
          <w:marTop w:val="120"/>
          <w:marBottom w:val="0"/>
          <w:divBdr>
            <w:top w:val="none" w:sz="0" w:space="0" w:color="auto"/>
            <w:left w:val="none" w:sz="0" w:space="0" w:color="auto"/>
            <w:bottom w:val="none" w:sz="0" w:space="0" w:color="auto"/>
            <w:right w:val="none" w:sz="0" w:space="0" w:color="auto"/>
          </w:divBdr>
        </w:div>
        <w:div w:id="1365323382">
          <w:marLeft w:val="274"/>
          <w:marRight w:val="0"/>
          <w:marTop w:val="120"/>
          <w:marBottom w:val="0"/>
          <w:divBdr>
            <w:top w:val="none" w:sz="0" w:space="0" w:color="auto"/>
            <w:left w:val="none" w:sz="0" w:space="0" w:color="auto"/>
            <w:bottom w:val="none" w:sz="0" w:space="0" w:color="auto"/>
            <w:right w:val="none" w:sz="0" w:space="0" w:color="auto"/>
          </w:divBdr>
        </w:div>
      </w:divsChild>
    </w:div>
    <w:div w:id="2004122602">
      <w:bodyDiv w:val="1"/>
      <w:marLeft w:val="0"/>
      <w:marRight w:val="0"/>
      <w:marTop w:val="0"/>
      <w:marBottom w:val="0"/>
      <w:divBdr>
        <w:top w:val="none" w:sz="0" w:space="0" w:color="auto"/>
        <w:left w:val="none" w:sz="0" w:space="0" w:color="auto"/>
        <w:bottom w:val="none" w:sz="0" w:space="0" w:color="auto"/>
        <w:right w:val="none" w:sz="0" w:space="0" w:color="auto"/>
      </w:divBdr>
      <w:divsChild>
        <w:div w:id="867060948">
          <w:marLeft w:val="0"/>
          <w:marRight w:val="0"/>
          <w:marTop w:val="0"/>
          <w:marBottom w:val="0"/>
          <w:divBdr>
            <w:top w:val="none" w:sz="0" w:space="0" w:color="auto"/>
            <w:left w:val="none" w:sz="0" w:space="0" w:color="auto"/>
            <w:bottom w:val="none" w:sz="0" w:space="0" w:color="auto"/>
            <w:right w:val="none" w:sz="0" w:space="0" w:color="auto"/>
          </w:divBdr>
        </w:div>
      </w:divsChild>
    </w:div>
    <w:div w:id="2050914678">
      <w:bodyDiv w:val="1"/>
      <w:marLeft w:val="0"/>
      <w:marRight w:val="0"/>
      <w:marTop w:val="0"/>
      <w:marBottom w:val="0"/>
      <w:divBdr>
        <w:top w:val="none" w:sz="0" w:space="0" w:color="auto"/>
        <w:left w:val="none" w:sz="0" w:space="0" w:color="auto"/>
        <w:bottom w:val="none" w:sz="0" w:space="0" w:color="auto"/>
        <w:right w:val="none" w:sz="0" w:space="0" w:color="auto"/>
      </w:divBdr>
      <w:divsChild>
        <w:div w:id="168059130">
          <w:marLeft w:val="274"/>
          <w:marRight w:val="0"/>
          <w:marTop w:val="120"/>
          <w:marBottom w:val="0"/>
          <w:divBdr>
            <w:top w:val="none" w:sz="0" w:space="0" w:color="auto"/>
            <w:left w:val="none" w:sz="0" w:space="0" w:color="auto"/>
            <w:bottom w:val="none" w:sz="0" w:space="0" w:color="auto"/>
            <w:right w:val="none" w:sz="0" w:space="0" w:color="auto"/>
          </w:divBdr>
        </w:div>
      </w:divsChild>
    </w:div>
    <w:div w:id="2103530315">
      <w:bodyDiv w:val="1"/>
      <w:marLeft w:val="0"/>
      <w:marRight w:val="0"/>
      <w:marTop w:val="0"/>
      <w:marBottom w:val="0"/>
      <w:divBdr>
        <w:top w:val="none" w:sz="0" w:space="0" w:color="auto"/>
        <w:left w:val="none" w:sz="0" w:space="0" w:color="auto"/>
        <w:bottom w:val="none" w:sz="0" w:space="0" w:color="auto"/>
        <w:right w:val="none" w:sz="0" w:space="0" w:color="auto"/>
      </w:divBdr>
    </w:div>
    <w:div w:id="2111704851">
      <w:bodyDiv w:val="1"/>
      <w:marLeft w:val="0"/>
      <w:marRight w:val="0"/>
      <w:marTop w:val="0"/>
      <w:marBottom w:val="0"/>
      <w:divBdr>
        <w:top w:val="none" w:sz="0" w:space="0" w:color="auto"/>
        <w:left w:val="none" w:sz="0" w:space="0" w:color="auto"/>
        <w:bottom w:val="none" w:sz="0" w:space="0" w:color="auto"/>
        <w:right w:val="none" w:sz="0" w:space="0" w:color="auto"/>
      </w:divBdr>
      <w:divsChild>
        <w:div w:id="1383942422">
          <w:marLeft w:val="446"/>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header" Target="header8.xml"/><Relationship Id="rId42" Type="http://schemas.openxmlformats.org/officeDocument/2006/relationships/image" Target="media/image12.svg"/><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9.svg"/><Relationship Id="rId38" Type="http://schemas.openxmlformats.org/officeDocument/2006/relationships/hyperlink" Target="https://bmjopen.bmj.com/content/7/1/e013518" TargetMode="External"/><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media/image7.sv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hyperlink" Target="https://www.countrysaphn.com.au/wp-content/uploads/2021/08/NSPT-Evaluation-Report-Final.pdf" TargetMode="External"/><Relationship Id="rId40" Type="http://schemas.openxmlformats.org/officeDocument/2006/relationships/footer" Target="footer9.xml"/><Relationship Id="rId45" Type="http://schemas.openxmlformats.org/officeDocument/2006/relationships/header" Target="header1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header" Target="header9.xml"/><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image" Target="media/image14.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settings" Target="settings.xml"/><Relationship Id="rId51"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0.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0.jpeg"/></Relationships>
</file>

<file path=word/_rels/header9.xml.rels><?xml version="1.0" encoding="UTF-8" standalone="yes"?>
<Relationships xmlns="http://schemas.openxmlformats.org/package/2006/relationships"><Relationship Id="rId1" Type="http://schemas.openxmlformats.org/officeDocument/2006/relationships/image" Target="media/image10.jpeg"/></Relationships>
</file>

<file path=word/documenttasks/documenttasks1.xml><?xml version="1.0" encoding="utf-8"?>
<t:Tasks xmlns:t="http://schemas.microsoft.com/office/tasks/2019/documenttasks" xmlns:oel="http://schemas.microsoft.com/office/2019/extlst">
  <t:Task id="{4C569C92-68DA-48B7-89D2-6A5D19A9C6BD}">
    <t:Anchor>
      <t:Comment id="621384275"/>
    </t:Anchor>
    <t:History>
      <t:Event id="{7A580221-7EAA-4A06-91F0-C7888A99BE67}" time="2021-10-14T02:53:34.9Z">
        <t:Attribution userId="S::kate.mcgrath@beyondblue.org.au::022e1d1a-bb49-4b1e-900b-664033b71f7e" userProvider="AD" userName="Kate McGrath"/>
        <t:Anchor>
          <t:Comment id="1127649023"/>
        </t:Anchor>
        <t:Create/>
      </t:Event>
      <t:Event id="{CC1A690A-E239-4F4C-974C-FF3AACEBB711}" time="2021-10-14T02:53:34.9Z">
        <t:Attribution userId="S::kate.mcgrath@beyondblue.org.au::022e1d1a-bb49-4b1e-900b-664033b71f7e" userProvider="AD" userName="Kate McGrath"/>
        <t:Anchor>
          <t:Comment id="1127649023"/>
        </t:Anchor>
        <t:Assign userId="S::Eliza.Hovey@beyondblue.org.au::d90b0b7d-84c8-40df-89ca-8782b92f62a2" userProvider="AD" userName="Eliza Hovey"/>
      </t:Event>
      <t:Event id="{1661841F-4994-40DB-B705-5EB812E45E82}" time="2021-10-14T02:53:34.9Z">
        <t:Attribution userId="S::kate.mcgrath@beyondblue.org.au::022e1d1a-bb49-4b1e-900b-664033b71f7e" userProvider="AD" userName="Kate McGrath"/>
        <t:Anchor>
          <t:Comment id="1127649023"/>
        </t:Anchor>
        <t:SetTitle title="@Eliza Hovey it must be and I will need to follow up. I am deeply concerned by the number of Episodes across all of the sites. The numbers are grossly out by what has been reported via the quarterly reports. REDCAB by my count have at least 350 …"/>
      </t:Event>
    </t:History>
  </t:Task>
  <t:Task id="{A6867592-7A33-487A-9AE2-C3795BE7E7FD}">
    <t:Anchor>
      <t:Comment id="186661060"/>
    </t:Anchor>
    <t:History>
      <t:Event id="{E782451B-4662-40C5-9599-088DA5662EE7}" time="2021-10-18T06:26:10.738Z">
        <t:Attribution userId="S::clare.sullivan@beyondblue.org.au::55bf99fc-b3c7-4be5-8696-d040559deafa" userProvider="AD" userName="Clare Sullivan"/>
        <t:Anchor>
          <t:Comment id="186661060"/>
        </t:Anchor>
        <t:Create/>
      </t:Event>
      <t:Event id="{C60F4697-7981-4785-89D8-A0833C0B3132}" time="2021-10-18T06:26:10.738Z">
        <t:Attribution userId="S::clare.sullivan@beyondblue.org.au::55bf99fc-b3c7-4be5-8696-d040559deafa" userProvider="AD" userName="Clare Sullivan"/>
        <t:Anchor>
          <t:Comment id="186661060"/>
        </t:Anchor>
        <t:Assign userId="S::Joanne.Papworth@beyondblue.org.au::ae8f17b7-1be2-4432-847a-a310d35539a9" userProvider="AD" userName="Joanne Papworth"/>
      </t:Event>
      <t:Event id="{1BB6051C-AE7B-4640-8ECC-4A2AA2858CDE}" time="2021-10-18T06:26:10.738Z">
        <t:Attribution userId="S::clare.sullivan@beyondblue.org.au::55bf99fc-b3c7-4be5-8696-d040559deafa" userProvider="AD" userName="Clare Sullivan"/>
        <t:Anchor>
          <t:Comment id="186661060"/>
        </t:Anchor>
        <t:SetTitle title="@Joanne Papworth , could you please check I have articulated this correctly. Also, awiting the amount spent from the 11.89m. Thanks"/>
      </t:Event>
    </t:History>
  </t:Task>
  <t:Task id="{4A856526-23F4-445F-8BB9-2B9B8ADB676A}">
    <t:Anchor>
      <t:Comment id="1012584972"/>
    </t:Anchor>
    <t:History>
      <t:Event id="{F5986761-2704-418D-BFA8-7CA265281624}" time="2021-10-18T06:31:47.291Z">
        <t:Attribution userId="S::clare.sullivan@beyondblue.org.au::55bf99fc-b3c7-4be5-8696-d040559deafa" userProvider="AD" userName="Clare Sullivan"/>
        <t:Anchor>
          <t:Comment id="1012584972"/>
        </t:Anchor>
        <t:Create/>
      </t:Event>
      <t:Event id="{40FF3BCF-77BE-403D-B520-186FBD3D6A6B}" time="2021-10-18T06:31:47.291Z">
        <t:Attribution userId="S::clare.sullivan@beyondblue.org.au::55bf99fc-b3c7-4be5-8696-d040559deafa" userProvider="AD" userName="Clare Sullivan"/>
        <t:Anchor>
          <t:Comment id="1012584972"/>
        </t:Anchor>
        <t:Assign userId="S::Joanne.Papworth@beyondblue.org.au::ae8f17b7-1be2-4432-847a-a310d35539a9" userProvider="AD" userName="Joanne Papworth"/>
      </t:Event>
      <t:Event id="{0C476DB0-5671-46BC-99A4-6AA6892543D4}" time="2021-10-18T06:31:47.291Z">
        <t:Attribution userId="S::clare.sullivan@beyondblue.org.au::55bf99fc-b3c7-4be5-8696-d040559deafa" userProvider="AD" userName="Clare Sullivan"/>
        <t:Anchor>
          <t:Comment id="1012584972"/>
        </t:Anchor>
        <t:SetTitle title="@Joanne Papworth could you please review this and ensure I have articulated it correctly? Also, still awaiting the amoutn spent from the 11.89m. Thanks"/>
      </t:Event>
    </t:History>
  </t:Task>
  <t:Task id="{2F2E2566-C82C-4C20-BB90-7D74A805C34F}">
    <t:Anchor>
      <t:Comment id="622337012"/>
    </t:Anchor>
    <t:History>
      <t:Event id="{B7FB0792-9649-4669-AEDA-E54A71E4300C}" time="2021-10-18T21:32:11.492Z">
        <t:Attribution userId="S::kate.mcgrath@beyondblue.org.au::022e1d1a-bb49-4b1e-900b-664033b71f7e" userProvider="AD" userName="Kate McGrath"/>
        <t:Anchor>
          <t:Comment id="1661125932"/>
        </t:Anchor>
        <t:Create/>
      </t:Event>
      <t:Event id="{51AB0CB1-C038-4C05-959A-38BC344DEE02}" time="2021-10-18T21:32:11.492Z">
        <t:Attribution userId="S::kate.mcgrath@beyondblue.org.au::022e1d1a-bb49-4b1e-900b-664033b71f7e" userProvider="AD" userName="Kate McGrath"/>
        <t:Anchor>
          <t:Comment id="1661125932"/>
        </t:Anchor>
        <t:Assign userId="S::Eliza.Hovey@beyondblue.org.au::d90b0b7d-84c8-40df-89ca-8782b92f62a2" userProvider="AD" userName="Eliza Hovey"/>
      </t:Event>
      <t:Event id="{58042549-B9E0-4669-9072-49F35C7A2D45}" time="2021-10-18T21:32:11.492Z">
        <t:Attribution userId="S::kate.mcgrath@beyondblue.org.au::022e1d1a-bb49-4b1e-900b-664033b71f7e" userProvider="AD" userName="Kate McGrath"/>
        <t:Anchor>
          <t:Comment id="1661125932"/>
        </t:Anchor>
        <t:SetTitle title="@Eliza Hovey I agree with not having a site listed at all"/>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83461517-C688-4044-B662-3F575A0F26CC}"/>
      </w:docPartPr>
      <w:docPartBody>
        <w:p w:rsidR="00C367DC" w:rsidRDefault="00C367D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tka Banner">
    <w:panose1 w:val="02000505000000020004"/>
    <w:charset w:val="00"/>
    <w:family w:val="auto"/>
    <w:pitch w:val="variable"/>
    <w:sig w:usb0="A00002EF" w:usb1="4000204B"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67DC"/>
    <w:rsid w:val="000033B6"/>
    <w:rsid w:val="00050B6B"/>
    <w:rsid w:val="00065140"/>
    <w:rsid w:val="0009512D"/>
    <w:rsid w:val="00115D00"/>
    <w:rsid w:val="00137146"/>
    <w:rsid w:val="0015193D"/>
    <w:rsid w:val="0018385C"/>
    <w:rsid w:val="001871F1"/>
    <w:rsid w:val="001A5DF3"/>
    <w:rsid w:val="001A6C12"/>
    <w:rsid w:val="00201784"/>
    <w:rsid w:val="00210B41"/>
    <w:rsid w:val="002172C8"/>
    <w:rsid w:val="00222B1B"/>
    <w:rsid w:val="0025474D"/>
    <w:rsid w:val="00264672"/>
    <w:rsid w:val="00264BF1"/>
    <w:rsid w:val="00265E1F"/>
    <w:rsid w:val="002A3441"/>
    <w:rsid w:val="002A6291"/>
    <w:rsid w:val="00302285"/>
    <w:rsid w:val="00372462"/>
    <w:rsid w:val="00391B0A"/>
    <w:rsid w:val="003A433B"/>
    <w:rsid w:val="003A74BD"/>
    <w:rsid w:val="00432307"/>
    <w:rsid w:val="00433493"/>
    <w:rsid w:val="0044488C"/>
    <w:rsid w:val="00484FBC"/>
    <w:rsid w:val="004C6C9D"/>
    <w:rsid w:val="00503558"/>
    <w:rsid w:val="0050552E"/>
    <w:rsid w:val="005579F1"/>
    <w:rsid w:val="005721C0"/>
    <w:rsid w:val="00574ED5"/>
    <w:rsid w:val="00592262"/>
    <w:rsid w:val="005D17A0"/>
    <w:rsid w:val="005E512E"/>
    <w:rsid w:val="0061009A"/>
    <w:rsid w:val="00665D62"/>
    <w:rsid w:val="0067240B"/>
    <w:rsid w:val="00673921"/>
    <w:rsid w:val="00696EE9"/>
    <w:rsid w:val="006C3DAC"/>
    <w:rsid w:val="00723133"/>
    <w:rsid w:val="00731118"/>
    <w:rsid w:val="007701CC"/>
    <w:rsid w:val="007819E9"/>
    <w:rsid w:val="00795052"/>
    <w:rsid w:val="007F4CC5"/>
    <w:rsid w:val="00824AB1"/>
    <w:rsid w:val="0085591A"/>
    <w:rsid w:val="00882F1B"/>
    <w:rsid w:val="008B6F98"/>
    <w:rsid w:val="008C6777"/>
    <w:rsid w:val="00912BC4"/>
    <w:rsid w:val="00927864"/>
    <w:rsid w:val="00934C19"/>
    <w:rsid w:val="00935A14"/>
    <w:rsid w:val="009570AB"/>
    <w:rsid w:val="00976F93"/>
    <w:rsid w:val="009941BE"/>
    <w:rsid w:val="009A22F5"/>
    <w:rsid w:val="009C2127"/>
    <w:rsid w:val="009C6C23"/>
    <w:rsid w:val="00A10051"/>
    <w:rsid w:val="00A101C6"/>
    <w:rsid w:val="00A77E2A"/>
    <w:rsid w:val="00AD6770"/>
    <w:rsid w:val="00B04496"/>
    <w:rsid w:val="00B124D5"/>
    <w:rsid w:val="00B8293E"/>
    <w:rsid w:val="00B91F1D"/>
    <w:rsid w:val="00B95888"/>
    <w:rsid w:val="00BA71E0"/>
    <w:rsid w:val="00BE43BD"/>
    <w:rsid w:val="00C05164"/>
    <w:rsid w:val="00C367DC"/>
    <w:rsid w:val="00C44760"/>
    <w:rsid w:val="00C473AB"/>
    <w:rsid w:val="00C74F48"/>
    <w:rsid w:val="00C938B1"/>
    <w:rsid w:val="00CC5796"/>
    <w:rsid w:val="00CE44A8"/>
    <w:rsid w:val="00CF544D"/>
    <w:rsid w:val="00D94D07"/>
    <w:rsid w:val="00D96436"/>
    <w:rsid w:val="00DA6608"/>
    <w:rsid w:val="00DB222B"/>
    <w:rsid w:val="00DB6E0E"/>
    <w:rsid w:val="00DC0487"/>
    <w:rsid w:val="00E177DC"/>
    <w:rsid w:val="00E2372B"/>
    <w:rsid w:val="00E259F7"/>
    <w:rsid w:val="00E336AD"/>
    <w:rsid w:val="00E96278"/>
    <w:rsid w:val="00EB5C87"/>
    <w:rsid w:val="00EB77B7"/>
    <w:rsid w:val="00EC3371"/>
    <w:rsid w:val="00ED7F15"/>
    <w:rsid w:val="00EE5B63"/>
    <w:rsid w:val="00EE6855"/>
    <w:rsid w:val="00F12500"/>
    <w:rsid w:val="00F63EA6"/>
    <w:rsid w:val="00FD50A9"/>
    <w:rsid w:val="00FE0649"/>
    <w:rsid w:val="00FE2C46"/>
    <w:rsid w:val="00FF26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2022-12-21T00:00:00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f1b7021c-744a-49de-8fc3-6d479e2643b6">
      <UserInfo>
        <DisplayName>ex-Lindy Smith</DisplayName>
        <AccountId>23</AccountId>
        <AccountType/>
      </UserInfo>
      <UserInfo>
        <DisplayName>Everyone except external users</DisplayName>
        <AccountId>8</AccountId>
        <AccountType/>
      </UserInfo>
      <UserInfo>
        <DisplayName>Anna Nicholson</DisplayName>
        <AccountId>82</AccountId>
        <AccountType/>
      </UserInfo>
    </SharedWithUsers>
    <lcf76f155ced4ddcb4097134ff3c332f xmlns="044a19b2-ac5d-46c4-a81d-b4e06634bda8">
      <Terms xmlns="http://schemas.microsoft.com/office/infopath/2007/PartnerControls"/>
    </lcf76f155ced4ddcb4097134ff3c332f>
    <TaxCatchAll xmlns="f1b7021c-744a-49de-8fc3-6d479e2643b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3B9E4F469BEA64FB420E794D5933D38" ma:contentTypeVersion="14" ma:contentTypeDescription="Create a new document." ma:contentTypeScope="" ma:versionID="43564c379dabd75de7a99f82cd225ec6">
  <xsd:schema xmlns:xsd="http://www.w3.org/2001/XMLSchema" xmlns:xs="http://www.w3.org/2001/XMLSchema" xmlns:p="http://schemas.microsoft.com/office/2006/metadata/properties" xmlns:ns2="044a19b2-ac5d-46c4-a81d-b4e06634bda8" xmlns:ns3="f1b7021c-744a-49de-8fc3-6d479e2643b6" targetNamespace="http://schemas.microsoft.com/office/2006/metadata/properties" ma:root="true" ma:fieldsID="6ab2ceeb788d68589133c6f9b74eff95" ns2:_="" ns3:_="">
    <xsd:import namespace="044a19b2-ac5d-46c4-a81d-b4e06634bda8"/>
    <xsd:import namespace="f1b7021c-744a-49de-8fc3-6d479e2643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a19b2-ac5d-46c4-a81d-b4e06634b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b7021c-744a-49de-8fc3-6d479e2643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30d81f9-a844-405f-894c-f65862aa3747}" ma:internalName="TaxCatchAll" ma:showField="CatchAllData" ma:web="f1b7021c-744a-49de-8fc3-6d479e2643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f1b7021c-744a-49de-8fc3-6d479e2643b6"/>
    <ds:schemaRef ds:uri="044a19b2-ac5d-46c4-a81d-b4e06634bda8"/>
  </ds:schemaRefs>
</ds:datastoreItem>
</file>

<file path=customXml/itemProps3.xml><?xml version="1.0" encoding="utf-8"?>
<ds:datastoreItem xmlns:ds="http://schemas.openxmlformats.org/officeDocument/2006/customXml" ds:itemID="{9AE5C921-58EB-4B7B-A167-27975A194CAB}">
  <ds:schemaRefs>
    <ds:schemaRef ds:uri="http://schemas.openxmlformats.org/officeDocument/2006/bibliography"/>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3290A089-63CB-45F5-89B2-93159306F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a19b2-ac5d-46c4-a81d-b4e06634bda8"/>
    <ds:schemaRef ds:uri="f1b7021c-744a-49de-8fc3-6d479e264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Pages>
  <Words>6195</Words>
  <Characters>34512</Characters>
  <Application>Microsoft Office Word</Application>
  <DocSecurity>0</DocSecurity>
  <Lines>1113</Lines>
  <Paragraphs>656</Paragraphs>
  <ScaleCrop>false</ScaleCrop>
  <HeadingPairs>
    <vt:vector size="2" baseType="variant">
      <vt:variant>
        <vt:lpstr>Title</vt:lpstr>
      </vt:variant>
      <vt:variant>
        <vt:i4>1</vt:i4>
      </vt:variant>
    </vt:vector>
  </HeadingPairs>
  <TitlesOfParts>
    <vt:vector size="1" baseType="lpstr">
      <vt:lpstr>The Way Back Support Services Evaluation | Final Evaluation Report Appendices</vt:lpstr>
    </vt:vector>
  </TitlesOfParts>
  <Company/>
  <LinksUpToDate>false</LinksUpToDate>
  <CharactersWithSpaces>40051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Way Back Support Services Evaluation | Final Evaluation Report Appendices</dc:title>
  <dc:subject>Beyond blue</dc:subject>
  <dc:creator>Australian Government Department of Health and Aged Care</dc:creator>
  <cp:keywords>Beyond blue; Preventative health; Mental health; Sucide preventation; </cp:keywords>
  <dc:description/>
  <cp:lastModifiedBy>Department of Health and Aged Care</cp:lastModifiedBy>
  <cp:revision>3</cp:revision>
  <cp:lastPrinted>2023-02-01T21:33:00Z</cp:lastPrinted>
  <dcterms:created xsi:type="dcterms:W3CDTF">2023-03-22T23:15:00Z</dcterms:created>
  <dcterms:modified xsi:type="dcterms:W3CDTF">2023-03-22T23:18:00Z</dcterms:modified>
</cp:coreProperties>
</file>