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794A7" w14:textId="08A141E0" w:rsidR="00354112" w:rsidRPr="00354112" w:rsidRDefault="00354112" w:rsidP="0029694E">
      <w:pPr>
        <w:pStyle w:val="Heading1"/>
      </w:pPr>
      <w:r w:rsidRPr="00354112">
        <w:t>Star Ratings Brand Guidelines</w:t>
      </w:r>
      <w:r>
        <w:t xml:space="preserve"> </w:t>
      </w:r>
      <w:r w:rsidR="0029694E" w:rsidRPr="0029694E">
        <w:t>–</w:t>
      </w:r>
      <w:r w:rsidR="0029694E">
        <w:t xml:space="preserve"> </w:t>
      </w:r>
      <w:r>
        <w:t xml:space="preserve">Provider </w:t>
      </w:r>
      <w:r w:rsidR="0029694E">
        <w:t>Guidelines</w:t>
      </w:r>
    </w:p>
    <w:p w14:paraId="483A8BFE" w14:textId="77777777" w:rsidR="00354112" w:rsidRPr="0029694E" w:rsidRDefault="00354112" w:rsidP="00354112">
      <w:pPr>
        <w:rPr>
          <w:rStyle w:val="Strong"/>
        </w:rPr>
      </w:pPr>
      <w:r w:rsidRPr="0029694E">
        <w:rPr>
          <w:rStyle w:val="Strong"/>
        </w:rPr>
        <w:t>Copyright</w:t>
      </w:r>
    </w:p>
    <w:p w14:paraId="091962F9" w14:textId="77777777" w:rsidR="00354112" w:rsidRPr="00354112" w:rsidRDefault="00354112" w:rsidP="00354112">
      <w:r w:rsidRPr="00354112">
        <w:t>© 2022 Commonwealth of Australia as represented by the Department of Health and Aged Care.</w:t>
      </w:r>
    </w:p>
    <w:p w14:paraId="2DF699D0" w14:textId="77777777" w:rsidR="00354112" w:rsidRPr="0029694E" w:rsidRDefault="00354112" w:rsidP="00354112">
      <w:pPr>
        <w:rPr>
          <w:rStyle w:val="Strong"/>
        </w:rPr>
      </w:pPr>
      <w:r w:rsidRPr="0029694E">
        <w:rPr>
          <w:rStyle w:val="Strong"/>
        </w:rPr>
        <w:t>Permitted usage</w:t>
      </w:r>
    </w:p>
    <w:p w14:paraId="6877929B" w14:textId="77777777" w:rsidR="00354112" w:rsidRPr="00354112" w:rsidRDefault="00354112" w:rsidP="00354112">
      <w:r w:rsidRPr="00354112">
        <w:t>You may copy, print, download, display and reproduce the whole or part of this work in unaltered form for your own personal use or, if you are part of an organisation, for internal use within your organisation, but only if you or your organisation:</w:t>
      </w:r>
    </w:p>
    <w:p w14:paraId="4E40408A" w14:textId="77777777" w:rsidR="00354112" w:rsidRPr="00354112" w:rsidRDefault="00354112" w:rsidP="0029694E">
      <w:pPr>
        <w:pStyle w:val="ListNumber2"/>
      </w:pPr>
      <w:r w:rsidRPr="00354112">
        <w:t>do not use the copy or reproduction for any commercial purpose; and</w:t>
      </w:r>
    </w:p>
    <w:p w14:paraId="11F8CE1E" w14:textId="77777777" w:rsidR="00354112" w:rsidRPr="00354112" w:rsidRDefault="00354112" w:rsidP="0029694E">
      <w:pPr>
        <w:pStyle w:val="ListNumber2"/>
      </w:pPr>
      <w:r w:rsidRPr="00354112">
        <w:t>retain this copyright notice and all disclaimer notices as part of that copy or reproduction.</w:t>
      </w:r>
    </w:p>
    <w:p w14:paraId="11082287" w14:textId="77777777" w:rsidR="00354112" w:rsidRPr="0029694E" w:rsidRDefault="00354112" w:rsidP="00354112">
      <w:pPr>
        <w:rPr>
          <w:rStyle w:val="Strong"/>
        </w:rPr>
      </w:pPr>
      <w:r w:rsidRPr="0029694E">
        <w:rPr>
          <w:rStyle w:val="Strong"/>
        </w:rPr>
        <w:t>Limited commercial rights</w:t>
      </w:r>
    </w:p>
    <w:p w14:paraId="18F05C18" w14:textId="608581AD" w:rsidR="00354112" w:rsidRPr="00354112" w:rsidRDefault="00354112" w:rsidP="00354112">
      <w:r w:rsidRPr="00354112">
        <w:t>The Department of Health and Aged Care also grants limited commercial rights to use the overall Star Ratings graphics in this work</w:t>
      </w:r>
      <w:r w:rsidR="0029694E">
        <w:t xml:space="preserve"> </w:t>
      </w:r>
      <w:r w:rsidRPr="00354112">
        <w:t>pursuant to the terms and conditions contained in page 3 of this document.</w:t>
      </w:r>
    </w:p>
    <w:p w14:paraId="5809BC3E" w14:textId="77777777" w:rsidR="00354112" w:rsidRPr="0029694E" w:rsidRDefault="00354112" w:rsidP="00354112">
      <w:pPr>
        <w:rPr>
          <w:rStyle w:val="Strong"/>
        </w:rPr>
      </w:pPr>
      <w:r w:rsidRPr="0029694E">
        <w:rPr>
          <w:rStyle w:val="Strong"/>
        </w:rPr>
        <w:t>Other usage</w:t>
      </w:r>
    </w:p>
    <w:p w14:paraId="08876F39" w14:textId="77777777" w:rsidR="00354112" w:rsidRPr="00354112" w:rsidRDefault="00354112" w:rsidP="00354112">
      <w:r w:rsidRPr="00354112">
        <w:t xml:space="preserve">Apart from rights as permitted by the </w:t>
      </w:r>
      <w:r w:rsidRPr="0029694E">
        <w:rPr>
          <w:rStyle w:val="Emphasis"/>
        </w:rPr>
        <w:t>Copyright Act 1968</w:t>
      </w:r>
      <w:r w:rsidRPr="00354112">
        <w:t xml:space="preserve"> (</w:t>
      </w:r>
      <w:proofErr w:type="spellStart"/>
      <w:r w:rsidRPr="00354112">
        <w:t>Cth</w:t>
      </w:r>
      <w:proofErr w:type="spellEnd"/>
      <w:r w:rsidRPr="00354112">
        <w:t>) or allowed by this copyright notice, all other rights are reserved.</w:t>
      </w:r>
    </w:p>
    <w:p w14:paraId="63FE2A47" w14:textId="5E1DB2B5" w:rsidR="0029694E" w:rsidRDefault="00354112" w:rsidP="0029694E">
      <w:r w:rsidRPr="00354112">
        <w:t>Requests and inquiries concerning reproduction and other rights to use are to be sent to the Communication Branch, Department of Health and Aged Care, GPO Box 9848, Canberra ACT 2601, or via e-mail to copyright@health.gov.au.</w:t>
      </w:r>
    </w:p>
    <w:p w14:paraId="345DB5E0" w14:textId="77777777" w:rsidR="0029694E" w:rsidRDefault="0029694E">
      <w:pPr>
        <w:spacing w:before="0" w:after="0" w:line="240" w:lineRule="auto"/>
      </w:pPr>
      <w:r>
        <w:br w:type="page"/>
      </w:r>
    </w:p>
    <w:p w14:paraId="1BC09545" w14:textId="0D747C00" w:rsidR="006C353C" w:rsidRDefault="00354112" w:rsidP="00354112">
      <w:pPr>
        <w:pStyle w:val="Heading2"/>
        <w:rPr>
          <w:rFonts w:eastAsiaTheme="minorEastAsia"/>
          <w:lang w:eastAsia="zh-CN"/>
        </w:rPr>
      </w:pPr>
      <w:r w:rsidRPr="00354112">
        <w:rPr>
          <w:rFonts w:eastAsiaTheme="minorEastAsia"/>
          <w:lang w:eastAsia="zh-CN"/>
        </w:rPr>
        <w:lastRenderedPageBreak/>
        <w:t>Terms and conditions for using the overall Star Ratings graphics</w:t>
      </w:r>
    </w:p>
    <w:p w14:paraId="7D8CACFE" w14:textId="1893979C" w:rsidR="00354112" w:rsidRPr="00354112" w:rsidRDefault="00354112" w:rsidP="0029694E">
      <w:pPr>
        <w:pStyle w:val="ListNumber"/>
        <w:numPr>
          <w:ilvl w:val="0"/>
          <w:numId w:val="20"/>
        </w:numPr>
      </w:pPr>
      <w:r w:rsidRPr="00354112">
        <w:t>Subject to these terms and conditions, approved providers (as defined in the Aged Care Quality and Safety Commission Act 2018) of residential care services (Approved Providers) are given limited permissions to use the overall Star Ratings graphics.</w:t>
      </w:r>
    </w:p>
    <w:p w14:paraId="18D5825D" w14:textId="6F0FBE11" w:rsidR="00354112" w:rsidRPr="00354112" w:rsidRDefault="00354112" w:rsidP="00354112">
      <w:pPr>
        <w:pStyle w:val="ListNumber"/>
      </w:pPr>
      <w:r w:rsidRPr="00354112">
        <w:t>The overall Star Ratings graphics may only be used by Approved Providers for the purposes of promoting their aged care Star Rating.</w:t>
      </w:r>
    </w:p>
    <w:p w14:paraId="081A136D" w14:textId="484F1EA4" w:rsidR="00354112" w:rsidRPr="00354112" w:rsidRDefault="00354112" w:rsidP="00354112">
      <w:pPr>
        <w:pStyle w:val="ListNumber"/>
      </w:pPr>
      <w:r w:rsidRPr="00354112">
        <w:t>Approved Providers must only use the official artwork f</w:t>
      </w:r>
      <w:r>
        <w:t xml:space="preserve">iles </w:t>
      </w:r>
      <w:r w:rsidRPr="00354112">
        <w:t>of the overall Star Ratings graphics that you download from the</w:t>
      </w:r>
      <w:r>
        <w:t xml:space="preserve"> </w:t>
      </w:r>
      <w:r w:rsidRPr="00354112">
        <w:t xml:space="preserve">Department of Health and Aged Care website at </w:t>
      </w:r>
      <w:hyperlink r:id="rId11" w:history="1">
        <w:r w:rsidRPr="001349DA">
          <w:rPr>
            <w:rStyle w:val="Hyperlink"/>
          </w:rPr>
          <w:t>http://www.health.gov.au/resources/collections/star-ratings-resources</w:t>
        </w:r>
      </w:hyperlink>
      <w:r w:rsidRPr="00354112">
        <w:t>.</w:t>
      </w:r>
    </w:p>
    <w:p w14:paraId="6B67FE9B" w14:textId="2EB58E1A" w:rsidR="00354112" w:rsidRPr="00354112" w:rsidRDefault="00354112" w:rsidP="00354112">
      <w:pPr>
        <w:pStyle w:val="ListNumber"/>
      </w:pPr>
      <w:r w:rsidRPr="00354112">
        <w:t xml:space="preserve">The overall Star Ratings graphics may only be used and reproduced according to these terms and conditions and this document and must not be modified, adapted, re-created, </w:t>
      </w:r>
      <w:proofErr w:type="gramStart"/>
      <w:r w:rsidRPr="00354112">
        <w:t>distorted</w:t>
      </w:r>
      <w:proofErr w:type="gramEnd"/>
      <w:r w:rsidRPr="00354112">
        <w:t xml:space="preserve"> or manipulated in any way.</w:t>
      </w:r>
    </w:p>
    <w:p w14:paraId="0F9F817D" w14:textId="44CA4159" w:rsidR="00354112" w:rsidRPr="00354112" w:rsidRDefault="00354112" w:rsidP="00354112">
      <w:pPr>
        <w:pStyle w:val="ListNumber"/>
      </w:pPr>
      <w:r w:rsidRPr="00354112">
        <w:t>The overall Star Ratings graphics may only be used in the following ways:</w:t>
      </w:r>
    </w:p>
    <w:p w14:paraId="75375194" w14:textId="28AC57BD" w:rsidR="00354112" w:rsidRPr="00354112" w:rsidRDefault="00354112" w:rsidP="00354112">
      <w:pPr>
        <w:pStyle w:val="ListBullet2"/>
      </w:pPr>
      <w:r w:rsidRPr="00354112">
        <w:t xml:space="preserve">Digitally: on an Approved Provider’s website, intranet, email, </w:t>
      </w:r>
      <w:proofErr w:type="gramStart"/>
      <w:r w:rsidRPr="00354112">
        <w:t>newsletter</w:t>
      </w:r>
      <w:proofErr w:type="gramEnd"/>
      <w:r w:rsidRPr="00354112">
        <w:t xml:space="preserve"> or other online communications.</w:t>
      </w:r>
    </w:p>
    <w:p w14:paraId="48C5D102" w14:textId="3D48E0E7" w:rsidR="00354112" w:rsidRPr="00354112" w:rsidRDefault="00354112" w:rsidP="00354112">
      <w:pPr>
        <w:pStyle w:val="ListBullet2"/>
      </w:pPr>
      <w:r w:rsidRPr="00354112">
        <w:t>Print: on an Approved Provider’s physical materials, such as on newsletters, staf</w:t>
      </w:r>
      <w:r>
        <w:t xml:space="preserve">f </w:t>
      </w:r>
      <w:r w:rsidRPr="00354112">
        <w:t>or corporate magazines, brochures, letterheads, banners for buildings, media advertisements.</w:t>
      </w:r>
    </w:p>
    <w:p w14:paraId="3F4546EE" w14:textId="43A7E6C0" w:rsidR="00354112" w:rsidRPr="00354112" w:rsidRDefault="00354112" w:rsidP="00354112">
      <w:pPr>
        <w:pStyle w:val="ListNumber"/>
      </w:pPr>
      <w:r w:rsidRPr="00354112">
        <w:t>The Department of Health and Aged Care grants a limited right of sub-license to allow Approved Providers to provide the overall Star Ratings graphics to commercial printers and designers for services permitted under condition 5 of these terms and conditions. Any other usage by third parties must be first consented to, in writing, by the Department of Health and Aged Care.</w:t>
      </w:r>
    </w:p>
    <w:p w14:paraId="5FBEE988" w14:textId="4931555C" w:rsidR="00354112" w:rsidRPr="00354112" w:rsidRDefault="00354112" w:rsidP="00354112">
      <w:pPr>
        <w:pStyle w:val="ListNumber"/>
      </w:pPr>
      <w:r w:rsidRPr="00354112">
        <w:t>Approved Providers must ensure that the use of the overall Star Ratings graphics is consistent with their current aged care Star Rating which is displayed on the My Aged</w:t>
      </w:r>
    </w:p>
    <w:p w14:paraId="3A11F4C7" w14:textId="0C49ABE6" w:rsidR="00354112" w:rsidRPr="00354112" w:rsidRDefault="00354112" w:rsidP="00354112">
      <w:pPr>
        <w:pStyle w:val="ListNumber"/>
      </w:pPr>
      <w:r w:rsidRPr="00354112">
        <w:t xml:space="preserve">Care website at </w:t>
      </w:r>
      <w:hyperlink r:id="rId12" w:history="1">
        <w:r w:rsidRPr="00354112">
          <w:rPr>
            <w:rStyle w:val="Hyperlink"/>
          </w:rPr>
          <w:t>www.myagedcare.gov.au/find-a-provider.</w:t>
        </w:r>
      </w:hyperlink>
    </w:p>
    <w:p w14:paraId="5DE83F1F" w14:textId="28C28537" w:rsidR="00354112" w:rsidRPr="00354112" w:rsidRDefault="00354112" w:rsidP="00354112">
      <w:pPr>
        <w:pStyle w:val="ListNumber"/>
      </w:pPr>
      <w:r w:rsidRPr="00354112">
        <w:t>Approved Providers must not use the overall Star Ratings graphics in misleading ways, including but not limited to any of the following:</w:t>
      </w:r>
    </w:p>
    <w:p w14:paraId="31CA7762" w14:textId="6806362C" w:rsidR="00354112" w:rsidRPr="00354112" w:rsidRDefault="00354112" w:rsidP="00354112">
      <w:pPr>
        <w:pStyle w:val="ListBullet2"/>
      </w:pPr>
      <w:r w:rsidRPr="00354112">
        <w:t>suggesting a partnership with or endorsement by the Commonwealth of Australia, the Department of Health and Aged Care or My Aged Care that does not exist; and</w:t>
      </w:r>
    </w:p>
    <w:p w14:paraId="5BB76616" w14:textId="5571D99C" w:rsidR="00354112" w:rsidRDefault="00354112" w:rsidP="00354112">
      <w:pPr>
        <w:pStyle w:val="ListBullet2"/>
      </w:pPr>
      <w:r w:rsidRPr="00354112">
        <w:t xml:space="preserve">displaying or promoting an incorrect aged care Star Rating from the Department of Health and Aged Care – this includes continuing to display or promote an aged care Star Rating that has been superseded by an updated or </w:t>
      </w:r>
      <w:proofErr w:type="spellStart"/>
      <w:r w:rsidRPr="00354112">
        <w:t>diferent</w:t>
      </w:r>
      <w:proofErr w:type="spellEnd"/>
      <w:r w:rsidRPr="00354112">
        <w:t xml:space="preserve"> aged care</w:t>
      </w:r>
      <w:r>
        <w:t xml:space="preserve"> </w:t>
      </w:r>
      <w:r w:rsidRPr="00354112">
        <w:t>Star Rating.</w:t>
      </w:r>
    </w:p>
    <w:p w14:paraId="2B9AC71E" w14:textId="08421440" w:rsidR="00354112" w:rsidRPr="00354112" w:rsidRDefault="00354112" w:rsidP="00354112">
      <w:pPr>
        <w:pStyle w:val="ListNumber"/>
      </w:pPr>
      <w:r w:rsidRPr="00354112">
        <w:t>The Department of Health and Aged Care may revoke the permissions granted under these terms and conditions at any time, for any or no reason, by (including but not limited to):</w:t>
      </w:r>
    </w:p>
    <w:p w14:paraId="6BD58BAF" w14:textId="07322C1B" w:rsidR="00354112" w:rsidRPr="00354112" w:rsidRDefault="00354112" w:rsidP="00354112">
      <w:pPr>
        <w:pStyle w:val="ListBullet2"/>
      </w:pPr>
      <w:r w:rsidRPr="00354112">
        <w:t>giving individual Approved Provider’s written notice; or</w:t>
      </w:r>
    </w:p>
    <w:p w14:paraId="0BB60C98" w14:textId="0A0A9DD5" w:rsidR="00354112" w:rsidRDefault="00354112" w:rsidP="00354112">
      <w:pPr>
        <w:pStyle w:val="ListBullet2"/>
      </w:pPr>
      <w:r w:rsidRPr="00354112">
        <w:t>by making a public notice on the Department of Health and Aged Care website.</w:t>
      </w:r>
    </w:p>
    <w:p w14:paraId="661E6966" w14:textId="77777777" w:rsidR="00354112" w:rsidRPr="00354112" w:rsidRDefault="00354112" w:rsidP="00354112">
      <w:pPr>
        <w:pStyle w:val="Heading2"/>
        <w:rPr>
          <w:rFonts w:eastAsiaTheme="minorEastAsia"/>
        </w:rPr>
      </w:pPr>
      <w:r w:rsidRPr="00354112">
        <w:rPr>
          <w:rFonts w:eastAsiaTheme="minorEastAsia"/>
        </w:rPr>
        <w:lastRenderedPageBreak/>
        <w:t>Introduction</w:t>
      </w:r>
    </w:p>
    <w:p w14:paraId="37BE638B" w14:textId="77777777" w:rsidR="00354112" w:rsidRPr="00354112" w:rsidRDefault="00354112" w:rsidP="00354112">
      <w:pPr>
        <w:rPr>
          <w:rFonts w:eastAsiaTheme="minorEastAsia"/>
        </w:rPr>
      </w:pPr>
      <w:r w:rsidRPr="00354112">
        <w:rPr>
          <w:rFonts w:eastAsiaTheme="minorEastAsia"/>
        </w:rPr>
        <w:t>In response to recommendations of the Royal Commission into Aged Care Quality and Safety, the Australian Government has developed Star Ratings for residential aged care.</w:t>
      </w:r>
    </w:p>
    <w:p w14:paraId="1DFD9E25" w14:textId="77777777" w:rsidR="00354112" w:rsidRPr="00354112" w:rsidRDefault="00354112" w:rsidP="00354112">
      <w:pPr>
        <w:rPr>
          <w:rFonts w:eastAsiaTheme="minorEastAsia"/>
        </w:rPr>
      </w:pPr>
      <w:r w:rsidRPr="00354112">
        <w:rPr>
          <w:rFonts w:eastAsiaTheme="minorEastAsia"/>
        </w:rPr>
        <w:t>Star Ratings will support older Australians and their representatives to compare aged care services and make choices about care that is right for them, based on an overall Star Rating and 4 sub-categories.</w:t>
      </w:r>
    </w:p>
    <w:p w14:paraId="25A8B255" w14:textId="77777777" w:rsidR="00354112" w:rsidRPr="00354112" w:rsidRDefault="00354112" w:rsidP="00354112">
      <w:pPr>
        <w:rPr>
          <w:rFonts w:eastAsiaTheme="minorEastAsia"/>
        </w:rPr>
      </w:pPr>
      <w:r w:rsidRPr="00354112">
        <w:rPr>
          <w:rFonts w:eastAsiaTheme="minorEastAsia"/>
        </w:rPr>
        <w:t>Subject to the terms and conditions on page 3 of this document, residential aged care providers (providers) can use Star Ratings to communicate to older Australians and their representatives about the quality of services.</w:t>
      </w:r>
    </w:p>
    <w:p w14:paraId="5455B4AB" w14:textId="522B2937" w:rsidR="00354112" w:rsidRDefault="00354112" w:rsidP="00354112">
      <w:pPr>
        <w:rPr>
          <w:rFonts w:eastAsiaTheme="minorEastAsia"/>
        </w:rPr>
      </w:pPr>
      <w:r w:rsidRPr="00354112">
        <w:rPr>
          <w:rFonts w:eastAsiaTheme="minorEastAsia"/>
        </w:rPr>
        <w:t xml:space="preserve">To help providers do this, a set of graphic elements have been developed that can be used in a range of communications – both digitally, on websites and emails, </w:t>
      </w:r>
      <w:proofErr w:type="gramStart"/>
      <w:r w:rsidRPr="00354112">
        <w:rPr>
          <w:rFonts w:eastAsiaTheme="minorEastAsia"/>
        </w:rPr>
        <w:t>and also</w:t>
      </w:r>
      <w:proofErr w:type="gramEnd"/>
      <w:r w:rsidRPr="00354112">
        <w:rPr>
          <w:rFonts w:eastAsiaTheme="minorEastAsia"/>
        </w:rPr>
        <w:t xml:space="preserve"> in print, for example on brochures. Using these graphics will enable providers to display the aged care Star Ratings graphic in an official and recognised way. If used digitally, the graphics will also enable visitors to a provider’s website to link to the My Aged Care website where they can find more information about a service and information about aged care Star Ratings.</w:t>
      </w:r>
    </w:p>
    <w:p w14:paraId="5CD8F939" w14:textId="1C091F99" w:rsidR="00354112" w:rsidRDefault="00354112" w:rsidP="00354112">
      <w:pPr>
        <w:pStyle w:val="Heading2"/>
        <w:rPr>
          <w:rFonts w:eastAsiaTheme="minorEastAsia"/>
        </w:rPr>
      </w:pPr>
      <w:r w:rsidRPr="00354112">
        <w:rPr>
          <w:rFonts w:eastAsiaTheme="minorEastAsia"/>
        </w:rPr>
        <w:t>Using the graphics efectively</w:t>
      </w:r>
    </w:p>
    <w:p w14:paraId="2C305392" w14:textId="77777777" w:rsidR="00354112" w:rsidRPr="00354112" w:rsidRDefault="00354112" w:rsidP="00354112">
      <w:pPr>
        <w:pStyle w:val="Heading3"/>
      </w:pPr>
      <w:r w:rsidRPr="00354112">
        <w:t>On websites</w:t>
      </w:r>
    </w:p>
    <w:p w14:paraId="72CE7488" w14:textId="1EC016F1" w:rsidR="00354112" w:rsidRPr="00354112" w:rsidRDefault="00354112" w:rsidP="00354112">
      <w:pPr>
        <w:rPr>
          <w:rFonts w:eastAsiaTheme="minorEastAsia"/>
        </w:rPr>
      </w:pPr>
      <w:r w:rsidRPr="00354112">
        <w:rPr>
          <w:rFonts w:eastAsiaTheme="minorEastAsia"/>
        </w:rPr>
        <w:t>The overall Star Rating graphic may be used</w:t>
      </w:r>
      <w:r>
        <w:rPr>
          <w:rFonts w:eastAsiaTheme="minorEastAsia"/>
        </w:rPr>
        <w:t xml:space="preserve"> </w:t>
      </w:r>
      <w:r w:rsidRPr="00354112">
        <w:rPr>
          <w:rFonts w:eastAsiaTheme="minorEastAsia"/>
        </w:rPr>
        <w:t>on providers own websites. Where a provider</w:t>
      </w:r>
      <w:r>
        <w:rPr>
          <w:rFonts w:eastAsiaTheme="minorEastAsia"/>
        </w:rPr>
        <w:t xml:space="preserve"> </w:t>
      </w:r>
      <w:r w:rsidRPr="00354112">
        <w:rPr>
          <w:rFonts w:eastAsiaTheme="minorEastAsia"/>
        </w:rPr>
        <w:t>operates more than one accredited service, it</w:t>
      </w:r>
      <w:r>
        <w:rPr>
          <w:rFonts w:eastAsiaTheme="minorEastAsia"/>
        </w:rPr>
        <w:t xml:space="preserve"> </w:t>
      </w:r>
      <w:r w:rsidRPr="00354112">
        <w:rPr>
          <w:rFonts w:eastAsiaTheme="minorEastAsia"/>
        </w:rPr>
        <w:t>must be clearly referenced as to which service</w:t>
      </w:r>
      <w:r>
        <w:rPr>
          <w:rFonts w:eastAsiaTheme="minorEastAsia"/>
        </w:rPr>
        <w:t xml:space="preserve"> </w:t>
      </w:r>
      <w:r w:rsidRPr="00354112">
        <w:rPr>
          <w:rFonts w:eastAsiaTheme="minorEastAsia"/>
        </w:rPr>
        <w:t>the overall Star Rating applies to. It must also be</w:t>
      </w:r>
      <w:r>
        <w:rPr>
          <w:rFonts w:eastAsiaTheme="minorEastAsia"/>
        </w:rPr>
        <w:t xml:space="preserve"> </w:t>
      </w:r>
      <w:r w:rsidRPr="00354112">
        <w:rPr>
          <w:rFonts w:eastAsiaTheme="minorEastAsia"/>
        </w:rPr>
        <w:t>clearly referenced as to what date (month/year)</w:t>
      </w:r>
      <w:r>
        <w:rPr>
          <w:rFonts w:eastAsiaTheme="minorEastAsia"/>
        </w:rPr>
        <w:t xml:space="preserve"> </w:t>
      </w:r>
      <w:r w:rsidRPr="00354112">
        <w:rPr>
          <w:rFonts w:eastAsiaTheme="minorEastAsia"/>
        </w:rPr>
        <w:t>the overall Star Rating applies to.</w:t>
      </w:r>
    </w:p>
    <w:p w14:paraId="75597D4A" w14:textId="77777777" w:rsidR="00354112" w:rsidRPr="00354112" w:rsidRDefault="00354112" w:rsidP="00354112">
      <w:pPr>
        <w:pStyle w:val="Heading3"/>
      </w:pPr>
      <w:r w:rsidRPr="00354112">
        <w:t>On emails</w:t>
      </w:r>
    </w:p>
    <w:p w14:paraId="7C543D00" w14:textId="6BFBDE2B" w:rsidR="00354112" w:rsidRDefault="00354112" w:rsidP="00354112">
      <w:pPr>
        <w:rPr>
          <w:rFonts w:eastAsiaTheme="minorEastAsia"/>
        </w:rPr>
      </w:pPr>
      <w:r w:rsidRPr="00354112">
        <w:rPr>
          <w:rFonts w:eastAsiaTheme="minorEastAsia"/>
        </w:rPr>
        <w:t>You can also display the overall Star Ratings</w:t>
      </w:r>
      <w:r>
        <w:rPr>
          <w:rFonts w:eastAsiaTheme="minorEastAsia"/>
        </w:rPr>
        <w:t xml:space="preserve"> </w:t>
      </w:r>
      <w:r w:rsidRPr="00354112">
        <w:rPr>
          <w:rFonts w:eastAsiaTheme="minorEastAsia"/>
        </w:rPr>
        <w:t>graphic in the footer of your email templates.</w:t>
      </w:r>
    </w:p>
    <w:p w14:paraId="5128200D" w14:textId="77777777" w:rsidR="00354112" w:rsidRPr="00354112" w:rsidRDefault="00354112" w:rsidP="00354112">
      <w:pPr>
        <w:pStyle w:val="Heading3"/>
      </w:pPr>
      <w:r w:rsidRPr="00354112">
        <w:t>On websites</w:t>
      </w:r>
    </w:p>
    <w:p w14:paraId="0B626C91" w14:textId="19BD4299" w:rsidR="00354112" w:rsidRPr="00354112" w:rsidRDefault="00354112" w:rsidP="00354112">
      <w:pPr>
        <w:rPr>
          <w:rFonts w:eastAsiaTheme="minorEastAsia"/>
        </w:rPr>
      </w:pPr>
      <w:r w:rsidRPr="00354112">
        <w:rPr>
          <w:rFonts w:eastAsiaTheme="minorEastAsia"/>
        </w:rPr>
        <w:t>Use the JPG f</w:t>
      </w:r>
      <w:r>
        <w:rPr>
          <w:rFonts w:eastAsiaTheme="minorEastAsia"/>
        </w:rPr>
        <w:t>il</w:t>
      </w:r>
      <w:r w:rsidRPr="00354112">
        <w:rPr>
          <w:rFonts w:eastAsiaTheme="minorEastAsia"/>
        </w:rPr>
        <w:t>e (.jpg) for websites.</w:t>
      </w:r>
    </w:p>
    <w:p w14:paraId="5F5CE042" w14:textId="5E237915" w:rsidR="00354112" w:rsidRPr="00354112" w:rsidRDefault="00354112" w:rsidP="00354112">
      <w:pPr>
        <w:rPr>
          <w:rFonts w:eastAsiaTheme="minorEastAsia"/>
        </w:rPr>
      </w:pPr>
      <w:r w:rsidRPr="00354112">
        <w:rPr>
          <w:rFonts w:eastAsiaTheme="minorEastAsia"/>
        </w:rPr>
        <w:t>The artwork f</w:t>
      </w:r>
      <w:r>
        <w:rPr>
          <w:rFonts w:eastAsiaTheme="minorEastAsia"/>
        </w:rPr>
        <w:t>iles</w:t>
      </w:r>
      <w:r w:rsidRPr="00354112">
        <w:rPr>
          <w:rFonts w:eastAsiaTheme="minorEastAsia"/>
        </w:rPr>
        <w:t xml:space="preserve"> must be used as a complete</w:t>
      </w:r>
      <w:r>
        <w:rPr>
          <w:rFonts w:eastAsiaTheme="minorEastAsia"/>
        </w:rPr>
        <w:t xml:space="preserve"> </w:t>
      </w:r>
      <w:r w:rsidRPr="00354112">
        <w:rPr>
          <w:rFonts w:eastAsiaTheme="minorEastAsia"/>
        </w:rPr>
        <w:t>‘block’ and must not be amended or distorted</w:t>
      </w:r>
      <w:r>
        <w:rPr>
          <w:rFonts w:eastAsiaTheme="minorEastAsia"/>
        </w:rPr>
        <w:t xml:space="preserve"> </w:t>
      </w:r>
      <w:r w:rsidRPr="00354112">
        <w:rPr>
          <w:rFonts w:eastAsiaTheme="minorEastAsia"/>
        </w:rPr>
        <w:t>in any way. The overall Star Ratings graphics</w:t>
      </w:r>
      <w:r>
        <w:rPr>
          <w:rFonts w:eastAsiaTheme="minorEastAsia"/>
        </w:rPr>
        <w:t xml:space="preserve"> </w:t>
      </w:r>
      <w:r w:rsidRPr="00354112">
        <w:rPr>
          <w:rFonts w:eastAsiaTheme="minorEastAsia"/>
        </w:rPr>
        <w:t>must be no smaller than 135 x 65 pixels.</w:t>
      </w:r>
    </w:p>
    <w:p w14:paraId="304AD26F" w14:textId="1C8D01F5" w:rsidR="00354112" w:rsidRDefault="00354112" w:rsidP="00354112">
      <w:pPr>
        <w:rPr>
          <w:rFonts w:eastAsiaTheme="minorEastAsia"/>
        </w:rPr>
      </w:pPr>
      <w:r w:rsidRPr="00354112">
        <w:rPr>
          <w:rFonts w:eastAsiaTheme="minorEastAsia"/>
        </w:rPr>
        <w:t>If you use other web-based platforms to</w:t>
      </w:r>
      <w:r>
        <w:rPr>
          <w:rFonts w:eastAsiaTheme="minorEastAsia"/>
        </w:rPr>
        <w:t xml:space="preserve"> </w:t>
      </w:r>
      <w:r w:rsidRPr="00354112">
        <w:rPr>
          <w:rFonts w:eastAsiaTheme="minorEastAsia"/>
        </w:rPr>
        <w:t>publicise your work, such as Facebook or</w:t>
      </w:r>
      <w:r>
        <w:rPr>
          <w:rFonts w:eastAsiaTheme="minorEastAsia"/>
        </w:rPr>
        <w:t xml:space="preserve"> </w:t>
      </w:r>
      <w:r w:rsidRPr="00354112">
        <w:rPr>
          <w:rFonts w:eastAsiaTheme="minorEastAsia"/>
        </w:rPr>
        <w:t>other networking sites, you may also use the</w:t>
      </w:r>
      <w:r>
        <w:rPr>
          <w:rFonts w:eastAsiaTheme="minorEastAsia"/>
        </w:rPr>
        <w:t xml:space="preserve"> </w:t>
      </w:r>
      <w:r w:rsidRPr="00354112">
        <w:rPr>
          <w:rFonts w:eastAsiaTheme="minorEastAsia"/>
        </w:rPr>
        <w:t>graphics here.</w:t>
      </w:r>
    </w:p>
    <w:p w14:paraId="62B54FC0" w14:textId="77777777" w:rsidR="00354112" w:rsidRPr="00354112" w:rsidRDefault="00354112" w:rsidP="00354112">
      <w:pPr>
        <w:pStyle w:val="Heading3"/>
      </w:pPr>
      <w:r w:rsidRPr="00354112">
        <w:t>On printed material</w:t>
      </w:r>
    </w:p>
    <w:p w14:paraId="6E799B81" w14:textId="0279FD69" w:rsidR="00354112" w:rsidRPr="00354112" w:rsidRDefault="00354112" w:rsidP="00354112">
      <w:pPr>
        <w:rPr>
          <w:rFonts w:eastAsiaTheme="minorEastAsia"/>
        </w:rPr>
      </w:pPr>
      <w:r w:rsidRPr="00354112">
        <w:rPr>
          <w:rFonts w:eastAsiaTheme="minorEastAsia"/>
        </w:rPr>
        <w:t>You can use the overall Star Rating graphic</w:t>
      </w:r>
      <w:r>
        <w:rPr>
          <w:rFonts w:eastAsiaTheme="minorEastAsia"/>
        </w:rPr>
        <w:t xml:space="preserve"> </w:t>
      </w:r>
      <w:r w:rsidRPr="00354112">
        <w:rPr>
          <w:rFonts w:eastAsiaTheme="minorEastAsia"/>
        </w:rPr>
        <w:t>on your printed communications – such as</w:t>
      </w:r>
      <w:r>
        <w:rPr>
          <w:rFonts w:eastAsiaTheme="minorEastAsia"/>
        </w:rPr>
        <w:t xml:space="preserve"> </w:t>
      </w:r>
      <w:r w:rsidRPr="00354112">
        <w:rPr>
          <w:rFonts w:eastAsiaTheme="minorEastAsia"/>
        </w:rPr>
        <w:t xml:space="preserve">brochures, posters, </w:t>
      </w:r>
      <w:proofErr w:type="gramStart"/>
      <w:r w:rsidRPr="00354112">
        <w:rPr>
          <w:rFonts w:eastAsiaTheme="minorEastAsia"/>
        </w:rPr>
        <w:t>f</w:t>
      </w:r>
      <w:r>
        <w:rPr>
          <w:rFonts w:eastAsiaTheme="minorEastAsia"/>
        </w:rPr>
        <w:t>l</w:t>
      </w:r>
      <w:r w:rsidRPr="00354112">
        <w:rPr>
          <w:rFonts w:eastAsiaTheme="minorEastAsia"/>
        </w:rPr>
        <w:t>yers</w:t>
      </w:r>
      <w:proofErr w:type="gramEnd"/>
      <w:r w:rsidRPr="00354112">
        <w:rPr>
          <w:rFonts w:eastAsiaTheme="minorEastAsia"/>
        </w:rPr>
        <w:t xml:space="preserve"> or advertisements</w:t>
      </w:r>
      <w:r>
        <w:rPr>
          <w:rFonts w:eastAsiaTheme="minorEastAsia"/>
        </w:rPr>
        <w:t xml:space="preserve"> </w:t>
      </w:r>
      <w:r w:rsidRPr="00354112">
        <w:rPr>
          <w:rFonts w:eastAsiaTheme="minorEastAsia"/>
        </w:rPr>
        <w:t>in local media. Please note: your rating can</w:t>
      </w:r>
      <w:r>
        <w:rPr>
          <w:rFonts w:eastAsiaTheme="minorEastAsia"/>
        </w:rPr>
        <w:t xml:space="preserve"> </w:t>
      </w:r>
      <w:r w:rsidRPr="00354112">
        <w:rPr>
          <w:rFonts w:eastAsiaTheme="minorEastAsia"/>
        </w:rPr>
        <w:t>change daily, and it is misleading to display an</w:t>
      </w:r>
      <w:r>
        <w:rPr>
          <w:rFonts w:eastAsiaTheme="minorEastAsia"/>
        </w:rPr>
        <w:t xml:space="preserve"> </w:t>
      </w:r>
      <w:r w:rsidRPr="00354112">
        <w:rPr>
          <w:rFonts w:eastAsiaTheme="minorEastAsia"/>
        </w:rPr>
        <w:t>incorrect rating.</w:t>
      </w:r>
    </w:p>
    <w:p w14:paraId="27A45157" w14:textId="73CBC6C2" w:rsidR="00354112" w:rsidRDefault="00354112" w:rsidP="00354112">
      <w:pPr>
        <w:rPr>
          <w:rFonts w:eastAsiaTheme="minorEastAsia"/>
        </w:rPr>
      </w:pPr>
      <w:r w:rsidRPr="00354112">
        <w:rPr>
          <w:rFonts w:eastAsiaTheme="minorEastAsia"/>
        </w:rPr>
        <w:t>The artwork f</w:t>
      </w:r>
      <w:r>
        <w:rPr>
          <w:rFonts w:eastAsiaTheme="minorEastAsia"/>
        </w:rPr>
        <w:t>iles</w:t>
      </w:r>
      <w:r w:rsidRPr="00354112">
        <w:rPr>
          <w:rFonts w:eastAsiaTheme="minorEastAsia"/>
        </w:rPr>
        <w:t xml:space="preserve"> must be used as a complete</w:t>
      </w:r>
      <w:r>
        <w:rPr>
          <w:rFonts w:eastAsiaTheme="minorEastAsia"/>
        </w:rPr>
        <w:t xml:space="preserve"> </w:t>
      </w:r>
      <w:r w:rsidRPr="00354112">
        <w:rPr>
          <w:rFonts w:eastAsiaTheme="minorEastAsia"/>
        </w:rPr>
        <w:t xml:space="preserve">‘block’. Do not recreate, </w:t>
      </w:r>
      <w:proofErr w:type="gramStart"/>
      <w:r w:rsidRPr="00354112">
        <w:rPr>
          <w:rFonts w:eastAsiaTheme="minorEastAsia"/>
        </w:rPr>
        <w:t>manipulate</w:t>
      </w:r>
      <w:proofErr w:type="gramEnd"/>
      <w:r w:rsidRPr="00354112">
        <w:rPr>
          <w:rFonts w:eastAsiaTheme="minorEastAsia"/>
        </w:rPr>
        <w:t xml:space="preserve"> or alter any</w:t>
      </w:r>
      <w:r>
        <w:rPr>
          <w:rFonts w:eastAsiaTheme="minorEastAsia"/>
        </w:rPr>
        <w:t xml:space="preserve"> </w:t>
      </w:r>
      <w:r w:rsidRPr="00354112">
        <w:rPr>
          <w:rFonts w:eastAsiaTheme="minorEastAsia"/>
        </w:rPr>
        <w:t>element of the graphic. The graphics should be</w:t>
      </w:r>
      <w:r>
        <w:rPr>
          <w:rFonts w:eastAsiaTheme="minorEastAsia"/>
        </w:rPr>
        <w:t xml:space="preserve"> </w:t>
      </w:r>
      <w:r w:rsidRPr="00354112">
        <w:rPr>
          <w:rFonts w:eastAsiaTheme="minorEastAsia"/>
        </w:rPr>
        <w:t>no smaller than 25mm wide.</w:t>
      </w:r>
    </w:p>
    <w:p w14:paraId="37EF0B37" w14:textId="77777777" w:rsidR="00354112" w:rsidRPr="00354112" w:rsidRDefault="00354112" w:rsidP="00354112">
      <w:pPr>
        <w:pStyle w:val="Heading3"/>
      </w:pPr>
      <w:r w:rsidRPr="00354112">
        <w:lastRenderedPageBreak/>
        <w:t>Reproduction, format and size</w:t>
      </w:r>
    </w:p>
    <w:p w14:paraId="2969DE33" w14:textId="3605B597" w:rsidR="00354112" w:rsidRDefault="00354112" w:rsidP="00354112">
      <w:pPr>
        <w:rPr>
          <w:rFonts w:eastAsiaTheme="minorEastAsia"/>
        </w:rPr>
      </w:pPr>
      <w:r w:rsidRPr="00354112">
        <w:rPr>
          <w:rFonts w:eastAsiaTheme="minorEastAsia"/>
        </w:rPr>
        <w:t>To ensure high-quality print and colour reproduction, it’s essential that you use the official artwork that you can download on request from the Department of Health and Aged Care’s website. For high-quality printing, use the vector (.eps) file.</w:t>
      </w:r>
    </w:p>
    <w:p w14:paraId="4AADA2AD" w14:textId="03C8AA44" w:rsidR="00354112" w:rsidRDefault="00354112" w:rsidP="00354112">
      <w:pPr>
        <w:pStyle w:val="Heading2"/>
        <w:rPr>
          <w:rFonts w:eastAsiaTheme="minorEastAsia"/>
        </w:rPr>
      </w:pPr>
      <w:r w:rsidRPr="00354112">
        <w:rPr>
          <w:rFonts w:eastAsiaTheme="minorEastAsia"/>
        </w:rPr>
        <w:t>Overall Star Rating graphic</w:t>
      </w:r>
    </w:p>
    <w:p w14:paraId="4438B1CB" w14:textId="3162D98B" w:rsidR="00354112" w:rsidRDefault="00354112" w:rsidP="00354112">
      <w:pPr>
        <w:rPr>
          <w:rFonts w:eastAsiaTheme="minorEastAsia"/>
        </w:rPr>
      </w:pPr>
      <w:r w:rsidRPr="00354112">
        <w:rPr>
          <w:rFonts w:eastAsiaTheme="minorEastAsia"/>
        </w:rPr>
        <w:t>The overall Star Rating graphic has been developed for providers to display the aged care Star Rating they have been given. The graphic must include the 3 required elements that need to be displayed whenever using the overall Star Rating graphic.</w:t>
      </w:r>
    </w:p>
    <w:p w14:paraId="38408309" w14:textId="605BC3CF" w:rsidR="00354112" w:rsidRDefault="00354112" w:rsidP="00354112">
      <w:pPr>
        <w:pStyle w:val="ListNumber"/>
        <w:numPr>
          <w:ilvl w:val="0"/>
          <w:numId w:val="19"/>
        </w:numPr>
      </w:pPr>
      <w:r w:rsidRPr="00354112">
        <w:t>The aged care Star Ratings brandmark</w:t>
      </w:r>
    </w:p>
    <w:p w14:paraId="3B73D642" w14:textId="6B36D5CA" w:rsidR="00354112" w:rsidRDefault="00354112" w:rsidP="00354112">
      <w:pPr>
        <w:pStyle w:val="ListNumber"/>
        <w:numPr>
          <w:ilvl w:val="0"/>
          <w:numId w:val="19"/>
        </w:numPr>
      </w:pPr>
      <w:r>
        <w:t>The published aged care Star Rating</w:t>
      </w:r>
    </w:p>
    <w:p w14:paraId="41BB361B" w14:textId="5E22AB93" w:rsidR="00354112" w:rsidRDefault="00354112" w:rsidP="00354112">
      <w:pPr>
        <w:pStyle w:val="ListNumber"/>
        <w:numPr>
          <w:ilvl w:val="0"/>
          <w:numId w:val="19"/>
        </w:numPr>
      </w:pPr>
      <w:r w:rsidRPr="00354112">
        <w:t>Timestamp of the month/year applicable to the overall Star Rating. A reference to the My Aged Care website to view up-to-date information.</w:t>
      </w:r>
    </w:p>
    <w:p w14:paraId="464B2165" w14:textId="067B4F7C" w:rsidR="00F521D1" w:rsidRDefault="00354112" w:rsidP="00354112">
      <w:pPr>
        <w:rPr>
          <w:rFonts w:eastAsiaTheme="minorEastAsia"/>
        </w:rPr>
      </w:pPr>
      <w:r>
        <w:rPr>
          <w:noProof/>
        </w:rPr>
        <w:drawing>
          <wp:inline distT="0" distB="0" distL="0" distR="0" wp14:anchorId="36B3AC8D" wp14:editId="23173D1D">
            <wp:extent cx="5836702" cy="4991100"/>
            <wp:effectExtent l="0" t="0" r="0" b="0"/>
            <wp:docPr id="1" name="Picture 1" descr="This infographic is a guide to how providers are to use the layout &#10;1. The aged care Star Ratings brandmark&#10;2. The published aged care Star Rating&#10;3. Timestamp of the month/year applicable to the overall Star Rating. A reference to the My Aged Care website to view up-to-date informa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nfographic is a guide to how providers are to use the layout &#10;1. The aged care Star Ratings brandmark&#10;2. The published aged care Star Rating&#10;3. Timestamp of the month/year applicable to the overall Star Rating. A reference to the My Aged Care website to view up-to-date information.&#10;"/>
                    <pic:cNvPicPr/>
                  </pic:nvPicPr>
                  <pic:blipFill>
                    <a:blip r:embed="rId13"/>
                    <a:stretch>
                      <a:fillRect/>
                    </a:stretch>
                  </pic:blipFill>
                  <pic:spPr>
                    <a:xfrm>
                      <a:off x="0" y="0"/>
                      <a:ext cx="5846912" cy="4999831"/>
                    </a:xfrm>
                    <a:prstGeom prst="rect">
                      <a:avLst/>
                    </a:prstGeom>
                  </pic:spPr>
                </pic:pic>
              </a:graphicData>
            </a:graphic>
          </wp:inline>
        </w:drawing>
      </w:r>
    </w:p>
    <w:p w14:paraId="43A4FB13" w14:textId="77777777" w:rsidR="00F521D1" w:rsidRDefault="00F521D1">
      <w:pPr>
        <w:spacing w:before="0" w:after="0" w:line="240" w:lineRule="auto"/>
        <w:rPr>
          <w:rFonts w:eastAsiaTheme="minorEastAsia"/>
        </w:rPr>
      </w:pPr>
      <w:r>
        <w:rPr>
          <w:rFonts w:eastAsiaTheme="minorEastAsia"/>
        </w:rPr>
        <w:br w:type="page"/>
      </w:r>
    </w:p>
    <w:p w14:paraId="16F6BB45" w14:textId="77777777" w:rsidR="0029694E" w:rsidRPr="0029694E" w:rsidRDefault="0029694E" w:rsidP="0029694E">
      <w:pPr>
        <w:pStyle w:val="Heading2"/>
        <w:rPr>
          <w:rFonts w:eastAsiaTheme="minorEastAsia"/>
        </w:rPr>
      </w:pPr>
      <w:r w:rsidRPr="0029694E">
        <w:rPr>
          <w:rFonts w:eastAsiaTheme="minorEastAsia"/>
        </w:rPr>
        <w:lastRenderedPageBreak/>
        <w:t>Graphics to download</w:t>
      </w:r>
    </w:p>
    <w:p w14:paraId="127B0C0D" w14:textId="77777777" w:rsidR="0029694E" w:rsidRPr="0029694E" w:rsidRDefault="0029694E" w:rsidP="0029694E">
      <w:pPr>
        <w:pStyle w:val="Heading3"/>
      </w:pPr>
      <w:r w:rsidRPr="0029694E">
        <w:t>Overall Star Rating</w:t>
      </w:r>
    </w:p>
    <w:p w14:paraId="656C2CCA" w14:textId="011A36AC" w:rsidR="00354112" w:rsidRDefault="0029694E" w:rsidP="0029694E">
      <w:pPr>
        <w:rPr>
          <w:rFonts w:eastAsiaTheme="minorEastAsia"/>
        </w:rPr>
      </w:pPr>
      <w:r w:rsidRPr="0029694E">
        <w:rPr>
          <w:rFonts w:eastAsiaTheme="minorEastAsia"/>
        </w:rPr>
        <w:t>All these graphics are supplied as EPS, JPG and PNG files to ensure a high quality when printing in a large size and come with a transparent background.</w:t>
      </w:r>
    </w:p>
    <w:p w14:paraId="65B0278B" w14:textId="456F80F7" w:rsidR="0029694E" w:rsidRDefault="0029694E" w:rsidP="0029694E">
      <w:pPr>
        <w:rPr>
          <w:rFonts w:eastAsiaTheme="minorEastAsia"/>
        </w:rPr>
      </w:pPr>
      <w:r>
        <w:rPr>
          <w:noProof/>
        </w:rPr>
        <w:drawing>
          <wp:inline distT="0" distB="0" distL="0" distR="0" wp14:anchorId="61B36B94" wp14:editId="0AFA93C7">
            <wp:extent cx="3006185" cy="2880000"/>
            <wp:effectExtent l="0" t="0" r="3810" b="0"/>
            <wp:docPr id="40" name="Picture 40" descr="Image of the infographic name: Overall Star Rating_one-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Image of the infographic name: Overall Star Rating_one-star"/>
                    <pic:cNvPicPr/>
                  </pic:nvPicPr>
                  <pic:blipFill>
                    <a:blip r:embed="rId14"/>
                    <a:stretch>
                      <a:fillRect/>
                    </a:stretch>
                  </pic:blipFill>
                  <pic:spPr>
                    <a:xfrm>
                      <a:off x="0" y="0"/>
                      <a:ext cx="3006185" cy="2880000"/>
                    </a:xfrm>
                    <a:prstGeom prst="rect">
                      <a:avLst/>
                    </a:prstGeom>
                  </pic:spPr>
                </pic:pic>
              </a:graphicData>
            </a:graphic>
          </wp:inline>
        </w:drawing>
      </w:r>
    </w:p>
    <w:p w14:paraId="4CA21380" w14:textId="77777777" w:rsidR="0029694E" w:rsidRPr="0029694E" w:rsidRDefault="0029694E" w:rsidP="0029694E">
      <w:pPr>
        <w:rPr>
          <w:rFonts w:eastAsiaTheme="minorEastAsia"/>
        </w:rPr>
      </w:pPr>
      <w:r w:rsidRPr="0029694E">
        <w:rPr>
          <w:rFonts w:eastAsiaTheme="minorEastAsia"/>
        </w:rPr>
        <w:t xml:space="preserve">Filename: Overall Star </w:t>
      </w:r>
      <w:proofErr w:type="spellStart"/>
      <w:r w:rsidRPr="0029694E">
        <w:rPr>
          <w:rFonts w:eastAsiaTheme="minorEastAsia"/>
        </w:rPr>
        <w:t>Rating_one</w:t>
      </w:r>
      <w:proofErr w:type="spellEnd"/>
      <w:r w:rsidRPr="0029694E">
        <w:rPr>
          <w:rFonts w:eastAsiaTheme="minorEastAsia"/>
        </w:rPr>
        <w:t>-star</w:t>
      </w:r>
    </w:p>
    <w:p w14:paraId="015F5D96" w14:textId="351286DA" w:rsidR="0029694E" w:rsidRDefault="0029694E" w:rsidP="0029694E">
      <w:pPr>
        <w:rPr>
          <w:rFonts w:eastAsiaTheme="minorEastAsia"/>
        </w:rPr>
      </w:pPr>
      <w:r w:rsidRPr="0029694E">
        <w:rPr>
          <w:rFonts w:eastAsiaTheme="minorEastAsia"/>
        </w:rPr>
        <w:t>Available formats: EPS, JPG, PNG</w:t>
      </w:r>
    </w:p>
    <w:p w14:paraId="22CC1BF6" w14:textId="49DD35C8" w:rsidR="0029694E" w:rsidRDefault="0029694E" w:rsidP="0029694E">
      <w:pPr>
        <w:rPr>
          <w:rFonts w:eastAsiaTheme="minorEastAsia"/>
        </w:rPr>
      </w:pPr>
      <w:r>
        <w:rPr>
          <w:noProof/>
        </w:rPr>
        <w:drawing>
          <wp:inline distT="0" distB="0" distL="0" distR="0" wp14:anchorId="46651538" wp14:editId="14F803B9">
            <wp:extent cx="2901818" cy="2880000"/>
            <wp:effectExtent l="0" t="0" r="0" b="0"/>
            <wp:docPr id="41" name="Picture 41" descr="Image of the infographic name: Overall Star Rating_two-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Image of the infographic name: Overall Star Rating_two-star"/>
                    <pic:cNvPicPr/>
                  </pic:nvPicPr>
                  <pic:blipFill>
                    <a:blip r:embed="rId15"/>
                    <a:stretch>
                      <a:fillRect/>
                    </a:stretch>
                  </pic:blipFill>
                  <pic:spPr>
                    <a:xfrm>
                      <a:off x="0" y="0"/>
                      <a:ext cx="2901818" cy="2880000"/>
                    </a:xfrm>
                    <a:prstGeom prst="rect">
                      <a:avLst/>
                    </a:prstGeom>
                  </pic:spPr>
                </pic:pic>
              </a:graphicData>
            </a:graphic>
          </wp:inline>
        </w:drawing>
      </w:r>
    </w:p>
    <w:p w14:paraId="0481D57A" w14:textId="77777777" w:rsidR="0029694E" w:rsidRPr="0029694E" w:rsidRDefault="0029694E" w:rsidP="0029694E">
      <w:pPr>
        <w:rPr>
          <w:rFonts w:eastAsiaTheme="minorEastAsia"/>
        </w:rPr>
      </w:pPr>
      <w:r w:rsidRPr="0029694E">
        <w:rPr>
          <w:rFonts w:eastAsiaTheme="minorEastAsia"/>
        </w:rPr>
        <w:t xml:space="preserve">Filename: Overall Star </w:t>
      </w:r>
      <w:proofErr w:type="spellStart"/>
      <w:r w:rsidRPr="0029694E">
        <w:rPr>
          <w:rFonts w:eastAsiaTheme="minorEastAsia"/>
        </w:rPr>
        <w:t>Rating_two</w:t>
      </w:r>
      <w:proofErr w:type="spellEnd"/>
      <w:r w:rsidRPr="0029694E">
        <w:rPr>
          <w:rFonts w:eastAsiaTheme="minorEastAsia"/>
        </w:rPr>
        <w:t>-star</w:t>
      </w:r>
    </w:p>
    <w:p w14:paraId="2FF1918F" w14:textId="5BBAC87B" w:rsidR="0029694E" w:rsidRDefault="0029694E" w:rsidP="0029694E">
      <w:pPr>
        <w:rPr>
          <w:rFonts w:eastAsiaTheme="minorEastAsia"/>
        </w:rPr>
      </w:pPr>
      <w:r w:rsidRPr="0029694E">
        <w:rPr>
          <w:rFonts w:eastAsiaTheme="minorEastAsia"/>
        </w:rPr>
        <w:t>Available formats: EPS, JPG, PNG</w:t>
      </w:r>
    </w:p>
    <w:p w14:paraId="27AA03EE" w14:textId="1D896B85" w:rsidR="0029694E" w:rsidRDefault="0029694E" w:rsidP="0029694E">
      <w:pPr>
        <w:rPr>
          <w:rFonts w:eastAsiaTheme="minorEastAsia"/>
        </w:rPr>
      </w:pPr>
      <w:r>
        <w:rPr>
          <w:noProof/>
        </w:rPr>
        <w:lastRenderedPageBreak/>
        <w:drawing>
          <wp:inline distT="0" distB="0" distL="0" distR="0" wp14:anchorId="3BEE80DE" wp14:editId="41805A8C">
            <wp:extent cx="2946805" cy="2880000"/>
            <wp:effectExtent l="0" t="0" r="6350" b="0"/>
            <wp:docPr id="42" name="Picture 42" descr="Image of the infographic name: Overall Star Rating_three-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Image of the infographic name: Overall Star Rating_three-star"/>
                    <pic:cNvPicPr/>
                  </pic:nvPicPr>
                  <pic:blipFill>
                    <a:blip r:embed="rId16"/>
                    <a:stretch>
                      <a:fillRect/>
                    </a:stretch>
                  </pic:blipFill>
                  <pic:spPr>
                    <a:xfrm>
                      <a:off x="0" y="0"/>
                      <a:ext cx="2946805" cy="2880000"/>
                    </a:xfrm>
                    <a:prstGeom prst="rect">
                      <a:avLst/>
                    </a:prstGeom>
                  </pic:spPr>
                </pic:pic>
              </a:graphicData>
            </a:graphic>
          </wp:inline>
        </w:drawing>
      </w:r>
    </w:p>
    <w:p w14:paraId="44220BFC" w14:textId="77777777" w:rsidR="0029694E" w:rsidRPr="0029694E" w:rsidRDefault="0029694E" w:rsidP="0029694E">
      <w:pPr>
        <w:rPr>
          <w:rFonts w:eastAsiaTheme="minorEastAsia"/>
        </w:rPr>
      </w:pPr>
      <w:r w:rsidRPr="0029694E">
        <w:rPr>
          <w:rFonts w:eastAsiaTheme="minorEastAsia"/>
        </w:rPr>
        <w:t xml:space="preserve">Filename: Overall Star </w:t>
      </w:r>
      <w:proofErr w:type="spellStart"/>
      <w:r w:rsidRPr="0029694E">
        <w:rPr>
          <w:rFonts w:eastAsiaTheme="minorEastAsia"/>
        </w:rPr>
        <w:t>Rating_three</w:t>
      </w:r>
      <w:proofErr w:type="spellEnd"/>
      <w:r w:rsidRPr="0029694E">
        <w:rPr>
          <w:rFonts w:eastAsiaTheme="minorEastAsia"/>
        </w:rPr>
        <w:t>-star</w:t>
      </w:r>
    </w:p>
    <w:p w14:paraId="7A517AAA" w14:textId="54CBDD77" w:rsidR="0029694E" w:rsidRDefault="0029694E" w:rsidP="0029694E">
      <w:pPr>
        <w:rPr>
          <w:rFonts w:eastAsiaTheme="minorEastAsia"/>
        </w:rPr>
      </w:pPr>
      <w:r w:rsidRPr="0029694E">
        <w:rPr>
          <w:rFonts w:eastAsiaTheme="minorEastAsia"/>
        </w:rPr>
        <w:t>Available formats: EPS, JPG, PNG</w:t>
      </w:r>
    </w:p>
    <w:p w14:paraId="6DB1E07A" w14:textId="717EBE97" w:rsidR="0029694E" w:rsidRDefault="0029694E" w:rsidP="0029694E">
      <w:pPr>
        <w:rPr>
          <w:rFonts w:eastAsiaTheme="minorEastAsia"/>
        </w:rPr>
      </w:pPr>
      <w:r>
        <w:rPr>
          <w:noProof/>
        </w:rPr>
        <w:drawing>
          <wp:inline distT="0" distB="0" distL="0" distR="0" wp14:anchorId="2662A569" wp14:editId="218890BB">
            <wp:extent cx="2938622" cy="2880000"/>
            <wp:effectExtent l="0" t="0" r="0" b="0"/>
            <wp:docPr id="39" name="Picture 39" descr="Image of the infographic name: Overall Star Rating_fou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Image of the infographic name: Overall Star Rating_four-star"/>
                    <pic:cNvPicPr/>
                  </pic:nvPicPr>
                  <pic:blipFill>
                    <a:blip r:embed="rId17"/>
                    <a:stretch>
                      <a:fillRect/>
                    </a:stretch>
                  </pic:blipFill>
                  <pic:spPr>
                    <a:xfrm>
                      <a:off x="0" y="0"/>
                      <a:ext cx="2938622" cy="2880000"/>
                    </a:xfrm>
                    <a:prstGeom prst="rect">
                      <a:avLst/>
                    </a:prstGeom>
                  </pic:spPr>
                </pic:pic>
              </a:graphicData>
            </a:graphic>
          </wp:inline>
        </w:drawing>
      </w:r>
    </w:p>
    <w:p w14:paraId="18B47295" w14:textId="77777777" w:rsidR="0029694E" w:rsidRPr="0029694E" w:rsidRDefault="0029694E" w:rsidP="0029694E">
      <w:pPr>
        <w:rPr>
          <w:rFonts w:eastAsiaTheme="minorEastAsia"/>
        </w:rPr>
      </w:pPr>
      <w:r w:rsidRPr="0029694E">
        <w:rPr>
          <w:rFonts w:eastAsiaTheme="minorEastAsia"/>
        </w:rPr>
        <w:t xml:space="preserve">Filename: Overall Star </w:t>
      </w:r>
      <w:proofErr w:type="spellStart"/>
      <w:r w:rsidRPr="0029694E">
        <w:rPr>
          <w:rFonts w:eastAsiaTheme="minorEastAsia"/>
        </w:rPr>
        <w:t>Rating_four</w:t>
      </w:r>
      <w:proofErr w:type="spellEnd"/>
      <w:r w:rsidRPr="0029694E">
        <w:rPr>
          <w:rFonts w:eastAsiaTheme="minorEastAsia"/>
        </w:rPr>
        <w:t>-star</w:t>
      </w:r>
    </w:p>
    <w:p w14:paraId="2A1D921F" w14:textId="553ADEEE" w:rsidR="0029694E" w:rsidRDefault="0029694E" w:rsidP="0029694E">
      <w:pPr>
        <w:rPr>
          <w:rFonts w:eastAsiaTheme="minorEastAsia"/>
        </w:rPr>
      </w:pPr>
      <w:r w:rsidRPr="0029694E">
        <w:rPr>
          <w:rFonts w:eastAsiaTheme="minorEastAsia"/>
        </w:rPr>
        <w:t>Available formats: EPS, JPG, PNG</w:t>
      </w:r>
    </w:p>
    <w:p w14:paraId="4E87279A" w14:textId="3F0FF492" w:rsidR="0029694E" w:rsidRDefault="0029694E" w:rsidP="0029694E">
      <w:pPr>
        <w:rPr>
          <w:rFonts w:eastAsiaTheme="minorEastAsia"/>
        </w:rPr>
      </w:pPr>
      <w:r>
        <w:rPr>
          <w:noProof/>
        </w:rPr>
        <w:lastRenderedPageBreak/>
        <w:drawing>
          <wp:inline distT="0" distB="0" distL="0" distR="0" wp14:anchorId="62266ACA" wp14:editId="54D47462">
            <wp:extent cx="2968164" cy="2880000"/>
            <wp:effectExtent l="0" t="0" r="3810" b="0"/>
            <wp:docPr id="38" name="Picture 38" descr="Image of the infographic name: Overall Star Rating_five-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Image of the infographic name: Overall Star Rating_five-star"/>
                    <pic:cNvPicPr/>
                  </pic:nvPicPr>
                  <pic:blipFill>
                    <a:blip r:embed="rId18"/>
                    <a:stretch>
                      <a:fillRect/>
                    </a:stretch>
                  </pic:blipFill>
                  <pic:spPr>
                    <a:xfrm>
                      <a:off x="0" y="0"/>
                      <a:ext cx="2968164" cy="2880000"/>
                    </a:xfrm>
                    <a:prstGeom prst="rect">
                      <a:avLst/>
                    </a:prstGeom>
                  </pic:spPr>
                </pic:pic>
              </a:graphicData>
            </a:graphic>
          </wp:inline>
        </w:drawing>
      </w:r>
    </w:p>
    <w:p w14:paraId="7F3DB6D1" w14:textId="77777777" w:rsidR="0029694E" w:rsidRPr="0029694E" w:rsidRDefault="0029694E" w:rsidP="0029694E">
      <w:pPr>
        <w:rPr>
          <w:rFonts w:eastAsiaTheme="minorEastAsia"/>
        </w:rPr>
      </w:pPr>
      <w:r w:rsidRPr="0029694E">
        <w:rPr>
          <w:rFonts w:eastAsiaTheme="minorEastAsia"/>
        </w:rPr>
        <w:t xml:space="preserve">Filename: Overall Star </w:t>
      </w:r>
      <w:proofErr w:type="spellStart"/>
      <w:r w:rsidRPr="0029694E">
        <w:rPr>
          <w:rFonts w:eastAsiaTheme="minorEastAsia"/>
        </w:rPr>
        <w:t>Rating_fve</w:t>
      </w:r>
      <w:proofErr w:type="spellEnd"/>
      <w:r w:rsidRPr="0029694E">
        <w:rPr>
          <w:rFonts w:eastAsiaTheme="minorEastAsia"/>
        </w:rPr>
        <w:t>-star</w:t>
      </w:r>
    </w:p>
    <w:p w14:paraId="713CFB98" w14:textId="3BCDC2AB" w:rsidR="000A750C" w:rsidRDefault="0029694E" w:rsidP="00723C75">
      <w:pPr>
        <w:rPr>
          <w:rFonts w:eastAsiaTheme="minorEastAsia"/>
        </w:rPr>
      </w:pPr>
      <w:r w:rsidRPr="0029694E">
        <w:rPr>
          <w:rFonts w:eastAsiaTheme="minorEastAsia"/>
        </w:rPr>
        <w:t>Available formats: EPS, JPG, PNG</w:t>
      </w:r>
    </w:p>
    <w:p w14:paraId="5FB1F801" w14:textId="77777777" w:rsidR="000A750C" w:rsidRDefault="000A750C">
      <w:pPr>
        <w:spacing w:before="0" w:after="0" w:line="240" w:lineRule="auto"/>
        <w:rPr>
          <w:rFonts w:eastAsiaTheme="minorEastAsia"/>
        </w:rPr>
      </w:pPr>
      <w:r>
        <w:rPr>
          <w:rFonts w:eastAsiaTheme="minorEastAsia"/>
        </w:rPr>
        <w:br w:type="page"/>
      </w:r>
    </w:p>
    <w:p w14:paraId="5718CA96" w14:textId="24D74349" w:rsidR="0029694E" w:rsidRPr="0029694E" w:rsidRDefault="0029694E" w:rsidP="00723C75">
      <w:pPr>
        <w:pStyle w:val="Heading1"/>
        <w:rPr>
          <w:rFonts w:eastAsiaTheme="minorEastAsia"/>
        </w:rPr>
      </w:pPr>
      <w:r w:rsidRPr="0029694E">
        <w:rPr>
          <w:rFonts w:eastAsiaTheme="minorEastAsia"/>
        </w:rPr>
        <w:lastRenderedPageBreak/>
        <w:t>Need assistance?</w:t>
      </w:r>
    </w:p>
    <w:p w14:paraId="1C9AA845" w14:textId="77777777" w:rsidR="00F521D1" w:rsidRDefault="0029694E" w:rsidP="0029694E">
      <w:pPr>
        <w:rPr>
          <w:rFonts w:eastAsiaTheme="minorEastAsia"/>
        </w:rPr>
      </w:pPr>
      <w:r w:rsidRPr="0029694E">
        <w:rPr>
          <w:rFonts w:eastAsiaTheme="minorEastAsia"/>
        </w:rPr>
        <w:t xml:space="preserve">Please contact the department’s design team at </w:t>
      </w:r>
      <w:hyperlink r:id="rId19" w:history="1">
        <w:r w:rsidRPr="00F521D1">
          <w:rPr>
            <w:rStyle w:val="Hyperlink"/>
            <w:rFonts w:eastAsiaTheme="minorEastAsia"/>
          </w:rPr>
          <w:t>designteam@health.gov.au</w:t>
        </w:r>
      </w:hyperlink>
      <w:r w:rsidRPr="0029694E">
        <w:rPr>
          <w:rFonts w:eastAsiaTheme="minorEastAsia"/>
        </w:rPr>
        <w:t xml:space="preserve"> </w:t>
      </w:r>
    </w:p>
    <w:p w14:paraId="6D20CDC8" w14:textId="1455E442" w:rsidR="0029694E" w:rsidRPr="0029694E" w:rsidRDefault="000A750C" w:rsidP="0029694E">
      <w:pPr>
        <w:rPr>
          <w:rFonts w:eastAsiaTheme="minorEastAsia"/>
        </w:rPr>
      </w:pPr>
      <w:r>
        <w:rPr>
          <w:rFonts w:eastAsiaTheme="minorEastAsia"/>
          <w:noProof/>
        </w:rPr>
        <w:drawing>
          <wp:inline distT="0" distB="0" distL="0" distR="0" wp14:anchorId="17949559" wp14:editId="6806247A">
            <wp:extent cx="371250" cy="360000"/>
            <wp:effectExtent l="0" t="0" r="0" b="254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1250" cy="360000"/>
                    </a:xfrm>
                    <a:prstGeom prst="rect">
                      <a:avLst/>
                    </a:prstGeom>
                    <a:noFill/>
                    <a:ln>
                      <a:noFill/>
                    </a:ln>
                  </pic:spPr>
                </pic:pic>
              </a:graphicData>
            </a:graphic>
          </wp:inline>
        </w:drawing>
      </w:r>
      <w:r w:rsidR="0029694E" w:rsidRPr="0029694E">
        <w:rPr>
          <w:rFonts w:eastAsiaTheme="minorEastAsia"/>
        </w:rPr>
        <w:t>Visit</w:t>
      </w:r>
      <w:r w:rsidR="00F521D1">
        <w:rPr>
          <w:rFonts w:eastAsiaTheme="minorEastAsia"/>
        </w:rPr>
        <w:t xml:space="preserve"> </w:t>
      </w:r>
      <w:hyperlink r:id="rId21" w:history="1">
        <w:r w:rsidR="0029694E" w:rsidRPr="00F521D1">
          <w:rPr>
            <w:rStyle w:val="Hyperlink"/>
            <w:rFonts w:eastAsiaTheme="minorEastAsia"/>
          </w:rPr>
          <w:t>agedcareengagement.health.gov.au</w:t>
        </w:r>
      </w:hyperlink>
    </w:p>
    <w:p w14:paraId="31A2EE77" w14:textId="457FC2A6" w:rsidR="0029694E" w:rsidRPr="0029694E" w:rsidRDefault="000A750C" w:rsidP="0029694E">
      <w:pPr>
        <w:rPr>
          <w:rFonts w:eastAsiaTheme="minorEastAsia"/>
        </w:rPr>
      </w:pPr>
      <w:r>
        <w:rPr>
          <w:rFonts w:eastAsiaTheme="minorEastAsia"/>
          <w:noProof/>
        </w:rPr>
        <w:drawing>
          <wp:inline distT="0" distB="0" distL="0" distR="0" wp14:anchorId="5A11F549" wp14:editId="7D22A241">
            <wp:extent cx="327120" cy="371475"/>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8593" cy="373148"/>
                    </a:xfrm>
                    <a:prstGeom prst="rect">
                      <a:avLst/>
                    </a:prstGeom>
                    <a:noFill/>
                    <a:ln>
                      <a:noFill/>
                    </a:ln>
                  </pic:spPr>
                </pic:pic>
              </a:graphicData>
            </a:graphic>
          </wp:inline>
        </w:drawing>
      </w:r>
      <w:r w:rsidR="0029694E" w:rsidRPr="0029694E">
        <w:rPr>
          <w:rFonts w:eastAsiaTheme="minorEastAsia"/>
        </w:rPr>
        <w:t>Phone1800 200 422</w:t>
      </w:r>
      <w:r w:rsidR="00F521D1">
        <w:rPr>
          <w:rFonts w:eastAsiaTheme="minorEastAsia"/>
        </w:rPr>
        <w:t xml:space="preserve"> </w:t>
      </w:r>
      <w:r w:rsidR="0029694E" w:rsidRPr="0029694E">
        <w:rPr>
          <w:rFonts w:eastAsiaTheme="minorEastAsia"/>
        </w:rPr>
        <w:t xml:space="preserve">(My Aged Care’s </w:t>
      </w:r>
      <w:proofErr w:type="spellStart"/>
      <w:r w:rsidR="0029694E" w:rsidRPr="0029694E">
        <w:rPr>
          <w:rFonts w:eastAsiaTheme="minorEastAsia"/>
        </w:rPr>
        <w:t>freecall</w:t>
      </w:r>
      <w:proofErr w:type="spellEnd"/>
      <w:r w:rsidR="0029694E" w:rsidRPr="0029694E">
        <w:rPr>
          <w:rFonts w:eastAsiaTheme="minorEastAsia"/>
        </w:rPr>
        <w:t xml:space="preserve"> phone line)</w:t>
      </w:r>
    </w:p>
    <w:p w14:paraId="1F383565" w14:textId="31CA151D" w:rsidR="00354112" w:rsidRPr="00354112" w:rsidRDefault="0029694E" w:rsidP="0029694E">
      <w:pPr>
        <w:rPr>
          <w:rFonts w:eastAsiaTheme="minorEastAsia"/>
        </w:rPr>
      </w:pPr>
      <w:r w:rsidRPr="0029694E">
        <w:rPr>
          <w:rFonts w:eastAsiaTheme="minorEastAsia"/>
        </w:rPr>
        <w:t xml:space="preserve">For translating and interpreting services, call 131 450 and ask for My Aged Care on 1800 200 422. To use the National Relay Service, visit </w:t>
      </w:r>
      <w:hyperlink r:id="rId23" w:history="1">
        <w:r w:rsidRPr="00F521D1">
          <w:rPr>
            <w:rStyle w:val="Hyperlink"/>
            <w:rFonts w:eastAsiaTheme="minorEastAsia"/>
          </w:rPr>
          <w:t>nrschat.nrscall.gov.au/</w:t>
        </w:r>
        <w:proofErr w:type="spellStart"/>
        <w:r w:rsidRPr="00F521D1">
          <w:rPr>
            <w:rStyle w:val="Hyperlink"/>
            <w:rFonts w:eastAsiaTheme="minorEastAsia"/>
          </w:rPr>
          <w:t>nrs</w:t>
        </w:r>
        <w:proofErr w:type="spellEnd"/>
      </w:hyperlink>
      <w:r w:rsidRPr="0029694E">
        <w:rPr>
          <w:rFonts w:eastAsiaTheme="minorEastAsia"/>
        </w:rPr>
        <w:t xml:space="preserve"> or call 1800 555 660.</w:t>
      </w:r>
    </w:p>
    <w:sectPr w:rsidR="00354112" w:rsidRPr="00354112" w:rsidSect="00931396">
      <w:headerReference w:type="first" r:id="rId24"/>
      <w:type w:val="continuous"/>
      <w:pgSz w:w="11900" w:h="16840"/>
      <w:pgMar w:top="2127" w:right="680" w:bottom="993" w:left="680" w:header="709" w:footer="55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CD773" w14:textId="77777777" w:rsidR="00E82438" w:rsidRDefault="00E82438" w:rsidP="001172BA">
      <w:r>
        <w:separator/>
      </w:r>
    </w:p>
  </w:endnote>
  <w:endnote w:type="continuationSeparator" w:id="0">
    <w:p w14:paraId="36744414" w14:textId="77777777" w:rsidR="00E82438" w:rsidRDefault="00E82438" w:rsidP="00117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18BAF" w14:textId="77777777" w:rsidR="00E82438" w:rsidRDefault="00E82438" w:rsidP="001172BA"/>
  </w:footnote>
  <w:footnote w:type="continuationSeparator" w:id="0">
    <w:p w14:paraId="6EF37164" w14:textId="77777777" w:rsidR="00E82438" w:rsidRDefault="00E82438" w:rsidP="00117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003293"/>
      <w:docPartObj>
        <w:docPartGallery w:val="Page Numbers (Top of Page)"/>
        <w:docPartUnique/>
      </w:docPartObj>
    </w:sdtPr>
    <w:sdtEndPr>
      <w:rPr>
        <w:noProof/>
      </w:rPr>
    </w:sdtEndPr>
    <w:sdtContent>
      <w:p w14:paraId="502082E4" w14:textId="6A8B99FF" w:rsidR="002A7B4D" w:rsidRDefault="00D425AF">
        <w:pPr>
          <w:pStyle w:val="Header"/>
        </w:pPr>
        <w:r w:rsidRPr="00D425AF">
          <w:rPr>
            <w:noProof/>
          </w:rPr>
          <w:drawing>
            <wp:anchor distT="0" distB="0" distL="114300" distR="114300" simplePos="0" relativeHeight="251660288" behindDoc="1" locked="0" layoutInCell="1" allowOverlap="1" wp14:anchorId="27C6E2A2" wp14:editId="5EF07A5D">
              <wp:simplePos x="0" y="0"/>
              <wp:positionH relativeFrom="page">
                <wp:posOffset>-66675</wp:posOffset>
              </wp:positionH>
              <wp:positionV relativeFrom="page">
                <wp:posOffset>-57150</wp:posOffset>
              </wp:positionV>
              <wp:extent cx="5185833" cy="1190625"/>
              <wp:effectExtent l="0" t="0" r="0" b="0"/>
              <wp:wrapTight wrapText="bothSides">
                <wp:wrapPolygon edited="0">
                  <wp:start x="159" y="346"/>
                  <wp:lineTo x="79" y="20045"/>
                  <wp:lineTo x="19680" y="20045"/>
                  <wp:lineTo x="19759" y="19354"/>
                  <wp:lineTo x="20553" y="17626"/>
                  <wp:lineTo x="21267" y="12442"/>
                  <wp:lineTo x="21267" y="346"/>
                  <wp:lineTo x="159" y="346"/>
                </wp:wrapPolygon>
              </wp:wrapTight>
              <wp:docPr id="43"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5833" cy="1190625"/>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14:paraId="040A9317" w14:textId="5CB57239" w:rsidR="00553432" w:rsidRDefault="005534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701C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1C684C"/>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123492E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306DE1A"/>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03963D70"/>
    <w:multiLevelType w:val="hybridMultilevel"/>
    <w:tmpl w:val="4B4E6D54"/>
    <w:lvl w:ilvl="0" w:tplc="A8729DFC">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0891523"/>
    <w:multiLevelType w:val="multilevel"/>
    <w:tmpl w:val="39560F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6A1AC5"/>
    <w:multiLevelType w:val="multilevel"/>
    <w:tmpl w:val="D96C8A66"/>
    <w:lvl w:ilvl="0">
      <w:start w:val="1"/>
      <w:numFmt w:val="decimal"/>
      <w:pStyle w:val="ListNumber"/>
      <w:lvlText w:val="%1."/>
      <w:lvlJc w:val="left"/>
      <w:pPr>
        <w:ind w:left="714" w:hanging="357"/>
      </w:pPr>
      <w:rPr>
        <w:rFonts w:hint="default"/>
      </w:rPr>
    </w:lvl>
    <w:lvl w:ilvl="1">
      <w:start w:val="1"/>
      <w:numFmt w:val="lowerLetter"/>
      <w:pStyle w:val="ListNumber2"/>
      <w:lvlText w:val="%2)"/>
      <w:lvlJc w:val="left"/>
      <w:pPr>
        <w:ind w:left="1071" w:hanging="357"/>
      </w:pPr>
      <w:rPr>
        <w:rFonts w:hint="default"/>
      </w:rPr>
    </w:lvl>
    <w:lvl w:ilvl="2">
      <w:start w:val="1"/>
      <w:numFmt w:val="lowerRoman"/>
      <w:pStyle w:val="ListNumber3"/>
      <w:lvlText w:val="%3."/>
      <w:lvlJc w:val="left"/>
      <w:pPr>
        <w:ind w:left="1428" w:hanging="357"/>
      </w:pPr>
      <w:rPr>
        <w:rFonts w:hint="default"/>
      </w:rPr>
    </w:lvl>
    <w:lvl w:ilvl="3">
      <w:start w:val="1"/>
      <w:numFmt w:val="decimal"/>
      <w:lvlText w:val="(%4)"/>
      <w:lvlJc w:val="left"/>
      <w:pPr>
        <w:ind w:left="1785" w:hanging="357"/>
      </w:pPr>
      <w:rPr>
        <w:rFonts w:hint="default"/>
      </w:rPr>
    </w:lvl>
    <w:lvl w:ilvl="4">
      <w:start w:val="1"/>
      <w:numFmt w:val="lowerLetter"/>
      <w:lvlText w:val="(%5)"/>
      <w:lvlJc w:val="left"/>
      <w:pPr>
        <w:ind w:left="2142" w:hanging="357"/>
      </w:pPr>
      <w:rPr>
        <w:rFonts w:hint="default"/>
      </w:rPr>
    </w:lvl>
    <w:lvl w:ilvl="5">
      <w:start w:val="1"/>
      <w:numFmt w:val="lowerRoman"/>
      <w:lvlText w:val="(%6)"/>
      <w:lvlJc w:val="left"/>
      <w:pPr>
        <w:ind w:left="2499" w:hanging="357"/>
      </w:pPr>
      <w:rPr>
        <w:rFonts w:hint="default"/>
      </w:rPr>
    </w:lvl>
    <w:lvl w:ilvl="6">
      <w:start w:val="1"/>
      <w:numFmt w:val="decimal"/>
      <w:lvlText w:val="%7."/>
      <w:lvlJc w:val="left"/>
      <w:pPr>
        <w:ind w:left="2856" w:hanging="357"/>
      </w:pPr>
      <w:rPr>
        <w:rFonts w:hint="default"/>
      </w:rPr>
    </w:lvl>
    <w:lvl w:ilvl="7">
      <w:start w:val="1"/>
      <w:numFmt w:val="lowerLetter"/>
      <w:lvlText w:val="%8."/>
      <w:lvlJc w:val="left"/>
      <w:pPr>
        <w:ind w:left="3213" w:hanging="357"/>
      </w:pPr>
      <w:rPr>
        <w:rFonts w:hint="default"/>
      </w:rPr>
    </w:lvl>
    <w:lvl w:ilvl="8">
      <w:start w:val="1"/>
      <w:numFmt w:val="lowerRoman"/>
      <w:lvlText w:val="%9."/>
      <w:lvlJc w:val="left"/>
      <w:pPr>
        <w:ind w:left="3570" w:hanging="357"/>
      </w:pPr>
      <w:rPr>
        <w:rFonts w:hint="default"/>
      </w:rPr>
    </w:lvl>
  </w:abstractNum>
  <w:abstractNum w:abstractNumId="7" w15:restartNumberingAfterBreak="0">
    <w:nsid w:val="19AF0C52"/>
    <w:multiLevelType w:val="hybridMultilevel"/>
    <w:tmpl w:val="B8D08AF6"/>
    <w:lvl w:ilvl="0" w:tplc="B79434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2A3879"/>
    <w:multiLevelType w:val="multilevel"/>
    <w:tmpl w:val="522CF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7F2E7E"/>
    <w:multiLevelType w:val="multilevel"/>
    <w:tmpl w:val="B18AB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9B74588"/>
    <w:multiLevelType w:val="hybridMultilevel"/>
    <w:tmpl w:val="8DE4110C"/>
    <w:lvl w:ilvl="0" w:tplc="FFFFFFFF">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F6F31DC"/>
    <w:multiLevelType w:val="multilevel"/>
    <w:tmpl w:val="57608BA8"/>
    <w:lvl w:ilvl="0">
      <w:start w:val="1"/>
      <w:numFmt w:val="bullet"/>
      <w:pStyle w:val="ListBullet"/>
      <w:lvlText w:val="•"/>
      <w:lvlJc w:val="left"/>
      <w:pPr>
        <w:ind w:left="357" w:hanging="357"/>
      </w:pPr>
      <w:rPr>
        <w:rFonts w:ascii="Arial" w:hAnsi="Arial" w:hint="default"/>
        <w:color w:val="1E1545" w:themeColor="text2"/>
      </w:rPr>
    </w:lvl>
    <w:lvl w:ilvl="1">
      <w:start w:val="1"/>
      <w:numFmt w:val="bullet"/>
      <w:pStyle w:val="ListBullet2"/>
      <w:lvlText w:val="–"/>
      <w:lvlJc w:val="left"/>
      <w:pPr>
        <w:ind w:left="714" w:hanging="357"/>
      </w:pPr>
      <w:rPr>
        <w:rFonts w:ascii="Calibri" w:hAnsi="Calibri" w:hint="default"/>
        <w:color w:val="auto"/>
      </w:rPr>
    </w:lvl>
    <w:lvl w:ilvl="2">
      <w:start w:val="1"/>
      <w:numFmt w:val="bullet"/>
      <w:pStyle w:val="ListBullet3"/>
      <w:lvlText w:val="•"/>
      <w:lvlJc w:val="left"/>
      <w:pPr>
        <w:ind w:left="1071" w:hanging="357"/>
      </w:p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2" w15:restartNumberingAfterBreak="0">
    <w:nsid w:val="77AE0EA0"/>
    <w:multiLevelType w:val="hybridMultilevel"/>
    <w:tmpl w:val="8904D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9"/>
  </w:num>
  <w:num w:numId="7">
    <w:abstractNumId w:val="7"/>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5"/>
  </w:num>
  <w:num w:numId="11">
    <w:abstractNumId w:val="6"/>
  </w:num>
  <w:num w:numId="12">
    <w:abstractNumId w:val="12"/>
  </w:num>
  <w:num w:numId="13">
    <w:abstractNumId w:val="4"/>
  </w:num>
  <w:num w:numId="14">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2"/>
  </w:num>
  <w:num w:numId="17">
    <w:abstractNumId w:val="1"/>
  </w:num>
  <w:num w:numId="18">
    <w:abstractNumId w:val="0"/>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2BA"/>
    <w:rsid w:val="00002FCA"/>
    <w:rsid w:val="00006510"/>
    <w:rsid w:val="00012B7C"/>
    <w:rsid w:val="00015BBC"/>
    <w:rsid w:val="00027A58"/>
    <w:rsid w:val="000376BF"/>
    <w:rsid w:val="000A750C"/>
    <w:rsid w:val="000D414C"/>
    <w:rsid w:val="000E12D2"/>
    <w:rsid w:val="00111C67"/>
    <w:rsid w:val="001172BA"/>
    <w:rsid w:val="00122797"/>
    <w:rsid w:val="00183361"/>
    <w:rsid w:val="001B282D"/>
    <w:rsid w:val="001C5A43"/>
    <w:rsid w:val="00226AD6"/>
    <w:rsid w:val="002342CC"/>
    <w:rsid w:val="002513ED"/>
    <w:rsid w:val="00281727"/>
    <w:rsid w:val="00281AA0"/>
    <w:rsid w:val="00292915"/>
    <w:rsid w:val="0029694E"/>
    <w:rsid w:val="002A69B4"/>
    <w:rsid w:val="002A7B4D"/>
    <w:rsid w:val="002B0625"/>
    <w:rsid w:val="002B0637"/>
    <w:rsid w:val="002B4439"/>
    <w:rsid w:val="002C6D42"/>
    <w:rsid w:val="002D33FD"/>
    <w:rsid w:val="002E3C98"/>
    <w:rsid w:val="002E635A"/>
    <w:rsid w:val="00324CFE"/>
    <w:rsid w:val="00354112"/>
    <w:rsid w:val="00357902"/>
    <w:rsid w:val="00364E66"/>
    <w:rsid w:val="00373C4D"/>
    <w:rsid w:val="00386BEE"/>
    <w:rsid w:val="003A4580"/>
    <w:rsid w:val="003B2ED8"/>
    <w:rsid w:val="00453931"/>
    <w:rsid w:val="004A6752"/>
    <w:rsid w:val="004D57DF"/>
    <w:rsid w:val="004F5754"/>
    <w:rsid w:val="0050333B"/>
    <w:rsid w:val="00503A42"/>
    <w:rsid w:val="00513217"/>
    <w:rsid w:val="005253ED"/>
    <w:rsid w:val="0052683F"/>
    <w:rsid w:val="0054403F"/>
    <w:rsid w:val="005478E5"/>
    <w:rsid w:val="00553432"/>
    <w:rsid w:val="00554E05"/>
    <w:rsid w:val="005748BB"/>
    <w:rsid w:val="005A1B99"/>
    <w:rsid w:val="005C6411"/>
    <w:rsid w:val="005D2170"/>
    <w:rsid w:val="005F1142"/>
    <w:rsid w:val="005F1B0A"/>
    <w:rsid w:val="0062424B"/>
    <w:rsid w:val="00670A45"/>
    <w:rsid w:val="00677B08"/>
    <w:rsid w:val="00694AC3"/>
    <w:rsid w:val="006C353C"/>
    <w:rsid w:val="006D1293"/>
    <w:rsid w:val="006D2E91"/>
    <w:rsid w:val="006E0737"/>
    <w:rsid w:val="006E2DD3"/>
    <w:rsid w:val="006E715A"/>
    <w:rsid w:val="006F1106"/>
    <w:rsid w:val="006F2C3A"/>
    <w:rsid w:val="006F3531"/>
    <w:rsid w:val="00716B60"/>
    <w:rsid w:val="00723C75"/>
    <w:rsid w:val="00751FEB"/>
    <w:rsid w:val="0076500A"/>
    <w:rsid w:val="00792EFB"/>
    <w:rsid w:val="007A124A"/>
    <w:rsid w:val="007A7632"/>
    <w:rsid w:val="007B097E"/>
    <w:rsid w:val="007C09A2"/>
    <w:rsid w:val="007C59D6"/>
    <w:rsid w:val="008153BF"/>
    <w:rsid w:val="00815F3E"/>
    <w:rsid w:val="00821EFB"/>
    <w:rsid w:val="00832AB0"/>
    <w:rsid w:val="00837726"/>
    <w:rsid w:val="0084562A"/>
    <w:rsid w:val="00845C7B"/>
    <w:rsid w:val="0087505A"/>
    <w:rsid w:val="0089454D"/>
    <w:rsid w:val="008B3DAB"/>
    <w:rsid w:val="008B5779"/>
    <w:rsid w:val="008C07ED"/>
    <w:rsid w:val="008C64C9"/>
    <w:rsid w:val="008D172F"/>
    <w:rsid w:val="00914504"/>
    <w:rsid w:val="00931396"/>
    <w:rsid w:val="00934A9C"/>
    <w:rsid w:val="00943FE8"/>
    <w:rsid w:val="009530EF"/>
    <w:rsid w:val="009615BD"/>
    <w:rsid w:val="00962DC0"/>
    <w:rsid w:val="009B3847"/>
    <w:rsid w:val="009C63E0"/>
    <w:rsid w:val="009F1401"/>
    <w:rsid w:val="00A354F9"/>
    <w:rsid w:val="00A356B8"/>
    <w:rsid w:val="00A41F93"/>
    <w:rsid w:val="00A656F1"/>
    <w:rsid w:val="00A77A66"/>
    <w:rsid w:val="00AC1609"/>
    <w:rsid w:val="00AC66C4"/>
    <w:rsid w:val="00AD2A5B"/>
    <w:rsid w:val="00AE3A74"/>
    <w:rsid w:val="00B116D0"/>
    <w:rsid w:val="00B167B6"/>
    <w:rsid w:val="00B20208"/>
    <w:rsid w:val="00B410D8"/>
    <w:rsid w:val="00B4225A"/>
    <w:rsid w:val="00B4695D"/>
    <w:rsid w:val="00B72A12"/>
    <w:rsid w:val="00B75508"/>
    <w:rsid w:val="00BC5182"/>
    <w:rsid w:val="00BD5460"/>
    <w:rsid w:val="00BD562D"/>
    <w:rsid w:val="00BF256C"/>
    <w:rsid w:val="00C242CA"/>
    <w:rsid w:val="00C64D2A"/>
    <w:rsid w:val="00C9048B"/>
    <w:rsid w:val="00CA089D"/>
    <w:rsid w:val="00CB5AF7"/>
    <w:rsid w:val="00CB7360"/>
    <w:rsid w:val="00CC7CA2"/>
    <w:rsid w:val="00CE10B7"/>
    <w:rsid w:val="00CF225C"/>
    <w:rsid w:val="00CF7F48"/>
    <w:rsid w:val="00D20FFC"/>
    <w:rsid w:val="00D21CC4"/>
    <w:rsid w:val="00D425AF"/>
    <w:rsid w:val="00DA3109"/>
    <w:rsid w:val="00DA756F"/>
    <w:rsid w:val="00DD32A3"/>
    <w:rsid w:val="00DE1F4E"/>
    <w:rsid w:val="00E03DF7"/>
    <w:rsid w:val="00E3770E"/>
    <w:rsid w:val="00E538D9"/>
    <w:rsid w:val="00E6455E"/>
    <w:rsid w:val="00E64B6F"/>
    <w:rsid w:val="00E667ED"/>
    <w:rsid w:val="00E8123A"/>
    <w:rsid w:val="00E82438"/>
    <w:rsid w:val="00E82528"/>
    <w:rsid w:val="00EA2032"/>
    <w:rsid w:val="00EB4B7D"/>
    <w:rsid w:val="00EC25AC"/>
    <w:rsid w:val="00EC5D60"/>
    <w:rsid w:val="00ED1FCA"/>
    <w:rsid w:val="00EF0853"/>
    <w:rsid w:val="00EF3B17"/>
    <w:rsid w:val="00EF4741"/>
    <w:rsid w:val="00F2057E"/>
    <w:rsid w:val="00F21AAD"/>
    <w:rsid w:val="00F21E3D"/>
    <w:rsid w:val="00F25B7C"/>
    <w:rsid w:val="00F521D1"/>
    <w:rsid w:val="00F708D3"/>
    <w:rsid w:val="00F768FA"/>
    <w:rsid w:val="00FB5FC1"/>
    <w:rsid w:val="00FC17C7"/>
    <w:rsid w:val="00FC5B6E"/>
    <w:rsid w:val="00FE14BB"/>
    <w:rsid w:val="042ED15F"/>
    <w:rsid w:val="10E6331D"/>
    <w:rsid w:val="15BC61C7"/>
    <w:rsid w:val="20729271"/>
    <w:rsid w:val="215ED262"/>
    <w:rsid w:val="22436F2D"/>
    <w:rsid w:val="250EBCAF"/>
    <w:rsid w:val="25B65723"/>
    <w:rsid w:val="27B4DA32"/>
    <w:rsid w:val="3CE41680"/>
    <w:rsid w:val="41858934"/>
    <w:rsid w:val="45BE5B1D"/>
    <w:rsid w:val="4F4333A4"/>
    <w:rsid w:val="5875EC0E"/>
    <w:rsid w:val="5A993515"/>
    <w:rsid w:val="60A64F66"/>
    <w:rsid w:val="612D9794"/>
    <w:rsid w:val="62F2B432"/>
    <w:rsid w:val="65B63A21"/>
    <w:rsid w:val="6CC8281B"/>
    <w:rsid w:val="6DFEF814"/>
    <w:rsid w:val="7761531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C5190F"/>
  <w15:chartTrackingRefBased/>
  <w15:docId w15:val="{5F931BE9-BC24-D44E-BC62-A67299F00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112"/>
    <w:pPr>
      <w:spacing w:before="120" w:after="120" w:line="259" w:lineRule="auto"/>
    </w:pPr>
    <w:rPr>
      <w:rFonts w:ascii="Calibri" w:eastAsia="Times New Roman" w:hAnsi="Calibri" w:cs="Times New Roman"/>
      <w:lang w:eastAsia="en-GB"/>
    </w:rPr>
  </w:style>
  <w:style w:type="paragraph" w:styleId="Heading1">
    <w:name w:val="heading 1"/>
    <w:basedOn w:val="Header1"/>
    <w:next w:val="Normal"/>
    <w:link w:val="Heading1Char"/>
    <w:uiPriority w:val="9"/>
    <w:rsid w:val="0029694E"/>
    <w:pPr>
      <w:spacing w:before="120" w:beforeAutospacing="0" w:after="120" w:line="259" w:lineRule="auto"/>
      <w:outlineLvl w:val="0"/>
    </w:pPr>
    <w:rPr>
      <w:noProof/>
    </w:rPr>
  </w:style>
  <w:style w:type="paragraph" w:styleId="Heading2">
    <w:name w:val="heading 2"/>
    <w:basedOn w:val="Header2"/>
    <w:next w:val="Normal"/>
    <w:link w:val="Heading2Char"/>
    <w:uiPriority w:val="9"/>
    <w:unhideWhenUsed/>
    <w:qFormat/>
    <w:rsid w:val="007A7632"/>
    <w:pPr>
      <w:outlineLvl w:val="1"/>
    </w:pPr>
  </w:style>
  <w:style w:type="paragraph" w:styleId="Heading3">
    <w:name w:val="heading 3"/>
    <w:basedOn w:val="Heading2"/>
    <w:next w:val="Normal"/>
    <w:link w:val="Heading3Char"/>
    <w:uiPriority w:val="9"/>
    <w:unhideWhenUsed/>
    <w:qFormat/>
    <w:rsid w:val="00354112"/>
    <w:pPr>
      <w:keepNext/>
      <w:keepLines/>
      <w:spacing w:before="120" w:beforeAutospacing="0"/>
      <w:outlineLvl w:val="2"/>
    </w:pPr>
    <w:rPr>
      <w:rFonts w:eastAsiaTheme="majorEastAsia" w:cstheme="maj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72BA"/>
    <w:pPr>
      <w:tabs>
        <w:tab w:val="center" w:pos="4680"/>
        <w:tab w:val="right" w:pos="9360"/>
      </w:tabs>
    </w:pPr>
    <w:rPr>
      <w:rFonts w:asciiTheme="minorHAnsi" w:eastAsiaTheme="minorEastAsia" w:hAnsiTheme="minorHAnsi" w:cstheme="minorBidi"/>
      <w:lang w:eastAsia="zh-CN"/>
    </w:rPr>
  </w:style>
  <w:style w:type="character" w:customStyle="1" w:styleId="HeaderChar">
    <w:name w:val="Header Char"/>
    <w:basedOn w:val="DefaultParagraphFont"/>
    <w:link w:val="Header"/>
    <w:uiPriority w:val="99"/>
    <w:rsid w:val="001172BA"/>
  </w:style>
  <w:style w:type="paragraph" w:styleId="Footer">
    <w:name w:val="footer"/>
    <w:basedOn w:val="Normal"/>
    <w:link w:val="FooterChar"/>
    <w:uiPriority w:val="99"/>
    <w:unhideWhenUsed/>
    <w:rsid w:val="001172BA"/>
    <w:pPr>
      <w:tabs>
        <w:tab w:val="center" w:pos="4680"/>
        <w:tab w:val="right" w:pos="9360"/>
      </w:tabs>
    </w:pPr>
    <w:rPr>
      <w:rFonts w:asciiTheme="minorHAnsi" w:eastAsiaTheme="minorEastAsia" w:hAnsiTheme="minorHAnsi" w:cstheme="minorBidi"/>
      <w:lang w:eastAsia="zh-CN"/>
    </w:rPr>
  </w:style>
  <w:style w:type="character" w:customStyle="1" w:styleId="FooterChar">
    <w:name w:val="Footer Char"/>
    <w:basedOn w:val="DefaultParagraphFont"/>
    <w:link w:val="Footer"/>
    <w:uiPriority w:val="99"/>
    <w:rsid w:val="001172BA"/>
  </w:style>
  <w:style w:type="paragraph" w:customStyle="1" w:styleId="Header1">
    <w:name w:val="Header 1"/>
    <w:next w:val="Introduction"/>
    <w:qFormat/>
    <w:rsid w:val="001172BA"/>
    <w:pPr>
      <w:spacing w:before="100" w:beforeAutospacing="1" w:after="240"/>
    </w:pPr>
    <w:rPr>
      <w:rFonts w:ascii="Arial" w:eastAsia="Times New Roman" w:hAnsi="Arial"/>
      <w:b/>
      <w:color w:val="1E1644"/>
      <w:sz w:val="60"/>
      <w:szCs w:val="20"/>
      <w:lang w:eastAsia="en-GB"/>
    </w:rPr>
  </w:style>
  <w:style w:type="paragraph" w:customStyle="1" w:styleId="Introduction">
    <w:name w:val="Introduction"/>
    <w:basedOn w:val="Header1"/>
    <w:next w:val="Normal"/>
    <w:qFormat/>
    <w:rsid w:val="001172BA"/>
    <w:pPr>
      <w:spacing w:line="276" w:lineRule="auto"/>
    </w:pPr>
    <w:rPr>
      <w:b w:val="0"/>
      <w:sz w:val="32"/>
    </w:rPr>
  </w:style>
  <w:style w:type="character" w:styleId="Strong">
    <w:name w:val="Strong"/>
    <w:uiPriority w:val="22"/>
    <w:qFormat/>
    <w:rsid w:val="001172BA"/>
    <w:rPr>
      <w:b/>
      <w:bCs/>
      <w:spacing w:val="0"/>
    </w:rPr>
  </w:style>
  <w:style w:type="paragraph" w:customStyle="1" w:styleId="NormalText">
    <w:name w:val="Normal Text"/>
    <w:basedOn w:val="Normal"/>
    <w:qFormat/>
    <w:rsid w:val="001172BA"/>
    <w:pPr>
      <w:spacing w:line="288" w:lineRule="auto"/>
    </w:pPr>
    <w:rPr>
      <w:rFonts w:ascii="Arial" w:hAnsi="Arial" w:cstheme="minorBidi"/>
      <w:noProof/>
      <w:color w:val="1E1545" w:themeColor="text1"/>
      <w:szCs w:val="20"/>
      <w:shd w:val="clear" w:color="auto" w:fill="FFFFFF"/>
    </w:rPr>
  </w:style>
  <w:style w:type="paragraph" w:customStyle="1" w:styleId="Header2">
    <w:name w:val="Header 2"/>
    <w:basedOn w:val="Introduction"/>
    <w:qFormat/>
    <w:rsid w:val="001172BA"/>
    <w:pPr>
      <w:spacing w:after="120"/>
    </w:pPr>
    <w:rPr>
      <w:b/>
      <w:bCs/>
      <w:noProof/>
      <w:szCs w:val="28"/>
      <w:shd w:val="clear" w:color="auto" w:fill="FFFFFF"/>
    </w:rPr>
  </w:style>
  <w:style w:type="paragraph" w:customStyle="1" w:styleId="Header3">
    <w:name w:val="Header 3"/>
    <w:basedOn w:val="Header2"/>
    <w:qFormat/>
    <w:rsid w:val="001172BA"/>
    <w:rPr>
      <w:sz w:val="24"/>
      <w:szCs w:val="24"/>
    </w:rPr>
  </w:style>
  <w:style w:type="paragraph" w:styleId="FootnoteText">
    <w:name w:val="footnote text"/>
    <w:basedOn w:val="Normal"/>
    <w:link w:val="FootnoteTextChar"/>
    <w:uiPriority w:val="99"/>
    <w:unhideWhenUsed/>
    <w:rsid w:val="001172BA"/>
    <w:pPr>
      <w:ind w:left="680"/>
    </w:pPr>
    <w:rPr>
      <w:rFonts w:ascii="Arial" w:eastAsiaTheme="minorEastAsia" w:hAnsi="Arial" w:cstheme="minorBidi"/>
      <w:color w:val="1E1545" w:themeColor="text1"/>
      <w:sz w:val="16"/>
      <w:szCs w:val="20"/>
      <w:lang w:eastAsia="en-US"/>
    </w:rPr>
  </w:style>
  <w:style w:type="character" w:customStyle="1" w:styleId="FootnoteTextChar">
    <w:name w:val="Footnote Text Char"/>
    <w:basedOn w:val="DefaultParagraphFont"/>
    <w:link w:val="FootnoteText"/>
    <w:uiPriority w:val="99"/>
    <w:rsid w:val="001172BA"/>
    <w:rPr>
      <w:rFonts w:ascii="Arial" w:hAnsi="Arial"/>
      <w:color w:val="1E1545" w:themeColor="text1"/>
      <w:sz w:val="16"/>
      <w:szCs w:val="20"/>
      <w:lang w:eastAsia="en-US"/>
    </w:rPr>
  </w:style>
  <w:style w:type="character" w:styleId="FootnoteReference">
    <w:name w:val="footnote reference"/>
    <w:basedOn w:val="DefaultParagraphFont"/>
    <w:uiPriority w:val="99"/>
    <w:semiHidden/>
    <w:unhideWhenUsed/>
    <w:rsid w:val="001172BA"/>
    <w:rPr>
      <w:rFonts w:ascii="Arial" w:hAnsi="Arial"/>
      <w:sz w:val="24"/>
      <w:vertAlign w:val="superscript"/>
    </w:rPr>
  </w:style>
  <w:style w:type="paragraph" w:styleId="ListBullet">
    <w:name w:val="List Bullet"/>
    <w:basedOn w:val="Normal"/>
    <w:uiPriority w:val="99"/>
    <w:unhideWhenUsed/>
    <w:qFormat/>
    <w:rsid w:val="001172BA"/>
    <w:pPr>
      <w:numPr>
        <w:numId w:val="1"/>
      </w:numPr>
      <w:spacing w:after="80"/>
    </w:pPr>
    <w:rPr>
      <w:rFonts w:ascii="Arial" w:eastAsiaTheme="minorEastAsia" w:hAnsi="Arial" w:cstheme="minorBidi"/>
      <w:color w:val="1E1545" w:themeColor="text1"/>
      <w:szCs w:val="20"/>
      <w:lang w:eastAsia="zh-CN"/>
    </w:rPr>
  </w:style>
  <w:style w:type="paragraph" w:styleId="ListBullet2">
    <w:name w:val="List Bullet 2"/>
    <w:basedOn w:val="Normal"/>
    <w:uiPriority w:val="99"/>
    <w:unhideWhenUsed/>
    <w:qFormat/>
    <w:rsid w:val="00354112"/>
    <w:pPr>
      <w:numPr>
        <w:ilvl w:val="1"/>
        <w:numId w:val="1"/>
      </w:numPr>
      <w:spacing w:after="80"/>
      <w:ind w:left="1434"/>
    </w:pPr>
    <w:rPr>
      <w:rFonts w:eastAsiaTheme="minorEastAsia" w:cstheme="minorBidi"/>
      <w:color w:val="1E1545" w:themeColor="text1"/>
      <w:szCs w:val="20"/>
      <w:lang w:eastAsia="zh-CN"/>
    </w:rPr>
  </w:style>
  <w:style w:type="paragraph" w:styleId="ListBullet3">
    <w:name w:val="List Bullet 3"/>
    <w:basedOn w:val="Normal"/>
    <w:uiPriority w:val="99"/>
    <w:unhideWhenUsed/>
    <w:qFormat/>
    <w:rsid w:val="00DE1F4E"/>
    <w:pPr>
      <w:numPr>
        <w:ilvl w:val="2"/>
        <w:numId w:val="1"/>
      </w:numPr>
      <w:spacing w:after="80"/>
      <w:ind w:left="2160" w:hanging="181"/>
    </w:pPr>
    <w:rPr>
      <w:rFonts w:ascii="Arial" w:eastAsiaTheme="minorEastAsia" w:hAnsi="Arial" w:cstheme="minorBidi"/>
      <w:color w:val="1E1545" w:themeColor="text1"/>
      <w:szCs w:val="20"/>
      <w:lang w:eastAsia="zh-CN"/>
    </w:rPr>
  </w:style>
  <w:style w:type="paragraph" w:styleId="NoSpacing">
    <w:name w:val="No Spacing"/>
    <w:link w:val="NoSpacingChar"/>
    <w:uiPriority w:val="1"/>
    <w:qFormat/>
    <w:rsid w:val="005F1B0A"/>
    <w:rPr>
      <w:sz w:val="22"/>
      <w:szCs w:val="22"/>
      <w:lang w:val="en-US"/>
    </w:rPr>
  </w:style>
  <w:style w:type="character" w:customStyle="1" w:styleId="NoSpacingChar">
    <w:name w:val="No Spacing Char"/>
    <w:basedOn w:val="DefaultParagraphFont"/>
    <w:link w:val="NoSpacing"/>
    <w:uiPriority w:val="1"/>
    <w:rsid w:val="005F1B0A"/>
    <w:rPr>
      <w:sz w:val="22"/>
      <w:szCs w:val="22"/>
      <w:lang w:val="en-US"/>
    </w:rPr>
  </w:style>
  <w:style w:type="table" w:styleId="PlainTable2">
    <w:name w:val="Plain Table 2"/>
    <w:basedOn w:val="TableNormal"/>
    <w:uiPriority w:val="42"/>
    <w:rsid w:val="005F1B0A"/>
    <w:pPr>
      <w:ind w:left="2160"/>
    </w:pPr>
    <w:rPr>
      <w:sz w:val="20"/>
      <w:szCs w:val="20"/>
      <w:lang w:eastAsia="en-US"/>
    </w:rPr>
    <w:tblPr>
      <w:tblStyleRowBandSize w:val="1"/>
      <w:tblStyleColBandSize w:val="1"/>
      <w:tblBorders>
        <w:top w:val="single" w:sz="4" w:space="0" w:color="715DCD" w:themeColor="text1" w:themeTint="80"/>
        <w:bottom w:val="single" w:sz="4" w:space="0" w:color="715DCD" w:themeColor="text1" w:themeTint="80"/>
      </w:tblBorders>
    </w:tblPr>
    <w:tcPr>
      <w:shd w:val="clear" w:color="auto" w:fill="auto"/>
    </w:tcPr>
    <w:tblStylePr w:type="firstRow">
      <w:rPr>
        <w:b/>
        <w:bCs/>
      </w:rPr>
      <w:tblPr/>
      <w:tcPr>
        <w:tcBorders>
          <w:bottom w:val="single" w:sz="4" w:space="0" w:color="715DCD" w:themeColor="text1" w:themeTint="80"/>
        </w:tcBorders>
      </w:tcPr>
    </w:tblStylePr>
    <w:tblStylePr w:type="lastRow">
      <w:rPr>
        <w:b/>
        <w:bCs/>
      </w:rPr>
      <w:tblPr/>
      <w:tcPr>
        <w:tcBorders>
          <w:top w:val="single" w:sz="4" w:space="0" w:color="715DCD" w:themeColor="text1" w:themeTint="80"/>
        </w:tcBorders>
      </w:tcPr>
    </w:tblStylePr>
    <w:tblStylePr w:type="firstCol">
      <w:rPr>
        <w:b/>
        <w:bCs/>
      </w:rPr>
    </w:tblStylePr>
    <w:tblStylePr w:type="lastCol">
      <w:rPr>
        <w:b/>
        <w:bCs/>
      </w:rPr>
    </w:tblStylePr>
    <w:tblStylePr w:type="band1Vert">
      <w:tblPr/>
      <w:tcPr>
        <w:tcBorders>
          <w:left w:val="single" w:sz="4" w:space="0" w:color="715DCD" w:themeColor="text1" w:themeTint="80"/>
          <w:right w:val="single" w:sz="4" w:space="0" w:color="715DCD" w:themeColor="text1" w:themeTint="80"/>
        </w:tcBorders>
      </w:tcPr>
    </w:tblStylePr>
    <w:tblStylePr w:type="band2Vert">
      <w:tblPr/>
      <w:tcPr>
        <w:tcBorders>
          <w:left w:val="single" w:sz="4" w:space="0" w:color="715DCD" w:themeColor="text1" w:themeTint="80"/>
          <w:right w:val="single" w:sz="4" w:space="0" w:color="715DCD" w:themeColor="text1" w:themeTint="80"/>
        </w:tcBorders>
      </w:tcPr>
    </w:tblStylePr>
    <w:tblStylePr w:type="band1Horz">
      <w:tblPr/>
      <w:tcPr>
        <w:tcBorders>
          <w:top w:val="single" w:sz="4" w:space="0" w:color="715DCD" w:themeColor="text1" w:themeTint="80"/>
          <w:bottom w:val="single" w:sz="4" w:space="0" w:color="715DCD" w:themeColor="text1" w:themeTint="80"/>
        </w:tcBorders>
      </w:tcPr>
    </w:tblStylePr>
  </w:style>
  <w:style w:type="paragraph" w:styleId="ListNumber">
    <w:name w:val="List Number"/>
    <w:basedOn w:val="Normal"/>
    <w:uiPriority w:val="99"/>
    <w:unhideWhenUsed/>
    <w:qFormat/>
    <w:rsid w:val="00354112"/>
    <w:pPr>
      <w:numPr>
        <w:numId w:val="3"/>
      </w:numPr>
      <w:spacing w:after="80"/>
    </w:pPr>
    <w:rPr>
      <w:rFonts w:eastAsiaTheme="minorEastAsia" w:cstheme="minorBidi"/>
      <w:color w:val="1E1545" w:themeColor="text1"/>
      <w:szCs w:val="20"/>
      <w:lang w:eastAsia="zh-CN"/>
    </w:rPr>
  </w:style>
  <w:style w:type="paragraph" w:styleId="ListNumber2">
    <w:name w:val="List Number 2"/>
    <w:basedOn w:val="Normal"/>
    <w:uiPriority w:val="99"/>
    <w:unhideWhenUsed/>
    <w:qFormat/>
    <w:rsid w:val="0029694E"/>
    <w:pPr>
      <w:numPr>
        <w:ilvl w:val="1"/>
        <w:numId w:val="3"/>
      </w:numPr>
      <w:spacing w:after="80"/>
      <w:ind w:left="357"/>
    </w:pPr>
    <w:rPr>
      <w:rFonts w:eastAsiaTheme="minorEastAsia" w:cstheme="minorBidi"/>
      <w:color w:val="1E1545" w:themeColor="text1"/>
      <w:szCs w:val="20"/>
      <w:lang w:eastAsia="zh-CN"/>
    </w:rPr>
  </w:style>
  <w:style w:type="paragraph" w:styleId="ListNumber3">
    <w:name w:val="List Number 3"/>
    <w:basedOn w:val="Normal"/>
    <w:uiPriority w:val="99"/>
    <w:unhideWhenUsed/>
    <w:qFormat/>
    <w:rsid w:val="005F1B0A"/>
    <w:pPr>
      <w:numPr>
        <w:ilvl w:val="2"/>
        <w:numId w:val="3"/>
      </w:numPr>
      <w:spacing w:after="80"/>
    </w:pPr>
    <w:rPr>
      <w:rFonts w:ascii="Arial" w:eastAsiaTheme="minorEastAsia" w:hAnsi="Arial" w:cstheme="minorBidi"/>
      <w:color w:val="1E1545" w:themeColor="text1"/>
      <w:szCs w:val="20"/>
      <w:lang w:eastAsia="zh-CN"/>
    </w:rPr>
  </w:style>
  <w:style w:type="table" w:customStyle="1" w:styleId="PlainTable21">
    <w:name w:val="Plain Table 21"/>
    <w:basedOn w:val="TableNormal"/>
    <w:next w:val="PlainTable2"/>
    <w:uiPriority w:val="42"/>
    <w:rsid w:val="005F1B0A"/>
    <w:pPr>
      <w:ind w:left="2160"/>
    </w:pPr>
    <w:rPr>
      <w:sz w:val="20"/>
      <w:szCs w:val="20"/>
      <w:lang w:eastAsia="en-US"/>
    </w:rPr>
    <w:tblPr>
      <w:tblStyleRowBandSize w:val="1"/>
      <w:tblStyleColBandSize w:val="1"/>
      <w:tblBorders>
        <w:top w:val="single" w:sz="4" w:space="0" w:color="715DCD"/>
        <w:bottom w:val="single" w:sz="4" w:space="0" w:color="715DCD"/>
      </w:tblBorders>
    </w:tblPr>
    <w:tcPr>
      <w:shd w:val="clear" w:color="auto" w:fill="auto"/>
    </w:tcPr>
    <w:tblStylePr w:type="firstRow">
      <w:rPr>
        <w:b/>
        <w:bCs/>
      </w:rPr>
      <w:tblPr/>
      <w:tcPr>
        <w:tcBorders>
          <w:bottom w:val="single" w:sz="4" w:space="0" w:color="715DCD"/>
        </w:tcBorders>
      </w:tcPr>
    </w:tblStylePr>
    <w:tblStylePr w:type="lastRow">
      <w:rPr>
        <w:b/>
        <w:bCs/>
      </w:rPr>
      <w:tblPr/>
      <w:tcPr>
        <w:tcBorders>
          <w:top w:val="single" w:sz="4" w:space="0" w:color="715DCD"/>
        </w:tcBorders>
      </w:tcPr>
    </w:tblStylePr>
    <w:tblStylePr w:type="firstCol">
      <w:rPr>
        <w:b/>
        <w:bCs/>
      </w:rPr>
    </w:tblStylePr>
    <w:tblStylePr w:type="lastCol">
      <w:rPr>
        <w:b/>
        <w:bCs/>
      </w:rPr>
    </w:tblStylePr>
    <w:tblStylePr w:type="band1Vert">
      <w:tblPr/>
      <w:tcPr>
        <w:tcBorders>
          <w:left w:val="single" w:sz="4" w:space="0" w:color="715DCD"/>
          <w:right w:val="single" w:sz="4" w:space="0" w:color="715DCD"/>
        </w:tcBorders>
      </w:tcPr>
    </w:tblStylePr>
    <w:tblStylePr w:type="band2Vert">
      <w:tblPr/>
      <w:tcPr>
        <w:tcBorders>
          <w:left w:val="single" w:sz="4" w:space="0" w:color="715DCD"/>
          <w:right w:val="single" w:sz="4" w:space="0" w:color="715DCD"/>
        </w:tcBorders>
      </w:tcPr>
    </w:tblStylePr>
    <w:tblStylePr w:type="band1Horz">
      <w:tblPr/>
      <w:tcPr>
        <w:tcBorders>
          <w:top w:val="single" w:sz="4" w:space="0" w:color="715DCD"/>
          <w:bottom w:val="single" w:sz="4" w:space="0" w:color="715DCD"/>
        </w:tcBorders>
      </w:tcPr>
    </w:tblStylePr>
  </w:style>
  <w:style w:type="paragraph" w:styleId="BalloonText">
    <w:name w:val="Balloon Text"/>
    <w:basedOn w:val="Normal"/>
    <w:link w:val="BalloonTextChar"/>
    <w:uiPriority w:val="99"/>
    <w:semiHidden/>
    <w:unhideWhenUsed/>
    <w:rsid w:val="009C63E0"/>
    <w:rPr>
      <w:sz w:val="18"/>
      <w:szCs w:val="18"/>
    </w:rPr>
  </w:style>
  <w:style w:type="character" w:customStyle="1" w:styleId="BalloonTextChar">
    <w:name w:val="Balloon Text Char"/>
    <w:basedOn w:val="DefaultParagraphFont"/>
    <w:link w:val="BalloonText"/>
    <w:uiPriority w:val="99"/>
    <w:semiHidden/>
    <w:rsid w:val="009C63E0"/>
    <w:rPr>
      <w:rFonts w:ascii="Times New Roman" w:hAnsi="Times New Roman" w:cs="Times New Roman"/>
      <w:sz w:val="18"/>
      <w:szCs w:val="18"/>
    </w:rPr>
  </w:style>
  <w:style w:type="paragraph" w:customStyle="1" w:styleId="Quoteorcalloutbox">
    <w:name w:val="Quote or call out box"/>
    <w:basedOn w:val="Header3"/>
    <w:qFormat/>
    <w:rsid w:val="00EC25AC"/>
    <w:pPr>
      <w:pBdr>
        <w:top w:val="single" w:sz="8" w:space="1" w:color="2AB1BB" w:themeColor="accent1"/>
        <w:bottom w:val="single" w:sz="8" w:space="1" w:color="2AB1BB" w:themeColor="accent1"/>
      </w:pBdr>
    </w:pPr>
  </w:style>
  <w:style w:type="table" w:styleId="TableGrid">
    <w:name w:val="Table Grid"/>
    <w:basedOn w:val="TableNormal"/>
    <w:uiPriority w:val="39"/>
    <w:rsid w:val="006F3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9694E"/>
    <w:rPr>
      <w:rFonts w:ascii="Arial" w:eastAsia="Times New Roman" w:hAnsi="Arial"/>
      <w:b/>
      <w:noProof/>
      <w:color w:val="1E1644"/>
      <w:sz w:val="60"/>
      <w:szCs w:val="20"/>
      <w:lang w:eastAsia="en-GB"/>
    </w:rPr>
  </w:style>
  <w:style w:type="paragraph" w:styleId="Title">
    <w:name w:val="Title"/>
    <w:basedOn w:val="Normal"/>
    <w:next w:val="Normal"/>
    <w:link w:val="TitleChar"/>
    <w:uiPriority w:val="10"/>
    <w:qFormat/>
    <w:rsid w:val="00B116D0"/>
    <w:pPr>
      <w:contextualSpacing/>
    </w:pPr>
    <w:rPr>
      <w:rFonts w:asciiTheme="majorHAnsi" w:eastAsiaTheme="majorEastAsia" w:hAnsiTheme="majorHAnsi" w:cstheme="majorBidi"/>
      <w:spacing w:val="-10"/>
      <w:kern w:val="28"/>
      <w:sz w:val="56"/>
      <w:szCs w:val="56"/>
      <w:lang w:eastAsia="zh-CN"/>
    </w:rPr>
  </w:style>
  <w:style w:type="character" w:customStyle="1" w:styleId="TitleChar">
    <w:name w:val="Title Char"/>
    <w:basedOn w:val="DefaultParagraphFont"/>
    <w:link w:val="Title"/>
    <w:uiPriority w:val="10"/>
    <w:rsid w:val="00B116D0"/>
    <w:rPr>
      <w:rFonts w:asciiTheme="majorHAnsi" w:eastAsiaTheme="majorEastAsia" w:hAnsiTheme="majorHAnsi" w:cstheme="majorBidi"/>
      <w:spacing w:val="-10"/>
      <w:kern w:val="28"/>
      <w:sz w:val="56"/>
      <w:szCs w:val="56"/>
    </w:rPr>
  </w:style>
  <w:style w:type="paragraph" w:customStyle="1" w:styleId="paragraph">
    <w:name w:val="paragraph"/>
    <w:basedOn w:val="Normal"/>
    <w:rsid w:val="00292915"/>
    <w:pPr>
      <w:spacing w:before="100" w:beforeAutospacing="1" w:after="100" w:afterAutospacing="1"/>
    </w:pPr>
    <w:rPr>
      <w:lang w:val="en-US" w:eastAsia="en-US"/>
    </w:rPr>
  </w:style>
  <w:style w:type="character" w:customStyle="1" w:styleId="normaltextrun">
    <w:name w:val="normaltextrun"/>
    <w:basedOn w:val="DefaultParagraphFont"/>
    <w:rsid w:val="00292915"/>
  </w:style>
  <w:style w:type="character" w:customStyle="1" w:styleId="eop">
    <w:name w:val="eop"/>
    <w:basedOn w:val="DefaultParagraphFont"/>
    <w:rsid w:val="00292915"/>
  </w:style>
  <w:style w:type="paragraph" w:styleId="ListParagraph">
    <w:name w:val="List Paragraph"/>
    <w:basedOn w:val="Normal"/>
    <w:uiPriority w:val="34"/>
    <w:qFormat/>
    <w:rsid w:val="008C64C9"/>
    <w:pPr>
      <w:ind w:left="720"/>
    </w:pPr>
    <w:rPr>
      <w:rFonts w:eastAsiaTheme="minorHAnsi"/>
      <w:sz w:val="22"/>
      <w:szCs w:val="22"/>
      <w:lang w:eastAsia="en-AU"/>
    </w:rPr>
  </w:style>
  <w:style w:type="character" w:styleId="CommentReference">
    <w:name w:val="annotation reference"/>
    <w:basedOn w:val="DefaultParagraphFont"/>
    <w:uiPriority w:val="99"/>
    <w:semiHidden/>
    <w:unhideWhenUsed/>
    <w:rsid w:val="00D20FFC"/>
    <w:rPr>
      <w:sz w:val="16"/>
      <w:szCs w:val="16"/>
    </w:rPr>
  </w:style>
  <w:style w:type="paragraph" w:styleId="CommentText">
    <w:name w:val="annotation text"/>
    <w:basedOn w:val="Normal"/>
    <w:link w:val="CommentTextChar"/>
    <w:uiPriority w:val="99"/>
    <w:semiHidden/>
    <w:unhideWhenUsed/>
    <w:rsid w:val="00D20FFC"/>
    <w:rPr>
      <w:sz w:val="20"/>
      <w:szCs w:val="20"/>
    </w:rPr>
  </w:style>
  <w:style w:type="character" w:customStyle="1" w:styleId="CommentTextChar">
    <w:name w:val="Comment Text Char"/>
    <w:basedOn w:val="DefaultParagraphFont"/>
    <w:link w:val="CommentText"/>
    <w:uiPriority w:val="99"/>
    <w:semiHidden/>
    <w:rsid w:val="00D20FFC"/>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20FFC"/>
    <w:rPr>
      <w:b/>
      <w:bCs/>
    </w:rPr>
  </w:style>
  <w:style w:type="character" w:customStyle="1" w:styleId="CommentSubjectChar">
    <w:name w:val="Comment Subject Char"/>
    <w:basedOn w:val="CommentTextChar"/>
    <w:link w:val="CommentSubject"/>
    <w:uiPriority w:val="99"/>
    <w:semiHidden/>
    <w:rsid w:val="00D20FFC"/>
    <w:rPr>
      <w:rFonts w:ascii="Times New Roman" w:eastAsia="Times New Roman" w:hAnsi="Times New Roman" w:cs="Times New Roman"/>
      <w:b/>
      <w:bCs/>
      <w:sz w:val="20"/>
      <w:szCs w:val="20"/>
      <w:lang w:eastAsia="en-GB"/>
    </w:rPr>
  </w:style>
  <w:style w:type="character" w:customStyle="1" w:styleId="Heading2Char">
    <w:name w:val="Heading 2 Char"/>
    <w:basedOn w:val="DefaultParagraphFont"/>
    <w:link w:val="Heading2"/>
    <w:uiPriority w:val="9"/>
    <w:rsid w:val="007A7632"/>
    <w:rPr>
      <w:rFonts w:ascii="Arial" w:eastAsia="Times New Roman" w:hAnsi="Arial"/>
      <w:b/>
      <w:bCs/>
      <w:noProof/>
      <w:color w:val="1E1644"/>
      <w:sz w:val="32"/>
      <w:szCs w:val="28"/>
      <w:lang w:eastAsia="en-GB"/>
    </w:rPr>
  </w:style>
  <w:style w:type="character" w:styleId="Hyperlink">
    <w:name w:val="Hyperlink"/>
    <w:basedOn w:val="DefaultParagraphFont"/>
    <w:uiPriority w:val="99"/>
    <w:unhideWhenUsed/>
    <w:rsid w:val="0029694E"/>
    <w:rPr>
      <w:color w:val="1E1545" w:themeColor="text2"/>
      <w:u w:val="single"/>
    </w:rPr>
  </w:style>
  <w:style w:type="character" w:styleId="UnresolvedMention">
    <w:name w:val="Unresolved Mention"/>
    <w:basedOn w:val="DefaultParagraphFont"/>
    <w:uiPriority w:val="99"/>
    <w:semiHidden/>
    <w:unhideWhenUsed/>
    <w:rsid w:val="00354112"/>
    <w:rPr>
      <w:color w:val="605E5C"/>
      <w:shd w:val="clear" w:color="auto" w:fill="E1DFDD"/>
    </w:rPr>
  </w:style>
  <w:style w:type="character" w:customStyle="1" w:styleId="Heading3Char">
    <w:name w:val="Heading 3 Char"/>
    <w:basedOn w:val="DefaultParagraphFont"/>
    <w:link w:val="Heading3"/>
    <w:uiPriority w:val="9"/>
    <w:rsid w:val="00354112"/>
    <w:rPr>
      <w:rFonts w:ascii="Arial" w:eastAsiaTheme="majorEastAsia" w:hAnsi="Arial" w:cstheme="majorBidi"/>
      <w:b/>
      <w:bCs/>
      <w:noProof/>
      <w:color w:val="1E1644"/>
      <w:szCs w:val="28"/>
      <w:lang w:eastAsia="en-GB"/>
    </w:rPr>
  </w:style>
  <w:style w:type="character" w:styleId="Emphasis">
    <w:name w:val="Emphasis"/>
    <w:basedOn w:val="DefaultParagraphFont"/>
    <w:uiPriority w:val="20"/>
    <w:qFormat/>
    <w:rsid w:val="002969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65322">
      <w:bodyDiv w:val="1"/>
      <w:marLeft w:val="0"/>
      <w:marRight w:val="0"/>
      <w:marTop w:val="0"/>
      <w:marBottom w:val="0"/>
      <w:divBdr>
        <w:top w:val="none" w:sz="0" w:space="0" w:color="auto"/>
        <w:left w:val="none" w:sz="0" w:space="0" w:color="auto"/>
        <w:bottom w:val="none" w:sz="0" w:space="0" w:color="auto"/>
        <w:right w:val="none" w:sz="0" w:space="0" w:color="auto"/>
      </w:divBdr>
    </w:div>
    <w:div w:id="388384671">
      <w:bodyDiv w:val="1"/>
      <w:marLeft w:val="0"/>
      <w:marRight w:val="0"/>
      <w:marTop w:val="0"/>
      <w:marBottom w:val="0"/>
      <w:divBdr>
        <w:top w:val="none" w:sz="0" w:space="0" w:color="auto"/>
        <w:left w:val="none" w:sz="0" w:space="0" w:color="auto"/>
        <w:bottom w:val="none" w:sz="0" w:space="0" w:color="auto"/>
        <w:right w:val="none" w:sz="0" w:space="0" w:color="auto"/>
      </w:divBdr>
      <w:divsChild>
        <w:div w:id="986055609">
          <w:marLeft w:val="0"/>
          <w:marRight w:val="0"/>
          <w:marTop w:val="0"/>
          <w:marBottom w:val="0"/>
          <w:divBdr>
            <w:top w:val="none" w:sz="0" w:space="0" w:color="auto"/>
            <w:left w:val="none" w:sz="0" w:space="0" w:color="auto"/>
            <w:bottom w:val="none" w:sz="0" w:space="0" w:color="auto"/>
            <w:right w:val="none" w:sz="0" w:space="0" w:color="auto"/>
          </w:divBdr>
        </w:div>
        <w:div w:id="1079329931">
          <w:marLeft w:val="0"/>
          <w:marRight w:val="0"/>
          <w:marTop w:val="0"/>
          <w:marBottom w:val="0"/>
          <w:divBdr>
            <w:top w:val="none" w:sz="0" w:space="0" w:color="auto"/>
            <w:left w:val="none" w:sz="0" w:space="0" w:color="auto"/>
            <w:bottom w:val="none" w:sz="0" w:space="0" w:color="auto"/>
            <w:right w:val="none" w:sz="0" w:space="0" w:color="auto"/>
          </w:divBdr>
        </w:div>
      </w:divsChild>
    </w:div>
    <w:div w:id="415438035">
      <w:bodyDiv w:val="1"/>
      <w:marLeft w:val="0"/>
      <w:marRight w:val="0"/>
      <w:marTop w:val="0"/>
      <w:marBottom w:val="0"/>
      <w:divBdr>
        <w:top w:val="none" w:sz="0" w:space="0" w:color="auto"/>
        <w:left w:val="none" w:sz="0" w:space="0" w:color="auto"/>
        <w:bottom w:val="none" w:sz="0" w:space="0" w:color="auto"/>
        <w:right w:val="none" w:sz="0" w:space="0" w:color="auto"/>
      </w:divBdr>
      <w:divsChild>
        <w:div w:id="1108547985">
          <w:marLeft w:val="0"/>
          <w:marRight w:val="0"/>
          <w:marTop w:val="0"/>
          <w:marBottom w:val="0"/>
          <w:divBdr>
            <w:top w:val="none" w:sz="0" w:space="0" w:color="auto"/>
            <w:left w:val="none" w:sz="0" w:space="0" w:color="auto"/>
            <w:bottom w:val="none" w:sz="0" w:space="0" w:color="auto"/>
            <w:right w:val="none" w:sz="0" w:space="0" w:color="auto"/>
          </w:divBdr>
        </w:div>
        <w:div w:id="1287153078">
          <w:marLeft w:val="0"/>
          <w:marRight w:val="0"/>
          <w:marTop w:val="0"/>
          <w:marBottom w:val="0"/>
          <w:divBdr>
            <w:top w:val="none" w:sz="0" w:space="0" w:color="auto"/>
            <w:left w:val="none" w:sz="0" w:space="0" w:color="auto"/>
            <w:bottom w:val="none" w:sz="0" w:space="0" w:color="auto"/>
            <w:right w:val="none" w:sz="0" w:space="0" w:color="auto"/>
          </w:divBdr>
        </w:div>
        <w:div w:id="679550979">
          <w:marLeft w:val="0"/>
          <w:marRight w:val="0"/>
          <w:marTop w:val="0"/>
          <w:marBottom w:val="0"/>
          <w:divBdr>
            <w:top w:val="none" w:sz="0" w:space="0" w:color="auto"/>
            <w:left w:val="none" w:sz="0" w:space="0" w:color="auto"/>
            <w:bottom w:val="none" w:sz="0" w:space="0" w:color="auto"/>
            <w:right w:val="none" w:sz="0" w:space="0" w:color="auto"/>
          </w:divBdr>
        </w:div>
      </w:divsChild>
    </w:div>
    <w:div w:id="511647542">
      <w:bodyDiv w:val="1"/>
      <w:marLeft w:val="0"/>
      <w:marRight w:val="0"/>
      <w:marTop w:val="0"/>
      <w:marBottom w:val="0"/>
      <w:divBdr>
        <w:top w:val="none" w:sz="0" w:space="0" w:color="auto"/>
        <w:left w:val="none" w:sz="0" w:space="0" w:color="auto"/>
        <w:bottom w:val="none" w:sz="0" w:space="0" w:color="auto"/>
        <w:right w:val="none" w:sz="0" w:space="0" w:color="auto"/>
      </w:divBdr>
      <w:divsChild>
        <w:div w:id="49501523">
          <w:marLeft w:val="0"/>
          <w:marRight w:val="0"/>
          <w:marTop w:val="0"/>
          <w:marBottom w:val="0"/>
          <w:divBdr>
            <w:top w:val="none" w:sz="0" w:space="0" w:color="auto"/>
            <w:left w:val="none" w:sz="0" w:space="0" w:color="auto"/>
            <w:bottom w:val="none" w:sz="0" w:space="0" w:color="auto"/>
            <w:right w:val="none" w:sz="0" w:space="0" w:color="auto"/>
          </w:divBdr>
        </w:div>
        <w:div w:id="1842811127">
          <w:marLeft w:val="0"/>
          <w:marRight w:val="0"/>
          <w:marTop w:val="0"/>
          <w:marBottom w:val="0"/>
          <w:divBdr>
            <w:top w:val="none" w:sz="0" w:space="0" w:color="auto"/>
            <w:left w:val="none" w:sz="0" w:space="0" w:color="auto"/>
            <w:bottom w:val="none" w:sz="0" w:space="0" w:color="auto"/>
            <w:right w:val="none" w:sz="0" w:space="0" w:color="auto"/>
          </w:divBdr>
        </w:div>
        <w:div w:id="1845437196">
          <w:marLeft w:val="0"/>
          <w:marRight w:val="0"/>
          <w:marTop w:val="0"/>
          <w:marBottom w:val="0"/>
          <w:divBdr>
            <w:top w:val="none" w:sz="0" w:space="0" w:color="auto"/>
            <w:left w:val="none" w:sz="0" w:space="0" w:color="auto"/>
            <w:bottom w:val="none" w:sz="0" w:space="0" w:color="auto"/>
            <w:right w:val="none" w:sz="0" w:space="0" w:color="auto"/>
          </w:divBdr>
        </w:div>
      </w:divsChild>
    </w:div>
    <w:div w:id="539123760">
      <w:bodyDiv w:val="1"/>
      <w:marLeft w:val="0"/>
      <w:marRight w:val="0"/>
      <w:marTop w:val="0"/>
      <w:marBottom w:val="0"/>
      <w:divBdr>
        <w:top w:val="none" w:sz="0" w:space="0" w:color="auto"/>
        <w:left w:val="none" w:sz="0" w:space="0" w:color="auto"/>
        <w:bottom w:val="none" w:sz="0" w:space="0" w:color="auto"/>
        <w:right w:val="none" w:sz="0" w:space="0" w:color="auto"/>
      </w:divBdr>
    </w:div>
    <w:div w:id="583804025">
      <w:bodyDiv w:val="1"/>
      <w:marLeft w:val="0"/>
      <w:marRight w:val="0"/>
      <w:marTop w:val="0"/>
      <w:marBottom w:val="0"/>
      <w:divBdr>
        <w:top w:val="none" w:sz="0" w:space="0" w:color="auto"/>
        <w:left w:val="none" w:sz="0" w:space="0" w:color="auto"/>
        <w:bottom w:val="none" w:sz="0" w:space="0" w:color="auto"/>
        <w:right w:val="none" w:sz="0" w:space="0" w:color="auto"/>
      </w:divBdr>
    </w:div>
    <w:div w:id="714964837">
      <w:bodyDiv w:val="1"/>
      <w:marLeft w:val="0"/>
      <w:marRight w:val="0"/>
      <w:marTop w:val="0"/>
      <w:marBottom w:val="0"/>
      <w:divBdr>
        <w:top w:val="none" w:sz="0" w:space="0" w:color="auto"/>
        <w:left w:val="none" w:sz="0" w:space="0" w:color="auto"/>
        <w:bottom w:val="none" w:sz="0" w:space="0" w:color="auto"/>
        <w:right w:val="none" w:sz="0" w:space="0" w:color="auto"/>
      </w:divBdr>
    </w:div>
    <w:div w:id="992485424">
      <w:bodyDiv w:val="1"/>
      <w:marLeft w:val="0"/>
      <w:marRight w:val="0"/>
      <w:marTop w:val="0"/>
      <w:marBottom w:val="0"/>
      <w:divBdr>
        <w:top w:val="none" w:sz="0" w:space="0" w:color="auto"/>
        <w:left w:val="none" w:sz="0" w:space="0" w:color="auto"/>
        <w:bottom w:val="none" w:sz="0" w:space="0" w:color="auto"/>
        <w:right w:val="none" w:sz="0" w:space="0" w:color="auto"/>
      </w:divBdr>
      <w:divsChild>
        <w:div w:id="1503819314">
          <w:marLeft w:val="0"/>
          <w:marRight w:val="0"/>
          <w:marTop w:val="0"/>
          <w:marBottom w:val="0"/>
          <w:divBdr>
            <w:top w:val="none" w:sz="0" w:space="0" w:color="auto"/>
            <w:left w:val="none" w:sz="0" w:space="0" w:color="auto"/>
            <w:bottom w:val="none" w:sz="0" w:space="0" w:color="auto"/>
            <w:right w:val="none" w:sz="0" w:space="0" w:color="auto"/>
          </w:divBdr>
        </w:div>
        <w:div w:id="2006471600">
          <w:marLeft w:val="0"/>
          <w:marRight w:val="0"/>
          <w:marTop w:val="0"/>
          <w:marBottom w:val="0"/>
          <w:divBdr>
            <w:top w:val="none" w:sz="0" w:space="0" w:color="auto"/>
            <w:left w:val="none" w:sz="0" w:space="0" w:color="auto"/>
            <w:bottom w:val="none" w:sz="0" w:space="0" w:color="auto"/>
            <w:right w:val="none" w:sz="0" w:space="0" w:color="auto"/>
          </w:divBdr>
        </w:div>
        <w:div w:id="565916280">
          <w:marLeft w:val="0"/>
          <w:marRight w:val="0"/>
          <w:marTop w:val="0"/>
          <w:marBottom w:val="0"/>
          <w:divBdr>
            <w:top w:val="none" w:sz="0" w:space="0" w:color="auto"/>
            <w:left w:val="none" w:sz="0" w:space="0" w:color="auto"/>
            <w:bottom w:val="none" w:sz="0" w:space="0" w:color="auto"/>
            <w:right w:val="none" w:sz="0" w:space="0" w:color="auto"/>
          </w:divBdr>
        </w:div>
      </w:divsChild>
    </w:div>
    <w:div w:id="1314682130">
      <w:bodyDiv w:val="1"/>
      <w:marLeft w:val="0"/>
      <w:marRight w:val="0"/>
      <w:marTop w:val="0"/>
      <w:marBottom w:val="0"/>
      <w:divBdr>
        <w:top w:val="none" w:sz="0" w:space="0" w:color="auto"/>
        <w:left w:val="none" w:sz="0" w:space="0" w:color="auto"/>
        <w:bottom w:val="none" w:sz="0" w:space="0" w:color="auto"/>
        <w:right w:val="none" w:sz="0" w:space="0" w:color="auto"/>
      </w:divBdr>
      <w:divsChild>
        <w:div w:id="202132401">
          <w:marLeft w:val="0"/>
          <w:marRight w:val="0"/>
          <w:marTop w:val="0"/>
          <w:marBottom w:val="0"/>
          <w:divBdr>
            <w:top w:val="none" w:sz="0" w:space="0" w:color="auto"/>
            <w:left w:val="none" w:sz="0" w:space="0" w:color="auto"/>
            <w:bottom w:val="none" w:sz="0" w:space="0" w:color="auto"/>
            <w:right w:val="none" w:sz="0" w:space="0" w:color="auto"/>
          </w:divBdr>
        </w:div>
        <w:div w:id="757017104">
          <w:marLeft w:val="0"/>
          <w:marRight w:val="0"/>
          <w:marTop w:val="0"/>
          <w:marBottom w:val="0"/>
          <w:divBdr>
            <w:top w:val="none" w:sz="0" w:space="0" w:color="auto"/>
            <w:left w:val="none" w:sz="0" w:space="0" w:color="auto"/>
            <w:bottom w:val="none" w:sz="0" w:space="0" w:color="auto"/>
            <w:right w:val="none" w:sz="0" w:space="0" w:color="auto"/>
          </w:divBdr>
        </w:div>
      </w:divsChild>
    </w:div>
    <w:div w:id="1378621493">
      <w:bodyDiv w:val="1"/>
      <w:marLeft w:val="0"/>
      <w:marRight w:val="0"/>
      <w:marTop w:val="0"/>
      <w:marBottom w:val="0"/>
      <w:divBdr>
        <w:top w:val="none" w:sz="0" w:space="0" w:color="auto"/>
        <w:left w:val="none" w:sz="0" w:space="0" w:color="auto"/>
        <w:bottom w:val="none" w:sz="0" w:space="0" w:color="auto"/>
        <w:right w:val="none" w:sz="0" w:space="0" w:color="auto"/>
      </w:divBdr>
    </w:div>
    <w:div w:id="1460953374">
      <w:bodyDiv w:val="1"/>
      <w:marLeft w:val="0"/>
      <w:marRight w:val="0"/>
      <w:marTop w:val="0"/>
      <w:marBottom w:val="0"/>
      <w:divBdr>
        <w:top w:val="none" w:sz="0" w:space="0" w:color="auto"/>
        <w:left w:val="none" w:sz="0" w:space="0" w:color="auto"/>
        <w:bottom w:val="none" w:sz="0" w:space="0" w:color="auto"/>
        <w:right w:val="none" w:sz="0" w:space="0" w:color="auto"/>
      </w:divBdr>
    </w:div>
    <w:div w:id="1480535563">
      <w:bodyDiv w:val="1"/>
      <w:marLeft w:val="0"/>
      <w:marRight w:val="0"/>
      <w:marTop w:val="0"/>
      <w:marBottom w:val="0"/>
      <w:divBdr>
        <w:top w:val="none" w:sz="0" w:space="0" w:color="auto"/>
        <w:left w:val="none" w:sz="0" w:space="0" w:color="auto"/>
        <w:bottom w:val="none" w:sz="0" w:space="0" w:color="auto"/>
        <w:right w:val="none" w:sz="0" w:space="0" w:color="auto"/>
      </w:divBdr>
    </w:div>
    <w:div w:id="1701201897">
      <w:bodyDiv w:val="1"/>
      <w:marLeft w:val="0"/>
      <w:marRight w:val="0"/>
      <w:marTop w:val="0"/>
      <w:marBottom w:val="0"/>
      <w:divBdr>
        <w:top w:val="none" w:sz="0" w:space="0" w:color="auto"/>
        <w:left w:val="none" w:sz="0" w:space="0" w:color="auto"/>
        <w:bottom w:val="none" w:sz="0" w:space="0" w:color="auto"/>
        <w:right w:val="none" w:sz="0" w:space="0" w:color="auto"/>
      </w:divBdr>
      <w:divsChild>
        <w:div w:id="878203163">
          <w:marLeft w:val="0"/>
          <w:marRight w:val="0"/>
          <w:marTop w:val="0"/>
          <w:marBottom w:val="0"/>
          <w:divBdr>
            <w:top w:val="none" w:sz="0" w:space="0" w:color="auto"/>
            <w:left w:val="none" w:sz="0" w:space="0" w:color="auto"/>
            <w:bottom w:val="none" w:sz="0" w:space="0" w:color="auto"/>
            <w:right w:val="none" w:sz="0" w:space="0" w:color="auto"/>
          </w:divBdr>
        </w:div>
        <w:div w:id="526798774">
          <w:marLeft w:val="0"/>
          <w:marRight w:val="0"/>
          <w:marTop w:val="0"/>
          <w:marBottom w:val="0"/>
          <w:divBdr>
            <w:top w:val="none" w:sz="0" w:space="0" w:color="auto"/>
            <w:left w:val="none" w:sz="0" w:space="0" w:color="auto"/>
            <w:bottom w:val="none" w:sz="0" w:space="0" w:color="auto"/>
            <w:right w:val="none" w:sz="0" w:space="0" w:color="auto"/>
          </w:divBdr>
        </w:div>
        <w:div w:id="223032773">
          <w:marLeft w:val="0"/>
          <w:marRight w:val="0"/>
          <w:marTop w:val="0"/>
          <w:marBottom w:val="0"/>
          <w:divBdr>
            <w:top w:val="none" w:sz="0" w:space="0" w:color="auto"/>
            <w:left w:val="none" w:sz="0" w:space="0" w:color="auto"/>
            <w:bottom w:val="none" w:sz="0" w:space="0" w:color="auto"/>
            <w:right w:val="none" w:sz="0" w:space="0" w:color="auto"/>
          </w:divBdr>
        </w:div>
      </w:divsChild>
    </w:div>
    <w:div w:id="1711808427">
      <w:bodyDiv w:val="1"/>
      <w:marLeft w:val="0"/>
      <w:marRight w:val="0"/>
      <w:marTop w:val="0"/>
      <w:marBottom w:val="0"/>
      <w:divBdr>
        <w:top w:val="none" w:sz="0" w:space="0" w:color="auto"/>
        <w:left w:val="none" w:sz="0" w:space="0" w:color="auto"/>
        <w:bottom w:val="none" w:sz="0" w:space="0" w:color="auto"/>
        <w:right w:val="none" w:sz="0" w:space="0" w:color="auto"/>
      </w:divBdr>
      <w:divsChild>
        <w:div w:id="955604301">
          <w:marLeft w:val="0"/>
          <w:marRight w:val="0"/>
          <w:marTop w:val="0"/>
          <w:marBottom w:val="0"/>
          <w:divBdr>
            <w:top w:val="none" w:sz="0" w:space="0" w:color="auto"/>
            <w:left w:val="none" w:sz="0" w:space="0" w:color="auto"/>
            <w:bottom w:val="none" w:sz="0" w:space="0" w:color="auto"/>
            <w:right w:val="none" w:sz="0" w:space="0" w:color="auto"/>
          </w:divBdr>
        </w:div>
        <w:div w:id="1817256978">
          <w:marLeft w:val="0"/>
          <w:marRight w:val="0"/>
          <w:marTop w:val="0"/>
          <w:marBottom w:val="0"/>
          <w:divBdr>
            <w:top w:val="none" w:sz="0" w:space="0" w:color="auto"/>
            <w:left w:val="none" w:sz="0" w:space="0" w:color="auto"/>
            <w:bottom w:val="none" w:sz="0" w:space="0" w:color="auto"/>
            <w:right w:val="none" w:sz="0" w:space="0" w:color="auto"/>
          </w:divBdr>
        </w:div>
      </w:divsChild>
    </w:div>
    <w:div w:id="1895239027">
      <w:bodyDiv w:val="1"/>
      <w:marLeft w:val="0"/>
      <w:marRight w:val="0"/>
      <w:marTop w:val="0"/>
      <w:marBottom w:val="0"/>
      <w:divBdr>
        <w:top w:val="none" w:sz="0" w:space="0" w:color="auto"/>
        <w:left w:val="none" w:sz="0" w:space="0" w:color="auto"/>
        <w:bottom w:val="none" w:sz="0" w:space="0" w:color="auto"/>
        <w:right w:val="none" w:sz="0" w:space="0" w:color="auto"/>
      </w:divBdr>
    </w:div>
    <w:div w:id="191261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agedcareengagement.health.gov.au/" TargetMode="External"/><Relationship Id="rId7" Type="http://schemas.openxmlformats.org/officeDocument/2006/relationships/settings" Target="settings.xml"/><Relationship Id="rId12" Type="http://schemas.openxmlformats.org/officeDocument/2006/relationships/hyperlink" Target="https://www.myagedcare.gov.au/find-a-provider" TargetMode="Externa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gov.au/resources/collections/star-ratings-resources"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nrschat.nrscall.gov.au/nrs/internetrelay" TargetMode="External"/><Relationship Id="rId10" Type="http://schemas.openxmlformats.org/officeDocument/2006/relationships/endnotes" Target="endnotes.xml"/><Relationship Id="rId19" Type="http://schemas.openxmlformats.org/officeDocument/2006/relationships/hyperlink" Target="mailto:designteam@health.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DHAC">
  <a:themeElements>
    <a:clrScheme name="DHAC">
      <a:dk1>
        <a:srgbClr val="1E1545"/>
      </a:dk1>
      <a:lt1>
        <a:sysClr val="window" lastClr="FFFFFF"/>
      </a:lt1>
      <a:dk2>
        <a:srgbClr val="1E1545"/>
      </a:dk2>
      <a:lt2>
        <a:srgbClr val="EEEEEE"/>
      </a:lt2>
      <a:accent1>
        <a:srgbClr val="2AB1BB"/>
      </a:accent1>
      <a:accent2>
        <a:srgbClr val="78BE43"/>
      </a:accent2>
      <a:accent3>
        <a:srgbClr val="8C5AA5"/>
      </a:accent3>
      <a:accent4>
        <a:srgbClr val="DA576C"/>
      </a:accent4>
      <a:accent5>
        <a:srgbClr val="F26A2B"/>
      </a:accent5>
      <a:accent6>
        <a:srgbClr val="F4B223"/>
      </a:accent6>
      <a:hlink>
        <a:srgbClr val="2AB1BB"/>
      </a:hlink>
      <a:folHlink>
        <a:srgbClr val="78BE43"/>
      </a:folHlink>
    </a:clrScheme>
    <a:fontScheme name="Custom 1">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p:properties xmlns:p="http://schemas.microsoft.com/office/2006/metadata/properties" xmlns:pc="http://schemas.microsoft.com/office/infopath/2007/PartnerControls" xmlns:xsi="http://www.w3.org/2001/XMLSchema-instance">
  <documentManagement>
    <TaxCatchAll xmlns="0b3e3d46-dbf0-429e-a578-4ead2dab9a43"/>
    <lcf76f155ced4ddcb4097134ff3c332f xmlns="2a2220af-7b06-4401-8589-40fd11788b2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54E6A9DB0744469E4393DD9E348EE6" ma:contentTypeVersion="15" ma:contentTypeDescription="Create a new document." ma:contentTypeScope="" ma:versionID="5e9aff0cec127e73b5455a462fb81edc">
  <xsd:schema xmlns:xsd="http://www.w3.org/2001/XMLSchema" xmlns:xs="http://www.w3.org/2001/XMLSchema" xmlns:p="http://schemas.microsoft.com/office/2006/metadata/properties" xmlns:ns2="0b3e3d46-dbf0-429e-a578-4ead2dab9a43" xmlns:ns3="2a2220af-7b06-4401-8589-40fd11788b24" targetNamespace="http://schemas.microsoft.com/office/2006/metadata/properties" ma:root="true" ma:fieldsID="beb182d58851e3ef7568f965c2ed981b" ns2:_="" ns3:_="">
    <xsd:import namespace="0b3e3d46-dbf0-429e-a578-4ead2dab9a43"/>
    <xsd:import namespace="2a2220af-7b06-4401-8589-40fd11788b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3e3d46-dbf0-429e-a578-4ead2dab9a4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ed7a63a-5d41-4993-b12e-da2099f45718}" ma:internalName="TaxCatchAll" ma:showField="CatchAllData" ma:web="0b3e3d46-dbf0-429e-a578-4ead2dab9a4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2220af-7b06-4401-8589-40fd11788b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F4B7DA-5069-5746-A9D1-52DCE3414B56}">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7AEF5545-A15F-4956-9E8D-62AB5A496646}">
  <ds:schemaRefs>
    <ds:schemaRef ds:uri="http://schemas.microsoft.com/office/2006/metadata/properties"/>
    <ds:schemaRef ds:uri="http://purl.org/dc/terms/"/>
    <ds:schemaRef ds:uri="0b3e3d46-dbf0-429e-a578-4ead2dab9a43"/>
    <ds:schemaRef ds:uri="2a2220af-7b06-4401-8589-40fd11788b24"/>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346EFDF8-EDB9-443F-8AAC-0721C2B7A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3e3d46-dbf0-429e-a578-4ead2dab9a43"/>
    <ds:schemaRef ds:uri="2a2220af-7b06-4401-8589-40fd11788b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2264A6-1F82-4C6B-ADAE-4DED7A790B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1245</Words>
  <Characters>7098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Star Ratings Brand Guidelines – Providers Guidelines</vt:lpstr>
    </vt:vector>
  </TitlesOfParts>
  <Manager/>
  <Company/>
  <LinksUpToDate>false</LinksUpToDate>
  <CharactersWithSpaces>8327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 Ratings Brand Guidelines – Providers Guidelines</dc:title>
  <dc:subject>Aged Care</dc:subject>
  <dc:creator>Australian Government Department of Health and Aged Care</dc:creator>
  <cp:keywords/>
  <dc:description>Star Ratings ; Aged care; Healthy living;</dc:description>
  <cp:lastModifiedBy>Department of Health and Aged Care</cp:lastModifiedBy>
  <cp:revision>9</cp:revision>
  <cp:lastPrinted>2022-08-08T04:51:00Z</cp:lastPrinted>
  <dcterms:created xsi:type="dcterms:W3CDTF">2023-03-09T01:52:00Z</dcterms:created>
  <dcterms:modified xsi:type="dcterms:W3CDTF">2023-03-09T02:11:00Z</dcterms:modified>
  <cp:category/>
</cp:coreProperties>
</file>