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457" w14:textId="13A65CF9" w:rsidR="00BA2732" w:rsidRDefault="006512D1" w:rsidP="0068134A">
      <w:pPr>
        <w:pStyle w:val="Heading1"/>
      </w:pPr>
      <w:r>
        <w:t xml:space="preserve">MBS Review Advisory </w:t>
      </w:r>
      <w:r w:rsidR="0098122D">
        <w:t>Committee</w:t>
      </w:r>
    </w:p>
    <w:p w14:paraId="4CF2C4AD" w14:textId="77777777" w:rsidR="008376E2" w:rsidRPr="008376E2" w:rsidRDefault="008376E2" w:rsidP="00DE6AD6">
      <w:pPr>
        <w:sectPr w:rsidR="008376E2" w:rsidRPr="008376E2" w:rsidSect="0068134A">
          <w:headerReference w:type="default" r:id="rId11"/>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18700E19" w14:textId="20A0C7EA" w:rsidR="0054768D" w:rsidRDefault="0098122D" w:rsidP="0054768D">
      <w:pPr>
        <w:pStyle w:val="Heading2"/>
      </w:pPr>
      <w:r>
        <w:t xml:space="preserve">Communique – </w:t>
      </w:r>
      <w:r w:rsidR="00635314">
        <w:t>March</w:t>
      </w:r>
      <w:r>
        <w:t xml:space="preserve"> </w:t>
      </w:r>
      <w:r w:rsidR="006512D1">
        <w:t>2023</w:t>
      </w:r>
    </w:p>
    <w:p w14:paraId="19505CA2" w14:textId="77777777" w:rsidR="006512D1" w:rsidRDefault="006512D1" w:rsidP="006512D1">
      <w:r>
        <w:t>The Medicare Benefits Schedule (MBS) Review Advisory Committee (MRAC) supports the MBS Continuous Review to ensure the MBS is contemporary, sustainable, evidence based, and supports universal access to high value care for all Australians.</w:t>
      </w:r>
    </w:p>
    <w:p w14:paraId="24FB199A" w14:textId="357BA983" w:rsidR="006512D1" w:rsidRPr="006512D1" w:rsidRDefault="006512D1" w:rsidP="00692DD6">
      <w:r>
        <w:t xml:space="preserve">The MRAC meets quarterly, and most recently met on the land of the </w:t>
      </w:r>
      <w:r w:rsidR="3D7DF1D2">
        <w:t xml:space="preserve">Wurundjeri </w:t>
      </w:r>
      <w:r>
        <w:t xml:space="preserve">people on </w:t>
      </w:r>
      <w:r w:rsidR="00635314">
        <w:t>1</w:t>
      </w:r>
      <w:r w:rsidR="00692084">
        <w:t> </w:t>
      </w:r>
      <w:r w:rsidR="00635314">
        <w:t>March</w:t>
      </w:r>
      <w:r>
        <w:t xml:space="preserve"> 202</w:t>
      </w:r>
      <w:r w:rsidR="00635314">
        <w:t>3</w:t>
      </w:r>
      <w:r>
        <w:t>.</w:t>
      </w:r>
    </w:p>
    <w:p w14:paraId="1DD9821E" w14:textId="7AB3D75C" w:rsidR="0098122D" w:rsidRDefault="006512D1" w:rsidP="0098122D">
      <w:pPr>
        <w:pStyle w:val="Heading3"/>
      </w:pPr>
      <w:r w:rsidRPr="006512D1">
        <w:t xml:space="preserve">Current MRAC </w:t>
      </w:r>
      <w:r w:rsidR="00DA322F">
        <w:t>m</w:t>
      </w:r>
      <w:r w:rsidRPr="006512D1">
        <w:t>embership</w:t>
      </w:r>
    </w:p>
    <w:p w14:paraId="5C42343B" w14:textId="77777777" w:rsidR="006512D1" w:rsidRPr="006512D1" w:rsidRDefault="006512D1" w:rsidP="006512D1">
      <w:r w:rsidRPr="006512D1">
        <w:t>The MRAC is comprised of practising clinicians, academics, health system experts and consumers. Its Terms of Reference are available on the Department of Health and Aged Care </w:t>
      </w:r>
      <w:hyperlink r:id="rId15" w:history="1">
        <w:r w:rsidRPr="006512D1">
          <w:rPr>
            <w:rStyle w:val="Hyperlink"/>
          </w:rPr>
          <w:t>MRAC webpage</w:t>
        </w:r>
      </w:hyperlink>
      <w:r w:rsidRPr="006512D1">
        <w:t>.</w:t>
      </w:r>
    </w:p>
    <w:tbl>
      <w:tblPr>
        <w:tblStyle w:val="TableGrid8"/>
        <w:tblW w:w="9480" w:type="dxa"/>
        <w:tblLook w:val="04A0" w:firstRow="1" w:lastRow="0" w:firstColumn="1" w:lastColumn="0" w:noHBand="0" w:noVBand="1"/>
      </w:tblPr>
      <w:tblGrid>
        <w:gridCol w:w="4380"/>
        <w:gridCol w:w="5100"/>
      </w:tblGrid>
      <w:tr w:rsidR="006512D1" w:rsidRPr="006512D1" w14:paraId="5AF3C071" w14:textId="77777777" w:rsidTr="00692DD6">
        <w:trPr>
          <w:cnfStyle w:val="100000000000" w:firstRow="1" w:lastRow="0" w:firstColumn="0" w:lastColumn="0" w:oddVBand="0" w:evenVBand="0" w:oddHBand="0" w:evenHBand="0" w:firstRowFirstColumn="0" w:firstRowLastColumn="0" w:lastRowFirstColumn="0" w:lastRowLastColumn="0"/>
          <w:trHeight w:val="600"/>
          <w:tblHeader/>
        </w:trPr>
        <w:tc>
          <w:tcPr>
            <w:tcW w:w="4380" w:type="dxa"/>
            <w:hideMark/>
          </w:tcPr>
          <w:p w14:paraId="6FAEE53B" w14:textId="2BB8FD28" w:rsidR="006512D1" w:rsidRPr="004D4A6D" w:rsidRDefault="006512D1" w:rsidP="006512D1">
            <w:pPr>
              <w:pStyle w:val="TableHeaderWhite"/>
            </w:pPr>
            <w:r w:rsidRPr="004D4A6D">
              <w:t>Member</w:t>
            </w:r>
          </w:p>
        </w:tc>
        <w:tc>
          <w:tcPr>
            <w:tcW w:w="5100" w:type="dxa"/>
            <w:hideMark/>
          </w:tcPr>
          <w:p w14:paraId="239D0C76" w14:textId="72D4B501" w:rsidR="006512D1" w:rsidRPr="006512D1" w:rsidRDefault="006512D1" w:rsidP="006512D1">
            <w:pPr>
              <w:pStyle w:val="TableHeaderWhite"/>
            </w:pPr>
            <w:r w:rsidRPr="006512D1">
              <w:t>Specialty</w:t>
            </w:r>
          </w:p>
        </w:tc>
      </w:tr>
      <w:tr w:rsidR="006512D1" w:rsidRPr="006512D1" w14:paraId="688578FF" w14:textId="77777777" w:rsidTr="00692DD6">
        <w:trPr>
          <w:trHeight w:val="600"/>
        </w:trPr>
        <w:tc>
          <w:tcPr>
            <w:tcW w:w="4380" w:type="dxa"/>
            <w:hideMark/>
          </w:tcPr>
          <w:p w14:paraId="542A8405" w14:textId="6530E085" w:rsidR="006512D1" w:rsidRPr="004D4A6D" w:rsidRDefault="006512D1" w:rsidP="004D4A6D">
            <w:pPr>
              <w:pStyle w:val="TableText"/>
              <w:rPr>
                <w:b/>
                <w:bCs/>
              </w:rPr>
            </w:pPr>
            <w:r w:rsidRPr="004D4A6D">
              <w:rPr>
                <w:b/>
                <w:bCs/>
              </w:rPr>
              <w:t>Conjoint Professor Anne Duggan (Chair)</w:t>
            </w:r>
          </w:p>
        </w:tc>
        <w:tc>
          <w:tcPr>
            <w:tcW w:w="5100" w:type="dxa"/>
            <w:hideMark/>
          </w:tcPr>
          <w:p w14:paraId="7E178CE7" w14:textId="4FF86F57" w:rsidR="006512D1" w:rsidRPr="006512D1" w:rsidRDefault="006512D1" w:rsidP="004D4A6D">
            <w:pPr>
              <w:pStyle w:val="TableText"/>
            </w:pPr>
            <w:r w:rsidRPr="006512D1">
              <w:t xml:space="preserve">Policy and Clinical </w:t>
            </w:r>
            <w:r w:rsidR="0022585A" w:rsidRPr="006512D1">
              <w:t>Adviser</w:t>
            </w:r>
            <w:r w:rsidRPr="006512D1">
              <w:t>/Gastroenterology</w:t>
            </w:r>
          </w:p>
        </w:tc>
      </w:tr>
      <w:tr w:rsidR="006512D1" w:rsidRPr="006512D1" w14:paraId="1245232B" w14:textId="77777777" w:rsidTr="00692DD6">
        <w:trPr>
          <w:trHeight w:val="600"/>
        </w:trPr>
        <w:tc>
          <w:tcPr>
            <w:tcW w:w="4380" w:type="dxa"/>
            <w:hideMark/>
          </w:tcPr>
          <w:p w14:paraId="637FAADF" w14:textId="2D671786" w:rsidR="006512D1" w:rsidRPr="004D4A6D" w:rsidRDefault="006512D1" w:rsidP="004D4A6D">
            <w:pPr>
              <w:pStyle w:val="TableText"/>
              <w:rPr>
                <w:b/>
                <w:bCs/>
              </w:rPr>
            </w:pPr>
            <w:r w:rsidRPr="004D4A6D">
              <w:rPr>
                <w:b/>
                <w:bCs/>
              </w:rPr>
              <w:t>Ms Jo Watson (Deputy Chair)</w:t>
            </w:r>
          </w:p>
        </w:tc>
        <w:tc>
          <w:tcPr>
            <w:tcW w:w="5100" w:type="dxa"/>
            <w:hideMark/>
          </w:tcPr>
          <w:p w14:paraId="33CB1DDB" w14:textId="25BCE50F" w:rsidR="006512D1" w:rsidRPr="006512D1" w:rsidRDefault="006512D1" w:rsidP="004D4A6D">
            <w:pPr>
              <w:pStyle w:val="TableText"/>
            </w:pPr>
            <w:r w:rsidRPr="006512D1">
              <w:t>Consumer Representative</w:t>
            </w:r>
          </w:p>
        </w:tc>
      </w:tr>
      <w:tr w:rsidR="006512D1" w:rsidRPr="006512D1" w14:paraId="43F8E2F5" w14:textId="77777777" w:rsidTr="00692DD6">
        <w:trPr>
          <w:trHeight w:val="600"/>
        </w:trPr>
        <w:tc>
          <w:tcPr>
            <w:tcW w:w="4380" w:type="dxa"/>
            <w:hideMark/>
          </w:tcPr>
          <w:p w14:paraId="0162DC7A" w14:textId="66FE2E3E" w:rsidR="006512D1" w:rsidRPr="004D4A6D" w:rsidRDefault="006512D1" w:rsidP="004D4A6D">
            <w:pPr>
              <w:pStyle w:val="TableText"/>
              <w:rPr>
                <w:b/>
                <w:bCs/>
              </w:rPr>
            </w:pPr>
            <w:r w:rsidRPr="004D4A6D">
              <w:rPr>
                <w:b/>
                <w:bCs/>
              </w:rPr>
              <w:t>Dr Jason Agostino</w:t>
            </w:r>
          </w:p>
        </w:tc>
        <w:tc>
          <w:tcPr>
            <w:tcW w:w="5100" w:type="dxa"/>
            <w:hideMark/>
          </w:tcPr>
          <w:p w14:paraId="48B0DC1B" w14:textId="4D1D526D" w:rsidR="006512D1" w:rsidRPr="006512D1" w:rsidRDefault="0022585A" w:rsidP="00AC5002">
            <w:pPr>
              <w:pStyle w:val="TableText"/>
            </w:pPr>
            <w:r w:rsidRPr="00AC5002">
              <w:t>General Practice / Epidemiology / Indigenous Health</w:t>
            </w:r>
          </w:p>
        </w:tc>
      </w:tr>
      <w:tr w:rsidR="006512D1" w:rsidRPr="006512D1" w14:paraId="0396ABF5" w14:textId="77777777" w:rsidTr="00692DD6">
        <w:trPr>
          <w:trHeight w:val="600"/>
        </w:trPr>
        <w:tc>
          <w:tcPr>
            <w:tcW w:w="4380" w:type="dxa"/>
            <w:hideMark/>
          </w:tcPr>
          <w:p w14:paraId="3E27AC91" w14:textId="4040F410" w:rsidR="006512D1" w:rsidRPr="004D4A6D" w:rsidRDefault="006512D1" w:rsidP="004D4A6D">
            <w:pPr>
              <w:pStyle w:val="TableText"/>
              <w:rPr>
                <w:b/>
                <w:bCs/>
              </w:rPr>
            </w:pPr>
            <w:r w:rsidRPr="004D4A6D">
              <w:rPr>
                <w:b/>
                <w:bCs/>
              </w:rPr>
              <w:t>Dr Matt Andrews</w:t>
            </w:r>
          </w:p>
        </w:tc>
        <w:tc>
          <w:tcPr>
            <w:tcW w:w="5100" w:type="dxa"/>
            <w:hideMark/>
          </w:tcPr>
          <w:p w14:paraId="13140F2B" w14:textId="72E36204" w:rsidR="006512D1" w:rsidRPr="006512D1" w:rsidRDefault="006512D1" w:rsidP="004D4A6D">
            <w:pPr>
              <w:pStyle w:val="TableText"/>
            </w:pPr>
            <w:r w:rsidRPr="006512D1">
              <w:t>Radiology</w:t>
            </w:r>
          </w:p>
        </w:tc>
      </w:tr>
      <w:tr w:rsidR="006512D1" w:rsidRPr="006512D1" w14:paraId="018BC1D3" w14:textId="77777777" w:rsidTr="00692DD6">
        <w:trPr>
          <w:trHeight w:val="600"/>
        </w:trPr>
        <w:tc>
          <w:tcPr>
            <w:tcW w:w="4380" w:type="dxa"/>
            <w:hideMark/>
          </w:tcPr>
          <w:p w14:paraId="464F867C" w14:textId="16DFE71A" w:rsidR="006512D1" w:rsidRPr="004D4A6D" w:rsidRDefault="006512D1" w:rsidP="004D4A6D">
            <w:pPr>
              <w:pStyle w:val="TableText"/>
              <w:rPr>
                <w:b/>
                <w:bCs/>
              </w:rPr>
            </w:pPr>
            <w:r w:rsidRPr="004D4A6D">
              <w:rPr>
                <w:b/>
                <w:bCs/>
              </w:rPr>
              <w:t>Professor John Atherton</w:t>
            </w:r>
          </w:p>
        </w:tc>
        <w:tc>
          <w:tcPr>
            <w:tcW w:w="5100" w:type="dxa"/>
            <w:hideMark/>
          </w:tcPr>
          <w:p w14:paraId="73E70A87" w14:textId="06FB5473" w:rsidR="006512D1" w:rsidRPr="006512D1" w:rsidRDefault="006512D1" w:rsidP="004D4A6D">
            <w:pPr>
              <w:pStyle w:val="TableText"/>
            </w:pPr>
            <w:r w:rsidRPr="006512D1">
              <w:t>Cardiology</w:t>
            </w:r>
          </w:p>
        </w:tc>
      </w:tr>
      <w:tr w:rsidR="006512D1" w:rsidRPr="006512D1" w14:paraId="28DA90F9" w14:textId="77777777" w:rsidTr="00692DD6">
        <w:trPr>
          <w:trHeight w:val="600"/>
        </w:trPr>
        <w:tc>
          <w:tcPr>
            <w:tcW w:w="4380" w:type="dxa"/>
            <w:hideMark/>
          </w:tcPr>
          <w:p w14:paraId="69977AF7" w14:textId="26B18965" w:rsidR="006512D1" w:rsidRPr="004D4A6D" w:rsidRDefault="006512D1" w:rsidP="004D4A6D">
            <w:pPr>
              <w:pStyle w:val="TableText"/>
              <w:rPr>
                <w:b/>
                <w:bCs/>
              </w:rPr>
            </w:pPr>
            <w:r w:rsidRPr="004D4A6D">
              <w:rPr>
                <w:b/>
                <w:bCs/>
              </w:rPr>
              <w:t>Professor Wendy Brown</w:t>
            </w:r>
          </w:p>
        </w:tc>
        <w:tc>
          <w:tcPr>
            <w:tcW w:w="5100" w:type="dxa"/>
            <w:hideMark/>
          </w:tcPr>
          <w:p w14:paraId="7355423A" w14:textId="0F7B4463" w:rsidR="006512D1" w:rsidRPr="006512D1" w:rsidRDefault="006512D1" w:rsidP="004D4A6D">
            <w:pPr>
              <w:pStyle w:val="TableText"/>
            </w:pPr>
            <w:r w:rsidRPr="006512D1">
              <w:t>General Surgeon –</w:t>
            </w:r>
            <w:r w:rsidR="004D4A6D">
              <w:t xml:space="preserve"> </w:t>
            </w:r>
            <w:r w:rsidRPr="006512D1">
              <w:t>Upper Gastrointestinal and Bariatric Surgery</w:t>
            </w:r>
          </w:p>
        </w:tc>
      </w:tr>
      <w:tr w:rsidR="006512D1" w:rsidRPr="006512D1" w14:paraId="65514CCB" w14:textId="77777777" w:rsidTr="00692DD6">
        <w:trPr>
          <w:trHeight w:val="600"/>
        </w:trPr>
        <w:tc>
          <w:tcPr>
            <w:tcW w:w="4380" w:type="dxa"/>
            <w:hideMark/>
          </w:tcPr>
          <w:p w14:paraId="63F87B7E" w14:textId="03F09CF8" w:rsidR="006512D1" w:rsidRPr="004D4A6D" w:rsidRDefault="006512D1" w:rsidP="004D4A6D">
            <w:pPr>
              <w:pStyle w:val="TableText"/>
              <w:rPr>
                <w:b/>
                <w:bCs/>
              </w:rPr>
            </w:pPr>
            <w:r w:rsidRPr="004D4A6D">
              <w:rPr>
                <w:b/>
                <w:bCs/>
              </w:rPr>
              <w:t>Professor Adam Elshaug</w:t>
            </w:r>
          </w:p>
        </w:tc>
        <w:tc>
          <w:tcPr>
            <w:tcW w:w="5100" w:type="dxa"/>
            <w:hideMark/>
          </w:tcPr>
          <w:p w14:paraId="4EA68536" w14:textId="31379584" w:rsidR="006512D1" w:rsidRPr="006512D1" w:rsidRDefault="006512D1" w:rsidP="004D4A6D">
            <w:pPr>
              <w:pStyle w:val="TableText"/>
            </w:pPr>
            <w:r w:rsidRPr="006512D1">
              <w:t>Health Services/Systems Research</w:t>
            </w:r>
          </w:p>
        </w:tc>
      </w:tr>
      <w:tr w:rsidR="006512D1" w:rsidRPr="006512D1" w14:paraId="56412BF1" w14:textId="77777777" w:rsidTr="00692DD6">
        <w:trPr>
          <w:trHeight w:val="600"/>
        </w:trPr>
        <w:tc>
          <w:tcPr>
            <w:tcW w:w="4380" w:type="dxa"/>
            <w:hideMark/>
          </w:tcPr>
          <w:p w14:paraId="7AFC0253" w14:textId="41F4F529" w:rsidR="006512D1" w:rsidRPr="004D4A6D" w:rsidRDefault="006512D1" w:rsidP="004D4A6D">
            <w:pPr>
              <w:pStyle w:val="TableText"/>
              <w:rPr>
                <w:b/>
                <w:bCs/>
              </w:rPr>
            </w:pPr>
            <w:r w:rsidRPr="004D4A6D">
              <w:rPr>
                <w:b/>
                <w:bCs/>
              </w:rPr>
              <w:t>Ms Margaret Foulds</w:t>
            </w:r>
          </w:p>
        </w:tc>
        <w:tc>
          <w:tcPr>
            <w:tcW w:w="5100" w:type="dxa"/>
            <w:hideMark/>
          </w:tcPr>
          <w:p w14:paraId="30F230A6" w14:textId="26987609" w:rsidR="006512D1" w:rsidRPr="006512D1" w:rsidRDefault="006512D1" w:rsidP="004D4A6D">
            <w:pPr>
              <w:pStyle w:val="TableText"/>
            </w:pPr>
            <w:r w:rsidRPr="006512D1">
              <w:t>Psychology</w:t>
            </w:r>
          </w:p>
        </w:tc>
      </w:tr>
      <w:tr w:rsidR="006512D1" w:rsidRPr="006512D1" w14:paraId="36067B31" w14:textId="77777777" w:rsidTr="00692DD6">
        <w:trPr>
          <w:trHeight w:val="600"/>
        </w:trPr>
        <w:tc>
          <w:tcPr>
            <w:tcW w:w="4380" w:type="dxa"/>
            <w:hideMark/>
          </w:tcPr>
          <w:p w14:paraId="1D3F9C03" w14:textId="02FC0E04" w:rsidR="006512D1" w:rsidRPr="004D4A6D" w:rsidRDefault="006512D1" w:rsidP="004D4A6D">
            <w:pPr>
              <w:pStyle w:val="TableText"/>
              <w:rPr>
                <w:b/>
                <w:bCs/>
              </w:rPr>
            </w:pPr>
            <w:r w:rsidRPr="004D4A6D">
              <w:rPr>
                <w:b/>
                <w:bCs/>
              </w:rPr>
              <w:t>Associate Professor Sally Green</w:t>
            </w:r>
          </w:p>
        </w:tc>
        <w:tc>
          <w:tcPr>
            <w:tcW w:w="5100" w:type="dxa"/>
            <w:hideMark/>
          </w:tcPr>
          <w:p w14:paraId="2C50E24D" w14:textId="53BD3C9B" w:rsidR="006512D1" w:rsidRPr="006512D1" w:rsidRDefault="006512D1" w:rsidP="004D4A6D">
            <w:pPr>
              <w:pStyle w:val="TableText"/>
            </w:pPr>
            <w:r w:rsidRPr="006512D1">
              <w:t>Health Services</w:t>
            </w:r>
            <w:r w:rsidR="0022585A">
              <w:t xml:space="preserve"> </w:t>
            </w:r>
            <w:r w:rsidRPr="006512D1">
              <w:t>/</w:t>
            </w:r>
            <w:r w:rsidR="0022585A">
              <w:t xml:space="preserve"> </w:t>
            </w:r>
            <w:r w:rsidRPr="006512D1">
              <w:t>Systems Research</w:t>
            </w:r>
          </w:p>
        </w:tc>
      </w:tr>
      <w:tr w:rsidR="006512D1" w:rsidRPr="006512D1" w14:paraId="75993990" w14:textId="77777777" w:rsidTr="00692DD6">
        <w:trPr>
          <w:trHeight w:val="600"/>
        </w:trPr>
        <w:tc>
          <w:tcPr>
            <w:tcW w:w="4380" w:type="dxa"/>
            <w:hideMark/>
          </w:tcPr>
          <w:p w14:paraId="31B0CAC3" w14:textId="1AB2604F" w:rsidR="006512D1" w:rsidRPr="004D4A6D" w:rsidRDefault="006512D1" w:rsidP="004D4A6D">
            <w:pPr>
              <w:pStyle w:val="TableText"/>
              <w:rPr>
                <w:b/>
                <w:bCs/>
              </w:rPr>
            </w:pPr>
            <w:r w:rsidRPr="004D4A6D">
              <w:rPr>
                <w:b/>
                <w:bCs/>
              </w:rPr>
              <w:t>Dr Chris Helms</w:t>
            </w:r>
          </w:p>
        </w:tc>
        <w:tc>
          <w:tcPr>
            <w:tcW w:w="5100" w:type="dxa"/>
            <w:hideMark/>
          </w:tcPr>
          <w:p w14:paraId="665F6B03" w14:textId="4ACED74D" w:rsidR="006512D1" w:rsidRPr="006512D1" w:rsidRDefault="006512D1" w:rsidP="004D4A6D">
            <w:pPr>
              <w:pStyle w:val="TableText"/>
            </w:pPr>
            <w:r w:rsidRPr="006512D1">
              <w:t>Nurse Practitioner</w:t>
            </w:r>
          </w:p>
        </w:tc>
      </w:tr>
      <w:tr w:rsidR="006512D1" w:rsidRPr="006512D1" w14:paraId="01E80C28" w14:textId="77777777" w:rsidTr="00692DD6">
        <w:trPr>
          <w:trHeight w:val="600"/>
        </w:trPr>
        <w:tc>
          <w:tcPr>
            <w:tcW w:w="4380" w:type="dxa"/>
            <w:hideMark/>
          </w:tcPr>
          <w:p w14:paraId="12424399" w14:textId="48257AA9" w:rsidR="006512D1" w:rsidRPr="004D4A6D" w:rsidRDefault="006512D1" w:rsidP="004D4A6D">
            <w:pPr>
              <w:pStyle w:val="TableText"/>
              <w:rPr>
                <w:b/>
                <w:bCs/>
              </w:rPr>
            </w:pPr>
            <w:r w:rsidRPr="004D4A6D">
              <w:rPr>
                <w:b/>
                <w:bCs/>
              </w:rPr>
              <w:t>Professor Harriet Hiscock</w:t>
            </w:r>
          </w:p>
        </w:tc>
        <w:tc>
          <w:tcPr>
            <w:tcW w:w="5100" w:type="dxa"/>
            <w:hideMark/>
          </w:tcPr>
          <w:p w14:paraId="132808D8" w14:textId="4C4D414C" w:rsidR="006512D1" w:rsidRPr="006512D1" w:rsidRDefault="006512D1" w:rsidP="004D4A6D">
            <w:pPr>
              <w:pStyle w:val="TableText"/>
            </w:pPr>
            <w:r w:rsidRPr="006512D1">
              <w:t>Paediatrics</w:t>
            </w:r>
          </w:p>
        </w:tc>
      </w:tr>
      <w:tr w:rsidR="006512D1" w:rsidRPr="006512D1" w14:paraId="16E0659B" w14:textId="77777777" w:rsidTr="00692DD6">
        <w:trPr>
          <w:trHeight w:val="600"/>
        </w:trPr>
        <w:tc>
          <w:tcPr>
            <w:tcW w:w="4380" w:type="dxa"/>
            <w:hideMark/>
          </w:tcPr>
          <w:p w14:paraId="3E270B29" w14:textId="60DF8C92" w:rsidR="006512D1" w:rsidRPr="004D4A6D" w:rsidRDefault="006512D1" w:rsidP="004D4A6D">
            <w:pPr>
              <w:pStyle w:val="TableText"/>
              <w:rPr>
                <w:b/>
                <w:bCs/>
              </w:rPr>
            </w:pPr>
            <w:r w:rsidRPr="004D4A6D">
              <w:rPr>
                <w:b/>
                <w:bCs/>
              </w:rPr>
              <w:t>Professor Anthony Lawler</w:t>
            </w:r>
          </w:p>
        </w:tc>
        <w:tc>
          <w:tcPr>
            <w:tcW w:w="5100" w:type="dxa"/>
            <w:hideMark/>
          </w:tcPr>
          <w:p w14:paraId="7AE3F950" w14:textId="0D1F6B4C" w:rsidR="006512D1" w:rsidRPr="006512D1" w:rsidRDefault="006512D1" w:rsidP="004D4A6D">
            <w:pPr>
              <w:pStyle w:val="TableText"/>
            </w:pPr>
            <w:r w:rsidRPr="006512D1">
              <w:t>Health Services Administration</w:t>
            </w:r>
            <w:r w:rsidR="0022585A">
              <w:t xml:space="preserve"> </w:t>
            </w:r>
            <w:r w:rsidRPr="006512D1">
              <w:t>/</w:t>
            </w:r>
            <w:r w:rsidR="0022585A">
              <w:t xml:space="preserve"> </w:t>
            </w:r>
            <w:r w:rsidRPr="006512D1">
              <w:t>Emergency Medicine</w:t>
            </w:r>
          </w:p>
        </w:tc>
      </w:tr>
      <w:tr w:rsidR="006512D1" w:rsidRPr="006512D1" w14:paraId="2F0C7872" w14:textId="77777777" w:rsidTr="00692DD6">
        <w:trPr>
          <w:trHeight w:val="600"/>
        </w:trPr>
        <w:tc>
          <w:tcPr>
            <w:tcW w:w="4380" w:type="dxa"/>
            <w:hideMark/>
          </w:tcPr>
          <w:p w14:paraId="39A6A262" w14:textId="7B209B72" w:rsidR="006512D1" w:rsidRPr="004D4A6D" w:rsidRDefault="006512D1" w:rsidP="004D4A6D">
            <w:pPr>
              <w:pStyle w:val="TableText"/>
              <w:rPr>
                <w:b/>
                <w:bCs/>
              </w:rPr>
            </w:pPr>
            <w:r w:rsidRPr="004D4A6D">
              <w:rPr>
                <w:b/>
                <w:bCs/>
              </w:rPr>
              <w:lastRenderedPageBreak/>
              <w:t>Ms Alison Marcus</w:t>
            </w:r>
          </w:p>
        </w:tc>
        <w:tc>
          <w:tcPr>
            <w:tcW w:w="5100" w:type="dxa"/>
            <w:hideMark/>
          </w:tcPr>
          <w:p w14:paraId="48B0507C" w14:textId="6559AAD9" w:rsidR="006512D1" w:rsidRPr="006512D1" w:rsidRDefault="006512D1" w:rsidP="004D4A6D">
            <w:pPr>
              <w:pStyle w:val="TableText"/>
            </w:pPr>
            <w:r w:rsidRPr="006512D1">
              <w:t>Consumer Representative</w:t>
            </w:r>
          </w:p>
        </w:tc>
      </w:tr>
      <w:tr w:rsidR="006512D1" w:rsidRPr="006512D1" w14:paraId="22031C99" w14:textId="77777777" w:rsidTr="00692DD6">
        <w:trPr>
          <w:trHeight w:val="600"/>
        </w:trPr>
        <w:tc>
          <w:tcPr>
            <w:tcW w:w="4380" w:type="dxa"/>
            <w:hideMark/>
          </w:tcPr>
          <w:p w14:paraId="0C756743" w14:textId="2CF85F86" w:rsidR="006512D1" w:rsidRPr="004D4A6D" w:rsidRDefault="006512D1" w:rsidP="004D4A6D">
            <w:pPr>
              <w:pStyle w:val="TableText"/>
              <w:rPr>
                <w:b/>
                <w:bCs/>
              </w:rPr>
            </w:pPr>
            <w:r w:rsidRPr="004D4A6D">
              <w:rPr>
                <w:b/>
                <w:bCs/>
              </w:rPr>
              <w:t>Associate Professor Elizabeth Marles</w:t>
            </w:r>
          </w:p>
        </w:tc>
        <w:tc>
          <w:tcPr>
            <w:tcW w:w="5100" w:type="dxa"/>
            <w:hideMark/>
          </w:tcPr>
          <w:p w14:paraId="0F073183" w14:textId="5A51E242" w:rsidR="006512D1" w:rsidRPr="006512D1" w:rsidRDefault="006512D1" w:rsidP="004D4A6D">
            <w:pPr>
              <w:pStyle w:val="TableText"/>
            </w:pPr>
            <w:r w:rsidRPr="006512D1">
              <w:t>General Practice</w:t>
            </w:r>
            <w:r w:rsidR="0022585A">
              <w:t xml:space="preserve"> </w:t>
            </w:r>
            <w:r w:rsidRPr="006512D1">
              <w:t>/</w:t>
            </w:r>
            <w:r w:rsidR="0022585A">
              <w:t xml:space="preserve"> </w:t>
            </w:r>
            <w:r w:rsidRPr="006512D1">
              <w:t>Indigenous Health</w:t>
            </w:r>
          </w:p>
        </w:tc>
      </w:tr>
      <w:tr w:rsidR="006512D1" w:rsidRPr="006512D1" w14:paraId="621A4F21" w14:textId="77777777" w:rsidTr="00692DD6">
        <w:trPr>
          <w:trHeight w:val="600"/>
        </w:trPr>
        <w:tc>
          <w:tcPr>
            <w:tcW w:w="4380" w:type="dxa"/>
            <w:hideMark/>
          </w:tcPr>
          <w:p w14:paraId="6C6CE149" w14:textId="4F755BF0" w:rsidR="006512D1" w:rsidRPr="004D4A6D" w:rsidRDefault="006512D1" w:rsidP="004D4A6D">
            <w:pPr>
              <w:pStyle w:val="TableText"/>
              <w:rPr>
                <w:b/>
                <w:bCs/>
              </w:rPr>
            </w:pPr>
            <w:r w:rsidRPr="004D4A6D">
              <w:rPr>
                <w:b/>
                <w:bCs/>
              </w:rPr>
              <w:t>Dr Sue Masel</w:t>
            </w:r>
          </w:p>
        </w:tc>
        <w:tc>
          <w:tcPr>
            <w:tcW w:w="5100" w:type="dxa"/>
            <w:hideMark/>
          </w:tcPr>
          <w:p w14:paraId="280BA734" w14:textId="6CB9CD2F" w:rsidR="006512D1" w:rsidRPr="006512D1" w:rsidRDefault="006512D1" w:rsidP="004D4A6D">
            <w:pPr>
              <w:pStyle w:val="TableText"/>
            </w:pPr>
            <w:r w:rsidRPr="006512D1">
              <w:t>Rural General Practice</w:t>
            </w:r>
          </w:p>
        </w:tc>
      </w:tr>
      <w:tr w:rsidR="006512D1" w:rsidRPr="006512D1" w14:paraId="2FB960A2" w14:textId="77777777" w:rsidTr="00692DD6">
        <w:trPr>
          <w:trHeight w:val="600"/>
        </w:trPr>
        <w:tc>
          <w:tcPr>
            <w:tcW w:w="4380" w:type="dxa"/>
            <w:hideMark/>
          </w:tcPr>
          <w:p w14:paraId="265A8BA4" w14:textId="6454F23B" w:rsidR="006512D1" w:rsidRPr="004D4A6D" w:rsidRDefault="006512D1" w:rsidP="004D4A6D">
            <w:pPr>
              <w:pStyle w:val="TableText"/>
              <w:rPr>
                <w:b/>
                <w:bCs/>
              </w:rPr>
            </w:pPr>
            <w:r w:rsidRPr="004D4A6D">
              <w:rPr>
                <w:b/>
                <w:bCs/>
              </w:rPr>
              <w:t>Professor Christobel Saunders</w:t>
            </w:r>
          </w:p>
        </w:tc>
        <w:tc>
          <w:tcPr>
            <w:tcW w:w="5100" w:type="dxa"/>
            <w:hideMark/>
          </w:tcPr>
          <w:p w14:paraId="7AABE692" w14:textId="12D1808E" w:rsidR="006512D1" w:rsidRPr="006512D1" w:rsidRDefault="006512D1" w:rsidP="004D4A6D">
            <w:pPr>
              <w:pStyle w:val="TableText"/>
            </w:pPr>
            <w:r w:rsidRPr="006512D1">
              <w:t>General Surgeon –</w:t>
            </w:r>
            <w:r w:rsidR="004D4A6D">
              <w:t xml:space="preserve"> </w:t>
            </w:r>
            <w:r w:rsidRPr="006512D1">
              <w:t>Breast Cancer and</w:t>
            </w:r>
            <w:r w:rsidR="00DA322F">
              <w:t xml:space="preserve"> </w:t>
            </w:r>
            <w:r w:rsidRPr="006512D1">
              <w:t>Reconstructive Surgery</w:t>
            </w:r>
          </w:p>
        </w:tc>
      </w:tr>
      <w:tr w:rsidR="006512D1" w:rsidRPr="006512D1" w14:paraId="38ADC06C" w14:textId="77777777" w:rsidTr="00692DD6">
        <w:trPr>
          <w:trHeight w:val="600"/>
        </w:trPr>
        <w:tc>
          <w:tcPr>
            <w:tcW w:w="4380" w:type="dxa"/>
            <w:hideMark/>
          </w:tcPr>
          <w:p w14:paraId="75BCE869" w14:textId="29DDBECA" w:rsidR="006512D1" w:rsidRPr="004D4A6D" w:rsidRDefault="006512D1" w:rsidP="004D4A6D">
            <w:pPr>
              <w:pStyle w:val="TableText"/>
              <w:rPr>
                <w:b/>
                <w:bCs/>
              </w:rPr>
            </w:pPr>
            <w:r w:rsidRPr="004D4A6D">
              <w:rPr>
                <w:b/>
                <w:bCs/>
              </w:rPr>
              <w:t>Associate Professor Ken Sikaris</w:t>
            </w:r>
          </w:p>
        </w:tc>
        <w:tc>
          <w:tcPr>
            <w:tcW w:w="5100" w:type="dxa"/>
            <w:hideMark/>
          </w:tcPr>
          <w:p w14:paraId="6B2D01DF" w14:textId="6DA5CFAD" w:rsidR="006512D1" w:rsidRPr="006512D1" w:rsidRDefault="006512D1" w:rsidP="004D4A6D">
            <w:pPr>
              <w:pStyle w:val="TableText"/>
            </w:pPr>
            <w:r w:rsidRPr="006512D1">
              <w:t>Pathology</w:t>
            </w:r>
          </w:p>
        </w:tc>
      </w:tr>
      <w:tr w:rsidR="006512D1" w:rsidRPr="006512D1" w14:paraId="6697F1A0" w14:textId="77777777" w:rsidTr="00692DD6">
        <w:trPr>
          <w:trHeight w:val="600"/>
        </w:trPr>
        <w:tc>
          <w:tcPr>
            <w:tcW w:w="4380" w:type="dxa"/>
            <w:hideMark/>
          </w:tcPr>
          <w:p w14:paraId="7CBBC52C" w14:textId="3AED20CD" w:rsidR="006512D1" w:rsidRPr="004D4A6D" w:rsidRDefault="006512D1" w:rsidP="004D4A6D">
            <w:pPr>
              <w:pStyle w:val="TableText"/>
              <w:rPr>
                <w:b/>
                <w:bCs/>
              </w:rPr>
            </w:pPr>
            <w:r w:rsidRPr="004D4A6D">
              <w:rPr>
                <w:b/>
                <w:bCs/>
              </w:rPr>
              <w:t>Ms Robyn Stephen</w:t>
            </w:r>
          </w:p>
        </w:tc>
        <w:tc>
          <w:tcPr>
            <w:tcW w:w="5100" w:type="dxa"/>
            <w:hideMark/>
          </w:tcPr>
          <w:p w14:paraId="4A88364C" w14:textId="71D73130" w:rsidR="006512D1" w:rsidRPr="006512D1" w:rsidRDefault="006512D1" w:rsidP="004D4A6D">
            <w:pPr>
              <w:pStyle w:val="TableText"/>
            </w:pPr>
            <w:r w:rsidRPr="006512D1">
              <w:t>Paediatric Speech Pathology</w:t>
            </w:r>
          </w:p>
        </w:tc>
      </w:tr>
      <w:tr w:rsidR="006512D1" w:rsidRPr="006512D1" w14:paraId="0E9C18F2" w14:textId="77777777" w:rsidTr="00692DD6">
        <w:trPr>
          <w:trHeight w:val="600"/>
        </w:trPr>
        <w:tc>
          <w:tcPr>
            <w:tcW w:w="4380" w:type="dxa"/>
            <w:hideMark/>
          </w:tcPr>
          <w:p w14:paraId="6E1D762B" w14:textId="36103503" w:rsidR="006512D1" w:rsidRPr="004D4A6D" w:rsidRDefault="006512D1" w:rsidP="004D4A6D">
            <w:pPr>
              <w:pStyle w:val="TableText"/>
              <w:rPr>
                <w:b/>
                <w:bCs/>
              </w:rPr>
            </w:pPr>
            <w:r w:rsidRPr="004D4A6D">
              <w:rPr>
                <w:b/>
                <w:bCs/>
              </w:rPr>
              <w:t>Associate Professor Angus Turner</w:t>
            </w:r>
          </w:p>
        </w:tc>
        <w:tc>
          <w:tcPr>
            <w:tcW w:w="5100" w:type="dxa"/>
            <w:hideMark/>
          </w:tcPr>
          <w:p w14:paraId="7B4B30CD" w14:textId="51503FB0" w:rsidR="006512D1" w:rsidRPr="006512D1" w:rsidRDefault="006512D1" w:rsidP="004D4A6D">
            <w:pPr>
              <w:pStyle w:val="TableText"/>
            </w:pPr>
            <w:r w:rsidRPr="006512D1">
              <w:t>Ophthalmology</w:t>
            </w:r>
            <w:r w:rsidR="0022585A">
              <w:t xml:space="preserve"> </w:t>
            </w:r>
            <w:r w:rsidRPr="006512D1">
              <w:t>/</w:t>
            </w:r>
            <w:r w:rsidR="0022585A">
              <w:t xml:space="preserve"> </w:t>
            </w:r>
            <w:r w:rsidRPr="006512D1">
              <w:t>Rural and Remote Medicine</w:t>
            </w:r>
          </w:p>
        </w:tc>
      </w:tr>
      <w:tr w:rsidR="006512D1" w:rsidRPr="006512D1" w14:paraId="7B44CE49" w14:textId="77777777" w:rsidTr="00692DD6">
        <w:trPr>
          <w:trHeight w:val="600"/>
        </w:trPr>
        <w:tc>
          <w:tcPr>
            <w:tcW w:w="4380" w:type="dxa"/>
            <w:hideMark/>
          </w:tcPr>
          <w:p w14:paraId="1575A1C1" w14:textId="26CE7415" w:rsidR="006512D1" w:rsidRPr="004D4A6D" w:rsidRDefault="006512D1" w:rsidP="004D4A6D">
            <w:pPr>
              <w:pStyle w:val="TableText"/>
              <w:rPr>
                <w:b/>
                <w:bCs/>
              </w:rPr>
            </w:pPr>
            <w:r w:rsidRPr="004D4A6D">
              <w:rPr>
                <w:b/>
                <w:bCs/>
              </w:rPr>
              <w:t>Professor Christopher Vertullo</w:t>
            </w:r>
          </w:p>
        </w:tc>
        <w:tc>
          <w:tcPr>
            <w:tcW w:w="5100" w:type="dxa"/>
            <w:hideMark/>
          </w:tcPr>
          <w:p w14:paraId="5CCB3889" w14:textId="1157BAB1" w:rsidR="006512D1" w:rsidRPr="006512D1" w:rsidRDefault="006512D1" w:rsidP="004D4A6D">
            <w:pPr>
              <w:pStyle w:val="TableText"/>
            </w:pPr>
            <w:r w:rsidRPr="006512D1">
              <w:t>Orthopaedic Surgery</w:t>
            </w:r>
          </w:p>
        </w:tc>
      </w:tr>
      <w:tr w:rsidR="006512D1" w:rsidRPr="006512D1" w14:paraId="47209E55" w14:textId="77777777" w:rsidTr="00692DD6">
        <w:trPr>
          <w:trHeight w:val="600"/>
        </w:trPr>
        <w:tc>
          <w:tcPr>
            <w:tcW w:w="9480" w:type="dxa"/>
            <w:gridSpan w:val="2"/>
            <w:hideMark/>
          </w:tcPr>
          <w:p w14:paraId="19AAC3A7" w14:textId="594801C0" w:rsidR="006512D1" w:rsidRPr="004D4A6D" w:rsidRDefault="006512D1" w:rsidP="00A655D2">
            <w:pPr>
              <w:pStyle w:val="TableText"/>
              <w:jc w:val="center"/>
              <w:rPr>
                <w:b/>
                <w:bCs/>
              </w:rPr>
            </w:pPr>
            <w:r w:rsidRPr="004D4A6D">
              <w:rPr>
                <w:b/>
                <w:bCs/>
              </w:rPr>
              <w:t>Department of Health and Aged Care Adviser</w:t>
            </w:r>
          </w:p>
        </w:tc>
      </w:tr>
      <w:tr w:rsidR="006512D1" w:rsidRPr="006512D1" w14:paraId="4D2B1D02" w14:textId="77777777" w:rsidTr="00692DD6">
        <w:trPr>
          <w:trHeight w:val="600"/>
        </w:trPr>
        <w:tc>
          <w:tcPr>
            <w:tcW w:w="4380" w:type="dxa"/>
            <w:hideMark/>
          </w:tcPr>
          <w:p w14:paraId="4966F35A" w14:textId="3A77FE77" w:rsidR="006512D1" w:rsidRPr="004D4A6D" w:rsidRDefault="006512D1" w:rsidP="004D4A6D">
            <w:pPr>
              <w:pStyle w:val="TableText"/>
              <w:rPr>
                <w:b/>
                <w:bCs/>
              </w:rPr>
            </w:pPr>
            <w:r w:rsidRPr="004D4A6D">
              <w:rPr>
                <w:b/>
                <w:bCs/>
              </w:rPr>
              <w:t>Associate Professor Andrew Singer</w:t>
            </w:r>
          </w:p>
        </w:tc>
        <w:tc>
          <w:tcPr>
            <w:tcW w:w="5100" w:type="dxa"/>
            <w:hideMark/>
          </w:tcPr>
          <w:p w14:paraId="0D92A0AF" w14:textId="305393BE" w:rsidR="006512D1" w:rsidRPr="006512D1" w:rsidRDefault="006512D1" w:rsidP="004D4A6D">
            <w:pPr>
              <w:pStyle w:val="TableText"/>
            </w:pPr>
            <w:r w:rsidRPr="006512D1">
              <w:t>Principal Medical Adviser</w:t>
            </w:r>
          </w:p>
        </w:tc>
      </w:tr>
    </w:tbl>
    <w:p w14:paraId="20195EE1" w14:textId="6422D497" w:rsidR="004D4A6D" w:rsidRDefault="004D4A6D" w:rsidP="004D4A6D">
      <w:pPr>
        <w:pStyle w:val="Heading2"/>
      </w:pPr>
      <w:r w:rsidRPr="004D4A6D">
        <w:t xml:space="preserve">MRAC </w:t>
      </w:r>
      <w:r w:rsidR="008C7B82">
        <w:t>Reviews</w:t>
      </w:r>
    </w:p>
    <w:p w14:paraId="387EFD35" w14:textId="27428211" w:rsidR="004D4A6D" w:rsidRPr="00692DD6" w:rsidRDefault="004D4A6D" w:rsidP="00692DD6">
      <w:r w:rsidRPr="00692DD6">
        <w:t>MRAC working groups may be established to conduct reviews and typically consist of a subset of MRAC members and external subject matter experts as required.</w:t>
      </w:r>
    </w:p>
    <w:p w14:paraId="6BACA7C3" w14:textId="23C20DB7" w:rsidR="004D4A6D" w:rsidRPr="00692DD6" w:rsidRDefault="004D4A6D" w:rsidP="00692DD6">
      <w:r w:rsidRPr="00692DD6">
        <w:t xml:space="preserve">Findings and recommendations from </w:t>
      </w:r>
      <w:r w:rsidR="00542BBD" w:rsidRPr="00692DD6">
        <w:t>MRAC</w:t>
      </w:r>
      <w:r w:rsidR="007C126D" w:rsidRPr="00692DD6">
        <w:t xml:space="preserve"> </w:t>
      </w:r>
      <w:r w:rsidRPr="00692DD6">
        <w:t>working groups are</w:t>
      </w:r>
      <w:r w:rsidR="00DA322F" w:rsidRPr="00692DD6">
        <w:t xml:space="preserve"> </w:t>
      </w:r>
      <w:r w:rsidRPr="00692DD6">
        <w:t xml:space="preserve">subject to extensive consultation processes prior to MRAC consideration, </w:t>
      </w:r>
      <w:proofErr w:type="gramStart"/>
      <w:r w:rsidRPr="00692DD6">
        <w:t>finalisation</w:t>
      </w:r>
      <w:proofErr w:type="gramEnd"/>
      <w:r w:rsidRPr="00692DD6">
        <w:t xml:space="preserve"> and submission to Government.</w:t>
      </w:r>
    </w:p>
    <w:p w14:paraId="3FCFA8D0" w14:textId="44DBB829" w:rsidR="004D4A6D" w:rsidRPr="004D4A6D" w:rsidRDefault="004D4A6D" w:rsidP="004D4A6D">
      <w:pPr>
        <w:pStyle w:val="Heading2"/>
      </w:pPr>
      <w:r w:rsidRPr="004D4A6D">
        <w:t xml:space="preserve">MRAC meeting </w:t>
      </w:r>
      <w:r w:rsidR="005C5072">
        <w:t>6</w:t>
      </w:r>
      <w:r w:rsidRPr="004D4A6D">
        <w:t xml:space="preserve"> – </w:t>
      </w:r>
      <w:r w:rsidR="005C5072">
        <w:t>1</w:t>
      </w:r>
      <w:r w:rsidRPr="004D4A6D">
        <w:t xml:space="preserve"> </w:t>
      </w:r>
      <w:r w:rsidR="005C5072">
        <w:t>March</w:t>
      </w:r>
      <w:r w:rsidRPr="004D4A6D">
        <w:t xml:space="preserve"> 202</w:t>
      </w:r>
      <w:r w:rsidR="005C5072">
        <w:t>3</w:t>
      </w:r>
    </w:p>
    <w:p w14:paraId="60EC8B17" w14:textId="4F899C66" w:rsidR="004D4A6D" w:rsidRPr="004D4A6D" w:rsidRDefault="00A655D2" w:rsidP="009C62B5">
      <w:pPr>
        <w:pStyle w:val="Heading3"/>
      </w:pPr>
      <w:r>
        <w:t xml:space="preserve">The </w:t>
      </w:r>
      <w:r w:rsidR="00F33AD8">
        <w:t>c</w:t>
      </w:r>
      <w:r>
        <w:t>ommittee</w:t>
      </w:r>
      <w:r w:rsidR="004D4A6D" w:rsidRPr="004D4A6D">
        <w:t xml:space="preserve"> </w:t>
      </w:r>
      <w:r>
        <w:t>w</w:t>
      </w:r>
      <w:r w:rsidR="00674725">
        <w:t>a</w:t>
      </w:r>
      <w:r>
        <w:t>s</w:t>
      </w:r>
      <w:r w:rsidR="004D4A6D" w:rsidRPr="004D4A6D">
        <w:t xml:space="preserve"> briefed on the progress of</w:t>
      </w:r>
      <w:r w:rsidR="009C62B5">
        <w:t xml:space="preserve"> </w:t>
      </w:r>
      <w:r w:rsidR="004D4A6D" w:rsidRPr="004D4A6D">
        <w:t>current reviews</w:t>
      </w:r>
    </w:p>
    <w:p w14:paraId="757E953D" w14:textId="77777777" w:rsidR="009C62B5" w:rsidRDefault="004D4A6D" w:rsidP="009C62B5">
      <w:pPr>
        <w:pStyle w:val="Heading4"/>
      </w:pPr>
      <w:r w:rsidRPr="004D4A6D">
        <w:t>Colonoscopy Post Implementation Review</w:t>
      </w:r>
    </w:p>
    <w:p w14:paraId="32B368F7" w14:textId="085248CC" w:rsidR="009B003A" w:rsidRPr="00692DD6" w:rsidRDefault="009B003A" w:rsidP="00692DD6">
      <w:r w:rsidRPr="00692DD6">
        <w:t>The Colonoscopy Working Group was established to conduct a post implementation review of November 2019 colonoscopy item changes as recommended by the MBS Review Taskforce.</w:t>
      </w:r>
    </w:p>
    <w:p w14:paraId="27CEA0B3" w14:textId="77777777" w:rsidR="009B003A" w:rsidRPr="00692DD6" w:rsidRDefault="009B003A" w:rsidP="00692DD6">
      <w:r w:rsidRPr="00692DD6">
        <w:t>The Department of Health and Aged Care referred this post implementation review to the MRAC following an initial review of data, and feedback from the sector.</w:t>
      </w:r>
    </w:p>
    <w:p w14:paraId="3E104053" w14:textId="348FFF07" w:rsidR="00834784" w:rsidRPr="00692DD6" w:rsidRDefault="00834784" w:rsidP="00692DD6">
      <w:r w:rsidRPr="00692DD6">
        <w:t>The</w:t>
      </w:r>
      <w:r w:rsidR="009D0C4A" w:rsidRPr="00692DD6" w:rsidDel="00803FA8">
        <w:t xml:space="preserve"> f</w:t>
      </w:r>
      <w:r w:rsidR="009D0C4A" w:rsidRPr="00692DD6">
        <w:t xml:space="preserve">irst meeting of the Colonoscopy Working Group </w:t>
      </w:r>
      <w:r w:rsidR="00803FA8" w:rsidRPr="00692DD6">
        <w:t>was held on 3</w:t>
      </w:r>
      <w:r w:rsidR="001F20B6" w:rsidRPr="00692DD6">
        <w:t xml:space="preserve"> </w:t>
      </w:r>
      <w:r w:rsidR="009D0C4A" w:rsidRPr="00692DD6">
        <w:t>February</w:t>
      </w:r>
      <w:r w:rsidR="001F20B6" w:rsidRPr="00692DD6">
        <w:t xml:space="preserve"> </w:t>
      </w:r>
      <w:r w:rsidRPr="00692DD6">
        <w:t xml:space="preserve">2023, with further meetings scheduled to be held in March and April 2023. </w:t>
      </w:r>
    </w:p>
    <w:p w14:paraId="46AB3FE4" w14:textId="77777777" w:rsidR="004D4A6D" w:rsidRPr="004D4A6D" w:rsidRDefault="004D4A6D" w:rsidP="009C62B5">
      <w:pPr>
        <w:pStyle w:val="Heading4"/>
      </w:pPr>
      <w:r w:rsidRPr="004D4A6D">
        <w:lastRenderedPageBreak/>
        <w:t>Vascular Interventional Radiology Services</w:t>
      </w:r>
    </w:p>
    <w:p w14:paraId="725ACCB9" w14:textId="15ECA7BE" w:rsidR="00842894" w:rsidRPr="00692DD6" w:rsidRDefault="00472D34" w:rsidP="00692DD6">
      <w:r w:rsidRPr="00692DD6">
        <w:t xml:space="preserve">The </w:t>
      </w:r>
      <w:r w:rsidR="009112CF" w:rsidRPr="00692DD6">
        <w:t xml:space="preserve">Vascular Interventional Radiology Working Group was </w:t>
      </w:r>
      <w:r w:rsidRPr="00692DD6">
        <w:t>establish</w:t>
      </w:r>
      <w:r w:rsidR="00E12C15" w:rsidRPr="00692DD6">
        <w:t>ed</w:t>
      </w:r>
      <w:r w:rsidR="009112CF" w:rsidRPr="00692DD6">
        <w:t xml:space="preserve"> in February 2023 to </w:t>
      </w:r>
      <w:r w:rsidRPr="00692DD6">
        <w:t xml:space="preserve">conduct a </w:t>
      </w:r>
      <w:r w:rsidR="0002539C" w:rsidRPr="00692DD6">
        <w:t xml:space="preserve">review of vascular interventional radiology services </w:t>
      </w:r>
      <w:r w:rsidR="00E12C15" w:rsidRPr="00692DD6">
        <w:t xml:space="preserve">following MRAC endorsement </w:t>
      </w:r>
      <w:r w:rsidR="00D96470" w:rsidRPr="00692DD6">
        <w:t>on 5 August 2022</w:t>
      </w:r>
      <w:r w:rsidR="00B67533" w:rsidRPr="00692DD6">
        <w:t>.</w:t>
      </w:r>
    </w:p>
    <w:p w14:paraId="5A76060E" w14:textId="32EBD733" w:rsidR="00B67533" w:rsidRPr="00692DD6" w:rsidRDefault="00B67533" w:rsidP="00692DD6">
      <w:r w:rsidRPr="00692DD6">
        <w:t>The review was initiated by the Department of Health and Aged Care, following the MBS Review Taskforce’s review of vascular services and further consultation with the sector.</w:t>
      </w:r>
    </w:p>
    <w:p w14:paraId="3E475523" w14:textId="1CAB9BB1" w:rsidR="00A96600" w:rsidRPr="00692DD6" w:rsidRDefault="00A96600" w:rsidP="00692DD6">
      <w:r w:rsidRPr="00692DD6">
        <w:t xml:space="preserve">The </w:t>
      </w:r>
      <w:r w:rsidR="00B257D0" w:rsidRPr="00692DD6">
        <w:t xml:space="preserve">first meeting of the </w:t>
      </w:r>
      <w:r w:rsidRPr="00692DD6">
        <w:t>Vascular Interventional Radiology Working Group (VIRWG)</w:t>
      </w:r>
      <w:r w:rsidR="00B257D0" w:rsidRPr="00692DD6">
        <w:t xml:space="preserve"> is scheduled to take place </w:t>
      </w:r>
      <w:r w:rsidR="007A48D5" w:rsidRPr="00692DD6">
        <w:t>in</w:t>
      </w:r>
      <w:r w:rsidR="00B257D0" w:rsidRPr="00692DD6">
        <w:t xml:space="preserve"> March 2023. </w:t>
      </w:r>
    </w:p>
    <w:p w14:paraId="6451316C" w14:textId="79DE3631" w:rsidR="004D4A6D" w:rsidRPr="004D4A6D" w:rsidRDefault="00610C40" w:rsidP="00532BA3">
      <w:pPr>
        <w:pStyle w:val="Heading3"/>
      </w:pPr>
      <w:r>
        <w:t xml:space="preserve">The </w:t>
      </w:r>
      <w:r w:rsidR="00087E4C">
        <w:t>c</w:t>
      </w:r>
      <w:r>
        <w:t>ommittee</w:t>
      </w:r>
      <w:r w:rsidRPr="004D4A6D">
        <w:t xml:space="preserve"> </w:t>
      </w:r>
      <w:r>
        <w:t xml:space="preserve">progressed </w:t>
      </w:r>
      <w:r w:rsidR="0002325D">
        <w:t xml:space="preserve">a </w:t>
      </w:r>
      <w:r>
        <w:t xml:space="preserve">post implementation review of </w:t>
      </w:r>
      <w:r w:rsidR="004D4A6D" w:rsidRPr="004D4A6D">
        <w:t xml:space="preserve">Telehealth </w:t>
      </w:r>
      <w:r>
        <w:t>services</w:t>
      </w:r>
    </w:p>
    <w:p w14:paraId="5BEE1A66" w14:textId="0300F95A" w:rsidR="008126AC" w:rsidRPr="00692DD6" w:rsidRDefault="008126AC" w:rsidP="00692DD6">
      <w:r w:rsidRPr="00692DD6">
        <w:t>Following a formal request from the Minister</w:t>
      </w:r>
      <w:r w:rsidR="0000451A" w:rsidRPr="00692DD6">
        <w:t xml:space="preserve"> for Health and Aged Care</w:t>
      </w:r>
      <w:r w:rsidRPr="00692DD6">
        <w:t xml:space="preserve">, the </w:t>
      </w:r>
      <w:r w:rsidR="00E851A9" w:rsidRPr="00692DD6">
        <w:t xml:space="preserve">committee </w:t>
      </w:r>
      <w:r w:rsidR="00B972BD" w:rsidRPr="00692DD6">
        <w:t>commenced monitoring of MBS telehealth services</w:t>
      </w:r>
      <w:r w:rsidR="004F5DBC" w:rsidRPr="00692DD6">
        <w:t xml:space="preserve"> in 2022</w:t>
      </w:r>
      <w:r w:rsidR="00E851A9" w:rsidRPr="00692DD6">
        <w:t xml:space="preserve">, and </w:t>
      </w:r>
      <w:r w:rsidR="00BB1A35" w:rsidRPr="00692DD6">
        <w:t xml:space="preserve">formally commenced a </w:t>
      </w:r>
      <w:r w:rsidR="001C123E" w:rsidRPr="00692DD6">
        <w:t xml:space="preserve">post implementation </w:t>
      </w:r>
      <w:r w:rsidR="00BB1A35" w:rsidRPr="00692DD6">
        <w:t xml:space="preserve">review of </w:t>
      </w:r>
      <w:r w:rsidR="00E851A9" w:rsidRPr="00692DD6">
        <w:t xml:space="preserve">these </w:t>
      </w:r>
      <w:r w:rsidR="00BB1A35" w:rsidRPr="00692DD6">
        <w:t xml:space="preserve">services at </w:t>
      </w:r>
      <w:r w:rsidR="0000451A" w:rsidRPr="00692DD6">
        <w:t>its meeting on 1 March</w:t>
      </w:r>
      <w:r w:rsidR="00096682" w:rsidRPr="00692DD6">
        <w:t xml:space="preserve"> 2023</w:t>
      </w:r>
      <w:r w:rsidR="0000451A" w:rsidRPr="00692DD6">
        <w:t xml:space="preserve">.  </w:t>
      </w:r>
    </w:p>
    <w:p w14:paraId="65A99636" w14:textId="76F61559" w:rsidR="0053608F" w:rsidRPr="00692DD6" w:rsidRDefault="002F3C15" w:rsidP="00692DD6">
      <w:r w:rsidRPr="00692DD6">
        <w:t xml:space="preserve">The </w:t>
      </w:r>
      <w:r w:rsidR="000E24F5" w:rsidRPr="00692DD6">
        <w:t>committee</w:t>
      </w:r>
      <w:r w:rsidRPr="00692DD6">
        <w:t xml:space="preserve"> will </w:t>
      </w:r>
      <w:r w:rsidR="00096682" w:rsidRPr="00692DD6">
        <w:t xml:space="preserve">continue its review of </w:t>
      </w:r>
      <w:r w:rsidRPr="00692DD6">
        <w:t xml:space="preserve">MBS telehealth services at its upcoming meeting </w:t>
      </w:r>
      <w:r w:rsidR="00F33AD8" w:rsidRPr="00692DD6">
        <w:t>in May 2023.</w:t>
      </w:r>
    </w:p>
    <w:p w14:paraId="468408EF" w14:textId="576AAA7D" w:rsidR="00A655D2" w:rsidRDefault="00A655D2" w:rsidP="00532BA3">
      <w:pPr>
        <w:pStyle w:val="Heading3"/>
      </w:pPr>
      <w:bookmarkStart w:id="0" w:name="_Hlk129159419"/>
      <w:r>
        <w:t xml:space="preserve">The </w:t>
      </w:r>
      <w:r w:rsidR="00087E4C">
        <w:t>c</w:t>
      </w:r>
      <w:r w:rsidR="001A446E">
        <w:t xml:space="preserve">ommittee </w:t>
      </w:r>
      <w:r w:rsidR="00F67889">
        <w:t>commenced</w:t>
      </w:r>
      <w:bookmarkEnd w:id="0"/>
      <w:r w:rsidR="0002325D">
        <w:t xml:space="preserve"> a</w:t>
      </w:r>
      <w:r w:rsidR="00087E4C">
        <w:t xml:space="preserve"> post implementation review of Electrocardiogram (ECG) </w:t>
      </w:r>
      <w:r w:rsidR="00080B74">
        <w:t>services</w:t>
      </w:r>
      <w:r w:rsidR="00087E4C">
        <w:t xml:space="preserve"> </w:t>
      </w:r>
    </w:p>
    <w:p w14:paraId="4D2AAEA1" w14:textId="45484E3A" w:rsidR="00214074" w:rsidRPr="00692DD6" w:rsidRDefault="00674725" w:rsidP="00692DD6">
      <w:r w:rsidRPr="00692DD6">
        <w:t xml:space="preserve">The MRAC agreed to establish a working group to lead a </w:t>
      </w:r>
      <w:r w:rsidR="004D4A6D" w:rsidRPr="00692DD6">
        <w:t>post implementation review of 1</w:t>
      </w:r>
      <w:r w:rsidRPr="00692DD6">
        <w:t> </w:t>
      </w:r>
      <w:r w:rsidR="004D4A6D" w:rsidRPr="00692DD6">
        <w:t>August 2020 changes to MBS ECG items,</w:t>
      </w:r>
      <w:r w:rsidR="009C62B5" w:rsidRPr="00692DD6">
        <w:t xml:space="preserve"> </w:t>
      </w:r>
      <w:r w:rsidR="004D4A6D" w:rsidRPr="00692DD6">
        <w:t>as directed by the former Minister for Health.</w:t>
      </w:r>
      <w:r w:rsidR="00214074" w:rsidRPr="00692DD6">
        <w:t xml:space="preserve"> </w:t>
      </w:r>
    </w:p>
    <w:p w14:paraId="79F753C5" w14:textId="12C33B36" w:rsidR="009C62B5" w:rsidRPr="00692DD6" w:rsidRDefault="00214074" w:rsidP="00692DD6">
      <w:r w:rsidRPr="00692DD6">
        <w:t xml:space="preserve">The </w:t>
      </w:r>
      <w:r w:rsidR="00E774B8" w:rsidRPr="00692DD6">
        <w:t>first meeting of the working group</w:t>
      </w:r>
      <w:r w:rsidR="00A65805" w:rsidRPr="00692DD6">
        <w:t xml:space="preserve"> </w:t>
      </w:r>
      <w:r w:rsidR="002622F6" w:rsidRPr="00692DD6">
        <w:t xml:space="preserve">is </w:t>
      </w:r>
      <w:r w:rsidR="00312BCA" w:rsidRPr="00692DD6">
        <w:t>expected</w:t>
      </w:r>
      <w:r w:rsidR="002622F6" w:rsidRPr="00692DD6">
        <w:t xml:space="preserve"> to be held </w:t>
      </w:r>
      <w:r w:rsidR="00D22412" w:rsidRPr="00692DD6">
        <w:t>in April 2023.</w:t>
      </w:r>
    </w:p>
    <w:sectPr w:rsidR="009C62B5" w:rsidRPr="00692DD6" w:rsidSect="009724AB">
      <w:headerReference w:type="default" r:id="rId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084E" w14:textId="77777777" w:rsidR="00841D7A" w:rsidRDefault="00841D7A" w:rsidP="006B56BB">
      <w:r>
        <w:separator/>
      </w:r>
    </w:p>
    <w:p w14:paraId="3FDF891A" w14:textId="77777777" w:rsidR="00841D7A" w:rsidRDefault="00841D7A"/>
  </w:endnote>
  <w:endnote w:type="continuationSeparator" w:id="0">
    <w:p w14:paraId="544DFDBF" w14:textId="77777777" w:rsidR="00841D7A" w:rsidRDefault="00841D7A" w:rsidP="006B56BB">
      <w:r>
        <w:continuationSeparator/>
      </w:r>
    </w:p>
    <w:p w14:paraId="4F0C7C9A" w14:textId="77777777" w:rsidR="00841D7A" w:rsidRDefault="00841D7A"/>
  </w:endnote>
  <w:endnote w:type="continuationNotice" w:id="1">
    <w:p w14:paraId="172A17EE" w14:textId="77777777" w:rsidR="00841D7A" w:rsidRDefault="0084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A2A" w14:textId="6F22CEFB" w:rsidR="008D48C9" w:rsidRPr="0068134A" w:rsidRDefault="009C62B5" w:rsidP="0068134A">
    <w:pPr>
      <w:pStyle w:val="Footer"/>
      <w:tabs>
        <w:tab w:val="clear" w:pos="4513"/>
      </w:tabs>
    </w:pPr>
    <w:r w:rsidRPr="009C62B5">
      <w:t>MBS Review Advisory Committee</w:t>
    </w:r>
    <w:r>
      <w:t xml:space="preserve"> – Communique – </w:t>
    </w:r>
    <w:r w:rsidR="00032B85">
      <w:t>March</w:t>
    </w:r>
    <w:r>
      <w:t xml:space="preserve"> 2023</w:t>
    </w:r>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25F" w14:textId="256B660D" w:rsidR="0068134A" w:rsidRPr="00DE3355" w:rsidRDefault="009C62B5" w:rsidP="00AC24B7">
    <w:pPr>
      <w:pStyle w:val="Footer"/>
      <w:tabs>
        <w:tab w:val="clear" w:pos="4513"/>
      </w:tabs>
    </w:pPr>
    <w:r w:rsidRPr="009C62B5">
      <w:t>MBS Review Advisory Committee</w:t>
    </w:r>
    <w:r w:rsidR="0098122D">
      <w:t xml:space="preserve"> –</w:t>
    </w:r>
    <w:r>
      <w:t xml:space="preserve"> </w:t>
    </w:r>
    <w:r w:rsidR="0098122D">
      <w:t>Communique</w:t>
    </w:r>
    <w:r>
      <w:t xml:space="preserve"> </w:t>
    </w:r>
    <w:r w:rsidR="0098122D">
      <w:t xml:space="preserve">– </w:t>
    </w:r>
    <w:r w:rsidR="000B23AC">
      <w:t>March</w:t>
    </w:r>
    <w:r>
      <w:t xml:space="preserve"> 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636F" w14:textId="77777777" w:rsidR="00841D7A" w:rsidRDefault="00841D7A" w:rsidP="006B56BB">
      <w:r>
        <w:separator/>
      </w:r>
    </w:p>
    <w:p w14:paraId="5D0F6321" w14:textId="77777777" w:rsidR="00841D7A" w:rsidRDefault="00841D7A"/>
  </w:footnote>
  <w:footnote w:type="continuationSeparator" w:id="0">
    <w:p w14:paraId="5E75763F" w14:textId="77777777" w:rsidR="00841D7A" w:rsidRDefault="00841D7A" w:rsidP="006B56BB">
      <w:r>
        <w:continuationSeparator/>
      </w:r>
    </w:p>
    <w:p w14:paraId="5B464007" w14:textId="77777777" w:rsidR="00841D7A" w:rsidRDefault="00841D7A"/>
  </w:footnote>
  <w:footnote w:type="continuationNotice" w:id="1">
    <w:p w14:paraId="484C7CE9" w14:textId="77777777" w:rsidR="00841D7A" w:rsidRDefault="00841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CE636" w14:paraId="67F5F8CD" w14:textId="77777777" w:rsidTr="00532BA3">
      <w:trPr>
        <w:trHeight w:val="300"/>
      </w:trPr>
      <w:tc>
        <w:tcPr>
          <w:tcW w:w="3020" w:type="dxa"/>
        </w:tcPr>
        <w:p w14:paraId="7C8D8368" w14:textId="0D63CD2D" w:rsidR="5A7CE636" w:rsidRDefault="5A7CE636" w:rsidP="00532BA3">
          <w:pPr>
            <w:pStyle w:val="Header"/>
            <w:ind w:left="-115"/>
          </w:pPr>
        </w:p>
      </w:tc>
      <w:tc>
        <w:tcPr>
          <w:tcW w:w="3020" w:type="dxa"/>
        </w:tcPr>
        <w:p w14:paraId="3FD8558C" w14:textId="231A37D7" w:rsidR="5A7CE636" w:rsidRDefault="5A7CE636" w:rsidP="00532BA3">
          <w:pPr>
            <w:pStyle w:val="Header"/>
            <w:jc w:val="center"/>
          </w:pPr>
        </w:p>
      </w:tc>
      <w:tc>
        <w:tcPr>
          <w:tcW w:w="3020" w:type="dxa"/>
        </w:tcPr>
        <w:p w14:paraId="64195C8C" w14:textId="0B52FBDD" w:rsidR="5A7CE636" w:rsidRDefault="5A7CE636" w:rsidP="00532BA3">
          <w:pPr>
            <w:pStyle w:val="Header"/>
            <w:ind w:right="-115"/>
            <w:jc w:val="right"/>
          </w:pPr>
        </w:p>
      </w:tc>
    </w:tr>
  </w:tbl>
  <w:p w14:paraId="5260E691" w14:textId="4BAC9911" w:rsidR="00EC3654" w:rsidRDefault="00EC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D61" w14:textId="77777777" w:rsidR="008D48C9" w:rsidRDefault="00486AF9" w:rsidP="00486AF9">
    <w:pPr>
      <w:pStyle w:val="Header"/>
      <w:tabs>
        <w:tab w:val="clear" w:pos="9026"/>
        <w:tab w:val="right" w:pos="9070"/>
      </w:tabs>
    </w:pPr>
    <w:r w:rsidRPr="00BD0E2B">
      <w:rPr>
        <w:noProof/>
        <w:lang w:eastAsia="en-AU"/>
      </w:rPr>
      <w:drawing>
        <wp:inline distT="0" distB="0" distL="0" distR="0" wp14:anchorId="2E0EDFB7" wp14:editId="0BA92848">
          <wp:extent cx="5740400" cy="914400"/>
          <wp:effectExtent l="0" t="0" r="0" b="0"/>
          <wp:docPr id="2" name="Picture 2"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8F2" w14:textId="41869EA7" w:rsidR="00EC3654" w:rsidRDefault="00EC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FEE2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F4351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B0AAC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B8B36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F8C78F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C26FE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0045A1"/>
    <w:multiLevelType w:val="hybridMultilevel"/>
    <w:tmpl w:val="2A242BC8"/>
    <w:lvl w:ilvl="0" w:tplc="B194E9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1"/>
  </w:num>
  <w:num w:numId="4">
    <w:abstractNumId w:val="8"/>
  </w:num>
  <w:num w:numId="5">
    <w:abstractNumId w:val="8"/>
    <w:lvlOverride w:ilvl="0">
      <w:startOverride w:val="1"/>
    </w:lvlOverride>
  </w:num>
  <w:num w:numId="6">
    <w:abstractNumId w:val="11"/>
  </w:num>
  <w:num w:numId="7">
    <w:abstractNumId w:val="20"/>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3"/>
  </w:num>
  <w:num w:numId="17">
    <w:abstractNumId w:val="13"/>
  </w:num>
  <w:num w:numId="18">
    <w:abstractNumId w:val="14"/>
  </w:num>
  <w:num w:numId="19">
    <w:abstractNumId w:val="16"/>
  </w:num>
  <w:num w:numId="20">
    <w:abstractNumId w:val="17"/>
  </w:num>
  <w:num w:numId="21">
    <w:abstractNumId w:val="32"/>
  </w:num>
  <w:num w:numId="22">
    <w:abstractNumId w:val="10"/>
  </w:num>
  <w:num w:numId="23">
    <w:abstractNumId w:val="13"/>
  </w:num>
  <w:num w:numId="24">
    <w:abstractNumId w:val="16"/>
  </w:num>
  <w:num w:numId="25">
    <w:abstractNumId w:val="31"/>
  </w:num>
  <w:num w:numId="26">
    <w:abstractNumId w:val="8"/>
  </w:num>
  <w:num w:numId="27">
    <w:abstractNumId w:val="18"/>
  </w:num>
  <w:num w:numId="28">
    <w:abstractNumId w:val="28"/>
  </w:num>
  <w:num w:numId="29">
    <w:abstractNumId w:val="21"/>
  </w:num>
  <w:num w:numId="30">
    <w:abstractNumId w:val="22"/>
  </w:num>
  <w:num w:numId="31">
    <w:abstractNumId w:val="12"/>
  </w:num>
  <w:num w:numId="32">
    <w:abstractNumId w:val="9"/>
  </w:num>
  <w:num w:numId="33">
    <w:abstractNumId w:val="15"/>
  </w:num>
  <w:num w:numId="34">
    <w:abstractNumId w:val="19"/>
  </w:num>
  <w:num w:numId="35">
    <w:abstractNumId w:val="29"/>
  </w:num>
  <w:num w:numId="36">
    <w:abstractNumId w:val="25"/>
  </w:num>
  <w:num w:numId="37">
    <w:abstractNumId w:val="26"/>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1"/>
    <w:rsid w:val="00003743"/>
    <w:rsid w:val="0000451A"/>
    <w:rsid w:val="000047B4"/>
    <w:rsid w:val="00005712"/>
    <w:rsid w:val="00007FD8"/>
    <w:rsid w:val="000117F8"/>
    <w:rsid w:val="0001460F"/>
    <w:rsid w:val="00022629"/>
    <w:rsid w:val="0002325D"/>
    <w:rsid w:val="0002539C"/>
    <w:rsid w:val="00026139"/>
    <w:rsid w:val="00027601"/>
    <w:rsid w:val="000325F3"/>
    <w:rsid w:val="000329B2"/>
    <w:rsid w:val="00032B85"/>
    <w:rsid w:val="00033321"/>
    <w:rsid w:val="000338E5"/>
    <w:rsid w:val="00033ECC"/>
    <w:rsid w:val="0003422F"/>
    <w:rsid w:val="00046FF0"/>
    <w:rsid w:val="00050176"/>
    <w:rsid w:val="00067456"/>
    <w:rsid w:val="000714EE"/>
    <w:rsid w:val="00071506"/>
    <w:rsid w:val="0007154F"/>
    <w:rsid w:val="00075A38"/>
    <w:rsid w:val="00080B74"/>
    <w:rsid w:val="00081AB1"/>
    <w:rsid w:val="00087E4C"/>
    <w:rsid w:val="00090316"/>
    <w:rsid w:val="00093981"/>
    <w:rsid w:val="00096682"/>
    <w:rsid w:val="00097D50"/>
    <w:rsid w:val="000B067A"/>
    <w:rsid w:val="000B1540"/>
    <w:rsid w:val="000B1E53"/>
    <w:rsid w:val="000B23AC"/>
    <w:rsid w:val="000B33FD"/>
    <w:rsid w:val="000B4ABA"/>
    <w:rsid w:val="000C243A"/>
    <w:rsid w:val="000C4B16"/>
    <w:rsid w:val="000C50C3"/>
    <w:rsid w:val="000C5E14"/>
    <w:rsid w:val="000C7E66"/>
    <w:rsid w:val="000D21F6"/>
    <w:rsid w:val="000D4500"/>
    <w:rsid w:val="000D7AEA"/>
    <w:rsid w:val="000E24F5"/>
    <w:rsid w:val="000E2C66"/>
    <w:rsid w:val="000E65A4"/>
    <w:rsid w:val="000F123C"/>
    <w:rsid w:val="000F2FED"/>
    <w:rsid w:val="0010616D"/>
    <w:rsid w:val="00110478"/>
    <w:rsid w:val="0011711B"/>
    <w:rsid w:val="00117F8A"/>
    <w:rsid w:val="00121B9B"/>
    <w:rsid w:val="00122ADC"/>
    <w:rsid w:val="00126141"/>
    <w:rsid w:val="00130F59"/>
    <w:rsid w:val="00133EC0"/>
    <w:rsid w:val="00141CE5"/>
    <w:rsid w:val="00144908"/>
    <w:rsid w:val="001571C7"/>
    <w:rsid w:val="00161094"/>
    <w:rsid w:val="0017665C"/>
    <w:rsid w:val="00177AD2"/>
    <w:rsid w:val="001815A8"/>
    <w:rsid w:val="001840FA"/>
    <w:rsid w:val="001867EF"/>
    <w:rsid w:val="00190079"/>
    <w:rsid w:val="0019622E"/>
    <w:rsid w:val="001966A7"/>
    <w:rsid w:val="001A446E"/>
    <w:rsid w:val="001A4627"/>
    <w:rsid w:val="001A4979"/>
    <w:rsid w:val="001B15D3"/>
    <w:rsid w:val="001B3443"/>
    <w:rsid w:val="001C0326"/>
    <w:rsid w:val="001C123E"/>
    <w:rsid w:val="001C192F"/>
    <w:rsid w:val="001C3C42"/>
    <w:rsid w:val="001D15AE"/>
    <w:rsid w:val="001D7478"/>
    <w:rsid w:val="001D7869"/>
    <w:rsid w:val="001F20B6"/>
    <w:rsid w:val="002026CD"/>
    <w:rsid w:val="002033FC"/>
    <w:rsid w:val="002044BB"/>
    <w:rsid w:val="00210B09"/>
    <w:rsid w:val="00210C9E"/>
    <w:rsid w:val="00211840"/>
    <w:rsid w:val="00211DD4"/>
    <w:rsid w:val="00214074"/>
    <w:rsid w:val="00220E5F"/>
    <w:rsid w:val="002212B5"/>
    <w:rsid w:val="0022585A"/>
    <w:rsid w:val="00226668"/>
    <w:rsid w:val="00233809"/>
    <w:rsid w:val="00240046"/>
    <w:rsid w:val="00241B2C"/>
    <w:rsid w:val="0024797F"/>
    <w:rsid w:val="0025119E"/>
    <w:rsid w:val="00251269"/>
    <w:rsid w:val="002535C0"/>
    <w:rsid w:val="002579FE"/>
    <w:rsid w:val="002622F6"/>
    <w:rsid w:val="0026311C"/>
    <w:rsid w:val="0026668C"/>
    <w:rsid w:val="00266AC1"/>
    <w:rsid w:val="00270B40"/>
    <w:rsid w:val="0027178C"/>
    <w:rsid w:val="002719FA"/>
    <w:rsid w:val="00272668"/>
    <w:rsid w:val="0027330B"/>
    <w:rsid w:val="002803AD"/>
    <w:rsid w:val="00282052"/>
    <w:rsid w:val="0028519E"/>
    <w:rsid w:val="002856A5"/>
    <w:rsid w:val="002872ED"/>
    <w:rsid w:val="002905C2"/>
    <w:rsid w:val="00293008"/>
    <w:rsid w:val="00295AF2"/>
    <w:rsid w:val="00295C91"/>
    <w:rsid w:val="00297151"/>
    <w:rsid w:val="002B20E6"/>
    <w:rsid w:val="002B42A3"/>
    <w:rsid w:val="002B5B85"/>
    <w:rsid w:val="002C0CDD"/>
    <w:rsid w:val="002C38C4"/>
    <w:rsid w:val="002E1A1D"/>
    <w:rsid w:val="002E4081"/>
    <w:rsid w:val="002E5B78"/>
    <w:rsid w:val="002F3AE3"/>
    <w:rsid w:val="002F3C15"/>
    <w:rsid w:val="00300592"/>
    <w:rsid w:val="0030464B"/>
    <w:rsid w:val="00305D17"/>
    <w:rsid w:val="0030786C"/>
    <w:rsid w:val="00312BCA"/>
    <w:rsid w:val="003233DE"/>
    <w:rsid w:val="0032466B"/>
    <w:rsid w:val="003268BF"/>
    <w:rsid w:val="003330EB"/>
    <w:rsid w:val="003415FD"/>
    <w:rsid w:val="003429F0"/>
    <w:rsid w:val="00345A82"/>
    <w:rsid w:val="0035097A"/>
    <w:rsid w:val="003540A4"/>
    <w:rsid w:val="00355208"/>
    <w:rsid w:val="00357BCC"/>
    <w:rsid w:val="00360E4E"/>
    <w:rsid w:val="00370AAA"/>
    <w:rsid w:val="003733DD"/>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3C6C"/>
    <w:rsid w:val="003B43AD"/>
    <w:rsid w:val="003C0FEC"/>
    <w:rsid w:val="003C2AC8"/>
    <w:rsid w:val="003D033A"/>
    <w:rsid w:val="003D17F9"/>
    <w:rsid w:val="003D2D88"/>
    <w:rsid w:val="003D41EA"/>
    <w:rsid w:val="003D4850"/>
    <w:rsid w:val="003D535A"/>
    <w:rsid w:val="003E5265"/>
    <w:rsid w:val="003F0955"/>
    <w:rsid w:val="003F36FA"/>
    <w:rsid w:val="003F5F4D"/>
    <w:rsid w:val="003F646F"/>
    <w:rsid w:val="00400F00"/>
    <w:rsid w:val="00404F8B"/>
    <w:rsid w:val="00405256"/>
    <w:rsid w:val="00410031"/>
    <w:rsid w:val="00412EAB"/>
    <w:rsid w:val="00415C81"/>
    <w:rsid w:val="00426B2A"/>
    <w:rsid w:val="00432378"/>
    <w:rsid w:val="00434A7D"/>
    <w:rsid w:val="00440306"/>
    <w:rsid w:val="00440411"/>
    <w:rsid w:val="00440D65"/>
    <w:rsid w:val="004435E6"/>
    <w:rsid w:val="00447E31"/>
    <w:rsid w:val="00453923"/>
    <w:rsid w:val="00454B9B"/>
    <w:rsid w:val="00457858"/>
    <w:rsid w:val="00460B0B"/>
    <w:rsid w:val="00461023"/>
    <w:rsid w:val="00462FAC"/>
    <w:rsid w:val="00464631"/>
    <w:rsid w:val="00464B79"/>
    <w:rsid w:val="00467BBF"/>
    <w:rsid w:val="00472D34"/>
    <w:rsid w:val="0048593C"/>
    <w:rsid w:val="004867E2"/>
    <w:rsid w:val="00486AF9"/>
    <w:rsid w:val="004929A9"/>
    <w:rsid w:val="004A78D9"/>
    <w:rsid w:val="004B5A85"/>
    <w:rsid w:val="004C5370"/>
    <w:rsid w:val="004C6BCF"/>
    <w:rsid w:val="004D2556"/>
    <w:rsid w:val="004D4A6D"/>
    <w:rsid w:val="004D58BF"/>
    <w:rsid w:val="004E4335"/>
    <w:rsid w:val="004E621B"/>
    <w:rsid w:val="004F13EE"/>
    <w:rsid w:val="004F2022"/>
    <w:rsid w:val="004F5DBC"/>
    <w:rsid w:val="004F7C05"/>
    <w:rsid w:val="00501C94"/>
    <w:rsid w:val="00506432"/>
    <w:rsid w:val="0052051D"/>
    <w:rsid w:val="00532BA3"/>
    <w:rsid w:val="0053608F"/>
    <w:rsid w:val="00542BBD"/>
    <w:rsid w:val="00544E94"/>
    <w:rsid w:val="00545EE6"/>
    <w:rsid w:val="0054768D"/>
    <w:rsid w:val="005550E7"/>
    <w:rsid w:val="005564FB"/>
    <w:rsid w:val="005572C7"/>
    <w:rsid w:val="005622C2"/>
    <w:rsid w:val="005650ED"/>
    <w:rsid w:val="00575754"/>
    <w:rsid w:val="00581FBA"/>
    <w:rsid w:val="00591E20"/>
    <w:rsid w:val="00595408"/>
    <w:rsid w:val="00595E84"/>
    <w:rsid w:val="00596936"/>
    <w:rsid w:val="005A0C59"/>
    <w:rsid w:val="005A48EB"/>
    <w:rsid w:val="005A6CFB"/>
    <w:rsid w:val="005C5072"/>
    <w:rsid w:val="005C5AEB"/>
    <w:rsid w:val="005D743B"/>
    <w:rsid w:val="005E0A3F"/>
    <w:rsid w:val="005E3CDE"/>
    <w:rsid w:val="005E6883"/>
    <w:rsid w:val="005E772F"/>
    <w:rsid w:val="005F4ECA"/>
    <w:rsid w:val="00603824"/>
    <w:rsid w:val="006041BE"/>
    <w:rsid w:val="006043C7"/>
    <w:rsid w:val="00610C40"/>
    <w:rsid w:val="00624B52"/>
    <w:rsid w:val="00630794"/>
    <w:rsid w:val="00631DF4"/>
    <w:rsid w:val="00634175"/>
    <w:rsid w:val="00635314"/>
    <w:rsid w:val="006408AC"/>
    <w:rsid w:val="006511B6"/>
    <w:rsid w:val="006512D1"/>
    <w:rsid w:val="00657FF8"/>
    <w:rsid w:val="00670D99"/>
    <w:rsid w:val="00670E2B"/>
    <w:rsid w:val="006734BB"/>
    <w:rsid w:val="00674725"/>
    <w:rsid w:val="0067697A"/>
    <w:rsid w:val="0068134A"/>
    <w:rsid w:val="006821EB"/>
    <w:rsid w:val="00692084"/>
    <w:rsid w:val="00692DD6"/>
    <w:rsid w:val="006B2286"/>
    <w:rsid w:val="006B56BB"/>
    <w:rsid w:val="006C77A8"/>
    <w:rsid w:val="006D4098"/>
    <w:rsid w:val="006D7681"/>
    <w:rsid w:val="006D7B2E"/>
    <w:rsid w:val="006E02EA"/>
    <w:rsid w:val="006E0968"/>
    <w:rsid w:val="006E2AF6"/>
    <w:rsid w:val="006E4E98"/>
    <w:rsid w:val="00701275"/>
    <w:rsid w:val="00707F56"/>
    <w:rsid w:val="00713558"/>
    <w:rsid w:val="00720D08"/>
    <w:rsid w:val="00723E3C"/>
    <w:rsid w:val="007263B9"/>
    <w:rsid w:val="00730E51"/>
    <w:rsid w:val="007334F8"/>
    <w:rsid w:val="007339CD"/>
    <w:rsid w:val="007359D8"/>
    <w:rsid w:val="007362D4"/>
    <w:rsid w:val="007375FA"/>
    <w:rsid w:val="00753187"/>
    <w:rsid w:val="0076672A"/>
    <w:rsid w:val="00775E45"/>
    <w:rsid w:val="00776E74"/>
    <w:rsid w:val="00785169"/>
    <w:rsid w:val="00787F4B"/>
    <w:rsid w:val="007934AC"/>
    <w:rsid w:val="007954AB"/>
    <w:rsid w:val="007A14C5"/>
    <w:rsid w:val="007A48D5"/>
    <w:rsid w:val="007A4A10"/>
    <w:rsid w:val="007A57F0"/>
    <w:rsid w:val="007B1760"/>
    <w:rsid w:val="007C126D"/>
    <w:rsid w:val="007C1FDC"/>
    <w:rsid w:val="007C3CEC"/>
    <w:rsid w:val="007C6D9C"/>
    <w:rsid w:val="007C7DDB"/>
    <w:rsid w:val="007D2CC7"/>
    <w:rsid w:val="007D673D"/>
    <w:rsid w:val="007E4D09"/>
    <w:rsid w:val="007F2220"/>
    <w:rsid w:val="007F4B3E"/>
    <w:rsid w:val="00803FA8"/>
    <w:rsid w:val="00810C0C"/>
    <w:rsid w:val="008126AC"/>
    <w:rsid w:val="008127AF"/>
    <w:rsid w:val="00812B46"/>
    <w:rsid w:val="00815700"/>
    <w:rsid w:val="008264EB"/>
    <w:rsid w:val="00826B8F"/>
    <w:rsid w:val="00831E8A"/>
    <w:rsid w:val="00834784"/>
    <w:rsid w:val="00835C76"/>
    <w:rsid w:val="008376E2"/>
    <w:rsid w:val="00841D7A"/>
    <w:rsid w:val="00842894"/>
    <w:rsid w:val="00843049"/>
    <w:rsid w:val="008464FE"/>
    <w:rsid w:val="0085209B"/>
    <w:rsid w:val="00856B66"/>
    <w:rsid w:val="008601AC"/>
    <w:rsid w:val="00861A5F"/>
    <w:rsid w:val="008644AD"/>
    <w:rsid w:val="00865735"/>
    <w:rsid w:val="00865DDB"/>
    <w:rsid w:val="00867538"/>
    <w:rsid w:val="00873D90"/>
    <w:rsid w:val="00873FC8"/>
    <w:rsid w:val="008831EE"/>
    <w:rsid w:val="00884C63"/>
    <w:rsid w:val="00885908"/>
    <w:rsid w:val="008864B7"/>
    <w:rsid w:val="0089677E"/>
    <w:rsid w:val="008A7438"/>
    <w:rsid w:val="008B1334"/>
    <w:rsid w:val="008B25C7"/>
    <w:rsid w:val="008C0278"/>
    <w:rsid w:val="008C24E9"/>
    <w:rsid w:val="008C7B82"/>
    <w:rsid w:val="008D0533"/>
    <w:rsid w:val="008D1999"/>
    <w:rsid w:val="008D42CB"/>
    <w:rsid w:val="008D48C9"/>
    <w:rsid w:val="008D6381"/>
    <w:rsid w:val="008E0C77"/>
    <w:rsid w:val="008E15B0"/>
    <w:rsid w:val="008E625F"/>
    <w:rsid w:val="008F1F7A"/>
    <w:rsid w:val="008F264D"/>
    <w:rsid w:val="009040E9"/>
    <w:rsid w:val="009074E1"/>
    <w:rsid w:val="009112CF"/>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9776B"/>
    <w:rsid w:val="009B003A"/>
    <w:rsid w:val="009B1570"/>
    <w:rsid w:val="009B6E96"/>
    <w:rsid w:val="009C62B5"/>
    <w:rsid w:val="009C6F10"/>
    <w:rsid w:val="009D0C4A"/>
    <w:rsid w:val="009D148F"/>
    <w:rsid w:val="009D3D70"/>
    <w:rsid w:val="009E6F7E"/>
    <w:rsid w:val="009E7A57"/>
    <w:rsid w:val="009F4803"/>
    <w:rsid w:val="009F4F6A"/>
    <w:rsid w:val="00A024E6"/>
    <w:rsid w:val="00A13EB5"/>
    <w:rsid w:val="00A15F7C"/>
    <w:rsid w:val="00A16E36"/>
    <w:rsid w:val="00A24961"/>
    <w:rsid w:val="00A24B10"/>
    <w:rsid w:val="00A277EF"/>
    <w:rsid w:val="00A30E9B"/>
    <w:rsid w:val="00A4512D"/>
    <w:rsid w:val="00A50244"/>
    <w:rsid w:val="00A627D7"/>
    <w:rsid w:val="00A655D2"/>
    <w:rsid w:val="00A656C7"/>
    <w:rsid w:val="00A65805"/>
    <w:rsid w:val="00A705AF"/>
    <w:rsid w:val="00A72454"/>
    <w:rsid w:val="00A77696"/>
    <w:rsid w:val="00A80557"/>
    <w:rsid w:val="00A81D33"/>
    <w:rsid w:val="00A8341C"/>
    <w:rsid w:val="00A930AE"/>
    <w:rsid w:val="00A96600"/>
    <w:rsid w:val="00AA1A95"/>
    <w:rsid w:val="00AA260F"/>
    <w:rsid w:val="00AA517B"/>
    <w:rsid w:val="00AB1EE7"/>
    <w:rsid w:val="00AB4B37"/>
    <w:rsid w:val="00AB5762"/>
    <w:rsid w:val="00AC24B7"/>
    <w:rsid w:val="00AC2679"/>
    <w:rsid w:val="00AC4BE4"/>
    <w:rsid w:val="00AC5002"/>
    <w:rsid w:val="00AD05E6"/>
    <w:rsid w:val="00AD0D3F"/>
    <w:rsid w:val="00AD1A2A"/>
    <w:rsid w:val="00AE1D7D"/>
    <w:rsid w:val="00AE2A8B"/>
    <w:rsid w:val="00AE3F64"/>
    <w:rsid w:val="00AF02EC"/>
    <w:rsid w:val="00AF1E42"/>
    <w:rsid w:val="00AF7386"/>
    <w:rsid w:val="00AF7934"/>
    <w:rsid w:val="00B00B81"/>
    <w:rsid w:val="00B04580"/>
    <w:rsid w:val="00B04B09"/>
    <w:rsid w:val="00B16A51"/>
    <w:rsid w:val="00B257D0"/>
    <w:rsid w:val="00B30E7C"/>
    <w:rsid w:val="00B32222"/>
    <w:rsid w:val="00B33DF3"/>
    <w:rsid w:val="00B3618D"/>
    <w:rsid w:val="00B36233"/>
    <w:rsid w:val="00B42851"/>
    <w:rsid w:val="00B45AC7"/>
    <w:rsid w:val="00B5372F"/>
    <w:rsid w:val="00B54577"/>
    <w:rsid w:val="00B61129"/>
    <w:rsid w:val="00B67533"/>
    <w:rsid w:val="00B67E7F"/>
    <w:rsid w:val="00B839B2"/>
    <w:rsid w:val="00B94252"/>
    <w:rsid w:val="00B9715A"/>
    <w:rsid w:val="00B972BD"/>
    <w:rsid w:val="00BA14BE"/>
    <w:rsid w:val="00BA2732"/>
    <w:rsid w:val="00BA293D"/>
    <w:rsid w:val="00BA4216"/>
    <w:rsid w:val="00BA49BC"/>
    <w:rsid w:val="00BA56B7"/>
    <w:rsid w:val="00BA6161"/>
    <w:rsid w:val="00BA7A1E"/>
    <w:rsid w:val="00BB1A35"/>
    <w:rsid w:val="00BB2F6C"/>
    <w:rsid w:val="00BB3875"/>
    <w:rsid w:val="00BB5860"/>
    <w:rsid w:val="00BB6AAD"/>
    <w:rsid w:val="00BC4A19"/>
    <w:rsid w:val="00BC4E6D"/>
    <w:rsid w:val="00BD0617"/>
    <w:rsid w:val="00BD2E9B"/>
    <w:rsid w:val="00BD6519"/>
    <w:rsid w:val="00BD7FB2"/>
    <w:rsid w:val="00C00930"/>
    <w:rsid w:val="00C060AD"/>
    <w:rsid w:val="00C113BF"/>
    <w:rsid w:val="00C2176E"/>
    <w:rsid w:val="00C23430"/>
    <w:rsid w:val="00C27D67"/>
    <w:rsid w:val="00C33316"/>
    <w:rsid w:val="00C339D0"/>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2F34"/>
    <w:rsid w:val="00CF7D3C"/>
    <w:rsid w:val="00D01F09"/>
    <w:rsid w:val="00D12074"/>
    <w:rsid w:val="00D147EB"/>
    <w:rsid w:val="00D22412"/>
    <w:rsid w:val="00D34667"/>
    <w:rsid w:val="00D373F2"/>
    <w:rsid w:val="00D401E1"/>
    <w:rsid w:val="00D408B4"/>
    <w:rsid w:val="00D4629D"/>
    <w:rsid w:val="00D524C8"/>
    <w:rsid w:val="00D54187"/>
    <w:rsid w:val="00D70E24"/>
    <w:rsid w:val="00D72B61"/>
    <w:rsid w:val="00D7416E"/>
    <w:rsid w:val="00D96470"/>
    <w:rsid w:val="00DA1717"/>
    <w:rsid w:val="00DA322F"/>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DF796A"/>
    <w:rsid w:val="00E042D8"/>
    <w:rsid w:val="00E05799"/>
    <w:rsid w:val="00E07EE7"/>
    <w:rsid w:val="00E1103B"/>
    <w:rsid w:val="00E12C15"/>
    <w:rsid w:val="00E17B44"/>
    <w:rsid w:val="00E20F27"/>
    <w:rsid w:val="00E22443"/>
    <w:rsid w:val="00E25512"/>
    <w:rsid w:val="00E26AFD"/>
    <w:rsid w:val="00E27FEA"/>
    <w:rsid w:val="00E33A2E"/>
    <w:rsid w:val="00E36327"/>
    <w:rsid w:val="00E4086F"/>
    <w:rsid w:val="00E43B3C"/>
    <w:rsid w:val="00E50188"/>
    <w:rsid w:val="00E50BB3"/>
    <w:rsid w:val="00E515CB"/>
    <w:rsid w:val="00E52260"/>
    <w:rsid w:val="00E639B6"/>
    <w:rsid w:val="00E6434B"/>
    <w:rsid w:val="00E6463D"/>
    <w:rsid w:val="00E72E9B"/>
    <w:rsid w:val="00E774B8"/>
    <w:rsid w:val="00E8022E"/>
    <w:rsid w:val="00E850C3"/>
    <w:rsid w:val="00E851A9"/>
    <w:rsid w:val="00E87DF2"/>
    <w:rsid w:val="00E9462E"/>
    <w:rsid w:val="00EA470E"/>
    <w:rsid w:val="00EA47A7"/>
    <w:rsid w:val="00EA57EB"/>
    <w:rsid w:val="00EB3226"/>
    <w:rsid w:val="00EC213A"/>
    <w:rsid w:val="00EC3654"/>
    <w:rsid w:val="00EC7744"/>
    <w:rsid w:val="00EC7BF8"/>
    <w:rsid w:val="00ED0DAD"/>
    <w:rsid w:val="00ED0F46"/>
    <w:rsid w:val="00ED2373"/>
    <w:rsid w:val="00EE3E8A"/>
    <w:rsid w:val="00EF2429"/>
    <w:rsid w:val="00EF3EF2"/>
    <w:rsid w:val="00EF58B8"/>
    <w:rsid w:val="00EF6ECA"/>
    <w:rsid w:val="00F024E1"/>
    <w:rsid w:val="00F06A17"/>
    <w:rsid w:val="00F06C10"/>
    <w:rsid w:val="00F10884"/>
    <w:rsid w:val="00F1096F"/>
    <w:rsid w:val="00F12589"/>
    <w:rsid w:val="00F12595"/>
    <w:rsid w:val="00F134D9"/>
    <w:rsid w:val="00F1403D"/>
    <w:rsid w:val="00F1463F"/>
    <w:rsid w:val="00F21302"/>
    <w:rsid w:val="00F27EF1"/>
    <w:rsid w:val="00F321DE"/>
    <w:rsid w:val="00F33777"/>
    <w:rsid w:val="00F33AD8"/>
    <w:rsid w:val="00F365B4"/>
    <w:rsid w:val="00F374E7"/>
    <w:rsid w:val="00F40648"/>
    <w:rsid w:val="00F47DA2"/>
    <w:rsid w:val="00F519FC"/>
    <w:rsid w:val="00F6239D"/>
    <w:rsid w:val="00F67889"/>
    <w:rsid w:val="00F715D2"/>
    <w:rsid w:val="00F7274F"/>
    <w:rsid w:val="00F74E84"/>
    <w:rsid w:val="00F76FA8"/>
    <w:rsid w:val="00F87D66"/>
    <w:rsid w:val="00F93F08"/>
    <w:rsid w:val="00F94CED"/>
    <w:rsid w:val="00FA02BB"/>
    <w:rsid w:val="00FA2CEE"/>
    <w:rsid w:val="00FA318C"/>
    <w:rsid w:val="00FB6F92"/>
    <w:rsid w:val="00FB7859"/>
    <w:rsid w:val="00FC026E"/>
    <w:rsid w:val="00FC22D1"/>
    <w:rsid w:val="00FC5124"/>
    <w:rsid w:val="00FD4731"/>
    <w:rsid w:val="00FD6768"/>
    <w:rsid w:val="00FD6FC2"/>
    <w:rsid w:val="00FE7DDE"/>
    <w:rsid w:val="00FF0AB0"/>
    <w:rsid w:val="00FF28AC"/>
    <w:rsid w:val="00FF75E4"/>
    <w:rsid w:val="00FF7F62"/>
    <w:rsid w:val="2D3D2E66"/>
    <w:rsid w:val="3D7DF1D2"/>
    <w:rsid w:val="5A7CE636"/>
    <w:rsid w:val="6CDBB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23E79"/>
  <w15:docId w15:val="{30359355-288E-42E2-972F-2F9BDDC5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D1"/>
    <w:pPr>
      <w:spacing w:after="120" w:line="276" w:lineRule="auto"/>
    </w:pPr>
    <w:rPr>
      <w:rFonts w:ascii="Arial" w:hAnsi="Arial"/>
      <w:sz w:val="22"/>
      <w:szCs w:val="24"/>
      <w:lang w:eastAsia="en-US"/>
    </w:rPr>
  </w:style>
  <w:style w:type="paragraph" w:styleId="Heading1">
    <w:name w:val="heading 1"/>
    <w:basedOn w:val="Normal"/>
    <w:next w:val="Normal"/>
    <w:qFormat/>
    <w:rsid w:val="00126141"/>
    <w:pPr>
      <w:keepNext/>
      <w:spacing w:before="240" w:after="60"/>
      <w:outlineLvl w:val="0"/>
    </w:pPr>
    <w:rPr>
      <w:rFonts w:cs="Arial"/>
      <w:b/>
      <w:bCs/>
      <w:color w:val="000000" w:themeColor="text1"/>
      <w:kern w:val="28"/>
      <w:sz w:val="44"/>
      <w:szCs w:val="36"/>
    </w:rPr>
  </w:style>
  <w:style w:type="paragraph" w:styleId="Heading2">
    <w:name w:val="heading 2"/>
    <w:next w:val="Normal"/>
    <w:qFormat/>
    <w:rsid w:val="00126141"/>
    <w:pPr>
      <w:keepNext/>
      <w:spacing w:before="240" w:after="200"/>
      <w:outlineLvl w:val="1"/>
    </w:pPr>
    <w:rPr>
      <w:rFonts w:ascii="Arial" w:hAnsi="Arial" w:cs="Arial"/>
      <w:b/>
      <w:bCs/>
      <w:iCs/>
      <w:color w:val="D95717"/>
      <w:sz w:val="36"/>
      <w:szCs w:val="28"/>
      <w:lang w:eastAsia="en-US"/>
    </w:rPr>
  </w:style>
  <w:style w:type="paragraph" w:styleId="Heading3">
    <w:name w:val="heading 3"/>
    <w:next w:val="Normal"/>
    <w:qFormat/>
    <w:rsid w:val="00126141"/>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6512D1"/>
    <w:rPr>
      <w:color w:val="605E5C"/>
      <w:shd w:val="clear" w:color="auto" w:fill="E1DFDD"/>
    </w:r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966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5194062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89368185">
      <w:bodyDiv w:val="1"/>
      <w:marLeft w:val="0"/>
      <w:marRight w:val="0"/>
      <w:marTop w:val="0"/>
      <w:marBottom w:val="0"/>
      <w:divBdr>
        <w:top w:val="none" w:sz="0" w:space="0" w:color="auto"/>
        <w:left w:val="none" w:sz="0" w:space="0" w:color="auto"/>
        <w:bottom w:val="none" w:sz="0" w:space="0" w:color="auto"/>
        <w:right w:val="none" w:sz="0" w:space="0" w:color="auto"/>
      </w:divBdr>
    </w:div>
    <w:div w:id="1994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medicare-benefits-schedule-mbs-review-advisory-committee-mr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3" ma:contentTypeDescription="Create a new document." ma:contentTypeScope="" ma:versionID="29fe540974bad8451127e13272137ecd">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86759dfc7c1933756ee7b6884f00ab7b"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DD7A8C0D-E047-4E6B-8CB3-97C42775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MBS Review Advisory Committee – ­Communique – March 2023</vt:lpstr>
    </vt:vector>
  </TitlesOfParts>
  <Manager/>
  <Company/>
  <LinksUpToDate>false</LinksUpToDate>
  <CharactersWithSpaces>4235</CharactersWithSpaces>
  <SharedDoc>false</SharedDoc>
  <HyperlinkBase/>
  <HLinks>
    <vt:vector size="6" baseType="variant">
      <vt:variant>
        <vt:i4>5898265</vt:i4>
      </vt:variant>
      <vt:variant>
        <vt:i4>0</vt:i4>
      </vt:variant>
      <vt:variant>
        <vt:i4>0</vt:i4>
      </vt:variant>
      <vt:variant>
        <vt:i4>5</vt:i4>
      </vt:variant>
      <vt:variant>
        <vt:lpwstr>https://www.health.gov.au/committees-and-groups/medicare-benefits-schedule-mbs-review-advisory-committee-mrac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 ­Communique – March 2023</dc:title>
  <dc:subject>Medicare</dc:subject>
  <dc:creator>Australian Government Department of Health and Aged Care</dc:creator>
  <cp:keywords>MRAC; minutes; meeting outcomes</cp:keywords>
  <dc:description/>
  <cp:lastModifiedBy>Department of Health and Aged Care</cp:lastModifiedBy>
  <cp:revision>2</cp:revision>
  <dcterms:created xsi:type="dcterms:W3CDTF">2023-03-26T21:56:00Z</dcterms:created>
  <dcterms:modified xsi:type="dcterms:W3CDTF">2023-03-26T21:56:00Z</dcterms:modified>
  <cp:category/>
</cp:coreProperties>
</file>