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2E4A" w14:textId="4DE9D282" w:rsidR="008376E2" w:rsidRPr="008376E2" w:rsidRDefault="00E343AB" w:rsidP="007E5415">
      <w:pPr>
        <w:pStyle w:val="Title"/>
        <w:sectPr w:rsidR="008376E2" w:rsidRPr="008376E2" w:rsidSect="00022629">
          <w:headerReference w:type="default" r:id="rId8"/>
          <w:footerReference w:type="default" r:id="rId9"/>
          <w:headerReference w:type="first" r:id="rId10"/>
          <w:footerReference w:type="first" r:id="rId11"/>
          <w:pgSz w:w="11906" w:h="16838"/>
          <w:pgMar w:top="1701" w:right="1418" w:bottom="1418" w:left="1418" w:header="851" w:footer="709" w:gutter="0"/>
          <w:cols w:space="708"/>
          <w:titlePg/>
          <w:docGrid w:linePitch="360"/>
        </w:sectPr>
      </w:pPr>
      <w:r>
        <w:t>International engagement objectives</w:t>
      </w:r>
    </w:p>
    <w:p w14:paraId="4BB4EBCF" w14:textId="06A05AC9" w:rsidR="00E343AB" w:rsidRPr="007E5415" w:rsidRDefault="00E343AB" w:rsidP="00E343AB">
      <w:pPr>
        <w:rPr>
          <w:rFonts w:eastAsiaTheme="minorHAnsi"/>
          <w:color w:val="358189"/>
          <w:sz w:val="28"/>
        </w:rPr>
      </w:pPr>
      <w:r w:rsidRPr="007E5415">
        <w:rPr>
          <w:rFonts w:eastAsiaTheme="minorHAnsi"/>
          <w:color w:val="358189"/>
          <w:sz w:val="28"/>
        </w:rPr>
        <w:t xml:space="preserve">We have </w:t>
      </w:r>
      <w:r w:rsidR="002F09A5" w:rsidRPr="007E5415">
        <w:rPr>
          <w:rFonts w:eastAsiaTheme="minorHAnsi"/>
          <w:color w:val="358189"/>
          <w:sz w:val="28"/>
        </w:rPr>
        <w:t>4</w:t>
      </w:r>
      <w:r w:rsidRPr="007E5415">
        <w:rPr>
          <w:rFonts w:eastAsiaTheme="minorHAnsi"/>
          <w:color w:val="358189"/>
          <w:sz w:val="28"/>
        </w:rPr>
        <w:t xml:space="preserve"> objectives that help us align domestic and international agendas and tackle global </w:t>
      </w:r>
      <w:r w:rsidR="00F8451C" w:rsidRPr="007E5415">
        <w:rPr>
          <w:rFonts w:eastAsiaTheme="minorHAnsi"/>
          <w:color w:val="358189"/>
          <w:sz w:val="28"/>
        </w:rPr>
        <w:t xml:space="preserve">health </w:t>
      </w:r>
      <w:r w:rsidRPr="007E5415">
        <w:rPr>
          <w:rFonts w:eastAsiaTheme="minorHAnsi"/>
          <w:color w:val="358189"/>
          <w:sz w:val="28"/>
        </w:rPr>
        <w:t xml:space="preserve">challenges. </w:t>
      </w:r>
    </w:p>
    <w:p w14:paraId="41A089EC" w14:textId="185B83A8" w:rsidR="00CE6502" w:rsidRDefault="002F09A5" w:rsidP="003D2D88">
      <w:pPr>
        <w:pStyle w:val="Heading1"/>
      </w:pPr>
      <w:r>
        <w:t xml:space="preserve">1. </w:t>
      </w:r>
      <w:r w:rsidR="00E343AB">
        <w:t>Protect the health of Australians</w:t>
      </w:r>
    </w:p>
    <w:p w14:paraId="075876DC" w14:textId="5FB1736D" w:rsidR="00E343AB" w:rsidRDefault="00E343AB" w:rsidP="00E343AB">
      <w:pPr>
        <w:pStyle w:val="Paragraphtext"/>
      </w:pPr>
      <w:r>
        <w:t>We have</w:t>
      </w:r>
      <w:r w:rsidRPr="00CA5665">
        <w:t xml:space="preserve"> world-class expertise in health preparedness, response and regulation to protect the health of Australians and support regional development. </w:t>
      </w:r>
    </w:p>
    <w:p w14:paraId="00E4B929" w14:textId="71432580" w:rsidR="00E343AB" w:rsidRDefault="00EE3316" w:rsidP="00E343AB">
      <w:pPr>
        <w:pStyle w:val="Paragraphtext"/>
      </w:pPr>
      <w:r>
        <w:t>We take</w:t>
      </w:r>
      <w:r w:rsidR="00E343AB" w:rsidRPr="00CA5665">
        <w:t xml:space="preserve"> proactive approaches to regional health, including </w:t>
      </w:r>
      <w:r>
        <w:t xml:space="preserve">keeping track of </w:t>
      </w:r>
      <w:r w:rsidR="00E343AB" w:rsidRPr="00CA5665">
        <w:t>disease</w:t>
      </w:r>
      <w:r>
        <w:t>s and providing vaccines to our residents. This helps u</w:t>
      </w:r>
      <w:r w:rsidR="00E343AB" w:rsidRPr="00CA5665">
        <w:t xml:space="preserve">s manage developing threats and respond quickly to emergencies like disease outbreaks. </w:t>
      </w:r>
    </w:p>
    <w:p w14:paraId="25C80169" w14:textId="0BC8B18E" w:rsidR="00E343AB" w:rsidRDefault="00EE3316" w:rsidP="00E343AB">
      <w:pPr>
        <w:pStyle w:val="Paragraphtext"/>
      </w:pPr>
      <w:r>
        <w:t xml:space="preserve">We maintain our capacity in </w:t>
      </w:r>
      <w:r w:rsidR="00350EFC">
        <w:t>the following</w:t>
      </w:r>
      <w:r>
        <w:t xml:space="preserve"> ways. </w:t>
      </w:r>
    </w:p>
    <w:p w14:paraId="42E52544" w14:textId="1B859240" w:rsidR="00EE3316" w:rsidRDefault="00E343AB" w:rsidP="007E5415">
      <w:pPr>
        <w:pStyle w:val="Heading2"/>
        <w:rPr>
          <w:rStyle w:val="Strong"/>
          <w:b w:val="0"/>
          <w:bCs/>
        </w:rPr>
      </w:pPr>
      <w:r w:rsidRPr="00E343AB">
        <w:rPr>
          <w:rStyle w:val="Strong"/>
          <w:b w:val="0"/>
          <w:bCs/>
        </w:rPr>
        <w:t xml:space="preserve">Maintain rigorous surveillance and response mechanisms </w:t>
      </w:r>
    </w:p>
    <w:p w14:paraId="5BD58E1A" w14:textId="77777777" w:rsidR="008B41D1" w:rsidRDefault="008B41D1" w:rsidP="008B41D1">
      <w:pPr>
        <w:pStyle w:val="Paragraphtext"/>
      </w:pPr>
      <w:r>
        <w:t>Our strong surveillance and response mechanisms help</w:t>
      </w:r>
      <w:r w:rsidR="00E343AB" w:rsidRPr="00EE3316">
        <w:t xml:space="preserve"> protect populations against infectious diseases and health emergencies.</w:t>
      </w:r>
    </w:p>
    <w:p w14:paraId="732521D5" w14:textId="782815F4" w:rsidR="008B41D1" w:rsidRDefault="003124A9" w:rsidP="008B41D1">
      <w:pPr>
        <w:pStyle w:val="Paragraphtext"/>
      </w:pPr>
      <w:r>
        <w:t>O</w:t>
      </w:r>
      <w:r w:rsidR="00E343AB" w:rsidRPr="003E5E52">
        <w:t xml:space="preserve">utbreaks infectious diseases overseas can cause alarm. </w:t>
      </w:r>
      <w:r>
        <w:t>I</w:t>
      </w:r>
      <w:r w:rsidR="00E343AB" w:rsidRPr="003E5E52">
        <w:t>nternational outbreaks of novel pathogens</w:t>
      </w:r>
      <w:r w:rsidR="002F09A5">
        <w:t xml:space="preserve"> –</w:t>
      </w:r>
      <w:r w:rsidR="00E343AB" w:rsidRPr="003E5E52">
        <w:t xml:space="preserve"> such as</w:t>
      </w:r>
      <w:r w:rsidR="002F09A5">
        <w:t xml:space="preserve"> COVID-19,</w:t>
      </w:r>
      <w:r>
        <w:t xml:space="preserve"> </w:t>
      </w:r>
      <w:r w:rsidR="00E343AB" w:rsidRPr="003E5E52">
        <w:t>Ebola and Zika virus</w:t>
      </w:r>
      <w:r w:rsidR="002F09A5">
        <w:t xml:space="preserve">es – </w:t>
      </w:r>
      <w:r>
        <w:t xml:space="preserve">highlight the importance of working </w:t>
      </w:r>
      <w:r w:rsidR="00BC564A">
        <w:t>together on a global scale</w:t>
      </w:r>
      <w:r w:rsidR="008B41D1">
        <w:t>.</w:t>
      </w:r>
    </w:p>
    <w:p w14:paraId="2BCF7E06" w14:textId="24C6E733" w:rsidR="008B41D1" w:rsidRDefault="003124A9" w:rsidP="008B41D1">
      <w:pPr>
        <w:pStyle w:val="Paragraphtext"/>
      </w:pPr>
      <w:r>
        <w:t>We work closely</w:t>
      </w:r>
      <w:r w:rsidR="00E343AB" w:rsidRPr="003E5E52">
        <w:t xml:space="preserve"> with domestic agencies</w:t>
      </w:r>
      <w:r>
        <w:t>,</w:t>
      </w:r>
      <w:r w:rsidR="00E343AB" w:rsidRPr="003E5E52">
        <w:t xml:space="preserve"> including the Department of Foreign Affairs and Trade (DFAT), Attorney-General’s Department and the Department of Im</w:t>
      </w:r>
      <w:r>
        <w:t>migration and Border Protection. With these agencies, we</w:t>
      </w:r>
      <w:r w:rsidR="00E343AB" w:rsidRPr="003E5E52">
        <w:t xml:space="preserve"> participate in international collaborative efforts to control disease outbreaks, with </w:t>
      </w:r>
      <w:r w:rsidR="00F1632C">
        <w:t>strong focus</w:t>
      </w:r>
      <w:r w:rsidR="008B41D1">
        <w:t xml:space="preserve"> on the Indo</w:t>
      </w:r>
      <w:r w:rsidR="00F1632C">
        <w:t>–</w:t>
      </w:r>
      <w:r w:rsidR="008B41D1">
        <w:t>Pacific region.</w:t>
      </w:r>
    </w:p>
    <w:p w14:paraId="6DF19EFD" w14:textId="77777777" w:rsidR="005923B7" w:rsidRDefault="005923B7" w:rsidP="008B41D1">
      <w:pPr>
        <w:pStyle w:val="Paragraphtext"/>
      </w:pPr>
      <w:r>
        <w:t xml:space="preserve">Our work </w:t>
      </w:r>
      <w:r w:rsidR="00E343AB" w:rsidRPr="003E5E52">
        <w:t>with regional partners, especially developing nations, include</w:t>
      </w:r>
      <w:r>
        <w:t>:</w:t>
      </w:r>
    </w:p>
    <w:p w14:paraId="48F74ABD" w14:textId="6F8B1BD2" w:rsidR="005923B7" w:rsidRDefault="00E343AB" w:rsidP="005923B7">
      <w:pPr>
        <w:pStyle w:val="ListBullet"/>
      </w:pPr>
      <w:r w:rsidRPr="003E5E52">
        <w:t>proactive efforts to contain disease threats</w:t>
      </w:r>
      <w:r w:rsidR="00831C2E">
        <w:t>,</w:t>
      </w:r>
      <w:r w:rsidRPr="003E5E52">
        <w:t xml:space="preserve"> through surveillance frameworks and response</w:t>
      </w:r>
      <w:r w:rsidR="00831C2E">
        <w:t>s</w:t>
      </w:r>
    </w:p>
    <w:p w14:paraId="55587224" w14:textId="054D8C43" w:rsidR="005923B7" w:rsidRDefault="00831C2E" w:rsidP="005923B7">
      <w:pPr>
        <w:pStyle w:val="ListBullet"/>
      </w:pPr>
      <w:r>
        <w:t xml:space="preserve">helping to </w:t>
      </w:r>
      <w:r w:rsidR="005923B7">
        <w:t>provid</w:t>
      </w:r>
      <w:r>
        <w:t>e</w:t>
      </w:r>
      <w:r w:rsidR="005923B7">
        <w:t xml:space="preserve"> </w:t>
      </w:r>
      <w:r w:rsidR="002F09A5">
        <w:t>medicines</w:t>
      </w:r>
      <w:r w:rsidR="00D02BFA">
        <w:t xml:space="preserve"> to our neighbour countries</w:t>
      </w:r>
      <w:r w:rsidR="00E343AB" w:rsidRPr="003E5E52">
        <w:t xml:space="preserve">. </w:t>
      </w:r>
    </w:p>
    <w:p w14:paraId="0E8A2E73" w14:textId="3F63909D" w:rsidR="008B41D1" w:rsidRDefault="00E343AB" w:rsidP="005923B7">
      <w:pPr>
        <w:pStyle w:val="ListBullet"/>
        <w:numPr>
          <w:ilvl w:val="0"/>
          <w:numId w:val="0"/>
        </w:numPr>
      </w:pPr>
      <w:r w:rsidRPr="003E5E52">
        <w:t>Increasing antimicrobial resistance warrants deep cross-border collaboration through these collaborative rese</w:t>
      </w:r>
      <w:r w:rsidR="008B41D1">
        <w:t>arch and preparedness efforts.</w:t>
      </w:r>
    </w:p>
    <w:p w14:paraId="37552B54" w14:textId="77777777" w:rsidR="00D02BFA" w:rsidRDefault="00D02BFA" w:rsidP="008B41D1">
      <w:pPr>
        <w:pStyle w:val="Paragraphtext"/>
      </w:pPr>
      <w:r>
        <w:t>We</w:t>
      </w:r>
      <w:r w:rsidR="00E343AB" w:rsidRPr="003E5E52">
        <w:t xml:space="preserve"> lead broader efforts to strengthen domestic, regional and global health security</w:t>
      </w:r>
      <w:r>
        <w:t>, working with the World Health Organization (</w:t>
      </w:r>
      <w:r w:rsidR="00E343AB" w:rsidRPr="003E5E52">
        <w:t>WHO</w:t>
      </w:r>
      <w:r>
        <w:t>) and United Nations</w:t>
      </w:r>
      <w:r w:rsidR="00E343AB" w:rsidRPr="003E5E52">
        <w:t xml:space="preserve">, </w:t>
      </w:r>
      <w:r>
        <w:t>including as part of</w:t>
      </w:r>
      <w:r w:rsidR="00E343AB" w:rsidRPr="003E5E52">
        <w:t xml:space="preserve"> the WHO’s Pandemic Influenza Preparedness Framework. </w:t>
      </w:r>
    </w:p>
    <w:p w14:paraId="07854338" w14:textId="2A372353" w:rsidR="00E343AB" w:rsidRPr="003E5E52" w:rsidRDefault="00D02BFA" w:rsidP="008B41D1">
      <w:pPr>
        <w:pStyle w:val="Paragraphtext"/>
      </w:pPr>
      <w:r>
        <w:t>We share our</w:t>
      </w:r>
      <w:r w:rsidR="00E343AB" w:rsidRPr="003E5E52">
        <w:t xml:space="preserve"> expertise </w:t>
      </w:r>
      <w:r>
        <w:t>with</w:t>
      </w:r>
      <w:r w:rsidR="00E343AB" w:rsidRPr="003E5E52">
        <w:t xml:space="preserve"> WHO’s reviews and capacity building efforts</w:t>
      </w:r>
      <w:r>
        <w:t>,</w:t>
      </w:r>
      <w:r w:rsidR="00E343AB" w:rsidRPr="003E5E52">
        <w:t xml:space="preserve"> against the International Health Regulations and the WHO’s emergency response capacities.</w:t>
      </w:r>
    </w:p>
    <w:p w14:paraId="110F012C" w14:textId="77777777" w:rsidR="00D02BFA" w:rsidRDefault="00E343AB" w:rsidP="007E5415">
      <w:pPr>
        <w:pStyle w:val="Heading2"/>
        <w:rPr>
          <w:rStyle w:val="Strong"/>
          <w:b w:val="0"/>
          <w:szCs w:val="26"/>
        </w:rPr>
      </w:pPr>
      <w:r w:rsidRPr="00B23719">
        <w:rPr>
          <w:rStyle w:val="Strong"/>
          <w:b w:val="0"/>
          <w:szCs w:val="26"/>
        </w:rPr>
        <w:t>Ensure therapeutic goods in Australia are safe</w:t>
      </w:r>
    </w:p>
    <w:p w14:paraId="269CFB1C" w14:textId="14259691" w:rsidR="00BE461F" w:rsidRDefault="002F09A5" w:rsidP="00EE3316">
      <w:pPr>
        <w:pStyle w:val="Paragraphtext"/>
      </w:pPr>
      <w:r>
        <w:t>Our</w:t>
      </w:r>
      <w:r w:rsidR="00E343AB" w:rsidRPr="003E5E52">
        <w:t xml:space="preserve"> health products regulator, the Therapeutic Goods Administration (TGA), ensures the safety, quality and efficacy of </w:t>
      </w:r>
      <w:r w:rsidR="00BE461F">
        <w:t>therapeutic goods available in Australia.</w:t>
      </w:r>
    </w:p>
    <w:p w14:paraId="40A426C5" w14:textId="77777777" w:rsidR="00BE461F" w:rsidRDefault="00E343AB" w:rsidP="00EE3316">
      <w:pPr>
        <w:pStyle w:val="Paragraphtext"/>
      </w:pPr>
      <w:r w:rsidRPr="003E5E52">
        <w:lastRenderedPageBreak/>
        <w:t>The TGA is a leading international regulator, working closely with the WHO and regulatory agencies in comparable health systems</w:t>
      </w:r>
      <w:r w:rsidR="00BE461F">
        <w:t>. These agencies</w:t>
      </w:r>
      <w:r w:rsidRPr="003E5E52">
        <w:t xml:space="preserve"> share information on emerging issues, develop standards and </w:t>
      </w:r>
      <w:r w:rsidR="00BE461F">
        <w:t>coordinate regulation.</w:t>
      </w:r>
    </w:p>
    <w:p w14:paraId="6A64F5FF" w14:textId="77777777" w:rsidR="008651B3" w:rsidRDefault="00E343AB" w:rsidP="00EE3316">
      <w:pPr>
        <w:pStyle w:val="Paragraphtext"/>
      </w:pPr>
      <w:r w:rsidRPr="003E5E52">
        <w:t xml:space="preserve">In addition, the TGA </w:t>
      </w:r>
      <w:r w:rsidR="00BE461F">
        <w:t>also</w:t>
      </w:r>
      <w:r w:rsidR="008651B3">
        <w:t>:</w:t>
      </w:r>
    </w:p>
    <w:p w14:paraId="7F9D299D" w14:textId="77777777" w:rsidR="008651B3" w:rsidRDefault="00BE461F" w:rsidP="008651B3">
      <w:pPr>
        <w:pStyle w:val="ListBullet"/>
      </w:pPr>
      <w:r>
        <w:t>helps</w:t>
      </w:r>
      <w:r w:rsidR="00E343AB" w:rsidRPr="003E5E52">
        <w:t xml:space="preserve"> less-advanced regulators to develop their capacity to </w:t>
      </w:r>
      <w:proofErr w:type="gramStart"/>
      <w:r w:rsidR="00E343AB" w:rsidRPr="003E5E52">
        <w:t>more efficiently deal with regional challenges</w:t>
      </w:r>
      <w:proofErr w:type="gramEnd"/>
    </w:p>
    <w:p w14:paraId="1E706A07" w14:textId="7BDEB7FD" w:rsidR="00E343AB" w:rsidRPr="003E5E52" w:rsidRDefault="00E343AB" w:rsidP="008651B3">
      <w:pPr>
        <w:pStyle w:val="ListBullet"/>
      </w:pPr>
      <w:r w:rsidRPr="003E5E52">
        <w:t>cooperates with the WHO and advanced regulators to share information and assessments, to minimise duplication of effort and increase efficiency.</w:t>
      </w:r>
    </w:p>
    <w:p w14:paraId="4ADE48C5" w14:textId="77777777" w:rsidR="008E74DB" w:rsidRDefault="00EE3316" w:rsidP="007E5415">
      <w:pPr>
        <w:pStyle w:val="Heading2"/>
      </w:pPr>
      <w:r w:rsidRPr="00B95BDE">
        <w:t>Regulation</w:t>
      </w:r>
    </w:p>
    <w:p w14:paraId="3987211C" w14:textId="77777777" w:rsidR="008E74DB" w:rsidRDefault="00B36585" w:rsidP="008E74DB">
      <w:pPr>
        <w:pStyle w:val="Paragraphtext"/>
      </w:pPr>
      <w:r w:rsidRPr="00EB30C4">
        <w:rPr>
          <w:bCs/>
        </w:rPr>
        <w:t>We c</w:t>
      </w:r>
      <w:r w:rsidR="00EE3316" w:rsidRPr="00EB30C4">
        <w:rPr>
          <w:bCs/>
        </w:rPr>
        <w:t>ontribute to r</w:t>
      </w:r>
      <w:r w:rsidR="00E343AB" w:rsidRPr="00EB30C4">
        <w:rPr>
          <w:bCs/>
        </w:rPr>
        <w:t>egulating food, industrial chemicals, gene technology, radiation exposure and nuclear safety to protect the health of Australians</w:t>
      </w:r>
      <w:r w:rsidR="008E74DB" w:rsidRPr="00EB30C4">
        <w:rPr>
          <w:bCs/>
        </w:rPr>
        <w:t>.</w:t>
      </w:r>
    </w:p>
    <w:p w14:paraId="5C22CC15" w14:textId="77777777" w:rsidR="00C12272" w:rsidRDefault="00630366" w:rsidP="008E74DB">
      <w:pPr>
        <w:pStyle w:val="Paragraphtext"/>
      </w:pPr>
      <w:r>
        <w:t>In Australia, m</w:t>
      </w:r>
      <w:r w:rsidR="00E343AB" w:rsidRPr="003E5E52">
        <w:t xml:space="preserve">ost of </w:t>
      </w:r>
      <w:r>
        <w:t>our</w:t>
      </w:r>
      <w:r w:rsidR="00E343AB" w:rsidRPr="003E5E52">
        <w:t xml:space="preserve"> therapeutic products </w:t>
      </w:r>
      <w:r>
        <w:t>and</w:t>
      </w:r>
      <w:r w:rsidR="00E343AB" w:rsidRPr="003E5E52">
        <w:t xml:space="preserve"> food supply</w:t>
      </w:r>
      <w:r>
        <w:t xml:space="preserve"> come from</w:t>
      </w:r>
      <w:r w:rsidR="00E343AB" w:rsidRPr="003E5E52">
        <w:t xml:space="preserve"> overseas. </w:t>
      </w:r>
      <w:r w:rsidR="00C12272">
        <w:t xml:space="preserve">We </w:t>
      </w:r>
      <w:r w:rsidR="00E343AB" w:rsidRPr="003E5E52">
        <w:t>contribute to international efforts to</w:t>
      </w:r>
      <w:r w:rsidR="00C12272">
        <w:t xml:space="preserve"> keep these safe and of high quality</w:t>
      </w:r>
      <w:r w:rsidR="00E343AB" w:rsidRPr="003E5E52">
        <w:t xml:space="preserve">. </w:t>
      </w:r>
    </w:p>
    <w:p w14:paraId="59A0483D" w14:textId="75BDE10C" w:rsidR="00E343AB" w:rsidRPr="008E74DB" w:rsidRDefault="00C12272" w:rsidP="008E74DB">
      <w:pPr>
        <w:pStyle w:val="Paragraphtext"/>
      </w:pPr>
      <w:r>
        <w:t xml:space="preserve">We are well placed to do this, as we have </w:t>
      </w:r>
      <w:r w:rsidR="00EF115A">
        <w:t xml:space="preserve">world-class regulators working on </w:t>
      </w:r>
      <w:r w:rsidR="00E343AB" w:rsidRPr="003E5E52">
        <w:t xml:space="preserve">health issues </w:t>
      </w:r>
      <w:r w:rsidR="00EF115A">
        <w:t>relating</w:t>
      </w:r>
      <w:r w:rsidR="00E343AB" w:rsidRPr="003E5E52">
        <w:t xml:space="preserve"> to food, industrial chemicals, gene technology and radiation protection and nuclear safety.</w:t>
      </w:r>
    </w:p>
    <w:p w14:paraId="198B9434" w14:textId="6266F8FD" w:rsidR="00B30441" w:rsidRPr="00B95BDE" w:rsidRDefault="002F09A5" w:rsidP="00B95BDE">
      <w:pPr>
        <w:pStyle w:val="Heading1"/>
      </w:pPr>
      <w:r>
        <w:t xml:space="preserve">2. </w:t>
      </w:r>
      <w:r w:rsidR="00B30441" w:rsidRPr="00B95BDE">
        <w:t>Keep Australia’s health system at the forefront of international best practice</w:t>
      </w:r>
    </w:p>
    <w:p w14:paraId="1057E530" w14:textId="61AC2869" w:rsidR="002F711A" w:rsidRDefault="00B30441" w:rsidP="00B95BDE">
      <w:pPr>
        <w:pStyle w:val="Paragraphtext"/>
        <w:rPr>
          <w:shd w:val="clear" w:color="auto" w:fill="FFFFFF"/>
        </w:rPr>
      </w:pPr>
      <w:r w:rsidRPr="003E5E52">
        <w:rPr>
          <w:shd w:val="clear" w:color="auto" w:fill="FFFFFF"/>
        </w:rPr>
        <w:t xml:space="preserve">Pursuing best practice in all we do ensures </w:t>
      </w:r>
      <w:r w:rsidR="00EC1DC0">
        <w:rPr>
          <w:shd w:val="clear" w:color="auto" w:fill="FFFFFF"/>
        </w:rPr>
        <w:t>we</w:t>
      </w:r>
      <w:r w:rsidRPr="003E5E52">
        <w:rPr>
          <w:shd w:val="clear" w:color="auto" w:fill="FFFFFF"/>
        </w:rPr>
        <w:t xml:space="preserve"> receive quality care, </w:t>
      </w:r>
      <w:r w:rsidR="00EC1DC0">
        <w:rPr>
          <w:shd w:val="clear" w:color="auto" w:fill="FFFFFF"/>
        </w:rPr>
        <w:t>we are</w:t>
      </w:r>
      <w:r w:rsidRPr="003E5E52">
        <w:rPr>
          <w:shd w:val="clear" w:color="auto" w:fill="FFFFFF"/>
        </w:rPr>
        <w:t xml:space="preserve"> prepared for future contingencies, and our capable health workforce is empowered to do its best work. </w:t>
      </w:r>
    </w:p>
    <w:p w14:paraId="16AE0D93" w14:textId="236AF11B" w:rsidR="00EC1DC0" w:rsidRDefault="00B30441" w:rsidP="00B95BDE">
      <w:pPr>
        <w:pStyle w:val="Paragraphtext"/>
        <w:rPr>
          <w:shd w:val="clear" w:color="auto" w:fill="FFFFFF"/>
        </w:rPr>
      </w:pPr>
      <w:r w:rsidRPr="003E5E52">
        <w:rPr>
          <w:shd w:val="clear" w:color="auto" w:fill="FFFFFF"/>
        </w:rPr>
        <w:t xml:space="preserve">Many of our future health challenges remain unforeseen or emerging. </w:t>
      </w:r>
      <w:r w:rsidR="00EC1DC0">
        <w:rPr>
          <w:shd w:val="clear" w:color="auto" w:fill="FFFFFF"/>
        </w:rPr>
        <w:t>We</w:t>
      </w:r>
      <w:r w:rsidRPr="003E5E52">
        <w:rPr>
          <w:shd w:val="clear" w:color="auto" w:fill="FFFFFF"/>
        </w:rPr>
        <w:t xml:space="preserve"> continue to </w:t>
      </w:r>
      <w:r w:rsidR="00EC1DC0">
        <w:rPr>
          <w:shd w:val="clear" w:color="auto" w:fill="FFFFFF"/>
        </w:rPr>
        <w:t>develop</w:t>
      </w:r>
      <w:r w:rsidRPr="003E5E52">
        <w:rPr>
          <w:shd w:val="clear" w:color="auto" w:fill="FFFFFF"/>
        </w:rPr>
        <w:t xml:space="preserve"> an expansive network, including governments, multilateral organisations, industry and academia. </w:t>
      </w:r>
    </w:p>
    <w:p w14:paraId="55817AD4" w14:textId="2FE27153" w:rsidR="00EF115A" w:rsidRDefault="00EC1DC0" w:rsidP="00B95BDE">
      <w:pPr>
        <w:pStyle w:val="Paragraphtext"/>
      </w:pPr>
      <w:r>
        <w:rPr>
          <w:shd w:val="clear" w:color="auto" w:fill="FFFFFF"/>
        </w:rPr>
        <w:t>We</w:t>
      </w:r>
      <w:r w:rsidR="00B30441" w:rsidRPr="003E5E52">
        <w:rPr>
          <w:shd w:val="clear" w:color="auto" w:fill="FFFFFF"/>
        </w:rPr>
        <w:t xml:space="preserve"> achieve this</w:t>
      </w:r>
      <w:r>
        <w:rPr>
          <w:shd w:val="clear" w:color="auto" w:fill="FFFFFF"/>
        </w:rPr>
        <w:t xml:space="preserve"> in the following ways.</w:t>
      </w:r>
    </w:p>
    <w:p w14:paraId="581B3D14" w14:textId="2762C7DB" w:rsidR="00EF115A" w:rsidRPr="002F711A" w:rsidRDefault="002F711A" w:rsidP="007E5415">
      <w:pPr>
        <w:pStyle w:val="Heading2"/>
      </w:pPr>
      <w:r>
        <w:t>Include</w:t>
      </w:r>
      <w:r w:rsidR="00B30441" w:rsidRPr="002F711A">
        <w:t xml:space="preserve"> international best practice </w:t>
      </w:r>
      <w:r>
        <w:t>in policies</w:t>
      </w:r>
      <w:r w:rsidR="00B30441" w:rsidRPr="002F711A">
        <w:t xml:space="preserve"> and program</w:t>
      </w:r>
      <w:r>
        <w:t>s</w:t>
      </w:r>
    </w:p>
    <w:p w14:paraId="0657BC94" w14:textId="7779140C" w:rsidR="00B30441" w:rsidRPr="003E5E52" w:rsidRDefault="00B30441" w:rsidP="00B95BDE">
      <w:pPr>
        <w:pStyle w:val="Paragraphtext"/>
      </w:pPr>
      <w:r w:rsidRPr="003E5E52">
        <w:t xml:space="preserve">International engagement informs our policy and program design and implementation. </w:t>
      </w:r>
      <w:r w:rsidR="00A72057">
        <w:t xml:space="preserve">We </w:t>
      </w:r>
      <w:r w:rsidRPr="003E5E52">
        <w:t>encourage innovation and policy debate in health, health regulation, sport and aged care</w:t>
      </w:r>
      <w:r w:rsidR="00A72057">
        <w:t>. This helps us improve</w:t>
      </w:r>
      <w:r w:rsidRPr="003E5E52">
        <w:t xml:space="preserve"> the quality, effi</w:t>
      </w:r>
      <w:r w:rsidR="00A72057">
        <w:t xml:space="preserve">ciency and equity of our system, </w:t>
      </w:r>
      <w:r w:rsidRPr="003E5E52">
        <w:t xml:space="preserve">deliver better </w:t>
      </w:r>
      <w:r w:rsidR="00A72057">
        <w:t>results</w:t>
      </w:r>
      <w:r w:rsidRPr="003E5E52">
        <w:t>.</w:t>
      </w:r>
    </w:p>
    <w:p w14:paraId="395C4821" w14:textId="034A57BD" w:rsidR="007E42B0" w:rsidRPr="007E42B0" w:rsidRDefault="0060467F" w:rsidP="007E5415">
      <w:pPr>
        <w:pStyle w:val="Heading2"/>
      </w:pPr>
      <w:r>
        <w:t xml:space="preserve">Benchmark </w:t>
      </w:r>
      <w:r w:rsidR="00B30441" w:rsidRPr="007E42B0">
        <w:t xml:space="preserve">health data </w:t>
      </w:r>
      <w:r>
        <w:t>to support</w:t>
      </w:r>
      <w:r w:rsidR="00B30441" w:rsidRPr="007E42B0">
        <w:t xml:space="preserve"> health systems reform</w:t>
      </w:r>
    </w:p>
    <w:p w14:paraId="6BF39AB9" w14:textId="3BEA5B4D" w:rsidR="00AA46DE" w:rsidRDefault="0060467F" w:rsidP="00B95BDE">
      <w:pPr>
        <w:pStyle w:val="Paragraphtext"/>
      </w:pPr>
      <w:r>
        <w:t>We</w:t>
      </w:r>
      <w:r w:rsidR="00AA46DE">
        <w:t xml:space="preserve"> benchmark</w:t>
      </w:r>
      <w:r w:rsidR="00B30441" w:rsidRPr="003E5E52">
        <w:t xml:space="preserve"> Australia’s health system through the Organisation for Economic Co-operation and Development (OECD), </w:t>
      </w:r>
      <w:proofErr w:type="gramStart"/>
      <w:r w:rsidR="00B30441" w:rsidRPr="003E5E52">
        <w:t>in particular its</w:t>
      </w:r>
      <w:proofErr w:type="gramEnd"/>
      <w:r w:rsidR="00B30441" w:rsidRPr="003E5E52">
        <w:t xml:space="preserve"> Health Committee. </w:t>
      </w:r>
    </w:p>
    <w:p w14:paraId="0DB9AEC8" w14:textId="77777777" w:rsidR="002A3774" w:rsidRDefault="00B30441" w:rsidP="00B95BDE">
      <w:pPr>
        <w:pStyle w:val="Paragraphtext"/>
      </w:pPr>
      <w:r w:rsidRPr="003E5E52">
        <w:t xml:space="preserve">This forum </w:t>
      </w:r>
      <w:r w:rsidR="00AA46DE">
        <w:t>enables</w:t>
      </w:r>
      <w:r w:rsidRPr="003E5E52">
        <w:t xml:space="preserve"> governments to compare and exchange policy experiences on </w:t>
      </w:r>
      <w:r w:rsidR="00AA46DE">
        <w:t>various</w:t>
      </w:r>
      <w:r w:rsidRPr="003E5E52">
        <w:t xml:space="preserve"> issues, identify effective practices and promote decisions and recommendations. </w:t>
      </w:r>
    </w:p>
    <w:p w14:paraId="76A28911" w14:textId="77777777" w:rsidR="002A3774" w:rsidRDefault="00B30441" w:rsidP="00B95BDE">
      <w:pPr>
        <w:pStyle w:val="Paragraphtext"/>
      </w:pPr>
      <w:r w:rsidRPr="003E5E52">
        <w:t xml:space="preserve">Australia played a leading role in the establishment of the OECD’s Health Committee, which has worked since 2006 to foster financial sustainability and efficiency in health systems, and the provision of high-quality health care to all. </w:t>
      </w:r>
    </w:p>
    <w:p w14:paraId="4D94ABA2" w14:textId="77777777" w:rsidR="0060467F" w:rsidRDefault="002A3774" w:rsidP="00B95BDE">
      <w:pPr>
        <w:pStyle w:val="Paragraphtext"/>
      </w:pPr>
      <w:r>
        <w:t>This c</w:t>
      </w:r>
      <w:r w:rsidR="00B30441" w:rsidRPr="003E5E52">
        <w:t>ommittee</w:t>
      </w:r>
      <w:r w:rsidR="0060467F">
        <w:t xml:space="preserve"> works on:</w:t>
      </w:r>
    </w:p>
    <w:p w14:paraId="33156C8B" w14:textId="77777777" w:rsidR="0060467F" w:rsidRDefault="002A3774" w:rsidP="007E5415">
      <w:pPr>
        <w:pStyle w:val="ListBullet"/>
      </w:pPr>
      <w:r>
        <w:t>develop</w:t>
      </w:r>
      <w:r w:rsidR="0060467F">
        <w:t>ing</w:t>
      </w:r>
      <w:r>
        <w:t xml:space="preserve"> </w:t>
      </w:r>
      <w:r w:rsidR="00B30441" w:rsidRPr="003E5E52">
        <w:t>comparative analysis of health systems</w:t>
      </w:r>
    </w:p>
    <w:p w14:paraId="5D473A6D" w14:textId="2660363B" w:rsidR="0060467F" w:rsidRDefault="00B30441" w:rsidP="007E5415">
      <w:pPr>
        <w:pStyle w:val="ListBullet"/>
      </w:pPr>
      <w:r w:rsidRPr="003E5E52">
        <w:t xml:space="preserve">measuring health expenditure to support better </w:t>
      </w:r>
      <w:proofErr w:type="gramStart"/>
      <w:r w:rsidRPr="003E5E52">
        <w:t>policy</w:t>
      </w:r>
      <w:r w:rsidR="002F09A5">
        <w:t>-</w:t>
      </w:r>
      <w:r w:rsidRPr="003E5E52">
        <w:t>making</w:t>
      </w:r>
      <w:proofErr w:type="gramEnd"/>
    </w:p>
    <w:p w14:paraId="74570C0F" w14:textId="440D1DEA" w:rsidR="007E42B0" w:rsidRDefault="007E42B0" w:rsidP="007E5415">
      <w:pPr>
        <w:pStyle w:val="ListBullet"/>
      </w:pPr>
      <w:r>
        <w:t>benchmarking performance.</w:t>
      </w:r>
    </w:p>
    <w:p w14:paraId="0D9E7268" w14:textId="4D196050" w:rsidR="0060467F" w:rsidRDefault="0060467F" w:rsidP="00B95BDE">
      <w:pPr>
        <w:pStyle w:val="Paragraphtext"/>
      </w:pPr>
      <w:r>
        <w:lastRenderedPageBreak/>
        <w:t xml:space="preserve">We </w:t>
      </w:r>
      <w:r w:rsidR="00B30441" w:rsidRPr="003E5E52">
        <w:t>also participate in annual meetings of the Commonwealth Fund</w:t>
      </w:r>
      <w:r>
        <w:t>. This is</w:t>
      </w:r>
      <w:r w:rsidR="00B30441" w:rsidRPr="003E5E52">
        <w:t xml:space="preserve"> a private US foundation</w:t>
      </w:r>
      <w:r>
        <w:t>, which</w:t>
      </w:r>
      <w:r w:rsidR="00B30441" w:rsidRPr="003E5E52">
        <w:t xml:space="preserve"> promote</w:t>
      </w:r>
      <w:r>
        <w:t>s</w:t>
      </w:r>
      <w:r w:rsidR="00B30441" w:rsidRPr="003E5E52">
        <w:t xml:space="preserve"> high-performing health care systems that achieve better access, improved quality, and greater efficiency. </w:t>
      </w:r>
    </w:p>
    <w:p w14:paraId="6EEA2F30" w14:textId="64CB3D18" w:rsidR="00B30441" w:rsidRPr="003E5E52" w:rsidRDefault="0060467F" w:rsidP="00B95BDE">
      <w:pPr>
        <w:pStyle w:val="Paragraphtext"/>
      </w:pPr>
      <w:r>
        <w:t>And we</w:t>
      </w:r>
      <w:r w:rsidR="00B30441" w:rsidRPr="003E5E52">
        <w:t xml:space="preserve"> </w:t>
      </w:r>
      <w:r>
        <w:t>work</w:t>
      </w:r>
      <w:r w:rsidR="00B30441" w:rsidRPr="003E5E52">
        <w:t xml:space="preserve"> with comparable high-income countries to exchange experiences about managing challenges and opportunities in our health systems.</w:t>
      </w:r>
    </w:p>
    <w:p w14:paraId="6B368C95" w14:textId="77777777" w:rsidR="0044178C" w:rsidRDefault="0060467F" w:rsidP="007E5415">
      <w:pPr>
        <w:pStyle w:val="Heading2"/>
      </w:pPr>
      <w:r>
        <w:t>I</w:t>
      </w:r>
      <w:r w:rsidR="00B30441" w:rsidRPr="0060467F">
        <w:t>dentify and learn from innovation in health and sport</w:t>
      </w:r>
    </w:p>
    <w:p w14:paraId="0F688DC8" w14:textId="1AB08521" w:rsidR="002D7AB9" w:rsidRDefault="002D7AB9" w:rsidP="002D7AB9">
      <w:pPr>
        <w:pStyle w:val="Paragraphtext"/>
      </w:pPr>
      <w:r>
        <w:t>I</w:t>
      </w:r>
      <w:r w:rsidR="0060467F">
        <w:t xml:space="preserve">nternational research and development </w:t>
      </w:r>
      <w:r>
        <w:t>cooperation can help us further i</w:t>
      </w:r>
      <w:r w:rsidR="00B30441" w:rsidRPr="003E5E52">
        <w:t>mprove our health</w:t>
      </w:r>
      <w:r>
        <w:t xml:space="preserve"> system.</w:t>
      </w:r>
      <w:r w:rsidR="00B30441" w:rsidRPr="003E5E52">
        <w:t xml:space="preserve"> </w:t>
      </w:r>
      <w:r>
        <w:t>It gives us</w:t>
      </w:r>
      <w:r w:rsidR="00B30441" w:rsidRPr="003E5E52">
        <w:t xml:space="preserve"> access to the best and latest research</w:t>
      </w:r>
      <w:r>
        <w:t>,</w:t>
      </w:r>
      <w:r w:rsidR="00B30441" w:rsidRPr="003E5E52">
        <w:t xml:space="preserve"> through jointly funded facilities and infrastructure, </w:t>
      </w:r>
      <w:r>
        <w:t xml:space="preserve">enables us to </w:t>
      </w:r>
      <w:r w:rsidR="00B30441" w:rsidRPr="003E5E52">
        <w:t>shar</w:t>
      </w:r>
      <w:r>
        <w:t>e</w:t>
      </w:r>
      <w:r w:rsidR="00B30441" w:rsidRPr="003E5E52">
        <w:t xml:space="preserve"> scarce research resources</w:t>
      </w:r>
      <w:r>
        <w:t>,</w:t>
      </w:r>
      <w:r w:rsidR="00B30441" w:rsidRPr="003E5E52">
        <w:t xml:space="preserve"> and provid</w:t>
      </w:r>
      <w:r>
        <w:t>es</w:t>
      </w:r>
      <w:r w:rsidR="00B30441" w:rsidRPr="003E5E52">
        <w:t xml:space="preserve"> access to</w:t>
      </w:r>
      <w:r>
        <w:t xml:space="preserve"> more</w:t>
      </w:r>
      <w:r w:rsidR="00B30441" w:rsidRPr="003E5E52">
        <w:t xml:space="preserve"> data. </w:t>
      </w:r>
    </w:p>
    <w:p w14:paraId="292131D6" w14:textId="13EC46FC" w:rsidR="00B30441" w:rsidRPr="003E5E52" w:rsidRDefault="002147A4" w:rsidP="002D7AB9">
      <w:pPr>
        <w:pStyle w:val="Paragraphtext"/>
      </w:pPr>
      <w:r>
        <w:t>Working</w:t>
      </w:r>
      <w:r w:rsidR="00B30441" w:rsidRPr="003E5E52">
        <w:t xml:space="preserve"> with peak international bodies</w:t>
      </w:r>
      <w:r>
        <w:t>,</w:t>
      </w:r>
      <w:r w:rsidR="00B30441" w:rsidRPr="003E5E52">
        <w:t xml:space="preserve"> such as the World Anti-Doping Agency</w:t>
      </w:r>
      <w:r>
        <w:t>,</w:t>
      </w:r>
      <w:r w:rsidR="00B30441" w:rsidRPr="003E5E52">
        <w:t xml:space="preserve"> </w:t>
      </w:r>
      <w:r>
        <w:t>also enable us to have best-practice</w:t>
      </w:r>
      <w:r w:rsidR="00B30441" w:rsidRPr="003E5E52">
        <w:t xml:space="preserve"> sports integrity</w:t>
      </w:r>
      <w:r>
        <w:t xml:space="preserve"> in dealing with issues like</w:t>
      </w:r>
      <w:r w:rsidR="00B30441" w:rsidRPr="003E5E52">
        <w:t xml:space="preserve"> match-fixing and anti-doping.</w:t>
      </w:r>
    </w:p>
    <w:p w14:paraId="798199B5" w14:textId="4ED8FC60" w:rsidR="00B30441" w:rsidRPr="00B95BDE" w:rsidRDefault="002F09A5" w:rsidP="00B95BDE">
      <w:pPr>
        <w:pStyle w:val="Heading1"/>
      </w:pPr>
      <w:bookmarkStart w:id="0" w:name="3"/>
      <w:bookmarkEnd w:id="0"/>
      <w:r>
        <w:t xml:space="preserve">3. </w:t>
      </w:r>
      <w:r w:rsidR="00B30441" w:rsidRPr="00B95BDE">
        <w:t>Promote evidence-based international norms and standards to support robust health systems and better health in Australia and internationally</w:t>
      </w:r>
    </w:p>
    <w:p w14:paraId="5DD75755" w14:textId="2FF4C709" w:rsidR="002147A4" w:rsidRDefault="002147A4" w:rsidP="00B95BDE">
      <w:pPr>
        <w:pStyle w:val="Paragraphtext"/>
        <w:rPr>
          <w:shd w:val="clear" w:color="auto" w:fill="FFFFFF"/>
        </w:rPr>
      </w:pPr>
      <w:r>
        <w:rPr>
          <w:shd w:val="clear" w:color="auto" w:fill="FFFFFF"/>
        </w:rPr>
        <w:t>We maintain</w:t>
      </w:r>
      <w:r w:rsidR="00B30441" w:rsidRPr="003E5E52">
        <w:rPr>
          <w:shd w:val="clear" w:color="auto" w:fill="FFFFFF"/>
        </w:rPr>
        <w:t xml:space="preserve"> efficient, equitable, evidence-based approaches to health challenges, both in Australia and abroad. </w:t>
      </w:r>
    </w:p>
    <w:p w14:paraId="64CC30AA" w14:textId="77777777" w:rsidR="002147A4" w:rsidRDefault="002147A4" w:rsidP="00B95BDE">
      <w:pPr>
        <w:pStyle w:val="Paragraphtext"/>
      </w:pPr>
      <w:r>
        <w:rPr>
          <w:shd w:val="clear" w:color="auto" w:fill="FFFFFF"/>
        </w:rPr>
        <w:t>We achieve this in the following ways.</w:t>
      </w:r>
    </w:p>
    <w:p w14:paraId="577D2EC3" w14:textId="1DBC2FD1" w:rsidR="002147A4" w:rsidRPr="00AB683C" w:rsidRDefault="00B30441" w:rsidP="007E5415">
      <w:pPr>
        <w:pStyle w:val="Heading2"/>
      </w:pPr>
      <w:r w:rsidRPr="00AB683C">
        <w:t xml:space="preserve">Advocate for international action to improve health outcomes </w:t>
      </w:r>
    </w:p>
    <w:p w14:paraId="33C3CF3A" w14:textId="42BAED14" w:rsidR="007E040F" w:rsidRDefault="00B30441" w:rsidP="00B95BDE">
      <w:pPr>
        <w:pStyle w:val="Paragraphtext"/>
      </w:pPr>
      <w:r w:rsidRPr="003E5E52">
        <w:t>The health of Australians can</w:t>
      </w:r>
      <w:r w:rsidR="007E040F">
        <w:t>’</w:t>
      </w:r>
      <w:r w:rsidRPr="003E5E52">
        <w:t xml:space="preserve">t be assured in isolation to global events. </w:t>
      </w:r>
      <w:r w:rsidR="007E040F">
        <w:t xml:space="preserve">In </w:t>
      </w:r>
      <w:r w:rsidR="00DB34B6">
        <w:t>our</w:t>
      </w:r>
      <w:r w:rsidRPr="003E5E52">
        <w:t xml:space="preserve"> interconnected</w:t>
      </w:r>
      <w:r w:rsidR="007E040F">
        <w:t xml:space="preserve"> world</w:t>
      </w:r>
      <w:r w:rsidRPr="003E5E52">
        <w:t xml:space="preserve">, </w:t>
      </w:r>
      <w:r w:rsidR="007E040F">
        <w:t>working together to tackle c</w:t>
      </w:r>
      <w:r w:rsidRPr="003E5E52">
        <w:t xml:space="preserve">ommon challenges </w:t>
      </w:r>
      <w:r w:rsidR="007E040F">
        <w:t>is critical</w:t>
      </w:r>
      <w:r w:rsidRPr="003E5E52">
        <w:t xml:space="preserve">. </w:t>
      </w:r>
    </w:p>
    <w:p w14:paraId="05CE4A94" w14:textId="77777777" w:rsidR="00DB34B6" w:rsidRDefault="00E73509" w:rsidP="00DB34B6">
      <w:pPr>
        <w:pStyle w:val="Paragraphtext"/>
      </w:pPr>
      <w:r>
        <w:t>A</w:t>
      </w:r>
      <w:r w:rsidRPr="003E5E52">
        <w:t>n important part of our efforts to promote global health outcomes while advancing Au</w:t>
      </w:r>
      <w:r>
        <w:t xml:space="preserve">stralia’s national interest, includes working with the WHO and </w:t>
      </w:r>
      <w:r w:rsidR="00B30441" w:rsidRPr="003E5E52">
        <w:t>bilateral partners</w:t>
      </w:r>
      <w:r>
        <w:t>.</w:t>
      </w:r>
      <w:r w:rsidR="00DB34B6">
        <w:t xml:space="preserve"> We also work closely</w:t>
      </w:r>
      <w:r w:rsidR="00DB34B6" w:rsidRPr="003E5E52">
        <w:t xml:space="preserve"> with DFAT to ensure our foreign and domestic policy efforts </w:t>
      </w:r>
      <w:r w:rsidR="00DB34B6">
        <w:t>align</w:t>
      </w:r>
      <w:r w:rsidR="00DB34B6" w:rsidRPr="003E5E52">
        <w:t xml:space="preserve">. </w:t>
      </w:r>
    </w:p>
    <w:p w14:paraId="7AA71A35" w14:textId="5AC6D90A" w:rsidR="00506C9B" w:rsidRDefault="00DB34B6" w:rsidP="00B95BDE">
      <w:pPr>
        <w:pStyle w:val="Paragraphtext"/>
      </w:pPr>
      <w:r>
        <w:t>O</w:t>
      </w:r>
      <w:r w:rsidR="00B30441" w:rsidRPr="003E5E52">
        <w:t xml:space="preserve">ur domestic efforts are guided by international best practice, </w:t>
      </w:r>
      <w:r>
        <w:t xml:space="preserve">while </w:t>
      </w:r>
      <w:r w:rsidR="00B30441" w:rsidRPr="003E5E52">
        <w:t xml:space="preserve">our international positions </w:t>
      </w:r>
      <w:r w:rsidR="00506C9B">
        <w:t xml:space="preserve">are </w:t>
      </w:r>
      <w:r w:rsidR="00B30441" w:rsidRPr="003E5E52">
        <w:t xml:space="preserve">informed by domestic principles. </w:t>
      </w:r>
    </w:p>
    <w:p w14:paraId="76616D55" w14:textId="21C97EDA" w:rsidR="002147A4" w:rsidRDefault="00DB34B6" w:rsidP="00B95BDE">
      <w:pPr>
        <w:pStyle w:val="Paragraphtext"/>
      </w:pPr>
      <w:r>
        <w:t>This</w:t>
      </w:r>
      <w:r w:rsidR="00B30441" w:rsidRPr="003E5E52">
        <w:t xml:space="preserve"> </w:t>
      </w:r>
      <w:r w:rsidR="008335AC">
        <w:t>includes</w:t>
      </w:r>
      <w:r w:rsidR="00B30441" w:rsidRPr="003E5E52">
        <w:t xml:space="preserve"> </w:t>
      </w:r>
      <w:r>
        <w:t xml:space="preserve">protecting </w:t>
      </w:r>
      <w:r w:rsidR="00B30441" w:rsidRPr="003E5E52">
        <w:t>Australia’s domestic interests</w:t>
      </w:r>
      <w:r>
        <w:t>, through</w:t>
      </w:r>
      <w:r w:rsidR="00B30441" w:rsidRPr="003E5E52">
        <w:t xml:space="preserve"> tobacco control, food standards, illicit drug control, medicines regulation, sports integrity and others.</w:t>
      </w:r>
    </w:p>
    <w:p w14:paraId="5BDA76CB" w14:textId="58D988DD" w:rsidR="002147A4" w:rsidRPr="00AB683C" w:rsidRDefault="00B30441" w:rsidP="007E5415">
      <w:pPr>
        <w:pStyle w:val="Heading2"/>
      </w:pPr>
      <w:r w:rsidRPr="00AB683C">
        <w:t xml:space="preserve">Promote regulatory harmonisation to raise international standards, allow access to new products and technologies, and minimise regulatory </w:t>
      </w:r>
      <w:r w:rsidR="00AB683C">
        <w:t>burden</w:t>
      </w:r>
    </w:p>
    <w:p w14:paraId="69FA8421" w14:textId="65BFEA20" w:rsidR="002147A4" w:rsidRDefault="00B30441" w:rsidP="00B95BDE">
      <w:pPr>
        <w:pStyle w:val="Paragraphtext"/>
      </w:pPr>
      <w:r w:rsidRPr="003E5E52">
        <w:t xml:space="preserve">The department </w:t>
      </w:r>
      <w:r w:rsidR="00AC5146">
        <w:t>helps develop</w:t>
      </w:r>
      <w:r w:rsidRPr="003E5E52">
        <w:t xml:space="preserve"> international standards </w:t>
      </w:r>
      <w:r w:rsidR="005961C3">
        <w:t>by</w:t>
      </w:r>
      <w:r w:rsidRPr="003E5E52">
        <w:t xml:space="preserve"> working </w:t>
      </w:r>
      <w:r w:rsidR="005961C3">
        <w:t>closely</w:t>
      </w:r>
      <w:r w:rsidRPr="003E5E52">
        <w:t xml:space="preserve"> with multilateral and foreign government regulators. These links include scientific, technical and legal elements of </w:t>
      </w:r>
      <w:r w:rsidR="00FD3492">
        <w:t>our</w:t>
      </w:r>
      <w:r w:rsidRPr="003E5E52">
        <w:t xml:space="preserve"> work</w:t>
      </w:r>
      <w:r w:rsidR="002147A4">
        <w:t>.</w:t>
      </w:r>
    </w:p>
    <w:p w14:paraId="33229617" w14:textId="77777777" w:rsidR="00AC5146" w:rsidRDefault="00AC5146" w:rsidP="00B95BDE">
      <w:pPr>
        <w:pStyle w:val="Paragraphtext"/>
      </w:pPr>
      <w:r>
        <w:t>I</w:t>
      </w:r>
      <w:r w:rsidR="00B30441" w:rsidRPr="003E5E52">
        <w:t xml:space="preserve">nternationally harmonised standards help reduce regulatory burden, </w:t>
      </w:r>
      <w:r>
        <w:t>increase</w:t>
      </w:r>
      <w:r w:rsidR="00B30441" w:rsidRPr="003E5E52">
        <w:t xml:space="preserve"> consumer access to innovative products and services, and avoid technical barriers to trade. </w:t>
      </w:r>
    </w:p>
    <w:p w14:paraId="12BC4137" w14:textId="66EA9135" w:rsidR="002147A4" w:rsidRDefault="00B30441" w:rsidP="00B95BDE">
      <w:pPr>
        <w:pStyle w:val="Paragraphtext"/>
      </w:pPr>
      <w:r w:rsidRPr="003E5E52">
        <w:t>Regulatory cooperation will prepare Australia for increased foreign investment and the impact of product shortages, while positioning us to offer and access reliable products in a growing international market.</w:t>
      </w:r>
    </w:p>
    <w:p w14:paraId="11F3DA03" w14:textId="3B94AD5C" w:rsidR="002147A4" w:rsidRPr="00AC5146" w:rsidRDefault="00AC5146" w:rsidP="007E5415">
      <w:pPr>
        <w:pStyle w:val="Heading2"/>
      </w:pPr>
      <w:r>
        <w:lastRenderedPageBreak/>
        <w:t>Advance</w:t>
      </w:r>
      <w:r w:rsidR="00B30441" w:rsidRPr="00AC5146">
        <w:t xml:space="preserve"> Australia’s good standing and capaci</w:t>
      </w:r>
      <w:r>
        <w:t>ty to influence internationally</w:t>
      </w:r>
    </w:p>
    <w:p w14:paraId="2BFAE2E4" w14:textId="45E353B0" w:rsidR="00AB683C" w:rsidRDefault="00B30441" w:rsidP="00B95BDE">
      <w:pPr>
        <w:pStyle w:val="Paragraphtext"/>
      </w:pPr>
      <w:r w:rsidRPr="003E5E52">
        <w:t xml:space="preserve">Australia has one of the world’s leading health </w:t>
      </w:r>
      <w:proofErr w:type="gramStart"/>
      <w:r w:rsidRPr="003E5E52">
        <w:t>systems</w:t>
      </w:r>
      <w:r w:rsidR="00AC5146">
        <w:t>, and</w:t>
      </w:r>
      <w:proofErr w:type="gramEnd"/>
      <w:r w:rsidR="00AC5146">
        <w:t xml:space="preserve"> is a</w:t>
      </w:r>
      <w:r w:rsidRPr="003E5E52">
        <w:t xml:space="preserve"> respected and influential voice</w:t>
      </w:r>
      <w:r w:rsidR="00AC5146">
        <w:t>. We play</w:t>
      </w:r>
      <w:r w:rsidRPr="003E5E52">
        <w:t xml:space="preserve"> an essential role in ensuring international norms and standards are evidence-</w:t>
      </w:r>
      <w:proofErr w:type="gramStart"/>
      <w:r w:rsidRPr="003E5E52">
        <w:t>based, and</w:t>
      </w:r>
      <w:proofErr w:type="gramEnd"/>
      <w:r w:rsidRPr="003E5E52">
        <w:t xml:space="preserve"> support effective</w:t>
      </w:r>
      <w:r w:rsidR="00AB683C">
        <w:t xml:space="preserve"> and efficient health systems.</w:t>
      </w:r>
    </w:p>
    <w:p w14:paraId="23284872" w14:textId="6959B573" w:rsidR="00AB683C" w:rsidRDefault="00351489" w:rsidP="00B95BDE">
      <w:pPr>
        <w:pStyle w:val="Paragraphtext"/>
      </w:pPr>
      <w:r>
        <w:t xml:space="preserve">By contributing </w:t>
      </w:r>
      <w:r w:rsidR="00B30441" w:rsidRPr="003E5E52">
        <w:t xml:space="preserve">to technical and development work internationally, </w:t>
      </w:r>
      <w:r>
        <w:t xml:space="preserve">we </w:t>
      </w:r>
      <w:r w:rsidR="00B30441" w:rsidRPr="003E5E52">
        <w:t>ensur</w:t>
      </w:r>
      <w:r>
        <w:t>e</w:t>
      </w:r>
      <w:r w:rsidR="00B30441" w:rsidRPr="003E5E52">
        <w:t xml:space="preserve"> that agreements under international law do not constrain policy </w:t>
      </w:r>
      <w:proofErr w:type="gramStart"/>
      <w:r w:rsidR="00B30441" w:rsidRPr="003E5E52">
        <w:t>options, and</w:t>
      </w:r>
      <w:proofErr w:type="gramEnd"/>
      <w:r w:rsidR="00B30441" w:rsidRPr="003E5E52">
        <w:t xml:space="preserve"> support the development of robust health sy</w:t>
      </w:r>
      <w:r w:rsidR="00AB683C">
        <w:t>stems in developing countries.</w:t>
      </w:r>
    </w:p>
    <w:p w14:paraId="7CF46DED" w14:textId="47A5A9D9" w:rsidR="00B95BDE" w:rsidRDefault="00B30441" w:rsidP="00B95BDE">
      <w:pPr>
        <w:pStyle w:val="Paragraphtext"/>
      </w:pPr>
      <w:r w:rsidRPr="003E5E52">
        <w:t xml:space="preserve">The WHO Framework Convention on Tobacco Control, for example, has </w:t>
      </w:r>
      <w:r w:rsidR="00351489">
        <w:t>supported</w:t>
      </w:r>
      <w:r w:rsidRPr="003E5E52">
        <w:t xml:space="preserve"> Australia’s world-leading tobacco control reforms, including plain packaging. Without </w:t>
      </w:r>
      <w:r w:rsidR="00351489">
        <w:t>it</w:t>
      </w:r>
      <w:r w:rsidRPr="003E5E52">
        <w:t xml:space="preserve">, the battle to </w:t>
      </w:r>
      <w:r w:rsidR="00351489">
        <w:t>introduce</w:t>
      </w:r>
      <w:r w:rsidRPr="003E5E52">
        <w:t xml:space="preserve"> plain packaging </w:t>
      </w:r>
      <w:r w:rsidR="00351489">
        <w:t>might</w:t>
      </w:r>
      <w:r w:rsidRPr="003E5E52">
        <w:t xml:space="preserve"> have been much more challenging.</w:t>
      </w:r>
    </w:p>
    <w:p w14:paraId="58929FCA" w14:textId="31823802" w:rsidR="00B30441" w:rsidRPr="00351489" w:rsidRDefault="00FD3492" w:rsidP="00351489">
      <w:pPr>
        <w:pStyle w:val="Heading1"/>
      </w:pPr>
      <w:bookmarkStart w:id="1" w:name="4"/>
      <w:bookmarkEnd w:id="1"/>
      <w:r>
        <w:t xml:space="preserve">4. </w:t>
      </w:r>
      <w:r w:rsidR="00B30441" w:rsidRPr="003E5E52">
        <w:t>Contribute to Australia’s foreign, development, trade and economic policy goals</w:t>
      </w:r>
    </w:p>
    <w:p w14:paraId="44C661FE" w14:textId="77777777" w:rsidR="00DC687A" w:rsidRDefault="00DC687A" w:rsidP="00DC687A">
      <w:pPr>
        <w:pStyle w:val="Paragraphtext"/>
        <w:rPr>
          <w:shd w:val="clear" w:color="auto" w:fill="FFFFFF"/>
        </w:rPr>
      </w:pPr>
      <w:r w:rsidRPr="003E5E52">
        <w:rPr>
          <w:shd w:val="clear" w:color="auto" w:fill="FFFFFF"/>
        </w:rPr>
        <w:t xml:space="preserve">Health </w:t>
      </w:r>
      <w:r>
        <w:rPr>
          <w:shd w:val="clear" w:color="auto" w:fill="FFFFFF"/>
        </w:rPr>
        <w:t>not only</w:t>
      </w:r>
      <w:r w:rsidRPr="003E5E52">
        <w:rPr>
          <w:shd w:val="clear" w:color="auto" w:fill="FFFFFF"/>
        </w:rPr>
        <w:t xml:space="preserve"> affects</w:t>
      </w:r>
      <w:r>
        <w:rPr>
          <w:shd w:val="clear" w:color="auto" w:fill="FFFFFF"/>
        </w:rPr>
        <w:t xml:space="preserve"> all populations and economies,</w:t>
      </w:r>
      <w:r w:rsidRPr="003E5E52">
        <w:rPr>
          <w:shd w:val="clear" w:color="auto" w:fill="FFFFFF"/>
        </w:rPr>
        <w:t xml:space="preserve"> </w:t>
      </w:r>
      <w:proofErr w:type="gramStart"/>
      <w:r w:rsidRPr="003E5E52">
        <w:rPr>
          <w:shd w:val="clear" w:color="auto" w:fill="FFFFFF"/>
        </w:rPr>
        <w:t>it</w:t>
      </w:r>
      <w:proofErr w:type="gramEnd"/>
      <w:r w:rsidRPr="003E5E52">
        <w:rPr>
          <w:shd w:val="clear" w:color="auto" w:fill="FFFFFF"/>
        </w:rPr>
        <w:t xml:space="preserve"> also provides opportunities for closer cooperation and shared benefit. </w:t>
      </w:r>
    </w:p>
    <w:p w14:paraId="2DE568B8" w14:textId="77777777" w:rsidR="00FC29CA" w:rsidRDefault="00AE08E7" w:rsidP="00B95BDE">
      <w:pPr>
        <w:pStyle w:val="Paragraphtext"/>
        <w:rPr>
          <w:shd w:val="clear" w:color="auto" w:fill="FFFFFF"/>
        </w:rPr>
      </w:pPr>
      <w:r>
        <w:rPr>
          <w:shd w:val="clear" w:color="auto" w:fill="FFFFFF"/>
        </w:rPr>
        <w:t>Our</w:t>
      </w:r>
      <w:r w:rsidR="00B30441" w:rsidRPr="003E5E52">
        <w:rPr>
          <w:shd w:val="clear" w:color="auto" w:fill="FFFFFF"/>
        </w:rPr>
        <w:t xml:space="preserve"> inter</w:t>
      </w:r>
      <w:r>
        <w:rPr>
          <w:shd w:val="clear" w:color="auto" w:fill="FFFFFF"/>
        </w:rPr>
        <w:t xml:space="preserve">national engagement is guided by our role </w:t>
      </w:r>
      <w:r w:rsidR="00B30441" w:rsidRPr="003E5E52">
        <w:rPr>
          <w:shd w:val="clear" w:color="auto" w:fill="FFFFFF"/>
        </w:rPr>
        <w:t>as a responsible international citizen</w:t>
      </w:r>
      <w:r w:rsidR="00FC29CA">
        <w:rPr>
          <w:shd w:val="clear" w:color="auto" w:fill="FFFFFF"/>
        </w:rPr>
        <w:t>, and we support</w:t>
      </w:r>
      <w:r w:rsidR="00B30441" w:rsidRPr="003E5E52">
        <w:rPr>
          <w:shd w:val="clear" w:color="auto" w:fill="FFFFFF"/>
        </w:rPr>
        <w:t xml:space="preserve"> Australia’s broader foreign policy goals. </w:t>
      </w:r>
    </w:p>
    <w:p w14:paraId="0C08DE1B" w14:textId="00D01B08" w:rsidR="00B30441" w:rsidRPr="003463F7" w:rsidRDefault="003463F7" w:rsidP="00B95BDE">
      <w:pPr>
        <w:pStyle w:val="Paragraphtext"/>
      </w:pPr>
      <w:r>
        <w:rPr>
          <w:shd w:val="clear" w:color="auto" w:fill="FFFFFF"/>
        </w:rPr>
        <w:t>We achieve this in the following ways.</w:t>
      </w:r>
    </w:p>
    <w:p w14:paraId="30169CC9" w14:textId="77777777" w:rsidR="007E5415" w:rsidRDefault="00B30441" w:rsidP="007E5415">
      <w:pPr>
        <w:pStyle w:val="Heading2"/>
      </w:pPr>
      <w:r w:rsidRPr="00746615">
        <w:t>Align health care for Australians with Aus</w:t>
      </w:r>
      <w:r w:rsidR="00DC687A">
        <w:t>tralia’s foreign policy efforts</w:t>
      </w:r>
    </w:p>
    <w:p w14:paraId="20AA0DE3" w14:textId="092A1FE7" w:rsidR="00FC29CA" w:rsidRDefault="009C31EF" w:rsidP="00B95BDE">
      <w:pPr>
        <w:pStyle w:val="Paragraphtext"/>
      </w:pPr>
      <w:r>
        <w:t xml:space="preserve">We </w:t>
      </w:r>
      <w:r w:rsidR="00B30441" w:rsidRPr="003E5E52">
        <w:t xml:space="preserve">build and reinforce </w:t>
      </w:r>
      <w:r w:rsidR="00DC687A">
        <w:t xml:space="preserve">international </w:t>
      </w:r>
      <w:r w:rsidR="00B30441" w:rsidRPr="003E5E52">
        <w:t>relationships, consistent with Australia’s foreign policy goals</w:t>
      </w:r>
      <w:r>
        <w:t>, and work to</w:t>
      </w:r>
      <w:r w:rsidRPr="003E5E52">
        <w:t xml:space="preserve"> advance Australia’s national interests according to their comparative advantage</w:t>
      </w:r>
      <w:r w:rsidR="00FC29CA">
        <w:t>.</w:t>
      </w:r>
    </w:p>
    <w:p w14:paraId="199F397C" w14:textId="7F5379C3" w:rsidR="00FC29CA" w:rsidRDefault="00DC687A" w:rsidP="00B95BDE">
      <w:pPr>
        <w:pStyle w:val="Paragraphtext"/>
      </w:pPr>
      <w:r>
        <w:t>We seek</w:t>
      </w:r>
      <w:r w:rsidR="00B30441" w:rsidRPr="003E5E52">
        <w:t xml:space="preserve"> bilateral cooperation with priority partners and regional neighbours</w:t>
      </w:r>
      <w:r>
        <w:t xml:space="preserve">, and </w:t>
      </w:r>
      <w:r w:rsidR="00B30441" w:rsidRPr="003E5E52">
        <w:t xml:space="preserve">engage with counterparts in foreign health agencies, </w:t>
      </w:r>
      <w:r>
        <w:t>to address</w:t>
      </w:r>
      <w:r w:rsidR="00B30441" w:rsidRPr="003E5E52">
        <w:t xml:space="preserve"> shared challenges, and support </w:t>
      </w:r>
      <w:r w:rsidR="00FC29CA">
        <w:t>mutual capability development.</w:t>
      </w:r>
    </w:p>
    <w:p w14:paraId="4B3D5D7E" w14:textId="79EC42BD" w:rsidR="00B30441" w:rsidRPr="003E5E52" w:rsidRDefault="00DC687A" w:rsidP="00B95BDE">
      <w:pPr>
        <w:pStyle w:val="Paragraphtext"/>
      </w:pPr>
      <w:r>
        <w:t>We</w:t>
      </w:r>
      <w:r w:rsidR="00B30441" w:rsidRPr="003E5E52">
        <w:t xml:space="preserve"> </w:t>
      </w:r>
      <w:r w:rsidR="009C31EF">
        <w:t xml:space="preserve">also </w:t>
      </w:r>
      <w:r w:rsidR="00B30441" w:rsidRPr="003E5E52">
        <w:t xml:space="preserve">work closely with DFAT to ensure that our multilateral engagement is consistent with Australia’s broader foreign policy. </w:t>
      </w:r>
    </w:p>
    <w:p w14:paraId="0F3C3AA6" w14:textId="77777777" w:rsidR="007E5415" w:rsidRDefault="00B30441" w:rsidP="007E5415">
      <w:pPr>
        <w:pStyle w:val="Heading2"/>
      </w:pPr>
      <w:r w:rsidRPr="00746615">
        <w:t xml:space="preserve">Provide leadership in our region to support </w:t>
      </w:r>
      <w:r w:rsidR="00DC687A">
        <w:t>development policy goals</w:t>
      </w:r>
    </w:p>
    <w:p w14:paraId="18973184" w14:textId="19F2B5FC" w:rsidR="00E6690E" w:rsidRDefault="004F34F4" w:rsidP="00B95BDE">
      <w:pPr>
        <w:pStyle w:val="Paragraphtext"/>
      </w:pPr>
      <w:r>
        <w:t>We are well placed to help d</w:t>
      </w:r>
      <w:r w:rsidRPr="003E5E52">
        <w:t xml:space="preserve">eveloping countries, who often seek out Australian expertise </w:t>
      </w:r>
      <w:r>
        <w:t>in</w:t>
      </w:r>
      <w:r w:rsidRPr="003E5E52">
        <w:t xml:space="preserve"> build</w:t>
      </w:r>
      <w:r>
        <w:t>ing</w:t>
      </w:r>
      <w:r w:rsidRPr="003E5E52">
        <w:t xml:space="preserve"> their health systems</w:t>
      </w:r>
      <w:r>
        <w:t xml:space="preserve">. </w:t>
      </w:r>
      <w:r w:rsidR="00E6690E">
        <w:t>We have</w:t>
      </w:r>
      <w:r w:rsidRPr="003E5E52">
        <w:t xml:space="preserve"> </w:t>
      </w:r>
      <w:r w:rsidR="00B30441" w:rsidRPr="003E5E52">
        <w:t xml:space="preserve">experience in managing Australia’s health system, and </w:t>
      </w:r>
      <w:r w:rsidR="00E6690E">
        <w:t>can</w:t>
      </w:r>
      <w:r w:rsidR="00B30441" w:rsidRPr="003E5E52">
        <w:t xml:space="preserve"> mobilise expertise from </w:t>
      </w:r>
      <w:r w:rsidR="00E6690E">
        <w:t>all</w:t>
      </w:r>
      <w:r w:rsidR="00B30441" w:rsidRPr="003E5E52">
        <w:t xml:space="preserve"> levels of government, the health professions, academia and </w:t>
      </w:r>
      <w:r>
        <w:t>n</w:t>
      </w:r>
      <w:r w:rsidR="00E6690E">
        <w:t>on</w:t>
      </w:r>
      <w:r w:rsidR="00E6690E">
        <w:noBreakHyphen/>
      </w:r>
      <w:r>
        <w:t>profit organisations</w:t>
      </w:r>
      <w:r w:rsidR="00B30441" w:rsidRPr="003E5E52">
        <w:t xml:space="preserve">. </w:t>
      </w:r>
    </w:p>
    <w:p w14:paraId="74483274" w14:textId="639F5E9A" w:rsidR="00EB483A" w:rsidRDefault="00E6690E" w:rsidP="00B95BDE">
      <w:pPr>
        <w:pStyle w:val="Paragraphtext"/>
      </w:pPr>
      <w:r>
        <w:t>We work</w:t>
      </w:r>
      <w:r w:rsidR="00B30441" w:rsidRPr="003E5E52">
        <w:t xml:space="preserve"> closely with DFAT to </w:t>
      </w:r>
      <w:r>
        <w:t>deliver</w:t>
      </w:r>
      <w:r w:rsidR="00B30441" w:rsidRPr="003E5E52">
        <w:t xml:space="preserve"> development assistance </w:t>
      </w:r>
      <w:proofErr w:type="gramStart"/>
      <w:r w:rsidR="00B30441" w:rsidRPr="003E5E52">
        <w:t xml:space="preserve">programs, </w:t>
      </w:r>
      <w:r>
        <w:t>and</w:t>
      </w:r>
      <w:proofErr w:type="gramEnd"/>
      <w:r w:rsidR="00B30441" w:rsidRPr="003E5E52">
        <w:t xml:space="preserve"> ensure</w:t>
      </w:r>
      <w:r>
        <w:t xml:space="preserve"> that</w:t>
      </w:r>
      <w:r w:rsidR="00B30441" w:rsidRPr="003E5E52">
        <w:t xml:space="preserve"> relationships between national health </w:t>
      </w:r>
      <w:proofErr w:type="spellStart"/>
      <w:r w:rsidR="00B30441" w:rsidRPr="003E5E52">
        <w:t>ministries</w:t>
      </w:r>
      <w:proofErr w:type="spellEnd"/>
      <w:r w:rsidR="00B30441" w:rsidRPr="003E5E52">
        <w:t xml:space="preserve"> complement</w:t>
      </w:r>
      <w:r w:rsidR="00EB483A">
        <w:t xml:space="preserve"> and reinforce those programs.</w:t>
      </w:r>
    </w:p>
    <w:p w14:paraId="0C3880A5" w14:textId="6E00CD89" w:rsidR="00B30441" w:rsidRPr="003E5E52" w:rsidRDefault="00AF2207" w:rsidP="00B95BDE">
      <w:pPr>
        <w:pStyle w:val="Paragraphtext"/>
      </w:pPr>
      <w:r>
        <w:t>We also</w:t>
      </w:r>
      <w:r w:rsidR="00B30441" w:rsidRPr="003E5E52">
        <w:t xml:space="preserve"> host delegations from countries seeking to learn about Australia’s health system, and support the interests of developing countries, including through the 2030 Sustainable Development Goals.</w:t>
      </w:r>
    </w:p>
    <w:p w14:paraId="2A6E51BE" w14:textId="77777777" w:rsidR="007E5415" w:rsidRDefault="00B30441" w:rsidP="007E5415">
      <w:pPr>
        <w:pStyle w:val="Heading2"/>
      </w:pPr>
      <w:r w:rsidRPr="00746615">
        <w:lastRenderedPageBreak/>
        <w:t>Protect health interests while supporting</w:t>
      </w:r>
      <w:r w:rsidR="00EB483A">
        <w:t xml:space="preserve"> trade and economic policy</w:t>
      </w:r>
    </w:p>
    <w:p w14:paraId="74D49435" w14:textId="4B522BFC" w:rsidR="00EB483A" w:rsidRDefault="00B30441" w:rsidP="00B95BDE">
      <w:pPr>
        <w:pStyle w:val="Paragraphtext"/>
      </w:pPr>
      <w:r w:rsidRPr="003E5E52">
        <w:t>As an open, advanced economy reliant on foreign investment to support growth, Australia engages in free trade and investment negotiations globally</w:t>
      </w:r>
      <w:r w:rsidR="002A74C4">
        <w:t>. We do this</w:t>
      </w:r>
      <w:r w:rsidRPr="003E5E52">
        <w:t xml:space="preserve"> through the</w:t>
      </w:r>
      <w:r w:rsidR="002A74C4">
        <w:t xml:space="preserve"> World Trade Organization </w:t>
      </w:r>
      <w:r w:rsidRPr="003E5E52">
        <w:t>and through regional and bilateral tr</w:t>
      </w:r>
      <w:r w:rsidR="00EB483A">
        <w:t>ade and investment agreements.</w:t>
      </w:r>
    </w:p>
    <w:p w14:paraId="25BA8528" w14:textId="5AD96D20" w:rsidR="002A74C4" w:rsidRDefault="00B30441" w:rsidP="00B95BDE">
      <w:pPr>
        <w:pStyle w:val="Paragraphtext"/>
      </w:pPr>
      <w:r w:rsidRPr="003E5E52">
        <w:t xml:space="preserve">As </w:t>
      </w:r>
      <w:r w:rsidR="00BF22E7">
        <w:t xml:space="preserve">world </w:t>
      </w:r>
      <w:r w:rsidRPr="003E5E52">
        <w:t>markets become more interconnected,</w:t>
      </w:r>
      <w:r w:rsidR="006A5965">
        <w:t xml:space="preserve"> working with other countries in all policy domains, including health, is critical</w:t>
      </w:r>
      <w:r w:rsidRPr="003E5E52">
        <w:t xml:space="preserve">. </w:t>
      </w:r>
    </w:p>
    <w:p w14:paraId="76CC81FD" w14:textId="175A0D9C" w:rsidR="002A74C4" w:rsidRDefault="00BF22E7" w:rsidP="00B95BDE">
      <w:pPr>
        <w:pStyle w:val="Paragraphtext"/>
      </w:pPr>
      <w:r>
        <w:t>We have</w:t>
      </w:r>
      <w:r w:rsidR="00B30441" w:rsidRPr="003E5E52">
        <w:t xml:space="preserve"> important interests in trade and investment agreements, not only because of our reliance on imported medical products, but also because these agreements can potentially constrain or conflict with important aspects of health policy. </w:t>
      </w:r>
    </w:p>
    <w:p w14:paraId="57618E5D" w14:textId="09D51095" w:rsidR="008376E2" w:rsidRPr="00835C76" w:rsidRDefault="00BF22E7" w:rsidP="008E15B0">
      <w:pPr>
        <w:pStyle w:val="Paragraphtext"/>
      </w:pPr>
      <w:r>
        <w:t>We work</w:t>
      </w:r>
      <w:r w:rsidR="00B30441" w:rsidRPr="003E5E52">
        <w:t xml:space="preserve"> closely with DFAT and Austrade to </w:t>
      </w:r>
      <w:r w:rsidR="00FD3492">
        <w:t xml:space="preserve">protect </w:t>
      </w:r>
      <w:r w:rsidR="00B30441" w:rsidRPr="003E5E52">
        <w:t>health interests</w:t>
      </w:r>
      <w:r>
        <w:t>,</w:t>
      </w:r>
      <w:r w:rsidR="00B30441" w:rsidRPr="003E5E52">
        <w:t xml:space="preserve"> while supporting Australia’s trade and investment agenda, including competitive positioning of clinical trials services and other health solutions.</w:t>
      </w:r>
    </w:p>
    <w:sectPr w:rsidR="008376E2" w:rsidRPr="00835C76" w:rsidSect="00022629">
      <w:headerReference w:type="default" r:id="rId12"/>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117BA8EB" w:rsidR="008D48C9" w:rsidRPr="003D033A" w:rsidRDefault="00E850C3" w:rsidP="003D033A">
    <w:pPr>
      <w:pStyle w:val="Footer"/>
      <w:tabs>
        <w:tab w:val="clear" w:pos="4513"/>
      </w:tabs>
      <w:jc w:val="right"/>
      <w:rPr>
        <w:szCs w:val="20"/>
      </w:rPr>
    </w:pPr>
    <w:r>
      <w:t>Department of Health</w:t>
    </w:r>
    <w:r w:rsidR="002F09A5">
      <w:t xml:space="preserve"> and Aged Care</w:t>
    </w:r>
    <w:r>
      <w:t xml:space="preserve"> </w:t>
    </w:r>
    <w:r w:rsidR="008E15B0">
      <w:t>–</w:t>
    </w:r>
    <w:r>
      <w:t xml:space="preserve"> </w:t>
    </w:r>
    <w:r w:rsidRPr="00DE3355">
      <w:t>In</w:t>
    </w:r>
    <w:r w:rsidR="00B23719">
      <w:t>ternational engagement objectives</w:t>
    </w:r>
    <w:r w:rsidR="003D033A" w:rsidRPr="003D033A">
      <w:rPr>
        <w:szCs w:val="20"/>
      </w:rPr>
      <w:t xml:space="preserve"> </w:t>
    </w:r>
    <w:sdt>
      <w:sdtPr>
        <w:rPr>
          <w:szCs w:val="20"/>
        </w:rPr>
        <w:id w:val="601842316"/>
        <w:docPartObj>
          <w:docPartGallery w:val="Page Numbers (Bottom of Page)"/>
          <w:docPartUnique/>
        </w:docPartObj>
      </w:sdtPr>
      <w:sdtEndPr>
        <w:rPr>
          <w:noProof/>
        </w:rPr>
      </w:sdtEndPr>
      <w:sdtContent>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BF22E7">
          <w:rPr>
            <w:noProof/>
            <w:szCs w:val="20"/>
          </w:rPr>
          <w:t>5</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F628" w14:textId="21D9705B" w:rsidR="008D48C9" w:rsidRPr="00DE3355" w:rsidRDefault="00AC2679" w:rsidP="003D033A">
    <w:pPr>
      <w:pStyle w:val="Footer"/>
      <w:tabs>
        <w:tab w:val="clear" w:pos="4513"/>
      </w:tabs>
    </w:pPr>
    <w:r>
      <w:t>Department of Health</w:t>
    </w:r>
    <w:r w:rsidR="002F09A5">
      <w:t xml:space="preserve"> and Aged Care</w:t>
    </w:r>
    <w:r>
      <w:t xml:space="preserve"> </w:t>
    </w:r>
    <w:r w:rsidR="008E15B0">
      <w:t>–</w:t>
    </w:r>
    <w:r>
      <w:t xml:space="preserve"> </w:t>
    </w:r>
    <w:r w:rsidR="008D48C9" w:rsidRPr="00DE3355">
      <w:t>In</w:t>
    </w:r>
    <w:r w:rsidR="00B23719">
      <w:t>ternational engagement objectives</w:t>
    </w:r>
    <w:r w:rsidR="003D033A" w:rsidRPr="003D033A">
      <w:t xml:space="preserve"> </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351489">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4" w14:textId="77777777" w:rsidR="008D48C9" w:rsidRDefault="008D48C9" w:rsidP="00090316">
    <w:pPr>
      <w:pStyle w:val="Header"/>
    </w:pPr>
    <w:r>
      <w:rPr>
        <w:noProof/>
        <w:lang w:eastAsia="en-AU"/>
      </w:rPr>
      <w:drawing>
        <wp:inline distT="0" distB="0" distL="0" distR="0" wp14:anchorId="0BBEAB69" wp14:editId="55A9F2BF">
          <wp:extent cx="1403985" cy="870585"/>
          <wp:effectExtent l="0" t="0" r="571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inline>
      </w:drawing>
    </w:r>
    <w:r>
      <w:rPr>
        <w:noProof/>
        <w:lang w:eastAsia="en-AU"/>
      </w:rPr>
      <w:drawing>
        <wp:inline distT="0" distB="0" distL="0" distR="0" wp14:anchorId="0BBEAB6B" wp14:editId="0BBEAB6C">
          <wp:extent cx="1404000" cy="932400"/>
          <wp:effectExtent l="0" t="0" r="571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3681A80A" w:rsidR="008D48C9" w:rsidRDefault="002B24DA">
    <w:pPr>
      <w:pStyle w:val="Header"/>
    </w:pPr>
    <w:r>
      <w:rPr>
        <w:noProof/>
        <w:lang w:eastAsia="en-AU"/>
      </w:rPr>
      <w:drawing>
        <wp:inline distT="0" distB="0" distL="0" distR="0" wp14:anchorId="271860A6" wp14:editId="050D3D84">
          <wp:extent cx="5759450" cy="941705"/>
          <wp:effectExtent l="0" t="0" r="0" b="0"/>
          <wp:docPr id="6" name="Picture 6" descr="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DC064C"/>
    <w:multiLevelType w:val="multilevel"/>
    <w:tmpl w:val="A61E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363506"/>
    <w:multiLevelType w:val="hybridMultilevel"/>
    <w:tmpl w:val="E5408790"/>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93777C"/>
    <w:multiLevelType w:val="multilevel"/>
    <w:tmpl w:val="3186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E6F4B"/>
    <w:multiLevelType w:val="multilevel"/>
    <w:tmpl w:val="B40C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631B2"/>
    <w:multiLevelType w:val="multilevel"/>
    <w:tmpl w:val="4C8A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62036C1"/>
    <w:multiLevelType w:val="hybridMultilevel"/>
    <w:tmpl w:val="8F0A203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8" w15:restartNumberingAfterBreak="0">
    <w:nsid w:val="3C9F71E9"/>
    <w:multiLevelType w:val="multilevel"/>
    <w:tmpl w:val="A476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B4F62B7"/>
    <w:multiLevelType w:val="multilevel"/>
    <w:tmpl w:val="A50C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4701139"/>
    <w:multiLevelType w:val="multilevel"/>
    <w:tmpl w:val="B352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F63C12"/>
    <w:multiLevelType w:val="multilevel"/>
    <w:tmpl w:val="5AB2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9717F2"/>
    <w:multiLevelType w:val="multilevel"/>
    <w:tmpl w:val="8B3A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504AB4"/>
    <w:multiLevelType w:val="multilevel"/>
    <w:tmpl w:val="4DA2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B4B5CBD"/>
    <w:multiLevelType w:val="multilevel"/>
    <w:tmpl w:val="F240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1"/>
  </w:num>
  <w:num w:numId="3">
    <w:abstractNumId w:val="28"/>
  </w:num>
  <w:num w:numId="4">
    <w:abstractNumId w:val="8"/>
  </w:num>
  <w:num w:numId="5">
    <w:abstractNumId w:val="8"/>
    <w:lvlOverride w:ilvl="0">
      <w:startOverride w:val="1"/>
    </w:lvlOverride>
  </w:num>
  <w:num w:numId="6">
    <w:abstractNumId w:val="9"/>
  </w:num>
  <w:num w:numId="7">
    <w:abstractNumId w:val="19"/>
  </w:num>
  <w:num w:numId="8">
    <w:abstractNumId w:val="2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9"/>
  </w:num>
  <w:num w:numId="17">
    <w:abstractNumId w:val="11"/>
  </w:num>
  <w:num w:numId="18">
    <w:abstractNumId w:val="13"/>
  </w:num>
  <w:num w:numId="19">
    <w:abstractNumId w:val="16"/>
  </w:num>
  <w:num w:numId="20">
    <w:abstractNumId w:val="10"/>
  </w:num>
  <w:num w:numId="21">
    <w:abstractNumId w:val="14"/>
  </w:num>
  <w:num w:numId="22">
    <w:abstractNumId w:val="22"/>
  </w:num>
  <w:num w:numId="23">
    <w:abstractNumId w:val="20"/>
  </w:num>
  <w:num w:numId="24">
    <w:abstractNumId w:val="15"/>
  </w:num>
  <w:num w:numId="25">
    <w:abstractNumId w:val="24"/>
  </w:num>
  <w:num w:numId="26">
    <w:abstractNumId w:val="23"/>
  </w:num>
  <w:num w:numId="27">
    <w:abstractNumId w:val="25"/>
  </w:num>
  <w:num w:numId="28">
    <w:abstractNumId w:val="18"/>
  </w:num>
  <w:num w:numId="29">
    <w:abstractNumId w:val="12"/>
  </w:num>
  <w:num w:numId="30">
    <w:abstractNumId w:val="27"/>
  </w:num>
  <w:num w:numId="31">
    <w:abstractNumId w:val="1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4DFE"/>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1AA2"/>
    <w:rsid w:val="001D7869"/>
    <w:rsid w:val="002026CD"/>
    <w:rsid w:val="002033FC"/>
    <w:rsid w:val="002044BB"/>
    <w:rsid w:val="00210B09"/>
    <w:rsid w:val="00210C9E"/>
    <w:rsid w:val="00211840"/>
    <w:rsid w:val="002147A4"/>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3774"/>
    <w:rsid w:val="002A74C4"/>
    <w:rsid w:val="002B20E6"/>
    <w:rsid w:val="002B24DA"/>
    <w:rsid w:val="002B42A3"/>
    <w:rsid w:val="002C0CDD"/>
    <w:rsid w:val="002C38C4"/>
    <w:rsid w:val="002D7AB9"/>
    <w:rsid w:val="002E1A1D"/>
    <w:rsid w:val="002E4081"/>
    <w:rsid w:val="002E5B78"/>
    <w:rsid w:val="002F09A5"/>
    <w:rsid w:val="002F3AE3"/>
    <w:rsid w:val="002F711A"/>
    <w:rsid w:val="0030464B"/>
    <w:rsid w:val="00305D17"/>
    <w:rsid w:val="0030786C"/>
    <w:rsid w:val="003124A9"/>
    <w:rsid w:val="003233DE"/>
    <w:rsid w:val="0032466B"/>
    <w:rsid w:val="003330EB"/>
    <w:rsid w:val="003415FD"/>
    <w:rsid w:val="003429F0"/>
    <w:rsid w:val="00345A82"/>
    <w:rsid w:val="003463F7"/>
    <w:rsid w:val="0035097A"/>
    <w:rsid w:val="00350EFC"/>
    <w:rsid w:val="00351489"/>
    <w:rsid w:val="003540A4"/>
    <w:rsid w:val="00357BCC"/>
    <w:rsid w:val="00360E4E"/>
    <w:rsid w:val="0036210B"/>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333F"/>
    <w:rsid w:val="00415C81"/>
    <w:rsid w:val="00432378"/>
    <w:rsid w:val="00440D65"/>
    <w:rsid w:val="0044178C"/>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F41"/>
    <w:rsid w:val="004C6BCF"/>
    <w:rsid w:val="004D58BF"/>
    <w:rsid w:val="004E00CC"/>
    <w:rsid w:val="004E4335"/>
    <w:rsid w:val="004F13EE"/>
    <w:rsid w:val="004F2022"/>
    <w:rsid w:val="004F34F4"/>
    <w:rsid w:val="004F7C05"/>
    <w:rsid w:val="00501C94"/>
    <w:rsid w:val="00506432"/>
    <w:rsid w:val="00506C9B"/>
    <w:rsid w:val="0052051D"/>
    <w:rsid w:val="00545EE6"/>
    <w:rsid w:val="005550E7"/>
    <w:rsid w:val="005564FB"/>
    <w:rsid w:val="005572C7"/>
    <w:rsid w:val="005650ED"/>
    <w:rsid w:val="00575754"/>
    <w:rsid w:val="00581FBA"/>
    <w:rsid w:val="00591E20"/>
    <w:rsid w:val="005923B7"/>
    <w:rsid w:val="00595408"/>
    <w:rsid w:val="00595E84"/>
    <w:rsid w:val="005961C3"/>
    <w:rsid w:val="005A0C59"/>
    <w:rsid w:val="005A48EB"/>
    <w:rsid w:val="005A6CFB"/>
    <w:rsid w:val="005C5AEB"/>
    <w:rsid w:val="005E0A3F"/>
    <w:rsid w:val="005E6883"/>
    <w:rsid w:val="005E772F"/>
    <w:rsid w:val="005F4ECA"/>
    <w:rsid w:val="006041BE"/>
    <w:rsid w:val="006043C7"/>
    <w:rsid w:val="0060467F"/>
    <w:rsid w:val="00624B52"/>
    <w:rsid w:val="00630366"/>
    <w:rsid w:val="00630794"/>
    <w:rsid w:val="00631DF4"/>
    <w:rsid w:val="00634175"/>
    <w:rsid w:val="006408AC"/>
    <w:rsid w:val="006511B6"/>
    <w:rsid w:val="006559EE"/>
    <w:rsid w:val="00657FF8"/>
    <w:rsid w:val="00660A94"/>
    <w:rsid w:val="00670D99"/>
    <w:rsid w:val="00670E2B"/>
    <w:rsid w:val="006734BB"/>
    <w:rsid w:val="0067697A"/>
    <w:rsid w:val="006821EB"/>
    <w:rsid w:val="006A5965"/>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0E51"/>
    <w:rsid w:val="007334F8"/>
    <w:rsid w:val="007339CD"/>
    <w:rsid w:val="007359D8"/>
    <w:rsid w:val="007362D4"/>
    <w:rsid w:val="00746615"/>
    <w:rsid w:val="0076672A"/>
    <w:rsid w:val="00775E45"/>
    <w:rsid w:val="00776E74"/>
    <w:rsid w:val="00785169"/>
    <w:rsid w:val="00786CCF"/>
    <w:rsid w:val="007954AB"/>
    <w:rsid w:val="007A14C5"/>
    <w:rsid w:val="007A4A10"/>
    <w:rsid w:val="007B1760"/>
    <w:rsid w:val="007C1FDC"/>
    <w:rsid w:val="007C6D9C"/>
    <w:rsid w:val="007C7DDB"/>
    <w:rsid w:val="007D2CC7"/>
    <w:rsid w:val="007D673D"/>
    <w:rsid w:val="007E040F"/>
    <w:rsid w:val="007E42B0"/>
    <w:rsid w:val="007E4D09"/>
    <w:rsid w:val="007E5415"/>
    <w:rsid w:val="007F2220"/>
    <w:rsid w:val="007F4B3E"/>
    <w:rsid w:val="008127AF"/>
    <w:rsid w:val="00812B46"/>
    <w:rsid w:val="00815700"/>
    <w:rsid w:val="008264EB"/>
    <w:rsid w:val="00826B8F"/>
    <w:rsid w:val="00831C2E"/>
    <w:rsid w:val="00831E8A"/>
    <w:rsid w:val="008335AC"/>
    <w:rsid w:val="00835C76"/>
    <w:rsid w:val="008376E2"/>
    <w:rsid w:val="00843049"/>
    <w:rsid w:val="0085209B"/>
    <w:rsid w:val="00856B66"/>
    <w:rsid w:val="008601AC"/>
    <w:rsid w:val="00861A5F"/>
    <w:rsid w:val="008644AD"/>
    <w:rsid w:val="008651B3"/>
    <w:rsid w:val="00865735"/>
    <w:rsid w:val="00865DDB"/>
    <w:rsid w:val="00867538"/>
    <w:rsid w:val="00873D90"/>
    <w:rsid w:val="00873FC8"/>
    <w:rsid w:val="00884C63"/>
    <w:rsid w:val="00885908"/>
    <w:rsid w:val="008864B7"/>
    <w:rsid w:val="0089677E"/>
    <w:rsid w:val="008A7438"/>
    <w:rsid w:val="008B1334"/>
    <w:rsid w:val="008B25C7"/>
    <w:rsid w:val="008B41D1"/>
    <w:rsid w:val="008C0278"/>
    <w:rsid w:val="008C24E9"/>
    <w:rsid w:val="008D0533"/>
    <w:rsid w:val="008D42CB"/>
    <w:rsid w:val="008D48C9"/>
    <w:rsid w:val="008D6381"/>
    <w:rsid w:val="008E0C77"/>
    <w:rsid w:val="008E15B0"/>
    <w:rsid w:val="008E625F"/>
    <w:rsid w:val="008E74DB"/>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31EF"/>
    <w:rsid w:val="009C6F10"/>
    <w:rsid w:val="009D148F"/>
    <w:rsid w:val="009D3D70"/>
    <w:rsid w:val="009E0947"/>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057"/>
    <w:rsid w:val="00A72454"/>
    <w:rsid w:val="00A77696"/>
    <w:rsid w:val="00A80557"/>
    <w:rsid w:val="00A81D33"/>
    <w:rsid w:val="00A8341C"/>
    <w:rsid w:val="00A930AE"/>
    <w:rsid w:val="00AA1A95"/>
    <w:rsid w:val="00AA260F"/>
    <w:rsid w:val="00AA46DE"/>
    <w:rsid w:val="00AB1EE7"/>
    <w:rsid w:val="00AB4B37"/>
    <w:rsid w:val="00AB5762"/>
    <w:rsid w:val="00AB683C"/>
    <w:rsid w:val="00AC2679"/>
    <w:rsid w:val="00AC4BE4"/>
    <w:rsid w:val="00AC5146"/>
    <w:rsid w:val="00AD05E6"/>
    <w:rsid w:val="00AD0D3F"/>
    <w:rsid w:val="00AE08E7"/>
    <w:rsid w:val="00AE1D7D"/>
    <w:rsid w:val="00AE2A8B"/>
    <w:rsid w:val="00AE3F64"/>
    <w:rsid w:val="00AF2207"/>
    <w:rsid w:val="00AF4269"/>
    <w:rsid w:val="00AF7386"/>
    <w:rsid w:val="00AF7934"/>
    <w:rsid w:val="00B00B81"/>
    <w:rsid w:val="00B04580"/>
    <w:rsid w:val="00B04B09"/>
    <w:rsid w:val="00B16A51"/>
    <w:rsid w:val="00B23719"/>
    <w:rsid w:val="00B30441"/>
    <w:rsid w:val="00B32222"/>
    <w:rsid w:val="00B3618D"/>
    <w:rsid w:val="00B36233"/>
    <w:rsid w:val="00B36585"/>
    <w:rsid w:val="00B42851"/>
    <w:rsid w:val="00B45AC7"/>
    <w:rsid w:val="00B5372F"/>
    <w:rsid w:val="00B61129"/>
    <w:rsid w:val="00B67E7F"/>
    <w:rsid w:val="00B839B2"/>
    <w:rsid w:val="00B94252"/>
    <w:rsid w:val="00B95BDE"/>
    <w:rsid w:val="00B9715A"/>
    <w:rsid w:val="00BA14BE"/>
    <w:rsid w:val="00BA2732"/>
    <w:rsid w:val="00BA293D"/>
    <w:rsid w:val="00BA49BC"/>
    <w:rsid w:val="00BA56B7"/>
    <w:rsid w:val="00BA7A1E"/>
    <w:rsid w:val="00BB2F6C"/>
    <w:rsid w:val="00BB3875"/>
    <w:rsid w:val="00BB5860"/>
    <w:rsid w:val="00BB6AAD"/>
    <w:rsid w:val="00BC0893"/>
    <w:rsid w:val="00BC4A19"/>
    <w:rsid w:val="00BC4E6D"/>
    <w:rsid w:val="00BC564A"/>
    <w:rsid w:val="00BD0617"/>
    <w:rsid w:val="00BD2E9B"/>
    <w:rsid w:val="00BD7FB2"/>
    <w:rsid w:val="00BE461F"/>
    <w:rsid w:val="00BF22E7"/>
    <w:rsid w:val="00C00930"/>
    <w:rsid w:val="00C060AD"/>
    <w:rsid w:val="00C113BF"/>
    <w:rsid w:val="00C12272"/>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3491"/>
    <w:rsid w:val="00CF7D3C"/>
    <w:rsid w:val="00D01F09"/>
    <w:rsid w:val="00D02BFA"/>
    <w:rsid w:val="00D147EB"/>
    <w:rsid w:val="00D34667"/>
    <w:rsid w:val="00D401E1"/>
    <w:rsid w:val="00D408B4"/>
    <w:rsid w:val="00D524C8"/>
    <w:rsid w:val="00D70E24"/>
    <w:rsid w:val="00D72B61"/>
    <w:rsid w:val="00DA3D1D"/>
    <w:rsid w:val="00DB34B6"/>
    <w:rsid w:val="00DB6286"/>
    <w:rsid w:val="00DB645F"/>
    <w:rsid w:val="00DB76E9"/>
    <w:rsid w:val="00DC0A67"/>
    <w:rsid w:val="00DC1D5E"/>
    <w:rsid w:val="00DC5220"/>
    <w:rsid w:val="00DC687A"/>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343AB"/>
    <w:rsid w:val="00E4086F"/>
    <w:rsid w:val="00E43B3C"/>
    <w:rsid w:val="00E50188"/>
    <w:rsid w:val="00E50BB3"/>
    <w:rsid w:val="00E515CB"/>
    <w:rsid w:val="00E52260"/>
    <w:rsid w:val="00E639B6"/>
    <w:rsid w:val="00E6434B"/>
    <w:rsid w:val="00E6463D"/>
    <w:rsid w:val="00E6690E"/>
    <w:rsid w:val="00E72E9B"/>
    <w:rsid w:val="00E73509"/>
    <w:rsid w:val="00E850C3"/>
    <w:rsid w:val="00E87DF2"/>
    <w:rsid w:val="00E9462E"/>
    <w:rsid w:val="00EA470E"/>
    <w:rsid w:val="00EA47A7"/>
    <w:rsid w:val="00EA57EB"/>
    <w:rsid w:val="00EB30C4"/>
    <w:rsid w:val="00EB3226"/>
    <w:rsid w:val="00EB483A"/>
    <w:rsid w:val="00EC1DC0"/>
    <w:rsid w:val="00EC213A"/>
    <w:rsid w:val="00EC7744"/>
    <w:rsid w:val="00ED0DAD"/>
    <w:rsid w:val="00ED0F46"/>
    <w:rsid w:val="00ED2373"/>
    <w:rsid w:val="00EE3316"/>
    <w:rsid w:val="00EE3E8A"/>
    <w:rsid w:val="00EF115A"/>
    <w:rsid w:val="00EF58B8"/>
    <w:rsid w:val="00EF6ECA"/>
    <w:rsid w:val="00F024E1"/>
    <w:rsid w:val="00F06C10"/>
    <w:rsid w:val="00F1096F"/>
    <w:rsid w:val="00F12589"/>
    <w:rsid w:val="00F12595"/>
    <w:rsid w:val="00F134D9"/>
    <w:rsid w:val="00F1403D"/>
    <w:rsid w:val="00F1463F"/>
    <w:rsid w:val="00F1632C"/>
    <w:rsid w:val="00F21302"/>
    <w:rsid w:val="00F321DE"/>
    <w:rsid w:val="00F33777"/>
    <w:rsid w:val="00F40648"/>
    <w:rsid w:val="00F47DA2"/>
    <w:rsid w:val="00F519FC"/>
    <w:rsid w:val="00F6239D"/>
    <w:rsid w:val="00F715D2"/>
    <w:rsid w:val="00F7274F"/>
    <w:rsid w:val="00F74E84"/>
    <w:rsid w:val="00F76FA8"/>
    <w:rsid w:val="00F8451C"/>
    <w:rsid w:val="00F93F08"/>
    <w:rsid w:val="00F94CED"/>
    <w:rsid w:val="00FA02BB"/>
    <w:rsid w:val="00FA2CEE"/>
    <w:rsid w:val="00FA318C"/>
    <w:rsid w:val="00FB6F92"/>
    <w:rsid w:val="00FC026E"/>
    <w:rsid w:val="00FC29CA"/>
    <w:rsid w:val="00FC5124"/>
    <w:rsid w:val="00FD3492"/>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05D17"/>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7E5415"/>
    <w:pPr>
      <w:keepNext/>
      <w:spacing w:before="240" w:after="60"/>
      <w:outlineLvl w:val="1"/>
    </w:pPr>
    <w:rPr>
      <w:rFonts w:ascii="Arial" w:hAnsi="Arial" w:cs="Arial"/>
      <w:bCs/>
      <w:iCs/>
      <w:color w:val="358189"/>
      <w:sz w:val="28"/>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8E15B0"/>
    <w:pPr>
      <w:spacing w:before="120" w:after="60" w:line="276" w:lineRule="auto"/>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8E15B0"/>
    <w:pPr>
      <w:numPr>
        <w:numId w:val="17"/>
      </w:numPr>
      <w:spacing w:before="60" w:after="60" w:line="276" w:lineRule="auto"/>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305D17"/>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C13AD-8FC5-495A-B940-73828F57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9556</Characters>
  <Application>Microsoft Office Word</Application>
  <DocSecurity>0</DocSecurity>
  <Lines>159</Lines>
  <Paragraphs>90</Paragraphs>
  <ScaleCrop>false</ScaleCrop>
  <HeadingPairs>
    <vt:vector size="2" baseType="variant">
      <vt:variant>
        <vt:lpstr>Title</vt:lpstr>
      </vt:variant>
      <vt:variant>
        <vt:i4>1</vt:i4>
      </vt:variant>
    </vt:vector>
  </HeadingPairs>
  <TitlesOfParts>
    <vt:vector size="1" baseType="lpstr">
      <vt:lpstr>International objectives factsheet</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engagement objectives factsheet</dc:title>
  <dc:creator/>
  <cp:keywords>About the department</cp:keywords>
  <cp:lastModifiedBy/>
  <cp:revision>1</cp:revision>
  <dcterms:created xsi:type="dcterms:W3CDTF">2023-03-20T21:45:00Z</dcterms:created>
  <dcterms:modified xsi:type="dcterms:W3CDTF">2023-03-20T22:17:00Z</dcterms:modified>
</cp:coreProperties>
</file>