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C021" w14:textId="75D7F8A2" w:rsidR="001E7E91" w:rsidRDefault="001E7E91" w:rsidP="001E7E91">
      <w:pPr>
        <w:pStyle w:val="Title"/>
        <w:numPr>
          <w:ilvl w:val="1"/>
          <w:numId w:val="0"/>
        </w:numPr>
        <w:ind w:right="-24"/>
      </w:pPr>
      <w:r>
        <w:t>Fact Sheet – National Health Plan</w:t>
      </w:r>
      <w:r>
        <w:br/>
      </w:r>
      <w:r w:rsidRPr="001E7E91">
        <w:t>A Guide for Prescribers</w:t>
      </w:r>
    </w:p>
    <w:p w14:paraId="7BECF848" w14:textId="0CC8C95E" w:rsidR="001E7E91" w:rsidRPr="00C75A2C" w:rsidRDefault="008036BF" w:rsidP="001E7E91">
      <w:pPr>
        <w:ind w:right="-24"/>
      </w:pPr>
      <w:r>
        <w:t>31</w:t>
      </w:r>
      <w:r w:rsidR="001E7E91" w:rsidRPr="00C75A2C">
        <w:t>/03/2023</w:t>
      </w:r>
    </w:p>
    <w:p w14:paraId="4E10AE98" w14:textId="651D0C30" w:rsidR="001E7E91" w:rsidRPr="001E7E91" w:rsidRDefault="001E7E91" w:rsidP="001E7E91">
      <w:pPr>
        <w:pStyle w:val="Heading1"/>
        <w:ind w:right="-24"/>
        <w:rPr>
          <w:sz w:val="32"/>
          <w:szCs w:val="32"/>
        </w:rPr>
      </w:pPr>
      <w:r w:rsidRPr="001E7E91">
        <w:rPr>
          <w:sz w:val="32"/>
          <w:szCs w:val="32"/>
        </w:rPr>
        <w:t>Arrangements for prescriptions for supply of medicines: Supporting telehealth patients and healthcare professionals</w:t>
      </w:r>
    </w:p>
    <w:p w14:paraId="7AEFBE65" w14:textId="698330D5" w:rsidR="008036BF" w:rsidRDefault="008036BF" w:rsidP="008036BF">
      <w:pPr>
        <w:ind w:right="-24"/>
        <w:rPr>
          <w:rFonts w:eastAsiaTheme="minorEastAsia"/>
          <w:sz w:val="23"/>
          <w:szCs w:val="23"/>
        </w:rPr>
      </w:pPr>
      <w:bookmarkStart w:id="0" w:name="_Hlk79046156"/>
      <w:r>
        <w:rPr>
          <w:rFonts w:eastAsiaTheme="minorEastAsia"/>
          <w:sz w:val="23"/>
          <w:szCs w:val="23"/>
        </w:rPr>
        <w:t xml:space="preserve">Arrangements for image-based prescribing in hospitals outlined in the </w:t>
      </w:r>
      <w:r>
        <w:rPr>
          <w:rFonts w:eastAsiaTheme="minorEastAsia"/>
          <w:i/>
          <w:iCs/>
          <w:sz w:val="23"/>
          <w:szCs w:val="23"/>
        </w:rPr>
        <w:t>National Health (COVID-19 Supply of Pharmaceutical Benefits) Special Arrangement 2020</w:t>
      </w:r>
      <w:r>
        <w:rPr>
          <w:rFonts w:eastAsiaTheme="minorEastAsia"/>
          <w:sz w:val="23"/>
          <w:szCs w:val="23"/>
        </w:rPr>
        <w:t xml:space="preserve"> (the Special Arrangement) ends on 31 March 2023. </w:t>
      </w:r>
      <w:r w:rsidR="00DA670F">
        <w:rPr>
          <w:rFonts w:eastAsiaTheme="minorEastAsia"/>
          <w:sz w:val="23"/>
          <w:szCs w:val="23"/>
        </w:rPr>
        <w:t>However, the requirement for a patient to provide written acknowledgment (</w:t>
      </w:r>
      <w:proofErr w:type="gramStart"/>
      <w:r w:rsidR="00DA670F">
        <w:rPr>
          <w:rFonts w:eastAsiaTheme="minorEastAsia"/>
          <w:sz w:val="23"/>
          <w:szCs w:val="23"/>
        </w:rPr>
        <w:t>e.g.</w:t>
      </w:r>
      <w:proofErr w:type="gramEnd"/>
      <w:r w:rsidR="00DA670F">
        <w:rPr>
          <w:rFonts w:eastAsiaTheme="minorEastAsia"/>
          <w:sz w:val="23"/>
          <w:szCs w:val="23"/>
        </w:rPr>
        <w:t xml:space="preserve"> a signature) for prescriptions will continue to not be enforced under the Special Arrangement until 31 March 2024.</w:t>
      </w:r>
    </w:p>
    <w:p w14:paraId="62115EDD" w14:textId="0428DD9B" w:rsidR="001E7E91" w:rsidRPr="001E7E91" w:rsidRDefault="001E7E91" w:rsidP="001E7E91">
      <w:pPr>
        <w:rPr>
          <w:sz w:val="23"/>
          <w:szCs w:val="23"/>
        </w:rPr>
      </w:pPr>
      <w:r w:rsidRPr="001E7E91">
        <w:rPr>
          <w:sz w:val="23"/>
          <w:szCs w:val="23"/>
        </w:rPr>
        <w:t>Electronic prescribing is now widely available in Australia and provides an option for supporting telehealth consultations and enabling</w:t>
      </w:r>
      <w:r w:rsidR="00A74331">
        <w:rPr>
          <w:sz w:val="23"/>
          <w:szCs w:val="23"/>
        </w:rPr>
        <w:t xml:space="preserve"> the</w:t>
      </w:r>
      <w:r w:rsidRPr="001E7E91">
        <w:rPr>
          <w:sz w:val="23"/>
          <w:szCs w:val="23"/>
        </w:rPr>
        <w:t xml:space="preserve"> supply of medicines. Other prescribing options, such as urgent supply arrangements which existed prior to the COVID-19 pandemic</w:t>
      </w:r>
      <w:r w:rsidR="00A74331">
        <w:rPr>
          <w:sz w:val="23"/>
          <w:szCs w:val="23"/>
        </w:rPr>
        <w:t xml:space="preserve"> will</w:t>
      </w:r>
      <w:r w:rsidRPr="001E7E91">
        <w:rPr>
          <w:sz w:val="23"/>
          <w:szCs w:val="23"/>
        </w:rPr>
        <w:t xml:space="preserve"> </w:t>
      </w:r>
      <w:r w:rsidR="00A74331">
        <w:rPr>
          <w:sz w:val="23"/>
          <w:szCs w:val="23"/>
        </w:rPr>
        <w:t>continue</w:t>
      </w:r>
      <w:r w:rsidRPr="001E7E91">
        <w:rPr>
          <w:sz w:val="23"/>
          <w:szCs w:val="23"/>
        </w:rPr>
        <w:t>.</w:t>
      </w:r>
      <w:r w:rsidRPr="001E7E91">
        <w:rPr>
          <w:rStyle w:val="FootnoteReference"/>
          <w:sz w:val="23"/>
          <w:szCs w:val="23"/>
        </w:rPr>
        <w:footnoteReference w:id="2"/>
      </w:r>
      <w:r w:rsidRPr="001E7E91">
        <w:rPr>
          <w:sz w:val="23"/>
          <w:szCs w:val="23"/>
        </w:rPr>
        <w:t xml:space="preserve"> </w:t>
      </w:r>
    </w:p>
    <w:bookmarkEnd w:id="0"/>
    <w:p w14:paraId="3E28E953" w14:textId="77777777" w:rsidR="00DF06FF" w:rsidRDefault="00DF06FF" w:rsidP="00DF06FF">
      <w:pPr>
        <w:pStyle w:val="Heading3"/>
        <w:ind w:right="-24"/>
        <w:rPr>
          <w:lang w:eastAsia="en-AU"/>
        </w:rPr>
      </w:pPr>
      <w:r>
        <w:rPr>
          <w:lang w:eastAsia="en-AU"/>
        </w:rPr>
        <w:t>Telehealth Medical Services</w:t>
      </w:r>
    </w:p>
    <w:p w14:paraId="43FC0802" w14:textId="7D1EBB52" w:rsidR="001E7E91" w:rsidRPr="001E7E91" w:rsidRDefault="001E7E91" w:rsidP="001E7E91">
      <w:pPr>
        <w:rPr>
          <w:sz w:val="23"/>
          <w:szCs w:val="23"/>
        </w:rPr>
      </w:pPr>
      <w:r w:rsidRPr="001E7E91">
        <w:rPr>
          <w:sz w:val="23"/>
          <w:szCs w:val="23"/>
        </w:rPr>
        <w:t xml:space="preserve">Doctors, nurses and mental health professionals are able to deliver services via telehealth via phone or video conferencing. More information on telehealth is available </w:t>
      </w:r>
      <w:hyperlink r:id="rId11" w:history="1">
        <w:r w:rsidRPr="001E7E91">
          <w:rPr>
            <w:rStyle w:val="Hyperlink"/>
            <w:rFonts w:cs="Arial"/>
            <w:sz w:val="23"/>
            <w:szCs w:val="23"/>
          </w:rPr>
          <w:t>here</w:t>
        </w:r>
      </w:hyperlink>
      <w:r w:rsidRPr="001E7E91">
        <w:rPr>
          <w:sz w:val="23"/>
          <w:szCs w:val="23"/>
        </w:rPr>
        <w:t>.</w:t>
      </w:r>
    </w:p>
    <w:p w14:paraId="36CC1AEE" w14:textId="77777777" w:rsidR="001E7E91" w:rsidRDefault="001E7E91" w:rsidP="001E7E91">
      <w:pPr>
        <w:pStyle w:val="Heading3"/>
        <w:ind w:right="-24"/>
        <w:rPr>
          <w:lang w:eastAsia="en-AU"/>
        </w:rPr>
      </w:pPr>
      <w:r>
        <w:rPr>
          <w:lang w:eastAsia="en-AU"/>
        </w:rPr>
        <w:t>Prescribing process to support telehealth services</w:t>
      </w:r>
    </w:p>
    <w:p w14:paraId="4F31ED02" w14:textId="5C5CB2D1" w:rsidR="001E7E91" w:rsidRPr="001E7E91" w:rsidRDefault="001E7E91" w:rsidP="001E7E91">
      <w:pPr>
        <w:rPr>
          <w:sz w:val="23"/>
          <w:szCs w:val="23"/>
        </w:rPr>
      </w:pPr>
      <w:r w:rsidRPr="001E7E91">
        <w:rPr>
          <w:sz w:val="23"/>
          <w:szCs w:val="23"/>
        </w:rPr>
        <w:t xml:space="preserve">There are two legal forms of prescription in Australia – </w:t>
      </w:r>
      <w:r w:rsidR="00A74331" w:rsidRPr="005D1F42">
        <w:rPr>
          <w:sz w:val="23"/>
          <w:szCs w:val="23"/>
        </w:rPr>
        <w:t>paper prescriptions and electronic prescriptions.</w:t>
      </w:r>
      <w:r w:rsidRPr="001E7E91">
        <w:rPr>
          <w:sz w:val="23"/>
          <w:szCs w:val="23"/>
        </w:rPr>
        <w:t xml:space="preserve"> </w:t>
      </w:r>
    </w:p>
    <w:p w14:paraId="495E49AE" w14:textId="77777777" w:rsidR="001E7E91" w:rsidRDefault="001E7E91" w:rsidP="001E7E91">
      <w:pPr>
        <w:pStyle w:val="Heading3"/>
        <w:ind w:right="-24"/>
        <w:rPr>
          <w:lang w:eastAsia="en-AU"/>
        </w:rPr>
      </w:pPr>
      <w:r>
        <w:rPr>
          <w:lang w:eastAsia="en-AU"/>
        </w:rPr>
        <w:t>Electronic prescriptions</w:t>
      </w:r>
    </w:p>
    <w:p w14:paraId="413D7DE4" w14:textId="5FBC3396" w:rsidR="001E7E91" w:rsidRPr="001E7E91" w:rsidRDefault="001E7E91" w:rsidP="001E7E91">
      <w:pPr>
        <w:rPr>
          <w:sz w:val="23"/>
          <w:szCs w:val="23"/>
        </w:rPr>
      </w:pPr>
      <w:r w:rsidRPr="001E7E91">
        <w:rPr>
          <w:sz w:val="23"/>
          <w:szCs w:val="23"/>
        </w:rPr>
        <w:t>As a prescriber, you can create an electronic prescription as an alternative to a paper prescription in your enabled prescrib</w:t>
      </w:r>
      <w:r w:rsidR="00A74331">
        <w:rPr>
          <w:sz w:val="23"/>
          <w:szCs w:val="23"/>
        </w:rPr>
        <w:t>ing</w:t>
      </w:r>
      <w:r w:rsidRPr="001E7E91">
        <w:rPr>
          <w:sz w:val="23"/>
          <w:szCs w:val="23"/>
        </w:rPr>
        <w:t xml:space="preserve"> software during a consultation. You should ask your patient if they are happy to receive their prescription electronically. </w:t>
      </w:r>
    </w:p>
    <w:p w14:paraId="6F1359F5" w14:textId="4FB4C7F6" w:rsidR="001E7E91" w:rsidRPr="001E7E91" w:rsidRDefault="001E7E91" w:rsidP="001E7E91">
      <w:pPr>
        <w:rPr>
          <w:sz w:val="23"/>
          <w:szCs w:val="23"/>
        </w:rPr>
      </w:pPr>
      <w:r w:rsidRPr="001E7E91">
        <w:rPr>
          <w:sz w:val="23"/>
          <w:szCs w:val="23"/>
        </w:rPr>
        <w:t xml:space="preserve">When creating an electronic prescription, a unique electronic token (in the form of a QR code) will be created and sent to the patient as an SMS or email. The token is the key that unlocks the electronic prescriptions. Patients can </w:t>
      </w:r>
      <w:r w:rsidR="00582800">
        <w:rPr>
          <w:sz w:val="23"/>
          <w:szCs w:val="23"/>
        </w:rPr>
        <w:t>present</w:t>
      </w:r>
      <w:r w:rsidRPr="001E7E91">
        <w:rPr>
          <w:sz w:val="23"/>
          <w:szCs w:val="23"/>
        </w:rPr>
        <w:t xml:space="preserve"> the</w:t>
      </w:r>
      <w:r w:rsidR="00582800">
        <w:rPr>
          <w:sz w:val="23"/>
          <w:szCs w:val="23"/>
        </w:rPr>
        <w:t>ir</w:t>
      </w:r>
      <w:r w:rsidRPr="001E7E91">
        <w:rPr>
          <w:sz w:val="23"/>
          <w:szCs w:val="23"/>
        </w:rPr>
        <w:t xml:space="preserve"> token</w:t>
      </w:r>
      <w:r w:rsidR="00582800">
        <w:rPr>
          <w:sz w:val="23"/>
          <w:szCs w:val="23"/>
        </w:rPr>
        <w:t xml:space="preserve"> at their pharmacy of choice</w:t>
      </w:r>
      <w:r w:rsidRPr="001E7E91">
        <w:rPr>
          <w:sz w:val="23"/>
          <w:szCs w:val="23"/>
        </w:rPr>
        <w:t xml:space="preserve"> to enable dispense and supply of the medicines. Further information can be found </w:t>
      </w:r>
      <w:hyperlink r:id="rId12" w:history="1">
        <w:r w:rsidRPr="001E7E91">
          <w:rPr>
            <w:rStyle w:val="Hyperlink"/>
            <w:sz w:val="23"/>
            <w:szCs w:val="23"/>
          </w:rPr>
          <w:t>here</w:t>
        </w:r>
      </w:hyperlink>
      <w:r w:rsidRPr="001E7E91">
        <w:rPr>
          <w:sz w:val="23"/>
          <w:szCs w:val="23"/>
        </w:rPr>
        <w:t>.</w:t>
      </w:r>
    </w:p>
    <w:p w14:paraId="546F0CCE" w14:textId="3512FE79" w:rsidR="001E7E91" w:rsidRPr="001E7E91" w:rsidRDefault="00C0358D" w:rsidP="001E7E91">
      <w:pPr>
        <w:rPr>
          <w:sz w:val="23"/>
          <w:szCs w:val="23"/>
        </w:rPr>
      </w:pPr>
      <w:bookmarkStart w:id="1" w:name="_Hlk98490722"/>
      <w:r>
        <w:rPr>
          <w:sz w:val="23"/>
          <w:szCs w:val="23"/>
        </w:rPr>
        <w:lastRenderedPageBreak/>
        <w:t>You</w:t>
      </w:r>
      <w:r w:rsidR="001E7E91" w:rsidRPr="001E7E91">
        <w:rPr>
          <w:sz w:val="23"/>
          <w:szCs w:val="23"/>
        </w:rPr>
        <w:t xml:space="preserve"> can also print the electronic prescription token (also known as evidence of an electronic prescription) and fax/email to a pharmacy with the patient’s consent. </w:t>
      </w:r>
      <w:bookmarkStart w:id="2" w:name="_Hlk98490739"/>
      <w:bookmarkEnd w:id="1"/>
      <w:r w:rsidR="001E7E91" w:rsidRPr="001E7E91">
        <w:rPr>
          <w:sz w:val="23"/>
          <w:szCs w:val="23"/>
        </w:rPr>
        <w:t>As long as the token is legible, pharmacists can scan it and safely dispense the electronic prescription. As the electronic prescription is linked to the token, the prescription can only be dispensed once. Therefore, the risk to safety and quality as well as fraudulent activity is greatly reduced.</w:t>
      </w:r>
      <w:bookmarkEnd w:id="2"/>
    </w:p>
    <w:p w14:paraId="434B1DF7" w14:textId="63D56376" w:rsidR="001E7E91" w:rsidRPr="001E7E91" w:rsidRDefault="001E7E91" w:rsidP="001E7E91">
      <w:pPr>
        <w:rPr>
          <w:sz w:val="23"/>
          <w:szCs w:val="23"/>
        </w:rPr>
      </w:pPr>
      <w:bookmarkStart w:id="3" w:name="_Hlk98490762"/>
      <w:r w:rsidRPr="001E7E91">
        <w:rPr>
          <w:sz w:val="23"/>
          <w:szCs w:val="23"/>
        </w:rPr>
        <w:t xml:space="preserve">For patients who are taking multiple medicines or do not want to receive a token, the Active Script List (ASL) is a token management solution for electronic prescriptions. It provides a consolidated list of all their active prescriptions. If a patient does not yet have an ASL, </w:t>
      </w:r>
      <w:r w:rsidR="00C0358D">
        <w:rPr>
          <w:sz w:val="23"/>
          <w:szCs w:val="23"/>
        </w:rPr>
        <w:t>you</w:t>
      </w:r>
      <w:r w:rsidRPr="001E7E91">
        <w:rPr>
          <w:sz w:val="23"/>
          <w:szCs w:val="23"/>
        </w:rPr>
        <w:t xml:space="preserve"> can ask </w:t>
      </w:r>
      <w:r w:rsidR="000C2C47">
        <w:rPr>
          <w:sz w:val="23"/>
          <w:szCs w:val="23"/>
        </w:rPr>
        <w:t>them</w:t>
      </w:r>
      <w:r w:rsidRPr="001E7E91">
        <w:rPr>
          <w:sz w:val="23"/>
          <w:szCs w:val="23"/>
        </w:rPr>
        <w:t xml:space="preserve"> to speak to their pharmacist about setting one up.</w:t>
      </w:r>
      <w:bookmarkEnd w:id="3"/>
      <w:r w:rsidRPr="001E7E91">
        <w:rPr>
          <w:sz w:val="23"/>
          <w:szCs w:val="23"/>
        </w:rPr>
        <w:t xml:space="preserve"> If the patient already has an ASL, </w:t>
      </w:r>
      <w:r w:rsidR="000C2C47">
        <w:rPr>
          <w:sz w:val="23"/>
          <w:szCs w:val="23"/>
        </w:rPr>
        <w:t>you need to check with them if you can add</w:t>
      </w:r>
      <w:r w:rsidRPr="001E7E91">
        <w:rPr>
          <w:sz w:val="23"/>
          <w:szCs w:val="23"/>
        </w:rPr>
        <w:t xml:space="preserve"> their </w:t>
      </w:r>
      <w:r w:rsidR="000C2C47">
        <w:rPr>
          <w:sz w:val="23"/>
          <w:szCs w:val="23"/>
        </w:rPr>
        <w:t>prescription</w:t>
      </w:r>
      <w:r w:rsidRPr="001E7E91">
        <w:rPr>
          <w:sz w:val="23"/>
          <w:szCs w:val="23"/>
        </w:rPr>
        <w:t xml:space="preserve"> to it. Further information can be found </w:t>
      </w:r>
      <w:hyperlink r:id="rId13" w:anchor="active-script-list-as" w:history="1">
        <w:r w:rsidRPr="001E7E91">
          <w:rPr>
            <w:rStyle w:val="Hyperlink"/>
            <w:sz w:val="23"/>
            <w:szCs w:val="23"/>
          </w:rPr>
          <w:t>here</w:t>
        </w:r>
      </w:hyperlink>
      <w:r w:rsidRPr="001E7E91">
        <w:rPr>
          <w:sz w:val="23"/>
          <w:szCs w:val="23"/>
        </w:rPr>
        <w:t xml:space="preserve">. </w:t>
      </w:r>
    </w:p>
    <w:p w14:paraId="33C9727C" w14:textId="77777777" w:rsidR="001E7E91" w:rsidRDefault="001E7E91" w:rsidP="001E7E91">
      <w:pPr>
        <w:pStyle w:val="Heading3"/>
        <w:ind w:right="-24"/>
        <w:rPr>
          <w:lang w:eastAsia="en-AU"/>
        </w:rPr>
      </w:pPr>
      <w:r>
        <w:rPr>
          <w:lang w:eastAsia="en-AU"/>
        </w:rPr>
        <w:t>Paper prescriptions</w:t>
      </w:r>
    </w:p>
    <w:p w14:paraId="5239CC26" w14:textId="77777777" w:rsidR="001E7E91" w:rsidRPr="001E7E91" w:rsidRDefault="001E7E91" w:rsidP="001E7E91">
      <w:pPr>
        <w:rPr>
          <w:sz w:val="23"/>
          <w:szCs w:val="23"/>
        </w:rPr>
      </w:pPr>
      <w:r w:rsidRPr="001E7E91">
        <w:rPr>
          <w:sz w:val="23"/>
          <w:szCs w:val="23"/>
        </w:rPr>
        <w:t xml:space="preserve">Prescribers can still create paper prescriptions during a telehealth consultation. The paper prescription will need to be signed by the prescriber. </w:t>
      </w:r>
    </w:p>
    <w:p w14:paraId="0E59A420" w14:textId="0F2D6D1D" w:rsidR="001E7E91" w:rsidRPr="001E7E91" w:rsidRDefault="001E7E91" w:rsidP="001E7E91">
      <w:pPr>
        <w:rPr>
          <w:sz w:val="23"/>
          <w:szCs w:val="23"/>
        </w:rPr>
      </w:pPr>
      <w:r w:rsidRPr="001E7E91">
        <w:rPr>
          <w:sz w:val="23"/>
          <w:szCs w:val="23"/>
        </w:rPr>
        <w:t>Subject to state and territory</w:t>
      </w:r>
      <w:r w:rsidR="009B1082">
        <w:rPr>
          <w:sz w:val="23"/>
          <w:szCs w:val="23"/>
        </w:rPr>
        <w:t xml:space="preserve"> </w:t>
      </w:r>
      <w:r w:rsidR="00DF06FF">
        <w:rPr>
          <w:sz w:val="23"/>
          <w:szCs w:val="23"/>
        </w:rPr>
        <w:t>laws,</w:t>
      </w:r>
      <w:r w:rsidRPr="001E7E91">
        <w:rPr>
          <w:sz w:val="23"/>
          <w:szCs w:val="23"/>
        </w:rPr>
        <w:t xml:space="preserve"> you may still be able to phone in a prescription or fax a copy of the paper prescription to the patient’s pharmacy of choice.</w:t>
      </w:r>
      <w:r w:rsidRPr="001E7E91">
        <w:rPr>
          <w:rFonts w:eastAsia="Times New Roman"/>
          <w:sz w:val="23"/>
          <w:szCs w:val="23"/>
          <w:lang w:eastAsia="zh-CN"/>
        </w:rPr>
        <w:t xml:space="preserve"> </w:t>
      </w:r>
      <w:r w:rsidRPr="001E7E91">
        <w:rPr>
          <w:sz w:val="23"/>
          <w:szCs w:val="23"/>
        </w:rPr>
        <w:t xml:space="preserve">You must then </w:t>
      </w:r>
      <w:bookmarkStart w:id="4" w:name="_Hlk130284156"/>
      <w:r w:rsidRPr="001E7E91">
        <w:rPr>
          <w:sz w:val="23"/>
          <w:szCs w:val="23"/>
        </w:rPr>
        <w:t xml:space="preserve">arrange for the timely delivery of the original </w:t>
      </w:r>
      <w:r w:rsidR="00C1541C" w:rsidRPr="001E7E91">
        <w:rPr>
          <w:sz w:val="23"/>
          <w:szCs w:val="23"/>
          <w:shd w:val="clear" w:color="auto" w:fill="FFFFFF"/>
        </w:rPr>
        <w:t xml:space="preserve">Pharmaceutical Benefit Scheme (PBS) </w:t>
      </w:r>
      <w:r w:rsidRPr="001E7E91">
        <w:rPr>
          <w:sz w:val="23"/>
          <w:szCs w:val="23"/>
        </w:rPr>
        <w:t>paper prescription to the pharmacy</w:t>
      </w:r>
      <w:bookmarkEnd w:id="4"/>
      <w:r w:rsidRPr="001E7E91">
        <w:rPr>
          <w:sz w:val="23"/>
          <w:szCs w:val="23"/>
        </w:rPr>
        <w:t>.</w:t>
      </w:r>
      <w:r w:rsidRPr="001E7E91">
        <w:rPr>
          <w:color w:val="auto"/>
          <w:sz w:val="23"/>
          <w:szCs w:val="23"/>
        </w:rPr>
        <w:t xml:space="preserve"> </w:t>
      </w:r>
      <w:r w:rsidRPr="001E7E91">
        <w:rPr>
          <w:sz w:val="23"/>
          <w:szCs w:val="23"/>
        </w:rPr>
        <w:t xml:space="preserve">You can find the contact details for patient’s pharmacy of choice </w:t>
      </w:r>
      <w:hyperlink r:id="rId14" w:history="1">
        <w:r w:rsidRPr="001E7E91">
          <w:rPr>
            <w:rStyle w:val="Hyperlink"/>
            <w:sz w:val="23"/>
            <w:szCs w:val="23"/>
          </w:rPr>
          <w:t>here</w:t>
        </w:r>
      </w:hyperlink>
      <w:r w:rsidRPr="001E7E91">
        <w:rPr>
          <w:sz w:val="23"/>
          <w:szCs w:val="23"/>
        </w:rPr>
        <w:t xml:space="preserve">. </w:t>
      </w:r>
      <w:r w:rsidRPr="001E7E91">
        <w:rPr>
          <w:color w:val="auto"/>
          <w:sz w:val="23"/>
          <w:szCs w:val="23"/>
        </w:rPr>
        <w:t>If your patient prefers to receive the legal paper prescription, you will need to mail it to them or have them, or someone known to them, pick it up from your location.</w:t>
      </w:r>
    </w:p>
    <w:p w14:paraId="1FFA1CB2" w14:textId="6FC9BB13" w:rsidR="001E7E91" w:rsidRPr="001E7E91" w:rsidRDefault="00582800" w:rsidP="001E7E91">
      <w:pPr>
        <w:pStyle w:val="BodyText"/>
        <w:rPr>
          <w:sz w:val="23"/>
          <w:szCs w:val="23"/>
        </w:rPr>
      </w:pPr>
      <w:r>
        <w:rPr>
          <w:sz w:val="23"/>
          <w:szCs w:val="23"/>
        </w:rPr>
        <w:t>I</w:t>
      </w:r>
      <w:r w:rsidR="001E7E91" w:rsidRPr="001E7E91">
        <w:rPr>
          <w:sz w:val="23"/>
          <w:szCs w:val="23"/>
        </w:rPr>
        <w:t xml:space="preserve">nformation regarding </w:t>
      </w:r>
      <w:r>
        <w:rPr>
          <w:sz w:val="23"/>
          <w:szCs w:val="23"/>
        </w:rPr>
        <w:t xml:space="preserve">options and </w:t>
      </w:r>
      <w:r w:rsidR="001E7E91" w:rsidRPr="001E7E91">
        <w:rPr>
          <w:sz w:val="23"/>
          <w:szCs w:val="23"/>
        </w:rPr>
        <w:t xml:space="preserve">specific legislation </w:t>
      </w:r>
      <w:r>
        <w:rPr>
          <w:sz w:val="23"/>
          <w:szCs w:val="23"/>
        </w:rPr>
        <w:t>in your</w:t>
      </w:r>
      <w:r w:rsidR="001E7E91" w:rsidRPr="001E7E91">
        <w:rPr>
          <w:sz w:val="23"/>
          <w:szCs w:val="23"/>
        </w:rPr>
        <w:t xml:space="preserve"> jurisdiction can be found </w:t>
      </w:r>
      <w:hyperlink r:id="rId15" w:history="1">
        <w:r w:rsidR="001E7E91" w:rsidRPr="001E7E91">
          <w:rPr>
            <w:rStyle w:val="Hyperlink"/>
            <w:sz w:val="23"/>
            <w:szCs w:val="23"/>
          </w:rPr>
          <w:t>here</w:t>
        </w:r>
      </w:hyperlink>
      <w:r w:rsidR="001E7E91" w:rsidRPr="001E7E91">
        <w:rPr>
          <w:sz w:val="23"/>
          <w:szCs w:val="23"/>
        </w:rPr>
        <w:t>.</w:t>
      </w:r>
    </w:p>
    <w:p w14:paraId="592B8D90" w14:textId="77777777" w:rsidR="001E7E91" w:rsidRDefault="001E7E91" w:rsidP="001E7E91">
      <w:pPr>
        <w:pStyle w:val="Heading3"/>
        <w:ind w:right="-24"/>
        <w:rPr>
          <w:lang w:eastAsia="en-AU"/>
        </w:rPr>
      </w:pPr>
      <w:bookmarkStart w:id="5" w:name="_Hlk81330352"/>
      <w:r>
        <w:rPr>
          <w:lang w:eastAsia="en-AU"/>
        </w:rPr>
        <w:t>Image-based prescribing in hospitals</w:t>
      </w:r>
    </w:p>
    <w:bookmarkEnd w:id="5"/>
    <w:p w14:paraId="76E2B04A" w14:textId="1037C6E7" w:rsidR="001E7E91" w:rsidRPr="001E7E91" w:rsidRDefault="001E7E91" w:rsidP="001E7E91">
      <w:pPr>
        <w:rPr>
          <w:sz w:val="23"/>
          <w:szCs w:val="23"/>
        </w:rPr>
      </w:pPr>
      <w:r w:rsidRPr="001E7E91">
        <w:rPr>
          <w:sz w:val="23"/>
          <w:szCs w:val="23"/>
        </w:rPr>
        <w:t>Limited image-based prescribing activities for prescriptions written for hospital patients end</w:t>
      </w:r>
      <w:r w:rsidR="000C2C47">
        <w:rPr>
          <w:sz w:val="23"/>
          <w:szCs w:val="23"/>
        </w:rPr>
        <w:t>s</w:t>
      </w:r>
      <w:r w:rsidRPr="001E7E91">
        <w:rPr>
          <w:sz w:val="23"/>
          <w:szCs w:val="23"/>
        </w:rPr>
        <w:t xml:space="preserve"> </w:t>
      </w:r>
      <w:r w:rsidR="009B1082">
        <w:rPr>
          <w:sz w:val="23"/>
          <w:szCs w:val="23"/>
        </w:rPr>
        <w:t xml:space="preserve">on </w:t>
      </w:r>
      <w:r w:rsidRPr="008A0A64">
        <w:rPr>
          <w:sz w:val="23"/>
          <w:szCs w:val="23"/>
        </w:rPr>
        <w:t>31 March 2023</w:t>
      </w:r>
      <w:r w:rsidRPr="001E7E91">
        <w:rPr>
          <w:sz w:val="23"/>
          <w:szCs w:val="23"/>
        </w:rPr>
        <w:t xml:space="preserve">. </w:t>
      </w:r>
    </w:p>
    <w:p w14:paraId="4D9E0C21" w14:textId="57BD3133" w:rsidR="00DF06FF" w:rsidRDefault="001E7E91" w:rsidP="001E7E91">
      <w:pPr>
        <w:rPr>
          <w:sz w:val="23"/>
          <w:szCs w:val="23"/>
        </w:rPr>
      </w:pPr>
      <w:bookmarkStart w:id="6" w:name="_Hlk99111385"/>
      <w:r w:rsidRPr="001E7E91">
        <w:rPr>
          <w:sz w:val="23"/>
          <w:szCs w:val="23"/>
        </w:rPr>
        <w:t>The</w:t>
      </w:r>
      <w:r w:rsidR="00DF06FF">
        <w:rPr>
          <w:sz w:val="23"/>
          <w:szCs w:val="23"/>
        </w:rPr>
        <w:t xml:space="preserve"> </w:t>
      </w:r>
      <w:bookmarkStart w:id="7" w:name="_Hlk130212766"/>
      <w:r w:rsidR="00DF06FF">
        <w:rPr>
          <w:sz w:val="23"/>
          <w:szCs w:val="23"/>
        </w:rPr>
        <w:t xml:space="preserve">image-based prescribing </w:t>
      </w:r>
      <w:r w:rsidR="009B1082">
        <w:rPr>
          <w:sz w:val="23"/>
          <w:szCs w:val="23"/>
        </w:rPr>
        <w:t xml:space="preserve">for </w:t>
      </w:r>
      <w:r w:rsidR="00DF06FF">
        <w:rPr>
          <w:sz w:val="23"/>
          <w:szCs w:val="23"/>
        </w:rPr>
        <w:t>hospital arrangements</w:t>
      </w:r>
      <w:r w:rsidRPr="001E7E91">
        <w:rPr>
          <w:sz w:val="23"/>
          <w:szCs w:val="23"/>
        </w:rPr>
        <w:t xml:space="preserve"> </w:t>
      </w:r>
      <w:bookmarkEnd w:id="7"/>
      <w:r w:rsidRPr="001E7E91">
        <w:rPr>
          <w:sz w:val="23"/>
          <w:szCs w:val="23"/>
        </w:rPr>
        <w:t xml:space="preserve">limited the supply of pharmaceutical benefits to hospital settings, as defined by section 94 of the </w:t>
      </w:r>
      <w:r w:rsidRPr="001E7E91">
        <w:rPr>
          <w:i/>
          <w:iCs/>
          <w:sz w:val="23"/>
          <w:szCs w:val="23"/>
        </w:rPr>
        <w:t>National Health Act 1953</w:t>
      </w:r>
      <w:r w:rsidRPr="001E7E91">
        <w:rPr>
          <w:sz w:val="23"/>
          <w:szCs w:val="23"/>
        </w:rPr>
        <w:t xml:space="preserve">, which is an approved hospital authority who is approved to supply pharmaceutical benefits. This included both public and private hospitals. However, this arrangement </w:t>
      </w:r>
      <w:r w:rsidR="00C1541C">
        <w:rPr>
          <w:sz w:val="23"/>
          <w:szCs w:val="23"/>
        </w:rPr>
        <w:t>ends</w:t>
      </w:r>
      <w:r w:rsidRPr="001E7E91">
        <w:rPr>
          <w:sz w:val="23"/>
          <w:szCs w:val="23"/>
        </w:rPr>
        <w:t xml:space="preserve"> 31 March 2023.  </w:t>
      </w:r>
      <w:bookmarkStart w:id="8" w:name="_Hlk81330890"/>
      <w:bookmarkEnd w:id="6"/>
    </w:p>
    <w:p w14:paraId="7192050F" w14:textId="28BE731B" w:rsidR="001E7E91" w:rsidRPr="001E7E91" w:rsidRDefault="001E7E91" w:rsidP="001E7E91">
      <w:pPr>
        <w:rPr>
          <w:sz w:val="23"/>
          <w:szCs w:val="23"/>
        </w:rPr>
      </w:pPr>
      <w:bookmarkStart w:id="9" w:name="_Hlk130224939"/>
      <w:r w:rsidRPr="001E7E91">
        <w:rPr>
          <w:sz w:val="23"/>
          <w:szCs w:val="23"/>
        </w:rPr>
        <w:t xml:space="preserve">Prescriptions written before 31 March 2023 with existing repeats that were dispensed under image-based prescribing hospital </w:t>
      </w:r>
      <w:r w:rsidR="00AD52C6">
        <w:rPr>
          <w:sz w:val="23"/>
          <w:szCs w:val="23"/>
        </w:rPr>
        <w:t>arrangements</w:t>
      </w:r>
      <w:r w:rsidRPr="001E7E91">
        <w:rPr>
          <w:sz w:val="23"/>
          <w:szCs w:val="23"/>
        </w:rPr>
        <w:t xml:space="preserve"> will continue to be honoured after 31 March 2023. These must continue to be retained by the pharmacist for subsequent supply of the medicine, until the prescription runs out or expires.</w:t>
      </w:r>
      <w:bookmarkEnd w:id="9"/>
    </w:p>
    <w:bookmarkEnd w:id="8"/>
    <w:p w14:paraId="09D90C29" w14:textId="77777777" w:rsidR="001E7E91" w:rsidRDefault="001E7E91" w:rsidP="001E7E91">
      <w:pPr>
        <w:pStyle w:val="Heading3"/>
        <w:ind w:right="-24"/>
        <w:rPr>
          <w:lang w:eastAsia="en-AU"/>
        </w:rPr>
      </w:pPr>
      <w:r>
        <w:rPr>
          <w:lang w:eastAsia="en-AU"/>
        </w:rPr>
        <w:lastRenderedPageBreak/>
        <w:t>Special arrangements in jurisdictions</w:t>
      </w:r>
      <w:bookmarkStart w:id="10" w:name="_Hlk81330641"/>
      <w:r w:rsidRPr="001E7E91">
        <w:rPr>
          <w:vertAlign w:val="superscript"/>
          <w:lang w:eastAsia="en-AU"/>
        </w:rPr>
        <w:footnoteReference w:id="3"/>
      </w:r>
      <w:bookmarkEnd w:id="10"/>
    </w:p>
    <w:p w14:paraId="66B4302C" w14:textId="07CB9DEE" w:rsidR="001E7E91" w:rsidRPr="001E7E91" w:rsidRDefault="001E7E91" w:rsidP="001E7E91">
      <w:pPr>
        <w:rPr>
          <w:sz w:val="23"/>
          <w:szCs w:val="23"/>
        </w:rPr>
      </w:pPr>
      <w:bookmarkStart w:id="11" w:name="_Hlk130286828"/>
      <w:r w:rsidRPr="001E7E91">
        <w:rPr>
          <w:sz w:val="23"/>
          <w:szCs w:val="23"/>
        </w:rPr>
        <w:t xml:space="preserve">While image-based prescribing arrangements will no longer be legally valid after 31 March 2023, you will continue </w:t>
      </w:r>
      <w:bookmarkEnd w:id="11"/>
      <w:r w:rsidRPr="001E7E91">
        <w:rPr>
          <w:sz w:val="23"/>
          <w:szCs w:val="23"/>
        </w:rPr>
        <w:t xml:space="preserve">to have other options such as urgent supply of medicines under section 48 of the </w:t>
      </w:r>
      <w:r w:rsidRPr="001E7E91">
        <w:rPr>
          <w:rFonts w:cs="Arial"/>
          <w:i/>
          <w:iCs/>
          <w:sz w:val="23"/>
          <w:szCs w:val="23"/>
          <w:shd w:val="clear" w:color="auto" w:fill="FFFFFF"/>
        </w:rPr>
        <w:t>National Health (Pharmaceutical Benefits) Regulations 2017</w:t>
      </w:r>
      <w:r w:rsidRPr="001E7E91">
        <w:rPr>
          <w:sz w:val="23"/>
          <w:szCs w:val="23"/>
        </w:rPr>
        <w:t xml:space="preserve"> (</w:t>
      </w:r>
      <w:bookmarkStart w:id="12" w:name="_Toc74656148"/>
      <w:r w:rsidRPr="001E7E91">
        <w:rPr>
          <w:sz w:val="23"/>
          <w:szCs w:val="23"/>
        </w:rPr>
        <w:t>s</w:t>
      </w:r>
      <w:r w:rsidRPr="001E7E91">
        <w:rPr>
          <w:sz w:val="23"/>
          <w:szCs w:val="23"/>
          <w:shd w:val="clear" w:color="auto" w:fill="FFFFFF"/>
        </w:rPr>
        <w:t>upply of pharmaceutical benefits before surrender of written prescription</w:t>
      </w:r>
      <w:bookmarkEnd w:id="12"/>
      <w:r w:rsidRPr="001E7E91">
        <w:rPr>
          <w:sz w:val="23"/>
          <w:szCs w:val="23"/>
        </w:rPr>
        <w:t xml:space="preserve">), which can enable remote medicines support for your patients. In this case, the prescriber must provide the prescription within </w:t>
      </w:r>
      <w:r w:rsidR="009B1082">
        <w:rPr>
          <w:sz w:val="23"/>
          <w:szCs w:val="23"/>
        </w:rPr>
        <w:t>seven (</w:t>
      </w:r>
      <w:r w:rsidRPr="001E7E91">
        <w:rPr>
          <w:sz w:val="23"/>
          <w:szCs w:val="23"/>
        </w:rPr>
        <w:t>7</w:t>
      </w:r>
      <w:r w:rsidR="009B1082">
        <w:rPr>
          <w:sz w:val="23"/>
          <w:szCs w:val="23"/>
        </w:rPr>
        <w:t>)</w:t>
      </w:r>
      <w:r w:rsidRPr="001E7E91">
        <w:rPr>
          <w:sz w:val="23"/>
          <w:szCs w:val="23"/>
        </w:rPr>
        <w:t xml:space="preserve"> days to the pharmacy. </w:t>
      </w:r>
    </w:p>
    <w:p w14:paraId="29A8F96D" w14:textId="6B598AD9" w:rsidR="001E7E91" w:rsidRPr="001E7E91" w:rsidRDefault="001E7E91" w:rsidP="001E7E91">
      <w:pPr>
        <w:rPr>
          <w:sz w:val="23"/>
          <w:szCs w:val="23"/>
        </w:rPr>
      </w:pPr>
      <w:bookmarkStart w:id="13" w:name="_Hlk130287017"/>
      <w:r w:rsidRPr="001E7E91">
        <w:rPr>
          <w:sz w:val="23"/>
          <w:szCs w:val="23"/>
        </w:rPr>
        <w:t xml:space="preserve">While the </w:t>
      </w:r>
      <w:r w:rsidR="007D77FC">
        <w:rPr>
          <w:sz w:val="23"/>
          <w:szCs w:val="23"/>
        </w:rPr>
        <w:t>Australian Government</w:t>
      </w:r>
      <w:r w:rsidRPr="001E7E91">
        <w:rPr>
          <w:sz w:val="23"/>
          <w:szCs w:val="23"/>
        </w:rPr>
        <w:t xml:space="preserve"> Department of Health and Aged Care sets out some standards and restrictions on access to medicines, </w:t>
      </w:r>
      <w:r w:rsidR="009B1082" w:rsidRPr="001E7E91">
        <w:rPr>
          <w:sz w:val="23"/>
          <w:szCs w:val="23"/>
        </w:rPr>
        <w:t xml:space="preserve">state and territory governments </w:t>
      </w:r>
      <w:r w:rsidRPr="001E7E91">
        <w:rPr>
          <w:sz w:val="23"/>
          <w:szCs w:val="23"/>
        </w:rPr>
        <w:t xml:space="preserve">regulate medicines and prescriptions. Further information regarding </w:t>
      </w:r>
      <w:r w:rsidR="008A0A64">
        <w:rPr>
          <w:sz w:val="23"/>
          <w:szCs w:val="23"/>
        </w:rPr>
        <w:t xml:space="preserve">options and </w:t>
      </w:r>
      <w:r w:rsidRPr="001E7E91">
        <w:rPr>
          <w:sz w:val="23"/>
          <w:szCs w:val="23"/>
        </w:rPr>
        <w:t xml:space="preserve">specific legislation in </w:t>
      </w:r>
      <w:r w:rsidR="008A0A64">
        <w:rPr>
          <w:sz w:val="23"/>
          <w:szCs w:val="23"/>
        </w:rPr>
        <w:t>your</w:t>
      </w:r>
      <w:r w:rsidRPr="001E7E91">
        <w:rPr>
          <w:sz w:val="23"/>
          <w:szCs w:val="23"/>
        </w:rPr>
        <w:t xml:space="preserve"> jurisdiction can be found </w:t>
      </w:r>
      <w:hyperlink r:id="rId16" w:history="1">
        <w:r w:rsidRPr="001E7E91">
          <w:rPr>
            <w:rStyle w:val="Hyperlink"/>
            <w:sz w:val="23"/>
            <w:szCs w:val="23"/>
          </w:rPr>
          <w:t>here</w:t>
        </w:r>
      </w:hyperlink>
      <w:r w:rsidRPr="001E7E91">
        <w:rPr>
          <w:sz w:val="23"/>
          <w:szCs w:val="23"/>
        </w:rPr>
        <w:t>. Please contact your respective jurisdiction authority for more details.</w:t>
      </w:r>
    </w:p>
    <w:p w14:paraId="5275A496" w14:textId="77777777" w:rsidR="001E7E91" w:rsidRDefault="001E7E91" w:rsidP="001E7E91">
      <w:pPr>
        <w:pStyle w:val="Heading3"/>
        <w:ind w:right="-24"/>
        <w:rPr>
          <w:lang w:eastAsia="en-AU"/>
        </w:rPr>
      </w:pPr>
      <w:bookmarkStart w:id="14" w:name="_Hlk98410526"/>
      <w:bookmarkEnd w:id="13"/>
      <w:r>
        <w:rPr>
          <w:lang w:eastAsia="en-AU"/>
        </w:rPr>
        <w:t>Special arrangements in residential aged care facilities</w:t>
      </w:r>
    </w:p>
    <w:p w14:paraId="0637EE1B" w14:textId="32E32209" w:rsidR="001E7E91" w:rsidRPr="001E7E91" w:rsidRDefault="001E7E91" w:rsidP="001E7E91">
      <w:pPr>
        <w:rPr>
          <w:sz w:val="23"/>
          <w:szCs w:val="23"/>
        </w:rPr>
      </w:pPr>
      <w:r w:rsidRPr="001E7E91">
        <w:rPr>
          <w:sz w:val="23"/>
          <w:szCs w:val="23"/>
          <w:shd w:val="clear" w:color="auto" w:fill="FFFFFF"/>
        </w:rPr>
        <w:t>Although image-based prescribing end</w:t>
      </w:r>
      <w:r w:rsidR="00DD3045">
        <w:rPr>
          <w:sz w:val="23"/>
          <w:szCs w:val="23"/>
          <w:shd w:val="clear" w:color="auto" w:fill="FFFFFF"/>
        </w:rPr>
        <w:t>s</w:t>
      </w:r>
      <w:r w:rsidRPr="001E7E91">
        <w:rPr>
          <w:sz w:val="23"/>
          <w:szCs w:val="23"/>
          <w:shd w:val="clear" w:color="auto" w:fill="FFFFFF"/>
        </w:rPr>
        <w:t xml:space="preserve"> 31 March 2023, residential care services can continue using copies of medication charts for PBS prescribing. This is allowed by section 45(2) of the </w:t>
      </w:r>
      <w:bookmarkStart w:id="15" w:name="_Hlk98410463"/>
      <w:r w:rsidRPr="001E7E91">
        <w:rPr>
          <w:i/>
          <w:iCs/>
          <w:sz w:val="23"/>
          <w:szCs w:val="23"/>
          <w:shd w:val="clear" w:color="auto" w:fill="FFFFFF"/>
        </w:rPr>
        <w:t xml:space="preserve">National Health (Pharmaceutical Benefits) Regulations 2017, </w:t>
      </w:r>
      <w:bookmarkEnd w:id="15"/>
      <w:r w:rsidRPr="001E7E91">
        <w:rPr>
          <w:sz w:val="23"/>
          <w:szCs w:val="23"/>
          <w:shd w:val="clear" w:color="auto" w:fill="FFFFFF"/>
        </w:rPr>
        <w:t>which specifies that an approved supplier may supply a pharmaceutical benefit on the basis of a medication chart prescription only if the supplier has seen a medication chart or a copy of the medication chart that includes all prescribing information requirements.</w:t>
      </w:r>
      <w:bookmarkEnd w:id="14"/>
    </w:p>
    <w:p w14:paraId="2AB62C98" w14:textId="77777777" w:rsidR="001E7E91" w:rsidRDefault="001E7E91" w:rsidP="001E7E91">
      <w:pPr>
        <w:pStyle w:val="Heading3"/>
        <w:ind w:right="-24"/>
        <w:rPr>
          <w:lang w:eastAsia="en-AU"/>
        </w:rPr>
      </w:pPr>
      <w:bookmarkStart w:id="16" w:name="_Hlk81330719"/>
      <w:r>
        <w:rPr>
          <w:lang w:eastAsia="en-AU"/>
        </w:rPr>
        <w:t>Medicine delivery services</w:t>
      </w:r>
    </w:p>
    <w:p w14:paraId="29D99232" w14:textId="0CD521DC" w:rsidR="001E7E91" w:rsidRPr="001E7E91" w:rsidRDefault="001E7E91" w:rsidP="001E7E91">
      <w:pPr>
        <w:rPr>
          <w:sz w:val="23"/>
          <w:szCs w:val="23"/>
        </w:rPr>
      </w:pPr>
      <w:r w:rsidRPr="001E7E91">
        <w:rPr>
          <w:sz w:val="23"/>
          <w:szCs w:val="23"/>
        </w:rPr>
        <w:t>Once the patient’s chosen pharmacy has received the electronic or paper prescription, the pharmacy may deliver medicines to the address on the prescription. Prescribers should check that they have the correct address for patients during the telehealth consultation. Alternatively, the patient may pick up the medicine from the pharmacy or have someone do this on their behalf.</w:t>
      </w:r>
    </w:p>
    <w:bookmarkEnd w:id="16"/>
    <w:p w14:paraId="1ACA4CE0" w14:textId="1A11CA91" w:rsidR="001E7E91" w:rsidRDefault="001E7E91" w:rsidP="001E7E91">
      <w:pPr>
        <w:pStyle w:val="Heading3"/>
        <w:ind w:right="-24"/>
        <w:rPr>
          <w:lang w:eastAsia="en-AU"/>
        </w:rPr>
      </w:pPr>
      <w:r>
        <w:rPr>
          <w:lang w:eastAsia="en-AU"/>
        </w:rPr>
        <w:t xml:space="preserve">Existing </w:t>
      </w:r>
      <w:r w:rsidR="008A0A64">
        <w:rPr>
          <w:lang w:eastAsia="en-AU"/>
        </w:rPr>
        <w:t xml:space="preserve">paper </w:t>
      </w:r>
      <w:r>
        <w:rPr>
          <w:lang w:eastAsia="en-AU"/>
        </w:rPr>
        <w:t>prescriptions and repeats</w:t>
      </w:r>
    </w:p>
    <w:p w14:paraId="5DF3F681" w14:textId="3782BCC0" w:rsidR="001E7E91" w:rsidRPr="001E7E91" w:rsidRDefault="00AD52C6" w:rsidP="001E7E91">
      <w:pPr>
        <w:rPr>
          <w:sz w:val="23"/>
          <w:szCs w:val="23"/>
        </w:rPr>
      </w:pPr>
      <w:r>
        <w:rPr>
          <w:sz w:val="23"/>
          <w:szCs w:val="23"/>
        </w:rPr>
        <w:t xml:space="preserve">If </w:t>
      </w:r>
      <w:r w:rsidR="009B1082">
        <w:rPr>
          <w:sz w:val="23"/>
          <w:szCs w:val="23"/>
        </w:rPr>
        <w:t xml:space="preserve">a </w:t>
      </w:r>
      <w:r>
        <w:rPr>
          <w:sz w:val="23"/>
          <w:szCs w:val="23"/>
        </w:rPr>
        <w:t>p</w:t>
      </w:r>
      <w:r w:rsidR="001E7E91" w:rsidRPr="001E7E91">
        <w:rPr>
          <w:sz w:val="23"/>
          <w:szCs w:val="23"/>
        </w:rPr>
        <w:t>atient</w:t>
      </w:r>
      <w:r w:rsidR="009B1082">
        <w:rPr>
          <w:sz w:val="23"/>
          <w:szCs w:val="23"/>
        </w:rPr>
        <w:t xml:space="preserve"> i</w:t>
      </w:r>
      <w:r w:rsidR="001E7E91" w:rsidRPr="001E7E91">
        <w:rPr>
          <w:sz w:val="23"/>
          <w:szCs w:val="23"/>
        </w:rPr>
        <w:t>s confined to their home</w:t>
      </w:r>
      <w:r>
        <w:rPr>
          <w:sz w:val="23"/>
          <w:szCs w:val="23"/>
        </w:rPr>
        <w:t xml:space="preserve"> </w:t>
      </w:r>
      <w:r w:rsidR="001E7E91" w:rsidRPr="001E7E91">
        <w:rPr>
          <w:sz w:val="23"/>
          <w:szCs w:val="23"/>
        </w:rPr>
        <w:t xml:space="preserve">with </w:t>
      </w:r>
      <w:r w:rsidR="009B1082">
        <w:rPr>
          <w:sz w:val="23"/>
          <w:szCs w:val="23"/>
        </w:rPr>
        <w:t xml:space="preserve">a </w:t>
      </w:r>
      <w:r w:rsidR="001E7E91" w:rsidRPr="001E7E91">
        <w:rPr>
          <w:sz w:val="23"/>
          <w:szCs w:val="23"/>
        </w:rPr>
        <w:t>paper prescription or repeat</w:t>
      </w:r>
      <w:r>
        <w:rPr>
          <w:sz w:val="23"/>
          <w:szCs w:val="23"/>
        </w:rPr>
        <w:t>, they</w:t>
      </w:r>
      <w:r w:rsidR="001E7E91" w:rsidRPr="001E7E91">
        <w:rPr>
          <w:sz w:val="23"/>
          <w:szCs w:val="23"/>
        </w:rPr>
        <w:t xml:space="preserve"> will need someone to visit the pharmacy on their behalf with the paper prescription. If this is not possible, patients can seek a new prescription and follow the steps above.</w:t>
      </w:r>
    </w:p>
    <w:p w14:paraId="3F5D6BEA" w14:textId="7E01BB02" w:rsidR="008256E6" w:rsidRDefault="008256E6" w:rsidP="008256E6">
      <w:pPr>
        <w:pStyle w:val="BodyText"/>
      </w:pPr>
    </w:p>
    <w:p w14:paraId="2370351D" w14:textId="22B256E7" w:rsidR="008256E6" w:rsidRDefault="008256E6" w:rsidP="008256E6">
      <w:pPr>
        <w:pStyle w:val="BodyText"/>
      </w:pPr>
    </w:p>
    <w:p w14:paraId="2EBCACB1" w14:textId="77777777" w:rsidR="008256E6" w:rsidRPr="008256E6" w:rsidRDefault="008256E6" w:rsidP="008256E6">
      <w:pPr>
        <w:pStyle w:val="BodyText"/>
      </w:pPr>
    </w:p>
    <w:p w14:paraId="6B8E186D" w14:textId="2D8FEDB0" w:rsidR="00A71DB3" w:rsidRPr="001E7E91" w:rsidRDefault="001E7E91" w:rsidP="001E7E91">
      <w:r>
        <w:rPr>
          <w:rFonts w:cs="Arial"/>
          <w:sz w:val="18"/>
          <w:szCs w:val="18"/>
        </w:rPr>
        <w:t xml:space="preserve">While the vast majority of healthcare providers do the right thing, fraudulent and inappropriate practice against Medicare and the PBS should be reported to the Department of Health on 1800 314 808. More information is available </w:t>
      </w:r>
      <w:hyperlink r:id="rId17" w:history="1">
        <w:r>
          <w:rPr>
            <w:rStyle w:val="Hyperlink"/>
            <w:rFonts w:cs="Arial"/>
            <w:sz w:val="18"/>
            <w:szCs w:val="18"/>
          </w:rPr>
          <w:t>here</w:t>
        </w:r>
      </w:hyperlink>
      <w:r>
        <w:rPr>
          <w:rFonts w:cs="Arial"/>
          <w:sz w:val="18"/>
          <w:szCs w:val="18"/>
        </w:rPr>
        <w:t>.</w:t>
      </w:r>
    </w:p>
    <w:sectPr w:rsidR="00A71DB3" w:rsidRPr="001E7E91" w:rsidSect="001E7E91">
      <w:headerReference w:type="even" r:id="rId18"/>
      <w:headerReference w:type="default" r:id="rId19"/>
      <w:footerReference w:type="default" r:id="rId20"/>
      <w:headerReference w:type="first" r:id="rId21"/>
      <w:type w:val="continuous"/>
      <w:pgSz w:w="11906" w:h="16838"/>
      <w:pgMar w:top="2269" w:right="1559" w:bottom="1440" w:left="1440" w:header="624"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5327" w14:textId="77777777" w:rsidR="008C4464" w:rsidRDefault="008C4464" w:rsidP="00F73C2D">
      <w:pPr>
        <w:spacing w:after="0" w:line="240" w:lineRule="auto"/>
      </w:pPr>
      <w:r>
        <w:separator/>
      </w:r>
    </w:p>
  </w:endnote>
  <w:endnote w:type="continuationSeparator" w:id="0">
    <w:p w14:paraId="24FD36B5" w14:textId="77777777" w:rsidR="008C4464" w:rsidRDefault="008C4464" w:rsidP="00F73C2D">
      <w:pPr>
        <w:spacing w:after="0" w:line="240" w:lineRule="auto"/>
      </w:pPr>
      <w:r>
        <w:continuationSeparator/>
      </w:r>
    </w:p>
  </w:endnote>
  <w:endnote w:type="continuationNotice" w:id="1">
    <w:p w14:paraId="295B8149" w14:textId="77777777" w:rsidR="008C4464" w:rsidRDefault="008C4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Light">
    <w:altName w:val="Times New Roman"/>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BAB3" w14:textId="072AD52B" w:rsidR="0041325F" w:rsidRPr="006D1C7D" w:rsidRDefault="004A5219" w:rsidP="006D1C7D">
    <w:pPr>
      <w:pStyle w:val="Header"/>
      <w:jc w:val="right"/>
      <w:rPr>
        <w:bCs/>
        <w:color w:val="auto"/>
      </w:rPr>
    </w:pPr>
    <w:r w:rsidRPr="00F6237A">
      <w:rPr>
        <w:rStyle w:val="PageNumber"/>
        <w:bCs/>
        <w:color w:val="auto"/>
      </w:rPr>
      <w:fldChar w:fldCharType="begin"/>
    </w:r>
    <w:r w:rsidRPr="00F6237A">
      <w:rPr>
        <w:rStyle w:val="PageNumber"/>
        <w:bCs/>
        <w:color w:val="auto"/>
      </w:rPr>
      <w:instrText xml:space="preserve">PAGE  </w:instrText>
    </w:r>
    <w:r w:rsidRPr="00F6237A">
      <w:rPr>
        <w:rStyle w:val="PageNumber"/>
        <w:bCs/>
        <w:color w:val="auto"/>
      </w:rPr>
      <w:fldChar w:fldCharType="separate"/>
    </w:r>
    <w:r w:rsidRPr="00F6237A">
      <w:rPr>
        <w:rStyle w:val="PageNumber"/>
        <w:bCs/>
        <w:noProof/>
        <w:color w:val="auto"/>
      </w:rPr>
      <w:t>13</w:t>
    </w:r>
    <w:r w:rsidRPr="00F6237A">
      <w:rPr>
        <w:rStyle w:val="PageNumber"/>
        <w:bCs/>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33DB" w14:textId="77777777" w:rsidR="008C4464" w:rsidRDefault="008C4464" w:rsidP="00F73C2D">
      <w:pPr>
        <w:spacing w:after="0" w:line="240" w:lineRule="auto"/>
      </w:pPr>
      <w:r>
        <w:separator/>
      </w:r>
    </w:p>
  </w:footnote>
  <w:footnote w:type="continuationSeparator" w:id="0">
    <w:p w14:paraId="4B16FC3F" w14:textId="77777777" w:rsidR="008C4464" w:rsidRDefault="008C4464" w:rsidP="00F73C2D">
      <w:pPr>
        <w:spacing w:after="0" w:line="240" w:lineRule="auto"/>
      </w:pPr>
      <w:r>
        <w:continuationSeparator/>
      </w:r>
    </w:p>
  </w:footnote>
  <w:footnote w:type="continuationNotice" w:id="1">
    <w:p w14:paraId="346EF70F" w14:textId="77777777" w:rsidR="008C4464" w:rsidRDefault="008C4464">
      <w:pPr>
        <w:spacing w:after="0" w:line="240" w:lineRule="auto"/>
      </w:pPr>
    </w:p>
  </w:footnote>
  <w:footnote w:id="2">
    <w:p w14:paraId="67BF780E" w14:textId="77777777" w:rsidR="001E7E91" w:rsidRDefault="001E7E91" w:rsidP="001E7E91">
      <w:pPr>
        <w:pStyle w:val="FootnoteText"/>
      </w:pPr>
      <w:r>
        <w:rPr>
          <w:rStyle w:val="FootnoteReference"/>
        </w:rPr>
        <w:footnoteRef/>
      </w:r>
      <w:r>
        <w:t xml:space="preserve"> </w:t>
      </w:r>
      <w:r w:rsidRPr="001E7E91">
        <w:t xml:space="preserve">A summary of State and Territory arrangements, including links to relevant legislation, is available </w:t>
      </w:r>
      <w:hyperlink r:id="rId1" w:history="1">
        <w:r w:rsidRPr="001E7E91">
          <w:rPr>
            <w:rStyle w:val="Hyperlink"/>
            <w:sz w:val="20"/>
          </w:rPr>
          <w:t>here</w:t>
        </w:r>
      </w:hyperlink>
      <w:r w:rsidRPr="001E7E91">
        <w:t>.</w:t>
      </w:r>
    </w:p>
  </w:footnote>
  <w:footnote w:id="3">
    <w:p w14:paraId="376D92B8" w14:textId="77777777" w:rsidR="001E7E91" w:rsidRPr="001E7E91" w:rsidRDefault="001E7E91" w:rsidP="001E7E91">
      <w:pPr>
        <w:pStyle w:val="FootnoteText"/>
      </w:pPr>
      <w:r w:rsidRPr="001E7E91">
        <w:rPr>
          <w:rStyle w:val="FootnoteReference"/>
        </w:rPr>
        <w:footnoteRef/>
      </w:r>
      <w:r w:rsidRPr="001E7E91">
        <w:t xml:space="preserve"> A summary of State and Territory arrangements, including links to relevant legislation, is available </w:t>
      </w:r>
      <w:hyperlink r:id="rId2" w:history="1">
        <w:r w:rsidRPr="001E7E91">
          <w:rPr>
            <w:rStyle w:val="Hyperlink"/>
            <w:sz w:val="20"/>
          </w:rPr>
          <w:t>here</w:t>
        </w:r>
      </w:hyperlink>
      <w:r w:rsidRPr="001E7E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E9F7" w14:textId="77777777" w:rsidR="004A5219" w:rsidRDefault="004A5219"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C1748E" w14:textId="77777777" w:rsidR="004A5219" w:rsidRDefault="004A5219" w:rsidP="003977D6">
    <w:pPr>
      <w:pStyle w:val="Header"/>
      <w:ind w:firstLine="360"/>
    </w:pPr>
  </w:p>
  <w:p w14:paraId="60A164E5" w14:textId="77777777" w:rsidR="004A5219" w:rsidRDefault="004A5219"/>
  <w:p w14:paraId="2AA881F4" w14:textId="77777777" w:rsidR="004A5219" w:rsidRDefault="004A5219"/>
  <w:p w14:paraId="5BDCA0F8" w14:textId="77777777" w:rsidR="0041325F" w:rsidRDefault="0041325F"/>
  <w:p w14:paraId="5CABC9F8" w14:textId="77777777" w:rsidR="0041325F" w:rsidRDefault="004132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F217" w14:textId="5CA551E2" w:rsidR="0041325F" w:rsidRDefault="004A5219" w:rsidP="006D1C7D">
    <w:pPr>
      <w:pStyle w:val="Header"/>
    </w:pPr>
    <w:r>
      <w:rPr>
        <w:noProof/>
        <w:lang w:eastAsia="en-AU"/>
      </w:rPr>
      <w:drawing>
        <wp:anchor distT="0" distB="0" distL="114300" distR="114300" simplePos="0" relativeHeight="251658241" behindDoc="1" locked="1" layoutInCell="1" allowOverlap="1" wp14:anchorId="150B4AE5" wp14:editId="798AE481">
          <wp:simplePos x="0" y="0"/>
          <wp:positionH relativeFrom="page">
            <wp:posOffset>0</wp:posOffset>
          </wp:positionH>
          <wp:positionV relativeFrom="page">
            <wp:posOffset>15875</wp:posOffset>
          </wp:positionV>
          <wp:extent cx="7541895" cy="10666730"/>
          <wp:effectExtent l="0" t="0" r="190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1895" cy="10666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EEEC" w14:textId="77777777" w:rsidR="004A5219" w:rsidRDefault="004A5219" w:rsidP="003977D6">
    <w:pPr>
      <w:pStyle w:val="Header"/>
      <w:ind w:right="360"/>
    </w:pPr>
    <w:r>
      <w:rPr>
        <w:noProof/>
        <w:lang w:eastAsia="en-AU"/>
      </w:rPr>
      <w:drawing>
        <wp:anchor distT="0" distB="0" distL="114300" distR="114300" simplePos="0" relativeHeight="251658240" behindDoc="0" locked="0" layoutInCell="1" allowOverlap="1" wp14:anchorId="0A31DEB0" wp14:editId="191BA83A">
          <wp:simplePos x="0" y="0"/>
          <wp:positionH relativeFrom="column">
            <wp:posOffset>-890905</wp:posOffset>
          </wp:positionH>
          <wp:positionV relativeFrom="paragraph">
            <wp:posOffset>-386715</wp:posOffset>
          </wp:positionV>
          <wp:extent cx="7542000" cy="10667085"/>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2000" cy="10667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6DE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9AA7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B269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B0C1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CE7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2C4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C8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84AC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9465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5803EE"/>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DD9798E"/>
    <w:multiLevelType w:val="hybridMultilevel"/>
    <w:tmpl w:val="35C63ED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1468196C"/>
    <w:multiLevelType w:val="hybridMultilevel"/>
    <w:tmpl w:val="6DB42044"/>
    <w:lvl w:ilvl="0" w:tplc="0C090001">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196E5D"/>
    <w:multiLevelType w:val="hybridMultilevel"/>
    <w:tmpl w:val="846A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6C64FF"/>
    <w:multiLevelType w:val="hybridMultilevel"/>
    <w:tmpl w:val="CF080C0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4" w15:restartNumberingAfterBreak="0">
    <w:nsid w:val="18BE6104"/>
    <w:multiLevelType w:val="hybridMultilevel"/>
    <w:tmpl w:val="6018D442"/>
    <w:lvl w:ilvl="0" w:tplc="0C090001">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D15FD5"/>
    <w:multiLevelType w:val="hybridMultilevel"/>
    <w:tmpl w:val="24C87C7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F349CB"/>
    <w:multiLevelType w:val="hybridMultilevel"/>
    <w:tmpl w:val="6C4ABCAE"/>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17" w15:restartNumberingAfterBreak="0">
    <w:nsid w:val="232166A9"/>
    <w:multiLevelType w:val="hybridMultilevel"/>
    <w:tmpl w:val="A94E9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81103A"/>
    <w:multiLevelType w:val="hybridMultilevel"/>
    <w:tmpl w:val="BA7CB58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E54919"/>
    <w:multiLevelType w:val="hybridMultilevel"/>
    <w:tmpl w:val="0BF4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ED6FE2"/>
    <w:multiLevelType w:val="hybridMultilevel"/>
    <w:tmpl w:val="216C7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395EFD"/>
    <w:multiLevelType w:val="hybridMultilevel"/>
    <w:tmpl w:val="B8BC7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AC6253"/>
    <w:multiLevelType w:val="hybridMultilevel"/>
    <w:tmpl w:val="BBFAE55A"/>
    <w:lvl w:ilvl="0" w:tplc="0C090001">
      <w:start w:val="1"/>
      <w:numFmt w:val="bullet"/>
      <w:lvlText w:val=""/>
      <w:lvlJc w:val="left"/>
      <w:pPr>
        <w:ind w:left="720" w:hanging="360"/>
      </w:pPr>
      <w:rPr>
        <w:rFonts w:ascii="Symbol" w:hAnsi="Symbo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C12619"/>
    <w:multiLevelType w:val="multilevel"/>
    <w:tmpl w:val="6BB2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24" w15:restartNumberingAfterBreak="0">
    <w:nsid w:val="477927AC"/>
    <w:multiLevelType w:val="hybridMultilevel"/>
    <w:tmpl w:val="39803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591763"/>
    <w:multiLevelType w:val="hybridMultilevel"/>
    <w:tmpl w:val="706E99D8"/>
    <w:lvl w:ilvl="0" w:tplc="5EA8C76C">
      <w:start w:val="1"/>
      <w:numFmt w:val="bullet"/>
      <w:lvlText w:val=""/>
      <w:lvlJc w:val="left"/>
      <w:pPr>
        <w:ind w:left="502" w:hanging="360"/>
      </w:pPr>
      <w:rPr>
        <w:rFonts w:ascii="Symbol" w:hAnsi="Symbol" w:hint="default"/>
        <w:color w:val="auto"/>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8A04C0"/>
    <w:multiLevelType w:val="hybridMultilevel"/>
    <w:tmpl w:val="107CB64E"/>
    <w:lvl w:ilvl="0" w:tplc="D3889CAC">
      <w:start w:val="1"/>
      <w:numFmt w:val="decimal"/>
      <w:lvlText w:val="%1."/>
      <w:lvlJc w:val="left"/>
      <w:pPr>
        <w:ind w:left="927"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3E78E5"/>
    <w:multiLevelType w:val="hybridMultilevel"/>
    <w:tmpl w:val="7E40F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1D21DC9"/>
    <w:multiLevelType w:val="hybridMultilevel"/>
    <w:tmpl w:val="91027CC8"/>
    <w:lvl w:ilvl="0" w:tplc="422E3EFA">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43D73F9"/>
    <w:multiLevelType w:val="hybridMultilevel"/>
    <w:tmpl w:val="4F1C6172"/>
    <w:lvl w:ilvl="0" w:tplc="0C090001">
      <w:start w:val="1"/>
      <w:numFmt w:val="bullet"/>
      <w:lvlText w:val=""/>
      <w:lvlJc w:val="left"/>
      <w:pPr>
        <w:ind w:left="456" w:hanging="360"/>
      </w:pPr>
      <w:rPr>
        <w:rFonts w:ascii="Symbol" w:hAnsi="Symbol" w:hint="default"/>
      </w:rPr>
    </w:lvl>
    <w:lvl w:ilvl="1" w:tplc="0C090003">
      <w:start w:val="1"/>
      <w:numFmt w:val="bullet"/>
      <w:lvlText w:val="o"/>
      <w:lvlJc w:val="left"/>
      <w:pPr>
        <w:ind w:left="1176" w:hanging="360"/>
      </w:pPr>
      <w:rPr>
        <w:rFonts w:ascii="Courier New" w:hAnsi="Courier New" w:cs="Courier New" w:hint="default"/>
      </w:rPr>
    </w:lvl>
    <w:lvl w:ilvl="2" w:tplc="0C090005">
      <w:start w:val="1"/>
      <w:numFmt w:val="bullet"/>
      <w:lvlText w:val=""/>
      <w:lvlJc w:val="left"/>
      <w:pPr>
        <w:ind w:left="1896" w:hanging="360"/>
      </w:pPr>
      <w:rPr>
        <w:rFonts w:ascii="Wingdings" w:hAnsi="Wingdings" w:hint="default"/>
      </w:rPr>
    </w:lvl>
    <w:lvl w:ilvl="3" w:tplc="0C09000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30" w15:restartNumberingAfterBreak="0">
    <w:nsid w:val="567812F9"/>
    <w:multiLevelType w:val="hybridMultilevel"/>
    <w:tmpl w:val="1B54E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84266B"/>
    <w:multiLevelType w:val="hybridMultilevel"/>
    <w:tmpl w:val="4E8A8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3C43CD"/>
    <w:multiLevelType w:val="hybridMultilevel"/>
    <w:tmpl w:val="4AA8912C"/>
    <w:lvl w:ilvl="0" w:tplc="C15096CA">
      <w:start w:val="1"/>
      <w:numFmt w:val="bullet"/>
      <w:lvlText w:val=""/>
      <w:lvlJc w:val="left"/>
      <w:pPr>
        <w:ind w:left="720" w:hanging="360"/>
      </w:pPr>
      <w:rPr>
        <w:rFonts w:ascii="Symbol" w:hAnsi="Symbol" w:hint="default"/>
      </w:rPr>
    </w:lvl>
    <w:lvl w:ilvl="1" w:tplc="392A4C7A">
      <w:start w:val="1"/>
      <w:numFmt w:val="bullet"/>
      <w:lvlText w:val="o"/>
      <w:lvlJc w:val="left"/>
      <w:pPr>
        <w:ind w:left="-4579" w:hanging="360"/>
      </w:pPr>
      <w:rPr>
        <w:rFonts w:ascii="Courier New" w:hAnsi="Courier New" w:cs="Courier New" w:hint="default"/>
      </w:rPr>
    </w:lvl>
    <w:lvl w:ilvl="2" w:tplc="7A22C8AA">
      <w:start w:val="1"/>
      <w:numFmt w:val="bullet"/>
      <w:lvlText w:val=""/>
      <w:lvlJc w:val="left"/>
      <w:pPr>
        <w:ind w:left="-3859" w:hanging="360"/>
      </w:pPr>
      <w:rPr>
        <w:rFonts w:ascii="Wingdings" w:hAnsi="Wingdings" w:hint="default"/>
      </w:rPr>
    </w:lvl>
    <w:lvl w:ilvl="3" w:tplc="0C090001" w:tentative="1">
      <w:start w:val="1"/>
      <w:numFmt w:val="bullet"/>
      <w:lvlText w:val=""/>
      <w:lvlJc w:val="left"/>
      <w:pPr>
        <w:ind w:left="-3139" w:hanging="360"/>
      </w:pPr>
      <w:rPr>
        <w:rFonts w:ascii="Symbol" w:hAnsi="Symbol" w:hint="default"/>
      </w:rPr>
    </w:lvl>
    <w:lvl w:ilvl="4" w:tplc="0C090003" w:tentative="1">
      <w:start w:val="1"/>
      <w:numFmt w:val="bullet"/>
      <w:lvlText w:val="o"/>
      <w:lvlJc w:val="left"/>
      <w:pPr>
        <w:ind w:left="-2419" w:hanging="360"/>
      </w:pPr>
      <w:rPr>
        <w:rFonts w:ascii="Courier New" w:hAnsi="Courier New" w:cs="Courier New" w:hint="default"/>
      </w:rPr>
    </w:lvl>
    <w:lvl w:ilvl="5" w:tplc="0C090005" w:tentative="1">
      <w:start w:val="1"/>
      <w:numFmt w:val="bullet"/>
      <w:lvlText w:val=""/>
      <w:lvlJc w:val="left"/>
      <w:pPr>
        <w:ind w:left="-1699" w:hanging="360"/>
      </w:pPr>
      <w:rPr>
        <w:rFonts w:ascii="Wingdings" w:hAnsi="Wingdings" w:hint="default"/>
      </w:rPr>
    </w:lvl>
    <w:lvl w:ilvl="6" w:tplc="0C090001" w:tentative="1">
      <w:start w:val="1"/>
      <w:numFmt w:val="bullet"/>
      <w:lvlText w:val=""/>
      <w:lvlJc w:val="left"/>
      <w:pPr>
        <w:ind w:left="-979" w:hanging="360"/>
      </w:pPr>
      <w:rPr>
        <w:rFonts w:ascii="Symbol" w:hAnsi="Symbol" w:hint="default"/>
      </w:rPr>
    </w:lvl>
    <w:lvl w:ilvl="7" w:tplc="0C090003" w:tentative="1">
      <w:start w:val="1"/>
      <w:numFmt w:val="bullet"/>
      <w:lvlText w:val="o"/>
      <w:lvlJc w:val="left"/>
      <w:pPr>
        <w:ind w:left="-259" w:hanging="360"/>
      </w:pPr>
      <w:rPr>
        <w:rFonts w:ascii="Courier New" w:hAnsi="Courier New" w:cs="Courier New" w:hint="default"/>
      </w:rPr>
    </w:lvl>
    <w:lvl w:ilvl="8" w:tplc="0C090005" w:tentative="1">
      <w:start w:val="1"/>
      <w:numFmt w:val="bullet"/>
      <w:lvlText w:val=""/>
      <w:lvlJc w:val="left"/>
      <w:pPr>
        <w:ind w:left="461" w:hanging="360"/>
      </w:pPr>
      <w:rPr>
        <w:rFonts w:ascii="Wingdings" w:hAnsi="Wingdings" w:hint="default"/>
      </w:rPr>
    </w:lvl>
  </w:abstractNum>
  <w:abstractNum w:abstractNumId="33" w15:restartNumberingAfterBreak="0">
    <w:nsid w:val="5CD469E7"/>
    <w:multiLevelType w:val="hybridMultilevel"/>
    <w:tmpl w:val="1324954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4" w15:restartNumberingAfterBreak="0">
    <w:nsid w:val="5D886363"/>
    <w:multiLevelType w:val="hybridMultilevel"/>
    <w:tmpl w:val="E92C0334"/>
    <w:lvl w:ilvl="0" w:tplc="0C090001">
      <w:start w:val="1"/>
      <w:numFmt w:val="bullet"/>
      <w:lvlText w:val=""/>
      <w:lvlJc w:val="left"/>
      <w:pPr>
        <w:ind w:left="720" w:hanging="360"/>
      </w:pPr>
      <w:rPr>
        <w:rFonts w:ascii="Symbol" w:hAnsi="Symbol"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ED09B9"/>
    <w:multiLevelType w:val="hybridMultilevel"/>
    <w:tmpl w:val="43486E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F4D4CF1"/>
    <w:multiLevelType w:val="hybridMultilevel"/>
    <w:tmpl w:val="DC7AE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4D5021"/>
    <w:multiLevelType w:val="hybridMultilevel"/>
    <w:tmpl w:val="AF282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811FE1"/>
    <w:multiLevelType w:val="multilevel"/>
    <w:tmpl w:val="F8A6B9C2"/>
    <w:styleLink w:val="Style1"/>
    <w:lvl w:ilvl="0">
      <w:start w:val="5"/>
      <w:numFmt w:val="decimal"/>
      <w:lvlText w:val="%1."/>
      <w:lvlJc w:val="left"/>
      <w:pPr>
        <w:ind w:left="720" w:hanging="360"/>
      </w:pPr>
      <w:rPr>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4B6098"/>
    <w:multiLevelType w:val="hybridMultilevel"/>
    <w:tmpl w:val="F8FEE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8F41F0"/>
    <w:multiLevelType w:val="hybridMultilevel"/>
    <w:tmpl w:val="B910181A"/>
    <w:lvl w:ilvl="0" w:tplc="18EC57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FA4E82"/>
    <w:multiLevelType w:val="hybridMultilevel"/>
    <w:tmpl w:val="3774E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C55E12"/>
    <w:multiLevelType w:val="hybridMultilevel"/>
    <w:tmpl w:val="39945248"/>
    <w:styleLink w:val="ImportedStyle4"/>
    <w:lvl w:ilvl="0" w:tplc="F08244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609A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049B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57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0E08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626A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026A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0CC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E75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DCE1C3A"/>
    <w:multiLevelType w:val="hybridMultilevel"/>
    <w:tmpl w:val="0A941602"/>
    <w:lvl w:ilvl="0" w:tplc="B64631C0">
      <w:start w:val="1"/>
      <w:numFmt w:val="bullet"/>
      <w:lvlText w:val=""/>
      <w:lvlJc w:val="left"/>
      <w:pPr>
        <w:ind w:left="720" w:hanging="360"/>
      </w:pPr>
      <w:rPr>
        <w:rFonts w:ascii="Symbol" w:hAnsi="Symbol" w:hint="default"/>
        <w:sz w:val="23"/>
        <w:szCs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CF0CA4"/>
    <w:multiLevelType w:val="hybridMultilevel"/>
    <w:tmpl w:val="5B7E5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2"/>
  </w:num>
  <w:num w:numId="4">
    <w:abstractNumId w:val="40"/>
  </w:num>
  <w:num w:numId="5">
    <w:abstractNumId w:val="38"/>
  </w:num>
  <w:num w:numId="6">
    <w:abstractNumId w:val="26"/>
  </w:num>
  <w:num w:numId="7">
    <w:abstractNumId w:val="30"/>
  </w:num>
  <w:num w:numId="8">
    <w:abstractNumId w:val="18"/>
  </w:num>
  <w:num w:numId="9">
    <w:abstractNumId w:val="15"/>
  </w:num>
  <w:num w:numId="10">
    <w:abstractNumId w:val="17"/>
  </w:num>
  <w:num w:numId="11">
    <w:abstractNumId w:val="31"/>
  </w:num>
  <w:num w:numId="12">
    <w:abstractNumId w:val="28"/>
  </w:num>
  <w:num w:numId="13">
    <w:abstractNumId w:val="25"/>
  </w:num>
  <w:num w:numId="14">
    <w:abstractNumId w:val="44"/>
  </w:num>
  <w:num w:numId="15">
    <w:abstractNumId w:val="14"/>
  </w:num>
  <w:num w:numId="16">
    <w:abstractNumId w:val="22"/>
  </w:num>
  <w:num w:numId="17">
    <w:abstractNumId w:val="12"/>
  </w:num>
  <w:num w:numId="18">
    <w:abstractNumId w:val="34"/>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2"/>
  </w:num>
  <w:num w:numId="29">
    <w:abstractNumId w:val="41"/>
  </w:num>
  <w:num w:numId="30">
    <w:abstractNumId w:val="10"/>
  </w:num>
  <w:num w:numId="31">
    <w:abstractNumId w:val="29"/>
  </w:num>
  <w:num w:numId="32">
    <w:abstractNumId w:val="33"/>
  </w:num>
  <w:num w:numId="33">
    <w:abstractNumId w:val="13"/>
  </w:num>
  <w:num w:numId="34">
    <w:abstractNumId w:val="20"/>
  </w:num>
  <w:num w:numId="35">
    <w:abstractNumId w:val="19"/>
  </w:num>
  <w:num w:numId="36">
    <w:abstractNumId w:val="24"/>
  </w:num>
  <w:num w:numId="37">
    <w:abstractNumId w:val="16"/>
  </w:num>
  <w:num w:numId="38">
    <w:abstractNumId w:val="23"/>
  </w:num>
  <w:num w:numId="39">
    <w:abstractNumId w:val="43"/>
  </w:num>
  <w:num w:numId="40">
    <w:abstractNumId w:val="27"/>
  </w:num>
  <w:num w:numId="41">
    <w:abstractNumId w:val="35"/>
  </w:num>
  <w:num w:numId="42">
    <w:abstractNumId w:val="27"/>
  </w:num>
  <w:num w:numId="43">
    <w:abstractNumId w:val="35"/>
  </w:num>
  <w:num w:numId="44">
    <w:abstractNumId w:val="39"/>
  </w:num>
  <w:num w:numId="45">
    <w:abstractNumId w:val="21"/>
  </w:num>
  <w:num w:numId="46">
    <w:abstractNumId w:val="37"/>
  </w:num>
  <w:num w:numId="47">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6A"/>
    <w:rsid w:val="00003A77"/>
    <w:rsid w:val="00004B72"/>
    <w:rsid w:val="00004DCD"/>
    <w:rsid w:val="00014C61"/>
    <w:rsid w:val="000155A5"/>
    <w:rsid w:val="000171B6"/>
    <w:rsid w:val="00022504"/>
    <w:rsid w:val="0002297D"/>
    <w:rsid w:val="00026D45"/>
    <w:rsid w:val="00027420"/>
    <w:rsid w:val="00032017"/>
    <w:rsid w:val="00032BA2"/>
    <w:rsid w:val="000330A8"/>
    <w:rsid w:val="000348EE"/>
    <w:rsid w:val="00036444"/>
    <w:rsid w:val="00036875"/>
    <w:rsid w:val="00036EBA"/>
    <w:rsid w:val="0004027D"/>
    <w:rsid w:val="0004058A"/>
    <w:rsid w:val="00040B7F"/>
    <w:rsid w:val="0004279E"/>
    <w:rsid w:val="00044E63"/>
    <w:rsid w:val="00045747"/>
    <w:rsid w:val="00045C95"/>
    <w:rsid w:val="00045DD4"/>
    <w:rsid w:val="00053A78"/>
    <w:rsid w:val="000552E9"/>
    <w:rsid w:val="000576DB"/>
    <w:rsid w:val="00061CF8"/>
    <w:rsid w:val="0006401F"/>
    <w:rsid w:val="00066D1A"/>
    <w:rsid w:val="00076149"/>
    <w:rsid w:val="00076D94"/>
    <w:rsid w:val="000808A5"/>
    <w:rsid w:val="00081438"/>
    <w:rsid w:val="00082565"/>
    <w:rsid w:val="00082E37"/>
    <w:rsid w:val="0008489C"/>
    <w:rsid w:val="00084B99"/>
    <w:rsid w:val="00085474"/>
    <w:rsid w:val="0008596A"/>
    <w:rsid w:val="00087305"/>
    <w:rsid w:val="000971CB"/>
    <w:rsid w:val="00097D08"/>
    <w:rsid w:val="000A01A2"/>
    <w:rsid w:val="000A06F3"/>
    <w:rsid w:val="000A0EB9"/>
    <w:rsid w:val="000B261F"/>
    <w:rsid w:val="000B3C45"/>
    <w:rsid w:val="000B49CD"/>
    <w:rsid w:val="000B59D6"/>
    <w:rsid w:val="000B61D6"/>
    <w:rsid w:val="000C0D90"/>
    <w:rsid w:val="000C2C47"/>
    <w:rsid w:val="000C5A2A"/>
    <w:rsid w:val="000C7490"/>
    <w:rsid w:val="000D1D4C"/>
    <w:rsid w:val="000D46BF"/>
    <w:rsid w:val="000D66CC"/>
    <w:rsid w:val="000D6B16"/>
    <w:rsid w:val="000E11F3"/>
    <w:rsid w:val="000E3405"/>
    <w:rsid w:val="000E65F6"/>
    <w:rsid w:val="000F3836"/>
    <w:rsid w:val="000F478A"/>
    <w:rsid w:val="000F75E9"/>
    <w:rsid w:val="001068E8"/>
    <w:rsid w:val="00106B7D"/>
    <w:rsid w:val="00111B23"/>
    <w:rsid w:val="00114056"/>
    <w:rsid w:val="001143F7"/>
    <w:rsid w:val="00114E2B"/>
    <w:rsid w:val="00116A8E"/>
    <w:rsid w:val="00116E6F"/>
    <w:rsid w:val="00120987"/>
    <w:rsid w:val="001222DC"/>
    <w:rsid w:val="001242EC"/>
    <w:rsid w:val="00125328"/>
    <w:rsid w:val="00131D08"/>
    <w:rsid w:val="00132779"/>
    <w:rsid w:val="00132D46"/>
    <w:rsid w:val="00133321"/>
    <w:rsid w:val="00136D3F"/>
    <w:rsid w:val="001377BC"/>
    <w:rsid w:val="00142F40"/>
    <w:rsid w:val="00145259"/>
    <w:rsid w:val="0015034B"/>
    <w:rsid w:val="00153A05"/>
    <w:rsid w:val="001558E0"/>
    <w:rsid w:val="00160978"/>
    <w:rsid w:val="00160FF2"/>
    <w:rsid w:val="00162254"/>
    <w:rsid w:val="00162C3B"/>
    <w:rsid w:val="0016364A"/>
    <w:rsid w:val="00165AA1"/>
    <w:rsid w:val="001666CB"/>
    <w:rsid w:val="001672AC"/>
    <w:rsid w:val="0017340C"/>
    <w:rsid w:val="001737D5"/>
    <w:rsid w:val="0017638B"/>
    <w:rsid w:val="00180D44"/>
    <w:rsid w:val="00182039"/>
    <w:rsid w:val="00184D39"/>
    <w:rsid w:val="001870B0"/>
    <w:rsid w:val="001901A6"/>
    <w:rsid w:val="0019345F"/>
    <w:rsid w:val="00195EEC"/>
    <w:rsid w:val="00196E4F"/>
    <w:rsid w:val="001971E9"/>
    <w:rsid w:val="001973F2"/>
    <w:rsid w:val="00197625"/>
    <w:rsid w:val="001976FB"/>
    <w:rsid w:val="001A40AC"/>
    <w:rsid w:val="001A4802"/>
    <w:rsid w:val="001A5D73"/>
    <w:rsid w:val="001B0409"/>
    <w:rsid w:val="001B3C6A"/>
    <w:rsid w:val="001C1479"/>
    <w:rsid w:val="001C17C4"/>
    <w:rsid w:val="001C479C"/>
    <w:rsid w:val="001C4AA4"/>
    <w:rsid w:val="001D3B02"/>
    <w:rsid w:val="001D4922"/>
    <w:rsid w:val="001D5C44"/>
    <w:rsid w:val="001D6C18"/>
    <w:rsid w:val="001D72A0"/>
    <w:rsid w:val="001E4280"/>
    <w:rsid w:val="001E5AA5"/>
    <w:rsid w:val="001E7E91"/>
    <w:rsid w:val="001F0480"/>
    <w:rsid w:val="001F0D6D"/>
    <w:rsid w:val="002040B2"/>
    <w:rsid w:val="00207DBC"/>
    <w:rsid w:val="00210F3A"/>
    <w:rsid w:val="002165C3"/>
    <w:rsid w:val="00225310"/>
    <w:rsid w:val="00225AEC"/>
    <w:rsid w:val="00231535"/>
    <w:rsid w:val="00231C05"/>
    <w:rsid w:val="002329E6"/>
    <w:rsid w:val="00233B1D"/>
    <w:rsid w:val="00236902"/>
    <w:rsid w:val="0023798D"/>
    <w:rsid w:val="0024055B"/>
    <w:rsid w:val="00240F4F"/>
    <w:rsid w:val="00242848"/>
    <w:rsid w:val="00242FF0"/>
    <w:rsid w:val="00250E6B"/>
    <w:rsid w:val="0025337A"/>
    <w:rsid w:val="00256745"/>
    <w:rsid w:val="00257773"/>
    <w:rsid w:val="00260669"/>
    <w:rsid w:val="00260A57"/>
    <w:rsid w:val="00261542"/>
    <w:rsid w:val="0026342F"/>
    <w:rsid w:val="00265711"/>
    <w:rsid w:val="00265E4B"/>
    <w:rsid w:val="002716F6"/>
    <w:rsid w:val="00272E10"/>
    <w:rsid w:val="00274509"/>
    <w:rsid w:val="002766CF"/>
    <w:rsid w:val="002767B2"/>
    <w:rsid w:val="00280050"/>
    <w:rsid w:val="00280E1E"/>
    <w:rsid w:val="002818BE"/>
    <w:rsid w:val="00284C2E"/>
    <w:rsid w:val="00285B6B"/>
    <w:rsid w:val="00290D53"/>
    <w:rsid w:val="00291D1A"/>
    <w:rsid w:val="002938E6"/>
    <w:rsid w:val="00293BCF"/>
    <w:rsid w:val="00295219"/>
    <w:rsid w:val="00296EB6"/>
    <w:rsid w:val="002B12C3"/>
    <w:rsid w:val="002B1A6C"/>
    <w:rsid w:val="002B2D8E"/>
    <w:rsid w:val="002B6005"/>
    <w:rsid w:val="002B61C4"/>
    <w:rsid w:val="002C12B7"/>
    <w:rsid w:val="002D4503"/>
    <w:rsid w:val="002D6A2A"/>
    <w:rsid w:val="002D76D1"/>
    <w:rsid w:val="002D7E14"/>
    <w:rsid w:val="002E2895"/>
    <w:rsid w:val="002E2C27"/>
    <w:rsid w:val="002E2D54"/>
    <w:rsid w:val="002E487F"/>
    <w:rsid w:val="002E50A9"/>
    <w:rsid w:val="002E6F24"/>
    <w:rsid w:val="002F017B"/>
    <w:rsid w:val="002F2EA6"/>
    <w:rsid w:val="002F3119"/>
    <w:rsid w:val="002F443F"/>
    <w:rsid w:val="00300B44"/>
    <w:rsid w:val="00300C1E"/>
    <w:rsid w:val="0030243D"/>
    <w:rsid w:val="00303795"/>
    <w:rsid w:val="00305C9B"/>
    <w:rsid w:val="00311554"/>
    <w:rsid w:val="00311940"/>
    <w:rsid w:val="003120B5"/>
    <w:rsid w:val="00312998"/>
    <w:rsid w:val="0031429E"/>
    <w:rsid w:val="003161C5"/>
    <w:rsid w:val="0032237C"/>
    <w:rsid w:val="00322F15"/>
    <w:rsid w:val="00325B3C"/>
    <w:rsid w:val="00326A0D"/>
    <w:rsid w:val="003270A1"/>
    <w:rsid w:val="003306EC"/>
    <w:rsid w:val="00330DCE"/>
    <w:rsid w:val="003314F4"/>
    <w:rsid w:val="00331709"/>
    <w:rsid w:val="00331957"/>
    <w:rsid w:val="00332886"/>
    <w:rsid w:val="0034082C"/>
    <w:rsid w:val="00340E5B"/>
    <w:rsid w:val="00345B53"/>
    <w:rsid w:val="003500AF"/>
    <w:rsid w:val="00352554"/>
    <w:rsid w:val="003613A4"/>
    <w:rsid w:val="003649D7"/>
    <w:rsid w:val="003657CE"/>
    <w:rsid w:val="00367565"/>
    <w:rsid w:val="00372244"/>
    <w:rsid w:val="00373535"/>
    <w:rsid w:val="00374789"/>
    <w:rsid w:val="00377089"/>
    <w:rsid w:val="003821B5"/>
    <w:rsid w:val="00383568"/>
    <w:rsid w:val="00390580"/>
    <w:rsid w:val="00391A39"/>
    <w:rsid w:val="0039517B"/>
    <w:rsid w:val="003956F9"/>
    <w:rsid w:val="003974CA"/>
    <w:rsid w:val="003977D6"/>
    <w:rsid w:val="003A270B"/>
    <w:rsid w:val="003B3B43"/>
    <w:rsid w:val="003C06F9"/>
    <w:rsid w:val="003C12CC"/>
    <w:rsid w:val="003C1576"/>
    <w:rsid w:val="003C2412"/>
    <w:rsid w:val="003C5524"/>
    <w:rsid w:val="003C623D"/>
    <w:rsid w:val="003C62B9"/>
    <w:rsid w:val="003C715F"/>
    <w:rsid w:val="003D010B"/>
    <w:rsid w:val="003D3EDB"/>
    <w:rsid w:val="003D527F"/>
    <w:rsid w:val="003D5DA9"/>
    <w:rsid w:val="003D6E9E"/>
    <w:rsid w:val="003D7800"/>
    <w:rsid w:val="003E0AFE"/>
    <w:rsid w:val="003E14A0"/>
    <w:rsid w:val="003E4349"/>
    <w:rsid w:val="003E64E7"/>
    <w:rsid w:val="003F0EFC"/>
    <w:rsid w:val="003F7AC0"/>
    <w:rsid w:val="00401A32"/>
    <w:rsid w:val="00401F3A"/>
    <w:rsid w:val="00404BE6"/>
    <w:rsid w:val="00404C9E"/>
    <w:rsid w:val="004057D7"/>
    <w:rsid w:val="00407269"/>
    <w:rsid w:val="0041325F"/>
    <w:rsid w:val="00415F96"/>
    <w:rsid w:val="0041655F"/>
    <w:rsid w:val="00417907"/>
    <w:rsid w:val="004214D6"/>
    <w:rsid w:val="0042198E"/>
    <w:rsid w:val="00421DC2"/>
    <w:rsid w:val="00421E35"/>
    <w:rsid w:val="00422CDA"/>
    <w:rsid w:val="0042314E"/>
    <w:rsid w:val="004242B5"/>
    <w:rsid w:val="004243C8"/>
    <w:rsid w:val="00425571"/>
    <w:rsid w:val="00426E62"/>
    <w:rsid w:val="004270C8"/>
    <w:rsid w:val="00427A2F"/>
    <w:rsid w:val="004335A7"/>
    <w:rsid w:val="004349EC"/>
    <w:rsid w:val="004441F3"/>
    <w:rsid w:val="00444BE5"/>
    <w:rsid w:val="0044541F"/>
    <w:rsid w:val="00446E39"/>
    <w:rsid w:val="004516D7"/>
    <w:rsid w:val="004531C4"/>
    <w:rsid w:val="0045321F"/>
    <w:rsid w:val="004542EE"/>
    <w:rsid w:val="00461967"/>
    <w:rsid w:val="00465F0B"/>
    <w:rsid w:val="00467B59"/>
    <w:rsid w:val="00472605"/>
    <w:rsid w:val="00476326"/>
    <w:rsid w:val="00476DEA"/>
    <w:rsid w:val="00481BEE"/>
    <w:rsid w:val="004854EC"/>
    <w:rsid w:val="00485BD2"/>
    <w:rsid w:val="00487A9C"/>
    <w:rsid w:val="00492209"/>
    <w:rsid w:val="004A1164"/>
    <w:rsid w:val="004A2C72"/>
    <w:rsid w:val="004A5219"/>
    <w:rsid w:val="004A6EB7"/>
    <w:rsid w:val="004B004A"/>
    <w:rsid w:val="004B015F"/>
    <w:rsid w:val="004B08C4"/>
    <w:rsid w:val="004B56E7"/>
    <w:rsid w:val="004C07B1"/>
    <w:rsid w:val="004C324A"/>
    <w:rsid w:val="004C3B42"/>
    <w:rsid w:val="004C40F8"/>
    <w:rsid w:val="004D18F2"/>
    <w:rsid w:val="004D36B4"/>
    <w:rsid w:val="004D3A10"/>
    <w:rsid w:val="004D4BA7"/>
    <w:rsid w:val="004D4FAC"/>
    <w:rsid w:val="004D64E8"/>
    <w:rsid w:val="004D68C5"/>
    <w:rsid w:val="004D70C8"/>
    <w:rsid w:val="004D723D"/>
    <w:rsid w:val="004E0308"/>
    <w:rsid w:val="004E252F"/>
    <w:rsid w:val="004E2CC1"/>
    <w:rsid w:val="004E3311"/>
    <w:rsid w:val="004E45BD"/>
    <w:rsid w:val="004F0862"/>
    <w:rsid w:val="004F19AB"/>
    <w:rsid w:val="004F5D91"/>
    <w:rsid w:val="00500230"/>
    <w:rsid w:val="00500786"/>
    <w:rsid w:val="00500CE9"/>
    <w:rsid w:val="00502E3E"/>
    <w:rsid w:val="00506446"/>
    <w:rsid w:val="00510C9D"/>
    <w:rsid w:val="00513CFE"/>
    <w:rsid w:val="00514EB8"/>
    <w:rsid w:val="0051529A"/>
    <w:rsid w:val="0051717F"/>
    <w:rsid w:val="00527BF2"/>
    <w:rsid w:val="00527BFA"/>
    <w:rsid w:val="00527CE3"/>
    <w:rsid w:val="00531F66"/>
    <w:rsid w:val="0053250B"/>
    <w:rsid w:val="005350F2"/>
    <w:rsid w:val="00535939"/>
    <w:rsid w:val="00540B07"/>
    <w:rsid w:val="005418B3"/>
    <w:rsid w:val="005427DF"/>
    <w:rsid w:val="005445CC"/>
    <w:rsid w:val="005466BB"/>
    <w:rsid w:val="005504E1"/>
    <w:rsid w:val="005561B7"/>
    <w:rsid w:val="00560BA8"/>
    <w:rsid w:val="00560E53"/>
    <w:rsid w:val="0056381F"/>
    <w:rsid w:val="005651F7"/>
    <w:rsid w:val="00566803"/>
    <w:rsid w:val="005669A8"/>
    <w:rsid w:val="00566A2F"/>
    <w:rsid w:val="005772B4"/>
    <w:rsid w:val="00582800"/>
    <w:rsid w:val="005832F7"/>
    <w:rsid w:val="00583E07"/>
    <w:rsid w:val="00586084"/>
    <w:rsid w:val="00590987"/>
    <w:rsid w:val="005909A1"/>
    <w:rsid w:val="00590F19"/>
    <w:rsid w:val="00590F9E"/>
    <w:rsid w:val="005926B4"/>
    <w:rsid w:val="005952B4"/>
    <w:rsid w:val="00595896"/>
    <w:rsid w:val="00596639"/>
    <w:rsid w:val="005A02D1"/>
    <w:rsid w:val="005A2278"/>
    <w:rsid w:val="005A5E42"/>
    <w:rsid w:val="005A79E4"/>
    <w:rsid w:val="005B3BAC"/>
    <w:rsid w:val="005B5713"/>
    <w:rsid w:val="005B7D4C"/>
    <w:rsid w:val="005C1BB7"/>
    <w:rsid w:val="005C2666"/>
    <w:rsid w:val="005C2EAC"/>
    <w:rsid w:val="005C2FAD"/>
    <w:rsid w:val="005C3E95"/>
    <w:rsid w:val="005C4D5D"/>
    <w:rsid w:val="005C5925"/>
    <w:rsid w:val="005D3F2E"/>
    <w:rsid w:val="005D4A7D"/>
    <w:rsid w:val="005D5E39"/>
    <w:rsid w:val="005E1643"/>
    <w:rsid w:val="005E2851"/>
    <w:rsid w:val="005E2EBA"/>
    <w:rsid w:val="005E333A"/>
    <w:rsid w:val="005E6392"/>
    <w:rsid w:val="005E67F3"/>
    <w:rsid w:val="005F3C54"/>
    <w:rsid w:val="005F45FB"/>
    <w:rsid w:val="005F5CB1"/>
    <w:rsid w:val="005F6EF4"/>
    <w:rsid w:val="00603F50"/>
    <w:rsid w:val="00604BDB"/>
    <w:rsid w:val="00605D13"/>
    <w:rsid w:val="00606218"/>
    <w:rsid w:val="0061370D"/>
    <w:rsid w:val="00613B03"/>
    <w:rsid w:val="00615447"/>
    <w:rsid w:val="00631A81"/>
    <w:rsid w:val="00632858"/>
    <w:rsid w:val="00633C1B"/>
    <w:rsid w:val="006368FA"/>
    <w:rsid w:val="006379D4"/>
    <w:rsid w:val="0064001F"/>
    <w:rsid w:val="0064441B"/>
    <w:rsid w:val="00644964"/>
    <w:rsid w:val="00644DD7"/>
    <w:rsid w:val="00645DA3"/>
    <w:rsid w:val="00645F69"/>
    <w:rsid w:val="00646029"/>
    <w:rsid w:val="006461B1"/>
    <w:rsid w:val="00647220"/>
    <w:rsid w:val="00650415"/>
    <w:rsid w:val="00652359"/>
    <w:rsid w:val="00654554"/>
    <w:rsid w:val="00655A01"/>
    <w:rsid w:val="00656856"/>
    <w:rsid w:val="00656BFD"/>
    <w:rsid w:val="006612B5"/>
    <w:rsid w:val="00662D64"/>
    <w:rsid w:val="00665417"/>
    <w:rsid w:val="00673E4D"/>
    <w:rsid w:val="006752D3"/>
    <w:rsid w:val="006759B5"/>
    <w:rsid w:val="00677803"/>
    <w:rsid w:val="006805D1"/>
    <w:rsid w:val="00682674"/>
    <w:rsid w:val="006847CE"/>
    <w:rsid w:val="00684EC5"/>
    <w:rsid w:val="00687FAD"/>
    <w:rsid w:val="0069059F"/>
    <w:rsid w:val="006926E2"/>
    <w:rsid w:val="00692DF1"/>
    <w:rsid w:val="00697753"/>
    <w:rsid w:val="006A0870"/>
    <w:rsid w:val="006A1060"/>
    <w:rsid w:val="006A11F9"/>
    <w:rsid w:val="006A1F98"/>
    <w:rsid w:val="006A4BBC"/>
    <w:rsid w:val="006A7269"/>
    <w:rsid w:val="006A7530"/>
    <w:rsid w:val="006A7EB5"/>
    <w:rsid w:val="006B003D"/>
    <w:rsid w:val="006B2123"/>
    <w:rsid w:val="006B34F8"/>
    <w:rsid w:val="006B5B65"/>
    <w:rsid w:val="006B69B4"/>
    <w:rsid w:val="006B6C19"/>
    <w:rsid w:val="006C2038"/>
    <w:rsid w:val="006C53C1"/>
    <w:rsid w:val="006C6E72"/>
    <w:rsid w:val="006D08B2"/>
    <w:rsid w:val="006D18B0"/>
    <w:rsid w:val="006D1C7D"/>
    <w:rsid w:val="006D3628"/>
    <w:rsid w:val="006D3EF6"/>
    <w:rsid w:val="006D4F17"/>
    <w:rsid w:val="006D5F11"/>
    <w:rsid w:val="006E490C"/>
    <w:rsid w:val="006E7341"/>
    <w:rsid w:val="006F0657"/>
    <w:rsid w:val="006F1325"/>
    <w:rsid w:val="006F2C6A"/>
    <w:rsid w:val="006F4512"/>
    <w:rsid w:val="006F5922"/>
    <w:rsid w:val="00700607"/>
    <w:rsid w:val="0070122D"/>
    <w:rsid w:val="00703088"/>
    <w:rsid w:val="00704BAB"/>
    <w:rsid w:val="0070606C"/>
    <w:rsid w:val="007066EE"/>
    <w:rsid w:val="00707434"/>
    <w:rsid w:val="00714A99"/>
    <w:rsid w:val="0071591C"/>
    <w:rsid w:val="007170DD"/>
    <w:rsid w:val="00720FF6"/>
    <w:rsid w:val="0072332D"/>
    <w:rsid w:val="00723382"/>
    <w:rsid w:val="007243E0"/>
    <w:rsid w:val="0072648F"/>
    <w:rsid w:val="007264F9"/>
    <w:rsid w:val="007317AC"/>
    <w:rsid w:val="00733B25"/>
    <w:rsid w:val="00737F60"/>
    <w:rsid w:val="007430BA"/>
    <w:rsid w:val="00744D5A"/>
    <w:rsid w:val="00745FD5"/>
    <w:rsid w:val="00752AC3"/>
    <w:rsid w:val="00753A04"/>
    <w:rsid w:val="00754717"/>
    <w:rsid w:val="00754E6E"/>
    <w:rsid w:val="007578E4"/>
    <w:rsid w:val="00765A9C"/>
    <w:rsid w:val="0076627D"/>
    <w:rsid w:val="00771794"/>
    <w:rsid w:val="00771DAF"/>
    <w:rsid w:val="00772C02"/>
    <w:rsid w:val="00774C89"/>
    <w:rsid w:val="00774E22"/>
    <w:rsid w:val="00774FB5"/>
    <w:rsid w:val="00775FA9"/>
    <w:rsid w:val="00783755"/>
    <w:rsid w:val="007859C9"/>
    <w:rsid w:val="00785B4D"/>
    <w:rsid w:val="0079109F"/>
    <w:rsid w:val="007979CC"/>
    <w:rsid w:val="007A0019"/>
    <w:rsid w:val="007A1125"/>
    <w:rsid w:val="007A19B7"/>
    <w:rsid w:val="007A2443"/>
    <w:rsid w:val="007A3941"/>
    <w:rsid w:val="007A4025"/>
    <w:rsid w:val="007B10CF"/>
    <w:rsid w:val="007B46BA"/>
    <w:rsid w:val="007B49FE"/>
    <w:rsid w:val="007B58EC"/>
    <w:rsid w:val="007B5ED1"/>
    <w:rsid w:val="007B7360"/>
    <w:rsid w:val="007B761F"/>
    <w:rsid w:val="007C078F"/>
    <w:rsid w:val="007C085A"/>
    <w:rsid w:val="007C56CC"/>
    <w:rsid w:val="007C62D2"/>
    <w:rsid w:val="007C709D"/>
    <w:rsid w:val="007C7A3A"/>
    <w:rsid w:val="007D2202"/>
    <w:rsid w:val="007D6C90"/>
    <w:rsid w:val="007D77FC"/>
    <w:rsid w:val="007E0B56"/>
    <w:rsid w:val="007E6948"/>
    <w:rsid w:val="007E6D8E"/>
    <w:rsid w:val="007E7F06"/>
    <w:rsid w:val="007F0DE1"/>
    <w:rsid w:val="007F5A6B"/>
    <w:rsid w:val="008004A7"/>
    <w:rsid w:val="008036BF"/>
    <w:rsid w:val="0080719A"/>
    <w:rsid w:val="00807E2D"/>
    <w:rsid w:val="00812C4B"/>
    <w:rsid w:val="0081340A"/>
    <w:rsid w:val="008145D6"/>
    <w:rsid w:val="00815A54"/>
    <w:rsid w:val="00816781"/>
    <w:rsid w:val="00824FC5"/>
    <w:rsid w:val="008256E6"/>
    <w:rsid w:val="00825FEA"/>
    <w:rsid w:val="00827A28"/>
    <w:rsid w:val="00836A33"/>
    <w:rsid w:val="0084076E"/>
    <w:rsid w:val="0084442F"/>
    <w:rsid w:val="00850319"/>
    <w:rsid w:val="00852396"/>
    <w:rsid w:val="00853537"/>
    <w:rsid w:val="00860951"/>
    <w:rsid w:val="00861CEB"/>
    <w:rsid w:val="0086280E"/>
    <w:rsid w:val="00864C35"/>
    <w:rsid w:val="00867F64"/>
    <w:rsid w:val="00873907"/>
    <w:rsid w:val="00881AEF"/>
    <w:rsid w:val="008821EF"/>
    <w:rsid w:val="00882DBC"/>
    <w:rsid w:val="00884027"/>
    <w:rsid w:val="00884BA2"/>
    <w:rsid w:val="0088780E"/>
    <w:rsid w:val="0088781C"/>
    <w:rsid w:val="00890494"/>
    <w:rsid w:val="00891A18"/>
    <w:rsid w:val="0089427F"/>
    <w:rsid w:val="00895C15"/>
    <w:rsid w:val="00897C21"/>
    <w:rsid w:val="00897C2B"/>
    <w:rsid w:val="008A02D3"/>
    <w:rsid w:val="008A0A26"/>
    <w:rsid w:val="008A0A64"/>
    <w:rsid w:val="008A17F3"/>
    <w:rsid w:val="008A4C0D"/>
    <w:rsid w:val="008B4B14"/>
    <w:rsid w:val="008C1A01"/>
    <w:rsid w:val="008C24A4"/>
    <w:rsid w:val="008C3CFE"/>
    <w:rsid w:val="008C4464"/>
    <w:rsid w:val="008C6D13"/>
    <w:rsid w:val="008D0A93"/>
    <w:rsid w:val="008D1441"/>
    <w:rsid w:val="008D4740"/>
    <w:rsid w:val="008D79A2"/>
    <w:rsid w:val="008D7FD5"/>
    <w:rsid w:val="008E2ACE"/>
    <w:rsid w:val="008E3C52"/>
    <w:rsid w:val="008F0C55"/>
    <w:rsid w:val="008F1EDA"/>
    <w:rsid w:val="008F2124"/>
    <w:rsid w:val="008F3AB8"/>
    <w:rsid w:val="008F4EB3"/>
    <w:rsid w:val="008F55C3"/>
    <w:rsid w:val="008F7D8D"/>
    <w:rsid w:val="008F7FDA"/>
    <w:rsid w:val="009005AB"/>
    <w:rsid w:val="009005CC"/>
    <w:rsid w:val="00903F28"/>
    <w:rsid w:val="009064BB"/>
    <w:rsid w:val="00906E23"/>
    <w:rsid w:val="0090771F"/>
    <w:rsid w:val="00910950"/>
    <w:rsid w:val="009169E1"/>
    <w:rsid w:val="009175C7"/>
    <w:rsid w:val="00917FF9"/>
    <w:rsid w:val="00920B8E"/>
    <w:rsid w:val="00921BC5"/>
    <w:rsid w:val="00924202"/>
    <w:rsid w:val="00927D75"/>
    <w:rsid w:val="0093040A"/>
    <w:rsid w:val="00930AE0"/>
    <w:rsid w:val="0093209F"/>
    <w:rsid w:val="00932B00"/>
    <w:rsid w:val="009408ED"/>
    <w:rsid w:val="00951408"/>
    <w:rsid w:val="0096092C"/>
    <w:rsid w:val="0096243F"/>
    <w:rsid w:val="009636E8"/>
    <w:rsid w:val="00967982"/>
    <w:rsid w:val="00970B86"/>
    <w:rsid w:val="00977245"/>
    <w:rsid w:val="00981AB9"/>
    <w:rsid w:val="00981DF0"/>
    <w:rsid w:val="00983D82"/>
    <w:rsid w:val="00983E51"/>
    <w:rsid w:val="0098490C"/>
    <w:rsid w:val="00985B3B"/>
    <w:rsid w:val="0098794A"/>
    <w:rsid w:val="00990F9F"/>
    <w:rsid w:val="00992650"/>
    <w:rsid w:val="00995A94"/>
    <w:rsid w:val="00997084"/>
    <w:rsid w:val="009A11BE"/>
    <w:rsid w:val="009A143E"/>
    <w:rsid w:val="009A3676"/>
    <w:rsid w:val="009A4A1F"/>
    <w:rsid w:val="009A6429"/>
    <w:rsid w:val="009B1082"/>
    <w:rsid w:val="009B11AD"/>
    <w:rsid w:val="009B1A1C"/>
    <w:rsid w:val="009B6C75"/>
    <w:rsid w:val="009C75BF"/>
    <w:rsid w:val="009D1B03"/>
    <w:rsid w:val="009D1F5B"/>
    <w:rsid w:val="009D374E"/>
    <w:rsid w:val="009D4BF1"/>
    <w:rsid w:val="009E1EDC"/>
    <w:rsid w:val="009F0824"/>
    <w:rsid w:val="009F0DA2"/>
    <w:rsid w:val="009F1490"/>
    <w:rsid w:val="009F4384"/>
    <w:rsid w:val="00A00B7E"/>
    <w:rsid w:val="00A023DF"/>
    <w:rsid w:val="00A02545"/>
    <w:rsid w:val="00A03528"/>
    <w:rsid w:val="00A04651"/>
    <w:rsid w:val="00A060F7"/>
    <w:rsid w:val="00A061B7"/>
    <w:rsid w:val="00A11BAE"/>
    <w:rsid w:val="00A121B7"/>
    <w:rsid w:val="00A16880"/>
    <w:rsid w:val="00A16CC5"/>
    <w:rsid w:val="00A20242"/>
    <w:rsid w:val="00A205A7"/>
    <w:rsid w:val="00A2539A"/>
    <w:rsid w:val="00A25A57"/>
    <w:rsid w:val="00A30106"/>
    <w:rsid w:val="00A330E1"/>
    <w:rsid w:val="00A338A0"/>
    <w:rsid w:val="00A3447E"/>
    <w:rsid w:val="00A34907"/>
    <w:rsid w:val="00A366B9"/>
    <w:rsid w:val="00A37835"/>
    <w:rsid w:val="00A435B3"/>
    <w:rsid w:val="00A43C5F"/>
    <w:rsid w:val="00A443CD"/>
    <w:rsid w:val="00A472BC"/>
    <w:rsid w:val="00A50A16"/>
    <w:rsid w:val="00A55F4B"/>
    <w:rsid w:val="00A56A3E"/>
    <w:rsid w:val="00A601D4"/>
    <w:rsid w:val="00A62F08"/>
    <w:rsid w:val="00A63343"/>
    <w:rsid w:val="00A66AB3"/>
    <w:rsid w:val="00A670F9"/>
    <w:rsid w:val="00A67291"/>
    <w:rsid w:val="00A70845"/>
    <w:rsid w:val="00A71DB3"/>
    <w:rsid w:val="00A72A37"/>
    <w:rsid w:val="00A72CEC"/>
    <w:rsid w:val="00A74331"/>
    <w:rsid w:val="00A8593D"/>
    <w:rsid w:val="00A93433"/>
    <w:rsid w:val="00A9390F"/>
    <w:rsid w:val="00A967B4"/>
    <w:rsid w:val="00AA001E"/>
    <w:rsid w:val="00AA15AA"/>
    <w:rsid w:val="00AA3664"/>
    <w:rsid w:val="00AB002A"/>
    <w:rsid w:val="00AB097F"/>
    <w:rsid w:val="00AB2F32"/>
    <w:rsid w:val="00AB3002"/>
    <w:rsid w:val="00AB436A"/>
    <w:rsid w:val="00AB5C7B"/>
    <w:rsid w:val="00AC1CFA"/>
    <w:rsid w:val="00AC44F1"/>
    <w:rsid w:val="00AC52C5"/>
    <w:rsid w:val="00AC572D"/>
    <w:rsid w:val="00AD1658"/>
    <w:rsid w:val="00AD2111"/>
    <w:rsid w:val="00AD35C3"/>
    <w:rsid w:val="00AD52C6"/>
    <w:rsid w:val="00AD7312"/>
    <w:rsid w:val="00AD790A"/>
    <w:rsid w:val="00AD7C3F"/>
    <w:rsid w:val="00AE04CA"/>
    <w:rsid w:val="00AE08F9"/>
    <w:rsid w:val="00AE44C5"/>
    <w:rsid w:val="00AE450D"/>
    <w:rsid w:val="00AE7D0E"/>
    <w:rsid w:val="00AF05F0"/>
    <w:rsid w:val="00AF2ED2"/>
    <w:rsid w:val="00AF4781"/>
    <w:rsid w:val="00AF5068"/>
    <w:rsid w:val="00AF7E70"/>
    <w:rsid w:val="00B01025"/>
    <w:rsid w:val="00B02E64"/>
    <w:rsid w:val="00B03223"/>
    <w:rsid w:val="00B11F9C"/>
    <w:rsid w:val="00B126DA"/>
    <w:rsid w:val="00B13F72"/>
    <w:rsid w:val="00B159E9"/>
    <w:rsid w:val="00B15E94"/>
    <w:rsid w:val="00B16FE2"/>
    <w:rsid w:val="00B23AE6"/>
    <w:rsid w:val="00B2659E"/>
    <w:rsid w:val="00B269DE"/>
    <w:rsid w:val="00B3391F"/>
    <w:rsid w:val="00B33E83"/>
    <w:rsid w:val="00B35B3C"/>
    <w:rsid w:val="00B35CAD"/>
    <w:rsid w:val="00B370EC"/>
    <w:rsid w:val="00B376EE"/>
    <w:rsid w:val="00B41F94"/>
    <w:rsid w:val="00B430C2"/>
    <w:rsid w:val="00B43B06"/>
    <w:rsid w:val="00B452B3"/>
    <w:rsid w:val="00B45440"/>
    <w:rsid w:val="00B46F7C"/>
    <w:rsid w:val="00B51AF3"/>
    <w:rsid w:val="00B51C38"/>
    <w:rsid w:val="00B53FE5"/>
    <w:rsid w:val="00B5514E"/>
    <w:rsid w:val="00B61588"/>
    <w:rsid w:val="00B62FA4"/>
    <w:rsid w:val="00B6394E"/>
    <w:rsid w:val="00B65586"/>
    <w:rsid w:val="00B70ACC"/>
    <w:rsid w:val="00B71C1D"/>
    <w:rsid w:val="00B72979"/>
    <w:rsid w:val="00B75C36"/>
    <w:rsid w:val="00B775DE"/>
    <w:rsid w:val="00B838E1"/>
    <w:rsid w:val="00B84447"/>
    <w:rsid w:val="00B86350"/>
    <w:rsid w:val="00B8668B"/>
    <w:rsid w:val="00B8697A"/>
    <w:rsid w:val="00B92831"/>
    <w:rsid w:val="00B9286B"/>
    <w:rsid w:val="00B93184"/>
    <w:rsid w:val="00B93BEA"/>
    <w:rsid w:val="00B93D97"/>
    <w:rsid w:val="00B9468A"/>
    <w:rsid w:val="00B95103"/>
    <w:rsid w:val="00B979D1"/>
    <w:rsid w:val="00BA3DE1"/>
    <w:rsid w:val="00BA453B"/>
    <w:rsid w:val="00BA68DD"/>
    <w:rsid w:val="00BA6ED3"/>
    <w:rsid w:val="00BB0072"/>
    <w:rsid w:val="00BB76B8"/>
    <w:rsid w:val="00BC12AA"/>
    <w:rsid w:val="00BC65D3"/>
    <w:rsid w:val="00BC7222"/>
    <w:rsid w:val="00BC7ABE"/>
    <w:rsid w:val="00BD0607"/>
    <w:rsid w:val="00BD105C"/>
    <w:rsid w:val="00BD3D38"/>
    <w:rsid w:val="00BD601C"/>
    <w:rsid w:val="00BE1EC8"/>
    <w:rsid w:val="00BE2594"/>
    <w:rsid w:val="00BF2EB8"/>
    <w:rsid w:val="00BF76E8"/>
    <w:rsid w:val="00C0358D"/>
    <w:rsid w:val="00C0368B"/>
    <w:rsid w:val="00C039D1"/>
    <w:rsid w:val="00C10257"/>
    <w:rsid w:val="00C10744"/>
    <w:rsid w:val="00C127EC"/>
    <w:rsid w:val="00C1541C"/>
    <w:rsid w:val="00C179A4"/>
    <w:rsid w:val="00C17EF5"/>
    <w:rsid w:val="00C2053D"/>
    <w:rsid w:val="00C2226F"/>
    <w:rsid w:val="00C2255D"/>
    <w:rsid w:val="00C31B1B"/>
    <w:rsid w:val="00C33288"/>
    <w:rsid w:val="00C338D0"/>
    <w:rsid w:val="00C340C5"/>
    <w:rsid w:val="00C34482"/>
    <w:rsid w:val="00C345F5"/>
    <w:rsid w:val="00C4350E"/>
    <w:rsid w:val="00C44012"/>
    <w:rsid w:val="00C4755B"/>
    <w:rsid w:val="00C50654"/>
    <w:rsid w:val="00C51831"/>
    <w:rsid w:val="00C529C5"/>
    <w:rsid w:val="00C5354D"/>
    <w:rsid w:val="00C60B73"/>
    <w:rsid w:val="00C60DB6"/>
    <w:rsid w:val="00C63020"/>
    <w:rsid w:val="00C673DD"/>
    <w:rsid w:val="00C6764E"/>
    <w:rsid w:val="00C70135"/>
    <w:rsid w:val="00C70BB3"/>
    <w:rsid w:val="00C726B4"/>
    <w:rsid w:val="00C746CF"/>
    <w:rsid w:val="00C75A2C"/>
    <w:rsid w:val="00C80306"/>
    <w:rsid w:val="00C8080F"/>
    <w:rsid w:val="00C812A2"/>
    <w:rsid w:val="00C85254"/>
    <w:rsid w:val="00C85B21"/>
    <w:rsid w:val="00C86AD0"/>
    <w:rsid w:val="00C9263A"/>
    <w:rsid w:val="00C93A40"/>
    <w:rsid w:val="00C94F05"/>
    <w:rsid w:val="00CA69C6"/>
    <w:rsid w:val="00CA7DB5"/>
    <w:rsid w:val="00CB05F5"/>
    <w:rsid w:val="00CB187A"/>
    <w:rsid w:val="00CB3114"/>
    <w:rsid w:val="00CB39F8"/>
    <w:rsid w:val="00CB7685"/>
    <w:rsid w:val="00CB7C27"/>
    <w:rsid w:val="00CC07DF"/>
    <w:rsid w:val="00CD2324"/>
    <w:rsid w:val="00CD26A4"/>
    <w:rsid w:val="00CD6481"/>
    <w:rsid w:val="00CD7399"/>
    <w:rsid w:val="00CE20F1"/>
    <w:rsid w:val="00CE2664"/>
    <w:rsid w:val="00CE2958"/>
    <w:rsid w:val="00CE3E9A"/>
    <w:rsid w:val="00CF0F15"/>
    <w:rsid w:val="00CF0FEE"/>
    <w:rsid w:val="00CF25CA"/>
    <w:rsid w:val="00CF652C"/>
    <w:rsid w:val="00D03CFF"/>
    <w:rsid w:val="00D10886"/>
    <w:rsid w:val="00D13111"/>
    <w:rsid w:val="00D14C21"/>
    <w:rsid w:val="00D2189D"/>
    <w:rsid w:val="00D21EA0"/>
    <w:rsid w:val="00D2424F"/>
    <w:rsid w:val="00D32D67"/>
    <w:rsid w:val="00D33E1A"/>
    <w:rsid w:val="00D34D03"/>
    <w:rsid w:val="00D35351"/>
    <w:rsid w:val="00D36558"/>
    <w:rsid w:val="00D37E85"/>
    <w:rsid w:val="00D406AF"/>
    <w:rsid w:val="00D415CF"/>
    <w:rsid w:val="00D50691"/>
    <w:rsid w:val="00D520E8"/>
    <w:rsid w:val="00D541DC"/>
    <w:rsid w:val="00D54FF5"/>
    <w:rsid w:val="00D5610C"/>
    <w:rsid w:val="00D60162"/>
    <w:rsid w:val="00D6211F"/>
    <w:rsid w:val="00D71D43"/>
    <w:rsid w:val="00D7617B"/>
    <w:rsid w:val="00D823CD"/>
    <w:rsid w:val="00D829A8"/>
    <w:rsid w:val="00D8324E"/>
    <w:rsid w:val="00D84B22"/>
    <w:rsid w:val="00D84D8A"/>
    <w:rsid w:val="00D84F08"/>
    <w:rsid w:val="00D86506"/>
    <w:rsid w:val="00D93B93"/>
    <w:rsid w:val="00D9502A"/>
    <w:rsid w:val="00D9542D"/>
    <w:rsid w:val="00DA3B30"/>
    <w:rsid w:val="00DA3F7F"/>
    <w:rsid w:val="00DA55CF"/>
    <w:rsid w:val="00DA670F"/>
    <w:rsid w:val="00DA6CFF"/>
    <w:rsid w:val="00DB0BD8"/>
    <w:rsid w:val="00DB3E1F"/>
    <w:rsid w:val="00DB7ECD"/>
    <w:rsid w:val="00DC2642"/>
    <w:rsid w:val="00DC541B"/>
    <w:rsid w:val="00DC67BD"/>
    <w:rsid w:val="00DC7E88"/>
    <w:rsid w:val="00DD1353"/>
    <w:rsid w:val="00DD17DE"/>
    <w:rsid w:val="00DD1D18"/>
    <w:rsid w:val="00DD2201"/>
    <w:rsid w:val="00DD3045"/>
    <w:rsid w:val="00DD3604"/>
    <w:rsid w:val="00DE0AB0"/>
    <w:rsid w:val="00DE28A4"/>
    <w:rsid w:val="00DE3475"/>
    <w:rsid w:val="00DE3845"/>
    <w:rsid w:val="00DE3F85"/>
    <w:rsid w:val="00DE6A57"/>
    <w:rsid w:val="00DE7F91"/>
    <w:rsid w:val="00DF06FF"/>
    <w:rsid w:val="00DF230D"/>
    <w:rsid w:val="00DF3F23"/>
    <w:rsid w:val="00DF73E9"/>
    <w:rsid w:val="00DF78BE"/>
    <w:rsid w:val="00E00827"/>
    <w:rsid w:val="00E013A1"/>
    <w:rsid w:val="00E01EAC"/>
    <w:rsid w:val="00E1015F"/>
    <w:rsid w:val="00E10B65"/>
    <w:rsid w:val="00E110BC"/>
    <w:rsid w:val="00E1145A"/>
    <w:rsid w:val="00E14ADB"/>
    <w:rsid w:val="00E1615C"/>
    <w:rsid w:val="00E17192"/>
    <w:rsid w:val="00E1798F"/>
    <w:rsid w:val="00E224AB"/>
    <w:rsid w:val="00E225E7"/>
    <w:rsid w:val="00E23841"/>
    <w:rsid w:val="00E2414A"/>
    <w:rsid w:val="00E24C29"/>
    <w:rsid w:val="00E25117"/>
    <w:rsid w:val="00E252FF"/>
    <w:rsid w:val="00E25AE6"/>
    <w:rsid w:val="00E31196"/>
    <w:rsid w:val="00E33A0A"/>
    <w:rsid w:val="00E353FE"/>
    <w:rsid w:val="00E367EE"/>
    <w:rsid w:val="00E406C6"/>
    <w:rsid w:val="00E408C9"/>
    <w:rsid w:val="00E41DCF"/>
    <w:rsid w:val="00E43D24"/>
    <w:rsid w:val="00E440A3"/>
    <w:rsid w:val="00E46216"/>
    <w:rsid w:val="00E506FF"/>
    <w:rsid w:val="00E54F85"/>
    <w:rsid w:val="00E56BCF"/>
    <w:rsid w:val="00E56F84"/>
    <w:rsid w:val="00E619E8"/>
    <w:rsid w:val="00E61EA5"/>
    <w:rsid w:val="00E660DD"/>
    <w:rsid w:val="00E6679A"/>
    <w:rsid w:val="00E66C12"/>
    <w:rsid w:val="00E67719"/>
    <w:rsid w:val="00E70776"/>
    <w:rsid w:val="00E7146A"/>
    <w:rsid w:val="00E71AF1"/>
    <w:rsid w:val="00E71CFE"/>
    <w:rsid w:val="00E735C6"/>
    <w:rsid w:val="00E7538D"/>
    <w:rsid w:val="00E75FC3"/>
    <w:rsid w:val="00E800B8"/>
    <w:rsid w:val="00E83447"/>
    <w:rsid w:val="00E835B4"/>
    <w:rsid w:val="00E85F19"/>
    <w:rsid w:val="00E8614D"/>
    <w:rsid w:val="00E90739"/>
    <w:rsid w:val="00E9155A"/>
    <w:rsid w:val="00E935D5"/>
    <w:rsid w:val="00E95472"/>
    <w:rsid w:val="00E959DE"/>
    <w:rsid w:val="00E9683D"/>
    <w:rsid w:val="00EA0475"/>
    <w:rsid w:val="00EA18BB"/>
    <w:rsid w:val="00EA460B"/>
    <w:rsid w:val="00EA688D"/>
    <w:rsid w:val="00EB38AF"/>
    <w:rsid w:val="00EB391C"/>
    <w:rsid w:val="00EB5555"/>
    <w:rsid w:val="00EB621D"/>
    <w:rsid w:val="00EB6A3A"/>
    <w:rsid w:val="00EB7BD4"/>
    <w:rsid w:val="00EC0CCE"/>
    <w:rsid w:val="00EC7B43"/>
    <w:rsid w:val="00EC7D38"/>
    <w:rsid w:val="00ED1488"/>
    <w:rsid w:val="00ED30A2"/>
    <w:rsid w:val="00ED491B"/>
    <w:rsid w:val="00EE1545"/>
    <w:rsid w:val="00EE273E"/>
    <w:rsid w:val="00EE314E"/>
    <w:rsid w:val="00EE6540"/>
    <w:rsid w:val="00EE6DD2"/>
    <w:rsid w:val="00EF20EE"/>
    <w:rsid w:val="00EF2CE2"/>
    <w:rsid w:val="00F0336F"/>
    <w:rsid w:val="00F04092"/>
    <w:rsid w:val="00F05C0A"/>
    <w:rsid w:val="00F0610A"/>
    <w:rsid w:val="00F061CF"/>
    <w:rsid w:val="00F07DE4"/>
    <w:rsid w:val="00F10D4C"/>
    <w:rsid w:val="00F13C0E"/>
    <w:rsid w:val="00F14D6C"/>
    <w:rsid w:val="00F15C69"/>
    <w:rsid w:val="00F16486"/>
    <w:rsid w:val="00F169FE"/>
    <w:rsid w:val="00F17BA2"/>
    <w:rsid w:val="00F2124A"/>
    <w:rsid w:val="00F2153F"/>
    <w:rsid w:val="00F275A7"/>
    <w:rsid w:val="00F32CED"/>
    <w:rsid w:val="00F3708E"/>
    <w:rsid w:val="00F37845"/>
    <w:rsid w:val="00F41099"/>
    <w:rsid w:val="00F50B27"/>
    <w:rsid w:val="00F52870"/>
    <w:rsid w:val="00F55AA6"/>
    <w:rsid w:val="00F57C8D"/>
    <w:rsid w:val="00F60C83"/>
    <w:rsid w:val="00F614AC"/>
    <w:rsid w:val="00F6164F"/>
    <w:rsid w:val="00F6237A"/>
    <w:rsid w:val="00F71E6A"/>
    <w:rsid w:val="00F73C2D"/>
    <w:rsid w:val="00F73C3A"/>
    <w:rsid w:val="00F74B2A"/>
    <w:rsid w:val="00F7705F"/>
    <w:rsid w:val="00F7706C"/>
    <w:rsid w:val="00F81103"/>
    <w:rsid w:val="00F860F9"/>
    <w:rsid w:val="00F918B6"/>
    <w:rsid w:val="00F9530A"/>
    <w:rsid w:val="00F97140"/>
    <w:rsid w:val="00FA29EF"/>
    <w:rsid w:val="00FA768C"/>
    <w:rsid w:val="00FB0557"/>
    <w:rsid w:val="00FB13D9"/>
    <w:rsid w:val="00FB3919"/>
    <w:rsid w:val="00FB4302"/>
    <w:rsid w:val="00FB67F4"/>
    <w:rsid w:val="00FC1C87"/>
    <w:rsid w:val="00FC1F43"/>
    <w:rsid w:val="00FC29F8"/>
    <w:rsid w:val="00FC64EE"/>
    <w:rsid w:val="00FD31A2"/>
    <w:rsid w:val="00FD60ED"/>
    <w:rsid w:val="00FD6B6B"/>
    <w:rsid w:val="00FE0BFD"/>
    <w:rsid w:val="00FE2C51"/>
    <w:rsid w:val="00FE4A59"/>
    <w:rsid w:val="00FF14F4"/>
    <w:rsid w:val="00FF3D6D"/>
    <w:rsid w:val="00FF57DC"/>
    <w:rsid w:val="00FF7C26"/>
    <w:rsid w:val="02121060"/>
    <w:rsid w:val="03F2406C"/>
    <w:rsid w:val="051132C1"/>
    <w:rsid w:val="05B2EEF3"/>
    <w:rsid w:val="08035634"/>
    <w:rsid w:val="08910002"/>
    <w:rsid w:val="0A2FC755"/>
    <w:rsid w:val="0D3FF1F7"/>
    <w:rsid w:val="0F71332E"/>
    <w:rsid w:val="11A30FA3"/>
    <w:rsid w:val="171A5D84"/>
    <w:rsid w:val="1CB98B4B"/>
    <w:rsid w:val="2656E916"/>
    <w:rsid w:val="27445673"/>
    <w:rsid w:val="2949FBE9"/>
    <w:rsid w:val="2B0F335F"/>
    <w:rsid w:val="2DE5286D"/>
    <w:rsid w:val="2EF1C971"/>
    <w:rsid w:val="31EE21B5"/>
    <w:rsid w:val="3745A8F9"/>
    <w:rsid w:val="3A6C738B"/>
    <w:rsid w:val="400BA152"/>
    <w:rsid w:val="40D362E2"/>
    <w:rsid w:val="440150B1"/>
    <w:rsid w:val="4661A8CE"/>
    <w:rsid w:val="4A966C7A"/>
    <w:rsid w:val="4BB5CF8D"/>
    <w:rsid w:val="5357D247"/>
    <w:rsid w:val="56155F3C"/>
    <w:rsid w:val="570F7B67"/>
    <w:rsid w:val="5EA2A44A"/>
    <w:rsid w:val="60A02A64"/>
    <w:rsid w:val="60B09BED"/>
    <w:rsid w:val="61961B6C"/>
    <w:rsid w:val="63DCA82F"/>
    <w:rsid w:val="668DF3C1"/>
    <w:rsid w:val="6731C358"/>
    <w:rsid w:val="6A84170E"/>
    <w:rsid w:val="6BF8404A"/>
    <w:rsid w:val="6C759825"/>
    <w:rsid w:val="6F6E437E"/>
    <w:rsid w:val="703489AF"/>
    <w:rsid w:val="71F76CD7"/>
    <w:rsid w:val="75D6A3C6"/>
    <w:rsid w:val="76036E77"/>
    <w:rsid w:val="763A298E"/>
    <w:rsid w:val="76847CEE"/>
    <w:rsid w:val="76A9E84E"/>
    <w:rsid w:val="77EAAE0B"/>
    <w:rsid w:val="78E4AAA2"/>
    <w:rsid w:val="7A521EE2"/>
    <w:rsid w:val="7CEC623A"/>
    <w:rsid w:val="7F512007"/>
    <w:rsid w:val="7FECA3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26A86"/>
  <w15:docId w15:val="{43E4295C-5BBA-453F-9055-B28F38CA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6D1C7D"/>
    <w:pPr>
      <w:spacing w:before="120" w:after="120"/>
    </w:pPr>
    <w:rPr>
      <w:rFonts w:ascii="Arial" w:hAnsi="Arial"/>
      <w:color w:val="000000" w:themeColor="text1"/>
    </w:rPr>
  </w:style>
  <w:style w:type="paragraph" w:styleId="Heading1">
    <w:name w:val="heading 1"/>
    <w:basedOn w:val="Normal"/>
    <w:next w:val="Subtitle"/>
    <w:link w:val="Heading1Char"/>
    <w:autoRedefine/>
    <w:uiPriority w:val="9"/>
    <w:qFormat/>
    <w:rsid w:val="006D1C7D"/>
    <w:pPr>
      <w:keepNext/>
      <w:keepLines/>
      <w:spacing w:line="240" w:lineRule="auto"/>
      <w:outlineLvl w:val="0"/>
    </w:pPr>
    <w:rPr>
      <w:rFonts w:eastAsiaTheme="majorEastAsia" w:cs="Arial"/>
      <w:b/>
      <w:bCs/>
      <w:color w:val="1F3864" w:themeColor="accent5" w:themeShade="80"/>
      <w:sz w:val="44"/>
      <w:szCs w:val="48"/>
    </w:rPr>
  </w:style>
  <w:style w:type="paragraph" w:styleId="Heading2">
    <w:name w:val="heading 2"/>
    <w:basedOn w:val="Heading1"/>
    <w:next w:val="Subtitle"/>
    <w:link w:val="Heading2Char"/>
    <w:uiPriority w:val="9"/>
    <w:unhideWhenUsed/>
    <w:qFormat/>
    <w:rsid w:val="006D1C7D"/>
    <w:pPr>
      <w:outlineLvl w:val="1"/>
    </w:pPr>
    <w:rPr>
      <w:bCs w:val="0"/>
      <w:color w:val="2F5496" w:themeColor="accent5" w:themeShade="BF"/>
      <w:sz w:val="36"/>
    </w:rPr>
  </w:style>
  <w:style w:type="paragraph" w:styleId="Heading3">
    <w:name w:val="heading 3"/>
    <w:basedOn w:val="Heading2"/>
    <w:next w:val="Normal"/>
    <w:link w:val="Heading3Char"/>
    <w:uiPriority w:val="9"/>
    <w:unhideWhenUsed/>
    <w:qFormat/>
    <w:rsid w:val="006D1C7D"/>
    <w:pPr>
      <w:outlineLvl w:val="2"/>
    </w:pPr>
    <w:rPr>
      <w:b w:val="0"/>
      <w:bCs/>
      <w:color w:val="223C86"/>
      <w:sz w:val="28"/>
    </w:rPr>
  </w:style>
  <w:style w:type="paragraph" w:styleId="Heading4">
    <w:name w:val="heading 4"/>
    <w:basedOn w:val="Normal"/>
    <w:next w:val="Normal"/>
    <w:link w:val="Heading4Char"/>
    <w:uiPriority w:val="9"/>
    <w:unhideWhenUsed/>
    <w:rsid w:val="009A4A1F"/>
    <w:pPr>
      <w:keepNext/>
      <w:keepLines/>
      <w:spacing w:before="240"/>
      <w:outlineLvl w:val="3"/>
    </w:pPr>
    <w:rPr>
      <w:rFonts w:eastAsiaTheme="majorEastAsia" w:cstheme="majorBidi"/>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style>
  <w:style w:type="character" w:styleId="Hyperlink">
    <w:name w:val="Hyperlink"/>
    <w:basedOn w:val="DefaultParagraphFont"/>
    <w:uiPriority w:val="99"/>
    <w:unhideWhenUsed/>
    <w:qFormat/>
    <w:rsid w:val="0064441B"/>
    <w:rPr>
      <w:color w:val="0563C1" w:themeColor="hyperlink"/>
      <w:sz w:val="24"/>
      <w:u w:val="single"/>
    </w:rPr>
  </w:style>
  <w:style w:type="paragraph" w:styleId="Header">
    <w:name w:val="header"/>
    <w:basedOn w:val="Normal"/>
    <w:link w:val="HeaderChar"/>
    <w:uiPriority w:val="99"/>
    <w:unhideWhenUsed/>
    <w:rsid w:val="00F73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2D"/>
  </w:style>
  <w:style w:type="paragraph" w:styleId="Footer">
    <w:name w:val="footer"/>
    <w:basedOn w:val="Normal"/>
    <w:link w:val="FooterChar"/>
    <w:uiPriority w:val="99"/>
    <w:unhideWhenUsed/>
    <w:rsid w:val="00F73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C2D"/>
  </w:style>
  <w:style w:type="paragraph" w:customStyle="1" w:styleId="Pa0">
    <w:name w:val="Pa0"/>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5">
    <w:name w:val="A5"/>
    <w:uiPriority w:val="99"/>
    <w:rsid w:val="00326A0D"/>
    <w:rPr>
      <w:color w:val="000000"/>
      <w:sz w:val="22"/>
      <w:szCs w:val="22"/>
    </w:rPr>
  </w:style>
  <w:style w:type="paragraph" w:customStyle="1" w:styleId="Pa1">
    <w:name w:val="Pa1"/>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10">
    <w:name w:val="A10"/>
    <w:uiPriority w:val="99"/>
    <w:rsid w:val="00326A0D"/>
    <w:rPr>
      <w:b/>
      <w:bCs/>
      <w:color w:val="000000"/>
      <w:sz w:val="26"/>
      <w:szCs w:val="26"/>
    </w:rPr>
  </w:style>
  <w:style w:type="character" w:styleId="CommentReference">
    <w:name w:val="annotation reference"/>
    <w:basedOn w:val="DefaultParagraphFont"/>
    <w:uiPriority w:val="99"/>
    <w:semiHidden/>
    <w:unhideWhenUsed/>
    <w:rsid w:val="0008489C"/>
    <w:rPr>
      <w:sz w:val="16"/>
      <w:szCs w:val="16"/>
    </w:rPr>
  </w:style>
  <w:style w:type="paragraph" w:styleId="CommentText">
    <w:name w:val="annotation text"/>
    <w:basedOn w:val="Normal"/>
    <w:link w:val="CommentTextChar"/>
    <w:uiPriority w:val="99"/>
    <w:unhideWhenUsed/>
    <w:rsid w:val="0008489C"/>
    <w:pPr>
      <w:spacing w:line="240" w:lineRule="auto"/>
    </w:pPr>
    <w:rPr>
      <w:sz w:val="20"/>
      <w:szCs w:val="20"/>
    </w:rPr>
  </w:style>
  <w:style w:type="character" w:customStyle="1" w:styleId="CommentTextChar">
    <w:name w:val="Comment Text Char"/>
    <w:basedOn w:val="DefaultParagraphFont"/>
    <w:link w:val="CommentText"/>
    <w:uiPriority w:val="99"/>
    <w:rsid w:val="0008489C"/>
    <w:rPr>
      <w:sz w:val="20"/>
      <w:szCs w:val="20"/>
    </w:rPr>
  </w:style>
  <w:style w:type="paragraph" w:styleId="CommentSubject">
    <w:name w:val="annotation subject"/>
    <w:basedOn w:val="CommentText"/>
    <w:next w:val="CommentText"/>
    <w:link w:val="CommentSubjectChar"/>
    <w:uiPriority w:val="99"/>
    <w:semiHidden/>
    <w:unhideWhenUsed/>
    <w:rsid w:val="0008489C"/>
    <w:rPr>
      <w:b/>
      <w:bCs/>
    </w:rPr>
  </w:style>
  <w:style w:type="character" w:customStyle="1" w:styleId="CommentSubjectChar">
    <w:name w:val="Comment Subject Char"/>
    <w:basedOn w:val="CommentTextChar"/>
    <w:link w:val="CommentSubject"/>
    <w:uiPriority w:val="99"/>
    <w:semiHidden/>
    <w:rsid w:val="0008489C"/>
    <w:rPr>
      <w:b/>
      <w:bCs/>
      <w:sz w:val="20"/>
      <w:szCs w:val="20"/>
    </w:rPr>
  </w:style>
  <w:style w:type="paragraph" w:styleId="BalloonText">
    <w:name w:val="Balloon Text"/>
    <w:basedOn w:val="Normal"/>
    <w:link w:val="BalloonTextChar"/>
    <w:uiPriority w:val="99"/>
    <w:unhideWhenUsed/>
    <w:rsid w:val="0008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8489C"/>
    <w:rPr>
      <w:rFonts w:ascii="Segoe UI" w:hAnsi="Segoe UI" w:cs="Segoe UI"/>
      <w:sz w:val="18"/>
      <w:szCs w:val="18"/>
    </w:rPr>
  </w:style>
  <w:style w:type="character" w:styleId="FollowedHyperlink">
    <w:name w:val="FollowedHyperlink"/>
    <w:basedOn w:val="DefaultParagraphFont"/>
    <w:uiPriority w:val="99"/>
    <w:semiHidden/>
    <w:unhideWhenUsed/>
    <w:rsid w:val="0008489C"/>
    <w:rPr>
      <w:color w:val="954F72" w:themeColor="followedHyperlink"/>
      <w:u w:val="single"/>
    </w:rPr>
  </w:style>
  <w:style w:type="paragraph" w:styleId="TableofAuthorities">
    <w:name w:val="table of authorities"/>
    <w:next w:val="Normal"/>
    <w:uiPriority w:val="99"/>
    <w:unhideWhenUsed/>
    <w:rsid w:val="0064441B"/>
    <w:pPr>
      <w:spacing w:before="120" w:after="120" w:line="240" w:lineRule="auto"/>
      <w:ind w:left="238" w:hanging="238"/>
    </w:pPr>
    <w:rPr>
      <w:rFonts w:ascii="Arial" w:hAnsi="Arial"/>
      <w:color w:val="000000" w:themeColor="text1"/>
      <w:sz w:val="22"/>
    </w:rPr>
  </w:style>
  <w:style w:type="paragraph" w:customStyle="1" w:styleId="BasicParagraph">
    <w:name w:val="[Basic Paragraph]"/>
    <w:basedOn w:val="Normal"/>
    <w:uiPriority w:val="99"/>
    <w:rsid w:val="00DD17DE"/>
    <w:pPr>
      <w:widowControl w:val="0"/>
      <w:suppressAutoHyphens/>
      <w:autoSpaceDE w:val="0"/>
      <w:autoSpaceDN w:val="0"/>
      <w:adjustRightInd w:val="0"/>
      <w:spacing w:after="0" w:line="260" w:lineRule="atLeast"/>
      <w:jc w:val="center"/>
      <w:textAlignment w:val="center"/>
    </w:pPr>
    <w:rPr>
      <w:rFonts w:ascii="Poppins-Light" w:hAnsi="Poppins-Light" w:cs="Poppins-Light"/>
      <w:color w:val="000000"/>
      <w:sz w:val="20"/>
      <w:szCs w:val="20"/>
      <w:lang w:val="en-US"/>
    </w:rPr>
  </w:style>
  <w:style w:type="character" w:styleId="PageNumber">
    <w:name w:val="page number"/>
    <w:basedOn w:val="DefaultParagraphFont"/>
    <w:uiPriority w:val="99"/>
    <w:semiHidden/>
    <w:unhideWhenUsed/>
    <w:rsid w:val="003977D6"/>
  </w:style>
  <w:style w:type="paragraph" w:styleId="Subtitle">
    <w:name w:val="Subtitle"/>
    <w:aliases w:val="Heading"/>
    <w:basedOn w:val="Normal"/>
    <w:next w:val="Title"/>
    <w:link w:val="SubtitleChar"/>
    <w:autoRedefine/>
    <w:uiPriority w:val="11"/>
    <w:qFormat/>
    <w:rsid w:val="00A2539A"/>
    <w:pPr>
      <w:numPr>
        <w:ilvl w:val="1"/>
      </w:numPr>
      <w:spacing w:before="240" w:after="0" w:line="240" w:lineRule="auto"/>
      <w:jc w:val="right"/>
    </w:pPr>
    <w:rPr>
      <w:rFonts w:eastAsiaTheme="majorEastAsia" w:cs="Arial"/>
      <w:b/>
      <w:iCs/>
      <w:caps/>
      <w:spacing w:val="15"/>
      <w:sz w:val="52"/>
      <w:szCs w:val="62"/>
    </w:rPr>
  </w:style>
  <w:style w:type="character" w:customStyle="1" w:styleId="SubtitleChar">
    <w:name w:val="Subtitle Char"/>
    <w:aliases w:val="Heading Char"/>
    <w:basedOn w:val="DefaultParagraphFont"/>
    <w:link w:val="Subtitle"/>
    <w:uiPriority w:val="11"/>
    <w:rsid w:val="00A2539A"/>
    <w:rPr>
      <w:rFonts w:ascii="Arial" w:eastAsiaTheme="majorEastAsia" w:hAnsi="Arial" w:cs="Arial"/>
      <w:b/>
      <w:iCs/>
      <w:caps/>
      <w:color w:val="000000" w:themeColor="text1"/>
      <w:spacing w:val="15"/>
      <w:sz w:val="52"/>
      <w:szCs w:val="62"/>
    </w:rPr>
  </w:style>
  <w:style w:type="paragraph" w:styleId="Title">
    <w:name w:val="Title"/>
    <w:next w:val="Normal"/>
    <w:link w:val="TitleChar"/>
    <w:uiPriority w:val="10"/>
    <w:rsid w:val="006D1C7D"/>
    <w:pPr>
      <w:spacing w:before="600" w:after="120" w:line="240" w:lineRule="auto"/>
    </w:pPr>
    <w:rPr>
      <w:rFonts w:asciiTheme="minorHAnsi" w:eastAsiaTheme="majorEastAsia" w:hAnsiTheme="minorHAnsi" w:cstheme="majorBidi"/>
      <w:b/>
      <w:color w:val="3F4A75"/>
      <w:spacing w:val="5"/>
      <w:kern w:val="28"/>
      <w:sz w:val="52"/>
      <w:szCs w:val="52"/>
    </w:rPr>
  </w:style>
  <w:style w:type="character" w:customStyle="1" w:styleId="TitleChar">
    <w:name w:val="Title Char"/>
    <w:basedOn w:val="DefaultParagraphFont"/>
    <w:link w:val="Title"/>
    <w:uiPriority w:val="10"/>
    <w:rsid w:val="006D1C7D"/>
    <w:rPr>
      <w:rFonts w:asciiTheme="minorHAnsi" w:eastAsiaTheme="majorEastAsia" w:hAnsiTheme="minorHAnsi" w:cstheme="majorBidi"/>
      <w:b/>
      <w:color w:val="3F4A75"/>
      <w:spacing w:val="5"/>
      <w:kern w:val="28"/>
      <w:sz w:val="52"/>
      <w:szCs w:val="52"/>
    </w:rPr>
  </w:style>
  <w:style w:type="character" w:customStyle="1" w:styleId="Heading1Char">
    <w:name w:val="Heading 1 Char"/>
    <w:basedOn w:val="DefaultParagraphFont"/>
    <w:link w:val="Heading1"/>
    <w:uiPriority w:val="9"/>
    <w:rsid w:val="006D1C7D"/>
    <w:rPr>
      <w:rFonts w:ascii="Arial" w:eastAsiaTheme="majorEastAsia" w:hAnsi="Arial" w:cs="Arial"/>
      <w:b/>
      <w:bCs/>
      <w:color w:val="1F3864" w:themeColor="accent5" w:themeShade="80"/>
      <w:sz w:val="44"/>
      <w:szCs w:val="48"/>
    </w:rPr>
  </w:style>
  <w:style w:type="paragraph" w:styleId="NormalWeb">
    <w:name w:val="Normal (Web)"/>
    <w:basedOn w:val="Normal"/>
    <w:uiPriority w:val="99"/>
    <w:semiHidden/>
    <w:unhideWhenUsed/>
    <w:rsid w:val="00535939"/>
    <w:pPr>
      <w:spacing w:before="100" w:beforeAutospacing="1" w:after="100" w:afterAutospacing="1" w:line="240" w:lineRule="auto"/>
    </w:pPr>
    <w:rPr>
      <w:sz w:val="20"/>
      <w:szCs w:val="20"/>
    </w:rPr>
  </w:style>
  <w:style w:type="character" w:customStyle="1" w:styleId="Heading2Char">
    <w:name w:val="Heading 2 Char"/>
    <w:basedOn w:val="DefaultParagraphFont"/>
    <w:link w:val="Heading2"/>
    <w:uiPriority w:val="9"/>
    <w:rsid w:val="006D1C7D"/>
    <w:rPr>
      <w:rFonts w:ascii="Arial" w:eastAsiaTheme="majorEastAsia" w:hAnsi="Arial" w:cs="Arial"/>
      <w:b/>
      <w:color w:val="2F5496" w:themeColor="accent5" w:themeShade="BF"/>
      <w:sz w:val="36"/>
      <w:szCs w:val="48"/>
    </w:rPr>
  </w:style>
  <w:style w:type="paragraph" w:styleId="BodyText">
    <w:name w:val="Body Text"/>
    <w:basedOn w:val="Normal"/>
    <w:link w:val="BodyTextChar"/>
    <w:uiPriority w:val="99"/>
    <w:unhideWhenUsed/>
    <w:rsid w:val="00535939"/>
  </w:style>
  <w:style w:type="character" w:customStyle="1" w:styleId="BodyTextChar">
    <w:name w:val="Body Text Char"/>
    <w:basedOn w:val="DefaultParagraphFont"/>
    <w:link w:val="BodyText"/>
    <w:uiPriority w:val="99"/>
    <w:rsid w:val="00535939"/>
    <w:rPr>
      <w:rFonts w:ascii="Arial" w:hAnsi="Arial"/>
      <w:color w:val="000000" w:themeColor="text1"/>
    </w:rPr>
  </w:style>
  <w:style w:type="paragraph" w:styleId="ListBullet">
    <w:name w:val="List Bullet"/>
    <w:basedOn w:val="Normal"/>
    <w:uiPriority w:val="99"/>
    <w:unhideWhenUsed/>
    <w:rsid w:val="00535939"/>
    <w:pPr>
      <w:numPr>
        <w:numId w:val="1"/>
      </w:numPr>
      <w:contextualSpacing/>
    </w:pPr>
  </w:style>
  <w:style w:type="paragraph" w:styleId="List">
    <w:name w:val="List"/>
    <w:basedOn w:val="Normal"/>
    <w:uiPriority w:val="99"/>
    <w:unhideWhenUsed/>
    <w:rsid w:val="00535939"/>
    <w:pPr>
      <w:ind w:left="283" w:hanging="283"/>
      <w:contextualSpacing/>
    </w:pPr>
  </w:style>
  <w:style w:type="paragraph" w:styleId="NoSpacing">
    <w:name w:val="No Spacing"/>
    <w:uiPriority w:val="1"/>
    <w:rsid w:val="007E6D8E"/>
    <w:pPr>
      <w:spacing w:after="0" w:line="240" w:lineRule="auto"/>
    </w:pPr>
    <w:rPr>
      <w:rFonts w:ascii="Arial" w:hAnsi="Arial"/>
      <w:color w:val="000000" w:themeColor="text1"/>
    </w:rPr>
  </w:style>
  <w:style w:type="character" w:customStyle="1" w:styleId="Heading3Char">
    <w:name w:val="Heading 3 Char"/>
    <w:basedOn w:val="DefaultParagraphFont"/>
    <w:link w:val="Heading3"/>
    <w:uiPriority w:val="9"/>
    <w:rsid w:val="006D1C7D"/>
    <w:rPr>
      <w:rFonts w:ascii="Arial" w:eastAsiaTheme="majorEastAsia" w:hAnsi="Arial" w:cs="Arial"/>
      <w:bCs/>
      <w:color w:val="223C86"/>
      <w:sz w:val="28"/>
      <w:szCs w:val="48"/>
    </w:rPr>
  </w:style>
  <w:style w:type="paragraph" w:styleId="FootnoteText">
    <w:name w:val="footnote text"/>
    <w:basedOn w:val="Normal"/>
    <w:link w:val="FootnoteTextChar"/>
    <w:uiPriority w:val="99"/>
    <w:semiHidden/>
    <w:unhideWhenUsed/>
    <w:rsid w:val="00F91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8B6"/>
    <w:rPr>
      <w:rFonts w:ascii="Arial" w:hAnsi="Arial"/>
      <w:color w:val="000000" w:themeColor="text1"/>
      <w:sz w:val="20"/>
      <w:szCs w:val="20"/>
    </w:rPr>
  </w:style>
  <w:style w:type="character" w:styleId="FootnoteReference">
    <w:name w:val="footnote reference"/>
    <w:uiPriority w:val="99"/>
    <w:semiHidden/>
    <w:unhideWhenUsed/>
    <w:rsid w:val="00F918B6"/>
    <w:rPr>
      <w:vertAlign w:val="superscript"/>
    </w:rPr>
  </w:style>
  <w:style w:type="character" w:customStyle="1" w:styleId="Heading4Char">
    <w:name w:val="Heading 4 Char"/>
    <w:basedOn w:val="DefaultParagraphFont"/>
    <w:link w:val="Heading4"/>
    <w:uiPriority w:val="9"/>
    <w:rsid w:val="009A4A1F"/>
    <w:rPr>
      <w:rFonts w:ascii="Arial" w:eastAsiaTheme="majorEastAsia" w:hAnsi="Arial" w:cstheme="majorBidi"/>
      <w:b/>
      <w:iCs/>
    </w:rPr>
  </w:style>
  <w:style w:type="numbering" w:customStyle="1" w:styleId="ImportedStyle4">
    <w:name w:val="Imported Style 4"/>
    <w:rsid w:val="00AD7C3F"/>
    <w:pPr>
      <w:numPr>
        <w:numId w:val="3"/>
      </w:numPr>
    </w:pPr>
  </w:style>
  <w:style w:type="paragraph" w:styleId="Revision">
    <w:name w:val="Revision"/>
    <w:hidden/>
    <w:uiPriority w:val="99"/>
    <w:semiHidden/>
    <w:rsid w:val="001971E9"/>
    <w:pPr>
      <w:spacing w:after="0" w:line="240" w:lineRule="auto"/>
    </w:pPr>
    <w:rPr>
      <w:rFonts w:ascii="Arial" w:hAnsi="Arial"/>
      <w:color w:val="000000" w:themeColor="text1"/>
    </w:rPr>
  </w:style>
  <w:style w:type="numbering" w:customStyle="1" w:styleId="Style1">
    <w:name w:val="Style1"/>
    <w:uiPriority w:val="99"/>
    <w:rsid w:val="00C338D0"/>
    <w:pPr>
      <w:numPr>
        <w:numId w:val="5"/>
      </w:numPr>
    </w:pPr>
  </w:style>
  <w:style w:type="character" w:styleId="UnresolvedMention">
    <w:name w:val="Unresolved Mention"/>
    <w:basedOn w:val="DefaultParagraphFont"/>
    <w:uiPriority w:val="99"/>
    <w:semiHidden/>
    <w:unhideWhenUsed/>
    <w:rsid w:val="00F05C0A"/>
    <w:rPr>
      <w:color w:val="605E5C"/>
      <w:shd w:val="clear" w:color="auto" w:fill="E1DFDD"/>
    </w:rPr>
  </w:style>
  <w:style w:type="paragraph" w:customStyle="1" w:styleId="Textbox">
    <w:name w:val="Text box"/>
    <w:basedOn w:val="Normal"/>
    <w:link w:val="TextboxChar"/>
    <w:qFormat/>
    <w:rsid w:val="00EE314E"/>
    <w:pPr>
      <w:pBdr>
        <w:top w:val="single" w:sz="4" w:space="1" w:color="5B9BD5" w:themeColor="accent1"/>
        <w:left w:val="single" w:sz="4" w:space="4" w:color="5B9BD5" w:themeColor="accent1"/>
        <w:bottom w:val="single" w:sz="4" w:space="1" w:color="5B9BD5" w:themeColor="accent1"/>
        <w:right w:val="single" w:sz="4" w:space="4" w:color="5B9BD5" w:themeColor="accent1"/>
      </w:pBdr>
      <w:spacing w:before="1080"/>
    </w:pPr>
  </w:style>
  <w:style w:type="character" w:customStyle="1" w:styleId="TextboxChar">
    <w:name w:val="Text box Char"/>
    <w:basedOn w:val="DefaultParagraphFont"/>
    <w:link w:val="Textbox"/>
    <w:rsid w:val="00EE314E"/>
    <w:rPr>
      <w:rFonts w:ascii="Arial" w:hAnsi="Arial"/>
      <w:color w:val="000000" w:themeColor="text1"/>
    </w:rPr>
  </w:style>
  <w:style w:type="character" w:customStyle="1" w:styleId="normaltextrun">
    <w:name w:val="normaltextrun"/>
    <w:basedOn w:val="DefaultParagraphFont"/>
    <w:rsid w:val="00331709"/>
  </w:style>
  <w:style w:type="paragraph" w:styleId="ListParagraph">
    <w:name w:val="List Paragraph"/>
    <w:basedOn w:val="Normal"/>
    <w:uiPriority w:val="34"/>
    <w:qFormat/>
    <w:rsid w:val="00B37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913">
      <w:bodyDiv w:val="1"/>
      <w:marLeft w:val="0"/>
      <w:marRight w:val="0"/>
      <w:marTop w:val="0"/>
      <w:marBottom w:val="0"/>
      <w:divBdr>
        <w:top w:val="none" w:sz="0" w:space="0" w:color="auto"/>
        <w:left w:val="none" w:sz="0" w:space="0" w:color="auto"/>
        <w:bottom w:val="none" w:sz="0" w:space="0" w:color="auto"/>
        <w:right w:val="none" w:sz="0" w:space="0" w:color="auto"/>
      </w:divBdr>
    </w:div>
    <w:div w:id="33046298">
      <w:bodyDiv w:val="1"/>
      <w:marLeft w:val="0"/>
      <w:marRight w:val="0"/>
      <w:marTop w:val="0"/>
      <w:marBottom w:val="0"/>
      <w:divBdr>
        <w:top w:val="none" w:sz="0" w:space="0" w:color="auto"/>
        <w:left w:val="none" w:sz="0" w:space="0" w:color="auto"/>
        <w:bottom w:val="none" w:sz="0" w:space="0" w:color="auto"/>
        <w:right w:val="none" w:sz="0" w:space="0" w:color="auto"/>
      </w:divBdr>
    </w:div>
    <w:div w:id="88551171">
      <w:bodyDiv w:val="1"/>
      <w:marLeft w:val="0"/>
      <w:marRight w:val="0"/>
      <w:marTop w:val="0"/>
      <w:marBottom w:val="0"/>
      <w:divBdr>
        <w:top w:val="none" w:sz="0" w:space="0" w:color="auto"/>
        <w:left w:val="none" w:sz="0" w:space="0" w:color="auto"/>
        <w:bottom w:val="none" w:sz="0" w:space="0" w:color="auto"/>
        <w:right w:val="none" w:sz="0" w:space="0" w:color="auto"/>
      </w:divBdr>
    </w:div>
    <w:div w:id="89863049">
      <w:bodyDiv w:val="1"/>
      <w:marLeft w:val="0"/>
      <w:marRight w:val="0"/>
      <w:marTop w:val="0"/>
      <w:marBottom w:val="0"/>
      <w:divBdr>
        <w:top w:val="none" w:sz="0" w:space="0" w:color="auto"/>
        <w:left w:val="none" w:sz="0" w:space="0" w:color="auto"/>
        <w:bottom w:val="none" w:sz="0" w:space="0" w:color="auto"/>
        <w:right w:val="none" w:sz="0" w:space="0" w:color="auto"/>
      </w:divBdr>
    </w:div>
    <w:div w:id="123742536">
      <w:bodyDiv w:val="1"/>
      <w:marLeft w:val="0"/>
      <w:marRight w:val="0"/>
      <w:marTop w:val="0"/>
      <w:marBottom w:val="0"/>
      <w:divBdr>
        <w:top w:val="none" w:sz="0" w:space="0" w:color="auto"/>
        <w:left w:val="none" w:sz="0" w:space="0" w:color="auto"/>
        <w:bottom w:val="none" w:sz="0" w:space="0" w:color="auto"/>
        <w:right w:val="none" w:sz="0" w:space="0" w:color="auto"/>
      </w:divBdr>
    </w:div>
    <w:div w:id="183446943">
      <w:bodyDiv w:val="1"/>
      <w:marLeft w:val="0"/>
      <w:marRight w:val="0"/>
      <w:marTop w:val="0"/>
      <w:marBottom w:val="0"/>
      <w:divBdr>
        <w:top w:val="none" w:sz="0" w:space="0" w:color="auto"/>
        <w:left w:val="none" w:sz="0" w:space="0" w:color="auto"/>
        <w:bottom w:val="none" w:sz="0" w:space="0" w:color="auto"/>
        <w:right w:val="none" w:sz="0" w:space="0" w:color="auto"/>
      </w:divBdr>
    </w:div>
    <w:div w:id="195895791">
      <w:bodyDiv w:val="1"/>
      <w:marLeft w:val="0"/>
      <w:marRight w:val="0"/>
      <w:marTop w:val="0"/>
      <w:marBottom w:val="0"/>
      <w:divBdr>
        <w:top w:val="none" w:sz="0" w:space="0" w:color="auto"/>
        <w:left w:val="none" w:sz="0" w:space="0" w:color="auto"/>
        <w:bottom w:val="none" w:sz="0" w:space="0" w:color="auto"/>
        <w:right w:val="none" w:sz="0" w:space="0" w:color="auto"/>
      </w:divBdr>
    </w:div>
    <w:div w:id="267936337">
      <w:bodyDiv w:val="1"/>
      <w:marLeft w:val="0"/>
      <w:marRight w:val="0"/>
      <w:marTop w:val="0"/>
      <w:marBottom w:val="0"/>
      <w:divBdr>
        <w:top w:val="none" w:sz="0" w:space="0" w:color="auto"/>
        <w:left w:val="none" w:sz="0" w:space="0" w:color="auto"/>
        <w:bottom w:val="none" w:sz="0" w:space="0" w:color="auto"/>
        <w:right w:val="none" w:sz="0" w:space="0" w:color="auto"/>
      </w:divBdr>
    </w:div>
    <w:div w:id="270164357">
      <w:bodyDiv w:val="1"/>
      <w:marLeft w:val="0"/>
      <w:marRight w:val="0"/>
      <w:marTop w:val="0"/>
      <w:marBottom w:val="0"/>
      <w:divBdr>
        <w:top w:val="none" w:sz="0" w:space="0" w:color="auto"/>
        <w:left w:val="none" w:sz="0" w:space="0" w:color="auto"/>
        <w:bottom w:val="none" w:sz="0" w:space="0" w:color="auto"/>
        <w:right w:val="none" w:sz="0" w:space="0" w:color="auto"/>
      </w:divBdr>
    </w:div>
    <w:div w:id="353919625">
      <w:bodyDiv w:val="1"/>
      <w:marLeft w:val="0"/>
      <w:marRight w:val="0"/>
      <w:marTop w:val="0"/>
      <w:marBottom w:val="0"/>
      <w:divBdr>
        <w:top w:val="none" w:sz="0" w:space="0" w:color="auto"/>
        <w:left w:val="none" w:sz="0" w:space="0" w:color="auto"/>
        <w:bottom w:val="none" w:sz="0" w:space="0" w:color="auto"/>
        <w:right w:val="none" w:sz="0" w:space="0" w:color="auto"/>
      </w:divBdr>
    </w:div>
    <w:div w:id="360981825">
      <w:bodyDiv w:val="1"/>
      <w:marLeft w:val="0"/>
      <w:marRight w:val="0"/>
      <w:marTop w:val="0"/>
      <w:marBottom w:val="0"/>
      <w:divBdr>
        <w:top w:val="none" w:sz="0" w:space="0" w:color="auto"/>
        <w:left w:val="none" w:sz="0" w:space="0" w:color="auto"/>
        <w:bottom w:val="none" w:sz="0" w:space="0" w:color="auto"/>
        <w:right w:val="none" w:sz="0" w:space="0" w:color="auto"/>
      </w:divBdr>
    </w:div>
    <w:div w:id="376861137">
      <w:bodyDiv w:val="1"/>
      <w:marLeft w:val="0"/>
      <w:marRight w:val="0"/>
      <w:marTop w:val="0"/>
      <w:marBottom w:val="0"/>
      <w:divBdr>
        <w:top w:val="none" w:sz="0" w:space="0" w:color="auto"/>
        <w:left w:val="none" w:sz="0" w:space="0" w:color="auto"/>
        <w:bottom w:val="none" w:sz="0" w:space="0" w:color="auto"/>
        <w:right w:val="none" w:sz="0" w:space="0" w:color="auto"/>
      </w:divBdr>
    </w:div>
    <w:div w:id="413211439">
      <w:bodyDiv w:val="1"/>
      <w:marLeft w:val="0"/>
      <w:marRight w:val="0"/>
      <w:marTop w:val="0"/>
      <w:marBottom w:val="0"/>
      <w:divBdr>
        <w:top w:val="none" w:sz="0" w:space="0" w:color="auto"/>
        <w:left w:val="none" w:sz="0" w:space="0" w:color="auto"/>
        <w:bottom w:val="none" w:sz="0" w:space="0" w:color="auto"/>
        <w:right w:val="none" w:sz="0" w:space="0" w:color="auto"/>
      </w:divBdr>
      <w:divsChild>
        <w:div w:id="178666105">
          <w:marLeft w:val="0"/>
          <w:marRight w:val="0"/>
          <w:marTop w:val="0"/>
          <w:marBottom w:val="0"/>
          <w:divBdr>
            <w:top w:val="none" w:sz="0" w:space="0" w:color="auto"/>
            <w:left w:val="none" w:sz="0" w:space="0" w:color="auto"/>
            <w:bottom w:val="none" w:sz="0" w:space="0" w:color="auto"/>
            <w:right w:val="none" w:sz="0" w:space="0" w:color="auto"/>
          </w:divBdr>
        </w:div>
        <w:div w:id="296230294">
          <w:marLeft w:val="0"/>
          <w:marRight w:val="0"/>
          <w:marTop w:val="0"/>
          <w:marBottom w:val="0"/>
          <w:divBdr>
            <w:top w:val="none" w:sz="0" w:space="0" w:color="auto"/>
            <w:left w:val="none" w:sz="0" w:space="0" w:color="auto"/>
            <w:bottom w:val="none" w:sz="0" w:space="0" w:color="auto"/>
            <w:right w:val="none" w:sz="0" w:space="0" w:color="auto"/>
          </w:divBdr>
        </w:div>
      </w:divsChild>
    </w:div>
    <w:div w:id="471794990">
      <w:bodyDiv w:val="1"/>
      <w:marLeft w:val="0"/>
      <w:marRight w:val="0"/>
      <w:marTop w:val="0"/>
      <w:marBottom w:val="0"/>
      <w:divBdr>
        <w:top w:val="none" w:sz="0" w:space="0" w:color="auto"/>
        <w:left w:val="none" w:sz="0" w:space="0" w:color="auto"/>
        <w:bottom w:val="none" w:sz="0" w:space="0" w:color="auto"/>
        <w:right w:val="none" w:sz="0" w:space="0" w:color="auto"/>
      </w:divBdr>
    </w:div>
    <w:div w:id="689794147">
      <w:bodyDiv w:val="1"/>
      <w:marLeft w:val="0"/>
      <w:marRight w:val="0"/>
      <w:marTop w:val="0"/>
      <w:marBottom w:val="0"/>
      <w:divBdr>
        <w:top w:val="none" w:sz="0" w:space="0" w:color="auto"/>
        <w:left w:val="none" w:sz="0" w:space="0" w:color="auto"/>
        <w:bottom w:val="none" w:sz="0" w:space="0" w:color="auto"/>
        <w:right w:val="none" w:sz="0" w:space="0" w:color="auto"/>
      </w:divBdr>
    </w:div>
    <w:div w:id="794837900">
      <w:bodyDiv w:val="1"/>
      <w:marLeft w:val="0"/>
      <w:marRight w:val="0"/>
      <w:marTop w:val="0"/>
      <w:marBottom w:val="0"/>
      <w:divBdr>
        <w:top w:val="none" w:sz="0" w:space="0" w:color="auto"/>
        <w:left w:val="none" w:sz="0" w:space="0" w:color="auto"/>
        <w:bottom w:val="none" w:sz="0" w:space="0" w:color="auto"/>
        <w:right w:val="none" w:sz="0" w:space="0" w:color="auto"/>
      </w:divBdr>
    </w:div>
    <w:div w:id="809328150">
      <w:bodyDiv w:val="1"/>
      <w:marLeft w:val="0"/>
      <w:marRight w:val="0"/>
      <w:marTop w:val="0"/>
      <w:marBottom w:val="0"/>
      <w:divBdr>
        <w:top w:val="none" w:sz="0" w:space="0" w:color="auto"/>
        <w:left w:val="none" w:sz="0" w:space="0" w:color="auto"/>
        <w:bottom w:val="none" w:sz="0" w:space="0" w:color="auto"/>
        <w:right w:val="none" w:sz="0" w:space="0" w:color="auto"/>
      </w:divBdr>
    </w:div>
    <w:div w:id="815730532">
      <w:bodyDiv w:val="1"/>
      <w:marLeft w:val="0"/>
      <w:marRight w:val="0"/>
      <w:marTop w:val="0"/>
      <w:marBottom w:val="0"/>
      <w:divBdr>
        <w:top w:val="none" w:sz="0" w:space="0" w:color="auto"/>
        <w:left w:val="none" w:sz="0" w:space="0" w:color="auto"/>
        <w:bottom w:val="none" w:sz="0" w:space="0" w:color="auto"/>
        <w:right w:val="none" w:sz="0" w:space="0" w:color="auto"/>
      </w:divBdr>
    </w:div>
    <w:div w:id="832719704">
      <w:bodyDiv w:val="1"/>
      <w:marLeft w:val="0"/>
      <w:marRight w:val="0"/>
      <w:marTop w:val="0"/>
      <w:marBottom w:val="0"/>
      <w:divBdr>
        <w:top w:val="none" w:sz="0" w:space="0" w:color="auto"/>
        <w:left w:val="none" w:sz="0" w:space="0" w:color="auto"/>
        <w:bottom w:val="none" w:sz="0" w:space="0" w:color="auto"/>
        <w:right w:val="none" w:sz="0" w:space="0" w:color="auto"/>
      </w:divBdr>
    </w:div>
    <w:div w:id="959383685">
      <w:bodyDiv w:val="1"/>
      <w:marLeft w:val="0"/>
      <w:marRight w:val="0"/>
      <w:marTop w:val="0"/>
      <w:marBottom w:val="0"/>
      <w:divBdr>
        <w:top w:val="none" w:sz="0" w:space="0" w:color="auto"/>
        <w:left w:val="none" w:sz="0" w:space="0" w:color="auto"/>
        <w:bottom w:val="none" w:sz="0" w:space="0" w:color="auto"/>
        <w:right w:val="none" w:sz="0" w:space="0" w:color="auto"/>
      </w:divBdr>
    </w:div>
    <w:div w:id="986279918">
      <w:bodyDiv w:val="1"/>
      <w:marLeft w:val="0"/>
      <w:marRight w:val="0"/>
      <w:marTop w:val="0"/>
      <w:marBottom w:val="0"/>
      <w:divBdr>
        <w:top w:val="none" w:sz="0" w:space="0" w:color="auto"/>
        <w:left w:val="none" w:sz="0" w:space="0" w:color="auto"/>
        <w:bottom w:val="none" w:sz="0" w:space="0" w:color="auto"/>
        <w:right w:val="none" w:sz="0" w:space="0" w:color="auto"/>
      </w:divBdr>
    </w:div>
    <w:div w:id="994332826">
      <w:bodyDiv w:val="1"/>
      <w:marLeft w:val="0"/>
      <w:marRight w:val="0"/>
      <w:marTop w:val="0"/>
      <w:marBottom w:val="0"/>
      <w:divBdr>
        <w:top w:val="none" w:sz="0" w:space="0" w:color="auto"/>
        <w:left w:val="none" w:sz="0" w:space="0" w:color="auto"/>
        <w:bottom w:val="none" w:sz="0" w:space="0" w:color="auto"/>
        <w:right w:val="none" w:sz="0" w:space="0" w:color="auto"/>
      </w:divBdr>
    </w:div>
    <w:div w:id="1018771534">
      <w:bodyDiv w:val="1"/>
      <w:marLeft w:val="0"/>
      <w:marRight w:val="0"/>
      <w:marTop w:val="0"/>
      <w:marBottom w:val="0"/>
      <w:divBdr>
        <w:top w:val="none" w:sz="0" w:space="0" w:color="auto"/>
        <w:left w:val="none" w:sz="0" w:space="0" w:color="auto"/>
        <w:bottom w:val="none" w:sz="0" w:space="0" w:color="auto"/>
        <w:right w:val="none" w:sz="0" w:space="0" w:color="auto"/>
      </w:divBdr>
    </w:div>
    <w:div w:id="1032193052">
      <w:bodyDiv w:val="1"/>
      <w:marLeft w:val="0"/>
      <w:marRight w:val="0"/>
      <w:marTop w:val="0"/>
      <w:marBottom w:val="0"/>
      <w:divBdr>
        <w:top w:val="none" w:sz="0" w:space="0" w:color="auto"/>
        <w:left w:val="none" w:sz="0" w:space="0" w:color="auto"/>
        <w:bottom w:val="none" w:sz="0" w:space="0" w:color="auto"/>
        <w:right w:val="none" w:sz="0" w:space="0" w:color="auto"/>
      </w:divBdr>
    </w:div>
    <w:div w:id="1104308612">
      <w:bodyDiv w:val="1"/>
      <w:marLeft w:val="0"/>
      <w:marRight w:val="0"/>
      <w:marTop w:val="0"/>
      <w:marBottom w:val="0"/>
      <w:divBdr>
        <w:top w:val="none" w:sz="0" w:space="0" w:color="auto"/>
        <w:left w:val="none" w:sz="0" w:space="0" w:color="auto"/>
        <w:bottom w:val="none" w:sz="0" w:space="0" w:color="auto"/>
        <w:right w:val="none" w:sz="0" w:space="0" w:color="auto"/>
      </w:divBdr>
    </w:div>
    <w:div w:id="1209338963">
      <w:bodyDiv w:val="1"/>
      <w:marLeft w:val="0"/>
      <w:marRight w:val="0"/>
      <w:marTop w:val="0"/>
      <w:marBottom w:val="0"/>
      <w:divBdr>
        <w:top w:val="none" w:sz="0" w:space="0" w:color="auto"/>
        <w:left w:val="none" w:sz="0" w:space="0" w:color="auto"/>
        <w:bottom w:val="none" w:sz="0" w:space="0" w:color="auto"/>
        <w:right w:val="none" w:sz="0" w:space="0" w:color="auto"/>
      </w:divBdr>
    </w:div>
    <w:div w:id="1345858444">
      <w:bodyDiv w:val="1"/>
      <w:marLeft w:val="0"/>
      <w:marRight w:val="0"/>
      <w:marTop w:val="0"/>
      <w:marBottom w:val="0"/>
      <w:divBdr>
        <w:top w:val="none" w:sz="0" w:space="0" w:color="auto"/>
        <w:left w:val="none" w:sz="0" w:space="0" w:color="auto"/>
        <w:bottom w:val="none" w:sz="0" w:space="0" w:color="auto"/>
        <w:right w:val="none" w:sz="0" w:space="0" w:color="auto"/>
      </w:divBdr>
    </w:div>
    <w:div w:id="1366754933">
      <w:bodyDiv w:val="1"/>
      <w:marLeft w:val="0"/>
      <w:marRight w:val="0"/>
      <w:marTop w:val="0"/>
      <w:marBottom w:val="0"/>
      <w:divBdr>
        <w:top w:val="none" w:sz="0" w:space="0" w:color="auto"/>
        <w:left w:val="none" w:sz="0" w:space="0" w:color="auto"/>
        <w:bottom w:val="none" w:sz="0" w:space="0" w:color="auto"/>
        <w:right w:val="none" w:sz="0" w:space="0" w:color="auto"/>
      </w:divBdr>
    </w:div>
    <w:div w:id="1392801744">
      <w:bodyDiv w:val="1"/>
      <w:marLeft w:val="0"/>
      <w:marRight w:val="0"/>
      <w:marTop w:val="0"/>
      <w:marBottom w:val="0"/>
      <w:divBdr>
        <w:top w:val="none" w:sz="0" w:space="0" w:color="auto"/>
        <w:left w:val="none" w:sz="0" w:space="0" w:color="auto"/>
        <w:bottom w:val="none" w:sz="0" w:space="0" w:color="auto"/>
        <w:right w:val="none" w:sz="0" w:space="0" w:color="auto"/>
      </w:divBdr>
    </w:div>
    <w:div w:id="1535190147">
      <w:bodyDiv w:val="1"/>
      <w:marLeft w:val="0"/>
      <w:marRight w:val="0"/>
      <w:marTop w:val="0"/>
      <w:marBottom w:val="0"/>
      <w:divBdr>
        <w:top w:val="none" w:sz="0" w:space="0" w:color="auto"/>
        <w:left w:val="none" w:sz="0" w:space="0" w:color="auto"/>
        <w:bottom w:val="none" w:sz="0" w:space="0" w:color="auto"/>
        <w:right w:val="none" w:sz="0" w:space="0" w:color="auto"/>
      </w:divBdr>
    </w:div>
    <w:div w:id="1549564088">
      <w:bodyDiv w:val="1"/>
      <w:marLeft w:val="0"/>
      <w:marRight w:val="0"/>
      <w:marTop w:val="0"/>
      <w:marBottom w:val="0"/>
      <w:divBdr>
        <w:top w:val="none" w:sz="0" w:space="0" w:color="auto"/>
        <w:left w:val="none" w:sz="0" w:space="0" w:color="auto"/>
        <w:bottom w:val="none" w:sz="0" w:space="0" w:color="auto"/>
        <w:right w:val="none" w:sz="0" w:space="0" w:color="auto"/>
      </w:divBdr>
    </w:div>
    <w:div w:id="1550411091">
      <w:bodyDiv w:val="1"/>
      <w:marLeft w:val="0"/>
      <w:marRight w:val="0"/>
      <w:marTop w:val="0"/>
      <w:marBottom w:val="0"/>
      <w:divBdr>
        <w:top w:val="none" w:sz="0" w:space="0" w:color="auto"/>
        <w:left w:val="none" w:sz="0" w:space="0" w:color="auto"/>
        <w:bottom w:val="none" w:sz="0" w:space="0" w:color="auto"/>
        <w:right w:val="none" w:sz="0" w:space="0" w:color="auto"/>
      </w:divBdr>
    </w:div>
    <w:div w:id="1550797621">
      <w:bodyDiv w:val="1"/>
      <w:marLeft w:val="0"/>
      <w:marRight w:val="0"/>
      <w:marTop w:val="0"/>
      <w:marBottom w:val="0"/>
      <w:divBdr>
        <w:top w:val="none" w:sz="0" w:space="0" w:color="auto"/>
        <w:left w:val="none" w:sz="0" w:space="0" w:color="auto"/>
        <w:bottom w:val="none" w:sz="0" w:space="0" w:color="auto"/>
        <w:right w:val="none" w:sz="0" w:space="0" w:color="auto"/>
      </w:divBdr>
    </w:div>
    <w:div w:id="1622034464">
      <w:bodyDiv w:val="1"/>
      <w:marLeft w:val="0"/>
      <w:marRight w:val="0"/>
      <w:marTop w:val="0"/>
      <w:marBottom w:val="0"/>
      <w:divBdr>
        <w:top w:val="none" w:sz="0" w:space="0" w:color="auto"/>
        <w:left w:val="none" w:sz="0" w:space="0" w:color="auto"/>
        <w:bottom w:val="none" w:sz="0" w:space="0" w:color="auto"/>
        <w:right w:val="none" w:sz="0" w:space="0" w:color="auto"/>
      </w:divBdr>
    </w:div>
    <w:div w:id="1685595327">
      <w:bodyDiv w:val="1"/>
      <w:marLeft w:val="0"/>
      <w:marRight w:val="0"/>
      <w:marTop w:val="0"/>
      <w:marBottom w:val="0"/>
      <w:divBdr>
        <w:top w:val="none" w:sz="0" w:space="0" w:color="auto"/>
        <w:left w:val="none" w:sz="0" w:space="0" w:color="auto"/>
        <w:bottom w:val="none" w:sz="0" w:space="0" w:color="auto"/>
        <w:right w:val="none" w:sz="0" w:space="0" w:color="auto"/>
      </w:divBdr>
    </w:div>
    <w:div w:id="1755006894">
      <w:bodyDiv w:val="1"/>
      <w:marLeft w:val="0"/>
      <w:marRight w:val="0"/>
      <w:marTop w:val="0"/>
      <w:marBottom w:val="0"/>
      <w:divBdr>
        <w:top w:val="none" w:sz="0" w:space="0" w:color="auto"/>
        <w:left w:val="none" w:sz="0" w:space="0" w:color="auto"/>
        <w:bottom w:val="none" w:sz="0" w:space="0" w:color="auto"/>
        <w:right w:val="none" w:sz="0" w:space="0" w:color="auto"/>
      </w:divBdr>
    </w:div>
    <w:div w:id="1837648094">
      <w:bodyDiv w:val="1"/>
      <w:marLeft w:val="0"/>
      <w:marRight w:val="0"/>
      <w:marTop w:val="0"/>
      <w:marBottom w:val="0"/>
      <w:divBdr>
        <w:top w:val="none" w:sz="0" w:space="0" w:color="auto"/>
        <w:left w:val="none" w:sz="0" w:space="0" w:color="auto"/>
        <w:bottom w:val="none" w:sz="0" w:space="0" w:color="auto"/>
        <w:right w:val="none" w:sz="0" w:space="0" w:color="auto"/>
      </w:divBdr>
    </w:div>
    <w:div w:id="1871802013">
      <w:bodyDiv w:val="1"/>
      <w:marLeft w:val="0"/>
      <w:marRight w:val="0"/>
      <w:marTop w:val="0"/>
      <w:marBottom w:val="0"/>
      <w:divBdr>
        <w:top w:val="none" w:sz="0" w:space="0" w:color="auto"/>
        <w:left w:val="none" w:sz="0" w:space="0" w:color="auto"/>
        <w:bottom w:val="none" w:sz="0" w:space="0" w:color="auto"/>
        <w:right w:val="none" w:sz="0" w:space="0" w:color="auto"/>
      </w:divBdr>
    </w:div>
    <w:div w:id="1907494971">
      <w:bodyDiv w:val="1"/>
      <w:marLeft w:val="0"/>
      <w:marRight w:val="0"/>
      <w:marTop w:val="0"/>
      <w:marBottom w:val="0"/>
      <w:divBdr>
        <w:top w:val="none" w:sz="0" w:space="0" w:color="auto"/>
        <w:left w:val="none" w:sz="0" w:space="0" w:color="auto"/>
        <w:bottom w:val="none" w:sz="0" w:space="0" w:color="auto"/>
        <w:right w:val="none" w:sz="0" w:space="0" w:color="auto"/>
      </w:divBdr>
    </w:div>
    <w:div w:id="1912034739">
      <w:bodyDiv w:val="1"/>
      <w:marLeft w:val="0"/>
      <w:marRight w:val="0"/>
      <w:marTop w:val="0"/>
      <w:marBottom w:val="0"/>
      <w:divBdr>
        <w:top w:val="none" w:sz="0" w:space="0" w:color="auto"/>
        <w:left w:val="none" w:sz="0" w:space="0" w:color="auto"/>
        <w:bottom w:val="none" w:sz="0" w:space="0" w:color="auto"/>
        <w:right w:val="none" w:sz="0" w:space="0" w:color="auto"/>
      </w:divBdr>
    </w:div>
    <w:div w:id="1918008241">
      <w:bodyDiv w:val="1"/>
      <w:marLeft w:val="0"/>
      <w:marRight w:val="0"/>
      <w:marTop w:val="0"/>
      <w:marBottom w:val="0"/>
      <w:divBdr>
        <w:top w:val="none" w:sz="0" w:space="0" w:color="auto"/>
        <w:left w:val="none" w:sz="0" w:space="0" w:color="auto"/>
        <w:bottom w:val="none" w:sz="0" w:space="0" w:color="auto"/>
        <w:right w:val="none" w:sz="0" w:space="0" w:color="auto"/>
      </w:divBdr>
    </w:div>
    <w:div w:id="1970554638">
      <w:bodyDiv w:val="1"/>
      <w:marLeft w:val="0"/>
      <w:marRight w:val="0"/>
      <w:marTop w:val="0"/>
      <w:marBottom w:val="0"/>
      <w:divBdr>
        <w:top w:val="none" w:sz="0" w:space="0" w:color="auto"/>
        <w:left w:val="none" w:sz="0" w:space="0" w:color="auto"/>
        <w:bottom w:val="none" w:sz="0" w:space="0" w:color="auto"/>
        <w:right w:val="none" w:sz="0" w:space="0" w:color="auto"/>
      </w:divBdr>
    </w:div>
    <w:div w:id="2009019892">
      <w:bodyDiv w:val="1"/>
      <w:marLeft w:val="0"/>
      <w:marRight w:val="0"/>
      <w:marTop w:val="0"/>
      <w:marBottom w:val="0"/>
      <w:divBdr>
        <w:top w:val="none" w:sz="0" w:space="0" w:color="auto"/>
        <w:left w:val="none" w:sz="0" w:space="0" w:color="auto"/>
        <w:bottom w:val="none" w:sz="0" w:space="0" w:color="auto"/>
        <w:right w:val="none" w:sz="0" w:space="0" w:color="auto"/>
      </w:divBdr>
    </w:div>
    <w:div w:id="2073700261">
      <w:bodyDiv w:val="1"/>
      <w:marLeft w:val="0"/>
      <w:marRight w:val="0"/>
      <w:marTop w:val="0"/>
      <w:marBottom w:val="0"/>
      <w:divBdr>
        <w:top w:val="none" w:sz="0" w:space="0" w:color="auto"/>
        <w:left w:val="none" w:sz="0" w:space="0" w:color="auto"/>
        <w:bottom w:val="none" w:sz="0" w:space="0" w:color="auto"/>
        <w:right w:val="none" w:sz="0" w:space="0" w:color="auto"/>
      </w:divBdr>
    </w:div>
    <w:div w:id="20883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gitalhealth.gov.au/initiatives-and-programs/electronic-prescrip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digitalhealth.gov.au/healthcare-providers/initiatives-and-programs/electronic-prescribing/for-prescribers" TargetMode="External"/><Relationship Id="rId17" Type="http://schemas.openxmlformats.org/officeDocument/2006/relationships/hyperlink" Target="https://www1.health.gov.au/internet/main/publishing.nsf/Content/fraud-tip-offs" TargetMode="External"/><Relationship Id="rId2" Type="http://schemas.openxmlformats.org/officeDocument/2006/relationships/customXml" Target="../customXml/item2.xml"/><Relationship Id="rId16" Type="http://schemas.openxmlformats.org/officeDocument/2006/relationships/hyperlink" Target="https://www.health.gov.au/resources/publications/prescriptions-via-telehealth-state-and-territory-ru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topics/health-technologies-and-digital-health/about/telehealth" TargetMode="External"/><Relationship Id="rId5" Type="http://schemas.openxmlformats.org/officeDocument/2006/relationships/numbering" Target="numbering.xml"/><Relationship Id="rId15" Type="http://schemas.openxmlformats.org/officeDocument/2006/relationships/hyperlink" Target="https://www.health.gov.au/resources/publications/prescriptions-via-telehealth-state-and-territory-ru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dapharmacy.com.a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au/resources/publications/prescriptions-via-telehealth-state-and-territory-rules" TargetMode="External"/><Relationship Id="rId1" Type="http://schemas.openxmlformats.org/officeDocument/2006/relationships/hyperlink" Target="https://www.health.gov.au/resources/publications/prescriptions-via-telehealth-state-and-territory-ru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0ED2A3DE170247A1D681A10DCF712E" ma:contentTypeVersion="4" ma:contentTypeDescription="Create a new document." ma:contentTypeScope="" ma:versionID="363d4f5fb290ae481c1103ba252fcdd5">
  <xsd:schema xmlns:xsd="http://www.w3.org/2001/XMLSchema" xmlns:xs="http://www.w3.org/2001/XMLSchema" xmlns:p="http://schemas.microsoft.com/office/2006/metadata/properties" xmlns:ns2="9dc9485a-15da-4d5b-8c6a-16f710c641fe" xmlns:ns3="1ce55e6e-06dd-4e73-9374-e006fe8d8563" targetNamespace="http://schemas.microsoft.com/office/2006/metadata/properties" ma:root="true" ma:fieldsID="c5e6a958475be3db0b5ffcfad034891f" ns2:_="" ns3:_="">
    <xsd:import namespace="9dc9485a-15da-4d5b-8c6a-16f710c641fe"/>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9485a-15da-4d5b-8c6a-16f710c64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74454-33A3-47AD-B356-ED871408B31C}">
  <ds:schemaRefs>
    <ds:schemaRef ds:uri="http://schemas.microsoft.com/sharepoint/v3/contenttype/forms"/>
  </ds:schemaRefs>
</ds:datastoreItem>
</file>

<file path=customXml/itemProps2.xml><?xml version="1.0" encoding="utf-8"?>
<ds:datastoreItem xmlns:ds="http://schemas.openxmlformats.org/officeDocument/2006/customXml" ds:itemID="{335C5BCA-D3C7-4271-817C-DF098581BE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8A06E6-46EE-40B8-9ED5-ACC315B6A07F}">
  <ds:schemaRefs>
    <ds:schemaRef ds:uri="http://schemas.openxmlformats.org/officeDocument/2006/bibliography"/>
  </ds:schemaRefs>
</ds:datastoreItem>
</file>

<file path=customXml/itemProps4.xml><?xml version="1.0" encoding="utf-8"?>
<ds:datastoreItem xmlns:ds="http://schemas.openxmlformats.org/officeDocument/2006/customXml" ds:itemID="{F676AEA6-DB7F-4BDF-A09D-34F31B42B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9485a-15da-4d5b-8c6a-16f710c641fe"/>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Fact sheet for residents and families on COVID-19 Vaccination and Antivirals</vt:lpstr>
    </vt:vector>
  </TitlesOfParts>
  <Company/>
  <LinksUpToDate>false</LinksUpToDate>
  <CharactersWithSpaces>7626</CharactersWithSpaces>
  <SharedDoc>false</SharedDoc>
  <HLinks>
    <vt:vector size="96" baseType="variant">
      <vt:variant>
        <vt:i4>4456463</vt:i4>
      </vt:variant>
      <vt:variant>
        <vt:i4>48</vt:i4>
      </vt:variant>
      <vt:variant>
        <vt:i4>0</vt:i4>
      </vt:variant>
      <vt:variant>
        <vt:i4>5</vt:i4>
      </vt:variant>
      <vt:variant>
        <vt:lpwstr>https://www.health.gov.au/health-alerts/covid-19/coronavirus-covid-19-translated-information</vt:lpwstr>
      </vt:variant>
      <vt:variant>
        <vt:lpwstr/>
      </vt:variant>
      <vt:variant>
        <vt:i4>655427</vt:i4>
      </vt:variant>
      <vt:variant>
        <vt:i4>45</vt:i4>
      </vt:variant>
      <vt:variant>
        <vt:i4>0</vt:i4>
      </vt:variant>
      <vt:variant>
        <vt:i4>5</vt:i4>
      </vt:variant>
      <vt:variant>
        <vt:lpwstr>https://www.health.gov.au/health-alerts/covid-19/treatments/oral</vt:lpwstr>
      </vt:variant>
      <vt:variant>
        <vt:lpwstr>residential-aged-care-facilities</vt:lpwstr>
      </vt:variant>
      <vt:variant>
        <vt:i4>4784135</vt:i4>
      </vt:variant>
      <vt:variant>
        <vt:i4>42</vt:i4>
      </vt:variant>
      <vt:variant>
        <vt:i4>0</vt:i4>
      </vt:variant>
      <vt:variant>
        <vt:i4>5</vt:i4>
      </vt:variant>
      <vt:variant>
        <vt:lpwstr>https://www.tga.gov.au/tga-provisionally-approves-pfizer-australia-pty-ltds-covid-19-treatment-nirmatrelvir-ritonavir-paxlovid</vt:lpwstr>
      </vt:variant>
      <vt:variant>
        <vt:lpwstr>pi</vt:lpwstr>
      </vt:variant>
      <vt:variant>
        <vt:i4>6815783</vt:i4>
      </vt:variant>
      <vt:variant>
        <vt:i4>39</vt:i4>
      </vt:variant>
      <vt:variant>
        <vt:i4>0</vt:i4>
      </vt:variant>
      <vt:variant>
        <vt:i4>5</vt:i4>
      </vt:variant>
      <vt:variant>
        <vt:lpwstr>http://www.tga.gov.au/reporting-adverse-events</vt:lpwstr>
      </vt:variant>
      <vt:variant>
        <vt:lpwstr/>
      </vt:variant>
      <vt:variant>
        <vt:i4>589899</vt:i4>
      </vt:variant>
      <vt:variant>
        <vt:i4>36</vt:i4>
      </vt:variant>
      <vt:variant>
        <vt:i4>0</vt:i4>
      </vt:variant>
      <vt:variant>
        <vt:i4>5</vt:i4>
      </vt:variant>
      <vt:variant>
        <vt:lpwstr>https://www.pbs.gov.au/news/2022/04/files/Factsheet Paxlovid.pdf</vt:lpwstr>
      </vt:variant>
      <vt:variant>
        <vt:lpwstr/>
      </vt:variant>
      <vt:variant>
        <vt:i4>6619168</vt:i4>
      </vt:variant>
      <vt:variant>
        <vt:i4>30</vt:i4>
      </vt:variant>
      <vt:variant>
        <vt:i4>0</vt:i4>
      </vt:variant>
      <vt:variant>
        <vt:i4>5</vt:i4>
      </vt:variant>
      <vt:variant>
        <vt:lpwstr>https://www.pbs.gov.au/publication/factsheets/covid-19-treatments/Factsheet-lagevrio-molnupiravir-Feb-2023.pdf</vt:lpwstr>
      </vt:variant>
      <vt:variant>
        <vt:lpwstr/>
      </vt:variant>
      <vt:variant>
        <vt:i4>589899</vt:i4>
      </vt:variant>
      <vt:variant>
        <vt:i4>27</vt:i4>
      </vt:variant>
      <vt:variant>
        <vt:i4>0</vt:i4>
      </vt:variant>
      <vt:variant>
        <vt:i4>5</vt:i4>
      </vt:variant>
      <vt:variant>
        <vt:lpwstr>https://www.pbs.gov.au/news/2022/04/files/Factsheet Paxlovid.pdf</vt:lpwstr>
      </vt:variant>
      <vt:variant>
        <vt:lpwstr/>
      </vt:variant>
      <vt:variant>
        <vt:i4>6619168</vt:i4>
      </vt:variant>
      <vt:variant>
        <vt:i4>24</vt:i4>
      </vt:variant>
      <vt:variant>
        <vt:i4>0</vt:i4>
      </vt:variant>
      <vt:variant>
        <vt:i4>5</vt:i4>
      </vt:variant>
      <vt:variant>
        <vt:lpwstr>https://www.pbs.gov.au/publication/factsheets/covid-19-treatments/Factsheet-lagevrio-molnupiravir-Feb-2023.pdf</vt:lpwstr>
      </vt:variant>
      <vt:variant>
        <vt:lpwstr/>
      </vt:variant>
      <vt:variant>
        <vt:i4>4456463</vt:i4>
      </vt:variant>
      <vt:variant>
        <vt:i4>18</vt:i4>
      </vt:variant>
      <vt:variant>
        <vt:i4>0</vt:i4>
      </vt:variant>
      <vt:variant>
        <vt:i4>5</vt:i4>
      </vt:variant>
      <vt:variant>
        <vt:lpwstr>https://www.health.gov.au/health-alerts/covid-19/coronavirus-covid-19-translated-information</vt:lpwstr>
      </vt:variant>
      <vt:variant>
        <vt:lpwstr/>
      </vt:variant>
      <vt:variant>
        <vt:i4>7143456</vt:i4>
      </vt:variant>
      <vt:variant>
        <vt:i4>12</vt:i4>
      </vt:variant>
      <vt:variant>
        <vt:i4>0</vt:i4>
      </vt:variant>
      <vt:variant>
        <vt:i4>5</vt:i4>
      </vt:variant>
      <vt:variant>
        <vt:lpwstr>https://www.health.gov.au/initiatives-and-programs/covid-19-vaccines/information-for-aged-care-providers-workers-and-residents-about-covid-19-vaccines/mandatory-covid-19-vaccination-reporting</vt:lpwstr>
      </vt:variant>
      <vt:variant>
        <vt:lpwstr/>
      </vt:variant>
      <vt:variant>
        <vt:i4>6619244</vt:i4>
      </vt:variant>
      <vt:variant>
        <vt:i4>9</vt:i4>
      </vt:variant>
      <vt:variant>
        <vt:i4>0</vt:i4>
      </vt:variant>
      <vt:variant>
        <vt:i4>5</vt:i4>
      </vt:variant>
      <vt:variant>
        <vt:lpwstr>https://www.health.gov.au/initiatives-and-programs/covid-19-vaccines/information-for-aged-care-providers-workers-and-residents-about-covid-19-vaccines/residential-aged-care-residents</vt:lpwstr>
      </vt:variant>
      <vt:variant>
        <vt:lpwstr/>
      </vt:variant>
      <vt:variant>
        <vt:i4>7143456</vt:i4>
      </vt:variant>
      <vt:variant>
        <vt:i4>6</vt:i4>
      </vt:variant>
      <vt:variant>
        <vt:i4>0</vt:i4>
      </vt:variant>
      <vt:variant>
        <vt:i4>5</vt:i4>
      </vt:variant>
      <vt:variant>
        <vt:lpwstr>https://www.health.gov.au/initiatives-and-programs/covid-19-vaccines/information-for-aged-care-providers-workers-and-residents-about-covid-19-vaccines/mandatory-covid-19-vaccination-reporting</vt:lpwstr>
      </vt:variant>
      <vt:variant>
        <vt:lpwstr/>
      </vt:variant>
      <vt:variant>
        <vt:i4>5963787</vt:i4>
      </vt:variant>
      <vt:variant>
        <vt:i4>0</vt:i4>
      </vt:variant>
      <vt:variant>
        <vt:i4>0</vt:i4>
      </vt:variant>
      <vt:variant>
        <vt:i4>5</vt:i4>
      </vt:variant>
      <vt:variant>
        <vt:lpwstr>https://www.health.gov.au/news/atagi-2023-booster-advice?language=en</vt:lpwstr>
      </vt:variant>
      <vt:variant>
        <vt:lpwstr/>
      </vt:variant>
      <vt:variant>
        <vt:i4>6422632</vt:i4>
      </vt:variant>
      <vt:variant>
        <vt:i4>6</vt:i4>
      </vt:variant>
      <vt:variant>
        <vt:i4>0</vt:i4>
      </vt:variant>
      <vt:variant>
        <vt:i4>5</vt:i4>
      </vt:variant>
      <vt:variant>
        <vt:lpwstr>https://www.health.gov.au/sites/default/files/documents/2022/07/coronavirus-covid-19-use-of-lagevrio-molnupiravir-in-residential-aged-care.pdf</vt:lpwstr>
      </vt:variant>
      <vt:variant>
        <vt:lpwstr/>
      </vt:variant>
      <vt:variant>
        <vt:i4>6619168</vt:i4>
      </vt:variant>
      <vt:variant>
        <vt:i4>3</vt:i4>
      </vt:variant>
      <vt:variant>
        <vt:i4>0</vt:i4>
      </vt:variant>
      <vt:variant>
        <vt:i4>5</vt:i4>
      </vt:variant>
      <vt:variant>
        <vt:lpwstr>https://www.pbs.gov.au/publication/factsheets/covid-19-treatments/Factsheet-lagevrio-molnupiravir-Feb-2023.pdf</vt:lpwstr>
      </vt:variant>
      <vt:variant>
        <vt:lpwstr/>
      </vt:variant>
      <vt:variant>
        <vt:i4>5177429</vt:i4>
      </vt:variant>
      <vt:variant>
        <vt:i4>0</vt:i4>
      </vt:variant>
      <vt:variant>
        <vt:i4>0</vt:i4>
      </vt:variant>
      <vt:variant>
        <vt:i4>5</vt:i4>
      </vt:variant>
      <vt:variant>
        <vt:lpwstr>https://www.health.gov.au/resources/publications/fact-sheet-for-residents-and-families-on-covid-19-vaccination-and-antivirals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residents and families on COVID-19 Vaccination and Antivirals</dc:title>
  <dc:subject>COVID-19 Vaccination</dc:subject>
  <dc:creator>Australian Government Department of Health and Aged Care</dc:creator>
  <cp:keywords>residential care; aged care; coronavirus; covid-19</cp:keywords>
  <dc:description/>
  <cp:lastModifiedBy>CHAMBERS, Jessica</cp:lastModifiedBy>
  <cp:revision>16</cp:revision>
  <cp:lastPrinted>2020-11-02T07:03:00Z</cp:lastPrinted>
  <dcterms:created xsi:type="dcterms:W3CDTF">2023-03-20T02:38:00Z</dcterms:created>
  <dcterms:modified xsi:type="dcterms:W3CDTF">2023-03-31T03:39:00Z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0x010100200ED2A3DE170247A1D681A10DCF712E</vt:lpwstr>
  </property>
</Properties>
</file>