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3843CA4" w14:textId="13174B54" w:rsidR="007C7D3F" w:rsidRDefault="007C7D3F" w:rsidP="003365F8">
      <w:pPr>
        <w:jc w:val="left"/>
      </w:pPr>
      <w:r>
        <w:t xml:space="preserve"> </w:t>
      </w:r>
    </w:p>
    <w:sdt>
      <w:sdtPr>
        <w:id w:val="-492490790"/>
        <w:docPartObj>
          <w:docPartGallery w:val="Custom Cover Pages"/>
          <w:docPartUnique/>
        </w:docPartObj>
      </w:sdtPr>
      <w:sdtEndPr/>
      <w:sdtContent>
        <w:p w14:paraId="1B01469B" w14:textId="61741B98" w:rsidR="006377A2" w:rsidRPr="00AC23C9" w:rsidRDefault="00BD7510" w:rsidP="003365F8">
          <w:pPr>
            <w:jc w:val="left"/>
            <w:rPr>
              <w:b/>
              <w:color w:val="51247A" w:themeColor="accent1"/>
              <w:sz w:val="36"/>
              <w:szCs w:val="36"/>
            </w:rPr>
          </w:pPr>
          <w:r>
            <w:rPr>
              <w:noProof/>
            </w:rPr>
            <w:drawing>
              <wp:anchor distT="0" distB="0" distL="0" distR="0" simplePos="0" relativeHeight="251671553" behindDoc="1" locked="0" layoutInCell="1" allowOverlap="1" wp14:anchorId="1E7D9D3D" wp14:editId="2356B9D4">
                <wp:simplePos x="0" y="0"/>
                <wp:positionH relativeFrom="page">
                  <wp:align>left</wp:align>
                </wp:positionH>
                <wp:positionV relativeFrom="page">
                  <wp:align>bottom</wp:align>
                </wp:positionV>
                <wp:extent cx="7560563" cy="7281624"/>
                <wp:effectExtent l="0" t="0" r="2540" b="0"/>
                <wp:wrapNone/>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7560563" cy="7281624"/>
                        </a:xfrm>
                        <a:prstGeom prst="rect">
                          <a:avLst/>
                        </a:prstGeom>
                      </pic:spPr>
                    </pic:pic>
                  </a:graphicData>
                </a:graphic>
              </wp:anchor>
            </w:drawing>
          </w:r>
          <w:r w:rsidR="00E1653B">
            <w:rPr>
              <w:b/>
              <w:color w:val="51247A" w:themeColor="accent1"/>
              <w:sz w:val="36"/>
              <w:szCs w:val="36"/>
            </w:rPr>
            <w:t>Final</w:t>
          </w:r>
          <w:r w:rsidR="00AA48D5">
            <w:rPr>
              <w:b/>
              <w:color w:val="51247A" w:themeColor="accent1"/>
              <w:sz w:val="36"/>
              <w:szCs w:val="36"/>
            </w:rPr>
            <w:t xml:space="preserve"> Report</w:t>
          </w:r>
          <w:r w:rsidR="00AC23C9">
            <w:rPr>
              <w:b/>
              <w:color w:val="51247A" w:themeColor="accent1"/>
              <w:sz w:val="36"/>
              <w:szCs w:val="36"/>
            </w:rPr>
            <w:t>:</w:t>
          </w:r>
        </w:p>
        <w:tbl>
          <w:tblPr>
            <w:tblStyle w:val="TableGrid"/>
            <w:tblpPr w:leftFromText="181" w:rightFromText="181" w:vertAnchor="page" w:tblpY="568"/>
            <w:tblOverlap w:val="never"/>
            <w:tblW w:w="5000" w:type="pct"/>
            <w:tblLook w:val="0620" w:firstRow="1" w:lastRow="0" w:firstColumn="0" w:lastColumn="0" w:noHBand="1" w:noVBand="1"/>
          </w:tblPr>
          <w:tblGrid>
            <w:gridCol w:w="6243"/>
            <w:gridCol w:w="3395"/>
          </w:tblGrid>
          <w:tr w:rsidR="006377A2" w:rsidRPr="005953B3" w14:paraId="2D7D7706" w14:textId="77777777" w:rsidTr="0055657B">
            <w:tc>
              <w:tcPr>
                <w:tcW w:w="6237" w:type="dxa"/>
              </w:tcPr>
              <w:p w14:paraId="19E3B53C" w14:textId="77777777" w:rsidR="00BD7510" w:rsidRDefault="00BD7510" w:rsidP="00BD7510">
                <w:pPr>
                  <w:pStyle w:val="TableParagraph"/>
                  <w:ind w:left="50"/>
                  <w:rPr>
                    <w:sz w:val="24"/>
                  </w:rPr>
                </w:pPr>
                <w:r>
                  <w:rPr>
                    <w:color w:val="512379"/>
                    <w:sz w:val="24"/>
                  </w:rPr>
                  <w:t>Institute</w:t>
                </w:r>
                <w:r>
                  <w:rPr>
                    <w:color w:val="512379"/>
                    <w:spacing w:val="-1"/>
                    <w:sz w:val="24"/>
                  </w:rPr>
                  <w:t xml:space="preserve"> </w:t>
                </w:r>
                <w:r>
                  <w:rPr>
                    <w:color w:val="512379"/>
                    <w:sz w:val="24"/>
                  </w:rPr>
                  <w:t>for</w:t>
                </w:r>
                <w:r>
                  <w:rPr>
                    <w:color w:val="512379"/>
                    <w:spacing w:val="-1"/>
                    <w:sz w:val="24"/>
                  </w:rPr>
                  <w:t xml:space="preserve"> </w:t>
                </w:r>
                <w:r>
                  <w:rPr>
                    <w:color w:val="512379"/>
                    <w:sz w:val="24"/>
                  </w:rPr>
                  <w:t>Social</w:t>
                </w:r>
                <w:r>
                  <w:rPr>
                    <w:color w:val="512379"/>
                    <w:spacing w:val="-3"/>
                    <w:sz w:val="24"/>
                  </w:rPr>
                  <w:t xml:space="preserve"> </w:t>
                </w:r>
                <w:r>
                  <w:rPr>
                    <w:color w:val="512379"/>
                    <w:sz w:val="24"/>
                  </w:rPr>
                  <w:t xml:space="preserve">Science </w:t>
                </w:r>
                <w:r>
                  <w:rPr>
                    <w:color w:val="512379"/>
                    <w:spacing w:val="-2"/>
                    <w:sz w:val="24"/>
                  </w:rPr>
                  <w:t>Research</w:t>
                </w:r>
              </w:p>
              <w:sdt>
                <w:sdtPr>
                  <w:alias w:val="Date"/>
                  <w:tag w:val=""/>
                  <w:id w:val="-1034574173"/>
                  <w:placeholder>
                    <w:docPart w:val="7FAC06373B024323BABEFA8BBDEB3F18"/>
                  </w:placeholder>
                  <w:dataBinding w:prefixMappings="xmlns:ns0='http://schemas.microsoft.com/office/2006/coverPageProps' " w:xpath="/ns0:CoverPageProperties[1]/ns0:PublishDate[1]" w:storeItemID="{55AF091B-3C7A-41E3-B477-F2FDAA23CFDA}"/>
                  <w:date w:fullDate="2022-06-27T00:00:00Z">
                    <w:dateFormat w:val="d MMMM yyyy"/>
                    <w:lid w:val="en-AU"/>
                    <w:storeMappedDataAs w:val="dateTime"/>
                    <w:calendar w:val="gregorian"/>
                  </w:date>
                </w:sdtPr>
                <w:sdtEndPr/>
                <w:sdtContent>
                  <w:p w14:paraId="2AA9A47A" w14:textId="23D49D50" w:rsidR="006377A2" w:rsidRPr="005953B3" w:rsidRDefault="00AF13EA" w:rsidP="006A091A">
                    <w:pPr>
                      <w:pStyle w:val="CoverDetails"/>
                    </w:pPr>
                    <w:r>
                      <w:t>27 June 2022</w:t>
                    </w:r>
                  </w:p>
                </w:sdtContent>
              </w:sdt>
            </w:tc>
            <w:tc>
              <w:tcPr>
                <w:tcW w:w="3391" w:type="dxa"/>
              </w:tcPr>
              <w:p w14:paraId="4917B4BC" w14:textId="4B5FB5F8" w:rsidR="006377A2" w:rsidRPr="005953B3" w:rsidRDefault="00D83B93" w:rsidP="00117D58">
                <w:r w:rsidRPr="005953B3">
                  <w:rPr>
                    <w:noProof/>
                    <w:lang w:eastAsia="en-AU"/>
                  </w:rPr>
                  <w:drawing>
                    <wp:inline distT="0" distB="0" distL="0" distR="0" wp14:anchorId="31D4C216" wp14:editId="0D45462B">
                      <wp:extent cx="1834900" cy="758954"/>
                      <wp:effectExtent l="0" t="0" r="0" b="3175"/>
                      <wp:docPr id="249" name="Picture 249" descr="The University of Queensland logo. It feautures a crest with a cross in the middle with the text underneath that says &quot;Create Chan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The University of Queensland logo. It feautures a crest with a cross in the middle with the text underneath that says &quot;Create Change&quo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4900" cy="758954"/>
                              </a:xfrm>
                              <a:prstGeom prst="rect">
                                <a:avLst/>
                              </a:prstGeom>
                            </pic:spPr>
                          </pic:pic>
                        </a:graphicData>
                      </a:graphic>
                    </wp:inline>
                  </w:drawing>
                </w:r>
              </w:p>
            </w:tc>
          </w:tr>
        </w:tbl>
        <w:tbl>
          <w:tblPr>
            <w:tblStyle w:val="TableGrid"/>
            <w:tblW w:w="5031" w:type="pct"/>
            <w:tblLook w:val="0620" w:firstRow="1" w:lastRow="0" w:firstColumn="0" w:lastColumn="0" w:noHBand="1" w:noVBand="1"/>
          </w:tblPr>
          <w:tblGrid>
            <w:gridCol w:w="9698"/>
          </w:tblGrid>
          <w:tr w:rsidR="006377A2" w:rsidRPr="005953B3" w14:paraId="1B14DE8D" w14:textId="77777777" w:rsidTr="0055657B">
            <w:trPr>
              <w:trHeight w:val="2216"/>
            </w:trPr>
            <w:tc>
              <w:tcPr>
                <w:tcW w:w="9698" w:type="dxa"/>
              </w:tcPr>
              <w:p w14:paraId="6CD025DF" w14:textId="77777777" w:rsidR="006377A2" w:rsidRDefault="00940930" w:rsidP="00AC23C9">
                <w:pPr>
                  <w:pStyle w:val="Title"/>
                  <w:spacing w:before="0" w:after="0" w:line="240" w:lineRule="auto"/>
                  <w:jc w:val="left"/>
                  <w:rPr>
                    <w:sz w:val="56"/>
                  </w:rPr>
                </w:pPr>
                <w:r w:rsidRPr="00940930">
                  <w:rPr>
                    <w:sz w:val="56"/>
                  </w:rPr>
                  <w:t>Scoping and gap analysis of undergraduate resources in intellectual disability health</w:t>
                </w:r>
              </w:p>
              <w:p w14:paraId="121E69A7" w14:textId="77777777" w:rsidR="00BD7510" w:rsidRDefault="00BD7510" w:rsidP="00BD7510">
                <w:pPr>
                  <w:spacing w:before="194"/>
                  <w:rPr>
                    <w:sz w:val="24"/>
                  </w:rPr>
                </w:pPr>
                <w:r>
                  <w:rPr>
                    <w:color w:val="512379"/>
                    <w:sz w:val="24"/>
                  </w:rPr>
                  <w:t>Prepared</w:t>
                </w:r>
                <w:r>
                  <w:rPr>
                    <w:color w:val="512379"/>
                    <w:spacing w:val="-3"/>
                    <w:sz w:val="24"/>
                  </w:rPr>
                  <w:t xml:space="preserve"> </w:t>
                </w:r>
                <w:r>
                  <w:rPr>
                    <w:color w:val="512379"/>
                    <w:sz w:val="24"/>
                  </w:rPr>
                  <w:t>for</w:t>
                </w:r>
                <w:r>
                  <w:rPr>
                    <w:color w:val="512379"/>
                    <w:spacing w:val="-3"/>
                    <w:sz w:val="24"/>
                  </w:rPr>
                  <w:t xml:space="preserve"> </w:t>
                </w:r>
                <w:r>
                  <w:rPr>
                    <w:color w:val="512379"/>
                    <w:sz w:val="24"/>
                  </w:rPr>
                  <w:t>the</w:t>
                </w:r>
                <w:r>
                  <w:rPr>
                    <w:color w:val="512379"/>
                    <w:spacing w:val="-5"/>
                    <w:sz w:val="24"/>
                  </w:rPr>
                  <w:t xml:space="preserve"> </w:t>
                </w:r>
                <w:r>
                  <w:rPr>
                    <w:color w:val="512379"/>
                    <w:sz w:val="24"/>
                  </w:rPr>
                  <w:t>Department</w:t>
                </w:r>
                <w:r>
                  <w:rPr>
                    <w:color w:val="512379"/>
                    <w:spacing w:val="-2"/>
                    <w:sz w:val="24"/>
                  </w:rPr>
                  <w:t xml:space="preserve"> </w:t>
                </w:r>
                <w:r>
                  <w:rPr>
                    <w:color w:val="512379"/>
                    <w:sz w:val="24"/>
                  </w:rPr>
                  <w:t xml:space="preserve">of </w:t>
                </w:r>
                <w:r>
                  <w:rPr>
                    <w:color w:val="512379"/>
                    <w:spacing w:val="-2"/>
                    <w:sz w:val="24"/>
                  </w:rPr>
                  <w:t>Health</w:t>
                </w:r>
              </w:p>
              <w:p w14:paraId="414BFC25" w14:textId="14397990" w:rsidR="00BD7510" w:rsidRPr="00BD7510" w:rsidRDefault="00BD7510" w:rsidP="00BD7510">
                <w:pPr>
                  <w:pStyle w:val="BodyText"/>
                </w:pPr>
              </w:p>
            </w:tc>
          </w:tr>
        </w:tbl>
        <w:p w14:paraId="0AAA892A" w14:textId="182D877D" w:rsidR="006377A2" w:rsidRPr="005953B3" w:rsidRDefault="001E258F" w:rsidP="00123411">
          <w:pPr>
            <w:pStyle w:val="BodyText"/>
            <w:spacing w:line="276" w:lineRule="auto"/>
          </w:pPr>
        </w:p>
      </w:sdtContent>
    </w:sdt>
    <w:p w14:paraId="4B5CBDBD" w14:textId="071E5C81" w:rsidR="00716942" w:rsidRPr="005953B3" w:rsidRDefault="00716942" w:rsidP="00117D58"/>
    <w:p w14:paraId="3FE7DF51" w14:textId="4DD5B140" w:rsidR="0096403D" w:rsidRDefault="0096403D" w:rsidP="00117D58"/>
    <w:p w14:paraId="3D6EF03B" w14:textId="77777777" w:rsidR="0096403D" w:rsidRPr="0096403D" w:rsidRDefault="0096403D" w:rsidP="0096403D"/>
    <w:p w14:paraId="6402DE0C" w14:textId="11D98947" w:rsidR="0096403D" w:rsidRPr="0096403D" w:rsidRDefault="0096403D" w:rsidP="0096403D"/>
    <w:p w14:paraId="5D0D71A9" w14:textId="77777777" w:rsidR="0096403D" w:rsidRPr="0096403D" w:rsidRDefault="0096403D" w:rsidP="0096403D"/>
    <w:p w14:paraId="67CE5189" w14:textId="77777777" w:rsidR="0096403D" w:rsidRPr="0096403D" w:rsidRDefault="0096403D" w:rsidP="0096403D"/>
    <w:p w14:paraId="711AD93F" w14:textId="77777777" w:rsidR="0096403D" w:rsidRPr="0096403D" w:rsidRDefault="0096403D" w:rsidP="0096403D"/>
    <w:p w14:paraId="2E0D35FB" w14:textId="77777777" w:rsidR="0096403D" w:rsidRPr="0096403D" w:rsidRDefault="0096403D" w:rsidP="0096403D"/>
    <w:p w14:paraId="4BDCADD5" w14:textId="77777777" w:rsidR="0096403D" w:rsidRPr="0096403D" w:rsidRDefault="0096403D" w:rsidP="0096403D"/>
    <w:p w14:paraId="6C05A170" w14:textId="77777777" w:rsidR="0096403D" w:rsidRPr="0096403D" w:rsidRDefault="0096403D" w:rsidP="0096403D"/>
    <w:p w14:paraId="2F0F3675" w14:textId="77777777" w:rsidR="0096403D" w:rsidRPr="0096403D" w:rsidRDefault="0096403D" w:rsidP="0096403D"/>
    <w:p w14:paraId="75A8E837" w14:textId="77777777" w:rsidR="0096403D" w:rsidRPr="0096403D" w:rsidRDefault="0096403D" w:rsidP="0096403D"/>
    <w:p w14:paraId="6BE16B48" w14:textId="77777777" w:rsidR="0096403D" w:rsidRPr="0096403D" w:rsidRDefault="0096403D" w:rsidP="0096403D"/>
    <w:p w14:paraId="41DD992D" w14:textId="77777777" w:rsidR="0096403D" w:rsidRPr="0096403D" w:rsidRDefault="0096403D" w:rsidP="0096403D"/>
    <w:p w14:paraId="6D4A1C1A" w14:textId="77777777" w:rsidR="0096403D" w:rsidRPr="0096403D" w:rsidRDefault="0096403D" w:rsidP="0096403D"/>
    <w:p w14:paraId="4F24F998" w14:textId="77777777" w:rsidR="0096403D" w:rsidRPr="0096403D" w:rsidRDefault="0096403D" w:rsidP="0096403D"/>
    <w:p w14:paraId="588828A4" w14:textId="77777777" w:rsidR="0096403D" w:rsidRPr="0096403D" w:rsidRDefault="0096403D" w:rsidP="0096403D"/>
    <w:p w14:paraId="7A8BEF0C" w14:textId="77777777" w:rsidR="0096403D" w:rsidRDefault="0096403D" w:rsidP="0096403D">
      <w:pPr>
        <w:tabs>
          <w:tab w:val="left" w:pos="5880"/>
        </w:tabs>
      </w:pPr>
      <w:r>
        <w:tab/>
      </w:r>
    </w:p>
    <w:p w14:paraId="655E8689" w14:textId="30B525CD" w:rsidR="00716942" w:rsidRPr="0096403D" w:rsidRDefault="0096403D" w:rsidP="00500808">
      <w:pPr>
        <w:tabs>
          <w:tab w:val="left" w:pos="0"/>
        </w:tabs>
        <w:sectPr w:rsidR="00716942" w:rsidRPr="0096403D" w:rsidSect="0096403D">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567" w:footer="567" w:gutter="0"/>
          <w:cols w:space="708"/>
          <w:titlePg/>
          <w:docGrid w:linePitch="360"/>
        </w:sectPr>
      </w:pPr>
      <w:r>
        <w:tab/>
      </w:r>
    </w:p>
    <w:p w14:paraId="765C1440" w14:textId="112E0BD8" w:rsidR="00E6067A" w:rsidRPr="00E6067A" w:rsidRDefault="00670B05" w:rsidP="00E6067A">
      <w:pPr>
        <w:pStyle w:val="TOCHeading"/>
      </w:pPr>
      <w:r w:rsidRPr="005953B3">
        <w:lastRenderedPageBreak/>
        <w:t>C</w:t>
      </w:r>
      <w:r w:rsidR="00FC0BC3" w:rsidRPr="005953B3">
        <w:t>ontents</w:t>
      </w:r>
      <w:r w:rsidR="005D6E88">
        <w:t xml:space="preserve"> </w:t>
      </w:r>
    </w:p>
    <w:p w14:paraId="1D4BB7CB" w14:textId="597DC851" w:rsidR="00833C5B" w:rsidRDefault="00FC0BC3">
      <w:pPr>
        <w:pStyle w:val="TOC1"/>
        <w:rPr>
          <w:rFonts w:eastAsiaTheme="minorEastAsia" w:cstheme="minorBidi"/>
          <w:b w:val="0"/>
          <w:noProof/>
          <w:color w:val="auto"/>
          <w:lang w:eastAsia="en-AU"/>
        </w:rPr>
      </w:pPr>
      <w:r w:rsidRPr="00CB3049">
        <w:rPr>
          <w:color w:val="2B579A"/>
          <w:shd w:val="clear" w:color="auto" w:fill="E6E6E6"/>
        </w:rPr>
        <w:fldChar w:fldCharType="begin"/>
      </w:r>
      <w:r w:rsidRPr="00CB3049">
        <w:instrText xml:space="preserve"> TOC \h \z \t "Heading 1,1,Heading 2,2,Heading 3,3,Nbr Heading 1,4,Nbr Heading 2,5,Nbr Heading 3,6" </w:instrText>
      </w:r>
      <w:r w:rsidRPr="00CB3049">
        <w:rPr>
          <w:color w:val="2B579A"/>
          <w:shd w:val="clear" w:color="auto" w:fill="E6E6E6"/>
        </w:rPr>
        <w:fldChar w:fldCharType="separate"/>
      </w:r>
      <w:hyperlink w:anchor="_Toc107258373" w:history="1">
        <w:r w:rsidR="00833C5B" w:rsidRPr="007423E6">
          <w:rPr>
            <w:rStyle w:val="Hyperlink"/>
            <w:noProof/>
          </w:rPr>
          <w:t>Acronyms and abbreviations</w:t>
        </w:r>
        <w:r w:rsidR="00833C5B">
          <w:rPr>
            <w:noProof/>
            <w:webHidden/>
          </w:rPr>
          <w:tab/>
        </w:r>
        <w:r w:rsidR="00833C5B">
          <w:rPr>
            <w:noProof/>
            <w:webHidden/>
          </w:rPr>
          <w:fldChar w:fldCharType="begin"/>
        </w:r>
        <w:r w:rsidR="00833C5B">
          <w:rPr>
            <w:noProof/>
            <w:webHidden/>
          </w:rPr>
          <w:instrText xml:space="preserve"> PAGEREF _Toc107258373 \h </w:instrText>
        </w:r>
        <w:r w:rsidR="00833C5B">
          <w:rPr>
            <w:noProof/>
            <w:webHidden/>
          </w:rPr>
        </w:r>
        <w:r w:rsidR="00833C5B">
          <w:rPr>
            <w:noProof/>
            <w:webHidden/>
          </w:rPr>
          <w:fldChar w:fldCharType="separate"/>
        </w:r>
        <w:r w:rsidR="00D2336C">
          <w:rPr>
            <w:noProof/>
            <w:webHidden/>
          </w:rPr>
          <w:t>5</w:t>
        </w:r>
        <w:r w:rsidR="00833C5B">
          <w:rPr>
            <w:noProof/>
            <w:webHidden/>
          </w:rPr>
          <w:fldChar w:fldCharType="end"/>
        </w:r>
      </w:hyperlink>
    </w:p>
    <w:p w14:paraId="7CD69772" w14:textId="0378D87B" w:rsidR="00833C5B" w:rsidRDefault="001E258F">
      <w:pPr>
        <w:pStyle w:val="TOC4"/>
        <w:rPr>
          <w:rFonts w:eastAsiaTheme="minorEastAsia" w:cstheme="minorBidi"/>
          <w:b w:val="0"/>
          <w:noProof/>
          <w:color w:val="auto"/>
          <w:lang w:eastAsia="en-AU"/>
        </w:rPr>
      </w:pPr>
      <w:hyperlink w:anchor="_Toc107258374" w:history="1">
        <w:r w:rsidR="00833C5B" w:rsidRPr="007423E6">
          <w:rPr>
            <w:rStyle w:val="Hyperlink"/>
            <w:noProof/>
          </w:rPr>
          <w:t>1.</w:t>
        </w:r>
        <w:r w:rsidR="00833C5B">
          <w:rPr>
            <w:rFonts w:eastAsiaTheme="minorEastAsia" w:cstheme="minorBidi"/>
            <w:b w:val="0"/>
            <w:noProof/>
            <w:color w:val="auto"/>
            <w:lang w:eastAsia="en-AU"/>
          </w:rPr>
          <w:tab/>
        </w:r>
        <w:r w:rsidR="00833C5B" w:rsidRPr="007423E6">
          <w:rPr>
            <w:rStyle w:val="Hyperlink"/>
            <w:noProof/>
          </w:rPr>
          <w:t>Executive Summary</w:t>
        </w:r>
        <w:r w:rsidR="00833C5B">
          <w:rPr>
            <w:noProof/>
            <w:webHidden/>
          </w:rPr>
          <w:tab/>
        </w:r>
        <w:r w:rsidR="00833C5B">
          <w:rPr>
            <w:noProof/>
            <w:webHidden/>
          </w:rPr>
          <w:fldChar w:fldCharType="begin"/>
        </w:r>
        <w:r w:rsidR="00833C5B">
          <w:rPr>
            <w:noProof/>
            <w:webHidden/>
          </w:rPr>
          <w:instrText xml:space="preserve"> PAGEREF _Toc107258374 \h </w:instrText>
        </w:r>
        <w:r w:rsidR="00833C5B">
          <w:rPr>
            <w:noProof/>
            <w:webHidden/>
          </w:rPr>
        </w:r>
        <w:r w:rsidR="00833C5B">
          <w:rPr>
            <w:noProof/>
            <w:webHidden/>
          </w:rPr>
          <w:fldChar w:fldCharType="separate"/>
        </w:r>
        <w:r w:rsidR="00D2336C">
          <w:rPr>
            <w:noProof/>
            <w:webHidden/>
          </w:rPr>
          <w:t>6</w:t>
        </w:r>
        <w:r w:rsidR="00833C5B">
          <w:rPr>
            <w:noProof/>
            <w:webHidden/>
          </w:rPr>
          <w:fldChar w:fldCharType="end"/>
        </w:r>
      </w:hyperlink>
    </w:p>
    <w:p w14:paraId="3DD10F15" w14:textId="2BBCC01B" w:rsidR="00833C5B" w:rsidRDefault="001E258F">
      <w:pPr>
        <w:pStyle w:val="TOC4"/>
        <w:rPr>
          <w:rFonts w:eastAsiaTheme="minorEastAsia" w:cstheme="minorBidi"/>
          <w:b w:val="0"/>
          <w:noProof/>
          <w:color w:val="auto"/>
          <w:lang w:eastAsia="en-AU"/>
        </w:rPr>
      </w:pPr>
      <w:hyperlink w:anchor="_Toc107258377" w:history="1">
        <w:r w:rsidR="00833C5B" w:rsidRPr="007423E6">
          <w:rPr>
            <w:rStyle w:val="Hyperlink"/>
            <w:noProof/>
          </w:rPr>
          <w:t>2.</w:t>
        </w:r>
        <w:r w:rsidR="00833C5B">
          <w:rPr>
            <w:rFonts w:eastAsiaTheme="minorEastAsia" w:cstheme="minorBidi"/>
            <w:b w:val="0"/>
            <w:noProof/>
            <w:color w:val="auto"/>
            <w:lang w:eastAsia="en-AU"/>
          </w:rPr>
          <w:tab/>
        </w:r>
        <w:r w:rsidR="00833C5B" w:rsidRPr="007423E6">
          <w:rPr>
            <w:rStyle w:val="Hyperlink"/>
            <w:noProof/>
          </w:rPr>
          <w:t>Introduction</w:t>
        </w:r>
        <w:r w:rsidR="00833C5B">
          <w:rPr>
            <w:noProof/>
            <w:webHidden/>
          </w:rPr>
          <w:tab/>
        </w:r>
        <w:r w:rsidR="00833C5B">
          <w:rPr>
            <w:noProof/>
            <w:webHidden/>
          </w:rPr>
          <w:fldChar w:fldCharType="begin"/>
        </w:r>
        <w:r w:rsidR="00833C5B">
          <w:rPr>
            <w:noProof/>
            <w:webHidden/>
          </w:rPr>
          <w:instrText xml:space="preserve"> PAGEREF _Toc107258377 \h </w:instrText>
        </w:r>
        <w:r w:rsidR="00833C5B">
          <w:rPr>
            <w:noProof/>
            <w:webHidden/>
          </w:rPr>
        </w:r>
        <w:r w:rsidR="00833C5B">
          <w:rPr>
            <w:noProof/>
            <w:webHidden/>
          </w:rPr>
          <w:fldChar w:fldCharType="separate"/>
        </w:r>
        <w:r w:rsidR="00D2336C">
          <w:rPr>
            <w:noProof/>
            <w:webHidden/>
          </w:rPr>
          <w:t>9</w:t>
        </w:r>
        <w:r w:rsidR="00833C5B">
          <w:rPr>
            <w:noProof/>
            <w:webHidden/>
          </w:rPr>
          <w:fldChar w:fldCharType="end"/>
        </w:r>
      </w:hyperlink>
    </w:p>
    <w:p w14:paraId="183C6F79" w14:textId="6093417F" w:rsidR="00833C5B" w:rsidRDefault="001E258F">
      <w:pPr>
        <w:pStyle w:val="TOC5"/>
        <w:rPr>
          <w:rFonts w:eastAsiaTheme="minorEastAsia" w:cstheme="minorBidi"/>
          <w:noProof/>
          <w:color w:val="auto"/>
          <w:lang w:eastAsia="en-AU"/>
        </w:rPr>
      </w:pPr>
      <w:hyperlink w:anchor="_Toc107258378" w:history="1">
        <w:r w:rsidR="00833C5B" w:rsidRPr="007423E6">
          <w:rPr>
            <w:rStyle w:val="Hyperlink"/>
            <w:noProof/>
          </w:rPr>
          <w:t>2.1</w:t>
        </w:r>
        <w:r w:rsidR="00833C5B">
          <w:rPr>
            <w:rFonts w:eastAsiaTheme="minorEastAsia" w:cstheme="minorBidi"/>
            <w:noProof/>
            <w:color w:val="auto"/>
            <w:lang w:eastAsia="en-AU"/>
          </w:rPr>
          <w:tab/>
        </w:r>
        <w:r w:rsidR="00833C5B" w:rsidRPr="007423E6">
          <w:rPr>
            <w:rStyle w:val="Hyperlink"/>
            <w:noProof/>
          </w:rPr>
          <w:t>Project Context</w:t>
        </w:r>
        <w:r w:rsidR="00833C5B">
          <w:rPr>
            <w:noProof/>
            <w:webHidden/>
          </w:rPr>
          <w:tab/>
        </w:r>
        <w:r w:rsidR="00833C5B">
          <w:rPr>
            <w:noProof/>
            <w:webHidden/>
          </w:rPr>
          <w:fldChar w:fldCharType="begin"/>
        </w:r>
        <w:r w:rsidR="00833C5B">
          <w:rPr>
            <w:noProof/>
            <w:webHidden/>
          </w:rPr>
          <w:instrText xml:space="preserve"> PAGEREF _Toc107258378 \h </w:instrText>
        </w:r>
        <w:r w:rsidR="00833C5B">
          <w:rPr>
            <w:noProof/>
            <w:webHidden/>
          </w:rPr>
        </w:r>
        <w:r w:rsidR="00833C5B">
          <w:rPr>
            <w:noProof/>
            <w:webHidden/>
          </w:rPr>
          <w:fldChar w:fldCharType="separate"/>
        </w:r>
        <w:r w:rsidR="00D2336C">
          <w:rPr>
            <w:noProof/>
            <w:webHidden/>
          </w:rPr>
          <w:t>9</w:t>
        </w:r>
        <w:r w:rsidR="00833C5B">
          <w:rPr>
            <w:noProof/>
            <w:webHidden/>
          </w:rPr>
          <w:fldChar w:fldCharType="end"/>
        </w:r>
      </w:hyperlink>
    </w:p>
    <w:p w14:paraId="618D3C70" w14:textId="3CBC4EFE" w:rsidR="00833C5B" w:rsidRDefault="001E258F">
      <w:pPr>
        <w:pStyle w:val="TOC4"/>
        <w:rPr>
          <w:rFonts w:eastAsiaTheme="minorEastAsia" w:cstheme="minorBidi"/>
          <w:b w:val="0"/>
          <w:noProof/>
          <w:color w:val="auto"/>
          <w:lang w:eastAsia="en-AU"/>
        </w:rPr>
      </w:pPr>
      <w:hyperlink w:anchor="_Toc107258379" w:history="1">
        <w:r w:rsidR="00833C5B" w:rsidRPr="007423E6">
          <w:rPr>
            <w:rStyle w:val="Hyperlink"/>
            <w:noProof/>
          </w:rPr>
          <w:t>3.</w:t>
        </w:r>
        <w:r w:rsidR="00833C5B">
          <w:rPr>
            <w:rFonts w:eastAsiaTheme="minorEastAsia" w:cstheme="minorBidi"/>
            <w:b w:val="0"/>
            <w:noProof/>
            <w:color w:val="auto"/>
            <w:lang w:eastAsia="en-AU"/>
          </w:rPr>
          <w:tab/>
        </w:r>
        <w:r w:rsidR="00833C5B" w:rsidRPr="007423E6">
          <w:rPr>
            <w:rStyle w:val="Hyperlink"/>
            <w:noProof/>
          </w:rPr>
          <w:t>Scope and Methodology</w:t>
        </w:r>
        <w:r w:rsidR="00833C5B">
          <w:rPr>
            <w:noProof/>
            <w:webHidden/>
          </w:rPr>
          <w:tab/>
        </w:r>
        <w:r w:rsidR="00833C5B">
          <w:rPr>
            <w:noProof/>
            <w:webHidden/>
          </w:rPr>
          <w:fldChar w:fldCharType="begin"/>
        </w:r>
        <w:r w:rsidR="00833C5B">
          <w:rPr>
            <w:noProof/>
            <w:webHidden/>
          </w:rPr>
          <w:instrText xml:space="preserve"> PAGEREF _Toc107258379 \h </w:instrText>
        </w:r>
        <w:r w:rsidR="00833C5B">
          <w:rPr>
            <w:noProof/>
            <w:webHidden/>
          </w:rPr>
        </w:r>
        <w:r w:rsidR="00833C5B">
          <w:rPr>
            <w:noProof/>
            <w:webHidden/>
          </w:rPr>
          <w:fldChar w:fldCharType="separate"/>
        </w:r>
        <w:r w:rsidR="00D2336C">
          <w:rPr>
            <w:noProof/>
            <w:webHidden/>
          </w:rPr>
          <w:t>13</w:t>
        </w:r>
        <w:r w:rsidR="00833C5B">
          <w:rPr>
            <w:noProof/>
            <w:webHidden/>
          </w:rPr>
          <w:fldChar w:fldCharType="end"/>
        </w:r>
      </w:hyperlink>
    </w:p>
    <w:p w14:paraId="02547978" w14:textId="73148632" w:rsidR="00833C5B" w:rsidRDefault="001E258F">
      <w:pPr>
        <w:pStyle w:val="TOC5"/>
        <w:rPr>
          <w:rFonts w:eastAsiaTheme="minorEastAsia" w:cstheme="minorBidi"/>
          <w:noProof/>
          <w:color w:val="auto"/>
          <w:lang w:eastAsia="en-AU"/>
        </w:rPr>
      </w:pPr>
      <w:hyperlink w:anchor="_Toc107258380" w:history="1">
        <w:r w:rsidR="00833C5B" w:rsidRPr="007423E6">
          <w:rPr>
            <w:rStyle w:val="Hyperlink"/>
            <w:noProof/>
          </w:rPr>
          <w:t>3.1</w:t>
        </w:r>
        <w:r w:rsidR="00833C5B">
          <w:rPr>
            <w:rFonts w:eastAsiaTheme="minorEastAsia" w:cstheme="minorBidi"/>
            <w:noProof/>
            <w:color w:val="auto"/>
            <w:lang w:eastAsia="en-AU"/>
          </w:rPr>
          <w:tab/>
        </w:r>
        <w:r w:rsidR="00833C5B" w:rsidRPr="007423E6">
          <w:rPr>
            <w:rStyle w:val="Hyperlink"/>
            <w:noProof/>
          </w:rPr>
          <w:t>Purpose and Scope</w:t>
        </w:r>
        <w:r w:rsidR="00833C5B">
          <w:rPr>
            <w:noProof/>
            <w:webHidden/>
          </w:rPr>
          <w:tab/>
        </w:r>
        <w:r w:rsidR="00833C5B">
          <w:rPr>
            <w:noProof/>
            <w:webHidden/>
          </w:rPr>
          <w:fldChar w:fldCharType="begin"/>
        </w:r>
        <w:r w:rsidR="00833C5B">
          <w:rPr>
            <w:noProof/>
            <w:webHidden/>
          </w:rPr>
          <w:instrText xml:space="preserve"> PAGEREF _Toc107258380 \h </w:instrText>
        </w:r>
        <w:r w:rsidR="00833C5B">
          <w:rPr>
            <w:noProof/>
            <w:webHidden/>
          </w:rPr>
        </w:r>
        <w:r w:rsidR="00833C5B">
          <w:rPr>
            <w:noProof/>
            <w:webHidden/>
          </w:rPr>
          <w:fldChar w:fldCharType="separate"/>
        </w:r>
        <w:r w:rsidR="00D2336C">
          <w:rPr>
            <w:noProof/>
            <w:webHidden/>
          </w:rPr>
          <w:t>13</w:t>
        </w:r>
        <w:r w:rsidR="00833C5B">
          <w:rPr>
            <w:noProof/>
            <w:webHidden/>
          </w:rPr>
          <w:fldChar w:fldCharType="end"/>
        </w:r>
      </w:hyperlink>
    </w:p>
    <w:p w14:paraId="7DC4AFD4" w14:textId="7654DA73" w:rsidR="00833C5B" w:rsidRDefault="001E258F">
      <w:pPr>
        <w:pStyle w:val="TOC5"/>
        <w:rPr>
          <w:rFonts w:eastAsiaTheme="minorEastAsia" w:cstheme="minorBidi"/>
          <w:noProof/>
          <w:color w:val="auto"/>
          <w:lang w:eastAsia="en-AU"/>
        </w:rPr>
      </w:pPr>
      <w:hyperlink w:anchor="_Toc107258381" w:history="1">
        <w:r w:rsidR="00833C5B" w:rsidRPr="007423E6">
          <w:rPr>
            <w:rStyle w:val="Hyperlink"/>
            <w:noProof/>
          </w:rPr>
          <w:t>3.2</w:t>
        </w:r>
        <w:r w:rsidR="00833C5B">
          <w:rPr>
            <w:rFonts w:eastAsiaTheme="minorEastAsia" w:cstheme="minorBidi"/>
            <w:noProof/>
            <w:color w:val="auto"/>
            <w:lang w:eastAsia="en-AU"/>
          </w:rPr>
          <w:tab/>
        </w:r>
        <w:r w:rsidR="00833C5B" w:rsidRPr="007423E6">
          <w:rPr>
            <w:rStyle w:val="Hyperlink"/>
            <w:noProof/>
          </w:rPr>
          <w:t>Methodology</w:t>
        </w:r>
        <w:r w:rsidR="00833C5B">
          <w:rPr>
            <w:noProof/>
            <w:webHidden/>
          </w:rPr>
          <w:tab/>
        </w:r>
        <w:r w:rsidR="00833C5B">
          <w:rPr>
            <w:noProof/>
            <w:webHidden/>
          </w:rPr>
          <w:fldChar w:fldCharType="begin"/>
        </w:r>
        <w:r w:rsidR="00833C5B">
          <w:rPr>
            <w:noProof/>
            <w:webHidden/>
          </w:rPr>
          <w:instrText xml:space="preserve"> PAGEREF _Toc107258381 \h </w:instrText>
        </w:r>
        <w:r w:rsidR="00833C5B">
          <w:rPr>
            <w:noProof/>
            <w:webHidden/>
          </w:rPr>
        </w:r>
        <w:r w:rsidR="00833C5B">
          <w:rPr>
            <w:noProof/>
            <w:webHidden/>
          </w:rPr>
          <w:fldChar w:fldCharType="separate"/>
        </w:r>
        <w:r w:rsidR="00D2336C">
          <w:rPr>
            <w:noProof/>
            <w:webHidden/>
          </w:rPr>
          <w:t>14</w:t>
        </w:r>
        <w:r w:rsidR="00833C5B">
          <w:rPr>
            <w:noProof/>
            <w:webHidden/>
          </w:rPr>
          <w:fldChar w:fldCharType="end"/>
        </w:r>
      </w:hyperlink>
    </w:p>
    <w:p w14:paraId="7D9A63E8" w14:textId="244A95E6" w:rsidR="00833C5B" w:rsidRDefault="001E258F">
      <w:pPr>
        <w:pStyle w:val="TOC6"/>
        <w:rPr>
          <w:rFonts w:eastAsiaTheme="minorEastAsia" w:cstheme="minorBidi"/>
          <w:noProof/>
          <w:color w:val="auto"/>
          <w:lang w:eastAsia="en-AU"/>
        </w:rPr>
      </w:pPr>
      <w:hyperlink w:anchor="_Toc107258382" w:history="1">
        <w:r w:rsidR="00833C5B" w:rsidRPr="007423E6">
          <w:rPr>
            <w:rStyle w:val="Hyperlink"/>
            <w:noProof/>
          </w:rPr>
          <w:t>3.2.1</w:t>
        </w:r>
        <w:r w:rsidR="00833C5B">
          <w:rPr>
            <w:rFonts w:eastAsiaTheme="minorEastAsia" w:cstheme="minorBidi"/>
            <w:noProof/>
            <w:color w:val="auto"/>
            <w:lang w:eastAsia="en-AU"/>
          </w:rPr>
          <w:tab/>
        </w:r>
        <w:r w:rsidR="00833C5B" w:rsidRPr="007423E6">
          <w:rPr>
            <w:rStyle w:val="Hyperlink"/>
            <w:noProof/>
          </w:rPr>
          <w:t>Overview of methods</w:t>
        </w:r>
        <w:r w:rsidR="00833C5B">
          <w:rPr>
            <w:noProof/>
            <w:webHidden/>
          </w:rPr>
          <w:tab/>
        </w:r>
        <w:r w:rsidR="00833C5B">
          <w:rPr>
            <w:noProof/>
            <w:webHidden/>
          </w:rPr>
          <w:fldChar w:fldCharType="begin"/>
        </w:r>
        <w:r w:rsidR="00833C5B">
          <w:rPr>
            <w:noProof/>
            <w:webHidden/>
          </w:rPr>
          <w:instrText xml:space="preserve"> PAGEREF _Toc107258382 \h </w:instrText>
        </w:r>
        <w:r w:rsidR="00833C5B">
          <w:rPr>
            <w:noProof/>
            <w:webHidden/>
          </w:rPr>
        </w:r>
        <w:r w:rsidR="00833C5B">
          <w:rPr>
            <w:noProof/>
            <w:webHidden/>
          </w:rPr>
          <w:fldChar w:fldCharType="separate"/>
        </w:r>
        <w:r w:rsidR="00D2336C">
          <w:rPr>
            <w:noProof/>
            <w:webHidden/>
          </w:rPr>
          <w:t>14</w:t>
        </w:r>
        <w:r w:rsidR="00833C5B">
          <w:rPr>
            <w:noProof/>
            <w:webHidden/>
          </w:rPr>
          <w:fldChar w:fldCharType="end"/>
        </w:r>
      </w:hyperlink>
    </w:p>
    <w:p w14:paraId="26F7B0D8" w14:textId="39920D7F" w:rsidR="00833C5B" w:rsidRDefault="001E258F">
      <w:pPr>
        <w:pStyle w:val="TOC6"/>
        <w:rPr>
          <w:rFonts w:eastAsiaTheme="minorEastAsia" w:cstheme="minorBidi"/>
          <w:noProof/>
          <w:color w:val="auto"/>
          <w:lang w:eastAsia="en-AU"/>
        </w:rPr>
      </w:pPr>
      <w:hyperlink w:anchor="_Toc107258383" w:history="1">
        <w:r w:rsidR="00833C5B" w:rsidRPr="007423E6">
          <w:rPr>
            <w:rStyle w:val="Hyperlink"/>
            <w:noProof/>
          </w:rPr>
          <w:t>3.2.2</w:t>
        </w:r>
        <w:r w:rsidR="00833C5B">
          <w:rPr>
            <w:rFonts w:eastAsiaTheme="minorEastAsia" w:cstheme="minorBidi"/>
            <w:noProof/>
            <w:color w:val="auto"/>
            <w:lang w:eastAsia="en-AU"/>
          </w:rPr>
          <w:tab/>
        </w:r>
        <w:r w:rsidR="00833C5B" w:rsidRPr="007423E6">
          <w:rPr>
            <w:rStyle w:val="Hyperlink"/>
            <w:noProof/>
          </w:rPr>
          <w:t>Some caveats</w:t>
        </w:r>
        <w:r w:rsidR="00833C5B">
          <w:rPr>
            <w:noProof/>
            <w:webHidden/>
          </w:rPr>
          <w:tab/>
        </w:r>
        <w:r w:rsidR="00833C5B">
          <w:rPr>
            <w:noProof/>
            <w:webHidden/>
          </w:rPr>
          <w:fldChar w:fldCharType="begin"/>
        </w:r>
        <w:r w:rsidR="00833C5B">
          <w:rPr>
            <w:noProof/>
            <w:webHidden/>
          </w:rPr>
          <w:instrText xml:space="preserve"> PAGEREF _Toc107258383 \h </w:instrText>
        </w:r>
        <w:r w:rsidR="00833C5B">
          <w:rPr>
            <w:noProof/>
            <w:webHidden/>
          </w:rPr>
        </w:r>
        <w:r w:rsidR="00833C5B">
          <w:rPr>
            <w:noProof/>
            <w:webHidden/>
          </w:rPr>
          <w:fldChar w:fldCharType="separate"/>
        </w:r>
        <w:r w:rsidR="00D2336C">
          <w:rPr>
            <w:noProof/>
            <w:webHidden/>
          </w:rPr>
          <w:t>15</w:t>
        </w:r>
        <w:r w:rsidR="00833C5B">
          <w:rPr>
            <w:noProof/>
            <w:webHidden/>
          </w:rPr>
          <w:fldChar w:fldCharType="end"/>
        </w:r>
      </w:hyperlink>
    </w:p>
    <w:p w14:paraId="07482829" w14:textId="68E5B7D9" w:rsidR="00833C5B" w:rsidRDefault="001E258F">
      <w:pPr>
        <w:pStyle w:val="TOC6"/>
        <w:rPr>
          <w:rFonts w:eastAsiaTheme="minorEastAsia" w:cstheme="minorBidi"/>
          <w:noProof/>
          <w:color w:val="auto"/>
          <w:lang w:eastAsia="en-AU"/>
        </w:rPr>
      </w:pPr>
      <w:hyperlink w:anchor="_Toc107258384" w:history="1">
        <w:r w:rsidR="00833C5B" w:rsidRPr="007423E6">
          <w:rPr>
            <w:rStyle w:val="Hyperlink"/>
            <w:noProof/>
          </w:rPr>
          <w:t>3.2.3</w:t>
        </w:r>
        <w:r w:rsidR="00833C5B">
          <w:rPr>
            <w:rFonts w:eastAsiaTheme="minorEastAsia" w:cstheme="minorBidi"/>
            <w:noProof/>
            <w:color w:val="auto"/>
            <w:lang w:eastAsia="en-AU"/>
          </w:rPr>
          <w:tab/>
        </w:r>
        <w:r w:rsidR="00833C5B" w:rsidRPr="007423E6">
          <w:rPr>
            <w:rStyle w:val="Hyperlink"/>
            <w:noProof/>
          </w:rPr>
          <w:t>Literature review</w:t>
        </w:r>
        <w:r w:rsidR="00833C5B">
          <w:rPr>
            <w:noProof/>
            <w:webHidden/>
          </w:rPr>
          <w:tab/>
        </w:r>
        <w:r w:rsidR="00833C5B">
          <w:rPr>
            <w:noProof/>
            <w:webHidden/>
          </w:rPr>
          <w:fldChar w:fldCharType="begin"/>
        </w:r>
        <w:r w:rsidR="00833C5B">
          <w:rPr>
            <w:noProof/>
            <w:webHidden/>
          </w:rPr>
          <w:instrText xml:space="preserve"> PAGEREF _Toc107258384 \h </w:instrText>
        </w:r>
        <w:r w:rsidR="00833C5B">
          <w:rPr>
            <w:noProof/>
            <w:webHidden/>
          </w:rPr>
        </w:r>
        <w:r w:rsidR="00833C5B">
          <w:rPr>
            <w:noProof/>
            <w:webHidden/>
          </w:rPr>
          <w:fldChar w:fldCharType="separate"/>
        </w:r>
        <w:r w:rsidR="00D2336C">
          <w:rPr>
            <w:noProof/>
            <w:webHidden/>
          </w:rPr>
          <w:t>15</w:t>
        </w:r>
        <w:r w:rsidR="00833C5B">
          <w:rPr>
            <w:noProof/>
            <w:webHidden/>
          </w:rPr>
          <w:fldChar w:fldCharType="end"/>
        </w:r>
      </w:hyperlink>
    </w:p>
    <w:p w14:paraId="763970A0" w14:textId="36327475" w:rsidR="00833C5B" w:rsidRDefault="001E258F">
      <w:pPr>
        <w:pStyle w:val="TOC6"/>
        <w:rPr>
          <w:rFonts w:eastAsiaTheme="minorEastAsia" w:cstheme="minorBidi"/>
          <w:noProof/>
          <w:color w:val="auto"/>
          <w:lang w:eastAsia="en-AU"/>
        </w:rPr>
      </w:pPr>
      <w:hyperlink w:anchor="_Toc107258385" w:history="1">
        <w:r w:rsidR="00833C5B" w:rsidRPr="007423E6">
          <w:rPr>
            <w:rStyle w:val="Hyperlink"/>
            <w:noProof/>
          </w:rPr>
          <w:t>3.2.4</w:t>
        </w:r>
        <w:r w:rsidR="00833C5B">
          <w:rPr>
            <w:rFonts w:eastAsiaTheme="minorEastAsia" w:cstheme="minorBidi"/>
            <w:noProof/>
            <w:color w:val="auto"/>
            <w:lang w:eastAsia="en-AU"/>
          </w:rPr>
          <w:tab/>
        </w:r>
        <w:r w:rsidR="00833C5B" w:rsidRPr="007423E6">
          <w:rPr>
            <w:rStyle w:val="Hyperlink"/>
            <w:noProof/>
          </w:rPr>
          <w:t>Desktop research</w:t>
        </w:r>
        <w:r w:rsidR="00833C5B">
          <w:rPr>
            <w:noProof/>
            <w:webHidden/>
          </w:rPr>
          <w:tab/>
        </w:r>
        <w:r w:rsidR="00833C5B">
          <w:rPr>
            <w:noProof/>
            <w:webHidden/>
          </w:rPr>
          <w:fldChar w:fldCharType="begin"/>
        </w:r>
        <w:r w:rsidR="00833C5B">
          <w:rPr>
            <w:noProof/>
            <w:webHidden/>
          </w:rPr>
          <w:instrText xml:space="preserve"> PAGEREF _Toc107258385 \h </w:instrText>
        </w:r>
        <w:r w:rsidR="00833C5B">
          <w:rPr>
            <w:noProof/>
            <w:webHidden/>
          </w:rPr>
        </w:r>
        <w:r w:rsidR="00833C5B">
          <w:rPr>
            <w:noProof/>
            <w:webHidden/>
          </w:rPr>
          <w:fldChar w:fldCharType="separate"/>
        </w:r>
        <w:r w:rsidR="00D2336C">
          <w:rPr>
            <w:noProof/>
            <w:webHidden/>
          </w:rPr>
          <w:t>16</w:t>
        </w:r>
        <w:r w:rsidR="00833C5B">
          <w:rPr>
            <w:noProof/>
            <w:webHidden/>
          </w:rPr>
          <w:fldChar w:fldCharType="end"/>
        </w:r>
      </w:hyperlink>
    </w:p>
    <w:p w14:paraId="14A2B21F" w14:textId="4DE5B2B0" w:rsidR="00833C5B" w:rsidRDefault="001E258F">
      <w:pPr>
        <w:pStyle w:val="TOC6"/>
        <w:rPr>
          <w:rFonts w:eastAsiaTheme="minorEastAsia" w:cstheme="minorBidi"/>
          <w:noProof/>
          <w:color w:val="auto"/>
          <w:lang w:eastAsia="en-AU"/>
        </w:rPr>
      </w:pPr>
      <w:hyperlink w:anchor="_Toc107258386" w:history="1">
        <w:r w:rsidR="00833C5B" w:rsidRPr="007423E6">
          <w:rPr>
            <w:rStyle w:val="Hyperlink"/>
            <w:noProof/>
          </w:rPr>
          <w:t>3.2.5</w:t>
        </w:r>
        <w:r w:rsidR="00833C5B">
          <w:rPr>
            <w:rFonts w:eastAsiaTheme="minorEastAsia" w:cstheme="minorBidi"/>
            <w:noProof/>
            <w:color w:val="auto"/>
            <w:lang w:eastAsia="en-AU"/>
          </w:rPr>
          <w:tab/>
        </w:r>
        <w:r w:rsidR="00833C5B" w:rsidRPr="007423E6">
          <w:rPr>
            <w:rStyle w:val="Hyperlink"/>
            <w:noProof/>
          </w:rPr>
          <w:t>Stakeholder consultation</w:t>
        </w:r>
        <w:r w:rsidR="00833C5B">
          <w:rPr>
            <w:noProof/>
            <w:webHidden/>
          </w:rPr>
          <w:tab/>
        </w:r>
        <w:r w:rsidR="00833C5B">
          <w:rPr>
            <w:noProof/>
            <w:webHidden/>
          </w:rPr>
          <w:fldChar w:fldCharType="begin"/>
        </w:r>
        <w:r w:rsidR="00833C5B">
          <w:rPr>
            <w:noProof/>
            <w:webHidden/>
          </w:rPr>
          <w:instrText xml:space="preserve"> PAGEREF _Toc107258386 \h </w:instrText>
        </w:r>
        <w:r w:rsidR="00833C5B">
          <w:rPr>
            <w:noProof/>
            <w:webHidden/>
          </w:rPr>
        </w:r>
        <w:r w:rsidR="00833C5B">
          <w:rPr>
            <w:noProof/>
            <w:webHidden/>
          </w:rPr>
          <w:fldChar w:fldCharType="separate"/>
        </w:r>
        <w:r w:rsidR="00D2336C">
          <w:rPr>
            <w:noProof/>
            <w:webHidden/>
          </w:rPr>
          <w:t>17</w:t>
        </w:r>
        <w:r w:rsidR="00833C5B">
          <w:rPr>
            <w:noProof/>
            <w:webHidden/>
          </w:rPr>
          <w:fldChar w:fldCharType="end"/>
        </w:r>
      </w:hyperlink>
    </w:p>
    <w:p w14:paraId="40981CD0" w14:textId="5735B45E" w:rsidR="00833C5B" w:rsidRDefault="001E258F">
      <w:pPr>
        <w:pStyle w:val="TOC6"/>
        <w:rPr>
          <w:rFonts w:eastAsiaTheme="minorEastAsia" w:cstheme="minorBidi"/>
          <w:noProof/>
          <w:color w:val="auto"/>
          <w:lang w:eastAsia="en-AU"/>
        </w:rPr>
      </w:pPr>
      <w:hyperlink w:anchor="_Toc107258387" w:history="1">
        <w:r w:rsidR="00833C5B" w:rsidRPr="007423E6">
          <w:rPr>
            <w:rStyle w:val="Hyperlink"/>
            <w:noProof/>
          </w:rPr>
          <w:t>3.2.6</w:t>
        </w:r>
        <w:r w:rsidR="00833C5B">
          <w:rPr>
            <w:rFonts w:eastAsiaTheme="minorEastAsia" w:cstheme="minorBidi"/>
            <w:noProof/>
            <w:color w:val="auto"/>
            <w:lang w:eastAsia="en-AU"/>
          </w:rPr>
          <w:tab/>
        </w:r>
        <w:r w:rsidR="00833C5B" w:rsidRPr="007423E6">
          <w:rPr>
            <w:rStyle w:val="Hyperlink"/>
            <w:noProof/>
          </w:rPr>
          <w:t>Gap analysis</w:t>
        </w:r>
        <w:r w:rsidR="00833C5B">
          <w:rPr>
            <w:noProof/>
            <w:webHidden/>
          </w:rPr>
          <w:tab/>
        </w:r>
        <w:r w:rsidR="00833C5B">
          <w:rPr>
            <w:noProof/>
            <w:webHidden/>
          </w:rPr>
          <w:fldChar w:fldCharType="begin"/>
        </w:r>
        <w:r w:rsidR="00833C5B">
          <w:rPr>
            <w:noProof/>
            <w:webHidden/>
          </w:rPr>
          <w:instrText xml:space="preserve"> PAGEREF _Toc107258387 \h </w:instrText>
        </w:r>
        <w:r w:rsidR="00833C5B">
          <w:rPr>
            <w:noProof/>
            <w:webHidden/>
          </w:rPr>
        </w:r>
        <w:r w:rsidR="00833C5B">
          <w:rPr>
            <w:noProof/>
            <w:webHidden/>
          </w:rPr>
          <w:fldChar w:fldCharType="separate"/>
        </w:r>
        <w:r w:rsidR="00D2336C">
          <w:rPr>
            <w:noProof/>
            <w:webHidden/>
          </w:rPr>
          <w:t>18</w:t>
        </w:r>
        <w:r w:rsidR="00833C5B">
          <w:rPr>
            <w:noProof/>
            <w:webHidden/>
          </w:rPr>
          <w:fldChar w:fldCharType="end"/>
        </w:r>
      </w:hyperlink>
    </w:p>
    <w:p w14:paraId="26963154" w14:textId="61722EB0" w:rsidR="00833C5B" w:rsidRDefault="001E258F">
      <w:pPr>
        <w:pStyle w:val="TOC4"/>
        <w:rPr>
          <w:rFonts w:eastAsiaTheme="minorEastAsia" w:cstheme="minorBidi"/>
          <w:b w:val="0"/>
          <w:noProof/>
          <w:color w:val="auto"/>
          <w:lang w:eastAsia="en-AU"/>
        </w:rPr>
      </w:pPr>
      <w:hyperlink w:anchor="_Toc107258388" w:history="1">
        <w:r w:rsidR="00833C5B" w:rsidRPr="007423E6">
          <w:rPr>
            <w:rStyle w:val="Hyperlink"/>
            <w:noProof/>
          </w:rPr>
          <w:t>4.</w:t>
        </w:r>
        <w:r w:rsidR="00833C5B">
          <w:rPr>
            <w:rFonts w:eastAsiaTheme="minorEastAsia" w:cstheme="minorBidi"/>
            <w:b w:val="0"/>
            <w:noProof/>
            <w:color w:val="auto"/>
            <w:lang w:eastAsia="en-AU"/>
          </w:rPr>
          <w:tab/>
        </w:r>
        <w:r w:rsidR="00833C5B" w:rsidRPr="007423E6">
          <w:rPr>
            <w:rStyle w:val="Hyperlink"/>
            <w:noProof/>
          </w:rPr>
          <w:t>Intellectual Disability Health Undergraduate Training in Australia</w:t>
        </w:r>
        <w:r w:rsidR="00833C5B">
          <w:rPr>
            <w:noProof/>
            <w:webHidden/>
          </w:rPr>
          <w:tab/>
        </w:r>
        <w:r w:rsidR="00833C5B">
          <w:rPr>
            <w:noProof/>
            <w:webHidden/>
          </w:rPr>
          <w:fldChar w:fldCharType="begin"/>
        </w:r>
        <w:r w:rsidR="00833C5B">
          <w:rPr>
            <w:noProof/>
            <w:webHidden/>
          </w:rPr>
          <w:instrText xml:space="preserve"> PAGEREF _Toc107258388 \h </w:instrText>
        </w:r>
        <w:r w:rsidR="00833C5B">
          <w:rPr>
            <w:noProof/>
            <w:webHidden/>
          </w:rPr>
        </w:r>
        <w:r w:rsidR="00833C5B">
          <w:rPr>
            <w:noProof/>
            <w:webHidden/>
          </w:rPr>
          <w:fldChar w:fldCharType="separate"/>
        </w:r>
        <w:r w:rsidR="00D2336C">
          <w:rPr>
            <w:noProof/>
            <w:webHidden/>
          </w:rPr>
          <w:t>20</w:t>
        </w:r>
        <w:r w:rsidR="00833C5B">
          <w:rPr>
            <w:noProof/>
            <w:webHidden/>
          </w:rPr>
          <w:fldChar w:fldCharType="end"/>
        </w:r>
      </w:hyperlink>
    </w:p>
    <w:p w14:paraId="6AEF2E38" w14:textId="6EACD23C" w:rsidR="00833C5B" w:rsidRDefault="001E258F">
      <w:pPr>
        <w:pStyle w:val="TOC5"/>
        <w:rPr>
          <w:rFonts w:eastAsiaTheme="minorEastAsia" w:cstheme="minorBidi"/>
          <w:noProof/>
          <w:color w:val="auto"/>
          <w:lang w:eastAsia="en-AU"/>
        </w:rPr>
      </w:pPr>
      <w:hyperlink w:anchor="_Toc107258389" w:history="1">
        <w:r w:rsidR="00833C5B" w:rsidRPr="007423E6">
          <w:rPr>
            <w:rStyle w:val="Hyperlink"/>
            <w:noProof/>
          </w:rPr>
          <w:t>4.1</w:t>
        </w:r>
        <w:r w:rsidR="00833C5B">
          <w:rPr>
            <w:rFonts w:eastAsiaTheme="minorEastAsia" w:cstheme="minorBidi"/>
            <w:noProof/>
            <w:color w:val="auto"/>
            <w:lang w:eastAsia="en-AU"/>
          </w:rPr>
          <w:tab/>
        </w:r>
        <w:r w:rsidR="00833C5B" w:rsidRPr="007423E6">
          <w:rPr>
            <w:rStyle w:val="Hyperlink"/>
            <w:noProof/>
          </w:rPr>
          <w:t>Summary of literature review findings</w:t>
        </w:r>
        <w:r w:rsidR="00833C5B">
          <w:rPr>
            <w:noProof/>
            <w:webHidden/>
          </w:rPr>
          <w:tab/>
        </w:r>
        <w:r w:rsidR="00833C5B">
          <w:rPr>
            <w:noProof/>
            <w:webHidden/>
          </w:rPr>
          <w:fldChar w:fldCharType="begin"/>
        </w:r>
        <w:r w:rsidR="00833C5B">
          <w:rPr>
            <w:noProof/>
            <w:webHidden/>
          </w:rPr>
          <w:instrText xml:space="preserve"> PAGEREF _Toc107258389 \h </w:instrText>
        </w:r>
        <w:r w:rsidR="00833C5B">
          <w:rPr>
            <w:noProof/>
            <w:webHidden/>
          </w:rPr>
        </w:r>
        <w:r w:rsidR="00833C5B">
          <w:rPr>
            <w:noProof/>
            <w:webHidden/>
          </w:rPr>
          <w:fldChar w:fldCharType="separate"/>
        </w:r>
        <w:r w:rsidR="00D2336C">
          <w:rPr>
            <w:noProof/>
            <w:webHidden/>
          </w:rPr>
          <w:t>20</w:t>
        </w:r>
        <w:r w:rsidR="00833C5B">
          <w:rPr>
            <w:noProof/>
            <w:webHidden/>
          </w:rPr>
          <w:fldChar w:fldCharType="end"/>
        </w:r>
      </w:hyperlink>
    </w:p>
    <w:p w14:paraId="74CCF7DA" w14:textId="5D821BE3" w:rsidR="00833C5B" w:rsidRDefault="001E258F">
      <w:pPr>
        <w:pStyle w:val="TOC5"/>
        <w:rPr>
          <w:rFonts w:eastAsiaTheme="minorEastAsia" w:cstheme="minorBidi"/>
          <w:noProof/>
          <w:color w:val="auto"/>
          <w:lang w:eastAsia="en-AU"/>
        </w:rPr>
      </w:pPr>
      <w:hyperlink w:anchor="_Toc107258390" w:history="1">
        <w:r w:rsidR="00833C5B" w:rsidRPr="007423E6">
          <w:rPr>
            <w:rStyle w:val="Hyperlink"/>
            <w:noProof/>
          </w:rPr>
          <w:t>4.2</w:t>
        </w:r>
        <w:r w:rsidR="00833C5B">
          <w:rPr>
            <w:rFonts w:eastAsiaTheme="minorEastAsia" w:cstheme="minorBidi"/>
            <w:noProof/>
            <w:color w:val="auto"/>
            <w:lang w:eastAsia="en-AU"/>
          </w:rPr>
          <w:tab/>
        </w:r>
        <w:r w:rsidR="00833C5B" w:rsidRPr="007423E6">
          <w:rPr>
            <w:rStyle w:val="Hyperlink"/>
            <w:noProof/>
          </w:rPr>
          <w:t>Summary of desktop research</w:t>
        </w:r>
        <w:r w:rsidR="00833C5B">
          <w:rPr>
            <w:noProof/>
            <w:webHidden/>
          </w:rPr>
          <w:tab/>
        </w:r>
        <w:r w:rsidR="00833C5B">
          <w:rPr>
            <w:noProof/>
            <w:webHidden/>
          </w:rPr>
          <w:fldChar w:fldCharType="begin"/>
        </w:r>
        <w:r w:rsidR="00833C5B">
          <w:rPr>
            <w:noProof/>
            <w:webHidden/>
          </w:rPr>
          <w:instrText xml:space="preserve"> PAGEREF _Toc107258390 \h </w:instrText>
        </w:r>
        <w:r w:rsidR="00833C5B">
          <w:rPr>
            <w:noProof/>
            <w:webHidden/>
          </w:rPr>
        </w:r>
        <w:r w:rsidR="00833C5B">
          <w:rPr>
            <w:noProof/>
            <w:webHidden/>
          </w:rPr>
          <w:fldChar w:fldCharType="separate"/>
        </w:r>
        <w:r w:rsidR="00D2336C">
          <w:rPr>
            <w:noProof/>
            <w:webHidden/>
          </w:rPr>
          <w:t>24</w:t>
        </w:r>
        <w:r w:rsidR="00833C5B">
          <w:rPr>
            <w:noProof/>
            <w:webHidden/>
          </w:rPr>
          <w:fldChar w:fldCharType="end"/>
        </w:r>
      </w:hyperlink>
    </w:p>
    <w:p w14:paraId="764D5A68" w14:textId="113737D6" w:rsidR="00833C5B" w:rsidRDefault="001E258F">
      <w:pPr>
        <w:pStyle w:val="TOC6"/>
        <w:rPr>
          <w:rFonts w:eastAsiaTheme="minorEastAsia" w:cstheme="minorBidi"/>
          <w:noProof/>
          <w:color w:val="auto"/>
          <w:lang w:eastAsia="en-AU"/>
        </w:rPr>
      </w:pPr>
      <w:hyperlink w:anchor="_Toc107258391" w:history="1">
        <w:r w:rsidR="00833C5B" w:rsidRPr="007423E6">
          <w:rPr>
            <w:rStyle w:val="Hyperlink"/>
            <w:noProof/>
          </w:rPr>
          <w:t>4.2.1</w:t>
        </w:r>
        <w:r w:rsidR="00833C5B">
          <w:rPr>
            <w:rFonts w:eastAsiaTheme="minorEastAsia" w:cstheme="minorBidi"/>
            <w:noProof/>
            <w:color w:val="auto"/>
            <w:lang w:eastAsia="en-AU"/>
          </w:rPr>
          <w:tab/>
        </w:r>
        <w:r w:rsidR="00833C5B" w:rsidRPr="007423E6">
          <w:rPr>
            <w:rStyle w:val="Hyperlink"/>
            <w:noProof/>
          </w:rPr>
          <w:t>Current intellectual disability health learning modules and resources</w:t>
        </w:r>
        <w:r w:rsidR="00833C5B">
          <w:rPr>
            <w:noProof/>
            <w:webHidden/>
          </w:rPr>
          <w:tab/>
        </w:r>
        <w:r w:rsidR="00833C5B">
          <w:rPr>
            <w:noProof/>
            <w:webHidden/>
          </w:rPr>
          <w:fldChar w:fldCharType="begin"/>
        </w:r>
        <w:r w:rsidR="00833C5B">
          <w:rPr>
            <w:noProof/>
            <w:webHidden/>
          </w:rPr>
          <w:instrText xml:space="preserve"> PAGEREF _Toc107258391 \h </w:instrText>
        </w:r>
        <w:r w:rsidR="00833C5B">
          <w:rPr>
            <w:noProof/>
            <w:webHidden/>
          </w:rPr>
        </w:r>
        <w:r w:rsidR="00833C5B">
          <w:rPr>
            <w:noProof/>
            <w:webHidden/>
          </w:rPr>
          <w:fldChar w:fldCharType="separate"/>
        </w:r>
        <w:r w:rsidR="00D2336C">
          <w:rPr>
            <w:noProof/>
            <w:webHidden/>
          </w:rPr>
          <w:t>24</w:t>
        </w:r>
        <w:r w:rsidR="00833C5B">
          <w:rPr>
            <w:noProof/>
            <w:webHidden/>
          </w:rPr>
          <w:fldChar w:fldCharType="end"/>
        </w:r>
      </w:hyperlink>
    </w:p>
    <w:p w14:paraId="10923D7F" w14:textId="6F38C546" w:rsidR="00833C5B" w:rsidRDefault="001E258F">
      <w:pPr>
        <w:pStyle w:val="TOC6"/>
        <w:rPr>
          <w:rFonts w:eastAsiaTheme="minorEastAsia" w:cstheme="minorBidi"/>
          <w:noProof/>
          <w:color w:val="auto"/>
          <w:lang w:eastAsia="en-AU"/>
        </w:rPr>
      </w:pPr>
      <w:hyperlink w:anchor="_Toc107258392" w:history="1">
        <w:r w:rsidR="00833C5B" w:rsidRPr="007423E6">
          <w:rPr>
            <w:rStyle w:val="Hyperlink"/>
            <w:noProof/>
          </w:rPr>
          <w:t>4.2.2</w:t>
        </w:r>
        <w:r w:rsidR="00833C5B">
          <w:rPr>
            <w:rFonts w:eastAsiaTheme="minorEastAsia" w:cstheme="minorBidi"/>
            <w:noProof/>
            <w:color w:val="auto"/>
            <w:lang w:eastAsia="en-AU"/>
          </w:rPr>
          <w:tab/>
        </w:r>
        <w:r w:rsidR="00833C5B" w:rsidRPr="007423E6">
          <w:rPr>
            <w:rStyle w:val="Hyperlink"/>
            <w:noProof/>
          </w:rPr>
          <w:t>Undergraduate and pre-registration graduate entry courses</w:t>
        </w:r>
        <w:r w:rsidR="00833C5B">
          <w:rPr>
            <w:noProof/>
            <w:webHidden/>
          </w:rPr>
          <w:tab/>
        </w:r>
        <w:r w:rsidR="00833C5B">
          <w:rPr>
            <w:noProof/>
            <w:webHidden/>
          </w:rPr>
          <w:fldChar w:fldCharType="begin"/>
        </w:r>
        <w:r w:rsidR="00833C5B">
          <w:rPr>
            <w:noProof/>
            <w:webHidden/>
          </w:rPr>
          <w:instrText xml:space="preserve"> PAGEREF _Toc107258392 \h </w:instrText>
        </w:r>
        <w:r w:rsidR="00833C5B">
          <w:rPr>
            <w:noProof/>
            <w:webHidden/>
          </w:rPr>
        </w:r>
        <w:r w:rsidR="00833C5B">
          <w:rPr>
            <w:noProof/>
            <w:webHidden/>
          </w:rPr>
          <w:fldChar w:fldCharType="separate"/>
        </w:r>
        <w:r w:rsidR="00D2336C">
          <w:rPr>
            <w:noProof/>
            <w:webHidden/>
          </w:rPr>
          <w:t>29</w:t>
        </w:r>
        <w:r w:rsidR="00833C5B">
          <w:rPr>
            <w:noProof/>
            <w:webHidden/>
          </w:rPr>
          <w:fldChar w:fldCharType="end"/>
        </w:r>
      </w:hyperlink>
    </w:p>
    <w:p w14:paraId="554DF266" w14:textId="2550C4D8" w:rsidR="00833C5B" w:rsidRDefault="001E258F">
      <w:pPr>
        <w:pStyle w:val="TOC5"/>
        <w:rPr>
          <w:rFonts w:eastAsiaTheme="minorEastAsia" w:cstheme="minorBidi"/>
          <w:noProof/>
          <w:color w:val="auto"/>
          <w:lang w:eastAsia="en-AU"/>
        </w:rPr>
      </w:pPr>
      <w:hyperlink w:anchor="_Toc107258393" w:history="1">
        <w:r w:rsidR="00833C5B" w:rsidRPr="007423E6">
          <w:rPr>
            <w:rStyle w:val="Hyperlink"/>
            <w:noProof/>
          </w:rPr>
          <w:t>4.3</w:t>
        </w:r>
        <w:r w:rsidR="00833C5B">
          <w:rPr>
            <w:rFonts w:eastAsiaTheme="minorEastAsia" w:cstheme="minorBidi"/>
            <w:noProof/>
            <w:color w:val="auto"/>
            <w:lang w:eastAsia="en-AU"/>
          </w:rPr>
          <w:tab/>
        </w:r>
        <w:r w:rsidR="00833C5B" w:rsidRPr="007423E6">
          <w:rPr>
            <w:rStyle w:val="Hyperlink"/>
            <w:noProof/>
          </w:rPr>
          <w:t>Summary of stakeholder consultations</w:t>
        </w:r>
        <w:r w:rsidR="00833C5B">
          <w:rPr>
            <w:noProof/>
            <w:webHidden/>
          </w:rPr>
          <w:tab/>
        </w:r>
        <w:r w:rsidR="00833C5B">
          <w:rPr>
            <w:noProof/>
            <w:webHidden/>
          </w:rPr>
          <w:fldChar w:fldCharType="begin"/>
        </w:r>
        <w:r w:rsidR="00833C5B">
          <w:rPr>
            <w:noProof/>
            <w:webHidden/>
          </w:rPr>
          <w:instrText xml:space="preserve"> PAGEREF _Toc107258393 \h </w:instrText>
        </w:r>
        <w:r w:rsidR="00833C5B">
          <w:rPr>
            <w:noProof/>
            <w:webHidden/>
          </w:rPr>
        </w:r>
        <w:r w:rsidR="00833C5B">
          <w:rPr>
            <w:noProof/>
            <w:webHidden/>
          </w:rPr>
          <w:fldChar w:fldCharType="separate"/>
        </w:r>
        <w:r w:rsidR="00D2336C">
          <w:rPr>
            <w:noProof/>
            <w:webHidden/>
          </w:rPr>
          <w:t>31</w:t>
        </w:r>
        <w:r w:rsidR="00833C5B">
          <w:rPr>
            <w:noProof/>
            <w:webHidden/>
          </w:rPr>
          <w:fldChar w:fldCharType="end"/>
        </w:r>
      </w:hyperlink>
    </w:p>
    <w:p w14:paraId="2A5914EA" w14:textId="57EE7BA6" w:rsidR="00833C5B" w:rsidRDefault="001E258F">
      <w:pPr>
        <w:pStyle w:val="TOC6"/>
        <w:rPr>
          <w:rFonts w:eastAsiaTheme="minorEastAsia" w:cstheme="minorBidi"/>
          <w:noProof/>
          <w:color w:val="auto"/>
          <w:lang w:eastAsia="en-AU"/>
        </w:rPr>
      </w:pPr>
      <w:hyperlink w:anchor="_Toc107258394" w:history="1">
        <w:r w:rsidR="00833C5B" w:rsidRPr="007423E6">
          <w:rPr>
            <w:rStyle w:val="Hyperlink"/>
            <w:noProof/>
          </w:rPr>
          <w:t>4.3.1</w:t>
        </w:r>
        <w:r w:rsidR="00833C5B">
          <w:rPr>
            <w:rFonts w:eastAsiaTheme="minorEastAsia" w:cstheme="minorBidi"/>
            <w:noProof/>
            <w:color w:val="auto"/>
            <w:lang w:eastAsia="en-AU"/>
          </w:rPr>
          <w:tab/>
        </w:r>
        <w:r w:rsidR="00833C5B" w:rsidRPr="007423E6">
          <w:rPr>
            <w:rStyle w:val="Hyperlink"/>
            <w:noProof/>
          </w:rPr>
          <w:t>Perceptions of intellectual disability health education</w:t>
        </w:r>
        <w:r w:rsidR="00833C5B">
          <w:rPr>
            <w:noProof/>
            <w:webHidden/>
          </w:rPr>
          <w:tab/>
        </w:r>
        <w:r w:rsidR="00833C5B">
          <w:rPr>
            <w:noProof/>
            <w:webHidden/>
          </w:rPr>
          <w:fldChar w:fldCharType="begin"/>
        </w:r>
        <w:r w:rsidR="00833C5B">
          <w:rPr>
            <w:noProof/>
            <w:webHidden/>
          </w:rPr>
          <w:instrText xml:space="preserve"> PAGEREF _Toc107258394 \h </w:instrText>
        </w:r>
        <w:r w:rsidR="00833C5B">
          <w:rPr>
            <w:noProof/>
            <w:webHidden/>
          </w:rPr>
        </w:r>
        <w:r w:rsidR="00833C5B">
          <w:rPr>
            <w:noProof/>
            <w:webHidden/>
          </w:rPr>
          <w:fldChar w:fldCharType="separate"/>
        </w:r>
        <w:r w:rsidR="00D2336C">
          <w:rPr>
            <w:noProof/>
            <w:webHidden/>
          </w:rPr>
          <w:t>31</w:t>
        </w:r>
        <w:r w:rsidR="00833C5B">
          <w:rPr>
            <w:noProof/>
            <w:webHidden/>
          </w:rPr>
          <w:fldChar w:fldCharType="end"/>
        </w:r>
      </w:hyperlink>
    </w:p>
    <w:p w14:paraId="36841107" w14:textId="734DACA4" w:rsidR="00833C5B" w:rsidRDefault="001E258F">
      <w:pPr>
        <w:pStyle w:val="TOC6"/>
        <w:rPr>
          <w:rFonts w:eastAsiaTheme="minorEastAsia" w:cstheme="minorBidi"/>
          <w:noProof/>
          <w:color w:val="auto"/>
          <w:lang w:eastAsia="en-AU"/>
        </w:rPr>
      </w:pPr>
      <w:hyperlink w:anchor="_Toc107258395" w:history="1">
        <w:r w:rsidR="00833C5B" w:rsidRPr="007423E6">
          <w:rPr>
            <w:rStyle w:val="Hyperlink"/>
            <w:noProof/>
          </w:rPr>
          <w:t>4.3.2</w:t>
        </w:r>
        <w:r w:rsidR="00833C5B">
          <w:rPr>
            <w:rFonts w:eastAsiaTheme="minorEastAsia" w:cstheme="minorBidi"/>
            <w:noProof/>
            <w:color w:val="auto"/>
            <w:lang w:eastAsia="en-AU"/>
          </w:rPr>
          <w:tab/>
        </w:r>
        <w:r w:rsidR="00833C5B" w:rsidRPr="007423E6">
          <w:rPr>
            <w:rStyle w:val="Hyperlink"/>
            <w:noProof/>
          </w:rPr>
          <w:t>Priorities in intellectual disability health curriculum content</w:t>
        </w:r>
        <w:r w:rsidR="00833C5B">
          <w:rPr>
            <w:noProof/>
            <w:webHidden/>
          </w:rPr>
          <w:tab/>
        </w:r>
        <w:r w:rsidR="00833C5B">
          <w:rPr>
            <w:noProof/>
            <w:webHidden/>
          </w:rPr>
          <w:fldChar w:fldCharType="begin"/>
        </w:r>
        <w:r w:rsidR="00833C5B">
          <w:rPr>
            <w:noProof/>
            <w:webHidden/>
          </w:rPr>
          <w:instrText xml:space="preserve"> PAGEREF _Toc107258395 \h </w:instrText>
        </w:r>
        <w:r w:rsidR="00833C5B">
          <w:rPr>
            <w:noProof/>
            <w:webHidden/>
          </w:rPr>
        </w:r>
        <w:r w:rsidR="00833C5B">
          <w:rPr>
            <w:noProof/>
            <w:webHidden/>
          </w:rPr>
          <w:fldChar w:fldCharType="separate"/>
        </w:r>
        <w:r w:rsidR="00D2336C">
          <w:rPr>
            <w:noProof/>
            <w:webHidden/>
          </w:rPr>
          <w:t>34</w:t>
        </w:r>
        <w:r w:rsidR="00833C5B">
          <w:rPr>
            <w:noProof/>
            <w:webHidden/>
          </w:rPr>
          <w:fldChar w:fldCharType="end"/>
        </w:r>
      </w:hyperlink>
    </w:p>
    <w:p w14:paraId="038DFFFB" w14:textId="4081330F" w:rsidR="00833C5B" w:rsidRDefault="001E258F">
      <w:pPr>
        <w:pStyle w:val="TOC4"/>
        <w:rPr>
          <w:rFonts w:eastAsiaTheme="minorEastAsia" w:cstheme="minorBidi"/>
          <w:b w:val="0"/>
          <w:noProof/>
          <w:color w:val="auto"/>
          <w:lang w:eastAsia="en-AU"/>
        </w:rPr>
      </w:pPr>
      <w:hyperlink w:anchor="_Toc107258396" w:history="1">
        <w:r w:rsidR="00833C5B" w:rsidRPr="007423E6">
          <w:rPr>
            <w:rStyle w:val="Hyperlink"/>
            <w:noProof/>
          </w:rPr>
          <w:t>5.</w:t>
        </w:r>
        <w:r w:rsidR="00833C5B">
          <w:rPr>
            <w:rFonts w:eastAsiaTheme="minorEastAsia" w:cstheme="minorBidi"/>
            <w:b w:val="0"/>
            <w:noProof/>
            <w:color w:val="auto"/>
            <w:lang w:eastAsia="en-AU"/>
          </w:rPr>
          <w:tab/>
        </w:r>
        <w:r w:rsidR="00833C5B" w:rsidRPr="007423E6">
          <w:rPr>
            <w:rStyle w:val="Hyperlink"/>
            <w:noProof/>
          </w:rPr>
          <w:t>Identified Gaps</w:t>
        </w:r>
        <w:r w:rsidR="00833C5B">
          <w:rPr>
            <w:noProof/>
            <w:webHidden/>
          </w:rPr>
          <w:tab/>
        </w:r>
        <w:r w:rsidR="00833C5B">
          <w:rPr>
            <w:noProof/>
            <w:webHidden/>
          </w:rPr>
          <w:fldChar w:fldCharType="begin"/>
        </w:r>
        <w:r w:rsidR="00833C5B">
          <w:rPr>
            <w:noProof/>
            <w:webHidden/>
          </w:rPr>
          <w:instrText xml:space="preserve"> PAGEREF _Toc107258396 \h </w:instrText>
        </w:r>
        <w:r w:rsidR="00833C5B">
          <w:rPr>
            <w:noProof/>
            <w:webHidden/>
          </w:rPr>
        </w:r>
        <w:r w:rsidR="00833C5B">
          <w:rPr>
            <w:noProof/>
            <w:webHidden/>
          </w:rPr>
          <w:fldChar w:fldCharType="separate"/>
        </w:r>
        <w:r w:rsidR="00D2336C">
          <w:rPr>
            <w:noProof/>
            <w:webHidden/>
          </w:rPr>
          <w:t>38</w:t>
        </w:r>
        <w:r w:rsidR="00833C5B">
          <w:rPr>
            <w:noProof/>
            <w:webHidden/>
          </w:rPr>
          <w:fldChar w:fldCharType="end"/>
        </w:r>
      </w:hyperlink>
    </w:p>
    <w:p w14:paraId="79A1E9C4" w14:textId="3FF2449E" w:rsidR="00833C5B" w:rsidRDefault="001E258F">
      <w:pPr>
        <w:pStyle w:val="TOC5"/>
        <w:rPr>
          <w:rFonts w:eastAsiaTheme="minorEastAsia" w:cstheme="minorBidi"/>
          <w:noProof/>
          <w:color w:val="auto"/>
          <w:lang w:eastAsia="en-AU"/>
        </w:rPr>
      </w:pPr>
      <w:hyperlink w:anchor="_Toc107258397" w:history="1">
        <w:r w:rsidR="00833C5B" w:rsidRPr="007423E6">
          <w:rPr>
            <w:rStyle w:val="Hyperlink"/>
            <w:bCs/>
            <w:noProof/>
          </w:rPr>
          <w:t>5.1</w:t>
        </w:r>
        <w:r w:rsidR="00833C5B">
          <w:rPr>
            <w:rFonts w:eastAsiaTheme="minorEastAsia" w:cstheme="minorBidi"/>
            <w:noProof/>
            <w:color w:val="auto"/>
            <w:lang w:eastAsia="en-AU"/>
          </w:rPr>
          <w:tab/>
        </w:r>
        <w:r w:rsidR="00833C5B" w:rsidRPr="007423E6">
          <w:rPr>
            <w:rStyle w:val="Hyperlink"/>
            <w:noProof/>
          </w:rPr>
          <w:t>Overview</w:t>
        </w:r>
        <w:r w:rsidR="00833C5B">
          <w:rPr>
            <w:noProof/>
            <w:webHidden/>
          </w:rPr>
          <w:tab/>
        </w:r>
        <w:r w:rsidR="00833C5B">
          <w:rPr>
            <w:noProof/>
            <w:webHidden/>
          </w:rPr>
          <w:fldChar w:fldCharType="begin"/>
        </w:r>
        <w:r w:rsidR="00833C5B">
          <w:rPr>
            <w:noProof/>
            <w:webHidden/>
          </w:rPr>
          <w:instrText xml:space="preserve"> PAGEREF _Toc107258397 \h </w:instrText>
        </w:r>
        <w:r w:rsidR="00833C5B">
          <w:rPr>
            <w:noProof/>
            <w:webHidden/>
          </w:rPr>
        </w:r>
        <w:r w:rsidR="00833C5B">
          <w:rPr>
            <w:noProof/>
            <w:webHidden/>
          </w:rPr>
          <w:fldChar w:fldCharType="separate"/>
        </w:r>
        <w:r w:rsidR="00D2336C">
          <w:rPr>
            <w:noProof/>
            <w:webHidden/>
          </w:rPr>
          <w:t>38</w:t>
        </w:r>
        <w:r w:rsidR="00833C5B">
          <w:rPr>
            <w:noProof/>
            <w:webHidden/>
          </w:rPr>
          <w:fldChar w:fldCharType="end"/>
        </w:r>
      </w:hyperlink>
    </w:p>
    <w:p w14:paraId="5391FD23" w14:textId="3288310C" w:rsidR="00833C5B" w:rsidRDefault="001E258F">
      <w:pPr>
        <w:pStyle w:val="TOC6"/>
        <w:rPr>
          <w:rFonts w:eastAsiaTheme="minorEastAsia" w:cstheme="minorBidi"/>
          <w:noProof/>
          <w:color w:val="auto"/>
          <w:lang w:eastAsia="en-AU"/>
        </w:rPr>
      </w:pPr>
      <w:hyperlink w:anchor="_Toc107258398" w:history="1">
        <w:r w:rsidR="00833C5B" w:rsidRPr="007423E6">
          <w:rPr>
            <w:rStyle w:val="Hyperlink"/>
            <w:noProof/>
          </w:rPr>
          <w:t>5.1.1</w:t>
        </w:r>
        <w:r w:rsidR="00833C5B">
          <w:rPr>
            <w:rFonts w:eastAsiaTheme="minorEastAsia" w:cstheme="minorBidi"/>
            <w:noProof/>
            <w:color w:val="auto"/>
            <w:lang w:eastAsia="en-AU"/>
          </w:rPr>
          <w:tab/>
        </w:r>
        <w:r w:rsidR="00833C5B" w:rsidRPr="007423E6">
          <w:rPr>
            <w:rStyle w:val="Hyperlink"/>
            <w:noProof/>
          </w:rPr>
          <w:t>Medicine</w:t>
        </w:r>
        <w:r w:rsidR="00833C5B">
          <w:rPr>
            <w:noProof/>
            <w:webHidden/>
          </w:rPr>
          <w:tab/>
        </w:r>
        <w:r w:rsidR="00833C5B">
          <w:rPr>
            <w:noProof/>
            <w:webHidden/>
          </w:rPr>
          <w:fldChar w:fldCharType="begin"/>
        </w:r>
        <w:r w:rsidR="00833C5B">
          <w:rPr>
            <w:noProof/>
            <w:webHidden/>
          </w:rPr>
          <w:instrText xml:space="preserve"> PAGEREF _Toc107258398 \h </w:instrText>
        </w:r>
        <w:r w:rsidR="00833C5B">
          <w:rPr>
            <w:noProof/>
            <w:webHidden/>
          </w:rPr>
        </w:r>
        <w:r w:rsidR="00833C5B">
          <w:rPr>
            <w:noProof/>
            <w:webHidden/>
          </w:rPr>
          <w:fldChar w:fldCharType="separate"/>
        </w:r>
        <w:r w:rsidR="00D2336C">
          <w:rPr>
            <w:noProof/>
            <w:webHidden/>
          </w:rPr>
          <w:t>40</w:t>
        </w:r>
        <w:r w:rsidR="00833C5B">
          <w:rPr>
            <w:noProof/>
            <w:webHidden/>
          </w:rPr>
          <w:fldChar w:fldCharType="end"/>
        </w:r>
      </w:hyperlink>
    </w:p>
    <w:p w14:paraId="22A90826" w14:textId="6193FAD0" w:rsidR="00833C5B" w:rsidRDefault="001E258F">
      <w:pPr>
        <w:pStyle w:val="TOC6"/>
        <w:rPr>
          <w:rFonts w:eastAsiaTheme="minorEastAsia" w:cstheme="minorBidi"/>
          <w:noProof/>
          <w:color w:val="auto"/>
          <w:lang w:eastAsia="en-AU"/>
        </w:rPr>
      </w:pPr>
      <w:hyperlink w:anchor="_Toc107258399" w:history="1">
        <w:r w:rsidR="00833C5B" w:rsidRPr="007423E6">
          <w:rPr>
            <w:rStyle w:val="Hyperlink"/>
            <w:noProof/>
          </w:rPr>
          <w:t>5.1.2</w:t>
        </w:r>
        <w:r w:rsidR="00833C5B">
          <w:rPr>
            <w:rFonts w:eastAsiaTheme="minorEastAsia" w:cstheme="minorBidi"/>
            <w:noProof/>
            <w:color w:val="auto"/>
            <w:lang w:eastAsia="en-AU"/>
          </w:rPr>
          <w:tab/>
        </w:r>
        <w:r w:rsidR="00833C5B" w:rsidRPr="007423E6">
          <w:rPr>
            <w:rStyle w:val="Hyperlink"/>
            <w:noProof/>
          </w:rPr>
          <w:t>Nursing and Midwifery</w:t>
        </w:r>
        <w:r w:rsidR="00833C5B">
          <w:rPr>
            <w:noProof/>
            <w:webHidden/>
          </w:rPr>
          <w:tab/>
        </w:r>
        <w:r w:rsidR="00833C5B">
          <w:rPr>
            <w:noProof/>
            <w:webHidden/>
          </w:rPr>
          <w:fldChar w:fldCharType="begin"/>
        </w:r>
        <w:r w:rsidR="00833C5B">
          <w:rPr>
            <w:noProof/>
            <w:webHidden/>
          </w:rPr>
          <w:instrText xml:space="preserve"> PAGEREF _Toc107258399 \h </w:instrText>
        </w:r>
        <w:r w:rsidR="00833C5B">
          <w:rPr>
            <w:noProof/>
            <w:webHidden/>
          </w:rPr>
        </w:r>
        <w:r w:rsidR="00833C5B">
          <w:rPr>
            <w:noProof/>
            <w:webHidden/>
          </w:rPr>
          <w:fldChar w:fldCharType="separate"/>
        </w:r>
        <w:r w:rsidR="00D2336C">
          <w:rPr>
            <w:noProof/>
            <w:webHidden/>
          </w:rPr>
          <w:t>41</w:t>
        </w:r>
        <w:r w:rsidR="00833C5B">
          <w:rPr>
            <w:noProof/>
            <w:webHidden/>
          </w:rPr>
          <w:fldChar w:fldCharType="end"/>
        </w:r>
      </w:hyperlink>
    </w:p>
    <w:p w14:paraId="49AA6AE0" w14:textId="68FA9529" w:rsidR="00833C5B" w:rsidRDefault="001E258F">
      <w:pPr>
        <w:pStyle w:val="TOC6"/>
        <w:rPr>
          <w:rFonts w:eastAsiaTheme="minorEastAsia" w:cstheme="minorBidi"/>
          <w:noProof/>
          <w:color w:val="auto"/>
          <w:lang w:eastAsia="en-AU"/>
        </w:rPr>
      </w:pPr>
      <w:hyperlink w:anchor="_Toc107258400" w:history="1">
        <w:r w:rsidR="00833C5B" w:rsidRPr="007423E6">
          <w:rPr>
            <w:rStyle w:val="Hyperlink"/>
            <w:noProof/>
          </w:rPr>
          <w:t>5.1.3</w:t>
        </w:r>
        <w:r w:rsidR="00833C5B">
          <w:rPr>
            <w:rFonts w:eastAsiaTheme="minorEastAsia" w:cstheme="minorBidi"/>
            <w:noProof/>
            <w:color w:val="auto"/>
            <w:lang w:eastAsia="en-AU"/>
          </w:rPr>
          <w:tab/>
        </w:r>
        <w:r w:rsidR="00833C5B" w:rsidRPr="007423E6">
          <w:rPr>
            <w:rStyle w:val="Hyperlink"/>
            <w:noProof/>
          </w:rPr>
          <w:t>Paramedicine</w:t>
        </w:r>
        <w:r w:rsidR="00833C5B">
          <w:rPr>
            <w:noProof/>
            <w:webHidden/>
          </w:rPr>
          <w:tab/>
        </w:r>
        <w:r w:rsidR="00833C5B">
          <w:rPr>
            <w:noProof/>
            <w:webHidden/>
          </w:rPr>
          <w:fldChar w:fldCharType="begin"/>
        </w:r>
        <w:r w:rsidR="00833C5B">
          <w:rPr>
            <w:noProof/>
            <w:webHidden/>
          </w:rPr>
          <w:instrText xml:space="preserve"> PAGEREF _Toc107258400 \h </w:instrText>
        </w:r>
        <w:r w:rsidR="00833C5B">
          <w:rPr>
            <w:noProof/>
            <w:webHidden/>
          </w:rPr>
        </w:r>
        <w:r w:rsidR="00833C5B">
          <w:rPr>
            <w:noProof/>
            <w:webHidden/>
          </w:rPr>
          <w:fldChar w:fldCharType="separate"/>
        </w:r>
        <w:r w:rsidR="00D2336C">
          <w:rPr>
            <w:noProof/>
            <w:webHidden/>
          </w:rPr>
          <w:t>41</w:t>
        </w:r>
        <w:r w:rsidR="00833C5B">
          <w:rPr>
            <w:noProof/>
            <w:webHidden/>
          </w:rPr>
          <w:fldChar w:fldCharType="end"/>
        </w:r>
      </w:hyperlink>
    </w:p>
    <w:p w14:paraId="29D301BF" w14:textId="5E4635A5" w:rsidR="00833C5B" w:rsidRDefault="001E258F">
      <w:pPr>
        <w:pStyle w:val="TOC6"/>
        <w:rPr>
          <w:rFonts w:eastAsiaTheme="minorEastAsia" w:cstheme="minorBidi"/>
          <w:noProof/>
          <w:color w:val="auto"/>
          <w:lang w:eastAsia="en-AU"/>
        </w:rPr>
      </w:pPr>
      <w:hyperlink w:anchor="_Toc107258401" w:history="1">
        <w:r w:rsidR="00833C5B" w:rsidRPr="007423E6">
          <w:rPr>
            <w:rStyle w:val="Hyperlink"/>
            <w:noProof/>
          </w:rPr>
          <w:t>5.1.4</w:t>
        </w:r>
        <w:r w:rsidR="00833C5B">
          <w:rPr>
            <w:rFonts w:eastAsiaTheme="minorEastAsia" w:cstheme="minorBidi"/>
            <w:noProof/>
            <w:color w:val="auto"/>
            <w:lang w:eastAsia="en-AU"/>
          </w:rPr>
          <w:tab/>
        </w:r>
        <w:r w:rsidR="00833C5B" w:rsidRPr="007423E6">
          <w:rPr>
            <w:rStyle w:val="Hyperlink"/>
            <w:noProof/>
          </w:rPr>
          <w:t>Dentistry and Oral Health</w:t>
        </w:r>
        <w:r w:rsidR="00833C5B">
          <w:rPr>
            <w:noProof/>
            <w:webHidden/>
          </w:rPr>
          <w:tab/>
        </w:r>
        <w:r w:rsidR="00833C5B">
          <w:rPr>
            <w:noProof/>
            <w:webHidden/>
          </w:rPr>
          <w:fldChar w:fldCharType="begin"/>
        </w:r>
        <w:r w:rsidR="00833C5B">
          <w:rPr>
            <w:noProof/>
            <w:webHidden/>
          </w:rPr>
          <w:instrText xml:space="preserve"> PAGEREF _Toc107258401 \h </w:instrText>
        </w:r>
        <w:r w:rsidR="00833C5B">
          <w:rPr>
            <w:noProof/>
            <w:webHidden/>
          </w:rPr>
        </w:r>
        <w:r w:rsidR="00833C5B">
          <w:rPr>
            <w:noProof/>
            <w:webHidden/>
          </w:rPr>
          <w:fldChar w:fldCharType="separate"/>
        </w:r>
        <w:r w:rsidR="00D2336C">
          <w:rPr>
            <w:noProof/>
            <w:webHidden/>
          </w:rPr>
          <w:t>41</w:t>
        </w:r>
        <w:r w:rsidR="00833C5B">
          <w:rPr>
            <w:noProof/>
            <w:webHidden/>
          </w:rPr>
          <w:fldChar w:fldCharType="end"/>
        </w:r>
      </w:hyperlink>
    </w:p>
    <w:p w14:paraId="1EF6C538" w14:textId="70E98E11" w:rsidR="00833C5B" w:rsidRDefault="001E258F">
      <w:pPr>
        <w:pStyle w:val="TOC6"/>
        <w:rPr>
          <w:rFonts w:eastAsiaTheme="minorEastAsia" w:cstheme="minorBidi"/>
          <w:noProof/>
          <w:color w:val="auto"/>
          <w:lang w:eastAsia="en-AU"/>
        </w:rPr>
      </w:pPr>
      <w:hyperlink w:anchor="_Toc107258402" w:history="1">
        <w:r w:rsidR="00833C5B" w:rsidRPr="007423E6">
          <w:rPr>
            <w:rStyle w:val="Hyperlink"/>
            <w:noProof/>
          </w:rPr>
          <w:t>5.1.5</w:t>
        </w:r>
        <w:r w:rsidR="00833C5B">
          <w:rPr>
            <w:rFonts w:eastAsiaTheme="minorEastAsia" w:cstheme="minorBidi"/>
            <w:noProof/>
            <w:color w:val="auto"/>
            <w:lang w:eastAsia="en-AU"/>
          </w:rPr>
          <w:tab/>
        </w:r>
        <w:r w:rsidR="00833C5B" w:rsidRPr="007423E6">
          <w:rPr>
            <w:rStyle w:val="Hyperlink"/>
            <w:noProof/>
          </w:rPr>
          <w:t>Pharmacy</w:t>
        </w:r>
        <w:r w:rsidR="00833C5B">
          <w:rPr>
            <w:noProof/>
            <w:webHidden/>
          </w:rPr>
          <w:tab/>
        </w:r>
        <w:r w:rsidR="00833C5B">
          <w:rPr>
            <w:noProof/>
            <w:webHidden/>
          </w:rPr>
          <w:fldChar w:fldCharType="begin"/>
        </w:r>
        <w:r w:rsidR="00833C5B">
          <w:rPr>
            <w:noProof/>
            <w:webHidden/>
          </w:rPr>
          <w:instrText xml:space="preserve"> PAGEREF _Toc107258402 \h </w:instrText>
        </w:r>
        <w:r w:rsidR="00833C5B">
          <w:rPr>
            <w:noProof/>
            <w:webHidden/>
          </w:rPr>
        </w:r>
        <w:r w:rsidR="00833C5B">
          <w:rPr>
            <w:noProof/>
            <w:webHidden/>
          </w:rPr>
          <w:fldChar w:fldCharType="separate"/>
        </w:r>
        <w:r w:rsidR="00D2336C">
          <w:rPr>
            <w:noProof/>
            <w:webHidden/>
          </w:rPr>
          <w:t>42</w:t>
        </w:r>
        <w:r w:rsidR="00833C5B">
          <w:rPr>
            <w:noProof/>
            <w:webHidden/>
          </w:rPr>
          <w:fldChar w:fldCharType="end"/>
        </w:r>
      </w:hyperlink>
    </w:p>
    <w:p w14:paraId="7BF8BE19" w14:textId="447243FD" w:rsidR="00833C5B" w:rsidRDefault="001E258F">
      <w:pPr>
        <w:pStyle w:val="TOC6"/>
        <w:rPr>
          <w:rFonts w:eastAsiaTheme="minorEastAsia" w:cstheme="minorBidi"/>
          <w:noProof/>
          <w:color w:val="auto"/>
          <w:lang w:eastAsia="en-AU"/>
        </w:rPr>
      </w:pPr>
      <w:hyperlink w:anchor="_Toc107258403" w:history="1">
        <w:r w:rsidR="00833C5B" w:rsidRPr="007423E6">
          <w:rPr>
            <w:rStyle w:val="Hyperlink"/>
            <w:noProof/>
          </w:rPr>
          <w:t>5.1.6</w:t>
        </w:r>
        <w:r w:rsidR="00833C5B">
          <w:rPr>
            <w:rFonts w:eastAsiaTheme="minorEastAsia" w:cstheme="minorBidi"/>
            <w:noProof/>
            <w:color w:val="auto"/>
            <w:lang w:eastAsia="en-AU"/>
          </w:rPr>
          <w:tab/>
        </w:r>
        <w:r w:rsidR="00833C5B" w:rsidRPr="007423E6">
          <w:rPr>
            <w:rStyle w:val="Hyperlink"/>
            <w:noProof/>
          </w:rPr>
          <w:t>Health and Medical Sciences</w:t>
        </w:r>
        <w:r w:rsidR="00833C5B">
          <w:rPr>
            <w:noProof/>
            <w:webHidden/>
          </w:rPr>
          <w:tab/>
        </w:r>
        <w:r w:rsidR="00833C5B">
          <w:rPr>
            <w:noProof/>
            <w:webHidden/>
          </w:rPr>
          <w:fldChar w:fldCharType="begin"/>
        </w:r>
        <w:r w:rsidR="00833C5B">
          <w:rPr>
            <w:noProof/>
            <w:webHidden/>
          </w:rPr>
          <w:instrText xml:space="preserve"> PAGEREF _Toc107258403 \h </w:instrText>
        </w:r>
        <w:r w:rsidR="00833C5B">
          <w:rPr>
            <w:noProof/>
            <w:webHidden/>
          </w:rPr>
        </w:r>
        <w:r w:rsidR="00833C5B">
          <w:rPr>
            <w:noProof/>
            <w:webHidden/>
          </w:rPr>
          <w:fldChar w:fldCharType="separate"/>
        </w:r>
        <w:r w:rsidR="00D2336C">
          <w:rPr>
            <w:noProof/>
            <w:webHidden/>
          </w:rPr>
          <w:t>42</w:t>
        </w:r>
        <w:r w:rsidR="00833C5B">
          <w:rPr>
            <w:noProof/>
            <w:webHidden/>
          </w:rPr>
          <w:fldChar w:fldCharType="end"/>
        </w:r>
      </w:hyperlink>
    </w:p>
    <w:p w14:paraId="10A1AD3C" w14:textId="199AC1DE" w:rsidR="00833C5B" w:rsidRDefault="001E258F">
      <w:pPr>
        <w:pStyle w:val="TOC6"/>
        <w:rPr>
          <w:rFonts w:eastAsiaTheme="minorEastAsia" w:cstheme="minorBidi"/>
          <w:noProof/>
          <w:color w:val="auto"/>
          <w:lang w:eastAsia="en-AU"/>
        </w:rPr>
      </w:pPr>
      <w:hyperlink w:anchor="_Toc107258404" w:history="1">
        <w:r w:rsidR="00833C5B" w:rsidRPr="007423E6">
          <w:rPr>
            <w:rStyle w:val="Hyperlink"/>
            <w:noProof/>
          </w:rPr>
          <w:t>5.1.7</w:t>
        </w:r>
        <w:r w:rsidR="00833C5B">
          <w:rPr>
            <w:rFonts w:eastAsiaTheme="minorEastAsia" w:cstheme="minorBidi"/>
            <w:noProof/>
            <w:color w:val="auto"/>
            <w:lang w:eastAsia="en-AU"/>
          </w:rPr>
          <w:tab/>
        </w:r>
        <w:r w:rsidR="00833C5B" w:rsidRPr="007423E6">
          <w:rPr>
            <w:rStyle w:val="Hyperlink"/>
            <w:noProof/>
          </w:rPr>
          <w:t>Occupational Therapy</w:t>
        </w:r>
        <w:r w:rsidR="00833C5B">
          <w:rPr>
            <w:noProof/>
            <w:webHidden/>
          </w:rPr>
          <w:tab/>
        </w:r>
        <w:r w:rsidR="00833C5B">
          <w:rPr>
            <w:noProof/>
            <w:webHidden/>
          </w:rPr>
          <w:fldChar w:fldCharType="begin"/>
        </w:r>
        <w:r w:rsidR="00833C5B">
          <w:rPr>
            <w:noProof/>
            <w:webHidden/>
          </w:rPr>
          <w:instrText xml:space="preserve"> PAGEREF _Toc107258404 \h </w:instrText>
        </w:r>
        <w:r w:rsidR="00833C5B">
          <w:rPr>
            <w:noProof/>
            <w:webHidden/>
          </w:rPr>
        </w:r>
        <w:r w:rsidR="00833C5B">
          <w:rPr>
            <w:noProof/>
            <w:webHidden/>
          </w:rPr>
          <w:fldChar w:fldCharType="separate"/>
        </w:r>
        <w:r w:rsidR="00D2336C">
          <w:rPr>
            <w:noProof/>
            <w:webHidden/>
          </w:rPr>
          <w:t>42</w:t>
        </w:r>
        <w:r w:rsidR="00833C5B">
          <w:rPr>
            <w:noProof/>
            <w:webHidden/>
          </w:rPr>
          <w:fldChar w:fldCharType="end"/>
        </w:r>
      </w:hyperlink>
    </w:p>
    <w:p w14:paraId="257F9CDB" w14:textId="29426AE6" w:rsidR="00833C5B" w:rsidRDefault="001E258F">
      <w:pPr>
        <w:pStyle w:val="TOC6"/>
        <w:rPr>
          <w:rFonts w:eastAsiaTheme="minorEastAsia" w:cstheme="minorBidi"/>
          <w:noProof/>
          <w:color w:val="auto"/>
          <w:lang w:eastAsia="en-AU"/>
        </w:rPr>
      </w:pPr>
      <w:hyperlink w:anchor="_Toc107258405" w:history="1">
        <w:r w:rsidR="00833C5B" w:rsidRPr="007423E6">
          <w:rPr>
            <w:rStyle w:val="Hyperlink"/>
            <w:noProof/>
          </w:rPr>
          <w:t>5.1.8</w:t>
        </w:r>
        <w:r w:rsidR="00833C5B">
          <w:rPr>
            <w:rFonts w:eastAsiaTheme="minorEastAsia" w:cstheme="minorBidi"/>
            <w:noProof/>
            <w:color w:val="auto"/>
            <w:lang w:eastAsia="en-AU"/>
          </w:rPr>
          <w:tab/>
        </w:r>
        <w:r w:rsidR="00833C5B" w:rsidRPr="007423E6">
          <w:rPr>
            <w:rStyle w:val="Hyperlink"/>
            <w:noProof/>
          </w:rPr>
          <w:t>Speech Pathology</w:t>
        </w:r>
        <w:r w:rsidR="00833C5B">
          <w:rPr>
            <w:noProof/>
            <w:webHidden/>
          </w:rPr>
          <w:tab/>
        </w:r>
        <w:r w:rsidR="00833C5B">
          <w:rPr>
            <w:noProof/>
            <w:webHidden/>
          </w:rPr>
          <w:fldChar w:fldCharType="begin"/>
        </w:r>
        <w:r w:rsidR="00833C5B">
          <w:rPr>
            <w:noProof/>
            <w:webHidden/>
          </w:rPr>
          <w:instrText xml:space="preserve"> PAGEREF _Toc107258405 \h </w:instrText>
        </w:r>
        <w:r w:rsidR="00833C5B">
          <w:rPr>
            <w:noProof/>
            <w:webHidden/>
          </w:rPr>
        </w:r>
        <w:r w:rsidR="00833C5B">
          <w:rPr>
            <w:noProof/>
            <w:webHidden/>
          </w:rPr>
          <w:fldChar w:fldCharType="separate"/>
        </w:r>
        <w:r w:rsidR="00D2336C">
          <w:rPr>
            <w:noProof/>
            <w:webHidden/>
          </w:rPr>
          <w:t>43</w:t>
        </w:r>
        <w:r w:rsidR="00833C5B">
          <w:rPr>
            <w:noProof/>
            <w:webHidden/>
          </w:rPr>
          <w:fldChar w:fldCharType="end"/>
        </w:r>
      </w:hyperlink>
    </w:p>
    <w:p w14:paraId="2BB15108" w14:textId="0401A3A5" w:rsidR="00833C5B" w:rsidRDefault="001E258F">
      <w:pPr>
        <w:pStyle w:val="TOC6"/>
        <w:rPr>
          <w:rFonts w:eastAsiaTheme="minorEastAsia" w:cstheme="minorBidi"/>
          <w:noProof/>
          <w:color w:val="auto"/>
          <w:lang w:eastAsia="en-AU"/>
        </w:rPr>
      </w:pPr>
      <w:hyperlink w:anchor="_Toc107258406" w:history="1">
        <w:r w:rsidR="00833C5B" w:rsidRPr="007423E6">
          <w:rPr>
            <w:rStyle w:val="Hyperlink"/>
            <w:noProof/>
          </w:rPr>
          <w:t>5.1.9</w:t>
        </w:r>
        <w:r w:rsidR="00833C5B">
          <w:rPr>
            <w:rFonts w:eastAsiaTheme="minorEastAsia" w:cstheme="minorBidi"/>
            <w:noProof/>
            <w:color w:val="auto"/>
            <w:lang w:eastAsia="en-AU"/>
          </w:rPr>
          <w:tab/>
        </w:r>
        <w:r w:rsidR="00833C5B" w:rsidRPr="007423E6">
          <w:rPr>
            <w:rStyle w:val="Hyperlink"/>
            <w:noProof/>
          </w:rPr>
          <w:t>Physiotherapy</w:t>
        </w:r>
        <w:r w:rsidR="00833C5B">
          <w:rPr>
            <w:noProof/>
            <w:webHidden/>
          </w:rPr>
          <w:tab/>
        </w:r>
        <w:r w:rsidR="00833C5B">
          <w:rPr>
            <w:noProof/>
            <w:webHidden/>
          </w:rPr>
          <w:fldChar w:fldCharType="begin"/>
        </w:r>
        <w:r w:rsidR="00833C5B">
          <w:rPr>
            <w:noProof/>
            <w:webHidden/>
          </w:rPr>
          <w:instrText xml:space="preserve"> PAGEREF _Toc107258406 \h </w:instrText>
        </w:r>
        <w:r w:rsidR="00833C5B">
          <w:rPr>
            <w:noProof/>
            <w:webHidden/>
          </w:rPr>
        </w:r>
        <w:r w:rsidR="00833C5B">
          <w:rPr>
            <w:noProof/>
            <w:webHidden/>
          </w:rPr>
          <w:fldChar w:fldCharType="separate"/>
        </w:r>
        <w:r w:rsidR="00D2336C">
          <w:rPr>
            <w:noProof/>
            <w:webHidden/>
          </w:rPr>
          <w:t>44</w:t>
        </w:r>
        <w:r w:rsidR="00833C5B">
          <w:rPr>
            <w:noProof/>
            <w:webHidden/>
          </w:rPr>
          <w:fldChar w:fldCharType="end"/>
        </w:r>
      </w:hyperlink>
    </w:p>
    <w:p w14:paraId="4C7E60B8" w14:textId="7CBFF755" w:rsidR="00833C5B" w:rsidRDefault="001E258F">
      <w:pPr>
        <w:pStyle w:val="TOC6"/>
        <w:rPr>
          <w:rFonts w:eastAsiaTheme="minorEastAsia" w:cstheme="minorBidi"/>
          <w:noProof/>
          <w:color w:val="auto"/>
          <w:lang w:eastAsia="en-AU"/>
        </w:rPr>
      </w:pPr>
      <w:hyperlink w:anchor="_Toc107258407" w:history="1">
        <w:r w:rsidR="00833C5B" w:rsidRPr="007423E6">
          <w:rPr>
            <w:rStyle w:val="Hyperlink"/>
            <w:noProof/>
          </w:rPr>
          <w:t>5.1.10</w:t>
        </w:r>
        <w:r w:rsidR="00833C5B">
          <w:rPr>
            <w:rFonts w:eastAsiaTheme="minorEastAsia" w:cstheme="minorBidi"/>
            <w:noProof/>
            <w:color w:val="auto"/>
            <w:lang w:eastAsia="en-AU"/>
          </w:rPr>
          <w:tab/>
        </w:r>
        <w:r w:rsidR="00833C5B" w:rsidRPr="007423E6">
          <w:rPr>
            <w:rStyle w:val="Hyperlink"/>
            <w:noProof/>
          </w:rPr>
          <w:t>Exercise Physiology</w:t>
        </w:r>
        <w:r w:rsidR="00833C5B">
          <w:rPr>
            <w:noProof/>
            <w:webHidden/>
          </w:rPr>
          <w:tab/>
        </w:r>
        <w:r w:rsidR="00833C5B">
          <w:rPr>
            <w:noProof/>
            <w:webHidden/>
          </w:rPr>
          <w:fldChar w:fldCharType="begin"/>
        </w:r>
        <w:r w:rsidR="00833C5B">
          <w:rPr>
            <w:noProof/>
            <w:webHidden/>
          </w:rPr>
          <w:instrText xml:space="preserve"> PAGEREF _Toc107258407 \h </w:instrText>
        </w:r>
        <w:r w:rsidR="00833C5B">
          <w:rPr>
            <w:noProof/>
            <w:webHidden/>
          </w:rPr>
        </w:r>
        <w:r w:rsidR="00833C5B">
          <w:rPr>
            <w:noProof/>
            <w:webHidden/>
          </w:rPr>
          <w:fldChar w:fldCharType="separate"/>
        </w:r>
        <w:r w:rsidR="00D2336C">
          <w:rPr>
            <w:noProof/>
            <w:webHidden/>
          </w:rPr>
          <w:t>44</w:t>
        </w:r>
        <w:r w:rsidR="00833C5B">
          <w:rPr>
            <w:noProof/>
            <w:webHidden/>
          </w:rPr>
          <w:fldChar w:fldCharType="end"/>
        </w:r>
      </w:hyperlink>
    </w:p>
    <w:p w14:paraId="27515141" w14:textId="3C3ABBFA" w:rsidR="00833C5B" w:rsidRDefault="001E258F">
      <w:pPr>
        <w:pStyle w:val="TOC6"/>
        <w:rPr>
          <w:rFonts w:eastAsiaTheme="minorEastAsia" w:cstheme="minorBidi"/>
          <w:noProof/>
          <w:color w:val="auto"/>
          <w:lang w:eastAsia="en-AU"/>
        </w:rPr>
      </w:pPr>
      <w:hyperlink w:anchor="_Toc107258408" w:history="1">
        <w:r w:rsidR="00833C5B" w:rsidRPr="007423E6">
          <w:rPr>
            <w:rStyle w:val="Hyperlink"/>
            <w:noProof/>
          </w:rPr>
          <w:t>5.1.11</w:t>
        </w:r>
        <w:r w:rsidR="00833C5B">
          <w:rPr>
            <w:rFonts w:eastAsiaTheme="minorEastAsia" w:cstheme="minorBidi"/>
            <w:noProof/>
            <w:color w:val="auto"/>
            <w:lang w:eastAsia="en-AU"/>
          </w:rPr>
          <w:tab/>
        </w:r>
        <w:r w:rsidR="00833C5B" w:rsidRPr="007423E6">
          <w:rPr>
            <w:rStyle w:val="Hyperlink"/>
            <w:noProof/>
          </w:rPr>
          <w:t>Psychology</w:t>
        </w:r>
        <w:r w:rsidR="00833C5B">
          <w:rPr>
            <w:noProof/>
            <w:webHidden/>
          </w:rPr>
          <w:tab/>
        </w:r>
        <w:r w:rsidR="00833C5B">
          <w:rPr>
            <w:noProof/>
            <w:webHidden/>
          </w:rPr>
          <w:fldChar w:fldCharType="begin"/>
        </w:r>
        <w:r w:rsidR="00833C5B">
          <w:rPr>
            <w:noProof/>
            <w:webHidden/>
          </w:rPr>
          <w:instrText xml:space="preserve"> PAGEREF _Toc107258408 \h </w:instrText>
        </w:r>
        <w:r w:rsidR="00833C5B">
          <w:rPr>
            <w:noProof/>
            <w:webHidden/>
          </w:rPr>
        </w:r>
        <w:r w:rsidR="00833C5B">
          <w:rPr>
            <w:noProof/>
            <w:webHidden/>
          </w:rPr>
          <w:fldChar w:fldCharType="separate"/>
        </w:r>
        <w:r w:rsidR="00D2336C">
          <w:rPr>
            <w:noProof/>
            <w:webHidden/>
          </w:rPr>
          <w:t>44</w:t>
        </w:r>
        <w:r w:rsidR="00833C5B">
          <w:rPr>
            <w:noProof/>
            <w:webHidden/>
          </w:rPr>
          <w:fldChar w:fldCharType="end"/>
        </w:r>
      </w:hyperlink>
    </w:p>
    <w:p w14:paraId="75A6FF5B" w14:textId="1FCF4430" w:rsidR="00833C5B" w:rsidRDefault="001E258F">
      <w:pPr>
        <w:pStyle w:val="TOC6"/>
        <w:rPr>
          <w:rFonts w:eastAsiaTheme="minorEastAsia" w:cstheme="minorBidi"/>
          <w:noProof/>
          <w:color w:val="auto"/>
          <w:lang w:eastAsia="en-AU"/>
        </w:rPr>
      </w:pPr>
      <w:hyperlink w:anchor="_Toc107258409" w:history="1">
        <w:r w:rsidR="00833C5B" w:rsidRPr="007423E6">
          <w:rPr>
            <w:rStyle w:val="Hyperlink"/>
            <w:noProof/>
          </w:rPr>
          <w:t>5.1.12</w:t>
        </w:r>
        <w:r w:rsidR="00833C5B">
          <w:rPr>
            <w:rFonts w:eastAsiaTheme="minorEastAsia" w:cstheme="minorBidi"/>
            <w:noProof/>
            <w:color w:val="auto"/>
            <w:lang w:eastAsia="en-AU"/>
          </w:rPr>
          <w:tab/>
        </w:r>
        <w:r w:rsidR="00833C5B" w:rsidRPr="007423E6">
          <w:rPr>
            <w:rStyle w:val="Hyperlink"/>
            <w:noProof/>
          </w:rPr>
          <w:t>Social Work</w:t>
        </w:r>
        <w:r w:rsidR="00833C5B">
          <w:rPr>
            <w:noProof/>
            <w:webHidden/>
          </w:rPr>
          <w:tab/>
        </w:r>
        <w:r w:rsidR="00833C5B">
          <w:rPr>
            <w:noProof/>
            <w:webHidden/>
          </w:rPr>
          <w:fldChar w:fldCharType="begin"/>
        </w:r>
        <w:r w:rsidR="00833C5B">
          <w:rPr>
            <w:noProof/>
            <w:webHidden/>
          </w:rPr>
          <w:instrText xml:space="preserve"> PAGEREF _Toc107258409 \h </w:instrText>
        </w:r>
        <w:r w:rsidR="00833C5B">
          <w:rPr>
            <w:noProof/>
            <w:webHidden/>
          </w:rPr>
        </w:r>
        <w:r w:rsidR="00833C5B">
          <w:rPr>
            <w:noProof/>
            <w:webHidden/>
          </w:rPr>
          <w:fldChar w:fldCharType="separate"/>
        </w:r>
        <w:r w:rsidR="00D2336C">
          <w:rPr>
            <w:noProof/>
            <w:webHidden/>
          </w:rPr>
          <w:t>45</w:t>
        </w:r>
        <w:r w:rsidR="00833C5B">
          <w:rPr>
            <w:noProof/>
            <w:webHidden/>
          </w:rPr>
          <w:fldChar w:fldCharType="end"/>
        </w:r>
      </w:hyperlink>
    </w:p>
    <w:p w14:paraId="229F309C" w14:textId="2498E7FC" w:rsidR="00833C5B" w:rsidRDefault="001E258F">
      <w:pPr>
        <w:pStyle w:val="TOC6"/>
        <w:rPr>
          <w:rFonts w:eastAsiaTheme="minorEastAsia" w:cstheme="minorBidi"/>
          <w:noProof/>
          <w:color w:val="auto"/>
          <w:lang w:eastAsia="en-AU"/>
        </w:rPr>
      </w:pPr>
      <w:hyperlink w:anchor="_Toc107258410" w:history="1">
        <w:r w:rsidR="00833C5B" w:rsidRPr="007423E6">
          <w:rPr>
            <w:rStyle w:val="Hyperlink"/>
            <w:noProof/>
          </w:rPr>
          <w:t>5.1.13</w:t>
        </w:r>
        <w:r w:rsidR="00833C5B">
          <w:rPr>
            <w:rFonts w:eastAsiaTheme="minorEastAsia" w:cstheme="minorBidi"/>
            <w:noProof/>
            <w:color w:val="auto"/>
            <w:lang w:eastAsia="en-AU"/>
          </w:rPr>
          <w:tab/>
        </w:r>
        <w:r w:rsidR="00833C5B" w:rsidRPr="007423E6">
          <w:rPr>
            <w:rStyle w:val="Hyperlink"/>
            <w:noProof/>
          </w:rPr>
          <w:t>Dietetics</w:t>
        </w:r>
        <w:r w:rsidR="00833C5B">
          <w:rPr>
            <w:noProof/>
            <w:webHidden/>
          </w:rPr>
          <w:tab/>
        </w:r>
        <w:r w:rsidR="00833C5B">
          <w:rPr>
            <w:noProof/>
            <w:webHidden/>
          </w:rPr>
          <w:fldChar w:fldCharType="begin"/>
        </w:r>
        <w:r w:rsidR="00833C5B">
          <w:rPr>
            <w:noProof/>
            <w:webHidden/>
          </w:rPr>
          <w:instrText xml:space="preserve"> PAGEREF _Toc107258410 \h </w:instrText>
        </w:r>
        <w:r w:rsidR="00833C5B">
          <w:rPr>
            <w:noProof/>
            <w:webHidden/>
          </w:rPr>
        </w:r>
        <w:r w:rsidR="00833C5B">
          <w:rPr>
            <w:noProof/>
            <w:webHidden/>
          </w:rPr>
          <w:fldChar w:fldCharType="separate"/>
        </w:r>
        <w:r w:rsidR="00D2336C">
          <w:rPr>
            <w:noProof/>
            <w:webHidden/>
          </w:rPr>
          <w:t>45</w:t>
        </w:r>
        <w:r w:rsidR="00833C5B">
          <w:rPr>
            <w:noProof/>
            <w:webHidden/>
          </w:rPr>
          <w:fldChar w:fldCharType="end"/>
        </w:r>
      </w:hyperlink>
    </w:p>
    <w:p w14:paraId="50188F89" w14:textId="76B89765" w:rsidR="00833C5B" w:rsidRDefault="001E258F">
      <w:pPr>
        <w:pStyle w:val="TOC5"/>
        <w:rPr>
          <w:rFonts w:eastAsiaTheme="minorEastAsia" w:cstheme="minorBidi"/>
          <w:noProof/>
          <w:color w:val="auto"/>
          <w:lang w:eastAsia="en-AU"/>
        </w:rPr>
      </w:pPr>
      <w:hyperlink w:anchor="_Toc107258411" w:history="1">
        <w:r w:rsidR="00833C5B" w:rsidRPr="007423E6">
          <w:rPr>
            <w:rStyle w:val="Hyperlink"/>
            <w:noProof/>
          </w:rPr>
          <w:t>5.2</w:t>
        </w:r>
        <w:r w:rsidR="00833C5B">
          <w:rPr>
            <w:rFonts w:eastAsiaTheme="minorEastAsia" w:cstheme="minorBidi"/>
            <w:noProof/>
            <w:color w:val="auto"/>
            <w:lang w:eastAsia="en-AU"/>
          </w:rPr>
          <w:tab/>
        </w:r>
        <w:r w:rsidR="00833C5B" w:rsidRPr="007423E6">
          <w:rPr>
            <w:rStyle w:val="Hyperlink"/>
            <w:noProof/>
          </w:rPr>
          <w:t>Summary of gaps, opportunities, and resource needs</w:t>
        </w:r>
        <w:r w:rsidR="00833C5B">
          <w:rPr>
            <w:noProof/>
            <w:webHidden/>
          </w:rPr>
          <w:tab/>
        </w:r>
        <w:r w:rsidR="00833C5B">
          <w:rPr>
            <w:noProof/>
            <w:webHidden/>
          </w:rPr>
          <w:fldChar w:fldCharType="begin"/>
        </w:r>
        <w:r w:rsidR="00833C5B">
          <w:rPr>
            <w:noProof/>
            <w:webHidden/>
          </w:rPr>
          <w:instrText xml:space="preserve"> PAGEREF _Toc107258411 \h </w:instrText>
        </w:r>
        <w:r w:rsidR="00833C5B">
          <w:rPr>
            <w:noProof/>
            <w:webHidden/>
          </w:rPr>
        </w:r>
        <w:r w:rsidR="00833C5B">
          <w:rPr>
            <w:noProof/>
            <w:webHidden/>
          </w:rPr>
          <w:fldChar w:fldCharType="separate"/>
        </w:r>
        <w:r w:rsidR="00D2336C">
          <w:rPr>
            <w:noProof/>
            <w:webHidden/>
          </w:rPr>
          <w:t>46</w:t>
        </w:r>
        <w:r w:rsidR="00833C5B">
          <w:rPr>
            <w:noProof/>
            <w:webHidden/>
          </w:rPr>
          <w:fldChar w:fldCharType="end"/>
        </w:r>
      </w:hyperlink>
    </w:p>
    <w:p w14:paraId="594763D1" w14:textId="459B7171" w:rsidR="00833C5B" w:rsidRDefault="001E258F">
      <w:pPr>
        <w:pStyle w:val="TOC6"/>
        <w:rPr>
          <w:rFonts w:eastAsiaTheme="minorEastAsia" w:cstheme="minorBidi"/>
          <w:noProof/>
          <w:color w:val="auto"/>
          <w:lang w:eastAsia="en-AU"/>
        </w:rPr>
      </w:pPr>
      <w:hyperlink w:anchor="_Toc107258412" w:history="1">
        <w:r w:rsidR="00833C5B" w:rsidRPr="007423E6">
          <w:rPr>
            <w:rStyle w:val="Hyperlink"/>
            <w:noProof/>
          </w:rPr>
          <w:t>5.2.1</w:t>
        </w:r>
        <w:r w:rsidR="00833C5B">
          <w:rPr>
            <w:rFonts w:eastAsiaTheme="minorEastAsia" w:cstheme="minorBidi"/>
            <w:noProof/>
            <w:color w:val="auto"/>
            <w:lang w:eastAsia="en-AU"/>
          </w:rPr>
          <w:tab/>
        </w:r>
        <w:r w:rsidR="00833C5B" w:rsidRPr="007423E6">
          <w:rPr>
            <w:rStyle w:val="Hyperlink"/>
            <w:noProof/>
          </w:rPr>
          <w:t>Overall summary of gaps and opportunities</w:t>
        </w:r>
        <w:r w:rsidR="00833C5B">
          <w:rPr>
            <w:noProof/>
            <w:webHidden/>
          </w:rPr>
          <w:tab/>
        </w:r>
        <w:r w:rsidR="00833C5B">
          <w:rPr>
            <w:noProof/>
            <w:webHidden/>
          </w:rPr>
          <w:fldChar w:fldCharType="begin"/>
        </w:r>
        <w:r w:rsidR="00833C5B">
          <w:rPr>
            <w:noProof/>
            <w:webHidden/>
          </w:rPr>
          <w:instrText xml:space="preserve"> PAGEREF _Toc107258412 \h </w:instrText>
        </w:r>
        <w:r w:rsidR="00833C5B">
          <w:rPr>
            <w:noProof/>
            <w:webHidden/>
          </w:rPr>
        </w:r>
        <w:r w:rsidR="00833C5B">
          <w:rPr>
            <w:noProof/>
            <w:webHidden/>
          </w:rPr>
          <w:fldChar w:fldCharType="separate"/>
        </w:r>
        <w:r w:rsidR="00D2336C">
          <w:rPr>
            <w:noProof/>
            <w:webHidden/>
          </w:rPr>
          <w:t>46</w:t>
        </w:r>
        <w:r w:rsidR="00833C5B">
          <w:rPr>
            <w:noProof/>
            <w:webHidden/>
          </w:rPr>
          <w:fldChar w:fldCharType="end"/>
        </w:r>
      </w:hyperlink>
    </w:p>
    <w:p w14:paraId="22CD3C18" w14:textId="1B03A82A" w:rsidR="00833C5B" w:rsidRDefault="001E258F">
      <w:pPr>
        <w:pStyle w:val="TOC6"/>
        <w:rPr>
          <w:rFonts w:eastAsiaTheme="minorEastAsia" w:cstheme="minorBidi"/>
          <w:noProof/>
          <w:color w:val="auto"/>
          <w:lang w:eastAsia="en-AU"/>
        </w:rPr>
      </w:pPr>
      <w:hyperlink w:anchor="_Toc107258413" w:history="1">
        <w:r w:rsidR="00833C5B" w:rsidRPr="007423E6">
          <w:rPr>
            <w:rStyle w:val="Hyperlink"/>
            <w:noProof/>
          </w:rPr>
          <w:t>5.2.2</w:t>
        </w:r>
        <w:r w:rsidR="00833C5B">
          <w:rPr>
            <w:rFonts w:eastAsiaTheme="minorEastAsia" w:cstheme="minorBidi"/>
            <w:noProof/>
            <w:color w:val="auto"/>
            <w:lang w:eastAsia="en-AU"/>
          </w:rPr>
          <w:tab/>
        </w:r>
        <w:r w:rsidR="00833C5B" w:rsidRPr="007423E6">
          <w:rPr>
            <w:rStyle w:val="Hyperlink"/>
            <w:noProof/>
          </w:rPr>
          <w:t>The way forward</w:t>
        </w:r>
        <w:r w:rsidR="00833C5B">
          <w:rPr>
            <w:noProof/>
            <w:webHidden/>
          </w:rPr>
          <w:tab/>
        </w:r>
        <w:r w:rsidR="00833C5B">
          <w:rPr>
            <w:noProof/>
            <w:webHidden/>
          </w:rPr>
          <w:fldChar w:fldCharType="begin"/>
        </w:r>
        <w:r w:rsidR="00833C5B">
          <w:rPr>
            <w:noProof/>
            <w:webHidden/>
          </w:rPr>
          <w:instrText xml:space="preserve"> PAGEREF _Toc107258413 \h </w:instrText>
        </w:r>
        <w:r w:rsidR="00833C5B">
          <w:rPr>
            <w:noProof/>
            <w:webHidden/>
          </w:rPr>
        </w:r>
        <w:r w:rsidR="00833C5B">
          <w:rPr>
            <w:noProof/>
            <w:webHidden/>
          </w:rPr>
          <w:fldChar w:fldCharType="separate"/>
        </w:r>
        <w:r w:rsidR="00D2336C">
          <w:rPr>
            <w:noProof/>
            <w:webHidden/>
          </w:rPr>
          <w:t>47</w:t>
        </w:r>
        <w:r w:rsidR="00833C5B">
          <w:rPr>
            <w:noProof/>
            <w:webHidden/>
          </w:rPr>
          <w:fldChar w:fldCharType="end"/>
        </w:r>
      </w:hyperlink>
    </w:p>
    <w:p w14:paraId="36871F2A" w14:textId="05311A62" w:rsidR="00833C5B" w:rsidRDefault="001E258F">
      <w:pPr>
        <w:pStyle w:val="TOC4"/>
        <w:rPr>
          <w:rFonts w:eastAsiaTheme="minorEastAsia" w:cstheme="minorBidi"/>
          <w:b w:val="0"/>
          <w:noProof/>
          <w:color w:val="auto"/>
          <w:lang w:eastAsia="en-AU"/>
        </w:rPr>
      </w:pPr>
      <w:hyperlink w:anchor="_Toc107258414" w:history="1">
        <w:r w:rsidR="00833C5B" w:rsidRPr="007423E6">
          <w:rPr>
            <w:rStyle w:val="Hyperlink"/>
            <w:noProof/>
          </w:rPr>
          <w:t>6.</w:t>
        </w:r>
        <w:r w:rsidR="00833C5B">
          <w:rPr>
            <w:rFonts w:eastAsiaTheme="minorEastAsia" w:cstheme="minorBidi"/>
            <w:b w:val="0"/>
            <w:noProof/>
            <w:color w:val="auto"/>
            <w:lang w:eastAsia="en-AU"/>
          </w:rPr>
          <w:tab/>
        </w:r>
        <w:r w:rsidR="00833C5B" w:rsidRPr="007423E6">
          <w:rPr>
            <w:rStyle w:val="Hyperlink"/>
            <w:noProof/>
          </w:rPr>
          <w:t>Conclusions and Recommendations</w:t>
        </w:r>
        <w:r w:rsidR="00833C5B">
          <w:rPr>
            <w:noProof/>
            <w:webHidden/>
          </w:rPr>
          <w:tab/>
        </w:r>
        <w:r w:rsidR="00833C5B">
          <w:rPr>
            <w:noProof/>
            <w:webHidden/>
          </w:rPr>
          <w:fldChar w:fldCharType="begin"/>
        </w:r>
        <w:r w:rsidR="00833C5B">
          <w:rPr>
            <w:noProof/>
            <w:webHidden/>
          </w:rPr>
          <w:instrText xml:space="preserve"> PAGEREF _Toc107258414 \h </w:instrText>
        </w:r>
        <w:r w:rsidR="00833C5B">
          <w:rPr>
            <w:noProof/>
            <w:webHidden/>
          </w:rPr>
        </w:r>
        <w:r w:rsidR="00833C5B">
          <w:rPr>
            <w:noProof/>
            <w:webHidden/>
          </w:rPr>
          <w:fldChar w:fldCharType="separate"/>
        </w:r>
        <w:r w:rsidR="00D2336C">
          <w:rPr>
            <w:noProof/>
            <w:webHidden/>
          </w:rPr>
          <w:t>53</w:t>
        </w:r>
        <w:r w:rsidR="00833C5B">
          <w:rPr>
            <w:noProof/>
            <w:webHidden/>
          </w:rPr>
          <w:fldChar w:fldCharType="end"/>
        </w:r>
      </w:hyperlink>
    </w:p>
    <w:p w14:paraId="78C35BCE" w14:textId="40A79897" w:rsidR="00833C5B" w:rsidRDefault="001E258F">
      <w:pPr>
        <w:pStyle w:val="TOC5"/>
        <w:rPr>
          <w:rFonts w:eastAsiaTheme="minorEastAsia" w:cstheme="minorBidi"/>
          <w:noProof/>
          <w:color w:val="auto"/>
          <w:lang w:eastAsia="en-AU"/>
        </w:rPr>
      </w:pPr>
      <w:hyperlink w:anchor="_Toc107258415" w:history="1">
        <w:r w:rsidR="00833C5B" w:rsidRPr="007423E6">
          <w:rPr>
            <w:rStyle w:val="Hyperlink"/>
            <w:noProof/>
          </w:rPr>
          <w:t>6.1</w:t>
        </w:r>
        <w:r w:rsidR="00833C5B">
          <w:rPr>
            <w:rFonts w:eastAsiaTheme="minorEastAsia" w:cstheme="minorBidi"/>
            <w:noProof/>
            <w:color w:val="auto"/>
            <w:lang w:eastAsia="en-AU"/>
          </w:rPr>
          <w:tab/>
        </w:r>
        <w:r w:rsidR="00833C5B" w:rsidRPr="007423E6">
          <w:rPr>
            <w:rStyle w:val="Hyperlink"/>
            <w:noProof/>
          </w:rPr>
          <w:t>Actionable recommendations</w:t>
        </w:r>
        <w:r w:rsidR="00833C5B">
          <w:rPr>
            <w:noProof/>
            <w:webHidden/>
          </w:rPr>
          <w:tab/>
        </w:r>
        <w:r w:rsidR="00833C5B">
          <w:rPr>
            <w:noProof/>
            <w:webHidden/>
          </w:rPr>
          <w:fldChar w:fldCharType="begin"/>
        </w:r>
        <w:r w:rsidR="00833C5B">
          <w:rPr>
            <w:noProof/>
            <w:webHidden/>
          </w:rPr>
          <w:instrText xml:space="preserve"> PAGEREF _Toc107258415 \h </w:instrText>
        </w:r>
        <w:r w:rsidR="00833C5B">
          <w:rPr>
            <w:noProof/>
            <w:webHidden/>
          </w:rPr>
        </w:r>
        <w:r w:rsidR="00833C5B">
          <w:rPr>
            <w:noProof/>
            <w:webHidden/>
          </w:rPr>
          <w:fldChar w:fldCharType="separate"/>
        </w:r>
        <w:r w:rsidR="00D2336C">
          <w:rPr>
            <w:noProof/>
            <w:webHidden/>
          </w:rPr>
          <w:t>53</w:t>
        </w:r>
        <w:r w:rsidR="00833C5B">
          <w:rPr>
            <w:noProof/>
            <w:webHidden/>
          </w:rPr>
          <w:fldChar w:fldCharType="end"/>
        </w:r>
      </w:hyperlink>
    </w:p>
    <w:p w14:paraId="79A5EDF6" w14:textId="21936CBC" w:rsidR="00833C5B" w:rsidRDefault="001E258F">
      <w:pPr>
        <w:pStyle w:val="TOC4"/>
        <w:rPr>
          <w:rFonts w:eastAsiaTheme="minorEastAsia" w:cstheme="minorBidi"/>
          <w:b w:val="0"/>
          <w:noProof/>
          <w:color w:val="auto"/>
          <w:lang w:eastAsia="en-AU"/>
        </w:rPr>
      </w:pPr>
      <w:hyperlink w:anchor="_Toc107258416" w:history="1">
        <w:r w:rsidR="00833C5B" w:rsidRPr="007423E6">
          <w:rPr>
            <w:rStyle w:val="Hyperlink"/>
            <w:noProof/>
          </w:rPr>
          <w:t>7.</w:t>
        </w:r>
        <w:r w:rsidR="00833C5B">
          <w:rPr>
            <w:rFonts w:eastAsiaTheme="minorEastAsia" w:cstheme="minorBidi"/>
            <w:b w:val="0"/>
            <w:noProof/>
            <w:color w:val="auto"/>
            <w:lang w:eastAsia="en-AU"/>
          </w:rPr>
          <w:tab/>
        </w:r>
        <w:r w:rsidR="00833C5B" w:rsidRPr="007423E6">
          <w:rPr>
            <w:rStyle w:val="Hyperlink"/>
            <w:noProof/>
          </w:rPr>
          <w:t>References</w:t>
        </w:r>
        <w:r w:rsidR="00833C5B">
          <w:rPr>
            <w:noProof/>
            <w:webHidden/>
          </w:rPr>
          <w:tab/>
        </w:r>
        <w:r w:rsidR="00833C5B">
          <w:rPr>
            <w:noProof/>
            <w:webHidden/>
          </w:rPr>
          <w:fldChar w:fldCharType="begin"/>
        </w:r>
        <w:r w:rsidR="00833C5B">
          <w:rPr>
            <w:noProof/>
            <w:webHidden/>
          </w:rPr>
          <w:instrText xml:space="preserve"> PAGEREF _Toc107258416 \h </w:instrText>
        </w:r>
        <w:r w:rsidR="00833C5B">
          <w:rPr>
            <w:noProof/>
            <w:webHidden/>
          </w:rPr>
        </w:r>
        <w:r w:rsidR="00833C5B">
          <w:rPr>
            <w:noProof/>
            <w:webHidden/>
          </w:rPr>
          <w:fldChar w:fldCharType="separate"/>
        </w:r>
        <w:r w:rsidR="00D2336C">
          <w:rPr>
            <w:noProof/>
            <w:webHidden/>
          </w:rPr>
          <w:t>55</w:t>
        </w:r>
        <w:r w:rsidR="00833C5B">
          <w:rPr>
            <w:noProof/>
            <w:webHidden/>
          </w:rPr>
          <w:fldChar w:fldCharType="end"/>
        </w:r>
      </w:hyperlink>
    </w:p>
    <w:p w14:paraId="37699EE5" w14:textId="6DA6E795" w:rsidR="002A6789" w:rsidRDefault="00FC0BC3" w:rsidP="002A6789">
      <w:pPr>
        <w:pStyle w:val="TOC5"/>
        <w:rPr>
          <w:color w:val="auto"/>
          <w:shd w:val="clear" w:color="auto" w:fill="E6E6E6"/>
        </w:rPr>
      </w:pPr>
      <w:r w:rsidRPr="00CB3049">
        <w:rPr>
          <w:color w:val="2B579A"/>
          <w:shd w:val="clear" w:color="auto" w:fill="E6E6E6"/>
        </w:rPr>
        <w:fldChar w:fldCharType="end"/>
      </w:r>
    </w:p>
    <w:p w14:paraId="559C3A51" w14:textId="1464005D" w:rsidR="002A6789" w:rsidRDefault="00CF725D" w:rsidP="00AB13B7">
      <w:pPr>
        <w:pStyle w:val="TOCHeading"/>
        <w:tabs>
          <w:tab w:val="left" w:pos="5565"/>
        </w:tabs>
        <w:rPr>
          <w:color w:val="2B579A"/>
          <w:shd w:val="clear" w:color="auto" w:fill="E6E6E6"/>
        </w:rPr>
      </w:pPr>
      <w:bookmarkStart w:id="0" w:name="_Hlk107227721"/>
      <w:r>
        <w:t>Tables</w:t>
      </w:r>
      <w:r w:rsidR="00AB13B7">
        <w:tab/>
      </w:r>
    </w:p>
    <w:p w14:paraId="69B80DC0" w14:textId="1B26500D" w:rsidR="00D2336C" w:rsidRDefault="003A7F06">
      <w:pPr>
        <w:pStyle w:val="TableofFigures"/>
        <w:rPr>
          <w:rFonts w:eastAsiaTheme="minorEastAsia" w:cstheme="minorBidi"/>
          <w:noProof/>
          <w:color w:val="auto"/>
          <w:lang w:eastAsia="en-AU"/>
        </w:rPr>
      </w:pPr>
      <w:r>
        <w:rPr>
          <w:color w:val="2B579A"/>
        </w:rPr>
        <w:fldChar w:fldCharType="begin"/>
      </w:r>
      <w:r>
        <w:rPr>
          <w:color w:val="2B579A"/>
          <w:shd w:val="clear" w:color="auto" w:fill="E6E6E6"/>
        </w:rPr>
        <w:instrText xml:space="preserve"> TOC \f B \h \z \t "Caption" \c </w:instrText>
      </w:r>
      <w:r>
        <w:rPr>
          <w:color w:val="2B579A"/>
        </w:rPr>
        <w:fldChar w:fldCharType="separate"/>
      </w:r>
      <w:hyperlink w:anchor="_Toc108169555" w:history="1">
        <w:r w:rsidR="00D2336C" w:rsidRPr="00537893">
          <w:rPr>
            <w:rStyle w:val="Hyperlink"/>
            <w:noProof/>
          </w:rPr>
          <w:t>Box 1: Intellectual Disability Health Capability Framework Elements</w:t>
        </w:r>
        <w:r w:rsidR="00D2336C">
          <w:rPr>
            <w:noProof/>
            <w:webHidden/>
          </w:rPr>
          <w:tab/>
        </w:r>
        <w:r w:rsidR="00D2336C">
          <w:rPr>
            <w:noProof/>
            <w:webHidden/>
          </w:rPr>
          <w:fldChar w:fldCharType="begin"/>
        </w:r>
        <w:r w:rsidR="00D2336C">
          <w:rPr>
            <w:noProof/>
            <w:webHidden/>
          </w:rPr>
          <w:instrText xml:space="preserve"> PAGEREF _Toc108169555 \h </w:instrText>
        </w:r>
        <w:r w:rsidR="00D2336C">
          <w:rPr>
            <w:noProof/>
            <w:webHidden/>
          </w:rPr>
        </w:r>
        <w:r w:rsidR="00D2336C">
          <w:rPr>
            <w:noProof/>
            <w:webHidden/>
          </w:rPr>
          <w:fldChar w:fldCharType="separate"/>
        </w:r>
        <w:r w:rsidR="00D2336C">
          <w:rPr>
            <w:noProof/>
            <w:webHidden/>
          </w:rPr>
          <w:t>11</w:t>
        </w:r>
        <w:r w:rsidR="00D2336C">
          <w:rPr>
            <w:noProof/>
            <w:webHidden/>
          </w:rPr>
          <w:fldChar w:fldCharType="end"/>
        </w:r>
      </w:hyperlink>
    </w:p>
    <w:p w14:paraId="54F472F6" w14:textId="146805BF" w:rsidR="00D2336C" w:rsidRDefault="001E258F">
      <w:pPr>
        <w:pStyle w:val="TableofFigures"/>
        <w:rPr>
          <w:rFonts w:eastAsiaTheme="minorEastAsia" w:cstheme="minorBidi"/>
          <w:noProof/>
          <w:color w:val="auto"/>
          <w:lang w:eastAsia="en-AU"/>
        </w:rPr>
      </w:pPr>
      <w:hyperlink w:anchor="_Toc108169556" w:history="1">
        <w:r w:rsidR="00D2336C" w:rsidRPr="00537893">
          <w:rPr>
            <w:rStyle w:val="Hyperlink"/>
            <w:noProof/>
          </w:rPr>
          <w:t>Table 1: Sources of information to address project questions</w:t>
        </w:r>
        <w:r w:rsidR="00D2336C">
          <w:rPr>
            <w:noProof/>
            <w:webHidden/>
          </w:rPr>
          <w:tab/>
        </w:r>
        <w:r w:rsidR="00D2336C">
          <w:rPr>
            <w:noProof/>
            <w:webHidden/>
          </w:rPr>
          <w:fldChar w:fldCharType="begin"/>
        </w:r>
        <w:r w:rsidR="00D2336C">
          <w:rPr>
            <w:noProof/>
            <w:webHidden/>
          </w:rPr>
          <w:instrText xml:space="preserve"> PAGEREF _Toc108169556 \h </w:instrText>
        </w:r>
        <w:r w:rsidR="00D2336C">
          <w:rPr>
            <w:noProof/>
            <w:webHidden/>
          </w:rPr>
        </w:r>
        <w:r w:rsidR="00D2336C">
          <w:rPr>
            <w:noProof/>
            <w:webHidden/>
          </w:rPr>
          <w:fldChar w:fldCharType="separate"/>
        </w:r>
        <w:r w:rsidR="00D2336C">
          <w:rPr>
            <w:noProof/>
            <w:webHidden/>
          </w:rPr>
          <w:t>14</w:t>
        </w:r>
        <w:r w:rsidR="00D2336C">
          <w:rPr>
            <w:noProof/>
            <w:webHidden/>
          </w:rPr>
          <w:fldChar w:fldCharType="end"/>
        </w:r>
      </w:hyperlink>
    </w:p>
    <w:p w14:paraId="40EB3D01" w14:textId="26D3FFE7" w:rsidR="00D2336C" w:rsidRDefault="001E258F">
      <w:pPr>
        <w:pStyle w:val="TableofFigures"/>
        <w:rPr>
          <w:rFonts w:eastAsiaTheme="minorEastAsia" w:cstheme="minorBidi"/>
          <w:noProof/>
          <w:color w:val="auto"/>
          <w:lang w:eastAsia="en-AU"/>
        </w:rPr>
      </w:pPr>
      <w:hyperlink w:anchor="_Toc108169557" w:history="1">
        <w:r w:rsidR="00D2336C" w:rsidRPr="00537893">
          <w:rPr>
            <w:rStyle w:val="Hyperlink"/>
            <w:noProof/>
          </w:rPr>
          <w:t>Table 2:Total number of courses searched for intellectual disability health content</w:t>
        </w:r>
        <w:r w:rsidR="00D2336C">
          <w:rPr>
            <w:noProof/>
            <w:webHidden/>
          </w:rPr>
          <w:tab/>
        </w:r>
        <w:r w:rsidR="00D2336C">
          <w:rPr>
            <w:noProof/>
            <w:webHidden/>
          </w:rPr>
          <w:fldChar w:fldCharType="begin"/>
        </w:r>
        <w:r w:rsidR="00D2336C">
          <w:rPr>
            <w:noProof/>
            <w:webHidden/>
          </w:rPr>
          <w:instrText xml:space="preserve"> PAGEREF _Toc108169557 \h </w:instrText>
        </w:r>
        <w:r w:rsidR="00D2336C">
          <w:rPr>
            <w:noProof/>
            <w:webHidden/>
          </w:rPr>
        </w:r>
        <w:r w:rsidR="00D2336C">
          <w:rPr>
            <w:noProof/>
            <w:webHidden/>
          </w:rPr>
          <w:fldChar w:fldCharType="separate"/>
        </w:r>
        <w:r w:rsidR="00D2336C">
          <w:rPr>
            <w:noProof/>
            <w:webHidden/>
          </w:rPr>
          <w:t>29</w:t>
        </w:r>
        <w:r w:rsidR="00D2336C">
          <w:rPr>
            <w:noProof/>
            <w:webHidden/>
          </w:rPr>
          <w:fldChar w:fldCharType="end"/>
        </w:r>
      </w:hyperlink>
    </w:p>
    <w:p w14:paraId="058C35ED" w14:textId="7178E1AE" w:rsidR="00D2336C" w:rsidRDefault="001E258F">
      <w:pPr>
        <w:pStyle w:val="TableofFigures"/>
        <w:rPr>
          <w:rFonts w:eastAsiaTheme="minorEastAsia" w:cstheme="minorBidi"/>
          <w:noProof/>
          <w:color w:val="auto"/>
          <w:lang w:eastAsia="en-AU"/>
        </w:rPr>
      </w:pPr>
      <w:hyperlink w:anchor="_Toc108169559" w:history="1">
        <w:r w:rsidR="00D2336C" w:rsidRPr="00537893">
          <w:rPr>
            <w:rStyle w:val="Hyperlink"/>
            <w:noProof/>
          </w:rPr>
          <w:t>Table 3: Illustrative stakeholder recommendations about key priority content</w:t>
        </w:r>
        <w:r w:rsidR="00D2336C">
          <w:rPr>
            <w:noProof/>
            <w:webHidden/>
          </w:rPr>
          <w:tab/>
        </w:r>
        <w:r w:rsidR="00D2336C">
          <w:rPr>
            <w:noProof/>
            <w:webHidden/>
          </w:rPr>
          <w:fldChar w:fldCharType="begin"/>
        </w:r>
        <w:r w:rsidR="00D2336C">
          <w:rPr>
            <w:noProof/>
            <w:webHidden/>
          </w:rPr>
          <w:instrText xml:space="preserve"> PAGEREF _Toc108169559 \h </w:instrText>
        </w:r>
        <w:r w:rsidR="00D2336C">
          <w:rPr>
            <w:noProof/>
            <w:webHidden/>
          </w:rPr>
        </w:r>
        <w:r w:rsidR="00D2336C">
          <w:rPr>
            <w:noProof/>
            <w:webHidden/>
          </w:rPr>
          <w:fldChar w:fldCharType="separate"/>
        </w:r>
        <w:r w:rsidR="00D2336C">
          <w:rPr>
            <w:noProof/>
            <w:webHidden/>
          </w:rPr>
          <w:t>35</w:t>
        </w:r>
        <w:r w:rsidR="00D2336C">
          <w:rPr>
            <w:noProof/>
            <w:webHidden/>
          </w:rPr>
          <w:fldChar w:fldCharType="end"/>
        </w:r>
      </w:hyperlink>
    </w:p>
    <w:p w14:paraId="57D5F60C" w14:textId="69658F77" w:rsidR="004C41B2" w:rsidRDefault="003A7F06" w:rsidP="00342213">
      <w:pPr>
        <w:spacing w:before="0" w:after="0" w:line="240" w:lineRule="auto"/>
        <w:rPr>
          <w:color w:val="2B579A"/>
          <w:shd w:val="clear" w:color="auto" w:fill="E6E6E6"/>
        </w:rPr>
      </w:pPr>
      <w:r>
        <w:rPr>
          <w:color w:val="2B579A"/>
          <w:shd w:val="clear" w:color="auto" w:fill="E6E6E6"/>
        </w:rPr>
        <w:fldChar w:fldCharType="end"/>
      </w:r>
      <w:bookmarkEnd w:id="0"/>
    </w:p>
    <w:p w14:paraId="464CFEF4" w14:textId="00296768" w:rsidR="00FC0BC3" w:rsidRDefault="00670B05" w:rsidP="00342213">
      <w:pPr>
        <w:pStyle w:val="TOCHeading"/>
        <w:spacing w:before="0"/>
      </w:pPr>
      <w:bookmarkStart w:id="1" w:name="_Hlk107237700"/>
      <w:r w:rsidRPr="005953B3">
        <w:t>F</w:t>
      </w:r>
      <w:r w:rsidR="00FC0BC3" w:rsidRPr="005953B3">
        <w:t>igures</w:t>
      </w:r>
    </w:p>
    <w:bookmarkEnd w:id="1"/>
    <w:p w14:paraId="547D9386" w14:textId="390731F4" w:rsidR="00AB13B7" w:rsidRDefault="00342213">
      <w:pPr>
        <w:pStyle w:val="TableofFigures"/>
        <w:rPr>
          <w:rFonts w:eastAsiaTheme="minorEastAsia" w:cstheme="minorBidi"/>
          <w:noProof/>
          <w:color w:val="auto"/>
          <w:lang w:eastAsia="en-AU"/>
        </w:rPr>
      </w:pPr>
      <w:r>
        <w:rPr>
          <w:color w:val="2B579A"/>
        </w:rPr>
        <w:fldChar w:fldCharType="begin"/>
      </w:r>
      <w:r>
        <w:rPr>
          <w:color w:val="2B579A"/>
          <w:shd w:val="clear" w:color="auto" w:fill="E6E6E6"/>
        </w:rPr>
        <w:instrText xml:space="preserve"> TOC \f B \h \z \t "Caption" \c </w:instrText>
      </w:r>
      <w:r>
        <w:rPr>
          <w:color w:val="2B579A"/>
        </w:rPr>
        <w:fldChar w:fldCharType="separate"/>
      </w:r>
      <w:hyperlink r:id="rId17" w:anchor="_Toc108169594" w:history="1">
        <w:r w:rsidR="00AB13B7" w:rsidRPr="00A819C7">
          <w:rPr>
            <w:rStyle w:val="Hyperlink"/>
            <w:noProof/>
          </w:rPr>
          <w:t>Figure 1: Number of courses with a major focus on intellectual disability health, include intellectual disability heath content, or are likely to include intellectual disability health content</w:t>
        </w:r>
        <w:r w:rsidR="00AB13B7">
          <w:rPr>
            <w:noProof/>
            <w:webHidden/>
          </w:rPr>
          <w:tab/>
        </w:r>
        <w:r w:rsidR="00AB13B7">
          <w:rPr>
            <w:noProof/>
            <w:webHidden/>
          </w:rPr>
          <w:fldChar w:fldCharType="begin"/>
        </w:r>
        <w:r w:rsidR="00AB13B7">
          <w:rPr>
            <w:noProof/>
            <w:webHidden/>
          </w:rPr>
          <w:instrText xml:space="preserve"> PAGEREF _Toc108169594 \h </w:instrText>
        </w:r>
        <w:r w:rsidR="00AB13B7">
          <w:rPr>
            <w:noProof/>
            <w:webHidden/>
          </w:rPr>
        </w:r>
        <w:r w:rsidR="00AB13B7">
          <w:rPr>
            <w:noProof/>
            <w:webHidden/>
          </w:rPr>
          <w:fldChar w:fldCharType="separate"/>
        </w:r>
        <w:r w:rsidR="00AB13B7">
          <w:rPr>
            <w:noProof/>
            <w:webHidden/>
          </w:rPr>
          <w:t>30</w:t>
        </w:r>
        <w:r w:rsidR="00AB13B7">
          <w:rPr>
            <w:noProof/>
            <w:webHidden/>
          </w:rPr>
          <w:fldChar w:fldCharType="end"/>
        </w:r>
      </w:hyperlink>
    </w:p>
    <w:p w14:paraId="14148647" w14:textId="32EA7594" w:rsidR="00AB13B7" w:rsidRDefault="001E258F">
      <w:pPr>
        <w:pStyle w:val="TableofFigures"/>
        <w:rPr>
          <w:rFonts w:eastAsiaTheme="minorEastAsia" w:cstheme="minorBidi"/>
          <w:noProof/>
          <w:color w:val="auto"/>
          <w:lang w:eastAsia="en-AU"/>
        </w:rPr>
      </w:pPr>
      <w:hyperlink w:anchor="_Toc108169596" w:history="1">
        <w:r w:rsidR="00AB13B7" w:rsidRPr="00A819C7">
          <w:rPr>
            <w:rStyle w:val="Hyperlink"/>
            <w:noProof/>
          </w:rPr>
          <w:t>Figure 2: Number of core or elective courses with intellectual disability health content by discipline area</w:t>
        </w:r>
        <w:r w:rsidR="00AB13B7">
          <w:rPr>
            <w:noProof/>
            <w:webHidden/>
          </w:rPr>
          <w:tab/>
        </w:r>
        <w:r w:rsidR="00AB13B7">
          <w:rPr>
            <w:noProof/>
            <w:webHidden/>
          </w:rPr>
          <w:fldChar w:fldCharType="begin"/>
        </w:r>
        <w:r w:rsidR="00AB13B7">
          <w:rPr>
            <w:noProof/>
            <w:webHidden/>
          </w:rPr>
          <w:instrText xml:space="preserve"> PAGEREF _Toc108169596 \h </w:instrText>
        </w:r>
        <w:r w:rsidR="00AB13B7">
          <w:rPr>
            <w:noProof/>
            <w:webHidden/>
          </w:rPr>
        </w:r>
        <w:r w:rsidR="00AB13B7">
          <w:rPr>
            <w:noProof/>
            <w:webHidden/>
          </w:rPr>
          <w:fldChar w:fldCharType="separate"/>
        </w:r>
        <w:r w:rsidR="00AB13B7">
          <w:rPr>
            <w:noProof/>
            <w:webHidden/>
          </w:rPr>
          <w:t>38</w:t>
        </w:r>
        <w:r w:rsidR="00AB13B7">
          <w:rPr>
            <w:noProof/>
            <w:webHidden/>
          </w:rPr>
          <w:fldChar w:fldCharType="end"/>
        </w:r>
      </w:hyperlink>
    </w:p>
    <w:p w14:paraId="727006C4" w14:textId="42DD3DCA" w:rsidR="00AB13B7" w:rsidRDefault="001E258F">
      <w:pPr>
        <w:pStyle w:val="TableofFigures"/>
        <w:rPr>
          <w:rFonts w:eastAsiaTheme="minorEastAsia" w:cstheme="minorBidi"/>
          <w:noProof/>
          <w:color w:val="auto"/>
          <w:lang w:eastAsia="en-AU"/>
        </w:rPr>
      </w:pPr>
      <w:hyperlink w:anchor="_Toc108169597" w:history="1">
        <w:r w:rsidR="00AB13B7" w:rsidRPr="00A819C7">
          <w:rPr>
            <w:rStyle w:val="Hyperlink"/>
            <w:noProof/>
          </w:rPr>
          <w:t>Figure 3: Types of intellectual disability health content domains taught within courses by discipline area</w:t>
        </w:r>
        <w:r w:rsidR="00AB13B7">
          <w:rPr>
            <w:noProof/>
            <w:webHidden/>
          </w:rPr>
          <w:tab/>
        </w:r>
        <w:r w:rsidR="00AB13B7">
          <w:rPr>
            <w:noProof/>
            <w:webHidden/>
          </w:rPr>
          <w:fldChar w:fldCharType="begin"/>
        </w:r>
        <w:r w:rsidR="00AB13B7">
          <w:rPr>
            <w:noProof/>
            <w:webHidden/>
          </w:rPr>
          <w:instrText xml:space="preserve"> PAGEREF _Toc108169597 \h </w:instrText>
        </w:r>
        <w:r w:rsidR="00AB13B7">
          <w:rPr>
            <w:noProof/>
            <w:webHidden/>
          </w:rPr>
        </w:r>
        <w:r w:rsidR="00AB13B7">
          <w:rPr>
            <w:noProof/>
            <w:webHidden/>
          </w:rPr>
          <w:fldChar w:fldCharType="separate"/>
        </w:r>
        <w:r w:rsidR="00AB13B7">
          <w:rPr>
            <w:noProof/>
            <w:webHidden/>
          </w:rPr>
          <w:t>39</w:t>
        </w:r>
        <w:r w:rsidR="00AB13B7">
          <w:rPr>
            <w:noProof/>
            <w:webHidden/>
          </w:rPr>
          <w:fldChar w:fldCharType="end"/>
        </w:r>
      </w:hyperlink>
    </w:p>
    <w:p w14:paraId="4EC07727" w14:textId="59C6FFA2" w:rsidR="00AB13B7" w:rsidRDefault="001E258F">
      <w:pPr>
        <w:pStyle w:val="TableofFigures"/>
        <w:rPr>
          <w:rFonts w:eastAsiaTheme="minorEastAsia" w:cstheme="minorBidi"/>
          <w:noProof/>
          <w:color w:val="auto"/>
          <w:lang w:eastAsia="en-AU"/>
        </w:rPr>
      </w:pPr>
      <w:hyperlink w:anchor="_Toc108169598" w:history="1">
        <w:r w:rsidR="00AB13B7" w:rsidRPr="00A819C7">
          <w:rPr>
            <w:rStyle w:val="Hyperlink"/>
            <w:noProof/>
          </w:rPr>
          <w:t>Figure 4: Types of learning outcomes by discipline area</w:t>
        </w:r>
        <w:r w:rsidR="00AB13B7">
          <w:rPr>
            <w:noProof/>
            <w:webHidden/>
          </w:rPr>
          <w:tab/>
        </w:r>
        <w:r w:rsidR="00AB13B7">
          <w:rPr>
            <w:noProof/>
            <w:webHidden/>
          </w:rPr>
          <w:fldChar w:fldCharType="begin"/>
        </w:r>
        <w:r w:rsidR="00AB13B7">
          <w:rPr>
            <w:noProof/>
            <w:webHidden/>
          </w:rPr>
          <w:instrText xml:space="preserve"> PAGEREF _Toc108169598 \h </w:instrText>
        </w:r>
        <w:r w:rsidR="00AB13B7">
          <w:rPr>
            <w:noProof/>
            <w:webHidden/>
          </w:rPr>
        </w:r>
        <w:r w:rsidR="00AB13B7">
          <w:rPr>
            <w:noProof/>
            <w:webHidden/>
          </w:rPr>
          <w:fldChar w:fldCharType="separate"/>
        </w:r>
        <w:r w:rsidR="00AB13B7">
          <w:rPr>
            <w:noProof/>
            <w:webHidden/>
          </w:rPr>
          <w:t>40</w:t>
        </w:r>
        <w:r w:rsidR="00AB13B7">
          <w:rPr>
            <w:noProof/>
            <w:webHidden/>
          </w:rPr>
          <w:fldChar w:fldCharType="end"/>
        </w:r>
      </w:hyperlink>
    </w:p>
    <w:p w14:paraId="1FFF9C80" w14:textId="48A7E703" w:rsidR="00EC0C74" w:rsidRDefault="00342213" w:rsidP="00EC0C74">
      <w:pPr>
        <w:rPr>
          <w:color w:val="2B579A"/>
          <w:shd w:val="clear" w:color="auto" w:fill="E6E6E6"/>
        </w:rPr>
      </w:pPr>
      <w:r>
        <w:rPr>
          <w:color w:val="2B579A"/>
          <w:shd w:val="clear" w:color="auto" w:fill="E6E6E6"/>
        </w:rPr>
        <w:fldChar w:fldCharType="end"/>
      </w:r>
      <w:bookmarkStart w:id="2" w:name="_Toc48746986"/>
    </w:p>
    <w:p w14:paraId="1EA3BDF6" w14:textId="77777777" w:rsidR="00EC0C74" w:rsidRDefault="00EC0C74">
      <w:pPr>
        <w:autoSpaceDE/>
        <w:autoSpaceDN/>
        <w:adjustRightInd/>
        <w:spacing w:before="0" w:after="160" w:line="259" w:lineRule="auto"/>
        <w:jc w:val="left"/>
        <w:rPr>
          <w:color w:val="2B579A"/>
          <w:shd w:val="clear" w:color="auto" w:fill="E6E6E6"/>
        </w:rPr>
      </w:pPr>
      <w:r>
        <w:rPr>
          <w:color w:val="2B579A"/>
          <w:shd w:val="clear" w:color="auto" w:fill="E6E6E6"/>
        </w:rPr>
        <w:br w:type="page"/>
      </w:r>
    </w:p>
    <w:p w14:paraId="0EE3834C" w14:textId="0C117659" w:rsidR="00154EBA" w:rsidRDefault="00154EBA" w:rsidP="00154EBA">
      <w:pPr>
        <w:pStyle w:val="TOCHeading"/>
        <w:spacing w:before="0"/>
      </w:pPr>
      <w:r>
        <w:lastRenderedPageBreak/>
        <w:t>Accompanying documents</w:t>
      </w:r>
      <w:r w:rsidR="007C3C15">
        <w:t xml:space="preserve"> and files</w:t>
      </w:r>
    </w:p>
    <w:p w14:paraId="2CD31B9E" w14:textId="5782B8D6" w:rsidR="00154EBA" w:rsidRPr="007C3C15" w:rsidRDefault="007C3C15" w:rsidP="008853BC">
      <w:pPr>
        <w:pStyle w:val="ListParagraph"/>
        <w:numPr>
          <w:ilvl w:val="0"/>
          <w:numId w:val="68"/>
        </w:numPr>
      </w:pPr>
      <w:r w:rsidRPr="007C3C15">
        <w:t xml:space="preserve">ID Scoping and Gap </w:t>
      </w:r>
      <w:proofErr w:type="spellStart"/>
      <w:r w:rsidRPr="007C3C15">
        <w:t>Analysis_</w:t>
      </w:r>
      <w:r w:rsidR="00154EBA" w:rsidRPr="007C3C15">
        <w:t>Literature</w:t>
      </w:r>
      <w:proofErr w:type="spellEnd"/>
      <w:r w:rsidR="00154EBA" w:rsidRPr="007C3C15">
        <w:t xml:space="preserve"> Review</w:t>
      </w:r>
    </w:p>
    <w:p w14:paraId="67FA0F73" w14:textId="77777777" w:rsidR="00A71B1E" w:rsidRPr="007C3C15" w:rsidRDefault="00A71B1E" w:rsidP="008853BC">
      <w:pPr>
        <w:pStyle w:val="ListParagraph"/>
        <w:numPr>
          <w:ilvl w:val="0"/>
          <w:numId w:val="68"/>
        </w:numPr>
      </w:pPr>
      <w:bookmarkStart w:id="3" w:name="_Hlk107256940"/>
      <w:r w:rsidRPr="007C3C15">
        <w:t xml:space="preserve">ID Scoping and Gap </w:t>
      </w:r>
      <w:proofErr w:type="spellStart"/>
      <w:r w:rsidRPr="007C3C15">
        <w:t>Analysis_List</w:t>
      </w:r>
      <w:proofErr w:type="spellEnd"/>
      <w:r w:rsidRPr="007C3C15">
        <w:t xml:space="preserve"> of Stakeholders </w:t>
      </w:r>
    </w:p>
    <w:bookmarkEnd w:id="3"/>
    <w:p w14:paraId="06EB2FB7" w14:textId="4F7C0908" w:rsidR="00B3095C" w:rsidRPr="007C3C15" w:rsidRDefault="007C3C15" w:rsidP="00B3095C">
      <w:pPr>
        <w:pStyle w:val="ListParagraph"/>
        <w:numPr>
          <w:ilvl w:val="0"/>
          <w:numId w:val="68"/>
        </w:numPr>
      </w:pPr>
      <w:r w:rsidRPr="007C3C15">
        <w:t xml:space="preserve">ID Scoping and Gap </w:t>
      </w:r>
      <w:proofErr w:type="spellStart"/>
      <w:r w:rsidRPr="007C3C15">
        <w:t>Analysis_Learning</w:t>
      </w:r>
      <w:proofErr w:type="spellEnd"/>
      <w:r w:rsidRPr="007C3C15">
        <w:t xml:space="preserve"> Resources</w:t>
      </w:r>
      <w:r w:rsidR="00B3095C" w:rsidRPr="007C3C15">
        <w:t xml:space="preserve">   </w:t>
      </w:r>
    </w:p>
    <w:p w14:paraId="64735BC9" w14:textId="49FA83F7" w:rsidR="007C3C15" w:rsidRPr="007C3C15" w:rsidRDefault="007C3C15" w:rsidP="00B3095C">
      <w:pPr>
        <w:pStyle w:val="ListParagraph"/>
        <w:numPr>
          <w:ilvl w:val="0"/>
          <w:numId w:val="68"/>
        </w:numPr>
      </w:pPr>
      <w:r w:rsidRPr="007C3C15">
        <w:t xml:space="preserve">ID Scoping and Gap </w:t>
      </w:r>
      <w:proofErr w:type="spellStart"/>
      <w:r w:rsidRPr="007C3C15">
        <w:t>Analysis_Desktop</w:t>
      </w:r>
      <w:proofErr w:type="spellEnd"/>
      <w:r w:rsidRPr="007C3C15">
        <w:t xml:space="preserve"> </w:t>
      </w:r>
      <w:r w:rsidR="005308CE">
        <w:t>S</w:t>
      </w:r>
      <w:r w:rsidRPr="007C3C15">
        <w:t xml:space="preserve">coping </w:t>
      </w:r>
      <w:r w:rsidR="005308CE">
        <w:t>U</w:t>
      </w:r>
      <w:r w:rsidRPr="007C3C15">
        <w:t xml:space="preserve">niversity </w:t>
      </w:r>
      <w:r w:rsidR="005308CE">
        <w:t>C</w:t>
      </w:r>
      <w:r w:rsidRPr="007C3C15">
        <w:t>ourses</w:t>
      </w:r>
    </w:p>
    <w:p w14:paraId="77C2E5E6" w14:textId="53AA5E8F" w:rsidR="00B3095C" w:rsidRPr="007C3C15" w:rsidRDefault="00B3095C" w:rsidP="00B3095C">
      <w:pPr>
        <w:pStyle w:val="ListParagraph"/>
        <w:numPr>
          <w:ilvl w:val="0"/>
          <w:numId w:val="68"/>
        </w:numPr>
      </w:pPr>
      <w:r w:rsidRPr="007C3C15">
        <w:t xml:space="preserve">ID Scoping and Gap </w:t>
      </w:r>
      <w:proofErr w:type="spellStart"/>
      <w:r w:rsidRPr="007C3C15">
        <w:t>Analysis_Gap</w:t>
      </w:r>
      <w:proofErr w:type="spellEnd"/>
      <w:r w:rsidRPr="007C3C15">
        <w:t xml:space="preserve"> </w:t>
      </w:r>
      <w:r w:rsidR="005308CE">
        <w:t>A</w:t>
      </w:r>
      <w:r w:rsidRPr="007C3C15">
        <w:t xml:space="preserve">nalysis </w:t>
      </w:r>
      <w:r w:rsidR="005308CE">
        <w:t>M</w:t>
      </w:r>
      <w:r w:rsidRPr="007C3C15">
        <w:t>atrix</w:t>
      </w:r>
    </w:p>
    <w:p w14:paraId="2ACE1357" w14:textId="4AD83844" w:rsidR="00154EBA" w:rsidRDefault="00154EBA" w:rsidP="00EC0C74">
      <w:pPr>
        <w:rPr>
          <w:rFonts w:ascii="Arial" w:eastAsia="MS PGothic" w:hAnsi="Arial" w:cs="Arial"/>
          <w:color w:val="51247A"/>
          <w:sz w:val="36"/>
          <w:szCs w:val="32"/>
        </w:rPr>
      </w:pPr>
    </w:p>
    <w:p w14:paraId="36C0B7F6" w14:textId="77777777" w:rsidR="00154EBA" w:rsidRDefault="00154EBA" w:rsidP="00EC0C74">
      <w:pPr>
        <w:rPr>
          <w:rFonts w:ascii="Arial" w:eastAsia="MS PGothic" w:hAnsi="Arial" w:cs="Arial"/>
          <w:color w:val="51247A"/>
          <w:sz w:val="36"/>
          <w:szCs w:val="32"/>
        </w:rPr>
      </w:pPr>
    </w:p>
    <w:p w14:paraId="6A7D2796" w14:textId="3EC8C1D4" w:rsidR="002530C3" w:rsidRPr="00C15ADC" w:rsidRDefault="002530C3" w:rsidP="00EC0C74">
      <w:pPr>
        <w:rPr>
          <w:rFonts w:ascii="Arial" w:eastAsia="MS PGothic" w:hAnsi="Arial" w:cs="Arial"/>
          <w:color w:val="51247A"/>
          <w:sz w:val="36"/>
          <w:szCs w:val="32"/>
        </w:rPr>
      </w:pPr>
      <w:r w:rsidRPr="00C15ADC">
        <w:rPr>
          <w:rFonts w:ascii="Arial" w:eastAsia="MS PGothic" w:hAnsi="Arial" w:cs="Arial"/>
          <w:color w:val="51247A"/>
          <w:sz w:val="36"/>
          <w:szCs w:val="32"/>
        </w:rPr>
        <w:t>Acknowledgements</w:t>
      </w:r>
      <w:bookmarkStart w:id="4" w:name="_Hlk106785365"/>
      <w:bookmarkEnd w:id="2"/>
    </w:p>
    <w:bookmarkEnd w:id="4"/>
    <w:p w14:paraId="5E648480" w14:textId="2AA589C7" w:rsidR="002530C3" w:rsidRPr="00C15ADC" w:rsidRDefault="002530C3" w:rsidP="002530C3">
      <w:pPr>
        <w:spacing w:after="120" w:line="260" w:lineRule="atLeast"/>
        <w:rPr>
          <w:rFonts w:ascii="Arial" w:eastAsia="Arial" w:hAnsi="Arial" w:cs="Arial"/>
        </w:rPr>
      </w:pPr>
      <w:r w:rsidRPr="00C15ADC">
        <w:rPr>
          <w:rFonts w:ascii="Arial" w:eastAsia="Arial" w:hAnsi="Arial" w:cs="Arial"/>
        </w:rPr>
        <w:t xml:space="preserve">This project was funded by the Australian Government Department of Health. We thank the Department of Health project team, including Kat Davies, Lauren Mauger and Erin Werkmeister for their helpful guidance and support throughout project and members of the </w:t>
      </w:r>
      <w:r w:rsidR="00EF259D">
        <w:rPr>
          <w:rFonts w:ascii="Arial" w:eastAsia="Arial" w:hAnsi="Arial" w:cs="Arial"/>
        </w:rPr>
        <w:t xml:space="preserve">Intellectual Disability Health </w:t>
      </w:r>
      <w:r w:rsidRPr="00C15ADC">
        <w:rPr>
          <w:rFonts w:ascii="Arial" w:eastAsia="Arial" w:hAnsi="Arial" w:cs="Arial"/>
        </w:rPr>
        <w:t xml:space="preserve">Education </w:t>
      </w:r>
      <w:r w:rsidR="00331310">
        <w:rPr>
          <w:rFonts w:ascii="Arial" w:eastAsia="Arial" w:hAnsi="Arial" w:cs="Arial"/>
        </w:rPr>
        <w:t xml:space="preserve">and Training </w:t>
      </w:r>
      <w:r w:rsidR="00EF259D">
        <w:rPr>
          <w:rFonts w:ascii="Arial" w:eastAsia="Arial" w:hAnsi="Arial" w:cs="Arial"/>
        </w:rPr>
        <w:t xml:space="preserve">Expert </w:t>
      </w:r>
      <w:r w:rsidRPr="00C15ADC">
        <w:rPr>
          <w:rFonts w:ascii="Arial" w:eastAsia="Arial" w:hAnsi="Arial" w:cs="Arial"/>
        </w:rPr>
        <w:t xml:space="preserve">Advisory Group (chaired by </w:t>
      </w:r>
      <w:r w:rsidR="00331310">
        <w:rPr>
          <w:rFonts w:ascii="Arial" w:eastAsia="Arial" w:hAnsi="Arial" w:cs="Arial"/>
        </w:rPr>
        <w:t xml:space="preserve">Dr </w:t>
      </w:r>
      <w:r w:rsidRPr="00C15ADC">
        <w:rPr>
          <w:rFonts w:ascii="Arial" w:eastAsia="Arial" w:hAnsi="Arial" w:cs="Arial"/>
        </w:rPr>
        <w:t xml:space="preserve">Anne-marie Boxall) for their advice and input. We acknowledge the extensive contributions from the many stakeholders from across the university, health professions and disability sectors who so willingly engaged with the project. </w:t>
      </w:r>
    </w:p>
    <w:p w14:paraId="513C08A0" w14:textId="2BA3521D" w:rsidR="002530C3" w:rsidRDefault="002530C3" w:rsidP="002530C3">
      <w:pPr>
        <w:spacing w:after="120" w:line="260" w:lineRule="atLeast"/>
        <w:rPr>
          <w:rFonts w:ascii="Arial" w:eastAsia="Arial" w:hAnsi="Arial" w:cs="Arial"/>
        </w:rPr>
      </w:pPr>
      <w:r w:rsidRPr="00C15ADC">
        <w:rPr>
          <w:rFonts w:ascii="Arial" w:eastAsia="Arial" w:hAnsi="Arial" w:cs="Arial"/>
        </w:rPr>
        <w:t>We thank Professor Karen Nankervis, Associate Professor Rhonda Faragher, Dr Cathy Franklin and Dr Katie Brooker who provided advice and constructive feedback throughout the project. We also thank Shelby Marrington, Jasmi</w:t>
      </w:r>
      <w:r w:rsidR="00EC0C74">
        <w:rPr>
          <w:rFonts w:ascii="Arial" w:eastAsia="Arial" w:hAnsi="Arial" w:cs="Arial"/>
        </w:rPr>
        <w:t>n</w:t>
      </w:r>
      <w:r w:rsidRPr="00C15ADC">
        <w:rPr>
          <w:rFonts w:ascii="Arial" w:eastAsia="Arial" w:hAnsi="Arial" w:cs="Arial"/>
        </w:rPr>
        <w:t>e Burdon, KM Shahunja and Gonzalo Paz Silva for research assistance and project management support.</w:t>
      </w:r>
    </w:p>
    <w:p w14:paraId="6A5D2813" w14:textId="1F42D38E" w:rsidR="00EC0C74" w:rsidRPr="00C15ADC" w:rsidRDefault="00EC0C74" w:rsidP="002530C3">
      <w:pPr>
        <w:spacing w:after="120" w:line="260" w:lineRule="atLeast"/>
        <w:rPr>
          <w:rFonts w:ascii="Arial" w:eastAsia="Arial" w:hAnsi="Arial" w:cs="Arial"/>
        </w:rPr>
      </w:pPr>
      <w:r>
        <w:rPr>
          <w:rFonts w:ascii="Arial" w:eastAsia="Arial" w:hAnsi="Arial" w:cs="Arial"/>
        </w:rPr>
        <w:t>We thank sincerely the many stakeholders who engaged with the project for their valuable input and generosity of time.</w:t>
      </w:r>
    </w:p>
    <w:p w14:paraId="3B1404BC" w14:textId="5BC77BD8" w:rsidR="00EC0C74" w:rsidRDefault="00EC0C74" w:rsidP="002530C3">
      <w:pPr>
        <w:keepNext/>
        <w:keepLines/>
        <w:spacing w:after="240"/>
        <w:outlineLvl w:val="0"/>
        <w:rPr>
          <w:rFonts w:ascii="Arial" w:eastAsia="MS PGothic" w:hAnsi="Arial" w:cs="Arial"/>
          <w:color w:val="51247A"/>
          <w:sz w:val="36"/>
          <w:szCs w:val="32"/>
        </w:rPr>
      </w:pPr>
    </w:p>
    <w:p w14:paraId="0EE6E271" w14:textId="77777777" w:rsidR="004E518D" w:rsidRDefault="004E518D" w:rsidP="002530C3">
      <w:pPr>
        <w:keepNext/>
        <w:keepLines/>
        <w:spacing w:after="240"/>
        <w:outlineLvl w:val="0"/>
        <w:rPr>
          <w:rFonts w:ascii="Arial" w:eastAsia="MS PGothic" w:hAnsi="Arial" w:cs="Arial"/>
          <w:color w:val="51247A"/>
          <w:sz w:val="36"/>
          <w:szCs w:val="32"/>
        </w:rPr>
      </w:pPr>
    </w:p>
    <w:p w14:paraId="0723D212" w14:textId="75E70768" w:rsidR="002530C3" w:rsidRPr="00C15ADC" w:rsidRDefault="002530C3" w:rsidP="002530C3">
      <w:pPr>
        <w:keepNext/>
        <w:keepLines/>
        <w:spacing w:after="240"/>
        <w:outlineLvl w:val="0"/>
        <w:rPr>
          <w:rFonts w:ascii="Arial" w:eastAsia="MS PGothic" w:hAnsi="Arial" w:cs="Arial"/>
          <w:color w:val="51247A"/>
          <w:sz w:val="36"/>
          <w:szCs w:val="32"/>
        </w:rPr>
      </w:pPr>
      <w:r w:rsidRPr="00C15ADC">
        <w:rPr>
          <w:rFonts w:ascii="Arial" w:eastAsia="MS PGothic" w:hAnsi="Arial" w:cs="Arial"/>
          <w:color w:val="51247A"/>
          <w:sz w:val="36"/>
          <w:szCs w:val="32"/>
        </w:rPr>
        <w:t>Authors</w:t>
      </w:r>
    </w:p>
    <w:p w14:paraId="043EBE41" w14:textId="77777777" w:rsidR="002530C3" w:rsidRPr="00C15ADC" w:rsidRDefault="002530C3" w:rsidP="002530C3">
      <w:pPr>
        <w:spacing w:after="120" w:line="260" w:lineRule="atLeast"/>
        <w:rPr>
          <w:rFonts w:ascii="Arial" w:eastAsia="Arial" w:hAnsi="Arial" w:cs="Arial"/>
        </w:rPr>
      </w:pPr>
      <w:r w:rsidRPr="00C15ADC">
        <w:rPr>
          <w:rFonts w:ascii="Arial" w:eastAsia="Arial" w:hAnsi="Arial" w:cs="Arial"/>
        </w:rPr>
        <w:t>Fran Boyle, Julie Dean, Nam Tran, Aditi Lohan, Natalie Thomas, Tuhin Biswas, Caroline Salom, Institute for Social Science Research, The University of Queensland.</w:t>
      </w:r>
    </w:p>
    <w:p w14:paraId="5F8E6C8B" w14:textId="77777777" w:rsidR="00EC0C74" w:rsidRDefault="00EC0C74" w:rsidP="002530C3">
      <w:pPr>
        <w:rPr>
          <w:rFonts w:ascii="Arial" w:eastAsia="Arial" w:hAnsi="Arial" w:cs="Arial"/>
          <w:i/>
          <w:iCs/>
          <w:color w:val="51247A"/>
          <w:sz w:val="20"/>
          <w:szCs w:val="20"/>
        </w:rPr>
      </w:pPr>
    </w:p>
    <w:p w14:paraId="323E4B3E" w14:textId="4ACE4BA8" w:rsidR="002530C3" w:rsidRDefault="002530C3" w:rsidP="002530C3">
      <w:pPr>
        <w:rPr>
          <w:rFonts w:ascii="Arial" w:eastAsia="Arial" w:hAnsi="Arial" w:cs="Arial"/>
          <w:i/>
          <w:iCs/>
          <w:color w:val="51247A"/>
        </w:rPr>
      </w:pPr>
      <w:r w:rsidRPr="00EC0C74">
        <w:rPr>
          <w:rFonts w:ascii="Arial" w:eastAsia="Arial" w:hAnsi="Arial" w:cs="Arial"/>
          <w:i/>
          <w:iCs/>
          <w:color w:val="51247A"/>
        </w:rPr>
        <w:t>The Institute for Social Science Research acknowledges the Traditional Owners and their custodianship of the lands on which The University of Queensland operates. We pay our respects to their Ancestors and their descendants, who continue cultural and spiritual connections to Country.</w:t>
      </w:r>
    </w:p>
    <w:p w14:paraId="67394F62" w14:textId="1CA75D43" w:rsidR="00EC0C74" w:rsidRDefault="00EC0C74">
      <w:pPr>
        <w:autoSpaceDE/>
        <w:autoSpaceDN/>
        <w:adjustRightInd/>
        <w:spacing w:before="0" w:after="160" w:line="259" w:lineRule="auto"/>
        <w:jc w:val="left"/>
        <w:rPr>
          <w:rFonts w:ascii="Arial" w:eastAsia="Arial" w:hAnsi="Arial" w:cs="Arial"/>
          <w:i/>
          <w:iCs/>
          <w:color w:val="51247A"/>
        </w:rPr>
      </w:pPr>
      <w:r>
        <w:rPr>
          <w:rFonts w:ascii="Arial" w:eastAsia="Arial" w:hAnsi="Arial" w:cs="Arial"/>
          <w:i/>
          <w:iCs/>
          <w:color w:val="51247A"/>
        </w:rPr>
        <w:br w:type="page"/>
      </w:r>
    </w:p>
    <w:p w14:paraId="0F15F819" w14:textId="121E71B6" w:rsidR="00234101" w:rsidRDefault="0079490A" w:rsidP="0005153E">
      <w:pPr>
        <w:pStyle w:val="Heading1"/>
      </w:pPr>
      <w:bookmarkStart w:id="5" w:name="_Toc107258373"/>
      <w:bookmarkStart w:id="6" w:name="_Toc470258147"/>
      <w:bookmarkStart w:id="7" w:name="_Toc528580128"/>
      <w:r>
        <w:lastRenderedPageBreak/>
        <w:t>A</w:t>
      </w:r>
      <w:r w:rsidR="00234101" w:rsidRPr="005953B3">
        <w:t>cronyms</w:t>
      </w:r>
      <w:r w:rsidR="009D3D2E">
        <w:t xml:space="preserve"> and abbreviations</w:t>
      </w:r>
      <w:bookmarkEnd w:id="5"/>
    </w:p>
    <w:tbl>
      <w:tblPr>
        <w:tblStyle w:val="TableUQ"/>
        <w:tblW w:w="5006" w:type="pct"/>
        <w:tblInd w:w="-5" w:type="dxa"/>
        <w:tblLook w:val="0620" w:firstRow="1" w:lastRow="0" w:firstColumn="0" w:lastColumn="0" w:noHBand="1" w:noVBand="1"/>
      </w:tblPr>
      <w:tblGrid>
        <w:gridCol w:w="2736"/>
        <w:gridCol w:w="6904"/>
      </w:tblGrid>
      <w:tr w:rsidR="00234101" w:rsidRPr="005953B3" w14:paraId="28486336" w14:textId="77777777" w:rsidTr="002639D1">
        <w:trPr>
          <w:cnfStyle w:val="100000000000" w:firstRow="1" w:lastRow="0" w:firstColumn="0" w:lastColumn="0" w:oddVBand="0" w:evenVBand="0" w:oddHBand="0" w:evenHBand="0" w:firstRowFirstColumn="0" w:firstRowLastColumn="0" w:lastRowFirstColumn="0" w:lastRowLastColumn="0"/>
        </w:trPr>
        <w:tc>
          <w:tcPr>
            <w:tcW w:w="1419" w:type="pct"/>
          </w:tcPr>
          <w:p w14:paraId="58DB7EDE" w14:textId="630F47E6" w:rsidR="00234101" w:rsidRPr="007B4F78" w:rsidRDefault="00234101" w:rsidP="0073230D">
            <w:pPr>
              <w:pStyle w:val="TableHeading"/>
              <w:rPr>
                <w:color w:val="FFFFFF" w:themeColor="background1"/>
                <w:lang w:val="en-US"/>
              </w:rPr>
            </w:pPr>
            <w:r w:rsidRPr="007B4F78">
              <w:rPr>
                <w:color w:val="FFFFFF" w:themeColor="background1"/>
                <w:lang w:val="en-US"/>
              </w:rPr>
              <w:t>Acronym</w:t>
            </w:r>
            <w:r w:rsidR="006B5C47">
              <w:rPr>
                <w:color w:val="FFFFFF" w:themeColor="background1"/>
                <w:lang w:val="en-US"/>
              </w:rPr>
              <w:t>/</w:t>
            </w:r>
            <w:r w:rsidR="009D3D2E">
              <w:rPr>
                <w:color w:val="FFFFFF" w:themeColor="background1"/>
                <w:lang w:val="en-US"/>
              </w:rPr>
              <w:t>abbreviation</w:t>
            </w:r>
          </w:p>
        </w:tc>
        <w:tc>
          <w:tcPr>
            <w:tcW w:w="3581" w:type="pct"/>
          </w:tcPr>
          <w:p w14:paraId="779EF5CB" w14:textId="2B0C7C69" w:rsidR="00234101" w:rsidRPr="007B4F78" w:rsidRDefault="009B49DC" w:rsidP="009F6A2F">
            <w:pPr>
              <w:pStyle w:val="TableHeading"/>
              <w:rPr>
                <w:color w:val="FFFFFF" w:themeColor="background1"/>
                <w:lang w:val="en-US"/>
              </w:rPr>
            </w:pPr>
            <w:r>
              <w:rPr>
                <w:color w:val="FFFFFF" w:themeColor="background1"/>
                <w:lang w:val="en-US"/>
              </w:rPr>
              <w:t>Definition</w:t>
            </w:r>
          </w:p>
        </w:tc>
      </w:tr>
      <w:tr w:rsidR="00CE46CA" w:rsidRPr="005953B3" w14:paraId="79BA2981" w14:textId="77777777" w:rsidTr="002639D1">
        <w:tc>
          <w:tcPr>
            <w:tcW w:w="1419" w:type="pct"/>
          </w:tcPr>
          <w:p w14:paraId="4C185622" w14:textId="2A5CF81B" w:rsidR="00CE46CA" w:rsidRDefault="00CE46CA" w:rsidP="00117D58">
            <w:pPr>
              <w:pStyle w:val="TableText"/>
            </w:pPr>
            <w:r w:rsidRPr="00CE46CA">
              <w:rPr>
                <w:lang w:val="en-US"/>
              </w:rPr>
              <w:t>AHPRA</w:t>
            </w:r>
          </w:p>
        </w:tc>
        <w:tc>
          <w:tcPr>
            <w:tcW w:w="3581" w:type="pct"/>
          </w:tcPr>
          <w:p w14:paraId="5CAD26E6" w14:textId="7CAFB1EA" w:rsidR="00CE46CA" w:rsidRDefault="00CE46CA" w:rsidP="0073230D">
            <w:pPr>
              <w:pStyle w:val="TableText"/>
              <w:rPr>
                <w:lang w:val="en-US"/>
              </w:rPr>
            </w:pPr>
            <w:r w:rsidRPr="00CE46CA">
              <w:rPr>
                <w:lang w:val="en-US"/>
              </w:rPr>
              <w:t xml:space="preserve">Australian Health Practitioner Registration Agency </w:t>
            </w:r>
          </w:p>
        </w:tc>
      </w:tr>
      <w:tr w:rsidR="0072144E" w:rsidRPr="005953B3" w14:paraId="2502CA03" w14:textId="77777777" w:rsidTr="002639D1">
        <w:tc>
          <w:tcPr>
            <w:tcW w:w="1419" w:type="pct"/>
          </w:tcPr>
          <w:p w14:paraId="791C7FC4" w14:textId="71B68F19" w:rsidR="0072144E" w:rsidRDefault="0072144E" w:rsidP="00117D58">
            <w:pPr>
              <w:pStyle w:val="TableText"/>
            </w:pPr>
            <w:r>
              <w:t>CPD</w:t>
            </w:r>
          </w:p>
        </w:tc>
        <w:tc>
          <w:tcPr>
            <w:tcW w:w="3581" w:type="pct"/>
          </w:tcPr>
          <w:p w14:paraId="555E7D89" w14:textId="5A099BE9" w:rsidR="0072144E" w:rsidRDefault="0072144E" w:rsidP="0073230D">
            <w:pPr>
              <w:pStyle w:val="TableText"/>
              <w:rPr>
                <w:lang w:val="en-US"/>
              </w:rPr>
            </w:pPr>
            <w:r>
              <w:rPr>
                <w:lang w:val="en-US"/>
              </w:rPr>
              <w:t xml:space="preserve">Continuing </w:t>
            </w:r>
            <w:r w:rsidR="009B0C71">
              <w:rPr>
                <w:lang w:val="en-US"/>
              </w:rPr>
              <w:t>P</w:t>
            </w:r>
            <w:r>
              <w:rPr>
                <w:lang w:val="en-US"/>
              </w:rPr>
              <w:t xml:space="preserve">rofessional </w:t>
            </w:r>
            <w:r w:rsidR="009B0C71">
              <w:rPr>
                <w:lang w:val="en-US"/>
              </w:rPr>
              <w:t>D</w:t>
            </w:r>
            <w:r>
              <w:rPr>
                <w:lang w:val="en-US"/>
              </w:rPr>
              <w:t>evelopment</w:t>
            </w:r>
          </w:p>
        </w:tc>
      </w:tr>
      <w:tr w:rsidR="00AD2EA0" w:rsidRPr="005953B3" w14:paraId="4B640436" w14:textId="77777777" w:rsidTr="002639D1">
        <w:tc>
          <w:tcPr>
            <w:tcW w:w="1419" w:type="pct"/>
          </w:tcPr>
          <w:p w14:paraId="010F31AC" w14:textId="3650AE39" w:rsidR="00AD2EA0" w:rsidRDefault="00AD2EA0" w:rsidP="00117D58">
            <w:pPr>
              <w:pStyle w:val="TableText"/>
            </w:pPr>
            <w:r>
              <w:t>3DN</w:t>
            </w:r>
          </w:p>
        </w:tc>
        <w:tc>
          <w:tcPr>
            <w:tcW w:w="3581" w:type="pct"/>
          </w:tcPr>
          <w:p w14:paraId="3EF15559" w14:textId="5E2F7C27" w:rsidR="00AD2EA0" w:rsidRDefault="00AD2EA0" w:rsidP="0073230D">
            <w:pPr>
              <w:pStyle w:val="TableText"/>
              <w:rPr>
                <w:lang w:val="en-US"/>
              </w:rPr>
            </w:pPr>
            <w:r w:rsidRPr="00AD2EA0">
              <w:rPr>
                <w:lang w:val="en-US"/>
              </w:rPr>
              <w:t>Department of Developmental Disability Neuropsychiatry</w:t>
            </w:r>
          </w:p>
        </w:tc>
      </w:tr>
      <w:tr w:rsidR="00AA30A5" w:rsidRPr="005953B3" w14:paraId="41C53DF0" w14:textId="77777777" w:rsidTr="002639D1">
        <w:tc>
          <w:tcPr>
            <w:tcW w:w="1419" w:type="pct"/>
          </w:tcPr>
          <w:p w14:paraId="1C73E38D" w14:textId="603EF117" w:rsidR="00AA30A5" w:rsidRPr="00323916" w:rsidRDefault="00D6616F" w:rsidP="00117D58">
            <w:pPr>
              <w:pStyle w:val="TableText"/>
              <w:rPr>
                <w:lang w:val="en-US"/>
              </w:rPr>
            </w:pPr>
            <w:r>
              <w:t>ISSR</w:t>
            </w:r>
          </w:p>
        </w:tc>
        <w:tc>
          <w:tcPr>
            <w:tcW w:w="3581" w:type="pct"/>
          </w:tcPr>
          <w:p w14:paraId="24ED6194" w14:textId="0CDACB56" w:rsidR="00AA30A5" w:rsidRPr="00323916" w:rsidRDefault="00D6616F" w:rsidP="0073230D">
            <w:pPr>
              <w:pStyle w:val="TableText"/>
              <w:rPr>
                <w:lang w:val="en-US"/>
              </w:rPr>
            </w:pPr>
            <w:r>
              <w:rPr>
                <w:lang w:val="en-US"/>
              </w:rPr>
              <w:t>Institute for Social Science Research</w:t>
            </w:r>
          </w:p>
        </w:tc>
      </w:tr>
      <w:tr w:rsidR="00995D9D" w:rsidRPr="005953B3" w14:paraId="7B504471" w14:textId="77777777" w:rsidTr="002639D1">
        <w:tc>
          <w:tcPr>
            <w:tcW w:w="1419" w:type="pct"/>
          </w:tcPr>
          <w:p w14:paraId="6EECAE9B" w14:textId="26501563" w:rsidR="00995D9D" w:rsidRPr="00690571" w:rsidRDefault="00995D9D" w:rsidP="00117D58">
            <w:pPr>
              <w:pStyle w:val="TableText"/>
              <w:rPr>
                <w:lang w:val="en-US"/>
              </w:rPr>
            </w:pPr>
            <w:r>
              <w:rPr>
                <w:lang w:val="en-US"/>
              </w:rPr>
              <w:t>MOOC</w:t>
            </w:r>
          </w:p>
        </w:tc>
        <w:tc>
          <w:tcPr>
            <w:tcW w:w="3581" w:type="pct"/>
          </w:tcPr>
          <w:p w14:paraId="08F35D55" w14:textId="4FF8F6A7" w:rsidR="00995D9D" w:rsidRPr="00690571" w:rsidRDefault="00995D9D" w:rsidP="0073230D">
            <w:pPr>
              <w:pStyle w:val="TableText"/>
              <w:rPr>
                <w:lang w:val="en-US"/>
              </w:rPr>
            </w:pPr>
            <w:r>
              <w:rPr>
                <w:lang w:val="en-US"/>
              </w:rPr>
              <w:t>Massive Open Online Course</w:t>
            </w:r>
          </w:p>
        </w:tc>
      </w:tr>
      <w:tr w:rsidR="00995D9D" w:rsidRPr="005953B3" w14:paraId="073A13BF" w14:textId="77777777" w:rsidTr="002639D1">
        <w:tc>
          <w:tcPr>
            <w:tcW w:w="1419" w:type="pct"/>
          </w:tcPr>
          <w:p w14:paraId="4A872D7D" w14:textId="51277251" w:rsidR="00995D9D" w:rsidRPr="00690571" w:rsidRDefault="00995D9D" w:rsidP="00117D58">
            <w:pPr>
              <w:pStyle w:val="TableText"/>
              <w:rPr>
                <w:lang w:val="en-US"/>
              </w:rPr>
            </w:pPr>
            <w:r>
              <w:rPr>
                <w:lang w:val="en-US"/>
              </w:rPr>
              <w:t>NDIS</w:t>
            </w:r>
          </w:p>
        </w:tc>
        <w:tc>
          <w:tcPr>
            <w:tcW w:w="3581" w:type="pct"/>
          </w:tcPr>
          <w:p w14:paraId="3EE8E230" w14:textId="1AEF54DC" w:rsidR="00995D9D" w:rsidRPr="00690571" w:rsidRDefault="00995D9D" w:rsidP="0073230D">
            <w:pPr>
              <w:pStyle w:val="TableText"/>
              <w:rPr>
                <w:lang w:val="en-US"/>
              </w:rPr>
            </w:pPr>
            <w:r>
              <w:rPr>
                <w:lang w:val="en-US"/>
              </w:rPr>
              <w:t>National Disability Insurance Scheme</w:t>
            </w:r>
          </w:p>
        </w:tc>
      </w:tr>
      <w:tr w:rsidR="00EB362D" w:rsidRPr="005953B3" w14:paraId="37581A78" w14:textId="77777777" w:rsidTr="002639D1">
        <w:tc>
          <w:tcPr>
            <w:tcW w:w="1419" w:type="pct"/>
          </w:tcPr>
          <w:p w14:paraId="1EA5CF42" w14:textId="0A70CAD5" w:rsidR="00EB362D" w:rsidRDefault="00690571" w:rsidP="00117D58">
            <w:pPr>
              <w:pStyle w:val="TableText"/>
              <w:rPr>
                <w:lang w:val="en-US"/>
              </w:rPr>
            </w:pPr>
            <w:r w:rsidRPr="00690571">
              <w:rPr>
                <w:lang w:val="en-US"/>
              </w:rPr>
              <w:t>QCIDD</w:t>
            </w:r>
          </w:p>
        </w:tc>
        <w:tc>
          <w:tcPr>
            <w:tcW w:w="3581" w:type="pct"/>
          </w:tcPr>
          <w:p w14:paraId="5A0CC7C1" w14:textId="6F315AD4" w:rsidR="00EB362D" w:rsidRDefault="00690571" w:rsidP="0073230D">
            <w:pPr>
              <w:pStyle w:val="TableText"/>
              <w:rPr>
                <w:lang w:val="en-US"/>
              </w:rPr>
            </w:pPr>
            <w:r w:rsidRPr="00690571">
              <w:rPr>
                <w:lang w:val="en-US"/>
              </w:rPr>
              <w:t xml:space="preserve">Queensland Centre for Intellectual and Developmental Disability </w:t>
            </w:r>
          </w:p>
        </w:tc>
      </w:tr>
      <w:tr w:rsidR="00DB76E2" w:rsidRPr="005953B3" w14:paraId="5D88AD95" w14:textId="77777777" w:rsidTr="002639D1">
        <w:tc>
          <w:tcPr>
            <w:tcW w:w="1419" w:type="pct"/>
          </w:tcPr>
          <w:p w14:paraId="005729D8" w14:textId="7B573062" w:rsidR="00DB76E2" w:rsidRPr="00323916" w:rsidRDefault="00C80E87" w:rsidP="00117D58">
            <w:pPr>
              <w:pStyle w:val="TableText"/>
              <w:rPr>
                <w:lang w:val="en-US"/>
              </w:rPr>
            </w:pPr>
            <w:r>
              <w:rPr>
                <w:lang w:val="en-US"/>
              </w:rPr>
              <w:t>RDM</w:t>
            </w:r>
          </w:p>
        </w:tc>
        <w:tc>
          <w:tcPr>
            <w:tcW w:w="3581" w:type="pct"/>
          </w:tcPr>
          <w:p w14:paraId="2AECE7E3" w14:textId="5E8A70AE" w:rsidR="00DB76E2" w:rsidRPr="00323916" w:rsidRDefault="00C80E87" w:rsidP="0073230D">
            <w:pPr>
              <w:pStyle w:val="TableText"/>
              <w:rPr>
                <w:lang w:val="en-US"/>
              </w:rPr>
            </w:pPr>
            <w:r w:rsidRPr="00C80E87">
              <w:rPr>
                <w:lang w:val="en-US"/>
              </w:rPr>
              <w:t>Research Data Management</w:t>
            </w:r>
          </w:p>
        </w:tc>
      </w:tr>
      <w:tr w:rsidR="00DE32C1" w:rsidRPr="005953B3" w14:paraId="08DB051F" w14:textId="77777777" w:rsidTr="002639D1">
        <w:tc>
          <w:tcPr>
            <w:tcW w:w="1419" w:type="pct"/>
          </w:tcPr>
          <w:p w14:paraId="7BE9B8E4" w14:textId="52F7E659" w:rsidR="00DE32C1" w:rsidRDefault="00DE32C1" w:rsidP="00DE32C1">
            <w:pPr>
              <w:pStyle w:val="TableText"/>
              <w:rPr>
                <w:lang w:val="en-US"/>
              </w:rPr>
            </w:pPr>
            <w:r>
              <w:rPr>
                <w:lang w:val="en-US"/>
              </w:rPr>
              <w:t>TAC</w:t>
            </w:r>
          </w:p>
        </w:tc>
        <w:tc>
          <w:tcPr>
            <w:tcW w:w="3581" w:type="pct"/>
          </w:tcPr>
          <w:p w14:paraId="5066FCE3" w14:textId="0B4CD567" w:rsidR="00DE32C1" w:rsidRPr="00C80E87" w:rsidRDefault="00DE32C1" w:rsidP="00DE32C1">
            <w:pPr>
              <w:pStyle w:val="TableText"/>
              <w:rPr>
                <w:lang w:val="en-US"/>
              </w:rPr>
            </w:pPr>
            <w:r>
              <w:t>Tertiary Admission Centre</w:t>
            </w:r>
          </w:p>
        </w:tc>
      </w:tr>
      <w:tr w:rsidR="00DE32C1" w:rsidRPr="005953B3" w14:paraId="0AEB9A1C" w14:textId="77777777" w:rsidTr="002639D1">
        <w:tc>
          <w:tcPr>
            <w:tcW w:w="1419" w:type="pct"/>
          </w:tcPr>
          <w:p w14:paraId="5F78053E" w14:textId="359FCDD1" w:rsidR="00DE32C1" w:rsidRDefault="00DE32C1" w:rsidP="00DE32C1">
            <w:pPr>
              <w:pStyle w:val="TableText"/>
              <w:rPr>
                <w:lang w:val="en-US"/>
              </w:rPr>
            </w:pPr>
            <w:r>
              <w:t>UQ</w:t>
            </w:r>
          </w:p>
        </w:tc>
        <w:tc>
          <w:tcPr>
            <w:tcW w:w="3581" w:type="pct"/>
          </w:tcPr>
          <w:p w14:paraId="1A6E0CBE" w14:textId="7BAF909B" w:rsidR="00DE32C1" w:rsidRDefault="00DE32C1" w:rsidP="00DE32C1">
            <w:pPr>
              <w:pStyle w:val="TableText"/>
              <w:rPr>
                <w:lang w:val="en-US"/>
              </w:rPr>
            </w:pPr>
            <w:r>
              <w:rPr>
                <w:lang w:val="en-US"/>
              </w:rPr>
              <w:t>The University of Queensland</w:t>
            </w:r>
          </w:p>
        </w:tc>
      </w:tr>
    </w:tbl>
    <w:p w14:paraId="4CA9B504" w14:textId="77777777" w:rsidR="00234101" w:rsidRPr="005953B3" w:rsidRDefault="00234101" w:rsidP="00117D58">
      <w:pPr>
        <w:pStyle w:val="BodyText"/>
      </w:pPr>
    </w:p>
    <w:p w14:paraId="2592308C" w14:textId="77777777" w:rsidR="003718F9" w:rsidRPr="005953B3" w:rsidRDefault="003718F9" w:rsidP="0005153E">
      <w:pPr>
        <w:rPr>
          <w:rFonts w:eastAsiaTheme="majorEastAsia"/>
          <w:color w:val="51247A" w:themeColor="accent1"/>
          <w:sz w:val="36"/>
          <w:szCs w:val="32"/>
        </w:rPr>
      </w:pPr>
      <w:r w:rsidRPr="005953B3">
        <w:br w:type="page"/>
      </w:r>
    </w:p>
    <w:p w14:paraId="6A1BBA95" w14:textId="35FF4122" w:rsidR="00E27511" w:rsidRDefault="009C322F" w:rsidP="00A62038">
      <w:pPr>
        <w:pStyle w:val="NbrHeading1"/>
      </w:pPr>
      <w:bookmarkStart w:id="8" w:name="_Toc107258374"/>
      <w:bookmarkEnd w:id="6"/>
      <w:bookmarkEnd w:id="7"/>
      <w:r>
        <w:lastRenderedPageBreak/>
        <w:t>Executive</w:t>
      </w:r>
      <w:r w:rsidR="00E17F5A">
        <w:t xml:space="preserve"> Summary</w:t>
      </w:r>
      <w:bookmarkEnd w:id="8"/>
    </w:p>
    <w:p w14:paraId="4A4F4C3B" w14:textId="1A3661B2" w:rsidR="00CC6197" w:rsidRDefault="009733C1" w:rsidP="00AB314E">
      <w:pPr>
        <w:pStyle w:val="BodyText"/>
      </w:pPr>
      <w:bookmarkStart w:id="9" w:name="_Hlk107252349"/>
      <w:r>
        <w:t>P</w:t>
      </w:r>
      <w:r w:rsidR="004D78D2" w:rsidRPr="004D78D2">
        <w:t>eople with intellectual disability</w:t>
      </w:r>
      <w:r>
        <w:t xml:space="preserve"> face serious health inequities. Among the identified actions to address these inequities, t</w:t>
      </w:r>
      <w:r w:rsidR="004D78D2" w:rsidRPr="004D78D2">
        <w:t xml:space="preserve">he </w:t>
      </w:r>
      <w:r>
        <w:t xml:space="preserve">Australian Government’s </w:t>
      </w:r>
      <w:r w:rsidR="004D78D2" w:rsidRPr="004D78D2">
        <w:rPr>
          <w:i/>
          <w:iCs/>
        </w:rPr>
        <w:t>National Roadmap for Improving the Health of People with Intellectual Disability</w:t>
      </w:r>
      <w:r w:rsidR="004D78D2" w:rsidRPr="004D78D2">
        <w:t xml:space="preserve"> </w:t>
      </w:r>
      <w:r>
        <w:t xml:space="preserve">prioritises the development of </w:t>
      </w:r>
      <w:r w:rsidR="007C4D38">
        <w:t xml:space="preserve">education to equip </w:t>
      </w:r>
      <w:r>
        <w:t>health professional</w:t>
      </w:r>
      <w:r w:rsidR="007C4D38">
        <w:t xml:space="preserve">s to deliver quality care for people with intellectual disability. </w:t>
      </w:r>
      <w:r w:rsidR="002D43CC">
        <w:t>Undergraduate</w:t>
      </w:r>
      <w:r w:rsidR="007C4D38">
        <w:t xml:space="preserve"> or </w:t>
      </w:r>
      <w:r w:rsidR="00CC6197">
        <w:t>pre-registration</w:t>
      </w:r>
      <w:r w:rsidR="00282AFA">
        <w:t xml:space="preserve"> </w:t>
      </w:r>
      <w:r w:rsidR="007C4D38">
        <w:t>ed</w:t>
      </w:r>
      <w:r w:rsidR="002D43CC">
        <w:t xml:space="preserve">ucation </w:t>
      </w:r>
      <w:r w:rsidR="007C4D38">
        <w:t xml:space="preserve">is </w:t>
      </w:r>
      <w:r w:rsidR="00282AFA">
        <w:t>vital to</w:t>
      </w:r>
      <w:r w:rsidR="007C4D38">
        <w:t xml:space="preserve"> </w:t>
      </w:r>
      <w:r w:rsidR="002D43CC">
        <w:t xml:space="preserve">the development of </w:t>
      </w:r>
      <w:r w:rsidR="00282AFA">
        <w:t xml:space="preserve">necessary </w:t>
      </w:r>
      <w:r w:rsidR="002D43CC">
        <w:t>knowledge, skills and attitudes</w:t>
      </w:r>
      <w:r w:rsidR="007C4D38">
        <w:t>.</w:t>
      </w:r>
      <w:r w:rsidR="00CC6197">
        <w:t xml:space="preserve"> </w:t>
      </w:r>
    </w:p>
    <w:p w14:paraId="4228B99A" w14:textId="04E73E72" w:rsidR="00A87C03" w:rsidRDefault="00A87C03" w:rsidP="003A6F61">
      <w:pPr>
        <w:pStyle w:val="BodyText"/>
      </w:pPr>
      <w:r w:rsidRPr="00A87C03">
        <w:t>This scoping and gap analysis contributes to the broader implementation of the Curriculum Development project, including providing a situational analysis of current pre-registration education modules, resources, and curricula content in intellectual disability health in Australia and key recommendations to inform the development of an Intellectual Disability Health Capability Framework (the Framework) and associated supporting resources and tools.</w:t>
      </w:r>
      <w:r w:rsidR="00AA4333">
        <w:t xml:space="preserve"> </w:t>
      </w:r>
    </w:p>
    <w:p w14:paraId="52799346" w14:textId="77777777" w:rsidR="004D42D9" w:rsidRPr="00AA4333" w:rsidRDefault="004D42D9" w:rsidP="0079490A">
      <w:pPr>
        <w:pStyle w:val="BodyText"/>
        <w:spacing w:before="240"/>
        <w:rPr>
          <w:color w:val="auto"/>
        </w:rPr>
      </w:pPr>
      <w:r w:rsidRPr="00AA4333">
        <w:rPr>
          <w:color w:val="auto"/>
        </w:rPr>
        <w:t xml:space="preserve">The specific objectives of the project were to: </w:t>
      </w:r>
    </w:p>
    <w:p w14:paraId="1D13D4E6" w14:textId="6294CCB9" w:rsidR="004D42D9" w:rsidRDefault="004D42D9" w:rsidP="008853BC">
      <w:pPr>
        <w:pStyle w:val="BodyText"/>
        <w:numPr>
          <w:ilvl w:val="0"/>
          <w:numId w:val="34"/>
        </w:numPr>
      </w:pPr>
      <w:r>
        <w:t xml:space="preserve">Identify current undergraduate intellectual disability health learning modules, resources, and curricula content </w:t>
      </w:r>
    </w:p>
    <w:p w14:paraId="1CDB47AF" w14:textId="745AF49C" w:rsidR="004D42D9" w:rsidRDefault="004D42D9" w:rsidP="008853BC">
      <w:pPr>
        <w:pStyle w:val="BodyText"/>
        <w:numPr>
          <w:ilvl w:val="0"/>
          <w:numId w:val="34"/>
        </w:numPr>
      </w:pPr>
      <w:r>
        <w:t>Undertake a gap analysis of learning modules and resources, by health profession</w:t>
      </w:r>
    </w:p>
    <w:p w14:paraId="2359CD08" w14:textId="6A8EFE91" w:rsidR="004D42D9" w:rsidRDefault="004D42D9" w:rsidP="008853BC">
      <w:pPr>
        <w:pStyle w:val="BodyText"/>
        <w:numPr>
          <w:ilvl w:val="0"/>
          <w:numId w:val="34"/>
        </w:numPr>
      </w:pPr>
      <w:r>
        <w:t>Provide advice and recommendations on learning modules and resources that should be developed to contribute to delivering the broader aims of the intellectual disability curriculum development Budget measure.</w:t>
      </w:r>
    </w:p>
    <w:p w14:paraId="10FD8294" w14:textId="3083A27E" w:rsidR="004D42D9" w:rsidRDefault="00366CAE" w:rsidP="008B0433">
      <w:pPr>
        <w:pStyle w:val="BodyText"/>
      </w:pPr>
      <w:r>
        <w:t>M</w:t>
      </w:r>
      <w:r w:rsidR="00FB7E87">
        <w:t xml:space="preserve">ultiple methods </w:t>
      </w:r>
      <w:r>
        <w:t xml:space="preserve">were used </w:t>
      </w:r>
      <w:r w:rsidR="00FB7E87">
        <w:t>to gather information including:</w:t>
      </w:r>
      <w:r w:rsidR="00AA4333">
        <w:t xml:space="preserve"> </w:t>
      </w:r>
    </w:p>
    <w:p w14:paraId="7C959E73" w14:textId="77777777" w:rsidR="00D01FCA" w:rsidRDefault="004D42D9" w:rsidP="008853BC">
      <w:pPr>
        <w:pStyle w:val="Bodylist3"/>
        <w:numPr>
          <w:ilvl w:val="0"/>
          <w:numId w:val="77"/>
        </w:numPr>
        <w:jc w:val="both"/>
        <w:rPr>
          <w:sz w:val="22"/>
        </w:rPr>
      </w:pPr>
      <w:r w:rsidRPr="00D01FCA">
        <w:rPr>
          <w:sz w:val="22"/>
        </w:rPr>
        <w:t xml:space="preserve">Rapid review of published literature to identify examples of current approaches and best practice principles </w:t>
      </w:r>
    </w:p>
    <w:p w14:paraId="652305A7" w14:textId="7E1FB9B7" w:rsidR="004D42D9" w:rsidRPr="00D01FCA" w:rsidRDefault="004D42D9" w:rsidP="008853BC">
      <w:pPr>
        <w:pStyle w:val="Bodylist3"/>
        <w:numPr>
          <w:ilvl w:val="0"/>
          <w:numId w:val="77"/>
        </w:numPr>
        <w:jc w:val="both"/>
        <w:rPr>
          <w:sz w:val="22"/>
        </w:rPr>
      </w:pPr>
      <w:r w:rsidRPr="00D01FCA">
        <w:rPr>
          <w:sz w:val="22"/>
        </w:rPr>
        <w:t>Desktop research to identify</w:t>
      </w:r>
      <w:r w:rsidR="00D01FCA" w:rsidRPr="00D01FCA">
        <w:rPr>
          <w:sz w:val="22"/>
        </w:rPr>
        <w:t xml:space="preserve"> </w:t>
      </w:r>
      <w:r w:rsidRPr="00D01FCA">
        <w:rPr>
          <w:sz w:val="22"/>
        </w:rPr>
        <w:t xml:space="preserve">intellectual disability health learning modules </w:t>
      </w:r>
      <w:r w:rsidR="00FB7E87" w:rsidRPr="00D01FCA">
        <w:rPr>
          <w:sz w:val="22"/>
        </w:rPr>
        <w:t xml:space="preserve">available </w:t>
      </w:r>
      <w:r w:rsidRPr="00D01FCA">
        <w:rPr>
          <w:sz w:val="22"/>
        </w:rPr>
        <w:t>outside of the university setting but potentially adaptable for pre-registration health care professions students</w:t>
      </w:r>
      <w:r w:rsidR="0079490A" w:rsidRPr="00D01FCA">
        <w:rPr>
          <w:sz w:val="22"/>
        </w:rPr>
        <w:t xml:space="preserve"> </w:t>
      </w:r>
      <w:r w:rsidRPr="00D01FCA">
        <w:rPr>
          <w:sz w:val="22"/>
        </w:rPr>
        <w:t>and undergraduate and pre-registration courses that contain content on intellectual disability health</w:t>
      </w:r>
    </w:p>
    <w:p w14:paraId="0B9CD1A8" w14:textId="1464C4FA" w:rsidR="004D42D9" w:rsidRDefault="00D01FCA" w:rsidP="008853BC">
      <w:pPr>
        <w:pStyle w:val="Bodylist3"/>
        <w:numPr>
          <w:ilvl w:val="0"/>
          <w:numId w:val="35"/>
        </w:numPr>
        <w:ind w:left="360"/>
        <w:jc w:val="both"/>
        <w:rPr>
          <w:sz w:val="22"/>
        </w:rPr>
      </w:pPr>
      <w:r w:rsidRPr="00D01FCA">
        <w:rPr>
          <w:sz w:val="22"/>
        </w:rPr>
        <w:t>C</w:t>
      </w:r>
      <w:r w:rsidR="004D42D9" w:rsidRPr="00D01FCA">
        <w:rPr>
          <w:sz w:val="22"/>
        </w:rPr>
        <w:t xml:space="preserve">onsultation </w:t>
      </w:r>
      <w:r>
        <w:rPr>
          <w:sz w:val="22"/>
        </w:rPr>
        <w:t xml:space="preserve">with </w:t>
      </w:r>
      <w:r w:rsidRPr="00D01FCA">
        <w:rPr>
          <w:sz w:val="22"/>
        </w:rPr>
        <w:t>a large and diverse group of stakeholders</w:t>
      </w:r>
      <w:r w:rsidRPr="001A39C1">
        <w:t xml:space="preserve"> </w:t>
      </w:r>
      <w:r w:rsidR="004E518D">
        <w:rPr>
          <w:sz w:val="22"/>
        </w:rPr>
        <w:t xml:space="preserve">from university, health professional and disability sectors </w:t>
      </w:r>
      <w:r w:rsidR="004D42D9" w:rsidRPr="35BF67B5">
        <w:rPr>
          <w:sz w:val="22"/>
        </w:rPr>
        <w:t>to gain additional information about existing resources, opportunities, gaps and priorities.</w:t>
      </w:r>
    </w:p>
    <w:p w14:paraId="59A5C586" w14:textId="678F59A2" w:rsidR="003A6F61" w:rsidRPr="0079490A" w:rsidRDefault="00A62038" w:rsidP="00A62038">
      <w:pPr>
        <w:pStyle w:val="Heading2"/>
      </w:pPr>
      <w:bookmarkStart w:id="10" w:name="_Toc107258375"/>
      <w:r>
        <w:t xml:space="preserve">Overall </w:t>
      </w:r>
      <w:r w:rsidR="003A6F61" w:rsidRPr="0079490A">
        <w:t>Findings</w:t>
      </w:r>
      <w:bookmarkEnd w:id="10"/>
    </w:p>
    <w:bookmarkEnd w:id="9"/>
    <w:p w14:paraId="42C4DC14" w14:textId="77777777" w:rsidR="004E518D" w:rsidRDefault="004E518D" w:rsidP="004E518D">
      <w:pPr>
        <w:autoSpaceDE/>
        <w:autoSpaceDN/>
        <w:adjustRightInd/>
        <w:spacing w:before="0" w:after="160" w:line="259" w:lineRule="auto"/>
        <w:jc w:val="left"/>
      </w:pPr>
      <w:r>
        <w:t>The overall picture is one of limited presence of intellectual disability health across most disciplines and a fragmented approach that is largely reliant on individual interest or champions. However, alongside gaps there are traces of content, often hidden within programs and courses, and areas of strength, innovation and best practice.</w:t>
      </w:r>
    </w:p>
    <w:p w14:paraId="153BBF7D" w14:textId="77777777" w:rsidR="004E518D" w:rsidRDefault="004E518D" w:rsidP="004E518D">
      <w:pPr>
        <w:autoSpaceDE/>
        <w:autoSpaceDN/>
        <w:adjustRightInd/>
        <w:spacing w:before="0" w:after="160" w:line="259" w:lineRule="auto"/>
        <w:jc w:val="left"/>
      </w:pPr>
      <w:r>
        <w:t xml:space="preserve">Stakeholders widely agreed that improved undergraduate education in intellectual disability health was an important step to better health outcomes for this population group and identified content that is well aligned with the elements of the Framework. </w:t>
      </w:r>
    </w:p>
    <w:p w14:paraId="302DD82E" w14:textId="3391EC91" w:rsidR="004E518D" w:rsidRDefault="004E518D" w:rsidP="004E518D">
      <w:pPr>
        <w:autoSpaceDE/>
        <w:autoSpaceDN/>
        <w:adjustRightInd/>
        <w:spacing w:before="0" w:after="160" w:line="259" w:lineRule="auto"/>
        <w:jc w:val="left"/>
      </w:pPr>
      <w:r>
        <w:t>Our scoping activities identified a multitude of resources that might be leveraged to support the implementation of the Framework. These include guidance and resources that can be adopted by universities to enable their curricula to prepare graduates with the key capabilities required to provide the highest quality care to people with intellectual disability.</w:t>
      </w:r>
    </w:p>
    <w:p w14:paraId="333C712D" w14:textId="75F7541F" w:rsidR="00A62038" w:rsidRPr="00A62038" w:rsidRDefault="00A62038" w:rsidP="00A62038">
      <w:pPr>
        <w:pStyle w:val="Heading2"/>
        <w:rPr>
          <w:bCs/>
          <w:highlight w:val="yellow"/>
        </w:rPr>
      </w:pPr>
      <w:bookmarkStart w:id="11" w:name="_Toc107258376"/>
      <w:r>
        <w:lastRenderedPageBreak/>
        <w:t>A</w:t>
      </w:r>
      <w:r w:rsidRPr="00A62038">
        <w:t>ctionable recommendations</w:t>
      </w:r>
      <w:bookmarkEnd w:id="11"/>
      <w:r w:rsidRPr="00A62038">
        <w:t xml:space="preserve"> </w:t>
      </w:r>
    </w:p>
    <w:p w14:paraId="30CE899D" w14:textId="77777777" w:rsidR="00A62038" w:rsidRPr="00A62038" w:rsidRDefault="00A62038" w:rsidP="00A37EBB">
      <w:pPr>
        <w:spacing w:after="120" w:line="260" w:lineRule="atLeast"/>
        <w:rPr>
          <w:rFonts w:ascii="Arial" w:eastAsia="Arial" w:hAnsi="Arial" w:cs="Arial"/>
        </w:rPr>
      </w:pPr>
      <w:r w:rsidRPr="00A62038">
        <w:rPr>
          <w:rFonts w:ascii="Arial" w:eastAsia="Arial" w:hAnsi="Arial" w:cs="Arial"/>
          <w:b/>
          <w:bCs/>
        </w:rPr>
        <w:t xml:space="preserve">Communication and promotion of the Framework </w:t>
      </w:r>
      <w:r w:rsidRPr="00A62038">
        <w:rPr>
          <w:rFonts w:ascii="Arial" w:eastAsia="Arial" w:hAnsi="Arial" w:cs="Arial"/>
        </w:rPr>
        <w:t>is an overarching priority.</w:t>
      </w:r>
    </w:p>
    <w:p w14:paraId="7E8223B3" w14:textId="77777777" w:rsidR="00A62038" w:rsidRPr="00A62038" w:rsidRDefault="00A62038" w:rsidP="00A37EBB">
      <w:pPr>
        <w:numPr>
          <w:ilvl w:val="0"/>
          <w:numId w:val="62"/>
        </w:numPr>
        <w:autoSpaceDE/>
        <w:autoSpaceDN/>
        <w:adjustRightInd/>
        <w:spacing w:before="0" w:after="120" w:line="240" w:lineRule="atLeast"/>
        <w:ind w:left="357" w:hanging="357"/>
        <w:rPr>
          <w:rFonts w:ascii="Arial" w:eastAsia="Arial" w:hAnsi="Arial" w:cs="Arial"/>
          <w:bCs/>
        </w:rPr>
      </w:pPr>
      <w:r w:rsidRPr="00A62038">
        <w:rPr>
          <w:rFonts w:ascii="Arial" w:eastAsia="Arial" w:hAnsi="Arial" w:cs="Arial"/>
          <w:bCs/>
        </w:rPr>
        <w:t xml:space="preserve">A set of tools that complement the Framework and support its implementation should be developed and disseminated widely. This should be done in consultation with stakeholders to ensure key issues are addressed in a comprehensive and implementable way. </w:t>
      </w:r>
    </w:p>
    <w:p w14:paraId="61A077CC" w14:textId="77777777" w:rsidR="00A62038" w:rsidRPr="00A62038" w:rsidRDefault="00A62038" w:rsidP="00A37EBB">
      <w:pPr>
        <w:numPr>
          <w:ilvl w:val="0"/>
          <w:numId w:val="62"/>
        </w:numPr>
        <w:autoSpaceDE/>
        <w:autoSpaceDN/>
        <w:adjustRightInd/>
        <w:spacing w:before="0" w:after="120" w:line="240" w:lineRule="atLeast"/>
        <w:ind w:left="357" w:hanging="357"/>
        <w:rPr>
          <w:rFonts w:ascii="Arial" w:eastAsia="Arial" w:hAnsi="Arial" w:cs="Arial"/>
        </w:rPr>
      </w:pPr>
      <w:r w:rsidRPr="00A62038">
        <w:rPr>
          <w:rFonts w:ascii="Arial" w:eastAsia="Arial" w:hAnsi="Arial" w:cs="Arial"/>
        </w:rPr>
        <w:t xml:space="preserve">Examples of </w:t>
      </w:r>
      <w:proofErr w:type="gramStart"/>
      <w:r w:rsidRPr="00A62038">
        <w:rPr>
          <w:rFonts w:ascii="Arial" w:eastAsia="Arial" w:hAnsi="Arial" w:cs="Arial"/>
        </w:rPr>
        <w:t>high quality</w:t>
      </w:r>
      <w:proofErr w:type="gramEnd"/>
      <w:r w:rsidRPr="00A62038">
        <w:rPr>
          <w:rFonts w:ascii="Arial" w:eastAsia="Arial" w:hAnsi="Arial" w:cs="Arial"/>
        </w:rPr>
        <w:t xml:space="preserve"> educational resources that align with the Framework, including those that can be used off the shelf and those that can be adapted to specific discipline contexts should be collated and made available via an online resources hub. </w:t>
      </w:r>
    </w:p>
    <w:p w14:paraId="6420AAFE" w14:textId="77777777" w:rsidR="00A62038" w:rsidRPr="00A62038" w:rsidRDefault="00A62038" w:rsidP="00A37EBB">
      <w:pPr>
        <w:numPr>
          <w:ilvl w:val="0"/>
          <w:numId w:val="62"/>
        </w:numPr>
        <w:autoSpaceDE/>
        <w:autoSpaceDN/>
        <w:adjustRightInd/>
        <w:spacing w:before="0" w:after="120" w:line="240" w:lineRule="atLeast"/>
        <w:ind w:left="357" w:hanging="357"/>
        <w:rPr>
          <w:rFonts w:ascii="Arial" w:eastAsia="Arial" w:hAnsi="Arial" w:cs="Arial"/>
        </w:rPr>
      </w:pPr>
      <w:r w:rsidRPr="00A62038">
        <w:rPr>
          <w:rFonts w:ascii="Arial" w:eastAsia="Arial" w:hAnsi="Arial" w:cs="Arial"/>
        </w:rPr>
        <w:t>A self-assessment tool should be developed for use by individual educators or at wider university level to reflect on current course offerings against the Framework elements.</w:t>
      </w:r>
    </w:p>
    <w:p w14:paraId="544CC2F7" w14:textId="77777777" w:rsidR="00A62038" w:rsidRPr="00A62038" w:rsidRDefault="00A62038" w:rsidP="0040651D">
      <w:pPr>
        <w:tabs>
          <w:tab w:val="num" w:pos="425"/>
        </w:tabs>
        <w:autoSpaceDE/>
        <w:autoSpaceDN/>
        <w:adjustRightInd/>
        <w:spacing w:before="240" w:after="120" w:line="260" w:lineRule="atLeast"/>
        <w:ind w:left="425" w:hanging="425"/>
        <w:rPr>
          <w:rFonts w:ascii="Arial" w:eastAsia="Arial" w:hAnsi="Arial" w:cs="Arial"/>
          <w:b/>
          <w:bCs/>
        </w:rPr>
      </w:pPr>
      <w:r w:rsidRPr="00A62038">
        <w:rPr>
          <w:rFonts w:ascii="Arial" w:eastAsia="Arial" w:hAnsi="Arial" w:cs="Arial"/>
          <w:b/>
          <w:bCs/>
        </w:rPr>
        <w:t xml:space="preserve">A strong foundation for stakeholder engagement already exists </w:t>
      </w:r>
      <w:r w:rsidRPr="00A62038">
        <w:rPr>
          <w:rFonts w:ascii="Arial" w:eastAsia="Arial" w:hAnsi="Arial" w:cs="Arial"/>
        </w:rPr>
        <w:t>and further engagement efforts are likely to be well-received and beneficial to the development and dissemination of teaching innovation in intellectual disability health.</w:t>
      </w:r>
    </w:p>
    <w:p w14:paraId="1FE05EC4" w14:textId="77777777" w:rsidR="00A62038" w:rsidRPr="00A62038" w:rsidRDefault="00A62038" w:rsidP="0040651D">
      <w:pPr>
        <w:numPr>
          <w:ilvl w:val="0"/>
          <w:numId w:val="63"/>
        </w:numPr>
        <w:tabs>
          <w:tab w:val="num" w:pos="425"/>
        </w:tabs>
        <w:autoSpaceDE/>
        <w:autoSpaceDN/>
        <w:adjustRightInd/>
        <w:spacing w:before="0" w:after="120" w:line="260" w:lineRule="atLeast"/>
        <w:ind w:left="357" w:hanging="357"/>
        <w:rPr>
          <w:rFonts w:ascii="Arial" w:eastAsia="Arial" w:hAnsi="Arial" w:cs="Arial"/>
        </w:rPr>
      </w:pPr>
      <w:r w:rsidRPr="00A62038">
        <w:rPr>
          <w:rFonts w:ascii="Arial" w:eastAsia="Arial" w:hAnsi="Arial" w:cs="Arial"/>
        </w:rPr>
        <w:t xml:space="preserve">Broaden and extend stakeholder networks and engagement processes and consider the establishment of a community of practice to share experiences and learning. </w:t>
      </w:r>
    </w:p>
    <w:p w14:paraId="7DA0414B" w14:textId="77777777" w:rsidR="00A62038" w:rsidRPr="00A62038" w:rsidRDefault="00A62038" w:rsidP="0040651D">
      <w:pPr>
        <w:numPr>
          <w:ilvl w:val="0"/>
          <w:numId w:val="63"/>
        </w:numPr>
        <w:tabs>
          <w:tab w:val="num" w:pos="425"/>
        </w:tabs>
        <w:autoSpaceDE/>
        <w:autoSpaceDN/>
        <w:adjustRightInd/>
        <w:spacing w:before="0" w:after="120" w:line="260" w:lineRule="atLeast"/>
        <w:ind w:left="357" w:hanging="357"/>
        <w:rPr>
          <w:rFonts w:ascii="Arial" w:eastAsia="Arial" w:hAnsi="Arial" w:cs="Arial"/>
        </w:rPr>
      </w:pPr>
      <w:r w:rsidRPr="00A62038">
        <w:rPr>
          <w:rFonts w:ascii="Arial" w:eastAsia="Arial" w:hAnsi="Arial" w:cs="Arial"/>
        </w:rPr>
        <w:t xml:space="preserve">Strategically target program leaders by discipline to capture intellectual disability health content that may be hidden or where significant gaps exist. </w:t>
      </w:r>
    </w:p>
    <w:p w14:paraId="07F5CE04" w14:textId="77777777" w:rsidR="00A62038" w:rsidRPr="00A62038" w:rsidRDefault="00A62038" w:rsidP="0040651D">
      <w:pPr>
        <w:tabs>
          <w:tab w:val="num" w:pos="425"/>
        </w:tabs>
        <w:spacing w:before="240" w:after="120" w:line="260" w:lineRule="atLeast"/>
        <w:ind w:left="425" w:hanging="425"/>
        <w:rPr>
          <w:rFonts w:ascii="Arial" w:eastAsia="Arial" w:hAnsi="Arial" w:cs="Arial"/>
        </w:rPr>
      </w:pPr>
      <w:r w:rsidRPr="00A62038">
        <w:rPr>
          <w:rFonts w:ascii="Arial" w:eastAsia="Arial" w:hAnsi="Arial" w:cs="Arial"/>
          <w:b/>
          <w:bCs/>
        </w:rPr>
        <w:t xml:space="preserve">Experiential learning and genuine participation of people with lived experience </w:t>
      </w:r>
      <w:r w:rsidRPr="00A62038">
        <w:rPr>
          <w:rFonts w:ascii="Arial" w:eastAsia="Arial" w:hAnsi="Arial" w:cs="Arial"/>
        </w:rPr>
        <w:t xml:space="preserve">of intellectual disability needs to be front and centre of undergraduate curriculum development and delivery. Patient involvement in health professional education can build confidence and communication skills and reduce stigma and negative stereotypes but this widely embraced ideal can be challenging to implement in practice.  </w:t>
      </w:r>
    </w:p>
    <w:p w14:paraId="7BED14FD" w14:textId="77777777" w:rsidR="00A62038" w:rsidRPr="00A62038" w:rsidRDefault="00A62038" w:rsidP="0040651D">
      <w:pPr>
        <w:numPr>
          <w:ilvl w:val="0"/>
          <w:numId w:val="64"/>
        </w:numPr>
        <w:tabs>
          <w:tab w:val="num" w:pos="425"/>
        </w:tabs>
        <w:autoSpaceDE/>
        <w:autoSpaceDN/>
        <w:adjustRightInd/>
        <w:spacing w:before="0" w:after="120" w:line="260" w:lineRule="atLeast"/>
        <w:ind w:left="357" w:hanging="357"/>
        <w:rPr>
          <w:rFonts w:ascii="Arial" w:eastAsia="Arial" w:hAnsi="Arial" w:cs="Arial"/>
        </w:rPr>
      </w:pPr>
      <w:r w:rsidRPr="00A62038">
        <w:rPr>
          <w:rFonts w:ascii="Arial" w:eastAsia="Arial" w:hAnsi="Arial" w:cs="Arial"/>
        </w:rPr>
        <w:t>Priority should be given to developing clear guidance about the role of patient educator and how this role can be articulated, formalised, and embedded in ways that are beneficial to patients, students, and university program providers.</w:t>
      </w:r>
    </w:p>
    <w:p w14:paraId="514B2E30" w14:textId="77777777" w:rsidR="00A62038" w:rsidRPr="00A62038" w:rsidRDefault="00A62038" w:rsidP="0040651D">
      <w:pPr>
        <w:numPr>
          <w:ilvl w:val="0"/>
          <w:numId w:val="64"/>
        </w:numPr>
        <w:tabs>
          <w:tab w:val="num" w:pos="425"/>
        </w:tabs>
        <w:autoSpaceDE/>
        <w:autoSpaceDN/>
        <w:adjustRightInd/>
        <w:spacing w:before="0" w:after="120" w:line="260" w:lineRule="atLeast"/>
        <w:ind w:left="357" w:hanging="357"/>
        <w:rPr>
          <w:rFonts w:ascii="Arial" w:eastAsia="Arial" w:hAnsi="Arial" w:cs="Arial"/>
        </w:rPr>
      </w:pPr>
      <w:r w:rsidRPr="00A62038">
        <w:rPr>
          <w:rFonts w:ascii="Arial" w:eastAsia="Arial" w:hAnsi="Arial" w:cs="Arial"/>
        </w:rPr>
        <w:t>Examples of good practice that are identified in this report offer a strong basis for the development of this guidance.</w:t>
      </w:r>
    </w:p>
    <w:p w14:paraId="4C37C014" w14:textId="77777777" w:rsidR="00A62038" w:rsidRPr="00A62038" w:rsidRDefault="00A62038" w:rsidP="0040651D">
      <w:pPr>
        <w:tabs>
          <w:tab w:val="num" w:pos="425"/>
        </w:tabs>
        <w:spacing w:before="240" w:after="120" w:line="260" w:lineRule="atLeast"/>
        <w:rPr>
          <w:rFonts w:ascii="Arial" w:eastAsia="Arial" w:hAnsi="Arial" w:cs="Arial"/>
        </w:rPr>
      </w:pPr>
      <w:r w:rsidRPr="00A62038">
        <w:rPr>
          <w:rFonts w:ascii="Arial" w:eastAsia="Arial" w:hAnsi="Arial" w:cs="Arial"/>
          <w:b/>
          <w:bCs/>
        </w:rPr>
        <w:t>Interprofessional education</w:t>
      </w:r>
      <w:r w:rsidRPr="00A62038">
        <w:rPr>
          <w:rFonts w:ascii="Arial" w:eastAsia="Arial" w:hAnsi="Arial" w:cs="Arial"/>
        </w:rPr>
        <w:t xml:space="preserve"> is a precursor to intersectoral and interprofessional practice and all are vitally important to improving health care for people with intellectual disability.</w:t>
      </w:r>
    </w:p>
    <w:p w14:paraId="11D0948A" w14:textId="77777777" w:rsidR="00A62038" w:rsidRPr="00A62038" w:rsidRDefault="00A62038" w:rsidP="0040651D">
      <w:pPr>
        <w:numPr>
          <w:ilvl w:val="0"/>
          <w:numId w:val="65"/>
        </w:numPr>
        <w:autoSpaceDE/>
        <w:autoSpaceDN/>
        <w:adjustRightInd/>
        <w:spacing w:before="0" w:after="120" w:line="260" w:lineRule="atLeast"/>
        <w:ind w:left="357" w:hanging="357"/>
        <w:rPr>
          <w:rFonts w:ascii="Arial" w:eastAsia="Arial" w:hAnsi="Arial" w:cs="Arial"/>
        </w:rPr>
      </w:pPr>
      <w:r w:rsidRPr="00A62038">
        <w:rPr>
          <w:rFonts w:ascii="Arial" w:eastAsia="Arial" w:hAnsi="Arial" w:cs="Arial"/>
        </w:rPr>
        <w:t xml:space="preserve">Emphasis should be placed on resources that extend beyond discipline-specific technical knowledge and skill. </w:t>
      </w:r>
    </w:p>
    <w:p w14:paraId="09DF1A5F" w14:textId="77777777" w:rsidR="00A62038" w:rsidRPr="00A62038" w:rsidRDefault="00A62038" w:rsidP="0040651D">
      <w:pPr>
        <w:numPr>
          <w:ilvl w:val="0"/>
          <w:numId w:val="65"/>
        </w:numPr>
        <w:autoSpaceDE/>
        <w:autoSpaceDN/>
        <w:adjustRightInd/>
        <w:spacing w:before="0" w:after="120" w:line="260" w:lineRule="atLeast"/>
        <w:ind w:left="357" w:hanging="357"/>
        <w:rPr>
          <w:rFonts w:ascii="Arial" w:eastAsia="Arial" w:hAnsi="Arial" w:cs="Arial"/>
        </w:rPr>
      </w:pPr>
      <w:r w:rsidRPr="00A62038">
        <w:rPr>
          <w:rFonts w:ascii="Arial" w:eastAsia="Arial" w:hAnsi="Arial" w:cs="Arial"/>
        </w:rPr>
        <w:t xml:space="preserve">Resources that incorporate multiple frameworks and models of intellectual disability health should be made available to promote common understandings across health disciplines, the “joining up” of content, and awareness of the importance of cross-disciplinary care for most people with intellectual disability. </w:t>
      </w:r>
    </w:p>
    <w:p w14:paraId="10DEEC36" w14:textId="77777777" w:rsidR="009F2107" w:rsidRDefault="009F2107">
      <w:pPr>
        <w:autoSpaceDE/>
        <w:autoSpaceDN/>
        <w:adjustRightInd/>
        <w:spacing w:before="0" w:after="160" w:line="259" w:lineRule="auto"/>
        <w:jc w:val="left"/>
        <w:rPr>
          <w:rFonts w:ascii="Arial" w:eastAsia="Arial" w:hAnsi="Arial" w:cs="Arial"/>
          <w:b/>
          <w:bCs/>
        </w:rPr>
      </w:pPr>
      <w:r>
        <w:rPr>
          <w:rFonts w:ascii="Arial" w:eastAsia="Arial" w:hAnsi="Arial" w:cs="Arial"/>
          <w:b/>
          <w:bCs/>
        </w:rPr>
        <w:br w:type="page"/>
      </w:r>
    </w:p>
    <w:p w14:paraId="4F0376BE" w14:textId="45D17E16" w:rsidR="00A62038" w:rsidRPr="00A62038" w:rsidRDefault="00A62038" w:rsidP="00A37EBB">
      <w:pPr>
        <w:tabs>
          <w:tab w:val="num" w:pos="425"/>
        </w:tabs>
        <w:spacing w:after="120" w:line="260" w:lineRule="atLeast"/>
        <w:rPr>
          <w:rFonts w:ascii="Arial" w:eastAsia="Arial" w:hAnsi="Arial" w:cs="Arial"/>
        </w:rPr>
      </w:pPr>
      <w:r w:rsidRPr="00A62038">
        <w:rPr>
          <w:rFonts w:ascii="Arial" w:eastAsia="Arial" w:hAnsi="Arial" w:cs="Arial"/>
          <w:b/>
          <w:bCs/>
        </w:rPr>
        <w:lastRenderedPageBreak/>
        <w:t>Options for placements</w:t>
      </w:r>
      <w:r w:rsidRPr="00A62038">
        <w:rPr>
          <w:rFonts w:ascii="Arial" w:eastAsia="Arial" w:hAnsi="Arial" w:cs="Arial"/>
        </w:rPr>
        <w:t xml:space="preserve"> should be expanded to include alternative non-traditional community options. While providing important opportunities for students and awareness of the range of settings in which care may occur, this may also help to address the reduced availability of clinical placements and opportunities for direct clinical contact. </w:t>
      </w:r>
    </w:p>
    <w:p w14:paraId="52EF34C2" w14:textId="77777777" w:rsidR="00A62038" w:rsidRPr="00A62038" w:rsidRDefault="00A62038" w:rsidP="009F2107">
      <w:pPr>
        <w:numPr>
          <w:ilvl w:val="0"/>
          <w:numId w:val="66"/>
        </w:numPr>
        <w:tabs>
          <w:tab w:val="num" w:pos="425"/>
        </w:tabs>
        <w:autoSpaceDE/>
        <w:autoSpaceDN/>
        <w:adjustRightInd/>
        <w:spacing w:before="0" w:after="120" w:line="260" w:lineRule="atLeast"/>
        <w:ind w:left="357" w:hanging="357"/>
        <w:rPr>
          <w:rFonts w:ascii="Arial" w:eastAsia="Arial" w:hAnsi="Arial" w:cs="Arial"/>
        </w:rPr>
      </w:pPr>
      <w:r w:rsidRPr="00A62038">
        <w:rPr>
          <w:rFonts w:ascii="Arial" w:eastAsia="Arial" w:hAnsi="Arial" w:cs="Arial"/>
        </w:rPr>
        <w:t>Establish clear guidance to support mutually beneficial relationships with placement sites, including the organisation, management and supervision of placements.</w:t>
      </w:r>
    </w:p>
    <w:p w14:paraId="3DC7D93C" w14:textId="77777777" w:rsidR="00A62038" w:rsidRPr="00A62038" w:rsidRDefault="00A62038" w:rsidP="009F2107">
      <w:pPr>
        <w:numPr>
          <w:ilvl w:val="0"/>
          <w:numId w:val="66"/>
        </w:numPr>
        <w:tabs>
          <w:tab w:val="num" w:pos="425"/>
        </w:tabs>
        <w:autoSpaceDE/>
        <w:autoSpaceDN/>
        <w:adjustRightInd/>
        <w:spacing w:before="0" w:after="120" w:line="260" w:lineRule="atLeast"/>
        <w:ind w:left="357" w:hanging="357"/>
        <w:rPr>
          <w:rFonts w:ascii="Arial" w:eastAsia="Arial" w:hAnsi="Arial" w:cs="Arial"/>
        </w:rPr>
      </w:pPr>
      <w:r w:rsidRPr="00A62038">
        <w:rPr>
          <w:rFonts w:ascii="Arial" w:eastAsia="Arial" w:hAnsi="Arial" w:cs="Arial"/>
        </w:rPr>
        <w:t xml:space="preserve">Consider the compilation of a database that includes information about potential placement sites. </w:t>
      </w:r>
    </w:p>
    <w:p w14:paraId="36E595B5" w14:textId="77777777" w:rsidR="00A62038" w:rsidRPr="00A62038" w:rsidRDefault="00A62038" w:rsidP="009F2107">
      <w:pPr>
        <w:tabs>
          <w:tab w:val="num" w:pos="425"/>
        </w:tabs>
        <w:spacing w:before="240" w:after="120" w:line="260" w:lineRule="atLeast"/>
        <w:rPr>
          <w:rFonts w:ascii="Arial" w:eastAsia="Arial" w:hAnsi="Arial" w:cs="Arial"/>
          <w:bCs/>
          <w:color w:val="auto"/>
        </w:rPr>
      </w:pPr>
      <w:r w:rsidRPr="00A62038">
        <w:rPr>
          <w:rFonts w:ascii="Arial" w:eastAsia="Arial" w:hAnsi="Arial" w:cs="Arial"/>
          <w:b/>
        </w:rPr>
        <w:t xml:space="preserve">Mechanisms for </w:t>
      </w:r>
      <w:r w:rsidRPr="00A62038">
        <w:rPr>
          <w:rFonts w:ascii="Arial" w:eastAsia="Arial" w:hAnsi="Arial" w:cs="Arial"/>
          <w:b/>
          <w:bCs/>
        </w:rPr>
        <w:t>supporting</w:t>
      </w:r>
      <w:r w:rsidRPr="00A62038">
        <w:rPr>
          <w:rFonts w:ascii="Arial" w:eastAsia="Arial" w:hAnsi="Arial" w:cs="Arial"/>
          <w:b/>
        </w:rPr>
        <w:t xml:space="preserve"> university staff</w:t>
      </w:r>
      <w:r w:rsidRPr="00A62038">
        <w:rPr>
          <w:rFonts w:ascii="Arial" w:eastAsia="Arial" w:hAnsi="Arial" w:cs="Arial"/>
          <w:b/>
          <w:color w:val="FF0000"/>
        </w:rPr>
        <w:t xml:space="preserve"> </w:t>
      </w:r>
      <w:r w:rsidRPr="00A62038">
        <w:rPr>
          <w:rFonts w:ascii="Arial" w:eastAsia="Arial" w:hAnsi="Arial" w:cs="Arial"/>
          <w:bCs/>
          <w:color w:val="auto"/>
        </w:rPr>
        <w:t xml:space="preserve">to implement best practice intellectual disability health content are important. </w:t>
      </w:r>
    </w:p>
    <w:p w14:paraId="20AD2276" w14:textId="77777777" w:rsidR="00A62038" w:rsidRPr="00A62038" w:rsidRDefault="00A62038" w:rsidP="009F2107">
      <w:pPr>
        <w:numPr>
          <w:ilvl w:val="0"/>
          <w:numId w:val="78"/>
        </w:numPr>
        <w:tabs>
          <w:tab w:val="num" w:pos="425"/>
        </w:tabs>
        <w:spacing w:after="120" w:line="260" w:lineRule="atLeast"/>
        <w:ind w:left="357" w:hanging="357"/>
        <w:rPr>
          <w:rFonts w:ascii="Arial" w:eastAsia="Arial" w:hAnsi="Arial" w:cs="Arial"/>
        </w:rPr>
      </w:pPr>
      <w:r w:rsidRPr="00A62038">
        <w:rPr>
          <w:rFonts w:ascii="Arial" w:eastAsia="Arial" w:hAnsi="Arial" w:cs="Arial"/>
        </w:rPr>
        <w:t>Opportunities to build capacity exist and should be explored further. Examples include CPD and information sharing in partnership with professional organisations and disability peak bodies and the harnessing of existing expertise through dedicated intellectual disability health research centres.</w:t>
      </w:r>
    </w:p>
    <w:p w14:paraId="2D0FDD50" w14:textId="77777777" w:rsidR="00A62038" w:rsidRPr="00A62038" w:rsidRDefault="00A62038" w:rsidP="009F2107">
      <w:pPr>
        <w:numPr>
          <w:ilvl w:val="0"/>
          <w:numId w:val="78"/>
        </w:numPr>
        <w:tabs>
          <w:tab w:val="num" w:pos="425"/>
        </w:tabs>
        <w:spacing w:after="120" w:line="260" w:lineRule="atLeast"/>
        <w:ind w:left="357" w:hanging="357"/>
        <w:rPr>
          <w:rFonts w:ascii="Arial" w:eastAsia="Arial" w:hAnsi="Arial" w:cs="Arial"/>
        </w:rPr>
      </w:pPr>
      <w:r w:rsidRPr="00A62038">
        <w:rPr>
          <w:rFonts w:ascii="Arial" w:eastAsia="Arial" w:hAnsi="Arial" w:cs="Arial"/>
        </w:rPr>
        <w:t xml:space="preserve">Any recommended training initiative </w:t>
      </w:r>
      <w:r w:rsidRPr="00A62038">
        <w:rPr>
          <w:rFonts w:ascii="Arial" w:eastAsia="Arial" w:hAnsi="Arial" w:cs="Arial"/>
          <w:bCs/>
        </w:rPr>
        <w:t>must be implementable</w:t>
      </w:r>
      <w:r w:rsidRPr="00A62038">
        <w:rPr>
          <w:rFonts w:ascii="Arial" w:eastAsia="Arial" w:hAnsi="Arial" w:cs="Arial"/>
        </w:rPr>
        <w:t xml:space="preserve"> and able to be tailored to local contexts. Guidance for implementation is needed along with sharing of successes and innovations. Pragmatic issues such as crowded curricula need to be addressed innovatively; resourcing and practicalities around mechanisms for payment are crucial; and processes to enable sharing of resources and good practice between universities will assist with sustainability.</w:t>
      </w:r>
    </w:p>
    <w:p w14:paraId="48C9EB44" w14:textId="77777777" w:rsidR="003E6BF9" w:rsidRPr="00A62038" w:rsidRDefault="003E6BF9" w:rsidP="009F2107">
      <w:pPr>
        <w:tabs>
          <w:tab w:val="num" w:pos="425"/>
        </w:tabs>
        <w:spacing w:before="240" w:after="120" w:line="260" w:lineRule="atLeast"/>
        <w:rPr>
          <w:rFonts w:ascii="Arial" w:eastAsia="Arial" w:hAnsi="Arial" w:cs="Arial"/>
        </w:rPr>
      </w:pPr>
      <w:bookmarkStart w:id="12" w:name="_Hlk108095054"/>
      <w:r w:rsidRPr="00A62038">
        <w:rPr>
          <w:rFonts w:ascii="Arial" w:eastAsia="Arial" w:hAnsi="Arial" w:cs="Arial"/>
          <w:b/>
          <w:bCs/>
        </w:rPr>
        <w:t>Evaluation of immediate and longer term-outcomes</w:t>
      </w:r>
      <w:r w:rsidRPr="00A62038">
        <w:rPr>
          <w:rFonts w:ascii="Arial" w:eastAsia="Arial" w:hAnsi="Arial" w:cs="Arial"/>
        </w:rPr>
        <w:t xml:space="preserve"> should be part of the implementation of educational initiatives to </w:t>
      </w:r>
      <w:r>
        <w:rPr>
          <w:rFonts w:ascii="Arial" w:eastAsia="Arial" w:hAnsi="Arial" w:cs="Arial"/>
        </w:rPr>
        <w:t xml:space="preserve">monitor their uptake and </w:t>
      </w:r>
      <w:r w:rsidRPr="00A62038">
        <w:rPr>
          <w:rFonts w:ascii="Arial" w:eastAsia="Arial" w:hAnsi="Arial" w:cs="Arial"/>
        </w:rPr>
        <w:t>assess changes over time, including the impact of health care professions training on health outcomes for people with intellectual disability.</w:t>
      </w:r>
    </w:p>
    <w:bookmarkEnd w:id="12"/>
    <w:p w14:paraId="29BB6FD3" w14:textId="7AA9649C" w:rsidR="00B11F40" w:rsidRDefault="00B11F40" w:rsidP="00A62038">
      <w:pPr>
        <w:autoSpaceDE/>
        <w:autoSpaceDN/>
        <w:adjustRightInd/>
        <w:spacing w:before="0" w:after="160" w:line="259" w:lineRule="auto"/>
        <w:jc w:val="left"/>
      </w:pPr>
      <w:r>
        <w:br w:type="page"/>
      </w:r>
    </w:p>
    <w:p w14:paraId="0A5CB0A3" w14:textId="574FC2CA" w:rsidR="00E17F5A" w:rsidRDefault="00E17F5A" w:rsidP="00C4256E">
      <w:pPr>
        <w:pStyle w:val="NbrHeading1"/>
      </w:pPr>
      <w:bookmarkStart w:id="13" w:name="_Toc107258377"/>
      <w:r w:rsidRPr="00E17F5A">
        <w:lastRenderedPageBreak/>
        <w:t>Introduction</w:t>
      </w:r>
      <w:bookmarkEnd w:id="13"/>
    </w:p>
    <w:p w14:paraId="1F75E813" w14:textId="1F5863F6" w:rsidR="00E80B62" w:rsidRDefault="003D5EBD" w:rsidP="0079490A">
      <w:pPr>
        <w:pStyle w:val="BodyText"/>
      </w:pPr>
      <w:r w:rsidRPr="003D5EBD">
        <w:t xml:space="preserve">People with intellectual disability have </w:t>
      </w:r>
      <w:r w:rsidR="00BF5CE5">
        <w:t>complex</w:t>
      </w:r>
      <w:r w:rsidR="001E26A0">
        <w:t xml:space="preserve"> </w:t>
      </w:r>
      <w:r w:rsidRPr="003D5EBD">
        <w:t xml:space="preserve">health care </w:t>
      </w:r>
      <w:r>
        <w:t>needs</w:t>
      </w:r>
      <w:r w:rsidR="007C1DE4">
        <w:t>. S</w:t>
      </w:r>
      <w:r w:rsidR="00895C7D">
        <w:t xml:space="preserve">ignificant barriers to </w:t>
      </w:r>
      <w:r w:rsidR="0046059D">
        <w:t>appropriate and timely health</w:t>
      </w:r>
      <w:r w:rsidR="00895C7D">
        <w:t xml:space="preserve"> care mean that</w:t>
      </w:r>
      <w:r w:rsidR="00C95291">
        <w:t xml:space="preserve"> their health concerns are not </w:t>
      </w:r>
      <w:r w:rsidR="00850CD8">
        <w:t xml:space="preserve">adequately </w:t>
      </w:r>
      <w:r w:rsidR="00C95291">
        <w:t>addressed</w:t>
      </w:r>
      <w:r w:rsidR="00C3288C">
        <w:t>,</w:t>
      </w:r>
      <w:r w:rsidR="0046059D">
        <w:t xml:space="preserve"> </w:t>
      </w:r>
      <w:r w:rsidR="006A1A92">
        <w:t xml:space="preserve">leading to significant inequalities across a wide range of health </w:t>
      </w:r>
      <w:r w:rsidR="007E113C">
        <w:t>outcomes</w:t>
      </w:r>
      <w:r w:rsidR="00C95291">
        <w:t>. Th</w:t>
      </w:r>
      <w:r w:rsidRPr="003D5EBD">
        <w:t xml:space="preserve">ey and their </w:t>
      </w:r>
      <w:r w:rsidR="00C3288C">
        <w:t xml:space="preserve">family, carers, support workers and advocates </w:t>
      </w:r>
      <w:r w:rsidR="00850CD8">
        <w:t>frequently</w:t>
      </w:r>
      <w:r w:rsidRPr="003D5EBD">
        <w:t xml:space="preserve"> report negative interactions with </w:t>
      </w:r>
      <w:r w:rsidR="00C95291">
        <w:t>the health system</w:t>
      </w:r>
      <w:r w:rsidRPr="003D5EBD">
        <w:t xml:space="preserve"> </w:t>
      </w:r>
      <w:r w:rsidR="00C95291">
        <w:t>and s</w:t>
      </w:r>
      <w:r w:rsidR="00C95291" w:rsidRPr="003D5EBD">
        <w:t>tigma, negative attitudes, and limited understanding are common</w:t>
      </w:r>
      <w:r w:rsidR="00C95291">
        <w:t xml:space="preserve"> experiences. </w:t>
      </w:r>
      <w:r w:rsidR="003705DE" w:rsidRPr="003F1E8A">
        <w:t xml:space="preserve">The </w:t>
      </w:r>
      <w:r w:rsidR="003705DE" w:rsidRPr="00645E85">
        <w:rPr>
          <w:i/>
          <w:iCs/>
        </w:rPr>
        <w:t>Royal Commission into Violence, Abuse, Neglect and Exploitation of People with Disability</w:t>
      </w:r>
      <w:r w:rsidR="00E80B62">
        <w:t xml:space="preserve"> (D</w:t>
      </w:r>
      <w:r w:rsidR="00F4730D">
        <w:t>R</w:t>
      </w:r>
      <w:r w:rsidR="00E80B62">
        <w:t>C, 2020)</w:t>
      </w:r>
      <w:r w:rsidR="00995D9D">
        <w:rPr>
          <w:color w:val="FF0000"/>
        </w:rPr>
        <w:t xml:space="preserve"> </w:t>
      </w:r>
      <w:r w:rsidR="003705DE" w:rsidRPr="003F1E8A">
        <w:t>heard evidence that health professionals lack the knowledge, skills and appropriate attitudes required to address the health needs of people with intellectual disability.</w:t>
      </w:r>
      <w:r w:rsidR="0052155D">
        <w:t xml:space="preserve"> </w:t>
      </w:r>
    </w:p>
    <w:p w14:paraId="29F09122" w14:textId="5221EF71" w:rsidR="00E17F5A" w:rsidRDefault="26F0BE8F" w:rsidP="00E80B62">
      <w:pPr>
        <w:pStyle w:val="BodyText"/>
      </w:pPr>
      <w:r>
        <w:t xml:space="preserve">Health care professionals </w:t>
      </w:r>
      <w:r w:rsidR="078B222C">
        <w:t xml:space="preserve">often </w:t>
      </w:r>
      <w:r>
        <w:t>feel unprepared and poorly equipped to provide care for people with intellectual disability. Th</w:t>
      </w:r>
      <w:r w:rsidR="55541790">
        <w:t xml:space="preserve">is is not surprising </w:t>
      </w:r>
      <w:r w:rsidR="00CC6197">
        <w:t>considering</w:t>
      </w:r>
      <w:r w:rsidR="55541790">
        <w:t xml:space="preserve"> </w:t>
      </w:r>
      <w:r w:rsidR="00C3288C">
        <w:t>p</w:t>
      </w:r>
      <w:r w:rsidR="2EE62000">
        <w:t>ublished studies</w:t>
      </w:r>
      <w:r w:rsidR="006C5C59">
        <w:t xml:space="preserve"> from Australia (</w:t>
      </w:r>
      <w:proofErr w:type="spellStart"/>
      <w:r w:rsidR="006C5C59">
        <w:t>Furst</w:t>
      </w:r>
      <w:proofErr w:type="spellEnd"/>
      <w:r w:rsidR="006C5C59">
        <w:t xml:space="preserve"> and Salvador-</w:t>
      </w:r>
      <w:proofErr w:type="spellStart"/>
      <w:r w:rsidR="006C5C59">
        <w:t>Carulla</w:t>
      </w:r>
      <w:proofErr w:type="spellEnd"/>
      <w:r w:rsidR="006C5C59">
        <w:t>, 2019; Trollor et al., 2020) and elsewhere (</w:t>
      </w:r>
      <w:proofErr w:type="spellStart"/>
      <w:r w:rsidR="006C5C59">
        <w:t>Doebrich</w:t>
      </w:r>
      <w:proofErr w:type="spellEnd"/>
      <w:r w:rsidR="00E127B5">
        <w:t xml:space="preserve"> et al., 2020</w:t>
      </w:r>
      <w:r w:rsidR="006C5C59">
        <w:t>; Salvador-</w:t>
      </w:r>
      <w:proofErr w:type="spellStart"/>
      <w:r w:rsidR="006C5C59">
        <w:t>C</w:t>
      </w:r>
      <w:r w:rsidR="00E127B5">
        <w:t>a</w:t>
      </w:r>
      <w:r w:rsidR="006C5C59">
        <w:t>rulla</w:t>
      </w:r>
      <w:proofErr w:type="spellEnd"/>
      <w:r w:rsidR="006C5C59">
        <w:t xml:space="preserve"> et al., 2015)</w:t>
      </w:r>
      <w:r w:rsidR="2EE62000">
        <w:t xml:space="preserve"> </w:t>
      </w:r>
      <w:r w:rsidR="00F534A8">
        <w:t xml:space="preserve">that </w:t>
      </w:r>
      <w:r w:rsidR="2EE62000">
        <w:t xml:space="preserve">suggest most students entering health professions </w:t>
      </w:r>
      <w:r w:rsidR="00F534A8">
        <w:t xml:space="preserve">are likely to </w:t>
      </w:r>
      <w:r w:rsidR="2EE62000">
        <w:t xml:space="preserve">graduate with little or no training in </w:t>
      </w:r>
      <w:r w:rsidR="04F7272E">
        <w:t xml:space="preserve">the </w:t>
      </w:r>
      <w:r w:rsidR="2EE62000">
        <w:t>needs of people with intellectual disability</w:t>
      </w:r>
      <w:r w:rsidR="006C5C59">
        <w:t xml:space="preserve"> and that the</w:t>
      </w:r>
      <w:r w:rsidR="43E191E6">
        <w:t xml:space="preserve"> type and </w:t>
      </w:r>
      <w:r w:rsidR="5C3D5529">
        <w:t xml:space="preserve">amount </w:t>
      </w:r>
      <w:r w:rsidR="43E191E6">
        <w:t xml:space="preserve">of training is </w:t>
      </w:r>
      <w:r w:rsidR="006C5C59">
        <w:t xml:space="preserve">often </w:t>
      </w:r>
      <w:r w:rsidR="43E191E6">
        <w:t xml:space="preserve">highly dependent on </w:t>
      </w:r>
      <w:r w:rsidR="2EE62000">
        <w:t xml:space="preserve">where students </w:t>
      </w:r>
      <w:r w:rsidR="00F534A8">
        <w:t>completed their studies</w:t>
      </w:r>
      <w:r w:rsidR="2EE62000">
        <w:t>.</w:t>
      </w:r>
    </w:p>
    <w:p w14:paraId="1E676019" w14:textId="7D6B3907" w:rsidR="35BF67B5" w:rsidRDefault="35BF67B5" w:rsidP="35BF67B5">
      <w:pPr>
        <w:pStyle w:val="BodyText"/>
      </w:pPr>
      <w:r>
        <w:t xml:space="preserve">Importantly, however, evidence suggests that once equipped with the necessary knowledge and communication skills, many health professionals feel increasingly positive and confident as they develop their ability to provide care for people with intellectual disability (Smith et al., 2020). </w:t>
      </w:r>
      <w:r w:rsidR="00D86B77" w:rsidRPr="00D86B77">
        <w:t>Equally important, exposure to intellectual disability content including a clinical placement opportunity, has been associated with d a greater likelihood of later working in the context of intellectual disability (Cashin et al., 2021).</w:t>
      </w:r>
    </w:p>
    <w:p w14:paraId="2480C7BF" w14:textId="306C0EB2" w:rsidR="00A412D7" w:rsidRDefault="009416F0" w:rsidP="00A412D7">
      <w:pPr>
        <w:pStyle w:val="BodyText"/>
      </w:pPr>
      <w:r>
        <w:t>This</w:t>
      </w:r>
      <w:r w:rsidRPr="009416F0">
        <w:t xml:space="preserve"> scoping and gap analysis set out to identify gaps where resources are needed </w:t>
      </w:r>
      <w:r>
        <w:t xml:space="preserve">in undergraduate health professions education </w:t>
      </w:r>
      <w:r w:rsidRPr="009416F0">
        <w:t xml:space="preserve">and to identify </w:t>
      </w:r>
      <w:bookmarkStart w:id="14" w:name="_Hlk107137317"/>
      <w:r w:rsidRPr="009416F0">
        <w:t>resources that might be leveraged to address those gaps</w:t>
      </w:r>
      <w:r>
        <w:t xml:space="preserve">. </w:t>
      </w:r>
      <w:r w:rsidR="00A412D7">
        <w:t>The specific f</w:t>
      </w:r>
      <w:r w:rsidR="00A412D7" w:rsidRPr="002B0C1E">
        <w:t xml:space="preserve">ocus is on improving the health care of people with intellectual disability </w:t>
      </w:r>
      <w:r w:rsidR="00A412D7" w:rsidRPr="002B0C1E">
        <w:rPr>
          <w:i/>
          <w:iCs/>
        </w:rPr>
        <w:t>by improving the knowledge, communication, and attitudes of health care professionals in their</w:t>
      </w:r>
      <w:r w:rsidR="00A7754F">
        <w:rPr>
          <w:i/>
          <w:iCs/>
        </w:rPr>
        <w:t xml:space="preserve"> pre-registration university education</w:t>
      </w:r>
      <w:r w:rsidR="00A412D7">
        <w:t xml:space="preserve">. </w:t>
      </w:r>
    </w:p>
    <w:bookmarkEnd w:id="14"/>
    <w:p w14:paraId="7AC90134" w14:textId="03F2CE49" w:rsidR="00516FF9" w:rsidRPr="009639C3" w:rsidRDefault="00516FF9" w:rsidP="00A412D7">
      <w:pPr>
        <w:pStyle w:val="BodyText"/>
      </w:pPr>
      <w:r w:rsidRPr="00516FF9">
        <w:t xml:space="preserve">There are multiple educational pathways </w:t>
      </w:r>
      <w:r w:rsidR="00F534A8">
        <w:t>across the</w:t>
      </w:r>
      <w:r w:rsidRPr="00516FF9">
        <w:t xml:space="preserve"> health professions including undergraduate or graduate entry university programs.</w:t>
      </w:r>
      <w:r>
        <w:t xml:space="preserve"> </w:t>
      </w:r>
      <w:bookmarkStart w:id="15" w:name="_Hlk106258731"/>
      <w:r w:rsidRPr="00516FF9">
        <w:t>For the purposes of this project, the term undergraduate training refers to pre-registration university health professions programs that lead to an entry-level qualification, registration with the Australian Health Practitioner Regulation Agency (AHPRA) and/or other professional accreditation and a role that involves direct patient contact.</w:t>
      </w:r>
      <w:r>
        <w:t xml:space="preserve"> The term is used broadly to also include </w:t>
      </w:r>
      <w:r w:rsidR="00B07F9C">
        <w:t xml:space="preserve">pre-registration </w:t>
      </w:r>
      <w:r>
        <w:t>g</w:t>
      </w:r>
      <w:r w:rsidRPr="00516FF9">
        <w:t>raduate entry programs where a</w:t>
      </w:r>
      <w:r w:rsidR="00026122">
        <w:t xml:space="preserve"> prior</w:t>
      </w:r>
      <w:r w:rsidRPr="00516FF9">
        <w:t xml:space="preserve"> undergraduate degree is a requirement for program applicants.</w:t>
      </w:r>
      <w:bookmarkEnd w:id="15"/>
    </w:p>
    <w:p w14:paraId="59CC727D" w14:textId="67F54CBB" w:rsidR="00B96E7B" w:rsidRDefault="00A412D7" w:rsidP="00D32CCE">
      <w:pPr>
        <w:pStyle w:val="BodyText"/>
      </w:pPr>
      <w:r>
        <w:t>This report</w:t>
      </w:r>
      <w:r w:rsidRPr="0059331C">
        <w:t xml:space="preserve"> </w:t>
      </w:r>
      <w:r>
        <w:t xml:space="preserve">presents our findings to </w:t>
      </w:r>
      <w:r w:rsidRPr="0059331C">
        <w:t>provide a detailed snapshot of the current state of undergraduate curricula relevant to intellectual disability and health</w:t>
      </w:r>
      <w:r w:rsidRPr="00434151">
        <w:t xml:space="preserve"> </w:t>
      </w:r>
      <w:r>
        <w:t>in Australia and</w:t>
      </w:r>
      <w:r w:rsidR="004D78D2">
        <w:t xml:space="preserve"> </w:t>
      </w:r>
      <w:r w:rsidR="00046E21">
        <w:t>draw</w:t>
      </w:r>
      <w:r w:rsidR="004D78D2">
        <w:t xml:space="preserve">s </w:t>
      </w:r>
      <w:r w:rsidR="00046E21">
        <w:t>on multiple information sources</w:t>
      </w:r>
      <w:r w:rsidR="004D78D2">
        <w:t xml:space="preserve"> to </w:t>
      </w:r>
      <w:r w:rsidR="00046E21">
        <w:t xml:space="preserve">consider </w:t>
      </w:r>
      <w:r w:rsidR="00A135DE">
        <w:t xml:space="preserve">implications </w:t>
      </w:r>
      <w:r w:rsidR="00046E21">
        <w:t xml:space="preserve">and </w:t>
      </w:r>
      <w:r>
        <w:t xml:space="preserve">recommendations </w:t>
      </w:r>
      <w:r w:rsidR="00A135DE">
        <w:t>f</w:t>
      </w:r>
      <w:r w:rsidR="00A135DE" w:rsidRPr="00A135DE">
        <w:t>or the development of resources to support the integration of core intellectual disability capabilities in university curricula</w:t>
      </w:r>
      <w:r w:rsidRPr="0059331C">
        <w:t>.</w:t>
      </w:r>
    </w:p>
    <w:p w14:paraId="7B7AA994" w14:textId="3D517F71" w:rsidR="00E17F5A" w:rsidRDefault="3A01D255" w:rsidP="00E17F5A">
      <w:pPr>
        <w:pStyle w:val="NbrHeading2"/>
      </w:pPr>
      <w:bookmarkStart w:id="16" w:name="_Toc107258378"/>
      <w:bookmarkStart w:id="17" w:name="_Hlk104631342"/>
      <w:r>
        <w:t>Project Context</w:t>
      </w:r>
      <w:bookmarkEnd w:id="16"/>
    </w:p>
    <w:p w14:paraId="60C57B02" w14:textId="368BFCF0" w:rsidR="009647F5" w:rsidRDefault="009647F5" w:rsidP="009647F5">
      <w:pPr>
        <w:pStyle w:val="BodyText"/>
      </w:pPr>
      <w:bookmarkStart w:id="18" w:name="_Hlk107137611"/>
      <w:bookmarkEnd w:id="17"/>
      <w:r>
        <w:t>Improving health outcomes for people with intellectual disability is an important priority for the Australian health system.</w:t>
      </w:r>
      <w:bookmarkEnd w:id="18"/>
      <w:r>
        <w:t xml:space="preserve"> The health inequities experienced by people with intellectual disability and the barriers they face in receiving care that meets their needs are well-documented. Avoidable deaths, emergency department presentations and hospital admissions, and many physical and mental health conditions occur at significantly higher rates when compared with the general </w:t>
      </w:r>
      <w:r>
        <w:lastRenderedPageBreak/>
        <w:t>population and access to preventive health care measures is significantly lower</w:t>
      </w:r>
      <w:r w:rsidR="003C7452">
        <w:t xml:space="preserve"> (Trollor and Small, 2019</w:t>
      </w:r>
      <w:r w:rsidR="00BF13F1">
        <w:t>)</w:t>
      </w:r>
      <w:r>
        <w:t>.</w:t>
      </w:r>
    </w:p>
    <w:p w14:paraId="65300394" w14:textId="147DF497" w:rsidR="00F7172A" w:rsidRPr="00C0719D" w:rsidRDefault="009647F5" w:rsidP="009647F5">
      <w:pPr>
        <w:pStyle w:val="BodyText"/>
      </w:pPr>
      <w:bookmarkStart w:id="19" w:name="_Hlk107137814"/>
      <w:r>
        <w:t xml:space="preserve">The </w:t>
      </w:r>
      <w:r>
        <w:rPr>
          <w:i/>
          <w:iCs/>
        </w:rPr>
        <w:t>National Roadmap for Improving the Health of People with Intellectual Disability</w:t>
      </w:r>
      <w:bookmarkEnd w:id="19"/>
      <w:r>
        <w:t xml:space="preserve"> </w:t>
      </w:r>
      <w:r w:rsidR="00645E85" w:rsidRPr="00CD0309">
        <w:rPr>
          <w:color w:val="auto"/>
        </w:rPr>
        <w:t>(Australian Government Department of Health, 2021)</w:t>
      </w:r>
      <w:r w:rsidR="00995D9D" w:rsidRPr="00CD0309">
        <w:rPr>
          <w:color w:val="auto"/>
        </w:rPr>
        <w:t xml:space="preserve"> </w:t>
      </w:r>
      <w:r>
        <w:t xml:space="preserve">sets out actions that are designed to address these health inequities. One of the key objectives of the Roadmap is </w:t>
      </w:r>
      <w:r w:rsidR="009F5B9C">
        <w:t xml:space="preserve">to support </w:t>
      </w:r>
      <w:r>
        <w:t xml:space="preserve">health professionals </w:t>
      </w:r>
      <w:r w:rsidR="009F5B9C">
        <w:t xml:space="preserve">to better provide </w:t>
      </w:r>
      <w:r>
        <w:t xml:space="preserve">quality care that meets the needs of people with intellectual disability. In response to known training gaps in intellectual disability and health, the Roadmap prioritises the development of </w:t>
      </w:r>
      <w:r w:rsidR="009F5B9C">
        <w:t xml:space="preserve">intellectual disability health capabilities, </w:t>
      </w:r>
      <w:r w:rsidR="00E31C36">
        <w:t>resources,</w:t>
      </w:r>
      <w:r w:rsidR="009F5B9C">
        <w:t xml:space="preserve"> and tools</w:t>
      </w:r>
      <w:r>
        <w:t xml:space="preserve"> to </w:t>
      </w:r>
      <w:r w:rsidR="00F7172A" w:rsidRPr="007F3E6D">
        <w:t>improve the health care of people with intellectual disability by improving the knowledge, communication, and attitudes of health care professionals</w:t>
      </w:r>
      <w:r w:rsidR="00F7172A">
        <w:t xml:space="preserve"> through</w:t>
      </w:r>
      <w:r w:rsidR="00F7172A" w:rsidRPr="007F3E6D">
        <w:t xml:space="preserve"> their </w:t>
      </w:r>
      <w:r w:rsidR="00F7172A">
        <w:t xml:space="preserve">pre-registration </w:t>
      </w:r>
      <w:r w:rsidR="007C7D3F">
        <w:t>education</w:t>
      </w:r>
      <w:r w:rsidR="007C7D3F" w:rsidRPr="007F3E6D">
        <w:t>.</w:t>
      </w:r>
      <w:r w:rsidR="00C3288C" w:rsidRPr="00C0719D">
        <w:t xml:space="preserve"> The Curriculum Development project was funded through the 2021-22 Federal Budget, as a key short-term action under the Roadmap to achieve this objective.</w:t>
      </w:r>
    </w:p>
    <w:p w14:paraId="419331E9" w14:textId="2E20FE2C" w:rsidR="00C3288C" w:rsidRPr="00C0719D" w:rsidRDefault="0065617A" w:rsidP="003C337A">
      <w:pPr>
        <w:pStyle w:val="BodyText"/>
      </w:pPr>
      <w:r w:rsidRPr="00C0719D">
        <w:t>As an initial activity under the Curriculum Development project,</w:t>
      </w:r>
      <w:r w:rsidR="009E1E90">
        <w:t xml:space="preserve"> </w:t>
      </w:r>
      <w:bookmarkStart w:id="20" w:name="_Hlk107137988"/>
      <w:r w:rsidRPr="00C0719D">
        <w:t>t</w:t>
      </w:r>
      <w:r w:rsidR="009647F5" w:rsidRPr="00C0719D">
        <w:t xml:space="preserve">he Australian Department of Health (the Department) commissioned the Institute for Social Science Research at The University of Queensland (ISSR-UQ) to undertake a scoping and gap analysis of current undergraduate learning modules, </w:t>
      </w:r>
      <w:r w:rsidR="00817191" w:rsidRPr="00C0719D">
        <w:t>resources,</w:t>
      </w:r>
      <w:r w:rsidR="009647F5" w:rsidRPr="00C0719D">
        <w:t xml:space="preserve"> and curricula content in intellectual disability health in Australia. The project involved a combination of desktop research and targeted consultation and took place between 01</w:t>
      </w:r>
      <w:r w:rsidRPr="00C0719D">
        <w:t> </w:t>
      </w:r>
      <w:r w:rsidR="009647F5" w:rsidRPr="00C0719D">
        <w:t>March-30 June 2022.</w:t>
      </w:r>
    </w:p>
    <w:p w14:paraId="695BF95F" w14:textId="2091917D" w:rsidR="00595D5F" w:rsidRPr="009E1E90" w:rsidRDefault="00595D5F" w:rsidP="0065617A">
      <w:pPr>
        <w:pStyle w:val="BodyText"/>
      </w:pPr>
      <w:bookmarkStart w:id="21" w:name="_Hlk107210888"/>
      <w:bookmarkStart w:id="22" w:name="_Hlk106440562"/>
      <w:bookmarkEnd w:id="20"/>
      <w:r w:rsidRPr="00C0719D">
        <w:t>T</w:t>
      </w:r>
      <w:r w:rsidR="009E1E90">
        <w:t>his</w:t>
      </w:r>
      <w:r w:rsidRPr="009E1E90">
        <w:t xml:space="preserve"> scoping and gap analysis contribute</w:t>
      </w:r>
      <w:r w:rsidR="009E1E90">
        <w:t>s</w:t>
      </w:r>
      <w:r w:rsidRPr="009E1E90">
        <w:t xml:space="preserve"> to the broader </w:t>
      </w:r>
      <w:r w:rsidR="009E1E90" w:rsidRPr="009E1E90">
        <w:t>implementation</w:t>
      </w:r>
      <w:r w:rsidRPr="009E1E90">
        <w:t xml:space="preserve"> of the Curriculum Development project, </w:t>
      </w:r>
      <w:r w:rsidR="009E1E90">
        <w:t xml:space="preserve">including providing a situational analysis of current pre-registration education modules, </w:t>
      </w:r>
      <w:r w:rsidR="0072144E">
        <w:t>resources,</w:t>
      </w:r>
      <w:r w:rsidR="009E1E90">
        <w:t xml:space="preserve"> and curricula content in intellectual disability health in Australia and key recommendations to inform the development of an </w:t>
      </w:r>
      <w:r w:rsidR="009E1E90" w:rsidRPr="0072144E">
        <w:rPr>
          <w:i/>
          <w:iCs/>
        </w:rPr>
        <w:t xml:space="preserve">Intellectual </w:t>
      </w:r>
      <w:bookmarkStart w:id="23" w:name="_Hlk106734209"/>
      <w:r w:rsidR="009E1E90" w:rsidRPr="0072144E">
        <w:rPr>
          <w:i/>
          <w:iCs/>
        </w:rPr>
        <w:t>Disability Health Capability Framework</w:t>
      </w:r>
      <w:bookmarkEnd w:id="23"/>
      <w:r w:rsidR="009E1E90" w:rsidRPr="009E1E90">
        <w:t xml:space="preserve"> (the Framework)</w:t>
      </w:r>
      <w:r w:rsidR="009E1E90">
        <w:t xml:space="preserve"> and associated supporting resources and tools.</w:t>
      </w:r>
    </w:p>
    <w:bookmarkEnd w:id="21"/>
    <w:p w14:paraId="0708B4DD" w14:textId="5A150926" w:rsidR="00595D5F" w:rsidRPr="009E1E90" w:rsidRDefault="009E1E90" w:rsidP="009E1E90">
      <w:pPr>
        <w:pStyle w:val="BodyText"/>
        <w:rPr>
          <w:b/>
          <w:bCs/>
          <w:color w:val="000000" w:themeColor="text1"/>
        </w:rPr>
      </w:pPr>
      <w:r w:rsidRPr="009E1E90">
        <w:t>The</w:t>
      </w:r>
      <w:r>
        <w:t xml:space="preserve"> Framework will be </w:t>
      </w:r>
      <w:r w:rsidRPr="009E1E90">
        <w:t>designed to support universities to integrate intellectual disability health care principles into their current curricula. It</w:t>
      </w:r>
      <w:r>
        <w:t xml:space="preserve"> will </w:t>
      </w:r>
      <w:r w:rsidRPr="009E1E90">
        <w:t>provide guidance and resources that can be adopted by universities to enable their curricula to prepare graduates with the key capabilities required to provide the highest quality care to people with intellectual disability throughout their future health professional careers</w:t>
      </w:r>
      <w:r>
        <w:t>. It is anticipated that c</w:t>
      </w:r>
      <w:r w:rsidR="00595D5F" w:rsidRPr="009E1E90">
        <w:t xml:space="preserve">apabilities will broadly be developed under the </w:t>
      </w:r>
      <w:r w:rsidR="00455F01">
        <w:t xml:space="preserve">core areas defined in </w:t>
      </w:r>
      <w:r w:rsidR="006F1A75">
        <w:t>Box 1.</w:t>
      </w:r>
      <w:r w:rsidR="00595D5F" w:rsidRPr="009E1E90">
        <w:t xml:space="preserve"> </w:t>
      </w:r>
      <w:r w:rsidR="00455F01">
        <w:t>The Framework is expected to be completed in the second half of 2023.</w:t>
      </w:r>
    </w:p>
    <w:bookmarkEnd w:id="22"/>
    <w:p w14:paraId="38CD44E2" w14:textId="77ECE8E5" w:rsidR="002119E4" w:rsidRPr="00820BE5" w:rsidRDefault="00F93EEF">
      <w:pPr>
        <w:autoSpaceDE/>
        <w:autoSpaceDN/>
        <w:adjustRightInd/>
        <w:spacing w:before="0" w:after="160" w:line="259" w:lineRule="auto"/>
        <w:jc w:val="left"/>
      </w:pPr>
      <w:r>
        <w:br w:type="page"/>
      </w:r>
    </w:p>
    <w:p w14:paraId="07A483C1" w14:textId="2A05FB5D" w:rsidR="00820BE5" w:rsidRDefault="00820BE5" w:rsidP="00820BE5">
      <w:pPr>
        <w:pStyle w:val="Caption"/>
      </w:pPr>
      <w:bookmarkStart w:id="24" w:name="_Toc108169555"/>
      <w:bookmarkStart w:id="25" w:name="_Toc108169591"/>
      <w:r>
        <w:lastRenderedPageBreak/>
        <w:t xml:space="preserve">Box </w:t>
      </w:r>
      <w:fldSimple w:instr=" SEQ Box \* ARABIC ">
        <w:r>
          <w:rPr>
            <w:noProof/>
          </w:rPr>
          <w:t>1</w:t>
        </w:r>
      </w:fldSimple>
      <w:r>
        <w:t xml:space="preserve">: </w:t>
      </w:r>
      <w:r w:rsidRPr="000A64AB">
        <w:t>Intellectual Disability Health Capability Framework Elements</w:t>
      </w:r>
      <w:bookmarkEnd w:id="24"/>
      <w:bookmarkEnd w:id="25"/>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EAE9E8" w:themeFill="accent3" w:themeFillTint="33"/>
        <w:tblLook w:val="04A0" w:firstRow="1" w:lastRow="0" w:firstColumn="1" w:lastColumn="0" w:noHBand="0" w:noVBand="1"/>
      </w:tblPr>
      <w:tblGrid>
        <w:gridCol w:w="9628"/>
      </w:tblGrid>
      <w:tr w:rsidR="00F93EEF" w14:paraId="77AFF130" w14:textId="77777777" w:rsidTr="00820BE5">
        <w:tc>
          <w:tcPr>
            <w:tcW w:w="9628" w:type="dxa"/>
            <w:shd w:val="clear" w:color="auto" w:fill="EAE9E8" w:themeFill="accent3" w:themeFillTint="33"/>
          </w:tcPr>
          <w:p w14:paraId="18E01D93" w14:textId="77777777" w:rsidR="00F93EEF" w:rsidRPr="00F93EEF" w:rsidRDefault="00F93EEF" w:rsidP="00B33A8E">
            <w:pPr>
              <w:pStyle w:val="paragraph"/>
              <w:spacing w:before="120" w:beforeAutospacing="0" w:after="80" w:afterAutospacing="0"/>
              <w:ind w:left="113" w:right="420"/>
              <w:jc w:val="both"/>
              <w:textAlignment w:val="baseline"/>
              <w:rPr>
                <w:rFonts w:ascii="Segoe UI" w:hAnsi="Segoe UI" w:cs="Segoe UI"/>
                <w:sz w:val="22"/>
                <w:szCs w:val="22"/>
              </w:rPr>
            </w:pPr>
            <w:r w:rsidRPr="00F93EEF">
              <w:rPr>
                <w:rStyle w:val="normaltextrun"/>
                <w:rFonts w:ascii="Arial" w:hAnsi="Arial" w:cs="Arial"/>
                <w:b/>
                <w:bCs/>
                <w:color w:val="000000"/>
                <w:sz w:val="22"/>
                <w:szCs w:val="22"/>
              </w:rPr>
              <w:t>Intellectual Disability Health Capability Areas</w:t>
            </w:r>
            <w:r w:rsidRPr="00F93EEF">
              <w:rPr>
                <w:rStyle w:val="eop"/>
                <w:rFonts w:ascii="Arial" w:hAnsi="Arial" w:cs="Arial"/>
                <w:color w:val="000000"/>
                <w:sz w:val="22"/>
                <w:szCs w:val="22"/>
              </w:rPr>
              <w:t> </w:t>
            </w:r>
          </w:p>
          <w:p w14:paraId="68DB5E1A" w14:textId="77777777" w:rsidR="00F93EEF" w:rsidRPr="00F93EEF" w:rsidRDefault="00F93EEF" w:rsidP="00B33A8E">
            <w:pPr>
              <w:pStyle w:val="paragraph"/>
              <w:numPr>
                <w:ilvl w:val="0"/>
                <w:numId w:val="37"/>
              </w:numPr>
              <w:spacing w:before="240" w:beforeAutospacing="0" w:after="0" w:afterAutospacing="0"/>
              <w:ind w:left="828" w:right="420" w:hanging="357"/>
              <w:jc w:val="both"/>
              <w:textAlignment w:val="baseline"/>
              <w:rPr>
                <w:rFonts w:ascii="Arial" w:hAnsi="Arial" w:cs="Arial"/>
                <w:sz w:val="22"/>
                <w:szCs w:val="22"/>
              </w:rPr>
            </w:pPr>
            <w:r w:rsidRPr="00F93EEF">
              <w:rPr>
                <w:rStyle w:val="normaltextrun"/>
                <w:rFonts w:ascii="Arial" w:hAnsi="Arial" w:cs="Arial"/>
                <w:color w:val="000000"/>
                <w:sz w:val="22"/>
                <w:szCs w:val="22"/>
              </w:rPr>
              <w:t>Understanding the health of people with intellectual disability</w:t>
            </w:r>
            <w:r w:rsidRPr="00F93EEF">
              <w:rPr>
                <w:rStyle w:val="eop"/>
                <w:rFonts w:ascii="Arial" w:hAnsi="Arial" w:cs="Arial"/>
                <w:color w:val="000000"/>
                <w:sz w:val="22"/>
                <w:szCs w:val="22"/>
              </w:rPr>
              <w:t> </w:t>
            </w:r>
          </w:p>
          <w:p w14:paraId="42B5FEA6" w14:textId="77777777" w:rsidR="00F93EEF" w:rsidRPr="00F93EEF" w:rsidRDefault="00F93EEF" w:rsidP="00DF7C0E">
            <w:pPr>
              <w:pStyle w:val="paragraph"/>
              <w:numPr>
                <w:ilvl w:val="0"/>
                <w:numId w:val="38"/>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Knowledge of the health status and determinants of health in people with intellectual disability</w:t>
            </w:r>
            <w:r w:rsidRPr="00F93EEF">
              <w:rPr>
                <w:rStyle w:val="eop"/>
                <w:rFonts w:ascii="Arial" w:hAnsi="Arial" w:cs="Arial"/>
                <w:color w:val="000000"/>
                <w:sz w:val="22"/>
                <w:szCs w:val="22"/>
              </w:rPr>
              <w:t> </w:t>
            </w:r>
          </w:p>
          <w:p w14:paraId="5AF6F760" w14:textId="77777777" w:rsidR="00F93EEF" w:rsidRPr="00F93EEF" w:rsidRDefault="00F93EEF" w:rsidP="00DF7C0E">
            <w:pPr>
              <w:pStyle w:val="paragraph"/>
              <w:numPr>
                <w:ilvl w:val="0"/>
                <w:numId w:val="38"/>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Foundational knowledge of causes of intellectual disability, associated medical conditions and common comorbidities</w:t>
            </w:r>
            <w:r w:rsidRPr="00F93EEF">
              <w:rPr>
                <w:rStyle w:val="eop"/>
                <w:rFonts w:ascii="Arial" w:hAnsi="Arial" w:cs="Arial"/>
                <w:color w:val="000000"/>
                <w:sz w:val="22"/>
                <w:szCs w:val="22"/>
              </w:rPr>
              <w:t> </w:t>
            </w:r>
          </w:p>
          <w:p w14:paraId="4F7D0C3E" w14:textId="77777777" w:rsidR="00F93EEF" w:rsidRPr="00F93EEF" w:rsidRDefault="00F93EEF" w:rsidP="00DF7C0E">
            <w:pPr>
              <w:pStyle w:val="paragraph"/>
              <w:numPr>
                <w:ilvl w:val="0"/>
                <w:numId w:val="38"/>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Understanding and applying evidence-based practice in health care of people with intellectual disability</w:t>
            </w:r>
            <w:r w:rsidRPr="00F93EEF">
              <w:rPr>
                <w:rStyle w:val="eop"/>
                <w:rFonts w:ascii="Arial" w:hAnsi="Arial" w:cs="Arial"/>
                <w:color w:val="000000"/>
                <w:sz w:val="22"/>
                <w:szCs w:val="22"/>
              </w:rPr>
              <w:t> </w:t>
            </w:r>
          </w:p>
          <w:p w14:paraId="0B4B95B8" w14:textId="77777777" w:rsidR="00F93EEF" w:rsidRPr="00F93EEF" w:rsidRDefault="00F93EEF" w:rsidP="00B33A8E">
            <w:pPr>
              <w:pStyle w:val="paragraph"/>
              <w:numPr>
                <w:ilvl w:val="0"/>
                <w:numId w:val="37"/>
              </w:numPr>
              <w:spacing w:before="240" w:beforeAutospacing="0" w:after="0" w:afterAutospacing="0"/>
              <w:ind w:left="828" w:right="420" w:hanging="357"/>
              <w:jc w:val="both"/>
              <w:textAlignment w:val="baseline"/>
              <w:rPr>
                <w:rFonts w:ascii="Arial" w:hAnsi="Arial" w:cs="Arial"/>
                <w:sz w:val="22"/>
                <w:szCs w:val="22"/>
              </w:rPr>
            </w:pPr>
            <w:r w:rsidRPr="00F93EEF">
              <w:rPr>
                <w:rStyle w:val="normaltextrun"/>
                <w:rFonts w:ascii="Arial" w:hAnsi="Arial" w:cs="Arial"/>
                <w:color w:val="000000"/>
                <w:sz w:val="22"/>
                <w:szCs w:val="22"/>
              </w:rPr>
              <w:t>Communication</w:t>
            </w:r>
            <w:r w:rsidRPr="00F93EEF">
              <w:rPr>
                <w:rStyle w:val="eop"/>
                <w:rFonts w:ascii="Arial" w:hAnsi="Arial" w:cs="Arial"/>
                <w:color w:val="000000"/>
                <w:sz w:val="22"/>
                <w:szCs w:val="22"/>
              </w:rPr>
              <w:t> </w:t>
            </w:r>
          </w:p>
          <w:p w14:paraId="6DBB7C99" w14:textId="77777777" w:rsidR="00F93EEF" w:rsidRPr="00F93EEF" w:rsidRDefault="00F93EEF" w:rsidP="00DF7C0E">
            <w:pPr>
              <w:pStyle w:val="paragraph"/>
              <w:numPr>
                <w:ilvl w:val="0"/>
                <w:numId w:val="39"/>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Appropriate language, including person-first language and identity-first language when preferred</w:t>
            </w:r>
            <w:r w:rsidRPr="00F93EEF">
              <w:rPr>
                <w:rStyle w:val="eop"/>
                <w:rFonts w:ascii="Arial" w:hAnsi="Arial" w:cs="Arial"/>
                <w:color w:val="000000"/>
                <w:sz w:val="22"/>
                <w:szCs w:val="22"/>
              </w:rPr>
              <w:t> </w:t>
            </w:r>
          </w:p>
          <w:p w14:paraId="4CA7E1BB" w14:textId="77777777" w:rsidR="00F93EEF" w:rsidRPr="00F93EEF" w:rsidRDefault="00F93EEF" w:rsidP="00DF7C0E">
            <w:pPr>
              <w:pStyle w:val="paragraph"/>
              <w:numPr>
                <w:ilvl w:val="0"/>
                <w:numId w:val="39"/>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Communication style and adaptation</w:t>
            </w:r>
            <w:r w:rsidRPr="00F93EEF">
              <w:rPr>
                <w:rStyle w:val="eop"/>
                <w:rFonts w:ascii="Arial" w:hAnsi="Arial" w:cs="Arial"/>
                <w:color w:val="000000"/>
                <w:sz w:val="22"/>
                <w:szCs w:val="22"/>
              </w:rPr>
              <w:t> </w:t>
            </w:r>
          </w:p>
          <w:p w14:paraId="5F8BAF5A" w14:textId="77777777" w:rsidR="00F93EEF" w:rsidRPr="00F93EEF" w:rsidRDefault="00F93EEF" w:rsidP="00DF7C0E">
            <w:pPr>
              <w:pStyle w:val="paragraph"/>
              <w:numPr>
                <w:ilvl w:val="0"/>
                <w:numId w:val="39"/>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Assistive communication technology and resources</w:t>
            </w:r>
            <w:r w:rsidRPr="00F93EEF">
              <w:rPr>
                <w:rStyle w:val="eop"/>
                <w:rFonts w:ascii="Arial" w:hAnsi="Arial" w:cs="Arial"/>
                <w:color w:val="000000"/>
                <w:sz w:val="22"/>
                <w:szCs w:val="22"/>
              </w:rPr>
              <w:t> </w:t>
            </w:r>
          </w:p>
          <w:p w14:paraId="0CD30988" w14:textId="77777777" w:rsidR="00F93EEF" w:rsidRPr="00F93EEF" w:rsidRDefault="00F93EEF" w:rsidP="00DF7C0E">
            <w:pPr>
              <w:pStyle w:val="paragraph"/>
              <w:numPr>
                <w:ilvl w:val="0"/>
                <w:numId w:val="39"/>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Appropriate knowledge of and referral to communication specialists </w:t>
            </w:r>
            <w:r w:rsidRPr="00F93EEF">
              <w:rPr>
                <w:rStyle w:val="eop"/>
                <w:rFonts w:ascii="Arial" w:hAnsi="Arial" w:cs="Arial"/>
                <w:color w:val="000000"/>
                <w:sz w:val="22"/>
                <w:szCs w:val="22"/>
              </w:rPr>
              <w:t> </w:t>
            </w:r>
          </w:p>
          <w:p w14:paraId="17216739" w14:textId="77777777" w:rsidR="00F93EEF" w:rsidRPr="00F93EEF" w:rsidRDefault="00F93EEF" w:rsidP="00DF7C0E">
            <w:pPr>
              <w:pStyle w:val="paragraph"/>
              <w:numPr>
                <w:ilvl w:val="0"/>
                <w:numId w:val="39"/>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Understanding of behaviour change as a form of communication for the purpose of assessment and diagnosis, including for people with complex communication needs</w:t>
            </w:r>
            <w:r w:rsidRPr="00F93EEF">
              <w:rPr>
                <w:rStyle w:val="eop"/>
                <w:rFonts w:ascii="Arial" w:hAnsi="Arial" w:cs="Arial"/>
                <w:color w:val="000000"/>
                <w:sz w:val="22"/>
                <w:szCs w:val="22"/>
              </w:rPr>
              <w:t> </w:t>
            </w:r>
          </w:p>
          <w:p w14:paraId="7781ADC0" w14:textId="77777777" w:rsidR="00F93EEF" w:rsidRPr="00F93EEF" w:rsidRDefault="00F93EEF" w:rsidP="00B33A8E">
            <w:pPr>
              <w:pStyle w:val="paragraph"/>
              <w:numPr>
                <w:ilvl w:val="0"/>
                <w:numId w:val="37"/>
              </w:numPr>
              <w:spacing w:before="240" w:beforeAutospacing="0" w:after="0" w:afterAutospacing="0"/>
              <w:ind w:left="828" w:right="420" w:hanging="357"/>
              <w:jc w:val="both"/>
              <w:textAlignment w:val="baseline"/>
              <w:rPr>
                <w:rFonts w:ascii="Arial" w:hAnsi="Arial" w:cs="Arial"/>
                <w:sz w:val="22"/>
                <w:szCs w:val="22"/>
              </w:rPr>
            </w:pPr>
            <w:r w:rsidRPr="00F93EEF">
              <w:rPr>
                <w:rStyle w:val="normaltextrun"/>
                <w:rFonts w:ascii="Arial" w:hAnsi="Arial" w:cs="Arial"/>
                <w:color w:val="000000"/>
                <w:sz w:val="22"/>
                <w:szCs w:val="22"/>
              </w:rPr>
              <w:t>Clinical Care</w:t>
            </w:r>
            <w:r w:rsidRPr="00F93EEF">
              <w:rPr>
                <w:rStyle w:val="eop"/>
                <w:rFonts w:ascii="Arial" w:hAnsi="Arial" w:cs="Arial"/>
                <w:color w:val="000000"/>
                <w:sz w:val="22"/>
                <w:szCs w:val="22"/>
              </w:rPr>
              <w:t> </w:t>
            </w:r>
          </w:p>
          <w:p w14:paraId="44F399DB" w14:textId="77777777" w:rsidR="00F93EEF" w:rsidRPr="00F93EEF" w:rsidRDefault="00F93EEF" w:rsidP="00DF7C0E">
            <w:pPr>
              <w:pStyle w:val="paragraph"/>
              <w:numPr>
                <w:ilvl w:val="0"/>
                <w:numId w:val="40"/>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Attitudes, values and beliefs (conscious and unconscious) about the quality of life of people with intellectual disability</w:t>
            </w:r>
            <w:r w:rsidRPr="00F93EEF">
              <w:rPr>
                <w:rStyle w:val="eop"/>
                <w:rFonts w:ascii="Arial" w:hAnsi="Arial" w:cs="Arial"/>
                <w:color w:val="000000"/>
                <w:sz w:val="22"/>
                <w:szCs w:val="22"/>
              </w:rPr>
              <w:t> </w:t>
            </w:r>
          </w:p>
          <w:p w14:paraId="5062512E" w14:textId="77777777" w:rsidR="00F93EEF" w:rsidRPr="00F93EEF" w:rsidRDefault="00F93EEF" w:rsidP="00DF7C0E">
            <w:pPr>
              <w:pStyle w:val="paragraph"/>
              <w:numPr>
                <w:ilvl w:val="0"/>
                <w:numId w:val="40"/>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Dignity, enablement and respect (including recognising the person’s abilities and potential, developing person-centred goals, active inclusion in decision-making, empowerment)</w:t>
            </w:r>
            <w:r w:rsidRPr="00F93EEF">
              <w:rPr>
                <w:rStyle w:val="eop"/>
                <w:rFonts w:ascii="Arial" w:hAnsi="Arial" w:cs="Arial"/>
                <w:color w:val="000000"/>
                <w:sz w:val="22"/>
                <w:szCs w:val="22"/>
              </w:rPr>
              <w:t> </w:t>
            </w:r>
          </w:p>
          <w:p w14:paraId="66D13DC1" w14:textId="77777777" w:rsidR="00F93EEF" w:rsidRPr="00F93EEF" w:rsidRDefault="00F93EEF" w:rsidP="00DF7C0E">
            <w:pPr>
              <w:pStyle w:val="paragraph"/>
              <w:numPr>
                <w:ilvl w:val="0"/>
                <w:numId w:val="40"/>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Applying reasonable adjustments when delivering care to people with intellectual disability</w:t>
            </w:r>
            <w:r w:rsidRPr="00F93EEF">
              <w:rPr>
                <w:rStyle w:val="eop"/>
                <w:rFonts w:ascii="Arial" w:hAnsi="Arial" w:cs="Arial"/>
                <w:color w:val="000000"/>
                <w:sz w:val="22"/>
                <w:szCs w:val="22"/>
              </w:rPr>
              <w:t> </w:t>
            </w:r>
          </w:p>
          <w:p w14:paraId="043B1279" w14:textId="77777777" w:rsidR="00F93EEF" w:rsidRPr="00F93EEF" w:rsidRDefault="00F93EEF" w:rsidP="00DF7C0E">
            <w:pPr>
              <w:pStyle w:val="paragraph"/>
              <w:numPr>
                <w:ilvl w:val="0"/>
                <w:numId w:val="40"/>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Trauma informed care</w:t>
            </w:r>
            <w:r w:rsidRPr="00F93EEF">
              <w:rPr>
                <w:rStyle w:val="eop"/>
                <w:rFonts w:ascii="Arial" w:hAnsi="Arial" w:cs="Arial"/>
                <w:color w:val="000000"/>
                <w:sz w:val="22"/>
                <w:szCs w:val="22"/>
              </w:rPr>
              <w:t> </w:t>
            </w:r>
          </w:p>
          <w:p w14:paraId="69405B03" w14:textId="77777777" w:rsidR="00F93EEF" w:rsidRPr="00F93EEF" w:rsidRDefault="00F93EEF" w:rsidP="00DF7C0E">
            <w:pPr>
              <w:pStyle w:val="paragraph"/>
              <w:numPr>
                <w:ilvl w:val="0"/>
                <w:numId w:val="40"/>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Preventative health care and health promotion</w:t>
            </w:r>
            <w:r w:rsidRPr="00F93EEF">
              <w:rPr>
                <w:rStyle w:val="eop"/>
                <w:rFonts w:ascii="Arial" w:hAnsi="Arial" w:cs="Arial"/>
                <w:color w:val="000000"/>
                <w:sz w:val="22"/>
                <w:szCs w:val="22"/>
              </w:rPr>
              <w:t> </w:t>
            </w:r>
          </w:p>
          <w:p w14:paraId="64F05EA0" w14:textId="77777777" w:rsidR="00F93EEF" w:rsidRPr="00F93EEF" w:rsidRDefault="00F93EEF" w:rsidP="00DF7C0E">
            <w:pPr>
              <w:pStyle w:val="paragraph"/>
              <w:numPr>
                <w:ilvl w:val="0"/>
                <w:numId w:val="40"/>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Recognising deterioration in clinical status, diagnostic overshadowing, managing complexity</w:t>
            </w:r>
            <w:r w:rsidRPr="00F93EEF">
              <w:rPr>
                <w:rStyle w:val="eop"/>
                <w:rFonts w:ascii="Arial" w:hAnsi="Arial" w:cs="Arial"/>
                <w:color w:val="000000"/>
                <w:sz w:val="22"/>
                <w:szCs w:val="22"/>
              </w:rPr>
              <w:t> </w:t>
            </w:r>
          </w:p>
          <w:p w14:paraId="746B0679" w14:textId="77777777" w:rsidR="00F93EEF" w:rsidRPr="00F93EEF" w:rsidRDefault="00F93EEF" w:rsidP="00DF7C0E">
            <w:pPr>
              <w:pStyle w:val="paragraph"/>
              <w:numPr>
                <w:ilvl w:val="0"/>
                <w:numId w:val="40"/>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Non-pharmacological and pharmacological management (including minimisation of the use of restraint and chemical restraint)</w:t>
            </w:r>
            <w:r w:rsidRPr="00F93EEF">
              <w:rPr>
                <w:rStyle w:val="eop"/>
                <w:rFonts w:ascii="Arial" w:hAnsi="Arial" w:cs="Arial"/>
                <w:color w:val="000000"/>
                <w:sz w:val="22"/>
                <w:szCs w:val="22"/>
              </w:rPr>
              <w:t> </w:t>
            </w:r>
          </w:p>
          <w:p w14:paraId="48E454CE" w14:textId="77777777" w:rsidR="00F93EEF" w:rsidRPr="00F93EEF" w:rsidRDefault="00F93EEF" w:rsidP="00B33A8E">
            <w:pPr>
              <w:pStyle w:val="paragraph"/>
              <w:numPr>
                <w:ilvl w:val="0"/>
                <w:numId w:val="37"/>
              </w:numPr>
              <w:spacing w:before="240" w:beforeAutospacing="0" w:after="0" w:afterAutospacing="0"/>
              <w:ind w:left="828" w:right="420" w:hanging="357"/>
              <w:jc w:val="both"/>
              <w:textAlignment w:val="baseline"/>
              <w:rPr>
                <w:rFonts w:ascii="Arial" w:hAnsi="Arial" w:cs="Arial"/>
                <w:sz w:val="22"/>
                <w:szCs w:val="22"/>
              </w:rPr>
            </w:pPr>
            <w:r w:rsidRPr="00F93EEF">
              <w:rPr>
                <w:rStyle w:val="normaltextrun"/>
                <w:rFonts w:ascii="Arial" w:hAnsi="Arial" w:cs="Arial"/>
                <w:color w:val="000000"/>
                <w:sz w:val="22"/>
                <w:szCs w:val="22"/>
              </w:rPr>
              <w:t>Coordination and collaboration</w:t>
            </w:r>
            <w:r w:rsidRPr="00F93EEF">
              <w:rPr>
                <w:rStyle w:val="eop"/>
                <w:rFonts w:ascii="Arial" w:hAnsi="Arial" w:cs="Arial"/>
                <w:color w:val="000000"/>
                <w:sz w:val="22"/>
                <w:szCs w:val="22"/>
              </w:rPr>
              <w:t> </w:t>
            </w:r>
          </w:p>
          <w:p w14:paraId="7A963E9F" w14:textId="77777777" w:rsidR="00F93EEF" w:rsidRPr="00F93EEF" w:rsidRDefault="00F93EEF" w:rsidP="00DF7C0E">
            <w:pPr>
              <w:pStyle w:val="paragraph"/>
              <w:numPr>
                <w:ilvl w:val="0"/>
                <w:numId w:val="41"/>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Building relationships of trust and collaborative partnerships with patients, families, carers and support workers</w:t>
            </w:r>
            <w:r w:rsidRPr="00F93EEF">
              <w:rPr>
                <w:rStyle w:val="eop"/>
                <w:rFonts w:ascii="Arial" w:hAnsi="Arial" w:cs="Arial"/>
                <w:color w:val="000000"/>
                <w:sz w:val="22"/>
                <w:szCs w:val="22"/>
              </w:rPr>
              <w:t> </w:t>
            </w:r>
          </w:p>
          <w:p w14:paraId="70ED4728" w14:textId="77777777" w:rsidR="00F93EEF" w:rsidRPr="00F93EEF" w:rsidRDefault="00F93EEF" w:rsidP="00DF7C0E">
            <w:pPr>
              <w:pStyle w:val="paragraph"/>
              <w:numPr>
                <w:ilvl w:val="0"/>
                <w:numId w:val="41"/>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Structure and function of the disability support system, including NDIS, supported accommodation and staffing, role of support staff.</w:t>
            </w:r>
            <w:r w:rsidRPr="00F93EEF">
              <w:rPr>
                <w:rStyle w:val="eop"/>
                <w:rFonts w:ascii="Arial" w:hAnsi="Arial" w:cs="Arial"/>
                <w:color w:val="000000"/>
                <w:sz w:val="22"/>
                <w:szCs w:val="22"/>
              </w:rPr>
              <w:t> </w:t>
            </w:r>
          </w:p>
          <w:p w14:paraId="59CFAADD" w14:textId="77777777" w:rsidR="00F93EEF" w:rsidRPr="00F93EEF" w:rsidRDefault="00F93EEF" w:rsidP="00DF7C0E">
            <w:pPr>
              <w:pStyle w:val="paragraph"/>
              <w:numPr>
                <w:ilvl w:val="0"/>
                <w:numId w:val="41"/>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Transitions in health and care, from child/young person, through adulthood, older persons’ and end-of-life care.</w:t>
            </w:r>
            <w:r w:rsidRPr="00F93EEF">
              <w:rPr>
                <w:rStyle w:val="eop"/>
                <w:rFonts w:ascii="Arial" w:hAnsi="Arial" w:cs="Arial"/>
                <w:color w:val="000000"/>
                <w:sz w:val="22"/>
                <w:szCs w:val="22"/>
              </w:rPr>
              <w:t> </w:t>
            </w:r>
          </w:p>
          <w:p w14:paraId="0EDAB854" w14:textId="77777777" w:rsidR="00F93EEF" w:rsidRPr="00F93EEF" w:rsidRDefault="00F93EEF" w:rsidP="00DF7C0E">
            <w:pPr>
              <w:pStyle w:val="paragraph"/>
              <w:numPr>
                <w:ilvl w:val="0"/>
                <w:numId w:val="41"/>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Care navigation through health and disability services, including skills to make and support appropriate referral </w:t>
            </w:r>
            <w:r w:rsidRPr="00F93EEF">
              <w:rPr>
                <w:rStyle w:val="eop"/>
                <w:rFonts w:ascii="Arial" w:hAnsi="Arial" w:cs="Arial"/>
                <w:color w:val="000000"/>
                <w:sz w:val="22"/>
                <w:szCs w:val="22"/>
              </w:rPr>
              <w:t> </w:t>
            </w:r>
          </w:p>
          <w:p w14:paraId="77DE3266" w14:textId="77777777" w:rsidR="00F93EEF" w:rsidRPr="00F93EEF" w:rsidRDefault="00F93EEF" w:rsidP="00DF7C0E">
            <w:pPr>
              <w:pStyle w:val="paragraph"/>
              <w:numPr>
                <w:ilvl w:val="0"/>
                <w:numId w:val="41"/>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Intra- and interdisciplinary collaboration</w:t>
            </w:r>
            <w:r w:rsidRPr="00F93EEF">
              <w:rPr>
                <w:rStyle w:val="eop"/>
                <w:rFonts w:ascii="Arial" w:hAnsi="Arial" w:cs="Arial"/>
                <w:color w:val="000000"/>
                <w:sz w:val="22"/>
                <w:szCs w:val="22"/>
              </w:rPr>
              <w:t> </w:t>
            </w:r>
          </w:p>
          <w:p w14:paraId="224062A0" w14:textId="77777777" w:rsidR="00F93EEF" w:rsidRPr="00F93EEF" w:rsidRDefault="00F93EEF" w:rsidP="00DF7C0E">
            <w:pPr>
              <w:pStyle w:val="paragraph"/>
              <w:numPr>
                <w:ilvl w:val="0"/>
                <w:numId w:val="41"/>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Health advocacy</w:t>
            </w:r>
            <w:r w:rsidRPr="00F93EEF">
              <w:rPr>
                <w:rStyle w:val="eop"/>
                <w:rFonts w:ascii="Arial" w:hAnsi="Arial" w:cs="Arial"/>
                <w:color w:val="000000"/>
                <w:sz w:val="22"/>
                <w:szCs w:val="22"/>
              </w:rPr>
              <w:t> </w:t>
            </w:r>
          </w:p>
          <w:p w14:paraId="01AADBFC" w14:textId="77777777" w:rsidR="00B33A8E" w:rsidRPr="00B33A8E" w:rsidRDefault="00B33A8E" w:rsidP="00B33A8E">
            <w:pPr>
              <w:pStyle w:val="paragraph"/>
              <w:spacing w:before="120" w:beforeAutospacing="0" w:after="0" w:afterAutospacing="0"/>
              <w:ind w:left="828" w:right="420"/>
              <w:jc w:val="both"/>
              <w:textAlignment w:val="baseline"/>
              <w:rPr>
                <w:rStyle w:val="normaltextrun"/>
                <w:rFonts w:ascii="Arial" w:hAnsi="Arial" w:cs="Arial"/>
                <w:sz w:val="22"/>
                <w:szCs w:val="22"/>
              </w:rPr>
            </w:pPr>
          </w:p>
          <w:p w14:paraId="5437CAF4" w14:textId="77777777" w:rsidR="00B33A8E" w:rsidRPr="00B33A8E" w:rsidRDefault="00B33A8E" w:rsidP="00B33A8E">
            <w:pPr>
              <w:pStyle w:val="paragraph"/>
              <w:spacing w:before="120" w:beforeAutospacing="0" w:after="0" w:afterAutospacing="0"/>
              <w:ind w:left="473" w:right="420"/>
              <w:jc w:val="both"/>
              <w:textAlignment w:val="baseline"/>
              <w:rPr>
                <w:rStyle w:val="normaltextrun"/>
                <w:rFonts w:ascii="Arial" w:hAnsi="Arial" w:cs="Arial"/>
                <w:sz w:val="22"/>
                <w:szCs w:val="22"/>
              </w:rPr>
            </w:pPr>
          </w:p>
          <w:p w14:paraId="1B145970" w14:textId="7B71D5D8" w:rsidR="00F93EEF" w:rsidRPr="00F93EEF" w:rsidRDefault="00F93EEF" w:rsidP="00B33A8E">
            <w:pPr>
              <w:pStyle w:val="paragraph"/>
              <w:numPr>
                <w:ilvl w:val="0"/>
                <w:numId w:val="37"/>
              </w:numPr>
              <w:spacing w:before="120" w:beforeAutospacing="0" w:after="0" w:afterAutospacing="0"/>
              <w:ind w:left="828" w:right="420" w:hanging="357"/>
              <w:jc w:val="both"/>
              <w:textAlignment w:val="baseline"/>
              <w:rPr>
                <w:rFonts w:ascii="Arial" w:hAnsi="Arial" w:cs="Arial"/>
                <w:sz w:val="22"/>
                <w:szCs w:val="22"/>
              </w:rPr>
            </w:pPr>
            <w:r w:rsidRPr="00F93EEF">
              <w:rPr>
                <w:rStyle w:val="normaltextrun"/>
                <w:rFonts w:ascii="Arial" w:hAnsi="Arial" w:cs="Arial"/>
                <w:color w:val="000000"/>
                <w:sz w:val="22"/>
                <w:szCs w:val="22"/>
              </w:rPr>
              <w:lastRenderedPageBreak/>
              <w:t>Responsible, Safe and Ethical Practice</w:t>
            </w:r>
            <w:r w:rsidRPr="00F93EEF">
              <w:rPr>
                <w:rStyle w:val="eop"/>
                <w:rFonts w:ascii="Arial" w:hAnsi="Arial" w:cs="Arial"/>
                <w:color w:val="000000"/>
                <w:sz w:val="22"/>
                <w:szCs w:val="22"/>
              </w:rPr>
              <w:t> </w:t>
            </w:r>
          </w:p>
          <w:p w14:paraId="76B7D1D6" w14:textId="77777777" w:rsidR="00F93EEF" w:rsidRPr="00F93EEF" w:rsidRDefault="00F93EEF" w:rsidP="00DF7C0E">
            <w:pPr>
              <w:pStyle w:val="paragraph"/>
              <w:numPr>
                <w:ilvl w:val="0"/>
                <w:numId w:val="42"/>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Rights of people with disability</w:t>
            </w:r>
            <w:r w:rsidRPr="00F93EEF">
              <w:rPr>
                <w:rStyle w:val="eop"/>
                <w:rFonts w:ascii="Arial" w:hAnsi="Arial" w:cs="Arial"/>
                <w:color w:val="000000"/>
                <w:sz w:val="22"/>
                <w:szCs w:val="22"/>
              </w:rPr>
              <w:t> </w:t>
            </w:r>
          </w:p>
          <w:p w14:paraId="04F9E8C5" w14:textId="77777777" w:rsidR="00F93EEF" w:rsidRPr="00F93EEF" w:rsidRDefault="00F93EEF" w:rsidP="00DF7C0E">
            <w:pPr>
              <w:pStyle w:val="paragraph"/>
              <w:numPr>
                <w:ilvl w:val="0"/>
                <w:numId w:val="42"/>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Supported decision making</w:t>
            </w:r>
            <w:r w:rsidRPr="00F93EEF">
              <w:rPr>
                <w:rStyle w:val="eop"/>
                <w:rFonts w:ascii="Arial" w:hAnsi="Arial" w:cs="Arial"/>
                <w:color w:val="000000"/>
                <w:sz w:val="22"/>
                <w:szCs w:val="22"/>
              </w:rPr>
              <w:t> </w:t>
            </w:r>
          </w:p>
          <w:p w14:paraId="026381F2" w14:textId="77777777" w:rsidR="00F93EEF" w:rsidRPr="00F93EEF" w:rsidRDefault="00F93EEF" w:rsidP="00DF7C0E">
            <w:pPr>
              <w:pStyle w:val="paragraph"/>
              <w:numPr>
                <w:ilvl w:val="0"/>
                <w:numId w:val="42"/>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Advocacy, including recognising and addressing where rights have been breached</w:t>
            </w:r>
            <w:r w:rsidRPr="00F93EEF">
              <w:rPr>
                <w:rStyle w:val="eop"/>
                <w:rFonts w:ascii="Arial" w:hAnsi="Arial" w:cs="Arial"/>
                <w:color w:val="000000"/>
                <w:sz w:val="22"/>
                <w:szCs w:val="22"/>
              </w:rPr>
              <w:t> </w:t>
            </w:r>
          </w:p>
          <w:p w14:paraId="3E7CD31E" w14:textId="77777777" w:rsidR="00F93EEF" w:rsidRPr="00F93EEF" w:rsidRDefault="00F93EEF" w:rsidP="00DF7C0E">
            <w:pPr>
              <w:pStyle w:val="paragraph"/>
              <w:numPr>
                <w:ilvl w:val="0"/>
                <w:numId w:val="42"/>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Autonomy, consent, and guardianship</w:t>
            </w:r>
            <w:r w:rsidRPr="00F93EEF">
              <w:rPr>
                <w:rStyle w:val="eop"/>
                <w:rFonts w:ascii="Arial" w:hAnsi="Arial" w:cs="Arial"/>
                <w:color w:val="000000"/>
                <w:sz w:val="22"/>
                <w:szCs w:val="22"/>
              </w:rPr>
              <w:t> </w:t>
            </w:r>
          </w:p>
          <w:p w14:paraId="55BBF433" w14:textId="77777777" w:rsidR="00F93EEF" w:rsidRPr="00F93EEF" w:rsidRDefault="00F93EEF" w:rsidP="00DF7C0E">
            <w:pPr>
              <w:pStyle w:val="paragraph"/>
              <w:spacing w:before="0" w:beforeAutospacing="0" w:after="0" w:afterAutospacing="0"/>
              <w:ind w:left="113" w:right="417"/>
              <w:jc w:val="both"/>
              <w:textAlignment w:val="baseline"/>
              <w:rPr>
                <w:rFonts w:ascii="Segoe UI" w:hAnsi="Segoe UI" w:cs="Segoe UI"/>
                <w:sz w:val="22"/>
                <w:szCs w:val="22"/>
              </w:rPr>
            </w:pPr>
            <w:r w:rsidRPr="00F93EEF">
              <w:rPr>
                <w:rStyle w:val="eop"/>
                <w:rFonts w:ascii="Arial" w:hAnsi="Arial" w:cs="Arial"/>
                <w:color w:val="000000"/>
                <w:sz w:val="22"/>
                <w:szCs w:val="22"/>
              </w:rPr>
              <w:t> </w:t>
            </w:r>
          </w:p>
          <w:p w14:paraId="26943241" w14:textId="77777777" w:rsidR="00F93EEF" w:rsidRPr="00F93EEF" w:rsidRDefault="00F93EEF" w:rsidP="00DF7C0E">
            <w:pPr>
              <w:pStyle w:val="paragraph"/>
              <w:spacing w:before="0" w:beforeAutospacing="0" w:after="0" w:afterAutospacing="0"/>
              <w:ind w:left="113" w:right="417"/>
              <w:jc w:val="both"/>
              <w:textAlignment w:val="baseline"/>
              <w:rPr>
                <w:rFonts w:ascii="Segoe UI" w:hAnsi="Segoe UI" w:cs="Segoe UI"/>
                <w:sz w:val="22"/>
                <w:szCs w:val="22"/>
              </w:rPr>
            </w:pPr>
            <w:r w:rsidRPr="00F93EEF">
              <w:rPr>
                <w:rStyle w:val="normaltextrun"/>
                <w:rFonts w:ascii="Arial" w:hAnsi="Arial" w:cs="Arial"/>
                <w:b/>
                <w:bCs/>
                <w:color w:val="000000"/>
                <w:sz w:val="22"/>
                <w:szCs w:val="22"/>
              </w:rPr>
              <w:t>Assessment Guidelines for University Curricula Development</w:t>
            </w:r>
            <w:r w:rsidRPr="00F93EEF">
              <w:rPr>
                <w:rStyle w:val="eop"/>
                <w:rFonts w:ascii="Arial" w:hAnsi="Arial" w:cs="Arial"/>
                <w:color w:val="000000"/>
                <w:sz w:val="22"/>
                <w:szCs w:val="22"/>
              </w:rPr>
              <w:t> </w:t>
            </w:r>
          </w:p>
          <w:p w14:paraId="1E58A668" w14:textId="77777777" w:rsidR="00F93EEF" w:rsidRPr="00F93EEF" w:rsidRDefault="00F93EEF" w:rsidP="00DF7C0E">
            <w:pPr>
              <w:pStyle w:val="paragraph"/>
              <w:numPr>
                <w:ilvl w:val="0"/>
                <w:numId w:val="43"/>
              </w:numPr>
              <w:spacing w:before="60" w:beforeAutospacing="0" w:after="0" w:afterAutospacing="0"/>
              <w:ind w:left="828" w:right="417" w:hanging="357"/>
              <w:jc w:val="both"/>
              <w:textAlignment w:val="baseline"/>
              <w:rPr>
                <w:rFonts w:ascii="Arial" w:hAnsi="Arial" w:cs="Arial"/>
                <w:sz w:val="22"/>
                <w:szCs w:val="22"/>
              </w:rPr>
            </w:pPr>
            <w:r w:rsidRPr="00F93EEF">
              <w:rPr>
                <w:rStyle w:val="normaltextrun"/>
                <w:rFonts w:ascii="Arial" w:hAnsi="Arial" w:cs="Arial"/>
                <w:color w:val="000000"/>
                <w:sz w:val="22"/>
                <w:szCs w:val="22"/>
              </w:rPr>
              <w:t>Learning outcomes to measure and assess students’ ability to demonstrate the core capabilities.</w:t>
            </w:r>
            <w:r w:rsidRPr="00F93EEF">
              <w:rPr>
                <w:rStyle w:val="eop"/>
                <w:rFonts w:ascii="Arial" w:hAnsi="Arial" w:cs="Arial"/>
                <w:color w:val="000000"/>
                <w:sz w:val="22"/>
                <w:szCs w:val="22"/>
              </w:rPr>
              <w:t> </w:t>
            </w:r>
          </w:p>
          <w:p w14:paraId="49F49F80" w14:textId="77777777" w:rsidR="00F93EEF" w:rsidRPr="00F93EEF" w:rsidRDefault="00F93EEF" w:rsidP="00DF7C0E">
            <w:pPr>
              <w:pStyle w:val="paragraph"/>
              <w:numPr>
                <w:ilvl w:val="0"/>
                <w:numId w:val="43"/>
              </w:numPr>
              <w:spacing w:before="0" w:beforeAutospacing="0" w:after="0" w:afterAutospacing="0"/>
              <w:ind w:right="417"/>
              <w:jc w:val="both"/>
              <w:textAlignment w:val="baseline"/>
              <w:rPr>
                <w:rFonts w:ascii="Arial" w:hAnsi="Arial" w:cs="Arial"/>
                <w:sz w:val="22"/>
                <w:szCs w:val="22"/>
              </w:rPr>
            </w:pPr>
            <w:r w:rsidRPr="00F93EEF">
              <w:rPr>
                <w:rStyle w:val="normaltextrun"/>
                <w:rFonts w:ascii="Arial" w:hAnsi="Arial" w:cs="Arial"/>
                <w:color w:val="000000"/>
                <w:sz w:val="22"/>
                <w:szCs w:val="22"/>
              </w:rPr>
              <w:t>Approaches to assessment</w:t>
            </w:r>
            <w:r w:rsidRPr="00F93EEF">
              <w:rPr>
                <w:rStyle w:val="eop"/>
                <w:rFonts w:ascii="Arial" w:hAnsi="Arial" w:cs="Arial"/>
                <w:color w:val="000000"/>
                <w:sz w:val="22"/>
                <w:szCs w:val="22"/>
              </w:rPr>
              <w:t> </w:t>
            </w:r>
          </w:p>
          <w:p w14:paraId="4897C26C" w14:textId="77777777" w:rsidR="00F93EEF" w:rsidRDefault="00F93EEF" w:rsidP="00DF7C0E">
            <w:pPr>
              <w:pStyle w:val="paragraph"/>
              <w:spacing w:before="0" w:beforeAutospacing="0" w:after="0" w:afterAutospacing="0"/>
              <w:ind w:left="113" w:right="417"/>
              <w:jc w:val="both"/>
              <w:textAlignment w:val="baseline"/>
              <w:rPr>
                <w:rFonts w:ascii="Segoe UI" w:hAnsi="Segoe UI" w:cs="Segoe UI"/>
                <w:sz w:val="18"/>
                <w:szCs w:val="18"/>
              </w:rPr>
            </w:pPr>
            <w:r>
              <w:rPr>
                <w:rStyle w:val="eop"/>
                <w:rFonts w:ascii="Arial" w:hAnsi="Arial" w:cs="Arial"/>
                <w:color w:val="000000"/>
              </w:rPr>
              <w:t> </w:t>
            </w:r>
          </w:p>
          <w:p w14:paraId="010A89AC" w14:textId="77777777" w:rsidR="00F93EEF" w:rsidRPr="00F93EEF" w:rsidRDefault="00F93EEF" w:rsidP="00DF7C0E">
            <w:pPr>
              <w:pStyle w:val="paragraph"/>
              <w:spacing w:before="0" w:beforeAutospacing="0" w:after="0" w:afterAutospacing="0"/>
              <w:ind w:left="113" w:right="417"/>
              <w:jc w:val="both"/>
              <w:textAlignment w:val="baseline"/>
              <w:rPr>
                <w:rFonts w:ascii="Segoe UI" w:hAnsi="Segoe UI" w:cs="Segoe UI"/>
                <w:sz w:val="22"/>
                <w:szCs w:val="22"/>
              </w:rPr>
            </w:pPr>
            <w:r w:rsidRPr="00F93EEF">
              <w:rPr>
                <w:rStyle w:val="normaltextrun"/>
                <w:rFonts w:ascii="Arial" w:hAnsi="Arial" w:cs="Arial"/>
                <w:b/>
                <w:bCs/>
                <w:color w:val="000000"/>
                <w:sz w:val="22"/>
                <w:szCs w:val="22"/>
              </w:rPr>
              <w:t>Implementation Guidelines for Integrating Core Capabilities into Accreditation Standards and University Curricula</w:t>
            </w:r>
            <w:r w:rsidRPr="00F93EEF">
              <w:rPr>
                <w:rStyle w:val="eop"/>
                <w:rFonts w:ascii="Arial" w:hAnsi="Arial" w:cs="Arial"/>
                <w:color w:val="000000"/>
                <w:sz w:val="22"/>
                <w:szCs w:val="22"/>
              </w:rPr>
              <w:t> </w:t>
            </w:r>
          </w:p>
          <w:p w14:paraId="0C503632" w14:textId="77777777" w:rsidR="00F93EEF" w:rsidRPr="00F93EEF" w:rsidRDefault="00F93EEF" w:rsidP="00DF7C0E">
            <w:pPr>
              <w:pStyle w:val="paragraph"/>
              <w:numPr>
                <w:ilvl w:val="0"/>
                <w:numId w:val="44"/>
              </w:numPr>
              <w:spacing w:before="60" w:beforeAutospacing="0" w:after="0" w:afterAutospacing="0"/>
              <w:ind w:left="828" w:right="417" w:hanging="357"/>
              <w:jc w:val="both"/>
              <w:textAlignment w:val="baseline"/>
              <w:rPr>
                <w:rFonts w:ascii="Arial" w:hAnsi="Arial" w:cs="Arial"/>
                <w:sz w:val="22"/>
                <w:szCs w:val="22"/>
              </w:rPr>
            </w:pPr>
            <w:r w:rsidRPr="00F93EEF">
              <w:rPr>
                <w:rStyle w:val="normaltextrun"/>
                <w:rFonts w:ascii="Arial" w:hAnsi="Arial" w:cs="Arial"/>
                <w:color w:val="000000"/>
                <w:sz w:val="22"/>
                <w:szCs w:val="22"/>
              </w:rPr>
              <w:t>Resources, tools and guidelines to assist universities in the process of integrating and assessing core capabilities within their curricula.</w:t>
            </w:r>
            <w:r w:rsidRPr="00F93EEF">
              <w:rPr>
                <w:rStyle w:val="eop"/>
                <w:rFonts w:ascii="Arial" w:hAnsi="Arial" w:cs="Arial"/>
                <w:color w:val="000000"/>
                <w:sz w:val="22"/>
                <w:szCs w:val="22"/>
              </w:rPr>
              <w:t> </w:t>
            </w:r>
          </w:p>
          <w:p w14:paraId="190F36A4" w14:textId="77777777" w:rsidR="00F93EEF" w:rsidRDefault="00F93EEF" w:rsidP="00F93EEF">
            <w:pPr>
              <w:pStyle w:val="BodyText"/>
              <w:ind w:left="113" w:right="113"/>
            </w:pPr>
          </w:p>
        </w:tc>
      </w:tr>
    </w:tbl>
    <w:p w14:paraId="0EC0E84A" w14:textId="66B49537" w:rsidR="00B11F40" w:rsidRDefault="000559A9" w:rsidP="0065617A">
      <w:pPr>
        <w:pStyle w:val="BodyText"/>
      </w:pPr>
      <w:r>
        <w:lastRenderedPageBreak/>
        <w:br w:type="page"/>
      </w:r>
    </w:p>
    <w:p w14:paraId="54DFB9CB" w14:textId="3D6DAA30" w:rsidR="00B11F40" w:rsidRDefault="00B11F40" w:rsidP="00C4256E">
      <w:pPr>
        <w:pStyle w:val="NbrHeading1"/>
      </w:pPr>
      <w:bookmarkStart w:id="26" w:name="_Toc107258379"/>
      <w:r>
        <w:lastRenderedPageBreak/>
        <w:t>Scope and Methodology</w:t>
      </w:r>
      <w:bookmarkEnd w:id="26"/>
    </w:p>
    <w:p w14:paraId="3326BDD8" w14:textId="5F72DC02" w:rsidR="00B11F40" w:rsidRDefault="6FBE8A5E" w:rsidP="00B11F40">
      <w:pPr>
        <w:pStyle w:val="NbrHeading2"/>
      </w:pPr>
      <w:bookmarkStart w:id="27" w:name="_Toc107258380"/>
      <w:r>
        <w:t xml:space="preserve">Purpose and </w:t>
      </w:r>
      <w:r w:rsidR="3A01D255">
        <w:t>Scope</w:t>
      </w:r>
      <w:bookmarkEnd w:id="27"/>
    </w:p>
    <w:p w14:paraId="50C108CA" w14:textId="452CC887" w:rsidR="006E2EC4" w:rsidRDefault="006E2EC4" w:rsidP="006E2EC4">
      <w:pPr>
        <w:pStyle w:val="BodyText"/>
      </w:pPr>
      <w:r>
        <w:t>The overall purpose of the project was t</w:t>
      </w:r>
      <w:r w:rsidR="00793EC3">
        <w:t>o</w:t>
      </w:r>
      <w:r>
        <w:t>:</w:t>
      </w:r>
    </w:p>
    <w:p w14:paraId="187B1D2E" w14:textId="69A32A36" w:rsidR="006E2EC4" w:rsidRDefault="00A135DE" w:rsidP="00FF6296">
      <w:pPr>
        <w:pStyle w:val="ListBullet0"/>
      </w:pPr>
      <w:r>
        <w:t>G</w:t>
      </w:r>
      <w:r w:rsidR="48817E31">
        <w:t xml:space="preserve">ain a baseline understanding of undergraduate learning resources, modules and curricula content that currently exist in intellectual disability health in Australia; and </w:t>
      </w:r>
    </w:p>
    <w:p w14:paraId="461B217D" w14:textId="4CF6A625" w:rsidR="006E2EC4" w:rsidRDefault="00A135DE" w:rsidP="00FF6296">
      <w:pPr>
        <w:pStyle w:val="ListBullet0"/>
      </w:pPr>
      <w:r>
        <w:t>S</w:t>
      </w:r>
      <w:r w:rsidR="48817E31">
        <w:t>eek to identify a gold standard/best practice for intellectual disability health content in undergraduate curricula.</w:t>
      </w:r>
    </w:p>
    <w:tbl>
      <w:tblPr>
        <w:tblStyle w:val="TableGrid1"/>
        <w:tblW w:w="9726" w:type="dxa"/>
        <w:tblInd w:w="0" w:type="dxa"/>
        <w:tblLook w:val="04A0" w:firstRow="1" w:lastRow="0" w:firstColumn="1" w:lastColumn="0" w:noHBand="0" w:noVBand="1"/>
      </w:tblPr>
      <w:tblGrid>
        <w:gridCol w:w="9726"/>
      </w:tblGrid>
      <w:tr w:rsidR="00B65C89" w14:paraId="319BAC84" w14:textId="77777777" w:rsidTr="00B65C89">
        <w:trPr>
          <w:trHeight w:val="1995"/>
        </w:trPr>
        <w:tc>
          <w:tcPr>
            <w:tcW w:w="9726" w:type="dxa"/>
            <w:tcBorders>
              <w:bottom w:val="single" w:sz="4" w:space="0" w:color="auto"/>
            </w:tcBorders>
            <w:shd w:val="clear" w:color="auto" w:fill="EAE9E8" w:themeFill="accent3" w:themeFillTint="33"/>
          </w:tcPr>
          <w:p w14:paraId="6F007A5F" w14:textId="77777777" w:rsidR="00B65C89" w:rsidRDefault="00B65C89" w:rsidP="00AB72B8">
            <w:pPr>
              <w:pStyle w:val="BodyText"/>
              <w:rPr>
                <w:rFonts w:asciiTheme="minorHAnsi" w:hAnsiTheme="minorHAnsi"/>
                <w:b/>
                <w:sz w:val="22"/>
                <w:szCs w:val="22"/>
              </w:rPr>
            </w:pPr>
            <w:r w:rsidRPr="00FC0938">
              <w:rPr>
                <w:rFonts w:asciiTheme="minorHAnsi" w:hAnsiTheme="minorHAnsi"/>
                <w:b/>
                <w:sz w:val="22"/>
                <w:szCs w:val="22"/>
              </w:rPr>
              <w:t>The focus of the project</w:t>
            </w:r>
            <w:r>
              <w:rPr>
                <w:rFonts w:asciiTheme="minorHAnsi" w:hAnsiTheme="minorHAnsi"/>
                <w:b/>
                <w:sz w:val="22"/>
                <w:szCs w:val="22"/>
              </w:rPr>
              <w:t xml:space="preserve"> is on:</w:t>
            </w:r>
          </w:p>
          <w:p w14:paraId="00638B6C" w14:textId="1D58022B" w:rsidR="00B65C89" w:rsidRPr="008929D4" w:rsidRDefault="00B65C89" w:rsidP="00B33A8E">
            <w:pPr>
              <w:pStyle w:val="BodyText"/>
              <w:numPr>
                <w:ilvl w:val="0"/>
                <w:numId w:val="30"/>
              </w:numPr>
              <w:ind w:right="227"/>
              <w:rPr>
                <w:rFonts w:asciiTheme="minorHAnsi" w:hAnsiTheme="minorHAnsi"/>
                <w:bCs/>
                <w:sz w:val="22"/>
                <w:szCs w:val="22"/>
              </w:rPr>
            </w:pPr>
            <w:r>
              <w:rPr>
                <w:rFonts w:asciiTheme="minorHAnsi" w:hAnsiTheme="minorHAnsi"/>
                <w:bCs/>
                <w:sz w:val="22"/>
                <w:szCs w:val="22"/>
              </w:rPr>
              <w:t>I</w:t>
            </w:r>
            <w:r w:rsidRPr="008929D4">
              <w:rPr>
                <w:rFonts w:asciiTheme="minorHAnsi" w:hAnsiTheme="minorHAnsi"/>
                <w:bCs/>
                <w:sz w:val="22"/>
                <w:szCs w:val="22"/>
              </w:rPr>
              <w:t xml:space="preserve">mproving the health care of people with intellectual disability by improving the knowledge, communication, and attitudes of health care professionals in their undergraduate training. </w:t>
            </w:r>
            <w:r>
              <w:rPr>
                <w:rFonts w:asciiTheme="minorHAnsi" w:hAnsiTheme="minorHAnsi"/>
                <w:bCs/>
                <w:sz w:val="22"/>
                <w:szCs w:val="22"/>
              </w:rPr>
              <w:t>(</w:t>
            </w:r>
            <w:r w:rsidRPr="008929D4">
              <w:rPr>
                <w:rFonts w:asciiTheme="minorHAnsi" w:hAnsiTheme="minorHAnsi"/>
                <w:bCs/>
                <w:sz w:val="22"/>
                <w:szCs w:val="22"/>
              </w:rPr>
              <w:t xml:space="preserve">Courses or other training materials and literature </w:t>
            </w:r>
            <w:r>
              <w:rPr>
                <w:rFonts w:asciiTheme="minorHAnsi" w:hAnsiTheme="minorHAnsi"/>
                <w:bCs/>
                <w:sz w:val="22"/>
                <w:szCs w:val="22"/>
              </w:rPr>
              <w:t>whose main concern is with</w:t>
            </w:r>
            <w:r w:rsidRPr="008929D4">
              <w:rPr>
                <w:rFonts w:asciiTheme="minorHAnsi" w:hAnsiTheme="minorHAnsi"/>
                <w:bCs/>
                <w:sz w:val="22"/>
                <w:szCs w:val="22"/>
              </w:rPr>
              <w:t xml:space="preserve"> diagnostic aspects of intellectual disability are not within the scope of this project</w:t>
            </w:r>
            <w:r>
              <w:rPr>
                <w:rFonts w:asciiTheme="minorHAnsi" w:hAnsiTheme="minorHAnsi"/>
                <w:bCs/>
                <w:sz w:val="22"/>
                <w:szCs w:val="22"/>
              </w:rPr>
              <w:t>)</w:t>
            </w:r>
            <w:r w:rsidRPr="008929D4">
              <w:rPr>
                <w:rFonts w:asciiTheme="minorHAnsi" w:hAnsiTheme="minorHAnsi"/>
                <w:bCs/>
                <w:sz w:val="22"/>
                <w:szCs w:val="22"/>
              </w:rPr>
              <w:t>.</w:t>
            </w:r>
          </w:p>
          <w:p w14:paraId="3DCE623E" w14:textId="2D6FAA87" w:rsidR="00B65C89" w:rsidRPr="00B65C89" w:rsidRDefault="00B65C89" w:rsidP="00B65C89">
            <w:pPr>
              <w:pStyle w:val="BodyText"/>
              <w:numPr>
                <w:ilvl w:val="0"/>
                <w:numId w:val="30"/>
              </w:numPr>
              <w:ind w:left="714" w:right="227" w:hanging="357"/>
              <w:rPr>
                <w:rFonts w:asciiTheme="majorHAnsi" w:eastAsiaTheme="minorHAnsi" w:hAnsiTheme="majorHAnsi" w:cstheme="majorHAnsi"/>
                <w:sz w:val="22"/>
                <w:szCs w:val="22"/>
              </w:rPr>
            </w:pPr>
            <w:r w:rsidRPr="008929D4">
              <w:rPr>
                <w:rFonts w:asciiTheme="majorHAnsi" w:eastAsiaTheme="minorHAnsi" w:hAnsiTheme="majorHAnsi" w:cstheme="majorHAnsi"/>
                <w:sz w:val="22"/>
                <w:szCs w:val="22"/>
              </w:rPr>
              <w:t xml:space="preserve">Australian university undergraduate curricula in entry-level programs of study that provide initial preparation for a career in the health professions and lead to registration in that health profession. Graduate entry programs, where a prior undergraduate degree is required for program entry, are included. Other postgraduate programs, </w:t>
            </w:r>
            <w:r>
              <w:rPr>
                <w:rFonts w:asciiTheme="majorHAnsi" w:eastAsiaTheme="minorHAnsi" w:hAnsiTheme="majorHAnsi" w:cstheme="majorHAnsi"/>
                <w:sz w:val="22"/>
                <w:szCs w:val="22"/>
              </w:rPr>
              <w:t>C</w:t>
            </w:r>
            <w:r w:rsidRPr="008929D4">
              <w:rPr>
                <w:rFonts w:asciiTheme="majorHAnsi" w:eastAsiaTheme="minorHAnsi" w:hAnsiTheme="majorHAnsi" w:cstheme="majorHAnsi"/>
                <w:sz w:val="22"/>
                <w:szCs w:val="22"/>
              </w:rPr>
              <w:t xml:space="preserve">ontinuing </w:t>
            </w:r>
            <w:r>
              <w:rPr>
                <w:rFonts w:asciiTheme="majorHAnsi" w:eastAsiaTheme="minorHAnsi" w:hAnsiTheme="majorHAnsi" w:cstheme="majorHAnsi"/>
                <w:sz w:val="22"/>
                <w:szCs w:val="22"/>
              </w:rPr>
              <w:t>P</w:t>
            </w:r>
            <w:r w:rsidRPr="008929D4">
              <w:rPr>
                <w:rFonts w:asciiTheme="majorHAnsi" w:eastAsiaTheme="minorHAnsi" w:hAnsiTheme="majorHAnsi" w:cstheme="majorHAnsi"/>
                <w:sz w:val="22"/>
                <w:szCs w:val="22"/>
              </w:rPr>
              <w:t xml:space="preserve">rofessional </w:t>
            </w:r>
            <w:r>
              <w:rPr>
                <w:rFonts w:asciiTheme="majorHAnsi" w:eastAsiaTheme="minorHAnsi" w:hAnsiTheme="majorHAnsi" w:cstheme="majorHAnsi"/>
                <w:sz w:val="22"/>
                <w:szCs w:val="22"/>
              </w:rPr>
              <w:t>D</w:t>
            </w:r>
            <w:r w:rsidRPr="008929D4">
              <w:rPr>
                <w:rFonts w:asciiTheme="majorHAnsi" w:eastAsiaTheme="minorHAnsi" w:hAnsiTheme="majorHAnsi" w:cstheme="majorHAnsi"/>
                <w:sz w:val="22"/>
                <w:szCs w:val="22"/>
              </w:rPr>
              <w:t>evelopment</w:t>
            </w:r>
            <w:r>
              <w:rPr>
                <w:rFonts w:asciiTheme="majorHAnsi" w:eastAsiaTheme="minorHAnsi" w:hAnsiTheme="majorHAnsi" w:cstheme="majorHAnsi"/>
                <w:sz w:val="22"/>
                <w:szCs w:val="22"/>
              </w:rPr>
              <w:t xml:space="preserve"> (CPD)</w:t>
            </w:r>
            <w:r w:rsidRPr="008929D4">
              <w:rPr>
                <w:rFonts w:asciiTheme="majorHAnsi" w:eastAsiaTheme="minorHAnsi" w:hAnsiTheme="majorHAnsi" w:cstheme="majorHAnsi"/>
                <w:sz w:val="22"/>
                <w:szCs w:val="22"/>
              </w:rPr>
              <w:t xml:space="preserve">, or vocational courses and vocational or other education providers other than universities are not in scope. </w:t>
            </w:r>
          </w:p>
        </w:tc>
      </w:tr>
      <w:tr w:rsidR="00B65C89" w14:paraId="02A27B56" w14:textId="77777777" w:rsidTr="00B65C89">
        <w:trPr>
          <w:trHeight w:val="1048"/>
        </w:trPr>
        <w:tc>
          <w:tcPr>
            <w:tcW w:w="9726" w:type="dxa"/>
            <w:tcBorders>
              <w:bottom w:val="single" w:sz="4" w:space="0" w:color="auto"/>
            </w:tcBorders>
            <w:shd w:val="clear" w:color="auto" w:fill="EAE9E8" w:themeFill="accent3" w:themeFillTint="33"/>
          </w:tcPr>
          <w:p w14:paraId="07BAEBDF" w14:textId="77777777" w:rsidR="00B65C89" w:rsidRDefault="00B65C89" w:rsidP="00B65C89">
            <w:pPr>
              <w:pStyle w:val="BodyText"/>
              <w:tabs>
                <w:tab w:val="left" w:pos="5220"/>
              </w:tabs>
              <w:rPr>
                <w:rFonts w:asciiTheme="minorHAnsi" w:hAnsiTheme="minorHAnsi"/>
                <w:b/>
                <w:bCs/>
                <w:sz w:val="22"/>
                <w:szCs w:val="22"/>
              </w:rPr>
            </w:pPr>
            <w:r w:rsidRPr="35BF67B5">
              <w:rPr>
                <w:rFonts w:asciiTheme="minorHAnsi" w:hAnsiTheme="minorHAnsi"/>
                <w:b/>
                <w:bCs/>
                <w:sz w:val="22"/>
                <w:szCs w:val="22"/>
              </w:rPr>
              <w:t>The health professions that are included are</w:t>
            </w:r>
            <w:r>
              <w:rPr>
                <w:rFonts w:asciiTheme="minorHAnsi" w:hAnsiTheme="minorHAnsi"/>
                <w:b/>
                <w:bCs/>
                <w:sz w:val="22"/>
                <w:szCs w:val="22"/>
              </w:rPr>
              <w:t>:</w:t>
            </w:r>
          </w:p>
          <w:p w14:paraId="19D16049" w14:textId="57FC37D8" w:rsidR="00B65C89" w:rsidRPr="00B65C89" w:rsidRDefault="00B65C89" w:rsidP="00B65C89">
            <w:pPr>
              <w:pStyle w:val="BodyText"/>
              <w:numPr>
                <w:ilvl w:val="0"/>
                <w:numId w:val="30"/>
              </w:numPr>
              <w:ind w:left="714" w:right="227" w:hanging="357"/>
              <w:rPr>
                <w:rFonts w:asciiTheme="majorHAnsi" w:eastAsiaTheme="minorHAnsi" w:hAnsiTheme="majorHAnsi" w:cstheme="majorHAnsi"/>
                <w:sz w:val="22"/>
                <w:szCs w:val="22"/>
              </w:rPr>
            </w:pPr>
            <w:r w:rsidRPr="00B65C89">
              <w:rPr>
                <w:rFonts w:asciiTheme="majorHAnsi" w:eastAsiaTheme="minorHAnsi" w:hAnsiTheme="majorHAnsi" w:cstheme="majorHAnsi"/>
                <w:sz w:val="22"/>
                <w:szCs w:val="22"/>
              </w:rPr>
              <w:t xml:space="preserve">medicine </w:t>
            </w:r>
          </w:p>
          <w:p w14:paraId="106795E8" w14:textId="018149E3" w:rsidR="00B65C89" w:rsidRPr="00B65C89" w:rsidRDefault="00B65C89" w:rsidP="00B65C89">
            <w:pPr>
              <w:pStyle w:val="BodyText"/>
              <w:numPr>
                <w:ilvl w:val="0"/>
                <w:numId w:val="30"/>
              </w:numPr>
              <w:ind w:left="714" w:right="227" w:hanging="357"/>
              <w:rPr>
                <w:rFonts w:asciiTheme="majorHAnsi" w:eastAsiaTheme="minorHAnsi" w:hAnsiTheme="majorHAnsi" w:cstheme="majorHAnsi"/>
                <w:sz w:val="22"/>
                <w:szCs w:val="22"/>
              </w:rPr>
            </w:pPr>
            <w:r w:rsidRPr="00B65C89">
              <w:rPr>
                <w:rFonts w:asciiTheme="majorHAnsi" w:eastAsiaTheme="minorHAnsi" w:hAnsiTheme="majorHAnsi" w:cstheme="majorHAnsi"/>
                <w:sz w:val="22"/>
                <w:szCs w:val="22"/>
              </w:rPr>
              <w:t xml:space="preserve">nursing and midwifery </w:t>
            </w:r>
          </w:p>
          <w:p w14:paraId="70EEA066" w14:textId="78376DEE" w:rsidR="00B65C89" w:rsidRPr="00B65C89" w:rsidRDefault="00B65C89" w:rsidP="00B65C89">
            <w:pPr>
              <w:pStyle w:val="BodyText"/>
              <w:numPr>
                <w:ilvl w:val="0"/>
                <w:numId w:val="30"/>
              </w:numPr>
              <w:ind w:left="714" w:right="227" w:hanging="357"/>
              <w:rPr>
                <w:rFonts w:asciiTheme="majorHAnsi" w:eastAsiaTheme="minorHAnsi" w:hAnsiTheme="majorHAnsi" w:cstheme="majorHAnsi"/>
                <w:sz w:val="22"/>
                <w:szCs w:val="22"/>
              </w:rPr>
            </w:pPr>
            <w:r w:rsidRPr="00B65C89">
              <w:rPr>
                <w:rFonts w:asciiTheme="majorHAnsi" w:eastAsiaTheme="minorHAnsi" w:hAnsiTheme="majorHAnsi" w:cstheme="majorHAnsi"/>
                <w:sz w:val="22"/>
                <w:szCs w:val="22"/>
              </w:rPr>
              <w:t>paramedicine</w:t>
            </w:r>
          </w:p>
          <w:p w14:paraId="0D8C4EF6" w14:textId="3C252634" w:rsidR="00B65C89" w:rsidRPr="00B65C89" w:rsidRDefault="00B65C89" w:rsidP="00B65C89">
            <w:pPr>
              <w:pStyle w:val="BodyText"/>
              <w:numPr>
                <w:ilvl w:val="0"/>
                <w:numId w:val="30"/>
              </w:numPr>
              <w:ind w:left="714" w:right="227" w:hanging="357"/>
              <w:rPr>
                <w:rFonts w:asciiTheme="majorHAnsi" w:eastAsiaTheme="minorHAnsi" w:hAnsiTheme="majorHAnsi" w:cstheme="majorHAnsi"/>
                <w:sz w:val="22"/>
                <w:szCs w:val="22"/>
              </w:rPr>
            </w:pPr>
            <w:r w:rsidRPr="00B65C89">
              <w:rPr>
                <w:rFonts w:asciiTheme="majorHAnsi" w:eastAsiaTheme="minorHAnsi" w:hAnsiTheme="majorHAnsi" w:cstheme="majorHAnsi"/>
                <w:sz w:val="22"/>
                <w:szCs w:val="22"/>
              </w:rPr>
              <w:t xml:space="preserve">dentistry and oral health </w:t>
            </w:r>
          </w:p>
          <w:p w14:paraId="5ABDE80A" w14:textId="761FC713" w:rsidR="00B65C89" w:rsidRPr="00B65C89" w:rsidRDefault="00B65C89" w:rsidP="00B65C89">
            <w:pPr>
              <w:pStyle w:val="BodyText"/>
              <w:numPr>
                <w:ilvl w:val="0"/>
                <w:numId w:val="30"/>
              </w:numPr>
              <w:ind w:left="714" w:right="227" w:hanging="357"/>
              <w:rPr>
                <w:rFonts w:asciiTheme="majorHAnsi" w:eastAsiaTheme="minorHAnsi" w:hAnsiTheme="majorHAnsi" w:cstheme="majorHAnsi"/>
                <w:sz w:val="22"/>
                <w:szCs w:val="22"/>
              </w:rPr>
            </w:pPr>
            <w:r w:rsidRPr="00B65C89">
              <w:rPr>
                <w:rFonts w:asciiTheme="majorHAnsi" w:eastAsiaTheme="minorHAnsi" w:hAnsiTheme="majorHAnsi" w:cstheme="majorHAnsi"/>
                <w:sz w:val="22"/>
                <w:szCs w:val="22"/>
              </w:rPr>
              <w:t xml:space="preserve">pharmacy </w:t>
            </w:r>
          </w:p>
          <w:p w14:paraId="427BBC12" w14:textId="1AF9A446" w:rsidR="00B65C89" w:rsidRPr="00B65C89" w:rsidRDefault="00B65C89" w:rsidP="00B65C89">
            <w:pPr>
              <w:pStyle w:val="BodyText"/>
              <w:numPr>
                <w:ilvl w:val="0"/>
                <w:numId w:val="30"/>
              </w:numPr>
              <w:ind w:left="714" w:right="227" w:hanging="357"/>
              <w:rPr>
                <w:rFonts w:asciiTheme="majorHAnsi" w:eastAsiaTheme="minorHAnsi" w:hAnsiTheme="majorHAnsi" w:cstheme="majorHAnsi"/>
                <w:sz w:val="22"/>
                <w:szCs w:val="22"/>
              </w:rPr>
            </w:pPr>
            <w:r w:rsidRPr="00B65C89">
              <w:rPr>
                <w:rFonts w:asciiTheme="majorHAnsi" w:eastAsiaTheme="minorHAnsi" w:hAnsiTheme="majorHAnsi" w:cstheme="majorHAnsi"/>
                <w:sz w:val="22"/>
                <w:szCs w:val="22"/>
              </w:rPr>
              <w:t>health and medical sciences</w:t>
            </w:r>
          </w:p>
          <w:p w14:paraId="1FEAE2B8" w14:textId="36AACDA6" w:rsidR="00B65C89" w:rsidRPr="00B65C89" w:rsidRDefault="00B65C89" w:rsidP="00B65C89">
            <w:pPr>
              <w:pStyle w:val="BodyText"/>
              <w:numPr>
                <w:ilvl w:val="0"/>
                <w:numId w:val="30"/>
              </w:numPr>
              <w:ind w:left="714" w:right="227" w:hanging="357"/>
              <w:rPr>
                <w:rFonts w:asciiTheme="majorHAnsi" w:eastAsiaTheme="minorHAnsi" w:hAnsiTheme="majorHAnsi" w:cstheme="majorHAnsi"/>
                <w:sz w:val="22"/>
                <w:szCs w:val="22"/>
              </w:rPr>
            </w:pPr>
            <w:r w:rsidRPr="00B65C89">
              <w:rPr>
                <w:rFonts w:asciiTheme="majorHAnsi" w:eastAsiaTheme="minorHAnsi" w:hAnsiTheme="majorHAnsi" w:cstheme="majorHAnsi"/>
                <w:sz w:val="22"/>
                <w:szCs w:val="22"/>
              </w:rPr>
              <w:t xml:space="preserve">occupational therapy </w:t>
            </w:r>
          </w:p>
          <w:p w14:paraId="11088111" w14:textId="61A89219" w:rsidR="00B65C89" w:rsidRPr="00B65C89" w:rsidRDefault="00B65C89" w:rsidP="00B65C89">
            <w:pPr>
              <w:pStyle w:val="BodyText"/>
              <w:numPr>
                <w:ilvl w:val="0"/>
                <w:numId w:val="30"/>
              </w:numPr>
              <w:ind w:left="714" w:right="227" w:hanging="357"/>
              <w:rPr>
                <w:rFonts w:asciiTheme="majorHAnsi" w:eastAsiaTheme="minorHAnsi" w:hAnsiTheme="majorHAnsi" w:cstheme="majorHAnsi"/>
                <w:sz w:val="22"/>
                <w:szCs w:val="22"/>
              </w:rPr>
            </w:pPr>
            <w:r w:rsidRPr="00B65C89">
              <w:rPr>
                <w:rFonts w:asciiTheme="majorHAnsi" w:eastAsiaTheme="minorHAnsi" w:hAnsiTheme="majorHAnsi" w:cstheme="majorHAnsi"/>
                <w:sz w:val="22"/>
                <w:szCs w:val="22"/>
              </w:rPr>
              <w:t xml:space="preserve">speech pathology </w:t>
            </w:r>
          </w:p>
          <w:p w14:paraId="0E4C22F3" w14:textId="4AE8D7B8" w:rsidR="00B65C89" w:rsidRPr="00B65C89" w:rsidRDefault="00B65C89" w:rsidP="00B65C89">
            <w:pPr>
              <w:pStyle w:val="BodyText"/>
              <w:numPr>
                <w:ilvl w:val="0"/>
                <w:numId w:val="30"/>
              </w:numPr>
              <w:ind w:left="714" w:right="227" w:hanging="357"/>
              <w:rPr>
                <w:rFonts w:asciiTheme="majorHAnsi" w:eastAsiaTheme="minorHAnsi" w:hAnsiTheme="majorHAnsi" w:cstheme="majorHAnsi"/>
                <w:sz w:val="22"/>
                <w:szCs w:val="22"/>
              </w:rPr>
            </w:pPr>
            <w:r w:rsidRPr="00B65C89">
              <w:rPr>
                <w:rFonts w:asciiTheme="majorHAnsi" w:eastAsiaTheme="minorHAnsi" w:hAnsiTheme="majorHAnsi" w:cstheme="majorHAnsi"/>
                <w:sz w:val="22"/>
                <w:szCs w:val="22"/>
              </w:rPr>
              <w:t xml:space="preserve">physiotherapy </w:t>
            </w:r>
          </w:p>
          <w:p w14:paraId="19E5797B" w14:textId="5E179CD7" w:rsidR="00B65C89" w:rsidRPr="00B65C89" w:rsidRDefault="00B65C89" w:rsidP="00B65C89">
            <w:pPr>
              <w:pStyle w:val="BodyText"/>
              <w:numPr>
                <w:ilvl w:val="0"/>
                <w:numId w:val="30"/>
              </w:numPr>
              <w:ind w:left="714" w:right="227" w:hanging="357"/>
              <w:rPr>
                <w:rFonts w:asciiTheme="majorHAnsi" w:eastAsiaTheme="minorHAnsi" w:hAnsiTheme="majorHAnsi" w:cstheme="majorHAnsi"/>
                <w:sz w:val="22"/>
                <w:szCs w:val="22"/>
              </w:rPr>
            </w:pPr>
            <w:r w:rsidRPr="00B65C89">
              <w:rPr>
                <w:rFonts w:asciiTheme="majorHAnsi" w:eastAsiaTheme="minorHAnsi" w:hAnsiTheme="majorHAnsi" w:cstheme="majorHAnsi"/>
                <w:sz w:val="22"/>
                <w:szCs w:val="22"/>
              </w:rPr>
              <w:t>exercise physiology</w:t>
            </w:r>
          </w:p>
          <w:p w14:paraId="137215D0" w14:textId="0FDAF5E2" w:rsidR="00B65C89" w:rsidRPr="00B65C89" w:rsidRDefault="00B65C89" w:rsidP="00B65C89">
            <w:pPr>
              <w:pStyle w:val="BodyText"/>
              <w:numPr>
                <w:ilvl w:val="0"/>
                <w:numId w:val="30"/>
              </w:numPr>
              <w:ind w:left="714" w:right="227" w:hanging="357"/>
              <w:rPr>
                <w:rFonts w:asciiTheme="majorHAnsi" w:eastAsiaTheme="minorHAnsi" w:hAnsiTheme="majorHAnsi" w:cstheme="majorHAnsi"/>
                <w:sz w:val="22"/>
                <w:szCs w:val="22"/>
              </w:rPr>
            </w:pPr>
            <w:r w:rsidRPr="00B65C89">
              <w:rPr>
                <w:rFonts w:asciiTheme="majorHAnsi" w:eastAsiaTheme="minorHAnsi" w:hAnsiTheme="majorHAnsi" w:cstheme="majorHAnsi"/>
                <w:sz w:val="22"/>
                <w:szCs w:val="22"/>
              </w:rPr>
              <w:t xml:space="preserve">psychology </w:t>
            </w:r>
          </w:p>
          <w:p w14:paraId="1ABB93E6" w14:textId="28B06A4B" w:rsidR="00B65C89" w:rsidRPr="00B65C89" w:rsidRDefault="00B65C89" w:rsidP="00B65C89">
            <w:pPr>
              <w:pStyle w:val="BodyText"/>
              <w:numPr>
                <w:ilvl w:val="0"/>
                <w:numId w:val="30"/>
              </w:numPr>
              <w:ind w:left="714" w:right="227" w:hanging="357"/>
              <w:rPr>
                <w:rFonts w:asciiTheme="majorHAnsi" w:eastAsiaTheme="minorHAnsi" w:hAnsiTheme="majorHAnsi" w:cstheme="majorHAnsi"/>
                <w:sz w:val="22"/>
                <w:szCs w:val="22"/>
              </w:rPr>
            </w:pPr>
            <w:r w:rsidRPr="00B65C89">
              <w:rPr>
                <w:rFonts w:asciiTheme="majorHAnsi" w:eastAsiaTheme="minorHAnsi" w:hAnsiTheme="majorHAnsi" w:cstheme="majorHAnsi"/>
                <w:sz w:val="22"/>
                <w:szCs w:val="22"/>
              </w:rPr>
              <w:t>social work</w:t>
            </w:r>
          </w:p>
          <w:p w14:paraId="7959BC87" w14:textId="46B85562" w:rsidR="00B65C89" w:rsidRPr="00FC0938" w:rsidRDefault="00B65C89" w:rsidP="00B65C89">
            <w:pPr>
              <w:pStyle w:val="BodyText"/>
              <w:numPr>
                <w:ilvl w:val="0"/>
                <w:numId w:val="30"/>
              </w:numPr>
              <w:ind w:left="714" w:right="227" w:hanging="357"/>
              <w:rPr>
                <w:b/>
              </w:rPr>
            </w:pPr>
            <w:r w:rsidRPr="00B65C89">
              <w:rPr>
                <w:rFonts w:asciiTheme="majorHAnsi" w:eastAsiaTheme="minorHAnsi" w:hAnsiTheme="majorHAnsi" w:cstheme="majorHAnsi"/>
                <w:sz w:val="22"/>
                <w:szCs w:val="22"/>
              </w:rPr>
              <w:t>dietetics</w:t>
            </w:r>
          </w:p>
        </w:tc>
      </w:tr>
    </w:tbl>
    <w:p w14:paraId="71B6936B" w14:textId="2FEDC44D" w:rsidR="35BF67B5" w:rsidRDefault="35BF67B5" w:rsidP="35BF67B5">
      <w:pPr>
        <w:pStyle w:val="BodyText"/>
      </w:pPr>
    </w:p>
    <w:p w14:paraId="4F908DD8" w14:textId="77777777" w:rsidR="00B65C89" w:rsidRDefault="00B65C89" w:rsidP="35BF67B5">
      <w:pPr>
        <w:pStyle w:val="BodyText"/>
      </w:pPr>
    </w:p>
    <w:p w14:paraId="42A87332" w14:textId="77777777" w:rsidR="00B07F9C" w:rsidRDefault="06C29D8D" w:rsidP="00B07F9C">
      <w:pPr>
        <w:pStyle w:val="BodyText"/>
      </w:pPr>
      <w:bookmarkStart w:id="28" w:name="_Hlk107160312"/>
      <w:r>
        <w:lastRenderedPageBreak/>
        <w:t xml:space="preserve">The specific objectives of the project were to: </w:t>
      </w:r>
    </w:p>
    <w:p w14:paraId="535819D5" w14:textId="34766806" w:rsidR="00B07F9C" w:rsidRDefault="00A135DE" w:rsidP="00B07F9C">
      <w:pPr>
        <w:pStyle w:val="ListBullet0"/>
      </w:pPr>
      <w:r>
        <w:t>I</w:t>
      </w:r>
      <w:r w:rsidR="06C29D8D">
        <w:t xml:space="preserve">dentify current undergraduate intellectual disability health learning modules, resources, and curricula content </w:t>
      </w:r>
    </w:p>
    <w:p w14:paraId="75E3E3F5" w14:textId="6EDAA376" w:rsidR="00B07F9C" w:rsidRDefault="00A135DE" w:rsidP="00B07F9C">
      <w:pPr>
        <w:pStyle w:val="ListBullet0"/>
      </w:pPr>
      <w:r>
        <w:t>U</w:t>
      </w:r>
      <w:r w:rsidR="06C29D8D">
        <w:t>ndertake a gap analysis of learning modules and resources, by health profession</w:t>
      </w:r>
    </w:p>
    <w:p w14:paraId="42AD1734" w14:textId="144CD0FF" w:rsidR="00B07F9C" w:rsidRDefault="00A135DE" w:rsidP="00B07F9C">
      <w:pPr>
        <w:pStyle w:val="ListBullet0"/>
      </w:pPr>
      <w:r>
        <w:t>P</w:t>
      </w:r>
      <w:r w:rsidR="06C29D8D">
        <w:t xml:space="preserve">rovide </w:t>
      </w:r>
      <w:bookmarkStart w:id="29" w:name="_Hlk105141223"/>
      <w:r w:rsidR="06C29D8D" w:rsidRPr="0065617A">
        <w:t>advice and recommendations on learning modules and resources that should be developed to contribute to delivering the broader aims of the intellectual disability curriculum development Budget measure</w:t>
      </w:r>
      <w:bookmarkEnd w:id="29"/>
      <w:r w:rsidR="06C29D8D" w:rsidRPr="0065617A">
        <w:t>.</w:t>
      </w:r>
    </w:p>
    <w:p w14:paraId="17656099" w14:textId="77777777" w:rsidR="00B07F9C" w:rsidRDefault="00B07F9C" w:rsidP="00B07F9C">
      <w:pPr>
        <w:pStyle w:val="BodyText"/>
      </w:pPr>
      <w:r>
        <w:t>We drew on multiple information sources to answer the following key questions:</w:t>
      </w:r>
    </w:p>
    <w:p w14:paraId="273790DF" w14:textId="77777777" w:rsidR="00B07F9C" w:rsidRDefault="06C29D8D" w:rsidP="00B07F9C">
      <w:pPr>
        <w:pStyle w:val="ListBullet0"/>
      </w:pPr>
      <w:r>
        <w:t>What offerings currently exist?</w:t>
      </w:r>
    </w:p>
    <w:p w14:paraId="19BD72D6" w14:textId="77777777" w:rsidR="00B07F9C" w:rsidRDefault="06C29D8D" w:rsidP="00B07F9C">
      <w:pPr>
        <w:pStyle w:val="ListBullet0"/>
      </w:pPr>
      <w:r>
        <w:t>What does/should best practice look like?</w:t>
      </w:r>
    </w:p>
    <w:p w14:paraId="500839BD" w14:textId="2F9E4726" w:rsidR="00B07F9C" w:rsidRDefault="06C29D8D" w:rsidP="00B07F9C">
      <w:pPr>
        <w:pStyle w:val="ListBullet0"/>
      </w:pPr>
      <w:r>
        <w:t>Do current offerings meet best practice?</w:t>
      </w:r>
    </w:p>
    <w:p w14:paraId="425993AD" w14:textId="271E62D6" w:rsidR="00B07F9C" w:rsidRDefault="06C29D8D" w:rsidP="00B07F9C">
      <w:pPr>
        <w:pStyle w:val="ListBullet0"/>
      </w:pPr>
      <w:r>
        <w:t>What are the implications/recommendations for the development of</w:t>
      </w:r>
      <w:r w:rsidR="00530BAF">
        <w:t xml:space="preserve"> resources to support the integration of core intellectual disability capabilities in university curricula</w:t>
      </w:r>
      <w:r>
        <w:t>?</w:t>
      </w:r>
      <w:bookmarkEnd w:id="28"/>
    </w:p>
    <w:p w14:paraId="60D8EA18" w14:textId="77777777" w:rsidR="00B07F9C" w:rsidRDefault="00B07F9C" w:rsidP="00767956">
      <w:pPr>
        <w:pStyle w:val="BodyText"/>
      </w:pPr>
    </w:p>
    <w:p w14:paraId="331080FE" w14:textId="5C080161" w:rsidR="00B11F40" w:rsidRDefault="3A01D255" w:rsidP="00B11F40">
      <w:pPr>
        <w:pStyle w:val="NbrHeading2"/>
      </w:pPr>
      <w:bookmarkStart w:id="30" w:name="_Toc107258381"/>
      <w:r>
        <w:t>Method</w:t>
      </w:r>
      <w:r w:rsidR="484323D2">
        <w:t>ology</w:t>
      </w:r>
      <w:bookmarkEnd w:id="30"/>
    </w:p>
    <w:p w14:paraId="7C9917E9" w14:textId="7C50E2BE" w:rsidR="35BF67B5" w:rsidRDefault="35BF67B5" w:rsidP="35BF67B5">
      <w:pPr>
        <w:pStyle w:val="NbrHeading3"/>
      </w:pPr>
      <w:bookmarkStart w:id="31" w:name="_Toc107258382"/>
      <w:r>
        <w:t>Overview of methods</w:t>
      </w:r>
      <w:bookmarkEnd w:id="31"/>
    </w:p>
    <w:p w14:paraId="67FF9251" w14:textId="77777777" w:rsidR="009857CE" w:rsidRDefault="00664F9D" w:rsidP="00B11F40">
      <w:pPr>
        <w:pStyle w:val="BodyText"/>
      </w:pPr>
      <w:r>
        <w:t>Our scoping and gap analysis drew on m</w:t>
      </w:r>
      <w:r w:rsidR="002943C9">
        <w:t>ultiple sources of information</w:t>
      </w:r>
      <w:r w:rsidR="002D7351">
        <w:t xml:space="preserve"> and used a mix of methods to address the project questions (Table 1)</w:t>
      </w:r>
      <w:r w:rsidR="00B732AB">
        <w:t xml:space="preserve">. </w:t>
      </w:r>
      <w:r w:rsidR="00B50436">
        <w:t>Th</w:t>
      </w:r>
      <w:r w:rsidR="00034EAC">
        <w:t>e scoping phase involved three distinct but inter</w:t>
      </w:r>
      <w:r w:rsidR="009857CE">
        <w:t xml:space="preserve">linked </w:t>
      </w:r>
      <w:r w:rsidR="00B50436">
        <w:t xml:space="preserve">activities: </w:t>
      </w:r>
    </w:p>
    <w:p w14:paraId="702D9DC5" w14:textId="2C7AD5CF" w:rsidR="009857CE" w:rsidRDefault="43DFB7A0" w:rsidP="00F70F51">
      <w:pPr>
        <w:pStyle w:val="Bodylist3"/>
        <w:jc w:val="both"/>
        <w:rPr>
          <w:sz w:val="22"/>
        </w:rPr>
      </w:pPr>
      <w:r w:rsidRPr="35BF67B5">
        <w:rPr>
          <w:sz w:val="22"/>
        </w:rPr>
        <w:t>R</w:t>
      </w:r>
      <w:r w:rsidR="061FAD12" w:rsidRPr="35BF67B5">
        <w:rPr>
          <w:sz w:val="22"/>
        </w:rPr>
        <w:t xml:space="preserve">apid review of </w:t>
      </w:r>
      <w:r w:rsidRPr="35BF67B5">
        <w:rPr>
          <w:sz w:val="22"/>
        </w:rPr>
        <w:t xml:space="preserve">published </w:t>
      </w:r>
      <w:r w:rsidR="2A545378" w:rsidRPr="35BF67B5">
        <w:rPr>
          <w:sz w:val="22"/>
        </w:rPr>
        <w:t xml:space="preserve">literature </w:t>
      </w:r>
      <w:r w:rsidR="23050917" w:rsidRPr="35BF67B5">
        <w:rPr>
          <w:sz w:val="22"/>
        </w:rPr>
        <w:t xml:space="preserve">to identify </w:t>
      </w:r>
      <w:r w:rsidR="0DD7268E" w:rsidRPr="35BF67B5">
        <w:rPr>
          <w:sz w:val="22"/>
        </w:rPr>
        <w:t xml:space="preserve">examples </w:t>
      </w:r>
      <w:r w:rsidR="23050917" w:rsidRPr="35BF67B5">
        <w:rPr>
          <w:sz w:val="22"/>
        </w:rPr>
        <w:t xml:space="preserve">of current approaches </w:t>
      </w:r>
      <w:r w:rsidR="2A545378" w:rsidRPr="35BF67B5">
        <w:rPr>
          <w:sz w:val="22"/>
        </w:rPr>
        <w:t xml:space="preserve">and best practice principles </w:t>
      </w:r>
    </w:p>
    <w:p w14:paraId="5F4F930A" w14:textId="6C10EEF2" w:rsidR="00B11F40" w:rsidRDefault="43DFB7A0" w:rsidP="00F70F51">
      <w:pPr>
        <w:pStyle w:val="Bodylist3"/>
        <w:jc w:val="both"/>
        <w:rPr>
          <w:sz w:val="22"/>
        </w:rPr>
      </w:pPr>
      <w:r w:rsidRPr="35BF67B5">
        <w:rPr>
          <w:sz w:val="22"/>
        </w:rPr>
        <w:t>D</w:t>
      </w:r>
      <w:r w:rsidR="2A545378" w:rsidRPr="35BF67B5">
        <w:rPr>
          <w:sz w:val="22"/>
        </w:rPr>
        <w:t xml:space="preserve">esktop research to </w:t>
      </w:r>
      <w:r w:rsidR="64044DD1" w:rsidRPr="35BF67B5">
        <w:rPr>
          <w:sz w:val="22"/>
        </w:rPr>
        <w:t>identify current intellectual disability health learning modules and resources available and undergraduate and pre-registration entry courses that contain content on intellectual disability health</w:t>
      </w:r>
    </w:p>
    <w:p w14:paraId="31A6E306" w14:textId="025A077A" w:rsidR="00B11F40" w:rsidRDefault="2A545378" w:rsidP="00F70F51">
      <w:pPr>
        <w:pStyle w:val="Bodylist3"/>
        <w:jc w:val="both"/>
        <w:rPr>
          <w:sz w:val="22"/>
        </w:rPr>
      </w:pPr>
      <w:r w:rsidRPr="35BF67B5">
        <w:rPr>
          <w:sz w:val="22"/>
        </w:rPr>
        <w:t xml:space="preserve">Stakeholder consultation to gain </w:t>
      </w:r>
      <w:r w:rsidR="53F39DC3" w:rsidRPr="35BF67B5">
        <w:rPr>
          <w:sz w:val="22"/>
        </w:rPr>
        <w:t>additional information about existing resources, opportunities, gaps and priorities in undergraduate education relevant to intellectual disability health</w:t>
      </w:r>
      <w:r w:rsidR="7023C49B" w:rsidRPr="35BF67B5">
        <w:rPr>
          <w:sz w:val="22"/>
        </w:rPr>
        <w:t>.</w:t>
      </w:r>
    </w:p>
    <w:p w14:paraId="5389F41A" w14:textId="35133D30" w:rsidR="00034EAC" w:rsidRDefault="64044DD1" w:rsidP="00B11F40">
      <w:pPr>
        <w:pStyle w:val="BodyText"/>
      </w:pPr>
      <w:r>
        <w:t xml:space="preserve">Findings from the scoping phase informed the gap analysis where identified </w:t>
      </w:r>
      <w:r w:rsidR="53F39DC3">
        <w:t>learning resources were mapped according to best practice characteristics identified through the literature review and stakeholder consultation</w:t>
      </w:r>
      <w:r w:rsidR="6C4A8C1B">
        <w:t xml:space="preserve"> and with reference to t</w:t>
      </w:r>
      <w:r w:rsidR="009B24F9">
        <w:t>he</w:t>
      </w:r>
      <w:r w:rsidR="009B0C71">
        <w:t xml:space="preserve"> draft</w:t>
      </w:r>
      <w:r w:rsidR="009B24F9">
        <w:t xml:space="preserve"> </w:t>
      </w:r>
      <w:r w:rsidR="009B24F9" w:rsidRPr="4AE62D49">
        <w:rPr>
          <w:i/>
          <w:iCs/>
        </w:rPr>
        <w:t>Intellectual Disability Health Capability Framework</w:t>
      </w:r>
      <w:r w:rsidR="53F39DC3">
        <w:t>.</w:t>
      </w:r>
    </w:p>
    <w:p w14:paraId="7CD6F97F" w14:textId="7CCD134C" w:rsidR="00185254" w:rsidRDefault="00185254" w:rsidP="00185254">
      <w:pPr>
        <w:pStyle w:val="Caption"/>
      </w:pPr>
      <w:bookmarkStart w:id="32" w:name="_Toc107227893"/>
      <w:bookmarkStart w:id="33" w:name="_Toc108169556"/>
      <w:bookmarkStart w:id="34" w:name="_Toc108169592"/>
      <w:r>
        <w:t xml:space="preserve">Table </w:t>
      </w:r>
      <w:r>
        <w:fldChar w:fldCharType="begin"/>
      </w:r>
      <w:r>
        <w:instrText>SEQ Table \* ARABIC</w:instrText>
      </w:r>
      <w:r>
        <w:fldChar w:fldCharType="separate"/>
      </w:r>
      <w:r w:rsidR="00797D55">
        <w:rPr>
          <w:noProof/>
        </w:rPr>
        <w:t>1</w:t>
      </w:r>
      <w:r>
        <w:fldChar w:fldCharType="end"/>
      </w:r>
      <w:r>
        <w:t xml:space="preserve">: </w:t>
      </w:r>
      <w:r w:rsidRPr="00DE6A94">
        <w:t>Sources of information to address project questions</w:t>
      </w:r>
      <w:bookmarkEnd w:id="32"/>
      <w:bookmarkEnd w:id="33"/>
      <w:bookmarkEnd w:id="34"/>
    </w:p>
    <w:tbl>
      <w:tblPr>
        <w:tblStyle w:val="TableUQLined"/>
        <w:tblW w:w="9524" w:type="dxa"/>
        <w:tblLayout w:type="fixed"/>
        <w:tblLook w:val="04A0" w:firstRow="1" w:lastRow="0" w:firstColumn="1" w:lastColumn="0" w:noHBand="0" w:noVBand="1"/>
      </w:tblPr>
      <w:tblGrid>
        <w:gridCol w:w="4536"/>
        <w:gridCol w:w="1247"/>
        <w:gridCol w:w="1247"/>
        <w:gridCol w:w="1247"/>
        <w:gridCol w:w="1247"/>
      </w:tblGrid>
      <w:tr w:rsidR="008B0433" w14:paraId="6F144496" w14:textId="77777777" w:rsidTr="008B0433">
        <w:trPr>
          <w:cnfStyle w:val="100000000000" w:firstRow="1" w:lastRow="0" w:firstColumn="0" w:lastColumn="0" w:oddVBand="0" w:evenVBand="0" w:oddHBand="0" w:evenHBand="0" w:firstRowFirstColumn="0" w:firstRowLastColumn="0" w:lastRowFirstColumn="0" w:lastRowLastColumn="0"/>
        </w:trPr>
        <w:tc>
          <w:tcPr>
            <w:tcW w:w="4536" w:type="dxa"/>
            <w:hideMark/>
          </w:tcPr>
          <w:p w14:paraId="50A54213" w14:textId="77777777" w:rsidR="008B0433" w:rsidRPr="00B160EA" w:rsidRDefault="008B0433" w:rsidP="00AB72B8">
            <w:pPr>
              <w:pStyle w:val="BodyText"/>
              <w:rPr>
                <w:b/>
                <w:bCs/>
                <w:sz w:val="20"/>
              </w:rPr>
            </w:pPr>
            <w:r w:rsidRPr="00B160EA">
              <w:rPr>
                <w:b/>
                <w:bCs/>
                <w:sz w:val="20"/>
              </w:rPr>
              <w:t>Project question</w:t>
            </w:r>
          </w:p>
        </w:tc>
        <w:tc>
          <w:tcPr>
            <w:tcW w:w="1247" w:type="dxa"/>
            <w:hideMark/>
          </w:tcPr>
          <w:p w14:paraId="6EE4BE59" w14:textId="77777777" w:rsidR="008B0433" w:rsidRPr="00B160EA" w:rsidRDefault="008B0433" w:rsidP="00573367">
            <w:pPr>
              <w:pStyle w:val="BodyText"/>
              <w:jc w:val="center"/>
              <w:rPr>
                <w:b/>
                <w:bCs/>
                <w:sz w:val="20"/>
              </w:rPr>
            </w:pPr>
            <w:r w:rsidRPr="00B160EA">
              <w:rPr>
                <w:b/>
                <w:bCs/>
                <w:sz w:val="20"/>
              </w:rPr>
              <w:t xml:space="preserve">Literature </w:t>
            </w:r>
            <w:r>
              <w:rPr>
                <w:b/>
                <w:bCs/>
                <w:sz w:val="20"/>
              </w:rPr>
              <w:t>r</w:t>
            </w:r>
            <w:r w:rsidRPr="00B160EA">
              <w:rPr>
                <w:b/>
                <w:bCs/>
                <w:sz w:val="20"/>
              </w:rPr>
              <w:t>eview</w:t>
            </w:r>
          </w:p>
        </w:tc>
        <w:tc>
          <w:tcPr>
            <w:tcW w:w="1247" w:type="dxa"/>
            <w:hideMark/>
          </w:tcPr>
          <w:p w14:paraId="5867484D" w14:textId="7A698913" w:rsidR="008B0433" w:rsidRPr="00B160EA" w:rsidRDefault="008B0433" w:rsidP="00573367">
            <w:pPr>
              <w:pStyle w:val="BodyText"/>
              <w:jc w:val="center"/>
              <w:rPr>
                <w:b/>
                <w:bCs/>
                <w:sz w:val="20"/>
              </w:rPr>
            </w:pPr>
            <w:r w:rsidRPr="00B160EA">
              <w:rPr>
                <w:b/>
                <w:bCs/>
                <w:sz w:val="20"/>
              </w:rPr>
              <w:t xml:space="preserve">Desktop </w:t>
            </w:r>
            <w:r>
              <w:rPr>
                <w:b/>
                <w:bCs/>
                <w:sz w:val="20"/>
              </w:rPr>
              <w:t>research</w:t>
            </w:r>
          </w:p>
        </w:tc>
        <w:tc>
          <w:tcPr>
            <w:tcW w:w="1247" w:type="dxa"/>
            <w:hideMark/>
          </w:tcPr>
          <w:p w14:paraId="0D4DA870" w14:textId="0DB3D515" w:rsidR="008B0433" w:rsidRPr="00B160EA" w:rsidRDefault="008B0433" w:rsidP="00573367">
            <w:pPr>
              <w:pStyle w:val="BodyText"/>
              <w:jc w:val="center"/>
              <w:rPr>
                <w:b/>
                <w:bCs/>
                <w:sz w:val="20"/>
              </w:rPr>
            </w:pPr>
            <w:r w:rsidRPr="00B160EA">
              <w:rPr>
                <w:b/>
                <w:bCs/>
                <w:sz w:val="20"/>
              </w:rPr>
              <w:t xml:space="preserve">Stakeholder </w:t>
            </w:r>
            <w:r>
              <w:rPr>
                <w:b/>
                <w:bCs/>
                <w:sz w:val="20"/>
              </w:rPr>
              <w:t>consultation</w:t>
            </w:r>
          </w:p>
        </w:tc>
        <w:tc>
          <w:tcPr>
            <w:tcW w:w="1247" w:type="dxa"/>
          </w:tcPr>
          <w:p w14:paraId="77438AD4" w14:textId="77777777" w:rsidR="008B0433" w:rsidRPr="00B160EA" w:rsidRDefault="008B0433" w:rsidP="00573367">
            <w:pPr>
              <w:pStyle w:val="BodyText"/>
              <w:jc w:val="center"/>
              <w:rPr>
                <w:b/>
                <w:bCs/>
                <w:sz w:val="20"/>
              </w:rPr>
            </w:pPr>
            <w:r w:rsidRPr="00B160EA">
              <w:rPr>
                <w:b/>
                <w:bCs/>
                <w:sz w:val="20"/>
              </w:rPr>
              <w:t>Gap analysis</w:t>
            </w:r>
          </w:p>
        </w:tc>
      </w:tr>
      <w:tr w:rsidR="008B0433" w14:paraId="6CAD3F51" w14:textId="77777777" w:rsidTr="008B0433">
        <w:tc>
          <w:tcPr>
            <w:tcW w:w="4536" w:type="dxa"/>
            <w:tcBorders>
              <w:top w:val="single" w:sz="4" w:space="0" w:color="51247A" w:themeColor="accent1"/>
              <w:left w:val="nil"/>
              <w:bottom w:val="single" w:sz="4" w:space="0" w:color="51247A" w:themeColor="accent1"/>
              <w:right w:val="nil"/>
            </w:tcBorders>
            <w:hideMark/>
          </w:tcPr>
          <w:p w14:paraId="779824CD" w14:textId="77777777" w:rsidR="008B0433" w:rsidRPr="00A347D2" w:rsidRDefault="008B0433" w:rsidP="00AB72B8">
            <w:pPr>
              <w:spacing w:after="160" w:line="254" w:lineRule="auto"/>
              <w:rPr>
                <w:rFonts w:cstheme="minorBidi"/>
                <w:color w:val="auto"/>
                <w:sz w:val="20"/>
                <w:szCs w:val="20"/>
              </w:rPr>
            </w:pPr>
            <w:r w:rsidRPr="00A347D2">
              <w:rPr>
                <w:sz w:val="20"/>
                <w:szCs w:val="20"/>
              </w:rPr>
              <w:t>What offerings and approaches currently exist?</w:t>
            </w:r>
          </w:p>
          <w:p w14:paraId="22C8C57C" w14:textId="77777777" w:rsidR="008B0433" w:rsidRPr="00A347D2" w:rsidRDefault="008B0433" w:rsidP="00AB72B8">
            <w:pPr>
              <w:spacing w:after="160" w:line="254" w:lineRule="auto"/>
              <w:rPr>
                <w:sz w:val="20"/>
                <w:szCs w:val="20"/>
              </w:rPr>
            </w:pPr>
          </w:p>
        </w:tc>
        <w:tc>
          <w:tcPr>
            <w:tcW w:w="1247" w:type="dxa"/>
            <w:tcBorders>
              <w:top w:val="single" w:sz="4" w:space="0" w:color="51247A" w:themeColor="accent1"/>
              <w:left w:val="nil"/>
              <w:bottom w:val="single" w:sz="4" w:space="0" w:color="51247A" w:themeColor="accent1"/>
              <w:right w:val="nil"/>
            </w:tcBorders>
            <w:hideMark/>
          </w:tcPr>
          <w:p w14:paraId="0B4CE703" w14:textId="77777777" w:rsidR="008B0433" w:rsidRDefault="008B0433" w:rsidP="00573367">
            <w:pPr>
              <w:pStyle w:val="BodyText"/>
              <w:jc w:val="center"/>
              <w:rPr>
                <w:sz w:val="20"/>
              </w:rPr>
            </w:pPr>
            <w:r>
              <w:rPr>
                <w:noProof/>
                <w:sz w:val="20"/>
              </w:rPr>
              <w:drawing>
                <wp:inline distT="0" distB="0" distL="0" distR="0" wp14:anchorId="7116246D" wp14:editId="3D42346B">
                  <wp:extent cx="259080" cy="259080"/>
                  <wp:effectExtent l="0" t="0" r="3810" b="7620"/>
                  <wp:docPr id="24" name="Graphic 24" descr="Checkmark with solid fill"/>
                  <wp:cNvGraphicFramePr/>
                  <a:graphic xmlns:a="http://schemas.openxmlformats.org/drawingml/2006/main">
                    <a:graphicData uri="http://schemas.openxmlformats.org/drawingml/2006/picture">
                      <pic:pic xmlns:pic="http://schemas.openxmlformats.org/drawingml/2006/picture">
                        <pic:nvPicPr>
                          <pic:cNvPr id="2" name="Graphic 2" descr="Checkmark with solid fill"/>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9080" cy="259080"/>
                          </a:xfrm>
                          <a:prstGeom prst="rect">
                            <a:avLst/>
                          </a:prstGeom>
                        </pic:spPr>
                      </pic:pic>
                    </a:graphicData>
                  </a:graphic>
                </wp:inline>
              </w:drawing>
            </w:r>
          </w:p>
        </w:tc>
        <w:tc>
          <w:tcPr>
            <w:tcW w:w="1247" w:type="dxa"/>
            <w:tcBorders>
              <w:top w:val="single" w:sz="4" w:space="0" w:color="51247A" w:themeColor="accent1"/>
              <w:left w:val="nil"/>
              <w:bottom w:val="single" w:sz="4" w:space="0" w:color="51247A" w:themeColor="accent1"/>
              <w:right w:val="nil"/>
            </w:tcBorders>
            <w:hideMark/>
          </w:tcPr>
          <w:p w14:paraId="20472413" w14:textId="77777777" w:rsidR="008B0433" w:rsidRDefault="008B0433" w:rsidP="00573367">
            <w:pPr>
              <w:pStyle w:val="BodyText"/>
              <w:jc w:val="center"/>
              <w:rPr>
                <w:sz w:val="20"/>
              </w:rPr>
            </w:pPr>
            <w:r>
              <w:rPr>
                <w:noProof/>
                <w:sz w:val="20"/>
              </w:rPr>
              <w:drawing>
                <wp:inline distT="0" distB="0" distL="0" distR="0" wp14:anchorId="4E31119A" wp14:editId="4B7D1BFC">
                  <wp:extent cx="259080" cy="259080"/>
                  <wp:effectExtent l="0" t="0" r="7620" b="7620"/>
                  <wp:docPr id="23" name="Graphic 23" descr="Checkmark with solid fill"/>
                  <wp:cNvGraphicFramePr/>
                  <a:graphic xmlns:a="http://schemas.openxmlformats.org/drawingml/2006/main">
                    <a:graphicData uri="http://schemas.openxmlformats.org/drawingml/2006/picture">
                      <pic:pic xmlns:pic="http://schemas.openxmlformats.org/drawingml/2006/picture">
                        <pic:nvPicPr>
                          <pic:cNvPr id="3" name="Graphic 3" descr="Checkmark with solid fill"/>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9080" cy="259080"/>
                          </a:xfrm>
                          <a:prstGeom prst="rect">
                            <a:avLst/>
                          </a:prstGeom>
                        </pic:spPr>
                      </pic:pic>
                    </a:graphicData>
                  </a:graphic>
                </wp:inline>
              </w:drawing>
            </w:r>
          </w:p>
        </w:tc>
        <w:tc>
          <w:tcPr>
            <w:tcW w:w="1247" w:type="dxa"/>
            <w:tcBorders>
              <w:top w:val="single" w:sz="4" w:space="0" w:color="51247A" w:themeColor="accent1"/>
              <w:left w:val="nil"/>
              <w:bottom w:val="single" w:sz="4" w:space="0" w:color="51247A" w:themeColor="accent1"/>
              <w:right w:val="nil"/>
            </w:tcBorders>
          </w:tcPr>
          <w:p w14:paraId="643FB967" w14:textId="77777777" w:rsidR="008B0433" w:rsidRDefault="008B0433" w:rsidP="00573367">
            <w:pPr>
              <w:pStyle w:val="BodyText"/>
              <w:jc w:val="center"/>
              <w:rPr>
                <w:sz w:val="20"/>
              </w:rPr>
            </w:pPr>
            <w:r>
              <w:rPr>
                <w:noProof/>
                <w:sz w:val="20"/>
              </w:rPr>
              <w:drawing>
                <wp:inline distT="0" distB="0" distL="0" distR="0" wp14:anchorId="19A760A0" wp14:editId="453297F1">
                  <wp:extent cx="259080" cy="259080"/>
                  <wp:effectExtent l="0" t="0" r="7620" b="7620"/>
                  <wp:docPr id="25" name="Graphic 25" descr="Checkmark with solid fill"/>
                  <wp:cNvGraphicFramePr/>
                  <a:graphic xmlns:a="http://schemas.openxmlformats.org/drawingml/2006/main">
                    <a:graphicData uri="http://schemas.openxmlformats.org/drawingml/2006/picture">
                      <pic:pic xmlns:pic="http://schemas.openxmlformats.org/drawingml/2006/picture">
                        <pic:nvPicPr>
                          <pic:cNvPr id="3" name="Graphic 3" descr="Checkmark with solid fill"/>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9080" cy="259080"/>
                          </a:xfrm>
                          <a:prstGeom prst="rect">
                            <a:avLst/>
                          </a:prstGeom>
                        </pic:spPr>
                      </pic:pic>
                    </a:graphicData>
                  </a:graphic>
                </wp:inline>
              </w:drawing>
            </w:r>
          </w:p>
        </w:tc>
        <w:tc>
          <w:tcPr>
            <w:tcW w:w="1247" w:type="dxa"/>
            <w:tcBorders>
              <w:top w:val="single" w:sz="4" w:space="0" w:color="51247A" w:themeColor="accent1"/>
              <w:left w:val="nil"/>
              <w:bottom w:val="single" w:sz="4" w:space="0" w:color="51247A" w:themeColor="accent1"/>
              <w:right w:val="nil"/>
            </w:tcBorders>
          </w:tcPr>
          <w:p w14:paraId="7BB88FB6" w14:textId="77777777" w:rsidR="008B0433" w:rsidRDefault="008B0433" w:rsidP="00AB72B8">
            <w:pPr>
              <w:pStyle w:val="BodyText"/>
              <w:rPr>
                <w:sz w:val="20"/>
              </w:rPr>
            </w:pPr>
          </w:p>
        </w:tc>
      </w:tr>
      <w:tr w:rsidR="008B0433" w14:paraId="3E742F46" w14:textId="77777777" w:rsidTr="008B0433">
        <w:trPr>
          <w:cnfStyle w:val="000000010000" w:firstRow="0" w:lastRow="0" w:firstColumn="0" w:lastColumn="0" w:oddVBand="0" w:evenVBand="0" w:oddHBand="0" w:evenHBand="1" w:firstRowFirstColumn="0" w:firstRowLastColumn="0" w:lastRowFirstColumn="0" w:lastRowLastColumn="0"/>
        </w:trPr>
        <w:tc>
          <w:tcPr>
            <w:tcW w:w="4536" w:type="dxa"/>
            <w:tcBorders>
              <w:top w:val="single" w:sz="4" w:space="0" w:color="51247A" w:themeColor="accent1"/>
              <w:left w:val="nil"/>
              <w:bottom w:val="single" w:sz="4" w:space="0" w:color="51247A" w:themeColor="accent1"/>
              <w:right w:val="nil"/>
            </w:tcBorders>
            <w:hideMark/>
          </w:tcPr>
          <w:p w14:paraId="4D62EF66" w14:textId="77777777" w:rsidR="008B0433" w:rsidRPr="00A347D2" w:rsidRDefault="008B0433" w:rsidP="00AB72B8">
            <w:pPr>
              <w:spacing w:after="160" w:line="254" w:lineRule="auto"/>
              <w:rPr>
                <w:sz w:val="20"/>
                <w:szCs w:val="20"/>
              </w:rPr>
            </w:pPr>
            <w:r w:rsidRPr="00A347D2">
              <w:rPr>
                <w:sz w:val="20"/>
                <w:szCs w:val="20"/>
              </w:rPr>
              <w:t>What does, or should, best practice look like</w:t>
            </w:r>
            <w:r>
              <w:rPr>
                <w:sz w:val="20"/>
                <w:szCs w:val="20"/>
              </w:rPr>
              <w:t>?</w:t>
            </w:r>
          </w:p>
        </w:tc>
        <w:tc>
          <w:tcPr>
            <w:tcW w:w="1247" w:type="dxa"/>
            <w:tcBorders>
              <w:top w:val="single" w:sz="4" w:space="0" w:color="51247A" w:themeColor="accent1"/>
              <w:left w:val="nil"/>
              <w:bottom w:val="single" w:sz="4" w:space="0" w:color="51247A" w:themeColor="accent1"/>
              <w:right w:val="nil"/>
            </w:tcBorders>
            <w:hideMark/>
          </w:tcPr>
          <w:p w14:paraId="67870853" w14:textId="77777777" w:rsidR="008B0433" w:rsidRDefault="008B0433" w:rsidP="00573367">
            <w:pPr>
              <w:pStyle w:val="BodyText"/>
              <w:jc w:val="center"/>
              <w:rPr>
                <w:sz w:val="20"/>
              </w:rPr>
            </w:pPr>
            <w:r>
              <w:rPr>
                <w:noProof/>
                <w:sz w:val="20"/>
              </w:rPr>
              <w:drawing>
                <wp:inline distT="0" distB="0" distL="0" distR="0" wp14:anchorId="40FBCCC5" wp14:editId="16EB81B4">
                  <wp:extent cx="259080" cy="259080"/>
                  <wp:effectExtent l="0" t="0" r="7620" b="7620"/>
                  <wp:docPr id="15" name="Graphic 15" descr="Checkmark with solid fill"/>
                  <wp:cNvGraphicFramePr/>
                  <a:graphic xmlns:a="http://schemas.openxmlformats.org/drawingml/2006/main">
                    <a:graphicData uri="http://schemas.openxmlformats.org/drawingml/2006/picture">
                      <pic:pic xmlns:pic="http://schemas.openxmlformats.org/drawingml/2006/picture">
                        <pic:nvPicPr>
                          <pic:cNvPr id="5" name="Graphic 5" descr="Checkmark with solid fill"/>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9080" cy="259080"/>
                          </a:xfrm>
                          <a:prstGeom prst="rect">
                            <a:avLst/>
                          </a:prstGeom>
                        </pic:spPr>
                      </pic:pic>
                    </a:graphicData>
                  </a:graphic>
                </wp:inline>
              </w:drawing>
            </w:r>
          </w:p>
        </w:tc>
        <w:tc>
          <w:tcPr>
            <w:tcW w:w="1247" w:type="dxa"/>
            <w:tcBorders>
              <w:top w:val="single" w:sz="4" w:space="0" w:color="51247A" w:themeColor="accent1"/>
              <w:left w:val="nil"/>
              <w:bottom w:val="single" w:sz="4" w:space="0" w:color="51247A" w:themeColor="accent1"/>
              <w:right w:val="nil"/>
            </w:tcBorders>
            <w:hideMark/>
          </w:tcPr>
          <w:p w14:paraId="4257440D" w14:textId="77777777" w:rsidR="008B0433" w:rsidRDefault="008B0433" w:rsidP="00AB72B8">
            <w:pPr>
              <w:pStyle w:val="BodyText"/>
              <w:rPr>
                <w:sz w:val="20"/>
              </w:rPr>
            </w:pPr>
          </w:p>
        </w:tc>
        <w:tc>
          <w:tcPr>
            <w:tcW w:w="1247" w:type="dxa"/>
            <w:tcBorders>
              <w:top w:val="single" w:sz="4" w:space="0" w:color="51247A" w:themeColor="accent1"/>
              <w:left w:val="nil"/>
              <w:bottom w:val="single" w:sz="4" w:space="0" w:color="51247A" w:themeColor="accent1"/>
              <w:right w:val="nil"/>
            </w:tcBorders>
          </w:tcPr>
          <w:p w14:paraId="28DA6FC8" w14:textId="77777777" w:rsidR="008B0433" w:rsidRDefault="008B0433" w:rsidP="00573367">
            <w:pPr>
              <w:pStyle w:val="BodyText"/>
              <w:jc w:val="center"/>
              <w:rPr>
                <w:sz w:val="20"/>
              </w:rPr>
            </w:pPr>
            <w:r>
              <w:rPr>
                <w:noProof/>
                <w:sz w:val="20"/>
              </w:rPr>
              <w:drawing>
                <wp:inline distT="0" distB="0" distL="0" distR="0" wp14:anchorId="63DB8B96" wp14:editId="7886F858">
                  <wp:extent cx="259080" cy="259080"/>
                  <wp:effectExtent l="0" t="0" r="7620" b="7620"/>
                  <wp:docPr id="26" name="Graphic 26" descr="Checkmark with solid fill"/>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9080" cy="259080"/>
                          </a:xfrm>
                          <a:prstGeom prst="rect">
                            <a:avLst/>
                          </a:prstGeom>
                        </pic:spPr>
                      </pic:pic>
                    </a:graphicData>
                  </a:graphic>
                </wp:inline>
              </w:drawing>
            </w:r>
          </w:p>
        </w:tc>
        <w:tc>
          <w:tcPr>
            <w:tcW w:w="1247" w:type="dxa"/>
            <w:tcBorders>
              <w:top w:val="single" w:sz="4" w:space="0" w:color="51247A" w:themeColor="accent1"/>
              <w:left w:val="nil"/>
              <w:bottom w:val="single" w:sz="4" w:space="0" w:color="51247A" w:themeColor="accent1"/>
              <w:right w:val="nil"/>
            </w:tcBorders>
          </w:tcPr>
          <w:p w14:paraId="5EFF02F4" w14:textId="77777777" w:rsidR="008B0433" w:rsidRDefault="008B0433" w:rsidP="00AB72B8">
            <w:pPr>
              <w:pStyle w:val="BodyText"/>
              <w:rPr>
                <w:sz w:val="20"/>
              </w:rPr>
            </w:pPr>
          </w:p>
        </w:tc>
      </w:tr>
      <w:tr w:rsidR="008B0433" w14:paraId="496DB7F1" w14:textId="77777777" w:rsidTr="008B0433">
        <w:tc>
          <w:tcPr>
            <w:tcW w:w="4536" w:type="dxa"/>
            <w:tcBorders>
              <w:top w:val="single" w:sz="4" w:space="0" w:color="51247A" w:themeColor="accent1"/>
              <w:left w:val="nil"/>
              <w:bottom w:val="single" w:sz="4" w:space="0" w:color="51247A" w:themeColor="accent1"/>
              <w:right w:val="nil"/>
            </w:tcBorders>
            <w:hideMark/>
          </w:tcPr>
          <w:p w14:paraId="0A4673DD" w14:textId="77777777" w:rsidR="008B0433" w:rsidRPr="00A347D2" w:rsidRDefault="008B0433" w:rsidP="00AB72B8">
            <w:pPr>
              <w:spacing w:after="160" w:line="254" w:lineRule="auto"/>
              <w:rPr>
                <w:sz w:val="20"/>
                <w:szCs w:val="20"/>
              </w:rPr>
            </w:pPr>
            <w:r w:rsidRPr="00A347D2">
              <w:rPr>
                <w:sz w:val="20"/>
                <w:szCs w:val="20"/>
              </w:rPr>
              <w:lastRenderedPageBreak/>
              <w:t>Do current offerings meet best practice?</w:t>
            </w:r>
          </w:p>
        </w:tc>
        <w:tc>
          <w:tcPr>
            <w:tcW w:w="1247" w:type="dxa"/>
            <w:tcBorders>
              <w:top w:val="single" w:sz="4" w:space="0" w:color="51247A" w:themeColor="accent1"/>
              <w:left w:val="nil"/>
              <w:bottom w:val="single" w:sz="4" w:space="0" w:color="51247A" w:themeColor="accent1"/>
              <w:right w:val="nil"/>
            </w:tcBorders>
            <w:hideMark/>
          </w:tcPr>
          <w:p w14:paraId="4BD79A2F" w14:textId="77777777" w:rsidR="008B0433" w:rsidRDefault="008B0433" w:rsidP="00573367">
            <w:pPr>
              <w:pStyle w:val="BodyText"/>
              <w:jc w:val="center"/>
              <w:rPr>
                <w:sz w:val="20"/>
              </w:rPr>
            </w:pPr>
            <w:r>
              <w:rPr>
                <w:noProof/>
                <w:sz w:val="20"/>
              </w:rPr>
              <w:drawing>
                <wp:inline distT="0" distB="0" distL="0" distR="0" wp14:anchorId="6CF235A9" wp14:editId="2301919A">
                  <wp:extent cx="259080" cy="259080"/>
                  <wp:effectExtent l="0" t="0" r="7620" b="7620"/>
                  <wp:docPr id="14" name="Graphic 14" descr="Checkmark with solid fill"/>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9080" cy="259080"/>
                          </a:xfrm>
                          <a:prstGeom prst="rect">
                            <a:avLst/>
                          </a:prstGeom>
                        </pic:spPr>
                      </pic:pic>
                    </a:graphicData>
                  </a:graphic>
                </wp:inline>
              </w:drawing>
            </w:r>
          </w:p>
        </w:tc>
        <w:tc>
          <w:tcPr>
            <w:tcW w:w="1247" w:type="dxa"/>
            <w:tcBorders>
              <w:top w:val="single" w:sz="4" w:space="0" w:color="51247A" w:themeColor="accent1"/>
              <w:left w:val="nil"/>
              <w:bottom w:val="single" w:sz="4" w:space="0" w:color="51247A" w:themeColor="accent1"/>
              <w:right w:val="nil"/>
            </w:tcBorders>
            <w:hideMark/>
          </w:tcPr>
          <w:p w14:paraId="2942E00E" w14:textId="77777777" w:rsidR="008B0433" w:rsidRDefault="008B0433" w:rsidP="00AB72B8">
            <w:pPr>
              <w:pStyle w:val="BodyText"/>
              <w:rPr>
                <w:sz w:val="20"/>
              </w:rPr>
            </w:pPr>
          </w:p>
        </w:tc>
        <w:tc>
          <w:tcPr>
            <w:tcW w:w="1247" w:type="dxa"/>
            <w:tcBorders>
              <w:top w:val="single" w:sz="4" w:space="0" w:color="51247A" w:themeColor="accent1"/>
              <w:left w:val="nil"/>
              <w:bottom w:val="single" w:sz="4" w:space="0" w:color="51247A" w:themeColor="accent1"/>
              <w:right w:val="nil"/>
            </w:tcBorders>
            <w:hideMark/>
          </w:tcPr>
          <w:p w14:paraId="059A50E8" w14:textId="77777777" w:rsidR="008B0433" w:rsidRDefault="008B0433" w:rsidP="00573367">
            <w:pPr>
              <w:pStyle w:val="BodyText"/>
              <w:jc w:val="center"/>
              <w:rPr>
                <w:sz w:val="20"/>
              </w:rPr>
            </w:pPr>
            <w:r>
              <w:rPr>
                <w:noProof/>
                <w:sz w:val="20"/>
              </w:rPr>
              <w:drawing>
                <wp:inline distT="0" distB="0" distL="0" distR="0" wp14:anchorId="0E3B8881" wp14:editId="1CF08240">
                  <wp:extent cx="259080" cy="259080"/>
                  <wp:effectExtent l="0" t="0" r="7620" b="7620"/>
                  <wp:docPr id="13" name="Graphic 13" descr="Checkmark with solid fill"/>
                  <wp:cNvGraphicFramePr/>
                  <a:graphic xmlns:a="http://schemas.openxmlformats.org/drawingml/2006/main">
                    <a:graphicData uri="http://schemas.openxmlformats.org/drawingml/2006/picture">
                      <pic:pic xmlns:pic="http://schemas.openxmlformats.org/drawingml/2006/picture">
                        <pic:nvPicPr>
                          <pic:cNvPr id="9" name="Graphic 9" descr="Checkmark with solid fill"/>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9080" cy="259080"/>
                          </a:xfrm>
                          <a:prstGeom prst="rect">
                            <a:avLst/>
                          </a:prstGeom>
                        </pic:spPr>
                      </pic:pic>
                    </a:graphicData>
                  </a:graphic>
                </wp:inline>
              </w:drawing>
            </w:r>
          </w:p>
        </w:tc>
        <w:tc>
          <w:tcPr>
            <w:tcW w:w="1247" w:type="dxa"/>
            <w:tcBorders>
              <w:top w:val="single" w:sz="4" w:space="0" w:color="51247A" w:themeColor="accent1"/>
              <w:left w:val="nil"/>
              <w:bottom w:val="single" w:sz="4" w:space="0" w:color="51247A" w:themeColor="accent1"/>
              <w:right w:val="nil"/>
            </w:tcBorders>
          </w:tcPr>
          <w:p w14:paraId="0C1E8344" w14:textId="77777777" w:rsidR="008B0433" w:rsidRDefault="008B0433" w:rsidP="00573367">
            <w:pPr>
              <w:pStyle w:val="BodyText"/>
              <w:jc w:val="center"/>
              <w:rPr>
                <w:sz w:val="20"/>
              </w:rPr>
            </w:pPr>
            <w:r>
              <w:rPr>
                <w:noProof/>
                <w:sz w:val="20"/>
              </w:rPr>
              <w:drawing>
                <wp:inline distT="0" distB="0" distL="0" distR="0" wp14:anchorId="51C18C5E" wp14:editId="0932D80E">
                  <wp:extent cx="259080" cy="259080"/>
                  <wp:effectExtent l="0" t="0" r="7620" b="7620"/>
                  <wp:docPr id="27" name="Graphic 27" descr="Checkmark with solid fill"/>
                  <wp:cNvGraphicFramePr/>
                  <a:graphic xmlns:a="http://schemas.openxmlformats.org/drawingml/2006/main">
                    <a:graphicData uri="http://schemas.openxmlformats.org/drawingml/2006/picture">
                      <pic:pic xmlns:pic="http://schemas.openxmlformats.org/drawingml/2006/picture">
                        <pic:nvPicPr>
                          <pic:cNvPr id="9" name="Graphic 9" descr="Checkmark with solid fill"/>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9080" cy="259080"/>
                          </a:xfrm>
                          <a:prstGeom prst="rect">
                            <a:avLst/>
                          </a:prstGeom>
                        </pic:spPr>
                      </pic:pic>
                    </a:graphicData>
                  </a:graphic>
                </wp:inline>
              </w:drawing>
            </w:r>
          </w:p>
        </w:tc>
      </w:tr>
      <w:tr w:rsidR="008B0433" w14:paraId="01872545" w14:textId="77777777" w:rsidTr="008B0433">
        <w:trPr>
          <w:cnfStyle w:val="000000010000" w:firstRow="0" w:lastRow="0" w:firstColumn="0" w:lastColumn="0" w:oddVBand="0" w:evenVBand="0" w:oddHBand="0" w:evenHBand="1" w:firstRowFirstColumn="0" w:firstRowLastColumn="0" w:lastRowFirstColumn="0" w:lastRowLastColumn="0"/>
        </w:trPr>
        <w:tc>
          <w:tcPr>
            <w:tcW w:w="4536" w:type="dxa"/>
            <w:tcBorders>
              <w:top w:val="single" w:sz="4" w:space="0" w:color="51247A" w:themeColor="accent1"/>
              <w:left w:val="nil"/>
              <w:bottom w:val="single" w:sz="18" w:space="0" w:color="51247A" w:themeColor="accent1"/>
              <w:right w:val="nil"/>
            </w:tcBorders>
          </w:tcPr>
          <w:p w14:paraId="11366D39" w14:textId="77777777" w:rsidR="008B0433" w:rsidRDefault="008B0433" w:rsidP="00AB72B8">
            <w:pPr>
              <w:pStyle w:val="BodyText"/>
              <w:rPr>
                <w:sz w:val="20"/>
              </w:rPr>
            </w:pPr>
            <w:r>
              <w:rPr>
                <w:sz w:val="20"/>
              </w:rPr>
              <w:t>What are the implications/recommendations?</w:t>
            </w:r>
          </w:p>
        </w:tc>
        <w:tc>
          <w:tcPr>
            <w:tcW w:w="1247" w:type="dxa"/>
            <w:tcBorders>
              <w:top w:val="single" w:sz="4" w:space="0" w:color="51247A" w:themeColor="accent1"/>
              <w:left w:val="nil"/>
              <w:bottom w:val="single" w:sz="18" w:space="0" w:color="51247A" w:themeColor="accent1"/>
              <w:right w:val="nil"/>
            </w:tcBorders>
          </w:tcPr>
          <w:p w14:paraId="7008E0EC" w14:textId="77777777" w:rsidR="008B0433" w:rsidRDefault="008B0433" w:rsidP="00AB72B8">
            <w:pPr>
              <w:pStyle w:val="BodyText"/>
              <w:rPr>
                <w:sz w:val="20"/>
              </w:rPr>
            </w:pPr>
          </w:p>
        </w:tc>
        <w:tc>
          <w:tcPr>
            <w:tcW w:w="1247" w:type="dxa"/>
            <w:tcBorders>
              <w:top w:val="single" w:sz="4" w:space="0" w:color="51247A" w:themeColor="accent1"/>
              <w:left w:val="nil"/>
              <w:bottom w:val="single" w:sz="18" w:space="0" w:color="51247A" w:themeColor="accent1"/>
              <w:right w:val="nil"/>
            </w:tcBorders>
          </w:tcPr>
          <w:p w14:paraId="1FA9A6F0" w14:textId="77777777" w:rsidR="008B0433" w:rsidRDefault="008B0433" w:rsidP="00AB72B8">
            <w:pPr>
              <w:pStyle w:val="BodyText"/>
              <w:rPr>
                <w:sz w:val="20"/>
              </w:rPr>
            </w:pPr>
          </w:p>
        </w:tc>
        <w:tc>
          <w:tcPr>
            <w:tcW w:w="1247" w:type="dxa"/>
            <w:tcBorders>
              <w:top w:val="single" w:sz="4" w:space="0" w:color="51247A" w:themeColor="accent1"/>
              <w:left w:val="nil"/>
              <w:bottom w:val="single" w:sz="18" w:space="0" w:color="51247A" w:themeColor="accent1"/>
              <w:right w:val="nil"/>
            </w:tcBorders>
          </w:tcPr>
          <w:p w14:paraId="4A75F990" w14:textId="77777777" w:rsidR="008B0433" w:rsidRDefault="008B0433" w:rsidP="00AB72B8">
            <w:pPr>
              <w:pStyle w:val="BodyText"/>
              <w:rPr>
                <w:sz w:val="20"/>
              </w:rPr>
            </w:pPr>
          </w:p>
        </w:tc>
        <w:tc>
          <w:tcPr>
            <w:tcW w:w="1247" w:type="dxa"/>
            <w:tcBorders>
              <w:top w:val="single" w:sz="4" w:space="0" w:color="51247A" w:themeColor="accent1"/>
              <w:left w:val="nil"/>
              <w:bottom w:val="single" w:sz="18" w:space="0" w:color="51247A" w:themeColor="accent1"/>
              <w:right w:val="nil"/>
            </w:tcBorders>
          </w:tcPr>
          <w:p w14:paraId="2AF3E1E1" w14:textId="77777777" w:rsidR="008B0433" w:rsidRDefault="008B0433" w:rsidP="00573367">
            <w:pPr>
              <w:pStyle w:val="BodyText"/>
              <w:jc w:val="center"/>
              <w:rPr>
                <w:sz w:val="20"/>
              </w:rPr>
            </w:pPr>
            <w:r>
              <w:rPr>
                <w:noProof/>
                <w:sz w:val="20"/>
              </w:rPr>
              <w:drawing>
                <wp:inline distT="0" distB="0" distL="0" distR="0" wp14:anchorId="7E9745C2" wp14:editId="0C5C17EB">
                  <wp:extent cx="259080" cy="259080"/>
                  <wp:effectExtent l="0" t="0" r="7620" b="7620"/>
                  <wp:docPr id="28" name="Graphic 28" descr="Checkmark with solid fill"/>
                  <wp:cNvGraphicFramePr/>
                  <a:graphic xmlns:a="http://schemas.openxmlformats.org/drawingml/2006/main">
                    <a:graphicData uri="http://schemas.openxmlformats.org/drawingml/2006/picture">
                      <pic:pic xmlns:pic="http://schemas.openxmlformats.org/drawingml/2006/picture">
                        <pic:nvPicPr>
                          <pic:cNvPr id="9" name="Graphic 9" descr="Checkmark with solid fill"/>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9080" cy="259080"/>
                          </a:xfrm>
                          <a:prstGeom prst="rect">
                            <a:avLst/>
                          </a:prstGeom>
                        </pic:spPr>
                      </pic:pic>
                    </a:graphicData>
                  </a:graphic>
                </wp:inline>
              </w:drawing>
            </w:r>
          </w:p>
        </w:tc>
      </w:tr>
    </w:tbl>
    <w:p w14:paraId="38AD72B4" w14:textId="554658CF" w:rsidR="00185254" w:rsidRDefault="00185254" w:rsidP="00185254">
      <w:pPr>
        <w:pStyle w:val="ListBullet0"/>
        <w:numPr>
          <w:ilvl w:val="0"/>
          <w:numId w:val="0"/>
        </w:numPr>
        <w:ind w:left="425" w:hanging="425"/>
      </w:pPr>
    </w:p>
    <w:p w14:paraId="08A2EB50" w14:textId="02F25720" w:rsidR="35BF67B5" w:rsidRDefault="35BF67B5" w:rsidP="35BF67B5">
      <w:pPr>
        <w:pStyle w:val="NbrHeading3"/>
      </w:pPr>
      <w:bookmarkStart w:id="35" w:name="_Toc107258383"/>
      <w:r>
        <w:t>Some caveats</w:t>
      </w:r>
      <w:bookmarkEnd w:id="35"/>
    </w:p>
    <w:p w14:paraId="1ABD2AFD" w14:textId="5CDD64B9" w:rsidR="007E113C" w:rsidRDefault="55541790" w:rsidP="00E13F8A">
      <w:pPr>
        <w:pStyle w:val="BodyText"/>
      </w:pPr>
      <w:r>
        <w:t xml:space="preserve">At the outset </w:t>
      </w:r>
      <w:r w:rsidR="00202A43">
        <w:t xml:space="preserve">some important caveats need to be noted. </w:t>
      </w:r>
      <w:r w:rsidR="386801F3">
        <w:t xml:space="preserve">The project involved a rapid and targeted approach within a </w:t>
      </w:r>
      <w:r w:rsidR="23BB434B">
        <w:t>17</w:t>
      </w:r>
      <w:r w:rsidR="386801F3">
        <w:t xml:space="preserve">-week time </w:t>
      </w:r>
      <w:r w:rsidR="35C6CA1D">
        <w:t xml:space="preserve">period </w:t>
      </w:r>
      <w:r w:rsidR="386801F3">
        <w:t>(</w:t>
      </w:r>
      <w:r w:rsidR="35C6CA1D">
        <w:t>01 March-30 June</w:t>
      </w:r>
      <w:r w:rsidR="386801F3">
        <w:t xml:space="preserve"> 202</w:t>
      </w:r>
      <w:r w:rsidR="35C6CA1D">
        <w:t>2</w:t>
      </w:r>
      <w:r w:rsidR="386801F3">
        <w:t>)</w:t>
      </w:r>
      <w:r w:rsidR="35C6CA1D">
        <w:t>.</w:t>
      </w:r>
      <w:r w:rsidR="386801F3">
        <w:t xml:space="preserve"> </w:t>
      </w:r>
      <w:r w:rsidR="35C6CA1D">
        <w:t>The aim was to</w:t>
      </w:r>
      <w:r w:rsidR="386801F3">
        <w:t xml:space="preserve"> gather and collate </w:t>
      </w:r>
      <w:r w:rsidR="35C6CA1D">
        <w:t xml:space="preserve">relevant </w:t>
      </w:r>
      <w:r w:rsidR="386801F3">
        <w:t>information in a rigorous but timely manner</w:t>
      </w:r>
      <w:r w:rsidR="35C6CA1D">
        <w:t xml:space="preserve">, </w:t>
      </w:r>
      <w:r w:rsidR="386801F3">
        <w:t xml:space="preserve">to </w:t>
      </w:r>
      <w:r w:rsidR="35C6CA1D">
        <w:t xml:space="preserve">gain a wide range of perspectives, and to </w:t>
      </w:r>
      <w:r w:rsidR="386801F3">
        <w:t>reach a saturation point across information sources</w:t>
      </w:r>
      <w:r w:rsidR="35C6CA1D">
        <w:t xml:space="preserve">. </w:t>
      </w:r>
      <w:r w:rsidR="33D19A0B">
        <w:t xml:space="preserve">This involved a pragmatic approach to collating and synthesising the most pertinent information to address the project questions. </w:t>
      </w:r>
      <w:r w:rsidR="35C6CA1D">
        <w:t xml:space="preserve">It is important to acknowledge that </w:t>
      </w:r>
      <w:r w:rsidR="386801F3">
        <w:t>an exhaustive systematic review of all possible information sources</w:t>
      </w:r>
      <w:r w:rsidR="35C6CA1D">
        <w:t xml:space="preserve"> was not conducted, and it is possible that some key sources of information and stakeholder perspectives have </w:t>
      </w:r>
      <w:r w:rsidR="33D19A0B">
        <w:t>not been included</w:t>
      </w:r>
      <w:r w:rsidR="386801F3">
        <w:t xml:space="preserve">. </w:t>
      </w:r>
    </w:p>
    <w:p w14:paraId="4C3583F0" w14:textId="7B99ED76" w:rsidR="007C7D3F" w:rsidRDefault="007C7D3F" w:rsidP="00E13F8A">
      <w:pPr>
        <w:pStyle w:val="BodyText"/>
      </w:pPr>
      <w:r>
        <w:t>In undertaking stakeholder consultation, it became evident that the term “undergraduate training” should be broadened and instead be defined a</w:t>
      </w:r>
      <w:r w:rsidR="008F0946">
        <w:t>s “</w:t>
      </w:r>
      <w:r w:rsidRPr="007C7D3F">
        <w:t xml:space="preserve">pre-registration </w:t>
      </w:r>
      <w:r w:rsidR="008F0946">
        <w:t xml:space="preserve">education” to capture the varied educational pathways across the breadth of health professions. </w:t>
      </w:r>
      <w:r w:rsidR="0070585B">
        <w:t xml:space="preserve">The aim was to include </w:t>
      </w:r>
      <w:r w:rsidRPr="007C7D3F">
        <w:t xml:space="preserve">university health professions programs that lead to an entry-level qualification, registration with the Australian Health Practitioner Regulation Agency (AHPRA) and/or other professional accreditation and a role that involves direct patient contact. </w:t>
      </w:r>
      <w:r w:rsidR="0070585B">
        <w:t>P</w:t>
      </w:r>
      <w:r w:rsidRPr="007C7D3F">
        <w:t>re-registration graduate entry programs where an undergraduate degree is a requirement for program applicants</w:t>
      </w:r>
      <w:r w:rsidR="0070585B">
        <w:t xml:space="preserve"> were included</w:t>
      </w:r>
      <w:r w:rsidRPr="007C7D3F">
        <w:t>.</w:t>
      </w:r>
      <w:r w:rsidR="0070585B">
        <w:t xml:space="preserve"> While every effort was made to identify all relevant programs, it is possible that some relevant programs</w:t>
      </w:r>
      <w:r w:rsidR="000C0C33">
        <w:t xml:space="preserve"> within these categories</w:t>
      </w:r>
      <w:r w:rsidR="0070585B">
        <w:t xml:space="preserve"> have been missed.</w:t>
      </w:r>
    </w:p>
    <w:p w14:paraId="5D2D9063" w14:textId="216D90E7" w:rsidR="007E113C" w:rsidRDefault="33D19A0B" w:rsidP="00171A96">
      <w:pPr>
        <w:pStyle w:val="BodyText"/>
      </w:pPr>
      <w:r>
        <w:t>Our scoping and review of learning resources and curricula was confined largely to information that was readily available in the public domain</w:t>
      </w:r>
      <w:r w:rsidR="4D45DB3C">
        <w:t xml:space="preserve"> or provided by stakeholders. Scoping was conducted at the course</w:t>
      </w:r>
      <w:r w:rsidR="00FC4890">
        <w:t xml:space="preserve"> (or unit)</w:t>
      </w:r>
      <w:r w:rsidR="4D45DB3C">
        <w:t xml:space="preserve"> </w:t>
      </w:r>
      <w:r w:rsidR="00D47205">
        <w:t>level,</w:t>
      </w:r>
      <w:r w:rsidR="4D45DB3C">
        <w:t xml:space="preserve"> and </w:t>
      </w:r>
      <w:r w:rsidR="00851073">
        <w:t>i</w:t>
      </w:r>
      <w:r w:rsidR="00851073" w:rsidRPr="00EC6CC0">
        <w:t xml:space="preserve">t is important to acknowledge that </w:t>
      </w:r>
      <w:r w:rsidR="00FC4890">
        <w:t>this</w:t>
      </w:r>
      <w:r w:rsidR="00851073">
        <w:t xml:space="preserve"> approach </w:t>
      </w:r>
      <w:r w:rsidR="00851073" w:rsidRPr="00EC6CC0">
        <w:t xml:space="preserve">precluded the identification of relevant content that may be included within </w:t>
      </w:r>
      <w:r w:rsidR="00E92E64">
        <w:t xml:space="preserve">courses that form part of </w:t>
      </w:r>
      <w:r w:rsidR="00851073" w:rsidRPr="00EC6CC0">
        <w:t>an integrated curriculum</w:t>
      </w:r>
      <w:r w:rsidR="00FC4890">
        <w:t xml:space="preserve">. </w:t>
      </w:r>
      <w:r w:rsidR="00E92E64">
        <w:t>T</w:t>
      </w:r>
      <w:r w:rsidR="00FC4890" w:rsidRPr="00EC6CC0">
        <w:t>he absence of a standalone course does not infer that intellectual disability content is not included in a particular program.</w:t>
      </w:r>
      <w:r w:rsidR="00E92E64">
        <w:t xml:space="preserve"> As we note throughout this report</w:t>
      </w:r>
      <w:r w:rsidR="00591FAF">
        <w:t>,</w:t>
      </w:r>
      <w:r w:rsidR="00E92E64">
        <w:t xml:space="preserve"> traces of intellectual disability health exist but are often hidden</w:t>
      </w:r>
      <w:r w:rsidR="0031290F">
        <w:t xml:space="preserve"> from program websites</w:t>
      </w:r>
      <w:r w:rsidR="00E92E64">
        <w:t xml:space="preserve">. </w:t>
      </w:r>
      <w:r w:rsidR="00E92E64" w:rsidRPr="00E92E64">
        <w:t xml:space="preserve">Detailed examination of all courses within a program was beyond the scope of this project. </w:t>
      </w:r>
      <w:r w:rsidR="00FC4890">
        <w:t>Wh</w:t>
      </w:r>
      <w:r w:rsidR="00E92E64">
        <w:t xml:space="preserve">ere </w:t>
      </w:r>
      <w:r w:rsidR="00FC4890">
        <w:t>c</w:t>
      </w:r>
      <w:r w:rsidR="4D45DB3C">
        <w:t>ourse outlines were scrutinised, not all relevant lectures, seminars, or workshops included in courses may be listed.</w:t>
      </w:r>
      <w:r>
        <w:t xml:space="preserve"> Efforts were made to seek further information, but this was not always possible within the project timeframe.</w:t>
      </w:r>
      <w:r w:rsidR="00EC6CC0">
        <w:t xml:space="preserve"> </w:t>
      </w:r>
    </w:p>
    <w:p w14:paraId="78172089" w14:textId="77777777" w:rsidR="00606C62" w:rsidRDefault="740A929B" w:rsidP="00606C62">
      <w:pPr>
        <w:pStyle w:val="BodyText"/>
      </w:pPr>
      <w:r>
        <w:t xml:space="preserve">Our focus was limited to a subset of health care professions. Many other health care professions including, but not limited to, sonography, audiology, optometry, </w:t>
      </w:r>
      <w:r w:rsidR="00026122">
        <w:t xml:space="preserve">podiatry, </w:t>
      </w:r>
      <w:r>
        <w:t xml:space="preserve">and others </w:t>
      </w:r>
      <w:r w:rsidR="00995D9D">
        <w:t xml:space="preserve">also </w:t>
      </w:r>
      <w:r>
        <w:t>have a significant role in the care of people with intellectual disability</w:t>
      </w:r>
      <w:r w:rsidR="00995D9D">
        <w:t xml:space="preserve"> but were not within the scope of this project</w:t>
      </w:r>
      <w:r>
        <w:t xml:space="preserve">. </w:t>
      </w:r>
    </w:p>
    <w:p w14:paraId="75A9F653" w14:textId="1E6A8904" w:rsidR="00606C62" w:rsidRDefault="00606C62" w:rsidP="00606C62">
      <w:pPr>
        <w:pStyle w:val="BodyText"/>
      </w:pPr>
      <w:r>
        <w:t xml:space="preserve">Nomenclature regarding university programs and courses varies. Programs generally refer to a collection of courses that may also be referred to as units or subjects. In this report, we have used the terms units and courses interchangeably and according to the term used by the university provider.  </w:t>
      </w:r>
    </w:p>
    <w:p w14:paraId="109E4AB9" w14:textId="57722EBF" w:rsidR="00185254" w:rsidRDefault="21F7AB9D" w:rsidP="35BF67B5">
      <w:pPr>
        <w:pStyle w:val="NbrHeading3"/>
      </w:pPr>
      <w:bookmarkStart w:id="36" w:name="_Toc107258384"/>
      <w:r>
        <w:lastRenderedPageBreak/>
        <w:t>Literature review</w:t>
      </w:r>
      <w:bookmarkEnd w:id="36"/>
    </w:p>
    <w:p w14:paraId="47F53F96" w14:textId="6F1A43FC" w:rsidR="00573367" w:rsidRDefault="22659F8F" w:rsidP="00573367">
      <w:pPr>
        <w:pStyle w:val="BodyText"/>
      </w:pPr>
      <w:r w:rsidRPr="22659F8F">
        <w:rPr>
          <w:rFonts w:ascii="Arial" w:eastAsia="Arial" w:hAnsi="Arial" w:cs="Arial"/>
        </w:rPr>
        <w:t xml:space="preserve">We performed a rapid and targeted review of the literature on </w:t>
      </w:r>
      <w:r w:rsidR="00702A69">
        <w:rPr>
          <w:rFonts w:ascii="Arial" w:eastAsia="Arial" w:hAnsi="Arial" w:cs="Arial"/>
        </w:rPr>
        <w:t>intellectual disability</w:t>
      </w:r>
      <w:r w:rsidRPr="22659F8F">
        <w:rPr>
          <w:rFonts w:ascii="Arial" w:eastAsia="Arial" w:hAnsi="Arial" w:cs="Arial"/>
        </w:rPr>
        <w:t xml:space="preserve"> curriculum content for health professionals. Using a systematic search strategy, we searched seven databases (</w:t>
      </w:r>
      <w:proofErr w:type="spellStart"/>
      <w:r w:rsidRPr="22659F8F">
        <w:rPr>
          <w:rFonts w:ascii="Arial" w:eastAsia="Arial" w:hAnsi="Arial" w:cs="Arial"/>
        </w:rPr>
        <w:t>Pubmed</w:t>
      </w:r>
      <w:proofErr w:type="spellEnd"/>
      <w:r w:rsidRPr="22659F8F">
        <w:rPr>
          <w:rFonts w:ascii="Arial" w:eastAsia="Arial" w:hAnsi="Arial" w:cs="Arial"/>
        </w:rPr>
        <w:t xml:space="preserve">, CINHAL, Embase, </w:t>
      </w:r>
      <w:proofErr w:type="spellStart"/>
      <w:r w:rsidRPr="22659F8F">
        <w:rPr>
          <w:rFonts w:ascii="Arial" w:eastAsia="Arial" w:hAnsi="Arial" w:cs="Arial"/>
        </w:rPr>
        <w:t>Proquest</w:t>
      </w:r>
      <w:proofErr w:type="spellEnd"/>
      <w:r w:rsidRPr="22659F8F">
        <w:rPr>
          <w:rFonts w:ascii="Arial" w:eastAsia="Arial" w:hAnsi="Arial" w:cs="Arial"/>
        </w:rPr>
        <w:t xml:space="preserve">, PsycINFO, Web of Science, and Cochrane) for literature published between January 2012 </w:t>
      </w:r>
      <w:r w:rsidR="00995D9D">
        <w:rPr>
          <w:rFonts w:ascii="Arial" w:eastAsia="Arial" w:hAnsi="Arial" w:cs="Arial"/>
        </w:rPr>
        <w:t>and</w:t>
      </w:r>
      <w:r w:rsidRPr="22659F8F">
        <w:rPr>
          <w:rFonts w:ascii="Arial" w:eastAsia="Arial" w:hAnsi="Arial" w:cs="Arial"/>
        </w:rPr>
        <w:t xml:space="preserve"> March 2022.</w:t>
      </w:r>
      <w:r w:rsidRPr="0313B623">
        <w:rPr>
          <w:rFonts w:ascii="Arial" w:eastAsia="Arial" w:hAnsi="Arial" w:cs="Arial"/>
        </w:rPr>
        <w:t xml:space="preserve"> </w:t>
      </w:r>
      <w:r w:rsidRPr="22659F8F">
        <w:rPr>
          <w:rFonts w:ascii="Arial" w:eastAsia="Arial" w:hAnsi="Arial" w:cs="Arial"/>
        </w:rPr>
        <w:t xml:space="preserve">In addition, we searched grey literature and performed cited literature searches. </w:t>
      </w:r>
      <w:r w:rsidRPr="00D362FA">
        <w:rPr>
          <w:rFonts w:ascii="Arial" w:eastAsia="Arial" w:hAnsi="Arial" w:cs="Arial"/>
          <w:color w:val="auto"/>
        </w:rPr>
        <w:t xml:space="preserve">After full-text review, a total of </w:t>
      </w:r>
      <w:r w:rsidR="00D362FA" w:rsidRPr="00D362FA">
        <w:rPr>
          <w:rFonts w:ascii="Arial" w:eastAsia="Arial" w:hAnsi="Arial" w:cs="Arial"/>
          <w:color w:val="auto"/>
        </w:rPr>
        <w:t>49</w:t>
      </w:r>
      <w:r w:rsidRPr="00D362FA">
        <w:rPr>
          <w:rFonts w:ascii="Arial" w:eastAsia="Arial" w:hAnsi="Arial" w:cs="Arial"/>
          <w:color w:val="auto"/>
        </w:rPr>
        <w:t xml:space="preserve"> studies</w:t>
      </w:r>
      <w:r w:rsidRPr="00971A18">
        <w:rPr>
          <w:rFonts w:ascii="Arial" w:eastAsia="Arial" w:hAnsi="Arial" w:cs="Arial"/>
          <w:color w:val="FF0000"/>
        </w:rPr>
        <w:t xml:space="preserve"> </w:t>
      </w:r>
      <w:r w:rsidRPr="22659F8F">
        <w:rPr>
          <w:rFonts w:ascii="Arial" w:eastAsia="Arial" w:hAnsi="Arial" w:cs="Arial"/>
        </w:rPr>
        <w:t xml:space="preserve">were included in the Literature Review. Following the screening process, data </w:t>
      </w:r>
      <w:r w:rsidR="00995D9D">
        <w:rPr>
          <w:rFonts w:ascii="Arial" w:eastAsia="Arial" w:hAnsi="Arial" w:cs="Arial"/>
        </w:rPr>
        <w:t>were</w:t>
      </w:r>
      <w:r w:rsidRPr="22659F8F">
        <w:rPr>
          <w:rFonts w:ascii="Arial" w:eastAsia="Arial" w:hAnsi="Arial" w:cs="Arial"/>
        </w:rPr>
        <w:t xml:space="preserve"> extracted from the included studies, with reviewers recording study details including the aims, discipline type, study location, teaching approach, and curriculum details. All screening and data extraction was done using online systematic review software, Covidence</w:t>
      </w:r>
      <w:r w:rsidR="005F52B5">
        <w:rPr>
          <w:rFonts w:ascii="Arial" w:eastAsia="Arial" w:hAnsi="Arial" w:cs="Arial"/>
        </w:rPr>
        <w:t>. D</w:t>
      </w:r>
      <w:r w:rsidR="005F52B5" w:rsidRPr="005F52B5">
        <w:rPr>
          <w:rFonts w:ascii="Arial" w:eastAsia="Arial" w:hAnsi="Arial" w:cs="Arial"/>
        </w:rPr>
        <w:t>ata were extracted by one reviewer and cross-checked by a second reviewer.</w:t>
      </w:r>
      <w:r w:rsidRPr="0094507C">
        <w:rPr>
          <w:rFonts w:ascii="Arial" w:eastAsia="Arial" w:hAnsi="Arial" w:cs="Arial"/>
          <w:color w:val="FF0000"/>
        </w:rPr>
        <w:t xml:space="preserve"> </w:t>
      </w:r>
      <w:r w:rsidRPr="5EB41D53">
        <w:rPr>
          <w:rFonts w:ascii="Arial" w:eastAsia="Arial" w:hAnsi="Arial" w:cs="Arial"/>
        </w:rPr>
        <w:t xml:space="preserve">Full details of the literature review are provided in </w:t>
      </w:r>
      <w:r w:rsidR="00154EBA">
        <w:rPr>
          <w:rFonts w:ascii="Arial" w:eastAsia="Arial" w:hAnsi="Arial" w:cs="Arial"/>
        </w:rPr>
        <w:t xml:space="preserve">the </w:t>
      </w:r>
      <w:r w:rsidR="004F0FFB" w:rsidRPr="008C50AC">
        <w:rPr>
          <w:rFonts w:ascii="Arial" w:eastAsia="Arial" w:hAnsi="Arial" w:cs="Arial"/>
        </w:rPr>
        <w:t xml:space="preserve">accompanying </w:t>
      </w:r>
      <w:r w:rsidR="008C50AC" w:rsidRPr="008C50AC">
        <w:rPr>
          <w:rFonts w:ascii="Arial" w:eastAsia="Arial" w:hAnsi="Arial" w:cs="Arial"/>
        </w:rPr>
        <w:t>document</w:t>
      </w:r>
      <w:r w:rsidR="008C50AC">
        <w:rPr>
          <w:rFonts w:ascii="Arial" w:eastAsia="Arial" w:hAnsi="Arial" w:cs="Arial"/>
        </w:rPr>
        <w:t xml:space="preserve"> </w:t>
      </w:r>
      <w:r w:rsidR="007C3C15">
        <w:rPr>
          <w:rFonts w:ascii="Arial" w:eastAsia="Arial" w:hAnsi="Arial" w:cs="Arial"/>
          <w:i/>
          <w:iCs/>
        </w:rPr>
        <w:t xml:space="preserve">ID Scoping and Gap </w:t>
      </w:r>
      <w:proofErr w:type="spellStart"/>
      <w:r w:rsidR="007C3C15">
        <w:rPr>
          <w:rFonts w:ascii="Arial" w:eastAsia="Arial" w:hAnsi="Arial" w:cs="Arial"/>
          <w:i/>
          <w:iCs/>
        </w:rPr>
        <w:t>Analysis_Literature</w:t>
      </w:r>
      <w:proofErr w:type="spellEnd"/>
      <w:r w:rsidR="007C3C15">
        <w:rPr>
          <w:rFonts w:ascii="Arial" w:eastAsia="Arial" w:hAnsi="Arial" w:cs="Arial"/>
          <w:i/>
          <w:iCs/>
        </w:rPr>
        <w:t xml:space="preserve"> Review</w:t>
      </w:r>
      <w:r w:rsidRPr="008C50AC">
        <w:rPr>
          <w:rFonts w:ascii="Arial" w:eastAsia="Arial" w:hAnsi="Arial" w:cs="Arial"/>
        </w:rPr>
        <w:t>.</w:t>
      </w:r>
    </w:p>
    <w:p w14:paraId="442558D0" w14:textId="1848963C" w:rsidR="00573367" w:rsidRPr="00573367" w:rsidRDefault="21F7AB9D" w:rsidP="00573367">
      <w:pPr>
        <w:pStyle w:val="NbrHeading3"/>
      </w:pPr>
      <w:bookmarkStart w:id="37" w:name="_Toc107258385"/>
      <w:r>
        <w:t xml:space="preserve">Desktop </w:t>
      </w:r>
      <w:r w:rsidR="2A545378">
        <w:t>research</w:t>
      </w:r>
      <w:bookmarkEnd w:id="37"/>
    </w:p>
    <w:p w14:paraId="382E030F" w14:textId="421B277D" w:rsidR="009B24F9" w:rsidRDefault="009B24F9" w:rsidP="009E2EE4">
      <w:pPr>
        <w:pStyle w:val="Heading5"/>
      </w:pPr>
      <w:r>
        <w:t xml:space="preserve">Identification of current intellectual disability health learning modules and resources </w:t>
      </w:r>
    </w:p>
    <w:p w14:paraId="7CC9EDC3" w14:textId="5423AEAA" w:rsidR="009B24F9" w:rsidRDefault="009B24F9" w:rsidP="00FF6296">
      <w:pPr>
        <w:pStyle w:val="BodyText"/>
      </w:pPr>
      <w:bookmarkStart w:id="38" w:name="_Hlk106792362"/>
      <w:r>
        <w:t xml:space="preserve">We conducted a targeted </w:t>
      </w:r>
      <w:r w:rsidR="00F957A7">
        <w:t xml:space="preserve">desktop </w:t>
      </w:r>
      <w:r>
        <w:t xml:space="preserve">search to identify intellectual disability health learning modules and resources </w:t>
      </w:r>
      <w:r w:rsidR="0094507C">
        <w:t xml:space="preserve">currently </w:t>
      </w:r>
      <w:r>
        <w:t>available in Australia</w:t>
      </w:r>
      <w:bookmarkEnd w:id="38"/>
      <w:r w:rsidR="004B7488">
        <w:t xml:space="preserve"> </w:t>
      </w:r>
      <w:r w:rsidR="004B7488" w:rsidRPr="004B7488">
        <w:t>outside of</w:t>
      </w:r>
      <w:r w:rsidR="00295DCF">
        <w:t xml:space="preserve"> </w:t>
      </w:r>
      <w:r w:rsidR="004B7488">
        <w:t>formal university qualifications.</w:t>
      </w:r>
      <w:r w:rsidR="004B7488" w:rsidRPr="004B7488">
        <w:t xml:space="preserve"> </w:t>
      </w:r>
      <w:r>
        <w:t>The systematic online review of publicly available resources included:</w:t>
      </w:r>
    </w:p>
    <w:p w14:paraId="1D1A9BDF" w14:textId="77777777" w:rsidR="009B24F9" w:rsidRDefault="53F39DC3" w:rsidP="008853BC">
      <w:pPr>
        <w:pStyle w:val="ListBullet0"/>
        <w:numPr>
          <w:ilvl w:val="0"/>
          <w:numId w:val="45"/>
        </w:numPr>
      </w:pPr>
      <w:r>
        <w:t>Peak bodies for the specified disciplines: medicine, nursing and midwifery, paramedicine, dentistry and oral health, pharmacy, psychology, social work, occupational therapy, speech pathology, physiotherapy, exercise physiology and dietetics</w:t>
      </w:r>
    </w:p>
    <w:p w14:paraId="20DA6878" w14:textId="01987CDE" w:rsidR="009B24F9" w:rsidRDefault="53F39DC3" w:rsidP="008853BC">
      <w:pPr>
        <w:pStyle w:val="ListBullet0"/>
        <w:numPr>
          <w:ilvl w:val="0"/>
          <w:numId w:val="45"/>
        </w:numPr>
      </w:pPr>
      <w:r>
        <w:t xml:space="preserve">Relevant disability, </w:t>
      </w:r>
      <w:r w:rsidR="7023C49B">
        <w:t>health,</w:t>
      </w:r>
      <w:r>
        <w:t xml:space="preserve"> and research organisations </w:t>
      </w:r>
    </w:p>
    <w:p w14:paraId="75E68EBE" w14:textId="77777777" w:rsidR="009B24F9" w:rsidRDefault="53F39DC3" w:rsidP="008853BC">
      <w:pPr>
        <w:pStyle w:val="ListBullet0"/>
        <w:numPr>
          <w:ilvl w:val="0"/>
          <w:numId w:val="45"/>
        </w:numPr>
      </w:pPr>
      <w:r>
        <w:t>Google and Google Scholar</w:t>
      </w:r>
    </w:p>
    <w:p w14:paraId="5D09099B" w14:textId="3EA4EA73" w:rsidR="009B24F9" w:rsidRDefault="009B24F9" w:rsidP="00FF6296">
      <w:pPr>
        <w:pStyle w:val="BodyText"/>
        <w:rPr>
          <w:color w:val="auto"/>
        </w:rPr>
      </w:pPr>
      <w:r>
        <w:t>Search terms for each website included the key term ‘disability’, with additional searching for more specific terms including: ‘intellectual disability’, ‘cognitive disability’, ‘developmental disability’</w:t>
      </w:r>
      <w:r w:rsidR="00FE2078">
        <w:t>,</w:t>
      </w:r>
      <w:r>
        <w:t xml:space="preserve"> ‘dual disability’ and ‘special </w:t>
      </w:r>
      <w:proofErr w:type="gramStart"/>
      <w:r w:rsidR="00A054A3">
        <w:t>needs’</w:t>
      </w:r>
      <w:proofErr w:type="gramEnd"/>
      <w:r>
        <w:t xml:space="preserve">. </w:t>
      </w:r>
      <w:r w:rsidR="005B2B41">
        <w:t>Relevant resources identified through stakeholder consultation were also included.</w:t>
      </w:r>
    </w:p>
    <w:p w14:paraId="41BA6EC7" w14:textId="5D1BDF69" w:rsidR="009B24F9" w:rsidRDefault="009B24F9" w:rsidP="00FF6296">
      <w:pPr>
        <w:pStyle w:val="BodyText"/>
      </w:pPr>
      <w:r>
        <w:t xml:space="preserve">We reviewed each of the resources located through the desktop search and stakeholder feedback to identify those “in-scope” – that is, relevant to undergraduate and pre-registration </w:t>
      </w:r>
      <w:r w:rsidR="003A318E">
        <w:t xml:space="preserve">graduate </w:t>
      </w:r>
      <w:r>
        <w:t>entry students.</w:t>
      </w:r>
      <w:r w:rsidR="00971A18">
        <w:t xml:space="preserve"> </w:t>
      </w:r>
      <w:r w:rsidR="00761868">
        <w:t xml:space="preserve">To ensure comprehensive scoping of Australian </w:t>
      </w:r>
      <w:r w:rsidR="00702A69">
        <w:t xml:space="preserve">intellectual disability </w:t>
      </w:r>
      <w:r w:rsidR="00761868">
        <w:t>health education resources</w:t>
      </w:r>
      <w:r w:rsidR="00FE2078">
        <w:t>,</w:t>
      </w:r>
      <w:r w:rsidR="00761868">
        <w:t xml:space="preserve"> we also collated </w:t>
      </w:r>
      <w:r w:rsidR="002E625B">
        <w:t>d</w:t>
      </w:r>
      <w:r>
        <w:t xml:space="preserve">etails of educational resources relevant to intellectual disability health but not necessarily targeted at future health professionals in training, and the associated providing organisations. </w:t>
      </w:r>
    </w:p>
    <w:p w14:paraId="1F4C288D" w14:textId="1F165560" w:rsidR="009B24F9" w:rsidRDefault="009B24F9" w:rsidP="00FF6296">
      <w:pPr>
        <w:pStyle w:val="BodyText"/>
      </w:pPr>
      <w:r w:rsidRPr="00EC5DE9">
        <w:t xml:space="preserve">Findings from the search were </w:t>
      </w:r>
      <w:r w:rsidR="002E625B">
        <w:t>organised</w:t>
      </w:r>
      <w:r w:rsidRPr="00EC5DE9">
        <w:t xml:space="preserve"> into an Excel spreadsheet </w:t>
      </w:r>
      <w:r w:rsidR="0094507C">
        <w:t>under the following headings</w:t>
      </w:r>
      <w:r w:rsidRPr="00EC5DE9">
        <w:t xml:space="preserve">:  Provider, </w:t>
      </w:r>
      <w:r w:rsidR="003C022E" w:rsidRPr="00EC5DE9">
        <w:t xml:space="preserve">Topic </w:t>
      </w:r>
      <w:r w:rsidR="003C022E">
        <w:t>a</w:t>
      </w:r>
      <w:r w:rsidR="003C022E" w:rsidRPr="00EC5DE9">
        <w:t xml:space="preserve">rea(s), </w:t>
      </w:r>
      <w:r w:rsidRPr="00EC5DE9">
        <w:t xml:space="preserve">Resource </w:t>
      </w:r>
      <w:r>
        <w:t>t</w:t>
      </w:r>
      <w:r w:rsidRPr="00EC5DE9">
        <w:t>itle</w:t>
      </w:r>
      <w:r w:rsidR="003C022E">
        <w:t xml:space="preserve"> and link</w:t>
      </w:r>
      <w:r w:rsidRPr="00EC5DE9">
        <w:t xml:space="preserve">, Web address, </w:t>
      </w:r>
      <w:r w:rsidR="003C022E">
        <w:t>Discipline area</w:t>
      </w:r>
      <w:r>
        <w:t>(s)</w:t>
      </w:r>
      <w:r w:rsidRPr="00EC5DE9">
        <w:t xml:space="preserve">, Mode of </w:t>
      </w:r>
      <w:r>
        <w:t>d</w:t>
      </w:r>
      <w:r w:rsidRPr="00EC5DE9">
        <w:t>elivery, Hours</w:t>
      </w:r>
      <w:r w:rsidR="003C022E">
        <w:t xml:space="preserve"> or p</w:t>
      </w:r>
      <w:r w:rsidRPr="00EC5DE9">
        <w:t xml:space="preserve">oints, Inclusion of </w:t>
      </w:r>
      <w:r w:rsidR="00702A69">
        <w:t xml:space="preserve">intellectual disability </w:t>
      </w:r>
      <w:r w:rsidRPr="00EC5DE9">
        <w:t>content, Cost, Linkage to policy framework and Additional information.</w:t>
      </w:r>
      <w:r>
        <w:t xml:space="preserve"> </w:t>
      </w:r>
    </w:p>
    <w:p w14:paraId="2489FF2B" w14:textId="0C207F29" w:rsidR="009B24F9" w:rsidRDefault="009B24F9" w:rsidP="009E2EE4">
      <w:pPr>
        <w:pStyle w:val="Heading5"/>
      </w:pPr>
      <w:r>
        <w:t xml:space="preserve">Identification of Australian undergraduate and pre-registration entry courses that contain content on intellectual disability health </w:t>
      </w:r>
    </w:p>
    <w:p w14:paraId="1FFBE0C2" w14:textId="7DC5D5A7" w:rsidR="009B24F9" w:rsidRDefault="009B24F9" w:rsidP="00F938CC">
      <w:pPr>
        <w:pStyle w:val="BodyText"/>
      </w:pPr>
      <w:r>
        <w:t>We conducted a targeted desktop search to identify specific courses</w:t>
      </w:r>
      <w:r w:rsidR="009B003D">
        <w:t xml:space="preserve"> (or </w:t>
      </w:r>
      <w:r>
        <w:t>units</w:t>
      </w:r>
      <w:r w:rsidR="009B003D">
        <w:t>)</w:t>
      </w:r>
      <w:r>
        <w:t xml:space="preserve"> relevant to intellectual disability health in all Australian undergraduate programs in the specified health disciplines. First, we searched the Australian Tertiary Admission Centres (TACs) website for each Australian state and territory to identify all relevant undergraduate and pre-registration graduate entry programs. To </w:t>
      </w:r>
      <w:r>
        <w:lastRenderedPageBreak/>
        <w:t xml:space="preserve">ensure comprehensive review of pre-registration entry courses we undertook additional searches of the AHPRA Approved Programs of Study, as well as </w:t>
      </w:r>
      <w:proofErr w:type="spellStart"/>
      <w:r w:rsidRPr="007A32E7">
        <w:rPr>
          <w:iCs/>
        </w:rPr>
        <w:t>postgradaustralia</w:t>
      </w:r>
      <w:proofErr w:type="spellEnd"/>
      <w:r w:rsidR="007A32E7">
        <w:rPr>
          <w:iCs/>
        </w:rPr>
        <w:t xml:space="preserve"> (</w:t>
      </w:r>
      <w:r w:rsidR="007A32E7" w:rsidRPr="007A32E7">
        <w:rPr>
          <w:iCs/>
        </w:rPr>
        <w:t>postgradaustralia.com.au</w:t>
      </w:r>
      <w:r w:rsidR="007A32E7">
        <w:rPr>
          <w:iCs/>
        </w:rPr>
        <w:t>)</w:t>
      </w:r>
      <w:r w:rsidRPr="007A32E7">
        <w:rPr>
          <w:iCs/>
        </w:rPr>
        <w:t xml:space="preserve"> </w:t>
      </w:r>
      <w:r>
        <w:t>and Google search websites. To enable a rapid yet comprehensive review, we searched course content in one program considered most specific to the health discipline area from each identified university.</w:t>
      </w:r>
    </w:p>
    <w:p w14:paraId="0ABB3BD3" w14:textId="0A9C4383" w:rsidR="005F6CA1" w:rsidRDefault="009B24F9" w:rsidP="00F938CC">
      <w:pPr>
        <w:pStyle w:val="BodyText"/>
      </w:pPr>
      <w:r w:rsidRPr="00EB45C7">
        <w:t>For each program with</w:t>
      </w:r>
      <w:r>
        <w:t>in</w:t>
      </w:r>
      <w:r w:rsidRPr="00EB45C7">
        <w:t xml:space="preserve"> the specified </w:t>
      </w:r>
      <w:r w:rsidR="00F957A7" w:rsidRPr="00EB45C7">
        <w:t>discipline,</w:t>
      </w:r>
      <w:r w:rsidRPr="00EB45C7">
        <w:t xml:space="preserve"> we then searched the </w:t>
      </w:r>
      <w:r>
        <w:t xml:space="preserve">program </w:t>
      </w:r>
      <w:r w:rsidRPr="00EB45C7">
        <w:t>website and handbook for courses</w:t>
      </w:r>
      <w:r>
        <w:t xml:space="preserve"> that</w:t>
      </w:r>
      <w:r w:rsidRPr="00EB45C7">
        <w:t xml:space="preserve"> included </w:t>
      </w:r>
      <w:r w:rsidR="00702A69">
        <w:t xml:space="preserve">intellectual disability </w:t>
      </w:r>
      <w:r w:rsidRPr="00EB45C7">
        <w:t xml:space="preserve">health content or were likely to include </w:t>
      </w:r>
      <w:bookmarkStart w:id="39" w:name="_Hlk104824827"/>
      <w:r w:rsidR="00702A69">
        <w:t xml:space="preserve">intellectual disability </w:t>
      </w:r>
      <w:bookmarkEnd w:id="39"/>
      <w:r w:rsidRPr="00EB45C7">
        <w:t>health content, using the key terms noted above</w:t>
      </w:r>
      <w:r>
        <w:t>.</w:t>
      </w:r>
      <w:r w:rsidR="00FB10FD">
        <w:t xml:space="preserve"> Courses considered likely to include </w:t>
      </w:r>
      <w:r w:rsidR="00702A69">
        <w:t>intellectual disability</w:t>
      </w:r>
      <w:r w:rsidR="00FB10FD">
        <w:t xml:space="preserve"> content were those that included content </w:t>
      </w:r>
      <w:r w:rsidR="005F6CA1">
        <w:t xml:space="preserve">relevant to improving health care for people with intellectual disability without necessarily including key words specific to intellectual disability. These courses included the term “disability”, along with other relevant terms </w:t>
      </w:r>
      <w:r w:rsidR="003E7F92">
        <w:t xml:space="preserve">included in the </w:t>
      </w:r>
      <w:r w:rsidR="00191A03" w:rsidRPr="00191A03">
        <w:rPr>
          <w:i/>
          <w:iCs/>
        </w:rPr>
        <w:t>Intellectual Disability</w:t>
      </w:r>
      <w:r w:rsidR="003E7F92" w:rsidRPr="00191A03">
        <w:rPr>
          <w:i/>
          <w:iCs/>
        </w:rPr>
        <w:t xml:space="preserve"> Health Capability Framework</w:t>
      </w:r>
      <w:r w:rsidR="003E7F92">
        <w:t xml:space="preserve"> (e.g., values, principles, communication, reasonable adjustments, ethics). </w:t>
      </w:r>
    </w:p>
    <w:p w14:paraId="607953E2" w14:textId="08E6CF6A" w:rsidR="009B24F9" w:rsidRPr="00F6775A" w:rsidRDefault="009B24F9" w:rsidP="00F938CC">
      <w:pPr>
        <w:pStyle w:val="BodyText"/>
      </w:pPr>
      <w:r w:rsidRPr="008850A8">
        <w:t xml:space="preserve">We collated search findings in an Excel spreadsheet organised by health discipline </w:t>
      </w:r>
      <w:r w:rsidR="0094507C">
        <w:t>under the headings</w:t>
      </w:r>
      <w:r w:rsidRPr="008850A8">
        <w:t xml:space="preserve">: Providing institution, Program, </w:t>
      </w:r>
      <w:r w:rsidR="00687FEE">
        <w:t>Undergraduate or postgraduate</w:t>
      </w:r>
      <w:r w:rsidRPr="008850A8">
        <w:t xml:space="preserve">, State, </w:t>
      </w:r>
      <w:r w:rsidR="00687FEE" w:rsidRPr="008850A8">
        <w:t xml:space="preserve">Web </w:t>
      </w:r>
      <w:r w:rsidR="006D46C1">
        <w:t>a</w:t>
      </w:r>
      <w:r w:rsidR="00687FEE" w:rsidRPr="008850A8">
        <w:t>ddress</w:t>
      </w:r>
      <w:r w:rsidR="00687FEE">
        <w:t xml:space="preserve"> </w:t>
      </w:r>
      <w:r w:rsidR="00591FAF">
        <w:t>Intellectual disability-s</w:t>
      </w:r>
      <w:r w:rsidRPr="008850A8">
        <w:t xml:space="preserve">pecific </w:t>
      </w:r>
      <w:r w:rsidR="00591FAF">
        <w:t>c</w:t>
      </w:r>
      <w:r w:rsidRPr="008850A8">
        <w:t xml:space="preserve">ourse </w:t>
      </w:r>
      <w:r w:rsidR="00591FAF">
        <w:t>i</w:t>
      </w:r>
      <w:r w:rsidRPr="008850A8">
        <w:t>dentified (Yes/No), Course name, Additional course detail, Target cohort, Mode of delivery, Hours</w:t>
      </w:r>
      <w:r w:rsidR="00380559">
        <w:t xml:space="preserve"> or </w:t>
      </w:r>
      <w:r w:rsidRPr="008850A8">
        <w:t xml:space="preserve">points and Inclusion of </w:t>
      </w:r>
      <w:r w:rsidR="00591FAF">
        <w:t>intellectual disability</w:t>
      </w:r>
      <w:r w:rsidRPr="008850A8">
        <w:t xml:space="preserve"> content</w:t>
      </w:r>
      <w:r>
        <w:rPr>
          <w:rFonts w:eastAsia="Arial"/>
          <w:color w:val="auto"/>
        </w:rPr>
        <w:t>.</w:t>
      </w:r>
      <w:r w:rsidR="00380559">
        <w:rPr>
          <w:rFonts w:eastAsia="Arial"/>
          <w:color w:val="auto"/>
        </w:rPr>
        <w:t xml:space="preserve"> </w:t>
      </w:r>
      <w:r w:rsidR="00380559">
        <w:t xml:space="preserve">A full list of the university programs included in this desktop search is provided </w:t>
      </w:r>
      <w:r w:rsidR="00380559" w:rsidRPr="00366CAE">
        <w:t xml:space="preserve">in the accompanying file </w:t>
      </w:r>
      <w:r w:rsidR="00380559" w:rsidRPr="00366CAE">
        <w:rPr>
          <w:i/>
          <w:iCs/>
        </w:rPr>
        <w:t xml:space="preserve">ID Scoping and Gap </w:t>
      </w:r>
      <w:proofErr w:type="spellStart"/>
      <w:r w:rsidR="00380559" w:rsidRPr="00366CAE">
        <w:rPr>
          <w:i/>
          <w:iCs/>
        </w:rPr>
        <w:t>Analysis_</w:t>
      </w:r>
      <w:r w:rsidR="00380559">
        <w:rPr>
          <w:i/>
          <w:iCs/>
        </w:rPr>
        <w:t>Desktop</w:t>
      </w:r>
      <w:proofErr w:type="spellEnd"/>
      <w:r w:rsidR="00380559">
        <w:rPr>
          <w:i/>
          <w:iCs/>
        </w:rPr>
        <w:t xml:space="preserve"> Scoping University Courses</w:t>
      </w:r>
      <w:r w:rsidR="00380559" w:rsidRPr="00366CAE">
        <w:t>.</w:t>
      </w:r>
    </w:p>
    <w:p w14:paraId="299400E3" w14:textId="73D0C3B4" w:rsidR="009B24F9" w:rsidRPr="00AE2CC0" w:rsidRDefault="53F39DC3" w:rsidP="00D356B6">
      <w:pPr>
        <w:pStyle w:val="NbrHeading3"/>
      </w:pPr>
      <w:bookmarkStart w:id="40" w:name="_Toc107258386"/>
      <w:r>
        <w:t xml:space="preserve">Stakeholder </w:t>
      </w:r>
      <w:r w:rsidR="6A27A93B">
        <w:t>consultation</w:t>
      </w:r>
      <w:bookmarkEnd w:id="40"/>
    </w:p>
    <w:p w14:paraId="2AE40907" w14:textId="19AFDB58" w:rsidR="00F938CC" w:rsidRDefault="009B24F9" w:rsidP="00C72B7B">
      <w:pPr>
        <w:pStyle w:val="BodyText"/>
      </w:pPr>
      <w:r>
        <w:t>We consulted a diverse range of stakeholders</w:t>
      </w:r>
      <w:r w:rsidR="009E2EE4" w:rsidRPr="009E2EE4">
        <w:t xml:space="preserve"> </w:t>
      </w:r>
      <w:r w:rsidR="00EC3BC7">
        <w:t xml:space="preserve">based on </w:t>
      </w:r>
      <w:r w:rsidR="009E2EE4">
        <w:t>a</w:t>
      </w:r>
      <w:r w:rsidR="00E56E14">
        <w:t xml:space="preserve"> </w:t>
      </w:r>
      <w:r w:rsidR="009E2EE4">
        <w:t xml:space="preserve">stakeholder engagement plan that was developed with input from the Department. </w:t>
      </w:r>
      <w:r w:rsidR="00E56E14">
        <w:t xml:space="preserve">The initial list of stakeholders was expanded </w:t>
      </w:r>
      <w:r w:rsidR="003C2017">
        <w:t xml:space="preserve">through </w:t>
      </w:r>
      <w:r w:rsidR="00E56E14">
        <w:t xml:space="preserve">outreach to </w:t>
      </w:r>
      <w:r w:rsidR="003C2017">
        <w:t xml:space="preserve">and self-referral of </w:t>
      </w:r>
      <w:r w:rsidR="00E56E14">
        <w:t>individuals and organisations</w:t>
      </w:r>
      <w:r w:rsidR="003C2017">
        <w:t xml:space="preserve"> with an interest in the topic. </w:t>
      </w:r>
      <w:r w:rsidR="009E2EE4">
        <w:t xml:space="preserve">Stakeholders </w:t>
      </w:r>
      <w:r w:rsidR="00C559D5">
        <w:t>i</w:t>
      </w:r>
      <w:r w:rsidR="00C559D5" w:rsidRPr="00FE3748">
        <w:t>nclud</w:t>
      </w:r>
      <w:r w:rsidR="00C559D5">
        <w:t>ed representatives</w:t>
      </w:r>
      <w:r w:rsidR="00C72B7B">
        <w:t xml:space="preserve"> of disability organisations, health professional groups, and universities</w:t>
      </w:r>
      <w:r w:rsidR="00380559">
        <w:t>. The consultation was designed</w:t>
      </w:r>
      <w:r w:rsidR="00C72B7B">
        <w:t xml:space="preserve"> </w:t>
      </w:r>
      <w:r>
        <w:t xml:space="preserve">to gain </w:t>
      </w:r>
      <w:r w:rsidR="00380559">
        <w:t>stakeholder</w:t>
      </w:r>
      <w:r>
        <w:t xml:space="preserve"> perspectives, experiences and other additional information about gaps and priorities in intellectual disability health university education, as well as to </w:t>
      </w:r>
      <w:r w:rsidRPr="00FE3748">
        <w:t xml:space="preserve">augment the </w:t>
      </w:r>
      <w:r w:rsidR="003E7F92">
        <w:t xml:space="preserve">desktop </w:t>
      </w:r>
      <w:r w:rsidRPr="00FE3748">
        <w:t>search</w:t>
      </w:r>
      <w:r>
        <w:t>es for learning resources/modules and university courses</w:t>
      </w:r>
      <w:r w:rsidR="00F938CC">
        <w:t>.</w:t>
      </w:r>
      <w:r w:rsidR="0019472C">
        <w:t xml:space="preserve"> Contact was made with stakeholders by email. A response log was </w:t>
      </w:r>
      <w:r w:rsidR="00834469">
        <w:t>kept,</w:t>
      </w:r>
      <w:r w:rsidR="0019472C">
        <w:t xml:space="preserve"> and a reminder sent if no response was received</w:t>
      </w:r>
      <w:r w:rsidR="00834469">
        <w:t xml:space="preserve"> to the initial contact</w:t>
      </w:r>
      <w:r w:rsidR="0019472C">
        <w:t xml:space="preserve">. </w:t>
      </w:r>
      <w:r w:rsidR="00266370">
        <w:t xml:space="preserve">A full list of </w:t>
      </w:r>
      <w:r w:rsidR="00983BE5">
        <w:t>the organisations and individuals</w:t>
      </w:r>
      <w:r w:rsidR="00266370">
        <w:t xml:space="preserve"> consulted is provided </w:t>
      </w:r>
      <w:r w:rsidR="00266370" w:rsidRPr="00366CAE">
        <w:t xml:space="preserve">in </w:t>
      </w:r>
      <w:r w:rsidR="00286FBA" w:rsidRPr="00366CAE">
        <w:t xml:space="preserve">the accompanying </w:t>
      </w:r>
      <w:r w:rsidR="00366CAE" w:rsidRPr="00366CAE">
        <w:t xml:space="preserve">file </w:t>
      </w:r>
      <w:bookmarkStart w:id="41" w:name="_Hlk107256596"/>
      <w:r w:rsidR="00366CAE" w:rsidRPr="00366CAE">
        <w:rPr>
          <w:i/>
          <w:iCs/>
        </w:rPr>
        <w:t xml:space="preserve">ID Scoping and Gap </w:t>
      </w:r>
      <w:proofErr w:type="spellStart"/>
      <w:r w:rsidR="00366CAE" w:rsidRPr="00366CAE">
        <w:rPr>
          <w:i/>
          <w:iCs/>
        </w:rPr>
        <w:t>Analysis_List</w:t>
      </w:r>
      <w:proofErr w:type="spellEnd"/>
      <w:r w:rsidR="00366CAE" w:rsidRPr="00366CAE">
        <w:rPr>
          <w:i/>
          <w:iCs/>
        </w:rPr>
        <w:t xml:space="preserve"> of Stakeholders</w:t>
      </w:r>
      <w:bookmarkEnd w:id="41"/>
      <w:r w:rsidR="00266370" w:rsidRPr="00366CAE">
        <w:t>.</w:t>
      </w:r>
    </w:p>
    <w:p w14:paraId="53EEE591" w14:textId="244B8650" w:rsidR="009B24F9" w:rsidRDefault="009B24F9" w:rsidP="00856710">
      <w:pPr>
        <w:pStyle w:val="ListBullet0"/>
        <w:numPr>
          <w:ilvl w:val="0"/>
          <w:numId w:val="0"/>
        </w:numPr>
      </w:pPr>
      <w:r w:rsidRPr="00FE3748">
        <w:t>Stakeholders</w:t>
      </w:r>
      <w:r w:rsidR="00C72B7B">
        <w:t xml:space="preserve"> included</w:t>
      </w:r>
      <w:r>
        <w:t>:</w:t>
      </w:r>
    </w:p>
    <w:p w14:paraId="0EE9CA2A" w14:textId="6155ECD8" w:rsidR="009B24F9" w:rsidRPr="00AE2CC0" w:rsidRDefault="03CCDA52" w:rsidP="00856710">
      <w:pPr>
        <w:pStyle w:val="ListBullet0"/>
      </w:pPr>
      <w:r>
        <w:t xml:space="preserve">Members of </w:t>
      </w:r>
      <w:r w:rsidR="53F39DC3">
        <w:t>the project’s Expert Advisory Group</w:t>
      </w:r>
    </w:p>
    <w:p w14:paraId="48BCBABC" w14:textId="7BDCECFA" w:rsidR="009B24F9" w:rsidRPr="00AE2CC0" w:rsidRDefault="09CF69A9" w:rsidP="00856710">
      <w:pPr>
        <w:pStyle w:val="ListBullet0"/>
      </w:pPr>
      <w:r>
        <w:t xml:space="preserve">Members of the </w:t>
      </w:r>
      <w:r w:rsidR="53F39DC3">
        <w:t>Health Professions Education Standing Group</w:t>
      </w:r>
    </w:p>
    <w:p w14:paraId="0B54A3C1" w14:textId="688D6133" w:rsidR="009B24F9" w:rsidRPr="00AE2CC0" w:rsidRDefault="09CF69A9" w:rsidP="00856710">
      <w:pPr>
        <w:pStyle w:val="ListBullet0"/>
      </w:pPr>
      <w:r>
        <w:t>R</w:t>
      </w:r>
      <w:r w:rsidR="53F39DC3">
        <w:t>epresentatives from all stakeholder organisations identified in the desktop search</w:t>
      </w:r>
    </w:p>
    <w:p w14:paraId="491AD457" w14:textId="70F0589D" w:rsidR="009B24F9" w:rsidRDefault="09CF69A9" w:rsidP="00856710">
      <w:pPr>
        <w:pStyle w:val="ListBullet0"/>
      </w:pPr>
      <w:r>
        <w:t>C</w:t>
      </w:r>
      <w:r w:rsidR="53F39DC3">
        <w:t xml:space="preserve">oordinators for each of the </w:t>
      </w:r>
      <w:r w:rsidR="60D1EC61">
        <w:t xml:space="preserve">university </w:t>
      </w:r>
      <w:r w:rsidR="53F39DC3">
        <w:t>courses identified as “in</w:t>
      </w:r>
      <w:r w:rsidR="6C4A8C1B">
        <w:t>-</w:t>
      </w:r>
      <w:r w:rsidR="53F39DC3">
        <w:t>scope” or “likely to be in-scope”</w:t>
      </w:r>
    </w:p>
    <w:p w14:paraId="2DBD1BB7" w14:textId="3BBC5319" w:rsidR="009B24F9" w:rsidRPr="000E72CE" w:rsidRDefault="009B24F9" w:rsidP="00C72B7B">
      <w:pPr>
        <w:pStyle w:val="BodyText"/>
      </w:pPr>
      <w:r w:rsidRPr="00AE2CC0">
        <w:t>Consultations</w:t>
      </w:r>
      <w:r w:rsidR="00C72B7B">
        <w:t xml:space="preserve"> took place </w:t>
      </w:r>
      <w:r w:rsidRPr="00AE2CC0">
        <w:t xml:space="preserve">via online group meetings, </w:t>
      </w:r>
      <w:r w:rsidR="00816E49" w:rsidRPr="00AE2CC0">
        <w:t>email,</w:t>
      </w:r>
      <w:r w:rsidRPr="00AE2CC0">
        <w:t xml:space="preserve"> and individual telephone discussions.</w:t>
      </w:r>
      <w:r>
        <w:t xml:space="preserve"> Stakeholders from the Expert Advisory Group, Health Professions Education Standing Group and all disability, health </w:t>
      </w:r>
      <w:r w:rsidRPr="000E72CE">
        <w:t>and research organisations were asked:</w:t>
      </w:r>
    </w:p>
    <w:p w14:paraId="7671AB9A" w14:textId="555F487B" w:rsidR="009B24F9" w:rsidRPr="00AE2CC0" w:rsidRDefault="53F39DC3" w:rsidP="008853BC">
      <w:pPr>
        <w:pStyle w:val="ListNumber0"/>
        <w:numPr>
          <w:ilvl w:val="0"/>
          <w:numId w:val="46"/>
        </w:numPr>
        <w:rPr>
          <w:lang w:val="en-US"/>
        </w:rPr>
      </w:pPr>
      <w:r w:rsidRPr="35BF67B5">
        <w:rPr>
          <w:lang w:val="en-US"/>
        </w:rPr>
        <w:t xml:space="preserve">Do you know of any education and training resources appropriate for undergraduate students </w:t>
      </w:r>
      <w:r>
        <w:t xml:space="preserve">about providing quality health care to people with intellectual disability? </w:t>
      </w:r>
      <w:r w:rsidRPr="35BF67B5">
        <w:rPr>
          <w:lang w:val="en-US"/>
        </w:rPr>
        <w:t>(</w:t>
      </w:r>
      <w:r w:rsidRPr="35BF67B5">
        <w:rPr>
          <w:i/>
          <w:iCs/>
          <w:lang w:val="en-US"/>
        </w:rPr>
        <w:t xml:space="preserve">Note: the education resources can include both publicly available resources or those only available for specific cohorts, for example within a university curriculum, health professional or </w:t>
      </w:r>
      <w:r w:rsidRPr="35BF67B5">
        <w:rPr>
          <w:i/>
          <w:iCs/>
          <w:lang w:val="en-US"/>
        </w:rPr>
        <w:lastRenderedPageBreak/>
        <w:t>disability organisation</w:t>
      </w:r>
      <w:r w:rsidRPr="35BF67B5">
        <w:rPr>
          <w:lang w:val="en-US"/>
        </w:rPr>
        <w:t xml:space="preserve">). Please provide details about these resources to help ensure they are included in this review. </w:t>
      </w:r>
    </w:p>
    <w:p w14:paraId="50061D2C" w14:textId="6996F312" w:rsidR="009B24F9" w:rsidRPr="00AE2CC0" w:rsidRDefault="53F39DC3" w:rsidP="008853BC">
      <w:pPr>
        <w:pStyle w:val="ListNumber0"/>
        <w:numPr>
          <w:ilvl w:val="0"/>
          <w:numId w:val="46"/>
        </w:numPr>
        <w:rPr>
          <w:lang w:val="en-US"/>
        </w:rPr>
      </w:pPr>
      <w:r w:rsidRPr="35BF67B5">
        <w:rPr>
          <w:lang w:val="en-US"/>
        </w:rPr>
        <w:t>What do you view as the priority areas and gaps (if any) in undergraduate health professional education about improving the health of people with intellectual disability?</w:t>
      </w:r>
    </w:p>
    <w:p w14:paraId="52E44F09" w14:textId="57857ADB" w:rsidR="009B24F9" w:rsidRDefault="53F39DC3" w:rsidP="008853BC">
      <w:pPr>
        <w:pStyle w:val="ListNumber0"/>
        <w:numPr>
          <w:ilvl w:val="0"/>
          <w:numId w:val="46"/>
        </w:numPr>
        <w:rPr>
          <w:lang w:val="en-US"/>
        </w:rPr>
      </w:pPr>
      <w:r w:rsidRPr="35BF67B5">
        <w:rPr>
          <w:lang w:val="en-US"/>
        </w:rPr>
        <w:t xml:space="preserve">Are you aware of any “champions” of undergraduate education in disability health in Australia who could help provide additional networks and expertise in this important area? Please provide any contact details you might have for these “champions” including their area of specialisation. </w:t>
      </w:r>
    </w:p>
    <w:p w14:paraId="4B08BF34" w14:textId="77777777" w:rsidR="00513E50" w:rsidRDefault="00513E50">
      <w:pPr>
        <w:autoSpaceDE/>
        <w:autoSpaceDN/>
        <w:adjustRightInd/>
        <w:spacing w:before="0" w:after="160" w:line="259" w:lineRule="auto"/>
        <w:jc w:val="left"/>
      </w:pPr>
      <w:r>
        <w:br w:type="page"/>
      </w:r>
    </w:p>
    <w:p w14:paraId="1BB8FE17" w14:textId="4B8F1440" w:rsidR="009B24F9" w:rsidRDefault="009B24F9" w:rsidP="00C72B7B">
      <w:pPr>
        <w:pStyle w:val="BodyText"/>
        <w:rPr>
          <w:lang w:val="en-US"/>
        </w:rPr>
      </w:pPr>
      <w:r>
        <w:lastRenderedPageBreak/>
        <w:t xml:space="preserve">University course coordinators were invited to </w:t>
      </w:r>
      <w:r w:rsidRPr="00EB45C7">
        <w:t xml:space="preserve">share </w:t>
      </w:r>
      <w:r w:rsidRPr="00EB45C7">
        <w:rPr>
          <w:lang w:val="en-US"/>
        </w:rPr>
        <w:t>any additional information about the course beyond that included on the university website that could be relevant</w:t>
      </w:r>
      <w:r>
        <w:rPr>
          <w:lang w:val="en-US"/>
        </w:rPr>
        <w:t>, specifically</w:t>
      </w:r>
      <w:r w:rsidRPr="00EB45C7">
        <w:rPr>
          <w:lang w:val="en-US"/>
        </w:rPr>
        <w:t>:</w:t>
      </w:r>
    </w:p>
    <w:p w14:paraId="2ECC41DF" w14:textId="77777777" w:rsidR="009B24F9" w:rsidRPr="00C72B7B" w:rsidRDefault="53F39DC3" w:rsidP="008853BC">
      <w:pPr>
        <w:pStyle w:val="ListNumber0"/>
        <w:numPr>
          <w:ilvl w:val="0"/>
          <w:numId w:val="47"/>
        </w:numPr>
      </w:pPr>
      <w:r>
        <w:t>What format/s does course delivery involve?  (e.g., lectures, workshops, laboratory time, simulations)</w:t>
      </w:r>
    </w:p>
    <w:p w14:paraId="6D07DB08" w14:textId="77777777" w:rsidR="009B24F9" w:rsidRPr="00C72B7B" w:rsidRDefault="53F39DC3" w:rsidP="008853BC">
      <w:pPr>
        <w:pStyle w:val="ListNumber0"/>
        <w:numPr>
          <w:ilvl w:val="0"/>
          <w:numId w:val="47"/>
        </w:numPr>
      </w:pPr>
      <w:r>
        <w:t>How have you involved people with lived experience of intellectual disability?</w:t>
      </w:r>
    </w:p>
    <w:p w14:paraId="616AA5A2" w14:textId="77777777" w:rsidR="009B24F9" w:rsidRPr="00C72B7B" w:rsidRDefault="53F39DC3" w:rsidP="008853BC">
      <w:pPr>
        <w:pStyle w:val="ListNumber0"/>
        <w:numPr>
          <w:ilvl w:val="0"/>
          <w:numId w:val="47"/>
        </w:numPr>
      </w:pPr>
      <w:r>
        <w:t>What advice/policy guidelines/other standards or systems did you draw on to formulate the course content?</w:t>
      </w:r>
    </w:p>
    <w:p w14:paraId="273A32C4" w14:textId="7B1821F4" w:rsidR="00761868" w:rsidRDefault="009B24F9" w:rsidP="00D24A01">
      <w:pPr>
        <w:pStyle w:val="BodyText"/>
      </w:pPr>
      <w:r>
        <w:t>The additional stakeholder information was used to augment and extend the findings from the literature review and desktop searches. Stakeholder perspectives and experiences about priority areas and gaps in intellectual disability health education were synthesised and</w:t>
      </w:r>
      <w:r w:rsidR="00864B76">
        <w:t xml:space="preserve"> themes were identified.</w:t>
      </w:r>
    </w:p>
    <w:p w14:paraId="52575247" w14:textId="11F20D06" w:rsidR="009B24F9" w:rsidRPr="003E7CCB" w:rsidRDefault="009B24F9" w:rsidP="00D24A01">
      <w:pPr>
        <w:pStyle w:val="BodyText"/>
      </w:pPr>
      <w:r>
        <w:t xml:space="preserve">We incorporated the intellectual disability health learning resources/modules </w:t>
      </w:r>
      <w:r w:rsidR="00761868">
        <w:t xml:space="preserve">that stakeholders </w:t>
      </w:r>
      <w:r>
        <w:t xml:space="preserve">identified into </w:t>
      </w:r>
      <w:r w:rsidR="003E7F92">
        <w:t>our</w:t>
      </w:r>
      <w:r>
        <w:t xml:space="preserve"> collation of key Australian resources </w:t>
      </w:r>
      <w:r w:rsidR="003E7F92">
        <w:t xml:space="preserve">identified through </w:t>
      </w:r>
      <w:r>
        <w:t>the desktop search</w:t>
      </w:r>
      <w:r w:rsidR="00761868">
        <w:t>.</w:t>
      </w:r>
      <w:r w:rsidR="002D43CC">
        <w:t xml:space="preserve"> </w:t>
      </w:r>
      <w:r w:rsidR="00761868">
        <w:t xml:space="preserve">Additionally, we </w:t>
      </w:r>
      <w:r>
        <w:t>collated a list of ‘champions’ in intellectual disability health across the discipline areas</w:t>
      </w:r>
      <w:r w:rsidR="00761868">
        <w:t xml:space="preserve"> identified by stakeholders through the consultation process </w:t>
      </w:r>
      <w:r w:rsidR="00761868" w:rsidRPr="00A71B1E">
        <w:t>(</w:t>
      </w:r>
      <w:r w:rsidR="00983BE5" w:rsidRPr="00A71B1E">
        <w:t xml:space="preserve">see </w:t>
      </w:r>
      <w:r w:rsidR="004F0FFB" w:rsidRPr="00A71B1E">
        <w:t xml:space="preserve">accompanying </w:t>
      </w:r>
      <w:r w:rsidR="00A71B1E" w:rsidRPr="00A71B1E">
        <w:t xml:space="preserve">file </w:t>
      </w:r>
      <w:r w:rsidR="00A71B1E" w:rsidRPr="00A71B1E">
        <w:rPr>
          <w:i/>
          <w:iCs/>
        </w:rPr>
        <w:t xml:space="preserve">ID Scoping and Gap </w:t>
      </w:r>
      <w:proofErr w:type="spellStart"/>
      <w:r w:rsidR="00A71B1E" w:rsidRPr="00A71B1E">
        <w:rPr>
          <w:i/>
          <w:iCs/>
        </w:rPr>
        <w:t>Analysis_List</w:t>
      </w:r>
      <w:proofErr w:type="spellEnd"/>
      <w:r w:rsidR="00A71B1E" w:rsidRPr="00A71B1E">
        <w:rPr>
          <w:i/>
          <w:iCs/>
        </w:rPr>
        <w:t xml:space="preserve"> of Stakeholders</w:t>
      </w:r>
      <w:r w:rsidR="00761868" w:rsidRPr="00A71B1E">
        <w:t>).</w:t>
      </w:r>
      <w:r w:rsidR="00761868">
        <w:t xml:space="preserve"> </w:t>
      </w:r>
    </w:p>
    <w:p w14:paraId="6FEFF209" w14:textId="2818FE81" w:rsidR="00D356B6" w:rsidRPr="00D356B6" w:rsidRDefault="6A27A93B" w:rsidP="00D356B6">
      <w:pPr>
        <w:pStyle w:val="NbrHeading3"/>
        <w:rPr>
          <w:rStyle w:val="IntenseEmphasis"/>
          <w:b w:val="0"/>
          <w:bCs w:val="0"/>
          <w:i w:val="0"/>
          <w:iCs w:val="0"/>
        </w:rPr>
      </w:pPr>
      <w:bookmarkStart w:id="42" w:name="_Toc107258387"/>
      <w:r w:rsidRPr="35BF67B5">
        <w:rPr>
          <w:rStyle w:val="IntenseEmphasis"/>
          <w:b w:val="0"/>
          <w:bCs w:val="0"/>
          <w:i w:val="0"/>
          <w:iCs w:val="0"/>
        </w:rPr>
        <w:t>Gap analysis</w:t>
      </w:r>
      <w:bookmarkEnd w:id="42"/>
    </w:p>
    <w:p w14:paraId="3AA2AB8B" w14:textId="040F0D30" w:rsidR="009B24F9" w:rsidRPr="002D1E72" w:rsidRDefault="00350A6E" w:rsidP="00A53345">
      <w:pPr>
        <w:pStyle w:val="BodyText"/>
      </w:pPr>
      <w:r>
        <w:t>C</w:t>
      </w:r>
      <w:r w:rsidR="009B24F9" w:rsidRPr="003E7CCB">
        <w:t xml:space="preserve">ontent analysis </w:t>
      </w:r>
      <w:r>
        <w:t xml:space="preserve">was used to map the </w:t>
      </w:r>
      <w:r w:rsidR="009B24F9" w:rsidRPr="003E7CCB">
        <w:t xml:space="preserve">learning resources/modules and courses </w:t>
      </w:r>
      <w:r w:rsidR="009B24F9">
        <w:t xml:space="preserve">according </w:t>
      </w:r>
      <w:r w:rsidR="009B24F9" w:rsidRPr="003E7CCB">
        <w:t xml:space="preserve">to best practice characteristics identified through the rapid review of evidence in the literature review and </w:t>
      </w:r>
      <w:r w:rsidR="009B24F9">
        <w:t xml:space="preserve">stakeholder </w:t>
      </w:r>
      <w:r w:rsidR="009B24F9" w:rsidRPr="003E7CCB">
        <w:t xml:space="preserve">consultation. </w:t>
      </w:r>
      <w:r w:rsidR="009B24F9">
        <w:t>The</w:t>
      </w:r>
      <w:r w:rsidR="00736D35">
        <w:t xml:space="preserve"> core focus areas of the draft</w:t>
      </w:r>
      <w:r w:rsidR="009B24F9">
        <w:t xml:space="preserve"> </w:t>
      </w:r>
      <w:r w:rsidR="009B24F9" w:rsidRPr="00113BF4">
        <w:rPr>
          <w:i/>
          <w:iCs/>
        </w:rPr>
        <w:t>Intellectual Disability Health Capability Framework</w:t>
      </w:r>
      <w:r w:rsidR="009B24F9">
        <w:t xml:space="preserve"> w</w:t>
      </w:r>
      <w:r w:rsidR="00736D35">
        <w:t xml:space="preserve">ere </w:t>
      </w:r>
      <w:r w:rsidR="009B24F9">
        <w:t xml:space="preserve">used to map the content of each learning module/resource and course </w:t>
      </w:r>
      <w:r w:rsidR="009B24F9" w:rsidRPr="003E7CCB">
        <w:t xml:space="preserve">(with </w:t>
      </w:r>
      <w:r w:rsidR="009B24F9">
        <w:t>a</w:t>
      </w:r>
      <w:r w:rsidR="009B24F9" w:rsidRPr="003E7CCB">
        <w:t xml:space="preserve"> minor refinement to </w:t>
      </w:r>
      <w:r w:rsidR="009B24F9">
        <w:t>consider “</w:t>
      </w:r>
      <w:r w:rsidR="009B24F9" w:rsidRPr="003E7CCB">
        <w:t xml:space="preserve">Attitudes, </w:t>
      </w:r>
      <w:r w:rsidR="009B24F9">
        <w:t>v</w:t>
      </w:r>
      <w:r w:rsidR="009B24F9" w:rsidRPr="003E7CCB">
        <w:t xml:space="preserve">alues and </w:t>
      </w:r>
      <w:r w:rsidR="009B24F9">
        <w:t>b</w:t>
      </w:r>
      <w:r w:rsidR="009B24F9" w:rsidRPr="003E7CCB">
        <w:t>eliefs</w:t>
      </w:r>
      <w:r w:rsidR="009B24F9">
        <w:t>”</w:t>
      </w:r>
      <w:r w:rsidR="009B24F9" w:rsidRPr="003E7CCB">
        <w:t xml:space="preserve"> as a separate domain). </w:t>
      </w:r>
      <w:r w:rsidR="009B24F9">
        <w:t>We extracted r</w:t>
      </w:r>
      <w:r w:rsidR="009B24F9" w:rsidRPr="003E7CCB">
        <w:t xml:space="preserve">elevant information from </w:t>
      </w:r>
      <w:r w:rsidR="009B24F9">
        <w:t>each learning resource and course</w:t>
      </w:r>
      <w:r w:rsidR="009B24F9" w:rsidRPr="003E7CCB">
        <w:t xml:space="preserve"> using a curriculum mapping template in the form of a matrix</w:t>
      </w:r>
      <w:r w:rsidR="009B24F9">
        <w:t xml:space="preserve">. This enabled a summary of each educational offering </w:t>
      </w:r>
      <w:r w:rsidR="009B24F9" w:rsidRPr="002D1E72">
        <w:t>by key dimensions, specifically:</w:t>
      </w:r>
    </w:p>
    <w:p w14:paraId="0D9BBFDA" w14:textId="31A2BDF2" w:rsidR="009B24F9" w:rsidRPr="00A53345" w:rsidRDefault="009B24F9" w:rsidP="008853BC">
      <w:pPr>
        <w:pStyle w:val="ListParagraph"/>
        <w:numPr>
          <w:ilvl w:val="0"/>
          <w:numId w:val="48"/>
        </w:numPr>
        <w:autoSpaceDE/>
        <w:autoSpaceDN/>
        <w:adjustRightInd/>
        <w:rPr>
          <w:rFonts w:ascii="Arial" w:eastAsia="Arial" w:hAnsi="Arial" w:cs="Times New Roman"/>
          <w:color w:val="auto"/>
        </w:rPr>
      </w:pPr>
      <w:r w:rsidRPr="00A53345">
        <w:rPr>
          <w:rFonts w:ascii="Arial" w:eastAsia="Arial" w:hAnsi="Arial" w:cs="Times New Roman"/>
          <w:color w:val="auto"/>
        </w:rPr>
        <w:t xml:space="preserve">Inclusive teaching approach (i.e., </w:t>
      </w:r>
      <w:r w:rsidR="006E041E" w:rsidRPr="00A53345">
        <w:rPr>
          <w:rFonts w:ascii="Arial" w:eastAsia="Arial" w:hAnsi="Arial" w:cs="Times New Roman"/>
          <w:color w:val="auto"/>
        </w:rPr>
        <w:t>audio-visual</w:t>
      </w:r>
      <w:r w:rsidRPr="00A53345">
        <w:rPr>
          <w:rFonts w:ascii="Arial" w:eastAsia="Arial" w:hAnsi="Arial" w:cs="Times New Roman"/>
          <w:color w:val="auto"/>
        </w:rPr>
        <w:t xml:space="preserve"> media, patient educators, simulation, includes family and/or supporters)</w:t>
      </w:r>
    </w:p>
    <w:p w14:paraId="2B1BC532" w14:textId="036BD05F" w:rsidR="009B24F9" w:rsidRPr="00A53345" w:rsidRDefault="009B24F9" w:rsidP="008853BC">
      <w:pPr>
        <w:pStyle w:val="ListParagraph"/>
        <w:numPr>
          <w:ilvl w:val="0"/>
          <w:numId w:val="48"/>
        </w:numPr>
        <w:autoSpaceDE/>
        <w:autoSpaceDN/>
        <w:adjustRightInd/>
        <w:rPr>
          <w:rFonts w:ascii="Arial" w:eastAsia="Arial" w:hAnsi="Arial" w:cs="Times New Roman"/>
          <w:color w:val="auto"/>
        </w:rPr>
      </w:pPr>
      <w:r w:rsidRPr="00A53345">
        <w:rPr>
          <w:rFonts w:ascii="Arial" w:eastAsia="Arial" w:hAnsi="Arial" w:cs="Times New Roman"/>
          <w:color w:val="auto"/>
        </w:rPr>
        <w:t xml:space="preserve">Curriculum content (i.e., Attitudes, values and beliefs; Understanding the health of people with intellectual disability; Communication; Clinical </w:t>
      </w:r>
      <w:r w:rsidR="00350A6E" w:rsidRPr="00A53345">
        <w:rPr>
          <w:rFonts w:ascii="Arial" w:eastAsia="Arial" w:hAnsi="Arial" w:cs="Times New Roman"/>
          <w:color w:val="auto"/>
        </w:rPr>
        <w:t>c</w:t>
      </w:r>
      <w:r w:rsidRPr="00A53345">
        <w:rPr>
          <w:rFonts w:ascii="Arial" w:eastAsia="Arial" w:hAnsi="Arial" w:cs="Times New Roman"/>
          <w:color w:val="auto"/>
        </w:rPr>
        <w:t xml:space="preserve">are; Coordination and </w:t>
      </w:r>
      <w:r w:rsidR="00350A6E" w:rsidRPr="00A53345">
        <w:rPr>
          <w:rFonts w:ascii="Arial" w:eastAsia="Arial" w:hAnsi="Arial" w:cs="Times New Roman"/>
          <w:color w:val="auto"/>
        </w:rPr>
        <w:t>c</w:t>
      </w:r>
      <w:r w:rsidRPr="00A53345">
        <w:rPr>
          <w:rFonts w:ascii="Arial" w:eastAsia="Arial" w:hAnsi="Arial" w:cs="Times New Roman"/>
          <w:color w:val="auto"/>
        </w:rPr>
        <w:t>ollaboration; Responsible, safe and ethical practice)</w:t>
      </w:r>
    </w:p>
    <w:p w14:paraId="6368CF13" w14:textId="0417E26C" w:rsidR="009B24F9" w:rsidRPr="00A53345" w:rsidRDefault="009B24F9" w:rsidP="008853BC">
      <w:pPr>
        <w:pStyle w:val="ListParagraph"/>
        <w:numPr>
          <w:ilvl w:val="0"/>
          <w:numId w:val="48"/>
        </w:numPr>
        <w:autoSpaceDE/>
        <w:autoSpaceDN/>
        <w:adjustRightInd/>
        <w:rPr>
          <w:rFonts w:ascii="Arial" w:eastAsia="Arial" w:hAnsi="Arial" w:cs="Times New Roman"/>
          <w:color w:val="auto"/>
        </w:rPr>
      </w:pPr>
      <w:r w:rsidRPr="00A53345">
        <w:rPr>
          <w:rFonts w:ascii="Arial" w:eastAsia="Arial" w:hAnsi="Arial" w:cs="Times New Roman"/>
          <w:color w:val="auto"/>
        </w:rPr>
        <w:t>Learning outcomes (i.e</w:t>
      </w:r>
      <w:r w:rsidR="00EC0E4C" w:rsidRPr="00A53345">
        <w:rPr>
          <w:rFonts w:ascii="Arial" w:eastAsia="Arial" w:hAnsi="Arial" w:cs="Times New Roman"/>
          <w:color w:val="auto"/>
        </w:rPr>
        <w:t>.,</w:t>
      </w:r>
      <w:r w:rsidRPr="00A53345">
        <w:rPr>
          <w:rFonts w:ascii="Arial" w:eastAsia="Arial" w:hAnsi="Arial" w:cs="Times New Roman"/>
          <w:color w:val="auto"/>
        </w:rPr>
        <w:t xml:space="preserve"> Increased </w:t>
      </w:r>
      <w:r w:rsidR="005207A7" w:rsidRPr="00A53345">
        <w:rPr>
          <w:rFonts w:ascii="Arial" w:eastAsia="Arial" w:hAnsi="Arial" w:cs="Times New Roman"/>
          <w:color w:val="auto"/>
        </w:rPr>
        <w:t xml:space="preserve">intellectual disability </w:t>
      </w:r>
      <w:r w:rsidRPr="00A53345">
        <w:rPr>
          <w:rFonts w:ascii="Arial" w:eastAsia="Arial" w:hAnsi="Arial" w:cs="Times New Roman"/>
          <w:color w:val="auto"/>
        </w:rPr>
        <w:t xml:space="preserve">health knowledge and awareness; Development of </w:t>
      </w:r>
      <w:r w:rsidR="005207A7" w:rsidRPr="00A53345">
        <w:rPr>
          <w:rFonts w:ascii="Arial" w:eastAsia="Arial" w:hAnsi="Arial" w:cs="Times New Roman"/>
          <w:color w:val="auto"/>
        </w:rPr>
        <w:t>intellectual disability</w:t>
      </w:r>
      <w:r w:rsidRPr="00A53345">
        <w:rPr>
          <w:rFonts w:ascii="Arial" w:eastAsia="Arial" w:hAnsi="Arial" w:cs="Times New Roman"/>
          <w:color w:val="auto"/>
        </w:rPr>
        <w:t xml:space="preserve"> health skills; Apply/practice knowledge and skills to people with </w:t>
      </w:r>
      <w:r w:rsidR="005207A7" w:rsidRPr="00A53345">
        <w:rPr>
          <w:rFonts w:ascii="Arial" w:eastAsia="Arial" w:hAnsi="Arial" w:cs="Times New Roman"/>
          <w:color w:val="auto"/>
        </w:rPr>
        <w:t>intellectual disability</w:t>
      </w:r>
      <w:r w:rsidRPr="00A53345">
        <w:rPr>
          <w:rFonts w:ascii="Arial" w:eastAsia="Arial" w:hAnsi="Arial" w:cs="Times New Roman"/>
          <w:color w:val="auto"/>
        </w:rPr>
        <w:t>)</w:t>
      </w:r>
    </w:p>
    <w:p w14:paraId="46DD09C8" w14:textId="77777777" w:rsidR="009B24F9" w:rsidRPr="00A53345" w:rsidRDefault="009B24F9" w:rsidP="008853BC">
      <w:pPr>
        <w:pStyle w:val="ListParagraph"/>
        <w:numPr>
          <w:ilvl w:val="0"/>
          <w:numId w:val="48"/>
        </w:numPr>
        <w:autoSpaceDE/>
        <w:autoSpaceDN/>
        <w:adjustRightInd/>
        <w:rPr>
          <w:rFonts w:ascii="Arial" w:eastAsia="Arial" w:hAnsi="Arial" w:cs="Times New Roman"/>
          <w:color w:val="auto"/>
        </w:rPr>
      </w:pPr>
      <w:r w:rsidRPr="00A53345">
        <w:rPr>
          <w:rFonts w:ascii="Arial" w:eastAsia="Arial" w:hAnsi="Arial" w:cs="Times New Roman"/>
          <w:color w:val="auto"/>
        </w:rPr>
        <w:t xml:space="preserve">Whether stakeholder feedback had been received about the resource/course </w:t>
      </w:r>
    </w:p>
    <w:p w14:paraId="28CD1D7E" w14:textId="28CB294E" w:rsidR="009B24F9" w:rsidRPr="00A53345" w:rsidRDefault="009B24F9" w:rsidP="008853BC">
      <w:pPr>
        <w:pStyle w:val="ListParagraph"/>
        <w:numPr>
          <w:ilvl w:val="0"/>
          <w:numId w:val="48"/>
        </w:numPr>
        <w:autoSpaceDE/>
        <w:autoSpaceDN/>
        <w:adjustRightInd/>
        <w:rPr>
          <w:rFonts w:ascii="Arial" w:eastAsia="Arial" w:hAnsi="Arial" w:cs="Times New Roman"/>
          <w:color w:val="auto"/>
        </w:rPr>
      </w:pPr>
      <w:r w:rsidRPr="00A53345">
        <w:rPr>
          <w:rFonts w:ascii="Arial" w:eastAsia="Arial" w:hAnsi="Arial" w:cs="Times New Roman"/>
          <w:color w:val="auto"/>
        </w:rPr>
        <w:t>Additional comments</w:t>
      </w:r>
      <w:r w:rsidR="00380559">
        <w:rPr>
          <w:rFonts w:ascii="Arial" w:eastAsia="Arial" w:hAnsi="Arial" w:cs="Times New Roman"/>
          <w:color w:val="auto"/>
        </w:rPr>
        <w:t xml:space="preserve"> (i.e., stakeholder feedback or other additional course information)</w:t>
      </w:r>
    </w:p>
    <w:p w14:paraId="63A78E2C" w14:textId="77777777" w:rsidR="00513E50" w:rsidRDefault="00513E50">
      <w:pPr>
        <w:autoSpaceDE/>
        <w:autoSpaceDN/>
        <w:adjustRightInd/>
        <w:spacing w:before="0" w:after="160" w:line="259" w:lineRule="auto"/>
        <w:jc w:val="left"/>
        <w:rPr>
          <w:rFonts w:ascii="Arial" w:eastAsia="Arial" w:hAnsi="Arial" w:cs="Times New Roman"/>
          <w:color w:val="auto"/>
        </w:rPr>
      </w:pPr>
      <w:r>
        <w:rPr>
          <w:rFonts w:ascii="Arial" w:eastAsia="Arial" w:hAnsi="Arial" w:cs="Times New Roman"/>
          <w:color w:val="auto"/>
        </w:rPr>
        <w:br w:type="page"/>
      </w:r>
    </w:p>
    <w:p w14:paraId="360FF94E" w14:textId="299C1392" w:rsidR="009B24F9" w:rsidRPr="004B2228" w:rsidRDefault="009B24F9" w:rsidP="00A53345">
      <w:pPr>
        <w:autoSpaceDE/>
        <w:autoSpaceDN/>
        <w:adjustRightInd/>
        <w:spacing w:before="240" w:after="120"/>
        <w:rPr>
          <w:rFonts w:ascii="Arial" w:eastAsia="Arial" w:hAnsi="Arial" w:cs="Times New Roman"/>
          <w:color w:val="auto"/>
        </w:rPr>
      </w:pPr>
      <w:r w:rsidRPr="004B2228">
        <w:rPr>
          <w:rFonts w:ascii="Arial" w:eastAsia="Arial" w:hAnsi="Arial" w:cs="Times New Roman"/>
          <w:color w:val="auto"/>
        </w:rPr>
        <w:lastRenderedPageBreak/>
        <w:t>Two additional domains were included for the gap analysis mapping of university courses, specifically:</w:t>
      </w:r>
    </w:p>
    <w:p w14:paraId="1DDBE3E7" w14:textId="3F62B8F9" w:rsidR="009B24F9" w:rsidRPr="00A53345" w:rsidRDefault="00C1582A" w:rsidP="008853BC">
      <w:pPr>
        <w:pStyle w:val="ListParagraph"/>
        <w:numPr>
          <w:ilvl w:val="0"/>
          <w:numId w:val="49"/>
        </w:numPr>
        <w:autoSpaceDE/>
        <w:autoSpaceDN/>
        <w:adjustRightInd/>
        <w:rPr>
          <w:rFonts w:ascii="Arial" w:eastAsia="Arial" w:hAnsi="Arial" w:cs="Times New Roman"/>
          <w:color w:val="auto"/>
        </w:rPr>
      </w:pPr>
      <w:r w:rsidRPr="00A53345">
        <w:rPr>
          <w:rFonts w:ascii="Arial" w:eastAsia="Arial" w:hAnsi="Arial" w:cs="Times New Roman"/>
          <w:color w:val="auto"/>
        </w:rPr>
        <w:t>W</w:t>
      </w:r>
      <w:r w:rsidR="009B24F9" w:rsidRPr="00A53345">
        <w:rPr>
          <w:rFonts w:ascii="Arial" w:eastAsia="Arial" w:hAnsi="Arial" w:cs="Times New Roman"/>
          <w:color w:val="auto"/>
        </w:rPr>
        <w:t xml:space="preserve">hether the course was </w:t>
      </w:r>
      <w:r w:rsidR="00B4654A" w:rsidRPr="00A53345">
        <w:rPr>
          <w:rFonts w:ascii="Arial" w:eastAsia="Arial" w:hAnsi="Arial" w:cs="Times New Roman"/>
          <w:color w:val="auto"/>
        </w:rPr>
        <w:t>core</w:t>
      </w:r>
      <w:r w:rsidR="009B24F9" w:rsidRPr="00A53345">
        <w:rPr>
          <w:rFonts w:ascii="Arial" w:eastAsia="Arial" w:hAnsi="Arial" w:cs="Times New Roman"/>
          <w:color w:val="auto"/>
        </w:rPr>
        <w:t xml:space="preserve"> or elective</w:t>
      </w:r>
    </w:p>
    <w:p w14:paraId="17C2E219" w14:textId="5AFC6565" w:rsidR="009B24F9" w:rsidRPr="00A53345" w:rsidRDefault="00C1582A" w:rsidP="008853BC">
      <w:pPr>
        <w:pStyle w:val="ListParagraph"/>
        <w:numPr>
          <w:ilvl w:val="0"/>
          <w:numId w:val="49"/>
        </w:numPr>
        <w:autoSpaceDE/>
        <w:autoSpaceDN/>
        <w:adjustRightInd/>
        <w:rPr>
          <w:rFonts w:ascii="Arial" w:eastAsia="Arial" w:hAnsi="Arial" w:cs="Times New Roman"/>
          <w:color w:val="auto"/>
        </w:rPr>
      </w:pPr>
      <w:r w:rsidRPr="00A53345">
        <w:rPr>
          <w:rFonts w:ascii="Arial" w:eastAsia="Arial" w:hAnsi="Arial" w:cs="Times New Roman"/>
          <w:color w:val="auto"/>
        </w:rPr>
        <w:t>T</w:t>
      </w:r>
      <w:r w:rsidR="009B24F9" w:rsidRPr="00A53345">
        <w:rPr>
          <w:rFonts w:ascii="Arial" w:eastAsia="Arial" w:hAnsi="Arial" w:cs="Times New Roman"/>
          <w:color w:val="auto"/>
        </w:rPr>
        <w:t>iming of the course across the program (i.e., Year 1, 2, 3, 4, progressive, any year)</w:t>
      </w:r>
    </w:p>
    <w:p w14:paraId="612552FE" w14:textId="203B2C5A" w:rsidR="00B11F40" w:rsidRDefault="009B24F9" w:rsidP="00A53345">
      <w:pPr>
        <w:pStyle w:val="BodyText"/>
        <w:spacing w:before="240"/>
      </w:pPr>
      <w:r w:rsidRPr="002D1E72">
        <w:t>We undertook several steps to ensure reliability and consistency of recording including substantial pre-testing and refinement of the gap analysis template through regular team meetings, and review of a subsample of templates by a senior project team member.</w:t>
      </w:r>
      <w:r w:rsidR="00B11F40">
        <w:br w:type="page"/>
      </w:r>
    </w:p>
    <w:p w14:paraId="5D6AEC5D" w14:textId="72AC660A" w:rsidR="00B11F40" w:rsidRDefault="003A111F" w:rsidP="00C4256E">
      <w:pPr>
        <w:pStyle w:val="NbrHeading1"/>
      </w:pPr>
      <w:bookmarkStart w:id="43" w:name="_Toc107258388"/>
      <w:r>
        <w:lastRenderedPageBreak/>
        <w:t>Intellectual Disability</w:t>
      </w:r>
      <w:r w:rsidR="00B11F40">
        <w:t xml:space="preserve"> Health Undergraduate Training in Australia</w:t>
      </w:r>
      <w:bookmarkEnd w:id="43"/>
    </w:p>
    <w:p w14:paraId="1663AA2D" w14:textId="411DE79A" w:rsidR="00B11F40" w:rsidRDefault="36C64D11" w:rsidP="00B11F40">
      <w:pPr>
        <w:pStyle w:val="BodyText"/>
        <w:rPr>
          <w:highlight w:val="yellow"/>
        </w:rPr>
      </w:pPr>
      <w:r>
        <w:t>Undergraduate education provides the foundation to prepare future health care professionals through the development of knowledge, skills and attitudes that are necessary for practice in a range of health care settings.</w:t>
      </w:r>
      <w:r w:rsidR="78E0C2DE">
        <w:t xml:space="preserve"> This section of the report summarises </w:t>
      </w:r>
      <w:r w:rsidR="590ED688">
        <w:t xml:space="preserve">findings from </w:t>
      </w:r>
      <w:r w:rsidR="78E0C2DE">
        <w:t>the scoping phase of the project to provide: an overview of relevant evidence from the published literature; a snapshot of courses and learning resources that are currently available or potentially adaptable for undergraduate health care professions students; and insights from a large and diverse group of stakeholders regarding intellectual disability health education.</w:t>
      </w:r>
    </w:p>
    <w:p w14:paraId="1137175B" w14:textId="132132ED" w:rsidR="00B11F40" w:rsidRDefault="3A01D255" w:rsidP="00AB72B8">
      <w:pPr>
        <w:pStyle w:val="NbrHeading2"/>
      </w:pPr>
      <w:bookmarkStart w:id="44" w:name="_Toc107258389"/>
      <w:r>
        <w:t xml:space="preserve">Summary of </w:t>
      </w:r>
      <w:r w:rsidR="09CF69A9">
        <w:t xml:space="preserve">literature review </w:t>
      </w:r>
      <w:r>
        <w:t>findings</w:t>
      </w:r>
      <w:bookmarkEnd w:id="44"/>
    </w:p>
    <w:p w14:paraId="22622A23" w14:textId="78FA6DF0" w:rsidR="00B11F40" w:rsidRDefault="5C114646" w:rsidP="00314685">
      <w:pPr>
        <w:pStyle w:val="BodyText"/>
      </w:pPr>
      <w:r>
        <w:t xml:space="preserve">Disability </w:t>
      </w:r>
      <w:r w:rsidR="00302028">
        <w:t xml:space="preserve">health </w:t>
      </w:r>
      <w:r>
        <w:t>education is sparse and fragmented in Australia and elsewhere (</w:t>
      </w:r>
      <w:proofErr w:type="spellStart"/>
      <w:r>
        <w:t>Doebrich</w:t>
      </w:r>
      <w:proofErr w:type="spellEnd"/>
      <w:r>
        <w:t xml:space="preserve"> et al. 2020; T</w:t>
      </w:r>
      <w:r w:rsidR="23BB434B">
        <w:t xml:space="preserve">rollor et al., 2020). In </w:t>
      </w:r>
      <w:r w:rsidR="00EE132A">
        <w:t>Australia,</w:t>
      </w:r>
      <w:r w:rsidR="624B6A7D">
        <w:t xml:space="preserve"> </w:t>
      </w:r>
      <w:r w:rsidR="00EE132A">
        <w:t>Trollor et al.</w:t>
      </w:r>
      <w:r w:rsidR="00046E78">
        <w:t xml:space="preserve"> (2020)</w:t>
      </w:r>
      <w:r w:rsidR="00EE132A">
        <w:t xml:space="preserve"> found little overall improvement in the extent to which intellectual disability was addressed across eight medical schools almost 20 years following their initial 1995 audit of medical curricula. Increases in some medical schools were countered by decreases in others and while inclusive teaching practices had increased, direct clinical contact had decreased.</w:t>
      </w:r>
      <w:r>
        <w:t xml:space="preserve"> </w:t>
      </w:r>
    </w:p>
    <w:p w14:paraId="70DDD7A8" w14:textId="71A1FFBC" w:rsidR="00314685" w:rsidRDefault="00314685" w:rsidP="624B6A7D">
      <w:pPr>
        <w:pStyle w:val="BodyText"/>
      </w:pPr>
      <w:r>
        <w:t xml:space="preserve">A range of approaches including lectures, small groups, simulation, </w:t>
      </w:r>
      <w:r w:rsidR="00736D35">
        <w:t>placements,</w:t>
      </w:r>
      <w:r>
        <w:t xml:space="preserve"> </w:t>
      </w:r>
      <w:r w:rsidR="00050BEB">
        <w:t xml:space="preserve">and various combinations of these are described in the literature. No one </w:t>
      </w:r>
      <w:r w:rsidR="005239BB">
        <w:t>educational intervention or instructional method stands out as more effective than others and no single definition of best practice exists (Ioerger et al., 2019).</w:t>
      </w:r>
      <w:r w:rsidR="00736D35">
        <w:t xml:space="preserve"> </w:t>
      </w:r>
      <w:r w:rsidR="005239BB">
        <w:t>Most published studies indicate positive outcomes in terms of student reactions, knowledge, comfort, and confidence. However, the</w:t>
      </w:r>
      <w:r w:rsidR="00736D35">
        <w:t>re is little</w:t>
      </w:r>
      <w:r w:rsidR="005239BB">
        <w:t xml:space="preserve"> assessment of longer-term outcomes, including </w:t>
      </w:r>
      <w:r w:rsidR="624B6A7D">
        <w:t>patient care and health outcomes</w:t>
      </w:r>
      <w:r w:rsidR="00736D35">
        <w:t>,</w:t>
      </w:r>
      <w:r w:rsidR="624B6A7D">
        <w:t xml:space="preserve"> </w:t>
      </w:r>
      <w:r w:rsidR="00736D35">
        <w:t xml:space="preserve">and this </w:t>
      </w:r>
      <w:r w:rsidR="624B6A7D">
        <w:t xml:space="preserve">is a </w:t>
      </w:r>
      <w:r w:rsidR="00736D35">
        <w:t xml:space="preserve">notable </w:t>
      </w:r>
      <w:r w:rsidR="624B6A7D">
        <w:t>gap (Ioerger et al., 2019; Rotenberg et al., 2022).</w:t>
      </w:r>
    </w:p>
    <w:p w14:paraId="6D236878" w14:textId="1DD81E62" w:rsidR="000C624A" w:rsidRDefault="000C624A" w:rsidP="000C624A">
      <w:pPr>
        <w:pStyle w:val="BodyText"/>
        <w:rPr>
          <w:rFonts w:ascii="Arial" w:hAnsi="Arial" w:cs="Arial"/>
          <w:color w:val="FF0000"/>
        </w:rPr>
      </w:pPr>
      <w:r>
        <w:rPr>
          <w:rFonts w:ascii="Arial" w:hAnsi="Arial" w:cs="Arial"/>
        </w:rPr>
        <w:t xml:space="preserve">A total of 49 studies were included in the review, most published since 2016 and the majority from Australia, the US and the UK. Over two-thirds of the studies reported original research. Studies that reported on systematic, scoping, or other literature reviews that were directly relevant to our questions were also included and accounted for the remaining one-third of the studies. The studies reviewed encompassed a variety of health disciplines but curriculum for medical students was the predominant focus of </w:t>
      </w:r>
      <w:proofErr w:type="gramStart"/>
      <w:r>
        <w:rPr>
          <w:rFonts w:ascii="Arial" w:hAnsi="Arial" w:cs="Arial"/>
        </w:rPr>
        <w:t>the majority of</w:t>
      </w:r>
      <w:proofErr w:type="gramEnd"/>
      <w:r>
        <w:rPr>
          <w:rFonts w:ascii="Arial" w:hAnsi="Arial" w:cs="Arial"/>
        </w:rPr>
        <w:t xml:space="preserve"> studies (13 of 49 studies). Smaller numbers focused on nursing (6 studies) and dentistry (3 studies) with others focused on mixed (8 studies) or other (5 studies) disciplines. The full literature review, including the search strategy, inclusion criteria, and list of studies reviewed, is provided </w:t>
      </w:r>
      <w:r w:rsidR="008C50AC">
        <w:rPr>
          <w:rFonts w:ascii="Arial" w:hAnsi="Arial" w:cs="Arial"/>
        </w:rPr>
        <w:t xml:space="preserve">in the </w:t>
      </w:r>
      <w:r w:rsidR="008C50AC" w:rsidRPr="008C50AC">
        <w:rPr>
          <w:rFonts w:ascii="Arial" w:hAnsi="Arial" w:cs="Arial"/>
        </w:rPr>
        <w:t xml:space="preserve">accompanying document </w:t>
      </w:r>
      <w:r w:rsidR="007C3C15">
        <w:rPr>
          <w:rFonts w:ascii="Arial" w:hAnsi="Arial" w:cs="Arial"/>
          <w:i/>
          <w:iCs/>
        </w:rPr>
        <w:t>ID S</w:t>
      </w:r>
      <w:r w:rsidR="008C50AC" w:rsidRPr="008C50AC">
        <w:rPr>
          <w:rFonts w:ascii="Arial" w:hAnsi="Arial" w:cs="Arial"/>
          <w:i/>
          <w:iCs/>
        </w:rPr>
        <w:t xml:space="preserve">coping and </w:t>
      </w:r>
      <w:r w:rsidR="00D1034F">
        <w:rPr>
          <w:rFonts w:ascii="Arial" w:hAnsi="Arial" w:cs="Arial"/>
          <w:i/>
          <w:iCs/>
        </w:rPr>
        <w:t>G</w:t>
      </w:r>
      <w:r w:rsidR="008C50AC" w:rsidRPr="008C50AC">
        <w:rPr>
          <w:rFonts w:ascii="Arial" w:hAnsi="Arial" w:cs="Arial"/>
          <w:i/>
          <w:iCs/>
        </w:rPr>
        <w:t xml:space="preserve">ap </w:t>
      </w:r>
      <w:r w:rsidR="00D1034F">
        <w:rPr>
          <w:rFonts w:ascii="Arial" w:hAnsi="Arial" w:cs="Arial"/>
          <w:i/>
          <w:iCs/>
        </w:rPr>
        <w:t>A</w:t>
      </w:r>
      <w:r w:rsidR="008C50AC" w:rsidRPr="008C50AC">
        <w:rPr>
          <w:rFonts w:ascii="Arial" w:hAnsi="Arial" w:cs="Arial"/>
          <w:i/>
          <w:iCs/>
        </w:rPr>
        <w:t>nalysis</w:t>
      </w:r>
      <w:r w:rsidR="007C3C15">
        <w:rPr>
          <w:rFonts w:ascii="Arial" w:hAnsi="Arial" w:cs="Arial"/>
          <w:i/>
          <w:iCs/>
        </w:rPr>
        <w:t xml:space="preserve">: </w:t>
      </w:r>
      <w:r w:rsidR="007C3C15" w:rsidRPr="008C50AC">
        <w:rPr>
          <w:rFonts w:ascii="Arial" w:hAnsi="Arial" w:cs="Arial"/>
          <w:i/>
          <w:iCs/>
        </w:rPr>
        <w:t>Literature Review</w:t>
      </w:r>
      <w:r w:rsidR="008C50AC" w:rsidRPr="008C50AC">
        <w:rPr>
          <w:rFonts w:ascii="Arial" w:hAnsi="Arial" w:cs="Arial"/>
        </w:rPr>
        <w:t>.</w:t>
      </w:r>
      <w:r w:rsidR="008C50AC">
        <w:rPr>
          <w:rFonts w:ascii="Arial" w:hAnsi="Arial" w:cs="Arial"/>
        </w:rPr>
        <w:t xml:space="preserve"> </w:t>
      </w:r>
      <w:proofErr w:type="gramStart"/>
      <w:r>
        <w:t>A number of</w:t>
      </w:r>
      <w:proofErr w:type="gramEnd"/>
      <w:r>
        <w:t xml:space="preserve"> initial source documents were also identified with the Department and through existing networks. These pre-defined sources provided further context for the literature review.</w:t>
      </w:r>
    </w:p>
    <w:p w14:paraId="63D9EEBD" w14:textId="4F959FA8" w:rsidR="00640EDF" w:rsidRPr="00DE6873" w:rsidRDefault="00640EDF" w:rsidP="004811DF">
      <w:pPr>
        <w:spacing w:after="120" w:line="260" w:lineRule="atLeast"/>
        <w:rPr>
          <w:rFonts w:ascii="Arial" w:hAnsi="Arial" w:cs="Arial"/>
        </w:rPr>
      </w:pPr>
      <w:r w:rsidRPr="00DE6873">
        <w:rPr>
          <w:rFonts w:ascii="Arial" w:hAnsi="Arial" w:cs="Arial"/>
        </w:rPr>
        <w:t xml:space="preserve">Data extraction was performed on all included studies, and key themes were identified in relation to </w:t>
      </w:r>
      <w:r w:rsidRPr="00FD1BA7">
        <w:rPr>
          <w:rFonts w:ascii="Arial" w:hAnsi="Arial" w:cs="Arial"/>
        </w:rPr>
        <w:t>best practice</w:t>
      </w:r>
      <w:r w:rsidRPr="00DE6873">
        <w:rPr>
          <w:rFonts w:ascii="Arial" w:hAnsi="Arial" w:cs="Arial"/>
        </w:rPr>
        <w:t xml:space="preserve"> in curriculum for health professionals working with people with </w:t>
      </w:r>
      <w:r w:rsidRPr="624B6A7D">
        <w:rPr>
          <w:rFonts w:ascii="Arial" w:hAnsi="Arial" w:cs="Arial"/>
        </w:rPr>
        <w:t>intellectual disability.</w:t>
      </w:r>
      <w:r w:rsidRPr="00DE6873">
        <w:rPr>
          <w:rFonts w:ascii="Arial" w:hAnsi="Arial" w:cs="Arial"/>
        </w:rPr>
        <w:t xml:space="preserve"> </w:t>
      </w:r>
      <w:bookmarkStart w:id="45" w:name="_Hlk107160699"/>
      <w:r w:rsidRPr="00DE6873">
        <w:rPr>
          <w:rFonts w:ascii="Arial" w:hAnsi="Arial" w:cs="Arial"/>
        </w:rPr>
        <w:t>The following key principles were identified through the literature review:</w:t>
      </w:r>
    </w:p>
    <w:p w14:paraId="3AA8A5DF" w14:textId="4F9AD3E6" w:rsidR="00640EDF" w:rsidRPr="00DE6873" w:rsidRDefault="00640EDF" w:rsidP="008853BC">
      <w:pPr>
        <w:numPr>
          <w:ilvl w:val="0"/>
          <w:numId w:val="33"/>
        </w:numPr>
        <w:autoSpaceDE/>
        <w:autoSpaceDN/>
        <w:adjustRightInd/>
        <w:spacing w:before="0" w:after="160" w:line="259" w:lineRule="auto"/>
        <w:rPr>
          <w:rFonts w:ascii="Arial" w:hAnsi="Arial" w:cs="Arial"/>
        </w:rPr>
      </w:pPr>
      <w:r w:rsidRPr="00DE6873">
        <w:rPr>
          <w:rFonts w:ascii="Arial" w:hAnsi="Arial" w:cs="Arial"/>
        </w:rPr>
        <w:t xml:space="preserve">Content development should reflect </w:t>
      </w:r>
      <w:r w:rsidRPr="00DE6873">
        <w:rPr>
          <w:rFonts w:ascii="Arial" w:hAnsi="Arial" w:cs="Arial"/>
          <w:b/>
          <w:bCs/>
        </w:rPr>
        <w:t xml:space="preserve">lived experience of people with intellectual disability </w:t>
      </w:r>
      <w:r w:rsidRPr="00DE6873">
        <w:rPr>
          <w:rFonts w:ascii="Arial" w:hAnsi="Arial" w:cs="Arial"/>
        </w:rPr>
        <w:t xml:space="preserve">and their families and supporters: Involve people with </w:t>
      </w:r>
      <w:r w:rsidRPr="624B6A7D">
        <w:rPr>
          <w:rFonts w:ascii="Arial" w:hAnsi="Arial" w:cs="Arial"/>
        </w:rPr>
        <w:t>intellectual disability</w:t>
      </w:r>
      <w:r w:rsidRPr="00DE6873">
        <w:rPr>
          <w:rFonts w:ascii="Arial" w:hAnsi="Arial" w:cs="Arial"/>
        </w:rPr>
        <w:t xml:space="preserve"> and families and supporters in the development of training and education resources.</w:t>
      </w:r>
    </w:p>
    <w:p w14:paraId="72F03459" w14:textId="77777777" w:rsidR="00640EDF" w:rsidRPr="00DE6873" w:rsidRDefault="00640EDF" w:rsidP="008853BC">
      <w:pPr>
        <w:numPr>
          <w:ilvl w:val="0"/>
          <w:numId w:val="33"/>
        </w:numPr>
        <w:autoSpaceDE/>
        <w:autoSpaceDN/>
        <w:adjustRightInd/>
        <w:spacing w:before="0" w:after="160" w:line="259" w:lineRule="auto"/>
        <w:rPr>
          <w:rFonts w:ascii="Arial" w:hAnsi="Arial" w:cs="Arial"/>
        </w:rPr>
      </w:pPr>
      <w:r w:rsidRPr="00DE6873">
        <w:rPr>
          <w:rFonts w:ascii="Arial" w:hAnsi="Arial" w:cs="Arial"/>
        </w:rPr>
        <w:lastRenderedPageBreak/>
        <w:t xml:space="preserve">Curricula should provide </w:t>
      </w:r>
      <w:r w:rsidRPr="00DE6873">
        <w:rPr>
          <w:rFonts w:ascii="Arial" w:hAnsi="Arial" w:cs="Arial"/>
          <w:b/>
          <w:bCs/>
        </w:rPr>
        <w:t>experiential learning opportunities</w:t>
      </w:r>
      <w:r w:rsidRPr="00DE6873">
        <w:rPr>
          <w:rFonts w:ascii="Arial" w:hAnsi="Arial" w:cs="Arial"/>
        </w:rPr>
        <w:t>: teaching should incorporate a variety of methods and allow student interaction with people with intellectual disability.</w:t>
      </w:r>
    </w:p>
    <w:p w14:paraId="04154075" w14:textId="77777777" w:rsidR="00640EDF" w:rsidRPr="00DE6873" w:rsidRDefault="00640EDF" w:rsidP="008853BC">
      <w:pPr>
        <w:numPr>
          <w:ilvl w:val="0"/>
          <w:numId w:val="33"/>
        </w:numPr>
        <w:autoSpaceDE/>
        <w:autoSpaceDN/>
        <w:adjustRightInd/>
        <w:spacing w:before="0" w:after="160" w:line="259" w:lineRule="auto"/>
        <w:rPr>
          <w:rFonts w:ascii="Arial" w:hAnsi="Arial" w:cs="Arial"/>
        </w:rPr>
      </w:pPr>
      <w:r w:rsidRPr="00DE6873">
        <w:rPr>
          <w:rFonts w:ascii="Arial" w:hAnsi="Arial" w:cs="Arial"/>
        </w:rPr>
        <w:t xml:space="preserve">Teaching should incorporate </w:t>
      </w:r>
      <w:r w:rsidRPr="00DE6873">
        <w:rPr>
          <w:rFonts w:ascii="Arial" w:hAnsi="Arial" w:cs="Arial"/>
          <w:b/>
          <w:bCs/>
        </w:rPr>
        <w:t xml:space="preserve">a variety of content areas </w:t>
      </w:r>
      <w:r w:rsidRPr="00DE6873">
        <w:rPr>
          <w:rFonts w:ascii="Arial" w:hAnsi="Arial" w:cs="Arial"/>
        </w:rPr>
        <w:t>to: increase knowledge, address stigma, and improve communication skills.</w:t>
      </w:r>
    </w:p>
    <w:p w14:paraId="3E568160" w14:textId="284AB0A9" w:rsidR="00640EDF" w:rsidRPr="00DE6873" w:rsidRDefault="00640EDF" w:rsidP="008853BC">
      <w:pPr>
        <w:numPr>
          <w:ilvl w:val="0"/>
          <w:numId w:val="33"/>
        </w:numPr>
        <w:autoSpaceDE/>
        <w:autoSpaceDN/>
        <w:adjustRightInd/>
        <w:spacing w:before="0" w:after="160" w:line="259" w:lineRule="auto"/>
        <w:rPr>
          <w:rFonts w:ascii="Arial" w:hAnsi="Arial" w:cs="Arial"/>
        </w:rPr>
      </w:pPr>
      <w:r w:rsidRPr="00DE6873">
        <w:rPr>
          <w:rFonts w:ascii="Arial" w:hAnsi="Arial" w:cs="Arial"/>
        </w:rPr>
        <w:t xml:space="preserve">Students should be taught </w:t>
      </w:r>
      <w:r w:rsidRPr="00DE6873">
        <w:rPr>
          <w:rFonts w:ascii="Arial" w:hAnsi="Arial" w:cs="Arial"/>
          <w:b/>
          <w:bCs/>
        </w:rPr>
        <w:t xml:space="preserve">interprofessional, interdisciplinary and </w:t>
      </w:r>
      <w:r w:rsidR="00736D35" w:rsidRPr="00DE6873">
        <w:rPr>
          <w:rFonts w:ascii="Arial" w:hAnsi="Arial" w:cs="Arial"/>
          <w:b/>
          <w:bCs/>
        </w:rPr>
        <w:t>teamwork</w:t>
      </w:r>
      <w:r w:rsidRPr="00DE6873">
        <w:rPr>
          <w:rFonts w:ascii="Arial" w:hAnsi="Arial" w:cs="Arial"/>
          <w:b/>
          <w:bCs/>
        </w:rPr>
        <w:t xml:space="preserve"> skills </w:t>
      </w:r>
      <w:r w:rsidRPr="00DE6873">
        <w:rPr>
          <w:rFonts w:ascii="Arial" w:hAnsi="Arial" w:cs="Arial"/>
        </w:rPr>
        <w:t>to foster holistic care and address clients’ needs.</w:t>
      </w:r>
    </w:p>
    <w:p w14:paraId="17AE148C" w14:textId="25E0C501" w:rsidR="00640EDF" w:rsidRPr="00DE6873" w:rsidRDefault="00640EDF" w:rsidP="008853BC">
      <w:pPr>
        <w:numPr>
          <w:ilvl w:val="0"/>
          <w:numId w:val="33"/>
        </w:numPr>
        <w:autoSpaceDE/>
        <w:autoSpaceDN/>
        <w:adjustRightInd/>
        <w:spacing w:before="0" w:after="160" w:line="259" w:lineRule="auto"/>
        <w:rPr>
          <w:rFonts w:ascii="Arial" w:hAnsi="Arial" w:cs="Arial"/>
        </w:rPr>
      </w:pPr>
      <w:r w:rsidRPr="00DE6873">
        <w:rPr>
          <w:rFonts w:ascii="Arial" w:hAnsi="Arial" w:cs="Arial"/>
        </w:rPr>
        <w:t xml:space="preserve">Content and curriculum should be </w:t>
      </w:r>
      <w:r w:rsidRPr="00DE6873">
        <w:rPr>
          <w:rFonts w:ascii="Arial" w:hAnsi="Arial" w:cs="Arial"/>
          <w:b/>
          <w:bCs/>
        </w:rPr>
        <w:t>supported at a systems level</w:t>
      </w:r>
      <w:r w:rsidRPr="00DE6873">
        <w:rPr>
          <w:rFonts w:ascii="Arial" w:hAnsi="Arial" w:cs="Arial"/>
        </w:rPr>
        <w:t>: Development of an enabling policy framework and generalised curriculum for specific disciplines to guide teaching content</w:t>
      </w:r>
      <w:r w:rsidRPr="624B6A7D">
        <w:rPr>
          <w:rFonts w:ascii="Arial" w:hAnsi="Arial" w:cs="Arial"/>
        </w:rPr>
        <w:t>; for</w:t>
      </w:r>
      <w:r w:rsidRPr="00DE6873">
        <w:rPr>
          <w:rFonts w:ascii="Arial" w:hAnsi="Arial" w:cs="Arial"/>
        </w:rPr>
        <w:t xml:space="preserve"> example, the development of a national framework for education on </w:t>
      </w:r>
      <w:r w:rsidRPr="624B6A7D">
        <w:rPr>
          <w:rFonts w:ascii="Arial" w:hAnsi="Arial" w:cs="Arial"/>
        </w:rPr>
        <w:t>intellectual disability</w:t>
      </w:r>
      <w:r w:rsidRPr="00DE6873">
        <w:rPr>
          <w:rFonts w:ascii="Arial" w:hAnsi="Arial" w:cs="Arial"/>
        </w:rPr>
        <w:t>.</w:t>
      </w:r>
    </w:p>
    <w:bookmarkEnd w:id="45"/>
    <w:p w14:paraId="0C56FC14" w14:textId="77777777" w:rsidR="00640EDF" w:rsidRPr="00DE6873" w:rsidRDefault="00640EDF" w:rsidP="00A054A3">
      <w:pPr>
        <w:rPr>
          <w:rFonts w:ascii="Arial" w:hAnsi="Arial" w:cs="Arial"/>
        </w:rPr>
      </w:pPr>
      <w:r w:rsidRPr="00DE6873">
        <w:rPr>
          <w:rFonts w:ascii="Arial" w:hAnsi="Arial" w:cs="Arial"/>
        </w:rPr>
        <w:t xml:space="preserve">Below, we discuss how these key themes emerged from the reviewed literature. </w:t>
      </w:r>
    </w:p>
    <w:p w14:paraId="32EE162F" w14:textId="21CEB942" w:rsidR="00640EDF" w:rsidRPr="00DE6873" w:rsidRDefault="00640EDF" w:rsidP="00C4256E">
      <w:pPr>
        <w:numPr>
          <w:ilvl w:val="0"/>
          <w:numId w:val="31"/>
        </w:numPr>
        <w:spacing w:before="0" w:after="160" w:line="259" w:lineRule="auto"/>
        <w:rPr>
          <w:rFonts w:ascii="Arial" w:hAnsi="Arial" w:cs="Arial"/>
        </w:rPr>
      </w:pPr>
      <w:r w:rsidRPr="00DE6873">
        <w:rPr>
          <w:rFonts w:ascii="Arial" w:hAnsi="Arial" w:cs="Arial"/>
        </w:rPr>
        <w:t xml:space="preserve">Content development should reflect the </w:t>
      </w:r>
      <w:r w:rsidRPr="00DE6873">
        <w:rPr>
          <w:rFonts w:ascii="Arial" w:hAnsi="Arial" w:cs="Arial"/>
          <w:b/>
          <w:bCs/>
        </w:rPr>
        <w:t xml:space="preserve">lived experience of people with intellectual disability </w:t>
      </w:r>
      <w:r w:rsidRPr="00DE6873">
        <w:rPr>
          <w:rFonts w:ascii="Arial" w:hAnsi="Arial" w:cs="Arial"/>
        </w:rPr>
        <w:t>and their families and supporters</w:t>
      </w:r>
    </w:p>
    <w:p w14:paraId="4B0F7959" w14:textId="2039C3AC" w:rsidR="624B6A7D" w:rsidRDefault="624B6A7D" w:rsidP="00A054A3">
      <w:r w:rsidRPr="624B6A7D">
        <w:rPr>
          <w:rFonts w:ascii="Arial" w:eastAsia="Arial" w:hAnsi="Arial" w:cs="Arial"/>
          <w:color w:val="000000" w:themeColor="text1"/>
        </w:rPr>
        <w:t xml:space="preserve">To ensure that teaching is inclusive and reflective of the lived experience of people with intellectual disability, curriculum should be developed with input from people with intellectual disability and their families and supporters (Rotenberg et al., 2021). The contribution of service users and carers in planning, </w:t>
      </w:r>
      <w:r w:rsidR="00736D35" w:rsidRPr="624B6A7D">
        <w:rPr>
          <w:rFonts w:ascii="Arial" w:eastAsia="Arial" w:hAnsi="Arial" w:cs="Arial"/>
          <w:color w:val="000000" w:themeColor="text1"/>
        </w:rPr>
        <w:t>providing,</w:t>
      </w:r>
      <w:r w:rsidRPr="624B6A7D">
        <w:rPr>
          <w:rFonts w:ascii="Arial" w:eastAsia="Arial" w:hAnsi="Arial" w:cs="Arial"/>
          <w:color w:val="000000" w:themeColor="text1"/>
        </w:rPr>
        <w:t xml:space="preserve"> and evaluating training for all healthcare professionals is important. </w:t>
      </w:r>
    </w:p>
    <w:p w14:paraId="0DECDF29" w14:textId="065DCC2B" w:rsidR="624B6A7D" w:rsidRDefault="624B6A7D" w:rsidP="00A054A3">
      <w:r w:rsidRPr="624B6A7D">
        <w:rPr>
          <w:rFonts w:ascii="Arial" w:eastAsia="Arial" w:hAnsi="Arial" w:cs="Arial"/>
          <w:color w:val="000000" w:themeColor="text1"/>
        </w:rPr>
        <w:t>Introducing opportunities to meet with patients/people with disabilities early in training, adapt interviews to accommodate exceptionalities, and practice with clinical teams appears to effectively shift comfort, confidence, and competence in learners and thereby increase capacity to address the needs of those with intellectual disability (Boyd et al., 2019; Coret et al., 2018; Jiwa et al., 2020; Jones et al., 2015).</w:t>
      </w:r>
    </w:p>
    <w:p w14:paraId="72D5E1A3" w14:textId="381709C1" w:rsidR="00640EDF" w:rsidRPr="00DE6873" w:rsidRDefault="00640EDF" w:rsidP="00C4256E">
      <w:pPr>
        <w:numPr>
          <w:ilvl w:val="0"/>
          <w:numId w:val="31"/>
        </w:numPr>
        <w:autoSpaceDE/>
        <w:autoSpaceDN/>
        <w:adjustRightInd/>
        <w:spacing w:before="0" w:after="160" w:line="259" w:lineRule="auto"/>
        <w:rPr>
          <w:rFonts w:ascii="Arial" w:hAnsi="Arial" w:cs="Arial"/>
        </w:rPr>
      </w:pPr>
      <w:r w:rsidRPr="624B6A7D">
        <w:rPr>
          <w:rFonts w:ascii="Arial" w:hAnsi="Arial" w:cs="Arial"/>
        </w:rPr>
        <w:t xml:space="preserve">Curricula should provide </w:t>
      </w:r>
      <w:r w:rsidRPr="624B6A7D">
        <w:rPr>
          <w:rFonts w:ascii="Arial" w:hAnsi="Arial" w:cs="Arial"/>
          <w:b/>
          <w:bCs/>
        </w:rPr>
        <w:t>experiential learning opportunities</w:t>
      </w:r>
    </w:p>
    <w:p w14:paraId="1DAE5FF8" w14:textId="7D4AF2BC" w:rsidR="624B6A7D" w:rsidRDefault="624B6A7D" w:rsidP="00A054A3">
      <w:r w:rsidRPr="624B6A7D">
        <w:rPr>
          <w:rFonts w:ascii="Arial" w:eastAsia="Arial" w:hAnsi="Arial" w:cs="Arial"/>
          <w:color w:val="000000" w:themeColor="text1"/>
        </w:rPr>
        <w:t xml:space="preserve">Students should be provided the opportunity to interact with people with </w:t>
      </w:r>
      <w:r w:rsidR="005207A7" w:rsidRPr="005207A7">
        <w:rPr>
          <w:rFonts w:ascii="Arial" w:eastAsia="Arial" w:hAnsi="Arial" w:cs="Arial"/>
          <w:color w:val="000000" w:themeColor="text1"/>
        </w:rPr>
        <w:t xml:space="preserve">intellectual disability </w:t>
      </w:r>
      <w:r w:rsidR="0094507C">
        <w:rPr>
          <w:rFonts w:ascii="Arial" w:eastAsia="Arial" w:hAnsi="Arial" w:cs="Arial"/>
          <w:color w:val="000000" w:themeColor="text1"/>
        </w:rPr>
        <w:t>to facilitate</w:t>
      </w:r>
      <w:r w:rsidRPr="624B6A7D">
        <w:rPr>
          <w:rFonts w:ascii="Arial" w:eastAsia="Arial" w:hAnsi="Arial" w:cs="Arial"/>
          <w:color w:val="000000" w:themeColor="text1"/>
        </w:rPr>
        <w:t xml:space="preserve"> </w:t>
      </w:r>
      <w:r w:rsidR="00773B5F">
        <w:rPr>
          <w:rFonts w:ascii="Arial" w:eastAsia="Arial" w:hAnsi="Arial" w:cs="Arial"/>
          <w:color w:val="000000" w:themeColor="text1"/>
        </w:rPr>
        <w:t xml:space="preserve">meaningful </w:t>
      </w:r>
      <w:r w:rsidRPr="624B6A7D">
        <w:rPr>
          <w:rFonts w:ascii="Arial" w:eastAsia="Arial" w:hAnsi="Arial" w:cs="Arial"/>
          <w:color w:val="000000" w:themeColor="text1"/>
        </w:rPr>
        <w:t>learning experiences (Karl et al., 2013; Shields &amp; Taylor, 2014; Sinai et al., 2013; Symons et al., 2014; Jones et al., 2015).</w:t>
      </w:r>
    </w:p>
    <w:p w14:paraId="123E2C85" w14:textId="29C756C9" w:rsidR="00640EDF" w:rsidRPr="00DE6873" w:rsidRDefault="00640EDF" w:rsidP="00736D35">
      <w:r w:rsidRPr="00DE6873">
        <w:t xml:space="preserve">Clinical placement is vital for students to enhance their knowledge, </w:t>
      </w:r>
      <w:r w:rsidR="0011108C" w:rsidRPr="00DE6873">
        <w:t>skill,</w:t>
      </w:r>
      <w:r w:rsidRPr="00DE6873">
        <w:t xml:space="preserve"> and competence through hands-on training.</w:t>
      </w:r>
      <w:r w:rsidR="00BA40FE">
        <w:t xml:space="preserve"> </w:t>
      </w:r>
      <w:r w:rsidRPr="00DE6873">
        <w:t xml:space="preserve">This experience may provide them with opportunities for professional development they would not necessarily get in the acute care settings where their clinical education is traditionally focused (Shields &amp; Taylor et al, 2014; </w:t>
      </w:r>
      <w:proofErr w:type="spellStart"/>
      <w:r w:rsidRPr="00DE6873">
        <w:t>Phlypo</w:t>
      </w:r>
      <w:proofErr w:type="spellEnd"/>
      <w:r w:rsidRPr="00DE6873">
        <w:t xml:space="preserve"> et al, 2018). However, in various allied health disciplines where there is a shortage of clinical placements or the scope of clinical placement is limited, community-based placement</w:t>
      </w:r>
      <w:r w:rsidR="0011108C">
        <w:t>s</w:t>
      </w:r>
      <w:r w:rsidRPr="00DE6873">
        <w:t xml:space="preserve"> to work with people with </w:t>
      </w:r>
      <w:r w:rsidR="005207A7" w:rsidRPr="005207A7">
        <w:t>intellectual disability</w:t>
      </w:r>
      <w:r w:rsidRPr="00DE6873">
        <w:t xml:space="preserve"> are recommended. Including a person with </w:t>
      </w:r>
      <w:r w:rsidR="624B6A7D" w:rsidRPr="624B6A7D">
        <w:t>intellectual disability</w:t>
      </w:r>
      <w:r w:rsidRPr="00DE6873">
        <w:t xml:space="preserve"> or a family/carer in early training could boost the comfort, confidence, and competence of the learners to address the appropriate needs of th</w:t>
      </w:r>
      <w:r w:rsidR="00773B5F">
        <w:t>e</w:t>
      </w:r>
      <w:r w:rsidRPr="00DE6873">
        <w:t xml:space="preserve">se people while seeking medical care (Boyd et al, 2019). </w:t>
      </w:r>
      <w:r w:rsidR="00773B5F">
        <w:t>T</w:t>
      </w:r>
      <w:r w:rsidRPr="00DE6873">
        <w:t>he student</w:t>
      </w:r>
      <w:r w:rsidR="00773B5F">
        <w:t>s</w:t>
      </w:r>
      <w:r w:rsidRPr="00DE6873">
        <w:t xml:space="preserve"> can </w:t>
      </w:r>
      <w:r w:rsidR="00773B5F">
        <w:t>gain</w:t>
      </w:r>
      <w:r w:rsidRPr="00DE6873">
        <w:t xml:space="preserve"> first-hand experience about their needs and expectation</w:t>
      </w:r>
      <w:r w:rsidR="00773B5F">
        <w:t>s</w:t>
      </w:r>
      <w:r w:rsidRPr="00DE6873">
        <w:t xml:space="preserve"> </w:t>
      </w:r>
      <w:r w:rsidR="00773B5F">
        <w:t xml:space="preserve">of </w:t>
      </w:r>
      <w:r w:rsidRPr="00DE6873">
        <w:t>healthcare professional</w:t>
      </w:r>
      <w:r w:rsidR="00773B5F">
        <w:t>s</w:t>
      </w:r>
      <w:r w:rsidR="00157A24">
        <w:t xml:space="preserve"> and people with intellectual disability </w:t>
      </w:r>
      <w:r w:rsidR="00BA40FE">
        <w:t>can</w:t>
      </w:r>
      <w:r w:rsidR="00157A24">
        <w:t xml:space="preserve"> contribute</w:t>
      </w:r>
      <w:r w:rsidRPr="00773B5F">
        <w:rPr>
          <w:color w:val="FF0000"/>
        </w:rPr>
        <w:t xml:space="preserve"> </w:t>
      </w:r>
      <w:r w:rsidRPr="00157A24">
        <w:rPr>
          <w:color w:val="auto"/>
        </w:rPr>
        <w:t xml:space="preserve">to planning, </w:t>
      </w:r>
      <w:r w:rsidR="0011108C" w:rsidRPr="00157A24">
        <w:rPr>
          <w:color w:val="auto"/>
        </w:rPr>
        <w:t>providing,</w:t>
      </w:r>
      <w:r w:rsidRPr="00157A24">
        <w:rPr>
          <w:color w:val="auto"/>
        </w:rPr>
        <w:t xml:space="preserve"> and evaluating training for healthcare professionals </w:t>
      </w:r>
      <w:r w:rsidR="005D1838">
        <w:rPr>
          <w:color w:val="auto"/>
        </w:rPr>
        <w:t xml:space="preserve">if they wish </w:t>
      </w:r>
      <w:r w:rsidRPr="00DE6873">
        <w:t>(Shields &amp; Taylor, 2014; Symons et al., 2014; Rotenberg et al</w:t>
      </w:r>
      <w:r w:rsidRPr="624B6A7D">
        <w:t>.,</w:t>
      </w:r>
      <w:r w:rsidRPr="00DE6873">
        <w:t xml:space="preserve"> 2022; Spackman et al</w:t>
      </w:r>
      <w:r w:rsidRPr="624B6A7D">
        <w:t>.,</w:t>
      </w:r>
      <w:r w:rsidRPr="00DE6873">
        <w:t xml:space="preserve"> 2016; Symons et al</w:t>
      </w:r>
      <w:r w:rsidRPr="624B6A7D">
        <w:t>.,</w:t>
      </w:r>
      <w:r w:rsidRPr="00DE6873">
        <w:t xml:space="preserve"> 2014).</w:t>
      </w:r>
    </w:p>
    <w:p w14:paraId="0C6F7375" w14:textId="3C42A810" w:rsidR="624B6A7D" w:rsidRDefault="624B6A7D" w:rsidP="624B6A7D">
      <w:pPr>
        <w:spacing w:line="257" w:lineRule="auto"/>
      </w:pPr>
      <w:r w:rsidRPr="624B6A7D">
        <w:rPr>
          <w:rFonts w:ascii="Arial" w:eastAsia="Arial" w:hAnsi="Arial" w:cs="Arial"/>
        </w:rPr>
        <w:lastRenderedPageBreak/>
        <w:t xml:space="preserve">Where a patient educator or person with intellectual disability is unavailable, involving actors or simulation is another option described in the literature. </w:t>
      </w:r>
      <w:r w:rsidR="005D1838">
        <w:rPr>
          <w:rFonts w:ascii="Arial" w:eastAsia="Arial" w:hAnsi="Arial" w:cs="Arial"/>
        </w:rPr>
        <w:t>I</w:t>
      </w:r>
      <w:r w:rsidRPr="624B6A7D">
        <w:rPr>
          <w:rFonts w:ascii="Arial" w:eastAsia="Arial" w:hAnsi="Arial" w:cs="Arial"/>
        </w:rPr>
        <w:t>nvolving actors with an intellectual disability as simulated patients allows students to observe</w:t>
      </w:r>
      <w:r w:rsidR="00E61422">
        <w:rPr>
          <w:rFonts w:ascii="Arial" w:eastAsia="Arial" w:hAnsi="Arial" w:cs="Arial"/>
        </w:rPr>
        <w:t xml:space="preserve">, </w:t>
      </w:r>
      <w:r w:rsidRPr="624B6A7D">
        <w:rPr>
          <w:rFonts w:ascii="Arial" w:eastAsia="Arial" w:hAnsi="Arial" w:cs="Arial"/>
        </w:rPr>
        <w:t>apply</w:t>
      </w:r>
      <w:r w:rsidR="00773B5F">
        <w:rPr>
          <w:rFonts w:ascii="Arial" w:eastAsia="Arial" w:hAnsi="Arial" w:cs="Arial"/>
        </w:rPr>
        <w:t xml:space="preserve"> </w:t>
      </w:r>
      <w:r w:rsidR="00773B5F" w:rsidRPr="00E61422">
        <w:rPr>
          <w:rFonts w:ascii="Arial" w:eastAsia="Arial" w:hAnsi="Arial" w:cs="Arial"/>
          <w:color w:val="auto"/>
        </w:rPr>
        <w:t>and receive feedback on</w:t>
      </w:r>
      <w:r w:rsidRPr="00E61422">
        <w:rPr>
          <w:rFonts w:ascii="Arial" w:eastAsia="Arial" w:hAnsi="Arial" w:cs="Arial"/>
          <w:color w:val="auto"/>
        </w:rPr>
        <w:t xml:space="preserve"> </w:t>
      </w:r>
      <w:r w:rsidRPr="624B6A7D">
        <w:rPr>
          <w:rFonts w:ascii="Arial" w:eastAsia="Arial" w:hAnsi="Arial" w:cs="Arial"/>
        </w:rPr>
        <w:t>appropriate professional skills for working with people with intellectual disability (Watkins &amp; Colgate et al, 2016; Doody &amp; Condon, 2013; Rotenberg et al, 2022; Thomas et al, 2014; Watkins et al, 2016).</w:t>
      </w:r>
    </w:p>
    <w:p w14:paraId="5A804EB2" w14:textId="77777777" w:rsidR="00640EDF" w:rsidRPr="00DE6873" w:rsidRDefault="00640EDF" w:rsidP="00C4256E">
      <w:pPr>
        <w:numPr>
          <w:ilvl w:val="0"/>
          <w:numId w:val="31"/>
        </w:numPr>
        <w:autoSpaceDE/>
        <w:autoSpaceDN/>
        <w:adjustRightInd/>
        <w:spacing w:before="240" w:after="160" w:line="259" w:lineRule="auto"/>
        <w:ind w:left="714" w:hanging="357"/>
        <w:rPr>
          <w:rFonts w:ascii="Arial" w:hAnsi="Arial" w:cs="Arial"/>
        </w:rPr>
      </w:pPr>
      <w:r w:rsidRPr="00DE6873">
        <w:rPr>
          <w:rFonts w:ascii="Arial" w:hAnsi="Arial" w:cs="Arial"/>
        </w:rPr>
        <w:t xml:space="preserve">Teaching should incorporate </w:t>
      </w:r>
      <w:r w:rsidRPr="00DE6873">
        <w:rPr>
          <w:rFonts w:ascii="Arial" w:hAnsi="Arial" w:cs="Arial"/>
          <w:b/>
          <w:bCs/>
        </w:rPr>
        <w:t xml:space="preserve">a variety of content areas </w:t>
      </w:r>
      <w:r w:rsidRPr="00DE6873">
        <w:rPr>
          <w:rFonts w:ascii="Arial" w:hAnsi="Arial" w:cs="Arial"/>
        </w:rPr>
        <w:t xml:space="preserve">to: increase knowledge, address stigma, and improve communication skills. </w:t>
      </w:r>
    </w:p>
    <w:p w14:paraId="0757D769" w14:textId="7743E921" w:rsidR="00640EDF" w:rsidRDefault="00640EDF" w:rsidP="00A054A3">
      <w:pPr>
        <w:rPr>
          <w:rStyle w:val="BodyTextChar"/>
          <w:rFonts w:ascii="Arial" w:hAnsi="Arial" w:cs="Arial"/>
        </w:rPr>
      </w:pPr>
      <w:r w:rsidRPr="00DE6873">
        <w:rPr>
          <w:rFonts w:ascii="Arial" w:eastAsia="Arial" w:hAnsi="Arial" w:cs="Arial"/>
        </w:rPr>
        <w:t xml:space="preserve">To ensure that health professionals </w:t>
      </w:r>
      <w:r>
        <w:rPr>
          <w:rFonts w:ascii="Arial" w:eastAsia="Arial" w:hAnsi="Arial" w:cs="Arial"/>
        </w:rPr>
        <w:t xml:space="preserve">can provide high quality care for people with </w:t>
      </w:r>
      <w:r w:rsidR="00C7077A">
        <w:rPr>
          <w:rFonts w:ascii="Arial" w:eastAsia="Arial" w:hAnsi="Arial" w:cs="Arial"/>
        </w:rPr>
        <w:t>intellectual disability</w:t>
      </w:r>
      <w:r>
        <w:rPr>
          <w:rFonts w:ascii="Arial" w:eastAsia="Arial" w:hAnsi="Arial" w:cs="Arial"/>
        </w:rPr>
        <w:t>,</w:t>
      </w:r>
      <w:r>
        <w:rPr>
          <w:rStyle w:val="BodyTextChar"/>
          <w:rFonts w:ascii="Arial" w:hAnsi="Arial" w:cs="Arial"/>
        </w:rPr>
        <w:t xml:space="preserve"> </w:t>
      </w:r>
      <w:r w:rsidRPr="00DE6873">
        <w:rPr>
          <w:rStyle w:val="BodyTextChar"/>
          <w:rFonts w:ascii="Arial" w:hAnsi="Arial" w:cs="Arial"/>
          <w:sz w:val="22"/>
        </w:rPr>
        <w:t>tools and educational content should be incorporated in the curriculum to</w:t>
      </w:r>
      <w:r>
        <w:rPr>
          <w:rStyle w:val="BodyTextChar"/>
          <w:rFonts w:ascii="Arial" w:hAnsi="Arial" w:cs="Arial"/>
        </w:rPr>
        <w:t>:</w:t>
      </w:r>
    </w:p>
    <w:p w14:paraId="4E000E03" w14:textId="5AAD747F" w:rsidR="00640EDF" w:rsidRPr="008B0011" w:rsidRDefault="00B70761" w:rsidP="008853BC">
      <w:pPr>
        <w:pStyle w:val="ListParagraph"/>
        <w:numPr>
          <w:ilvl w:val="0"/>
          <w:numId w:val="32"/>
        </w:numPr>
        <w:rPr>
          <w:rFonts w:ascii="Arial" w:eastAsia="Arial" w:hAnsi="Arial" w:cs="Arial"/>
        </w:rPr>
      </w:pPr>
      <w:r>
        <w:rPr>
          <w:rFonts w:ascii="Arial" w:eastAsia="Arial" w:hAnsi="Arial" w:cs="Arial"/>
          <w:color w:val="000000" w:themeColor="text1"/>
        </w:rPr>
        <w:t>I</w:t>
      </w:r>
      <w:r w:rsidR="00640EDF" w:rsidRPr="624B6A7D">
        <w:rPr>
          <w:rFonts w:ascii="Arial" w:eastAsia="Arial" w:hAnsi="Arial" w:cs="Arial"/>
          <w:color w:val="000000" w:themeColor="text1"/>
        </w:rPr>
        <w:t xml:space="preserve">mprove the knowledge of students about issues related to </w:t>
      </w:r>
      <w:r w:rsidR="00812652" w:rsidRPr="00812652">
        <w:rPr>
          <w:rFonts w:ascii="Arial" w:eastAsia="Arial" w:hAnsi="Arial" w:cs="Arial"/>
          <w:color w:val="000000" w:themeColor="text1"/>
        </w:rPr>
        <w:t>intellectual disability</w:t>
      </w:r>
      <w:r w:rsidR="00640EDF" w:rsidRPr="624B6A7D">
        <w:rPr>
          <w:rFonts w:ascii="Arial" w:eastAsia="Arial" w:hAnsi="Arial" w:cs="Arial"/>
          <w:color w:val="000000" w:themeColor="text1"/>
        </w:rPr>
        <w:t xml:space="preserve"> (Dougall et al, 2012; Edwards et al, 2021; Jones et al, 2015; Karl et al, 2013; </w:t>
      </w:r>
      <w:proofErr w:type="spellStart"/>
      <w:r w:rsidR="00640EDF" w:rsidRPr="624B6A7D">
        <w:rPr>
          <w:rFonts w:ascii="Arial" w:eastAsia="Arial" w:hAnsi="Arial" w:cs="Arial"/>
          <w:color w:val="000000" w:themeColor="text1"/>
        </w:rPr>
        <w:t>Phlypo</w:t>
      </w:r>
      <w:proofErr w:type="spellEnd"/>
      <w:r w:rsidR="00640EDF" w:rsidRPr="624B6A7D">
        <w:rPr>
          <w:rFonts w:ascii="Arial" w:eastAsia="Arial" w:hAnsi="Arial" w:cs="Arial"/>
          <w:color w:val="000000" w:themeColor="text1"/>
        </w:rPr>
        <w:t xml:space="preserve"> et al, 2018; Rotenberg et al, 2022; Sinai et al, 2013; van</w:t>
      </w:r>
      <w:r w:rsidR="00652B1A">
        <w:rPr>
          <w:rFonts w:ascii="Arial" w:eastAsia="Arial" w:hAnsi="Arial" w:cs="Arial"/>
          <w:color w:val="000000" w:themeColor="text1"/>
        </w:rPr>
        <w:t xml:space="preserve"> </w:t>
      </w:r>
      <w:proofErr w:type="spellStart"/>
      <w:r w:rsidR="00640EDF" w:rsidRPr="624B6A7D">
        <w:rPr>
          <w:rFonts w:ascii="Arial" w:eastAsia="Arial" w:hAnsi="Arial" w:cs="Arial"/>
          <w:color w:val="000000" w:themeColor="text1"/>
        </w:rPr>
        <w:t>Wieringen</w:t>
      </w:r>
      <w:proofErr w:type="spellEnd"/>
      <w:r w:rsidR="00640EDF" w:rsidRPr="624B6A7D">
        <w:rPr>
          <w:rFonts w:ascii="Arial" w:eastAsia="Arial" w:hAnsi="Arial" w:cs="Arial"/>
          <w:color w:val="000000" w:themeColor="text1"/>
        </w:rPr>
        <w:t xml:space="preserve"> et al,</w:t>
      </w:r>
      <w:r w:rsidR="002233E4">
        <w:rPr>
          <w:rFonts w:ascii="Arial" w:eastAsia="Arial" w:hAnsi="Arial" w:cs="Arial"/>
          <w:color w:val="000000" w:themeColor="text1"/>
        </w:rPr>
        <w:t xml:space="preserve"> </w:t>
      </w:r>
      <w:r w:rsidR="00640EDF" w:rsidRPr="624B6A7D">
        <w:rPr>
          <w:rFonts w:ascii="Arial" w:eastAsia="Arial" w:hAnsi="Arial" w:cs="Arial"/>
          <w:color w:val="000000" w:themeColor="text1"/>
        </w:rPr>
        <w:t xml:space="preserve">2015; Watkins et al, 2016). </w:t>
      </w:r>
      <w:r w:rsidR="00A65FF4">
        <w:rPr>
          <w:rFonts w:ascii="Arial" w:eastAsia="Arial" w:hAnsi="Arial" w:cs="Arial"/>
          <w:color w:val="000000" w:themeColor="text1"/>
        </w:rPr>
        <w:t>Intellectual disability</w:t>
      </w:r>
      <w:r w:rsidR="00640EDF" w:rsidRPr="624B6A7D">
        <w:rPr>
          <w:rFonts w:ascii="Arial" w:eastAsia="Arial" w:hAnsi="Arial" w:cs="Arial"/>
          <w:color w:val="000000" w:themeColor="text1"/>
        </w:rPr>
        <w:t xml:space="preserve"> curriculum content for health professionals should include lessons on ethical, moral and legal obligations in protecting and promoting the health of people with </w:t>
      </w:r>
      <w:r w:rsidR="00812652" w:rsidRPr="00812652">
        <w:rPr>
          <w:rFonts w:ascii="Arial" w:eastAsia="Arial" w:hAnsi="Arial" w:cs="Arial"/>
          <w:color w:val="000000" w:themeColor="text1"/>
        </w:rPr>
        <w:t>intellectual disability</w:t>
      </w:r>
      <w:r w:rsidR="00640EDF" w:rsidRPr="624B6A7D">
        <w:rPr>
          <w:rFonts w:ascii="Arial" w:eastAsia="Arial" w:hAnsi="Arial" w:cs="Arial"/>
          <w:color w:val="000000" w:themeColor="text1"/>
        </w:rPr>
        <w:t xml:space="preserve"> (Spackman et al, 2016). </w:t>
      </w:r>
    </w:p>
    <w:p w14:paraId="43709381" w14:textId="7DD5FB6E" w:rsidR="00640EDF" w:rsidRDefault="00B70761" w:rsidP="008853BC">
      <w:pPr>
        <w:pStyle w:val="ListParagraph"/>
        <w:numPr>
          <w:ilvl w:val="0"/>
          <w:numId w:val="32"/>
        </w:numPr>
        <w:rPr>
          <w:rFonts w:ascii="Arial" w:eastAsia="Arial" w:hAnsi="Arial" w:cs="Arial"/>
          <w:color w:val="000000" w:themeColor="text1"/>
        </w:rPr>
      </w:pPr>
      <w:r>
        <w:rPr>
          <w:rFonts w:ascii="Arial" w:eastAsia="Arial" w:hAnsi="Arial" w:cs="Arial"/>
          <w:color w:val="000000" w:themeColor="text1"/>
        </w:rPr>
        <w:t>I</w:t>
      </w:r>
      <w:r w:rsidR="00640EDF" w:rsidRPr="624B6A7D">
        <w:rPr>
          <w:rFonts w:ascii="Arial" w:eastAsia="Arial" w:hAnsi="Arial" w:cs="Arial"/>
          <w:color w:val="000000" w:themeColor="text1"/>
        </w:rPr>
        <w:t xml:space="preserve">mprove communication skills and interpersonal relationships for working with people with </w:t>
      </w:r>
      <w:r w:rsidR="00812652" w:rsidRPr="00812652">
        <w:rPr>
          <w:rFonts w:ascii="Arial" w:eastAsia="Arial" w:hAnsi="Arial" w:cs="Arial"/>
          <w:color w:val="000000" w:themeColor="text1"/>
        </w:rPr>
        <w:t>intellectual disability</w:t>
      </w:r>
      <w:r w:rsidR="00640EDF" w:rsidRPr="624B6A7D">
        <w:rPr>
          <w:rFonts w:ascii="Arial" w:eastAsia="Arial" w:hAnsi="Arial" w:cs="Arial"/>
          <w:color w:val="000000" w:themeColor="text1"/>
        </w:rPr>
        <w:t xml:space="preserve"> (Hartnett et al, 2020; Jones et al, 2015; Thomas et al, 2014), </w:t>
      </w:r>
    </w:p>
    <w:p w14:paraId="73EF0E64" w14:textId="5F34F697" w:rsidR="00640EDF" w:rsidRDefault="00B70761" w:rsidP="008853BC">
      <w:pPr>
        <w:pStyle w:val="ListParagraph"/>
        <w:numPr>
          <w:ilvl w:val="0"/>
          <w:numId w:val="32"/>
        </w:numPr>
        <w:rPr>
          <w:rFonts w:ascii="Arial" w:eastAsia="Arial" w:hAnsi="Arial" w:cs="Arial"/>
          <w:color w:val="000000" w:themeColor="text1"/>
        </w:rPr>
      </w:pPr>
      <w:r>
        <w:rPr>
          <w:rFonts w:ascii="Arial" w:eastAsia="Arial" w:hAnsi="Arial" w:cs="Arial"/>
          <w:color w:val="000000" w:themeColor="text1"/>
        </w:rPr>
        <w:t>E</w:t>
      </w:r>
      <w:r w:rsidR="00640EDF" w:rsidRPr="624B6A7D">
        <w:rPr>
          <w:rFonts w:ascii="Arial" w:eastAsia="Arial" w:hAnsi="Arial" w:cs="Arial"/>
          <w:color w:val="000000" w:themeColor="text1"/>
        </w:rPr>
        <w:t xml:space="preserve">ducate students on appropriate clinical assessment skills (Doody et al, 2013; Edwards et al, 2021; Karl et al, 2013; Thomas et al, 2014; Trollor et al, 2016), </w:t>
      </w:r>
    </w:p>
    <w:p w14:paraId="1F83384A" w14:textId="217EFDA3" w:rsidR="00640EDF" w:rsidRDefault="00B70761" w:rsidP="008853BC">
      <w:pPr>
        <w:pStyle w:val="ListParagraph"/>
        <w:numPr>
          <w:ilvl w:val="0"/>
          <w:numId w:val="32"/>
        </w:numPr>
        <w:rPr>
          <w:rFonts w:ascii="Arial" w:eastAsia="Arial" w:hAnsi="Arial" w:cs="Arial"/>
        </w:rPr>
      </w:pPr>
      <w:r>
        <w:rPr>
          <w:rFonts w:ascii="Arial" w:eastAsia="Arial" w:hAnsi="Arial" w:cs="Arial"/>
          <w:color w:val="000000" w:themeColor="text1"/>
        </w:rPr>
        <w:t>I</w:t>
      </w:r>
      <w:r w:rsidR="00640EDF" w:rsidRPr="624B6A7D">
        <w:rPr>
          <w:rFonts w:ascii="Arial" w:eastAsia="Arial" w:hAnsi="Arial" w:cs="Arial"/>
          <w:color w:val="000000" w:themeColor="text1"/>
        </w:rPr>
        <w:t>mprove student confidence (Rotenberg et al</w:t>
      </w:r>
      <w:r w:rsidR="624B6A7D" w:rsidRPr="624B6A7D">
        <w:rPr>
          <w:rFonts w:ascii="Arial" w:eastAsia="Arial" w:hAnsi="Arial" w:cs="Arial"/>
          <w:color w:val="000000" w:themeColor="text1"/>
        </w:rPr>
        <w:t>.,</w:t>
      </w:r>
      <w:r w:rsidR="00640EDF" w:rsidRPr="624B6A7D">
        <w:rPr>
          <w:rFonts w:ascii="Arial" w:eastAsia="Arial" w:hAnsi="Arial" w:cs="Arial"/>
          <w:color w:val="000000" w:themeColor="text1"/>
        </w:rPr>
        <w:t xml:space="preserve"> 2022), comfort, and competence in working with people with </w:t>
      </w:r>
      <w:r w:rsidR="00812652" w:rsidRPr="00812652">
        <w:rPr>
          <w:rFonts w:ascii="Arial" w:eastAsia="Arial" w:hAnsi="Arial" w:cs="Arial"/>
          <w:color w:val="000000" w:themeColor="text1"/>
        </w:rPr>
        <w:t>intellectual disability</w:t>
      </w:r>
      <w:r w:rsidR="00640EDF" w:rsidRPr="624B6A7D">
        <w:rPr>
          <w:rFonts w:ascii="Arial" w:eastAsia="Arial" w:hAnsi="Arial" w:cs="Arial"/>
          <w:color w:val="000000" w:themeColor="text1"/>
        </w:rPr>
        <w:t xml:space="preserve"> (Ceglio et al., 2020; Symons et al, 2014; Thomas et al, 2014). If medical professionals cannot feel confident and comfortable working with patients with </w:t>
      </w:r>
      <w:r w:rsidR="00812652" w:rsidRPr="00812652">
        <w:rPr>
          <w:rFonts w:ascii="Arial" w:eastAsia="Arial" w:hAnsi="Arial" w:cs="Arial"/>
          <w:color w:val="000000" w:themeColor="text1"/>
        </w:rPr>
        <w:t>intellectual disability</w:t>
      </w:r>
      <w:r w:rsidR="00640EDF" w:rsidRPr="624B6A7D">
        <w:rPr>
          <w:rFonts w:ascii="Arial" w:eastAsia="Arial" w:hAnsi="Arial" w:cs="Arial"/>
          <w:color w:val="000000" w:themeColor="text1"/>
        </w:rPr>
        <w:t xml:space="preserve"> due to lack of these skills or due to stigma or other fears, these patients may have increased difficulties receiving access to care and competent medical treatment. (Ceglio et al, 2020).</w:t>
      </w:r>
    </w:p>
    <w:p w14:paraId="154BD1A4" w14:textId="4D965DCE" w:rsidR="00640EDF" w:rsidRDefault="00B70761" w:rsidP="008853BC">
      <w:pPr>
        <w:pStyle w:val="ListParagraph"/>
        <w:numPr>
          <w:ilvl w:val="0"/>
          <w:numId w:val="32"/>
        </w:numPr>
        <w:rPr>
          <w:rFonts w:ascii="Arial" w:eastAsia="Arial" w:hAnsi="Arial" w:cs="Arial"/>
        </w:rPr>
      </w:pPr>
      <w:r>
        <w:rPr>
          <w:rFonts w:ascii="Arial" w:eastAsia="Arial" w:hAnsi="Arial" w:cs="Arial"/>
          <w:color w:val="000000" w:themeColor="text1"/>
        </w:rPr>
        <w:t>I</w:t>
      </w:r>
      <w:r w:rsidR="00640EDF" w:rsidRPr="624B6A7D">
        <w:rPr>
          <w:rFonts w:ascii="Arial" w:eastAsia="Arial" w:hAnsi="Arial" w:cs="Arial"/>
          <w:color w:val="000000" w:themeColor="text1"/>
        </w:rPr>
        <w:t xml:space="preserve">mprove student attitudes towards people with </w:t>
      </w:r>
      <w:r w:rsidR="00812652" w:rsidRPr="00812652">
        <w:rPr>
          <w:rFonts w:ascii="Arial" w:eastAsia="Arial" w:hAnsi="Arial" w:cs="Arial"/>
          <w:color w:val="000000" w:themeColor="text1"/>
        </w:rPr>
        <w:t>intellectual disability</w:t>
      </w:r>
      <w:r w:rsidR="00640EDF" w:rsidRPr="624B6A7D">
        <w:rPr>
          <w:rFonts w:ascii="Arial" w:eastAsia="Arial" w:hAnsi="Arial" w:cs="Arial"/>
          <w:color w:val="000000" w:themeColor="text1"/>
        </w:rPr>
        <w:t xml:space="preserve"> (Dougall et al, 2012; Edwards et al, 2021; Jones et al, 2015; Karl et al, 2013; </w:t>
      </w:r>
      <w:proofErr w:type="spellStart"/>
      <w:r w:rsidR="00640EDF" w:rsidRPr="624B6A7D">
        <w:rPr>
          <w:rFonts w:ascii="Arial" w:eastAsia="Arial" w:hAnsi="Arial" w:cs="Arial"/>
          <w:color w:val="000000" w:themeColor="text1"/>
        </w:rPr>
        <w:t>Phlypo</w:t>
      </w:r>
      <w:proofErr w:type="spellEnd"/>
      <w:r w:rsidR="00640EDF" w:rsidRPr="624B6A7D">
        <w:rPr>
          <w:rFonts w:ascii="Arial" w:eastAsia="Arial" w:hAnsi="Arial" w:cs="Arial"/>
          <w:color w:val="000000" w:themeColor="text1"/>
        </w:rPr>
        <w:t xml:space="preserve"> et al, 2018; Sinai et al, 2013; Symons et al, 2014; van</w:t>
      </w:r>
      <w:r w:rsidR="0032779F">
        <w:rPr>
          <w:rFonts w:ascii="Arial" w:eastAsia="Arial" w:hAnsi="Arial" w:cs="Arial"/>
          <w:color w:val="000000" w:themeColor="text1"/>
        </w:rPr>
        <w:t xml:space="preserve"> </w:t>
      </w:r>
      <w:proofErr w:type="spellStart"/>
      <w:r w:rsidR="00640EDF" w:rsidRPr="624B6A7D">
        <w:rPr>
          <w:rFonts w:ascii="Arial" w:eastAsia="Arial" w:hAnsi="Arial" w:cs="Arial"/>
          <w:color w:val="000000" w:themeColor="text1"/>
        </w:rPr>
        <w:t>Wieringen</w:t>
      </w:r>
      <w:proofErr w:type="spellEnd"/>
      <w:r w:rsidR="00640EDF" w:rsidRPr="624B6A7D">
        <w:rPr>
          <w:rFonts w:ascii="Arial" w:eastAsia="Arial" w:hAnsi="Arial" w:cs="Arial"/>
          <w:color w:val="000000" w:themeColor="text1"/>
        </w:rPr>
        <w:t xml:space="preserve"> et al, 2015; Watkins et al, 2016). Appropriate content should also be included to address discrimination, such as value judgments by healthcare staff about the worth of people with </w:t>
      </w:r>
      <w:r w:rsidR="00812652" w:rsidRPr="00812652">
        <w:rPr>
          <w:rFonts w:ascii="Arial" w:eastAsia="Arial" w:hAnsi="Arial" w:cs="Arial"/>
          <w:color w:val="000000" w:themeColor="text1"/>
        </w:rPr>
        <w:t>intellectual disability</w:t>
      </w:r>
      <w:r w:rsidR="00640EDF" w:rsidRPr="624B6A7D">
        <w:rPr>
          <w:rFonts w:ascii="Arial" w:eastAsia="Arial" w:hAnsi="Arial" w:cs="Arial"/>
          <w:color w:val="000000" w:themeColor="text1"/>
        </w:rPr>
        <w:t xml:space="preserve"> (Spackman 2016), and human rights (Trollor et al, 2016a, b, 2018a, b; Lee et al, 2021; Spackman et al, 2016; Symons et al, 2014).</w:t>
      </w:r>
    </w:p>
    <w:p w14:paraId="7D853F4C" w14:textId="77777777" w:rsidR="00640EDF" w:rsidRPr="00DE6873" w:rsidRDefault="00640EDF" w:rsidP="00C4256E">
      <w:pPr>
        <w:numPr>
          <w:ilvl w:val="0"/>
          <w:numId w:val="31"/>
        </w:numPr>
        <w:autoSpaceDE/>
        <w:autoSpaceDN/>
        <w:adjustRightInd/>
        <w:spacing w:before="240" w:after="120" w:line="260" w:lineRule="atLeast"/>
        <w:ind w:left="714" w:hanging="357"/>
        <w:rPr>
          <w:rFonts w:ascii="Arial" w:hAnsi="Arial" w:cs="Arial"/>
        </w:rPr>
      </w:pPr>
      <w:r w:rsidRPr="00DE6873">
        <w:rPr>
          <w:rFonts w:ascii="Arial" w:hAnsi="Arial" w:cs="Arial"/>
        </w:rPr>
        <w:t xml:space="preserve">Students should be taught </w:t>
      </w:r>
      <w:r w:rsidRPr="00DE6873">
        <w:rPr>
          <w:rFonts w:ascii="Arial" w:hAnsi="Arial" w:cs="Arial"/>
          <w:b/>
          <w:bCs/>
        </w:rPr>
        <w:t xml:space="preserve">interprofessional, interdisciplinary and team-work skills </w:t>
      </w:r>
      <w:r w:rsidRPr="00DE6873">
        <w:rPr>
          <w:rFonts w:ascii="Arial" w:hAnsi="Arial" w:cs="Arial"/>
        </w:rPr>
        <w:t>to foster holistic care and address clients’ needs.</w:t>
      </w:r>
    </w:p>
    <w:p w14:paraId="4DD667EB" w14:textId="0959872B" w:rsidR="00121007" w:rsidRDefault="624B6A7D" w:rsidP="00005E73">
      <w:pPr>
        <w:spacing w:line="257" w:lineRule="auto"/>
        <w:rPr>
          <w:rFonts w:ascii="Arial" w:eastAsia="Arial" w:hAnsi="Arial" w:cs="Arial"/>
        </w:rPr>
      </w:pPr>
      <w:r w:rsidRPr="624B6A7D">
        <w:rPr>
          <w:rFonts w:ascii="Arial" w:eastAsia="Arial" w:hAnsi="Arial" w:cs="Arial"/>
        </w:rPr>
        <w:t xml:space="preserve">An interprofessional blended training curriculum for future healthcare professionals can foster best practice and quality service for people with intellectual disability (Jones et al., 2015). In their audit of intellectual disability health content within </w:t>
      </w:r>
      <w:r w:rsidR="00E61422">
        <w:rPr>
          <w:rFonts w:ascii="Arial" w:eastAsia="Arial" w:hAnsi="Arial" w:cs="Arial"/>
        </w:rPr>
        <w:t xml:space="preserve">Australian </w:t>
      </w:r>
      <w:r w:rsidRPr="624B6A7D">
        <w:rPr>
          <w:rFonts w:ascii="Arial" w:eastAsia="Arial" w:hAnsi="Arial" w:cs="Arial"/>
        </w:rPr>
        <w:t>medical curricul</w:t>
      </w:r>
      <w:r w:rsidR="00E61422">
        <w:rPr>
          <w:rFonts w:ascii="Arial" w:eastAsia="Arial" w:hAnsi="Arial" w:cs="Arial"/>
        </w:rPr>
        <w:t>a</w:t>
      </w:r>
      <w:r w:rsidRPr="624B6A7D">
        <w:rPr>
          <w:rFonts w:ascii="Arial" w:eastAsia="Arial" w:hAnsi="Arial" w:cs="Arial"/>
        </w:rPr>
        <w:t>,</w:t>
      </w:r>
      <w:r w:rsidR="00E61422">
        <w:rPr>
          <w:rFonts w:ascii="Arial" w:eastAsia="Arial" w:hAnsi="Arial" w:cs="Arial"/>
        </w:rPr>
        <w:t xml:space="preserve"> </w:t>
      </w:r>
      <w:r w:rsidRPr="624B6A7D">
        <w:rPr>
          <w:rFonts w:ascii="Arial" w:eastAsia="Arial" w:hAnsi="Arial" w:cs="Arial"/>
        </w:rPr>
        <w:t xml:space="preserve">Trollor et al. (2016) observed that interdisciplinary </w:t>
      </w:r>
      <w:r w:rsidR="00C7077A" w:rsidRPr="624B6A7D">
        <w:rPr>
          <w:rFonts w:ascii="Arial" w:eastAsia="Arial" w:hAnsi="Arial" w:cs="Arial"/>
        </w:rPr>
        <w:t>teamwork</w:t>
      </w:r>
      <w:r w:rsidRPr="624B6A7D">
        <w:rPr>
          <w:rFonts w:ascii="Arial" w:eastAsia="Arial" w:hAnsi="Arial" w:cs="Arial"/>
        </w:rPr>
        <w:t xml:space="preserve"> was poorly represented in intellectual disability teaching. Jones et al</w:t>
      </w:r>
      <w:r w:rsidR="00E61422">
        <w:rPr>
          <w:rFonts w:ascii="Arial" w:eastAsia="Arial" w:hAnsi="Arial" w:cs="Arial"/>
        </w:rPr>
        <w:t>.</w:t>
      </w:r>
      <w:r w:rsidRPr="624B6A7D">
        <w:rPr>
          <w:rFonts w:ascii="Arial" w:eastAsia="Arial" w:hAnsi="Arial" w:cs="Arial"/>
        </w:rPr>
        <w:t xml:space="preserve"> (2015) found that an interprofessional education program for health professionals improved student knowledge, skills, and attitude</w:t>
      </w:r>
      <w:r w:rsidR="0036360D">
        <w:rPr>
          <w:rFonts w:ascii="Arial" w:eastAsia="Arial" w:hAnsi="Arial" w:cs="Arial"/>
        </w:rPr>
        <w:t>s</w:t>
      </w:r>
      <w:r w:rsidRPr="624B6A7D">
        <w:rPr>
          <w:rFonts w:ascii="Arial" w:eastAsia="Arial" w:hAnsi="Arial" w:cs="Arial"/>
        </w:rPr>
        <w:t xml:space="preserve"> to people with intellectual disability</w:t>
      </w:r>
      <w:r w:rsidR="00005E73">
        <w:rPr>
          <w:rFonts w:ascii="Arial" w:eastAsia="Arial" w:hAnsi="Arial" w:cs="Arial"/>
        </w:rPr>
        <w:t xml:space="preserve"> and helped to prepare students for collaborative practice</w:t>
      </w:r>
      <w:r w:rsidR="0036360D">
        <w:rPr>
          <w:rFonts w:ascii="Arial" w:eastAsia="Arial" w:hAnsi="Arial" w:cs="Arial"/>
        </w:rPr>
        <w:t xml:space="preserve"> to enhance multidisciplinary care</w:t>
      </w:r>
      <w:r w:rsidRPr="624B6A7D">
        <w:rPr>
          <w:rFonts w:ascii="Arial" w:eastAsia="Arial" w:hAnsi="Arial" w:cs="Arial"/>
        </w:rPr>
        <w:t>.</w:t>
      </w:r>
      <w:r w:rsidR="00AE33EA">
        <w:rPr>
          <w:rFonts w:ascii="Arial" w:eastAsia="Arial" w:hAnsi="Arial" w:cs="Arial"/>
        </w:rPr>
        <w:t xml:space="preserve"> </w:t>
      </w:r>
      <w:r w:rsidR="00121007">
        <w:rPr>
          <w:rFonts w:ascii="Arial" w:eastAsia="Arial" w:hAnsi="Arial" w:cs="Arial"/>
        </w:rPr>
        <w:br w:type="page"/>
      </w:r>
    </w:p>
    <w:p w14:paraId="5803C6D1" w14:textId="1F68BA01" w:rsidR="00640EDF" w:rsidRDefault="00640EDF" w:rsidP="00C4256E">
      <w:pPr>
        <w:numPr>
          <w:ilvl w:val="0"/>
          <w:numId w:val="31"/>
        </w:numPr>
        <w:spacing w:before="240" w:after="120" w:line="260" w:lineRule="atLeast"/>
        <w:ind w:left="714" w:hanging="357"/>
        <w:rPr>
          <w:rFonts w:ascii="Arial" w:hAnsi="Arial" w:cs="Arial"/>
        </w:rPr>
      </w:pPr>
      <w:r w:rsidRPr="624B6A7D">
        <w:rPr>
          <w:rFonts w:ascii="Arial" w:hAnsi="Arial" w:cs="Arial"/>
        </w:rPr>
        <w:lastRenderedPageBreak/>
        <w:t xml:space="preserve">Content and curriculum should be </w:t>
      </w:r>
      <w:r w:rsidRPr="624B6A7D">
        <w:rPr>
          <w:rFonts w:ascii="Arial" w:hAnsi="Arial" w:cs="Arial"/>
          <w:b/>
          <w:bCs/>
        </w:rPr>
        <w:t>supported at a systems level</w:t>
      </w:r>
      <w:r w:rsidRPr="624B6A7D">
        <w:rPr>
          <w:rFonts w:ascii="Arial" w:hAnsi="Arial" w:cs="Arial"/>
        </w:rPr>
        <w:t xml:space="preserve">. </w:t>
      </w:r>
    </w:p>
    <w:p w14:paraId="3634C627" w14:textId="08690BAC" w:rsidR="624B6A7D" w:rsidRDefault="624B6A7D" w:rsidP="624B6A7D">
      <w:pPr>
        <w:spacing w:before="240" w:after="120" w:line="260" w:lineRule="atLeast"/>
        <w:rPr>
          <w:rFonts w:ascii="Arial" w:eastAsia="Arial" w:hAnsi="Arial" w:cs="Arial"/>
        </w:rPr>
      </w:pPr>
      <w:r w:rsidRPr="624B6A7D">
        <w:rPr>
          <w:rFonts w:ascii="Arial" w:eastAsia="Arial" w:hAnsi="Arial" w:cs="Arial"/>
        </w:rPr>
        <w:t>Several reviews identified th</w:t>
      </w:r>
      <w:r w:rsidR="00005E73">
        <w:rPr>
          <w:rFonts w:ascii="Arial" w:eastAsia="Arial" w:hAnsi="Arial" w:cs="Arial"/>
        </w:rPr>
        <w:t xml:space="preserve">e fragmented nature of </w:t>
      </w:r>
      <w:r w:rsidRPr="624B6A7D">
        <w:rPr>
          <w:rFonts w:ascii="Arial" w:eastAsia="Arial" w:hAnsi="Arial" w:cs="Arial"/>
        </w:rPr>
        <w:t xml:space="preserve">intellectual disability training for health workers and the need for systemic change to ensure that health workers are provided with appropriate and high quality training for working with people with intellectual disability (Rotenberg et al., 2021; Trollor et al., 2020). Rotenberg et al. (2021) noted that there is limited evidence of systemic integration of disability training within health worker training programs. Trollor et al. (2020) recommended the </w:t>
      </w:r>
      <w:bookmarkStart w:id="46" w:name="_Hlk105062881"/>
      <w:r w:rsidRPr="624B6A7D">
        <w:rPr>
          <w:rFonts w:ascii="Arial" w:eastAsia="Arial" w:hAnsi="Arial" w:cs="Arial"/>
        </w:rPr>
        <w:t>inclusion of minimum standards for graduate capabilities in intellectual disability health in the Standards for Assessment and Accreditation of Primary Medical Programs, and the development of a minimum standards toolkit</w:t>
      </w:r>
      <w:bookmarkEnd w:id="46"/>
      <w:r w:rsidRPr="624B6A7D">
        <w:rPr>
          <w:rFonts w:ascii="Arial" w:eastAsia="Arial" w:hAnsi="Arial" w:cs="Arial"/>
        </w:rPr>
        <w:t>. Systemic change is necessary to ensure the integration of intellectual disability curriculum into health worker training and education through the development of an enabling policy framework and generalised curriculum for specific disciplines to guide teaching content (Rotenberg et al., 2021; Trollor et al., 2020).</w:t>
      </w:r>
    </w:p>
    <w:p w14:paraId="40F18121" w14:textId="6B6B3DF3" w:rsidR="005A394A" w:rsidRDefault="005A394A" w:rsidP="624B6A7D">
      <w:pPr>
        <w:spacing w:before="240" w:after="120" w:line="260" w:lineRule="atLeast"/>
        <w:rPr>
          <w:rFonts w:ascii="Arial" w:eastAsia="Arial" w:hAnsi="Arial" w:cs="Arial"/>
        </w:rPr>
      </w:pPr>
      <w:r>
        <w:rPr>
          <w:rFonts w:ascii="Arial" w:eastAsia="Arial" w:hAnsi="Arial" w:cs="Arial"/>
        </w:rPr>
        <w:t xml:space="preserve">Several publications identified in the literature review offer specific guidance </w:t>
      </w:r>
      <w:r w:rsidR="00A8064B">
        <w:rPr>
          <w:rFonts w:ascii="Arial" w:eastAsia="Arial" w:hAnsi="Arial" w:cs="Arial"/>
        </w:rPr>
        <w:t xml:space="preserve">and additional resources </w:t>
      </w:r>
      <w:r>
        <w:rPr>
          <w:rFonts w:ascii="Arial" w:eastAsia="Arial" w:hAnsi="Arial" w:cs="Arial"/>
        </w:rPr>
        <w:t xml:space="preserve">that could enhance the development of programs in the Australian setting. </w:t>
      </w:r>
      <w:r w:rsidR="00BA2351">
        <w:rPr>
          <w:rFonts w:ascii="Arial" w:eastAsia="Arial" w:hAnsi="Arial" w:cs="Arial"/>
        </w:rPr>
        <w:t>Three specific e</w:t>
      </w:r>
      <w:r w:rsidR="00A8064B">
        <w:rPr>
          <w:rFonts w:ascii="Arial" w:eastAsia="Arial" w:hAnsi="Arial" w:cs="Arial"/>
        </w:rPr>
        <w:t xml:space="preserve">xamples are </w:t>
      </w:r>
      <w:r w:rsidR="00405DF7">
        <w:rPr>
          <w:rFonts w:ascii="Arial" w:eastAsia="Arial" w:hAnsi="Arial" w:cs="Arial"/>
        </w:rPr>
        <w:t>highlighted</w:t>
      </w:r>
      <w:r w:rsidR="00A8064B">
        <w:rPr>
          <w:rFonts w:ascii="Arial" w:eastAsia="Arial" w:hAnsi="Arial" w:cs="Arial"/>
        </w:rPr>
        <w:t xml:space="preserve"> below.</w:t>
      </w:r>
    </w:p>
    <w:p w14:paraId="1D23D2F5" w14:textId="7644872C" w:rsidR="005A394A" w:rsidRPr="005A394A" w:rsidRDefault="005A394A" w:rsidP="005A394A">
      <w:pPr>
        <w:spacing w:before="240" w:after="120" w:line="260" w:lineRule="atLeast"/>
        <w:rPr>
          <w:rFonts w:ascii="Arial" w:eastAsia="Arial" w:hAnsi="Arial" w:cs="Arial"/>
        </w:rPr>
      </w:pPr>
      <w:r w:rsidRPr="005A394A">
        <w:rPr>
          <w:rFonts w:ascii="Arial" w:eastAsia="Arial" w:hAnsi="Arial" w:cs="Arial"/>
          <w:noProof/>
        </w:rPr>
        <w:drawing>
          <wp:inline distT="0" distB="0" distL="0" distR="0" wp14:anchorId="261DDA19" wp14:editId="2B489C4F">
            <wp:extent cx="6120130" cy="789940"/>
            <wp:effectExtent l="0" t="0" r="0" b="0"/>
            <wp:docPr id="31" name="Picture 31" descr="Graphical user interface&#10;A heading that reads &quot;Curriculum of Caring. Supported by the AMS Phoenix Project and McMaster University&quot;. Next to the heading is the McMaster University logo. It is a crest with a bird like figure on i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A heading that reads &quot;Curriculum of Caring. Supported by the AMS Phoenix Project and McMaster University&quot;. Next to the heading is the McMaster University logo. It is a crest with a bird like figure on it.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789940"/>
                    </a:xfrm>
                    <a:prstGeom prst="rect">
                      <a:avLst/>
                    </a:prstGeom>
                    <a:noFill/>
                    <a:ln>
                      <a:noFill/>
                    </a:ln>
                  </pic:spPr>
                </pic:pic>
              </a:graphicData>
            </a:graphic>
          </wp:inline>
        </w:drawing>
      </w:r>
      <w:r w:rsidRPr="005A394A">
        <w:rPr>
          <w:rFonts w:ascii="Arial" w:eastAsia="Arial" w:hAnsi="Arial" w:cs="Arial"/>
        </w:rPr>
        <w:t> </w:t>
      </w:r>
    </w:p>
    <w:p w14:paraId="0260B695" w14:textId="77777777" w:rsidR="005A394A" w:rsidRPr="005A394A" w:rsidRDefault="005A394A" w:rsidP="005A394A">
      <w:pPr>
        <w:spacing w:before="240" w:after="120" w:line="260" w:lineRule="atLeast"/>
        <w:rPr>
          <w:rFonts w:ascii="Arial" w:eastAsia="Arial" w:hAnsi="Arial" w:cs="Arial"/>
        </w:rPr>
      </w:pPr>
      <w:r w:rsidRPr="005A394A">
        <w:rPr>
          <w:rFonts w:ascii="Arial" w:eastAsia="Arial" w:hAnsi="Arial" w:cs="Arial"/>
        </w:rPr>
        <w:t xml:space="preserve">Boyd et al. (2019) reported on the development, implementation and evaluation of </w:t>
      </w:r>
      <w:hyperlink r:id="rId21" w:tgtFrame="_blank" w:history="1">
        <w:r w:rsidRPr="005A394A">
          <w:rPr>
            <w:rStyle w:val="Hyperlink"/>
            <w:rFonts w:ascii="Arial" w:eastAsia="Arial" w:hAnsi="Arial" w:cs="Arial"/>
          </w:rPr>
          <w:t>Curriculum of Caring</w:t>
        </w:r>
      </w:hyperlink>
      <w:r w:rsidRPr="005A394A">
        <w:rPr>
          <w:rFonts w:ascii="Arial" w:eastAsia="Arial" w:hAnsi="Arial" w:cs="Arial"/>
        </w:rPr>
        <w:t xml:space="preserve"> at McMaster University, Canada. Designed to improve the capacity of healthcare professionals to deliver person/family-centred care to people who live with intellectual and/or developmental disabilities, the curriculum provided opportunities for experiential learning including group reflective and case-based discussions, engagement with people/families of people with intellectual disability, training in clinical interviewing skills and working with patients in clinical settings as part of an inter-professional team. The program has expanded since this publication and the above website includes many resources, including videos containing personal narratives, clinical skills modules, and online community of practice. This is an interdisciplinary model that could be translated and adapted for Australian settings. Many individual resources are also available. </w:t>
      </w:r>
    </w:p>
    <w:p w14:paraId="3779A564" w14:textId="3BE430A2" w:rsidR="005A394A" w:rsidRPr="005A394A" w:rsidRDefault="005A394A" w:rsidP="005A394A">
      <w:pPr>
        <w:spacing w:before="240" w:after="120" w:line="260" w:lineRule="atLeast"/>
        <w:rPr>
          <w:rFonts w:ascii="Arial" w:eastAsia="Arial" w:hAnsi="Arial" w:cs="Arial"/>
        </w:rPr>
      </w:pPr>
      <w:r w:rsidRPr="005A394A">
        <w:rPr>
          <w:rFonts w:ascii="Arial" w:eastAsia="Arial" w:hAnsi="Arial" w:cs="Arial"/>
        </w:rPr>
        <w:t> </w:t>
      </w:r>
      <w:r w:rsidRPr="005A394A">
        <w:rPr>
          <w:rFonts w:ascii="Arial" w:eastAsia="Arial" w:hAnsi="Arial" w:cs="Arial"/>
          <w:noProof/>
        </w:rPr>
        <w:drawing>
          <wp:inline distT="0" distB="0" distL="0" distR="0" wp14:anchorId="6244AEF9" wp14:editId="614C355D">
            <wp:extent cx="5688965" cy="711835"/>
            <wp:effectExtent l="0" t="0" r="6985" b="0"/>
            <wp:docPr id="30" name="Picture 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 let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8965" cy="711835"/>
                    </a:xfrm>
                    <a:prstGeom prst="rect">
                      <a:avLst/>
                    </a:prstGeom>
                    <a:noFill/>
                    <a:ln>
                      <a:noFill/>
                    </a:ln>
                  </pic:spPr>
                </pic:pic>
              </a:graphicData>
            </a:graphic>
          </wp:inline>
        </w:drawing>
      </w:r>
      <w:r w:rsidRPr="005A394A">
        <w:rPr>
          <w:rFonts w:ascii="Arial" w:eastAsia="Arial" w:hAnsi="Arial" w:cs="Arial"/>
        </w:rPr>
        <w:t> </w:t>
      </w:r>
    </w:p>
    <w:p w14:paraId="50CAB6AF" w14:textId="77777777" w:rsidR="005A394A" w:rsidRPr="005A394A" w:rsidRDefault="005A394A" w:rsidP="005A394A">
      <w:pPr>
        <w:spacing w:before="240" w:after="120" w:line="260" w:lineRule="atLeast"/>
        <w:rPr>
          <w:rFonts w:ascii="Arial" w:eastAsia="Arial" w:hAnsi="Arial" w:cs="Arial"/>
        </w:rPr>
      </w:pPr>
      <w:r w:rsidRPr="005A394A">
        <w:rPr>
          <w:rFonts w:ascii="Arial" w:eastAsia="Arial" w:hAnsi="Arial" w:cs="Arial"/>
        </w:rPr>
        <w:t xml:space="preserve">In the US, Colbert and Kronk (2020) reported on the </w:t>
      </w:r>
      <w:hyperlink r:id="rId23" w:tgtFrame="_blank" w:history="1">
        <w:r w:rsidRPr="005A394A">
          <w:rPr>
            <w:rStyle w:val="Hyperlink"/>
            <w:rFonts w:ascii="Arial" w:eastAsia="Arial" w:hAnsi="Arial" w:cs="Arial"/>
          </w:rPr>
          <w:t>Equity Access Program</w:t>
        </w:r>
      </w:hyperlink>
      <w:r w:rsidRPr="005A394A">
        <w:rPr>
          <w:rFonts w:ascii="Arial" w:eastAsia="Arial" w:hAnsi="Arial" w:cs="Arial"/>
        </w:rPr>
        <w:t xml:space="preserve"> developed at the </w:t>
      </w:r>
      <w:proofErr w:type="spellStart"/>
      <w:r w:rsidRPr="005A394A">
        <w:rPr>
          <w:rFonts w:ascii="Arial" w:eastAsia="Arial" w:hAnsi="Arial" w:cs="Arial"/>
        </w:rPr>
        <w:t>Dusquene</w:t>
      </w:r>
      <w:proofErr w:type="spellEnd"/>
      <w:r w:rsidRPr="005A394A">
        <w:rPr>
          <w:rFonts w:ascii="Arial" w:eastAsia="Arial" w:hAnsi="Arial" w:cs="Arial"/>
        </w:rPr>
        <w:t xml:space="preserve"> University School of Nursing. A set of e-learning modules was developed in collaboration with community organisations and individuals with disabilities, and included perspectives of clinicians, scholars, writers, activists who are active in disability rights, and individuals living with disabilities. A notable inclusion is the </w:t>
      </w:r>
      <w:hyperlink r:id="rId24" w:tgtFrame="_blank" w:history="1">
        <w:r w:rsidRPr="005A394A">
          <w:rPr>
            <w:rStyle w:val="Hyperlink"/>
            <w:rFonts w:ascii="Arial" w:eastAsia="Arial" w:hAnsi="Arial" w:cs="Arial"/>
          </w:rPr>
          <w:t>Consultant with Disability Simulation Program</w:t>
        </w:r>
      </w:hyperlink>
      <w:r w:rsidRPr="005A394A">
        <w:rPr>
          <w:rFonts w:ascii="Arial" w:eastAsia="Arial" w:hAnsi="Arial" w:cs="Arial"/>
        </w:rPr>
        <w:t xml:space="preserve"> where people living with a disability are invited to train as Simulated Patient Consultants. This model of inclusive teaching involves strong links with disability organisations and a further example is described by Watkins and Colgate (2016) who collaborated with a self-advocacy organisation and actors with intellectual disability to develop a simulated patient program in Cardiff, Wales. </w:t>
      </w:r>
    </w:p>
    <w:p w14:paraId="25A7ACB1" w14:textId="3AED0913" w:rsidR="005A394A" w:rsidRPr="005A394A" w:rsidRDefault="005A394A" w:rsidP="0047406B">
      <w:pPr>
        <w:spacing w:before="240" w:after="120" w:line="260" w:lineRule="atLeast"/>
        <w:jc w:val="center"/>
        <w:rPr>
          <w:rFonts w:ascii="Arial" w:eastAsia="Arial" w:hAnsi="Arial" w:cs="Arial"/>
        </w:rPr>
      </w:pPr>
      <w:r w:rsidRPr="005A394A">
        <w:rPr>
          <w:rFonts w:ascii="Arial" w:eastAsia="Arial" w:hAnsi="Arial" w:cs="Arial"/>
          <w:noProof/>
        </w:rPr>
        <w:lastRenderedPageBreak/>
        <w:drawing>
          <wp:inline distT="0" distB="0" distL="0" distR="0" wp14:anchorId="7FF961A4" wp14:editId="43D52374">
            <wp:extent cx="4541315" cy="1386862"/>
            <wp:effectExtent l="0" t="0" r="0" b="3810"/>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6449" cy="1388430"/>
                    </a:xfrm>
                    <a:prstGeom prst="rect">
                      <a:avLst/>
                    </a:prstGeom>
                    <a:noFill/>
                    <a:ln>
                      <a:noFill/>
                    </a:ln>
                  </pic:spPr>
                </pic:pic>
              </a:graphicData>
            </a:graphic>
          </wp:inline>
        </w:drawing>
      </w:r>
    </w:p>
    <w:p w14:paraId="2C98CAD5" w14:textId="77777777" w:rsidR="005A394A" w:rsidRPr="005A394A" w:rsidRDefault="005A394A" w:rsidP="005A394A">
      <w:pPr>
        <w:spacing w:before="240" w:after="120" w:line="260" w:lineRule="atLeast"/>
        <w:rPr>
          <w:rFonts w:ascii="Arial" w:eastAsia="Arial" w:hAnsi="Arial" w:cs="Arial"/>
        </w:rPr>
      </w:pPr>
      <w:r w:rsidRPr="005A394A">
        <w:rPr>
          <w:rFonts w:ascii="Arial" w:eastAsia="Arial" w:hAnsi="Arial" w:cs="Arial"/>
        </w:rPr>
        <w:t>Jones et al. (2015) describe the development and evaluation of an innovative course designed to promote interprofessional education and practice among students in the fields of medicine, nursing, clinical psychology, occupational therapy, and physiotherapy at Queen’s University, Canada. Detailed in the paper are curriculum components that included Foundational knowledge (through a mix of e-learning, seminars, and didactic lectures); Client engagement (experiential learning); and Case study and team-based learning (interactive interprofessional learning). </w:t>
      </w:r>
    </w:p>
    <w:p w14:paraId="7CAA209F" w14:textId="77777777" w:rsidR="005A394A" w:rsidRPr="005A394A" w:rsidRDefault="005A394A" w:rsidP="005A394A">
      <w:pPr>
        <w:spacing w:before="240" w:after="120" w:line="260" w:lineRule="atLeast"/>
        <w:rPr>
          <w:rFonts w:ascii="Arial" w:eastAsia="Arial" w:hAnsi="Arial" w:cs="Arial"/>
        </w:rPr>
      </w:pPr>
      <w:r w:rsidRPr="005A394A">
        <w:rPr>
          <w:rFonts w:ascii="Arial" w:eastAsia="Arial" w:hAnsi="Arial" w:cs="Arial"/>
        </w:rPr>
        <w:t> </w:t>
      </w:r>
    </w:p>
    <w:p w14:paraId="413A0C44" w14:textId="043739A6" w:rsidR="00201D06" w:rsidRDefault="78E0C2DE" w:rsidP="000C01E1">
      <w:pPr>
        <w:pStyle w:val="NbrHeading2"/>
      </w:pPr>
      <w:bookmarkStart w:id="47" w:name="_Toc107258390"/>
      <w:r>
        <w:t>Summary of d</w:t>
      </w:r>
      <w:r w:rsidR="0AF21377">
        <w:t xml:space="preserve">esktop </w:t>
      </w:r>
      <w:r>
        <w:t>research</w:t>
      </w:r>
      <w:bookmarkEnd w:id="47"/>
    </w:p>
    <w:p w14:paraId="6B67657A" w14:textId="75640945" w:rsidR="00D919B5" w:rsidRDefault="00D919B5" w:rsidP="4AE62D49">
      <w:pPr>
        <w:pStyle w:val="NbrHeading3"/>
      </w:pPr>
      <w:bookmarkStart w:id="48" w:name="_Toc107258391"/>
      <w:bookmarkStart w:id="49" w:name="_Hlk106782207"/>
      <w:r w:rsidRPr="00D919B5">
        <w:t>Current intellectual disability health learning modules and resources</w:t>
      </w:r>
      <w:bookmarkEnd w:id="48"/>
    </w:p>
    <w:p w14:paraId="0F0B14DE" w14:textId="5247DBAA" w:rsidR="00D919B5" w:rsidRDefault="193B8081" w:rsidP="00296C41">
      <w:pPr>
        <w:pStyle w:val="BodyText"/>
        <w:rPr>
          <w:highlight w:val="yellow"/>
        </w:rPr>
      </w:pPr>
      <w:r w:rsidRPr="004259C4">
        <w:rPr>
          <w:color w:val="auto"/>
        </w:rPr>
        <w:t>A total of 2</w:t>
      </w:r>
      <w:r w:rsidR="006D5716" w:rsidRPr="004259C4">
        <w:rPr>
          <w:color w:val="auto"/>
        </w:rPr>
        <w:t>7</w:t>
      </w:r>
      <w:r w:rsidRPr="004259C4">
        <w:rPr>
          <w:color w:val="auto"/>
        </w:rPr>
        <w:t xml:space="preserve"> relevant learning modules and resources</w:t>
      </w:r>
      <w:r w:rsidRPr="0036360D">
        <w:rPr>
          <w:color w:val="FF0000"/>
        </w:rPr>
        <w:t xml:space="preserve"> </w:t>
      </w:r>
      <w:r>
        <w:t>were identified</w:t>
      </w:r>
      <w:r w:rsidR="00C7077A">
        <w:t xml:space="preserve"> from our desktop search of </w:t>
      </w:r>
      <w:r w:rsidR="00C43A58">
        <w:t xml:space="preserve">materials that </w:t>
      </w:r>
      <w:r w:rsidR="00762A02">
        <w:t>are available outside of the university setting including those developed by disability organisations, professional bodies, and research groups</w:t>
      </w:r>
      <w:r w:rsidR="00C43A58">
        <w:t>.</w:t>
      </w:r>
      <w:r w:rsidR="00C7077A">
        <w:rPr>
          <w:color w:val="FF0000"/>
        </w:rPr>
        <w:t xml:space="preserve"> </w:t>
      </w:r>
      <w:r w:rsidR="00442DF9" w:rsidRPr="00442DF9">
        <w:rPr>
          <w:color w:val="auto"/>
        </w:rPr>
        <w:t>A</w:t>
      </w:r>
      <w:r>
        <w:t xml:space="preserve">n overall summary and illustrative examples </w:t>
      </w:r>
      <w:r w:rsidR="00442DF9">
        <w:t xml:space="preserve">that could contribute to pre-registration education are </w:t>
      </w:r>
      <w:r>
        <w:t>provided below.</w:t>
      </w:r>
      <w:r w:rsidR="4AE62D49">
        <w:t xml:space="preserve"> </w:t>
      </w:r>
      <w:bookmarkStart w:id="50" w:name="_Hlk107238118"/>
      <w:r w:rsidR="004F0FFB">
        <w:t>A</w:t>
      </w:r>
      <w:r w:rsidR="00442DF9" w:rsidRPr="00442DF9">
        <w:t xml:space="preserve"> full list of the peak professional bodies, disability, health and research organisation websites</w:t>
      </w:r>
      <w:r w:rsidR="004F0FFB">
        <w:t>,</w:t>
      </w:r>
      <w:r w:rsidR="004F0FFB" w:rsidRPr="004F0FFB">
        <w:t xml:space="preserve"> </w:t>
      </w:r>
      <w:r w:rsidR="004F0FFB" w:rsidRPr="00442DF9">
        <w:t>together with relevant findings</w:t>
      </w:r>
      <w:r w:rsidR="004F0FFB">
        <w:t>, is</w:t>
      </w:r>
      <w:r w:rsidR="00442DF9" w:rsidRPr="00442DF9">
        <w:t xml:space="preserve"> included in the desktop search</w:t>
      </w:r>
      <w:r w:rsidR="004F0FFB">
        <w:t xml:space="preserve"> is provided in </w:t>
      </w:r>
      <w:r w:rsidR="004F0FFB" w:rsidRPr="00260332">
        <w:t xml:space="preserve">accompanying </w:t>
      </w:r>
      <w:r w:rsidR="00A71B1E" w:rsidRPr="00260332">
        <w:t>file</w:t>
      </w:r>
      <w:r w:rsidR="004F0FFB" w:rsidRPr="00260332">
        <w:t xml:space="preserve"> </w:t>
      </w:r>
      <w:bookmarkStart w:id="51" w:name="_Hlk107257460"/>
      <w:r w:rsidR="00A71B1E" w:rsidRPr="00A71B1E">
        <w:rPr>
          <w:i/>
          <w:iCs/>
        </w:rPr>
        <w:t xml:space="preserve">ID Scoping and Gap </w:t>
      </w:r>
      <w:proofErr w:type="spellStart"/>
      <w:r w:rsidR="00A71B1E" w:rsidRPr="00A71B1E">
        <w:rPr>
          <w:i/>
          <w:iCs/>
        </w:rPr>
        <w:t>Analysis_Learning</w:t>
      </w:r>
      <w:proofErr w:type="spellEnd"/>
      <w:r w:rsidR="00A71B1E" w:rsidRPr="00A71B1E">
        <w:rPr>
          <w:i/>
          <w:iCs/>
        </w:rPr>
        <w:t xml:space="preserve"> Resources</w:t>
      </w:r>
      <w:bookmarkEnd w:id="51"/>
      <w:r w:rsidR="00442DF9" w:rsidRPr="00442DF9">
        <w:t>.</w:t>
      </w:r>
      <w:bookmarkEnd w:id="50"/>
    </w:p>
    <w:p w14:paraId="0C69CCF7" w14:textId="1BB0B761" w:rsidR="00D919B5" w:rsidRDefault="193B8081" w:rsidP="00D919B5">
      <w:pPr>
        <w:pStyle w:val="BodyText"/>
      </w:pPr>
      <w:r>
        <w:t xml:space="preserve">Most </w:t>
      </w:r>
      <w:r w:rsidR="006D5716">
        <w:t xml:space="preserve">learning resources </w:t>
      </w:r>
      <w:r>
        <w:t>had an interprofessional focus, mainly including health and mental health professionals and disability support workers.</w:t>
      </w:r>
      <w:r w:rsidR="284DDFE8">
        <w:t xml:space="preserve"> Most were developed for professionals who are already working in the area, not specifically for undergraduate students. </w:t>
      </w:r>
      <w:r>
        <w:t xml:space="preserve">While </w:t>
      </w:r>
      <w:r w:rsidR="006D5716">
        <w:t xml:space="preserve">just </w:t>
      </w:r>
      <w:r>
        <w:t xml:space="preserve">over half of the resources identified had a specific focus on </w:t>
      </w:r>
      <w:r w:rsidR="00812652" w:rsidRPr="00812652">
        <w:t xml:space="preserve">intellectual disability </w:t>
      </w:r>
      <w:r>
        <w:t xml:space="preserve">(n=14), others included </w:t>
      </w:r>
      <w:r w:rsidR="00812652" w:rsidRPr="00812652">
        <w:t xml:space="preserve">intellectual disability </w:t>
      </w:r>
      <w:r>
        <w:t xml:space="preserve">among other types of disabilities. While the focus of this activity was </w:t>
      </w:r>
      <w:r w:rsidR="00D1034F">
        <w:t>the</w:t>
      </w:r>
      <w:r>
        <w:t xml:space="preserve"> identif</w:t>
      </w:r>
      <w:r w:rsidR="00D1034F">
        <w:t>ication of</w:t>
      </w:r>
      <w:r>
        <w:t xml:space="preserve"> relevant Australian resources, </w:t>
      </w:r>
      <w:r w:rsidR="00C57ED9">
        <w:t xml:space="preserve">three international resources were identified and recommended for inclusion through </w:t>
      </w:r>
      <w:r>
        <w:t xml:space="preserve">stakeholder consultations. </w:t>
      </w:r>
      <w:r w:rsidR="0D208616">
        <w:t xml:space="preserve">Online delivery was the most common mode of delivery, including webinars, e-learning resources, online videos and online courses. </w:t>
      </w:r>
      <w:r w:rsidR="006D5716">
        <w:t>As expected in an online format, m</w:t>
      </w:r>
      <w:r w:rsidR="004F0FFB">
        <w:t>ost of</w:t>
      </w:r>
      <w:r w:rsidR="0D208616">
        <w:t xml:space="preserve"> the learning resources identified only include</w:t>
      </w:r>
      <w:r w:rsidR="006D5716">
        <w:t xml:space="preserve">d content </w:t>
      </w:r>
      <w:r w:rsidR="00AA21EE">
        <w:t xml:space="preserve">that aimed to increase knowledge and awareness of various issues and topics in the context of disability, with </w:t>
      </w:r>
      <w:r w:rsidR="00D1034F">
        <w:t>fewer addressing</w:t>
      </w:r>
      <w:r w:rsidR="00AA21EE">
        <w:t xml:space="preserve"> opportunities</w:t>
      </w:r>
      <w:r w:rsidR="0D208616">
        <w:t xml:space="preserve"> to practi</w:t>
      </w:r>
      <w:r w:rsidR="00190A93">
        <w:t>s</w:t>
      </w:r>
      <w:r w:rsidR="0D208616">
        <w:t>e and apply the concepts and skills learnt via role plays, simulation exercises</w:t>
      </w:r>
      <w:r w:rsidR="00AA21EE">
        <w:t xml:space="preserve">, </w:t>
      </w:r>
      <w:r w:rsidR="0D208616">
        <w:t xml:space="preserve">placement </w:t>
      </w:r>
      <w:r w:rsidR="00AA21EE">
        <w:t xml:space="preserve">or other experiential </w:t>
      </w:r>
      <w:r w:rsidR="0D208616">
        <w:t xml:space="preserve">opportunities. </w:t>
      </w:r>
    </w:p>
    <w:p w14:paraId="094A9FF2" w14:textId="4A90127D" w:rsidR="00D919B5" w:rsidRDefault="0D208616" w:rsidP="00D919B5">
      <w:pPr>
        <w:pStyle w:val="BodyText"/>
      </w:pPr>
      <w:r>
        <w:t xml:space="preserve">It was not </w:t>
      </w:r>
      <w:r w:rsidR="00AE33EA">
        <w:t xml:space="preserve">usually </w:t>
      </w:r>
      <w:r>
        <w:t xml:space="preserve">possible to determine </w:t>
      </w:r>
      <w:r w:rsidR="193B8081">
        <w:t>from</w:t>
      </w:r>
      <w:r>
        <w:t xml:space="preserve"> the information available on the websites whether inclusive teaching was included for most resources and modules. </w:t>
      </w:r>
      <w:r w:rsidR="00AA21EE">
        <w:t>However, just over half</w:t>
      </w:r>
      <w:r>
        <w:t xml:space="preserve"> of the identified resources and learning modules mentioned incorporating </w:t>
      </w:r>
      <w:r w:rsidR="00AA21EE">
        <w:t xml:space="preserve">some form of </w:t>
      </w:r>
      <w:r>
        <w:t>inclusive teaching methods,</w:t>
      </w:r>
      <w:r w:rsidR="00AA21EE">
        <w:t xml:space="preserve"> often in combination,</w:t>
      </w:r>
      <w:r>
        <w:t xml:space="preserve"> including videos of people with </w:t>
      </w:r>
      <w:r w:rsidR="00812652" w:rsidRPr="00812652">
        <w:t xml:space="preserve">intellectual disability </w:t>
      </w:r>
      <w:r>
        <w:t>and of their families and supporters (n=</w:t>
      </w:r>
      <w:r w:rsidR="00AA21EE">
        <w:t>7</w:t>
      </w:r>
      <w:r>
        <w:t>) inclusion of patient educators in the</w:t>
      </w:r>
      <w:r w:rsidR="00AA21EE">
        <w:t xml:space="preserve"> development (n=3) and </w:t>
      </w:r>
      <w:r>
        <w:t xml:space="preserve"> delivery of the course content (n=</w:t>
      </w:r>
      <w:r w:rsidR="00AA21EE">
        <w:t>3</w:t>
      </w:r>
      <w:r>
        <w:t>),</w:t>
      </w:r>
      <w:r w:rsidR="00AA21EE">
        <w:t xml:space="preserve"> involving Expert Working/Advisory Group of people with lived experience (n=2)</w:t>
      </w:r>
      <w:r>
        <w:t xml:space="preserve"> and use of personal stories from families and supporters (n=1). One international resource </w:t>
      </w:r>
      <w:r>
        <w:lastRenderedPageBreak/>
        <w:t>from</w:t>
      </w:r>
      <w:r w:rsidR="00C57ED9">
        <w:t xml:space="preserve"> the</w:t>
      </w:r>
      <w:r>
        <w:t xml:space="preserve"> UK</w:t>
      </w:r>
      <w:r w:rsidR="00D97280">
        <w:t>,</w:t>
      </w:r>
      <w:bookmarkStart w:id="52" w:name="_Hlk106725564"/>
      <w:r w:rsidR="00D97280">
        <w:t xml:space="preserve"> </w:t>
      </w:r>
      <w:r w:rsidR="00FC743D">
        <w:t>t</w:t>
      </w:r>
      <w:r>
        <w:t>he Oliver McGowan</w:t>
      </w:r>
      <w:r w:rsidR="00AE33EA">
        <w:t xml:space="preserve"> </w:t>
      </w:r>
      <w:r w:rsidR="00FC743D">
        <w:t>M</w:t>
      </w:r>
      <w:r w:rsidR="00FC743D" w:rsidRPr="00157A24">
        <w:t xml:space="preserve">andatory </w:t>
      </w:r>
      <w:r w:rsidR="00FC743D">
        <w:t>T</w:t>
      </w:r>
      <w:r w:rsidR="00FC743D" w:rsidRPr="00157A24">
        <w:t xml:space="preserve">raining in </w:t>
      </w:r>
      <w:r w:rsidR="00FC743D">
        <w:t>L</w:t>
      </w:r>
      <w:r w:rsidR="00FC743D" w:rsidRPr="00157A24">
        <w:t xml:space="preserve">earning </w:t>
      </w:r>
      <w:r w:rsidR="00FC743D">
        <w:t>D</w:t>
      </w:r>
      <w:r w:rsidR="00FC743D" w:rsidRPr="00157A24">
        <w:t xml:space="preserve">isability and </w:t>
      </w:r>
      <w:r w:rsidR="00FC743D">
        <w:t>A</w:t>
      </w:r>
      <w:r w:rsidR="00FC743D" w:rsidRPr="00157A24">
        <w:t>utism</w:t>
      </w:r>
      <w:r w:rsidR="00D97280">
        <w:t xml:space="preserve"> (</w:t>
      </w:r>
      <w:r w:rsidR="00157A24" w:rsidRPr="00157A24">
        <w:t>Health Education England</w:t>
      </w:r>
      <w:r w:rsidR="00FC743D">
        <w:t xml:space="preserve">, </w:t>
      </w:r>
      <w:r w:rsidR="00157A24" w:rsidRPr="00157A24">
        <w:t>2020)</w:t>
      </w:r>
      <w:r w:rsidR="00FC743D">
        <w:t xml:space="preserve"> </w:t>
      </w:r>
      <w:bookmarkEnd w:id="52"/>
      <w:r>
        <w:t xml:space="preserve">also included people with lived experience of disability in the design and delivery of training. </w:t>
      </w:r>
    </w:p>
    <w:p w14:paraId="79FDF9E2" w14:textId="3F481CB3" w:rsidR="00D919B5" w:rsidRDefault="0D208616" w:rsidP="00D919B5">
      <w:pPr>
        <w:pStyle w:val="BodyText"/>
      </w:pPr>
      <w:r>
        <w:t xml:space="preserve">In terms of the curriculum content, </w:t>
      </w:r>
      <w:r w:rsidR="193B8081">
        <w:t>most</w:t>
      </w:r>
      <w:r>
        <w:t xml:space="preserve"> modules and resources focused on understanding the health of people with </w:t>
      </w:r>
      <w:r w:rsidR="00812652" w:rsidRPr="00812652">
        <w:t>intellectual disability</w:t>
      </w:r>
      <w:r w:rsidR="000D794F">
        <w:t>, including intellectual disability</w:t>
      </w:r>
      <w:r w:rsidR="00812652" w:rsidRPr="00812652">
        <w:t xml:space="preserve"> </w:t>
      </w:r>
      <w:r>
        <w:t>(</w:t>
      </w:r>
      <w:r w:rsidR="00190A93">
        <w:t>n</w:t>
      </w:r>
      <w:r>
        <w:t>=</w:t>
      </w:r>
      <w:r w:rsidR="000D794F">
        <w:t>2</w:t>
      </w:r>
      <w:r>
        <w:t>1)</w:t>
      </w:r>
      <w:r w:rsidR="000D794F">
        <w:t xml:space="preserve">. </w:t>
      </w:r>
      <w:r w:rsidR="00D1034F">
        <w:t>Less frequently covered was content about a</w:t>
      </w:r>
      <w:r>
        <w:t>ppropriate clinical care skills in caring for this population (n=1</w:t>
      </w:r>
      <w:r w:rsidR="000D794F">
        <w:t>2</w:t>
      </w:r>
      <w:r>
        <w:t>)</w:t>
      </w:r>
      <w:r w:rsidR="000D794F">
        <w:t xml:space="preserve">, </w:t>
      </w:r>
      <w:r>
        <w:t>principles of responsible, safe and ethical practice</w:t>
      </w:r>
      <w:r w:rsidR="000D794F">
        <w:t>, improving communication skills to cater to the needs of people with disabilities,</w:t>
      </w:r>
      <w:r>
        <w:t xml:space="preserve"> </w:t>
      </w:r>
      <w:r w:rsidR="000D794F">
        <w:t>and understanding inter-sectoral collaboration and coordination to improve care for people with disabilities (n=11 for each of these content domains). C</w:t>
      </w:r>
      <w:r>
        <w:t>hanging attitudes, values and beliefs</w:t>
      </w:r>
      <w:r w:rsidR="000D794F">
        <w:t xml:space="preserve"> was the least frequently covered area (n=8)</w:t>
      </w:r>
      <w:r>
        <w:t xml:space="preserve">. </w:t>
      </w:r>
    </w:p>
    <w:p w14:paraId="5E9879E8" w14:textId="2E74B6C9" w:rsidR="00D1034F" w:rsidRDefault="00D1034F" w:rsidP="00D1034F">
      <w:pPr>
        <w:autoSpaceDE/>
        <w:autoSpaceDN/>
        <w:adjustRightInd/>
        <w:spacing w:before="0" w:after="160" w:line="259" w:lineRule="auto"/>
        <w:jc w:val="left"/>
      </w:pPr>
      <w:r>
        <w:t xml:space="preserve">Examples of high quality learning resources that provide evidence-based content aligned to the </w:t>
      </w:r>
      <w:r w:rsidRPr="006238CB">
        <w:rPr>
          <w:rStyle w:val="normaltextrun"/>
          <w:rFonts w:ascii="Arial" w:hAnsi="Arial" w:cs="Arial"/>
        </w:rPr>
        <w:t>Intellectual Disability Health Capability Areas</w:t>
      </w:r>
      <w:r w:rsidRPr="00F93EEF">
        <w:rPr>
          <w:rStyle w:val="eop"/>
          <w:rFonts w:ascii="Arial" w:hAnsi="Arial" w:cs="Arial"/>
        </w:rPr>
        <w:t> </w:t>
      </w:r>
      <w:r>
        <w:rPr>
          <w:rStyle w:val="eop"/>
          <w:rFonts w:ascii="Arial" w:hAnsi="Arial" w:cs="Arial"/>
        </w:rPr>
        <w:t xml:space="preserve">are presented below. </w:t>
      </w:r>
    </w:p>
    <w:p w14:paraId="3C32F409" w14:textId="77777777" w:rsidR="00E92036" w:rsidRDefault="00E92036" w:rsidP="00D919B5">
      <w:pPr>
        <w:pStyle w:val="BodyText"/>
      </w:pPr>
    </w:p>
    <w:tbl>
      <w:tblPr>
        <w:tblStyle w:val="TableGrid"/>
        <w:tblW w:w="0" w:type="auto"/>
        <w:tblBorders>
          <w:top w:val="single" w:sz="4" w:space="0" w:color="1E4265" w:themeColor="accent5" w:themeShade="80"/>
          <w:left w:val="single" w:sz="4" w:space="0" w:color="1E4265" w:themeColor="accent5" w:themeShade="80"/>
          <w:bottom w:val="single" w:sz="4" w:space="0" w:color="1E4265" w:themeColor="accent5" w:themeShade="80"/>
          <w:right w:val="single" w:sz="4" w:space="0" w:color="1E4265" w:themeColor="accent5" w:themeShade="80"/>
          <w:insideH w:val="single" w:sz="4" w:space="0" w:color="1E4265" w:themeColor="accent5" w:themeShade="80"/>
          <w:insideV w:val="single" w:sz="4" w:space="0" w:color="1E4265" w:themeColor="accent5" w:themeShade="80"/>
        </w:tblBorders>
        <w:tblLook w:val="04A0" w:firstRow="1" w:lastRow="0" w:firstColumn="1" w:lastColumn="0" w:noHBand="0" w:noVBand="1"/>
      </w:tblPr>
      <w:tblGrid>
        <w:gridCol w:w="9628"/>
      </w:tblGrid>
      <w:tr w:rsidR="000C20BA" w14:paraId="38B55F93" w14:textId="77777777" w:rsidTr="00595512">
        <w:tc>
          <w:tcPr>
            <w:tcW w:w="9628" w:type="dxa"/>
            <w:shd w:val="clear" w:color="auto" w:fill="EAE9E8" w:themeFill="accent3" w:themeFillTint="33"/>
          </w:tcPr>
          <w:p w14:paraId="1A8ED560" w14:textId="77777777" w:rsidR="0055657B" w:rsidRDefault="0055657B" w:rsidP="000C20BA">
            <w:pPr>
              <w:pStyle w:val="paragraph"/>
              <w:spacing w:before="240" w:beforeAutospacing="0" w:after="0" w:afterAutospacing="0"/>
              <w:ind w:left="227"/>
              <w:jc w:val="both"/>
              <w:textAlignment w:val="baseline"/>
              <w:rPr>
                <w:rFonts w:ascii="Segoe UI" w:hAnsi="Segoe UI" w:cs="Segoe UI"/>
                <w:color w:val="51247A" w:themeColor="accent1"/>
                <w:sz w:val="18"/>
                <w:szCs w:val="18"/>
              </w:rPr>
            </w:pPr>
            <w:bookmarkStart w:id="53" w:name="_Hlk106536382"/>
            <w:bookmarkEnd w:id="49"/>
            <w:r>
              <w:rPr>
                <w:rFonts w:asciiTheme="minorHAnsi" w:eastAsiaTheme="minorHAnsi" w:hAnsiTheme="minorHAnsi" w:cstheme="minorHAnsi"/>
                <w:noProof/>
                <w:color w:val="000000"/>
                <w:sz w:val="22"/>
                <w:szCs w:val="22"/>
                <w:lang w:eastAsia="en-US"/>
              </w:rPr>
              <w:drawing>
                <wp:inline distT="0" distB="0" distL="0" distR="0" wp14:anchorId="1B7F927A" wp14:editId="09E80B7A">
                  <wp:extent cx="2117090" cy="1115695"/>
                  <wp:effectExtent l="0" t="0" r="0" b="8255"/>
                  <wp:docPr id="21" name="Picture 21" descr="A person standing in front of a sign that says &quot;ABLE. The ABLEx Series. Better health for people with intellectual disability&quo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tanding in front of a sign that says &quot;ABLE. The ABLEx Series. Better health for people with intellectual disability&quot;.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7090" cy="1115695"/>
                          </a:xfrm>
                          <a:prstGeom prst="rect">
                            <a:avLst/>
                          </a:prstGeom>
                          <a:noFill/>
                          <a:ln>
                            <a:noFill/>
                          </a:ln>
                        </pic:spPr>
                      </pic:pic>
                    </a:graphicData>
                  </a:graphic>
                </wp:inline>
              </w:drawing>
            </w:r>
          </w:p>
          <w:p w14:paraId="2CBCE367" w14:textId="5AF5962B" w:rsidR="000C20BA" w:rsidRPr="00BF4468" w:rsidRDefault="001E258F" w:rsidP="000C20BA">
            <w:pPr>
              <w:pStyle w:val="paragraph"/>
              <w:spacing w:before="240" w:beforeAutospacing="0" w:after="0" w:afterAutospacing="0"/>
              <w:ind w:left="227"/>
              <w:jc w:val="both"/>
              <w:textAlignment w:val="baseline"/>
              <w:rPr>
                <w:rStyle w:val="eop"/>
                <w:rFonts w:ascii="Arial" w:hAnsi="Arial" w:cs="Arial"/>
                <w:color w:val="51247A" w:themeColor="accent1"/>
                <w:sz w:val="22"/>
                <w:szCs w:val="22"/>
              </w:rPr>
            </w:pPr>
            <w:hyperlink r:id="rId27" w:tgtFrame="_blank" w:history="1">
              <w:r w:rsidR="000C20BA" w:rsidRPr="00BF4468">
                <w:rPr>
                  <w:rStyle w:val="normaltextrun"/>
                  <w:rFonts w:ascii="Arial" w:eastAsiaTheme="majorEastAsia" w:hAnsi="Arial" w:cs="Arial"/>
                  <w:color w:val="51247A" w:themeColor="accent1"/>
                  <w:u w:val="single"/>
                </w:rPr>
                <w:t xml:space="preserve">The </w:t>
              </w:r>
              <w:proofErr w:type="spellStart"/>
              <w:r w:rsidR="000C20BA" w:rsidRPr="00BF4468">
                <w:rPr>
                  <w:rStyle w:val="normaltextrun"/>
                  <w:rFonts w:ascii="Arial" w:eastAsiaTheme="majorEastAsia" w:hAnsi="Arial" w:cs="Arial"/>
                  <w:color w:val="51247A" w:themeColor="accent1"/>
                  <w:u w:val="single"/>
                </w:rPr>
                <w:t>ABLEx</w:t>
              </w:r>
              <w:proofErr w:type="spellEnd"/>
              <w:r w:rsidR="000C20BA" w:rsidRPr="00BF4468">
                <w:rPr>
                  <w:rStyle w:val="normaltextrun"/>
                  <w:rFonts w:ascii="Arial" w:eastAsiaTheme="majorEastAsia" w:hAnsi="Arial" w:cs="Arial"/>
                  <w:color w:val="51247A" w:themeColor="accent1"/>
                  <w:u w:val="single"/>
                </w:rPr>
                <w:t xml:space="preserve"> Series</w:t>
              </w:r>
            </w:hyperlink>
            <w:r w:rsidR="000C20BA" w:rsidRPr="00BF4468">
              <w:rPr>
                <w:rStyle w:val="normaltextrun"/>
                <w:rFonts w:ascii="Arial" w:eastAsiaTheme="majorEastAsia" w:hAnsi="Arial" w:cs="Arial"/>
                <w:color w:val="51247A" w:themeColor="accent1"/>
                <w:sz w:val="22"/>
                <w:szCs w:val="22"/>
              </w:rPr>
              <w:t> </w:t>
            </w:r>
            <w:r w:rsidR="000C20BA" w:rsidRPr="00BF4468">
              <w:rPr>
                <w:rStyle w:val="eop"/>
                <w:rFonts w:ascii="Arial" w:hAnsi="Arial" w:cs="Arial"/>
                <w:color w:val="51247A" w:themeColor="accent1"/>
                <w:sz w:val="22"/>
                <w:szCs w:val="22"/>
              </w:rPr>
              <w:t> </w:t>
            </w:r>
          </w:p>
          <w:p w14:paraId="13F9851D" w14:textId="3168D37F" w:rsidR="000C20BA" w:rsidRDefault="000C20BA" w:rsidP="000C20BA">
            <w:pPr>
              <w:pStyle w:val="paragraph"/>
              <w:spacing w:before="0" w:beforeAutospacing="0" w:after="0" w:afterAutospacing="0"/>
              <w:jc w:val="both"/>
              <w:textAlignment w:val="baseline"/>
              <w:rPr>
                <w:rStyle w:val="normaltextrun"/>
                <w:rFonts w:ascii="Calibri" w:eastAsiaTheme="majorEastAsia" w:hAnsi="Calibri" w:cs="Calibri"/>
                <w:color w:val="000000"/>
                <w:sz w:val="22"/>
                <w:szCs w:val="22"/>
              </w:rPr>
            </w:pPr>
          </w:p>
          <w:p w14:paraId="0CF5471A" w14:textId="41969C8B" w:rsidR="000C20BA" w:rsidRPr="000C20BA" w:rsidRDefault="000C20BA" w:rsidP="000C20BA">
            <w:pPr>
              <w:pStyle w:val="paragraph"/>
              <w:spacing w:before="0" w:beforeAutospacing="0" w:after="240" w:afterAutospacing="0"/>
              <w:ind w:left="227" w:right="227"/>
              <w:jc w:val="both"/>
              <w:textAlignment w:val="baseline"/>
              <w:rPr>
                <w:rFonts w:asciiTheme="minorHAnsi" w:hAnsiTheme="minorHAnsi" w:cstheme="minorHAnsi"/>
                <w:noProof/>
              </w:rPr>
            </w:pPr>
            <w:r w:rsidRPr="000C20BA">
              <w:rPr>
                <w:rStyle w:val="normaltextrun"/>
                <w:rFonts w:asciiTheme="minorHAnsi" w:eastAsiaTheme="majorEastAsia" w:hAnsiTheme="minorHAnsi" w:cstheme="minorHAnsi"/>
                <w:color w:val="000000"/>
                <w:sz w:val="22"/>
                <w:szCs w:val="22"/>
              </w:rPr>
              <w:t xml:space="preserve">The </w:t>
            </w:r>
            <w:proofErr w:type="spellStart"/>
            <w:r w:rsidRPr="000C20BA">
              <w:rPr>
                <w:rStyle w:val="normaltextrun"/>
                <w:rFonts w:asciiTheme="minorHAnsi" w:eastAsiaTheme="majorEastAsia" w:hAnsiTheme="minorHAnsi" w:cstheme="minorHAnsi"/>
                <w:color w:val="000000"/>
                <w:sz w:val="22"/>
                <w:szCs w:val="22"/>
              </w:rPr>
              <w:t>ABLEx</w:t>
            </w:r>
            <w:proofErr w:type="spellEnd"/>
            <w:r w:rsidRPr="000C20BA">
              <w:rPr>
                <w:rStyle w:val="normaltextrun"/>
                <w:rFonts w:asciiTheme="minorHAnsi" w:eastAsiaTheme="majorEastAsia" w:hAnsiTheme="minorHAnsi" w:cstheme="minorHAnsi"/>
                <w:color w:val="000000"/>
                <w:sz w:val="22"/>
                <w:szCs w:val="22"/>
              </w:rPr>
              <w:t xml:space="preserve"> massive open online course (MOOC) includes three courses tiered for Years 1 to 3 for students in health and medical degrees as well as suitable for registered professionals. The introductory course, </w:t>
            </w:r>
            <w:r w:rsidRPr="000C20BA">
              <w:rPr>
                <w:rStyle w:val="normaltextrun"/>
                <w:rFonts w:asciiTheme="minorHAnsi" w:eastAsiaTheme="majorEastAsia" w:hAnsiTheme="minorHAnsi" w:cstheme="minorHAnsi"/>
                <w:i/>
                <w:iCs/>
                <w:color w:val="000000"/>
                <w:sz w:val="22"/>
                <w:szCs w:val="22"/>
              </w:rPr>
              <w:t>Through my Eyes</w:t>
            </w:r>
            <w:r w:rsidRPr="000C20BA">
              <w:rPr>
                <w:rStyle w:val="normaltextrun"/>
                <w:rFonts w:asciiTheme="minorHAnsi" w:eastAsiaTheme="majorEastAsia" w:hAnsiTheme="minorHAnsi" w:cstheme="minorHAnsi"/>
                <w:color w:val="000000"/>
                <w:sz w:val="22"/>
                <w:szCs w:val="22"/>
              </w:rPr>
              <w:t xml:space="preserve">, focuses on stories of people with intellectual disabilities around the world, and those of their families and supporters. Explored within the stories are the challenges and obstacles experienced and how they are overcome, including specific health care needs and approaches to promote good health for people with an intellectual disability. Key physical health issues that affect people with an intellectual disability are considered in the </w:t>
            </w:r>
            <w:r w:rsidRPr="000C20BA">
              <w:rPr>
                <w:rStyle w:val="normaltextrun"/>
                <w:rFonts w:asciiTheme="minorHAnsi" w:eastAsiaTheme="majorEastAsia" w:hAnsiTheme="minorHAnsi" w:cstheme="minorHAnsi"/>
                <w:i/>
                <w:iCs/>
                <w:color w:val="000000"/>
                <w:sz w:val="22"/>
                <w:szCs w:val="22"/>
              </w:rPr>
              <w:t>Well and Able</w:t>
            </w:r>
            <w:r w:rsidRPr="000C20BA">
              <w:rPr>
                <w:rStyle w:val="normaltextrun"/>
                <w:rFonts w:asciiTheme="minorHAnsi" w:eastAsiaTheme="majorEastAsia" w:hAnsiTheme="minorHAnsi" w:cstheme="minorHAnsi"/>
                <w:color w:val="000000"/>
                <w:sz w:val="22"/>
                <w:szCs w:val="22"/>
              </w:rPr>
              <w:t xml:space="preserve"> course, for example oral health, syndrome specific health issues, health communication, especially for non-verbal patients, sexual health, and interactions between tertiary and primary healthcare systems. Mental health issues of people with intellectual disability are a focus of the </w:t>
            </w:r>
            <w:r w:rsidRPr="000C20BA">
              <w:rPr>
                <w:rStyle w:val="normaltextrun"/>
                <w:rFonts w:asciiTheme="minorHAnsi" w:eastAsiaTheme="majorEastAsia" w:hAnsiTheme="minorHAnsi" w:cstheme="minorHAnsi"/>
                <w:i/>
                <w:iCs/>
                <w:color w:val="000000"/>
                <w:sz w:val="22"/>
                <w:szCs w:val="22"/>
              </w:rPr>
              <w:t>Able-minded</w:t>
            </w:r>
            <w:r w:rsidRPr="000C20BA">
              <w:rPr>
                <w:rStyle w:val="normaltextrun"/>
                <w:rFonts w:asciiTheme="minorHAnsi" w:eastAsiaTheme="majorEastAsia" w:hAnsiTheme="minorHAnsi" w:cstheme="minorHAnsi"/>
                <w:color w:val="000000"/>
                <w:sz w:val="22"/>
                <w:szCs w:val="22"/>
              </w:rPr>
              <w:t xml:space="preserve"> course, including the legal and ethical complexities in health practice with patients who may require substituted consent. Discussion forums, videos, readings and ungraded assessments are available for all participants. Graded assessments and exams are available in the “verified track” option which provides a verified certificate on completion. Course coordinators could use this MOOC as a resource to complement other teaching, for example the introductory course is 1-2 hours per week for 4 weeks.  The video footage is freely available through Creative Commons licencing and could also be integrated within university Programs as an inclusive teaching resource.  </w:t>
            </w:r>
            <w:r w:rsidRPr="000C20BA">
              <w:rPr>
                <w:rStyle w:val="eop"/>
                <w:rFonts w:asciiTheme="minorHAnsi" w:hAnsiTheme="minorHAnsi" w:cstheme="minorHAnsi"/>
                <w:color w:val="000000"/>
                <w:sz w:val="22"/>
                <w:szCs w:val="22"/>
              </w:rPr>
              <w:t> </w:t>
            </w:r>
          </w:p>
        </w:tc>
      </w:tr>
    </w:tbl>
    <w:p w14:paraId="703543A1" w14:textId="7BEC8DC5" w:rsidR="00E92036" w:rsidRDefault="00FF65B6" w:rsidP="00FF65B6">
      <w:pPr>
        <w:pStyle w:val="paragraph"/>
        <w:spacing w:before="0" w:beforeAutospacing="0" w:after="0" w:afterAutospacing="0"/>
        <w:ind w:left="345"/>
        <w:jc w:val="both"/>
        <w:textAlignment w:val="baseline"/>
        <w:rPr>
          <w:rStyle w:val="eop"/>
          <w:rFonts w:ascii="Arial" w:hAnsi="Arial" w:cs="Arial"/>
          <w:color w:val="000000"/>
          <w:sz w:val="22"/>
          <w:szCs w:val="22"/>
        </w:rPr>
      </w:pPr>
      <w:r>
        <w:rPr>
          <w:rStyle w:val="normaltextrun"/>
          <w:rFonts w:ascii="Arial" w:eastAsiaTheme="majorEastAsia" w:hAnsi="Arial" w:cs="Arial"/>
          <w:color w:val="000000"/>
          <w:sz w:val="22"/>
          <w:szCs w:val="22"/>
        </w:rPr>
        <w:t>. </w:t>
      </w:r>
      <w:r>
        <w:rPr>
          <w:rStyle w:val="eop"/>
          <w:rFonts w:ascii="Arial" w:hAnsi="Arial" w:cs="Arial"/>
          <w:color w:val="000000"/>
          <w:sz w:val="22"/>
          <w:szCs w:val="22"/>
        </w:rPr>
        <w:t> </w:t>
      </w:r>
    </w:p>
    <w:p w14:paraId="3D07A777" w14:textId="77777777" w:rsidR="00E92036" w:rsidRDefault="00E92036">
      <w:pPr>
        <w:autoSpaceDE/>
        <w:autoSpaceDN/>
        <w:adjustRightInd/>
        <w:spacing w:before="0" w:after="160" w:line="259" w:lineRule="auto"/>
        <w:jc w:val="left"/>
        <w:rPr>
          <w:rStyle w:val="eop"/>
          <w:rFonts w:ascii="Arial" w:eastAsia="Times New Roman" w:hAnsi="Arial" w:cs="Arial"/>
          <w:lang w:eastAsia="en-AU"/>
        </w:rPr>
      </w:pPr>
      <w:r>
        <w:rPr>
          <w:rStyle w:val="eop"/>
          <w:rFonts w:ascii="Arial" w:hAnsi="Arial" w:cs="Arial"/>
        </w:rPr>
        <w:br w:type="page"/>
      </w:r>
    </w:p>
    <w:tbl>
      <w:tblPr>
        <w:tblStyle w:val="TableGrid"/>
        <w:tblW w:w="0" w:type="auto"/>
        <w:tblBorders>
          <w:top w:val="single" w:sz="4" w:space="0" w:color="1E4265" w:themeColor="accent5" w:themeShade="80"/>
          <w:left w:val="single" w:sz="4" w:space="0" w:color="1E4265" w:themeColor="accent5" w:themeShade="80"/>
          <w:bottom w:val="single" w:sz="4" w:space="0" w:color="1E4265" w:themeColor="accent5" w:themeShade="80"/>
          <w:right w:val="single" w:sz="4" w:space="0" w:color="1E4265" w:themeColor="accent5" w:themeShade="80"/>
          <w:insideH w:val="single" w:sz="4" w:space="0" w:color="1E4265" w:themeColor="accent5" w:themeShade="80"/>
          <w:insideV w:val="single" w:sz="4" w:space="0" w:color="1E4265" w:themeColor="accent5" w:themeShade="80"/>
        </w:tblBorders>
        <w:shd w:val="clear" w:color="auto" w:fill="DCC8EF" w:themeFill="accent1" w:themeFillTint="33"/>
        <w:tblLook w:val="04A0" w:firstRow="1" w:lastRow="0" w:firstColumn="1" w:lastColumn="0" w:noHBand="0" w:noVBand="1"/>
      </w:tblPr>
      <w:tblGrid>
        <w:gridCol w:w="9628"/>
      </w:tblGrid>
      <w:tr w:rsidR="000C20BA" w14:paraId="39EE5087" w14:textId="77777777" w:rsidTr="00595512">
        <w:tc>
          <w:tcPr>
            <w:tcW w:w="9628" w:type="dxa"/>
            <w:shd w:val="clear" w:color="auto" w:fill="EAE9E8" w:themeFill="accent3" w:themeFillTint="33"/>
          </w:tcPr>
          <w:p w14:paraId="14F1FB66" w14:textId="25491BE9" w:rsidR="000C20BA" w:rsidRPr="000C20BA" w:rsidRDefault="001E258F" w:rsidP="00E92036">
            <w:pPr>
              <w:pStyle w:val="paragraph"/>
              <w:spacing w:before="240" w:beforeAutospacing="0" w:after="0" w:afterAutospacing="0"/>
              <w:ind w:left="227" w:right="227"/>
              <w:jc w:val="both"/>
              <w:textAlignment w:val="baseline"/>
              <w:rPr>
                <w:rStyle w:val="eop"/>
                <w:rFonts w:ascii="Arial" w:hAnsi="Arial" w:cs="Arial"/>
              </w:rPr>
            </w:pPr>
            <w:hyperlink r:id="rId28" w:history="1">
              <w:r w:rsidR="000C20BA" w:rsidRPr="00217D1E">
                <w:rPr>
                  <w:rStyle w:val="Hyperlink"/>
                  <w:rFonts w:ascii="Arial" w:eastAsiaTheme="majorEastAsia" w:hAnsi="Arial" w:cs="Arial"/>
                </w:rPr>
                <w:t>Department of Developmental Disability Neuropsychiatry (3DN), University of New South Wales</w:t>
              </w:r>
              <w:r w:rsidR="000C20BA" w:rsidRPr="00217D1E">
                <w:rPr>
                  <w:rStyle w:val="Hyperlink"/>
                  <w:rFonts w:ascii="Arial" w:hAnsi="Arial" w:cs="Arial"/>
                </w:rPr>
                <w:t> </w:t>
              </w:r>
            </w:hyperlink>
          </w:p>
          <w:p w14:paraId="2246417A" w14:textId="1A78BFBA" w:rsidR="000C20BA" w:rsidRDefault="000C20BA" w:rsidP="000C20BA">
            <w:pPr>
              <w:pStyle w:val="paragraph"/>
              <w:spacing w:before="0" w:beforeAutospacing="0" w:after="0" w:afterAutospacing="0"/>
              <w:ind w:left="227" w:right="227"/>
              <w:jc w:val="both"/>
              <w:textAlignment w:val="baseline"/>
              <w:rPr>
                <w:rFonts w:ascii="Segoe UI" w:hAnsi="Segoe UI" w:cs="Segoe UI"/>
                <w:sz w:val="18"/>
                <w:szCs w:val="18"/>
              </w:rPr>
            </w:pPr>
            <w:r>
              <w:rPr>
                <w:rFonts w:asciiTheme="minorHAnsi" w:eastAsiaTheme="minorHAnsi" w:hAnsiTheme="minorHAnsi" w:cstheme="minorHAnsi"/>
                <w:noProof/>
                <w:color w:val="000000"/>
                <w:sz w:val="22"/>
                <w:szCs w:val="22"/>
                <w:lang w:eastAsia="en-US"/>
              </w:rPr>
              <w:drawing>
                <wp:inline distT="0" distB="0" distL="0" distR="0" wp14:anchorId="5856E35E" wp14:editId="152FD997">
                  <wp:extent cx="2268000" cy="1030667"/>
                  <wp:effectExtent l="0" t="0" r="0" b="0"/>
                  <wp:docPr id="22" name="Picture 22" descr="A person with his laughing with his mouth o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ith his laughing with his mouth open&#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8000" cy="1030667"/>
                          </a:xfrm>
                          <a:prstGeom prst="rect">
                            <a:avLst/>
                          </a:prstGeom>
                          <a:noFill/>
                          <a:ln>
                            <a:noFill/>
                          </a:ln>
                        </pic:spPr>
                      </pic:pic>
                    </a:graphicData>
                  </a:graphic>
                </wp:inline>
              </w:drawing>
            </w:r>
          </w:p>
          <w:p w14:paraId="34E7C145" w14:textId="48E52993" w:rsidR="000C20BA" w:rsidRPr="000C20BA" w:rsidRDefault="000C20BA" w:rsidP="000C20BA">
            <w:pPr>
              <w:pStyle w:val="paragraph"/>
              <w:spacing w:before="0" w:beforeAutospacing="0" w:after="240" w:afterAutospacing="0"/>
              <w:ind w:left="227" w:right="227"/>
              <w:jc w:val="both"/>
              <w:textAlignment w:val="baseline"/>
              <w:rPr>
                <w:rFonts w:asciiTheme="minorHAnsi" w:hAnsiTheme="minorHAnsi" w:cstheme="minorHAnsi"/>
                <w:sz w:val="18"/>
                <w:szCs w:val="18"/>
              </w:rPr>
            </w:pPr>
            <w:r w:rsidRPr="000C20BA">
              <w:rPr>
                <w:rStyle w:val="normaltextrun"/>
                <w:rFonts w:asciiTheme="minorHAnsi" w:eastAsiaTheme="majorEastAsia" w:hAnsiTheme="minorHAnsi" w:cstheme="minorHAnsi"/>
                <w:sz w:val="22"/>
                <w:szCs w:val="22"/>
              </w:rPr>
              <w:t>The Department of Developmental Disability Neuropsychiatry (3DN) provides interactive education resources useful for health professionals and students, including fundamental topics such as introduction to intellectual disability, guiding principles, communication, and reasonable adjustments to clinical practice. 3DN are also nearing completion of an intellectual disability mental health webtool (before a pilot study) involving the creation of numerous resources and tools for professionals and people with intellectual disability/their support networks as well as external resources on mental health, health, allied health, and disability services and supports. Engagement with these resources could be incorporated as activities in mental health courses and placements, including those training health staff to support mental health care in emergency departments. </w:t>
            </w:r>
            <w:r w:rsidRPr="000C20BA">
              <w:rPr>
                <w:rStyle w:val="eop"/>
                <w:rFonts w:asciiTheme="minorHAnsi" w:hAnsiTheme="minorHAnsi" w:cstheme="minorHAnsi"/>
                <w:sz w:val="22"/>
                <w:szCs w:val="22"/>
              </w:rPr>
              <w:t> </w:t>
            </w:r>
          </w:p>
        </w:tc>
      </w:tr>
    </w:tbl>
    <w:p w14:paraId="521C5A32" w14:textId="4B1A7123" w:rsidR="000C20BA" w:rsidRDefault="000C20BA" w:rsidP="00FF65B6">
      <w:pPr>
        <w:pStyle w:val="paragraph"/>
        <w:spacing w:before="0" w:beforeAutospacing="0" w:after="0" w:afterAutospacing="0"/>
        <w:ind w:left="345"/>
        <w:jc w:val="both"/>
        <w:textAlignment w:val="baseline"/>
        <w:rPr>
          <w:rFonts w:ascii="Segoe UI" w:hAnsi="Segoe UI" w:cs="Segoe UI"/>
          <w:sz w:val="18"/>
          <w:szCs w:val="18"/>
        </w:rPr>
      </w:pPr>
    </w:p>
    <w:p w14:paraId="507331FE" w14:textId="6E51B4CA" w:rsidR="00E92036" w:rsidRDefault="00E92036" w:rsidP="00FF65B6">
      <w:pPr>
        <w:pStyle w:val="paragraph"/>
        <w:spacing w:before="0" w:beforeAutospacing="0" w:after="0" w:afterAutospacing="0"/>
        <w:ind w:left="345"/>
        <w:jc w:val="both"/>
        <w:textAlignment w:val="baseline"/>
        <w:rPr>
          <w:rFonts w:ascii="Segoe UI" w:hAnsi="Segoe UI" w:cs="Segoe UI"/>
          <w:sz w:val="18"/>
          <w:szCs w:val="18"/>
        </w:rPr>
      </w:pPr>
    </w:p>
    <w:p w14:paraId="4F918937" w14:textId="77777777" w:rsidR="00E92036" w:rsidRDefault="00E92036" w:rsidP="00FF65B6">
      <w:pPr>
        <w:pStyle w:val="paragraph"/>
        <w:spacing w:before="0" w:beforeAutospacing="0" w:after="0" w:afterAutospacing="0"/>
        <w:ind w:left="345"/>
        <w:jc w:val="both"/>
        <w:textAlignment w:val="baseline"/>
        <w:rPr>
          <w:rFonts w:ascii="Segoe UI" w:hAnsi="Segoe UI" w:cs="Segoe UI"/>
          <w:sz w:val="18"/>
          <w:szCs w:val="18"/>
        </w:rPr>
      </w:pPr>
    </w:p>
    <w:tbl>
      <w:tblPr>
        <w:tblStyle w:val="TableGrid"/>
        <w:tblW w:w="0" w:type="auto"/>
        <w:tblBorders>
          <w:top w:val="single" w:sz="4" w:space="0" w:color="1E4265" w:themeColor="accent5" w:themeShade="80"/>
          <w:left w:val="single" w:sz="4" w:space="0" w:color="1E4265" w:themeColor="accent5" w:themeShade="80"/>
          <w:bottom w:val="single" w:sz="4" w:space="0" w:color="1E4265" w:themeColor="accent5" w:themeShade="80"/>
          <w:right w:val="single" w:sz="4" w:space="0" w:color="1E4265" w:themeColor="accent5" w:themeShade="80"/>
          <w:insideH w:val="single" w:sz="4" w:space="0" w:color="1E4265" w:themeColor="accent5" w:themeShade="80"/>
          <w:insideV w:val="single" w:sz="4" w:space="0" w:color="1E4265" w:themeColor="accent5" w:themeShade="80"/>
        </w:tblBorders>
        <w:tblLook w:val="04A0" w:firstRow="1" w:lastRow="0" w:firstColumn="1" w:lastColumn="0" w:noHBand="0" w:noVBand="1"/>
      </w:tblPr>
      <w:tblGrid>
        <w:gridCol w:w="9628"/>
      </w:tblGrid>
      <w:tr w:rsidR="00E92036" w14:paraId="55A764B0" w14:textId="77777777" w:rsidTr="00595512">
        <w:tc>
          <w:tcPr>
            <w:tcW w:w="9638" w:type="dxa"/>
            <w:shd w:val="clear" w:color="auto" w:fill="EAE9E8" w:themeFill="accent3" w:themeFillTint="33"/>
          </w:tcPr>
          <w:p w14:paraId="58059941" w14:textId="77777777" w:rsidR="00E92036" w:rsidRDefault="001E258F" w:rsidP="00E92036">
            <w:pPr>
              <w:pStyle w:val="paragraph"/>
              <w:spacing w:before="240" w:beforeAutospacing="0" w:after="120" w:afterAutospacing="0"/>
              <w:ind w:left="227" w:right="227"/>
              <w:jc w:val="both"/>
              <w:textAlignment w:val="baseline"/>
              <w:rPr>
                <w:rFonts w:ascii="Segoe UI" w:hAnsi="Segoe UI" w:cs="Segoe UI"/>
                <w:sz w:val="18"/>
                <w:szCs w:val="18"/>
              </w:rPr>
            </w:pPr>
            <w:hyperlink r:id="rId30" w:tgtFrame="_blank" w:history="1">
              <w:r w:rsidR="00E92036">
                <w:rPr>
                  <w:rStyle w:val="normaltextrun"/>
                  <w:rFonts w:ascii="Arial" w:eastAsiaTheme="majorEastAsia" w:hAnsi="Arial" w:cs="Arial"/>
                  <w:color w:val="51247A"/>
                  <w:u w:val="single"/>
                </w:rPr>
                <w:t>Professional Association of Nurses in Developmental Disability Association Australia (PANDAA)</w:t>
              </w:r>
            </w:hyperlink>
            <w:r w:rsidR="00E92036">
              <w:rPr>
                <w:rStyle w:val="eop"/>
                <w:rFonts w:ascii="Arial" w:hAnsi="Arial" w:cs="Arial"/>
                <w:color w:val="51247A"/>
              </w:rPr>
              <w:t> </w:t>
            </w:r>
          </w:p>
          <w:p w14:paraId="0EB1CA37" w14:textId="4E7F3351" w:rsidR="00E92036" w:rsidRPr="00E92036" w:rsidRDefault="00E92036" w:rsidP="00E92036">
            <w:pPr>
              <w:pStyle w:val="paragraph"/>
              <w:spacing w:before="0" w:beforeAutospacing="0" w:after="240" w:afterAutospacing="0"/>
              <w:ind w:left="227" w:right="227"/>
              <w:jc w:val="both"/>
              <w:textAlignment w:val="baseline"/>
              <w:rPr>
                <w:rFonts w:asciiTheme="minorHAnsi" w:hAnsiTheme="minorHAnsi" w:cstheme="minorHAnsi"/>
                <w:sz w:val="18"/>
                <w:szCs w:val="18"/>
              </w:rPr>
            </w:pPr>
            <w:r w:rsidRPr="00E92036">
              <w:rPr>
                <w:rStyle w:val="normaltextrun"/>
                <w:rFonts w:asciiTheme="minorHAnsi" w:eastAsiaTheme="majorEastAsia" w:hAnsiTheme="minorHAnsi" w:cstheme="minorHAnsi"/>
                <w:color w:val="000000"/>
                <w:sz w:val="22"/>
                <w:szCs w:val="22"/>
              </w:rPr>
              <w:t>PANDAA represents the professional interests of nurses who support people who have an intellectual developmental disability.</w:t>
            </w:r>
            <w:r w:rsidRPr="00E92036">
              <w:rPr>
                <w:rStyle w:val="normaltextrun"/>
                <w:rFonts w:asciiTheme="minorHAnsi" w:eastAsiaTheme="majorEastAsia" w:hAnsiTheme="minorHAnsi" w:cstheme="minorHAnsi"/>
                <w:i/>
                <w:iCs/>
                <w:color w:val="000000"/>
                <w:sz w:val="22"/>
                <w:szCs w:val="22"/>
              </w:rPr>
              <w:t xml:space="preserve"> </w:t>
            </w:r>
            <w:r w:rsidRPr="00E92036">
              <w:rPr>
                <w:rStyle w:val="normaltextrun"/>
                <w:rFonts w:asciiTheme="minorHAnsi" w:eastAsiaTheme="majorEastAsia" w:hAnsiTheme="minorHAnsi" w:cstheme="minorHAnsi"/>
                <w:color w:val="000000"/>
                <w:sz w:val="22"/>
                <w:szCs w:val="22"/>
              </w:rPr>
              <w:t xml:space="preserve">This includes hosting </w:t>
            </w:r>
            <w:hyperlink r:id="rId31" w:history="1">
              <w:r w:rsidRPr="00217D1E">
                <w:rPr>
                  <w:rStyle w:val="Hyperlink"/>
                  <w:rFonts w:asciiTheme="minorHAnsi" w:eastAsiaTheme="majorEastAsia" w:hAnsiTheme="minorHAnsi" w:cstheme="minorHAnsi"/>
                  <w:i/>
                  <w:iCs/>
                  <w:sz w:val="22"/>
                  <w:szCs w:val="22"/>
                </w:rPr>
                <w:t>Every Nurse’s Business</w:t>
              </w:r>
            </w:hyperlink>
            <w:r w:rsidRPr="00E92036">
              <w:rPr>
                <w:rStyle w:val="normaltextrun"/>
                <w:rFonts w:asciiTheme="minorHAnsi" w:eastAsiaTheme="majorEastAsia" w:hAnsiTheme="minorHAnsi" w:cstheme="minorHAnsi"/>
                <w:i/>
                <w:iCs/>
                <w:color w:val="000000"/>
                <w:sz w:val="22"/>
                <w:szCs w:val="22"/>
              </w:rPr>
              <w:t xml:space="preserve">, </w:t>
            </w:r>
            <w:r w:rsidRPr="00E92036">
              <w:rPr>
                <w:rStyle w:val="normaltextrun"/>
                <w:rFonts w:asciiTheme="minorHAnsi" w:eastAsiaTheme="majorEastAsia" w:hAnsiTheme="minorHAnsi" w:cstheme="minorHAnsi"/>
                <w:color w:val="000000"/>
                <w:sz w:val="22"/>
                <w:szCs w:val="22"/>
              </w:rPr>
              <w:t>an online continuing professional development (CPD) short course developed by a consortia of nursing organisations and university partners (led by Professor Andrew Cashin (Southern Cross University). Though designed for registered nurses, the course is offered at three levels: foundational, intermediate, and advanced and may be potentially relevant or adaptable for undergraduate nursing students. Content covers caring for people with intellectual disability and/or autism spectrum disorders (ASD): care imperatives; communication to individuals with ASD and/or intellectual disability; understanding communication from individuals with ASD and/or intellectual disability; environments of care; supporting positive behaviour; making things go well; and introduction to the National Disability Insurance Scheme (NDIS). </w:t>
            </w:r>
            <w:r w:rsidRPr="00E92036">
              <w:rPr>
                <w:rStyle w:val="eop"/>
                <w:rFonts w:asciiTheme="minorHAnsi" w:hAnsiTheme="minorHAnsi" w:cstheme="minorHAnsi"/>
                <w:color w:val="000000"/>
                <w:sz w:val="22"/>
                <w:szCs w:val="22"/>
              </w:rPr>
              <w:t> </w:t>
            </w:r>
          </w:p>
        </w:tc>
      </w:tr>
    </w:tbl>
    <w:p w14:paraId="4D6BABF8" w14:textId="77777777" w:rsidR="00FF65B6" w:rsidRDefault="00FF65B6" w:rsidP="00FF65B6">
      <w:pPr>
        <w:pStyle w:val="paragraph"/>
        <w:spacing w:before="0" w:beforeAutospacing="0" w:after="0" w:afterAutospacing="0"/>
        <w:jc w:val="both"/>
        <w:textAlignment w:val="baseline"/>
        <w:rPr>
          <w:rFonts w:ascii="Segoe UI" w:hAnsi="Segoe UI" w:cs="Segoe UI"/>
          <w:sz w:val="18"/>
          <w:szCs w:val="18"/>
        </w:rPr>
      </w:pPr>
    </w:p>
    <w:p w14:paraId="42824B6D" w14:textId="1D49E91C" w:rsidR="00E92036" w:rsidRDefault="00E92036">
      <w:pPr>
        <w:autoSpaceDE/>
        <w:autoSpaceDN/>
        <w:adjustRightInd/>
        <w:spacing w:before="0" w:after="160" w:line="259" w:lineRule="auto"/>
        <w:jc w:val="left"/>
        <w:rPr>
          <w:rFonts w:ascii="Segoe UI" w:eastAsia="Times New Roman" w:hAnsi="Segoe UI" w:cs="Segoe UI"/>
          <w:color w:val="auto"/>
          <w:sz w:val="18"/>
          <w:szCs w:val="18"/>
          <w:lang w:eastAsia="en-AU"/>
        </w:rPr>
      </w:pPr>
      <w:r>
        <w:rPr>
          <w:rFonts w:ascii="Segoe UI" w:hAnsi="Segoe UI" w:cs="Segoe UI"/>
          <w:sz w:val="18"/>
          <w:szCs w:val="18"/>
        </w:rPr>
        <w:br w:type="page"/>
      </w:r>
    </w:p>
    <w:tbl>
      <w:tblPr>
        <w:tblStyle w:val="TableGrid"/>
        <w:tblW w:w="0" w:type="auto"/>
        <w:tblBorders>
          <w:top w:val="single" w:sz="4" w:space="0" w:color="1E4265" w:themeColor="accent5" w:themeShade="80"/>
          <w:left w:val="single" w:sz="4" w:space="0" w:color="1E4265" w:themeColor="accent5" w:themeShade="80"/>
          <w:bottom w:val="single" w:sz="4" w:space="0" w:color="1E4265" w:themeColor="accent5" w:themeShade="80"/>
          <w:right w:val="single" w:sz="4" w:space="0" w:color="1E4265" w:themeColor="accent5" w:themeShade="80"/>
          <w:insideH w:val="single" w:sz="4" w:space="0" w:color="1E4265" w:themeColor="accent5" w:themeShade="80"/>
          <w:insideV w:val="single" w:sz="4" w:space="0" w:color="1E4265" w:themeColor="accent5" w:themeShade="80"/>
        </w:tblBorders>
        <w:shd w:val="clear" w:color="auto" w:fill="DCC8EF" w:themeFill="accent1" w:themeFillTint="33"/>
        <w:tblLook w:val="04A0" w:firstRow="1" w:lastRow="0" w:firstColumn="1" w:lastColumn="0" w:noHBand="0" w:noVBand="1"/>
      </w:tblPr>
      <w:tblGrid>
        <w:gridCol w:w="9628"/>
      </w:tblGrid>
      <w:tr w:rsidR="00E92036" w14:paraId="00D69E74" w14:textId="77777777" w:rsidTr="00595512">
        <w:tc>
          <w:tcPr>
            <w:tcW w:w="9638" w:type="dxa"/>
            <w:shd w:val="clear" w:color="auto" w:fill="EAE9E8" w:themeFill="accent3" w:themeFillTint="33"/>
          </w:tcPr>
          <w:p w14:paraId="29FCA754" w14:textId="38F10F32" w:rsidR="00E92036" w:rsidRDefault="001E258F" w:rsidP="00E92036">
            <w:pPr>
              <w:pStyle w:val="paragraph"/>
              <w:spacing w:before="240" w:beforeAutospacing="0" w:after="0" w:afterAutospacing="0"/>
              <w:ind w:left="227" w:right="227"/>
              <w:jc w:val="both"/>
              <w:textAlignment w:val="baseline"/>
              <w:rPr>
                <w:rStyle w:val="eop"/>
                <w:rFonts w:ascii="Arial" w:hAnsi="Arial" w:cs="Arial"/>
                <w:color w:val="51247A"/>
              </w:rPr>
            </w:pPr>
            <w:hyperlink r:id="rId32" w:tgtFrame="_blank" w:history="1">
              <w:r w:rsidR="00E92036">
                <w:rPr>
                  <w:rStyle w:val="normaltextrun"/>
                  <w:rFonts w:ascii="Arial" w:eastAsiaTheme="majorEastAsia" w:hAnsi="Arial" w:cs="Arial"/>
                  <w:color w:val="51247A"/>
                  <w:u w:val="single"/>
                </w:rPr>
                <w:t>Agency for Clinical Innovation, Intellectual Disability Network</w:t>
              </w:r>
            </w:hyperlink>
            <w:r w:rsidR="00E92036">
              <w:rPr>
                <w:rStyle w:val="eop"/>
                <w:rFonts w:ascii="Arial" w:hAnsi="Arial" w:cs="Arial"/>
                <w:color w:val="51247A"/>
              </w:rPr>
              <w:t> </w:t>
            </w:r>
          </w:p>
          <w:p w14:paraId="579A8A5C" w14:textId="5AB94C9F" w:rsidR="00BF4468" w:rsidRDefault="00BF4468" w:rsidP="00E92036">
            <w:pPr>
              <w:pStyle w:val="paragraph"/>
              <w:spacing w:before="240" w:beforeAutospacing="0" w:after="0" w:afterAutospacing="0"/>
              <w:ind w:left="227" w:right="227"/>
              <w:jc w:val="both"/>
              <w:textAlignment w:val="baseline"/>
              <w:rPr>
                <w:rFonts w:ascii="Segoe UI" w:hAnsi="Segoe UI" w:cs="Segoe UI"/>
                <w:sz w:val="18"/>
                <w:szCs w:val="18"/>
              </w:rPr>
            </w:pPr>
            <w:r>
              <w:rPr>
                <w:rFonts w:asciiTheme="minorHAnsi" w:eastAsiaTheme="minorHAnsi" w:hAnsiTheme="minorHAnsi" w:cstheme="minorHAnsi"/>
                <w:noProof/>
                <w:color w:val="000000"/>
                <w:sz w:val="22"/>
                <w:szCs w:val="22"/>
                <w:lang w:eastAsia="en-US"/>
              </w:rPr>
              <w:drawing>
                <wp:inline distT="0" distB="0" distL="0" distR="0" wp14:anchorId="4E9A26A6" wp14:editId="4E70BAC6">
                  <wp:extent cx="2976245" cy="1006475"/>
                  <wp:effectExtent l="0" t="0" r="0" b="3175"/>
                  <wp:docPr id="19" name="Picture 19" descr="NSW Government logo. Agency for clinical innov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SW Government logo. Agency for clinical innova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6245" cy="1006475"/>
                          </a:xfrm>
                          <a:prstGeom prst="rect">
                            <a:avLst/>
                          </a:prstGeom>
                          <a:noFill/>
                          <a:ln>
                            <a:noFill/>
                          </a:ln>
                        </pic:spPr>
                      </pic:pic>
                    </a:graphicData>
                  </a:graphic>
                </wp:inline>
              </w:drawing>
            </w:r>
          </w:p>
          <w:p w14:paraId="2F162D5A" w14:textId="1B139EA1" w:rsidR="00E92036" w:rsidRPr="00BF4468" w:rsidRDefault="00E92036" w:rsidP="00BF4468">
            <w:pPr>
              <w:pStyle w:val="paragraph"/>
              <w:spacing w:before="0" w:beforeAutospacing="0" w:after="240" w:afterAutospacing="0"/>
              <w:ind w:left="227" w:right="227"/>
              <w:jc w:val="both"/>
              <w:textAlignment w:val="baseline"/>
              <w:rPr>
                <w:rFonts w:asciiTheme="minorHAnsi" w:hAnsiTheme="minorHAnsi" w:cstheme="minorHAnsi"/>
                <w:sz w:val="22"/>
                <w:szCs w:val="22"/>
              </w:rPr>
            </w:pPr>
            <w:r w:rsidRPr="00BF4468">
              <w:rPr>
                <w:rStyle w:val="normaltextrun"/>
                <w:rFonts w:asciiTheme="minorHAnsi" w:eastAsiaTheme="majorEastAsia" w:hAnsiTheme="minorHAnsi" w:cstheme="minorHAnsi"/>
                <w:color w:val="000000"/>
                <w:sz w:val="22"/>
                <w:szCs w:val="22"/>
              </w:rPr>
              <w:t xml:space="preserve">Offers a range of online training videos for health professionals, including videos of people with intellectual disability and their families and supporters. This includes the </w:t>
            </w:r>
            <w:hyperlink r:id="rId34" w:tgtFrame="_blank" w:history="1">
              <w:r w:rsidRPr="00BF4468">
                <w:rPr>
                  <w:rStyle w:val="normaltextrun"/>
                  <w:rFonts w:asciiTheme="minorHAnsi" w:eastAsiaTheme="majorEastAsia" w:hAnsiTheme="minorHAnsi" w:cstheme="minorHAnsi"/>
                  <w:i/>
                  <w:iCs/>
                  <w:color w:val="0563C1"/>
                  <w:sz w:val="22"/>
                  <w:szCs w:val="22"/>
                  <w:u w:val="single"/>
                </w:rPr>
                <w:t>Say Less, Show More</w:t>
              </w:r>
            </w:hyperlink>
            <w:r w:rsidRPr="00BF4468">
              <w:rPr>
                <w:rStyle w:val="normaltextrun"/>
                <w:rFonts w:asciiTheme="minorHAnsi" w:eastAsiaTheme="majorEastAsia" w:hAnsiTheme="minorHAnsi" w:cstheme="minorHAnsi"/>
                <w:color w:val="000000"/>
                <w:sz w:val="22"/>
                <w:szCs w:val="22"/>
              </w:rPr>
              <w:t xml:space="preserve"> e-learning package of resources for health professionals. An </w:t>
            </w:r>
            <w:hyperlink r:id="rId35" w:tgtFrame="_blank" w:history="1">
              <w:r w:rsidRPr="00BF4468">
                <w:rPr>
                  <w:rStyle w:val="normaltextrun"/>
                  <w:rFonts w:asciiTheme="minorHAnsi" w:eastAsiaTheme="majorEastAsia" w:hAnsiTheme="minorHAnsi" w:cstheme="minorHAnsi"/>
                  <w:color w:val="0563C1"/>
                  <w:sz w:val="22"/>
                  <w:szCs w:val="22"/>
                  <w:u w:val="single"/>
                </w:rPr>
                <w:t>Intellectual Disability Toolkit</w:t>
              </w:r>
            </w:hyperlink>
            <w:r w:rsidRPr="00BF4468">
              <w:rPr>
                <w:rStyle w:val="normaltextrun"/>
                <w:rFonts w:asciiTheme="minorHAnsi" w:eastAsiaTheme="majorEastAsia" w:hAnsiTheme="minorHAnsi" w:cstheme="minorHAnsi"/>
                <w:color w:val="000000"/>
                <w:sz w:val="22"/>
                <w:szCs w:val="22"/>
              </w:rPr>
              <w:t xml:space="preserve">  provides resources including case studies that could be used to stimulate learning and discussion. </w:t>
            </w:r>
            <w:r w:rsidRPr="00BF4468">
              <w:rPr>
                <w:rStyle w:val="normaltextrun"/>
                <w:rFonts w:asciiTheme="minorHAnsi" w:eastAsiaTheme="majorEastAsia" w:hAnsiTheme="minorHAnsi" w:cstheme="minorHAnsi"/>
                <w:sz w:val="22"/>
                <w:szCs w:val="22"/>
              </w:rPr>
              <w:t xml:space="preserve">Building capability in NSW health services for people with intellectual disability: the Essentials provides a range of further relevant material and resources. including a </w:t>
            </w:r>
            <w:hyperlink r:id="rId36" w:tgtFrame="_blank" w:history="1">
              <w:r w:rsidRPr="00BF4468">
                <w:rPr>
                  <w:rStyle w:val="normaltextrun"/>
                  <w:rFonts w:asciiTheme="minorHAnsi" w:eastAsiaTheme="majorEastAsia" w:hAnsiTheme="minorHAnsi" w:cstheme="minorHAnsi"/>
                  <w:color w:val="0563C1"/>
                  <w:sz w:val="22"/>
                  <w:szCs w:val="22"/>
                  <w:u w:val="single"/>
                </w:rPr>
                <w:t>self-assessment tool</w:t>
              </w:r>
            </w:hyperlink>
            <w:r w:rsidRPr="00BF4468">
              <w:rPr>
                <w:rStyle w:val="normaltextrun"/>
                <w:rFonts w:asciiTheme="minorHAnsi" w:eastAsiaTheme="majorEastAsia" w:hAnsiTheme="minorHAnsi" w:cstheme="minorHAnsi"/>
                <w:sz w:val="22"/>
                <w:szCs w:val="22"/>
              </w:rPr>
              <w:t xml:space="preserve"> that could provide a useful model to support implementation of the Framework.</w:t>
            </w:r>
            <w:r w:rsidRPr="00BF4468">
              <w:rPr>
                <w:rStyle w:val="eop"/>
                <w:rFonts w:asciiTheme="minorHAnsi" w:hAnsiTheme="minorHAnsi" w:cstheme="minorHAnsi"/>
                <w:sz w:val="22"/>
                <w:szCs w:val="22"/>
              </w:rPr>
              <w:t> </w:t>
            </w:r>
          </w:p>
        </w:tc>
      </w:tr>
    </w:tbl>
    <w:p w14:paraId="3780A0C1" w14:textId="5F40EE84" w:rsidR="00FF65B6" w:rsidRDefault="00FF65B6" w:rsidP="00FF65B6">
      <w:pPr>
        <w:pStyle w:val="paragraph"/>
        <w:spacing w:before="0" w:beforeAutospacing="0" w:after="0" w:afterAutospacing="0"/>
        <w:ind w:left="345"/>
        <w:jc w:val="both"/>
        <w:textAlignment w:val="baseline"/>
        <w:rPr>
          <w:rFonts w:ascii="Segoe UI" w:hAnsi="Segoe UI" w:cs="Segoe UI"/>
          <w:sz w:val="18"/>
          <w:szCs w:val="18"/>
        </w:rPr>
      </w:pPr>
    </w:p>
    <w:p w14:paraId="590B2581" w14:textId="77777777" w:rsidR="00BF4468" w:rsidRDefault="00BF4468" w:rsidP="00FF65B6">
      <w:pPr>
        <w:pStyle w:val="paragraph"/>
        <w:spacing w:before="0" w:beforeAutospacing="0" w:after="0" w:afterAutospacing="0"/>
        <w:ind w:left="345"/>
        <w:jc w:val="both"/>
        <w:textAlignment w:val="baseline"/>
        <w:rPr>
          <w:rFonts w:ascii="Segoe UI" w:hAnsi="Segoe UI" w:cs="Segoe UI"/>
          <w:sz w:val="18"/>
          <w:szCs w:val="18"/>
        </w:rPr>
      </w:pPr>
    </w:p>
    <w:tbl>
      <w:tblPr>
        <w:tblStyle w:val="TableGrid"/>
        <w:tblW w:w="0" w:type="auto"/>
        <w:tblBorders>
          <w:top w:val="single" w:sz="4" w:space="0" w:color="1E4265" w:themeColor="accent5" w:themeShade="80"/>
          <w:left w:val="single" w:sz="4" w:space="0" w:color="1E4265" w:themeColor="accent5" w:themeShade="80"/>
          <w:bottom w:val="single" w:sz="4" w:space="0" w:color="1E4265" w:themeColor="accent5" w:themeShade="80"/>
          <w:right w:val="single" w:sz="4" w:space="0" w:color="1E4265" w:themeColor="accent5" w:themeShade="80"/>
        </w:tblBorders>
        <w:shd w:val="clear" w:color="auto" w:fill="DCC8EF" w:themeFill="accent1" w:themeFillTint="33"/>
        <w:tblLook w:val="04A0" w:firstRow="1" w:lastRow="0" w:firstColumn="1" w:lastColumn="0" w:noHBand="0" w:noVBand="1"/>
      </w:tblPr>
      <w:tblGrid>
        <w:gridCol w:w="9628"/>
      </w:tblGrid>
      <w:tr w:rsidR="00BF4468" w14:paraId="4D4C6899" w14:textId="77777777" w:rsidTr="00595512">
        <w:tc>
          <w:tcPr>
            <w:tcW w:w="9638" w:type="dxa"/>
            <w:shd w:val="clear" w:color="auto" w:fill="EAE9E8" w:themeFill="accent3" w:themeFillTint="33"/>
          </w:tcPr>
          <w:bookmarkStart w:id="54" w:name="_Hlk107243287"/>
          <w:p w14:paraId="5F45157C" w14:textId="77777777" w:rsidR="00BF4468" w:rsidRPr="00BF4468" w:rsidRDefault="00AF2D17" w:rsidP="00BF4468">
            <w:pPr>
              <w:pStyle w:val="paragraph"/>
              <w:spacing w:before="240" w:beforeAutospacing="0" w:after="120" w:afterAutospacing="0"/>
              <w:ind w:left="227" w:right="227"/>
              <w:jc w:val="both"/>
              <w:textAlignment w:val="baseline"/>
              <w:rPr>
                <w:rFonts w:ascii="Segoe UI" w:hAnsi="Segoe UI" w:cs="Segoe UI"/>
                <w:color w:val="51247A" w:themeColor="accent1"/>
                <w:sz w:val="18"/>
                <w:szCs w:val="18"/>
              </w:rPr>
            </w:pPr>
            <w:r>
              <w:fldChar w:fldCharType="begin"/>
            </w:r>
            <w:r>
              <w:instrText xml:space="preserve"> HYPERLINK "https://cddh.monashhealth.org/" \t "_blank" </w:instrText>
            </w:r>
            <w:r>
              <w:fldChar w:fldCharType="separate"/>
            </w:r>
            <w:r w:rsidR="00BF4468" w:rsidRPr="00BF4468">
              <w:rPr>
                <w:rStyle w:val="normaltextrun"/>
                <w:rFonts w:ascii="Arial" w:eastAsiaTheme="majorEastAsia" w:hAnsi="Arial" w:cs="Arial"/>
                <w:color w:val="51247A" w:themeColor="accent1"/>
                <w:u w:val="single"/>
              </w:rPr>
              <w:t>Centre for Developmental Disability Health (CDDH) Victoria</w:t>
            </w:r>
            <w:r>
              <w:rPr>
                <w:rStyle w:val="normaltextrun"/>
                <w:rFonts w:ascii="Arial" w:eastAsiaTheme="majorEastAsia" w:hAnsi="Arial" w:cs="Arial"/>
                <w:color w:val="51247A" w:themeColor="accent1"/>
                <w:u w:val="single"/>
              </w:rPr>
              <w:fldChar w:fldCharType="end"/>
            </w:r>
            <w:r w:rsidR="00BF4468" w:rsidRPr="00BF4468">
              <w:rPr>
                <w:rStyle w:val="normaltextrun"/>
                <w:rFonts w:ascii="Arial" w:eastAsiaTheme="majorEastAsia" w:hAnsi="Arial" w:cs="Arial"/>
                <w:color w:val="51247A" w:themeColor="accent1"/>
                <w:u w:val="single"/>
              </w:rPr>
              <w:t>, Monash</w:t>
            </w:r>
            <w:r w:rsidR="00BF4468" w:rsidRPr="00BF4468">
              <w:rPr>
                <w:rStyle w:val="eop"/>
                <w:rFonts w:ascii="Arial" w:hAnsi="Arial" w:cs="Arial"/>
                <w:color w:val="51247A" w:themeColor="accent1"/>
              </w:rPr>
              <w:t> </w:t>
            </w:r>
          </w:p>
          <w:p w14:paraId="78561C9F" w14:textId="77777777" w:rsidR="00BF4468" w:rsidRPr="00BF4468" w:rsidRDefault="001E258F" w:rsidP="00BF4468">
            <w:pPr>
              <w:pStyle w:val="paragraph"/>
              <w:spacing w:before="0" w:beforeAutospacing="0" w:after="0" w:afterAutospacing="0"/>
              <w:ind w:left="227" w:right="227"/>
              <w:jc w:val="both"/>
              <w:textAlignment w:val="baseline"/>
              <w:rPr>
                <w:rFonts w:asciiTheme="minorHAnsi" w:hAnsiTheme="minorHAnsi" w:cstheme="minorHAnsi"/>
                <w:sz w:val="18"/>
                <w:szCs w:val="18"/>
              </w:rPr>
            </w:pPr>
            <w:hyperlink r:id="rId37" w:tgtFrame="_blank" w:history="1">
              <w:r w:rsidR="00BF4468" w:rsidRPr="00BF4468">
                <w:rPr>
                  <w:rStyle w:val="normaltextrun"/>
                  <w:rFonts w:asciiTheme="minorHAnsi" w:eastAsiaTheme="majorEastAsia" w:hAnsiTheme="minorHAnsi" w:cstheme="minorHAnsi"/>
                  <w:i/>
                  <w:iCs/>
                  <w:color w:val="0563C1"/>
                  <w:sz w:val="22"/>
                  <w:szCs w:val="22"/>
                  <w:u w:val="single"/>
                </w:rPr>
                <w:t>Health and Disability: Partnerships in Action</w:t>
              </w:r>
            </w:hyperlink>
            <w:r w:rsidR="00BF4468" w:rsidRPr="00BF4468">
              <w:rPr>
                <w:rStyle w:val="normaltextrun"/>
                <w:rFonts w:asciiTheme="minorHAnsi" w:eastAsiaTheme="majorEastAsia" w:hAnsiTheme="minorHAnsi" w:cstheme="minorHAnsi"/>
                <w:color w:val="000000"/>
                <w:sz w:val="22"/>
                <w:szCs w:val="22"/>
              </w:rPr>
              <w:t xml:space="preserve"> is a teaching and learning package, produced through an interprofessional collaboration between dentists, dietitians, medical practitioners, nurses, occupational therapists, paramedics, physiotherapists, social workers, speech pathologists and students. Six video stories presented by people living with intellectual disability explore issues related to health and healthcare. The videos provide a context for learning and are supported by a student workbook and tutor guide. This resource was a foundation for the La Trobe University course </w:t>
            </w:r>
            <w:r w:rsidR="00BF4468" w:rsidRPr="00BF4468">
              <w:rPr>
                <w:rStyle w:val="normaltextrun"/>
                <w:rFonts w:asciiTheme="minorHAnsi" w:eastAsiaTheme="majorEastAsia" w:hAnsiTheme="minorHAnsi" w:cstheme="minorHAnsi"/>
                <w:i/>
                <w:iCs/>
                <w:color w:val="000000"/>
                <w:sz w:val="22"/>
                <w:szCs w:val="22"/>
              </w:rPr>
              <w:t>Health and Wellbeing of People with Developmental Disabilities.</w:t>
            </w:r>
            <w:r w:rsidR="00BF4468" w:rsidRPr="00BF4468">
              <w:rPr>
                <w:rStyle w:val="normaltextrun"/>
                <w:rFonts w:asciiTheme="minorHAnsi" w:eastAsiaTheme="majorEastAsia" w:hAnsiTheme="minorHAnsi" w:cstheme="minorHAnsi"/>
                <w:color w:val="000000"/>
                <w:sz w:val="22"/>
                <w:szCs w:val="22"/>
              </w:rPr>
              <w:t>  </w:t>
            </w:r>
            <w:r w:rsidR="00BF4468" w:rsidRPr="00BF4468">
              <w:rPr>
                <w:rStyle w:val="eop"/>
                <w:rFonts w:asciiTheme="minorHAnsi" w:hAnsiTheme="minorHAnsi" w:cstheme="minorHAnsi"/>
                <w:color w:val="000000"/>
                <w:sz w:val="22"/>
                <w:szCs w:val="22"/>
              </w:rPr>
              <w:t> </w:t>
            </w:r>
          </w:p>
          <w:p w14:paraId="1B41FB25" w14:textId="65B0CB18" w:rsidR="00BF4468" w:rsidRDefault="00BF4468" w:rsidP="00BF4468">
            <w:pPr>
              <w:pStyle w:val="paragraph"/>
              <w:spacing w:before="0" w:beforeAutospacing="0" w:after="240" w:afterAutospacing="0"/>
              <w:ind w:left="227" w:right="227"/>
              <w:jc w:val="both"/>
              <w:textAlignment w:val="baseline"/>
              <w:rPr>
                <w:rStyle w:val="eop"/>
                <w:rFonts w:ascii="Calibri" w:hAnsi="Calibri" w:cs="Calibri"/>
                <w:color w:val="51247A"/>
                <w:sz w:val="22"/>
                <w:szCs w:val="22"/>
              </w:rPr>
            </w:pPr>
            <w:r w:rsidRPr="00BF4468">
              <w:rPr>
                <w:rStyle w:val="normaltextrun"/>
                <w:rFonts w:asciiTheme="minorHAnsi" w:eastAsiaTheme="majorEastAsia" w:hAnsiTheme="minorHAnsi" w:cstheme="minorHAnsi"/>
                <w:color w:val="000000"/>
                <w:sz w:val="22"/>
                <w:szCs w:val="22"/>
              </w:rPr>
              <w:t xml:space="preserve">The CDDH offers several online resources including ‘Medical assessment and management of behaviours of concern in people with Intellectual Disability’ aimed at GPs; Professional Practice space, My </w:t>
            </w:r>
            <w:r w:rsidR="00217D1E">
              <w:rPr>
                <w:rStyle w:val="normaltextrun"/>
                <w:rFonts w:asciiTheme="minorHAnsi" w:eastAsiaTheme="majorEastAsia" w:hAnsiTheme="minorHAnsi" w:cstheme="minorHAnsi"/>
                <w:color w:val="000000"/>
                <w:sz w:val="22"/>
                <w:szCs w:val="22"/>
              </w:rPr>
              <w:t>A</w:t>
            </w:r>
            <w:r w:rsidRPr="00BF4468">
              <w:rPr>
                <w:rStyle w:val="normaltextrun"/>
                <w:rFonts w:asciiTheme="minorHAnsi" w:eastAsiaTheme="majorEastAsia" w:hAnsiTheme="minorHAnsi" w:cstheme="minorHAnsi"/>
                <w:color w:val="000000"/>
                <w:sz w:val="22"/>
                <w:szCs w:val="22"/>
              </w:rPr>
              <w:t xml:space="preserve">llied Health Space and My Support Space aimed at allied health and other health </w:t>
            </w:r>
            <w:r w:rsidRPr="00217D1E">
              <w:rPr>
                <w:rStyle w:val="normaltextrun"/>
                <w:rFonts w:asciiTheme="minorHAnsi" w:eastAsiaTheme="majorEastAsia" w:hAnsiTheme="minorHAnsi" w:cstheme="minorHAnsi"/>
                <w:color w:val="000000"/>
                <w:sz w:val="22"/>
                <w:szCs w:val="22"/>
              </w:rPr>
              <w:t>professionals</w:t>
            </w:r>
            <w:r w:rsidR="00217D1E" w:rsidRPr="00962C0F">
              <w:rPr>
                <w:rStyle w:val="eop"/>
                <w:rFonts w:asciiTheme="minorHAnsi" w:hAnsiTheme="minorHAnsi" w:cstheme="minorHAnsi"/>
                <w:sz w:val="22"/>
                <w:szCs w:val="22"/>
              </w:rPr>
              <w:t>, including to support education prior to and during a professional practice placement.</w:t>
            </w:r>
            <w:r w:rsidR="00217D1E">
              <w:rPr>
                <w:rStyle w:val="eop"/>
              </w:rPr>
              <w:t xml:space="preserve"> </w:t>
            </w:r>
          </w:p>
        </w:tc>
      </w:tr>
    </w:tbl>
    <w:bookmarkEnd w:id="54"/>
    <w:p w14:paraId="03EB5827" w14:textId="06CB68AE" w:rsidR="00FF65B6" w:rsidRDefault="00FF65B6" w:rsidP="00FF65B6">
      <w:pPr>
        <w:pStyle w:val="paragraph"/>
        <w:spacing w:before="0" w:beforeAutospacing="0" w:after="0" w:afterAutospacing="0"/>
        <w:ind w:left="360"/>
        <w:jc w:val="both"/>
        <w:textAlignment w:val="baseline"/>
        <w:rPr>
          <w:rStyle w:val="eop"/>
          <w:rFonts w:ascii="Calibri" w:hAnsi="Calibri" w:cs="Calibri"/>
          <w:color w:val="51247A"/>
          <w:sz w:val="22"/>
          <w:szCs w:val="22"/>
        </w:rPr>
      </w:pPr>
      <w:r>
        <w:rPr>
          <w:rStyle w:val="eop"/>
          <w:rFonts w:ascii="Calibri" w:hAnsi="Calibri" w:cs="Calibri"/>
          <w:color w:val="51247A"/>
          <w:sz w:val="22"/>
          <w:szCs w:val="22"/>
        </w:rPr>
        <w:t> </w:t>
      </w:r>
    </w:p>
    <w:p w14:paraId="447B9CC6" w14:textId="46E96862" w:rsidR="00D24932" w:rsidRDefault="00D24932">
      <w:pPr>
        <w:autoSpaceDE/>
        <w:autoSpaceDN/>
        <w:adjustRightInd/>
        <w:spacing w:before="0" w:after="160" w:line="259" w:lineRule="auto"/>
        <w:jc w:val="left"/>
        <w:rPr>
          <w:rStyle w:val="eop"/>
          <w:rFonts w:ascii="Calibri" w:eastAsia="Times New Roman" w:hAnsi="Calibri" w:cs="Calibri"/>
          <w:color w:val="51247A"/>
          <w:lang w:eastAsia="en-AU"/>
        </w:rPr>
      </w:pPr>
      <w:r>
        <w:rPr>
          <w:rStyle w:val="eop"/>
          <w:rFonts w:ascii="Calibri" w:hAnsi="Calibri" w:cs="Calibri"/>
          <w:color w:val="51247A"/>
        </w:rPr>
        <w:br w:type="page"/>
      </w:r>
    </w:p>
    <w:tbl>
      <w:tblPr>
        <w:tblStyle w:val="TableGrid"/>
        <w:tblpPr w:leftFromText="180" w:rightFromText="180" w:vertAnchor="text" w:horzAnchor="margin" w:tblpY="-1220"/>
        <w:tblW w:w="0" w:type="auto"/>
        <w:tblBorders>
          <w:top w:val="single" w:sz="4" w:space="0" w:color="1E4265" w:themeColor="accent5" w:themeShade="80"/>
          <w:left w:val="single" w:sz="4" w:space="0" w:color="1E4265" w:themeColor="accent5" w:themeShade="80"/>
          <w:bottom w:val="single" w:sz="4" w:space="0" w:color="1E4265" w:themeColor="accent5" w:themeShade="80"/>
          <w:right w:val="single" w:sz="4" w:space="0" w:color="1E4265" w:themeColor="accent5" w:themeShade="80"/>
        </w:tblBorders>
        <w:shd w:val="clear" w:color="auto" w:fill="DCC8EF" w:themeFill="accent1" w:themeFillTint="33"/>
        <w:tblLook w:val="04A0" w:firstRow="1" w:lastRow="0" w:firstColumn="1" w:lastColumn="0" w:noHBand="0" w:noVBand="1"/>
      </w:tblPr>
      <w:tblGrid>
        <w:gridCol w:w="9628"/>
      </w:tblGrid>
      <w:tr w:rsidR="0055657B" w14:paraId="291B80DE" w14:textId="77777777" w:rsidTr="0055657B">
        <w:trPr>
          <w:trHeight w:val="557"/>
        </w:trPr>
        <w:tc>
          <w:tcPr>
            <w:tcW w:w="9628" w:type="dxa"/>
            <w:shd w:val="clear" w:color="auto" w:fill="EAE9E8" w:themeFill="accent3" w:themeFillTint="33"/>
          </w:tcPr>
          <w:p w14:paraId="377FE9B6" w14:textId="77777777" w:rsidR="0055657B" w:rsidRPr="00276779" w:rsidRDefault="0055657B" w:rsidP="0055657B">
            <w:pPr>
              <w:ind w:left="277" w:right="275"/>
              <w:rPr>
                <w:rStyle w:val="Hyperlink"/>
                <w:rFonts w:ascii="Times New Roman" w:hAnsi="Times New Roman" w:cs="Times New Roman"/>
                <w:sz w:val="24"/>
                <w:szCs w:val="24"/>
                <w:lang w:eastAsia="en-AU"/>
              </w:rPr>
            </w:pPr>
            <w:r>
              <w:rPr>
                <w:rFonts w:ascii="Arial" w:hAnsi="Arial" w:cs="Arial"/>
                <w:sz w:val="24"/>
                <w:szCs w:val="24"/>
              </w:rPr>
              <w:lastRenderedPageBreak/>
              <w:fldChar w:fldCharType="begin"/>
            </w:r>
            <w:r>
              <w:rPr>
                <w:rFonts w:ascii="Arial" w:hAnsi="Arial" w:cs="Arial"/>
                <w:sz w:val="24"/>
                <w:szCs w:val="24"/>
              </w:rPr>
              <w:instrText xml:space="preserve"> HYPERLINK "https://www.checkup.org.au/page/Training/NDIS_-_Access_for_All/" </w:instrText>
            </w:r>
            <w:r>
              <w:rPr>
                <w:rFonts w:ascii="Arial" w:hAnsi="Arial" w:cs="Arial"/>
                <w:sz w:val="24"/>
                <w:szCs w:val="24"/>
              </w:rPr>
              <w:fldChar w:fldCharType="separate"/>
            </w:r>
            <w:r w:rsidRPr="00276779">
              <w:rPr>
                <w:rStyle w:val="Hyperlink"/>
                <w:rFonts w:ascii="Arial" w:hAnsi="Arial" w:cs="Arial"/>
                <w:sz w:val="24"/>
                <w:szCs w:val="24"/>
              </w:rPr>
              <w:t>Access for All: Disability Awareness for Mainstream Health Providers</w:t>
            </w:r>
            <w:r w:rsidRPr="00276779">
              <w:rPr>
                <w:rStyle w:val="Hyperlink"/>
                <w:sz w:val="24"/>
                <w:szCs w:val="24"/>
              </w:rPr>
              <w:t xml:space="preserve">, </w:t>
            </w:r>
            <w:proofErr w:type="spellStart"/>
            <w:r w:rsidRPr="00276779">
              <w:rPr>
                <w:rStyle w:val="Hyperlink"/>
                <w:sz w:val="24"/>
                <w:szCs w:val="24"/>
              </w:rPr>
              <w:t>CheckUP</w:t>
            </w:r>
            <w:proofErr w:type="spellEnd"/>
          </w:p>
          <w:p w14:paraId="4135ABDB" w14:textId="77777777" w:rsidR="0055657B" w:rsidRDefault="0055657B" w:rsidP="0055657B">
            <w:pPr>
              <w:ind w:left="277" w:right="275"/>
              <w:rPr>
                <w:rFonts w:ascii="Arial" w:hAnsi="Arial" w:cs="Arial"/>
                <w:sz w:val="24"/>
                <w:szCs w:val="24"/>
              </w:rPr>
            </w:pPr>
            <w:r>
              <w:rPr>
                <w:rFonts w:ascii="Arial" w:hAnsi="Arial" w:cs="Arial"/>
                <w:sz w:val="24"/>
                <w:szCs w:val="24"/>
              </w:rPr>
              <w:fldChar w:fldCharType="end"/>
            </w:r>
            <w:r w:rsidRPr="0086386E">
              <w:rPr>
                <w:noProof/>
              </w:rPr>
              <w:drawing>
                <wp:inline distT="0" distB="0" distL="0" distR="0" wp14:anchorId="1F2B8876" wp14:editId="641ED91A">
                  <wp:extent cx="2073166" cy="1016370"/>
                  <wp:effectExtent l="0" t="0" r="381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38"/>
                          <a:stretch>
                            <a:fillRect/>
                          </a:stretch>
                        </pic:blipFill>
                        <pic:spPr>
                          <a:xfrm>
                            <a:off x="0" y="0"/>
                            <a:ext cx="2073166" cy="1016370"/>
                          </a:xfrm>
                          <a:prstGeom prst="rect">
                            <a:avLst/>
                          </a:prstGeom>
                        </pic:spPr>
                      </pic:pic>
                    </a:graphicData>
                  </a:graphic>
                </wp:inline>
              </w:drawing>
            </w:r>
          </w:p>
          <w:p w14:paraId="430EC800" w14:textId="77777777" w:rsidR="0055657B" w:rsidRPr="00BF4468" w:rsidRDefault="0055657B" w:rsidP="0055657B">
            <w:pPr>
              <w:ind w:left="277" w:right="275"/>
            </w:pPr>
            <w:r>
              <w:t xml:space="preserve">This self-paced online training offers a 3D simulated training environment for health professionals to practice skills via the privacy of an App (both Apple </w:t>
            </w:r>
            <w:proofErr w:type="gramStart"/>
            <w:r>
              <w:t>or</w:t>
            </w:r>
            <w:proofErr w:type="gramEnd"/>
            <w:r>
              <w:t xml:space="preserve"> Android). The App enables users to choose a character (as a clinician, administrator or person with a disability) and participate in short scenarios in which people with different types of disabilities access care in mainstream health care settings.  This project has the objective to “</w:t>
            </w:r>
            <w:r w:rsidRPr="00630706">
              <w:rPr>
                <w:i/>
                <w:iCs/>
              </w:rPr>
              <w:t>stimulate and encourage practice change in the delivery of mainstream health services in regional, rural and remote Queensland</w:t>
            </w:r>
            <w:r>
              <w:t xml:space="preserve">” and is funded under a National Disability Insurance Agency program. This resource is an example of an online platform that provides opportunities for students to develop skills. </w:t>
            </w:r>
          </w:p>
        </w:tc>
      </w:tr>
    </w:tbl>
    <w:p w14:paraId="03564348" w14:textId="77777777" w:rsidR="001E516F" w:rsidRDefault="001E516F" w:rsidP="00FF65B6">
      <w:pPr>
        <w:pStyle w:val="paragraph"/>
        <w:spacing w:before="0" w:beforeAutospacing="0" w:after="0" w:afterAutospacing="0"/>
        <w:ind w:left="360"/>
        <w:jc w:val="both"/>
        <w:textAlignment w:val="baseline"/>
        <w:rPr>
          <w:rStyle w:val="eop"/>
          <w:rFonts w:ascii="Calibri" w:hAnsi="Calibri" w:cs="Calibri"/>
          <w:color w:val="51247A"/>
          <w:sz w:val="22"/>
          <w:szCs w:val="22"/>
        </w:rPr>
      </w:pPr>
    </w:p>
    <w:p w14:paraId="1376590B" w14:textId="6C953E58" w:rsidR="00A046AB" w:rsidRDefault="00A046AB" w:rsidP="00276779">
      <w:pPr>
        <w:pStyle w:val="paragraph"/>
        <w:spacing w:before="0" w:beforeAutospacing="0" w:after="0" w:afterAutospacing="0"/>
        <w:jc w:val="both"/>
        <w:textAlignment w:val="baseline"/>
        <w:rPr>
          <w:rStyle w:val="eop"/>
          <w:rFonts w:ascii="Calibri" w:hAnsi="Calibri" w:cs="Calibri"/>
          <w:color w:val="51247A"/>
          <w:sz w:val="22"/>
          <w:szCs w:val="22"/>
        </w:rPr>
      </w:pPr>
    </w:p>
    <w:p w14:paraId="34859EF2" w14:textId="77777777" w:rsidR="00B2269F" w:rsidRDefault="00B2269F" w:rsidP="00276779">
      <w:pPr>
        <w:pStyle w:val="paragraph"/>
        <w:spacing w:before="0" w:beforeAutospacing="0" w:after="0" w:afterAutospacing="0"/>
        <w:jc w:val="both"/>
        <w:textAlignment w:val="baseline"/>
        <w:rPr>
          <w:rStyle w:val="eop"/>
          <w:rFonts w:ascii="Calibri" w:hAnsi="Calibri" w:cs="Calibri"/>
          <w:color w:val="51247A"/>
          <w:sz w:val="22"/>
          <w:szCs w:val="22"/>
        </w:rPr>
      </w:pPr>
    </w:p>
    <w:tbl>
      <w:tblPr>
        <w:tblStyle w:val="TableGrid"/>
        <w:tblW w:w="0" w:type="auto"/>
        <w:tblBorders>
          <w:top w:val="single" w:sz="4" w:space="0" w:color="1E4265" w:themeColor="accent5" w:themeShade="80"/>
          <w:left w:val="single" w:sz="4" w:space="0" w:color="1E4265" w:themeColor="accent5" w:themeShade="80"/>
          <w:bottom w:val="single" w:sz="4" w:space="0" w:color="1E4265" w:themeColor="accent5" w:themeShade="80"/>
          <w:right w:val="single" w:sz="4" w:space="0" w:color="1E4265" w:themeColor="accent5" w:themeShade="80"/>
        </w:tblBorders>
        <w:shd w:val="clear" w:color="auto" w:fill="DCC8EF" w:themeFill="accent1" w:themeFillTint="33"/>
        <w:tblLook w:val="04A0" w:firstRow="1" w:lastRow="0" w:firstColumn="1" w:lastColumn="0" w:noHBand="0" w:noVBand="1"/>
      </w:tblPr>
      <w:tblGrid>
        <w:gridCol w:w="9628"/>
      </w:tblGrid>
      <w:tr w:rsidR="001E516F" w14:paraId="4B23B8EA" w14:textId="77777777" w:rsidTr="00EF259D">
        <w:tc>
          <w:tcPr>
            <w:tcW w:w="9638" w:type="dxa"/>
            <w:shd w:val="clear" w:color="auto" w:fill="EAE9E8" w:themeFill="accent3" w:themeFillTint="33"/>
          </w:tcPr>
          <w:p w14:paraId="767BE90C" w14:textId="5FE0205E" w:rsidR="001E516F" w:rsidRPr="00276779" w:rsidRDefault="00276779" w:rsidP="001E516F">
            <w:pPr>
              <w:ind w:left="277"/>
              <w:rPr>
                <w:rStyle w:val="Hyperlink"/>
                <w:sz w:val="24"/>
                <w:szCs w:val="24"/>
              </w:rPr>
            </w:pPr>
            <w:r>
              <w:rPr>
                <w:rFonts w:ascii="Arial" w:hAnsi="Arial" w:cs="Arial"/>
                <w:sz w:val="24"/>
                <w:szCs w:val="24"/>
              </w:rPr>
              <w:fldChar w:fldCharType="begin"/>
            </w:r>
            <w:r>
              <w:rPr>
                <w:rFonts w:ascii="Arial" w:hAnsi="Arial" w:cs="Arial"/>
                <w:sz w:val="24"/>
                <w:szCs w:val="24"/>
              </w:rPr>
              <w:instrText xml:space="preserve"> HYPERLINK "https://www.cqu.edu.au/courses/providing-healthcare-for-clients-with-an-intellectual-disability" </w:instrText>
            </w:r>
            <w:r>
              <w:rPr>
                <w:rFonts w:ascii="Arial" w:hAnsi="Arial" w:cs="Arial"/>
                <w:sz w:val="24"/>
                <w:szCs w:val="24"/>
              </w:rPr>
              <w:fldChar w:fldCharType="separate"/>
            </w:r>
            <w:r w:rsidR="001E516F" w:rsidRPr="00276779">
              <w:rPr>
                <w:rStyle w:val="Hyperlink"/>
                <w:rFonts w:ascii="Arial" w:hAnsi="Arial" w:cs="Arial"/>
                <w:sz w:val="24"/>
                <w:szCs w:val="24"/>
              </w:rPr>
              <w:t>Providing healthcare for clients with an intellectual disability</w:t>
            </w:r>
            <w:r w:rsidR="001E516F" w:rsidRPr="00276779">
              <w:rPr>
                <w:rStyle w:val="Hyperlink"/>
                <w:sz w:val="24"/>
                <w:szCs w:val="24"/>
              </w:rPr>
              <w:t>, CQ University</w:t>
            </w:r>
          </w:p>
          <w:p w14:paraId="3C4200C1" w14:textId="545A43C0" w:rsidR="001E516F" w:rsidRPr="00BF4468" w:rsidRDefault="00276779" w:rsidP="00217D1E">
            <w:pPr>
              <w:ind w:left="277" w:right="275"/>
            </w:pPr>
            <w:r>
              <w:rPr>
                <w:rFonts w:ascii="Arial" w:hAnsi="Arial" w:cs="Arial"/>
                <w:sz w:val="24"/>
                <w:szCs w:val="24"/>
              </w:rPr>
              <w:fldChar w:fldCharType="end"/>
            </w:r>
            <w:r w:rsidR="001E516F">
              <w:t>This inter-disciplinary micro-credential (short course) is a two-hour, self-paced, online</w:t>
            </w:r>
            <w:r w:rsidR="001E516F" w:rsidRPr="00576112">
              <w:t xml:space="preserve"> </w:t>
            </w:r>
            <w:r w:rsidR="001E516F">
              <w:t>course for nurses and other healthcare professionals. The content considers the complexities of providing access to quality health care, why poorer outcomes might arise for people with intellectual disabilities and guidance about approaches to improve outcomes. Participants receive a certificate of completion</w:t>
            </w:r>
          </w:p>
        </w:tc>
      </w:tr>
    </w:tbl>
    <w:p w14:paraId="2F1B52E8" w14:textId="0E6250C8" w:rsidR="001E516F" w:rsidRDefault="001E516F" w:rsidP="00FF65B6">
      <w:pPr>
        <w:pStyle w:val="paragraph"/>
        <w:spacing w:before="0" w:beforeAutospacing="0" w:after="0" w:afterAutospacing="0"/>
        <w:ind w:left="360"/>
        <w:jc w:val="both"/>
        <w:textAlignment w:val="baseline"/>
        <w:rPr>
          <w:rStyle w:val="eop"/>
          <w:rFonts w:ascii="Calibri" w:hAnsi="Calibri" w:cs="Calibri"/>
          <w:color w:val="51247A"/>
        </w:rPr>
      </w:pPr>
    </w:p>
    <w:p w14:paraId="5AF2A1C2" w14:textId="77777777" w:rsidR="001E516F" w:rsidRDefault="001E516F" w:rsidP="001E516F">
      <w:pPr>
        <w:pStyle w:val="paragraph"/>
        <w:spacing w:before="0" w:beforeAutospacing="0" w:after="0" w:afterAutospacing="0"/>
        <w:jc w:val="both"/>
        <w:textAlignment w:val="baseline"/>
        <w:rPr>
          <w:rStyle w:val="eop"/>
          <w:rFonts w:ascii="Calibri" w:hAnsi="Calibri" w:cs="Calibri"/>
          <w:color w:val="51247A"/>
          <w:sz w:val="22"/>
          <w:szCs w:val="22"/>
        </w:rPr>
      </w:pPr>
    </w:p>
    <w:tbl>
      <w:tblPr>
        <w:tblStyle w:val="TableGrid"/>
        <w:tblW w:w="0" w:type="auto"/>
        <w:tblBorders>
          <w:top w:val="single" w:sz="4" w:space="0" w:color="1E4265" w:themeColor="accent5" w:themeShade="80"/>
          <w:left w:val="single" w:sz="4" w:space="0" w:color="1E4265" w:themeColor="accent5" w:themeShade="80"/>
          <w:bottom w:val="single" w:sz="4" w:space="0" w:color="1E4265" w:themeColor="accent5" w:themeShade="80"/>
          <w:right w:val="single" w:sz="4" w:space="0" w:color="1E4265" w:themeColor="accent5" w:themeShade="80"/>
        </w:tblBorders>
        <w:shd w:val="clear" w:color="auto" w:fill="DCC8EF" w:themeFill="accent1" w:themeFillTint="33"/>
        <w:tblLook w:val="04A0" w:firstRow="1" w:lastRow="0" w:firstColumn="1" w:lastColumn="0" w:noHBand="0" w:noVBand="1"/>
      </w:tblPr>
      <w:tblGrid>
        <w:gridCol w:w="9628"/>
      </w:tblGrid>
      <w:tr w:rsidR="00BF4468" w14:paraId="3C194B66" w14:textId="77777777" w:rsidTr="00595512">
        <w:tc>
          <w:tcPr>
            <w:tcW w:w="9638" w:type="dxa"/>
            <w:shd w:val="clear" w:color="auto" w:fill="EAE9E8" w:themeFill="accent3" w:themeFillTint="33"/>
          </w:tcPr>
          <w:bookmarkStart w:id="55" w:name="_Hlk107243305"/>
          <w:p w14:paraId="59D2F4A2" w14:textId="446C87F1" w:rsidR="00BF4468" w:rsidRDefault="00AF2D17" w:rsidP="00BF4468">
            <w:pPr>
              <w:pStyle w:val="paragraph"/>
              <w:spacing w:before="240" w:beforeAutospacing="0" w:after="0" w:afterAutospacing="0"/>
              <w:ind w:left="227" w:right="227"/>
              <w:jc w:val="both"/>
              <w:textAlignment w:val="baseline"/>
              <w:rPr>
                <w:rStyle w:val="eop"/>
                <w:rFonts w:ascii="Arial" w:hAnsi="Arial" w:cs="Arial"/>
                <w:color w:val="51247A"/>
              </w:rPr>
            </w:pPr>
            <w:r>
              <w:fldChar w:fldCharType="begin"/>
            </w:r>
            <w:r>
              <w:instrText xml:space="preserve"> HYPERLINK "https://www.downsyndrome.org.au/advocacy/health-ambassadors/health-ambassador-work/" \t "_blank" </w:instrText>
            </w:r>
            <w:r>
              <w:fldChar w:fldCharType="separate"/>
            </w:r>
            <w:r w:rsidR="00BF4468">
              <w:rPr>
                <w:rStyle w:val="normaltextrun"/>
                <w:rFonts w:ascii="Arial" w:eastAsiaTheme="majorEastAsia" w:hAnsi="Arial" w:cs="Arial"/>
                <w:color w:val="51247A"/>
                <w:u w:val="single"/>
              </w:rPr>
              <w:t>Down Syndrome Australia - Health Ambassadors Program</w:t>
            </w:r>
            <w:r>
              <w:rPr>
                <w:rStyle w:val="normaltextrun"/>
                <w:rFonts w:ascii="Arial" w:eastAsiaTheme="majorEastAsia" w:hAnsi="Arial" w:cs="Arial"/>
                <w:color w:val="51247A"/>
                <w:u w:val="single"/>
              </w:rPr>
              <w:fldChar w:fldCharType="end"/>
            </w:r>
            <w:r w:rsidR="00BF4468">
              <w:rPr>
                <w:rStyle w:val="eop"/>
                <w:rFonts w:ascii="Arial" w:hAnsi="Arial" w:cs="Arial"/>
                <w:color w:val="51247A"/>
              </w:rPr>
              <w:t> </w:t>
            </w:r>
          </w:p>
          <w:p w14:paraId="0CFFD03C" w14:textId="4D2B6999" w:rsidR="00BF4468" w:rsidRDefault="00BF4468" w:rsidP="00BF4468">
            <w:pPr>
              <w:pStyle w:val="paragraph"/>
              <w:spacing w:before="0" w:beforeAutospacing="0" w:after="0" w:afterAutospacing="0"/>
              <w:jc w:val="both"/>
              <w:textAlignment w:val="baseline"/>
              <w:rPr>
                <w:rFonts w:ascii="Segoe UI" w:hAnsi="Segoe UI" w:cs="Segoe UI"/>
                <w:sz w:val="18"/>
                <w:szCs w:val="18"/>
              </w:rPr>
            </w:pPr>
          </w:p>
          <w:p w14:paraId="507E997E" w14:textId="77777777" w:rsidR="0055657B" w:rsidRDefault="0055657B" w:rsidP="0055657B">
            <w:pPr>
              <w:pStyle w:val="paragraph"/>
              <w:spacing w:before="0" w:beforeAutospacing="0" w:after="240" w:afterAutospacing="0"/>
              <w:ind w:left="227" w:right="227"/>
              <w:jc w:val="both"/>
              <w:textAlignment w:val="baseline"/>
              <w:rPr>
                <w:rStyle w:val="normaltextrun"/>
                <w:rFonts w:asciiTheme="minorHAnsi" w:eastAsiaTheme="majorEastAsia" w:hAnsiTheme="minorHAnsi" w:cstheme="minorHAnsi"/>
                <w:color w:val="000000"/>
                <w:sz w:val="22"/>
                <w:szCs w:val="22"/>
              </w:rPr>
            </w:pPr>
            <w:r w:rsidRPr="00BF4468">
              <w:rPr>
                <w:rFonts w:asciiTheme="minorHAnsi" w:eastAsiaTheme="minorHAnsi" w:hAnsiTheme="minorHAnsi" w:cstheme="minorHAnsi"/>
                <w:noProof/>
                <w:color w:val="000000"/>
                <w:sz w:val="22"/>
                <w:szCs w:val="22"/>
                <w:lang w:eastAsia="en-US"/>
              </w:rPr>
              <w:drawing>
                <wp:inline distT="0" distB="0" distL="0" distR="0" wp14:anchorId="6A475C02" wp14:editId="61BA1417">
                  <wp:extent cx="2080260" cy="1558925"/>
                  <wp:effectExtent l="0" t="0" r="0" b="3175"/>
                  <wp:docPr id="20" name="Picture 20" descr="A picture of a person giving a presentation to a room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of a person giving a presentation to a room of peop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0260" cy="1558925"/>
                          </a:xfrm>
                          <a:prstGeom prst="rect">
                            <a:avLst/>
                          </a:prstGeom>
                          <a:noFill/>
                          <a:ln>
                            <a:noFill/>
                          </a:ln>
                        </pic:spPr>
                      </pic:pic>
                    </a:graphicData>
                  </a:graphic>
                </wp:inline>
              </w:drawing>
            </w:r>
          </w:p>
          <w:p w14:paraId="2F251166" w14:textId="408885B7" w:rsidR="00BF4468" w:rsidRPr="0055657B" w:rsidRDefault="00BF4468" w:rsidP="0055657B">
            <w:pPr>
              <w:pStyle w:val="paragraph"/>
              <w:spacing w:before="0" w:beforeAutospacing="0" w:after="240" w:afterAutospacing="0"/>
              <w:ind w:left="227" w:right="227"/>
              <w:jc w:val="both"/>
              <w:textAlignment w:val="baseline"/>
              <w:rPr>
                <w:rFonts w:asciiTheme="minorHAnsi" w:eastAsiaTheme="majorEastAsia" w:hAnsiTheme="minorHAnsi" w:cstheme="minorHAnsi"/>
                <w:color w:val="000000"/>
                <w:sz w:val="22"/>
                <w:szCs w:val="22"/>
              </w:rPr>
            </w:pPr>
            <w:r w:rsidRPr="00BF4468">
              <w:rPr>
                <w:rStyle w:val="normaltextrun"/>
                <w:rFonts w:asciiTheme="minorHAnsi" w:eastAsiaTheme="majorEastAsia" w:hAnsiTheme="minorHAnsi" w:cstheme="minorHAnsi"/>
                <w:color w:val="000000"/>
                <w:sz w:val="22"/>
                <w:szCs w:val="22"/>
              </w:rPr>
              <w:t xml:space="preserve">This program, through inclusive education, aims to educate health care professionals and students to provide better health care. A group of individuals with Down syndrome from each state and territory work with health care professionals on a range of topic areas including inclusive understanding about Down syndrome, and how to make a positive difference to health outcomes through communication and reasonable adjustments. Educational facilities can make contact to request one of the Health Ambassadors to speak with student groups in online or </w:t>
            </w:r>
            <w:r w:rsidRPr="00BF4468">
              <w:rPr>
                <w:rStyle w:val="normaltextrun"/>
                <w:rFonts w:asciiTheme="minorHAnsi" w:eastAsiaTheme="majorEastAsia" w:hAnsiTheme="minorHAnsi" w:cstheme="minorHAnsi"/>
                <w:color w:val="000000"/>
                <w:sz w:val="22"/>
                <w:szCs w:val="22"/>
              </w:rPr>
              <w:lastRenderedPageBreak/>
              <w:t xml:space="preserve">face to face settings. Also available on the </w:t>
            </w:r>
            <w:hyperlink r:id="rId40" w:tgtFrame="_blank" w:history="1">
              <w:r w:rsidRPr="00BF4468">
                <w:rPr>
                  <w:rStyle w:val="normaltextrun"/>
                  <w:rFonts w:asciiTheme="minorHAnsi" w:eastAsiaTheme="majorEastAsia" w:hAnsiTheme="minorHAnsi" w:cstheme="minorHAnsi"/>
                  <w:color w:val="51247A"/>
                  <w:sz w:val="22"/>
                  <w:szCs w:val="22"/>
                  <w:u w:val="single"/>
                </w:rPr>
                <w:t>Down Syndrome Australia Resource Hub</w:t>
              </w:r>
            </w:hyperlink>
            <w:r w:rsidRPr="00BF4468">
              <w:rPr>
                <w:rStyle w:val="normaltextrun"/>
                <w:rFonts w:asciiTheme="minorHAnsi" w:eastAsiaTheme="majorEastAsia" w:hAnsiTheme="minorHAnsi" w:cstheme="minorHAnsi"/>
                <w:color w:val="000000"/>
                <w:sz w:val="22"/>
                <w:szCs w:val="22"/>
              </w:rPr>
              <w:t xml:space="preserve"> are a wide range of student resources. </w:t>
            </w:r>
            <w:r w:rsidRPr="00BF4468">
              <w:rPr>
                <w:rStyle w:val="eop"/>
                <w:rFonts w:asciiTheme="minorHAnsi" w:hAnsiTheme="minorHAnsi" w:cstheme="minorHAnsi"/>
                <w:color w:val="000000"/>
                <w:sz w:val="22"/>
                <w:szCs w:val="22"/>
              </w:rPr>
              <w:t> </w:t>
            </w:r>
          </w:p>
        </w:tc>
      </w:tr>
    </w:tbl>
    <w:p w14:paraId="45D1406F" w14:textId="77777777" w:rsidR="00B2269F" w:rsidRDefault="00B2269F">
      <w:pPr>
        <w:autoSpaceDE/>
        <w:autoSpaceDN/>
        <w:adjustRightInd/>
        <w:spacing w:before="0" w:after="160" w:line="259" w:lineRule="auto"/>
        <w:jc w:val="left"/>
        <w:rPr>
          <w:rFonts w:asciiTheme="majorHAnsi" w:eastAsiaTheme="majorEastAsia" w:hAnsiTheme="majorHAnsi" w:cstheme="majorBidi"/>
          <w:color w:val="51247A" w:themeColor="accent1"/>
          <w:sz w:val="24"/>
          <w:szCs w:val="24"/>
        </w:rPr>
      </w:pPr>
      <w:bookmarkStart w:id="56" w:name="_Toc107258392"/>
      <w:bookmarkEnd w:id="53"/>
      <w:bookmarkEnd w:id="55"/>
      <w:r>
        <w:lastRenderedPageBreak/>
        <w:br w:type="page"/>
      </w:r>
    </w:p>
    <w:p w14:paraId="5DE2477E" w14:textId="793D757D" w:rsidR="00D919B5" w:rsidRDefault="00D919B5" w:rsidP="4AE62D49">
      <w:pPr>
        <w:pStyle w:val="NbrHeading3"/>
      </w:pPr>
      <w:r w:rsidRPr="00D919B5">
        <w:lastRenderedPageBreak/>
        <w:t xml:space="preserve">Undergraduate and pre-registration </w:t>
      </w:r>
      <w:r>
        <w:t xml:space="preserve">graduate </w:t>
      </w:r>
      <w:r w:rsidRPr="00D919B5">
        <w:t>entry courses</w:t>
      </w:r>
      <w:bookmarkEnd w:id="56"/>
      <w:r w:rsidRPr="00D919B5">
        <w:t xml:space="preserve"> </w:t>
      </w:r>
    </w:p>
    <w:p w14:paraId="0ED708DC" w14:textId="772D24BF" w:rsidR="00B63456" w:rsidRPr="00EC0C74" w:rsidRDefault="35BF67B5" w:rsidP="00B63456">
      <w:pPr>
        <w:pStyle w:val="BodyText"/>
        <w:rPr>
          <w:color w:val="auto"/>
        </w:rPr>
      </w:pPr>
      <w:r>
        <w:t>Through the desktop search</w:t>
      </w:r>
      <w:r w:rsidR="00CC6D20">
        <w:t xml:space="preserve"> as described above</w:t>
      </w:r>
      <w:r w:rsidR="00190A93">
        <w:t>,</w:t>
      </w:r>
      <w:r>
        <w:t xml:space="preserve"> </w:t>
      </w:r>
      <w:r w:rsidRPr="006E4EBF">
        <w:t>45</w:t>
      </w:r>
      <w:r w:rsidR="006E4EBF" w:rsidRPr="006E4EBF">
        <w:t>0</w:t>
      </w:r>
      <w:r w:rsidRPr="006E4EBF">
        <w:t xml:space="preserve"> programs</w:t>
      </w:r>
      <w:r>
        <w:t xml:space="preserve"> were identified in the specified health disciplines, with 9</w:t>
      </w:r>
      <w:r w:rsidR="006E4EBF">
        <w:t>6</w:t>
      </w:r>
      <w:r>
        <w:t xml:space="preserve"> </w:t>
      </w:r>
      <w:r w:rsidR="00CC6D20">
        <w:t xml:space="preserve">of those </w:t>
      </w:r>
      <w:r>
        <w:t xml:space="preserve">programs offering at least one course that either included </w:t>
      </w:r>
      <w:r w:rsidR="00D45BE4" w:rsidRPr="00D45BE4">
        <w:t xml:space="preserve">intellectual disability </w:t>
      </w:r>
      <w:r>
        <w:t xml:space="preserve">health content or was likely to include </w:t>
      </w:r>
      <w:r w:rsidR="00D45BE4" w:rsidRPr="00D45BE4">
        <w:t xml:space="preserve">intellectual disability </w:t>
      </w:r>
      <w:r>
        <w:t xml:space="preserve">health content (Table </w:t>
      </w:r>
      <w:r w:rsidR="000A542B">
        <w:t>2</w:t>
      </w:r>
      <w:r>
        <w:t xml:space="preserve">). </w:t>
      </w:r>
      <w:r w:rsidR="00B3095C">
        <w:t xml:space="preserve">A full list of search results by discipline is provided in accompanying file </w:t>
      </w:r>
      <w:bookmarkStart w:id="57" w:name="_Hlk107257610"/>
      <w:r w:rsidR="00B3095C" w:rsidRPr="00B3095C">
        <w:rPr>
          <w:i/>
          <w:iCs/>
        </w:rPr>
        <w:t xml:space="preserve">ID Scoping and Gap </w:t>
      </w:r>
      <w:proofErr w:type="spellStart"/>
      <w:r w:rsidR="00B3095C" w:rsidRPr="00B3095C">
        <w:rPr>
          <w:i/>
          <w:iCs/>
        </w:rPr>
        <w:t>Analysis_Desktop</w:t>
      </w:r>
      <w:proofErr w:type="spellEnd"/>
      <w:r w:rsidR="00B3095C" w:rsidRPr="00B3095C">
        <w:rPr>
          <w:i/>
          <w:iCs/>
        </w:rPr>
        <w:t xml:space="preserve"> scoping university courses</w:t>
      </w:r>
      <w:bookmarkEnd w:id="57"/>
      <w:r w:rsidR="00B3095C">
        <w:t>.</w:t>
      </w:r>
    </w:p>
    <w:p w14:paraId="2E77FA4E" w14:textId="2F3B04E7" w:rsidR="00300872" w:rsidRDefault="35BF67B5" w:rsidP="0095554A">
      <w:pPr>
        <w:pStyle w:val="BodyText"/>
      </w:pPr>
      <w:r>
        <w:t xml:space="preserve">The discipline areas that were most likely to provide courses with </w:t>
      </w:r>
      <w:r w:rsidR="00D45BE4" w:rsidRPr="00D45BE4">
        <w:t xml:space="preserve">intellectual disability </w:t>
      </w:r>
      <w:r>
        <w:t>content were occupational therapy</w:t>
      </w:r>
      <w:r w:rsidR="00E770EF">
        <w:t xml:space="preserve"> (20 of 39 courses)</w:t>
      </w:r>
      <w:r>
        <w:t>, speech pathology</w:t>
      </w:r>
      <w:r w:rsidR="00E770EF">
        <w:t xml:space="preserve"> (10 of 25 courses)</w:t>
      </w:r>
      <w:r>
        <w:t xml:space="preserve"> and social work</w:t>
      </w:r>
      <w:r w:rsidR="00E770EF">
        <w:t xml:space="preserve"> (23 of 54 courses)</w:t>
      </w:r>
      <w:r>
        <w:t xml:space="preserve">. </w:t>
      </w:r>
    </w:p>
    <w:tbl>
      <w:tblPr>
        <w:tblStyle w:val="TableGrid15"/>
        <w:tblpPr w:leftFromText="180" w:rightFromText="180" w:vertAnchor="text" w:horzAnchor="margin" w:tblpX="284" w:tblpY="6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2"/>
        <w:gridCol w:w="1482"/>
        <w:gridCol w:w="2006"/>
        <w:gridCol w:w="706"/>
        <w:gridCol w:w="2265"/>
        <w:gridCol w:w="1401"/>
      </w:tblGrid>
      <w:tr w:rsidR="00AB45E3" w:rsidRPr="00AB45E3" w14:paraId="574EA848" w14:textId="77777777" w:rsidTr="0095554A">
        <w:tc>
          <w:tcPr>
            <w:tcW w:w="1212" w:type="dxa"/>
            <w:shd w:val="clear" w:color="auto" w:fill="E7E6E6"/>
          </w:tcPr>
          <w:p w14:paraId="0FF628A9" w14:textId="77777777" w:rsidR="00AB45E3" w:rsidRPr="00AB45E3" w:rsidRDefault="00AB45E3" w:rsidP="00AB45E3">
            <w:pPr>
              <w:tabs>
                <w:tab w:val="left" w:pos="2835"/>
              </w:tabs>
              <w:autoSpaceDE/>
              <w:autoSpaceDN/>
              <w:adjustRightInd/>
              <w:spacing w:before="0" w:after="0" w:line="240" w:lineRule="auto"/>
              <w:jc w:val="left"/>
              <w:rPr>
                <w:rFonts w:ascii="Calibri" w:eastAsia="Calibri" w:hAnsi="Calibri" w:cs="Times New Roman"/>
                <w:color w:val="auto"/>
              </w:rPr>
            </w:pPr>
          </w:p>
        </w:tc>
        <w:tc>
          <w:tcPr>
            <w:tcW w:w="1482" w:type="dxa"/>
            <w:shd w:val="clear" w:color="auto" w:fill="E7E6E6"/>
          </w:tcPr>
          <w:p w14:paraId="7182825B" w14:textId="77777777" w:rsidR="00AB45E3" w:rsidRPr="00AB45E3" w:rsidRDefault="00AB45E3" w:rsidP="00AB45E3">
            <w:pPr>
              <w:tabs>
                <w:tab w:val="left" w:pos="2835"/>
              </w:tabs>
              <w:autoSpaceDE/>
              <w:autoSpaceDN/>
              <w:adjustRightInd/>
              <w:spacing w:before="0" w:after="0" w:line="240" w:lineRule="auto"/>
              <w:jc w:val="left"/>
              <w:rPr>
                <w:rFonts w:ascii="Calibri" w:eastAsia="Calibri" w:hAnsi="Calibri" w:cs="Times New Roman"/>
                <w:color w:val="auto"/>
              </w:rPr>
            </w:pPr>
          </w:p>
        </w:tc>
        <w:tc>
          <w:tcPr>
            <w:tcW w:w="2006" w:type="dxa"/>
            <w:shd w:val="clear" w:color="auto" w:fill="7030A0"/>
          </w:tcPr>
          <w:p w14:paraId="36CFC848" w14:textId="77777777" w:rsidR="00AB45E3" w:rsidRPr="00AB45E3" w:rsidRDefault="00AB45E3" w:rsidP="00AB45E3">
            <w:pPr>
              <w:tabs>
                <w:tab w:val="left" w:pos="2835"/>
              </w:tabs>
              <w:autoSpaceDE/>
              <w:autoSpaceDN/>
              <w:adjustRightInd/>
              <w:spacing w:before="0" w:after="0" w:line="240" w:lineRule="auto"/>
              <w:jc w:val="center"/>
              <w:rPr>
                <w:rFonts w:ascii="Calibri" w:eastAsia="Calibri" w:hAnsi="Calibri" w:cs="Times New Roman"/>
                <w:color w:val="auto"/>
              </w:rPr>
            </w:pPr>
            <w:r w:rsidRPr="00AB45E3">
              <w:rPr>
                <w:rFonts w:ascii="Arial" w:eastAsia="Calibri" w:hAnsi="Arial" w:cs="Arial"/>
                <w:b/>
                <w:bCs/>
                <w:color w:val="FFFFFF"/>
                <w:sz w:val="20"/>
                <w:szCs w:val="20"/>
              </w:rPr>
              <w:t>Included Programs/Courses</w:t>
            </w:r>
          </w:p>
        </w:tc>
        <w:tc>
          <w:tcPr>
            <w:tcW w:w="706" w:type="dxa"/>
            <w:shd w:val="clear" w:color="auto" w:fill="7030A0"/>
          </w:tcPr>
          <w:p w14:paraId="5C43494C" w14:textId="77777777" w:rsidR="00AB45E3" w:rsidRPr="00AB45E3" w:rsidRDefault="00AB45E3" w:rsidP="00AB45E3">
            <w:pPr>
              <w:tabs>
                <w:tab w:val="left" w:pos="2835"/>
              </w:tabs>
              <w:autoSpaceDE/>
              <w:autoSpaceDN/>
              <w:adjustRightInd/>
              <w:spacing w:before="0" w:after="0" w:line="240" w:lineRule="auto"/>
              <w:jc w:val="left"/>
              <w:rPr>
                <w:rFonts w:ascii="Calibri" w:eastAsia="Calibri" w:hAnsi="Calibri" w:cs="Times New Roman"/>
                <w:color w:val="auto"/>
              </w:rPr>
            </w:pPr>
          </w:p>
        </w:tc>
        <w:tc>
          <w:tcPr>
            <w:tcW w:w="2265" w:type="dxa"/>
            <w:shd w:val="clear" w:color="auto" w:fill="7030A0"/>
          </w:tcPr>
          <w:p w14:paraId="1C5FCBF7" w14:textId="77777777" w:rsidR="00AB45E3" w:rsidRPr="00AB45E3" w:rsidRDefault="00AB45E3" w:rsidP="00AB45E3">
            <w:pPr>
              <w:tabs>
                <w:tab w:val="left" w:pos="2835"/>
              </w:tabs>
              <w:autoSpaceDE/>
              <w:autoSpaceDN/>
              <w:adjustRightInd/>
              <w:spacing w:before="0" w:after="0" w:line="240" w:lineRule="auto"/>
              <w:jc w:val="center"/>
              <w:rPr>
                <w:rFonts w:ascii="Calibri" w:eastAsia="Calibri" w:hAnsi="Calibri" w:cs="Times New Roman"/>
                <w:color w:val="auto"/>
              </w:rPr>
            </w:pPr>
            <w:r w:rsidRPr="00AB45E3">
              <w:rPr>
                <w:rFonts w:ascii="Arial" w:eastAsia="Calibri" w:hAnsi="Arial" w:cs="Arial"/>
                <w:b/>
                <w:bCs/>
                <w:color w:val="FFFFFF"/>
                <w:sz w:val="20"/>
                <w:szCs w:val="20"/>
              </w:rPr>
              <w:t>Excluded Programs/Courses</w:t>
            </w:r>
          </w:p>
        </w:tc>
        <w:tc>
          <w:tcPr>
            <w:tcW w:w="1401" w:type="dxa"/>
            <w:shd w:val="clear" w:color="auto" w:fill="E7E6E6"/>
          </w:tcPr>
          <w:p w14:paraId="22209707" w14:textId="77777777" w:rsidR="00AB45E3" w:rsidRPr="00AB45E3" w:rsidRDefault="00AB45E3" w:rsidP="00AB45E3">
            <w:pPr>
              <w:tabs>
                <w:tab w:val="left" w:pos="2835"/>
              </w:tabs>
              <w:autoSpaceDE/>
              <w:autoSpaceDN/>
              <w:adjustRightInd/>
              <w:spacing w:before="0" w:after="0" w:line="240" w:lineRule="auto"/>
              <w:jc w:val="left"/>
              <w:rPr>
                <w:rFonts w:ascii="Calibri" w:eastAsia="Calibri" w:hAnsi="Calibri" w:cs="Times New Roman"/>
                <w:color w:val="auto"/>
              </w:rPr>
            </w:pPr>
          </w:p>
        </w:tc>
      </w:tr>
    </w:tbl>
    <w:p w14:paraId="7F9AA998" w14:textId="1313E456" w:rsidR="00AB45E3" w:rsidRPr="00AB45E3" w:rsidRDefault="0095554A" w:rsidP="0095554A">
      <w:pPr>
        <w:pStyle w:val="Caption"/>
      </w:pPr>
      <w:r>
        <w:t xml:space="preserve">Table </w:t>
      </w:r>
      <w:r>
        <w:fldChar w:fldCharType="begin"/>
      </w:r>
      <w:r>
        <w:instrText>SEQ Table \* ARABIC</w:instrText>
      </w:r>
      <w:r>
        <w:fldChar w:fldCharType="separate"/>
      </w:r>
      <w:r>
        <w:t>2</w:t>
      </w:r>
      <w:r>
        <w:fldChar w:fldCharType="end"/>
      </w:r>
      <w:r>
        <w:t>:</w:t>
      </w:r>
      <w:r w:rsidRPr="00384F24">
        <w:t xml:space="preserve">Total number of courses searched for </w:t>
      </w:r>
      <w:r w:rsidRPr="00D45BE4">
        <w:t xml:space="preserve">intellectual disability </w:t>
      </w:r>
      <w:r w:rsidRPr="00384F24">
        <w:t>health content</w:t>
      </w:r>
    </w:p>
    <w:tbl>
      <w:tblPr>
        <w:tblStyle w:val="TableGrid15"/>
        <w:tblW w:w="9820" w:type="dxa"/>
        <w:tblInd w:w="284"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7"/>
        <w:gridCol w:w="586"/>
        <w:gridCol w:w="878"/>
        <w:gridCol w:w="732"/>
        <w:gridCol w:w="586"/>
        <w:gridCol w:w="586"/>
        <w:gridCol w:w="878"/>
        <w:gridCol w:w="933"/>
        <w:gridCol w:w="777"/>
        <w:gridCol w:w="777"/>
      </w:tblGrid>
      <w:tr w:rsidR="00AB45E3" w:rsidRPr="00AB45E3" w14:paraId="63602DE8" w14:textId="77777777" w:rsidTr="00AB45E3">
        <w:trPr>
          <w:trHeight w:val="285"/>
        </w:trPr>
        <w:tc>
          <w:tcPr>
            <w:tcW w:w="3087" w:type="dxa"/>
            <w:tcBorders>
              <w:right w:val="nil"/>
            </w:tcBorders>
            <w:shd w:val="clear" w:color="auto" w:fill="E7E6E6"/>
          </w:tcPr>
          <w:p w14:paraId="6B692B72" w14:textId="354A0DA9" w:rsidR="00AB45E3" w:rsidRPr="00AB45E3" w:rsidRDefault="00AB45E3" w:rsidP="00AB45E3">
            <w:pPr>
              <w:tabs>
                <w:tab w:val="left" w:pos="2835"/>
              </w:tabs>
              <w:autoSpaceDE/>
              <w:autoSpaceDN/>
              <w:adjustRightInd/>
              <w:spacing w:before="0" w:after="0" w:line="240" w:lineRule="auto"/>
              <w:jc w:val="left"/>
              <w:rPr>
                <w:rFonts w:ascii="Calibri" w:eastAsia="Calibri" w:hAnsi="Calibri" w:cs="Times New Roman"/>
                <w:color w:val="auto"/>
              </w:rPr>
            </w:pPr>
            <w:r w:rsidRPr="00AB45E3">
              <w:rPr>
                <w:rFonts w:ascii="Arial" w:eastAsia="Calibri" w:hAnsi="Arial" w:cs="Arial"/>
                <w:color w:val="auto"/>
                <w:sz w:val="20"/>
                <w:szCs w:val="20"/>
              </w:rPr>
              <w:t xml:space="preserve">                                             </w:t>
            </w:r>
            <w:r>
              <w:rPr>
                <w:rFonts w:ascii="Arial" w:eastAsia="Calibri" w:hAnsi="Arial" w:cs="Arial"/>
                <w:color w:val="auto"/>
                <w:sz w:val="20"/>
                <w:szCs w:val="20"/>
              </w:rPr>
              <w:t xml:space="preserve"> UG</w:t>
            </w:r>
            <w:r w:rsidRPr="00AB45E3">
              <w:rPr>
                <w:rFonts w:ascii="Arial" w:eastAsia="Calibri" w:hAnsi="Arial" w:cs="Arial"/>
                <w:color w:val="auto"/>
                <w:sz w:val="20"/>
                <w:szCs w:val="20"/>
              </w:rPr>
              <w:t xml:space="preserve">   </w:t>
            </w:r>
          </w:p>
        </w:tc>
        <w:tc>
          <w:tcPr>
            <w:tcW w:w="586" w:type="dxa"/>
            <w:tcBorders>
              <w:top w:val="nil"/>
              <w:left w:val="nil"/>
              <w:bottom w:val="nil"/>
              <w:right w:val="nil"/>
            </w:tcBorders>
            <w:shd w:val="clear" w:color="auto" w:fill="E7E6E6"/>
          </w:tcPr>
          <w:p w14:paraId="3CB49EBD" w14:textId="552C2253" w:rsidR="00AB45E3" w:rsidRPr="00AB45E3" w:rsidRDefault="00AB45E3" w:rsidP="00AB45E3">
            <w:pPr>
              <w:tabs>
                <w:tab w:val="left" w:pos="2835"/>
              </w:tabs>
              <w:autoSpaceDE/>
              <w:autoSpaceDN/>
              <w:adjustRightInd/>
              <w:spacing w:before="0" w:after="0" w:line="240" w:lineRule="auto"/>
              <w:jc w:val="left"/>
              <w:rPr>
                <w:rFonts w:ascii="Calibri" w:eastAsia="Calibri" w:hAnsi="Calibri" w:cs="Times New Roman"/>
                <w:color w:val="auto"/>
              </w:rPr>
            </w:pPr>
            <w:r>
              <w:rPr>
                <w:rFonts w:ascii="Arial" w:eastAsia="Calibri" w:hAnsi="Arial" w:cs="Arial"/>
                <w:color w:val="auto"/>
                <w:sz w:val="20"/>
                <w:szCs w:val="20"/>
              </w:rPr>
              <w:t xml:space="preserve"> </w:t>
            </w:r>
            <w:r w:rsidRPr="00AB45E3">
              <w:rPr>
                <w:rFonts w:ascii="Arial" w:eastAsia="Calibri" w:hAnsi="Arial" w:cs="Arial"/>
                <w:color w:val="auto"/>
                <w:sz w:val="20"/>
                <w:szCs w:val="20"/>
              </w:rPr>
              <w:t>PG</w:t>
            </w:r>
          </w:p>
        </w:tc>
        <w:tc>
          <w:tcPr>
            <w:tcW w:w="878" w:type="dxa"/>
            <w:tcBorders>
              <w:top w:val="nil"/>
              <w:left w:val="nil"/>
              <w:bottom w:val="nil"/>
              <w:right w:val="nil"/>
            </w:tcBorders>
            <w:shd w:val="clear" w:color="auto" w:fill="E7E6E6"/>
          </w:tcPr>
          <w:p w14:paraId="783A88E8" w14:textId="77777777" w:rsidR="00AB45E3" w:rsidRPr="00AB45E3" w:rsidRDefault="00AB45E3" w:rsidP="00AB45E3">
            <w:pPr>
              <w:tabs>
                <w:tab w:val="left" w:pos="2835"/>
              </w:tabs>
              <w:autoSpaceDE/>
              <w:autoSpaceDN/>
              <w:adjustRightInd/>
              <w:spacing w:before="0" w:after="0" w:line="240" w:lineRule="auto"/>
              <w:jc w:val="left"/>
              <w:rPr>
                <w:rFonts w:ascii="Calibri" w:eastAsia="Calibri" w:hAnsi="Calibri" w:cs="Times New Roman"/>
                <w:color w:val="auto"/>
              </w:rPr>
            </w:pPr>
            <w:r w:rsidRPr="00AB45E3">
              <w:rPr>
                <w:rFonts w:ascii="Arial" w:eastAsia="Calibri" w:hAnsi="Arial" w:cs="Arial"/>
                <w:color w:val="auto"/>
                <w:sz w:val="20"/>
                <w:szCs w:val="20"/>
              </w:rPr>
              <w:t xml:space="preserve"> DUAL   </w:t>
            </w:r>
          </w:p>
        </w:tc>
        <w:tc>
          <w:tcPr>
            <w:tcW w:w="732" w:type="dxa"/>
            <w:tcBorders>
              <w:top w:val="nil"/>
              <w:left w:val="nil"/>
              <w:bottom w:val="nil"/>
              <w:right w:val="nil"/>
            </w:tcBorders>
            <w:shd w:val="clear" w:color="auto" w:fill="E7E6E6"/>
          </w:tcPr>
          <w:p w14:paraId="78A31AB9" w14:textId="192DBB39" w:rsidR="00AB45E3" w:rsidRPr="00AB45E3" w:rsidRDefault="00AB45E3" w:rsidP="00AB45E3">
            <w:pPr>
              <w:tabs>
                <w:tab w:val="left" w:pos="2835"/>
              </w:tabs>
              <w:autoSpaceDE/>
              <w:autoSpaceDN/>
              <w:adjustRightInd/>
              <w:spacing w:before="0" w:after="0" w:line="240" w:lineRule="auto"/>
              <w:jc w:val="left"/>
              <w:rPr>
                <w:rFonts w:ascii="Calibri" w:eastAsia="Calibri" w:hAnsi="Calibri" w:cs="Times New Roman"/>
                <w:color w:val="auto"/>
              </w:rPr>
            </w:pPr>
            <w:r>
              <w:rPr>
                <w:rFonts w:ascii="Arial" w:eastAsia="Calibri" w:hAnsi="Arial" w:cs="Arial"/>
                <w:color w:val="auto"/>
                <w:sz w:val="20"/>
                <w:szCs w:val="20"/>
              </w:rPr>
              <w:t xml:space="preserve"> </w:t>
            </w:r>
            <w:r w:rsidRPr="00AB45E3">
              <w:rPr>
                <w:rFonts w:ascii="Arial" w:eastAsia="Calibri" w:hAnsi="Arial" w:cs="Arial"/>
                <w:color w:val="auto"/>
                <w:sz w:val="20"/>
                <w:szCs w:val="20"/>
              </w:rPr>
              <w:t>Total</w:t>
            </w:r>
          </w:p>
        </w:tc>
        <w:tc>
          <w:tcPr>
            <w:tcW w:w="586" w:type="dxa"/>
            <w:tcBorders>
              <w:top w:val="nil"/>
              <w:left w:val="nil"/>
              <w:bottom w:val="nil"/>
              <w:right w:val="nil"/>
            </w:tcBorders>
            <w:shd w:val="clear" w:color="auto" w:fill="E7E6E6"/>
          </w:tcPr>
          <w:p w14:paraId="24452185" w14:textId="6D34DB18" w:rsidR="00AB45E3" w:rsidRPr="00AB45E3" w:rsidRDefault="00AB45E3" w:rsidP="00AB45E3">
            <w:pPr>
              <w:tabs>
                <w:tab w:val="left" w:pos="2835"/>
              </w:tabs>
              <w:autoSpaceDE/>
              <w:autoSpaceDN/>
              <w:adjustRightInd/>
              <w:spacing w:before="0" w:after="0" w:line="240" w:lineRule="auto"/>
              <w:jc w:val="left"/>
              <w:rPr>
                <w:rFonts w:ascii="Calibri" w:eastAsia="Calibri" w:hAnsi="Calibri" w:cs="Times New Roman"/>
                <w:color w:val="auto"/>
              </w:rPr>
            </w:pPr>
            <w:r>
              <w:rPr>
                <w:rFonts w:ascii="Arial" w:eastAsia="Calibri" w:hAnsi="Arial" w:cs="Arial"/>
                <w:color w:val="auto"/>
                <w:sz w:val="20"/>
                <w:szCs w:val="20"/>
              </w:rPr>
              <w:t xml:space="preserve"> </w:t>
            </w:r>
            <w:r w:rsidRPr="00AB45E3">
              <w:rPr>
                <w:rFonts w:ascii="Arial" w:eastAsia="Calibri" w:hAnsi="Arial" w:cs="Arial"/>
                <w:color w:val="auto"/>
                <w:sz w:val="20"/>
                <w:szCs w:val="20"/>
              </w:rPr>
              <w:t>UG</w:t>
            </w:r>
          </w:p>
        </w:tc>
        <w:tc>
          <w:tcPr>
            <w:tcW w:w="586" w:type="dxa"/>
            <w:tcBorders>
              <w:top w:val="nil"/>
              <w:left w:val="nil"/>
              <w:bottom w:val="nil"/>
              <w:right w:val="nil"/>
            </w:tcBorders>
            <w:shd w:val="clear" w:color="auto" w:fill="E7E6E6"/>
          </w:tcPr>
          <w:p w14:paraId="0B23BDF7" w14:textId="26830F69" w:rsidR="00AB45E3" w:rsidRPr="00AB45E3" w:rsidRDefault="00AB45E3" w:rsidP="00AB45E3">
            <w:pPr>
              <w:tabs>
                <w:tab w:val="left" w:pos="2835"/>
              </w:tabs>
              <w:autoSpaceDE/>
              <w:autoSpaceDN/>
              <w:adjustRightInd/>
              <w:spacing w:before="0" w:after="0" w:line="240" w:lineRule="auto"/>
              <w:jc w:val="left"/>
              <w:rPr>
                <w:rFonts w:ascii="Calibri" w:eastAsia="Calibri" w:hAnsi="Calibri" w:cs="Times New Roman"/>
                <w:color w:val="auto"/>
              </w:rPr>
            </w:pPr>
            <w:r>
              <w:rPr>
                <w:rFonts w:ascii="Arial" w:eastAsia="Calibri" w:hAnsi="Arial" w:cs="Arial"/>
                <w:color w:val="auto"/>
                <w:sz w:val="20"/>
                <w:szCs w:val="20"/>
              </w:rPr>
              <w:t xml:space="preserve"> </w:t>
            </w:r>
            <w:r w:rsidRPr="00AB45E3">
              <w:rPr>
                <w:rFonts w:ascii="Arial" w:eastAsia="Calibri" w:hAnsi="Arial" w:cs="Arial"/>
                <w:color w:val="auto"/>
                <w:sz w:val="20"/>
                <w:szCs w:val="20"/>
              </w:rPr>
              <w:t>PG</w:t>
            </w:r>
          </w:p>
        </w:tc>
        <w:tc>
          <w:tcPr>
            <w:tcW w:w="878" w:type="dxa"/>
            <w:tcBorders>
              <w:top w:val="nil"/>
              <w:left w:val="nil"/>
              <w:bottom w:val="nil"/>
              <w:right w:val="nil"/>
            </w:tcBorders>
            <w:shd w:val="clear" w:color="auto" w:fill="E7E6E6"/>
          </w:tcPr>
          <w:p w14:paraId="753B6D9E" w14:textId="51103141" w:rsidR="00AB45E3" w:rsidRPr="00AB45E3" w:rsidRDefault="00AB45E3" w:rsidP="00AB45E3">
            <w:pPr>
              <w:tabs>
                <w:tab w:val="left" w:pos="2835"/>
              </w:tabs>
              <w:autoSpaceDE/>
              <w:autoSpaceDN/>
              <w:adjustRightInd/>
              <w:spacing w:before="0" w:after="0" w:line="240" w:lineRule="auto"/>
              <w:jc w:val="left"/>
              <w:rPr>
                <w:rFonts w:ascii="Calibri" w:eastAsia="Calibri" w:hAnsi="Calibri" w:cs="Times New Roman"/>
                <w:color w:val="auto"/>
              </w:rPr>
            </w:pPr>
            <w:r>
              <w:rPr>
                <w:rFonts w:ascii="Arial" w:eastAsia="Calibri" w:hAnsi="Arial" w:cs="Arial"/>
                <w:color w:val="auto"/>
                <w:sz w:val="20"/>
                <w:szCs w:val="20"/>
              </w:rPr>
              <w:t xml:space="preserve">  </w:t>
            </w:r>
            <w:r w:rsidRPr="00AB45E3">
              <w:rPr>
                <w:rFonts w:ascii="Arial" w:eastAsia="Calibri" w:hAnsi="Arial" w:cs="Arial"/>
                <w:color w:val="auto"/>
                <w:sz w:val="20"/>
                <w:szCs w:val="20"/>
              </w:rPr>
              <w:t>DUAL</w:t>
            </w:r>
          </w:p>
        </w:tc>
        <w:tc>
          <w:tcPr>
            <w:tcW w:w="933" w:type="dxa"/>
            <w:tcBorders>
              <w:top w:val="nil"/>
              <w:left w:val="nil"/>
              <w:bottom w:val="nil"/>
              <w:right w:val="nil"/>
            </w:tcBorders>
            <w:shd w:val="clear" w:color="auto" w:fill="E7E6E6"/>
          </w:tcPr>
          <w:p w14:paraId="03E92BC8" w14:textId="28A02C0A" w:rsidR="00AB45E3" w:rsidRPr="00AB45E3" w:rsidRDefault="00AB45E3" w:rsidP="00AB45E3">
            <w:pPr>
              <w:tabs>
                <w:tab w:val="left" w:pos="2835"/>
              </w:tabs>
              <w:autoSpaceDE/>
              <w:autoSpaceDN/>
              <w:adjustRightInd/>
              <w:spacing w:before="0" w:after="0" w:line="240" w:lineRule="auto"/>
              <w:jc w:val="left"/>
              <w:rPr>
                <w:rFonts w:ascii="Calibri" w:eastAsia="Calibri" w:hAnsi="Calibri" w:cs="Times New Roman"/>
                <w:color w:val="auto"/>
              </w:rPr>
            </w:pPr>
            <w:r>
              <w:rPr>
                <w:rFonts w:ascii="Arial" w:eastAsia="Calibri" w:hAnsi="Arial" w:cs="Arial"/>
                <w:color w:val="auto"/>
                <w:sz w:val="20"/>
                <w:szCs w:val="20"/>
              </w:rPr>
              <w:t xml:space="preserve"> </w:t>
            </w:r>
            <w:r w:rsidRPr="00AB45E3">
              <w:rPr>
                <w:rFonts w:ascii="Arial" w:eastAsia="Calibri" w:hAnsi="Arial" w:cs="Arial"/>
                <w:color w:val="auto"/>
                <w:sz w:val="20"/>
                <w:szCs w:val="20"/>
              </w:rPr>
              <w:t>Total</w:t>
            </w:r>
          </w:p>
        </w:tc>
        <w:tc>
          <w:tcPr>
            <w:tcW w:w="777" w:type="dxa"/>
            <w:tcBorders>
              <w:top w:val="nil"/>
              <w:left w:val="nil"/>
              <w:bottom w:val="nil"/>
              <w:right w:val="nil"/>
            </w:tcBorders>
            <w:shd w:val="clear" w:color="auto" w:fill="E7E6E6"/>
          </w:tcPr>
          <w:p w14:paraId="234141FE" w14:textId="77777777" w:rsidR="00AB45E3" w:rsidRPr="00AB45E3" w:rsidRDefault="00AB45E3" w:rsidP="00AB45E3">
            <w:pPr>
              <w:tabs>
                <w:tab w:val="left" w:pos="2835"/>
              </w:tabs>
              <w:autoSpaceDE/>
              <w:autoSpaceDN/>
              <w:adjustRightInd/>
              <w:spacing w:before="0" w:after="0" w:line="240" w:lineRule="auto"/>
              <w:jc w:val="left"/>
              <w:rPr>
                <w:rFonts w:ascii="Calibri" w:eastAsia="Calibri" w:hAnsi="Calibri" w:cs="Times New Roman"/>
                <w:color w:val="auto"/>
              </w:rPr>
            </w:pPr>
          </w:p>
        </w:tc>
        <w:tc>
          <w:tcPr>
            <w:tcW w:w="777" w:type="dxa"/>
            <w:tcBorders>
              <w:top w:val="nil"/>
              <w:left w:val="nil"/>
              <w:bottom w:val="nil"/>
            </w:tcBorders>
          </w:tcPr>
          <w:p w14:paraId="198D78CE" w14:textId="77777777" w:rsidR="00AB45E3" w:rsidRPr="00AB45E3" w:rsidRDefault="00AB45E3" w:rsidP="00AB45E3">
            <w:pPr>
              <w:tabs>
                <w:tab w:val="left" w:pos="2835"/>
              </w:tabs>
              <w:autoSpaceDE/>
              <w:autoSpaceDN/>
              <w:adjustRightInd/>
              <w:spacing w:before="0" w:after="0" w:line="240" w:lineRule="auto"/>
              <w:jc w:val="left"/>
              <w:rPr>
                <w:rFonts w:ascii="Calibri" w:eastAsia="Calibri" w:hAnsi="Calibri" w:cs="Times New Roman"/>
                <w:color w:val="auto"/>
              </w:rPr>
            </w:pPr>
          </w:p>
        </w:tc>
      </w:tr>
    </w:tbl>
    <w:tbl>
      <w:tblPr>
        <w:tblStyle w:val="TableGrid131"/>
        <w:tblW w:w="90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9"/>
        <w:gridCol w:w="628"/>
        <w:gridCol w:w="616"/>
        <w:gridCol w:w="784"/>
        <w:gridCol w:w="690"/>
        <w:gridCol w:w="636"/>
        <w:gridCol w:w="636"/>
        <w:gridCol w:w="784"/>
        <w:gridCol w:w="702"/>
        <w:gridCol w:w="878"/>
      </w:tblGrid>
      <w:tr w:rsidR="00AB45E3" w:rsidRPr="00AB45E3" w14:paraId="4A6805F1" w14:textId="77777777" w:rsidTr="000B25F3">
        <w:trPr>
          <w:trHeight w:val="283"/>
          <w:jc w:val="center"/>
        </w:trPr>
        <w:tc>
          <w:tcPr>
            <w:tcW w:w="2679" w:type="dxa"/>
            <w:tcBorders>
              <w:right w:val="single" w:sz="4" w:space="0" w:color="1E4265"/>
            </w:tcBorders>
            <w:shd w:val="clear" w:color="auto" w:fill="EAE9E8"/>
            <w:vAlign w:val="center"/>
          </w:tcPr>
          <w:p w14:paraId="7BCE0A86" w14:textId="77777777" w:rsidR="00AB45E3" w:rsidRPr="00AB45E3" w:rsidRDefault="00AB45E3" w:rsidP="00AB45E3">
            <w:pPr>
              <w:autoSpaceDE/>
              <w:autoSpaceDN/>
              <w:adjustRightInd/>
              <w:spacing w:before="0" w:after="0" w:line="240" w:lineRule="auto"/>
              <w:jc w:val="left"/>
              <w:rPr>
                <w:rFonts w:ascii="Arial" w:eastAsia="Calibri" w:hAnsi="Arial" w:cs="Arial"/>
                <w:color w:val="auto"/>
                <w:sz w:val="20"/>
                <w:szCs w:val="20"/>
              </w:rPr>
            </w:pPr>
            <w:r w:rsidRPr="00AB45E3">
              <w:rPr>
                <w:rFonts w:ascii="Arial" w:eastAsia="Calibri" w:hAnsi="Arial" w:cs="Arial"/>
                <w:color w:val="auto"/>
                <w:sz w:val="20"/>
                <w:szCs w:val="20"/>
              </w:rPr>
              <w:t>Medicine</w:t>
            </w:r>
          </w:p>
        </w:tc>
        <w:tc>
          <w:tcPr>
            <w:tcW w:w="628" w:type="dxa"/>
            <w:tcBorders>
              <w:top w:val="single" w:sz="4" w:space="0" w:color="1E4265"/>
              <w:left w:val="single" w:sz="4" w:space="0" w:color="1E4265"/>
            </w:tcBorders>
            <w:shd w:val="clear" w:color="auto" w:fill="EAE9E8"/>
            <w:vAlign w:val="center"/>
          </w:tcPr>
          <w:p w14:paraId="2A76B071"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616" w:type="dxa"/>
            <w:tcBorders>
              <w:top w:val="single" w:sz="4" w:space="0" w:color="1E4265"/>
            </w:tcBorders>
            <w:shd w:val="clear" w:color="auto" w:fill="EAE9E8"/>
            <w:vAlign w:val="center"/>
          </w:tcPr>
          <w:p w14:paraId="265B98F9"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784" w:type="dxa"/>
            <w:tcBorders>
              <w:top w:val="single" w:sz="4" w:space="0" w:color="1E4265"/>
              <w:right w:val="single" w:sz="4" w:space="0" w:color="1E4265"/>
            </w:tcBorders>
            <w:shd w:val="clear" w:color="auto" w:fill="EAE9E8"/>
            <w:vAlign w:val="center"/>
          </w:tcPr>
          <w:p w14:paraId="23084B98"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2</w:t>
            </w:r>
          </w:p>
        </w:tc>
        <w:tc>
          <w:tcPr>
            <w:tcW w:w="690" w:type="dxa"/>
            <w:tcBorders>
              <w:top w:val="single" w:sz="4" w:space="0" w:color="1E4265"/>
              <w:left w:val="single" w:sz="4" w:space="0" w:color="1E4265"/>
              <w:right w:val="single" w:sz="4" w:space="0" w:color="1E4265"/>
            </w:tcBorders>
            <w:shd w:val="clear" w:color="auto" w:fill="EAE9E8"/>
            <w:vAlign w:val="center"/>
          </w:tcPr>
          <w:p w14:paraId="1048D678"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2</w:t>
            </w:r>
          </w:p>
        </w:tc>
        <w:tc>
          <w:tcPr>
            <w:tcW w:w="636" w:type="dxa"/>
            <w:tcBorders>
              <w:top w:val="single" w:sz="4" w:space="0" w:color="1E4265"/>
              <w:left w:val="single" w:sz="4" w:space="0" w:color="1E4265"/>
            </w:tcBorders>
            <w:shd w:val="clear" w:color="auto" w:fill="EAE9E8"/>
            <w:vAlign w:val="center"/>
          </w:tcPr>
          <w:p w14:paraId="555881AC"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9</w:t>
            </w:r>
          </w:p>
        </w:tc>
        <w:tc>
          <w:tcPr>
            <w:tcW w:w="636" w:type="dxa"/>
            <w:tcBorders>
              <w:top w:val="single" w:sz="4" w:space="0" w:color="1E4265"/>
            </w:tcBorders>
            <w:shd w:val="clear" w:color="auto" w:fill="EAE9E8"/>
            <w:vAlign w:val="center"/>
          </w:tcPr>
          <w:p w14:paraId="3F7399A6"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16</w:t>
            </w:r>
          </w:p>
        </w:tc>
        <w:tc>
          <w:tcPr>
            <w:tcW w:w="784" w:type="dxa"/>
            <w:tcBorders>
              <w:top w:val="single" w:sz="4" w:space="0" w:color="1E4265"/>
              <w:right w:val="single" w:sz="4" w:space="0" w:color="1E4265"/>
            </w:tcBorders>
            <w:shd w:val="clear" w:color="auto" w:fill="EAE9E8"/>
            <w:vAlign w:val="center"/>
          </w:tcPr>
          <w:p w14:paraId="50DA39F0"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3</w:t>
            </w:r>
          </w:p>
        </w:tc>
        <w:tc>
          <w:tcPr>
            <w:tcW w:w="702" w:type="dxa"/>
            <w:tcBorders>
              <w:top w:val="single" w:sz="4" w:space="0" w:color="1E4265"/>
              <w:left w:val="single" w:sz="4" w:space="0" w:color="1E4265"/>
              <w:right w:val="single" w:sz="12" w:space="0" w:color="1E4265"/>
            </w:tcBorders>
            <w:shd w:val="clear" w:color="auto" w:fill="EAE9E8"/>
            <w:vAlign w:val="center"/>
          </w:tcPr>
          <w:p w14:paraId="5EED94B6"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28</w:t>
            </w:r>
          </w:p>
        </w:tc>
        <w:tc>
          <w:tcPr>
            <w:tcW w:w="878" w:type="dxa"/>
            <w:tcBorders>
              <w:left w:val="single" w:sz="12" w:space="0" w:color="1E4265"/>
            </w:tcBorders>
            <w:shd w:val="clear" w:color="auto" w:fill="EAE9E8"/>
            <w:vAlign w:val="center"/>
          </w:tcPr>
          <w:p w14:paraId="5B6EF2DE"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30</w:t>
            </w:r>
          </w:p>
        </w:tc>
      </w:tr>
      <w:tr w:rsidR="00AB45E3" w:rsidRPr="00AB45E3" w14:paraId="532EF7C9" w14:textId="77777777" w:rsidTr="000B25F3">
        <w:trPr>
          <w:trHeight w:val="283"/>
          <w:jc w:val="center"/>
        </w:trPr>
        <w:tc>
          <w:tcPr>
            <w:tcW w:w="2679" w:type="dxa"/>
            <w:tcBorders>
              <w:right w:val="single" w:sz="4" w:space="0" w:color="1E4265"/>
            </w:tcBorders>
            <w:shd w:val="clear" w:color="auto" w:fill="F2F2F2"/>
            <w:vAlign w:val="center"/>
          </w:tcPr>
          <w:p w14:paraId="13B8B97B" w14:textId="77777777" w:rsidR="00AB45E3" w:rsidRPr="00AB45E3" w:rsidRDefault="00AB45E3" w:rsidP="00AB45E3">
            <w:pPr>
              <w:autoSpaceDE/>
              <w:autoSpaceDN/>
              <w:adjustRightInd/>
              <w:spacing w:before="0" w:after="0" w:line="240" w:lineRule="auto"/>
              <w:jc w:val="left"/>
              <w:rPr>
                <w:rFonts w:ascii="Arial" w:eastAsia="Calibri" w:hAnsi="Arial" w:cs="Arial"/>
                <w:color w:val="auto"/>
                <w:sz w:val="20"/>
                <w:szCs w:val="20"/>
              </w:rPr>
            </w:pPr>
            <w:r w:rsidRPr="00AB45E3">
              <w:rPr>
                <w:rFonts w:ascii="Arial" w:eastAsia="Calibri" w:hAnsi="Arial" w:cs="Arial"/>
                <w:color w:val="auto"/>
                <w:sz w:val="20"/>
                <w:szCs w:val="20"/>
              </w:rPr>
              <w:t>Nursing and midwifery</w:t>
            </w:r>
          </w:p>
        </w:tc>
        <w:tc>
          <w:tcPr>
            <w:tcW w:w="628" w:type="dxa"/>
            <w:tcBorders>
              <w:left w:val="single" w:sz="4" w:space="0" w:color="1E4265"/>
            </w:tcBorders>
            <w:shd w:val="clear" w:color="auto" w:fill="F2F2F2"/>
            <w:vAlign w:val="center"/>
          </w:tcPr>
          <w:p w14:paraId="30B06FBD"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3</w:t>
            </w:r>
          </w:p>
        </w:tc>
        <w:tc>
          <w:tcPr>
            <w:tcW w:w="616" w:type="dxa"/>
            <w:shd w:val="clear" w:color="auto" w:fill="F2F2F2"/>
            <w:vAlign w:val="center"/>
          </w:tcPr>
          <w:p w14:paraId="7BBB6725"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784" w:type="dxa"/>
            <w:tcBorders>
              <w:right w:val="single" w:sz="4" w:space="0" w:color="1E4265"/>
            </w:tcBorders>
            <w:shd w:val="clear" w:color="auto" w:fill="F2F2F2"/>
            <w:vAlign w:val="center"/>
          </w:tcPr>
          <w:p w14:paraId="5F70ED33"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690" w:type="dxa"/>
            <w:tcBorders>
              <w:left w:val="single" w:sz="4" w:space="0" w:color="1E4265"/>
              <w:right w:val="single" w:sz="4" w:space="0" w:color="1E4265"/>
            </w:tcBorders>
            <w:shd w:val="clear" w:color="auto" w:fill="F2F2F2"/>
            <w:vAlign w:val="center"/>
          </w:tcPr>
          <w:p w14:paraId="0A48B9FD"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3</w:t>
            </w:r>
          </w:p>
        </w:tc>
        <w:tc>
          <w:tcPr>
            <w:tcW w:w="636" w:type="dxa"/>
            <w:tcBorders>
              <w:left w:val="single" w:sz="4" w:space="0" w:color="1E4265"/>
            </w:tcBorders>
            <w:shd w:val="clear" w:color="auto" w:fill="F2F2F2"/>
            <w:vAlign w:val="center"/>
          </w:tcPr>
          <w:p w14:paraId="2313C713"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43</w:t>
            </w:r>
          </w:p>
        </w:tc>
        <w:tc>
          <w:tcPr>
            <w:tcW w:w="636" w:type="dxa"/>
            <w:shd w:val="clear" w:color="auto" w:fill="F2F2F2"/>
            <w:vAlign w:val="center"/>
          </w:tcPr>
          <w:p w14:paraId="48C8E52A"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18</w:t>
            </w:r>
          </w:p>
        </w:tc>
        <w:tc>
          <w:tcPr>
            <w:tcW w:w="784" w:type="dxa"/>
            <w:tcBorders>
              <w:right w:val="single" w:sz="4" w:space="0" w:color="1E4265"/>
            </w:tcBorders>
            <w:shd w:val="clear" w:color="auto" w:fill="F2F2F2"/>
            <w:vAlign w:val="center"/>
          </w:tcPr>
          <w:p w14:paraId="5E0C5E1D"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702" w:type="dxa"/>
            <w:tcBorders>
              <w:left w:val="single" w:sz="4" w:space="0" w:color="1E4265"/>
              <w:right w:val="single" w:sz="12" w:space="0" w:color="1E4265"/>
            </w:tcBorders>
            <w:shd w:val="clear" w:color="auto" w:fill="F2F2F2"/>
            <w:vAlign w:val="center"/>
          </w:tcPr>
          <w:p w14:paraId="1B8360EB"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61</w:t>
            </w:r>
          </w:p>
        </w:tc>
        <w:tc>
          <w:tcPr>
            <w:tcW w:w="878" w:type="dxa"/>
            <w:tcBorders>
              <w:left w:val="single" w:sz="12" w:space="0" w:color="1E4265"/>
            </w:tcBorders>
            <w:shd w:val="clear" w:color="auto" w:fill="F2F2F2"/>
            <w:vAlign w:val="center"/>
          </w:tcPr>
          <w:p w14:paraId="1A29DDCE"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64</w:t>
            </w:r>
          </w:p>
        </w:tc>
      </w:tr>
      <w:tr w:rsidR="00AB45E3" w:rsidRPr="00AB45E3" w14:paraId="436AEAA1" w14:textId="77777777" w:rsidTr="000B25F3">
        <w:trPr>
          <w:trHeight w:val="283"/>
          <w:jc w:val="center"/>
        </w:trPr>
        <w:tc>
          <w:tcPr>
            <w:tcW w:w="2679" w:type="dxa"/>
            <w:tcBorders>
              <w:right w:val="single" w:sz="4" w:space="0" w:color="1E4265"/>
            </w:tcBorders>
            <w:shd w:val="clear" w:color="auto" w:fill="EAE9E8"/>
            <w:vAlign w:val="center"/>
          </w:tcPr>
          <w:p w14:paraId="4BE4AC97" w14:textId="77777777" w:rsidR="00AB45E3" w:rsidRPr="00AB45E3" w:rsidRDefault="00AB45E3" w:rsidP="00AB45E3">
            <w:pPr>
              <w:autoSpaceDE/>
              <w:autoSpaceDN/>
              <w:adjustRightInd/>
              <w:spacing w:before="0" w:after="0" w:line="240" w:lineRule="auto"/>
              <w:jc w:val="left"/>
              <w:rPr>
                <w:rFonts w:ascii="Arial" w:eastAsia="Calibri" w:hAnsi="Arial" w:cs="Arial"/>
                <w:color w:val="auto"/>
                <w:sz w:val="20"/>
                <w:szCs w:val="20"/>
              </w:rPr>
            </w:pPr>
            <w:r w:rsidRPr="00AB45E3">
              <w:rPr>
                <w:rFonts w:ascii="Arial" w:eastAsia="Calibri" w:hAnsi="Arial" w:cs="Arial"/>
                <w:color w:val="auto"/>
                <w:sz w:val="20"/>
                <w:szCs w:val="20"/>
              </w:rPr>
              <w:t>Paramedicine</w:t>
            </w:r>
          </w:p>
        </w:tc>
        <w:tc>
          <w:tcPr>
            <w:tcW w:w="628" w:type="dxa"/>
            <w:tcBorders>
              <w:left w:val="single" w:sz="4" w:space="0" w:color="1E4265"/>
            </w:tcBorders>
            <w:shd w:val="clear" w:color="auto" w:fill="EAE9E8"/>
            <w:vAlign w:val="center"/>
          </w:tcPr>
          <w:p w14:paraId="1EBDFD24"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2</w:t>
            </w:r>
          </w:p>
        </w:tc>
        <w:tc>
          <w:tcPr>
            <w:tcW w:w="616" w:type="dxa"/>
            <w:shd w:val="clear" w:color="auto" w:fill="EAE9E8"/>
            <w:vAlign w:val="center"/>
          </w:tcPr>
          <w:p w14:paraId="79A51136"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784" w:type="dxa"/>
            <w:tcBorders>
              <w:right w:val="single" w:sz="4" w:space="0" w:color="1E4265"/>
            </w:tcBorders>
            <w:shd w:val="clear" w:color="auto" w:fill="EAE9E8"/>
            <w:vAlign w:val="center"/>
          </w:tcPr>
          <w:p w14:paraId="4C923B3A"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690" w:type="dxa"/>
            <w:tcBorders>
              <w:left w:val="single" w:sz="4" w:space="0" w:color="1E4265"/>
              <w:right w:val="single" w:sz="4" w:space="0" w:color="1E4265"/>
            </w:tcBorders>
            <w:shd w:val="clear" w:color="auto" w:fill="EAE9E8"/>
            <w:vAlign w:val="center"/>
          </w:tcPr>
          <w:p w14:paraId="20F70E97"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2</w:t>
            </w:r>
          </w:p>
        </w:tc>
        <w:tc>
          <w:tcPr>
            <w:tcW w:w="636" w:type="dxa"/>
            <w:tcBorders>
              <w:left w:val="single" w:sz="4" w:space="0" w:color="1E4265"/>
            </w:tcBorders>
            <w:shd w:val="clear" w:color="auto" w:fill="EAE9E8"/>
            <w:vAlign w:val="center"/>
          </w:tcPr>
          <w:p w14:paraId="40F78D9F"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11</w:t>
            </w:r>
          </w:p>
        </w:tc>
        <w:tc>
          <w:tcPr>
            <w:tcW w:w="636" w:type="dxa"/>
            <w:shd w:val="clear" w:color="auto" w:fill="EAE9E8"/>
            <w:vAlign w:val="center"/>
          </w:tcPr>
          <w:p w14:paraId="7400F3A3"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2</w:t>
            </w:r>
          </w:p>
        </w:tc>
        <w:tc>
          <w:tcPr>
            <w:tcW w:w="784" w:type="dxa"/>
            <w:tcBorders>
              <w:right w:val="single" w:sz="4" w:space="0" w:color="1E4265"/>
            </w:tcBorders>
            <w:shd w:val="clear" w:color="auto" w:fill="EAE9E8"/>
            <w:vAlign w:val="center"/>
          </w:tcPr>
          <w:p w14:paraId="638F9D1D"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702" w:type="dxa"/>
            <w:tcBorders>
              <w:left w:val="single" w:sz="4" w:space="0" w:color="1E4265"/>
              <w:right w:val="single" w:sz="12" w:space="0" w:color="1E4265"/>
            </w:tcBorders>
            <w:shd w:val="clear" w:color="auto" w:fill="EAE9E8"/>
            <w:vAlign w:val="center"/>
          </w:tcPr>
          <w:p w14:paraId="178B46C4"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13</w:t>
            </w:r>
          </w:p>
        </w:tc>
        <w:tc>
          <w:tcPr>
            <w:tcW w:w="878" w:type="dxa"/>
            <w:tcBorders>
              <w:left w:val="single" w:sz="12" w:space="0" w:color="1E4265"/>
            </w:tcBorders>
            <w:shd w:val="clear" w:color="auto" w:fill="EAE9E8"/>
            <w:vAlign w:val="center"/>
          </w:tcPr>
          <w:p w14:paraId="55268FE3"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15</w:t>
            </w:r>
          </w:p>
        </w:tc>
      </w:tr>
      <w:tr w:rsidR="00AB45E3" w:rsidRPr="00AB45E3" w14:paraId="52CE10DC" w14:textId="77777777" w:rsidTr="000B25F3">
        <w:trPr>
          <w:trHeight w:val="283"/>
          <w:jc w:val="center"/>
        </w:trPr>
        <w:tc>
          <w:tcPr>
            <w:tcW w:w="2679" w:type="dxa"/>
            <w:tcBorders>
              <w:right w:val="single" w:sz="4" w:space="0" w:color="1E4265"/>
            </w:tcBorders>
            <w:shd w:val="clear" w:color="auto" w:fill="F2F2F2"/>
            <w:vAlign w:val="center"/>
          </w:tcPr>
          <w:p w14:paraId="77B8034B" w14:textId="77777777" w:rsidR="00AB45E3" w:rsidRPr="00AB45E3" w:rsidRDefault="00AB45E3" w:rsidP="00AB45E3">
            <w:pPr>
              <w:autoSpaceDE/>
              <w:autoSpaceDN/>
              <w:adjustRightInd/>
              <w:spacing w:before="0" w:after="0" w:line="240" w:lineRule="auto"/>
              <w:jc w:val="left"/>
              <w:rPr>
                <w:rFonts w:ascii="Arial" w:eastAsia="Calibri" w:hAnsi="Arial" w:cs="Arial"/>
                <w:color w:val="auto"/>
                <w:sz w:val="20"/>
                <w:szCs w:val="20"/>
              </w:rPr>
            </w:pPr>
            <w:r w:rsidRPr="00AB45E3">
              <w:rPr>
                <w:rFonts w:ascii="Arial" w:eastAsia="Calibri" w:hAnsi="Arial" w:cs="Arial"/>
                <w:color w:val="auto"/>
                <w:sz w:val="20"/>
                <w:szCs w:val="20"/>
              </w:rPr>
              <w:t>Dentistry and oral health</w:t>
            </w:r>
          </w:p>
        </w:tc>
        <w:tc>
          <w:tcPr>
            <w:tcW w:w="628" w:type="dxa"/>
            <w:tcBorders>
              <w:left w:val="single" w:sz="4" w:space="0" w:color="1E4265"/>
            </w:tcBorders>
            <w:shd w:val="clear" w:color="auto" w:fill="F2F2F2"/>
            <w:vAlign w:val="center"/>
          </w:tcPr>
          <w:p w14:paraId="69634828"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3</w:t>
            </w:r>
          </w:p>
        </w:tc>
        <w:tc>
          <w:tcPr>
            <w:tcW w:w="616" w:type="dxa"/>
            <w:shd w:val="clear" w:color="auto" w:fill="F2F2F2"/>
            <w:vAlign w:val="center"/>
          </w:tcPr>
          <w:p w14:paraId="20D426BC"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784" w:type="dxa"/>
            <w:tcBorders>
              <w:right w:val="single" w:sz="4" w:space="0" w:color="1E4265"/>
            </w:tcBorders>
            <w:shd w:val="clear" w:color="auto" w:fill="F2F2F2"/>
            <w:vAlign w:val="center"/>
          </w:tcPr>
          <w:p w14:paraId="05DECBF9"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2</w:t>
            </w:r>
          </w:p>
        </w:tc>
        <w:tc>
          <w:tcPr>
            <w:tcW w:w="690" w:type="dxa"/>
            <w:tcBorders>
              <w:left w:val="single" w:sz="4" w:space="0" w:color="1E4265"/>
              <w:right w:val="single" w:sz="4" w:space="0" w:color="1E4265"/>
            </w:tcBorders>
            <w:shd w:val="clear" w:color="auto" w:fill="F2F2F2"/>
            <w:vAlign w:val="center"/>
          </w:tcPr>
          <w:p w14:paraId="4F43C27C"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5</w:t>
            </w:r>
          </w:p>
        </w:tc>
        <w:tc>
          <w:tcPr>
            <w:tcW w:w="636" w:type="dxa"/>
            <w:tcBorders>
              <w:left w:val="single" w:sz="4" w:space="0" w:color="1E4265"/>
            </w:tcBorders>
            <w:shd w:val="clear" w:color="auto" w:fill="F2F2F2"/>
            <w:vAlign w:val="center"/>
          </w:tcPr>
          <w:p w14:paraId="7588DD45"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12</w:t>
            </w:r>
          </w:p>
        </w:tc>
        <w:tc>
          <w:tcPr>
            <w:tcW w:w="636" w:type="dxa"/>
            <w:shd w:val="clear" w:color="auto" w:fill="F2F2F2"/>
            <w:vAlign w:val="center"/>
          </w:tcPr>
          <w:p w14:paraId="1E9D922F"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784" w:type="dxa"/>
            <w:tcBorders>
              <w:right w:val="single" w:sz="4" w:space="0" w:color="1E4265"/>
            </w:tcBorders>
            <w:shd w:val="clear" w:color="auto" w:fill="F2F2F2"/>
            <w:vAlign w:val="center"/>
          </w:tcPr>
          <w:p w14:paraId="1DFDE121"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2</w:t>
            </w:r>
          </w:p>
        </w:tc>
        <w:tc>
          <w:tcPr>
            <w:tcW w:w="702" w:type="dxa"/>
            <w:tcBorders>
              <w:left w:val="single" w:sz="4" w:space="0" w:color="1E4265"/>
              <w:right w:val="single" w:sz="12" w:space="0" w:color="1E4265"/>
            </w:tcBorders>
            <w:shd w:val="clear" w:color="auto" w:fill="F2F2F2"/>
            <w:vAlign w:val="center"/>
          </w:tcPr>
          <w:p w14:paraId="2FB2707A"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14</w:t>
            </w:r>
          </w:p>
        </w:tc>
        <w:tc>
          <w:tcPr>
            <w:tcW w:w="878" w:type="dxa"/>
            <w:tcBorders>
              <w:left w:val="single" w:sz="12" w:space="0" w:color="1E4265"/>
            </w:tcBorders>
            <w:shd w:val="clear" w:color="auto" w:fill="F2F2F2"/>
            <w:vAlign w:val="center"/>
          </w:tcPr>
          <w:p w14:paraId="6B91C8B7"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19</w:t>
            </w:r>
          </w:p>
        </w:tc>
      </w:tr>
      <w:tr w:rsidR="00AB45E3" w:rsidRPr="00AB45E3" w14:paraId="0A4D9934" w14:textId="77777777" w:rsidTr="000B25F3">
        <w:trPr>
          <w:trHeight w:val="283"/>
          <w:jc w:val="center"/>
        </w:trPr>
        <w:tc>
          <w:tcPr>
            <w:tcW w:w="2679" w:type="dxa"/>
            <w:tcBorders>
              <w:right w:val="single" w:sz="4" w:space="0" w:color="1E4265"/>
            </w:tcBorders>
            <w:shd w:val="clear" w:color="auto" w:fill="EAE9E8"/>
            <w:vAlign w:val="center"/>
          </w:tcPr>
          <w:p w14:paraId="4669B5D7" w14:textId="77777777" w:rsidR="00AB45E3" w:rsidRPr="00AB45E3" w:rsidRDefault="00AB45E3" w:rsidP="00AB45E3">
            <w:pPr>
              <w:autoSpaceDE/>
              <w:autoSpaceDN/>
              <w:adjustRightInd/>
              <w:spacing w:before="0" w:after="0" w:line="240" w:lineRule="auto"/>
              <w:jc w:val="left"/>
              <w:rPr>
                <w:rFonts w:ascii="Arial" w:eastAsia="Calibri" w:hAnsi="Arial" w:cs="Arial"/>
                <w:color w:val="auto"/>
                <w:sz w:val="20"/>
                <w:szCs w:val="20"/>
              </w:rPr>
            </w:pPr>
            <w:r w:rsidRPr="00AB45E3">
              <w:rPr>
                <w:rFonts w:ascii="Arial" w:eastAsia="Calibri" w:hAnsi="Arial" w:cs="Arial"/>
                <w:color w:val="auto"/>
                <w:sz w:val="20"/>
                <w:szCs w:val="20"/>
              </w:rPr>
              <w:t>Pharmacy</w:t>
            </w:r>
          </w:p>
        </w:tc>
        <w:tc>
          <w:tcPr>
            <w:tcW w:w="628" w:type="dxa"/>
            <w:tcBorders>
              <w:left w:val="single" w:sz="4" w:space="0" w:color="1E4265"/>
            </w:tcBorders>
            <w:shd w:val="clear" w:color="auto" w:fill="EAE9E8"/>
            <w:vAlign w:val="center"/>
          </w:tcPr>
          <w:p w14:paraId="6071E4DA"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616" w:type="dxa"/>
            <w:shd w:val="clear" w:color="auto" w:fill="EAE9E8"/>
            <w:vAlign w:val="center"/>
          </w:tcPr>
          <w:p w14:paraId="0C6560AE"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784" w:type="dxa"/>
            <w:tcBorders>
              <w:right w:val="single" w:sz="4" w:space="0" w:color="1E4265"/>
            </w:tcBorders>
            <w:shd w:val="clear" w:color="auto" w:fill="EAE9E8"/>
            <w:vAlign w:val="center"/>
          </w:tcPr>
          <w:p w14:paraId="283AB2C0"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690" w:type="dxa"/>
            <w:tcBorders>
              <w:left w:val="single" w:sz="4" w:space="0" w:color="1E4265"/>
              <w:right w:val="single" w:sz="4" w:space="0" w:color="1E4265"/>
            </w:tcBorders>
            <w:shd w:val="clear" w:color="auto" w:fill="EAE9E8"/>
            <w:vAlign w:val="center"/>
          </w:tcPr>
          <w:p w14:paraId="6EE84AC9"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0</w:t>
            </w:r>
          </w:p>
        </w:tc>
        <w:tc>
          <w:tcPr>
            <w:tcW w:w="636" w:type="dxa"/>
            <w:tcBorders>
              <w:left w:val="single" w:sz="4" w:space="0" w:color="1E4265"/>
            </w:tcBorders>
            <w:shd w:val="clear" w:color="auto" w:fill="EAE9E8"/>
            <w:vAlign w:val="center"/>
          </w:tcPr>
          <w:p w14:paraId="6089F575"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15</w:t>
            </w:r>
          </w:p>
        </w:tc>
        <w:tc>
          <w:tcPr>
            <w:tcW w:w="636" w:type="dxa"/>
            <w:shd w:val="clear" w:color="auto" w:fill="EAE9E8"/>
            <w:vAlign w:val="center"/>
          </w:tcPr>
          <w:p w14:paraId="279A6DD6"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6</w:t>
            </w:r>
          </w:p>
        </w:tc>
        <w:tc>
          <w:tcPr>
            <w:tcW w:w="784" w:type="dxa"/>
            <w:tcBorders>
              <w:right w:val="single" w:sz="4" w:space="0" w:color="1E4265"/>
            </w:tcBorders>
            <w:shd w:val="clear" w:color="auto" w:fill="EAE9E8"/>
            <w:vAlign w:val="center"/>
          </w:tcPr>
          <w:p w14:paraId="6A746688"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2</w:t>
            </w:r>
          </w:p>
        </w:tc>
        <w:tc>
          <w:tcPr>
            <w:tcW w:w="702" w:type="dxa"/>
            <w:tcBorders>
              <w:left w:val="single" w:sz="4" w:space="0" w:color="1E4265"/>
              <w:right w:val="single" w:sz="12" w:space="0" w:color="1E4265"/>
            </w:tcBorders>
            <w:shd w:val="clear" w:color="auto" w:fill="EAE9E8"/>
            <w:vAlign w:val="center"/>
          </w:tcPr>
          <w:p w14:paraId="0E8E6DAA"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23</w:t>
            </w:r>
          </w:p>
        </w:tc>
        <w:tc>
          <w:tcPr>
            <w:tcW w:w="878" w:type="dxa"/>
            <w:tcBorders>
              <w:left w:val="single" w:sz="12" w:space="0" w:color="1E4265"/>
            </w:tcBorders>
            <w:shd w:val="clear" w:color="auto" w:fill="EAE9E8"/>
            <w:vAlign w:val="center"/>
          </w:tcPr>
          <w:p w14:paraId="0911C8B6"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23</w:t>
            </w:r>
          </w:p>
        </w:tc>
      </w:tr>
      <w:tr w:rsidR="00AB45E3" w:rsidRPr="00AB45E3" w14:paraId="1E9ECCAE" w14:textId="77777777" w:rsidTr="000B25F3">
        <w:trPr>
          <w:trHeight w:val="283"/>
          <w:jc w:val="center"/>
        </w:trPr>
        <w:tc>
          <w:tcPr>
            <w:tcW w:w="2679" w:type="dxa"/>
            <w:tcBorders>
              <w:right w:val="single" w:sz="4" w:space="0" w:color="1E4265"/>
            </w:tcBorders>
            <w:shd w:val="clear" w:color="auto" w:fill="F2F2F2"/>
            <w:vAlign w:val="center"/>
          </w:tcPr>
          <w:p w14:paraId="5DFB2460" w14:textId="77777777" w:rsidR="00AB45E3" w:rsidRPr="00AB45E3" w:rsidRDefault="00AB45E3" w:rsidP="00AB45E3">
            <w:pPr>
              <w:autoSpaceDE/>
              <w:autoSpaceDN/>
              <w:adjustRightInd/>
              <w:spacing w:before="0" w:after="0" w:line="240" w:lineRule="auto"/>
              <w:jc w:val="left"/>
              <w:rPr>
                <w:rFonts w:ascii="Arial" w:eastAsia="Calibri" w:hAnsi="Arial" w:cs="Arial"/>
                <w:color w:val="auto"/>
                <w:sz w:val="20"/>
                <w:szCs w:val="20"/>
              </w:rPr>
            </w:pPr>
            <w:r w:rsidRPr="00AB45E3">
              <w:rPr>
                <w:rFonts w:ascii="Arial" w:eastAsia="Calibri" w:hAnsi="Arial" w:cs="Arial"/>
                <w:color w:val="auto"/>
                <w:sz w:val="20"/>
                <w:szCs w:val="20"/>
              </w:rPr>
              <w:t>Health and medical sciences</w:t>
            </w:r>
          </w:p>
        </w:tc>
        <w:tc>
          <w:tcPr>
            <w:tcW w:w="628" w:type="dxa"/>
            <w:tcBorders>
              <w:left w:val="single" w:sz="4" w:space="0" w:color="1E4265"/>
            </w:tcBorders>
            <w:shd w:val="clear" w:color="auto" w:fill="F2F2F2"/>
            <w:vAlign w:val="center"/>
          </w:tcPr>
          <w:p w14:paraId="06AF5178"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7</w:t>
            </w:r>
          </w:p>
        </w:tc>
        <w:tc>
          <w:tcPr>
            <w:tcW w:w="616" w:type="dxa"/>
            <w:shd w:val="clear" w:color="auto" w:fill="F2F2F2"/>
            <w:vAlign w:val="center"/>
          </w:tcPr>
          <w:p w14:paraId="0ED50CDD"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784" w:type="dxa"/>
            <w:tcBorders>
              <w:right w:val="single" w:sz="4" w:space="0" w:color="1E4265"/>
            </w:tcBorders>
            <w:shd w:val="clear" w:color="auto" w:fill="F2F2F2"/>
            <w:vAlign w:val="center"/>
          </w:tcPr>
          <w:p w14:paraId="1E5B2A77"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690" w:type="dxa"/>
            <w:tcBorders>
              <w:left w:val="single" w:sz="4" w:space="0" w:color="1E4265"/>
              <w:right w:val="single" w:sz="4" w:space="0" w:color="1E4265"/>
            </w:tcBorders>
            <w:shd w:val="clear" w:color="auto" w:fill="F2F2F2"/>
            <w:vAlign w:val="center"/>
          </w:tcPr>
          <w:p w14:paraId="2A78E934"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7</w:t>
            </w:r>
          </w:p>
        </w:tc>
        <w:tc>
          <w:tcPr>
            <w:tcW w:w="636" w:type="dxa"/>
            <w:tcBorders>
              <w:left w:val="single" w:sz="4" w:space="0" w:color="1E4265"/>
            </w:tcBorders>
            <w:shd w:val="clear" w:color="auto" w:fill="F2F2F2"/>
            <w:vAlign w:val="center"/>
          </w:tcPr>
          <w:p w14:paraId="7B973EC9"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27</w:t>
            </w:r>
          </w:p>
        </w:tc>
        <w:tc>
          <w:tcPr>
            <w:tcW w:w="636" w:type="dxa"/>
            <w:shd w:val="clear" w:color="auto" w:fill="F2F2F2"/>
            <w:vAlign w:val="center"/>
          </w:tcPr>
          <w:p w14:paraId="7450AF7C"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784" w:type="dxa"/>
            <w:tcBorders>
              <w:right w:val="single" w:sz="4" w:space="0" w:color="1E4265"/>
            </w:tcBorders>
            <w:shd w:val="clear" w:color="auto" w:fill="F2F2F2"/>
            <w:vAlign w:val="center"/>
          </w:tcPr>
          <w:p w14:paraId="56691BA9"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702" w:type="dxa"/>
            <w:tcBorders>
              <w:left w:val="single" w:sz="4" w:space="0" w:color="1E4265"/>
              <w:right w:val="single" w:sz="12" w:space="0" w:color="1E4265"/>
            </w:tcBorders>
            <w:shd w:val="clear" w:color="auto" w:fill="F2F2F2"/>
            <w:vAlign w:val="center"/>
          </w:tcPr>
          <w:p w14:paraId="195706BA"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27</w:t>
            </w:r>
          </w:p>
        </w:tc>
        <w:tc>
          <w:tcPr>
            <w:tcW w:w="878" w:type="dxa"/>
            <w:tcBorders>
              <w:left w:val="single" w:sz="12" w:space="0" w:color="1E4265"/>
            </w:tcBorders>
            <w:shd w:val="clear" w:color="auto" w:fill="F2F2F2"/>
            <w:vAlign w:val="center"/>
          </w:tcPr>
          <w:p w14:paraId="3AA9C95D"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34</w:t>
            </w:r>
          </w:p>
        </w:tc>
      </w:tr>
      <w:tr w:rsidR="00AB45E3" w:rsidRPr="00AB45E3" w14:paraId="0914D14B" w14:textId="77777777" w:rsidTr="000B25F3">
        <w:trPr>
          <w:trHeight w:val="283"/>
          <w:jc w:val="center"/>
        </w:trPr>
        <w:tc>
          <w:tcPr>
            <w:tcW w:w="2679" w:type="dxa"/>
            <w:tcBorders>
              <w:right w:val="single" w:sz="4" w:space="0" w:color="1E4265"/>
            </w:tcBorders>
            <w:shd w:val="clear" w:color="auto" w:fill="EAE9E8"/>
            <w:vAlign w:val="center"/>
          </w:tcPr>
          <w:p w14:paraId="4D1EE529" w14:textId="77777777" w:rsidR="00AB45E3" w:rsidRPr="00AB45E3" w:rsidRDefault="00AB45E3" w:rsidP="00AB45E3">
            <w:pPr>
              <w:autoSpaceDE/>
              <w:autoSpaceDN/>
              <w:adjustRightInd/>
              <w:spacing w:before="0" w:after="0" w:line="240" w:lineRule="auto"/>
              <w:jc w:val="left"/>
              <w:rPr>
                <w:rFonts w:ascii="Arial" w:eastAsia="Calibri" w:hAnsi="Arial" w:cs="Arial"/>
                <w:color w:val="auto"/>
                <w:sz w:val="20"/>
                <w:szCs w:val="20"/>
              </w:rPr>
            </w:pPr>
            <w:r w:rsidRPr="00AB45E3">
              <w:rPr>
                <w:rFonts w:ascii="Arial" w:eastAsia="Calibri" w:hAnsi="Arial" w:cs="Arial"/>
                <w:color w:val="auto"/>
                <w:sz w:val="20"/>
                <w:szCs w:val="20"/>
              </w:rPr>
              <w:t>Occupational therapy</w:t>
            </w:r>
          </w:p>
        </w:tc>
        <w:tc>
          <w:tcPr>
            <w:tcW w:w="628" w:type="dxa"/>
            <w:tcBorders>
              <w:left w:val="single" w:sz="4" w:space="0" w:color="1E4265"/>
            </w:tcBorders>
            <w:shd w:val="clear" w:color="auto" w:fill="EAE9E8"/>
            <w:vAlign w:val="center"/>
          </w:tcPr>
          <w:p w14:paraId="354A2758"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14</w:t>
            </w:r>
          </w:p>
        </w:tc>
        <w:tc>
          <w:tcPr>
            <w:tcW w:w="616" w:type="dxa"/>
            <w:shd w:val="clear" w:color="auto" w:fill="EAE9E8"/>
            <w:vAlign w:val="center"/>
          </w:tcPr>
          <w:p w14:paraId="78D41F73"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6</w:t>
            </w:r>
          </w:p>
        </w:tc>
        <w:tc>
          <w:tcPr>
            <w:tcW w:w="784" w:type="dxa"/>
            <w:tcBorders>
              <w:right w:val="single" w:sz="4" w:space="0" w:color="1E4265"/>
            </w:tcBorders>
            <w:shd w:val="clear" w:color="auto" w:fill="EAE9E8"/>
            <w:vAlign w:val="center"/>
          </w:tcPr>
          <w:p w14:paraId="7CC77FBA"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690" w:type="dxa"/>
            <w:tcBorders>
              <w:left w:val="single" w:sz="4" w:space="0" w:color="1E4265"/>
              <w:right w:val="single" w:sz="4" w:space="0" w:color="1E4265"/>
            </w:tcBorders>
            <w:shd w:val="clear" w:color="auto" w:fill="EAE9E8"/>
            <w:vAlign w:val="center"/>
          </w:tcPr>
          <w:p w14:paraId="0C7BF3A4"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20</w:t>
            </w:r>
          </w:p>
        </w:tc>
        <w:tc>
          <w:tcPr>
            <w:tcW w:w="636" w:type="dxa"/>
            <w:tcBorders>
              <w:left w:val="single" w:sz="4" w:space="0" w:color="1E4265"/>
            </w:tcBorders>
            <w:shd w:val="clear" w:color="auto" w:fill="EAE9E8"/>
            <w:vAlign w:val="center"/>
          </w:tcPr>
          <w:p w14:paraId="0A3E91CE"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9</w:t>
            </w:r>
          </w:p>
        </w:tc>
        <w:tc>
          <w:tcPr>
            <w:tcW w:w="636" w:type="dxa"/>
            <w:shd w:val="clear" w:color="auto" w:fill="EAE9E8"/>
            <w:vAlign w:val="center"/>
          </w:tcPr>
          <w:p w14:paraId="1D6C3A4B"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9</w:t>
            </w:r>
          </w:p>
        </w:tc>
        <w:tc>
          <w:tcPr>
            <w:tcW w:w="784" w:type="dxa"/>
            <w:tcBorders>
              <w:right w:val="single" w:sz="4" w:space="0" w:color="1E4265"/>
            </w:tcBorders>
            <w:shd w:val="clear" w:color="auto" w:fill="EAE9E8"/>
            <w:vAlign w:val="center"/>
          </w:tcPr>
          <w:p w14:paraId="5C051A66"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1</w:t>
            </w:r>
          </w:p>
        </w:tc>
        <w:tc>
          <w:tcPr>
            <w:tcW w:w="702" w:type="dxa"/>
            <w:tcBorders>
              <w:left w:val="single" w:sz="4" w:space="0" w:color="1E4265"/>
              <w:right w:val="single" w:sz="12" w:space="0" w:color="1E4265"/>
            </w:tcBorders>
            <w:shd w:val="clear" w:color="auto" w:fill="EAE9E8"/>
            <w:vAlign w:val="center"/>
          </w:tcPr>
          <w:p w14:paraId="4AD29C03"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19</w:t>
            </w:r>
          </w:p>
        </w:tc>
        <w:tc>
          <w:tcPr>
            <w:tcW w:w="878" w:type="dxa"/>
            <w:tcBorders>
              <w:left w:val="single" w:sz="12" w:space="0" w:color="1E4265"/>
            </w:tcBorders>
            <w:shd w:val="clear" w:color="auto" w:fill="EAE9E8"/>
            <w:vAlign w:val="center"/>
          </w:tcPr>
          <w:p w14:paraId="0CB7FA95"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39</w:t>
            </w:r>
          </w:p>
        </w:tc>
      </w:tr>
      <w:tr w:rsidR="00AB45E3" w:rsidRPr="00AB45E3" w14:paraId="509D4E35" w14:textId="77777777" w:rsidTr="000B25F3">
        <w:trPr>
          <w:trHeight w:val="283"/>
          <w:jc w:val="center"/>
        </w:trPr>
        <w:tc>
          <w:tcPr>
            <w:tcW w:w="2679" w:type="dxa"/>
            <w:tcBorders>
              <w:right w:val="single" w:sz="4" w:space="0" w:color="1E4265"/>
            </w:tcBorders>
            <w:shd w:val="clear" w:color="auto" w:fill="F2F2F2"/>
            <w:vAlign w:val="center"/>
          </w:tcPr>
          <w:p w14:paraId="7EADCF55" w14:textId="77777777" w:rsidR="00AB45E3" w:rsidRPr="00AB45E3" w:rsidRDefault="00AB45E3" w:rsidP="00AB45E3">
            <w:pPr>
              <w:autoSpaceDE/>
              <w:autoSpaceDN/>
              <w:adjustRightInd/>
              <w:spacing w:before="0" w:after="0" w:line="240" w:lineRule="auto"/>
              <w:jc w:val="left"/>
              <w:rPr>
                <w:rFonts w:ascii="Arial" w:eastAsia="Calibri" w:hAnsi="Arial" w:cs="Arial"/>
                <w:color w:val="auto"/>
                <w:sz w:val="20"/>
                <w:szCs w:val="20"/>
              </w:rPr>
            </w:pPr>
            <w:r w:rsidRPr="00AB45E3">
              <w:rPr>
                <w:rFonts w:ascii="Arial" w:eastAsia="Calibri" w:hAnsi="Arial" w:cs="Arial"/>
                <w:color w:val="auto"/>
                <w:sz w:val="20"/>
                <w:szCs w:val="20"/>
              </w:rPr>
              <w:t>Speech pathology</w:t>
            </w:r>
          </w:p>
        </w:tc>
        <w:tc>
          <w:tcPr>
            <w:tcW w:w="628" w:type="dxa"/>
            <w:tcBorders>
              <w:left w:val="single" w:sz="4" w:space="0" w:color="1E4265"/>
            </w:tcBorders>
            <w:shd w:val="clear" w:color="auto" w:fill="F2F2F2"/>
            <w:vAlign w:val="center"/>
          </w:tcPr>
          <w:p w14:paraId="6CF7ECB5"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7</w:t>
            </w:r>
          </w:p>
        </w:tc>
        <w:tc>
          <w:tcPr>
            <w:tcW w:w="616" w:type="dxa"/>
            <w:shd w:val="clear" w:color="auto" w:fill="F2F2F2"/>
            <w:vAlign w:val="center"/>
          </w:tcPr>
          <w:p w14:paraId="7E40CD44"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3</w:t>
            </w:r>
          </w:p>
        </w:tc>
        <w:tc>
          <w:tcPr>
            <w:tcW w:w="784" w:type="dxa"/>
            <w:tcBorders>
              <w:right w:val="single" w:sz="4" w:space="0" w:color="1E4265"/>
            </w:tcBorders>
            <w:shd w:val="clear" w:color="auto" w:fill="F2F2F2"/>
            <w:vAlign w:val="center"/>
          </w:tcPr>
          <w:p w14:paraId="170FB11A"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690" w:type="dxa"/>
            <w:tcBorders>
              <w:left w:val="single" w:sz="4" w:space="0" w:color="1E4265"/>
              <w:right w:val="single" w:sz="4" w:space="0" w:color="1E4265"/>
            </w:tcBorders>
            <w:shd w:val="clear" w:color="auto" w:fill="F2F2F2"/>
            <w:vAlign w:val="center"/>
          </w:tcPr>
          <w:p w14:paraId="5009EE9D"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10</w:t>
            </w:r>
          </w:p>
        </w:tc>
        <w:tc>
          <w:tcPr>
            <w:tcW w:w="636" w:type="dxa"/>
            <w:tcBorders>
              <w:left w:val="single" w:sz="4" w:space="0" w:color="1E4265"/>
            </w:tcBorders>
            <w:shd w:val="clear" w:color="auto" w:fill="F2F2F2"/>
            <w:vAlign w:val="center"/>
          </w:tcPr>
          <w:p w14:paraId="2813D168"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7</w:t>
            </w:r>
          </w:p>
        </w:tc>
        <w:tc>
          <w:tcPr>
            <w:tcW w:w="636" w:type="dxa"/>
            <w:shd w:val="clear" w:color="auto" w:fill="F2F2F2"/>
            <w:vAlign w:val="center"/>
          </w:tcPr>
          <w:p w14:paraId="1B554A7D"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7</w:t>
            </w:r>
          </w:p>
        </w:tc>
        <w:tc>
          <w:tcPr>
            <w:tcW w:w="784" w:type="dxa"/>
            <w:tcBorders>
              <w:right w:val="single" w:sz="4" w:space="0" w:color="1E4265"/>
            </w:tcBorders>
            <w:shd w:val="clear" w:color="auto" w:fill="F2F2F2"/>
            <w:vAlign w:val="center"/>
          </w:tcPr>
          <w:p w14:paraId="321770BB"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1</w:t>
            </w:r>
          </w:p>
        </w:tc>
        <w:tc>
          <w:tcPr>
            <w:tcW w:w="702" w:type="dxa"/>
            <w:tcBorders>
              <w:left w:val="single" w:sz="4" w:space="0" w:color="1E4265"/>
              <w:right w:val="single" w:sz="12" w:space="0" w:color="1E4265"/>
            </w:tcBorders>
            <w:shd w:val="clear" w:color="auto" w:fill="F2F2F2"/>
            <w:vAlign w:val="center"/>
          </w:tcPr>
          <w:p w14:paraId="484C8F2C"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15</w:t>
            </w:r>
          </w:p>
        </w:tc>
        <w:tc>
          <w:tcPr>
            <w:tcW w:w="878" w:type="dxa"/>
            <w:tcBorders>
              <w:left w:val="single" w:sz="12" w:space="0" w:color="1E4265"/>
            </w:tcBorders>
            <w:shd w:val="clear" w:color="auto" w:fill="F2F2F2"/>
            <w:vAlign w:val="center"/>
          </w:tcPr>
          <w:p w14:paraId="3C1D71A3"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25</w:t>
            </w:r>
          </w:p>
        </w:tc>
      </w:tr>
      <w:tr w:rsidR="00AB45E3" w:rsidRPr="00AB45E3" w14:paraId="386DDCA1" w14:textId="77777777" w:rsidTr="000B25F3">
        <w:trPr>
          <w:trHeight w:val="283"/>
          <w:jc w:val="center"/>
        </w:trPr>
        <w:tc>
          <w:tcPr>
            <w:tcW w:w="2679" w:type="dxa"/>
            <w:tcBorders>
              <w:right w:val="single" w:sz="4" w:space="0" w:color="1E4265"/>
            </w:tcBorders>
            <w:shd w:val="clear" w:color="auto" w:fill="EAE9E8"/>
            <w:vAlign w:val="center"/>
          </w:tcPr>
          <w:p w14:paraId="3DCE38D8" w14:textId="77777777" w:rsidR="00AB45E3" w:rsidRPr="00AB45E3" w:rsidRDefault="00AB45E3" w:rsidP="00AB45E3">
            <w:pPr>
              <w:autoSpaceDE/>
              <w:autoSpaceDN/>
              <w:adjustRightInd/>
              <w:spacing w:before="0" w:after="0" w:line="240" w:lineRule="auto"/>
              <w:jc w:val="left"/>
              <w:rPr>
                <w:rFonts w:ascii="Arial" w:eastAsia="Calibri" w:hAnsi="Arial" w:cs="Arial"/>
                <w:color w:val="auto"/>
                <w:sz w:val="20"/>
                <w:szCs w:val="20"/>
              </w:rPr>
            </w:pPr>
            <w:r w:rsidRPr="00AB45E3">
              <w:rPr>
                <w:rFonts w:ascii="Arial" w:eastAsia="Calibri" w:hAnsi="Arial" w:cs="Arial"/>
                <w:color w:val="auto"/>
                <w:sz w:val="20"/>
                <w:szCs w:val="20"/>
              </w:rPr>
              <w:t>Physiotherapy</w:t>
            </w:r>
          </w:p>
        </w:tc>
        <w:tc>
          <w:tcPr>
            <w:tcW w:w="628" w:type="dxa"/>
            <w:tcBorders>
              <w:left w:val="single" w:sz="4" w:space="0" w:color="1E4265"/>
            </w:tcBorders>
            <w:shd w:val="clear" w:color="auto" w:fill="EAE9E8"/>
            <w:vAlign w:val="center"/>
          </w:tcPr>
          <w:p w14:paraId="2B679E65"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7</w:t>
            </w:r>
          </w:p>
        </w:tc>
        <w:tc>
          <w:tcPr>
            <w:tcW w:w="616" w:type="dxa"/>
            <w:shd w:val="clear" w:color="auto" w:fill="EAE9E8"/>
            <w:vAlign w:val="center"/>
          </w:tcPr>
          <w:p w14:paraId="4134600F"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2</w:t>
            </w:r>
          </w:p>
        </w:tc>
        <w:tc>
          <w:tcPr>
            <w:tcW w:w="784" w:type="dxa"/>
            <w:tcBorders>
              <w:right w:val="single" w:sz="4" w:space="0" w:color="1E4265"/>
            </w:tcBorders>
            <w:shd w:val="clear" w:color="auto" w:fill="EAE9E8"/>
            <w:vAlign w:val="center"/>
          </w:tcPr>
          <w:p w14:paraId="1155F159"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690" w:type="dxa"/>
            <w:tcBorders>
              <w:left w:val="single" w:sz="4" w:space="0" w:color="1E4265"/>
              <w:right w:val="single" w:sz="4" w:space="0" w:color="1E4265"/>
            </w:tcBorders>
            <w:shd w:val="clear" w:color="auto" w:fill="EAE9E8"/>
            <w:vAlign w:val="center"/>
          </w:tcPr>
          <w:p w14:paraId="2918AB44"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9</w:t>
            </w:r>
          </w:p>
        </w:tc>
        <w:tc>
          <w:tcPr>
            <w:tcW w:w="636" w:type="dxa"/>
            <w:tcBorders>
              <w:left w:val="single" w:sz="4" w:space="0" w:color="1E4265"/>
            </w:tcBorders>
            <w:shd w:val="clear" w:color="auto" w:fill="EAE9E8"/>
            <w:vAlign w:val="center"/>
          </w:tcPr>
          <w:p w14:paraId="326F1191"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11</w:t>
            </w:r>
          </w:p>
        </w:tc>
        <w:tc>
          <w:tcPr>
            <w:tcW w:w="636" w:type="dxa"/>
            <w:shd w:val="clear" w:color="auto" w:fill="EAE9E8"/>
            <w:vAlign w:val="center"/>
          </w:tcPr>
          <w:p w14:paraId="6A01B48D"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9</w:t>
            </w:r>
          </w:p>
        </w:tc>
        <w:tc>
          <w:tcPr>
            <w:tcW w:w="784" w:type="dxa"/>
            <w:tcBorders>
              <w:right w:val="single" w:sz="4" w:space="0" w:color="1E4265"/>
            </w:tcBorders>
            <w:shd w:val="clear" w:color="auto" w:fill="EAE9E8"/>
            <w:vAlign w:val="center"/>
          </w:tcPr>
          <w:p w14:paraId="5E786CFF"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702" w:type="dxa"/>
            <w:tcBorders>
              <w:left w:val="single" w:sz="4" w:space="0" w:color="1E4265"/>
              <w:right w:val="single" w:sz="12" w:space="0" w:color="1E4265"/>
            </w:tcBorders>
            <w:shd w:val="clear" w:color="auto" w:fill="EAE9E8"/>
            <w:vAlign w:val="center"/>
          </w:tcPr>
          <w:p w14:paraId="4CFA626E"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20</w:t>
            </w:r>
          </w:p>
        </w:tc>
        <w:tc>
          <w:tcPr>
            <w:tcW w:w="878" w:type="dxa"/>
            <w:tcBorders>
              <w:left w:val="single" w:sz="12" w:space="0" w:color="1E4265"/>
            </w:tcBorders>
            <w:shd w:val="clear" w:color="auto" w:fill="EAE9E8"/>
            <w:vAlign w:val="center"/>
          </w:tcPr>
          <w:p w14:paraId="3C9EF01A"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29</w:t>
            </w:r>
          </w:p>
        </w:tc>
      </w:tr>
      <w:tr w:rsidR="00AB45E3" w:rsidRPr="00AB45E3" w14:paraId="5F7B98D3" w14:textId="77777777" w:rsidTr="000B25F3">
        <w:trPr>
          <w:trHeight w:val="283"/>
          <w:jc w:val="center"/>
        </w:trPr>
        <w:tc>
          <w:tcPr>
            <w:tcW w:w="2679" w:type="dxa"/>
            <w:tcBorders>
              <w:right w:val="single" w:sz="4" w:space="0" w:color="1E4265"/>
            </w:tcBorders>
            <w:shd w:val="clear" w:color="auto" w:fill="F2F2F2"/>
            <w:vAlign w:val="center"/>
          </w:tcPr>
          <w:p w14:paraId="69B5D564" w14:textId="77777777" w:rsidR="00AB45E3" w:rsidRPr="00AB45E3" w:rsidRDefault="00AB45E3" w:rsidP="00AB45E3">
            <w:pPr>
              <w:autoSpaceDE/>
              <w:autoSpaceDN/>
              <w:adjustRightInd/>
              <w:spacing w:before="0" w:after="0" w:line="240" w:lineRule="auto"/>
              <w:jc w:val="left"/>
              <w:rPr>
                <w:rFonts w:ascii="Arial" w:eastAsia="Calibri" w:hAnsi="Arial" w:cs="Arial"/>
                <w:color w:val="auto"/>
                <w:sz w:val="20"/>
                <w:szCs w:val="20"/>
              </w:rPr>
            </w:pPr>
            <w:r w:rsidRPr="00AB45E3">
              <w:rPr>
                <w:rFonts w:ascii="Arial" w:eastAsia="Calibri" w:hAnsi="Arial" w:cs="Arial"/>
                <w:color w:val="auto"/>
                <w:sz w:val="20"/>
                <w:szCs w:val="20"/>
              </w:rPr>
              <w:t>Exercise physiology</w:t>
            </w:r>
          </w:p>
        </w:tc>
        <w:tc>
          <w:tcPr>
            <w:tcW w:w="628" w:type="dxa"/>
            <w:tcBorders>
              <w:left w:val="single" w:sz="4" w:space="0" w:color="1E4265"/>
            </w:tcBorders>
            <w:shd w:val="clear" w:color="auto" w:fill="F2F2F2"/>
            <w:vAlign w:val="center"/>
          </w:tcPr>
          <w:p w14:paraId="7FC85369"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4</w:t>
            </w:r>
          </w:p>
        </w:tc>
        <w:tc>
          <w:tcPr>
            <w:tcW w:w="616" w:type="dxa"/>
            <w:shd w:val="clear" w:color="auto" w:fill="F2F2F2"/>
            <w:vAlign w:val="center"/>
          </w:tcPr>
          <w:p w14:paraId="4334ED8A"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784" w:type="dxa"/>
            <w:tcBorders>
              <w:right w:val="single" w:sz="4" w:space="0" w:color="1E4265"/>
            </w:tcBorders>
            <w:shd w:val="clear" w:color="auto" w:fill="F2F2F2"/>
            <w:vAlign w:val="center"/>
          </w:tcPr>
          <w:p w14:paraId="60898D7D"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690" w:type="dxa"/>
            <w:tcBorders>
              <w:left w:val="single" w:sz="4" w:space="0" w:color="1E4265"/>
              <w:right w:val="single" w:sz="4" w:space="0" w:color="1E4265"/>
            </w:tcBorders>
            <w:shd w:val="clear" w:color="auto" w:fill="F2F2F2"/>
            <w:vAlign w:val="center"/>
          </w:tcPr>
          <w:p w14:paraId="1805E3C2"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4</w:t>
            </w:r>
          </w:p>
        </w:tc>
        <w:tc>
          <w:tcPr>
            <w:tcW w:w="636" w:type="dxa"/>
            <w:tcBorders>
              <w:left w:val="single" w:sz="4" w:space="0" w:color="1E4265"/>
            </w:tcBorders>
            <w:shd w:val="clear" w:color="auto" w:fill="F2F2F2"/>
            <w:vAlign w:val="center"/>
          </w:tcPr>
          <w:p w14:paraId="34FF39CE"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6</w:t>
            </w:r>
          </w:p>
        </w:tc>
        <w:tc>
          <w:tcPr>
            <w:tcW w:w="636" w:type="dxa"/>
            <w:shd w:val="clear" w:color="auto" w:fill="F2F2F2"/>
            <w:vAlign w:val="center"/>
          </w:tcPr>
          <w:p w14:paraId="3E5973BF"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15</w:t>
            </w:r>
          </w:p>
        </w:tc>
        <w:tc>
          <w:tcPr>
            <w:tcW w:w="784" w:type="dxa"/>
            <w:tcBorders>
              <w:right w:val="single" w:sz="4" w:space="0" w:color="1E4265"/>
            </w:tcBorders>
            <w:shd w:val="clear" w:color="auto" w:fill="F2F2F2"/>
            <w:vAlign w:val="center"/>
          </w:tcPr>
          <w:p w14:paraId="08BA2D0C"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1</w:t>
            </w:r>
          </w:p>
        </w:tc>
        <w:tc>
          <w:tcPr>
            <w:tcW w:w="702" w:type="dxa"/>
            <w:tcBorders>
              <w:left w:val="single" w:sz="4" w:space="0" w:color="1E4265"/>
              <w:right w:val="single" w:sz="12" w:space="0" w:color="1E4265"/>
            </w:tcBorders>
            <w:shd w:val="clear" w:color="auto" w:fill="F2F2F2"/>
            <w:vAlign w:val="center"/>
          </w:tcPr>
          <w:p w14:paraId="695EE3D9"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22</w:t>
            </w:r>
          </w:p>
        </w:tc>
        <w:tc>
          <w:tcPr>
            <w:tcW w:w="878" w:type="dxa"/>
            <w:tcBorders>
              <w:left w:val="single" w:sz="12" w:space="0" w:color="1E4265"/>
            </w:tcBorders>
            <w:shd w:val="clear" w:color="auto" w:fill="F2F2F2"/>
            <w:vAlign w:val="center"/>
          </w:tcPr>
          <w:p w14:paraId="7857E866"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26</w:t>
            </w:r>
          </w:p>
        </w:tc>
      </w:tr>
      <w:tr w:rsidR="00AB45E3" w:rsidRPr="00AB45E3" w14:paraId="2E58ECEF" w14:textId="77777777" w:rsidTr="000B25F3">
        <w:trPr>
          <w:trHeight w:val="283"/>
          <w:jc w:val="center"/>
        </w:trPr>
        <w:tc>
          <w:tcPr>
            <w:tcW w:w="2679" w:type="dxa"/>
            <w:tcBorders>
              <w:right w:val="single" w:sz="4" w:space="0" w:color="1E4265"/>
            </w:tcBorders>
            <w:shd w:val="clear" w:color="auto" w:fill="EAE9E8"/>
            <w:vAlign w:val="center"/>
          </w:tcPr>
          <w:p w14:paraId="23A2B597" w14:textId="77777777" w:rsidR="00AB45E3" w:rsidRPr="00AB45E3" w:rsidRDefault="00AB45E3" w:rsidP="00AB45E3">
            <w:pPr>
              <w:autoSpaceDE/>
              <w:autoSpaceDN/>
              <w:adjustRightInd/>
              <w:spacing w:before="0" w:after="0" w:line="240" w:lineRule="auto"/>
              <w:jc w:val="left"/>
              <w:rPr>
                <w:rFonts w:ascii="Arial" w:eastAsia="Calibri" w:hAnsi="Arial" w:cs="Arial"/>
                <w:color w:val="auto"/>
                <w:sz w:val="20"/>
                <w:szCs w:val="20"/>
              </w:rPr>
            </w:pPr>
            <w:r w:rsidRPr="00AB45E3">
              <w:rPr>
                <w:rFonts w:ascii="Arial" w:eastAsia="Calibri" w:hAnsi="Arial" w:cs="Arial"/>
                <w:color w:val="auto"/>
                <w:sz w:val="20"/>
                <w:szCs w:val="20"/>
              </w:rPr>
              <w:t>Psychology</w:t>
            </w:r>
          </w:p>
        </w:tc>
        <w:tc>
          <w:tcPr>
            <w:tcW w:w="628" w:type="dxa"/>
            <w:tcBorders>
              <w:left w:val="single" w:sz="4" w:space="0" w:color="1E4265"/>
            </w:tcBorders>
            <w:shd w:val="clear" w:color="auto" w:fill="EAE9E8"/>
            <w:vAlign w:val="center"/>
          </w:tcPr>
          <w:p w14:paraId="341D1AA7"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4</w:t>
            </w:r>
          </w:p>
        </w:tc>
        <w:tc>
          <w:tcPr>
            <w:tcW w:w="616" w:type="dxa"/>
            <w:shd w:val="clear" w:color="auto" w:fill="EAE9E8"/>
            <w:vAlign w:val="center"/>
          </w:tcPr>
          <w:p w14:paraId="5B94465E"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6</w:t>
            </w:r>
          </w:p>
        </w:tc>
        <w:tc>
          <w:tcPr>
            <w:tcW w:w="784" w:type="dxa"/>
            <w:tcBorders>
              <w:right w:val="single" w:sz="4" w:space="0" w:color="1E4265"/>
            </w:tcBorders>
            <w:shd w:val="clear" w:color="auto" w:fill="EAE9E8"/>
            <w:vAlign w:val="center"/>
          </w:tcPr>
          <w:p w14:paraId="625C6BD9"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690" w:type="dxa"/>
            <w:tcBorders>
              <w:left w:val="single" w:sz="4" w:space="0" w:color="1E4265"/>
              <w:right w:val="single" w:sz="4" w:space="0" w:color="1E4265"/>
            </w:tcBorders>
            <w:shd w:val="clear" w:color="auto" w:fill="EAE9E8"/>
            <w:vAlign w:val="center"/>
          </w:tcPr>
          <w:p w14:paraId="0EA24CA9"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10</w:t>
            </w:r>
          </w:p>
        </w:tc>
        <w:tc>
          <w:tcPr>
            <w:tcW w:w="636" w:type="dxa"/>
            <w:tcBorders>
              <w:left w:val="single" w:sz="4" w:space="0" w:color="1E4265"/>
            </w:tcBorders>
            <w:shd w:val="clear" w:color="auto" w:fill="EAE9E8"/>
            <w:vAlign w:val="center"/>
          </w:tcPr>
          <w:p w14:paraId="0363A74C"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24</w:t>
            </w:r>
          </w:p>
        </w:tc>
        <w:tc>
          <w:tcPr>
            <w:tcW w:w="636" w:type="dxa"/>
            <w:shd w:val="clear" w:color="auto" w:fill="EAE9E8"/>
            <w:vAlign w:val="center"/>
          </w:tcPr>
          <w:p w14:paraId="2115AF0E"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32</w:t>
            </w:r>
          </w:p>
        </w:tc>
        <w:tc>
          <w:tcPr>
            <w:tcW w:w="784" w:type="dxa"/>
            <w:tcBorders>
              <w:right w:val="single" w:sz="4" w:space="0" w:color="1E4265"/>
            </w:tcBorders>
            <w:shd w:val="clear" w:color="auto" w:fill="EAE9E8"/>
            <w:vAlign w:val="center"/>
          </w:tcPr>
          <w:p w14:paraId="57E97883"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702" w:type="dxa"/>
            <w:tcBorders>
              <w:left w:val="single" w:sz="4" w:space="0" w:color="1E4265"/>
              <w:right w:val="single" w:sz="12" w:space="0" w:color="1E4265"/>
            </w:tcBorders>
            <w:shd w:val="clear" w:color="auto" w:fill="EAE9E8"/>
            <w:vAlign w:val="center"/>
          </w:tcPr>
          <w:p w14:paraId="32C11DEC"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56</w:t>
            </w:r>
          </w:p>
        </w:tc>
        <w:tc>
          <w:tcPr>
            <w:tcW w:w="878" w:type="dxa"/>
            <w:tcBorders>
              <w:left w:val="single" w:sz="12" w:space="0" w:color="1E4265"/>
            </w:tcBorders>
            <w:shd w:val="clear" w:color="auto" w:fill="EAE9E8"/>
            <w:vAlign w:val="center"/>
          </w:tcPr>
          <w:p w14:paraId="35A5A287"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66</w:t>
            </w:r>
          </w:p>
        </w:tc>
      </w:tr>
      <w:tr w:rsidR="00AB45E3" w:rsidRPr="00AB45E3" w14:paraId="7A661522" w14:textId="77777777" w:rsidTr="000B25F3">
        <w:trPr>
          <w:trHeight w:val="283"/>
          <w:jc w:val="center"/>
        </w:trPr>
        <w:tc>
          <w:tcPr>
            <w:tcW w:w="2679" w:type="dxa"/>
            <w:tcBorders>
              <w:right w:val="single" w:sz="4" w:space="0" w:color="1E4265"/>
            </w:tcBorders>
            <w:shd w:val="clear" w:color="auto" w:fill="F2F2F2"/>
            <w:vAlign w:val="center"/>
          </w:tcPr>
          <w:p w14:paraId="24866923" w14:textId="77777777" w:rsidR="00AB45E3" w:rsidRPr="00AB45E3" w:rsidRDefault="00AB45E3" w:rsidP="00AB45E3">
            <w:pPr>
              <w:autoSpaceDE/>
              <w:autoSpaceDN/>
              <w:adjustRightInd/>
              <w:spacing w:before="0" w:after="0" w:line="240" w:lineRule="auto"/>
              <w:jc w:val="left"/>
              <w:rPr>
                <w:rFonts w:ascii="Arial" w:eastAsia="Calibri" w:hAnsi="Arial" w:cs="Arial"/>
                <w:color w:val="auto"/>
                <w:sz w:val="20"/>
                <w:szCs w:val="20"/>
              </w:rPr>
            </w:pPr>
            <w:r w:rsidRPr="00AB45E3">
              <w:rPr>
                <w:rFonts w:ascii="Arial" w:eastAsia="Calibri" w:hAnsi="Arial" w:cs="Arial"/>
                <w:color w:val="auto"/>
                <w:sz w:val="20"/>
                <w:szCs w:val="20"/>
              </w:rPr>
              <w:t>Social work</w:t>
            </w:r>
          </w:p>
        </w:tc>
        <w:tc>
          <w:tcPr>
            <w:tcW w:w="628" w:type="dxa"/>
            <w:tcBorders>
              <w:left w:val="single" w:sz="4" w:space="0" w:color="1E4265"/>
            </w:tcBorders>
            <w:shd w:val="clear" w:color="auto" w:fill="F2F2F2"/>
            <w:vAlign w:val="center"/>
          </w:tcPr>
          <w:p w14:paraId="537C3529"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14</w:t>
            </w:r>
          </w:p>
        </w:tc>
        <w:tc>
          <w:tcPr>
            <w:tcW w:w="616" w:type="dxa"/>
            <w:shd w:val="clear" w:color="auto" w:fill="F2F2F2"/>
            <w:vAlign w:val="center"/>
          </w:tcPr>
          <w:p w14:paraId="5F1050BE"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9</w:t>
            </w:r>
          </w:p>
        </w:tc>
        <w:tc>
          <w:tcPr>
            <w:tcW w:w="784" w:type="dxa"/>
            <w:tcBorders>
              <w:right w:val="single" w:sz="4" w:space="0" w:color="1E4265"/>
            </w:tcBorders>
            <w:shd w:val="clear" w:color="auto" w:fill="F2F2F2"/>
            <w:vAlign w:val="center"/>
          </w:tcPr>
          <w:p w14:paraId="0FF6639D"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690" w:type="dxa"/>
            <w:tcBorders>
              <w:left w:val="single" w:sz="4" w:space="0" w:color="1E4265"/>
              <w:right w:val="single" w:sz="4" w:space="0" w:color="1E4265"/>
            </w:tcBorders>
            <w:shd w:val="clear" w:color="auto" w:fill="F2F2F2"/>
            <w:vAlign w:val="center"/>
          </w:tcPr>
          <w:p w14:paraId="7A5848A9"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23</w:t>
            </w:r>
          </w:p>
        </w:tc>
        <w:tc>
          <w:tcPr>
            <w:tcW w:w="636" w:type="dxa"/>
            <w:tcBorders>
              <w:left w:val="single" w:sz="4" w:space="0" w:color="1E4265"/>
            </w:tcBorders>
            <w:shd w:val="clear" w:color="auto" w:fill="F2F2F2"/>
            <w:vAlign w:val="center"/>
          </w:tcPr>
          <w:p w14:paraId="27E8784D"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13</w:t>
            </w:r>
          </w:p>
        </w:tc>
        <w:tc>
          <w:tcPr>
            <w:tcW w:w="636" w:type="dxa"/>
            <w:shd w:val="clear" w:color="auto" w:fill="F2F2F2"/>
            <w:vAlign w:val="center"/>
          </w:tcPr>
          <w:p w14:paraId="1C5BF406"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18</w:t>
            </w:r>
          </w:p>
        </w:tc>
        <w:tc>
          <w:tcPr>
            <w:tcW w:w="784" w:type="dxa"/>
            <w:tcBorders>
              <w:right w:val="single" w:sz="4" w:space="0" w:color="1E4265"/>
            </w:tcBorders>
            <w:shd w:val="clear" w:color="auto" w:fill="F2F2F2"/>
            <w:vAlign w:val="center"/>
          </w:tcPr>
          <w:p w14:paraId="0EAD39B0"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702" w:type="dxa"/>
            <w:tcBorders>
              <w:left w:val="single" w:sz="4" w:space="0" w:color="1E4265"/>
              <w:right w:val="single" w:sz="12" w:space="0" w:color="1E4265"/>
            </w:tcBorders>
            <w:shd w:val="clear" w:color="auto" w:fill="F2F2F2"/>
            <w:vAlign w:val="center"/>
          </w:tcPr>
          <w:p w14:paraId="268ACE8F"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31</w:t>
            </w:r>
          </w:p>
        </w:tc>
        <w:tc>
          <w:tcPr>
            <w:tcW w:w="878" w:type="dxa"/>
            <w:tcBorders>
              <w:left w:val="single" w:sz="12" w:space="0" w:color="1E4265"/>
            </w:tcBorders>
            <w:shd w:val="clear" w:color="auto" w:fill="F2F2F2"/>
            <w:vAlign w:val="center"/>
          </w:tcPr>
          <w:p w14:paraId="36231193"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54</w:t>
            </w:r>
          </w:p>
        </w:tc>
      </w:tr>
      <w:tr w:rsidR="00AB45E3" w:rsidRPr="00AB45E3" w14:paraId="131FD858" w14:textId="77777777" w:rsidTr="000B25F3">
        <w:trPr>
          <w:trHeight w:val="283"/>
          <w:jc w:val="center"/>
        </w:trPr>
        <w:tc>
          <w:tcPr>
            <w:tcW w:w="2679" w:type="dxa"/>
            <w:tcBorders>
              <w:bottom w:val="single" w:sz="12" w:space="0" w:color="1E4265"/>
              <w:right w:val="single" w:sz="4" w:space="0" w:color="1E4265"/>
            </w:tcBorders>
            <w:shd w:val="clear" w:color="auto" w:fill="EAE9E8"/>
            <w:vAlign w:val="center"/>
          </w:tcPr>
          <w:p w14:paraId="3945A64C" w14:textId="77777777" w:rsidR="00AB45E3" w:rsidRPr="00AB45E3" w:rsidRDefault="00AB45E3" w:rsidP="00AB45E3">
            <w:pPr>
              <w:autoSpaceDE/>
              <w:autoSpaceDN/>
              <w:adjustRightInd/>
              <w:spacing w:before="0" w:after="0" w:line="240" w:lineRule="auto"/>
              <w:jc w:val="left"/>
              <w:rPr>
                <w:rFonts w:ascii="Arial" w:eastAsia="Calibri" w:hAnsi="Arial" w:cs="Arial"/>
                <w:color w:val="auto"/>
                <w:sz w:val="20"/>
                <w:szCs w:val="20"/>
              </w:rPr>
            </w:pPr>
            <w:r w:rsidRPr="00AB45E3">
              <w:rPr>
                <w:rFonts w:ascii="Arial" w:eastAsia="Calibri" w:hAnsi="Arial" w:cs="Arial"/>
                <w:color w:val="auto"/>
                <w:sz w:val="20"/>
                <w:szCs w:val="20"/>
              </w:rPr>
              <w:t>Dietetics</w:t>
            </w:r>
          </w:p>
        </w:tc>
        <w:tc>
          <w:tcPr>
            <w:tcW w:w="628" w:type="dxa"/>
            <w:tcBorders>
              <w:left w:val="single" w:sz="4" w:space="0" w:color="1E4265"/>
              <w:bottom w:val="single" w:sz="12" w:space="0" w:color="1E4265"/>
            </w:tcBorders>
            <w:shd w:val="clear" w:color="auto" w:fill="EAE9E8"/>
            <w:vAlign w:val="center"/>
          </w:tcPr>
          <w:p w14:paraId="40098FA5"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1</w:t>
            </w:r>
          </w:p>
        </w:tc>
        <w:tc>
          <w:tcPr>
            <w:tcW w:w="616" w:type="dxa"/>
            <w:tcBorders>
              <w:bottom w:val="single" w:sz="12" w:space="0" w:color="1E4265"/>
            </w:tcBorders>
            <w:shd w:val="clear" w:color="auto" w:fill="EAE9E8"/>
            <w:vAlign w:val="center"/>
          </w:tcPr>
          <w:p w14:paraId="49D88535"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784" w:type="dxa"/>
            <w:tcBorders>
              <w:bottom w:val="single" w:sz="12" w:space="0" w:color="1E4265"/>
              <w:right w:val="single" w:sz="4" w:space="0" w:color="1E4265"/>
            </w:tcBorders>
            <w:shd w:val="clear" w:color="auto" w:fill="EAE9E8"/>
            <w:vAlign w:val="center"/>
          </w:tcPr>
          <w:p w14:paraId="127B1B0C"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p>
        </w:tc>
        <w:tc>
          <w:tcPr>
            <w:tcW w:w="690" w:type="dxa"/>
            <w:tcBorders>
              <w:left w:val="single" w:sz="4" w:space="0" w:color="1E4265"/>
              <w:bottom w:val="single" w:sz="12" w:space="0" w:color="1E4265"/>
              <w:right w:val="single" w:sz="4" w:space="0" w:color="1E4265"/>
            </w:tcBorders>
            <w:shd w:val="clear" w:color="auto" w:fill="EAE9E8"/>
            <w:vAlign w:val="center"/>
          </w:tcPr>
          <w:p w14:paraId="17C95834"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1</w:t>
            </w:r>
          </w:p>
        </w:tc>
        <w:tc>
          <w:tcPr>
            <w:tcW w:w="636" w:type="dxa"/>
            <w:tcBorders>
              <w:left w:val="single" w:sz="4" w:space="0" w:color="1E4265"/>
              <w:bottom w:val="single" w:sz="12" w:space="0" w:color="1E4265"/>
            </w:tcBorders>
            <w:shd w:val="clear" w:color="auto" w:fill="EAE9E8"/>
            <w:vAlign w:val="center"/>
          </w:tcPr>
          <w:p w14:paraId="22498940"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11</w:t>
            </w:r>
          </w:p>
        </w:tc>
        <w:tc>
          <w:tcPr>
            <w:tcW w:w="636" w:type="dxa"/>
            <w:tcBorders>
              <w:bottom w:val="single" w:sz="12" w:space="0" w:color="1E4265"/>
            </w:tcBorders>
            <w:shd w:val="clear" w:color="auto" w:fill="EAE9E8"/>
            <w:vAlign w:val="center"/>
          </w:tcPr>
          <w:p w14:paraId="7A23253A"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13</w:t>
            </w:r>
          </w:p>
        </w:tc>
        <w:tc>
          <w:tcPr>
            <w:tcW w:w="784" w:type="dxa"/>
            <w:tcBorders>
              <w:bottom w:val="single" w:sz="12" w:space="0" w:color="1E4265"/>
              <w:right w:val="single" w:sz="4" w:space="0" w:color="1E4265"/>
            </w:tcBorders>
            <w:shd w:val="clear" w:color="auto" w:fill="EAE9E8"/>
            <w:vAlign w:val="center"/>
          </w:tcPr>
          <w:p w14:paraId="31581F20" w14:textId="77777777" w:rsidR="00AB45E3" w:rsidRPr="00AB45E3" w:rsidRDefault="00AB45E3" w:rsidP="00AB45E3">
            <w:pPr>
              <w:autoSpaceDE/>
              <w:autoSpaceDN/>
              <w:adjustRightInd/>
              <w:spacing w:before="0" w:after="0" w:line="240" w:lineRule="auto"/>
              <w:jc w:val="center"/>
              <w:rPr>
                <w:rFonts w:ascii="Arial" w:eastAsia="Calibri" w:hAnsi="Arial" w:cs="Arial"/>
                <w:color w:val="auto"/>
                <w:sz w:val="20"/>
                <w:szCs w:val="20"/>
              </w:rPr>
            </w:pPr>
            <w:r w:rsidRPr="00AB45E3">
              <w:rPr>
                <w:rFonts w:ascii="Arial" w:eastAsia="Calibri" w:hAnsi="Arial" w:cs="Arial"/>
                <w:color w:val="auto"/>
                <w:sz w:val="20"/>
                <w:szCs w:val="20"/>
              </w:rPr>
              <w:t>1</w:t>
            </w:r>
          </w:p>
        </w:tc>
        <w:tc>
          <w:tcPr>
            <w:tcW w:w="702" w:type="dxa"/>
            <w:tcBorders>
              <w:left w:val="single" w:sz="4" w:space="0" w:color="1E4265"/>
              <w:bottom w:val="single" w:sz="12" w:space="0" w:color="1E4265"/>
              <w:right w:val="single" w:sz="12" w:space="0" w:color="1E4265"/>
            </w:tcBorders>
            <w:shd w:val="clear" w:color="auto" w:fill="EAE9E8"/>
            <w:vAlign w:val="center"/>
          </w:tcPr>
          <w:p w14:paraId="1CAEEE9C"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25</w:t>
            </w:r>
          </w:p>
        </w:tc>
        <w:tc>
          <w:tcPr>
            <w:tcW w:w="878" w:type="dxa"/>
            <w:tcBorders>
              <w:left w:val="single" w:sz="12" w:space="0" w:color="1E4265"/>
              <w:bottom w:val="single" w:sz="12" w:space="0" w:color="1E4265"/>
            </w:tcBorders>
            <w:shd w:val="clear" w:color="auto" w:fill="EAE9E8"/>
            <w:vAlign w:val="center"/>
          </w:tcPr>
          <w:p w14:paraId="7E04A44B"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26</w:t>
            </w:r>
          </w:p>
        </w:tc>
      </w:tr>
      <w:tr w:rsidR="00AB45E3" w:rsidRPr="00AB45E3" w14:paraId="6861B116" w14:textId="77777777" w:rsidTr="000B25F3">
        <w:trPr>
          <w:trHeight w:val="393"/>
          <w:jc w:val="center"/>
        </w:trPr>
        <w:tc>
          <w:tcPr>
            <w:tcW w:w="2679" w:type="dxa"/>
            <w:tcBorders>
              <w:top w:val="single" w:sz="12" w:space="0" w:color="1E4265"/>
              <w:bottom w:val="single" w:sz="12" w:space="0" w:color="1E4265"/>
              <w:right w:val="single" w:sz="4" w:space="0" w:color="1E4265"/>
            </w:tcBorders>
            <w:shd w:val="clear" w:color="auto" w:fill="EAE9E8"/>
          </w:tcPr>
          <w:p w14:paraId="47BB6EA0" w14:textId="77777777" w:rsidR="00AB45E3" w:rsidRPr="00AB45E3" w:rsidRDefault="00AB45E3" w:rsidP="00AB45E3">
            <w:pPr>
              <w:autoSpaceDE/>
              <w:autoSpaceDN/>
              <w:adjustRightInd/>
              <w:spacing w:before="0" w:after="0" w:line="240" w:lineRule="auto"/>
              <w:jc w:val="left"/>
              <w:rPr>
                <w:rFonts w:ascii="Arial" w:eastAsia="Calibri" w:hAnsi="Arial" w:cs="Arial"/>
                <w:color w:val="auto"/>
                <w:sz w:val="20"/>
                <w:szCs w:val="20"/>
              </w:rPr>
            </w:pPr>
          </w:p>
        </w:tc>
        <w:tc>
          <w:tcPr>
            <w:tcW w:w="628" w:type="dxa"/>
            <w:tcBorders>
              <w:top w:val="single" w:sz="12" w:space="0" w:color="1E4265"/>
              <w:left w:val="single" w:sz="4" w:space="0" w:color="1E4265"/>
              <w:bottom w:val="single" w:sz="12" w:space="0" w:color="1E4265"/>
            </w:tcBorders>
            <w:shd w:val="clear" w:color="auto" w:fill="EAE9E8"/>
            <w:vAlign w:val="center"/>
          </w:tcPr>
          <w:p w14:paraId="7C8FD4FA"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66</w:t>
            </w:r>
          </w:p>
        </w:tc>
        <w:tc>
          <w:tcPr>
            <w:tcW w:w="616" w:type="dxa"/>
            <w:tcBorders>
              <w:top w:val="single" w:sz="12" w:space="0" w:color="1E4265"/>
              <w:bottom w:val="single" w:sz="12" w:space="0" w:color="1E4265"/>
            </w:tcBorders>
            <w:shd w:val="clear" w:color="auto" w:fill="EAE9E8"/>
            <w:vAlign w:val="center"/>
          </w:tcPr>
          <w:p w14:paraId="34EA6764"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26</w:t>
            </w:r>
          </w:p>
        </w:tc>
        <w:tc>
          <w:tcPr>
            <w:tcW w:w="784" w:type="dxa"/>
            <w:tcBorders>
              <w:top w:val="single" w:sz="12" w:space="0" w:color="1E4265"/>
              <w:bottom w:val="single" w:sz="12" w:space="0" w:color="1E4265"/>
              <w:right w:val="single" w:sz="4" w:space="0" w:color="1E4265"/>
            </w:tcBorders>
            <w:shd w:val="clear" w:color="auto" w:fill="EAE9E8"/>
            <w:vAlign w:val="center"/>
          </w:tcPr>
          <w:p w14:paraId="1F8D48D0"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4</w:t>
            </w:r>
          </w:p>
        </w:tc>
        <w:tc>
          <w:tcPr>
            <w:tcW w:w="690" w:type="dxa"/>
            <w:tcBorders>
              <w:top w:val="single" w:sz="12" w:space="0" w:color="1E4265"/>
              <w:left w:val="single" w:sz="4" w:space="0" w:color="1E4265"/>
              <w:bottom w:val="single" w:sz="12" w:space="0" w:color="1E4265"/>
              <w:right w:val="single" w:sz="4" w:space="0" w:color="1E4265"/>
            </w:tcBorders>
            <w:shd w:val="clear" w:color="auto" w:fill="EAE9E8"/>
            <w:vAlign w:val="center"/>
          </w:tcPr>
          <w:p w14:paraId="0A2F131B"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96</w:t>
            </w:r>
          </w:p>
        </w:tc>
        <w:tc>
          <w:tcPr>
            <w:tcW w:w="636" w:type="dxa"/>
            <w:tcBorders>
              <w:top w:val="single" w:sz="12" w:space="0" w:color="1E4265"/>
              <w:left w:val="single" w:sz="4" w:space="0" w:color="1E4265"/>
              <w:bottom w:val="single" w:sz="12" w:space="0" w:color="1E4265"/>
            </w:tcBorders>
            <w:shd w:val="clear" w:color="auto" w:fill="EAE9E8"/>
            <w:vAlign w:val="center"/>
          </w:tcPr>
          <w:p w14:paraId="4AFCA77C"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198</w:t>
            </w:r>
          </w:p>
        </w:tc>
        <w:tc>
          <w:tcPr>
            <w:tcW w:w="636" w:type="dxa"/>
            <w:tcBorders>
              <w:top w:val="single" w:sz="12" w:space="0" w:color="1E4265"/>
              <w:bottom w:val="single" w:sz="12" w:space="0" w:color="1E4265"/>
            </w:tcBorders>
            <w:shd w:val="clear" w:color="auto" w:fill="EAE9E8"/>
            <w:vAlign w:val="center"/>
          </w:tcPr>
          <w:p w14:paraId="59B20E1F"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145</w:t>
            </w:r>
          </w:p>
        </w:tc>
        <w:tc>
          <w:tcPr>
            <w:tcW w:w="784" w:type="dxa"/>
            <w:tcBorders>
              <w:top w:val="single" w:sz="12" w:space="0" w:color="1E4265"/>
              <w:bottom w:val="single" w:sz="12" w:space="0" w:color="1E4265"/>
              <w:right w:val="single" w:sz="4" w:space="0" w:color="1E4265"/>
            </w:tcBorders>
            <w:shd w:val="clear" w:color="auto" w:fill="EAE9E8"/>
            <w:vAlign w:val="center"/>
          </w:tcPr>
          <w:p w14:paraId="1ED49F71"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11</w:t>
            </w:r>
          </w:p>
        </w:tc>
        <w:tc>
          <w:tcPr>
            <w:tcW w:w="702" w:type="dxa"/>
            <w:tcBorders>
              <w:top w:val="single" w:sz="12" w:space="0" w:color="1E4265"/>
              <w:left w:val="single" w:sz="4" w:space="0" w:color="1E4265"/>
              <w:bottom w:val="single" w:sz="12" w:space="0" w:color="1E4265"/>
              <w:right w:val="single" w:sz="12" w:space="0" w:color="1E4265"/>
            </w:tcBorders>
            <w:shd w:val="clear" w:color="auto" w:fill="EAE9E8"/>
            <w:vAlign w:val="center"/>
          </w:tcPr>
          <w:p w14:paraId="5DF58645"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354</w:t>
            </w:r>
          </w:p>
        </w:tc>
        <w:tc>
          <w:tcPr>
            <w:tcW w:w="878" w:type="dxa"/>
            <w:tcBorders>
              <w:top w:val="single" w:sz="12" w:space="0" w:color="1E4265"/>
              <w:left w:val="single" w:sz="12" w:space="0" w:color="1E4265"/>
              <w:bottom w:val="single" w:sz="12" w:space="0" w:color="1E4265"/>
            </w:tcBorders>
            <w:shd w:val="clear" w:color="auto" w:fill="EAE9E8"/>
            <w:vAlign w:val="center"/>
          </w:tcPr>
          <w:p w14:paraId="2F2CE533" w14:textId="77777777" w:rsidR="00AB45E3" w:rsidRPr="00AB45E3" w:rsidRDefault="00AB45E3" w:rsidP="00AB45E3">
            <w:pPr>
              <w:autoSpaceDE/>
              <w:autoSpaceDN/>
              <w:adjustRightInd/>
              <w:spacing w:before="0" w:after="0" w:line="240" w:lineRule="auto"/>
              <w:jc w:val="center"/>
              <w:rPr>
                <w:rFonts w:ascii="Arial" w:eastAsia="Calibri" w:hAnsi="Arial" w:cs="Arial"/>
                <w:b/>
                <w:bCs/>
                <w:color w:val="auto"/>
                <w:sz w:val="20"/>
                <w:szCs w:val="20"/>
              </w:rPr>
            </w:pPr>
            <w:r w:rsidRPr="00AB45E3">
              <w:rPr>
                <w:rFonts w:ascii="Arial" w:eastAsia="Calibri" w:hAnsi="Arial" w:cs="Arial"/>
                <w:b/>
                <w:bCs/>
                <w:color w:val="auto"/>
                <w:sz w:val="20"/>
                <w:szCs w:val="20"/>
              </w:rPr>
              <w:t>450</w:t>
            </w:r>
          </w:p>
        </w:tc>
      </w:tr>
    </w:tbl>
    <w:p w14:paraId="2B0DD280" w14:textId="11DA06DB" w:rsidR="00194F7C" w:rsidRDefault="00276779" w:rsidP="006861DC">
      <w:pPr>
        <w:pStyle w:val="BodyText"/>
        <w:rPr>
          <w:i/>
          <w:iCs/>
          <w:color w:val="auto"/>
          <w:sz w:val="18"/>
          <w:szCs w:val="18"/>
        </w:rPr>
      </w:pPr>
      <w:r w:rsidRPr="006E4EBF">
        <w:rPr>
          <w:i/>
          <w:iCs/>
          <w:color w:val="auto"/>
          <w:sz w:val="18"/>
          <w:szCs w:val="18"/>
        </w:rPr>
        <w:t>Note: UG refers to undergraduate courses, PG refers to postgraduate courses, DUAL refers to dual degre</w:t>
      </w:r>
      <w:r w:rsidR="006861DC" w:rsidRPr="006E4EBF">
        <w:rPr>
          <w:i/>
          <w:iCs/>
          <w:color w:val="auto"/>
          <w:sz w:val="18"/>
          <w:szCs w:val="18"/>
        </w:rPr>
        <w:t>es (</w:t>
      </w:r>
      <w:r w:rsidR="00194F7C" w:rsidRPr="006E4EBF">
        <w:rPr>
          <w:i/>
          <w:iCs/>
          <w:color w:val="auto"/>
          <w:sz w:val="18"/>
          <w:szCs w:val="18"/>
        </w:rPr>
        <w:t>double degree pathways to pre-registration entry within a discipline area</w:t>
      </w:r>
      <w:r w:rsidR="00D07548">
        <w:rPr>
          <w:i/>
          <w:iCs/>
          <w:color w:val="auto"/>
          <w:sz w:val="18"/>
          <w:szCs w:val="18"/>
        </w:rPr>
        <w:t>)</w:t>
      </w:r>
    </w:p>
    <w:p w14:paraId="7445C5B0" w14:textId="77777777" w:rsidR="0095554A" w:rsidRPr="006E4EBF" w:rsidRDefault="0095554A" w:rsidP="006861DC">
      <w:pPr>
        <w:pStyle w:val="BodyText"/>
        <w:rPr>
          <w:i/>
          <w:iCs/>
          <w:color w:val="auto"/>
          <w:sz w:val="18"/>
          <w:szCs w:val="18"/>
        </w:rPr>
      </w:pPr>
    </w:p>
    <w:p w14:paraId="5DBC2D1D" w14:textId="2554A8B7" w:rsidR="00D919B5" w:rsidRPr="00D919B5" w:rsidRDefault="35BF67B5" w:rsidP="00D919B5">
      <w:pPr>
        <w:pStyle w:val="BodyText"/>
      </w:pPr>
      <w:r>
        <w:t xml:space="preserve">Of the courses identified as </w:t>
      </w:r>
      <w:r w:rsidR="00914E2F">
        <w:t>i</w:t>
      </w:r>
      <w:r>
        <w:t xml:space="preserve">n-scope, two were identified as having a major specific focus </w:t>
      </w:r>
      <w:r w:rsidR="005906FE">
        <w:t xml:space="preserve">relevant to </w:t>
      </w:r>
      <w:r w:rsidR="00D45BE4" w:rsidRPr="00D45BE4">
        <w:t xml:space="preserve">intellectual disability </w:t>
      </w:r>
      <w:r>
        <w:t>health</w:t>
      </w:r>
      <w:r w:rsidR="002220E6">
        <w:t xml:space="preserve">, offered to </w:t>
      </w:r>
      <w:r w:rsidR="00A660E2">
        <w:t>three</w:t>
      </w:r>
      <w:r w:rsidR="002220E6">
        <w:t xml:space="preserve"> discipline areas</w:t>
      </w:r>
      <w:r>
        <w:t>:</w:t>
      </w:r>
    </w:p>
    <w:p w14:paraId="28C4A379" w14:textId="407EDF8E" w:rsidR="00D919B5" w:rsidRPr="00D919B5" w:rsidRDefault="35BF67B5" w:rsidP="008853BC">
      <w:pPr>
        <w:pStyle w:val="BodyText"/>
        <w:numPr>
          <w:ilvl w:val="0"/>
          <w:numId w:val="50"/>
        </w:numPr>
      </w:pPr>
      <w:r w:rsidRPr="00E846BB">
        <w:rPr>
          <w:b/>
          <w:bCs/>
          <w:i/>
          <w:iCs/>
        </w:rPr>
        <w:t>Health and Wellbeing of People with Developmental Disabilities</w:t>
      </w:r>
      <w:r>
        <w:t>, La Trobe University. This is a core Year 1 course for occupational therapy, speech pathology and social work students and available as an elective for other programs.</w:t>
      </w:r>
    </w:p>
    <w:p w14:paraId="45D2032E" w14:textId="77B59D39" w:rsidR="00194F7C" w:rsidRDefault="35BF67B5" w:rsidP="008853BC">
      <w:pPr>
        <w:pStyle w:val="BodyText"/>
        <w:numPr>
          <w:ilvl w:val="0"/>
          <w:numId w:val="50"/>
        </w:numPr>
      </w:pPr>
      <w:r w:rsidRPr="00E846BB">
        <w:rPr>
          <w:b/>
          <w:bCs/>
          <w:i/>
          <w:iCs/>
        </w:rPr>
        <w:t>Social Inclusion and People with Intellectual Disabilities</w:t>
      </w:r>
      <w:r>
        <w:t xml:space="preserve">, Edith Cowan University. </w:t>
      </w:r>
      <w:r w:rsidR="00194F7C" w:rsidRPr="00194F7C">
        <w:t xml:space="preserve">This is a first year </w:t>
      </w:r>
      <w:r w:rsidR="006D24A8" w:rsidRPr="00194F7C">
        <w:t xml:space="preserve">core </w:t>
      </w:r>
      <w:r w:rsidR="00194F7C" w:rsidRPr="00194F7C">
        <w:t xml:space="preserve">course for social work students and available as an elective to other programs. The course explores topics around historical and current policy and practice including the NDIS, communication, and ethical issues around advocacy and guardianship. A key focus of this course is to provide opportunities for students to question and challenge common assumptions about 'intellectual disability' and intellectually disabled people. For example, in a previous year one of </w:t>
      </w:r>
      <w:r w:rsidR="00194F7C" w:rsidRPr="00194F7C">
        <w:lastRenderedPageBreak/>
        <w:t>the educators with lived experience</w:t>
      </w:r>
      <w:r w:rsidR="00194F7C">
        <w:t xml:space="preserve"> </w:t>
      </w:r>
      <w:r w:rsidR="00194F7C" w:rsidRPr="00194F7C">
        <w:t>was a fashion designer, giving the students the opportunity to challenge assumptions about the social roles of people with intellectual disability, beyond the client-practitioner role within social work practice settings.</w:t>
      </w:r>
    </w:p>
    <w:tbl>
      <w:tblPr>
        <w:tblStyle w:val="TableGrid"/>
        <w:tblW w:w="0" w:type="auto"/>
        <w:tblBorders>
          <w:top w:val="single" w:sz="4" w:space="0" w:color="1E4265" w:themeColor="accent5" w:themeShade="80"/>
          <w:left w:val="single" w:sz="4" w:space="0" w:color="1E4265" w:themeColor="accent5" w:themeShade="80"/>
          <w:bottom w:val="single" w:sz="4" w:space="0" w:color="1E4265" w:themeColor="accent5" w:themeShade="80"/>
          <w:right w:val="single" w:sz="4" w:space="0" w:color="1E4265" w:themeColor="accent5" w:themeShade="80"/>
          <w:insideH w:val="single" w:sz="4" w:space="0" w:color="1E4265" w:themeColor="accent5" w:themeShade="80"/>
          <w:insideV w:val="single" w:sz="4" w:space="0" w:color="1E4265" w:themeColor="accent5" w:themeShade="80"/>
        </w:tblBorders>
        <w:tblLook w:val="04A0" w:firstRow="1" w:lastRow="0" w:firstColumn="1" w:lastColumn="0" w:noHBand="0" w:noVBand="1"/>
      </w:tblPr>
      <w:tblGrid>
        <w:gridCol w:w="9628"/>
      </w:tblGrid>
      <w:tr w:rsidR="00E846BB" w14:paraId="144648C2" w14:textId="77777777" w:rsidTr="00E770EF">
        <w:trPr>
          <w:trHeight w:val="4101"/>
        </w:trPr>
        <w:tc>
          <w:tcPr>
            <w:tcW w:w="9628" w:type="dxa"/>
            <w:shd w:val="clear" w:color="auto" w:fill="EAE9E8" w:themeFill="accent3" w:themeFillTint="33"/>
          </w:tcPr>
          <w:p w14:paraId="2A4B5F93" w14:textId="1A269C5A" w:rsidR="00E846BB" w:rsidRPr="00275B44" w:rsidRDefault="001E258F" w:rsidP="00A73182">
            <w:pPr>
              <w:pStyle w:val="BodyText"/>
              <w:ind w:left="227" w:right="227"/>
            </w:pPr>
            <w:hyperlink r:id="rId41" w:tgtFrame="_blank" w:history="1">
              <w:r w:rsidR="00E522FF">
                <w:rPr>
                  <w:rStyle w:val="Hyperlink"/>
                  <w:i/>
                  <w:iCs/>
                </w:rPr>
                <w:t>Health and Wellbeing of People with Developmental Disabilities</w:t>
              </w:r>
            </w:hyperlink>
            <w:r w:rsidR="00E846BB" w:rsidRPr="00275B44">
              <w:rPr>
                <w:i/>
                <w:iCs/>
              </w:rPr>
              <w:t xml:space="preserve"> online course, La Trobe University </w:t>
            </w:r>
            <w:r w:rsidR="00E846BB" w:rsidRPr="00275B44">
              <w:t> </w:t>
            </w:r>
          </w:p>
          <w:p w14:paraId="5BDEFABF" w14:textId="368905A3" w:rsidR="00F1214C" w:rsidRDefault="00E846BB" w:rsidP="00A73182">
            <w:pPr>
              <w:pStyle w:val="BodyText"/>
              <w:ind w:left="227" w:right="227"/>
            </w:pPr>
            <w:r w:rsidRPr="00275B44">
              <w:t>One of the courses with a major focus on intellectual disability health</w:t>
            </w:r>
            <w:r w:rsidR="00E770EF">
              <w:t>, t</w:t>
            </w:r>
            <w:r w:rsidRPr="00275B44">
              <w:t xml:space="preserve">his course has been provided online since first offered in </w:t>
            </w:r>
            <w:r w:rsidR="006E4EBF" w:rsidRPr="00275B44">
              <w:t>2014 and</w:t>
            </w:r>
            <w:r w:rsidRPr="00275B44">
              <w:t xml:space="preserve"> is available across multiple campuses for more than 400 students per year. It is a core course for some allied health undergraduate degrees (occupational therapy, speech pathology and social work) and an elective to other programs. The course involves inclusive teaching in several ways. Some video content is from the CHHD Victoria, Monash University, </w:t>
            </w:r>
            <w:r w:rsidRPr="00275B44">
              <w:rPr>
                <w:i/>
                <w:iCs/>
              </w:rPr>
              <w:t>Health and Disability: Partnerships in Action</w:t>
            </w:r>
            <w:r w:rsidRPr="00275B44">
              <w:t xml:space="preserve"> resource which includes </w:t>
            </w:r>
            <w:r w:rsidR="00E522FF" w:rsidRPr="00275B44">
              <w:t>DVD</w:t>
            </w:r>
            <w:r w:rsidR="00E522FF">
              <w:t>-</w:t>
            </w:r>
            <w:r w:rsidRPr="00275B44">
              <w:t>based stories of someone with a disability, exploring issues relating to their health and health care, along with learning activities and sample responses. Employment of tutors with lived experience of disability also provide insights for students. This model of a first-year foundation course providing guiding principles and insights offers an approach to the provision of foundational interdisciplinary learning that can be reinforced and extended across other courses and placements. </w:t>
            </w:r>
          </w:p>
        </w:tc>
      </w:tr>
    </w:tbl>
    <w:p w14:paraId="1DB9A386" w14:textId="563AEC01" w:rsidR="00D919B5" w:rsidRDefault="001527F1" w:rsidP="001527F1">
      <w:pPr>
        <w:pStyle w:val="BodyText"/>
        <w:spacing w:before="240"/>
      </w:pPr>
      <w:r>
        <w:rPr>
          <w:noProof/>
        </w:rPr>
        <w:drawing>
          <wp:anchor distT="0" distB="0" distL="114300" distR="114300" simplePos="0" relativeHeight="251675649" behindDoc="0" locked="0" layoutInCell="1" allowOverlap="1" wp14:anchorId="19D6C3E1" wp14:editId="28EF295E">
            <wp:simplePos x="0" y="0"/>
            <wp:positionH relativeFrom="column">
              <wp:posOffset>3810</wp:posOffset>
            </wp:positionH>
            <wp:positionV relativeFrom="page">
              <wp:posOffset>5629275</wp:posOffset>
            </wp:positionV>
            <wp:extent cx="5929630" cy="3284220"/>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9630" cy="3284220"/>
                    </a:xfrm>
                    <a:prstGeom prst="rect">
                      <a:avLst/>
                    </a:prstGeom>
                    <a:noFill/>
                  </pic:spPr>
                </pic:pic>
              </a:graphicData>
            </a:graphic>
          </wp:anchor>
        </w:drawing>
      </w:r>
      <w:r w:rsidR="35BF67B5">
        <w:t>Of the remaining courses</w:t>
      </w:r>
      <w:r w:rsidR="00E770EF">
        <w:t xml:space="preserve">, </w:t>
      </w:r>
      <w:r w:rsidR="35BF67B5">
        <w:t>2</w:t>
      </w:r>
      <w:r w:rsidR="00D07548">
        <w:t>7</w:t>
      </w:r>
      <w:r w:rsidR="35BF67B5">
        <w:t xml:space="preserve"> courses were identified in which the course included at least some </w:t>
      </w:r>
      <w:r w:rsidR="00D45BE4" w:rsidRPr="00D45BE4">
        <w:t xml:space="preserve">intellectual disability </w:t>
      </w:r>
      <w:r w:rsidR="35BF67B5">
        <w:t>health content, and an additional 6</w:t>
      </w:r>
      <w:r w:rsidR="00F237AC">
        <w:t>3</w:t>
      </w:r>
      <w:r w:rsidR="35BF67B5">
        <w:t xml:space="preserve"> courses were identified which were considered “likely to include </w:t>
      </w:r>
      <w:r w:rsidR="00D45BE4" w:rsidRPr="00D45BE4">
        <w:t xml:space="preserve">intellectual disability </w:t>
      </w:r>
      <w:r w:rsidR="35BF67B5">
        <w:t>health content” (</w:t>
      </w:r>
      <w:r w:rsidR="000F0486">
        <w:t>Figure 1</w:t>
      </w:r>
      <w:r w:rsidR="35BF67B5">
        <w:t xml:space="preserve">). Occupational therapy and speech pathology courses </w:t>
      </w:r>
      <w:r w:rsidR="009555B3">
        <w:t>we</w:t>
      </w:r>
      <w:r w:rsidR="35BF67B5">
        <w:t xml:space="preserve">re the discipline areas most likely to offer courses that specifically identify content related to improving health care for people with intellectual disability. </w:t>
      </w:r>
    </w:p>
    <w:p w14:paraId="7CA8270E" w14:textId="269C0424" w:rsidR="00B824C0" w:rsidRDefault="00B824C0" w:rsidP="001527F1">
      <w:pPr>
        <w:pStyle w:val="BodyText"/>
        <w:spacing w:before="240"/>
      </w:pPr>
      <w:r>
        <w:rPr>
          <w:noProof/>
        </w:rPr>
        <mc:AlternateContent>
          <mc:Choice Requires="wps">
            <w:drawing>
              <wp:inline distT="0" distB="0" distL="0" distR="0" wp14:anchorId="4A57A461" wp14:editId="1F4A0C22">
                <wp:extent cx="5929630" cy="635"/>
                <wp:effectExtent l="0" t="0" r="0" b="0"/>
                <wp:docPr id="10" name="Text Box 10"/>
                <wp:cNvGraphicFramePr/>
                <a:graphic xmlns:a="http://schemas.openxmlformats.org/drawingml/2006/main">
                  <a:graphicData uri="http://schemas.microsoft.com/office/word/2010/wordprocessingShape">
                    <wps:wsp>
                      <wps:cNvSpPr txBox="1"/>
                      <wps:spPr>
                        <a:xfrm>
                          <a:off x="0" y="0"/>
                          <a:ext cx="5929630" cy="635"/>
                        </a:xfrm>
                        <a:prstGeom prst="rect">
                          <a:avLst/>
                        </a:prstGeom>
                        <a:solidFill>
                          <a:prstClr val="white"/>
                        </a:solidFill>
                        <a:ln>
                          <a:noFill/>
                        </a:ln>
                      </wps:spPr>
                      <wps:txbx>
                        <w:txbxContent>
                          <w:p w14:paraId="1F47F558" w14:textId="77777777" w:rsidR="00B824C0" w:rsidRPr="005234A5" w:rsidRDefault="00B824C0" w:rsidP="00B824C0">
                            <w:pPr>
                              <w:pStyle w:val="Caption"/>
                              <w:rPr>
                                <w:noProof/>
                                <w:color w:val="000000"/>
                              </w:rPr>
                            </w:pPr>
                            <w:bookmarkStart w:id="58" w:name="_Toc108169558"/>
                            <w:bookmarkStart w:id="59" w:name="_Toc108169594"/>
                            <w:r>
                              <w:t xml:space="preserve">Figure </w:t>
                            </w:r>
                            <w:fldSimple w:instr=" SEQ Figure \* ARABIC ">
                              <w:r>
                                <w:rPr>
                                  <w:noProof/>
                                </w:rPr>
                                <w:t>1</w:t>
                              </w:r>
                            </w:fldSimple>
                            <w:r>
                              <w:t xml:space="preserve">: </w:t>
                            </w:r>
                            <w:r w:rsidRPr="0084084F">
                              <w:t>Number of courses with a major focus on intellectual disability health, include intellectual disability heath content, or are likely to include intellectual disability health content</w:t>
                            </w:r>
                            <w:bookmarkEnd w:id="58"/>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4A57A461" id="_x0000_t202" coordsize="21600,21600" o:spt="202" path="m,l,21600r21600,l21600,xe">
                <v:stroke joinstyle="miter"/>
                <v:path gradientshapeok="t" o:connecttype="rect"/>
              </v:shapetype>
              <v:shape id="Text Box 10" o:spid="_x0000_s1026" type="#_x0000_t202" style="width:466.9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chKgIAAF8EAAAOAAAAZHJzL2Uyb0RvYy54bWysVF1vGjEQfK/U/2D5vRwQBTWII6JEVJVQ&#10;EgmqPBufjzvJ53Vtwx399R3fB0nTPlV9Mevd9fhmZs3ivqk0OyvnSzIpn4zGnCkjKSvNMeXf95tP&#10;nznzQZhMaDIq5Rfl+f3y44dFbedqSgXpTDkGEOPntU15EYKdJ4mXhaqEH5FVBsWcXCUCtu6YZE7U&#10;QK90Mh2PZ0lNLrOOpPIe2YeuyJctfp4rGZ7y3KvAdMrxbaFdXbse4posF2J+dMIWpew/Q/zDV1Si&#10;NLj0CvUggmAnV/4BVZXSkac8jCRVCeV5KVXLAWwm43dsdoWwquUCcby9yuT/H6x8PD87VmbwDvIY&#10;UcGjvWoC+0INQwr61NbP0bazaAwN8ugd8h7JSLvJXRV/QYihDqjLVd2IJpG8vZvezW5QkqjNbm4j&#10;RvJ61DofviqqWAxS7mBdq6g4b33oWoeWeJMnXWabUuu4iYW1duwsYHNdlEH14L91aRN7DcVTHWDM&#10;JJFfxyNGoTk0PekDZRdwdtRNjbdyU+KirfDhWTiMCbhg9MMTllxTnXLqI84Kcj//lo/9cA9VzmqM&#10;Xcr9j5NwijP9zcBXQIYhcENwGAJzqtYEihM8KivbEAdc0EOYO6pe8CJW8RaUhJG4K+VhCNehG368&#10;KKlWq7YJk2hF2JqdlRF6EHTfvAhnezsCXHykYSDF/J0rXW/ri12dAiRuLYuCdir2OmOKW9P7Fxef&#10;ydt92/X6v7D8BQAA//8DAFBLAwQUAAYACAAAACEAV3SZSNoAAAACAQAADwAAAGRycy9kb3ducmV2&#10;LnhtbEyPwU7DMBBE70j8g7VIXBB1IFUFIU5VVXCAS9XQCzc33saBeB3ZThv+ni0XuKw0mtHsm3I5&#10;uV4cMcTOk4K7WQYCqfGmo1bB7v3l9gFETJqM7j2hgm+MsKwuL0pdGH+iLR7r1AouoVhoBTaloZAy&#10;NhadjjM/ILF38MHpxDK00gR94nLXy/ssW0inO+IPVg+4tth81aNTsJl/bOzNeHh+W83z8Lob14vP&#10;tlbq+mpaPYFIOKW/MJzxGR0qZtr7kUwUvQIekn4ve495zjP255CsSvkfvfoBAAD//wMAUEsBAi0A&#10;FAAGAAgAAAAhALaDOJL+AAAA4QEAABMAAAAAAAAAAAAAAAAAAAAAAFtDb250ZW50X1R5cGVzXS54&#10;bWxQSwECLQAUAAYACAAAACEAOP0h/9YAAACUAQAACwAAAAAAAAAAAAAAAAAvAQAAX3JlbHMvLnJl&#10;bHNQSwECLQAUAAYACAAAACEA3H6XISoCAABfBAAADgAAAAAAAAAAAAAAAAAuAgAAZHJzL2Uyb0Rv&#10;Yy54bWxQSwECLQAUAAYACAAAACEAV3SZSNoAAAACAQAADwAAAAAAAAAAAAAAAACEBAAAZHJzL2Rv&#10;d25yZXYueG1sUEsFBgAAAAAEAAQA8wAAAIsFAAAAAA==&#10;" stroked="f">
                <v:textbox style="mso-fit-shape-to-text:t" inset="0,0,0,0">
                  <w:txbxContent>
                    <w:p w14:paraId="1F47F558" w14:textId="77777777" w:rsidR="00B824C0" w:rsidRPr="005234A5" w:rsidRDefault="00B824C0" w:rsidP="00B824C0">
                      <w:pPr>
                        <w:pStyle w:val="Caption"/>
                        <w:rPr>
                          <w:noProof/>
                          <w:color w:val="000000"/>
                        </w:rPr>
                      </w:pPr>
                      <w:bookmarkStart w:id="60" w:name="_Toc108169558"/>
                      <w:bookmarkStart w:id="61" w:name="_Toc108169594"/>
                      <w:r>
                        <w:t xml:space="preserve">Figure </w:t>
                      </w:r>
                      <w:fldSimple w:instr=" SEQ Figure \* ARABIC ">
                        <w:r>
                          <w:rPr>
                            <w:noProof/>
                          </w:rPr>
                          <w:t>1</w:t>
                        </w:r>
                      </w:fldSimple>
                      <w:r>
                        <w:t xml:space="preserve">: </w:t>
                      </w:r>
                      <w:r w:rsidRPr="0084084F">
                        <w:t>Number of courses with a major focus on intellectual disability health, include intellectual disability heath content, or are likely to include intellectual disability health content</w:t>
                      </w:r>
                      <w:bookmarkEnd w:id="60"/>
                      <w:bookmarkEnd w:id="61"/>
                    </w:p>
                  </w:txbxContent>
                </v:textbox>
                <w10:anchorlock/>
              </v:shape>
            </w:pict>
          </mc:Fallback>
        </mc:AlternateContent>
      </w:r>
    </w:p>
    <w:p w14:paraId="14C9D0E2" w14:textId="25D78FE6" w:rsidR="00B11F40" w:rsidRPr="00B11F40" w:rsidRDefault="78E0C2DE" w:rsidP="000C01E1">
      <w:pPr>
        <w:pStyle w:val="NbrHeading2"/>
      </w:pPr>
      <w:bookmarkStart w:id="62" w:name="_Toc107258393"/>
      <w:r>
        <w:lastRenderedPageBreak/>
        <w:t>Summary of stakeholder</w:t>
      </w:r>
      <w:r w:rsidR="3A01D255">
        <w:t xml:space="preserve"> consultation</w:t>
      </w:r>
      <w:r>
        <w:t>s</w:t>
      </w:r>
      <w:bookmarkEnd w:id="62"/>
    </w:p>
    <w:p w14:paraId="036D60D0" w14:textId="2C3B1235" w:rsidR="00315E89" w:rsidRDefault="00FA38F3" w:rsidP="00315E89">
      <w:pPr>
        <w:pStyle w:val="BodyText"/>
      </w:pPr>
      <w:bookmarkStart w:id="63" w:name="_Hlk106261753"/>
      <w:r>
        <w:t>S</w:t>
      </w:r>
      <w:r w:rsidR="00315E89">
        <w:t xml:space="preserve">takeholders </w:t>
      </w:r>
      <w:r w:rsidR="00E83CB7">
        <w:t xml:space="preserve">provided valuable information and insights into offerings and approaches that currently exist, features of best practice, </w:t>
      </w:r>
      <w:r w:rsidR="001E6529">
        <w:t>‘</w:t>
      </w:r>
      <w:r w:rsidR="00E0028A">
        <w:t>champions</w:t>
      </w:r>
      <w:r w:rsidR="001E6529">
        <w:t>’</w:t>
      </w:r>
      <w:r w:rsidR="00E0028A">
        <w:t xml:space="preserve"> in the area, </w:t>
      </w:r>
      <w:r w:rsidR="00E83CB7" w:rsidRPr="00E83CB7">
        <w:t>priority areas and gaps</w:t>
      </w:r>
      <w:r w:rsidR="00E83CB7">
        <w:t xml:space="preserve">, and potential barriers and </w:t>
      </w:r>
      <w:r w:rsidR="00E0028A">
        <w:t xml:space="preserve">opportunities relevant to </w:t>
      </w:r>
      <w:r w:rsidR="00D45BE4" w:rsidRPr="00D45BE4">
        <w:t xml:space="preserve">intellectual disability </w:t>
      </w:r>
      <w:r w:rsidR="00E0028A">
        <w:t>health curricula.</w:t>
      </w:r>
    </w:p>
    <w:bookmarkEnd w:id="63"/>
    <w:p w14:paraId="0AA42304" w14:textId="30F52CAE" w:rsidR="00EB2779" w:rsidRPr="00D24932" w:rsidRDefault="00E0028A" w:rsidP="00EB2779">
      <w:pPr>
        <w:pStyle w:val="BodyText"/>
        <w:rPr>
          <w:color w:val="auto"/>
        </w:rPr>
      </w:pPr>
      <w:r>
        <w:t xml:space="preserve">Email responses were received from </w:t>
      </w:r>
      <w:r w:rsidR="00EB2779" w:rsidRPr="00EB2779">
        <w:rPr>
          <w:color w:val="auto"/>
        </w:rPr>
        <w:t>86</w:t>
      </w:r>
      <w:r w:rsidRPr="00EB2779">
        <w:rPr>
          <w:color w:val="auto"/>
        </w:rPr>
        <w:t xml:space="preserve"> stakeholders (4</w:t>
      </w:r>
      <w:r w:rsidR="00EB2779" w:rsidRPr="00EB2779">
        <w:rPr>
          <w:color w:val="auto"/>
        </w:rPr>
        <w:t>5</w:t>
      </w:r>
      <w:r w:rsidRPr="00EB2779">
        <w:rPr>
          <w:color w:val="auto"/>
        </w:rPr>
        <w:t xml:space="preserve"> representatives from disability, health and peak professional organisations and </w:t>
      </w:r>
      <w:r w:rsidR="00EB2779" w:rsidRPr="00EB2779">
        <w:rPr>
          <w:color w:val="auto"/>
        </w:rPr>
        <w:t>39</w:t>
      </w:r>
      <w:r w:rsidRPr="00EB2779">
        <w:rPr>
          <w:color w:val="auto"/>
        </w:rPr>
        <w:t xml:space="preserve"> course coordinators)</w:t>
      </w:r>
      <w:r w:rsidR="00EB2779" w:rsidRPr="00EB2779">
        <w:rPr>
          <w:color w:val="auto"/>
        </w:rPr>
        <w:t xml:space="preserve">. </w:t>
      </w:r>
      <w:r w:rsidR="00EB2779">
        <w:rPr>
          <w:color w:val="auto"/>
        </w:rPr>
        <w:t xml:space="preserve">Discussions with stakeholders led us to identify an additional </w:t>
      </w:r>
      <w:r w:rsidR="00EB2779" w:rsidRPr="00B7763F">
        <w:rPr>
          <w:color w:val="auto"/>
        </w:rPr>
        <w:t>57 ‘champions’ in the field</w:t>
      </w:r>
      <w:r w:rsidR="00B7763F">
        <w:rPr>
          <w:color w:val="auto"/>
        </w:rPr>
        <w:t xml:space="preserve"> of intellectual disability health</w:t>
      </w:r>
      <w:r w:rsidR="00EB2779" w:rsidRPr="00B7763F">
        <w:rPr>
          <w:color w:val="auto"/>
        </w:rPr>
        <w:t>.</w:t>
      </w:r>
    </w:p>
    <w:p w14:paraId="3D43D582" w14:textId="2988CCE7" w:rsidR="00DF49D7" w:rsidRDefault="00E0028A" w:rsidP="00315E89">
      <w:pPr>
        <w:pStyle w:val="BodyText"/>
      </w:pPr>
      <w:r>
        <w:t xml:space="preserve">Additional information was </w:t>
      </w:r>
      <w:r w:rsidR="00AE24F6">
        <w:t>gather</w:t>
      </w:r>
      <w:r>
        <w:t>ed through online meetings</w:t>
      </w:r>
      <w:r w:rsidR="00595110">
        <w:t xml:space="preserve"> or </w:t>
      </w:r>
      <w:r>
        <w:t>telephone or video communications (</w:t>
      </w:r>
      <w:r w:rsidR="009D214C">
        <w:t xml:space="preserve">including </w:t>
      </w:r>
      <w:r w:rsidR="00EB2779">
        <w:t>three</w:t>
      </w:r>
      <w:r>
        <w:t xml:space="preserve"> group meetings</w:t>
      </w:r>
      <w:r w:rsidR="009D214C">
        <w:t xml:space="preserve"> and nine </w:t>
      </w:r>
      <w:r>
        <w:t xml:space="preserve">one-on-one conversations). </w:t>
      </w:r>
      <w:r w:rsidR="00687419">
        <w:t>The</w:t>
      </w:r>
      <w:r>
        <w:t xml:space="preserve"> detailed information </w:t>
      </w:r>
      <w:r w:rsidR="00687419">
        <w:t xml:space="preserve">that many stakeholders provided </w:t>
      </w:r>
      <w:r w:rsidR="00595110">
        <w:t>was indicative of</w:t>
      </w:r>
      <w:r w:rsidR="00687419">
        <w:t xml:space="preserve"> </w:t>
      </w:r>
      <w:r>
        <w:t>the level of interest and degree of importance placed on th</w:t>
      </w:r>
      <w:r w:rsidR="00FB3DCA">
        <w:t xml:space="preserve">e </w:t>
      </w:r>
      <w:r>
        <w:t>topic</w:t>
      </w:r>
      <w:r w:rsidR="00D001F7">
        <w:t xml:space="preserve">. </w:t>
      </w:r>
      <w:r w:rsidR="00EF069D">
        <w:t xml:space="preserve">The </w:t>
      </w:r>
      <w:r w:rsidR="00FB3DCA">
        <w:t xml:space="preserve">extent </w:t>
      </w:r>
      <w:r w:rsidR="00EF069D">
        <w:t xml:space="preserve">of </w:t>
      </w:r>
      <w:r w:rsidR="00FB3DCA">
        <w:t xml:space="preserve">the </w:t>
      </w:r>
      <w:r w:rsidR="00EF069D">
        <w:t>response from stakeholders is notable, particularly within the short project timeframe that coincided with significant teaching responsibilities for most course coordinators.</w:t>
      </w:r>
      <w:r w:rsidR="00E90036">
        <w:t xml:space="preserve"> </w:t>
      </w:r>
      <w:r w:rsidR="00B80D1E">
        <w:t>Also n</w:t>
      </w:r>
      <w:r w:rsidR="00E90036" w:rsidRPr="00E90036">
        <w:t>otabl</w:t>
      </w:r>
      <w:r w:rsidR="00B80D1E">
        <w:t xml:space="preserve">e was that </w:t>
      </w:r>
      <w:r w:rsidR="00E90036" w:rsidRPr="00E90036">
        <w:t xml:space="preserve">some stakeholders </w:t>
      </w:r>
      <w:r w:rsidR="00FB3DCA" w:rsidRPr="00E90036">
        <w:t>reported that they were not aware of available resources or champions</w:t>
      </w:r>
      <w:r w:rsidR="00FB3DCA">
        <w:t xml:space="preserve"> but </w:t>
      </w:r>
      <w:r w:rsidR="00595110">
        <w:t xml:space="preserve">had </w:t>
      </w:r>
      <w:r w:rsidR="00FB3DCA">
        <w:t xml:space="preserve">responded to </w:t>
      </w:r>
      <w:r w:rsidR="00FB3DCA" w:rsidRPr="00E90036">
        <w:t>express</w:t>
      </w:r>
      <w:r w:rsidR="00FB3DCA">
        <w:t xml:space="preserve"> their</w:t>
      </w:r>
      <w:r w:rsidR="00FB3DCA" w:rsidRPr="00E90036">
        <w:t xml:space="preserve"> interest in intellectual disability health education and training resources</w:t>
      </w:r>
      <w:r w:rsidR="00E90036" w:rsidRPr="00E90036">
        <w:t>.</w:t>
      </w:r>
    </w:p>
    <w:p w14:paraId="28E7C71E" w14:textId="69970010" w:rsidR="00E0028A" w:rsidRDefault="00DF49D7" w:rsidP="00315E89">
      <w:pPr>
        <w:pStyle w:val="BodyText"/>
      </w:pPr>
      <w:r>
        <w:t xml:space="preserve">Analysis of the information gathered </w:t>
      </w:r>
      <w:r w:rsidR="00595110">
        <w:t xml:space="preserve">highlighted </w:t>
      </w:r>
      <w:r w:rsidR="00830C7A">
        <w:t>stakeholder</w:t>
      </w:r>
      <w:r w:rsidR="00595110">
        <w:t xml:space="preserve"> </w:t>
      </w:r>
      <w:r>
        <w:t xml:space="preserve">perceptions of </w:t>
      </w:r>
      <w:r w:rsidR="00170B70">
        <w:t xml:space="preserve">the current </w:t>
      </w:r>
      <w:r w:rsidR="00EC53E2">
        <w:t xml:space="preserve">and desired future </w:t>
      </w:r>
      <w:r w:rsidR="00170B70">
        <w:t xml:space="preserve">state of </w:t>
      </w:r>
      <w:r>
        <w:t xml:space="preserve">intellectual </w:t>
      </w:r>
      <w:r w:rsidR="00170B70">
        <w:t xml:space="preserve">disability </w:t>
      </w:r>
      <w:r>
        <w:t>health education</w:t>
      </w:r>
      <w:r w:rsidR="00170B70">
        <w:t xml:space="preserve"> </w:t>
      </w:r>
      <w:r w:rsidR="00B15F28">
        <w:t>including</w:t>
      </w:r>
      <w:r w:rsidR="00170B70">
        <w:t xml:space="preserve"> </w:t>
      </w:r>
      <w:r>
        <w:t>areas of challenge and opportunity.</w:t>
      </w:r>
      <w:r w:rsidR="00D77A60">
        <w:t xml:space="preserve"> </w:t>
      </w:r>
      <w:r w:rsidR="00D77A60" w:rsidRPr="00D77A60">
        <w:t>Stakeholders also identified specific areas of content that they viewed as integral to pre-registration education.</w:t>
      </w:r>
    </w:p>
    <w:p w14:paraId="27876340" w14:textId="60EA4365" w:rsidR="00170B70" w:rsidRDefault="00170B70" w:rsidP="00170B70">
      <w:pPr>
        <w:pStyle w:val="NbrHeading3"/>
      </w:pPr>
      <w:bookmarkStart w:id="64" w:name="_Toc107258394"/>
      <w:r>
        <w:t>Perceptions of intellectual disability health education</w:t>
      </w:r>
      <w:bookmarkEnd w:id="64"/>
    </w:p>
    <w:p w14:paraId="6F9A3655" w14:textId="1F0AD08B" w:rsidR="006F754D" w:rsidRPr="000B7A06" w:rsidRDefault="00D45BE4" w:rsidP="00170B70">
      <w:pPr>
        <w:pStyle w:val="Heading5"/>
      </w:pPr>
      <w:bookmarkStart w:id="65" w:name="_Toc104718796"/>
      <w:r>
        <w:t>I</w:t>
      </w:r>
      <w:r w:rsidRPr="00D45BE4">
        <w:t xml:space="preserve">ntellectual disability </w:t>
      </w:r>
      <w:r w:rsidR="006F754D" w:rsidRPr="000B7A06">
        <w:t>education is patchy, with pockets of excellence</w:t>
      </w:r>
      <w:bookmarkEnd w:id="65"/>
      <w:r w:rsidR="006F754D" w:rsidRPr="000B7A06">
        <w:t xml:space="preserve"> </w:t>
      </w:r>
    </w:p>
    <w:p w14:paraId="065C298E" w14:textId="345B3168" w:rsidR="006F754D" w:rsidRDefault="006F754D" w:rsidP="005D0BAA">
      <w:pPr>
        <w:spacing w:after="120" w:line="260" w:lineRule="atLeast"/>
      </w:pPr>
      <w:r>
        <w:t xml:space="preserve">Strongly highlighted by stakeholders </w:t>
      </w:r>
      <w:r w:rsidR="009D214C">
        <w:t>wa</w:t>
      </w:r>
      <w:r>
        <w:t>s th</w:t>
      </w:r>
      <w:r w:rsidR="00170B70">
        <w:t xml:space="preserve">e </w:t>
      </w:r>
      <w:r w:rsidR="00DA5AB5">
        <w:t>variable and fragmented</w:t>
      </w:r>
      <w:r>
        <w:t xml:space="preserve"> </w:t>
      </w:r>
      <w:r w:rsidR="00170B70">
        <w:t xml:space="preserve">nature of </w:t>
      </w:r>
      <w:r w:rsidR="00170B70" w:rsidRPr="00D45BE4">
        <w:t xml:space="preserve">intellectual disability </w:t>
      </w:r>
      <w:r w:rsidR="00170B70">
        <w:t>health education and its</w:t>
      </w:r>
      <w:r>
        <w:t xml:space="preserve"> </w:t>
      </w:r>
      <w:r w:rsidR="00E90036">
        <w:t xml:space="preserve">reliance </w:t>
      </w:r>
      <w:r>
        <w:t xml:space="preserve">on </w:t>
      </w:r>
      <w:r w:rsidRPr="00E90036">
        <w:t>“champions”</w:t>
      </w:r>
      <w:r>
        <w:t xml:space="preserve"> within a university faculty who hold particular expertise and interest and provide “</w:t>
      </w:r>
      <w:r w:rsidRPr="00F21F26">
        <w:rPr>
          <w:i/>
          <w:iCs/>
        </w:rPr>
        <w:t>pockets of excellence</w:t>
      </w:r>
      <w:r>
        <w:t xml:space="preserve">”. The words of one stakeholder champion summed up the power of their passion for this field as they reflected on their ongoing personal efforts to actively encourage students to undertake a specialist </w:t>
      </w:r>
      <w:r w:rsidR="00D45BE4" w:rsidRPr="00D45BE4">
        <w:t xml:space="preserve">intellectual disability </w:t>
      </w:r>
      <w:r>
        <w:t>health course.</w:t>
      </w:r>
    </w:p>
    <w:p w14:paraId="23869DC0" w14:textId="1590381F" w:rsidR="006F754D" w:rsidRDefault="006F754D" w:rsidP="005D0BAA">
      <w:pPr>
        <w:spacing w:after="120" w:line="260" w:lineRule="atLeast"/>
      </w:pPr>
      <w:r>
        <w:t>A stakeholder from the university sector discussed their faculty</w:t>
      </w:r>
      <w:r w:rsidR="00AE24F6">
        <w:t>’s</w:t>
      </w:r>
      <w:r>
        <w:t xml:space="preserve"> review of </w:t>
      </w:r>
      <w:r w:rsidR="00D45BE4" w:rsidRPr="00D45BE4">
        <w:t xml:space="preserve">intellectual disability </w:t>
      </w:r>
      <w:r>
        <w:t>content in their undergraduate and pre-registration entry degrees for several health professions and concluded that “</w:t>
      </w:r>
      <w:r w:rsidRPr="00F21F26">
        <w:rPr>
          <w:i/>
          <w:iCs/>
        </w:rPr>
        <w:t>inclusion of content was patchy</w:t>
      </w:r>
      <w:r w:rsidRPr="1086EF25">
        <w:rPr>
          <w:i/>
          <w:iCs/>
        </w:rPr>
        <w:t>,</w:t>
      </w:r>
      <w:r w:rsidRPr="00F21F26">
        <w:rPr>
          <w:i/>
          <w:iCs/>
        </w:rPr>
        <w:t xml:space="preserve"> and we did not guarantee that all students were able to graduate with any exposure to content relevant to cognitive disability, as much of the teaching that did exist was dependent on electives or placement choices</w:t>
      </w:r>
      <w:r>
        <w:t>”</w:t>
      </w:r>
      <w:r w:rsidRPr="00A2444C">
        <w:t>.</w:t>
      </w:r>
    </w:p>
    <w:p w14:paraId="0E3A7444" w14:textId="29998857" w:rsidR="006F754D" w:rsidRDefault="00D45BE4" w:rsidP="005D0BAA">
      <w:pPr>
        <w:spacing w:after="120" w:line="260" w:lineRule="atLeast"/>
      </w:pPr>
      <w:r>
        <w:t>I</w:t>
      </w:r>
      <w:r w:rsidRPr="00D45BE4">
        <w:t>ntellectual disability</w:t>
      </w:r>
      <w:r w:rsidR="006F754D">
        <w:t xml:space="preserve"> health content was viewed as “</w:t>
      </w:r>
      <w:r w:rsidR="006F754D" w:rsidRPr="00A2444C">
        <w:rPr>
          <w:i/>
          <w:iCs/>
        </w:rPr>
        <w:t>very low/non-existent”</w:t>
      </w:r>
      <w:r w:rsidR="006F754D">
        <w:t xml:space="preserve"> for undergraduate courses in comparison to the opportunities for specialist training in postgraduate courses in applied fields. The limited </w:t>
      </w:r>
      <w:r w:rsidRPr="00D45BE4">
        <w:t>intellectual disability</w:t>
      </w:r>
      <w:r w:rsidR="006F754D">
        <w:t xml:space="preserve"> health education </w:t>
      </w:r>
      <w:r w:rsidR="00E90036">
        <w:t>was raised in relation to</w:t>
      </w:r>
      <w:r w:rsidR="006F754D">
        <w:t xml:space="preserve"> pharmacy (e.g</w:t>
      </w:r>
      <w:r w:rsidR="00D129A9">
        <w:t>.,</w:t>
      </w:r>
      <w:r w:rsidR="006F754D">
        <w:t xml:space="preserve"> “</w:t>
      </w:r>
      <w:r>
        <w:rPr>
          <w:i/>
          <w:iCs/>
        </w:rPr>
        <w:t>I</w:t>
      </w:r>
      <w:r w:rsidRPr="00D45BE4">
        <w:rPr>
          <w:i/>
          <w:iCs/>
        </w:rPr>
        <w:t>ntellectual disability</w:t>
      </w:r>
      <w:r w:rsidR="006F754D" w:rsidRPr="002D1455">
        <w:rPr>
          <w:i/>
          <w:iCs/>
        </w:rPr>
        <w:t xml:space="preserve"> health education is an add on”; “Many universities don’t teach this topic, or only minimally</w:t>
      </w:r>
      <w:r w:rsidR="006F754D">
        <w:t>”)</w:t>
      </w:r>
      <w:r w:rsidR="00E90036">
        <w:t xml:space="preserve"> and s</w:t>
      </w:r>
      <w:r w:rsidR="006F754D">
        <w:t>pecialist academic practitioners in Special Needs Dentistry highlighted the lack of professionals with appropriate skill and experience in university teaching and clinical roles: “</w:t>
      </w:r>
      <w:r w:rsidR="006F754D" w:rsidRPr="005A7FAD">
        <w:rPr>
          <w:i/>
          <w:iCs/>
        </w:rPr>
        <w:t>We need to train more Specialists in Special Needs Dentistry to lead as we don’t have enough presently in Australia for the teaching, research</w:t>
      </w:r>
      <w:r w:rsidR="00190A93">
        <w:rPr>
          <w:i/>
          <w:iCs/>
        </w:rPr>
        <w:t>,</w:t>
      </w:r>
      <w:r w:rsidR="006F754D" w:rsidRPr="005A7FAD">
        <w:rPr>
          <w:i/>
          <w:iCs/>
        </w:rPr>
        <w:t xml:space="preserve"> clinical or advocacy work required</w:t>
      </w:r>
      <w:r w:rsidR="006F754D">
        <w:t>.” Similarly, in the discipline of psychology</w:t>
      </w:r>
      <w:r w:rsidR="009076BA">
        <w:t>,</w:t>
      </w:r>
      <w:r w:rsidR="006F754D">
        <w:t xml:space="preserve"> </w:t>
      </w:r>
      <w:r w:rsidR="009076BA">
        <w:t>comments from t</w:t>
      </w:r>
      <w:r w:rsidR="006F754D">
        <w:t>he Australian Psychological Society underscored the need for “</w:t>
      </w:r>
      <w:r w:rsidR="006F754D" w:rsidRPr="00357200">
        <w:rPr>
          <w:i/>
          <w:iCs/>
        </w:rPr>
        <w:t>the availability of appropriately qualified and experienced psychologists for supervision in the aged care and disability sectors, and effective oversight of such frameworks</w:t>
      </w:r>
      <w:r w:rsidR="006F754D">
        <w:t>.”</w:t>
      </w:r>
    </w:p>
    <w:p w14:paraId="20D72E6E" w14:textId="2F993183" w:rsidR="00CA7A76" w:rsidRPr="00775DE6" w:rsidRDefault="00B15F28" w:rsidP="00B15F28">
      <w:pPr>
        <w:pStyle w:val="Heading5"/>
      </w:pPr>
      <w:bookmarkStart w:id="66" w:name="_Toc104718797"/>
      <w:r>
        <w:lastRenderedPageBreak/>
        <w:t>L</w:t>
      </w:r>
      <w:r w:rsidR="00CA7A76" w:rsidRPr="00775DE6">
        <w:t>ived experience</w:t>
      </w:r>
      <w:r w:rsidR="000359F9">
        <w:t xml:space="preserve"> </w:t>
      </w:r>
      <w:r>
        <w:t xml:space="preserve">educators </w:t>
      </w:r>
      <w:r w:rsidR="000359F9">
        <w:t xml:space="preserve">offer </w:t>
      </w:r>
      <w:r w:rsidR="00CA7A76" w:rsidRPr="00775DE6">
        <w:t>a ‘transformative opportunity’</w:t>
      </w:r>
      <w:bookmarkEnd w:id="66"/>
      <w:r w:rsidR="00CA7A76" w:rsidRPr="00775DE6">
        <w:t xml:space="preserve"> </w:t>
      </w:r>
    </w:p>
    <w:p w14:paraId="41500EB9" w14:textId="1FE7F2AC" w:rsidR="00CA7A76" w:rsidRDefault="00361823" w:rsidP="00A054A3">
      <w:r>
        <w:t>T</w:t>
      </w:r>
      <w:r w:rsidR="00CA7A76">
        <w:t>he critical need for educators to have lived experience of intellectual disability</w:t>
      </w:r>
      <w:r>
        <w:t xml:space="preserve"> was widely emphasised</w:t>
      </w:r>
      <w:r w:rsidR="00CA7A76">
        <w:t xml:space="preserve">. Many benefits of inclusive teaching were identified including: </w:t>
      </w:r>
    </w:p>
    <w:p w14:paraId="3751A0A8" w14:textId="4C9578AE" w:rsidR="00CA7A76" w:rsidRPr="005278AD" w:rsidRDefault="00B15F28" w:rsidP="008853BC">
      <w:pPr>
        <w:pStyle w:val="ListParagraph"/>
        <w:numPr>
          <w:ilvl w:val="0"/>
          <w:numId w:val="51"/>
        </w:numPr>
        <w:autoSpaceDE/>
        <w:autoSpaceDN/>
        <w:adjustRightInd/>
        <w:spacing w:before="0" w:after="160" w:line="259" w:lineRule="auto"/>
        <w:contextualSpacing/>
      </w:pPr>
      <w:r>
        <w:t>B</w:t>
      </w:r>
      <w:r w:rsidR="53BBDAAA">
        <w:t>eing a transformative opportunity in which students will recognise, remember and value their expertise</w:t>
      </w:r>
    </w:p>
    <w:p w14:paraId="518D1184" w14:textId="758557F0" w:rsidR="00CA7A76" w:rsidRPr="005278AD" w:rsidRDefault="00B15F28" w:rsidP="008853BC">
      <w:pPr>
        <w:pStyle w:val="ListParagraph"/>
        <w:numPr>
          <w:ilvl w:val="0"/>
          <w:numId w:val="51"/>
        </w:numPr>
        <w:autoSpaceDE/>
        <w:autoSpaceDN/>
        <w:adjustRightInd/>
        <w:spacing w:before="0" w:after="160" w:line="259" w:lineRule="auto"/>
        <w:contextualSpacing/>
      </w:pPr>
      <w:r>
        <w:t>G</w:t>
      </w:r>
      <w:r w:rsidR="00920372">
        <w:t xml:space="preserve">reater willingness to treat people with intellectual disability </w:t>
      </w:r>
      <w:r w:rsidR="006D24A8">
        <w:t xml:space="preserve">when employed </w:t>
      </w:r>
      <w:r w:rsidR="00920372">
        <w:t>as a registered professional</w:t>
      </w:r>
    </w:p>
    <w:p w14:paraId="2A57D220" w14:textId="165BF733" w:rsidR="00CA7A76" w:rsidRDefault="00B15F28" w:rsidP="008853BC">
      <w:pPr>
        <w:pStyle w:val="ListParagraph"/>
        <w:numPr>
          <w:ilvl w:val="0"/>
          <w:numId w:val="51"/>
        </w:numPr>
        <w:autoSpaceDE/>
        <w:autoSpaceDN/>
        <w:adjustRightInd/>
        <w:spacing w:before="0" w:after="160" w:line="259" w:lineRule="auto"/>
        <w:contextualSpacing/>
      </w:pPr>
      <w:r>
        <w:t>T</w:t>
      </w:r>
      <w:r w:rsidR="53BBDAAA">
        <w:t xml:space="preserve">he opportunity to help position people with intellectual disability in valued meaningful </w:t>
      </w:r>
      <w:r w:rsidR="00920372">
        <w:t>roles that can help to shape future health care</w:t>
      </w:r>
    </w:p>
    <w:p w14:paraId="14FF6177" w14:textId="33B1A42B" w:rsidR="004F74E6" w:rsidRDefault="004F74E6" w:rsidP="00A054A3">
      <w:pPr>
        <w:autoSpaceDE/>
        <w:autoSpaceDN/>
        <w:adjustRightInd/>
        <w:spacing w:before="0" w:after="160" w:line="259" w:lineRule="auto"/>
        <w:contextualSpacing/>
      </w:pPr>
      <w:r>
        <w:t xml:space="preserve">One stakeholder summed it up as follows: </w:t>
      </w:r>
    </w:p>
    <w:p w14:paraId="1FC41C3D" w14:textId="2F283368" w:rsidR="004F74E6" w:rsidRPr="004F74E6" w:rsidRDefault="0090188E" w:rsidP="00A054A3">
      <w:pPr>
        <w:pStyle w:val="Quote"/>
        <w:rPr>
          <w:color w:val="auto"/>
        </w:rPr>
      </w:pPr>
      <w:r>
        <w:rPr>
          <w:color w:val="auto"/>
        </w:rPr>
        <w:t>“</w:t>
      </w:r>
      <w:r w:rsidR="004F74E6" w:rsidRPr="004F74E6">
        <w:rPr>
          <w:color w:val="auto"/>
        </w:rPr>
        <w:t>Shaping positive attitudes through direct exposure to people with intellectual disability, gaining an understanding of the value of their lives</w:t>
      </w:r>
      <w:r w:rsidR="004F74E6">
        <w:rPr>
          <w:color w:val="auto"/>
        </w:rPr>
        <w:t xml:space="preserve"> ..</w:t>
      </w:r>
      <w:r w:rsidR="004F74E6" w:rsidRPr="004F74E6">
        <w:rPr>
          <w:color w:val="auto"/>
        </w:rPr>
        <w:t xml:space="preserve">. </w:t>
      </w:r>
      <w:r w:rsidR="004F74E6">
        <w:rPr>
          <w:color w:val="auto"/>
        </w:rPr>
        <w:t>t</w:t>
      </w:r>
      <w:r w:rsidR="004F74E6" w:rsidRPr="004F74E6">
        <w:rPr>
          <w:color w:val="auto"/>
        </w:rPr>
        <w:t>his is the most important thing.</w:t>
      </w:r>
      <w:r>
        <w:rPr>
          <w:color w:val="auto"/>
        </w:rPr>
        <w:t>”</w:t>
      </w:r>
    </w:p>
    <w:p w14:paraId="24ABD28E" w14:textId="3007CB62" w:rsidR="00CA7A76" w:rsidRDefault="00426173" w:rsidP="00A054A3">
      <w:r>
        <w:t>E</w:t>
      </w:r>
      <w:r w:rsidR="00CA7A76">
        <w:t>lements of good practice inclusive teaching were highlighted:</w:t>
      </w:r>
    </w:p>
    <w:p w14:paraId="6EB94728" w14:textId="77777777" w:rsidR="00CA7A76" w:rsidRPr="005278AD" w:rsidRDefault="53BBDAAA" w:rsidP="008853BC">
      <w:pPr>
        <w:pStyle w:val="ListParagraph"/>
        <w:numPr>
          <w:ilvl w:val="0"/>
          <w:numId w:val="52"/>
        </w:numPr>
        <w:autoSpaceDE/>
        <w:autoSpaceDN/>
        <w:adjustRightInd/>
        <w:spacing w:before="0" w:after="240" w:line="259" w:lineRule="auto"/>
        <w:contextualSpacing/>
      </w:pPr>
      <w:r>
        <w:t xml:space="preserve">The involvement of people with lived experience of intellectual disability as </w:t>
      </w:r>
      <w:r w:rsidRPr="00633B18">
        <w:rPr>
          <w:b/>
          <w:bCs/>
        </w:rPr>
        <w:t>paid educators</w:t>
      </w:r>
      <w:r>
        <w:t xml:space="preserve"> not volunteers</w:t>
      </w:r>
    </w:p>
    <w:p w14:paraId="54EBC4DD" w14:textId="0B5B6289" w:rsidR="00CA7A76" w:rsidRPr="005278AD" w:rsidRDefault="53BBDAAA" w:rsidP="008853BC">
      <w:pPr>
        <w:pStyle w:val="ListParagraph"/>
        <w:numPr>
          <w:ilvl w:val="0"/>
          <w:numId w:val="52"/>
        </w:numPr>
        <w:autoSpaceDE/>
        <w:autoSpaceDN/>
        <w:adjustRightInd/>
        <w:spacing w:before="0" w:after="240" w:line="259" w:lineRule="auto"/>
        <w:contextualSpacing/>
      </w:pPr>
      <w:r>
        <w:t xml:space="preserve">Engaging people with intellectual disability in </w:t>
      </w:r>
      <w:r w:rsidRPr="00633B18">
        <w:rPr>
          <w:b/>
          <w:bCs/>
        </w:rPr>
        <w:t>co-design</w:t>
      </w:r>
      <w:r>
        <w:t xml:space="preserve"> of the learning materials as well as partnering to engage in </w:t>
      </w:r>
      <w:r w:rsidRPr="00633B18">
        <w:rPr>
          <w:b/>
          <w:bCs/>
        </w:rPr>
        <w:t>co-delivery</w:t>
      </w:r>
      <w:r>
        <w:t xml:space="preserve"> (“</w:t>
      </w:r>
      <w:r w:rsidRPr="00633B18">
        <w:rPr>
          <w:i/>
          <w:iCs/>
        </w:rPr>
        <w:t>Insider experience must be central to curriculum development - not just the talking heads but true co-design</w:t>
      </w:r>
      <w:r>
        <w:t>”)</w:t>
      </w:r>
    </w:p>
    <w:p w14:paraId="73EC2B86" w14:textId="1A2EC046" w:rsidR="00CA7A76" w:rsidRPr="005278AD" w:rsidRDefault="53BBDAAA" w:rsidP="008853BC">
      <w:pPr>
        <w:pStyle w:val="ListParagraph"/>
        <w:numPr>
          <w:ilvl w:val="0"/>
          <w:numId w:val="52"/>
        </w:numPr>
        <w:autoSpaceDE/>
        <w:autoSpaceDN/>
        <w:adjustRightInd/>
        <w:spacing w:before="0" w:after="240" w:line="259" w:lineRule="auto"/>
        <w:contextualSpacing/>
      </w:pPr>
      <w:r>
        <w:t xml:space="preserve">Ensuring people with intellectual disability are included in </w:t>
      </w:r>
      <w:r w:rsidRPr="00633B18">
        <w:rPr>
          <w:b/>
          <w:bCs/>
        </w:rPr>
        <w:t>interactive case studies</w:t>
      </w:r>
      <w:r>
        <w:t xml:space="preserve"> where the person is paid to be a </w:t>
      </w:r>
      <w:r w:rsidR="00B15F28">
        <w:t>“</w:t>
      </w:r>
      <w:r>
        <w:t>pretend patient</w:t>
      </w:r>
      <w:r w:rsidR="00B15F28">
        <w:t>”</w:t>
      </w:r>
      <w:r>
        <w:t xml:space="preserve"> for a student to take a medical history</w:t>
      </w:r>
    </w:p>
    <w:p w14:paraId="464E9A55" w14:textId="77777777" w:rsidR="00CA7A76" w:rsidRPr="005278AD" w:rsidRDefault="53BBDAAA" w:rsidP="008853BC">
      <w:pPr>
        <w:pStyle w:val="ListParagraph"/>
        <w:numPr>
          <w:ilvl w:val="0"/>
          <w:numId w:val="52"/>
        </w:numPr>
        <w:autoSpaceDE/>
        <w:autoSpaceDN/>
        <w:adjustRightInd/>
        <w:spacing w:before="0" w:after="240" w:line="259" w:lineRule="auto"/>
        <w:contextualSpacing/>
      </w:pPr>
      <w:r>
        <w:t>Including people with lived experience who can “</w:t>
      </w:r>
      <w:r w:rsidRPr="00633B18">
        <w:rPr>
          <w:i/>
          <w:iCs/>
        </w:rPr>
        <w:t>speak from a “</w:t>
      </w:r>
      <w:r w:rsidRPr="00633B18">
        <w:rPr>
          <w:b/>
          <w:bCs/>
          <w:i/>
          <w:iCs/>
        </w:rPr>
        <w:t>variety of perspectives and experiences</w:t>
      </w:r>
      <w:r w:rsidRPr="00633B18">
        <w:rPr>
          <w:i/>
          <w:iCs/>
        </w:rPr>
        <w:t xml:space="preserve"> given the diversity of lived experience of individuals living with a disability. Hearing from carers, and existing workers is still valuable but should be in addition and not a replacement</w:t>
      </w:r>
      <w:r>
        <w:t>”</w:t>
      </w:r>
    </w:p>
    <w:p w14:paraId="60465658" w14:textId="7734D29F" w:rsidR="00CA7A76" w:rsidRDefault="00CA7A76" w:rsidP="00B859F7">
      <w:pPr>
        <w:spacing w:after="120" w:line="260" w:lineRule="atLeast"/>
      </w:pPr>
      <w:r>
        <w:t xml:space="preserve">Some disability organisations have capacity to support the university sector to employ people with lived experience who have interest and expertise in health education, for example the Down Syndrome Australia Health Ambassadors program, Council for Intellectual Disability and Queenslanders with Disability Network. </w:t>
      </w:r>
    </w:p>
    <w:p w14:paraId="056B4DA8" w14:textId="572B2684" w:rsidR="00CA7A76" w:rsidRDefault="00CA7A76" w:rsidP="00B859F7">
      <w:pPr>
        <w:spacing w:after="120" w:line="260" w:lineRule="atLeast"/>
      </w:pPr>
      <w:r>
        <w:t xml:space="preserve">One of the practical considerations in inclusive teaching is payment models within university payment structures. </w:t>
      </w:r>
      <w:r w:rsidR="00975C8A">
        <w:t>A</w:t>
      </w:r>
      <w:r>
        <w:t xml:space="preserve"> range of payment options </w:t>
      </w:r>
      <w:r w:rsidR="00975C8A">
        <w:t xml:space="preserve">is </w:t>
      </w:r>
      <w:r>
        <w:t>available</w:t>
      </w:r>
      <w:r w:rsidRPr="00920CFA">
        <w:t xml:space="preserve"> </w:t>
      </w:r>
      <w:r>
        <w:t>depending on the context, and could include casual pay, short-term contracts, or invoicing the supplier if they have an ABN.</w:t>
      </w:r>
    </w:p>
    <w:p w14:paraId="771FC7FF" w14:textId="5C072AD6" w:rsidR="00830C7A" w:rsidRDefault="00830C7A" w:rsidP="00830C7A">
      <w:pPr>
        <w:pStyle w:val="Heading5"/>
      </w:pPr>
      <w:bookmarkStart w:id="67" w:name="_Toc104718800"/>
      <w:bookmarkStart w:id="68" w:name="_Toc104830803"/>
      <w:r>
        <w:t>Placements in clinical and community settings</w:t>
      </w:r>
      <w:bookmarkEnd w:id="67"/>
      <w:bookmarkEnd w:id="68"/>
      <w:r>
        <w:t xml:space="preserve"> </w:t>
      </w:r>
      <w:r w:rsidR="00E76AC6">
        <w:t>provide real-world learning opportunities</w:t>
      </w:r>
    </w:p>
    <w:p w14:paraId="1948770D" w14:textId="0E19F90D" w:rsidR="00830C7A" w:rsidRDefault="00830C7A" w:rsidP="00830C7A">
      <w:pPr>
        <w:spacing w:after="120" w:line="260" w:lineRule="atLeast"/>
      </w:pPr>
      <w:r>
        <w:t>The critical need for placement experiences to enable application of knowledge and skills was widely emphasised. The lack of clinical placements was viewed by some as a major gap in learning about intellectual disability health. Stakeholders suggested a variety of approaches to increase the opportunity for clinical placements</w:t>
      </w:r>
      <w:r w:rsidR="00C257CD">
        <w:t xml:space="preserve"> and to amplify their benefits</w:t>
      </w:r>
      <w:r>
        <w:t>, including:</w:t>
      </w:r>
    </w:p>
    <w:p w14:paraId="426E894C" w14:textId="5B2E9599" w:rsidR="00830C7A" w:rsidRDefault="00830C7A" w:rsidP="008853BC">
      <w:pPr>
        <w:pStyle w:val="ListParagraph"/>
        <w:numPr>
          <w:ilvl w:val="0"/>
          <w:numId w:val="53"/>
        </w:numPr>
      </w:pPr>
      <w:r>
        <w:t>Utilising peak professional bodies</w:t>
      </w:r>
      <w:r w:rsidR="00C257CD">
        <w:t xml:space="preserve"> where </w:t>
      </w:r>
      <w:r>
        <w:t xml:space="preserve">potential </w:t>
      </w:r>
      <w:r w:rsidR="00C257CD">
        <w:t xml:space="preserve">may exist </w:t>
      </w:r>
      <w:r>
        <w:t>to facilitate pre-registration</w:t>
      </w:r>
      <w:r w:rsidR="00C257CD">
        <w:t xml:space="preserve"> student</w:t>
      </w:r>
      <w:r>
        <w:t xml:space="preserve"> placements. For example, the</w:t>
      </w:r>
      <w:r w:rsidRPr="00811DDA">
        <w:t xml:space="preserve"> A</w:t>
      </w:r>
      <w:r>
        <w:t xml:space="preserve">ustralian Psychological Society noted that they were </w:t>
      </w:r>
      <w:r w:rsidRPr="00811DDA">
        <w:t>well-placed to work with university post-graduate programs to arrange suitable placements and post-graduate employment opportunities within metropolitan and rural and remote locations.</w:t>
      </w:r>
    </w:p>
    <w:p w14:paraId="2596097E" w14:textId="780D0222" w:rsidR="00830C7A" w:rsidRDefault="00830C7A" w:rsidP="008853BC">
      <w:pPr>
        <w:pStyle w:val="ListParagraph"/>
        <w:numPr>
          <w:ilvl w:val="0"/>
          <w:numId w:val="53"/>
        </w:numPr>
      </w:pPr>
      <w:r>
        <w:lastRenderedPageBreak/>
        <w:t>Placements within disability settings in the community</w:t>
      </w:r>
      <w:r w:rsidR="00C257CD">
        <w:t xml:space="preserve"> were considered to offer many </w:t>
      </w:r>
      <w:r w:rsidR="004E3A88">
        <w:t xml:space="preserve">potential </w:t>
      </w:r>
      <w:r w:rsidR="00C257CD">
        <w:t>benefits</w:t>
      </w:r>
      <w:r w:rsidR="004E3A88">
        <w:t xml:space="preserve"> for students (to gain real world experience and to apply and consolidate their skills), universities (where there is often a shortage of clinical placement opportunities), and for the wider community (where students may be able to </w:t>
      </w:r>
      <w:r w:rsidR="00466B71">
        <w:t xml:space="preserve">make a positive contribution to service provision at placement sites). </w:t>
      </w:r>
      <w:r w:rsidR="00C257CD">
        <w:t xml:space="preserve"> </w:t>
      </w:r>
    </w:p>
    <w:p w14:paraId="50E4AA38" w14:textId="4C76D3E9" w:rsidR="005663FE" w:rsidRDefault="005663FE" w:rsidP="005663FE">
      <w:r>
        <w:t xml:space="preserve">Challenges and barriers to the successful and sustainable implementation of placement opportunities exist. One stakeholder remarked that placement opportunities are available and being provided to students but are not yet coordinated in a way that enabled them to be considered as </w:t>
      </w:r>
      <w:r w:rsidRPr="00947D4A">
        <w:t xml:space="preserve">intellectual disability </w:t>
      </w:r>
      <w:r>
        <w:t xml:space="preserve">health placements. </w:t>
      </w:r>
      <w:r w:rsidR="00697968">
        <w:t>A coordinated approach is needed.</w:t>
      </w:r>
    </w:p>
    <w:p w14:paraId="07F6FB4C" w14:textId="714603AD" w:rsidR="00830C7A" w:rsidRPr="00C7211D" w:rsidRDefault="00697968" w:rsidP="00830C7A">
      <w:pPr>
        <w:spacing w:after="120" w:line="260" w:lineRule="exact"/>
      </w:pPr>
      <w:r>
        <w:t>However, s</w:t>
      </w:r>
      <w:r w:rsidR="00830C7A">
        <w:t xml:space="preserve">everal </w:t>
      </w:r>
      <w:r w:rsidR="00466B71">
        <w:t>examples of</w:t>
      </w:r>
      <w:r w:rsidR="00830C7A">
        <w:t xml:space="preserve"> placements </w:t>
      </w:r>
      <w:r w:rsidR="005663FE">
        <w:t xml:space="preserve">were described by stakeholders, including those </w:t>
      </w:r>
      <w:r w:rsidR="00830C7A">
        <w:t xml:space="preserve">for groups of students (rather than individual placements) within institutions </w:t>
      </w:r>
      <w:r w:rsidR="00830C7A" w:rsidRPr="00C8529D">
        <w:t xml:space="preserve">such as </w:t>
      </w:r>
      <w:r w:rsidR="00830C7A">
        <w:t>hospitals or</w:t>
      </w:r>
      <w:r w:rsidR="002C4D2D">
        <w:t xml:space="preserve"> community agencies.</w:t>
      </w:r>
      <w:r w:rsidR="00830C7A">
        <w:t xml:space="preserve"> For example, the University of Sydney, Bachelor of Oral Health program includes placements at the ‘Special Care Unit’ at Westmead hospital and other institutional settings with a focus on: “</w:t>
      </w:r>
      <w:r w:rsidR="00830C7A" w:rsidRPr="005B5DBF">
        <w:rPr>
          <w:i/>
          <w:iCs/>
        </w:rPr>
        <w:t>communicating with people who have cognitive disabilities, carers and legal guardians; managing and providing treatment for individuals with cognitive disabilities; and liaising with other health professionals to improve the oral and overall, health of patients with cognitive disabilities</w:t>
      </w:r>
      <w:r w:rsidR="00830C7A">
        <w:t>”</w:t>
      </w:r>
      <w:r w:rsidR="00830C7A" w:rsidRPr="009674E0">
        <w:t xml:space="preserve">. </w:t>
      </w:r>
      <w:r w:rsidR="006D24A8">
        <w:t>The Master of Speech Pathology program at Charles Sturt University has an on-site student-led speech pathology clinic where students undertake clinical placements (providing services at reduced rates). Students provide support to adults with intellectual disabilities including “</w:t>
      </w:r>
      <w:r w:rsidR="006D24A8">
        <w:rPr>
          <w:i/>
          <w:iCs/>
        </w:rPr>
        <w:t>the process of goal setting with the participants, providing support and completing documentation to report back to NDIS / advocate to NDIS. The clinic was set up in consultation with NDIA [National Disability Insurance Agency] including the Quality and Safeguards Commission. The clinic has enabled students to gain direct experience supporting people with intellectual disability with supervision”.</w:t>
      </w:r>
    </w:p>
    <w:p w14:paraId="453D623C" w14:textId="7BDE80E2" w:rsidR="00CA7A76" w:rsidRPr="008F5945" w:rsidRDefault="00CA7A76" w:rsidP="00975C8A">
      <w:pPr>
        <w:pStyle w:val="Heading5"/>
      </w:pPr>
      <w:bookmarkStart w:id="69" w:name="_Toc104718798"/>
      <w:r w:rsidRPr="008F5945">
        <w:t>Synthesis and “joining up” of course content is n</w:t>
      </w:r>
      <w:r w:rsidR="000359F9">
        <w:t>eeded</w:t>
      </w:r>
      <w:bookmarkEnd w:id="69"/>
      <w:r w:rsidRPr="008F5945">
        <w:t xml:space="preserve"> </w:t>
      </w:r>
      <w:r w:rsidR="00E76AC6">
        <w:t>for more holistic understanding</w:t>
      </w:r>
    </w:p>
    <w:p w14:paraId="7E257065" w14:textId="7364BAC5" w:rsidR="00CA7A76" w:rsidRDefault="00CA7A76" w:rsidP="00B859F7">
      <w:pPr>
        <w:spacing w:after="120" w:line="260" w:lineRule="atLeast"/>
      </w:pPr>
      <w:r>
        <w:t xml:space="preserve">Integration of courses </w:t>
      </w:r>
      <w:r w:rsidRPr="008F00CE">
        <w:t>through all years of the course and throughout a range of teaching topics and modalities</w:t>
      </w:r>
      <w:r>
        <w:t xml:space="preserve"> was identified as a critical gap in current </w:t>
      </w:r>
      <w:r w:rsidR="00D45BE4" w:rsidRPr="00D45BE4">
        <w:t xml:space="preserve">intellectual disability </w:t>
      </w:r>
      <w:r>
        <w:t xml:space="preserve">health teaching. One stakeholder highlighted the benefits of introducing </w:t>
      </w:r>
      <w:r w:rsidR="00D45BE4" w:rsidRPr="00D45BE4">
        <w:t xml:space="preserve">intellectual disability </w:t>
      </w:r>
      <w:r>
        <w:t>health content for first year students “</w:t>
      </w:r>
      <w:r w:rsidRPr="00B31EFD">
        <w:rPr>
          <w:i/>
          <w:iCs/>
        </w:rPr>
        <w:t>from the get-go</w:t>
      </w:r>
      <w:r>
        <w:rPr>
          <w:i/>
          <w:iCs/>
        </w:rPr>
        <w:t>”</w:t>
      </w:r>
      <w:r>
        <w:t xml:space="preserve"> to help set up the “</w:t>
      </w:r>
      <w:r w:rsidRPr="00920CFA">
        <w:rPr>
          <w:i/>
          <w:iCs/>
        </w:rPr>
        <w:t>lens</w:t>
      </w:r>
      <w:r>
        <w:t xml:space="preserve">” students see through and enhance their capacity for critique and reflection across their training. </w:t>
      </w:r>
    </w:p>
    <w:p w14:paraId="5D079549" w14:textId="3B683C2D" w:rsidR="00CA7A76" w:rsidRDefault="004F74E6" w:rsidP="00B859F7">
      <w:pPr>
        <w:spacing w:after="120" w:line="260" w:lineRule="atLeast"/>
      </w:pPr>
      <w:r>
        <w:t>“</w:t>
      </w:r>
      <w:r w:rsidR="00CA7A76">
        <w:t>Joining-up</w:t>
      </w:r>
      <w:r>
        <w:t>”</w:t>
      </w:r>
      <w:r w:rsidR="00CA7A76">
        <w:t xml:space="preserve"> content involves the opportunity for students to be exposed to, understand and engage in critical reflection about different theoretical frameworks that are taught within different disciplinary contexts. </w:t>
      </w:r>
      <w:r w:rsidR="00975C8A">
        <w:t>As one stakeholder explained:</w:t>
      </w:r>
    </w:p>
    <w:p w14:paraId="06F705BD" w14:textId="75D324D5" w:rsidR="00CA7A76" w:rsidRPr="00633B18" w:rsidRDefault="0090188E" w:rsidP="00CA7A76">
      <w:pPr>
        <w:pStyle w:val="Quote"/>
        <w:rPr>
          <w:color w:val="auto"/>
        </w:rPr>
      </w:pPr>
      <w:r>
        <w:rPr>
          <w:color w:val="auto"/>
        </w:rPr>
        <w:t>“</w:t>
      </w:r>
      <w:r w:rsidR="00CA7A76" w:rsidRPr="00633B18">
        <w:rPr>
          <w:color w:val="auto"/>
        </w:rPr>
        <w:t>Students might learn medical models, and in a different discipline they would learn social models, or another model such as human rights approaches. What is missing is a joining up and discussion.</w:t>
      </w:r>
      <w:r>
        <w:rPr>
          <w:color w:val="auto"/>
        </w:rPr>
        <w:t>”</w:t>
      </w:r>
    </w:p>
    <w:p w14:paraId="36A1FBC6" w14:textId="34A012F4" w:rsidR="00CA7A76" w:rsidRDefault="00CA7A76" w:rsidP="00B859F7">
      <w:pPr>
        <w:spacing w:after="120" w:line="260" w:lineRule="atLeast"/>
      </w:pPr>
      <w:r>
        <w:t xml:space="preserve">Integration of </w:t>
      </w:r>
      <w:r w:rsidR="00D45BE4" w:rsidRPr="00D45BE4">
        <w:t xml:space="preserve">intellectual disability </w:t>
      </w:r>
      <w:r>
        <w:t xml:space="preserve">health content over time also provided the opportunity to include </w:t>
      </w:r>
      <w:r w:rsidR="00D45BE4" w:rsidRPr="00D45BE4">
        <w:t xml:space="preserve">intellectual disability </w:t>
      </w:r>
      <w:r>
        <w:t xml:space="preserve">health content across a range of different courses in the context of a typically </w:t>
      </w:r>
      <w:r w:rsidRPr="00D36997">
        <w:t>crowded curriculum</w:t>
      </w:r>
      <w:r w:rsidR="00D36997">
        <w:t>.</w:t>
      </w:r>
      <w:r>
        <w:t xml:space="preserve"> An example </w:t>
      </w:r>
      <w:r w:rsidR="009F0127">
        <w:t xml:space="preserve">given </w:t>
      </w:r>
      <w:r>
        <w:t xml:space="preserve">was the </w:t>
      </w:r>
      <w:r w:rsidR="009F0127">
        <w:t>provision</w:t>
      </w:r>
      <w:r>
        <w:t xml:space="preserve"> of a simulat</w:t>
      </w:r>
      <w:r w:rsidR="00A81CB6">
        <w:t xml:space="preserve">ed </w:t>
      </w:r>
      <w:r w:rsidR="00447F2E">
        <w:t xml:space="preserve">patient </w:t>
      </w:r>
      <w:r>
        <w:t xml:space="preserve">script </w:t>
      </w:r>
      <w:r w:rsidR="00A81CB6">
        <w:t>to portray a person</w:t>
      </w:r>
      <w:r>
        <w:t xml:space="preserve"> with Down </w:t>
      </w:r>
      <w:r w:rsidR="009F0127">
        <w:t>s</w:t>
      </w:r>
      <w:r>
        <w:t>yndrome or cerebral palsy</w:t>
      </w:r>
      <w:r w:rsidR="009F0127">
        <w:t xml:space="preserve"> that was available for inclusion across one university’s </w:t>
      </w:r>
      <w:r w:rsidR="004941BE">
        <w:t>simulation education facility</w:t>
      </w:r>
      <w:r>
        <w:t>.</w:t>
      </w:r>
    </w:p>
    <w:p w14:paraId="34D63E10" w14:textId="794DDC40" w:rsidR="00EC53E2" w:rsidRDefault="00EC53E2" w:rsidP="00EC53E2">
      <w:pPr>
        <w:pStyle w:val="Heading5"/>
      </w:pPr>
      <w:r>
        <w:lastRenderedPageBreak/>
        <w:t xml:space="preserve">Making links between </w:t>
      </w:r>
      <w:r w:rsidRPr="00251332">
        <w:t xml:space="preserve">intellectual disability </w:t>
      </w:r>
      <w:r>
        <w:t>health and other population groups</w:t>
      </w:r>
    </w:p>
    <w:p w14:paraId="1A17BE50" w14:textId="5F159237" w:rsidR="00EC53E2" w:rsidRDefault="00EC53E2" w:rsidP="00EC53E2">
      <w:pPr>
        <w:spacing w:after="120" w:line="260" w:lineRule="atLeast"/>
      </w:pPr>
      <w:r>
        <w:t xml:space="preserve">Some stakeholders emphasised the need to consider how education about </w:t>
      </w:r>
      <w:bookmarkStart w:id="70" w:name="_Hlk104829659"/>
      <w:r>
        <w:t xml:space="preserve">intellectual disability </w:t>
      </w:r>
      <w:bookmarkEnd w:id="70"/>
      <w:r>
        <w:t xml:space="preserve">health fits into the context of health care for diverse population groups who may also experience systematic disadvantage. Embedded in the understanding of </w:t>
      </w:r>
      <w:r w:rsidRPr="00947D4A">
        <w:t>intellectual disability</w:t>
      </w:r>
      <w:r>
        <w:t xml:space="preserve"> health practices as relevant to other population groups is the need for “</w:t>
      </w:r>
      <w:r w:rsidRPr="0094664A">
        <w:rPr>
          <w:i/>
          <w:iCs/>
        </w:rPr>
        <w:t>an intersectional approach that considers factors such as race, gender, sexuality and culture</w:t>
      </w:r>
      <w:r>
        <w:rPr>
          <w:i/>
          <w:iCs/>
        </w:rPr>
        <w:t>.</w:t>
      </w:r>
      <w:r>
        <w:t>”</w:t>
      </w:r>
      <w:r w:rsidR="00CE58FA">
        <w:t xml:space="preserve"> </w:t>
      </w:r>
      <w:r w:rsidR="00DC614C">
        <w:t xml:space="preserve">For another stakeholder: </w:t>
      </w:r>
    </w:p>
    <w:p w14:paraId="5C4D5FEF" w14:textId="32A3B8D0" w:rsidR="00DC614C" w:rsidRPr="00633B18" w:rsidRDefault="0090188E" w:rsidP="00DC614C">
      <w:pPr>
        <w:pStyle w:val="Quote"/>
        <w:rPr>
          <w:color w:val="auto"/>
        </w:rPr>
      </w:pPr>
      <w:r>
        <w:rPr>
          <w:color w:val="auto"/>
        </w:rPr>
        <w:t>“</w:t>
      </w:r>
      <w:r w:rsidR="00DC614C" w:rsidRPr="00633B18">
        <w:rPr>
          <w:color w:val="auto"/>
        </w:rPr>
        <w:t>A priority area for me is how to integrate education about care of people with intellectual disability across the whole of health professional education so that - whatever topic or context of teaching - students get to think how this might apply to this group or other vulnerable groups, such as aged, CALD, low socioeconomic groups…</w:t>
      </w:r>
      <w:r>
        <w:rPr>
          <w:color w:val="auto"/>
        </w:rPr>
        <w:t>”</w:t>
      </w:r>
    </w:p>
    <w:p w14:paraId="647CDBFD" w14:textId="77777777" w:rsidR="00EC53E2" w:rsidRDefault="00EC53E2" w:rsidP="00EC53E2">
      <w:pPr>
        <w:spacing w:before="240" w:after="120" w:line="260" w:lineRule="atLeast"/>
      </w:pPr>
      <w:r>
        <w:t xml:space="preserve">Several stakeholders highlighted the relevance of </w:t>
      </w:r>
      <w:r w:rsidRPr="00947D4A">
        <w:t xml:space="preserve">intellectual disability </w:t>
      </w:r>
      <w:r>
        <w:t xml:space="preserve">health knowledge and skills to the provision of quality care for other health conditions, for example people living with health conditions such as brain injury, stroke, Parkinson’s disease and multiple sclerosis experience physical, cognitive, sensory and communication challenges that are </w:t>
      </w:r>
      <w:r w:rsidRPr="00062336">
        <w:t>often missed</w:t>
      </w:r>
      <w:r>
        <w:t>.</w:t>
      </w:r>
    </w:p>
    <w:p w14:paraId="25106AE1" w14:textId="7C03F886" w:rsidR="00EC53E2" w:rsidRDefault="00EC53E2" w:rsidP="00EC53E2">
      <w:pPr>
        <w:spacing w:after="120" w:line="260" w:lineRule="atLeast"/>
      </w:pPr>
      <w:r>
        <w:t xml:space="preserve">However, others </w:t>
      </w:r>
      <w:bookmarkStart w:id="71" w:name="_Hlk104751319"/>
      <w:r>
        <w:t>cautioned about providing solely generic disability health conten</w:t>
      </w:r>
      <w:bookmarkEnd w:id="71"/>
      <w:r>
        <w:t>t</w:t>
      </w:r>
      <w:r w:rsidR="00DC614C">
        <w:t xml:space="preserve">. They </w:t>
      </w:r>
      <w:r>
        <w:t>strongly emphasis</w:t>
      </w:r>
      <w:r w:rsidR="00F1214C">
        <w:t>ed</w:t>
      </w:r>
      <w:r>
        <w:t xml:space="preserve"> the importance of a specific focus on intellectual disability given the particularly high levels of need for this population group</w:t>
      </w:r>
      <w:r w:rsidR="00DA098D">
        <w:t>, a tradition of neglect of the topic,</w:t>
      </w:r>
      <w:r>
        <w:t xml:space="preserve"> and the risk </w:t>
      </w:r>
      <w:r w:rsidR="00DC614C">
        <w:t xml:space="preserve">of de-emphasising </w:t>
      </w:r>
      <w:r>
        <w:t xml:space="preserve">the specific needs of people with intellectual disability. </w:t>
      </w:r>
      <w:r w:rsidR="00E656D2">
        <w:t xml:space="preserve">One stakeholder considered quality of care for people with intellectual disability to be an indicator of health care quality more broadly: </w:t>
      </w:r>
      <w:r w:rsidR="0090188E">
        <w:t>“</w:t>
      </w:r>
      <w:r w:rsidR="00E656D2" w:rsidRPr="00530A58">
        <w:rPr>
          <w:i/>
          <w:iCs/>
        </w:rPr>
        <w:t>If you want change in the health care system, look at areas that are functioning the least well.  If you can make the system work for this group, then you can get it right for other groups</w:t>
      </w:r>
      <w:r w:rsidR="0090188E">
        <w:rPr>
          <w:i/>
          <w:iCs/>
        </w:rPr>
        <w:t>”</w:t>
      </w:r>
      <w:r w:rsidR="00E656D2" w:rsidRPr="00530A58">
        <w:rPr>
          <w:i/>
          <w:iCs/>
        </w:rPr>
        <w:t>.</w:t>
      </w:r>
    </w:p>
    <w:p w14:paraId="2A61BAA5" w14:textId="396B8618" w:rsidR="00EC53E2" w:rsidRDefault="00EC53E2" w:rsidP="00EC53E2">
      <w:pPr>
        <w:spacing w:before="240" w:after="120" w:line="260" w:lineRule="atLeast"/>
      </w:pPr>
      <w:r>
        <w:t>Specific discipline needs were identified, for example in the field of dentistry while “</w:t>
      </w:r>
      <w:r w:rsidRPr="00412878">
        <w:rPr>
          <w:i/>
          <w:iCs/>
        </w:rPr>
        <w:t xml:space="preserve">Undergraduates require a more cohesive and broad brush approach – Special Needs Dentistry requires a dedicated program of its own for all cohorts of </w:t>
      </w:r>
      <w:r w:rsidR="00CE58FA">
        <w:rPr>
          <w:i/>
          <w:iCs/>
        </w:rPr>
        <w:t>d</w:t>
      </w:r>
      <w:r w:rsidRPr="00412878">
        <w:rPr>
          <w:i/>
          <w:iCs/>
        </w:rPr>
        <w:t xml:space="preserve">ental </w:t>
      </w:r>
      <w:r w:rsidR="00CE58FA">
        <w:rPr>
          <w:i/>
          <w:iCs/>
        </w:rPr>
        <w:t>u</w:t>
      </w:r>
      <w:r w:rsidRPr="00412878">
        <w:rPr>
          <w:i/>
          <w:iCs/>
        </w:rPr>
        <w:t xml:space="preserve">ndergraduates.  This [area of practice] is as unique as </w:t>
      </w:r>
      <w:r w:rsidR="00CE58FA">
        <w:rPr>
          <w:i/>
          <w:iCs/>
        </w:rPr>
        <w:t>g</w:t>
      </w:r>
      <w:r w:rsidRPr="00412878">
        <w:rPr>
          <w:i/>
          <w:iCs/>
        </w:rPr>
        <w:t xml:space="preserve">eriatric </w:t>
      </w:r>
      <w:r w:rsidR="00CE58FA">
        <w:rPr>
          <w:i/>
          <w:iCs/>
        </w:rPr>
        <w:t>d</w:t>
      </w:r>
      <w:r w:rsidRPr="00412878">
        <w:rPr>
          <w:i/>
          <w:iCs/>
        </w:rPr>
        <w:t xml:space="preserve">entistry, </w:t>
      </w:r>
      <w:r w:rsidR="00CE58FA">
        <w:rPr>
          <w:i/>
          <w:iCs/>
        </w:rPr>
        <w:t>o</w:t>
      </w:r>
      <w:r w:rsidRPr="00412878">
        <w:rPr>
          <w:i/>
          <w:iCs/>
        </w:rPr>
        <w:t xml:space="preserve">ral </w:t>
      </w:r>
      <w:r w:rsidR="00CE58FA">
        <w:rPr>
          <w:i/>
          <w:iCs/>
        </w:rPr>
        <w:t>s</w:t>
      </w:r>
      <w:r w:rsidRPr="00412878">
        <w:rPr>
          <w:i/>
          <w:iCs/>
        </w:rPr>
        <w:t xml:space="preserve">urgery, </w:t>
      </w:r>
      <w:r w:rsidR="00CE58FA">
        <w:rPr>
          <w:i/>
          <w:iCs/>
        </w:rPr>
        <w:t>o</w:t>
      </w:r>
      <w:r w:rsidRPr="00412878">
        <w:rPr>
          <w:i/>
          <w:iCs/>
        </w:rPr>
        <w:t>rthodontics etc.  that are given a semester long program</w:t>
      </w:r>
      <w:r>
        <w:rPr>
          <w:i/>
          <w:iCs/>
        </w:rPr>
        <w:t>”</w:t>
      </w:r>
      <w:r w:rsidRPr="00412878">
        <w:rPr>
          <w:i/>
          <w:iCs/>
        </w:rPr>
        <w:t>.</w:t>
      </w:r>
    </w:p>
    <w:p w14:paraId="7AC37E61" w14:textId="77777777" w:rsidR="00EC53E2" w:rsidRDefault="00EC53E2" w:rsidP="00B859F7">
      <w:pPr>
        <w:spacing w:after="120" w:line="260" w:lineRule="atLeast"/>
      </w:pPr>
    </w:p>
    <w:p w14:paraId="156182F3" w14:textId="04E514FA" w:rsidR="000B061F" w:rsidRPr="008F5945" w:rsidRDefault="000B061F" w:rsidP="00630BF6">
      <w:pPr>
        <w:pStyle w:val="NbrHeading3"/>
      </w:pPr>
      <w:bookmarkStart w:id="72" w:name="_Toc104718799"/>
      <w:bookmarkStart w:id="73" w:name="_Toc107258395"/>
      <w:r w:rsidRPr="008F5945">
        <w:t xml:space="preserve">Priorities in </w:t>
      </w:r>
      <w:r w:rsidR="00D45BE4" w:rsidRPr="00D45BE4">
        <w:t xml:space="preserve">intellectual disability </w:t>
      </w:r>
      <w:r w:rsidRPr="008F5945">
        <w:t>health curriculum content</w:t>
      </w:r>
      <w:bookmarkEnd w:id="72"/>
      <w:bookmarkEnd w:id="73"/>
    </w:p>
    <w:p w14:paraId="0DE6359D" w14:textId="63EF41AE" w:rsidR="000B061F" w:rsidRDefault="00E53FA1" w:rsidP="00B859F7">
      <w:pPr>
        <w:spacing w:after="120" w:line="260" w:lineRule="atLeast"/>
      </w:pPr>
      <w:r>
        <w:t>Stakeholders identified s</w:t>
      </w:r>
      <w:r w:rsidR="000B061F" w:rsidRPr="00567D8E">
        <w:t xml:space="preserve">pecific content areas </w:t>
      </w:r>
      <w:r>
        <w:t xml:space="preserve">that </w:t>
      </w:r>
      <w:r w:rsidR="000B061F" w:rsidRPr="00567D8E">
        <w:t>were highly aligned to the draft</w:t>
      </w:r>
      <w:r w:rsidR="000B061F" w:rsidRPr="00A7345F">
        <w:rPr>
          <w:i/>
          <w:iCs/>
        </w:rPr>
        <w:t xml:space="preserve"> I</w:t>
      </w:r>
      <w:r w:rsidR="00D45BE4" w:rsidRPr="00D45BE4">
        <w:rPr>
          <w:i/>
          <w:iCs/>
        </w:rPr>
        <w:t xml:space="preserve">ntellectual </w:t>
      </w:r>
      <w:r w:rsidR="00D45BE4">
        <w:rPr>
          <w:i/>
          <w:iCs/>
        </w:rPr>
        <w:t>D</w:t>
      </w:r>
      <w:r w:rsidR="00D45BE4" w:rsidRPr="00D45BE4">
        <w:rPr>
          <w:i/>
          <w:iCs/>
        </w:rPr>
        <w:t xml:space="preserve">isability </w:t>
      </w:r>
      <w:r w:rsidR="000B061F" w:rsidRPr="00A7345F">
        <w:rPr>
          <w:i/>
          <w:iCs/>
        </w:rPr>
        <w:t>Health Curriculum Framework</w:t>
      </w:r>
      <w:r w:rsidR="000B061F">
        <w:rPr>
          <w:i/>
          <w:iCs/>
        </w:rPr>
        <w:t xml:space="preserve"> </w:t>
      </w:r>
      <w:r w:rsidR="00753CB5">
        <w:t>elements</w:t>
      </w:r>
      <w:r w:rsidR="004941BE">
        <w:t xml:space="preserve">. Table </w:t>
      </w:r>
      <w:r w:rsidR="00797D55">
        <w:t>3</w:t>
      </w:r>
      <w:r w:rsidR="004941BE">
        <w:t xml:space="preserve"> summarises </w:t>
      </w:r>
      <w:r>
        <w:t xml:space="preserve">stakeholder-identified content priorities </w:t>
      </w:r>
      <w:r w:rsidR="004941BE" w:rsidRPr="004941BE">
        <w:rPr>
          <w:rFonts w:ascii="Arial" w:eastAsia="Arial" w:hAnsi="Arial" w:cs="Arial"/>
        </w:rPr>
        <w:t>according to the elements of the Framework.</w:t>
      </w:r>
      <w:r w:rsidR="004941BE">
        <w:rPr>
          <w:rFonts w:ascii="Arial" w:eastAsia="Arial" w:hAnsi="Arial" w:cs="Arial"/>
        </w:rPr>
        <w:t xml:space="preserve"> </w:t>
      </w:r>
      <w:r w:rsidR="000B061F">
        <w:t xml:space="preserve">The critical importance of ensuring future health professionals undertake education going beyond technical knowledge alone, </w:t>
      </w:r>
      <w:r w:rsidR="004941BE">
        <w:t>wa</w:t>
      </w:r>
      <w:r w:rsidR="000B061F">
        <w:t>s highlighted in the following reflection from a Dean of a Medical School</w:t>
      </w:r>
      <w:r w:rsidR="00630BF6">
        <w:t xml:space="preserve">: </w:t>
      </w:r>
    </w:p>
    <w:p w14:paraId="53A372AB" w14:textId="02F68A3A" w:rsidR="000B061F" w:rsidRPr="00633B18" w:rsidRDefault="0090188E" w:rsidP="000B061F">
      <w:pPr>
        <w:pStyle w:val="Quote"/>
        <w:rPr>
          <w:color w:val="auto"/>
        </w:rPr>
      </w:pPr>
      <w:r>
        <w:rPr>
          <w:color w:val="auto"/>
        </w:rPr>
        <w:t>“</w:t>
      </w:r>
      <w:r w:rsidR="000B061F" w:rsidRPr="00633B18">
        <w:rPr>
          <w:color w:val="auto"/>
        </w:rPr>
        <w:t>…it is crucial to ensure that teaching on ethics, communication skills, person-centredness, medicolegal frameworks and requirements, etc., include the provision of equitable care to all people, including those with intellectual disability and their families. This second focus is more important than the laying of a solid knowledge base of the clinical and biomedical aspects.</w:t>
      </w:r>
      <w:r>
        <w:rPr>
          <w:color w:val="auto"/>
        </w:rPr>
        <w:t>”</w:t>
      </w:r>
    </w:p>
    <w:p w14:paraId="5C6DBC40" w14:textId="19BC8BCA" w:rsidR="00C536C0" w:rsidRPr="00C536C0" w:rsidRDefault="00617BE8" w:rsidP="008D3FF9">
      <w:pPr>
        <w:autoSpaceDE/>
        <w:autoSpaceDN/>
        <w:adjustRightInd/>
        <w:spacing w:before="0" w:after="160" w:line="256" w:lineRule="auto"/>
        <w:contextualSpacing/>
        <w:rPr>
          <w:i/>
          <w:iCs/>
        </w:rPr>
      </w:pPr>
      <w:r>
        <w:t>T</w:t>
      </w:r>
      <w:r w:rsidR="000B061F" w:rsidRPr="00567D8E">
        <w:t>he need to</w:t>
      </w:r>
      <w:r w:rsidR="000B061F">
        <w:t xml:space="preserve"> specifically</w:t>
      </w:r>
      <w:r w:rsidR="000B061F" w:rsidRPr="00567D8E">
        <w:t xml:space="preserve"> incorporate teaching to address </w:t>
      </w:r>
      <w:r w:rsidR="000B061F">
        <w:t>underlying</w:t>
      </w:r>
      <w:r w:rsidR="000B061F" w:rsidRPr="00567D8E">
        <w:t xml:space="preserve"> attitudes and values of future health professionals</w:t>
      </w:r>
      <w:r w:rsidR="00271C0D">
        <w:t xml:space="preserve"> was </w:t>
      </w:r>
      <w:r w:rsidR="00C536C0">
        <w:t xml:space="preserve">strongly </w:t>
      </w:r>
      <w:r w:rsidR="00271C0D">
        <w:t>emphasised</w:t>
      </w:r>
      <w:r w:rsidR="00C536C0">
        <w:t>. I</w:t>
      </w:r>
      <w:r w:rsidR="00271C0D">
        <w:t xml:space="preserve">n the words of one stakeholder: </w:t>
      </w:r>
      <w:r w:rsidR="00271C0D" w:rsidRPr="00C536C0">
        <w:rPr>
          <w:i/>
          <w:iCs/>
        </w:rPr>
        <w:t xml:space="preserve">“the </w:t>
      </w:r>
      <w:r w:rsidR="000B061F" w:rsidRPr="00C536C0">
        <w:rPr>
          <w:i/>
          <w:iCs/>
        </w:rPr>
        <w:t>attitudes from some health professionals…can be harmful</w:t>
      </w:r>
      <w:r w:rsidR="00271C0D" w:rsidRPr="00C536C0">
        <w:rPr>
          <w:i/>
          <w:iCs/>
        </w:rPr>
        <w:t>”</w:t>
      </w:r>
      <w:r w:rsidR="00C536C0">
        <w:t xml:space="preserve"> and for another: </w:t>
      </w:r>
      <w:r w:rsidR="00C536C0" w:rsidRPr="00C536C0">
        <w:rPr>
          <w:i/>
          <w:iCs/>
        </w:rPr>
        <w:t>“A lot of issues could be resolved if we instilled in health care students the need to be respectful to people with intellectual disability</w:t>
      </w:r>
      <w:r w:rsidR="00C536C0">
        <w:rPr>
          <w:i/>
          <w:iCs/>
        </w:rPr>
        <w:t>”</w:t>
      </w:r>
      <w:r w:rsidR="00C536C0" w:rsidRPr="00C536C0">
        <w:rPr>
          <w:i/>
          <w:iCs/>
        </w:rPr>
        <w:t xml:space="preserve">. </w:t>
      </w:r>
    </w:p>
    <w:p w14:paraId="076B8D56" w14:textId="38B975FE" w:rsidR="00797D55" w:rsidRDefault="00797D55" w:rsidP="00797D55">
      <w:pPr>
        <w:pStyle w:val="Caption"/>
      </w:pPr>
      <w:bookmarkStart w:id="74" w:name="_Toc108169559"/>
      <w:bookmarkStart w:id="75" w:name="_Toc108169595"/>
      <w:bookmarkStart w:id="76" w:name="_Toc107227896"/>
      <w:r>
        <w:lastRenderedPageBreak/>
        <w:t xml:space="preserve">Table </w:t>
      </w:r>
      <w:fldSimple w:instr=" SEQ Table \* ARABIC ">
        <w:r>
          <w:rPr>
            <w:noProof/>
          </w:rPr>
          <w:t>3</w:t>
        </w:r>
      </w:fldSimple>
      <w:r>
        <w:t xml:space="preserve">: </w:t>
      </w:r>
      <w:r w:rsidRPr="00A20D68">
        <w:t>Illustrative stakeholder recommendations about key priority content</w:t>
      </w:r>
      <w:bookmarkEnd w:id="74"/>
      <w:bookmarkEnd w:id="75"/>
      <w:r w:rsidRPr="00A20D68">
        <w:t xml:space="preserve"> </w:t>
      </w:r>
      <w:bookmarkEnd w:id="76"/>
    </w:p>
    <w:tbl>
      <w:tblPr>
        <w:tblStyle w:val="TableGrid"/>
        <w:tblW w:w="9639" w:type="dxa"/>
        <w:tblInd w:w="-5" w:type="dxa"/>
        <w:tblLook w:val="04A0" w:firstRow="1" w:lastRow="0" w:firstColumn="1" w:lastColumn="0" w:noHBand="0" w:noVBand="1"/>
      </w:tblPr>
      <w:tblGrid>
        <w:gridCol w:w="2548"/>
        <w:gridCol w:w="7091"/>
      </w:tblGrid>
      <w:tr w:rsidR="004F4B83" w14:paraId="356AFB5F" w14:textId="77777777" w:rsidTr="00A054A3">
        <w:trPr>
          <w:tblHeader/>
        </w:trPr>
        <w:tc>
          <w:tcPr>
            <w:tcW w:w="2548" w:type="dxa"/>
            <w:tcBorders>
              <w:top w:val="single" w:sz="4" w:space="0" w:color="auto"/>
              <w:left w:val="single" w:sz="4" w:space="0" w:color="auto"/>
              <w:bottom w:val="single" w:sz="4" w:space="0" w:color="auto"/>
              <w:right w:val="single" w:sz="4" w:space="0" w:color="auto"/>
            </w:tcBorders>
            <w:shd w:val="clear" w:color="auto" w:fill="51247A" w:themeFill="accent1"/>
            <w:vAlign w:val="center"/>
            <w:hideMark/>
          </w:tcPr>
          <w:p w14:paraId="6E24FE2F" w14:textId="77777777" w:rsidR="004F4B83" w:rsidRPr="00A054A3" w:rsidRDefault="004F4B83" w:rsidP="00006C8C">
            <w:pPr>
              <w:jc w:val="center"/>
              <w:rPr>
                <w:b/>
                <w:bCs/>
                <w:color w:val="FFFFFF" w:themeColor="background1"/>
              </w:rPr>
            </w:pPr>
            <w:r w:rsidRPr="00A054A3">
              <w:rPr>
                <w:b/>
                <w:bCs/>
                <w:color w:val="FFFFFF" w:themeColor="background1"/>
              </w:rPr>
              <w:t>Content domain</w:t>
            </w:r>
          </w:p>
        </w:tc>
        <w:tc>
          <w:tcPr>
            <w:tcW w:w="7091" w:type="dxa"/>
            <w:tcBorders>
              <w:top w:val="single" w:sz="4" w:space="0" w:color="auto"/>
              <w:left w:val="single" w:sz="4" w:space="0" w:color="auto"/>
              <w:bottom w:val="single" w:sz="4" w:space="0" w:color="auto"/>
              <w:right w:val="single" w:sz="4" w:space="0" w:color="auto"/>
            </w:tcBorders>
            <w:shd w:val="clear" w:color="auto" w:fill="51247A" w:themeFill="accent1"/>
            <w:vAlign w:val="center"/>
            <w:hideMark/>
          </w:tcPr>
          <w:p w14:paraId="1C3842E5" w14:textId="77777777" w:rsidR="004F4B83" w:rsidRPr="00A054A3" w:rsidRDefault="004F4B83" w:rsidP="00006C8C">
            <w:pPr>
              <w:jc w:val="center"/>
              <w:rPr>
                <w:b/>
                <w:bCs/>
                <w:color w:val="FFFFFF" w:themeColor="background1"/>
              </w:rPr>
            </w:pPr>
            <w:r w:rsidRPr="00A054A3">
              <w:rPr>
                <w:b/>
                <w:bCs/>
                <w:color w:val="FFFFFF" w:themeColor="background1"/>
              </w:rPr>
              <w:t>Stakeholder comments and recommendations</w:t>
            </w:r>
          </w:p>
        </w:tc>
      </w:tr>
      <w:tr w:rsidR="004F4B83" w14:paraId="7615CD6D" w14:textId="77777777" w:rsidTr="008D3FF9">
        <w:trPr>
          <w:trHeight w:val="636"/>
        </w:trPr>
        <w:tc>
          <w:tcPr>
            <w:tcW w:w="2548" w:type="dxa"/>
            <w:tcBorders>
              <w:top w:val="single" w:sz="4" w:space="0" w:color="auto"/>
              <w:left w:val="single" w:sz="4" w:space="0" w:color="auto"/>
              <w:bottom w:val="single" w:sz="4" w:space="0" w:color="auto"/>
              <w:right w:val="single" w:sz="4" w:space="0" w:color="auto"/>
            </w:tcBorders>
            <w:hideMark/>
          </w:tcPr>
          <w:p w14:paraId="643A3D7B" w14:textId="77777777" w:rsidR="004F4B83" w:rsidRPr="00006C8C" w:rsidRDefault="004F4B83" w:rsidP="00006C8C">
            <w:pPr>
              <w:ind w:left="113" w:right="113"/>
              <w:jc w:val="left"/>
              <w:rPr>
                <w:i/>
                <w:iCs/>
              </w:rPr>
            </w:pPr>
            <w:r w:rsidRPr="00006C8C">
              <w:rPr>
                <w:i/>
                <w:iCs/>
              </w:rPr>
              <w:t>Attitudes, values and beliefs</w:t>
            </w:r>
          </w:p>
        </w:tc>
        <w:tc>
          <w:tcPr>
            <w:tcW w:w="7091" w:type="dxa"/>
            <w:tcBorders>
              <w:top w:val="single" w:sz="4" w:space="0" w:color="auto"/>
              <w:left w:val="single" w:sz="4" w:space="0" w:color="auto"/>
              <w:bottom w:val="single" w:sz="4" w:space="0" w:color="auto"/>
              <w:right w:val="single" w:sz="4" w:space="0" w:color="auto"/>
            </w:tcBorders>
          </w:tcPr>
          <w:p w14:paraId="29558CF3" w14:textId="77777777" w:rsidR="004F4B83" w:rsidRDefault="004F4B83" w:rsidP="008853BC">
            <w:pPr>
              <w:pStyle w:val="ListParagraph"/>
              <w:numPr>
                <w:ilvl w:val="0"/>
                <w:numId w:val="54"/>
              </w:numPr>
              <w:autoSpaceDE/>
              <w:autoSpaceDN/>
              <w:adjustRightInd/>
              <w:spacing w:before="0" w:after="160" w:line="257" w:lineRule="auto"/>
              <w:ind w:left="470" w:hanging="357"/>
              <w:contextualSpacing/>
              <w:jc w:val="left"/>
            </w:pPr>
            <w:r>
              <w:t>Understanding dignity of risk and the right to take reasonable risks</w:t>
            </w:r>
          </w:p>
          <w:p w14:paraId="520D0404" w14:textId="3F621D5F" w:rsidR="004F4B83" w:rsidRDefault="004F4B83" w:rsidP="008853BC">
            <w:pPr>
              <w:pStyle w:val="ListParagraph"/>
              <w:numPr>
                <w:ilvl w:val="0"/>
                <w:numId w:val="54"/>
              </w:numPr>
              <w:autoSpaceDE/>
              <w:autoSpaceDN/>
              <w:adjustRightInd/>
              <w:spacing w:before="0" w:after="160" w:line="257" w:lineRule="auto"/>
              <w:ind w:left="470" w:hanging="357"/>
              <w:contextualSpacing/>
              <w:jc w:val="left"/>
            </w:pPr>
            <w:r>
              <w:t>Address preconceived and outdated stereotyped thoughts on people with intellectual disability</w:t>
            </w:r>
          </w:p>
          <w:p w14:paraId="58600111" w14:textId="320DA68C" w:rsidR="004F4B83" w:rsidRDefault="004F4B83" w:rsidP="008853BC">
            <w:pPr>
              <w:pStyle w:val="ListParagraph"/>
              <w:numPr>
                <w:ilvl w:val="0"/>
                <w:numId w:val="54"/>
              </w:numPr>
              <w:autoSpaceDE/>
              <w:autoSpaceDN/>
              <w:adjustRightInd/>
              <w:spacing w:before="0" w:after="160" w:line="257" w:lineRule="auto"/>
              <w:ind w:left="470" w:hanging="357"/>
              <w:contextualSpacing/>
              <w:jc w:val="left"/>
            </w:pPr>
            <w:r>
              <w:t>F</w:t>
            </w:r>
            <w:r w:rsidRPr="00C47A10">
              <w:t>rameworks that draw attention to wider cultures</w:t>
            </w:r>
            <w:r>
              <w:t xml:space="preserve"> w</w:t>
            </w:r>
            <w:r w:rsidRPr="00C47A10">
              <w:t xml:space="preserve">ithin health care that impact service provision, </w:t>
            </w:r>
            <w:r>
              <w:t>e.g.,</w:t>
            </w:r>
            <w:r w:rsidRPr="00C47A10">
              <w:t xml:space="preserve"> disability conscious medicine (see </w:t>
            </w:r>
            <w:proofErr w:type="spellStart"/>
            <w:r w:rsidRPr="00C47A10">
              <w:t>Doebrich</w:t>
            </w:r>
            <w:proofErr w:type="spellEnd"/>
            <w:r w:rsidRPr="00C47A10">
              <w:t xml:space="preserve"> et al., 2020)</w:t>
            </w:r>
          </w:p>
        </w:tc>
      </w:tr>
      <w:tr w:rsidR="004F4B83" w14:paraId="70D08FF3" w14:textId="77777777" w:rsidTr="008D3FF9">
        <w:tc>
          <w:tcPr>
            <w:tcW w:w="2548" w:type="dxa"/>
            <w:tcBorders>
              <w:top w:val="single" w:sz="4" w:space="0" w:color="auto"/>
              <w:left w:val="single" w:sz="4" w:space="0" w:color="auto"/>
              <w:bottom w:val="single" w:sz="4" w:space="0" w:color="auto"/>
              <w:right w:val="single" w:sz="4" w:space="0" w:color="auto"/>
            </w:tcBorders>
            <w:hideMark/>
          </w:tcPr>
          <w:p w14:paraId="3D76D026" w14:textId="77777777" w:rsidR="004F4B83" w:rsidRPr="00006C8C" w:rsidRDefault="004F4B83" w:rsidP="00006C8C">
            <w:pPr>
              <w:ind w:left="113" w:right="113"/>
              <w:jc w:val="left"/>
              <w:rPr>
                <w:i/>
                <w:iCs/>
              </w:rPr>
            </w:pPr>
            <w:r w:rsidRPr="00006C8C">
              <w:rPr>
                <w:i/>
                <w:iCs/>
              </w:rPr>
              <w:t>Understanding the health of people with intellectual disability</w:t>
            </w:r>
          </w:p>
        </w:tc>
        <w:tc>
          <w:tcPr>
            <w:tcW w:w="7091" w:type="dxa"/>
            <w:tcBorders>
              <w:top w:val="single" w:sz="4" w:space="0" w:color="auto"/>
              <w:left w:val="single" w:sz="4" w:space="0" w:color="auto"/>
              <w:bottom w:val="single" w:sz="4" w:space="0" w:color="auto"/>
              <w:right w:val="single" w:sz="4" w:space="0" w:color="auto"/>
            </w:tcBorders>
          </w:tcPr>
          <w:p w14:paraId="121C1DE5" w14:textId="77777777" w:rsidR="004F4B83" w:rsidRDefault="004F4B83" w:rsidP="008853BC">
            <w:pPr>
              <w:pStyle w:val="ListParagraph"/>
              <w:numPr>
                <w:ilvl w:val="0"/>
                <w:numId w:val="55"/>
              </w:numPr>
              <w:autoSpaceDE/>
              <w:autoSpaceDN/>
              <w:adjustRightInd/>
              <w:spacing w:before="0" w:after="160" w:line="257" w:lineRule="auto"/>
              <w:ind w:left="470" w:hanging="357"/>
              <w:contextualSpacing/>
              <w:jc w:val="left"/>
            </w:pPr>
            <w:r>
              <w:t xml:space="preserve">Ensuring that health professionals understand the person's life in its entirety, including how a person's health is affected by their social resources, educational opportunities etc </w:t>
            </w:r>
          </w:p>
          <w:p w14:paraId="5BB396BB" w14:textId="77777777" w:rsidR="004F4B83" w:rsidRDefault="004F4B83" w:rsidP="008853BC">
            <w:pPr>
              <w:pStyle w:val="ListParagraph"/>
              <w:numPr>
                <w:ilvl w:val="0"/>
                <w:numId w:val="55"/>
              </w:numPr>
              <w:autoSpaceDE/>
              <w:autoSpaceDN/>
              <w:adjustRightInd/>
              <w:spacing w:before="0" w:after="160" w:line="257" w:lineRule="auto"/>
              <w:ind w:left="470" w:hanging="357"/>
              <w:contextualSpacing/>
              <w:jc w:val="left"/>
            </w:pPr>
            <w:r>
              <w:t>Key physical and mental health issues and discipline tailored information (e.g., awareness to identify a need for referral, diagnosis, management)</w:t>
            </w:r>
          </w:p>
          <w:p w14:paraId="13AA7B26" w14:textId="77777777" w:rsidR="004F4B83" w:rsidRDefault="004F4B83" w:rsidP="008853BC">
            <w:pPr>
              <w:pStyle w:val="ListParagraph"/>
              <w:numPr>
                <w:ilvl w:val="0"/>
                <w:numId w:val="55"/>
              </w:numPr>
              <w:autoSpaceDE/>
              <w:autoSpaceDN/>
              <w:adjustRightInd/>
              <w:spacing w:before="0" w:after="160" w:line="257" w:lineRule="auto"/>
              <w:ind w:left="470" w:hanging="357"/>
              <w:contextualSpacing/>
              <w:jc w:val="left"/>
            </w:pPr>
            <w:r>
              <w:t>The higher rates of health and mental health problems in people with intellectual disability, and the interplay of reasons for this</w:t>
            </w:r>
          </w:p>
          <w:p w14:paraId="0E4313E9" w14:textId="50BB04F4" w:rsidR="004F4B83" w:rsidRDefault="004F4B83" w:rsidP="008853BC">
            <w:pPr>
              <w:pStyle w:val="ListParagraph"/>
              <w:numPr>
                <w:ilvl w:val="0"/>
                <w:numId w:val="55"/>
              </w:numPr>
              <w:autoSpaceDE/>
              <w:autoSpaceDN/>
              <w:adjustRightInd/>
              <w:spacing w:before="0" w:after="160" w:line="257" w:lineRule="auto"/>
              <w:ind w:left="470" w:hanging="357"/>
              <w:contextualSpacing/>
              <w:jc w:val="left"/>
            </w:pPr>
            <w:r>
              <w:t>Knowledge of different types of intellectual disability e.g., Down syndrome myths and facts</w:t>
            </w:r>
          </w:p>
          <w:p w14:paraId="3E5F807A" w14:textId="77777777" w:rsidR="004F4B83" w:rsidRPr="00006C8C" w:rsidRDefault="004F4B83" w:rsidP="008853BC">
            <w:pPr>
              <w:pStyle w:val="ListParagraph"/>
              <w:numPr>
                <w:ilvl w:val="0"/>
                <w:numId w:val="55"/>
              </w:numPr>
              <w:autoSpaceDE/>
              <w:autoSpaceDN/>
              <w:adjustRightInd/>
              <w:spacing w:before="0" w:after="160" w:line="257" w:lineRule="auto"/>
              <w:ind w:left="470" w:hanging="357"/>
              <w:contextualSpacing/>
              <w:jc w:val="left"/>
              <w:rPr>
                <w:rFonts w:asciiTheme="majorHAnsi" w:hAnsiTheme="majorHAnsi" w:cstheme="majorHAnsi"/>
              </w:rPr>
            </w:pPr>
            <w:r>
              <w:t>Understanding a range of policies, frameworks and models, including World Health Organisation’s International Classification of Functioning, Disability and Health, social model of disability, developmental model of disability, affirmative model of disability and others</w:t>
            </w:r>
          </w:p>
        </w:tc>
      </w:tr>
      <w:tr w:rsidR="004F4B83" w14:paraId="1963B5CB" w14:textId="77777777" w:rsidTr="008D3FF9">
        <w:tc>
          <w:tcPr>
            <w:tcW w:w="2548" w:type="dxa"/>
            <w:tcBorders>
              <w:top w:val="single" w:sz="4" w:space="0" w:color="auto"/>
              <w:left w:val="single" w:sz="4" w:space="0" w:color="auto"/>
              <w:bottom w:val="single" w:sz="4" w:space="0" w:color="auto"/>
              <w:right w:val="single" w:sz="4" w:space="0" w:color="auto"/>
            </w:tcBorders>
            <w:hideMark/>
          </w:tcPr>
          <w:p w14:paraId="0C2F4FFF" w14:textId="77777777" w:rsidR="004F4B83" w:rsidRPr="00006C8C" w:rsidRDefault="004F4B83" w:rsidP="00006C8C">
            <w:pPr>
              <w:ind w:left="113" w:right="113"/>
              <w:jc w:val="left"/>
              <w:rPr>
                <w:i/>
                <w:iCs/>
              </w:rPr>
            </w:pPr>
            <w:r w:rsidRPr="00006C8C">
              <w:rPr>
                <w:i/>
                <w:iCs/>
              </w:rPr>
              <w:t>Communication</w:t>
            </w:r>
          </w:p>
        </w:tc>
        <w:tc>
          <w:tcPr>
            <w:tcW w:w="7091" w:type="dxa"/>
            <w:tcBorders>
              <w:top w:val="single" w:sz="4" w:space="0" w:color="auto"/>
              <w:left w:val="single" w:sz="4" w:space="0" w:color="auto"/>
              <w:bottom w:val="single" w:sz="4" w:space="0" w:color="auto"/>
              <w:right w:val="single" w:sz="4" w:space="0" w:color="auto"/>
            </w:tcBorders>
          </w:tcPr>
          <w:p w14:paraId="0E1CA0B6" w14:textId="77777777" w:rsidR="004F4B83" w:rsidRPr="00006C8C" w:rsidRDefault="004F4B83" w:rsidP="008853BC">
            <w:pPr>
              <w:pStyle w:val="ListParagraph"/>
              <w:numPr>
                <w:ilvl w:val="0"/>
                <w:numId w:val="56"/>
              </w:numPr>
              <w:autoSpaceDE/>
              <w:autoSpaceDN/>
              <w:adjustRightInd/>
              <w:spacing w:before="0" w:after="160" w:line="257" w:lineRule="auto"/>
              <w:ind w:left="470" w:hanging="357"/>
              <w:contextualSpacing/>
              <w:jc w:val="left"/>
              <w:rPr>
                <w:i/>
                <w:iCs/>
              </w:rPr>
            </w:pPr>
            <w:r>
              <w:t>Communication skills and communication styles, including beyond speech with opportunity to practice these skills: “</w:t>
            </w:r>
            <w:r w:rsidRPr="00006C8C">
              <w:rPr>
                <w:i/>
                <w:iCs/>
              </w:rPr>
              <w:t>I don't think many health professionals would understand how to communicate with someone who is non-verbal”</w:t>
            </w:r>
          </w:p>
          <w:p w14:paraId="7B4E2CFF" w14:textId="77777777" w:rsidR="004F4B83" w:rsidRDefault="004F4B83" w:rsidP="008853BC">
            <w:pPr>
              <w:pStyle w:val="ListParagraph"/>
              <w:numPr>
                <w:ilvl w:val="0"/>
                <w:numId w:val="56"/>
              </w:numPr>
              <w:autoSpaceDE/>
              <w:autoSpaceDN/>
              <w:adjustRightInd/>
              <w:spacing w:before="0" w:after="160" w:line="257" w:lineRule="auto"/>
              <w:ind w:left="470" w:hanging="357"/>
              <w:contextualSpacing/>
              <w:jc w:val="left"/>
            </w:pPr>
            <w:r>
              <w:t>Learning about the importance of collateral history (i.e., seeking information from support people, other sources) but without discounting development of communication skills to enable input from individuals with intellectual disability</w:t>
            </w:r>
          </w:p>
          <w:p w14:paraId="01212C66" w14:textId="77777777" w:rsidR="004F4B83" w:rsidRDefault="004F4B83" w:rsidP="008853BC">
            <w:pPr>
              <w:pStyle w:val="ListParagraph"/>
              <w:numPr>
                <w:ilvl w:val="0"/>
                <w:numId w:val="56"/>
              </w:numPr>
              <w:autoSpaceDE/>
              <w:autoSpaceDN/>
              <w:adjustRightInd/>
              <w:spacing w:before="0" w:after="160" w:line="257" w:lineRule="auto"/>
              <w:ind w:left="470" w:hanging="357"/>
              <w:contextualSpacing/>
              <w:jc w:val="left"/>
            </w:pPr>
            <w:r>
              <w:t xml:space="preserve">Learning to listen, to take more time than with a person without a disability, to communicate at the right level, to </w:t>
            </w:r>
            <w:proofErr w:type="gramStart"/>
            <w:r>
              <w:t>take into account</w:t>
            </w:r>
            <w:proofErr w:type="gramEnd"/>
            <w:r>
              <w:t xml:space="preserve"> the views and needs of family and carers</w:t>
            </w:r>
          </w:p>
          <w:p w14:paraId="70B0FEF9" w14:textId="77777777" w:rsidR="004F4B83" w:rsidRDefault="004F4B83" w:rsidP="008853BC">
            <w:pPr>
              <w:pStyle w:val="ListParagraph"/>
              <w:numPr>
                <w:ilvl w:val="0"/>
                <w:numId w:val="56"/>
              </w:numPr>
              <w:autoSpaceDE/>
              <w:autoSpaceDN/>
              <w:adjustRightInd/>
              <w:spacing w:before="0" w:after="160" w:line="257" w:lineRule="auto"/>
              <w:ind w:left="470" w:hanging="357"/>
              <w:contextualSpacing/>
              <w:jc w:val="left"/>
            </w:pPr>
            <w:r>
              <w:t>How to adjust communication (covering this will benefit all patients)</w:t>
            </w:r>
          </w:p>
          <w:p w14:paraId="51327FF5" w14:textId="77777777" w:rsidR="004F4B83" w:rsidRDefault="004F4B83" w:rsidP="008853BC">
            <w:pPr>
              <w:pStyle w:val="ListParagraph"/>
              <w:numPr>
                <w:ilvl w:val="0"/>
                <w:numId w:val="56"/>
              </w:numPr>
              <w:autoSpaceDE/>
              <w:autoSpaceDN/>
              <w:adjustRightInd/>
              <w:spacing w:before="0" w:after="160" w:line="257" w:lineRule="auto"/>
              <w:ind w:left="470" w:hanging="357"/>
              <w:contextualSpacing/>
              <w:jc w:val="left"/>
            </w:pPr>
            <w:r>
              <w:t>Informed decision making and choices</w:t>
            </w:r>
          </w:p>
        </w:tc>
      </w:tr>
      <w:tr w:rsidR="004F4B83" w14:paraId="76CF75A9" w14:textId="77777777" w:rsidTr="008D3FF9">
        <w:tc>
          <w:tcPr>
            <w:tcW w:w="2548" w:type="dxa"/>
            <w:tcBorders>
              <w:top w:val="single" w:sz="4" w:space="0" w:color="auto"/>
              <w:left w:val="single" w:sz="4" w:space="0" w:color="auto"/>
              <w:bottom w:val="single" w:sz="4" w:space="0" w:color="auto"/>
              <w:right w:val="single" w:sz="4" w:space="0" w:color="auto"/>
            </w:tcBorders>
            <w:hideMark/>
          </w:tcPr>
          <w:p w14:paraId="2141F3C8" w14:textId="77777777" w:rsidR="004F4B83" w:rsidRPr="00006C8C" w:rsidRDefault="004F4B83" w:rsidP="00006C8C">
            <w:pPr>
              <w:ind w:left="113" w:right="113"/>
              <w:rPr>
                <w:i/>
                <w:iCs/>
              </w:rPr>
            </w:pPr>
            <w:r w:rsidRPr="00006C8C">
              <w:rPr>
                <w:i/>
                <w:iCs/>
              </w:rPr>
              <w:t>Clinical care</w:t>
            </w:r>
          </w:p>
        </w:tc>
        <w:tc>
          <w:tcPr>
            <w:tcW w:w="7091" w:type="dxa"/>
            <w:tcBorders>
              <w:top w:val="single" w:sz="4" w:space="0" w:color="auto"/>
              <w:left w:val="single" w:sz="4" w:space="0" w:color="auto"/>
              <w:bottom w:val="single" w:sz="4" w:space="0" w:color="auto"/>
              <w:right w:val="single" w:sz="4" w:space="0" w:color="auto"/>
            </w:tcBorders>
          </w:tcPr>
          <w:p w14:paraId="7A31FA9F" w14:textId="31B9D20B" w:rsidR="004F4B83" w:rsidRDefault="004F4B83" w:rsidP="008853BC">
            <w:pPr>
              <w:pStyle w:val="ListParagraph"/>
              <w:numPr>
                <w:ilvl w:val="0"/>
                <w:numId w:val="57"/>
              </w:numPr>
              <w:autoSpaceDE/>
              <w:autoSpaceDN/>
              <w:adjustRightInd/>
              <w:spacing w:before="0" w:after="160" w:line="257" w:lineRule="auto"/>
              <w:ind w:left="470" w:hanging="357"/>
              <w:contextualSpacing/>
              <w:jc w:val="left"/>
            </w:pPr>
            <w:r>
              <w:t xml:space="preserve">Person-centred practices: </w:t>
            </w:r>
            <w:r w:rsidRPr="00006C8C">
              <w:rPr>
                <w:i/>
                <w:iCs/>
              </w:rPr>
              <w:t xml:space="preserve">“hearing the voice of the person with disability as a first option, then gathering more information from their </w:t>
            </w:r>
            <w:proofErr w:type="spellStart"/>
            <w:r w:rsidRPr="00006C8C">
              <w:rPr>
                <w:i/>
                <w:iCs/>
              </w:rPr>
              <w:t>carers</w:t>
            </w:r>
            <w:proofErr w:type="spellEnd"/>
            <w:r w:rsidRPr="00006C8C">
              <w:rPr>
                <w:i/>
                <w:iCs/>
              </w:rPr>
              <w:t xml:space="preserve"> and support network”</w:t>
            </w:r>
          </w:p>
          <w:p w14:paraId="6A68A417" w14:textId="7D216098" w:rsidR="004F4B83" w:rsidRDefault="004F4B83" w:rsidP="008853BC">
            <w:pPr>
              <w:pStyle w:val="ListParagraph"/>
              <w:numPr>
                <w:ilvl w:val="0"/>
                <w:numId w:val="57"/>
              </w:numPr>
              <w:autoSpaceDE/>
              <w:autoSpaceDN/>
              <w:adjustRightInd/>
              <w:spacing w:before="0" w:after="160" w:line="257" w:lineRule="auto"/>
              <w:ind w:left="470" w:hanging="357"/>
              <w:contextualSpacing/>
              <w:jc w:val="left"/>
            </w:pPr>
            <w:r>
              <w:t xml:space="preserve">The need for equitable adjustments by practitioners in their approach to people with intellectual disabilities: recognising that the needs of everyone with an intellectual disability will be different and require a unique approach; use of a variety of communication </w:t>
            </w:r>
            <w:r>
              <w:lastRenderedPageBreak/>
              <w:t>methods, the allocation of greater time to consultations, and an awareness that in certain circumstances certain environments and/or stimuli may be a hindrance to building a strong therapeutic relationship</w:t>
            </w:r>
          </w:p>
          <w:p w14:paraId="4B6BE9C9" w14:textId="77777777" w:rsidR="004F4B83" w:rsidRDefault="004F4B83" w:rsidP="008853BC">
            <w:pPr>
              <w:pStyle w:val="ListParagraph"/>
              <w:numPr>
                <w:ilvl w:val="0"/>
                <w:numId w:val="57"/>
              </w:numPr>
              <w:autoSpaceDE/>
              <w:autoSpaceDN/>
              <w:adjustRightInd/>
              <w:spacing w:before="0" w:after="160" w:line="257" w:lineRule="auto"/>
              <w:ind w:left="470" w:hanging="357"/>
              <w:contextualSpacing/>
              <w:jc w:val="left"/>
            </w:pPr>
            <w:r>
              <w:t>What a reasonable adjustment is and why they matter</w:t>
            </w:r>
          </w:p>
          <w:p w14:paraId="05F49F49" w14:textId="77777777" w:rsidR="004F4B83" w:rsidRDefault="004F4B83" w:rsidP="008853BC">
            <w:pPr>
              <w:pStyle w:val="ListParagraph"/>
              <w:numPr>
                <w:ilvl w:val="0"/>
                <w:numId w:val="57"/>
              </w:numPr>
              <w:autoSpaceDE/>
              <w:autoSpaceDN/>
              <w:adjustRightInd/>
              <w:spacing w:before="0" w:after="160" w:line="257" w:lineRule="auto"/>
              <w:ind w:left="470" w:hanging="357"/>
              <w:contextualSpacing/>
              <w:jc w:val="left"/>
            </w:pPr>
            <w:r>
              <w:t xml:space="preserve">Learning about the legal responsibility to provide reasonable adjustments and guidance on how to provide these. </w:t>
            </w:r>
          </w:p>
          <w:p w14:paraId="148F7024" w14:textId="40BBBBD3" w:rsidR="004F4B83" w:rsidRDefault="00E6007F" w:rsidP="008853BC">
            <w:pPr>
              <w:pStyle w:val="ListParagraph"/>
              <w:numPr>
                <w:ilvl w:val="0"/>
                <w:numId w:val="57"/>
              </w:numPr>
              <w:autoSpaceDE/>
              <w:autoSpaceDN/>
              <w:adjustRightInd/>
              <w:spacing w:before="0" w:after="160" w:line="257" w:lineRule="auto"/>
              <w:ind w:left="470" w:hanging="357"/>
              <w:contextualSpacing/>
              <w:jc w:val="left"/>
            </w:pPr>
            <w:r>
              <w:t>E</w:t>
            </w:r>
            <w:r w:rsidR="004F4B83">
              <w:t>nvironmental adaptations</w:t>
            </w:r>
          </w:p>
          <w:p w14:paraId="5DCDC688" w14:textId="77777777" w:rsidR="004F4B83" w:rsidRDefault="004F4B83" w:rsidP="008853BC">
            <w:pPr>
              <w:pStyle w:val="ListParagraph"/>
              <w:numPr>
                <w:ilvl w:val="0"/>
                <w:numId w:val="57"/>
              </w:numPr>
              <w:autoSpaceDE/>
              <w:autoSpaceDN/>
              <w:adjustRightInd/>
              <w:spacing w:before="0" w:after="160" w:line="257" w:lineRule="auto"/>
              <w:ind w:left="470" w:hanging="357"/>
              <w:contextualSpacing/>
              <w:jc w:val="left"/>
            </w:pPr>
            <w:r>
              <w:t>Positive Behaviour Support and Elimination of Restrictive Practice</w:t>
            </w:r>
          </w:p>
          <w:p w14:paraId="3A4624C0" w14:textId="0483AA59" w:rsidR="004F4B83" w:rsidRPr="00006C8C" w:rsidRDefault="004F4B83" w:rsidP="008853BC">
            <w:pPr>
              <w:pStyle w:val="ListParagraph"/>
              <w:numPr>
                <w:ilvl w:val="0"/>
                <w:numId w:val="57"/>
              </w:numPr>
              <w:autoSpaceDE/>
              <w:autoSpaceDN/>
              <w:adjustRightInd/>
              <w:spacing w:before="0" w:after="160" w:line="257" w:lineRule="auto"/>
              <w:ind w:left="470" w:hanging="357"/>
              <w:contextualSpacing/>
              <w:jc w:val="left"/>
              <w:rPr>
                <w:rFonts w:ascii="Calibri" w:eastAsia="Times New Roman" w:hAnsi="Calibri" w:cs="Calibri"/>
              </w:rPr>
            </w:pPr>
            <w:r w:rsidRPr="00006C8C">
              <w:rPr>
                <w:rFonts w:eastAsia="Times New Roman"/>
              </w:rPr>
              <w:t>Trauma-informed care, recognition of sensory needs, as well as unmet communication and social needs  </w:t>
            </w:r>
          </w:p>
          <w:p w14:paraId="2FFCAF52" w14:textId="77777777" w:rsidR="004F4B83" w:rsidRPr="00006C8C" w:rsidRDefault="004F4B83" w:rsidP="008853BC">
            <w:pPr>
              <w:pStyle w:val="ListParagraph"/>
              <w:numPr>
                <w:ilvl w:val="0"/>
                <w:numId w:val="57"/>
              </w:numPr>
              <w:autoSpaceDE/>
              <w:autoSpaceDN/>
              <w:adjustRightInd/>
              <w:spacing w:before="0" w:after="160" w:line="257" w:lineRule="auto"/>
              <w:ind w:left="470" w:hanging="357"/>
              <w:contextualSpacing/>
              <w:jc w:val="left"/>
              <w:rPr>
                <w:rFonts w:ascii="Calibri" w:eastAsia="Times New Roman" w:hAnsi="Calibri" w:cs="Calibri"/>
              </w:rPr>
            </w:pPr>
            <w:r>
              <w:t>An understanding of the serious implications of diagnostic overshadowing </w:t>
            </w:r>
          </w:p>
          <w:p w14:paraId="0BDEA0E7" w14:textId="77777777" w:rsidR="004F4B83" w:rsidRPr="00006C8C" w:rsidRDefault="004F4B83" w:rsidP="008853BC">
            <w:pPr>
              <w:pStyle w:val="ListParagraph"/>
              <w:numPr>
                <w:ilvl w:val="0"/>
                <w:numId w:val="57"/>
              </w:numPr>
              <w:autoSpaceDE/>
              <w:autoSpaceDN/>
              <w:adjustRightInd/>
              <w:spacing w:before="0" w:after="160" w:line="257" w:lineRule="auto"/>
              <w:ind w:left="470" w:hanging="357"/>
              <w:contextualSpacing/>
              <w:jc w:val="left"/>
              <w:rPr>
                <w:rFonts w:ascii="Calibri" w:eastAsia="Times New Roman" w:hAnsi="Calibri" w:cs="Calibri"/>
              </w:rPr>
            </w:pPr>
            <w:r w:rsidRPr="00006C8C">
              <w:rPr>
                <w:rFonts w:eastAsia="Times New Roman"/>
              </w:rPr>
              <w:t>How to approach identification of abuse within a health setting</w:t>
            </w:r>
          </w:p>
        </w:tc>
      </w:tr>
      <w:tr w:rsidR="004F4B83" w14:paraId="0C655162" w14:textId="77777777" w:rsidTr="008D3FF9">
        <w:tc>
          <w:tcPr>
            <w:tcW w:w="2548" w:type="dxa"/>
            <w:tcBorders>
              <w:top w:val="single" w:sz="4" w:space="0" w:color="auto"/>
              <w:left w:val="single" w:sz="4" w:space="0" w:color="auto"/>
              <w:bottom w:val="single" w:sz="4" w:space="0" w:color="auto"/>
              <w:right w:val="single" w:sz="4" w:space="0" w:color="auto"/>
            </w:tcBorders>
            <w:hideMark/>
          </w:tcPr>
          <w:p w14:paraId="0FE1D9FF" w14:textId="77777777" w:rsidR="004F4B83" w:rsidRPr="00006C8C" w:rsidRDefault="004F4B83" w:rsidP="00006C8C">
            <w:pPr>
              <w:ind w:left="113" w:right="113"/>
              <w:jc w:val="left"/>
              <w:rPr>
                <w:i/>
                <w:iCs/>
              </w:rPr>
            </w:pPr>
            <w:r w:rsidRPr="00006C8C">
              <w:rPr>
                <w:i/>
                <w:iCs/>
              </w:rPr>
              <w:lastRenderedPageBreak/>
              <w:t>Coordination and collaboration</w:t>
            </w:r>
          </w:p>
        </w:tc>
        <w:tc>
          <w:tcPr>
            <w:tcW w:w="7091" w:type="dxa"/>
            <w:tcBorders>
              <w:top w:val="single" w:sz="4" w:space="0" w:color="auto"/>
              <w:left w:val="single" w:sz="4" w:space="0" w:color="auto"/>
              <w:bottom w:val="single" w:sz="4" w:space="0" w:color="auto"/>
              <w:right w:val="single" w:sz="4" w:space="0" w:color="auto"/>
            </w:tcBorders>
            <w:hideMark/>
          </w:tcPr>
          <w:p w14:paraId="6674BA04" w14:textId="77777777" w:rsidR="004F4B83" w:rsidRPr="00006C8C" w:rsidRDefault="004F4B83" w:rsidP="008853BC">
            <w:pPr>
              <w:pStyle w:val="ListParagraph"/>
              <w:numPr>
                <w:ilvl w:val="0"/>
                <w:numId w:val="58"/>
              </w:numPr>
              <w:autoSpaceDE/>
              <w:autoSpaceDN/>
              <w:adjustRightInd/>
              <w:spacing w:before="0" w:after="0" w:line="240" w:lineRule="auto"/>
              <w:ind w:left="470" w:hanging="357"/>
              <w:contextualSpacing/>
              <w:jc w:val="left"/>
              <w:rPr>
                <w:rFonts w:eastAsia="Times New Roman"/>
              </w:rPr>
            </w:pPr>
            <w:r w:rsidRPr="00006C8C">
              <w:rPr>
                <w:rFonts w:eastAsia="Times New Roman"/>
              </w:rPr>
              <w:t>The ability to engage in interprofessional collaborative practice to provide person-centred care, such as interacting with carers, decision makers (if necessary)</w:t>
            </w:r>
          </w:p>
          <w:p w14:paraId="27111601" w14:textId="77777777" w:rsidR="004F4B83" w:rsidRPr="00006C8C" w:rsidRDefault="004F4B83" w:rsidP="008853BC">
            <w:pPr>
              <w:pStyle w:val="ListParagraph"/>
              <w:numPr>
                <w:ilvl w:val="0"/>
                <w:numId w:val="58"/>
              </w:numPr>
              <w:autoSpaceDE/>
              <w:autoSpaceDN/>
              <w:adjustRightInd/>
              <w:spacing w:before="0" w:after="0" w:line="240" w:lineRule="auto"/>
              <w:ind w:left="470" w:hanging="357"/>
              <w:contextualSpacing/>
              <w:jc w:val="left"/>
              <w:rPr>
                <w:rFonts w:eastAsia="Times New Roman"/>
              </w:rPr>
            </w:pPr>
            <w:r w:rsidRPr="00006C8C">
              <w:rPr>
                <w:rFonts w:eastAsia="Times New Roman"/>
              </w:rPr>
              <w:t xml:space="preserve">Understand ways to make health clinics more accessible, for example best timing for appointments, training of auxiliary staff, accessible bathrooms </w:t>
            </w:r>
          </w:p>
          <w:p w14:paraId="5585E314" w14:textId="4A2AC703" w:rsidR="004F4B83" w:rsidRDefault="004F4B83" w:rsidP="008853BC">
            <w:pPr>
              <w:pStyle w:val="ListParagraph"/>
              <w:numPr>
                <w:ilvl w:val="0"/>
                <w:numId w:val="58"/>
              </w:numPr>
              <w:autoSpaceDE/>
              <w:autoSpaceDN/>
              <w:adjustRightInd/>
              <w:spacing w:before="0" w:after="160" w:line="256" w:lineRule="auto"/>
              <w:ind w:left="470" w:hanging="357"/>
              <w:contextualSpacing/>
              <w:jc w:val="left"/>
            </w:pPr>
            <w:r>
              <w:t>Knowledge about the intersection of the NDIS and other health professionals’ roles</w:t>
            </w:r>
          </w:p>
        </w:tc>
      </w:tr>
      <w:tr w:rsidR="004F4B83" w14:paraId="01CEE085" w14:textId="77777777" w:rsidTr="008D3FF9">
        <w:tc>
          <w:tcPr>
            <w:tcW w:w="2548" w:type="dxa"/>
            <w:tcBorders>
              <w:top w:val="single" w:sz="4" w:space="0" w:color="auto"/>
              <w:left w:val="single" w:sz="4" w:space="0" w:color="auto"/>
              <w:bottom w:val="single" w:sz="4" w:space="0" w:color="auto"/>
              <w:right w:val="single" w:sz="4" w:space="0" w:color="auto"/>
            </w:tcBorders>
            <w:hideMark/>
          </w:tcPr>
          <w:p w14:paraId="25EFCB49" w14:textId="77777777" w:rsidR="004F4B83" w:rsidRPr="00006C8C" w:rsidRDefault="004F4B83" w:rsidP="00006C8C">
            <w:pPr>
              <w:ind w:left="113" w:right="113"/>
              <w:jc w:val="left"/>
              <w:rPr>
                <w:i/>
                <w:iCs/>
              </w:rPr>
            </w:pPr>
            <w:r w:rsidRPr="00006C8C">
              <w:rPr>
                <w:i/>
                <w:iCs/>
              </w:rPr>
              <w:t xml:space="preserve">Responsible, safe and ethical practice </w:t>
            </w:r>
          </w:p>
        </w:tc>
        <w:tc>
          <w:tcPr>
            <w:tcW w:w="7091" w:type="dxa"/>
            <w:tcBorders>
              <w:top w:val="single" w:sz="4" w:space="0" w:color="auto"/>
              <w:left w:val="single" w:sz="4" w:space="0" w:color="auto"/>
              <w:bottom w:val="single" w:sz="4" w:space="0" w:color="auto"/>
              <w:right w:val="single" w:sz="4" w:space="0" w:color="auto"/>
            </w:tcBorders>
          </w:tcPr>
          <w:p w14:paraId="7B566936" w14:textId="77777777" w:rsidR="004F4B83" w:rsidRDefault="004F4B83" w:rsidP="008853BC">
            <w:pPr>
              <w:pStyle w:val="ListParagraph"/>
              <w:numPr>
                <w:ilvl w:val="0"/>
                <w:numId w:val="59"/>
              </w:numPr>
              <w:autoSpaceDE/>
              <w:autoSpaceDN/>
              <w:adjustRightInd/>
              <w:spacing w:before="0" w:after="160" w:line="257" w:lineRule="auto"/>
              <w:ind w:left="470" w:hanging="357"/>
              <w:contextualSpacing/>
              <w:jc w:val="left"/>
            </w:pPr>
            <w:r>
              <w:t xml:space="preserve">Human rights perspective, understanding of key ethical and legal frameworks </w:t>
            </w:r>
          </w:p>
          <w:p w14:paraId="3D0F3793" w14:textId="77777777" w:rsidR="004F4B83" w:rsidRDefault="004F4B83" w:rsidP="008853BC">
            <w:pPr>
              <w:pStyle w:val="ListParagraph"/>
              <w:numPr>
                <w:ilvl w:val="0"/>
                <w:numId w:val="59"/>
              </w:numPr>
              <w:autoSpaceDE/>
              <w:autoSpaceDN/>
              <w:adjustRightInd/>
              <w:spacing w:before="0" w:after="160" w:line="257" w:lineRule="auto"/>
              <w:ind w:left="470" w:hanging="357"/>
              <w:contextualSpacing/>
              <w:jc w:val="left"/>
            </w:pPr>
            <w:r>
              <w:t>Autonomy and consent</w:t>
            </w:r>
          </w:p>
          <w:p w14:paraId="0BD3DF18" w14:textId="77777777" w:rsidR="004F4B83" w:rsidRDefault="004F4B83" w:rsidP="008853BC">
            <w:pPr>
              <w:pStyle w:val="ListParagraph"/>
              <w:numPr>
                <w:ilvl w:val="0"/>
                <w:numId w:val="59"/>
              </w:numPr>
              <w:autoSpaceDE/>
              <w:autoSpaceDN/>
              <w:adjustRightInd/>
              <w:spacing w:before="0" w:after="160" w:line="257" w:lineRule="auto"/>
              <w:ind w:left="470" w:hanging="357"/>
              <w:contextualSpacing/>
              <w:jc w:val="left"/>
            </w:pPr>
            <w:r>
              <w:t xml:space="preserve">Legal responsibility to provide reasonable adjustments and guidance on how to provide these </w:t>
            </w:r>
          </w:p>
          <w:p w14:paraId="5A224348" w14:textId="77777777" w:rsidR="004F4B83" w:rsidRDefault="004F4B83" w:rsidP="008853BC">
            <w:pPr>
              <w:pStyle w:val="ListParagraph"/>
              <w:numPr>
                <w:ilvl w:val="0"/>
                <w:numId w:val="59"/>
              </w:numPr>
              <w:autoSpaceDE/>
              <w:autoSpaceDN/>
              <w:adjustRightInd/>
              <w:spacing w:before="0" w:after="160" w:line="257" w:lineRule="auto"/>
              <w:ind w:left="470" w:hanging="357"/>
              <w:contextualSpacing/>
              <w:jc w:val="left"/>
            </w:pPr>
            <w:r>
              <w:t>NDIS Practice Standards</w:t>
            </w:r>
          </w:p>
          <w:p w14:paraId="6F7BF765" w14:textId="77777777" w:rsidR="004F4B83" w:rsidRDefault="004F4B83" w:rsidP="008853BC">
            <w:pPr>
              <w:pStyle w:val="ListParagraph"/>
              <w:numPr>
                <w:ilvl w:val="0"/>
                <w:numId w:val="59"/>
              </w:numPr>
              <w:autoSpaceDE/>
              <w:autoSpaceDN/>
              <w:adjustRightInd/>
              <w:spacing w:before="0" w:after="160" w:line="257" w:lineRule="auto"/>
              <w:ind w:left="470" w:hanging="357"/>
              <w:contextualSpacing/>
              <w:jc w:val="left"/>
            </w:pPr>
            <w:r>
              <w:t>An overview of ethical issues such as forced sterilisation, chemical restraint, DNR orders, organ donor recipient status, palliation, and euthanasia</w:t>
            </w:r>
          </w:p>
        </w:tc>
      </w:tr>
    </w:tbl>
    <w:p w14:paraId="5873FD04" w14:textId="7C568FCA" w:rsidR="001928B9" w:rsidRPr="00650B1E" w:rsidRDefault="001928B9" w:rsidP="001527F1">
      <w:pPr>
        <w:pStyle w:val="Heading5"/>
        <w:spacing w:before="160"/>
      </w:pPr>
      <w:bookmarkStart w:id="77" w:name="_Toc104718801"/>
      <w:bookmarkStart w:id="78" w:name="_Toc104830804"/>
      <w:r w:rsidRPr="00650B1E">
        <w:t>Systemic considerations</w:t>
      </w:r>
      <w:r w:rsidR="008C5C36">
        <w:t xml:space="preserve"> across </w:t>
      </w:r>
      <w:r w:rsidRPr="00650B1E">
        <w:t>university, disability, professional and health sectors</w:t>
      </w:r>
      <w:bookmarkEnd w:id="77"/>
      <w:bookmarkEnd w:id="78"/>
    </w:p>
    <w:p w14:paraId="19D0BA87" w14:textId="2E333D4F" w:rsidR="008C5C36" w:rsidRDefault="28A1CBE0" w:rsidP="00C25283">
      <w:pPr>
        <w:pStyle w:val="BodyText"/>
      </w:pPr>
      <w:r>
        <w:t xml:space="preserve">Stakeholders widely agreed that </w:t>
      </w:r>
      <w:r w:rsidR="2D4FFA36">
        <w:t xml:space="preserve">improved undergraduate </w:t>
      </w:r>
      <w:r w:rsidR="2EEBCA97">
        <w:t xml:space="preserve">education in intellectual </w:t>
      </w:r>
      <w:r w:rsidR="1D31E8E6">
        <w:t>disability</w:t>
      </w:r>
      <w:r w:rsidR="2EEBCA97">
        <w:t xml:space="preserve"> health was an important step to </w:t>
      </w:r>
      <w:r w:rsidR="49836B3D">
        <w:t>better health outcomes for this population group. M</w:t>
      </w:r>
      <w:r w:rsidR="1D31E8E6">
        <w:t xml:space="preserve">any also expressed the strong view </w:t>
      </w:r>
      <w:r w:rsidR="42F5A487">
        <w:t>that, while necessary, i</w:t>
      </w:r>
      <w:r w:rsidR="00233C91">
        <w:t>mproving undergraduate education was not sufficient to bring about needed change to improve the health of people with intellectual disability.</w:t>
      </w:r>
      <w:r w:rsidR="42F5A487">
        <w:t xml:space="preserve"> Health system support </w:t>
      </w:r>
      <w:r w:rsidR="00122BC1">
        <w:t xml:space="preserve">and embedding </w:t>
      </w:r>
      <w:r w:rsidR="008C6674">
        <w:t xml:space="preserve">of </w:t>
      </w:r>
      <w:r w:rsidR="00122BC1">
        <w:t xml:space="preserve">intellectual disability-inclusive approaches into all care settings </w:t>
      </w:r>
      <w:r w:rsidR="42F5A487">
        <w:t xml:space="preserve">was also </w:t>
      </w:r>
      <w:r w:rsidR="00122BC1">
        <w:t xml:space="preserve">necessary </w:t>
      </w:r>
      <w:r w:rsidR="008C5C36">
        <w:t xml:space="preserve">for ongoing </w:t>
      </w:r>
      <w:r w:rsidR="008C6674">
        <w:t>development of professional skills and attitudes.</w:t>
      </w:r>
      <w:r w:rsidR="00122BC1">
        <w:t xml:space="preserve"> </w:t>
      </w:r>
    </w:p>
    <w:p w14:paraId="4A6DE6CD" w14:textId="360136BF" w:rsidR="001928B9" w:rsidRPr="00CB694A" w:rsidRDefault="00476B29" w:rsidP="00476B29">
      <w:pPr>
        <w:spacing w:after="120" w:line="260" w:lineRule="atLeast"/>
      </w:pPr>
      <w:r>
        <w:t>R</w:t>
      </w:r>
      <w:r w:rsidR="3A2A090D">
        <w:t>ecognition of the wider university and professional body contexts</w:t>
      </w:r>
      <w:r>
        <w:t xml:space="preserve"> was also seen as important</w:t>
      </w:r>
      <w:r w:rsidR="3A2A090D">
        <w:t xml:space="preserve">. </w:t>
      </w:r>
      <w:r>
        <w:t xml:space="preserve">Some representatives from the university sector communicated that while they were wholly supportive of strengthening curriculum development in </w:t>
      </w:r>
      <w:r w:rsidRPr="00947D4A">
        <w:t xml:space="preserve">intellectual disability </w:t>
      </w:r>
      <w:r>
        <w:t xml:space="preserve">health, there should be </w:t>
      </w:r>
      <w:r>
        <w:lastRenderedPageBreak/>
        <w:t>the capacity within this for different universities to engage in varied approaches and to innovate in ways that were most relevant and appropriate for local contexts.</w:t>
      </w:r>
    </w:p>
    <w:p w14:paraId="469C5F8D" w14:textId="7FDE1DE9" w:rsidR="001928B9" w:rsidRDefault="001928B9" w:rsidP="00C25283">
      <w:pPr>
        <w:spacing w:after="120" w:line="260" w:lineRule="atLeast"/>
      </w:pPr>
      <w:r>
        <w:t xml:space="preserve">Stakeholders affirmed the </w:t>
      </w:r>
      <w:r w:rsidR="00476B29">
        <w:t>value</w:t>
      </w:r>
      <w:r>
        <w:t xml:space="preserve"> of having access to high quality resources and training</w:t>
      </w:r>
      <w:r w:rsidR="00476B29">
        <w:t xml:space="preserve"> to support </w:t>
      </w:r>
      <w:r>
        <w:t xml:space="preserve">health professionals engaged in </w:t>
      </w:r>
      <w:r w:rsidR="00476B29">
        <w:t xml:space="preserve">the </w:t>
      </w:r>
      <w:r>
        <w:t xml:space="preserve">provision of university education. </w:t>
      </w:r>
      <w:r w:rsidR="009E551A">
        <w:t>O</w:t>
      </w:r>
      <w:r>
        <w:t>ne stakeholder identified a need for expert health professionals “</w:t>
      </w:r>
      <w:r w:rsidRPr="005D058E">
        <w:rPr>
          <w:i/>
          <w:iCs/>
        </w:rPr>
        <w:t xml:space="preserve">to provide updated information and </w:t>
      </w:r>
      <w:r w:rsidR="009B0C71">
        <w:rPr>
          <w:i/>
          <w:iCs/>
        </w:rPr>
        <w:t xml:space="preserve">CPD </w:t>
      </w:r>
      <w:r w:rsidRPr="005D058E">
        <w:rPr>
          <w:i/>
          <w:iCs/>
        </w:rPr>
        <w:t>for university and college lecturers who are providing this information to undergraduates</w:t>
      </w:r>
      <w:r>
        <w:t xml:space="preserve">”. </w:t>
      </w:r>
      <w:r w:rsidR="009E551A">
        <w:t>In a further example, t</w:t>
      </w:r>
      <w:r>
        <w:t>he Australian Psychological Society noted the need for development of a training syllabus for psychologists undertaking pre-registration entry qualifications as well as a “</w:t>
      </w:r>
      <w:r w:rsidRPr="00811DDA">
        <w:rPr>
          <w:i/>
          <w:iCs/>
        </w:rPr>
        <w:t>a high-quality supervision and professional development framework for psychologists working in the disability sectors</w:t>
      </w:r>
      <w:r>
        <w:t>”.</w:t>
      </w:r>
    </w:p>
    <w:p w14:paraId="2B58AA27" w14:textId="7ABD5458" w:rsidR="001928B9" w:rsidRDefault="001928B9" w:rsidP="00C25283">
      <w:pPr>
        <w:spacing w:after="120" w:line="260" w:lineRule="atLeast"/>
      </w:pPr>
      <w:r>
        <w:t>Processes to enable sharing resources between universities was suggested</w:t>
      </w:r>
      <w:r w:rsidR="009E551A">
        <w:t xml:space="preserve"> as a way of </w:t>
      </w:r>
      <w:r w:rsidR="00817C1A">
        <w:t xml:space="preserve">promoting knowledge exchange, </w:t>
      </w:r>
      <w:r w:rsidR="009E551A">
        <w:t xml:space="preserve">developing best </w:t>
      </w:r>
      <w:proofErr w:type="gramStart"/>
      <w:r w:rsidR="009E551A">
        <w:t>practice</w:t>
      </w:r>
      <w:proofErr w:type="gramEnd"/>
      <w:r w:rsidR="009E551A">
        <w:t xml:space="preserve"> and building capacity</w:t>
      </w:r>
      <w:r w:rsidR="00817C1A">
        <w:t xml:space="preserve"> with regard to intellectual disability health education</w:t>
      </w:r>
      <w:r w:rsidR="00EE1658">
        <w:t xml:space="preserve">. Having ready access to best practice materials would be of likely benefit to many university teachers who frequently work </w:t>
      </w:r>
      <w:r w:rsidR="009E551A">
        <w:t xml:space="preserve">in a time-poor </w:t>
      </w:r>
      <w:r w:rsidR="00817C1A">
        <w:t>environmen</w:t>
      </w:r>
      <w:r w:rsidR="009E551A">
        <w:t xml:space="preserve">t. </w:t>
      </w:r>
      <w:r w:rsidR="00817C1A">
        <w:t>Such resource sharing would require c</w:t>
      </w:r>
      <w:r>
        <w:t>onsider</w:t>
      </w:r>
      <w:r w:rsidR="009E551A">
        <w:t xml:space="preserve">ation </w:t>
      </w:r>
      <w:r w:rsidR="00817C1A">
        <w:t xml:space="preserve">of </w:t>
      </w:r>
      <w:r>
        <w:t>intellectual property</w:t>
      </w:r>
      <w:r w:rsidR="00817C1A">
        <w:t xml:space="preserve"> issues that may vary across universities and according to the type of resource</w:t>
      </w:r>
      <w:r>
        <w:t>.</w:t>
      </w:r>
    </w:p>
    <w:p w14:paraId="1E44146A" w14:textId="3891BEB8" w:rsidR="001928B9" w:rsidRDefault="001928B9" w:rsidP="00C25283">
      <w:pPr>
        <w:spacing w:after="120" w:line="260" w:lineRule="atLeast"/>
      </w:pPr>
      <w:r>
        <w:t xml:space="preserve">Several stakeholders noted the </w:t>
      </w:r>
      <w:r w:rsidR="00817C1A">
        <w:t xml:space="preserve">key </w:t>
      </w:r>
      <w:r>
        <w:t xml:space="preserve">role of </w:t>
      </w:r>
      <w:r w:rsidR="00817C1A">
        <w:t xml:space="preserve">professional registration and </w:t>
      </w:r>
      <w:r>
        <w:t>accreditation bodies</w:t>
      </w:r>
      <w:r w:rsidR="00195AC7">
        <w:t>;</w:t>
      </w:r>
      <w:r>
        <w:t xml:space="preserve"> for example</w:t>
      </w:r>
      <w:r w:rsidR="00195AC7">
        <w:t>,</w:t>
      </w:r>
      <w:r>
        <w:t xml:space="preserve"> </w:t>
      </w:r>
      <w:r w:rsidR="00817C1A">
        <w:t xml:space="preserve">it was noted that </w:t>
      </w:r>
      <w:r>
        <w:t xml:space="preserve">content on special needs dentistry has been a requirement </w:t>
      </w:r>
      <w:r w:rsidR="00817C1A">
        <w:t>for some years</w:t>
      </w:r>
      <w:r>
        <w:t xml:space="preserve">. For other disciplines, </w:t>
      </w:r>
      <w:r w:rsidR="00947D4A" w:rsidRPr="00947D4A">
        <w:t xml:space="preserve">intellectual disability </w:t>
      </w:r>
      <w:r>
        <w:t xml:space="preserve">health content is not yet a specified requirement of current accreditation standards although this may be supported by some peak professional organisations. For example, the Australian Nursing and Midwifery Accreditation Council advised that they are supportive of the </w:t>
      </w:r>
      <w:r w:rsidR="00195AC7">
        <w:t xml:space="preserve">Australian </w:t>
      </w:r>
      <w:r>
        <w:t xml:space="preserve">government making </w:t>
      </w:r>
      <w:r w:rsidR="00947D4A" w:rsidRPr="00947D4A">
        <w:t xml:space="preserve">intellectual disability </w:t>
      </w:r>
      <w:r>
        <w:t xml:space="preserve">health a national priority area, which would then enable inclusion of </w:t>
      </w:r>
      <w:r w:rsidR="00947D4A" w:rsidRPr="00947D4A">
        <w:t xml:space="preserve">intellectual disability </w:t>
      </w:r>
      <w:r>
        <w:t xml:space="preserve">health content to be mandated across all undergraduate nursing programs. Unless </w:t>
      </w:r>
      <w:r w:rsidR="00947D4A" w:rsidRPr="00947D4A">
        <w:t xml:space="preserve">intellectual disability </w:t>
      </w:r>
      <w:r>
        <w:t>health content is a priority for professional and accreditation bodies it may not be included in university curricul</w:t>
      </w:r>
      <w:r w:rsidR="00195AC7">
        <w:t>a</w:t>
      </w:r>
      <w:r>
        <w:t>.</w:t>
      </w:r>
    </w:p>
    <w:tbl>
      <w:tblPr>
        <w:tblStyle w:val="TableGrid"/>
        <w:tblW w:w="0" w:type="auto"/>
        <w:tblBorders>
          <w:top w:val="single" w:sz="4" w:space="0" w:color="1E4265" w:themeColor="accent5" w:themeShade="80"/>
          <w:left w:val="single" w:sz="4" w:space="0" w:color="1E4265" w:themeColor="accent5" w:themeShade="80"/>
          <w:bottom w:val="single" w:sz="4" w:space="0" w:color="1E4265" w:themeColor="accent5" w:themeShade="80"/>
          <w:right w:val="single" w:sz="4" w:space="0" w:color="1E4265" w:themeColor="accent5" w:themeShade="80"/>
          <w:insideH w:val="single" w:sz="4" w:space="0" w:color="1E4265" w:themeColor="accent5" w:themeShade="80"/>
          <w:insideV w:val="single" w:sz="4" w:space="0" w:color="1E4265" w:themeColor="accent5" w:themeShade="80"/>
        </w:tblBorders>
        <w:tblLook w:val="04A0" w:firstRow="1" w:lastRow="0" w:firstColumn="1" w:lastColumn="0" w:noHBand="0" w:noVBand="1"/>
      </w:tblPr>
      <w:tblGrid>
        <w:gridCol w:w="9628"/>
      </w:tblGrid>
      <w:tr w:rsidR="00CB57B1" w14:paraId="16425B1D" w14:textId="77777777" w:rsidTr="001527F1">
        <w:tc>
          <w:tcPr>
            <w:tcW w:w="9628" w:type="dxa"/>
            <w:shd w:val="clear" w:color="auto" w:fill="EAE9E8" w:themeFill="accent3" w:themeFillTint="33"/>
          </w:tcPr>
          <w:p w14:paraId="56FD8324" w14:textId="77777777" w:rsidR="00CB57B1" w:rsidRPr="00CB57B1" w:rsidRDefault="00CB57B1" w:rsidP="00CB57B1">
            <w:pPr>
              <w:spacing w:after="240" w:line="260" w:lineRule="atLeast"/>
              <w:ind w:left="227" w:right="227"/>
              <w:rPr>
                <w:color w:val="51247A" w:themeColor="accent1"/>
              </w:rPr>
            </w:pPr>
            <w:r w:rsidRPr="00CB57B1">
              <w:rPr>
                <w:color w:val="51247A" w:themeColor="accent1"/>
              </w:rPr>
              <w:t xml:space="preserve">An example of comprehensive integration across health degree programs, </w:t>
            </w:r>
            <w:hyperlink r:id="rId43" w:tgtFrame="_blank" w:history="1">
              <w:r w:rsidRPr="00CB57B1">
                <w:rPr>
                  <w:rStyle w:val="Hyperlink"/>
                  <w:color w:val="51247A" w:themeColor="accent1"/>
                </w:rPr>
                <w:t>The University of Sydney</w:t>
              </w:r>
            </w:hyperlink>
            <w:r w:rsidRPr="00CB57B1">
              <w:rPr>
                <w:color w:val="51247A" w:themeColor="accent1"/>
              </w:rPr>
              <w:t> </w:t>
            </w:r>
          </w:p>
          <w:p w14:paraId="63322856" w14:textId="569CEFB1" w:rsidR="00CB57B1" w:rsidRDefault="00CB57B1" w:rsidP="00CB57B1">
            <w:pPr>
              <w:spacing w:after="240" w:line="260" w:lineRule="atLeast"/>
              <w:ind w:left="227" w:right="227"/>
            </w:pPr>
            <w:r w:rsidRPr="00275B44">
              <w:t>The University of Sydney has synthesised content about cognitive disability within and across their health degree programs so each discipline area has the “</w:t>
            </w:r>
            <w:r w:rsidRPr="00275B44">
              <w:rPr>
                <w:i/>
                <w:iCs/>
              </w:rPr>
              <w:t>freedom to develop and include cognitive disability content which was relevant to the particular program contexts…and it is seen as core to professional practice in an area, rather than an optional extra.” </w:t>
            </w:r>
            <w:r w:rsidRPr="00275B44">
              <w:t xml:space="preserve"> </w:t>
            </w:r>
            <w:r>
              <w:t>T</w:t>
            </w:r>
            <w:r w:rsidRPr="00275B44">
              <w:t>he university undertook a faculty-wide review of content within undergraduate and postgraduate nursing, dentistry, and medical degrees. First year students participate in</w:t>
            </w:r>
            <w:r w:rsidRPr="00275B44">
              <w:rPr>
                <w:lang w:val="en-US"/>
              </w:rPr>
              <w:t xml:space="preserve"> education about cognitive disability from the “</w:t>
            </w:r>
            <w:r w:rsidRPr="00275B44">
              <w:rPr>
                <w:i/>
                <w:iCs/>
                <w:lang w:val="en-US"/>
              </w:rPr>
              <w:t>get-go</w:t>
            </w:r>
            <w:r w:rsidRPr="00275B44">
              <w:rPr>
                <w:lang w:val="en-US"/>
              </w:rPr>
              <w:t xml:space="preserve">” into order to set up the “lens” through which they understand this area of practice. This progressive approach to education about intellectual disability health aims to increase students’ capacity for critique and reflection. </w:t>
            </w:r>
            <w:r w:rsidRPr="00275B44">
              <w:t xml:space="preserve">One of the University of Sydney innovations has been the development of the </w:t>
            </w:r>
            <w:hyperlink r:id="rId44" w:tgtFrame="_blank" w:history="1">
              <w:r w:rsidRPr="00275B44">
                <w:rPr>
                  <w:rStyle w:val="Hyperlink"/>
                  <w:i/>
                  <w:iCs/>
                </w:rPr>
                <w:t>Disability and Participation</w:t>
              </w:r>
            </w:hyperlink>
            <w:r w:rsidRPr="00275B44">
              <w:t xml:space="preserve"> major housed in the Faculty of Medicine and Health. All occupational therapists will graduate with a major or minor in this field from 2024 onwards, and this study option is also available to physiotherapy, speech pathology, exercise science, Bachelor of Science (Health), audiology and radiation students. Several of the </w:t>
            </w:r>
            <w:r w:rsidRPr="00275B44">
              <w:rPr>
                <w:i/>
                <w:iCs/>
              </w:rPr>
              <w:t>Disability and Participation</w:t>
            </w:r>
            <w:r w:rsidRPr="00275B44">
              <w:t xml:space="preserve"> courses are electives for other discipline areas such as medicine and dentistry. To overcome the challenge of the “</w:t>
            </w:r>
            <w:r w:rsidRPr="00275B44">
              <w:rPr>
                <w:lang w:val="en-US"/>
              </w:rPr>
              <w:t xml:space="preserve">crowded curriculum”, </w:t>
            </w:r>
            <w:r w:rsidRPr="00275B44">
              <w:t xml:space="preserve">the Faculty seeks to integrate content across a range of courses, such as including </w:t>
            </w:r>
            <w:r w:rsidRPr="00275B44">
              <w:rPr>
                <w:lang w:val="en-US"/>
              </w:rPr>
              <w:t>a simulation script with someone with Down Syndrome or Cerebral Palsy in the Simulation Unit. This model provides an exemplar of faculty-wide integration of disability health content across programs and courses that could be showcased in the resource hub.</w:t>
            </w:r>
            <w:r w:rsidRPr="00275B44">
              <w:t> </w:t>
            </w:r>
          </w:p>
        </w:tc>
      </w:tr>
    </w:tbl>
    <w:p w14:paraId="6FFD0D75" w14:textId="47570B03" w:rsidR="00B11F40" w:rsidRDefault="003A111F" w:rsidP="00C4256E">
      <w:pPr>
        <w:pStyle w:val="NbrHeading1"/>
      </w:pPr>
      <w:bookmarkStart w:id="79" w:name="_Toc107258396"/>
      <w:r>
        <w:lastRenderedPageBreak/>
        <w:t>Identified Gaps</w:t>
      </w:r>
      <w:bookmarkEnd w:id="79"/>
      <w:r>
        <w:t xml:space="preserve"> </w:t>
      </w:r>
    </w:p>
    <w:p w14:paraId="7E2F0F52" w14:textId="5E039EE5" w:rsidR="003A111F" w:rsidRDefault="00663CFC" w:rsidP="003A111F">
      <w:pPr>
        <w:pStyle w:val="BodyText"/>
      </w:pPr>
      <w:r>
        <w:t>The g</w:t>
      </w:r>
      <w:r w:rsidR="00F8043E">
        <w:t>ap analysis asked:</w:t>
      </w:r>
      <w:r w:rsidR="00195AC7">
        <w:t xml:space="preserve"> D</w:t>
      </w:r>
      <w:r w:rsidR="00F8043E">
        <w:t>o current offerings meet best practice according to the dimensions identified in the scoping and literature review phases</w:t>
      </w:r>
      <w:r w:rsidR="00195AC7">
        <w:t>?</w:t>
      </w:r>
    </w:p>
    <w:p w14:paraId="6DBE5669" w14:textId="21DEEF96" w:rsidR="00050BEB" w:rsidRDefault="62B80517" w:rsidP="35BF67B5">
      <w:pPr>
        <w:pStyle w:val="BodyText"/>
      </w:pPr>
      <w:r>
        <w:t xml:space="preserve">Each </w:t>
      </w:r>
      <w:r w:rsidR="45EB353C">
        <w:t xml:space="preserve">of the </w:t>
      </w:r>
      <w:r w:rsidR="005A3913">
        <w:t xml:space="preserve">identified </w:t>
      </w:r>
      <w:r>
        <w:t xml:space="preserve">resources was assessed according to the </w:t>
      </w:r>
      <w:r w:rsidR="00195AC7">
        <w:t xml:space="preserve">following </w:t>
      </w:r>
      <w:r>
        <w:t>dimensions: whether the course was core or elective, timing of the course across the program, inclusive teaching approach, the content domains included in the curriculum</w:t>
      </w:r>
      <w:r w:rsidR="39C71D76">
        <w:t>,</w:t>
      </w:r>
      <w:r>
        <w:t xml:space="preserve"> and type of learning outcomes for students. </w:t>
      </w:r>
      <w:r w:rsidR="00B3095C">
        <w:t xml:space="preserve">A summary of the gap analysis matrix is provided in accompanying file </w:t>
      </w:r>
      <w:bookmarkStart w:id="80" w:name="_Hlk107257339"/>
      <w:r w:rsidR="00B3095C" w:rsidRPr="00B3095C">
        <w:rPr>
          <w:i/>
          <w:iCs/>
        </w:rPr>
        <w:t xml:space="preserve">ID Scoping and Gap </w:t>
      </w:r>
      <w:proofErr w:type="spellStart"/>
      <w:r w:rsidR="00B3095C" w:rsidRPr="00B3095C">
        <w:rPr>
          <w:i/>
          <w:iCs/>
        </w:rPr>
        <w:t>Analysis_Gap</w:t>
      </w:r>
      <w:proofErr w:type="spellEnd"/>
      <w:r w:rsidR="00B3095C" w:rsidRPr="00B3095C">
        <w:rPr>
          <w:i/>
          <w:iCs/>
        </w:rPr>
        <w:t xml:space="preserve"> analysis matrix</w:t>
      </w:r>
      <w:bookmarkEnd w:id="80"/>
      <w:r w:rsidR="00B3095C">
        <w:t>.</w:t>
      </w:r>
    </w:p>
    <w:p w14:paraId="1C330696" w14:textId="6109CFBE" w:rsidR="4AE62D49" w:rsidRDefault="4AE62D49" w:rsidP="00C0426A">
      <w:pPr>
        <w:pStyle w:val="NbrHeading2"/>
        <w:rPr>
          <w:bCs/>
        </w:rPr>
      </w:pPr>
      <w:bookmarkStart w:id="81" w:name="_Toc107258397"/>
      <w:r>
        <w:t>Overview</w:t>
      </w:r>
      <w:bookmarkEnd w:id="81"/>
    </w:p>
    <w:p w14:paraId="7BA652CD" w14:textId="606DF068" w:rsidR="007C6066" w:rsidRDefault="007C6066" w:rsidP="624B6A7D">
      <w:pPr>
        <w:pStyle w:val="BodyText"/>
      </w:pPr>
      <w:r>
        <w:t>In Australia, each university develops its own program curriculum</w:t>
      </w:r>
      <w:r w:rsidR="002C66E4">
        <w:t xml:space="preserve"> in accordance with accreditation body requirements</w:t>
      </w:r>
      <w:r w:rsidR="00EE132A">
        <w:t xml:space="preserve">. </w:t>
      </w:r>
      <w:r w:rsidR="003C1D67">
        <w:t>The</w:t>
      </w:r>
      <w:r w:rsidR="004578FB">
        <w:t>re is a</w:t>
      </w:r>
      <w:r w:rsidR="003C1D67">
        <w:t xml:space="preserve"> resultant</w:t>
      </w:r>
      <w:r>
        <w:t xml:space="preserve"> diversity in offerings </w:t>
      </w:r>
      <w:r w:rsidR="00A45112">
        <w:t xml:space="preserve">within and between disciplines </w:t>
      </w:r>
      <w:r w:rsidR="004578FB">
        <w:t>and this is</w:t>
      </w:r>
      <w:r w:rsidR="003C1D67">
        <w:t xml:space="preserve"> evident </w:t>
      </w:r>
      <w:r w:rsidR="004578FB">
        <w:t>in the findings of o</w:t>
      </w:r>
      <w:r w:rsidR="003C1D67">
        <w:t>ur scoping activities</w:t>
      </w:r>
      <w:r>
        <w:t xml:space="preserve">. </w:t>
      </w:r>
      <w:r w:rsidR="00E656D2">
        <w:t xml:space="preserve">As noted earlier, our specific focus was on </w:t>
      </w:r>
      <w:r w:rsidR="00930B76">
        <w:t xml:space="preserve">stand-alone </w:t>
      </w:r>
      <w:r w:rsidR="00E656D2">
        <w:t xml:space="preserve">courses or units </w:t>
      </w:r>
      <w:r w:rsidR="00930B76">
        <w:t>where the title</w:t>
      </w:r>
      <w:r w:rsidR="000E6288">
        <w:t xml:space="preserve"> or course outline</w:t>
      </w:r>
      <w:r w:rsidR="00930B76">
        <w:t xml:space="preserve"> indicated inclusion of intellectual disability health. </w:t>
      </w:r>
      <w:r w:rsidR="00F32EC4">
        <w:t xml:space="preserve">In using </w:t>
      </w:r>
      <w:r w:rsidR="00E656D2">
        <w:t xml:space="preserve">this unit of </w:t>
      </w:r>
      <w:proofErr w:type="gramStart"/>
      <w:r w:rsidR="00E656D2">
        <w:t>analysis</w:t>
      </w:r>
      <w:proofErr w:type="gramEnd"/>
      <w:r w:rsidR="00E656D2">
        <w:t xml:space="preserve"> </w:t>
      </w:r>
      <w:r w:rsidR="00F32EC4">
        <w:t xml:space="preserve">we have not identified </w:t>
      </w:r>
      <w:r w:rsidR="00930B76">
        <w:t xml:space="preserve">relevant content </w:t>
      </w:r>
      <w:r w:rsidR="0022086D">
        <w:t>that</w:t>
      </w:r>
      <w:r w:rsidR="00930B76">
        <w:t xml:space="preserve"> may </w:t>
      </w:r>
      <w:r w:rsidR="00F32EC4">
        <w:t xml:space="preserve">be </w:t>
      </w:r>
      <w:r w:rsidR="00930B76">
        <w:t>include</w:t>
      </w:r>
      <w:r w:rsidR="00F32EC4">
        <w:t>d</w:t>
      </w:r>
      <w:r w:rsidR="00930B76">
        <w:t xml:space="preserve"> within other course</w:t>
      </w:r>
      <w:r w:rsidR="00F32EC4">
        <w:t>s</w:t>
      </w:r>
      <w:r w:rsidR="00930B76">
        <w:t xml:space="preserve">. </w:t>
      </w:r>
      <w:r w:rsidR="00F32EC4">
        <w:t xml:space="preserve">Such content does </w:t>
      </w:r>
      <w:proofErr w:type="gramStart"/>
      <w:r w:rsidR="00F32EC4">
        <w:t>exist</w:t>
      </w:r>
      <w:proofErr w:type="gramEnd"/>
      <w:r w:rsidR="00F32EC4">
        <w:t xml:space="preserve"> and several examples are highlighted in the sections below. </w:t>
      </w:r>
      <w:r w:rsidR="00E656D2">
        <w:t xml:space="preserve">  </w:t>
      </w:r>
    </w:p>
    <w:p w14:paraId="73248ACB" w14:textId="03AC066C" w:rsidR="624B6A7D" w:rsidRDefault="624B6A7D" w:rsidP="624B6A7D">
      <w:pPr>
        <w:pStyle w:val="BodyText"/>
      </w:pPr>
      <w:r>
        <w:t>The majority of courses that included intellectual disability health content were core courses for the discipline area (</w:t>
      </w:r>
      <w:r w:rsidR="00F237AC">
        <w:t>6</w:t>
      </w:r>
      <w:r w:rsidR="002C1EE9">
        <w:t>6</w:t>
      </w:r>
      <w:r>
        <w:t xml:space="preserve"> of the </w:t>
      </w:r>
      <w:r w:rsidR="00F237AC">
        <w:t>9</w:t>
      </w:r>
      <w:r w:rsidR="002C1EE9">
        <w:t>6</w:t>
      </w:r>
      <w:r>
        <w:t xml:space="preserve"> courses where this was able to be </w:t>
      </w:r>
      <w:proofErr w:type="gramStart"/>
      <w:r>
        <w:t>determined;</w:t>
      </w:r>
      <w:proofErr w:type="gramEnd"/>
      <w:r>
        <w:t xml:space="preserve"> </w:t>
      </w:r>
      <w:r w:rsidR="00687419" w:rsidRPr="00671CDC">
        <w:rPr>
          <w:color w:val="auto"/>
        </w:rPr>
        <w:t>Figure 2</w:t>
      </w:r>
      <w:r>
        <w:t xml:space="preserve">). </w:t>
      </w:r>
    </w:p>
    <w:p w14:paraId="1578C5F9" w14:textId="023CB3A2" w:rsidR="002C1EE9" w:rsidRDefault="002C1EE9" w:rsidP="624B6A7D">
      <w:pPr>
        <w:pStyle w:val="BodyText"/>
      </w:pPr>
    </w:p>
    <w:p w14:paraId="09AD1515" w14:textId="77777777" w:rsidR="001527F1" w:rsidRDefault="002C1EE9" w:rsidP="001527F1">
      <w:pPr>
        <w:pStyle w:val="BodyText"/>
        <w:keepNext/>
      </w:pPr>
      <w:r w:rsidRPr="00457C3F">
        <w:rPr>
          <w:noProof/>
        </w:rPr>
        <w:drawing>
          <wp:inline distT="0" distB="0" distL="0" distR="0" wp14:anchorId="798AD94D" wp14:editId="082EE6CF">
            <wp:extent cx="6120000" cy="3234209"/>
            <wp:effectExtent l="0" t="0" r="0" b="4445"/>
            <wp:docPr id="6" name="Picture 6" descr="Figure 2: A table that shows the number of core or elective courses with intellectual disability health content by disciplin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 A table that shows the number of core or elective courses with intellectual disability health content by discipline area"/>
                    <pic:cNvPicPr/>
                  </pic:nvPicPr>
                  <pic:blipFill>
                    <a:blip r:embed="rId45"/>
                    <a:stretch>
                      <a:fillRect/>
                    </a:stretch>
                  </pic:blipFill>
                  <pic:spPr>
                    <a:xfrm>
                      <a:off x="0" y="0"/>
                      <a:ext cx="6120000" cy="3234209"/>
                    </a:xfrm>
                    <a:prstGeom prst="rect">
                      <a:avLst/>
                    </a:prstGeom>
                  </pic:spPr>
                </pic:pic>
              </a:graphicData>
            </a:graphic>
          </wp:inline>
        </w:drawing>
      </w:r>
    </w:p>
    <w:p w14:paraId="6DC3F88F" w14:textId="3C9AA721" w:rsidR="002C1EE9" w:rsidRDefault="001527F1" w:rsidP="001527F1">
      <w:pPr>
        <w:pStyle w:val="Caption"/>
      </w:pPr>
      <w:bookmarkStart w:id="82" w:name="_Toc108169560"/>
      <w:bookmarkStart w:id="83" w:name="_Toc108169596"/>
      <w:r>
        <w:t xml:space="preserve">Figure </w:t>
      </w:r>
      <w:fldSimple w:instr=" SEQ Figure \* ARABIC ">
        <w:r>
          <w:rPr>
            <w:noProof/>
          </w:rPr>
          <w:t>2</w:t>
        </w:r>
      </w:fldSimple>
      <w:r>
        <w:t xml:space="preserve">: </w:t>
      </w:r>
      <w:r w:rsidRPr="00112F27">
        <w:t>Number of core or elective courses with intellectual disability health content by discipline area</w:t>
      </w:r>
      <w:bookmarkEnd w:id="82"/>
      <w:bookmarkEnd w:id="83"/>
    </w:p>
    <w:p w14:paraId="16E77B6B" w14:textId="571C3FF9" w:rsidR="00525D23" w:rsidRPr="00525D23" w:rsidRDefault="00525D23" w:rsidP="00400502">
      <w:pPr>
        <w:pStyle w:val="BodyText"/>
      </w:pPr>
    </w:p>
    <w:p w14:paraId="2BEF6062" w14:textId="63C74EE8" w:rsidR="624B6A7D" w:rsidRDefault="624B6A7D" w:rsidP="624B6A7D">
      <w:pPr>
        <w:pStyle w:val="BodyText"/>
      </w:pPr>
      <w:r>
        <w:lastRenderedPageBreak/>
        <w:t>The content domains included within courses was highly variable (</w:t>
      </w:r>
      <w:r w:rsidR="00687419" w:rsidRPr="00405DF7">
        <w:rPr>
          <w:color w:val="auto"/>
        </w:rPr>
        <w:t>Figure 3</w:t>
      </w:r>
      <w:r w:rsidRPr="00405DF7">
        <w:rPr>
          <w:color w:val="auto"/>
        </w:rPr>
        <w:t xml:space="preserve">). </w:t>
      </w:r>
      <w:r w:rsidR="004578FB">
        <w:t>Based on the course information that was available for analysis, t</w:t>
      </w:r>
      <w:r>
        <w:t>he most frequently included domain was ‘Understanding the health of people with intellectual disability’ (</w:t>
      </w:r>
      <w:r w:rsidR="00191557">
        <w:t>78</w:t>
      </w:r>
      <w:r>
        <w:t xml:space="preserve"> of </w:t>
      </w:r>
      <w:r w:rsidR="00191557">
        <w:t>9</w:t>
      </w:r>
      <w:r w:rsidR="00F47E24">
        <w:t>6</w:t>
      </w:r>
      <w:r>
        <w:t xml:space="preserve"> courses). Content relating to ‘Coordination and collaboration’ </w:t>
      </w:r>
      <w:r w:rsidR="009C7D1B">
        <w:t xml:space="preserve">and ‘Clinical care’ </w:t>
      </w:r>
      <w:r>
        <w:t>was included in 3</w:t>
      </w:r>
      <w:r w:rsidR="00191557">
        <w:t>7</w:t>
      </w:r>
      <w:r>
        <w:t xml:space="preserve"> </w:t>
      </w:r>
      <w:r w:rsidR="009C7D1B">
        <w:t>and</w:t>
      </w:r>
      <w:r>
        <w:t xml:space="preserve"> </w:t>
      </w:r>
      <w:r w:rsidR="00191557">
        <w:t>29</w:t>
      </w:r>
      <w:r>
        <w:t xml:space="preserve"> courses</w:t>
      </w:r>
      <w:r w:rsidR="009C7D1B">
        <w:t xml:space="preserve"> respectively</w:t>
      </w:r>
      <w:r>
        <w:t xml:space="preserve">. Less frequently identified as content </w:t>
      </w:r>
      <w:r w:rsidR="00195AC7">
        <w:t>were</w:t>
      </w:r>
      <w:r>
        <w:t xml:space="preserve"> ‘Attitudes, values and beliefs’ (20 courses), ‘Responsible, safe and ethical practice’ (</w:t>
      </w:r>
      <w:r w:rsidR="002220E6">
        <w:t>22</w:t>
      </w:r>
      <w:r>
        <w:t xml:space="preserve"> courses) and ‘Communication’ (</w:t>
      </w:r>
      <w:r w:rsidR="002220E6">
        <w:t>22</w:t>
      </w:r>
      <w:r>
        <w:t xml:space="preserve"> courses). </w:t>
      </w:r>
    </w:p>
    <w:p w14:paraId="6F6E6B92" w14:textId="73897C91" w:rsidR="624B6A7D" w:rsidRDefault="624B6A7D" w:rsidP="624B6A7D">
      <w:pPr>
        <w:pStyle w:val="BodyText"/>
      </w:pPr>
    </w:p>
    <w:p w14:paraId="2E41F602" w14:textId="2F554D3F" w:rsidR="624B6A7D" w:rsidRDefault="00A43277" w:rsidP="624B6A7D">
      <w:pPr>
        <w:pStyle w:val="BodyText"/>
      </w:pPr>
      <w:r>
        <w:rPr>
          <w:noProof/>
        </w:rPr>
        <w:drawing>
          <wp:inline distT="0" distB="0" distL="0" distR="0" wp14:anchorId="5C285736" wp14:editId="6D34C3D8">
            <wp:extent cx="6120000" cy="3623554"/>
            <wp:effectExtent l="0" t="0" r="0" b="0"/>
            <wp:docPr id="8" name="Picture 8" descr="Figure 3: A table which lists the types of intellectual disability health content domains taught within courses by disciplin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 A table which lists the types of intellectual disability health content domains taught within courses by discipline are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000" cy="3623554"/>
                    </a:xfrm>
                    <a:prstGeom prst="rect">
                      <a:avLst/>
                    </a:prstGeom>
                    <a:noFill/>
                  </pic:spPr>
                </pic:pic>
              </a:graphicData>
            </a:graphic>
          </wp:inline>
        </w:drawing>
      </w:r>
    </w:p>
    <w:p w14:paraId="19547AC0" w14:textId="56A2E4AE" w:rsidR="624B6A7D" w:rsidRDefault="00525D23" w:rsidP="00525D23">
      <w:pPr>
        <w:pStyle w:val="Caption"/>
      </w:pPr>
      <w:bookmarkStart w:id="84" w:name="_Toc108169561"/>
      <w:bookmarkStart w:id="85" w:name="_Toc108169597"/>
      <w:r>
        <w:t>Figure 3</w:t>
      </w:r>
      <w:r w:rsidRPr="00525D23">
        <w:t>: Types of intellectual disability health content domains taught within courses by discipline area</w:t>
      </w:r>
      <w:bookmarkEnd w:id="84"/>
      <w:bookmarkEnd w:id="85"/>
    </w:p>
    <w:p w14:paraId="7D5B768E" w14:textId="721C989F" w:rsidR="624B6A7D" w:rsidRDefault="624B6A7D" w:rsidP="624B6A7D">
      <w:pPr>
        <w:pStyle w:val="BodyText"/>
      </w:pPr>
      <w:r>
        <w:t>All courses were oriented towards increasing students’ knowledge and awareness (</w:t>
      </w:r>
      <w:r w:rsidR="00687419" w:rsidRPr="00405DF7">
        <w:rPr>
          <w:color w:val="auto"/>
        </w:rPr>
        <w:t>Figure 4</w:t>
      </w:r>
      <w:r>
        <w:t>), with a much smaller proportion providing students with the opportunity to practi</w:t>
      </w:r>
      <w:r w:rsidR="00DE5340">
        <w:t>s</w:t>
      </w:r>
      <w:r>
        <w:t>e their knowledge and skills (</w:t>
      </w:r>
      <w:r w:rsidR="002220E6">
        <w:t>23</w:t>
      </w:r>
      <w:r>
        <w:t xml:space="preserve"> of </w:t>
      </w:r>
      <w:r w:rsidR="002220E6">
        <w:t>9</w:t>
      </w:r>
      <w:r w:rsidR="00A660E2">
        <w:t>6</w:t>
      </w:r>
      <w:r>
        <w:t xml:space="preserve"> courses) or apply the skills within a clinical or community setting (</w:t>
      </w:r>
      <w:r w:rsidR="00A660E2">
        <w:t>8</w:t>
      </w:r>
      <w:r>
        <w:t xml:space="preserve"> of </w:t>
      </w:r>
      <w:r w:rsidR="005D372C">
        <w:t>96</w:t>
      </w:r>
      <w:r>
        <w:t xml:space="preserve"> courses). </w:t>
      </w:r>
    </w:p>
    <w:p w14:paraId="5C316117" w14:textId="77777777" w:rsidR="00525D23" w:rsidRDefault="00525D23" w:rsidP="624B6A7D">
      <w:pPr>
        <w:pStyle w:val="BodyText"/>
      </w:pPr>
    </w:p>
    <w:p w14:paraId="006AB12F" w14:textId="0FB41605" w:rsidR="624B6A7D" w:rsidRDefault="00A43277" w:rsidP="624B6A7D">
      <w:pPr>
        <w:pStyle w:val="BodyText"/>
      </w:pPr>
      <w:r>
        <w:rPr>
          <w:noProof/>
        </w:rPr>
        <w:lastRenderedPageBreak/>
        <w:drawing>
          <wp:inline distT="0" distB="0" distL="0" distR="0" wp14:anchorId="7322A6E4" wp14:editId="4F8CB3C5">
            <wp:extent cx="6120000" cy="3868926"/>
            <wp:effectExtent l="0" t="0" r="0" b="0"/>
            <wp:docPr id="7" name="Picture 7" descr="Figure 4: A table which lists types of learning outcomes by disciplin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 A table which lists types of learning outcomes by discipline area.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000" cy="3868926"/>
                    </a:xfrm>
                    <a:prstGeom prst="rect">
                      <a:avLst/>
                    </a:prstGeom>
                    <a:noFill/>
                  </pic:spPr>
                </pic:pic>
              </a:graphicData>
            </a:graphic>
          </wp:inline>
        </w:drawing>
      </w:r>
    </w:p>
    <w:p w14:paraId="0349844B" w14:textId="6FE24C1A" w:rsidR="4AE62D49" w:rsidRDefault="00525D23" w:rsidP="00525D23">
      <w:pPr>
        <w:pStyle w:val="Caption"/>
      </w:pPr>
      <w:bookmarkStart w:id="86" w:name="_Toc108169562"/>
      <w:bookmarkStart w:id="87" w:name="_Toc108169598"/>
      <w:r>
        <w:t>Figure 4</w:t>
      </w:r>
      <w:r w:rsidRPr="00525D23">
        <w:t>: Types of learning outcomes by discipline area</w:t>
      </w:r>
      <w:bookmarkEnd w:id="86"/>
      <w:bookmarkEnd w:id="87"/>
    </w:p>
    <w:p w14:paraId="520BCBC1" w14:textId="44DC55DA" w:rsidR="4AE62D49" w:rsidRDefault="4AE62D49" w:rsidP="4AE62D49">
      <w:pPr>
        <w:pStyle w:val="Heading4"/>
      </w:pPr>
      <w:r>
        <w:t>Discipline specific findings</w:t>
      </w:r>
    </w:p>
    <w:p w14:paraId="4C493320" w14:textId="5B42B5BD" w:rsidR="00562AA2" w:rsidRDefault="00083442" w:rsidP="009F5FAD">
      <w:pPr>
        <w:pStyle w:val="BodyText"/>
      </w:pPr>
      <w:r w:rsidRPr="00083442">
        <w:t xml:space="preserve">The following section provides a snapshot of </w:t>
      </w:r>
      <w:r w:rsidR="009F5FAD" w:rsidRPr="00083442">
        <w:t xml:space="preserve">stand-alone courses </w:t>
      </w:r>
      <w:r w:rsidRPr="00083442">
        <w:t xml:space="preserve">that are available within the various disciplines. As we have noted, within integrated programs there may be content relevant to intellectual disability health but not in the form of a dedicated course. </w:t>
      </w:r>
      <w:r w:rsidR="00875C19">
        <w:t xml:space="preserve">Other methods would be needed </w:t>
      </w:r>
      <w:r w:rsidRPr="00083442">
        <w:t>to ascertain this “hidden” content.</w:t>
      </w:r>
    </w:p>
    <w:p w14:paraId="55DAAC19" w14:textId="3FC1C259" w:rsidR="00033D7F" w:rsidRDefault="227F02E4" w:rsidP="624B6A7D">
      <w:pPr>
        <w:pStyle w:val="NbrHeading3"/>
      </w:pPr>
      <w:bookmarkStart w:id="88" w:name="_Toc107258398"/>
      <w:r>
        <w:t>Medicine</w:t>
      </w:r>
      <w:bookmarkEnd w:id="88"/>
    </w:p>
    <w:p w14:paraId="41093032" w14:textId="16396B96" w:rsidR="00033D7F" w:rsidRDefault="00033D7F" w:rsidP="00033D7F">
      <w:pPr>
        <w:pStyle w:val="BodyText"/>
      </w:pPr>
      <w:r>
        <w:t xml:space="preserve">Two </w:t>
      </w:r>
      <w:r w:rsidR="00CB5489">
        <w:t xml:space="preserve">stand-alone </w:t>
      </w:r>
      <w:r>
        <w:t xml:space="preserve">courses were identified </w:t>
      </w:r>
      <w:r w:rsidR="00D6407F">
        <w:t xml:space="preserve">as available electives </w:t>
      </w:r>
      <w:r>
        <w:t xml:space="preserve">for medicine </w:t>
      </w:r>
      <w:r w:rsidR="00CB5489">
        <w:t>students</w:t>
      </w:r>
      <w:r>
        <w:t xml:space="preserve"> (Bachelor of Science/Doctor of Medicine): Disability, Participation and Health and Disability and Lifespan Development. </w:t>
      </w:r>
      <w:r w:rsidR="00191AEB">
        <w:t>Both</w:t>
      </w:r>
      <w:r>
        <w:t xml:space="preserve"> units </w:t>
      </w:r>
      <w:r w:rsidR="00DC0844">
        <w:t>were</w:t>
      </w:r>
      <w:r>
        <w:t xml:space="preserve"> offered as a minor to medicine students as part of the </w:t>
      </w:r>
      <w:r w:rsidRPr="00400502">
        <w:rPr>
          <w:i/>
          <w:iCs/>
        </w:rPr>
        <w:t>Disability and Participation</w:t>
      </w:r>
      <w:r>
        <w:t xml:space="preserve"> stream </w:t>
      </w:r>
      <w:r w:rsidR="00191AEB">
        <w:t>delivered</w:t>
      </w:r>
      <w:r>
        <w:t xml:space="preserve"> by the University of Sydney. Both courses have an interprofessional focus, are offered as electives across </w:t>
      </w:r>
      <w:proofErr w:type="gramStart"/>
      <w:r>
        <w:t>a number of</w:t>
      </w:r>
      <w:proofErr w:type="gramEnd"/>
      <w:r>
        <w:t xml:space="preserve"> discipline areas and have a broader disability focus, i.e., the content is not specific to </w:t>
      </w:r>
      <w:r w:rsidR="00191AEB">
        <w:t>intellectual disability</w:t>
      </w:r>
      <w:r>
        <w:t xml:space="preserve">. </w:t>
      </w:r>
      <w:r w:rsidRPr="00A72267">
        <w:t xml:space="preserve">Inclusive teaching is incorporated in these </w:t>
      </w:r>
      <w:r>
        <w:t>courses</w:t>
      </w:r>
      <w:r w:rsidRPr="00A72267">
        <w:t xml:space="preserve"> </w:t>
      </w:r>
      <w:proofErr w:type="gramStart"/>
      <w:r w:rsidRPr="00A72267">
        <w:t>through</w:t>
      </w:r>
      <w:r w:rsidR="00D6407F">
        <w:t xml:space="preserve"> </w:t>
      </w:r>
      <w:r w:rsidRPr="00A72267">
        <w:t>the use of</w:t>
      </w:r>
      <w:proofErr w:type="gramEnd"/>
      <w:r w:rsidRPr="00A72267">
        <w:t xml:space="preserve"> audio-visual media, patient educators and their families and supporters.</w:t>
      </w:r>
      <w:r>
        <w:t xml:space="preserve"> Both courses include content areas such as, improving attitudes, values and beliefs towards people with disabilities, and enhancing understanding of the health of people with </w:t>
      </w:r>
      <w:r w:rsidR="00191AEB">
        <w:t>intellectual disability</w:t>
      </w:r>
      <w:r>
        <w:t xml:space="preserve">. </w:t>
      </w:r>
      <w:r w:rsidR="624B6A7D" w:rsidRPr="624B6A7D">
        <w:t xml:space="preserve">Content areas such as appropriate communication, improving clinical care of people with disability or responsible, safe and ethical practice </w:t>
      </w:r>
      <w:r w:rsidR="00A5031A">
        <w:t xml:space="preserve">do not </w:t>
      </w:r>
      <w:r w:rsidR="00CB5489">
        <w:t xml:space="preserve">appear </w:t>
      </w:r>
      <w:r w:rsidR="00A5031A">
        <w:t xml:space="preserve">to be </w:t>
      </w:r>
      <w:r w:rsidR="624B6A7D" w:rsidRPr="624B6A7D">
        <w:t>included in the current course offerings</w:t>
      </w:r>
      <w:r w:rsidR="00A5031A">
        <w:t xml:space="preserve"> nor d</w:t>
      </w:r>
      <w:r w:rsidR="00CB5489">
        <w:t xml:space="preserve">o </w:t>
      </w:r>
      <w:r w:rsidR="00A5031A">
        <w:t xml:space="preserve">they seem to include </w:t>
      </w:r>
      <w:r>
        <w:t>opportunit</w:t>
      </w:r>
      <w:r w:rsidR="00A5031A">
        <w:t xml:space="preserve">ies for </w:t>
      </w:r>
      <w:r>
        <w:t>practi</w:t>
      </w:r>
      <w:r w:rsidR="00DE5340">
        <w:t>s</w:t>
      </w:r>
      <w:r>
        <w:t xml:space="preserve">e </w:t>
      </w:r>
      <w:r w:rsidR="00A5031A">
        <w:t>of</w:t>
      </w:r>
      <w:r>
        <w:t xml:space="preserve"> skills via role plays, simulations or placements.</w:t>
      </w:r>
    </w:p>
    <w:p w14:paraId="0DB34D59" w14:textId="56F6BC32" w:rsidR="002F000A" w:rsidRDefault="00D6407F" w:rsidP="002F000A">
      <w:pPr>
        <w:pStyle w:val="BodyText"/>
      </w:pPr>
      <w:r>
        <w:lastRenderedPageBreak/>
        <w:t>Although t</w:t>
      </w:r>
      <w:r w:rsidR="00A96734">
        <w:t xml:space="preserve">hese were the only stand-alone courses with dedicated inclusion of </w:t>
      </w:r>
      <w:r>
        <w:t>i</w:t>
      </w:r>
      <w:r w:rsidR="00153260">
        <w:t>ntellectual</w:t>
      </w:r>
      <w:r w:rsidR="00A96734">
        <w:t xml:space="preserve"> disability health content</w:t>
      </w:r>
      <w:r w:rsidR="00153260">
        <w:t xml:space="preserve">, </w:t>
      </w:r>
      <w:r w:rsidR="002C0D4A">
        <w:t xml:space="preserve">relevant content </w:t>
      </w:r>
      <w:r>
        <w:t>is likely to</w:t>
      </w:r>
      <w:r w:rsidR="002C0D4A">
        <w:t xml:space="preserve"> exist</w:t>
      </w:r>
      <w:r w:rsidR="00CA2FA7">
        <w:t xml:space="preserve"> </w:t>
      </w:r>
      <w:r w:rsidR="002C0D4A">
        <w:t xml:space="preserve">in other forms </w:t>
      </w:r>
      <w:r w:rsidR="00CA2FA7">
        <w:t>within medical programs</w:t>
      </w:r>
      <w:r w:rsidR="002C0D4A">
        <w:t xml:space="preserve">. </w:t>
      </w:r>
      <w:r w:rsidR="002F000A">
        <w:t>For example, at T</w:t>
      </w:r>
      <w:r w:rsidR="002F000A" w:rsidRPr="002C0D4A">
        <w:t xml:space="preserve">he </w:t>
      </w:r>
      <w:r w:rsidR="002F000A">
        <w:t>U</w:t>
      </w:r>
      <w:r w:rsidR="002F000A" w:rsidRPr="002C0D4A">
        <w:t>niversity of Queensland</w:t>
      </w:r>
      <w:r w:rsidR="002F000A">
        <w:t xml:space="preserve">, the Queensland Centre for Intellectual and Developmental </w:t>
      </w:r>
      <w:r>
        <w:t>D</w:t>
      </w:r>
      <w:r w:rsidR="002F000A">
        <w:t xml:space="preserve">isability includes in its mission the provision of </w:t>
      </w:r>
      <w:r w:rsidR="002F000A" w:rsidRPr="002C0D4A">
        <w:t xml:space="preserve">educational opportunities </w:t>
      </w:r>
      <w:r w:rsidR="002F000A">
        <w:t xml:space="preserve">through </w:t>
      </w:r>
      <w:r w:rsidR="002F000A" w:rsidRPr="002C0D4A">
        <w:t xml:space="preserve">face-to-face teaching and </w:t>
      </w:r>
      <w:r w:rsidR="002F000A">
        <w:t>contributions to courses</w:t>
      </w:r>
      <w:r>
        <w:t>. L</w:t>
      </w:r>
      <w:r w:rsidR="002F000A" w:rsidRPr="002C0D4A">
        <w:t>earning outcomes include self-reflection on attitudes, values and their implications for health practice, ethics</w:t>
      </w:r>
      <w:r w:rsidR="002F000A">
        <w:t xml:space="preserve">, </w:t>
      </w:r>
      <w:r w:rsidR="002F000A" w:rsidRPr="002C0D4A">
        <w:t>patient-centred care and communication</w:t>
      </w:r>
      <w:r w:rsidR="002F000A">
        <w:t>.</w:t>
      </w:r>
    </w:p>
    <w:p w14:paraId="5A58AECC" w14:textId="32AB158A" w:rsidR="00A96734" w:rsidRDefault="00CA2FA7" w:rsidP="00033D7F">
      <w:pPr>
        <w:pStyle w:val="BodyText"/>
      </w:pPr>
      <w:r>
        <w:t xml:space="preserve">The Australian Medical Council Accreditation standards </w:t>
      </w:r>
      <w:r w:rsidR="009F3377">
        <w:t>require medical programs to equip graduates with the ability to care for populations with diverse needs</w:t>
      </w:r>
      <w:r w:rsidR="002C0D4A">
        <w:t xml:space="preserve"> though i</w:t>
      </w:r>
      <w:r w:rsidR="009F3377">
        <w:t xml:space="preserve">ntellectual disability is not specifically </w:t>
      </w:r>
      <w:r w:rsidR="002C0D4A">
        <w:t xml:space="preserve">mentioned and the extent and nature of content is likely to be highly variable. </w:t>
      </w:r>
    </w:p>
    <w:p w14:paraId="796DA728" w14:textId="1497D932" w:rsidR="00033D7F" w:rsidRDefault="227F02E4" w:rsidP="002F000A">
      <w:pPr>
        <w:pStyle w:val="NbrHeading3"/>
      </w:pPr>
      <w:bookmarkStart w:id="89" w:name="_Toc107258399"/>
      <w:r>
        <w:t xml:space="preserve">Nursing and </w:t>
      </w:r>
      <w:r w:rsidR="0076697D">
        <w:t>M</w:t>
      </w:r>
      <w:r w:rsidR="550BC5B3">
        <w:t>idwifery</w:t>
      </w:r>
      <w:bookmarkEnd w:id="89"/>
    </w:p>
    <w:p w14:paraId="54206884" w14:textId="130DDA67" w:rsidR="00033D7F" w:rsidRPr="00EA0136" w:rsidRDefault="00033D7F" w:rsidP="624B6A7D">
      <w:pPr>
        <w:pStyle w:val="BodyText"/>
        <w:rPr>
          <w:rFonts w:ascii="Arial" w:eastAsia="Arial" w:hAnsi="Arial" w:cs="Arial"/>
          <w:color w:val="000000" w:themeColor="text1"/>
        </w:rPr>
      </w:pPr>
      <w:r>
        <w:t>T</w:t>
      </w:r>
      <w:r w:rsidR="00B7763F">
        <w:t>hree</w:t>
      </w:r>
      <w:r>
        <w:t xml:space="preserve"> courses </w:t>
      </w:r>
      <w:r w:rsidR="00FE5CF6" w:rsidRPr="00FE5CF6">
        <w:t>offered by two universities were identified for nursing and midwifery. All included content about intellectual disability in the context of other types of disability and speciality areas. All identified courses also include content about provision of health care to diverse groups such as Aboriginal and Torres Strait Islander people in addition to people with disability. The two courses offered by the Western Sydney University adopt an inclusive teaching approach in their learning content through integration of audio-visual media and videos of people with disabilities. All courses include content related to enhancing understanding of the health of people with intellectual disability, with the Victoria University course also including content in developing communication skills when working with people with disability. None of the course offerings included topic areas such as, changing attitudes, values and belief</w:t>
      </w:r>
      <w:r w:rsidR="00FE5CF6">
        <w:t>s</w:t>
      </w:r>
      <w:r w:rsidR="00FE5CF6" w:rsidRPr="00FE5CF6">
        <w:t>; improving clinical care of people with disability; inter-sectoral coordination and collaboration or responsible, safe and ethical practice. The Victoria University course provides students with an opportunity to practise their skills via practical labs and clinical simulations; considered useful in the development of essential clinical skills while delivering care to people with intellectual disability.</w:t>
      </w:r>
    </w:p>
    <w:p w14:paraId="28271C60" w14:textId="736D95B5" w:rsidR="00033D7F" w:rsidRPr="00210B9D" w:rsidRDefault="227F02E4" w:rsidP="624B6A7D">
      <w:pPr>
        <w:pStyle w:val="NbrHeading3"/>
      </w:pPr>
      <w:bookmarkStart w:id="90" w:name="_Toc107258400"/>
      <w:r>
        <w:t>Paramedicine</w:t>
      </w:r>
      <w:bookmarkEnd w:id="90"/>
    </w:p>
    <w:p w14:paraId="3924FCD2" w14:textId="1580580B" w:rsidR="00033D7F" w:rsidRPr="00EC25E4" w:rsidRDefault="00033D7F" w:rsidP="624B6A7D">
      <w:pPr>
        <w:pStyle w:val="BodyText"/>
        <w:rPr>
          <w:rFonts w:ascii="Arial" w:eastAsia="Arial" w:hAnsi="Arial" w:cs="Arial"/>
          <w:color w:val="000000" w:themeColor="text1"/>
        </w:rPr>
      </w:pPr>
      <w:r>
        <w:t>Two courses were identified for paramedicine; both are core courses offered at the undergraduate level</w:t>
      </w:r>
      <w:r w:rsidR="00A37EE4">
        <w:t xml:space="preserve"> and </w:t>
      </w:r>
      <w:r>
        <w:t xml:space="preserve">are oriented towards managing and caring for </w:t>
      </w:r>
      <w:r w:rsidR="00703E06">
        <w:t>people with specific health care needs or vulnerability</w:t>
      </w:r>
      <w:r>
        <w:t xml:space="preserve">. It was not possible to ascertain from the course websites if people with disabilities or their families and supporters were included in the design or delivery of the course materials.  Both </w:t>
      </w:r>
      <w:r w:rsidR="00087812">
        <w:t>the Central Queensland University and La Trobe University courses</w:t>
      </w:r>
      <w:r>
        <w:t xml:space="preserve"> equip students with an understanding of the health of people </w:t>
      </w:r>
      <w:r w:rsidR="00703E06">
        <w:t xml:space="preserve">from a variety of groups with specific health care needs </w:t>
      </w:r>
      <w:r>
        <w:t xml:space="preserve">and the La Trobe University course also includes content relevant to conducting responsible, safe and ethical practice. </w:t>
      </w:r>
      <w:r w:rsidR="624B6A7D" w:rsidRPr="624B6A7D">
        <w:rPr>
          <w:rFonts w:ascii="Arial" w:eastAsia="Arial" w:hAnsi="Arial" w:cs="Arial"/>
          <w:color w:val="000000" w:themeColor="text1"/>
        </w:rPr>
        <w:t>N</w:t>
      </w:r>
      <w:r w:rsidR="00087812">
        <w:rPr>
          <w:rFonts w:ascii="Arial" w:eastAsia="Arial" w:hAnsi="Arial" w:cs="Arial"/>
          <w:color w:val="000000" w:themeColor="text1"/>
        </w:rPr>
        <w:t xml:space="preserve">either </w:t>
      </w:r>
      <w:r w:rsidR="624B6A7D" w:rsidRPr="624B6A7D">
        <w:rPr>
          <w:rFonts w:ascii="Arial" w:eastAsia="Arial" w:hAnsi="Arial" w:cs="Arial"/>
          <w:color w:val="000000" w:themeColor="text1"/>
        </w:rPr>
        <w:t>course</w:t>
      </w:r>
      <w:r w:rsidR="00087812">
        <w:rPr>
          <w:rFonts w:ascii="Arial" w:eastAsia="Arial" w:hAnsi="Arial" w:cs="Arial"/>
          <w:color w:val="000000" w:themeColor="text1"/>
        </w:rPr>
        <w:t xml:space="preserve"> identifies</w:t>
      </w:r>
      <w:r w:rsidR="624B6A7D" w:rsidRPr="624B6A7D">
        <w:rPr>
          <w:rFonts w:ascii="Arial" w:eastAsia="Arial" w:hAnsi="Arial" w:cs="Arial"/>
          <w:color w:val="000000" w:themeColor="text1"/>
        </w:rPr>
        <w:t xml:space="preserve"> topic areas such as, changing attitudes, values and belief</w:t>
      </w:r>
      <w:r w:rsidR="00FE5CF6">
        <w:rPr>
          <w:rFonts w:ascii="Arial" w:eastAsia="Arial" w:hAnsi="Arial" w:cs="Arial"/>
          <w:color w:val="000000" w:themeColor="text1"/>
        </w:rPr>
        <w:t>s</w:t>
      </w:r>
      <w:r w:rsidR="624B6A7D" w:rsidRPr="624B6A7D">
        <w:rPr>
          <w:rFonts w:ascii="Arial" w:eastAsia="Arial" w:hAnsi="Arial" w:cs="Arial"/>
          <w:color w:val="000000" w:themeColor="text1"/>
        </w:rPr>
        <w:t>; improving clinical care of people with disability; inter-sectoral coordination and collaboration or improving communication when caring for people with disabilities.</w:t>
      </w:r>
      <w:r>
        <w:t xml:space="preserve"> The La Trobe university course includes a work-based placement for students, providing them with an opportunity to practi</w:t>
      </w:r>
      <w:r w:rsidR="00DE5340">
        <w:t>s</w:t>
      </w:r>
      <w:r>
        <w:t>e some of the skills learnt.</w:t>
      </w:r>
    </w:p>
    <w:p w14:paraId="2AA102A8" w14:textId="4BCF3C11" w:rsidR="0076011B" w:rsidRPr="00652132" w:rsidRDefault="4C8FA812" w:rsidP="624B6A7D">
      <w:pPr>
        <w:pStyle w:val="NbrHeading3"/>
      </w:pPr>
      <w:bookmarkStart w:id="91" w:name="_Toc107258401"/>
      <w:r>
        <w:t xml:space="preserve">Dentistry and </w:t>
      </w:r>
      <w:r w:rsidR="0076697D">
        <w:t>O</w:t>
      </w:r>
      <w:r w:rsidR="08DE829D">
        <w:t>ral</w:t>
      </w:r>
      <w:r>
        <w:t xml:space="preserve"> </w:t>
      </w:r>
      <w:r w:rsidR="0076697D">
        <w:t>H</w:t>
      </w:r>
      <w:r>
        <w:t>ealth</w:t>
      </w:r>
      <w:bookmarkEnd w:id="91"/>
    </w:p>
    <w:p w14:paraId="7DEFB567" w14:textId="3451270D" w:rsidR="0076011B" w:rsidRDefault="0076011B" w:rsidP="0076011B">
      <w:pPr>
        <w:pStyle w:val="BodyText"/>
      </w:pPr>
      <w:r>
        <w:t xml:space="preserve">Five course offerings from four universities were identified for the dentistry and oral health discipline area, of which three are undergraduate level courses and two are dual degree programs. None of the included courses are specific to </w:t>
      </w:r>
      <w:r w:rsidR="00A05D49">
        <w:t>intellectual disability</w:t>
      </w:r>
      <w:r>
        <w:t xml:space="preserve">, having a broad focus on people with disabilities or other special needs. Three courses are core courses for dentistry students and are specific to oral health and advanced care in dentistry. The other two courses, both </w:t>
      </w:r>
      <w:r w:rsidR="00A05D49">
        <w:t xml:space="preserve">delivered </w:t>
      </w:r>
      <w:r>
        <w:t xml:space="preserve">by the University of Sydney are offered to students across various programs as electives as part of the </w:t>
      </w:r>
      <w:r w:rsidRPr="624B6A7D">
        <w:rPr>
          <w:i/>
        </w:rPr>
        <w:lastRenderedPageBreak/>
        <w:t>Disability and Participation</w:t>
      </w:r>
      <w:r>
        <w:t xml:space="preserve"> stream. The University of Sydney courses incorporate inclusive teaching approaches including audio-visual media, patient educators and their families and supporters. It was not possible to determine information about inclusive teaching from the websites of the other three courses.  All courses include content related to understanding the health of people with disabilities </w:t>
      </w:r>
      <w:r w:rsidR="00A05D49">
        <w:t>but</w:t>
      </w:r>
      <w:r>
        <w:t xml:space="preserve"> none of the courses </w:t>
      </w:r>
      <w:r w:rsidR="00A05D49">
        <w:t xml:space="preserve">indicated </w:t>
      </w:r>
      <w:r>
        <w:t>inclu</w:t>
      </w:r>
      <w:r w:rsidR="00A05D49">
        <w:t xml:space="preserve">sion of </w:t>
      </w:r>
      <w:r>
        <w:t xml:space="preserve">content relevant to responsible, safe and ethical practice or improving clinical care for people with disabilities. Three courses include content on changing attitudes, values and beliefs and improving coordination and collaboration. Content on improving communication skills is included in one course. None of the courses </w:t>
      </w:r>
      <w:r w:rsidR="00EF0CD3">
        <w:t>indicated the inclusion of opportunities for</w:t>
      </w:r>
      <w:r>
        <w:t xml:space="preserve"> students to practi</w:t>
      </w:r>
      <w:r w:rsidR="005966E6">
        <w:t>s</w:t>
      </w:r>
      <w:r>
        <w:t xml:space="preserve">e or apply their skills via role plays, </w:t>
      </w:r>
      <w:r w:rsidR="00455183">
        <w:t>simulation,</w:t>
      </w:r>
      <w:r>
        <w:t xml:space="preserve"> or placements.</w:t>
      </w:r>
    </w:p>
    <w:p w14:paraId="2853E668" w14:textId="579C9853" w:rsidR="00D107D2" w:rsidRPr="00875C19" w:rsidRDefault="00D107D2" w:rsidP="0076011B">
      <w:pPr>
        <w:pStyle w:val="BodyText"/>
        <w:rPr>
          <w:color w:val="auto"/>
        </w:rPr>
      </w:pPr>
      <w:r w:rsidRPr="00875C19">
        <w:rPr>
          <w:color w:val="auto"/>
        </w:rPr>
        <w:t xml:space="preserve">Special needs dentistry </w:t>
      </w:r>
      <w:r w:rsidR="00875C19">
        <w:rPr>
          <w:color w:val="auto"/>
        </w:rPr>
        <w:t>has strong endorsement from the Australian Dental Association and</w:t>
      </w:r>
      <w:r w:rsidR="006723DF">
        <w:rPr>
          <w:color w:val="auto"/>
        </w:rPr>
        <w:t xml:space="preserve"> a more detailed review of programs would likely reveal hidden content that was not readily captured in our course-level approach. </w:t>
      </w:r>
      <w:r w:rsidRPr="00875C19">
        <w:rPr>
          <w:color w:val="auto"/>
        </w:rPr>
        <w:t xml:space="preserve"> </w:t>
      </w:r>
    </w:p>
    <w:p w14:paraId="2F536827" w14:textId="448198EB" w:rsidR="00033D7F" w:rsidRDefault="227F02E4" w:rsidP="624B6A7D">
      <w:pPr>
        <w:pStyle w:val="NbrHeading3"/>
      </w:pPr>
      <w:bookmarkStart w:id="92" w:name="_Toc107258402"/>
      <w:r>
        <w:t>Pharmacy</w:t>
      </w:r>
      <w:bookmarkEnd w:id="92"/>
    </w:p>
    <w:p w14:paraId="01C015A5" w14:textId="77777777" w:rsidR="0076697D" w:rsidRDefault="00033D7F" w:rsidP="00033D7F">
      <w:pPr>
        <w:pStyle w:val="BodyText"/>
      </w:pPr>
      <w:r>
        <w:t xml:space="preserve">No relevant </w:t>
      </w:r>
      <w:r w:rsidR="007E7187">
        <w:t xml:space="preserve">stand-alone </w:t>
      </w:r>
      <w:r>
        <w:t>course was identified in the desktop review.</w:t>
      </w:r>
      <w:r w:rsidR="006605F5">
        <w:t xml:space="preserve"> </w:t>
      </w:r>
      <w:r w:rsidR="007E7187">
        <w:t xml:space="preserve">However, as for other disciplines, elements of content relevant to intellectual </w:t>
      </w:r>
      <w:r w:rsidR="00574213">
        <w:t xml:space="preserve">disability </w:t>
      </w:r>
      <w:r w:rsidR="007E7187">
        <w:t xml:space="preserve">health may be included in some courses in ways that are not easily identified. </w:t>
      </w:r>
    </w:p>
    <w:p w14:paraId="2DCF676D" w14:textId="08E6EE10" w:rsidR="00033D7F" w:rsidRPr="00340BCF" w:rsidRDefault="00713596" w:rsidP="00033D7F">
      <w:pPr>
        <w:pStyle w:val="BodyText"/>
      </w:pPr>
      <w:r>
        <w:t xml:space="preserve">An example of highly relevant, but hidden, content that was identified through </w:t>
      </w:r>
      <w:r w:rsidR="0076697D">
        <w:t xml:space="preserve">desktop research and not </w:t>
      </w:r>
      <w:r>
        <w:t xml:space="preserve">course searching is found in the </w:t>
      </w:r>
      <w:r w:rsidR="007E7187">
        <w:t xml:space="preserve">University of Sydney </w:t>
      </w:r>
      <w:r>
        <w:t>4</w:t>
      </w:r>
      <w:r w:rsidRPr="00713596">
        <w:rPr>
          <w:vertAlign w:val="superscript"/>
        </w:rPr>
        <w:t>th</w:t>
      </w:r>
      <w:r>
        <w:t xml:space="preserve"> year course </w:t>
      </w:r>
      <w:r w:rsidRPr="00713596">
        <w:t>PHAR4811: Pharmacotherapeutics</w:t>
      </w:r>
      <w:r>
        <w:t xml:space="preserve">, which aims to </w:t>
      </w:r>
      <w:r w:rsidRPr="00713596">
        <w:t>develop</w:t>
      </w:r>
      <w:r>
        <w:t xml:space="preserve"> </w:t>
      </w:r>
      <w:r w:rsidRPr="00713596">
        <w:t xml:space="preserve">students' </w:t>
      </w:r>
      <w:r>
        <w:t>“</w:t>
      </w:r>
      <w:r w:rsidRPr="00713596">
        <w:t>understanding of the use of medicines and related appropriate health measures in special patient populations (paediatrics, geriatrics, pregnancy, disability and Special Patient Groups)</w:t>
      </w:r>
      <w:r>
        <w:t>”</w:t>
      </w:r>
      <w:r w:rsidR="00574213">
        <w:t xml:space="preserve"> and where</w:t>
      </w:r>
      <w:r w:rsidR="00574213" w:rsidRPr="00574213">
        <w:t xml:space="preserve"> </w:t>
      </w:r>
      <w:r w:rsidR="00574213">
        <w:t>“</w:t>
      </w:r>
      <w:r w:rsidR="00574213" w:rsidRPr="00574213">
        <w:t xml:space="preserve">graduates able to support patient medicine use </w:t>
      </w:r>
      <w:r w:rsidR="00574213">
        <w:t xml:space="preserve">and </w:t>
      </w:r>
      <w:r w:rsidR="00574213" w:rsidRPr="00574213">
        <w:t>maintain vigilance about medicines use in groups where specialised considerations apply to the use of medicines</w:t>
      </w:r>
      <w:r w:rsidR="00574213">
        <w:t>”</w:t>
      </w:r>
      <w:r w:rsidR="00574213" w:rsidRPr="00574213">
        <w:t>.</w:t>
      </w:r>
      <w:r w:rsidR="00574213">
        <w:t xml:space="preserve"> </w:t>
      </w:r>
      <w:r>
        <w:t xml:space="preserve"> </w:t>
      </w:r>
      <w:r w:rsidR="00574213">
        <w:t xml:space="preserve">A series of bespoke </w:t>
      </w:r>
      <w:r w:rsidR="00AD18B0">
        <w:t xml:space="preserve">disability inclusion </w:t>
      </w:r>
      <w:r w:rsidR="00574213">
        <w:t>workshops have been developed</w:t>
      </w:r>
      <w:r w:rsidR="00AD18B0">
        <w:t xml:space="preserve"> around case studies, </w:t>
      </w:r>
      <w:r w:rsidR="00574213">
        <w:t xml:space="preserve">including </w:t>
      </w:r>
      <w:r w:rsidR="00AD18B0">
        <w:t>one focused on a person with Down syndrome.</w:t>
      </w:r>
    </w:p>
    <w:p w14:paraId="4EED78E9" w14:textId="0E6510A9" w:rsidR="00033D7F" w:rsidRPr="000C57BB" w:rsidRDefault="00033D7F" w:rsidP="624B6A7D">
      <w:pPr>
        <w:pStyle w:val="NbrHeading3"/>
      </w:pPr>
      <w:bookmarkStart w:id="93" w:name="_Toc107258403"/>
      <w:r>
        <w:t xml:space="preserve">Health and </w:t>
      </w:r>
      <w:r w:rsidR="006605F5">
        <w:t>M</w:t>
      </w:r>
      <w:r>
        <w:t xml:space="preserve">edical </w:t>
      </w:r>
      <w:r w:rsidR="006605F5">
        <w:t>S</w:t>
      </w:r>
      <w:r>
        <w:t>ciences</w:t>
      </w:r>
      <w:bookmarkEnd w:id="93"/>
    </w:p>
    <w:p w14:paraId="7608A0E3" w14:textId="0207C316" w:rsidR="008C2B5C" w:rsidRDefault="008C2B5C" w:rsidP="008C2B5C">
      <w:pPr>
        <w:pStyle w:val="BodyText"/>
      </w:pPr>
      <w:r w:rsidRPr="00BA38FF">
        <w:t xml:space="preserve">Seven </w:t>
      </w:r>
      <w:r w:rsidR="00DD4666">
        <w:t xml:space="preserve">undergraduate </w:t>
      </w:r>
      <w:r w:rsidRPr="00BA38FF">
        <w:t>courses from five universities</w:t>
      </w:r>
      <w:r w:rsidR="00DD4666">
        <w:t xml:space="preserve"> </w:t>
      </w:r>
      <w:r w:rsidRPr="00BA38FF">
        <w:t xml:space="preserve">were identified for the discipline area of health and medical sciences. None of the included courses were specific to </w:t>
      </w:r>
      <w:r>
        <w:t xml:space="preserve">intellectual disability </w:t>
      </w:r>
      <w:r w:rsidRPr="00BA38FF">
        <w:t>and included a general focus on health and well-being in different contexts including communication in health and disability, and introduction to disability practice. All identified courses were offered as electives, except one core course offered to Bachelor of Disability and Developmental Education students by Flinders university. While it was not possible to determine the inclusive teaching approach for most courses based on the information available from the course websites, Charles Stu</w:t>
      </w:r>
      <w:r w:rsidR="00261CFD">
        <w:t>r</w:t>
      </w:r>
      <w:r w:rsidRPr="00BA38FF">
        <w:t xml:space="preserve">t University included families and supporters in their community advisory committee. In terms of the course content, all but one course included content on understanding the health of people with disabilities. Inter-sectoral coordination and collaboration was another </w:t>
      </w:r>
      <w:r w:rsidR="00DD4666">
        <w:t xml:space="preserve">frequently covered </w:t>
      </w:r>
      <w:r w:rsidRPr="00BA38FF">
        <w:t xml:space="preserve">content area. </w:t>
      </w:r>
      <w:r w:rsidR="00261CFD">
        <w:t>N</w:t>
      </w:r>
      <w:r w:rsidRPr="00BA38FF">
        <w:t xml:space="preserve">one of the offered courses </w:t>
      </w:r>
      <w:r w:rsidR="00261CFD">
        <w:t xml:space="preserve">appeared to </w:t>
      </w:r>
      <w:r w:rsidRPr="00BA38FF">
        <w:t>provide students with an opportunity to develop and apply their skills in a practice/placement or simulation context.</w:t>
      </w:r>
    </w:p>
    <w:p w14:paraId="09A82672" w14:textId="47C6CFA8" w:rsidR="00033D7F" w:rsidRPr="00033BE2" w:rsidRDefault="227F02E4" w:rsidP="624B6A7D">
      <w:pPr>
        <w:pStyle w:val="NbrHeading3"/>
      </w:pPr>
      <w:bookmarkStart w:id="94" w:name="_Toc107258404"/>
      <w:r>
        <w:t>Occupational Therapy</w:t>
      </w:r>
      <w:bookmarkEnd w:id="94"/>
    </w:p>
    <w:p w14:paraId="6753922D" w14:textId="77777777" w:rsidR="00FE5CF6" w:rsidRDefault="00FE5CF6" w:rsidP="00FE5CF6">
      <w:pPr>
        <w:pStyle w:val="BodyText"/>
      </w:pPr>
      <w:r>
        <w:t xml:space="preserve">Twenty courses were identified in this discipline area: fourteen undergraduate level and six postgraduate level courses offered by 14 universities. Two universities including The University of Queensland and University of South Australia offered multiple relevant units at both undergraduate and postgraduate levels. All identified courses (except one) were core courses in the occupational therapy programs and included intellectual disability health content in the context of content about other types of disability and topics areas such as social context and disability, neurological </w:t>
      </w:r>
      <w:r>
        <w:lastRenderedPageBreak/>
        <w:t xml:space="preserve">rehabilitation, environmental adaptation, communication and diversity, intervention planning, and evaluation and reporting to enable occupation of individuals. </w:t>
      </w:r>
    </w:p>
    <w:p w14:paraId="0C1BC3E8" w14:textId="77777777" w:rsidR="00FE5CF6" w:rsidRDefault="00FE5CF6" w:rsidP="00FE5CF6">
      <w:pPr>
        <w:pStyle w:val="BodyText"/>
      </w:pPr>
      <w:r>
        <w:t xml:space="preserve">The occupational therapy courses incorporated inclusive teaching approaches in about a third of the courses offered at the undergraduate level, such as videos or presentations from people with lived experience with disability or from their families and supporters. At the postgraduate level, only one course specified an inclusive teaching approach using case materials and content provided by people with disabilities and disability advocates. </w:t>
      </w:r>
    </w:p>
    <w:p w14:paraId="203762EA" w14:textId="77777777" w:rsidR="00FE5CF6" w:rsidRDefault="00FE5CF6" w:rsidP="00FE5CF6">
      <w:pPr>
        <w:pStyle w:val="BodyText"/>
      </w:pPr>
      <w:r>
        <w:t xml:space="preserve">In terms of the curriculum content, </w:t>
      </w:r>
      <w:proofErr w:type="gramStart"/>
      <w:r>
        <w:t>the majority of</w:t>
      </w:r>
      <w:proofErr w:type="gramEnd"/>
      <w:r>
        <w:t xml:space="preserve"> courses (at both undergraduate and postgraduate level) included content related to understanding the health of people with disabilities, followed by clinical care. At the undergraduate level, coordination and collaboration (five courses), communication (four courses), changing attitudes, values and beliefs (three courses), and responsible safe and ethical practice (two courses) were less commonly included as topic areas. None of the courses at the postgraduate courses level included content related to attitudes, values and beliefs or inter-sectoral coordination and collaboration. All courses aimed to increase students’ knowledge and awareness, with over a third providing students with an opportunity to practise skills via simulation (three undergraduate courses) or fieldwork (four postgraduate courses).</w:t>
      </w:r>
    </w:p>
    <w:p w14:paraId="6CEDFC6D" w14:textId="4835D94C" w:rsidR="00033D7F" w:rsidRPr="000C57BB" w:rsidRDefault="00033D7F" w:rsidP="624B6A7D">
      <w:pPr>
        <w:pStyle w:val="NbrHeading3"/>
      </w:pPr>
      <w:bookmarkStart w:id="95" w:name="_Toc107258405"/>
      <w:r>
        <w:t>Speech Pathology</w:t>
      </w:r>
      <w:bookmarkEnd w:id="95"/>
    </w:p>
    <w:p w14:paraId="30C40861" w14:textId="42868CA9" w:rsidR="00260332" w:rsidRDefault="008C2B5C" w:rsidP="008D3FF9">
      <w:pPr>
        <w:pStyle w:val="BodyText"/>
      </w:pPr>
      <w:r w:rsidRPr="00BA38FF">
        <w:t xml:space="preserve">Ten courses from seven universities were identified for the discipline area of </w:t>
      </w:r>
      <w:r w:rsidR="009D2DD4">
        <w:t>s</w:t>
      </w:r>
      <w:r w:rsidRPr="00BA38FF">
        <w:t xml:space="preserve">peech </w:t>
      </w:r>
      <w:r w:rsidR="009D2DD4">
        <w:t>p</w:t>
      </w:r>
      <w:r w:rsidRPr="00BA38FF">
        <w:t xml:space="preserve">athology; seven of these courses were offered at the undergraduate level and three at postgraduate level. While none of the courses offered to Speech Pathology students had a specific focus on </w:t>
      </w:r>
      <w:r w:rsidR="00261CFD">
        <w:t>intellectual disability</w:t>
      </w:r>
      <w:r w:rsidRPr="00BA38FF">
        <w:t xml:space="preserve"> either at undergraduate or postgraduate level, La Trobe university provided a course with an interprofessional focus</w:t>
      </w:r>
      <w:r w:rsidR="00DD4666">
        <w:t xml:space="preserve"> - </w:t>
      </w:r>
      <w:r w:rsidRPr="00400502">
        <w:rPr>
          <w:i/>
          <w:iCs/>
        </w:rPr>
        <w:t>Health and Well-being of people with Developmental Disabilities</w:t>
      </w:r>
      <w:r w:rsidR="00DD4666">
        <w:t xml:space="preserve"> - </w:t>
      </w:r>
      <w:r w:rsidRPr="00BA38FF">
        <w:t xml:space="preserve">which is a core subject for qualifying degrees in </w:t>
      </w:r>
      <w:r w:rsidR="00DD4666">
        <w:t>s</w:t>
      </w:r>
      <w:r w:rsidRPr="00BA38FF">
        <w:t xml:space="preserve">ocial </w:t>
      </w:r>
      <w:r w:rsidR="00DD4666">
        <w:t>w</w:t>
      </w:r>
      <w:r w:rsidRPr="00BA38FF">
        <w:t xml:space="preserve">ork, </w:t>
      </w:r>
      <w:r w:rsidR="00DD4666">
        <w:t>s</w:t>
      </w:r>
      <w:r w:rsidRPr="00BA38FF">
        <w:t xml:space="preserve">peech </w:t>
      </w:r>
      <w:r w:rsidR="00DD4666">
        <w:t>p</w:t>
      </w:r>
      <w:r w:rsidRPr="00BA38FF">
        <w:t xml:space="preserve">athology and </w:t>
      </w:r>
      <w:r w:rsidR="00DD4666">
        <w:t>o</w:t>
      </w:r>
      <w:r w:rsidRPr="00BA38FF">
        <w:t xml:space="preserve">ccupational </w:t>
      </w:r>
      <w:r w:rsidR="00DD4666">
        <w:t>t</w:t>
      </w:r>
      <w:r w:rsidRPr="00BA38FF">
        <w:t xml:space="preserve">herapy and is also offered as an elective across other discipline areas. Where indicated, all courses were compulsory for students of speech pathology with content specific to this discipline area, such as, technology in contemporary speech pathology, accessible and inclusive communication, alternative and augmentative communication, except one undergraduate level course which was offered as an elective with an interprofessional focus on aged care and disability. </w:t>
      </w:r>
    </w:p>
    <w:p w14:paraId="646B63AE" w14:textId="35A87A4E" w:rsidR="008C2B5C" w:rsidRPr="001B7BE9" w:rsidRDefault="008C2B5C" w:rsidP="008D3FF9">
      <w:pPr>
        <w:pStyle w:val="BodyText"/>
      </w:pPr>
      <w:r w:rsidRPr="00BA38FF">
        <w:t xml:space="preserve">Although it was not possible to determine </w:t>
      </w:r>
      <w:proofErr w:type="gramStart"/>
      <w:r w:rsidRPr="00BA38FF">
        <w:t>on the basis of</w:t>
      </w:r>
      <w:proofErr w:type="gramEnd"/>
      <w:r w:rsidRPr="00BA38FF">
        <w:t xml:space="preserve"> information available from the course websites of postgraduate courses if inclusive teaching was incorporated, four undergraduate level courses mentioned inclusion of patient educators and families and supporters, via audio-visual media such as videos of people with disability, guest lectures and presentations. In terms of the course content, while most undergraduate courses included content relevant to understanding the health of people with disabilities and communication, postgraduate courses had a focus on clinical care components. </w:t>
      </w:r>
      <w:r w:rsidR="009D2DD4">
        <w:t>N</w:t>
      </w:r>
      <w:r w:rsidRPr="00BA38FF">
        <w:t>one of the postgraduate level courses included content relevant to changing attitudes, values and beliefs, or responsible, safe and ethical practice, perhaps assuming students to possess this knowledge through prior education, however these content areas were also least frequently included at the undergraduate level c</w:t>
      </w:r>
      <w:r w:rsidR="009D2DD4">
        <w:t>o</w:t>
      </w:r>
      <w:r w:rsidRPr="00BA38FF">
        <w:t xml:space="preserve">urses. </w:t>
      </w:r>
      <w:r w:rsidR="009D2DD4">
        <w:t>Only</w:t>
      </w:r>
      <w:r w:rsidRPr="00BA38FF">
        <w:t xml:space="preserve"> one</w:t>
      </w:r>
      <w:r w:rsidR="009D2DD4">
        <w:t xml:space="preserve"> course,</w:t>
      </w:r>
      <w:r w:rsidRPr="00BA38FF">
        <w:t xml:space="preserve"> offered at undergraduate level by Macquarie University</w:t>
      </w:r>
      <w:r w:rsidR="009D2DD4">
        <w:t>,</w:t>
      </w:r>
      <w:r w:rsidRPr="00BA38FF">
        <w:t xml:space="preserve"> gave students an opportunity to develop and apply their skills in practice by undertaking placements or role plays. The course involved a placement component in speech and hearing clinics and schools that cater to students with speech and learning disabilities, allowing students to further advance and practice their skills.</w:t>
      </w:r>
    </w:p>
    <w:p w14:paraId="7AF84ECC" w14:textId="77777777" w:rsidR="001527F1" w:rsidRDefault="001527F1">
      <w:pPr>
        <w:autoSpaceDE/>
        <w:autoSpaceDN/>
        <w:adjustRightInd/>
        <w:spacing w:before="0" w:after="160" w:line="259" w:lineRule="auto"/>
        <w:jc w:val="left"/>
        <w:rPr>
          <w:rFonts w:asciiTheme="majorHAnsi" w:eastAsiaTheme="majorEastAsia" w:hAnsiTheme="majorHAnsi" w:cstheme="majorBidi"/>
          <w:color w:val="51247A" w:themeColor="accent1"/>
          <w:sz w:val="24"/>
          <w:szCs w:val="24"/>
        </w:rPr>
      </w:pPr>
      <w:bookmarkStart w:id="96" w:name="_Toc107258406"/>
      <w:r>
        <w:br w:type="page"/>
      </w:r>
    </w:p>
    <w:p w14:paraId="69257DE1" w14:textId="785F4C20" w:rsidR="00033D7F" w:rsidRDefault="227F02E4" w:rsidP="624B6A7D">
      <w:pPr>
        <w:pStyle w:val="NbrHeading3"/>
      </w:pPr>
      <w:r>
        <w:lastRenderedPageBreak/>
        <w:t>Physiotherapy</w:t>
      </w:r>
      <w:bookmarkEnd w:id="96"/>
    </w:p>
    <w:p w14:paraId="6445E62F" w14:textId="7382FB61" w:rsidR="00033D7F" w:rsidRDefault="00033D7F" w:rsidP="00C25283">
      <w:pPr>
        <w:pStyle w:val="BodyText"/>
      </w:pPr>
      <w:r w:rsidRPr="003926C2">
        <w:t xml:space="preserve">All </w:t>
      </w:r>
      <w:r>
        <w:t xml:space="preserve">nine </w:t>
      </w:r>
      <w:r w:rsidRPr="003926C2">
        <w:t xml:space="preserve">courses identified in physiotherapy are </w:t>
      </w:r>
      <w:r>
        <w:t>core</w:t>
      </w:r>
      <w:r w:rsidRPr="003926C2">
        <w:t xml:space="preserve"> courses, with </w:t>
      </w:r>
      <w:r>
        <w:t>seven of these having</w:t>
      </w:r>
      <w:r w:rsidRPr="003926C2">
        <w:t xml:space="preserve"> a specific focus on physiotherapy-related topics </w:t>
      </w:r>
      <w:r>
        <w:t>such as physiotherapy assessment, movement analysis and treatment and management of clients with a variety of needs</w:t>
      </w:r>
      <w:r w:rsidRPr="003926C2">
        <w:t xml:space="preserve">. </w:t>
      </w:r>
      <w:r>
        <w:t>All courses include content about different types of disabilities or have a broad focus across the lifespan.</w:t>
      </w:r>
      <w:r w:rsidR="5EB41D53">
        <w:t xml:space="preserve"> </w:t>
      </w:r>
      <w:r w:rsidRPr="003926C2">
        <w:t xml:space="preserve">It was not possible to determine </w:t>
      </w:r>
      <w:r w:rsidR="006605F5">
        <w:t>from</w:t>
      </w:r>
      <w:r w:rsidRPr="003926C2">
        <w:t xml:space="preserve"> the information available on the course websites whether inclusive teaching was incorporated in the course content</w:t>
      </w:r>
      <w:r>
        <w:t xml:space="preserve"> (</w:t>
      </w:r>
      <w:r w:rsidRPr="0089648E">
        <w:t xml:space="preserve">stakeholder feedback from </w:t>
      </w:r>
      <w:r>
        <w:t xml:space="preserve">the </w:t>
      </w:r>
      <w:r w:rsidRPr="0089648E">
        <w:t xml:space="preserve">Notre Dame university confirmed that videos </w:t>
      </w:r>
      <w:r>
        <w:t xml:space="preserve">including </w:t>
      </w:r>
      <w:r w:rsidRPr="0089648E">
        <w:t xml:space="preserve">people with disabilities </w:t>
      </w:r>
      <w:r>
        <w:t xml:space="preserve">are included in </w:t>
      </w:r>
      <w:r w:rsidRPr="0089648E">
        <w:t>course delivery</w:t>
      </w:r>
      <w:r>
        <w:t xml:space="preserve">). </w:t>
      </w:r>
      <w:r w:rsidRPr="003926C2">
        <w:t xml:space="preserve">Most courses </w:t>
      </w:r>
      <w:r>
        <w:t xml:space="preserve">include a </w:t>
      </w:r>
      <w:r w:rsidRPr="003926C2">
        <w:t>component </w:t>
      </w:r>
      <w:r>
        <w:t>relating</w:t>
      </w:r>
      <w:r w:rsidR="005966E6">
        <w:t xml:space="preserve"> </w:t>
      </w:r>
      <w:r w:rsidRPr="003926C2">
        <w:t>to understanding the health of people with disability including</w:t>
      </w:r>
      <w:r>
        <w:t xml:space="preserve"> the</w:t>
      </w:r>
      <w:r w:rsidRPr="003926C2">
        <w:t xml:space="preserve"> application of various principles, models and policie</w:t>
      </w:r>
      <w:r>
        <w:t xml:space="preserve">s and </w:t>
      </w:r>
      <w:r w:rsidRPr="003926C2">
        <w:t>improving clinical care for people with disabilities</w:t>
      </w:r>
      <w:r>
        <w:t xml:space="preserve"> (six courses). None of the courses identified content relevant to changing attitudes, values and beliefs. Two courses include clinical simulation as a teaching method (undergraduate course at Flinders </w:t>
      </w:r>
      <w:r w:rsidR="009D2DD4">
        <w:t>U</w:t>
      </w:r>
      <w:r>
        <w:t xml:space="preserve">niversity and a </w:t>
      </w:r>
      <w:proofErr w:type="gramStart"/>
      <w:r>
        <w:t>Masters</w:t>
      </w:r>
      <w:proofErr w:type="gramEnd"/>
      <w:r w:rsidR="006605F5">
        <w:t xml:space="preserve"> level</w:t>
      </w:r>
      <w:r>
        <w:t xml:space="preserve"> course at the University of South Australia).</w:t>
      </w:r>
    </w:p>
    <w:p w14:paraId="5B6E9019" w14:textId="760AA54C" w:rsidR="00033D7F" w:rsidRDefault="227F02E4" w:rsidP="624B6A7D">
      <w:pPr>
        <w:pStyle w:val="NbrHeading3"/>
      </w:pPr>
      <w:bookmarkStart w:id="97" w:name="_Toc107258407"/>
      <w:r>
        <w:t>Exercise Physiology</w:t>
      </w:r>
      <w:bookmarkEnd w:id="97"/>
    </w:p>
    <w:p w14:paraId="75CCC9EA" w14:textId="77777777" w:rsidR="00FE5CF6" w:rsidRDefault="00FE5CF6" w:rsidP="00FE5CF6">
      <w:pPr>
        <w:pStyle w:val="BodyText"/>
        <w:rPr>
          <w:rFonts w:eastAsiaTheme="minorEastAsia" w:cstheme="minorBidi"/>
          <w:color w:val="000000" w:themeColor="text1"/>
        </w:rPr>
      </w:pPr>
      <w:r w:rsidRPr="00BE4395">
        <w:t>Four course offerings</w:t>
      </w:r>
      <w:r>
        <w:t xml:space="preserve"> (by two universities) were identified for this discipline area; all offered at undergraduate level. All include content related to health care for people with a broad range of disabilities. One of the course offerings is a core exercise physiology course (UQ) and the other three have an interprofessional focus and are offered as electives to exercise physiology students (University of New England).  Inclusive teaching methods involving presentation on the lived experience of disability from a guest speaker and their family is incorporated in the UQ course curriculum. All courses include content relevant to understanding the health of people with disabilities and the course specific to exercise physiology students also incorporates content areas about communication skills and learning responsible, safe and ethical practice skills. No courses included the content domains changing attitudes, values and beliefs or improving clinical care for people with disabilities, including ID. The use of simulated scenarios in the core exercise physiology course also provides students with an opportunity to practise the skills learnt.</w:t>
      </w:r>
    </w:p>
    <w:p w14:paraId="13869173" w14:textId="2E8F1899" w:rsidR="00033D7F" w:rsidRPr="00C42524" w:rsidRDefault="550BC5B3" w:rsidP="624B6A7D">
      <w:pPr>
        <w:pStyle w:val="NbrHeading3"/>
      </w:pPr>
      <w:bookmarkStart w:id="98" w:name="_Toc107258408"/>
      <w:r>
        <w:t>Psychology</w:t>
      </w:r>
      <w:bookmarkEnd w:id="98"/>
    </w:p>
    <w:p w14:paraId="31EA5997" w14:textId="02F2BA05" w:rsidR="00FE5CF6" w:rsidRDefault="00FE5CF6" w:rsidP="00FE5CF6">
      <w:pPr>
        <w:pStyle w:val="BodyText"/>
      </w:pPr>
      <w:r w:rsidRPr="004E5A73">
        <w:t>Four undergraduate level courses and six postgraduate</w:t>
      </w:r>
      <w:r>
        <w:t xml:space="preserve"> level courses were identified. The undergraduate courses are all electives, have an interdisciplinary focus and the content is not specific to intellectual disability health. Aside from one elective course, all pre-registration entry courses are core courses. Topic areas are specialist to the discipline of psychology and include content related to psychological interventions, culturally responsive knowledge and skills, and neurodevelopmental and clinical disorders. Based on the information available from the websites it was not possible to determine for most courses whether inclusive teaching is incorporated as part of the course curriculum (stakeholder feedback from the Monash University undergraduate course noted input in course development by a staff member with lived experience of disability since childhood and other faculty members who are health professionals with skills and experience in service provision to people with disabilities and one undergraduate level course offered by the University of Queensland noted the use of audio-visual media and case examples to illustrate course concepts). </w:t>
      </w:r>
    </w:p>
    <w:p w14:paraId="067BB480" w14:textId="77777777" w:rsidR="00FE5CF6" w:rsidRDefault="00FE5CF6" w:rsidP="00FE5CF6">
      <w:pPr>
        <w:pStyle w:val="BodyText"/>
      </w:pPr>
      <w:r>
        <w:t>Two of the undergraduate courses include content related to understanding the health of people with disabilities. Changing attitudes, values and beliefs, and responsible, safe and ethical practice were covered by half of the courses</w:t>
      </w:r>
      <w:r w:rsidRPr="009152F5">
        <w:t xml:space="preserve">.  Postgraduate courses are more likely to include content on improving understanding the health of people with disabilities (all courses), and coordination and collaboration (three courses). None of the undergraduate level courses include content relevant to improving </w:t>
      </w:r>
      <w:r w:rsidRPr="009152F5">
        <w:lastRenderedPageBreak/>
        <w:t>clinical care for people with disabilities, and none of the postgraduate level courses included content in relation to changing attitudes, values, and beliefs around disabilities.</w:t>
      </w:r>
      <w:r>
        <w:t xml:space="preserve"> All undergraduate courses aim to improve knowledge and awareness about different domains related to improving outcomes for people with disabilities, and none include role plays and simulations or clinical or community placements opportunities. Half of the </w:t>
      </w:r>
      <w:proofErr w:type="gramStart"/>
      <w:r>
        <w:t>Masters</w:t>
      </w:r>
      <w:proofErr w:type="gramEnd"/>
      <w:r>
        <w:t xml:space="preserve"> level courses involve a role play or simulation component, giving students an opportunity to practise their skills.</w:t>
      </w:r>
    </w:p>
    <w:p w14:paraId="4218D862" w14:textId="19182C84" w:rsidR="00033D7F" w:rsidRPr="000C57BB" w:rsidRDefault="00033D7F" w:rsidP="624B6A7D">
      <w:pPr>
        <w:pStyle w:val="NbrHeading3"/>
      </w:pPr>
      <w:bookmarkStart w:id="99" w:name="_Toc107258409"/>
      <w:r>
        <w:t>Social Work</w:t>
      </w:r>
      <w:bookmarkEnd w:id="99"/>
    </w:p>
    <w:p w14:paraId="02634C92" w14:textId="6B7A19BF" w:rsidR="00261CFD" w:rsidRDefault="00261CFD" w:rsidP="008C2B5C">
      <w:pPr>
        <w:pStyle w:val="BodyText"/>
      </w:pPr>
      <w:r>
        <w:t xml:space="preserve">The largest </w:t>
      </w:r>
      <w:r w:rsidR="008C2B5C" w:rsidRPr="00BA38FF">
        <w:t>number of relevant courses w</w:t>
      </w:r>
      <w:r>
        <w:t xml:space="preserve">as </w:t>
      </w:r>
      <w:r w:rsidR="008C2B5C" w:rsidRPr="00BA38FF">
        <w:t xml:space="preserve">identified for the discipline area of </w:t>
      </w:r>
      <w:r w:rsidR="009D2DD4">
        <w:t>s</w:t>
      </w:r>
      <w:r w:rsidR="008C2B5C" w:rsidRPr="00BA38FF">
        <w:t xml:space="preserve">ocial </w:t>
      </w:r>
      <w:r w:rsidR="009D2DD4">
        <w:t>w</w:t>
      </w:r>
      <w:r w:rsidR="008C2B5C" w:rsidRPr="00BA38FF">
        <w:t xml:space="preserve">ork, i.e., twenty-three courses from </w:t>
      </w:r>
      <w:r w:rsidR="009D2DD4">
        <w:t>17</w:t>
      </w:r>
      <w:r w:rsidR="008C2B5C" w:rsidRPr="00BA38FF">
        <w:t xml:space="preserve"> universities. Fourteen of these courses were offered at undergraduate level and nine at postgraduate level. While most of these courses had a broad focus on disability, three courses (two undergraduate and one postgraduate level) had a specific focus on intellectual disability. One of these courses offered by La Trobe university has been mentioned previously under the discipline areas of </w:t>
      </w:r>
      <w:r w:rsidR="00DA715D">
        <w:t>s</w:t>
      </w:r>
      <w:r w:rsidR="008C2B5C" w:rsidRPr="00BA38FF">
        <w:t xml:space="preserve">peech </w:t>
      </w:r>
      <w:r w:rsidR="00DA715D">
        <w:t>p</w:t>
      </w:r>
      <w:r w:rsidR="008C2B5C" w:rsidRPr="00BA38FF">
        <w:t xml:space="preserve">athology and </w:t>
      </w:r>
      <w:r w:rsidR="00DA715D">
        <w:t>o</w:t>
      </w:r>
      <w:r w:rsidR="008C2B5C" w:rsidRPr="00BA38FF">
        <w:t xml:space="preserve">ccupational therapy (i.e., </w:t>
      </w:r>
      <w:r w:rsidR="008C2B5C" w:rsidRPr="00F60B7A">
        <w:rPr>
          <w:i/>
          <w:iCs/>
        </w:rPr>
        <w:t>Health and Well-being of people with D</w:t>
      </w:r>
      <w:r w:rsidR="009D2DD4" w:rsidRPr="00F60B7A">
        <w:rPr>
          <w:i/>
          <w:iCs/>
        </w:rPr>
        <w:t>evelopmental D</w:t>
      </w:r>
      <w:r w:rsidR="009D2DD4">
        <w:rPr>
          <w:i/>
          <w:iCs/>
        </w:rPr>
        <w:t>i</w:t>
      </w:r>
      <w:r w:rsidR="009D2DD4" w:rsidRPr="00F60B7A">
        <w:rPr>
          <w:i/>
          <w:iCs/>
        </w:rPr>
        <w:t>sabilities</w:t>
      </w:r>
      <w:r w:rsidR="008C2B5C" w:rsidRPr="00BA38FF">
        <w:t xml:space="preserve">), as being a core subject for these discipline areas at the undergraduate level. </w:t>
      </w:r>
      <w:r w:rsidR="00BD779E" w:rsidRPr="00BA38FF">
        <w:t xml:space="preserve">Edith Cowan University offers an undergraduate level course on </w:t>
      </w:r>
      <w:r w:rsidR="00BD779E" w:rsidRPr="00F60B7A">
        <w:rPr>
          <w:i/>
          <w:iCs/>
        </w:rPr>
        <w:t xml:space="preserve">Social Inclusion and </w:t>
      </w:r>
      <w:r w:rsidR="00BD779E">
        <w:rPr>
          <w:i/>
          <w:iCs/>
        </w:rPr>
        <w:t>P</w:t>
      </w:r>
      <w:r w:rsidR="00BD779E" w:rsidRPr="00F60B7A">
        <w:rPr>
          <w:i/>
          <w:iCs/>
        </w:rPr>
        <w:t xml:space="preserve">eople with </w:t>
      </w:r>
      <w:r w:rsidR="00BD779E">
        <w:rPr>
          <w:i/>
          <w:iCs/>
        </w:rPr>
        <w:t>I</w:t>
      </w:r>
      <w:r w:rsidR="00BD779E" w:rsidRPr="00F60B7A">
        <w:rPr>
          <w:i/>
          <w:iCs/>
        </w:rPr>
        <w:t xml:space="preserve">ntellectual </w:t>
      </w:r>
      <w:r w:rsidR="00BD779E">
        <w:rPr>
          <w:i/>
          <w:iCs/>
        </w:rPr>
        <w:t>D</w:t>
      </w:r>
      <w:r w:rsidR="00BD779E" w:rsidRPr="00F60B7A">
        <w:rPr>
          <w:i/>
          <w:iCs/>
        </w:rPr>
        <w:t>isability</w:t>
      </w:r>
      <w:r w:rsidR="00BD779E" w:rsidRPr="00BA38FF">
        <w:t xml:space="preserve"> </w:t>
      </w:r>
      <w:r w:rsidR="00BD779E">
        <w:t xml:space="preserve">and </w:t>
      </w:r>
      <w:r w:rsidR="008C2B5C" w:rsidRPr="00BA38FF">
        <w:t xml:space="preserve">La Trobe University also offers an </w:t>
      </w:r>
      <w:r>
        <w:t>intellectual disability</w:t>
      </w:r>
      <w:r w:rsidR="008C2B5C" w:rsidRPr="00BA38FF">
        <w:t xml:space="preserve">-specific course (i.e., </w:t>
      </w:r>
      <w:r w:rsidR="008C2B5C" w:rsidRPr="00F60B7A">
        <w:rPr>
          <w:i/>
          <w:iCs/>
        </w:rPr>
        <w:t>Fields of Social Practice</w:t>
      </w:r>
      <w:r w:rsidR="008C2B5C" w:rsidRPr="00BA38FF">
        <w:t xml:space="preserve">) at the postgraduate level. </w:t>
      </w:r>
    </w:p>
    <w:p w14:paraId="0B4DB442" w14:textId="3B1731B2" w:rsidR="008C2B5C" w:rsidRDefault="008C2B5C" w:rsidP="008C2B5C">
      <w:pPr>
        <w:pStyle w:val="BodyText"/>
      </w:pPr>
      <w:r w:rsidRPr="00BA38FF">
        <w:t xml:space="preserve">While most courses offered at the postgraduate level are offered as core subjects (six courses), there is an equal distribution of courses being offered as core subjects or electives at the undergraduate level, with topics including scope and foundations of social work practice, social dimensions of disability, </w:t>
      </w:r>
      <w:r w:rsidR="003E2C4C">
        <w:t xml:space="preserve">and </w:t>
      </w:r>
      <w:r w:rsidRPr="00BA38FF">
        <w:t xml:space="preserve">disability and community practice. Although it was not possible to determine for most courses if inclusive teaching was incorporated as part of the course design or delivery based on the information available from the course websites, both undergraduate and postgraduate courses offered by La Trobe university mentioned inclusion of patient educators </w:t>
      </w:r>
      <w:r w:rsidR="00261CFD" w:rsidRPr="00BA38FF">
        <w:t>using</w:t>
      </w:r>
      <w:r w:rsidRPr="00BA38FF">
        <w:t xml:space="preserve"> audio-visual media, and/or testimonials from families and supporters. In terms of course content, understanding the health of people with disabilities was covered most frequently at both undergraduate and postgraduate level courses. Inter-sectoral coordination and collaboration was also</w:t>
      </w:r>
      <w:r w:rsidR="003E2C4C">
        <w:t xml:space="preserve"> frequently</w:t>
      </w:r>
      <w:r w:rsidRPr="00BA38FF">
        <w:t xml:space="preserve"> included as content area at the undergraduate level. Communication was one of the least covered areas, with no postgraduate level courses </w:t>
      </w:r>
      <w:r w:rsidR="003E2C4C">
        <w:t xml:space="preserve">appearing to focus on this content </w:t>
      </w:r>
      <w:r w:rsidRPr="00BA38FF">
        <w:t>and only one undergraduate level course covering content in relation to improving communication with people with disabilities. Relating to the development of students’ skills and knowledge in a practice context, only one postgraduate course and four undergraduate level courses provided students with an opportunity to develop their skills beyond theoretical knowledge by using simulations, developing resources for different areas of practice, and case studies.</w:t>
      </w:r>
    </w:p>
    <w:p w14:paraId="700F3078" w14:textId="3CDF0B17" w:rsidR="0076011B" w:rsidRDefault="4C8FA812" w:rsidP="624B6A7D">
      <w:pPr>
        <w:pStyle w:val="NbrHeading3"/>
      </w:pPr>
      <w:bookmarkStart w:id="100" w:name="_Toc107258410"/>
      <w:r>
        <w:t>Dietetics</w:t>
      </w:r>
      <w:bookmarkEnd w:id="100"/>
    </w:p>
    <w:p w14:paraId="43822EB5" w14:textId="5BF1D936" w:rsidR="00885567" w:rsidRDefault="00FE5CF6" w:rsidP="001527F1">
      <w:pPr>
        <w:autoSpaceDE/>
        <w:autoSpaceDN/>
        <w:adjustRightInd/>
        <w:spacing w:before="0" w:after="160" w:line="259" w:lineRule="auto"/>
        <w:rPr>
          <w:rFonts w:ascii="Arial" w:eastAsia="Arial" w:hAnsi="Arial" w:cs="Arial"/>
          <w:color w:val="000000" w:themeColor="text1"/>
        </w:rPr>
      </w:pPr>
      <w:r w:rsidRPr="00FE5CF6">
        <w:rPr>
          <w:rFonts w:ascii="Arial" w:eastAsia="Arial" w:hAnsi="Arial" w:cs="Arial"/>
          <w:color w:val="000000" w:themeColor="text1"/>
        </w:rPr>
        <w:t xml:space="preserve">One elective course was identified; an interprofessional elective course on Health Care Ethics offered by Australian Catholic University.  This course is also a core course offered to </w:t>
      </w:r>
      <w:r w:rsidR="00DA715D">
        <w:rPr>
          <w:rFonts w:ascii="Arial" w:eastAsia="Arial" w:hAnsi="Arial" w:cs="Arial"/>
          <w:color w:val="000000" w:themeColor="text1"/>
        </w:rPr>
        <w:t>n</w:t>
      </w:r>
      <w:r w:rsidRPr="00FE5CF6">
        <w:rPr>
          <w:rFonts w:ascii="Arial" w:eastAsia="Arial" w:hAnsi="Arial" w:cs="Arial"/>
          <w:color w:val="000000" w:themeColor="text1"/>
        </w:rPr>
        <w:t xml:space="preserve">ursing and </w:t>
      </w:r>
      <w:r w:rsidR="00DA715D">
        <w:rPr>
          <w:rFonts w:ascii="Arial" w:eastAsia="Arial" w:hAnsi="Arial" w:cs="Arial"/>
          <w:color w:val="000000" w:themeColor="text1"/>
        </w:rPr>
        <w:t>m</w:t>
      </w:r>
      <w:r w:rsidRPr="00FE5CF6">
        <w:rPr>
          <w:rFonts w:ascii="Arial" w:eastAsia="Arial" w:hAnsi="Arial" w:cs="Arial"/>
          <w:color w:val="000000" w:themeColor="text1"/>
        </w:rPr>
        <w:t xml:space="preserve">idwifery students. The course includes content relevant to understanding the health of people with disabilities and responsible, safe and ethical practice. </w:t>
      </w:r>
      <w:r w:rsidR="003E2C4C">
        <w:rPr>
          <w:rFonts w:ascii="Arial" w:eastAsia="Arial" w:hAnsi="Arial" w:cs="Arial"/>
          <w:color w:val="000000" w:themeColor="text1"/>
        </w:rPr>
        <w:t>Based on the information available on the website i</w:t>
      </w:r>
      <w:r w:rsidRPr="00FE5CF6">
        <w:rPr>
          <w:rFonts w:ascii="Arial" w:eastAsia="Arial" w:hAnsi="Arial" w:cs="Arial"/>
          <w:color w:val="000000" w:themeColor="text1"/>
        </w:rPr>
        <w:t xml:space="preserve">t was not possible to identify if inclusive teaching is incorporated as part of this course. </w:t>
      </w:r>
      <w:r w:rsidR="00194F7C">
        <w:rPr>
          <w:rFonts w:ascii="Arial" w:eastAsia="Arial" w:hAnsi="Arial" w:cs="Arial"/>
          <w:color w:val="000000" w:themeColor="text1"/>
        </w:rPr>
        <w:t>T</w:t>
      </w:r>
      <w:r w:rsidRPr="00FE5CF6">
        <w:rPr>
          <w:rFonts w:ascii="Arial" w:eastAsia="Arial" w:hAnsi="Arial" w:cs="Arial"/>
          <w:color w:val="000000" w:themeColor="text1"/>
        </w:rPr>
        <w:t>he course aims to increase student knowledge and awarenes</w:t>
      </w:r>
      <w:r w:rsidR="00194F7C">
        <w:rPr>
          <w:rFonts w:ascii="Arial" w:eastAsia="Arial" w:hAnsi="Arial" w:cs="Arial"/>
          <w:color w:val="000000" w:themeColor="text1"/>
        </w:rPr>
        <w:t>s</w:t>
      </w:r>
      <w:r w:rsidRPr="00FE5CF6">
        <w:rPr>
          <w:rFonts w:ascii="Arial" w:eastAsia="Arial" w:hAnsi="Arial" w:cs="Arial"/>
          <w:color w:val="000000" w:themeColor="text1"/>
        </w:rPr>
        <w:t>.</w:t>
      </w:r>
    </w:p>
    <w:p w14:paraId="05EA7FAA" w14:textId="77777777" w:rsidR="00194F7C" w:rsidRPr="006723DF" w:rsidRDefault="00194F7C" w:rsidP="001527F1">
      <w:pPr>
        <w:rPr>
          <w:color w:val="auto"/>
        </w:rPr>
      </w:pPr>
      <w:r w:rsidRPr="006723DF">
        <w:rPr>
          <w:color w:val="auto"/>
        </w:rPr>
        <w:t xml:space="preserve">Courses teaching health care ethics are another example of areas within curricula that may provide traces of content relevant to intellectual disability health, but which are not captured within course </w:t>
      </w:r>
      <w:r w:rsidRPr="006723DF">
        <w:rPr>
          <w:color w:val="auto"/>
        </w:rPr>
        <w:lastRenderedPageBreak/>
        <w:t>outlines. Such courses have potential to incorporate education relevant to the Intellectual Disability Health Capability Areas.</w:t>
      </w:r>
    </w:p>
    <w:p w14:paraId="17CF472E" w14:textId="77777777" w:rsidR="00194F7C" w:rsidRDefault="00194F7C">
      <w:pPr>
        <w:autoSpaceDE/>
        <w:autoSpaceDN/>
        <w:adjustRightInd/>
        <w:spacing w:before="0" w:after="160" w:line="259" w:lineRule="auto"/>
        <w:jc w:val="left"/>
        <w:rPr>
          <w:color w:val="FF0000"/>
        </w:rPr>
      </w:pPr>
    </w:p>
    <w:p w14:paraId="02945884" w14:textId="77777777" w:rsidR="00A91FD2" w:rsidRPr="00A91FD2" w:rsidRDefault="00A91FD2" w:rsidP="00A91FD2">
      <w:pPr>
        <w:pStyle w:val="NbrHeading2"/>
      </w:pPr>
      <w:r w:rsidRPr="00A91FD2">
        <w:rPr>
          <w:rFonts w:ascii="Calibri" w:eastAsia="Calibri" w:hAnsi="Calibri"/>
          <w:color w:val="auto"/>
        </w:rPr>
        <w:tab/>
      </w:r>
      <w:bookmarkStart w:id="101" w:name="_Toc107258411"/>
      <w:r w:rsidRPr="00A91FD2">
        <w:t>Summary of gaps, opportunities, and resource needs</w:t>
      </w:r>
      <w:bookmarkEnd w:id="101"/>
    </w:p>
    <w:p w14:paraId="10148471" w14:textId="77777777" w:rsidR="00A91FD2" w:rsidRPr="00A91FD2" w:rsidRDefault="00A91FD2" w:rsidP="00A91FD2">
      <w:pPr>
        <w:spacing w:after="120" w:line="260" w:lineRule="atLeast"/>
        <w:rPr>
          <w:rFonts w:ascii="Arial" w:eastAsia="Arial" w:hAnsi="Arial" w:cs="Arial"/>
        </w:rPr>
      </w:pPr>
    </w:p>
    <w:p w14:paraId="7E299746" w14:textId="77777777" w:rsidR="00A91FD2" w:rsidRPr="00A91FD2" w:rsidRDefault="00A91FD2" w:rsidP="00A91FD2">
      <w:pPr>
        <w:spacing w:after="120" w:line="260" w:lineRule="atLeast"/>
        <w:rPr>
          <w:rFonts w:ascii="Arial" w:eastAsia="Arial" w:hAnsi="Arial" w:cs="Arial"/>
          <w:i/>
          <w:iCs/>
        </w:rPr>
      </w:pPr>
      <w:r w:rsidRPr="00A91FD2">
        <w:rPr>
          <w:rFonts w:ascii="Arial" w:eastAsia="Arial" w:hAnsi="Arial" w:cs="Arial"/>
        </w:rPr>
        <w:t xml:space="preserve">This section of the report turns to the question of: </w:t>
      </w:r>
      <w:r w:rsidRPr="00A91FD2">
        <w:rPr>
          <w:rFonts w:ascii="Arial" w:eastAsia="Arial" w:hAnsi="Arial" w:cs="Arial"/>
          <w:i/>
          <w:iCs/>
        </w:rPr>
        <w:t>What are the implications for the development of resources to support the integration of core intellectual disability capabilities in university curricula?</w:t>
      </w:r>
    </w:p>
    <w:p w14:paraId="1C9D606D" w14:textId="5DBDDDF6" w:rsidR="00A91FD2" w:rsidRPr="00A91FD2" w:rsidRDefault="00A91FD2" w:rsidP="00A91FD2">
      <w:pPr>
        <w:spacing w:after="120" w:line="260" w:lineRule="atLeast"/>
        <w:rPr>
          <w:rFonts w:ascii="Arial" w:eastAsia="Arial" w:hAnsi="Arial" w:cs="Arial"/>
        </w:rPr>
      </w:pPr>
      <w:r w:rsidRPr="00A91FD2">
        <w:rPr>
          <w:rFonts w:ascii="Arial" w:eastAsia="Arial" w:hAnsi="Arial" w:cs="Arial"/>
        </w:rPr>
        <w:t xml:space="preserve">The draft Intellectual Disability Health Capability Framework </w:t>
      </w:r>
      <w:r w:rsidR="0090188E">
        <w:rPr>
          <w:rFonts w:ascii="Arial" w:eastAsia="Arial" w:hAnsi="Arial" w:cs="Arial"/>
        </w:rPr>
        <w:t xml:space="preserve">Elements </w:t>
      </w:r>
      <w:r w:rsidRPr="00A91FD2">
        <w:rPr>
          <w:rFonts w:ascii="Arial" w:eastAsia="Arial" w:hAnsi="Arial" w:cs="Arial"/>
        </w:rPr>
        <w:t xml:space="preserve">(Box </w:t>
      </w:r>
      <w:r w:rsidR="003E2C4C">
        <w:rPr>
          <w:rFonts w:ascii="Arial" w:eastAsia="Arial" w:hAnsi="Arial" w:cs="Arial"/>
        </w:rPr>
        <w:t>1)</w:t>
      </w:r>
      <w:r w:rsidRPr="00A91FD2">
        <w:rPr>
          <w:rFonts w:ascii="Arial" w:eastAsia="Arial" w:hAnsi="Arial" w:cs="Arial"/>
        </w:rPr>
        <w:t xml:space="preserve"> set out the key knowledge, skills and attributes of a pre-registration health professions workforce that is prepared to provide high quality care to people with intellectual disability. Successful implementation of the Framework will require awareness raising and the provision of resources, tools, and guidance to assist educators and universities to integrate and assess the core capabilities within their curricula.</w:t>
      </w:r>
    </w:p>
    <w:p w14:paraId="0F4AA292" w14:textId="77777777" w:rsidR="00A91FD2" w:rsidRPr="00A91FD2" w:rsidRDefault="00A91FD2" w:rsidP="00C4256E">
      <w:pPr>
        <w:pStyle w:val="NbrHeading3"/>
      </w:pPr>
      <w:bookmarkStart w:id="102" w:name="_Toc107258412"/>
      <w:r w:rsidRPr="00A91FD2">
        <w:t>Overall summary of gaps and opportunities</w:t>
      </w:r>
      <w:bookmarkEnd w:id="102"/>
    </w:p>
    <w:p w14:paraId="3D4B85BE" w14:textId="77777777" w:rsidR="00A91FD2" w:rsidRPr="00A91FD2" w:rsidRDefault="00A91FD2" w:rsidP="00A91FD2">
      <w:pPr>
        <w:spacing w:after="120" w:line="260" w:lineRule="atLeast"/>
        <w:rPr>
          <w:rFonts w:ascii="Arial" w:eastAsia="Arial" w:hAnsi="Arial" w:cs="Arial"/>
        </w:rPr>
      </w:pPr>
      <w:r w:rsidRPr="00A91FD2">
        <w:rPr>
          <w:rFonts w:ascii="Arial" w:eastAsia="Arial" w:hAnsi="Arial" w:cs="Arial"/>
        </w:rPr>
        <w:t xml:space="preserve">Our scoping review and gap analysis has shone a light on the extent to which the draft Intellectual Disability Health Capability Framework is represented in existing pre-registration health professions courses. We have identified gaps as well as areas of strength and innovation. </w:t>
      </w:r>
    </w:p>
    <w:p w14:paraId="1556A789" w14:textId="77777777" w:rsidR="00A91FD2" w:rsidRPr="00A91FD2" w:rsidRDefault="00A91FD2" w:rsidP="00405DF7">
      <w:pPr>
        <w:pStyle w:val="Heading5"/>
      </w:pPr>
      <w:r w:rsidRPr="00A91FD2">
        <w:t xml:space="preserve">Leverage expertise that exists in established centres </w:t>
      </w:r>
    </w:p>
    <w:p w14:paraId="3866009F" w14:textId="77777777" w:rsidR="00A91FD2" w:rsidRPr="00A91FD2" w:rsidRDefault="00A91FD2" w:rsidP="00A91FD2">
      <w:pPr>
        <w:spacing w:after="120" w:line="260" w:lineRule="atLeast"/>
        <w:rPr>
          <w:rFonts w:ascii="Arial" w:eastAsia="Arial" w:hAnsi="Arial" w:cs="Arial"/>
        </w:rPr>
      </w:pPr>
      <w:r w:rsidRPr="00A91FD2">
        <w:rPr>
          <w:rFonts w:ascii="Arial" w:eastAsia="Arial" w:hAnsi="Arial" w:cs="Arial"/>
        </w:rPr>
        <w:t xml:space="preserve">Areas of strong expertise exist within specific universities in the form of research centres or critical-mass research concentrations. These include (but are not limited to): </w:t>
      </w:r>
    </w:p>
    <w:p w14:paraId="3C32A309" w14:textId="20C08921" w:rsidR="00A91FD2" w:rsidRPr="00450DF7" w:rsidRDefault="00A91FD2" w:rsidP="008853BC">
      <w:pPr>
        <w:pStyle w:val="ListParagraph"/>
        <w:numPr>
          <w:ilvl w:val="0"/>
          <w:numId w:val="69"/>
        </w:numPr>
        <w:rPr>
          <w:rFonts w:ascii="Arial" w:eastAsia="Arial" w:hAnsi="Arial" w:cs="Arial"/>
        </w:rPr>
      </w:pPr>
      <w:r w:rsidRPr="00450DF7">
        <w:rPr>
          <w:rFonts w:ascii="Arial" w:eastAsia="Arial" w:hAnsi="Arial" w:cs="Arial"/>
        </w:rPr>
        <w:t>Living with Disability Research Centre, La Trobe University</w:t>
      </w:r>
    </w:p>
    <w:p w14:paraId="7DA570D9" w14:textId="4BD89D73" w:rsidR="00A91FD2" w:rsidRPr="00450DF7" w:rsidRDefault="00A91FD2" w:rsidP="008853BC">
      <w:pPr>
        <w:pStyle w:val="ListParagraph"/>
        <w:numPr>
          <w:ilvl w:val="0"/>
          <w:numId w:val="69"/>
        </w:numPr>
        <w:autoSpaceDE/>
        <w:autoSpaceDN/>
        <w:adjustRightInd/>
        <w:rPr>
          <w:rFonts w:ascii="Arial" w:eastAsia="Arial" w:hAnsi="Arial" w:cs="Arial"/>
        </w:rPr>
      </w:pPr>
      <w:r w:rsidRPr="00450DF7">
        <w:rPr>
          <w:rFonts w:ascii="Arial" w:eastAsia="Arial" w:hAnsi="Arial" w:cs="Arial"/>
        </w:rPr>
        <w:t xml:space="preserve">Centre for Developmental Disability Health Victoria (CDDH), Monash University </w:t>
      </w:r>
    </w:p>
    <w:p w14:paraId="4EE73A34" w14:textId="0909BB1E" w:rsidR="00A91FD2" w:rsidRPr="00450DF7" w:rsidRDefault="00A91FD2" w:rsidP="008853BC">
      <w:pPr>
        <w:pStyle w:val="ListParagraph"/>
        <w:numPr>
          <w:ilvl w:val="0"/>
          <w:numId w:val="69"/>
        </w:numPr>
        <w:rPr>
          <w:rFonts w:ascii="Arial" w:eastAsia="Arial" w:hAnsi="Arial" w:cs="Arial"/>
        </w:rPr>
      </w:pPr>
      <w:r w:rsidRPr="00450DF7">
        <w:rPr>
          <w:rFonts w:ascii="Arial" w:eastAsia="Arial" w:hAnsi="Arial" w:cs="Arial"/>
        </w:rPr>
        <w:t>Department of Developmental Disability Neuropsychiatry (3DN), UNSW Sydney</w:t>
      </w:r>
    </w:p>
    <w:p w14:paraId="17B0C305" w14:textId="48D8644D" w:rsidR="00A91FD2" w:rsidRPr="00450DF7" w:rsidRDefault="00A91FD2" w:rsidP="008853BC">
      <w:pPr>
        <w:pStyle w:val="ListParagraph"/>
        <w:numPr>
          <w:ilvl w:val="0"/>
          <w:numId w:val="69"/>
        </w:numPr>
        <w:rPr>
          <w:rFonts w:ascii="Arial" w:eastAsia="Arial" w:hAnsi="Arial" w:cs="Arial"/>
        </w:rPr>
      </w:pPr>
      <w:bookmarkStart w:id="103" w:name="_Hlk106544323"/>
      <w:r w:rsidRPr="00450DF7">
        <w:rPr>
          <w:rFonts w:ascii="Arial" w:eastAsia="Arial" w:hAnsi="Arial" w:cs="Arial"/>
        </w:rPr>
        <w:t>Centre for Disability Research and Policy, University of Sydney</w:t>
      </w:r>
    </w:p>
    <w:bookmarkEnd w:id="103"/>
    <w:p w14:paraId="73366065" w14:textId="1EF37514" w:rsidR="00A91FD2" w:rsidRPr="00450DF7" w:rsidRDefault="00A91FD2" w:rsidP="008853BC">
      <w:pPr>
        <w:pStyle w:val="ListParagraph"/>
        <w:numPr>
          <w:ilvl w:val="0"/>
          <w:numId w:val="69"/>
        </w:numPr>
        <w:rPr>
          <w:rFonts w:ascii="Arial" w:eastAsia="Arial" w:hAnsi="Arial" w:cs="Arial"/>
        </w:rPr>
      </w:pPr>
      <w:r w:rsidRPr="00450DF7">
        <w:rPr>
          <w:rFonts w:ascii="Arial" w:eastAsia="Arial" w:hAnsi="Arial" w:cs="Arial"/>
        </w:rPr>
        <w:t>Queensland Centre for Intellectual and Developmental Disability, The University of Queensland</w:t>
      </w:r>
    </w:p>
    <w:p w14:paraId="081CEAC5" w14:textId="77777777" w:rsidR="00A91FD2" w:rsidRPr="00A91FD2" w:rsidRDefault="00A91FD2" w:rsidP="001527F1">
      <w:pPr>
        <w:autoSpaceDE/>
        <w:autoSpaceDN/>
        <w:adjustRightInd/>
        <w:spacing w:after="120" w:line="260" w:lineRule="atLeast"/>
        <w:rPr>
          <w:rFonts w:ascii="Arial" w:eastAsia="Arial" w:hAnsi="Arial" w:cs="Arial"/>
          <w:color w:val="auto"/>
        </w:rPr>
      </w:pPr>
      <w:r w:rsidRPr="00A91FD2">
        <w:rPr>
          <w:rFonts w:ascii="Arial" w:eastAsia="Arial" w:hAnsi="Arial" w:cs="Arial"/>
          <w:color w:val="auto"/>
        </w:rPr>
        <w:t>Educational resources produced by these centres are closely aligned with many of the Framework areas and are included in the best practice examples below. Opportunities exist to leverage the experience and expertise contained in these centres for the implementation and advancement of educational initiatives in intellectual disability health.</w:t>
      </w:r>
    </w:p>
    <w:p w14:paraId="58674694" w14:textId="77777777" w:rsidR="00A91FD2" w:rsidRPr="00A91FD2" w:rsidRDefault="00A91FD2" w:rsidP="001527F1">
      <w:pPr>
        <w:autoSpaceDE/>
        <w:autoSpaceDN/>
        <w:adjustRightInd/>
        <w:spacing w:before="0" w:after="160" w:line="257" w:lineRule="auto"/>
        <w:rPr>
          <w:rFonts w:ascii="Arial" w:eastAsia="Arial" w:hAnsi="Arial" w:cs="Arial"/>
          <w:color w:val="auto"/>
        </w:rPr>
      </w:pPr>
      <w:r w:rsidRPr="00A91FD2">
        <w:rPr>
          <w:rFonts w:ascii="Arial" w:eastAsia="Arial" w:hAnsi="Arial" w:cs="Arial"/>
          <w:color w:val="auto"/>
        </w:rPr>
        <w:t>With expansion of their existing roles, they could potentially provide the coordination across programs and disciplines, support and train a pool of educators with lived experience of intellectual disability, as well as provide healthcare educator expertise for University programs beyond their own. Such an approach would ensure that there is an easily recognisable source of expertise for both healthcare practitioners in training and those already in the system.</w:t>
      </w:r>
    </w:p>
    <w:p w14:paraId="0D0B92C1" w14:textId="77777777" w:rsidR="00A91FD2" w:rsidRPr="00A91FD2" w:rsidRDefault="00A91FD2" w:rsidP="00405DF7">
      <w:pPr>
        <w:pStyle w:val="Heading5"/>
      </w:pPr>
      <w:r w:rsidRPr="00A91FD2">
        <w:t>Apply approaches in place in some existing disciplines</w:t>
      </w:r>
    </w:p>
    <w:p w14:paraId="1009BAAD" w14:textId="77777777" w:rsidR="00A91FD2" w:rsidRPr="00A91FD2" w:rsidRDefault="00A91FD2" w:rsidP="00A91FD2">
      <w:pPr>
        <w:spacing w:after="120" w:line="260" w:lineRule="atLeast"/>
        <w:rPr>
          <w:rFonts w:ascii="Arial" w:eastAsia="Arial" w:hAnsi="Arial" w:cs="Arial"/>
        </w:rPr>
      </w:pPr>
      <w:r w:rsidRPr="00A91FD2">
        <w:rPr>
          <w:rFonts w:ascii="Arial" w:eastAsia="Arial" w:hAnsi="Arial" w:cs="Arial"/>
        </w:rPr>
        <w:t xml:space="preserve">Similarly, some discipline areas are more likely to contain expertise and have as a focus person-centred approaches and communication. Occupational therapy, social work and speech pathology disciplines appeared more likely to offer courses that included a major emphasis on intellectual </w:t>
      </w:r>
      <w:r w:rsidRPr="00A91FD2">
        <w:rPr>
          <w:rFonts w:ascii="Arial" w:eastAsia="Arial" w:hAnsi="Arial" w:cs="Arial"/>
        </w:rPr>
        <w:lastRenderedPageBreak/>
        <w:t xml:space="preserve">disability health. The two courses identified as having a major focus relevant to intellectual disability health were: </w:t>
      </w:r>
      <w:r w:rsidRPr="00A91FD2">
        <w:rPr>
          <w:rFonts w:ascii="Arial" w:eastAsia="Arial" w:hAnsi="Arial" w:cs="Arial"/>
          <w:i/>
          <w:iCs/>
          <w:color w:val="auto"/>
        </w:rPr>
        <w:t>Health and Wellbeing of People with Developmental Disabilities</w:t>
      </w:r>
      <w:r w:rsidRPr="00A91FD2">
        <w:rPr>
          <w:rFonts w:ascii="Arial" w:eastAsia="Arial" w:hAnsi="Arial" w:cs="Arial"/>
          <w:color w:val="auto"/>
        </w:rPr>
        <w:t xml:space="preserve">, La Trobe University (a core first year course for occupational therapy, speech pathology and social work students) and </w:t>
      </w:r>
      <w:r w:rsidRPr="00A91FD2">
        <w:rPr>
          <w:rFonts w:ascii="Arial" w:eastAsia="Arial" w:hAnsi="Arial" w:cs="Arial"/>
          <w:i/>
          <w:iCs/>
        </w:rPr>
        <w:t>Social Inclusion and People with Intellectual Disabilities</w:t>
      </w:r>
      <w:r w:rsidRPr="00A91FD2">
        <w:rPr>
          <w:rFonts w:ascii="Arial" w:eastAsia="Arial" w:hAnsi="Arial" w:cs="Arial"/>
        </w:rPr>
        <w:t xml:space="preserve">, Edith Cowan University (a core first year course for social work students). Both courses are also offered as electives in other Programs. Further exploration of their content is warranted with a view to developing foundational material that would be highly relevant across most health professions disciplines. </w:t>
      </w:r>
    </w:p>
    <w:p w14:paraId="604B3A0A" w14:textId="77777777" w:rsidR="00A91FD2" w:rsidRPr="00A91FD2" w:rsidRDefault="00A91FD2" w:rsidP="00405DF7">
      <w:pPr>
        <w:pStyle w:val="Heading5"/>
      </w:pPr>
      <w:r w:rsidRPr="00A91FD2">
        <w:t>Embed opportunities for cross-disciplinary learning and practice</w:t>
      </w:r>
    </w:p>
    <w:p w14:paraId="40FE7E81" w14:textId="77777777" w:rsidR="00A91FD2" w:rsidRPr="00A91FD2" w:rsidRDefault="00A91FD2" w:rsidP="00A91FD2">
      <w:pPr>
        <w:tabs>
          <w:tab w:val="num" w:pos="425"/>
        </w:tabs>
        <w:autoSpaceDE/>
        <w:autoSpaceDN/>
        <w:adjustRightInd/>
        <w:spacing w:before="0" w:after="160" w:line="259" w:lineRule="auto"/>
        <w:rPr>
          <w:rFonts w:ascii="Arial" w:eastAsia="Arial" w:hAnsi="Arial" w:cs="Arial"/>
        </w:rPr>
      </w:pPr>
      <w:r w:rsidRPr="00A91FD2">
        <w:rPr>
          <w:rFonts w:ascii="Arial" w:eastAsia="Arial" w:hAnsi="Arial" w:cs="Arial"/>
          <w:color w:val="auto"/>
        </w:rPr>
        <w:t xml:space="preserve">Electives such as these that incorporate Framework elements and are designed for a cross-disciplinary student audience offer an opportunity to develop shared foundational materials to promote common curriculum content that is relevant to all disciplines but flexible enough to accommodate different timing and modes of delivery within </w:t>
      </w:r>
      <w:bookmarkStart w:id="104" w:name="_Int_UaF0oqyt"/>
      <w:proofErr w:type="gramStart"/>
      <w:r w:rsidRPr="00A91FD2">
        <w:rPr>
          <w:rFonts w:ascii="Arial" w:eastAsia="Arial" w:hAnsi="Arial" w:cs="Arial"/>
          <w:color w:val="auto"/>
        </w:rPr>
        <w:t>particular university</w:t>
      </w:r>
      <w:bookmarkEnd w:id="104"/>
      <w:proofErr w:type="gramEnd"/>
      <w:r w:rsidRPr="00A91FD2">
        <w:rPr>
          <w:rFonts w:ascii="Arial" w:eastAsia="Arial" w:hAnsi="Arial" w:cs="Arial"/>
          <w:color w:val="auto"/>
        </w:rPr>
        <w:t xml:space="preserve"> settings. Interprofessional practice is vitally important to improving health care for people with intellectual disability. Interprofessional education is a precursor to such practice, but our gap analysis indicated that its occurrence was rare. ‘Joining up’ of content through integration of different theoretical frameworks would promote common understandings across health disciplines and awareness of the importance of cross-disciplinary care for most people with intellectual disability.</w:t>
      </w:r>
    </w:p>
    <w:p w14:paraId="7E47F1C7" w14:textId="77777777" w:rsidR="00A91FD2" w:rsidRPr="00A91FD2" w:rsidRDefault="00A91FD2" w:rsidP="00405DF7">
      <w:pPr>
        <w:pStyle w:val="Heading5"/>
      </w:pPr>
      <w:r w:rsidRPr="00A91FD2">
        <w:t>Make learning that focuses on intellectual disability health overt</w:t>
      </w:r>
    </w:p>
    <w:p w14:paraId="2913541C" w14:textId="7C231F7D" w:rsidR="00A91FD2" w:rsidRPr="00A91FD2" w:rsidRDefault="00933979" w:rsidP="00A91FD2">
      <w:pPr>
        <w:spacing w:after="120" w:line="260" w:lineRule="atLeast"/>
        <w:rPr>
          <w:rFonts w:ascii="Arial" w:eastAsia="Arial" w:hAnsi="Arial" w:cs="Arial"/>
        </w:rPr>
      </w:pPr>
      <w:r w:rsidRPr="00260332">
        <w:rPr>
          <w:rFonts w:ascii="Arial" w:eastAsia="Arial" w:hAnsi="Arial" w:cs="Arial"/>
        </w:rPr>
        <w:t xml:space="preserve">We found relatively few </w:t>
      </w:r>
      <w:r w:rsidR="00A91FD2" w:rsidRPr="00260332">
        <w:rPr>
          <w:rFonts w:ascii="Arial" w:eastAsia="Arial" w:hAnsi="Arial" w:cs="Arial"/>
        </w:rPr>
        <w:t xml:space="preserve">courses </w:t>
      </w:r>
      <w:r w:rsidRPr="00260332">
        <w:rPr>
          <w:rFonts w:ascii="Arial" w:eastAsia="Arial" w:hAnsi="Arial" w:cs="Arial"/>
        </w:rPr>
        <w:t xml:space="preserve">that </w:t>
      </w:r>
      <w:r w:rsidR="00A91FD2" w:rsidRPr="00260332">
        <w:rPr>
          <w:rFonts w:ascii="Arial" w:eastAsia="Arial" w:hAnsi="Arial" w:cs="Arial"/>
        </w:rPr>
        <w:t>focused specifically on intellectual disability health</w:t>
      </w:r>
      <w:r w:rsidRPr="00260332">
        <w:rPr>
          <w:rFonts w:ascii="Arial" w:eastAsia="Arial" w:hAnsi="Arial" w:cs="Arial"/>
        </w:rPr>
        <w:t>. Consistent with the published literature and with the views of many stakeholders, there is not a clear focus on intellectual disability and f</w:t>
      </w:r>
      <w:r w:rsidR="00A91FD2" w:rsidRPr="00260332">
        <w:rPr>
          <w:rFonts w:ascii="Arial" w:eastAsia="Arial" w:hAnsi="Arial" w:cs="Arial"/>
        </w:rPr>
        <w:t>or most disciplines</w:t>
      </w:r>
      <w:r w:rsidRPr="00260332">
        <w:rPr>
          <w:rFonts w:ascii="Arial" w:eastAsia="Arial" w:hAnsi="Arial" w:cs="Arial"/>
        </w:rPr>
        <w:t>,</w:t>
      </w:r>
      <w:r w:rsidR="00A91FD2" w:rsidRPr="00260332">
        <w:rPr>
          <w:rFonts w:ascii="Arial" w:eastAsia="Arial" w:hAnsi="Arial" w:cs="Arial"/>
        </w:rPr>
        <w:t xml:space="preserve"> content and emphasis appeared to be negligible</w:t>
      </w:r>
      <w:r w:rsidRPr="00260332">
        <w:rPr>
          <w:rFonts w:ascii="Arial" w:eastAsia="Arial" w:hAnsi="Arial" w:cs="Arial"/>
        </w:rPr>
        <w:t xml:space="preserve">, </w:t>
      </w:r>
      <w:r w:rsidR="00A91FD2" w:rsidRPr="00260332">
        <w:rPr>
          <w:rFonts w:ascii="Arial" w:eastAsia="Arial" w:hAnsi="Arial" w:cs="Arial"/>
        </w:rPr>
        <w:t>non-existent</w:t>
      </w:r>
      <w:r w:rsidRPr="00260332">
        <w:rPr>
          <w:rFonts w:ascii="Arial" w:eastAsia="Arial" w:hAnsi="Arial" w:cs="Arial"/>
        </w:rPr>
        <w:t xml:space="preserve"> or hidden</w:t>
      </w:r>
      <w:r w:rsidR="00A91FD2" w:rsidRPr="00260332">
        <w:rPr>
          <w:rFonts w:ascii="Arial" w:eastAsia="Arial" w:hAnsi="Arial" w:cs="Arial"/>
        </w:rPr>
        <w:t>.</w:t>
      </w:r>
      <w:r w:rsidR="00A91FD2" w:rsidRPr="00A91FD2">
        <w:rPr>
          <w:rFonts w:ascii="Arial" w:eastAsia="Arial" w:hAnsi="Arial" w:cs="Arial"/>
        </w:rPr>
        <w:t xml:space="preserve"> At the same time, traces of intellectual health content were found throughout the curricula we examined. A small number of courses explicitly included intellectual disability in the context of other disabilities. Other courses may include some intellectual disability health content but without adequate prominence to be captured in our desktop searching or stakeholder engagement activities. Mapping specific Framework elements and areas to individual courses similarly was not possible without more detailed course materials. </w:t>
      </w:r>
    </w:p>
    <w:p w14:paraId="24804B15" w14:textId="77777777" w:rsidR="00A91FD2" w:rsidRPr="00A91FD2" w:rsidRDefault="00A91FD2" w:rsidP="00405DF7">
      <w:pPr>
        <w:pStyle w:val="Heading5"/>
      </w:pPr>
      <w:r w:rsidRPr="00A91FD2">
        <w:t>Expand and foster stakeholder networks</w:t>
      </w:r>
    </w:p>
    <w:p w14:paraId="68CD1C26" w14:textId="3CB97ABD" w:rsidR="00A91FD2" w:rsidRPr="00A91FD2" w:rsidRDefault="00A91FD2" w:rsidP="00A91FD2">
      <w:pPr>
        <w:autoSpaceDE/>
        <w:autoSpaceDN/>
        <w:adjustRightInd/>
        <w:spacing w:after="120" w:line="260" w:lineRule="atLeast"/>
        <w:rPr>
          <w:rFonts w:ascii="Arial" w:eastAsia="Arial" w:hAnsi="Arial" w:cs="Arial"/>
        </w:rPr>
      </w:pPr>
      <w:r w:rsidRPr="00A91FD2">
        <w:rPr>
          <w:rFonts w:ascii="Arial" w:eastAsia="Arial" w:hAnsi="Arial" w:cs="Arial"/>
        </w:rPr>
        <w:t xml:space="preserve">Our scoping activities provided a unique and valuable opportunity to identify an expanded network of individuals and organisations from across the university, health professional, and disability sectors including many champions of the field </w:t>
      </w:r>
      <w:r w:rsidRPr="00260332">
        <w:rPr>
          <w:rFonts w:ascii="Arial" w:eastAsia="Arial" w:hAnsi="Arial" w:cs="Arial"/>
        </w:rPr>
        <w:t xml:space="preserve">(see accompanying </w:t>
      </w:r>
      <w:r w:rsidR="00260332">
        <w:rPr>
          <w:rFonts w:ascii="Arial" w:eastAsia="Arial" w:hAnsi="Arial" w:cs="Arial"/>
        </w:rPr>
        <w:t xml:space="preserve">file </w:t>
      </w:r>
      <w:r w:rsidR="00260332" w:rsidRPr="00260332">
        <w:rPr>
          <w:rFonts w:ascii="Arial" w:eastAsia="Arial" w:hAnsi="Arial" w:cs="Arial"/>
          <w:i/>
          <w:iCs/>
        </w:rPr>
        <w:t xml:space="preserve">ID Scoping and Gap </w:t>
      </w:r>
      <w:proofErr w:type="spellStart"/>
      <w:r w:rsidR="00260332" w:rsidRPr="00260332">
        <w:rPr>
          <w:rFonts w:ascii="Arial" w:eastAsia="Arial" w:hAnsi="Arial" w:cs="Arial"/>
          <w:i/>
          <w:iCs/>
        </w:rPr>
        <w:t>Analysis_List</w:t>
      </w:r>
      <w:proofErr w:type="spellEnd"/>
      <w:r w:rsidR="00260332" w:rsidRPr="00260332">
        <w:rPr>
          <w:rFonts w:ascii="Arial" w:eastAsia="Arial" w:hAnsi="Arial" w:cs="Arial"/>
          <w:i/>
          <w:iCs/>
        </w:rPr>
        <w:t xml:space="preserve"> of Stakeholders</w:t>
      </w:r>
      <w:r w:rsidR="00260332">
        <w:rPr>
          <w:rFonts w:ascii="Arial" w:eastAsia="Arial" w:hAnsi="Arial" w:cs="Arial"/>
        </w:rPr>
        <w:t xml:space="preserve"> </w:t>
      </w:r>
      <w:r w:rsidRPr="00A91FD2">
        <w:rPr>
          <w:rFonts w:ascii="Arial" w:eastAsia="Arial" w:hAnsi="Arial" w:cs="Arial"/>
        </w:rPr>
        <w:t xml:space="preserve">for </w:t>
      </w:r>
      <w:r w:rsidR="00260332">
        <w:rPr>
          <w:rFonts w:ascii="Arial" w:eastAsia="Arial" w:hAnsi="Arial" w:cs="Arial"/>
        </w:rPr>
        <w:t>the</w:t>
      </w:r>
      <w:r w:rsidRPr="00A91FD2">
        <w:rPr>
          <w:rFonts w:ascii="Arial" w:eastAsia="Arial" w:hAnsi="Arial" w:cs="Arial"/>
        </w:rPr>
        <w:t xml:space="preserve"> full list of the organisations and individuals consulted</w:t>
      </w:r>
      <w:r w:rsidR="00260332">
        <w:rPr>
          <w:rFonts w:ascii="Arial" w:eastAsia="Arial" w:hAnsi="Arial" w:cs="Arial"/>
        </w:rPr>
        <w:t>, including identified champions</w:t>
      </w:r>
      <w:r w:rsidRPr="00A91FD2">
        <w:rPr>
          <w:rFonts w:ascii="Arial" w:eastAsia="Arial" w:hAnsi="Arial" w:cs="Arial"/>
        </w:rPr>
        <w:t xml:space="preserve">). The response from stakeholders was notable and demonstrated a high level of openness, willingness, and readiness to engage in activities and partnerships to advance intellectual disability health education. </w:t>
      </w:r>
    </w:p>
    <w:p w14:paraId="1FBDCE80" w14:textId="77777777" w:rsidR="00A91FD2" w:rsidRPr="00A91FD2" w:rsidRDefault="00A91FD2" w:rsidP="00C4256E">
      <w:pPr>
        <w:pStyle w:val="NbrHeading3"/>
      </w:pPr>
      <w:bookmarkStart w:id="105" w:name="_Toc107258413"/>
      <w:r w:rsidRPr="00A91FD2">
        <w:t>The way forward</w:t>
      </w:r>
      <w:bookmarkEnd w:id="105"/>
    </w:p>
    <w:p w14:paraId="4FA7BF2B" w14:textId="77777777" w:rsidR="00A91FD2" w:rsidRPr="00A91FD2" w:rsidRDefault="00A91FD2" w:rsidP="00A91FD2">
      <w:pPr>
        <w:spacing w:after="120" w:line="260" w:lineRule="atLeast"/>
        <w:rPr>
          <w:rFonts w:ascii="Arial" w:eastAsia="Arial" w:hAnsi="Arial" w:cs="Arial"/>
        </w:rPr>
      </w:pPr>
      <w:r w:rsidRPr="00A91FD2">
        <w:rPr>
          <w:rFonts w:ascii="Arial" w:eastAsia="Arial" w:hAnsi="Arial" w:cs="Arial"/>
        </w:rPr>
        <w:t xml:space="preserve">Our findings support the need for a proposed online resources hub with materials that could be adopted by education providers to assist with integrating intellectual disability health content in their curricula. A resources hub should provide an online environment that encompasses a range of tools to raise awareness and support implementation of the Intellectual Disability Health Capability Framework. Some resources and activities may require a medium-term time horizon while others could be developed in the immediate to short-term. </w:t>
      </w:r>
    </w:p>
    <w:p w14:paraId="715DB713" w14:textId="77777777" w:rsidR="00A91FD2" w:rsidRPr="00A91FD2" w:rsidRDefault="00A91FD2" w:rsidP="00A91FD2">
      <w:pPr>
        <w:spacing w:after="120" w:line="260" w:lineRule="atLeast"/>
        <w:rPr>
          <w:rFonts w:ascii="Arial" w:eastAsia="Arial" w:hAnsi="Arial" w:cs="Arial"/>
        </w:rPr>
      </w:pPr>
      <w:r w:rsidRPr="00A91FD2">
        <w:rPr>
          <w:rFonts w:ascii="Arial" w:eastAsia="Arial" w:hAnsi="Arial" w:cs="Arial"/>
        </w:rPr>
        <w:lastRenderedPageBreak/>
        <w:t>The following table draws on evidence-informed principles and specific best practice examples that have been identified in earlier sections of the report and suggests practices and actions that could support universities to integrate aspects of the Framework into both new and existing curricula. Learning materials and courses that have been highlighted as exemplars in earlier parts of the report are cross-referenced as key sources of specific guidance.</w:t>
      </w:r>
    </w:p>
    <w:p w14:paraId="334547AB" w14:textId="1395EFE6" w:rsidR="00A91FD2" w:rsidRDefault="00A91FD2" w:rsidP="00A91FD2">
      <w:pPr>
        <w:spacing w:after="120" w:line="260" w:lineRule="atLeast"/>
        <w:rPr>
          <w:rFonts w:ascii="Arial" w:eastAsia="Arial" w:hAnsi="Arial" w:cs="Arial"/>
        </w:rPr>
      </w:pPr>
      <w:r w:rsidRPr="00A91FD2">
        <w:rPr>
          <w:rFonts w:ascii="Arial" w:eastAsia="Arial" w:hAnsi="Arial" w:cs="Arial"/>
        </w:rPr>
        <w:t xml:space="preserve"> </w:t>
      </w:r>
    </w:p>
    <w:p w14:paraId="6C0FA185" w14:textId="36C7606A" w:rsidR="00450DF7" w:rsidRPr="00A91FD2" w:rsidRDefault="002950C2" w:rsidP="002950C2">
      <w:pPr>
        <w:pStyle w:val="TableCaption"/>
      </w:pPr>
      <w:r>
        <w:t>Table 4: Suggested steps to address identified gaps</w:t>
      </w:r>
    </w:p>
    <w:tbl>
      <w:tblPr>
        <w:tblStyle w:val="TableGrid14"/>
        <w:tblW w:w="9634" w:type="dxa"/>
        <w:tblLook w:val="04A0" w:firstRow="1" w:lastRow="0" w:firstColumn="1" w:lastColumn="0" w:noHBand="0" w:noVBand="1"/>
      </w:tblPr>
      <w:tblGrid>
        <w:gridCol w:w="3397"/>
        <w:gridCol w:w="6237"/>
      </w:tblGrid>
      <w:tr w:rsidR="00A91FD2" w:rsidRPr="00A91FD2" w14:paraId="6148605B" w14:textId="77777777" w:rsidTr="00F67B81">
        <w:trPr>
          <w:tblHeader/>
        </w:trPr>
        <w:tc>
          <w:tcPr>
            <w:tcW w:w="3397" w:type="dxa"/>
            <w:shd w:val="clear" w:color="auto" w:fill="51247A" w:themeFill="accent1"/>
            <w:vAlign w:val="center"/>
          </w:tcPr>
          <w:p w14:paraId="03DB3707" w14:textId="77777777" w:rsidR="00A91FD2" w:rsidRPr="00450DF7" w:rsidRDefault="00A91FD2" w:rsidP="00450DF7">
            <w:pPr>
              <w:spacing w:after="120" w:line="260" w:lineRule="atLeast"/>
              <w:jc w:val="center"/>
              <w:rPr>
                <w:rFonts w:ascii="Arial" w:eastAsia="Arial" w:hAnsi="Arial" w:cs="Arial"/>
                <w:b/>
                <w:bCs/>
                <w:color w:val="FFFFFF" w:themeColor="background1"/>
              </w:rPr>
            </w:pPr>
            <w:r w:rsidRPr="00450DF7">
              <w:rPr>
                <w:rFonts w:ascii="Arial" w:eastAsia="Arial" w:hAnsi="Arial" w:cs="Arial"/>
                <w:b/>
                <w:bCs/>
                <w:color w:val="FFFFFF" w:themeColor="background1"/>
              </w:rPr>
              <w:t>Identified gaps and what’s needed</w:t>
            </w:r>
          </w:p>
        </w:tc>
        <w:tc>
          <w:tcPr>
            <w:tcW w:w="6237" w:type="dxa"/>
            <w:shd w:val="clear" w:color="auto" w:fill="51247A" w:themeFill="accent1"/>
            <w:vAlign w:val="center"/>
          </w:tcPr>
          <w:p w14:paraId="0BDABB19" w14:textId="77777777" w:rsidR="00A91FD2" w:rsidRPr="00450DF7" w:rsidRDefault="00A91FD2" w:rsidP="00450DF7">
            <w:pPr>
              <w:autoSpaceDE/>
              <w:autoSpaceDN/>
              <w:adjustRightInd/>
              <w:spacing w:after="120" w:line="240" w:lineRule="auto"/>
              <w:jc w:val="center"/>
              <w:rPr>
                <w:rFonts w:ascii="Arial" w:eastAsia="Arial" w:hAnsi="Arial" w:cs="Arial"/>
                <w:b/>
                <w:bCs/>
                <w:color w:val="FFFFFF" w:themeColor="background1"/>
              </w:rPr>
            </w:pPr>
            <w:r w:rsidRPr="00450DF7">
              <w:rPr>
                <w:rFonts w:ascii="Arial" w:eastAsia="Arial" w:hAnsi="Arial" w:cs="Arial"/>
                <w:b/>
                <w:bCs/>
                <w:color w:val="FFFFFF" w:themeColor="background1"/>
              </w:rPr>
              <w:t>Steps and materials to be considered</w:t>
            </w:r>
          </w:p>
        </w:tc>
      </w:tr>
      <w:tr w:rsidR="00A91FD2" w:rsidRPr="00A91FD2" w14:paraId="2CD11BE4" w14:textId="77777777" w:rsidTr="00F67B81">
        <w:tc>
          <w:tcPr>
            <w:tcW w:w="3397" w:type="dxa"/>
          </w:tcPr>
          <w:p w14:paraId="30A57EB1" w14:textId="77777777" w:rsidR="00A91FD2" w:rsidRPr="00A91FD2" w:rsidRDefault="00A91FD2" w:rsidP="00F67B81">
            <w:pPr>
              <w:autoSpaceDE/>
              <w:autoSpaceDN/>
              <w:adjustRightInd/>
              <w:spacing w:after="0" w:line="240" w:lineRule="auto"/>
              <w:jc w:val="left"/>
              <w:rPr>
                <w:rFonts w:ascii="Arial" w:eastAsia="Arial" w:hAnsi="Arial" w:cs="Arial"/>
                <w:i/>
                <w:iCs/>
              </w:rPr>
            </w:pPr>
            <w:r w:rsidRPr="00A91FD2">
              <w:rPr>
                <w:rFonts w:ascii="Arial" w:eastAsia="Arial" w:hAnsi="Arial" w:cs="Arial"/>
                <w:i/>
                <w:iCs/>
              </w:rPr>
              <w:t>Summary information to support the Framework and that provides a practical and useable overview for university stakeholders about best practice in pedagogical approaches to improve intellectual disability health pre-registration education.</w:t>
            </w:r>
          </w:p>
        </w:tc>
        <w:tc>
          <w:tcPr>
            <w:tcW w:w="6237" w:type="dxa"/>
          </w:tcPr>
          <w:p w14:paraId="57FA1AE6" w14:textId="77777777" w:rsidR="00A91FD2" w:rsidRPr="00A91FD2" w:rsidRDefault="00A91FD2" w:rsidP="00F67B81">
            <w:pPr>
              <w:autoSpaceDE/>
              <w:autoSpaceDN/>
              <w:adjustRightInd/>
              <w:spacing w:after="120" w:line="240" w:lineRule="auto"/>
              <w:rPr>
                <w:rFonts w:ascii="Arial" w:eastAsia="Arial" w:hAnsi="Arial" w:cs="Arial"/>
              </w:rPr>
            </w:pPr>
            <w:r w:rsidRPr="00A91FD2">
              <w:rPr>
                <w:rFonts w:ascii="Arial" w:eastAsia="Arial" w:hAnsi="Arial" w:cs="Arial"/>
              </w:rPr>
              <w:t xml:space="preserve">Develop summary resources for university stakeholders including those in senior leadership positions and course coordinators to support the Framework Implementation Guidelines. Relevant resources to develop could include: </w:t>
            </w:r>
          </w:p>
          <w:p w14:paraId="30E6D826" w14:textId="77777777" w:rsidR="00A91FD2" w:rsidRPr="00A91FD2" w:rsidRDefault="00A91FD2" w:rsidP="008853BC">
            <w:pPr>
              <w:numPr>
                <w:ilvl w:val="0"/>
                <w:numId w:val="61"/>
              </w:numPr>
              <w:autoSpaceDE/>
              <w:autoSpaceDN/>
              <w:adjustRightInd/>
              <w:spacing w:before="0" w:after="0" w:line="260" w:lineRule="atLeast"/>
              <w:contextualSpacing/>
              <w:jc w:val="left"/>
              <w:rPr>
                <w:rFonts w:ascii="Arial" w:eastAsia="Arial" w:hAnsi="Arial" w:cs="Arial"/>
              </w:rPr>
            </w:pPr>
            <w:r w:rsidRPr="00A91FD2">
              <w:rPr>
                <w:rFonts w:ascii="Arial" w:eastAsia="Arial" w:hAnsi="Arial" w:cs="Arial"/>
              </w:rPr>
              <w:t xml:space="preserve">Succinct overview of principles in best practice intellectual disability health education and examples of practice in university settings, </w:t>
            </w:r>
            <w:bookmarkStart w:id="106" w:name="_Int_fD5j31Uv"/>
            <w:proofErr w:type="gramStart"/>
            <w:r w:rsidRPr="00A91FD2">
              <w:rPr>
                <w:rFonts w:ascii="Arial" w:eastAsia="Arial" w:hAnsi="Arial" w:cs="Arial"/>
              </w:rPr>
              <w:t>including:</w:t>
            </w:r>
            <w:bookmarkEnd w:id="106"/>
            <w:proofErr w:type="gramEnd"/>
            <w:r w:rsidRPr="00A91FD2">
              <w:rPr>
                <w:rFonts w:ascii="Arial" w:eastAsia="Arial" w:hAnsi="Arial" w:cs="Arial"/>
              </w:rPr>
              <w:t xml:space="preserve"> inclusive teaching approaches, key content areas (the Curriculum Framework), approaches to enable experiential learning opportunities, skills in interdisciplinary teamwork, progressive and systematic integration throughout training programs</w:t>
            </w:r>
          </w:p>
          <w:p w14:paraId="22FF078B" w14:textId="7272BD8B" w:rsidR="00A91FD2" w:rsidRPr="00A91FD2" w:rsidRDefault="00A91FD2" w:rsidP="008853BC">
            <w:pPr>
              <w:numPr>
                <w:ilvl w:val="0"/>
                <w:numId w:val="61"/>
              </w:numPr>
              <w:autoSpaceDE/>
              <w:autoSpaceDN/>
              <w:adjustRightInd/>
              <w:spacing w:before="0" w:after="120" w:line="260" w:lineRule="atLeast"/>
              <w:ind w:left="357" w:hanging="357"/>
              <w:jc w:val="left"/>
              <w:rPr>
                <w:rFonts w:ascii="Arial" w:eastAsia="Arial" w:hAnsi="Arial" w:cs="Arial"/>
              </w:rPr>
            </w:pPr>
            <w:r w:rsidRPr="00A91FD2">
              <w:rPr>
                <w:rFonts w:ascii="Arial" w:eastAsia="Arial" w:hAnsi="Arial" w:cs="Arial"/>
              </w:rPr>
              <w:t xml:space="preserve">Accompanying self-assessment tool to enable individual educators and broader faculty to reflect on how </w:t>
            </w:r>
            <w:r w:rsidR="003E2C4C">
              <w:rPr>
                <w:rFonts w:ascii="Arial" w:eastAsia="Arial" w:hAnsi="Arial" w:cs="Arial"/>
              </w:rPr>
              <w:t xml:space="preserve">the </w:t>
            </w:r>
            <w:r w:rsidRPr="00A91FD2">
              <w:rPr>
                <w:rFonts w:ascii="Arial" w:eastAsia="Arial" w:hAnsi="Arial" w:cs="Arial"/>
              </w:rPr>
              <w:t>Framework is being included and guidance and resources about possible actions to take (Agency for Clinical Innovation, Intellectual Disability Network provides a potentially useful example).</w:t>
            </w:r>
          </w:p>
        </w:tc>
      </w:tr>
      <w:tr w:rsidR="00A91FD2" w:rsidRPr="00A91FD2" w14:paraId="7A86DAD0" w14:textId="77777777" w:rsidTr="00F67B81">
        <w:tc>
          <w:tcPr>
            <w:tcW w:w="3397" w:type="dxa"/>
          </w:tcPr>
          <w:p w14:paraId="6D27BCBD" w14:textId="77777777" w:rsidR="00A91FD2" w:rsidRPr="00A91FD2" w:rsidRDefault="00A91FD2" w:rsidP="00450DF7">
            <w:pPr>
              <w:autoSpaceDE/>
              <w:autoSpaceDN/>
              <w:adjustRightInd/>
              <w:spacing w:after="120" w:line="260" w:lineRule="atLeast"/>
              <w:jc w:val="left"/>
              <w:rPr>
                <w:rFonts w:ascii="Arial" w:eastAsia="Arial" w:hAnsi="Arial" w:cs="Arial"/>
                <w:i/>
                <w:iCs/>
              </w:rPr>
            </w:pPr>
            <w:r w:rsidRPr="00A91FD2">
              <w:rPr>
                <w:rFonts w:ascii="Arial" w:eastAsia="Arial" w:hAnsi="Arial" w:cs="Arial"/>
                <w:i/>
                <w:iCs/>
              </w:rPr>
              <w:t>Guidance to embed experiential learning and genuine participation of people with intellectual disability in educational initiatives.</w:t>
            </w:r>
          </w:p>
        </w:tc>
        <w:tc>
          <w:tcPr>
            <w:tcW w:w="6237" w:type="dxa"/>
          </w:tcPr>
          <w:p w14:paraId="2880805E" w14:textId="77777777" w:rsidR="00A91FD2" w:rsidRPr="00E96E89" w:rsidRDefault="00A91FD2" w:rsidP="00A91FD2">
            <w:pPr>
              <w:autoSpaceDE/>
              <w:autoSpaceDN/>
              <w:adjustRightInd/>
              <w:spacing w:after="120" w:line="260" w:lineRule="atLeast"/>
              <w:rPr>
                <w:rFonts w:asciiTheme="majorHAnsi" w:eastAsia="Arial" w:hAnsiTheme="majorHAnsi" w:cstheme="majorHAnsi"/>
              </w:rPr>
            </w:pPr>
            <w:r w:rsidRPr="00E96E89">
              <w:rPr>
                <w:rFonts w:asciiTheme="majorHAnsi" w:eastAsia="Arial" w:hAnsiTheme="majorHAnsi" w:cstheme="majorHAnsi"/>
              </w:rPr>
              <w:t>Develop a resource that provides clear guidance about how the role of patient educator can be articulated, formalised, and embedded in ways that are beneficial to patients, students, and university program providers.</w:t>
            </w:r>
          </w:p>
          <w:p w14:paraId="64C96A97" w14:textId="77777777" w:rsidR="00A91FD2" w:rsidRPr="00E96E89" w:rsidRDefault="00A91FD2" w:rsidP="00A91FD2">
            <w:pPr>
              <w:autoSpaceDE/>
              <w:autoSpaceDN/>
              <w:adjustRightInd/>
              <w:spacing w:after="120" w:line="260" w:lineRule="atLeast"/>
              <w:rPr>
                <w:rFonts w:asciiTheme="majorHAnsi" w:eastAsia="Arial" w:hAnsiTheme="majorHAnsi" w:cstheme="majorHAnsi"/>
              </w:rPr>
            </w:pPr>
            <w:r w:rsidRPr="00E96E89">
              <w:rPr>
                <w:rFonts w:asciiTheme="majorHAnsi" w:eastAsia="Arial" w:hAnsiTheme="majorHAnsi" w:cstheme="majorHAnsi"/>
              </w:rPr>
              <w:t xml:space="preserve">This resource could include content about: </w:t>
            </w:r>
          </w:p>
          <w:p w14:paraId="1E0B17E5" w14:textId="77777777" w:rsidR="00A91FD2" w:rsidRPr="00E96E89" w:rsidRDefault="00A91FD2" w:rsidP="008853BC">
            <w:pPr>
              <w:numPr>
                <w:ilvl w:val="0"/>
                <w:numId w:val="70"/>
              </w:numPr>
              <w:autoSpaceDE/>
              <w:autoSpaceDN/>
              <w:adjustRightInd/>
              <w:spacing w:before="0" w:after="120" w:line="260" w:lineRule="atLeast"/>
              <w:contextualSpacing/>
              <w:jc w:val="left"/>
              <w:rPr>
                <w:rFonts w:asciiTheme="majorHAnsi" w:eastAsia="Arial" w:hAnsiTheme="majorHAnsi" w:cstheme="majorHAnsi"/>
              </w:rPr>
            </w:pPr>
            <w:r w:rsidRPr="00E96E89">
              <w:rPr>
                <w:rFonts w:asciiTheme="majorHAnsi" w:eastAsia="Arial" w:hAnsiTheme="majorHAnsi" w:cstheme="majorHAnsi"/>
              </w:rPr>
              <w:t>why and how to engage people with intellectual disability in inclusive teaching</w:t>
            </w:r>
          </w:p>
          <w:p w14:paraId="2AA07B64" w14:textId="77777777" w:rsidR="00A91FD2" w:rsidRPr="00E96E89" w:rsidRDefault="00A91FD2" w:rsidP="008853BC">
            <w:pPr>
              <w:numPr>
                <w:ilvl w:val="0"/>
                <w:numId w:val="70"/>
              </w:numPr>
              <w:autoSpaceDE/>
              <w:autoSpaceDN/>
              <w:adjustRightInd/>
              <w:spacing w:before="0" w:after="120" w:line="260" w:lineRule="atLeast"/>
              <w:contextualSpacing/>
              <w:jc w:val="left"/>
              <w:rPr>
                <w:rFonts w:asciiTheme="majorHAnsi" w:eastAsia="Arial" w:hAnsiTheme="majorHAnsi" w:cstheme="majorHAnsi"/>
              </w:rPr>
            </w:pPr>
            <w:r w:rsidRPr="00E96E89">
              <w:rPr>
                <w:rFonts w:asciiTheme="majorHAnsi" w:eastAsia="Arial" w:hAnsiTheme="majorHAnsi" w:cstheme="majorHAnsi"/>
              </w:rPr>
              <w:t>what inclusive teaching is and is not</w:t>
            </w:r>
          </w:p>
          <w:p w14:paraId="69AA84F1" w14:textId="77777777" w:rsidR="00A91FD2" w:rsidRPr="00E96E89" w:rsidRDefault="00A91FD2" w:rsidP="008853BC">
            <w:pPr>
              <w:numPr>
                <w:ilvl w:val="0"/>
                <w:numId w:val="70"/>
              </w:numPr>
              <w:autoSpaceDE/>
              <w:autoSpaceDN/>
              <w:adjustRightInd/>
              <w:spacing w:before="0" w:after="120" w:line="260" w:lineRule="atLeast"/>
              <w:contextualSpacing/>
              <w:jc w:val="left"/>
              <w:rPr>
                <w:rFonts w:asciiTheme="majorHAnsi" w:eastAsia="Arial" w:hAnsiTheme="majorHAnsi" w:cstheme="majorHAnsi"/>
              </w:rPr>
            </w:pPr>
            <w:r w:rsidRPr="00E96E89">
              <w:rPr>
                <w:rFonts w:asciiTheme="majorHAnsi" w:eastAsia="Arial" w:hAnsiTheme="majorHAnsi" w:cstheme="majorHAnsi"/>
              </w:rPr>
              <w:t>approaches to payment structures for paid educators</w:t>
            </w:r>
          </w:p>
          <w:p w14:paraId="4DBAF4AE" w14:textId="77777777" w:rsidR="00A91FD2" w:rsidRPr="00F67B81" w:rsidRDefault="00A91FD2" w:rsidP="008853BC">
            <w:pPr>
              <w:pStyle w:val="ListParagraph"/>
              <w:numPr>
                <w:ilvl w:val="0"/>
                <w:numId w:val="70"/>
              </w:numPr>
              <w:autoSpaceDE/>
              <w:autoSpaceDN/>
              <w:adjustRightInd/>
              <w:spacing w:before="0" w:line="240" w:lineRule="auto"/>
              <w:jc w:val="left"/>
              <w:rPr>
                <w:rFonts w:asciiTheme="majorHAnsi" w:eastAsia="Arial" w:hAnsiTheme="majorHAnsi" w:cstheme="majorHAnsi"/>
              </w:rPr>
            </w:pPr>
            <w:r w:rsidRPr="00F67B81">
              <w:rPr>
                <w:rFonts w:asciiTheme="majorHAnsi" w:eastAsia="Arial" w:hAnsiTheme="majorHAnsi" w:cstheme="majorHAnsi"/>
              </w:rPr>
              <w:t>the potential role of disability organisations in locating educators with interest and expertise.</w:t>
            </w:r>
          </w:p>
          <w:p w14:paraId="18499CF7" w14:textId="77777777" w:rsidR="00A91FD2" w:rsidRPr="00E96E89" w:rsidRDefault="00A91FD2" w:rsidP="00F67B81">
            <w:pPr>
              <w:autoSpaceDE/>
              <w:autoSpaceDN/>
              <w:adjustRightInd/>
              <w:spacing w:after="0" w:line="240" w:lineRule="auto"/>
              <w:rPr>
                <w:rFonts w:asciiTheme="majorHAnsi" w:eastAsia="Arial" w:hAnsiTheme="majorHAnsi" w:cstheme="majorHAnsi"/>
              </w:rPr>
            </w:pPr>
            <w:r w:rsidRPr="00E96E89">
              <w:rPr>
                <w:rFonts w:asciiTheme="majorHAnsi" w:eastAsia="Arial" w:hAnsiTheme="majorHAnsi" w:cstheme="majorHAnsi"/>
              </w:rPr>
              <w:t>Important also is guidance about best practice approaches to supporting and upskilling people with intellectual disability who wish to engage in shaping health professions education.</w:t>
            </w:r>
          </w:p>
          <w:p w14:paraId="5B177CD5" w14:textId="77777777" w:rsidR="00A91FD2" w:rsidRPr="00E96E89" w:rsidRDefault="00A91FD2" w:rsidP="00A91FD2">
            <w:pPr>
              <w:autoSpaceDE/>
              <w:autoSpaceDN/>
              <w:adjustRightInd/>
              <w:spacing w:after="120" w:line="260" w:lineRule="atLeast"/>
              <w:rPr>
                <w:rFonts w:asciiTheme="majorHAnsi" w:eastAsia="Arial" w:hAnsiTheme="majorHAnsi" w:cstheme="majorHAnsi"/>
              </w:rPr>
            </w:pPr>
            <w:r w:rsidRPr="00E96E89">
              <w:rPr>
                <w:rFonts w:asciiTheme="majorHAnsi" w:eastAsia="Arial" w:hAnsiTheme="majorHAnsi" w:cstheme="majorHAnsi"/>
              </w:rPr>
              <w:lastRenderedPageBreak/>
              <w:t>Disability organisations providing inclusion services that university educators could access include:</w:t>
            </w:r>
          </w:p>
          <w:p w14:paraId="2F1CCDB3" w14:textId="77777777" w:rsidR="00A91FD2" w:rsidRPr="00F67B81" w:rsidRDefault="00A91FD2" w:rsidP="008853BC">
            <w:pPr>
              <w:pStyle w:val="ListParagraph"/>
              <w:numPr>
                <w:ilvl w:val="0"/>
                <w:numId w:val="76"/>
              </w:numPr>
              <w:autoSpaceDE/>
              <w:autoSpaceDN/>
              <w:adjustRightInd/>
              <w:spacing w:before="0"/>
              <w:contextualSpacing/>
              <w:jc w:val="left"/>
              <w:rPr>
                <w:rFonts w:asciiTheme="majorHAnsi" w:eastAsia="Yu Mincho" w:hAnsiTheme="majorHAnsi" w:cstheme="majorHAnsi"/>
              </w:rPr>
            </w:pPr>
            <w:r w:rsidRPr="00F67B81">
              <w:rPr>
                <w:rFonts w:asciiTheme="majorHAnsi" w:eastAsia="Yu Mincho" w:hAnsiTheme="majorHAnsi" w:cstheme="majorHAnsi"/>
                <w:i/>
                <w:iCs/>
              </w:rPr>
              <w:t>Health Ambassadors’ Program</w:t>
            </w:r>
            <w:r w:rsidRPr="00F67B81">
              <w:rPr>
                <w:rFonts w:asciiTheme="majorHAnsi" w:eastAsia="Yu Mincho" w:hAnsiTheme="majorHAnsi" w:cstheme="majorHAnsi"/>
              </w:rPr>
              <w:t>, Down Syndrome Australia</w:t>
            </w:r>
          </w:p>
          <w:p w14:paraId="7F0C0917" w14:textId="77777777" w:rsidR="00A91FD2" w:rsidRPr="00F67B81" w:rsidRDefault="00A91FD2" w:rsidP="008853BC">
            <w:pPr>
              <w:pStyle w:val="ListParagraph"/>
              <w:numPr>
                <w:ilvl w:val="0"/>
                <w:numId w:val="76"/>
              </w:numPr>
              <w:autoSpaceDE/>
              <w:autoSpaceDN/>
              <w:adjustRightInd/>
              <w:spacing w:before="0"/>
              <w:contextualSpacing/>
              <w:jc w:val="left"/>
              <w:rPr>
                <w:rFonts w:asciiTheme="majorHAnsi" w:eastAsia="Yu Mincho" w:hAnsiTheme="majorHAnsi" w:cstheme="majorHAnsi"/>
              </w:rPr>
            </w:pPr>
            <w:r w:rsidRPr="00F67B81">
              <w:rPr>
                <w:rFonts w:asciiTheme="majorHAnsi" w:eastAsia="Yu Mincho" w:hAnsiTheme="majorHAnsi" w:cstheme="majorHAnsi"/>
                <w:i/>
                <w:iCs/>
              </w:rPr>
              <w:t>Council for Intellectual Disability</w:t>
            </w:r>
            <w:r w:rsidRPr="00F67B81">
              <w:rPr>
                <w:rFonts w:asciiTheme="majorHAnsi" w:eastAsia="Yu Mincho" w:hAnsiTheme="majorHAnsi" w:cstheme="majorHAnsi"/>
              </w:rPr>
              <w:t xml:space="preserve"> – an organisation led by people with intellectual disability who provide inclusion services</w:t>
            </w:r>
          </w:p>
          <w:p w14:paraId="0BC5B8FC" w14:textId="77777777" w:rsidR="00A91FD2" w:rsidRPr="00F67B81" w:rsidRDefault="00A91FD2" w:rsidP="008853BC">
            <w:pPr>
              <w:pStyle w:val="ListParagraph"/>
              <w:numPr>
                <w:ilvl w:val="0"/>
                <w:numId w:val="76"/>
              </w:numPr>
              <w:autoSpaceDE/>
              <w:autoSpaceDN/>
              <w:adjustRightInd/>
              <w:spacing w:before="0"/>
              <w:contextualSpacing/>
              <w:jc w:val="left"/>
              <w:rPr>
                <w:rFonts w:asciiTheme="majorHAnsi" w:eastAsia="Yu Mincho" w:hAnsiTheme="majorHAnsi" w:cstheme="majorHAnsi"/>
              </w:rPr>
            </w:pPr>
            <w:r w:rsidRPr="00F67B81">
              <w:rPr>
                <w:rFonts w:asciiTheme="majorHAnsi" w:eastAsia="Yu Mincho" w:hAnsiTheme="majorHAnsi" w:cstheme="majorHAnsi"/>
                <w:i/>
                <w:iCs/>
              </w:rPr>
              <w:t>Queenslanders with Disability Network</w:t>
            </w:r>
          </w:p>
          <w:p w14:paraId="3B565850" w14:textId="77777777" w:rsidR="00A91FD2" w:rsidRPr="00E96E89" w:rsidRDefault="00A91FD2" w:rsidP="00A91FD2">
            <w:pPr>
              <w:autoSpaceDE/>
              <w:autoSpaceDN/>
              <w:adjustRightInd/>
              <w:spacing w:after="120" w:line="260" w:lineRule="atLeast"/>
              <w:rPr>
                <w:rFonts w:asciiTheme="majorHAnsi" w:eastAsia="Arial" w:hAnsiTheme="majorHAnsi" w:cstheme="majorHAnsi"/>
              </w:rPr>
            </w:pPr>
            <w:r w:rsidRPr="00E96E89">
              <w:rPr>
                <w:rFonts w:asciiTheme="majorHAnsi" w:eastAsia="Arial" w:hAnsiTheme="majorHAnsi" w:cstheme="majorHAnsi"/>
              </w:rPr>
              <w:t>The guidance could also incorporate institutional approaches to enhance inclusion such as Consumer Advisory Committees to support the development and review of courses.</w:t>
            </w:r>
          </w:p>
        </w:tc>
      </w:tr>
      <w:tr w:rsidR="00A91FD2" w:rsidRPr="00A91FD2" w14:paraId="42C895EA" w14:textId="77777777" w:rsidTr="00F67B81">
        <w:tc>
          <w:tcPr>
            <w:tcW w:w="3397" w:type="dxa"/>
          </w:tcPr>
          <w:p w14:paraId="22855107" w14:textId="77777777" w:rsidR="00A91FD2" w:rsidRPr="00A91FD2" w:rsidRDefault="00A91FD2" w:rsidP="00450DF7">
            <w:pPr>
              <w:autoSpaceDE/>
              <w:autoSpaceDN/>
              <w:adjustRightInd/>
              <w:spacing w:after="120" w:line="240" w:lineRule="auto"/>
              <w:jc w:val="left"/>
              <w:rPr>
                <w:rFonts w:ascii="Arial" w:eastAsia="Arial" w:hAnsi="Arial" w:cs="Arial"/>
                <w:i/>
                <w:iCs/>
              </w:rPr>
            </w:pPr>
            <w:r w:rsidRPr="00A91FD2">
              <w:rPr>
                <w:rFonts w:ascii="Arial" w:eastAsia="Arial" w:hAnsi="Arial" w:cs="Arial"/>
                <w:i/>
                <w:iCs/>
              </w:rPr>
              <w:lastRenderedPageBreak/>
              <w:t>Opportunities for early positive exposure, communication and clinical skills training, and application of developing skills to occur progressively through all years of study.</w:t>
            </w:r>
          </w:p>
          <w:p w14:paraId="6F824FEF" w14:textId="77777777" w:rsidR="00A91FD2" w:rsidRPr="00A91FD2" w:rsidRDefault="00A91FD2" w:rsidP="00450DF7">
            <w:pPr>
              <w:autoSpaceDE/>
              <w:autoSpaceDN/>
              <w:adjustRightInd/>
              <w:spacing w:before="0" w:after="0" w:line="240" w:lineRule="auto"/>
              <w:jc w:val="left"/>
              <w:rPr>
                <w:rFonts w:ascii="Arial" w:eastAsia="Arial" w:hAnsi="Arial" w:cs="Arial"/>
                <w:i/>
                <w:iCs/>
              </w:rPr>
            </w:pPr>
          </w:p>
        </w:tc>
        <w:tc>
          <w:tcPr>
            <w:tcW w:w="6237" w:type="dxa"/>
          </w:tcPr>
          <w:p w14:paraId="75416E38" w14:textId="77777777" w:rsidR="00A91FD2" w:rsidRPr="00E96E89" w:rsidRDefault="00A91FD2" w:rsidP="00F67B81">
            <w:pPr>
              <w:autoSpaceDE/>
              <w:autoSpaceDN/>
              <w:adjustRightInd/>
              <w:spacing w:after="0" w:line="240" w:lineRule="auto"/>
              <w:rPr>
                <w:rFonts w:asciiTheme="majorHAnsi" w:eastAsia="Arial" w:hAnsiTheme="majorHAnsi" w:cstheme="majorHAnsi"/>
              </w:rPr>
            </w:pPr>
            <w:r w:rsidRPr="00E96E89">
              <w:rPr>
                <w:rFonts w:asciiTheme="majorHAnsi" w:eastAsia="Arial" w:hAnsiTheme="majorHAnsi" w:cstheme="majorHAnsi"/>
              </w:rPr>
              <w:t xml:space="preserve">Provide resources and case studies that support evidence-based pedagogical approaches to modular progression and integration across courses and programs from foundational introductory material, diverse opportunities to apply knowledge and skills, through to placements. </w:t>
            </w:r>
          </w:p>
          <w:p w14:paraId="6A2E57D9" w14:textId="77777777" w:rsidR="00A91FD2" w:rsidRPr="00E96E89" w:rsidRDefault="00A91FD2" w:rsidP="00A91FD2">
            <w:pPr>
              <w:autoSpaceDE/>
              <w:autoSpaceDN/>
              <w:adjustRightInd/>
              <w:spacing w:after="120" w:line="260" w:lineRule="atLeast"/>
              <w:rPr>
                <w:rFonts w:asciiTheme="majorHAnsi" w:eastAsia="Arial" w:hAnsiTheme="majorHAnsi" w:cstheme="majorHAnsi"/>
              </w:rPr>
            </w:pPr>
            <w:r w:rsidRPr="00E96E89">
              <w:rPr>
                <w:rFonts w:asciiTheme="majorHAnsi" w:eastAsia="Arial" w:hAnsiTheme="majorHAnsi" w:cstheme="majorHAnsi"/>
              </w:rPr>
              <w:t>Example resources include:</w:t>
            </w:r>
          </w:p>
          <w:p w14:paraId="0EED0344" w14:textId="77777777" w:rsidR="00A91FD2" w:rsidRPr="00F67B81" w:rsidRDefault="00A91FD2" w:rsidP="008853BC">
            <w:pPr>
              <w:pStyle w:val="ListParagraph"/>
              <w:numPr>
                <w:ilvl w:val="0"/>
                <w:numId w:val="75"/>
              </w:numPr>
              <w:autoSpaceDE/>
              <w:autoSpaceDN/>
              <w:adjustRightInd/>
              <w:spacing w:before="0"/>
              <w:contextualSpacing/>
              <w:jc w:val="left"/>
              <w:rPr>
                <w:rFonts w:asciiTheme="majorHAnsi" w:eastAsia="Arial" w:hAnsiTheme="majorHAnsi" w:cstheme="majorHAnsi"/>
              </w:rPr>
            </w:pPr>
            <w:r w:rsidRPr="00F67B81">
              <w:rPr>
                <w:rFonts w:asciiTheme="majorHAnsi" w:eastAsia="Arial" w:hAnsiTheme="majorHAnsi" w:cstheme="majorHAnsi"/>
              </w:rPr>
              <w:t>Curriculum of Caring project</w:t>
            </w:r>
          </w:p>
          <w:p w14:paraId="35A2FC9A" w14:textId="77777777" w:rsidR="00A91FD2" w:rsidRPr="00F67B81" w:rsidRDefault="00A91FD2" w:rsidP="008853BC">
            <w:pPr>
              <w:pStyle w:val="ListParagraph"/>
              <w:numPr>
                <w:ilvl w:val="0"/>
                <w:numId w:val="75"/>
              </w:numPr>
              <w:autoSpaceDE/>
              <w:autoSpaceDN/>
              <w:adjustRightInd/>
              <w:spacing w:before="0"/>
              <w:contextualSpacing/>
              <w:jc w:val="left"/>
              <w:rPr>
                <w:rFonts w:asciiTheme="majorHAnsi" w:eastAsia="Arial" w:hAnsiTheme="majorHAnsi" w:cstheme="majorHAnsi"/>
              </w:rPr>
            </w:pPr>
            <w:r w:rsidRPr="00F67B81">
              <w:rPr>
                <w:rFonts w:asciiTheme="majorHAnsi" w:eastAsia="Arial" w:hAnsiTheme="majorHAnsi" w:cstheme="majorHAnsi"/>
              </w:rPr>
              <w:t>Case study from University of Sydney faculty review of education about cognitive disability and synthesis across programs and courses</w:t>
            </w:r>
          </w:p>
          <w:p w14:paraId="48C182ED" w14:textId="77777777" w:rsidR="00A91FD2" w:rsidRPr="00F67B81" w:rsidRDefault="00A91FD2" w:rsidP="008853BC">
            <w:pPr>
              <w:pStyle w:val="ListParagraph"/>
              <w:numPr>
                <w:ilvl w:val="0"/>
                <w:numId w:val="75"/>
              </w:numPr>
              <w:autoSpaceDE/>
              <w:autoSpaceDN/>
              <w:adjustRightInd/>
              <w:spacing w:before="0"/>
              <w:contextualSpacing/>
              <w:jc w:val="left"/>
              <w:rPr>
                <w:rFonts w:asciiTheme="majorHAnsi" w:eastAsia="Arial" w:hAnsiTheme="majorHAnsi" w:cstheme="majorHAnsi"/>
              </w:rPr>
            </w:pPr>
            <w:r w:rsidRPr="00F67B81">
              <w:rPr>
                <w:rFonts w:asciiTheme="majorHAnsi" w:eastAsia="Arial" w:hAnsiTheme="majorHAnsi" w:cstheme="majorHAnsi"/>
              </w:rPr>
              <w:t>Colbert and Kronk (2020) Consultant with Disability Simulation Program</w:t>
            </w:r>
          </w:p>
        </w:tc>
      </w:tr>
      <w:tr w:rsidR="00A91FD2" w:rsidRPr="00A91FD2" w14:paraId="1262FC59" w14:textId="77777777" w:rsidTr="00F67B81">
        <w:tc>
          <w:tcPr>
            <w:tcW w:w="3397" w:type="dxa"/>
          </w:tcPr>
          <w:p w14:paraId="242C075A" w14:textId="77777777" w:rsidR="00A91FD2" w:rsidRPr="00A91FD2" w:rsidRDefault="00A91FD2" w:rsidP="00F67B81">
            <w:pPr>
              <w:autoSpaceDE/>
              <w:autoSpaceDN/>
              <w:adjustRightInd/>
              <w:spacing w:after="0" w:line="240" w:lineRule="auto"/>
              <w:jc w:val="left"/>
              <w:rPr>
                <w:rFonts w:ascii="Arial" w:eastAsia="Arial" w:hAnsi="Arial" w:cs="Arial"/>
                <w:i/>
                <w:iCs/>
              </w:rPr>
            </w:pPr>
            <w:r w:rsidRPr="00A91FD2">
              <w:rPr>
                <w:rFonts w:ascii="Arial" w:eastAsia="Arial" w:hAnsi="Arial" w:cs="Arial"/>
                <w:i/>
                <w:iCs/>
              </w:rPr>
              <w:t>Guidance about how currently available high quality online resources could be used to provide education about the Capability Areas within university pre-registration education teaching.</w:t>
            </w:r>
          </w:p>
          <w:p w14:paraId="4822DD43" w14:textId="77777777" w:rsidR="00A91FD2" w:rsidRPr="00A91FD2" w:rsidRDefault="00A91FD2" w:rsidP="00450DF7">
            <w:pPr>
              <w:autoSpaceDE/>
              <w:autoSpaceDN/>
              <w:adjustRightInd/>
              <w:spacing w:before="0" w:after="0" w:line="240" w:lineRule="auto"/>
              <w:jc w:val="left"/>
              <w:rPr>
                <w:rFonts w:ascii="Arial" w:eastAsia="Arial" w:hAnsi="Arial" w:cs="Arial"/>
                <w:i/>
                <w:iCs/>
              </w:rPr>
            </w:pPr>
            <w:r w:rsidRPr="00A91FD2">
              <w:rPr>
                <w:rFonts w:ascii="Arial" w:eastAsia="Arial" w:hAnsi="Arial" w:cs="Arial"/>
                <w:i/>
                <w:iCs/>
              </w:rPr>
              <w:t xml:space="preserve"> </w:t>
            </w:r>
          </w:p>
          <w:p w14:paraId="7C8F3DCF" w14:textId="77777777" w:rsidR="00A91FD2" w:rsidRPr="00A91FD2" w:rsidRDefault="00A91FD2" w:rsidP="00450DF7">
            <w:pPr>
              <w:autoSpaceDE/>
              <w:autoSpaceDN/>
              <w:adjustRightInd/>
              <w:spacing w:before="0" w:after="0" w:line="240" w:lineRule="auto"/>
              <w:jc w:val="left"/>
              <w:rPr>
                <w:rFonts w:ascii="Arial" w:eastAsia="Arial" w:hAnsi="Arial" w:cs="Arial"/>
              </w:rPr>
            </w:pPr>
            <w:r w:rsidRPr="00A91FD2">
              <w:rPr>
                <w:rFonts w:ascii="Arial" w:eastAsia="Arial" w:hAnsi="Arial" w:cs="Arial"/>
              </w:rPr>
              <w:t xml:space="preserve"> </w:t>
            </w:r>
          </w:p>
          <w:p w14:paraId="1E4332AD" w14:textId="77777777" w:rsidR="00A91FD2" w:rsidRPr="00A91FD2" w:rsidRDefault="00A91FD2" w:rsidP="00450DF7">
            <w:pPr>
              <w:autoSpaceDE/>
              <w:autoSpaceDN/>
              <w:adjustRightInd/>
              <w:spacing w:before="0" w:after="0" w:line="240" w:lineRule="auto"/>
              <w:jc w:val="left"/>
              <w:rPr>
                <w:rFonts w:ascii="Arial" w:eastAsia="Arial" w:hAnsi="Arial" w:cs="Arial"/>
                <w:highlight w:val="yellow"/>
              </w:rPr>
            </w:pPr>
          </w:p>
        </w:tc>
        <w:tc>
          <w:tcPr>
            <w:tcW w:w="6237" w:type="dxa"/>
          </w:tcPr>
          <w:p w14:paraId="12FBCFB9" w14:textId="77777777" w:rsidR="00A91FD2" w:rsidRPr="00FA0F98" w:rsidRDefault="00A91FD2" w:rsidP="00F67B81">
            <w:pPr>
              <w:autoSpaceDE/>
              <w:autoSpaceDN/>
              <w:adjustRightInd/>
              <w:spacing w:after="120" w:line="240" w:lineRule="auto"/>
              <w:rPr>
                <w:rFonts w:asciiTheme="majorHAnsi" w:eastAsia="Arial" w:hAnsiTheme="majorHAnsi" w:cstheme="majorHAnsi"/>
              </w:rPr>
            </w:pPr>
            <w:r w:rsidRPr="00FA0F98">
              <w:rPr>
                <w:rFonts w:asciiTheme="majorHAnsi" w:eastAsia="Arial" w:hAnsiTheme="majorHAnsi" w:cstheme="majorHAnsi"/>
              </w:rPr>
              <w:t xml:space="preserve">Curate already-available online resources that provide evidence-based high quality foundational content about intellectual disability health aligned to the Capability Areas. Promote use of these resources to faculty leaders and course coordinators. Showcase key high-quality resources identified in this project and provide accompanying information about how each resource could be used to achieve learning outcomes within a teaching context. This will help support incorporation of these resources within courses, programs or faculties in the immediate and short term. </w:t>
            </w:r>
          </w:p>
          <w:p w14:paraId="615C9A83" w14:textId="77777777" w:rsidR="00A91FD2" w:rsidRPr="00FA0F98" w:rsidRDefault="00A91FD2" w:rsidP="00F67B81">
            <w:pPr>
              <w:autoSpaceDE/>
              <w:autoSpaceDN/>
              <w:adjustRightInd/>
              <w:spacing w:before="0" w:after="120" w:line="240" w:lineRule="auto"/>
              <w:rPr>
                <w:rFonts w:asciiTheme="majorHAnsi" w:eastAsia="Arial" w:hAnsiTheme="majorHAnsi" w:cstheme="majorHAnsi"/>
              </w:rPr>
            </w:pPr>
            <w:r w:rsidRPr="00FA0F98">
              <w:rPr>
                <w:rFonts w:asciiTheme="majorHAnsi" w:eastAsia="Arial" w:hAnsiTheme="majorHAnsi" w:cstheme="majorHAnsi"/>
              </w:rPr>
              <w:t xml:space="preserve">Example foundational resources include: </w:t>
            </w:r>
          </w:p>
          <w:p w14:paraId="38A0772C" w14:textId="77777777" w:rsidR="00A91FD2" w:rsidRPr="00FA0F98" w:rsidRDefault="00A91FD2" w:rsidP="008853BC">
            <w:pPr>
              <w:numPr>
                <w:ilvl w:val="0"/>
                <w:numId w:val="60"/>
              </w:numPr>
              <w:autoSpaceDE/>
              <w:autoSpaceDN/>
              <w:adjustRightInd/>
              <w:spacing w:before="0" w:after="0" w:line="240" w:lineRule="auto"/>
              <w:contextualSpacing/>
              <w:jc w:val="left"/>
              <w:rPr>
                <w:rFonts w:asciiTheme="majorHAnsi" w:eastAsia="Arial" w:hAnsiTheme="majorHAnsi" w:cstheme="majorHAnsi"/>
                <w:color w:val="auto"/>
              </w:rPr>
            </w:pPr>
            <w:proofErr w:type="spellStart"/>
            <w:r w:rsidRPr="00FA0F98">
              <w:rPr>
                <w:rFonts w:asciiTheme="majorHAnsi" w:eastAsia="Arial" w:hAnsiTheme="majorHAnsi" w:cstheme="majorHAnsi"/>
                <w:color w:val="auto"/>
              </w:rPr>
              <w:t>ABLEx</w:t>
            </w:r>
            <w:proofErr w:type="spellEnd"/>
            <w:r w:rsidRPr="00FA0F98">
              <w:rPr>
                <w:rFonts w:asciiTheme="majorHAnsi" w:eastAsia="Arial" w:hAnsiTheme="majorHAnsi" w:cstheme="majorHAnsi"/>
                <w:color w:val="auto"/>
              </w:rPr>
              <w:t xml:space="preserve"> series MOOC </w:t>
            </w:r>
          </w:p>
          <w:p w14:paraId="7F0895D1" w14:textId="77777777" w:rsidR="00A91FD2" w:rsidRPr="00FA0F98" w:rsidRDefault="00A91FD2" w:rsidP="008853BC">
            <w:pPr>
              <w:numPr>
                <w:ilvl w:val="0"/>
                <w:numId w:val="60"/>
              </w:numPr>
              <w:autoSpaceDE/>
              <w:autoSpaceDN/>
              <w:adjustRightInd/>
              <w:spacing w:before="0" w:after="0" w:line="240" w:lineRule="auto"/>
              <w:contextualSpacing/>
              <w:jc w:val="left"/>
              <w:rPr>
                <w:rFonts w:asciiTheme="majorHAnsi" w:eastAsia="Arial" w:hAnsiTheme="majorHAnsi" w:cstheme="majorHAnsi"/>
                <w:color w:val="auto"/>
              </w:rPr>
            </w:pPr>
            <w:r w:rsidRPr="00FA0F98">
              <w:rPr>
                <w:rFonts w:asciiTheme="majorHAnsi" w:eastAsia="Arial" w:hAnsiTheme="majorHAnsi" w:cstheme="majorHAnsi"/>
                <w:color w:val="auto"/>
              </w:rPr>
              <w:t xml:space="preserve">Interactive educational resources, 3DN, University of New South Wales </w:t>
            </w:r>
          </w:p>
          <w:p w14:paraId="07687408" w14:textId="77777777" w:rsidR="00A91FD2" w:rsidRPr="00FA0F98" w:rsidRDefault="00A91FD2" w:rsidP="008853BC">
            <w:pPr>
              <w:numPr>
                <w:ilvl w:val="0"/>
                <w:numId w:val="60"/>
              </w:numPr>
              <w:autoSpaceDE/>
              <w:autoSpaceDN/>
              <w:adjustRightInd/>
              <w:spacing w:before="0" w:after="0" w:line="240" w:lineRule="auto"/>
              <w:contextualSpacing/>
              <w:jc w:val="left"/>
              <w:rPr>
                <w:rFonts w:asciiTheme="majorHAnsi" w:eastAsia="Arial" w:hAnsiTheme="majorHAnsi" w:cstheme="majorHAnsi"/>
                <w:color w:val="auto"/>
              </w:rPr>
            </w:pPr>
            <w:r w:rsidRPr="00FA0F98">
              <w:rPr>
                <w:rFonts w:asciiTheme="majorHAnsi" w:eastAsia="Arial" w:hAnsiTheme="majorHAnsi" w:cstheme="majorHAnsi"/>
                <w:color w:val="auto"/>
              </w:rPr>
              <w:t xml:space="preserve">Online training videos, Agency for Clinical Innovation, Intellectual Disability Network  </w:t>
            </w:r>
          </w:p>
          <w:p w14:paraId="4D38092F" w14:textId="77777777" w:rsidR="00A91FD2" w:rsidRPr="00FA0F98" w:rsidRDefault="00A91FD2" w:rsidP="008853BC">
            <w:pPr>
              <w:numPr>
                <w:ilvl w:val="0"/>
                <w:numId w:val="60"/>
              </w:numPr>
              <w:autoSpaceDE/>
              <w:autoSpaceDN/>
              <w:adjustRightInd/>
              <w:spacing w:before="0" w:after="0" w:line="240" w:lineRule="auto"/>
              <w:contextualSpacing/>
              <w:jc w:val="left"/>
              <w:rPr>
                <w:rFonts w:asciiTheme="majorHAnsi" w:eastAsia="Arial" w:hAnsiTheme="majorHAnsi" w:cstheme="majorHAnsi"/>
                <w:color w:val="auto"/>
              </w:rPr>
            </w:pPr>
            <w:r w:rsidRPr="00FA0F98">
              <w:rPr>
                <w:rFonts w:asciiTheme="majorHAnsi" w:eastAsia="Arial" w:hAnsiTheme="majorHAnsi" w:cstheme="majorHAnsi"/>
                <w:color w:val="auto"/>
              </w:rPr>
              <w:t xml:space="preserve">Every Nurse’s Business, Continuing Professional Development Program, PANDAA </w:t>
            </w:r>
          </w:p>
          <w:p w14:paraId="1B366F92" w14:textId="64184EEA" w:rsidR="00A91FD2" w:rsidRPr="00FA0F98" w:rsidRDefault="00A91FD2" w:rsidP="008853BC">
            <w:pPr>
              <w:numPr>
                <w:ilvl w:val="0"/>
                <w:numId w:val="60"/>
              </w:numPr>
              <w:autoSpaceDE/>
              <w:autoSpaceDN/>
              <w:adjustRightInd/>
              <w:spacing w:before="0" w:after="120" w:line="240" w:lineRule="auto"/>
              <w:ind w:left="357" w:hanging="357"/>
              <w:jc w:val="left"/>
              <w:rPr>
                <w:rFonts w:asciiTheme="majorHAnsi" w:eastAsia="Arial" w:hAnsiTheme="majorHAnsi" w:cstheme="majorHAnsi"/>
              </w:rPr>
            </w:pPr>
            <w:r w:rsidRPr="00FA0F98">
              <w:rPr>
                <w:rFonts w:asciiTheme="majorHAnsi" w:eastAsia="Arial" w:hAnsiTheme="majorHAnsi" w:cstheme="majorHAnsi"/>
                <w:color w:val="auto"/>
              </w:rPr>
              <w:lastRenderedPageBreak/>
              <w:t xml:space="preserve">Access to quality healthcare for people with intellectual disabilities, micro-credential Central Queensland University </w:t>
            </w:r>
          </w:p>
        </w:tc>
      </w:tr>
      <w:tr w:rsidR="00A91FD2" w:rsidRPr="00A91FD2" w14:paraId="76FFDF46" w14:textId="77777777" w:rsidTr="00F67B81">
        <w:tc>
          <w:tcPr>
            <w:tcW w:w="3397" w:type="dxa"/>
          </w:tcPr>
          <w:p w14:paraId="7A77A0AB" w14:textId="77777777" w:rsidR="00A91FD2" w:rsidRPr="00A91FD2" w:rsidRDefault="00A91FD2" w:rsidP="00F67B81">
            <w:pPr>
              <w:autoSpaceDE/>
              <w:autoSpaceDN/>
              <w:adjustRightInd/>
              <w:spacing w:after="0" w:line="240" w:lineRule="auto"/>
              <w:jc w:val="left"/>
              <w:rPr>
                <w:rFonts w:ascii="Arial" w:eastAsia="Arial" w:hAnsi="Arial" w:cs="Arial"/>
                <w:i/>
                <w:iCs/>
              </w:rPr>
            </w:pPr>
            <w:r w:rsidRPr="00A91FD2">
              <w:rPr>
                <w:rFonts w:ascii="Arial" w:eastAsia="Arial" w:hAnsi="Arial" w:cs="Arial"/>
                <w:i/>
                <w:iCs/>
              </w:rPr>
              <w:lastRenderedPageBreak/>
              <w:t>A freely available interdisciplinary foundational level course with specific focus on Framework elements.</w:t>
            </w:r>
          </w:p>
        </w:tc>
        <w:tc>
          <w:tcPr>
            <w:tcW w:w="6237" w:type="dxa"/>
          </w:tcPr>
          <w:p w14:paraId="5A5BC51E" w14:textId="77777777" w:rsidR="00A91FD2" w:rsidRPr="00FA0F98" w:rsidRDefault="00A91FD2" w:rsidP="00F67B81">
            <w:pPr>
              <w:autoSpaceDE/>
              <w:autoSpaceDN/>
              <w:adjustRightInd/>
              <w:spacing w:after="120" w:line="240" w:lineRule="auto"/>
              <w:rPr>
                <w:rFonts w:asciiTheme="majorHAnsi" w:eastAsia="Arial" w:hAnsiTheme="majorHAnsi" w:cstheme="majorHAnsi"/>
              </w:rPr>
            </w:pPr>
            <w:r w:rsidRPr="00FA0F98">
              <w:rPr>
                <w:rFonts w:asciiTheme="majorHAnsi" w:eastAsia="Arial" w:hAnsiTheme="majorHAnsi" w:cstheme="majorHAnsi"/>
              </w:rPr>
              <w:t xml:space="preserve">Incorporate Framework elements into all currently available resources allowing for differential orientation and alignment depending on the identified resource and discipline area. Develop an interdisciplinary foundational-level course with a major and specific focus on Framework elements to provide an ‘off the shelf’ resource for universities to incorporate into their courses, programs or faculties. This course could use existing resources that are freely available and with Creative Commons licensing and harness expertise from representatives from the providing organisations for these resources, and intellectual disability health experts who have developed similar courses already available, such as: </w:t>
            </w:r>
          </w:p>
          <w:p w14:paraId="0DA5F9A0" w14:textId="77777777" w:rsidR="00A91FD2" w:rsidRPr="00FA0F98" w:rsidRDefault="00A91FD2" w:rsidP="008853BC">
            <w:pPr>
              <w:pStyle w:val="ListParagraph"/>
              <w:numPr>
                <w:ilvl w:val="0"/>
                <w:numId w:val="74"/>
              </w:numPr>
              <w:tabs>
                <w:tab w:val="left" w:pos="720"/>
              </w:tabs>
              <w:autoSpaceDE/>
              <w:autoSpaceDN/>
              <w:adjustRightInd/>
              <w:spacing w:before="0" w:after="0" w:line="240" w:lineRule="auto"/>
              <w:contextualSpacing/>
              <w:jc w:val="left"/>
              <w:rPr>
                <w:rFonts w:asciiTheme="majorHAnsi" w:eastAsia="Arial" w:hAnsiTheme="majorHAnsi" w:cstheme="majorHAnsi"/>
              </w:rPr>
            </w:pPr>
            <w:r w:rsidRPr="00FA0F98">
              <w:rPr>
                <w:rFonts w:asciiTheme="majorHAnsi" w:eastAsia="Arial" w:hAnsiTheme="majorHAnsi" w:cstheme="majorHAnsi"/>
                <w:i/>
                <w:iCs/>
              </w:rPr>
              <w:t>Health and wellbeing of people with developmental disabilities,</w:t>
            </w:r>
            <w:r w:rsidRPr="00FA0F98">
              <w:rPr>
                <w:rFonts w:asciiTheme="majorHAnsi" w:eastAsia="Arial" w:hAnsiTheme="majorHAnsi" w:cstheme="majorHAnsi"/>
              </w:rPr>
              <w:t xml:space="preserve"> La Trobe University course </w:t>
            </w:r>
          </w:p>
          <w:p w14:paraId="71FC4C16" w14:textId="5733127C" w:rsidR="00A91FD2" w:rsidRPr="00FA0F98" w:rsidRDefault="00A91FD2" w:rsidP="008853BC">
            <w:pPr>
              <w:pStyle w:val="ListParagraph"/>
              <w:numPr>
                <w:ilvl w:val="0"/>
                <w:numId w:val="74"/>
              </w:numPr>
              <w:tabs>
                <w:tab w:val="left" w:pos="720"/>
              </w:tabs>
              <w:autoSpaceDE/>
              <w:autoSpaceDN/>
              <w:adjustRightInd/>
              <w:spacing w:before="0" w:line="240" w:lineRule="auto"/>
              <w:ind w:left="357" w:hanging="357"/>
              <w:jc w:val="left"/>
              <w:rPr>
                <w:rFonts w:asciiTheme="majorHAnsi" w:eastAsia="Arial" w:hAnsiTheme="majorHAnsi" w:cstheme="majorHAnsi"/>
              </w:rPr>
            </w:pPr>
            <w:r w:rsidRPr="00FA0F98">
              <w:rPr>
                <w:rFonts w:asciiTheme="majorHAnsi" w:eastAsia="Arial" w:hAnsiTheme="majorHAnsi" w:cstheme="majorHAnsi"/>
                <w:i/>
                <w:iCs/>
              </w:rPr>
              <w:t>Disability, Participation and Health,</w:t>
            </w:r>
            <w:r w:rsidRPr="00FA0F98">
              <w:rPr>
                <w:rFonts w:asciiTheme="majorHAnsi" w:eastAsia="Arial" w:hAnsiTheme="majorHAnsi" w:cstheme="majorHAnsi"/>
              </w:rPr>
              <w:t xml:space="preserve"> University of Sydney course</w:t>
            </w:r>
          </w:p>
        </w:tc>
      </w:tr>
      <w:tr w:rsidR="00A91FD2" w:rsidRPr="00A91FD2" w14:paraId="1C7A10F1" w14:textId="77777777" w:rsidTr="00F67B81">
        <w:tc>
          <w:tcPr>
            <w:tcW w:w="3397" w:type="dxa"/>
          </w:tcPr>
          <w:p w14:paraId="5125873A" w14:textId="77777777" w:rsidR="00A91FD2" w:rsidRPr="00FA0F98" w:rsidRDefault="00A91FD2" w:rsidP="00F67B81">
            <w:pPr>
              <w:autoSpaceDE/>
              <w:autoSpaceDN/>
              <w:adjustRightInd/>
              <w:spacing w:after="0" w:line="240" w:lineRule="auto"/>
              <w:jc w:val="left"/>
              <w:rPr>
                <w:rFonts w:ascii="Arial" w:eastAsia="Arial" w:hAnsi="Arial" w:cs="Arial"/>
                <w:i/>
                <w:iCs/>
              </w:rPr>
            </w:pPr>
            <w:r w:rsidRPr="00FA0F98">
              <w:rPr>
                <w:rFonts w:ascii="Arial" w:eastAsia="Arial" w:hAnsi="Arial" w:cs="Arial"/>
                <w:i/>
                <w:iCs/>
              </w:rPr>
              <w:t>Guidance about currently available resources, and development of additional resources, to support skill development in Capability Areas within university pre-registration education teaching.</w:t>
            </w:r>
          </w:p>
          <w:p w14:paraId="27C18D38" w14:textId="77777777" w:rsidR="00A91FD2" w:rsidRPr="00FA0F98" w:rsidRDefault="00A91FD2" w:rsidP="00450DF7">
            <w:pPr>
              <w:autoSpaceDE/>
              <w:autoSpaceDN/>
              <w:adjustRightInd/>
              <w:spacing w:before="0" w:after="0" w:line="240" w:lineRule="auto"/>
              <w:jc w:val="left"/>
              <w:rPr>
                <w:rFonts w:ascii="Arial" w:eastAsia="Arial" w:hAnsi="Arial" w:cs="Arial"/>
                <w:i/>
                <w:iCs/>
              </w:rPr>
            </w:pPr>
          </w:p>
        </w:tc>
        <w:tc>
          <w:tcPr>
            <w:tcW w:w="6237" w:type="dxa"/>
          </w:tcPr>
          <w:p w14:paraId="47536C51" w14:textId="77777777" w:rsidR="00A91FD2" w:rsidRPr="00FA0F98" w:rsidRDefault="00A91FD2" w:rsidP="00F67B81">
            <w:pPr>
              <w:autoSpaceDE/>
              <w:autoSpaceDN/>
              <w:adjustRightInd/>
              <w:spacing w:after="120" w:line="240" w:lineRule="auto"/>
              <w:rPr>
                <w:rFonts w:asciiTheme="majorHAnsi" w:eastAsia="Arial" w:hAnsiTheme="majorHAnsi" w:cstheme="majorHAnsi"/>
              </w:rPr>
            </w:pPr>
            <w:r w:rsidRPr="00FA0F98">
              <w:rPr>
                <w:rFonts w:asciiTheme="majorHAnsi" w:eastAsia="Arial" w:hAnsiTheme="majorHAnsi" w:cstheme="majorHAnsi"/>
              </w:rPr>
              <w:t>Provide resources to support university educators to provide opportunities to practise knowledge and skills within the Capability areas. Resources could include:</w:t>
            </w:r>
          </w:p>
          <w:p w14:paraId="666F4A7F" w14:textId="2CB8A7F6" w:rsidR="00A91FD2" w:rsidRPr="00FA0F98" w:rsidRDefault="00A91FD2" w:rsidP="008853BC">
            <w:pPr>
              <w:pStyle w:val="ListParagraph"/>
              <w:numPr>
                <w:ilvl w:val="0"/>
                <w:numId w:val="73"/>
              </w:numPr>
              <w:autoSpaceDE/>
              <w:autoSpaceDN/>
              <w:adjustRightInd/>
              <w:spacing w:before="0" w:after="0" w:line="240" w:lineRule="auto"/>
              <w:ind w:left="357" w:hanging="357"/>
              <w:jc w:val="left"/>
              <w:rPr>
                <w:rFonts w:asciiTheme="majorHAnsi" w:eastAsia="Arial" w:hAnsiTheme="majorHAnsi" w:cstheme="majorHAnsi"/>
              </w:rPr>
            </w:pPr>
            <w:r w:rsidRPr="00FA0F98">
              <w:rPr>
                <w:rFonts w:asciiTheme="majorHAnsi" w:eastAsia="Arial" w:hAnsiTheme="majorHAnsi" w:cstheme="majorHAnsi"/>
              </w:rPr>
              <w:t>Case studies of the development of simulation activities for students, including involving actors with intellectual disability</w:t>
            </w:r>
          </w:p>
          <w:p w14:paraId="5689D9A1" w14:textId="62334F5C" w:rsidR="00A91FD2" w:rsidRPr="00FA0F98" w:rsidRDefault="00A91FD2" w:rsidP="008853BC">
            <w:pPr>
              <w:pStyle w:val="ListParagraph"/>
              <w:numPr>
                <w:ilvl w:val="0"/>
                <w:numId w:val="73"/>
              </w:numPr>
              <w:autoSpaceDE/>
              <w:autoSpaceDN/>
              <w:adjustRightInd/>
              <w:spacing w:before="0" w:after="0" w:line="240" w:lineRule="auto"/>
              <w:jc w:val="left"/>
              <w:rPr>
                <w:rFonts w:asciiTheme="majorHAnsi" w:eastAsia="Arial" w:hAnsiTheme="majorHAnsi" w:cstheme="majorHAnsi"/>
              </w:rPr>
            </w:pPr>
            <w:r w:rsidRPr="00FA0F98">
              <w:rPr>
                <w:rFonts w:asciiTheme="majorHAnsi" w:eastAsia="Arial" w:hAnsiTheme="majorHAnsi" w:cstheme="majorHAnsi"/>
              </w:rPr>
              <w:t xml:space="preserve">Provide simulation scripts that support skill development about provision of quality care for people with intellectual disability </w:t>
            </w:r>
            <w:proofErr w:type="gramStart"/>
            <w:r w:rsidRPr="00FA0F98">
              <w:rPr>
                <w:rFonts w:asciiTheme="majorHAnsi" w:eastAsia="Arial" w:hAnsiTheme="majorHAnsi" w:cstheme="majorHAnsi"/>
              </w:rPr>
              <w:t>including:</w:t>
            </w:r>
            <w:proofErr w:type="gramEnd"/>
            <w:r w:rsidRPr="00FA0F98">
              <w:rPr>
                <w:rFonts w:asciiTheme="majorHAnsi" w:eastAsia="Arial" w:hAnsiTheme="majorHAnsi" w:cstheme="majorHAnsi"/>
              </w:rPr>
              <w:t xml:space="preserve"> presenting health issues, communication needs, reasonable adjustments, collaborative interdisciplinary care, ethical practices and other practice domains. </w:t>
            </w:r>
          </w:p>
          <w:p w14:paraId="016EDA1F" w14:textId="59A55F8E" w:rsidR="00A91FD2" w:rsidRPr="00FA0F98" w:rsidRDefault="00A91FD2" w:rsidP="008853BC">
            <w:pPr>
              <w:pStyle w:val="ListParagraph"/>
              <w:numPr>
                <w:ilvl w:val="0"/>
                <w:numId w:val="73"/>
              </w:numPr>
              <w:autoSpaceDE/>
              <w:autoSpaceDN/>
              <w:adjustRightInd/>
              <w:spacing w:before="0" w:after="0" w:line="240" w:lineRule="auto"/>
              <w:jc w:val="left"/>
              <w:rPr>
                <w:rFonts w:asciiTheme="majorHAnsi" w:eastAsia="Arial" w:hAnsiTheme="majorHAnsi" w:cstheme="majorHAnsi"/>
              </w:rPr>
            </w:pPr>
            <w:r w:rsidRPr="00FA0F98">
              <w:rPr>
                <w:rFonts w:asciiTheme="majorHAnsi" w:eastAsia="Arial" w:hAnsiTheme="majorHAnsi" w:cstheme="majorHAnsi"/>
              </w:rPr>
              <w:t xml:space="preserve">Exploration of the potential use of currently available simulation Apps such as the 3D simulated training environment </w:t>
            </w:r>
            <w:proofErr w:type="spellStart"/>
            <w:r w:rsidRPr="00FA0F98">
              <w:rPr>
                <w:rFonts w:asciiTheme="majorHAnsi" w:eastAsia="Arial" w:hAnsiTheme="majorHAnsi" w:cstheme="majorHAnsi"/>
              </w:rPr>
              <w:t>CheckUP</w:t>
            </w:r>
            <w:proofErr w:type="spellEnd"/>
            <w:r w:rsidRPr="00FA0F98">
              <w:rPr>
                <w:rFonts w:asciiTheme="majorHAnsi" w:eastAsia="Arial" w:hAnsiTheme="majorHAnsi" w:cstheme="majorHAnsi"/>
              </w:rPr>
              <w:t xml:space="preserve"> </w:t>
            </w:r>
          </w:p>
          <w:p w14:paraId="202DEA16" w14:textId="42CCD11D" w:rsidR="00A91FD2" w:rsidRPr="00FA0F98" w:rsidRDefault="00A91FD2" w:rsidP="008853BC">
            <w:pPr>
              <w:pStyle w:val="ListParagraph"/>
              <w:numPr>
                <w:ilvl w:val="0"/>
                <w:numId w:val="73"/>
              </w:numPr>
              <w:autoSpaceDE/>
              <w:autoSpaceDN/>
              <w:adjustRightInd/>
              <w:spacing w:before="0" w:line="240" w:lineRule="auto"/>
              <w:ind w:left="357" w:hanging="357"/>
              <w:jc w:val="left"/>
              <w:rPr>
                <w:rFonts w:asciiTheme="majorHAnsi" w:eastAsia="Arial" w:hAnsiTheme="majorHAnsi" w:cstheme="majorHAnsi"/>
              </w:rPr>
            </w:pPr>
            <w:r w:rsidRPr="00FA0F98">
              <w:rPr>
                <w:rFonts w:asciiTheme="majorHAnsi" w:eastAsia="Arial" w:hAnsiTheme="majorHAnsi" w:cstheme="majorHAnsi"/>
              </w:rPr>
              <w:t>Exemplars from the Curriculum of Caring and Consultant with Disability Programs.</w:t>
            </w:r>
          </w:p>
        </w:tc>
      </w:tr>
      <w:tr w:rsidR="00A91FD2" w:rsidRPr="00A91FD2" w14:paraId="1C217855" w14:textId="77777777" w:rsidTr="00F67B81">
        <w:tc>
          <w:tcPr>
            <w:tcW w:w="3397" w:type="dxa"/>
          </w:tcPr>
          <w:p w14:paraId="11E8BF90" w14:textId="77777777" w:rsidR="00A91FD2" w:rsidRPr="00A91FD2" w:rsidRDefault="00A91FD2" w:rsidP="00F67B81">
            <w:pPr>
              <w:autoSpaceDE/>
              <w:autoSpaceDN/>
              <w:adjustRightInd/>
              <w:spacing w:after="120" w:line="260" w:lineRule="atLeast"/>
              <w:jc w:val="left"/>
              <w:rPr>
                <w:rFonts w:ascii="Arial" w:eastAsia="Arial" w:hAnsi="Arial" w:cs="Arial"/>
                <w:i/>
                <w:iCs/>
              </w:rPr>
            </w:pPr>
            <w:r w:rsidRPr="00A91FD2">
              <w:rPr>
                <w:rFonts w:ascii="Arial" w:eastAsia="Arial" w:hAnsi="Arial" w:cs="Arial"/>
                <w:i/>
                <w:iCs/>
              </w:rPr>
              <w:t xml:space="preserve">Expansion of options for placements to include community sites including in NDIS settings. While providing important opportunities for students and awareness of the range of settings in which care </w:t>
            </w:r>
            <w:r w:rsidRPr="00A91FD2">
              <w:rPr>
                <w:rFonts w:ascii="Arial" w:eastAsia="Arial" w:hAnsi="Arial" w:cs="Arial"/>
                <w:i/>
                <w:iCs/>
              </w:rPr>
              <w:lastRenderedPageBreak/>
              <w:t>may occur, this may also help to address the reduced availability of clinical placements.</w:t>
            </w:r>
          </w:p>
          <w:p w14:paraId="2909B684" w14:textId="77777777" w:rsidR="00A91FD2" w:rsidRPr="00A91FD2" w:rsidRDefault="00A91FD2" w:rsidP="00450DF7">
            <w:pPr>
              <w:autoSpaceDE/>
              <w:autoSpaceDN/>
              <w:adjustRightInd/>
              <w:spacing w:before="0" w:after="0" w:line="240" w:lineRule="auto"/>
              <w:jc w:val="left"/>
              <w:rPr>
                <w:rFonts w:ascii="Arial" w:eastAsia="Arial" w:hAnsi="Arial" w:cs="Arial"/>
                <w:i/>
                <w:iCs/>
              </w:rPr>
            </w:pPr>
          </w:p>
        </w:tc>
        <w:tc>
          <w:tcPr>
            <w:tcW w:w="6237" w:type="dxa"/>
          </w:tcPr>
          <w:p w14:paraId="74ABB4D0" w14:textId="5792905A" w:rsidR="00A91FD2" w:rsidRPr="00E96E89" w:rsidRDefault="00A91FD2" w:rsidP="00AD3CB9">
            <w:pPr>
              <w:autoSpaceDE/>
              <w:autoSpaceDN/>
              <w:adjustRightInd/>
              <w:spacing w:after="0" w:line="260" w:lineRule="atLeast"/>
              <w:rPr>
                <w:rFonts w:asciiTheme="majorHAnsi" w:eastAsia="Yu Mincho" w:hAnsiTheme="majorHAnsi" w:cstheme="majorHAnsi"/>
                <w:color w:val="auto"/>
              </w:rPr>
            </w:pPr>
            <w:r w:rsidRPr="00E96E89">
              <w:rPr>
                <w:rFonts w:asciiTheme="majorHAnsi" w:eastAsia="Arial" w:hAnsiTheme="majorHAnsi" w:cstheme="majorHAnsi"/>
                <w:color w:val="auto"/>
              </w:rPr>
              <w:lastRenderedPageBreak/>
              <w:t>Identify and develop resources that support educators, students and people with intellectual disability in placements that provide opportunities to develop skills and experience with people with intellectual disability. Several projects and resources consider opportunities and skill development relevant for placements in NDIS settings,</w:t>
            </w:r>
            <w:r w:rsidR="00405DF7" w:rsidRPr="00E96E89">
              <w:rPr>
                <w:rFonts w:asciiTheme="majorHAnsi" w:eastAsia="Arial" w:hAnsiTheme="majorHAnsi" w:cstheme="majorHAnsi"/>
                <w:color w:val="auto"/>
              </w:rPr>
              <w:t xml:space="preserve"> </w:t>
            </w:r>
            <w:r w:rsidRPr="00E96E89">
              <w:rPr>
                <w:rFonts w:asciiTheme="majorHAnsi" w:eastAsia="Arial" w:hAnsiTheme="majorHAnsi" w:cstheme="majorHAnsi"/>
                <w:color w:val="auto"/>
              </w:rPr>
              <w:t>specifically:</w:t>
            </w:r>
          </w:p>
          <w:p w14:paraId="7A44835C" w14:textId="77777777" w:rsidR="00A91FD2" w:rsidRPr="00E96E89" w:rsidRDefault="00A91FD2" w:rsidP="008853BC">
            <w:pPr>
              <w:pStyle w:val="ListParagraph"/>
              <w:numPr>
                <w:ilvl w:val="0"/>
                <w:numId w:val="72"/>
              </w:numPr>
              <w:autoSpaceDE/>
              <w:autoSpaceDN/>
              <w:adjustRightInd/>
              <w:spacing w:before="40" w:after="0" w:line="240" w:lineRule="auto"/>
              <w:jc w:val="left"/>
              <w:outlineLvl w:val="3"/>
              <w:rPr>
                <w:rFonts w:asciiTheme="majorHAnsi" w:eastAsia="Yu Mincho" w:hAnsiTheme="majorHAnsi" w:cstheme="majorHAnsi"/>
                <w:color w:val="auto"/>
              </w:rPr>
            </w:pPr>
            <w:r w:rsidRPr="00E96E89">
              <w:rPr>
                <w:rFonts w:asciiTheme="majorHAnsi" w:eastAsia="Yu Mincho" w:hAnsiTheme="majorHAnsi" w:cstheme="majorHAnsi"/>
                <w:i/>
                <w:iCs/>
                <w:color w:val="auto"/>
              </w:rPr>
              <w:lastRenderedPageBreak/>
              <w:t>Future Allies</w:t>
            </w:r>
            <w:r w:rsidRPr="00E96E89">
              <w:rPr>
                <w:rFonts w:asciiTheme="majorHAnsi" w:eastAsia="Yu Mincho" w:hAnsiTheme="majorHAnsi" w:cstheme="majorHAnsi"/>
                <w:color w:val="auto"/>
              </w:rPr>
              <w:t>, providing practical supports, insights and tools for allied health student placements in NDIS settings</w:t>
            </w:r>
          </w:p>
          <w:p w14:paraId="31706951" w14:textId="77777777" w:rsidR="00A91FD2" w:rsidRPr="00E96E89" w:rsidRDefault="00A91FD2" w:rsidP="008853BC">
            <w:pPr>
              <w:pStyle w:val="ListParagraph"/>
              <w:numPr>
                <w:ilvl w:val="0"/>
                <w:numId w:val="72"/>
              </w:numPr>
              <w:autoSpaceDE/>
              <w:autoSpaceDN/>
              <w:adjustRightInd/>
              <w:spacing w:before="0" w:after="0" w:line="240" w:lineRule="auto"/>
              <w:contextualSpacing/>
              <w:jc w:val="left"/>
              <w:rPr>
                <w:rFonts w:asciiTheme="majorHAnsi" w:eastAsia="Calibri" w:hAnsiTheme="majorHAnsi" w:cstheme="majorHAnsi"/>
                <w:color w:val="auto"/>
              </w:rPr>
            </w:pPr>
            <w:r w:rsidRPr="00E96E89">
              <w:rPr>
                <w:rFonts w:asciiTheme="majorHAnsi" w:eastAsia="Calibri" w:hAnsiTheme="majorHAnsi" w:cstheme="majorHAnsi"/>
                <w:i/>
                <w:iCs/>
                <w:color w:val="auto"/>
              </w:rPr>
              <w:t>My Professional Practice Space</w:t>
            </w:r>
            <w:r w:rsidRPr="00E96E89">
              <w:rPr>
                <w:rFonts w:asciiTheme="majorHAnsi" w:eastAsia="Calibri" w:hAnsiTheme="majorHAnsi" w:cstheme="majorHAnsi"/>
                <w:color w:val="auto"/>
              </w:rPr>
              <w:t xml:space="preserve"> (CDDH) online learning system that prepared students and educators for placements within disability settings</w:t>
            </w:r>
          </w:p>
          <w:p w14:paraId="40851CDF" w14:textId="77777777" w:rsidR="00A91FD2" w:rsidRPr="00E96E89" w:rsidRDefault="00A91FD2" w:rsidP="008853BC">
            <w:pPr>
              <w:pStyle w:val="ListParagraph"/>
              <w:numPr>
                <w:ilvl w:val="0"/>
                <w:numId w:val="72"/>
              </w:numPr>
              <w:autoSpaceDE/>
              <w:autoSpaceDN/>
              <w:adjustRightInd/>
              <w:spacing w:before="0" w:after="0" w:line="240" w:lineRule="auto"/>
              <w:contextualSpacing/>
              <w:jc w:val="left"/>
              <w:rPr>
                <w:rFonts w:asciiTheme="majorHAnsi" w:eastAsia="Calibri" w:hAnsiTheme="majorHAnsi" w:cstheme="majorHAnsi"/>
                <w:color w:val="auto"/>
              </w:rPr>
            </w:pPr>
            <w:r w:rsidRPr="00E96E89">
              <w:rPr>
                <w:rFonts w:asciiTheme="majorHAnsi" w:eastAsia="Calibri" w:hAnsiTheme="majorHAnsi" w:cstheme="majorHAnsi"/>
                <w:i/>
                <w:iCs/>
                <w:color w:val="auto"/>
              </w:rPr>
              <w:t xml:space="preserve">Building the Allied Health Workforce for an NDIS future, </w:t>
            </w:r>
            <w:r w:rsidRPr="00E96E89">
              <w:rPr>
                <w:rFonts w:asciiTheme="majorHAnsi" w:eastAsia="Calibri" w:hAnsiTheme="majorHAnsi" w:cstheme="majorHAnsi"/>
                <w:color w:val="auto"/>
              </w:rPr>
              <w:t>MOOC, Flinders University</w:t>
            </w:r>
          </w:p>
          <w:p w14:paraId="2996E023" w14:textId="6380F044" w:rsidR="00A91FD2" w:rsidRPr="00E96E89" w:rsidRDefault="00A91FD2" w:rsidP="008853BC">
            <w:pPr>
              <w:pStyle w:val="ListParagraph"/>
              <w:numPr>
                <w:ilvl w:val="0"/>
                <w:numId w:val="72"/>
              </w:numPr>
              <w:autoSpaceDE/>
              <w:autoSpaceDN/>
              <w:adjustRightInd/>
              <w:spacing w:before="0"/>
              <w:contextualSpacing/>
              <w:jc w:val="left"/>
              <w:rPr>
                <w:rFonts w:asciiTheme="majorHAnsi" w:eastAsia="Arial" w:hAnsiTheme="majorHAnsi" w:cstheme="majorHAnsi"/>
              </w:rPr>
            </w:pPr>
            <w:r w:rsidRPr="00E96E89">
              <w:rPr>
                <w:rFonts w:asciiTheme="majorHAnsi" w:eastAsia="Calibri" w:hAnsiTheme="majorHAnsi" w:cstheme="majorHAnsi"/>
                <w:color w:val="auto"/>
              </w:rPr>
              <w:t>Case studies of innovation in the provision of placements, such as the on-site student led NDIS speech pathology clinic, Charles Sturt University</w:t>
            </w:r>
          </w:p>
        </w:tc>
      </w:tr>
      <w:tr w:rsidR="00A91FD2" w:rsidRPr="00A91FD2" w14:paraId="20B3DC4A" w14:textId="77777777" w:rsidTr="00F67B81">
        <w:tc>
          <w:tcPr>
            <w:tcW w:w="3397" w:type="dxa"/>
          </w:tcPr>
          <w:p w14:paraId="4B1211A5" w14:textId="77777777" w:rsidR="00A91FD2" w:rsidRPr="00A91FD2" w:rsidRDefault="00A91FD2" w:rsidP="00F67B81">
            <w:pPr>
              <w:autoSpaceDE/>
              <w:autoSpaceDN/>
              <w:adjustRightInd/>
              <w:spacing w:after="0" w:line="240" w:lineRule="auto"/>
              <w:jc w:val="left"/>
              <w:rPr>
                <w:rFonts w:ascii="Arial" w:eastAsia="Arial" w:hAnsi="Arial" w:cs="Arial"/>
                <w:i/>
                <w:iCs/>
              </w:rPr>
            </w:pPr>
            <w:r w:rsidRPr="00A91FD2">
              <w:rPr>
                <w:rFonts w:ascii="Arial" w:eastAsia="Arial" w:hAnsi="Arial" w:cs="Arial"/>
                <w:i/>
                <w:iCs/>
              </w:rPr>
              <w:lastRenderedPageBreak/>
              <w:t>Guidance about how currently available high-quality resources and opportunities for discipline-specific and advanced training and skill development can be used within university pre-registration education contexts.</w:t>
            </w:r>
          </w:p>
          <w:p w14:paraId="0F3BCCB3" w14:textId="77777777" w:rsidR="00A91FD2" w:rsidRPr="00A91FD2" w:rsidRDefault="00A91FD2" w:rsidP="00450DF7">
            <w:pPr>
              <w:autoSpaceDE/>
              <w:autoSpaceDN/>
              <w:adjustRightInd/>
              <w:spacing w:before="0" w:after="0" w:line="240" w:lineRule="auto"/>
              <w:jc w:val="left"/>
              <w:rPr>
                <w:rFonts w:ascii="Arial" w:eastAsia="Arial" w:hAnsi="Arial" w:cs="Arial"/>
                <w:i/>
                <w:iCs/>
              </w:rPr>
            </w:pPr>
          </w:p>
        </w:tc>
        <w:tc>
          <w:tcPr>
            <w:tcW w:w="6237" w:type="dxa"/>
          </w:tcPr>
          <w:p w14:paraId="042895C5" w14:textId="2F94556A" w:rsidR="00A91FD2" w:rsidRDefault="00A91FD2" w:rsidP="00F67B81">
            <w:pPr>
              <w:autoSpaceDE/>
              <w:autoSpaceDN/>
              <w:adjustRightInd/>
              <w:spacing w:after="0" w:line="240" w:lineRule="auto"/>
              <w:rPr>
                <w:rFonts w:asciiTheme="majorHAnsi" w:eastAsia="Arial" w:hAnsiTheme="majorHAnsi" w:cstheme="majorHAnsi"/>
              </w:rPr>
            </w:pPr>
            <w:r w:rsidRPr="00E96E89">
              <w:rPr>
                <w:rFonts w:asciiTheme="majorHAnsi" w:eastAsia="Arial" w:hAnsiTheme="majorHAnsi" w:cstheme="majorHAnsi"/>
              </w:rPr>
              <w:t xml:space="preserve">Curate already available discipline-specific and advanced training resources to support immediate access by education providers. </w:t>
            </w:r>
          </w:p>
          <w:p w14:paraId="24065686" w14:textId="77777777" w:rsidR="00A91FD2" w:rsidRPr="00E96E89" w:rsidRDefault="00A91FD2" w:rsidP="001527F1">
            <w:pPr>
              <w:autoSpaceDE/>
              <w:autoSpaceDN/>
              <w:adjustRightInd/>
              <w:spacing w:after="120" w:line="260" w:lineRule="atLeast"/>
              <w:rPr>
                <w:rFonts w:asciiTheme="majorHAnsi" w:eastAsia="Arial" w:hAnsiTheme="majorHAnsi" w:cstheme="majorHAnsi"/>
              </w:rPr>
            </w:pPr>
            <w:r w:rsidRPr="00E96E89">
              <w:rPr>
                <w:rFonts w:asciiTheme="majorHAnsi" w:eastAsia="Arial" w:hAnsiTheme="majorHAnsi" w:cstheme="majorHAnsi"/>
              </w:rPr>
              <w:t>Discipline specific courses can be identified in our scoping review and include resources and courses developed for practising clinicians and students such as those provided by peak professional bodies and others (e.g., PANDAA, ADA and Australian Society of Special Care in Dentistry, Australian Psychological Society, The Emotions Clinic and Australian Physiotherapy Association)</w:t>
            </w:r>
            <w:bookmarkStart w:id="107" w:name="_Int_cPkC5EAZ"/>
            <w:r w:rsidRPr="00E96E89">
              <w:rPr>
                <w:rFonts w:asciiTheme="majorHAnsi" w:eastAsia="Arial" w:hAnsiTheme="majorHAnsi" w:cstheme="majorHAnsi"/>
              </w:rPr>
              <w:t xml:space="preserve">. </w:t>
            </w:r>
            <w:bookmarkEnd w:id="107"/>
          </w:p>
          <w:p w14:paraId="7592EDA5" w14:textId="57F8FD6F" w:rsidR="00A91FD2" w:rsidRPr="00E96E89" w:rsidRDefault="00A91FD2" w:rsidP="001527F1">
            <w:pPr>
              <w:autoSpaceDE/>
              <w:autoSpaceDN/>
              <w:adjustRightInd/>
              <w:spacing w:after="120" w:line="260" w:lineRule="atLeast"/>
              <w:rPr>
                <w:rFonts w:asciiTheme="majorHAnsi" w:eastAsia="Arial" w:hAnsiTheme="majorHAnsi" w:cstheme="majorHAnsi"/>
              </w:rPr>
            </w:pPr>
            <w:r w:rsidRPr="00E96E89">
              <w:rPr>
                <w:rFonts w:asciiTheme="majorHAnsi" w:eastAsia="Arial" w:hAnsiTheme="majorHAnsi" w:cstheme="majorHAnsi"/>
              </w:rPr>
              <w:t xml:space="preserve">Develop accompanying guidance with suggestions as to how these learning resources could be incorporated into university courses and programs to achieve learning outcomes </w:t>
            </w:r>
            <w:r w:rsidR="003E2C4C">
              <w:rPr>
                <w:rFonts w:asciiTheme="majorHAnsi" w:eastAsia="Arial" w:hAnsiTheme="majorHAnsi" w:cstheme="majorHAnsi"/>
              </w:rPr>
              <w:t>to</w:t>
            </w:r>
            <w:r w:rsidRPr="00E96E89">
              <w:rPr>
                <w:rFonts w:asciiTheme="majorHAnsi" w:eastAsia="Arial" w:hAnsiTheme="majorHAnsi" w:cstheme="majorHAnsi"/>
              </w:rPr>
              <w:t xml:space="preserve"> help support incorporation of these resources into curricula.</w:t>
            </w:r>
          </w:p>
        </w:tc>
      </w:tr>
      <w:tr w:rsidR="00A91FD2" w:rsidRPr="00A91FD2" w14:paraId="45BDBD8A" w14:textId="77777777" w:rsidTr="00F67B81">
        <w:tc>
          <w:tcPr>
            <w:tcW w:w="3397" w:type="dxa"/>
          </w:tcPr>
          <w:p w14:paraId="2F16B469" w14:textId="77777777" w:rsidR="00A91FD2" w:rsidRPr="00A91FD2" w:rsidRDefault="00A91FD2" w:rsidP="00F67B81">
            <w:pPr>
              <w:autoSpaceDE/>
              <w:autoSpaceDN/>
              <w:adjustRightInd/>
              <w:spacing w:after="0" w:line="240" w:lineRule="auto"/>
              <w:jc w:val="left"/>
              <w:rPr>
                <w:rFonts w:ascii="Arial" w:eastAsia="Arial" w:hAnsi="Arial" w:cs="Arial"/>
                <w:i/>
                <w:iCs/>
              </w:rPr>
            </w:pPr>
            <w:r w:rsidRPr="00A91FD2">
              <w:rPr>
                <w:rFonts w:ascii="Arial" w:eastAsia="Arial" w:hAnsi="Arial" w:cs="Arial"/>
                <w:i/>
                <w:iCs/>
              </w:rPr>
              <w:t>Discipline-specific and advanced learning modules founded on Framework elements.</w:t>
            </w:r>
          </w:p>
          <w:p w14:paraId="1513FC76" w14:textId="77777777" w:rsidR="00A91FD2" w:rsidRPr="00A91FD2" w:rsidRDefault="00A91FD2" w:rsidP="00450DF7">
            <w:pPr>
              <w:autoSpaceDE/>
              <w:autoSpaceDN/>
              <w:adjustRightInd/>
              <w:spacing w:before="0" w:after="0" w:line="240" w:lineRule="auto"/>
              <w:jc w:val="left"/>
              <w:rPr>
                <w:rFonts w:ascii="Arial" w:eastAsia="Arial" w:hAnsi="Arial" w:cs="Arial"/>
                <w:i/>
                <w:iCs/>
              </w:rPr>
            </w:pPr>
          </w:p>
        </w:tc>
        <w:tc>
          <w:tcPr>
            <w:tcW w:w="6237" w:type="dxa"/>
          </w:tcPr>
          <w:p w14:paraId="3AC8E5F4" w14:textId="77777777" w:rsidR="00A91FD2" w:rsidRPr="00E96E89" w:rsidRDefault="00A91FD2" w:rsidP="001D7B75">
            <w:pPr>
              <w:autoSpaceDE/>
              <w:autoSpaceDN/>
              <w:adjustRightInd/>
              <w:spacing w:after="0" w:line="240" w:lineRule="auto"/>
              <w:rPr>
                <w:rFonts w:asciiTheme="majorHAnsi" w:eastAsia="Arial" w:hAnsiTheme="majorHAnsi" w:cstheme="majorHAnsi"/>
              </w:rPr>
            </w:pPr>
            <w:r w:rsidRPr="00E96E89">
              <w:rPr>
                <w:rFonts w:asciiTheme="majorHAnsi" w:eastAsia="Arial" w:hAnsiTheme="majorHAnsi" w:cstheme="majorHAnsi"/>
              </w:rPr>
              <w:t xml:space="preserve">Liaise with discipline-specific providing organisations identified in the scoping review and other stakeholder consultation to explore the potential to develop, strengthen and expand more advanced discipline-specific education founded on the Framework elements will promote the development of such resources. </w:t>
            </w:r>
          </w:p>
          <w:p w14:paraId="22685437" w14:textId="77777777" w:rsidR="00A91FD2" w:rsidRPr="00E96E89" w:rsidRDefault="00A91FD2" w:rsidP="00E96E89">
            <w:pPr>
              <w:autoSpaceDE/>
              <w:autoSpaceDN/>
              <w:adjustRightInd/>
              <w:spacing w:after="120" w:line="260" w:lineRule="atLeast"/>
              <w:rPr>
                <w:rFonts w:asciiTheme="majorHAnsi" w:eastAsia="Arial" w:hAnsiTheme="majorHAnsi" w:cstheme="majorHAnsi"/>
              </w:rPr>
            </w:pPr>
            <w:r w:rsidRPr="00E96E89">
              <w:rPr>
                <w:rFonts w:asciiTheme="majorHAnsi" w:eastAsia="Arial" w:hAnsiTheme="majorHAnsi" w:cstheme="majorHAnsi"/>
              </w:rPr>
              <w:t xml:space="preserve">Priority should be given to those disciplines identified in our review where less information is available about the nature and extent of intellectual disability health in course offerings. </w:t>
            </w:r>
          </w:p>
          <w:p w14:paraId="037BF6F5" w14:textId="308ECE00" w:rsidR="00A91FD2" w:rsidRPr="00E96E89" w:rsidRDefault="00A91FD2" w:rsidP="00FA0F98">
            <w:pPr>
              <w:autoSpaceDE/>
              <w:autoSpaceDN/>
              <w:adjustRightInd/>
              <w:spacing w:after="120" w:line="260" w:lineRule="atLeast"/>
              <w:rPr>
                <w:rFonts w:asciiTheme="majorHAnsi" w:eastAsia="Arial" w:hAnsiTheme="majorHAnsi" w:cstheme="majorHAnsi"/>
                <w:highlight w:val="yellow"/>
              </w:rPr>
            </w:pPr>
            <w:r w:rsidRPr="00E96E89">
              <w:rPr>
                <w:rFonts w:asciiTheme="majorHAnsi" w:eastAsia="Arial" w:hAnsiTheme="majorHAnsi" w:cstheme="majorHAnsi"/>
              </w:rPr>
              <w:t xml:space="preserve">Consider the incorporation of multiple sources of relevant materials, including those provided by discipline-specific international organisations, those focused on key topic areas (e.g., care to Indigenous Australians, end of life care, sport and the criminal justice system), and opportunities for students to engage in research projects in this field (e.g., </w:t>
            </w:r>
            <w:r w:rsidRPr="00E96E89">
              <w:rPr>
                <w:rFonts w:asciiTheme="majorHAnsi" w:eastAsia="Calibri" w:hAnsiTheme="majorHAnsi" w:cstheme="majorHAnsi"/>
                <w:i/>
                <w:iCs/>
                <w:color w:val="auto"/>
              </w:rPr>
              <w:t>Inclusive Research: A guide to doing research with people with disability</w:t>
            </w:r>
            <w:r w:rsidRPr="00E96E89">
              <w:rPr>
                <w:rFonts w:asciiTheme="majorHAnsi" w:eastAsia="Calibri" w:hAnsiTheme="majorHAnsi" w:cstheme="majorHAnsi"/>
                <w:color w:val="auto"/>
              </w:rPr>
              <w:t>, The Disability Innovation Institute, UNSW)</w:t>
            </w:r>
            <w:r w:rsidR="00FA0F98">
              <w:rPr>
                <w:rFonts w:asciiTheme="majorHAnsi" w:eastAsia="Calibri" w:hAnsiTheme="majorHAnsi" w:cstheme="majorHAnsi"/>
                <w:color w:val="auto"/>
              </w:rPr>
              <w:t>.</w:t>
            </w:r>
          </w:p>
        </w:tc>
      </w:tr>
      <w:tr w:rsidR="00A91FD2" w:rsidRPr="00A91FD2" w14:paraId="2FD0A9E1" w14:textId="77777777" w:rsidTr="00F67B81">
        <w:tc>
          <w:tcPr>
            <w:tcW w:w="3397" w:type="dxa"/>
          </w:tcPr>
          <w:p w14:paraId="1B1D3B3D" w14:textId="77777777" w:rsidR="00A91FD2" w:rsidRPr="00A91FD2" w:rsidRDefault="00A91FD2" w:rsidP="00450DF7">
            <w:pPr>
              <w:spacing w:after="120" w:line="260" w:lineRule="atLeast"/>
              <w:jc w:val="left"/>
              <w:rPr>
                <w:rFonts w:ascii="Arial" w:eastAsia="Arial" w:hAnsi="Arial" w:cs="Arial"/>
                <w:i/>
                <w:iCs/>
              </w:rPr>
            </w:pPr>
            <w:r w:rsidRPr="00A91FD2">
              <w:rPr>
                <w:rFonts w:ascii="Arial" w:eastAsia="Arial" w:hAnsi="Arial" w:cs="Arial"/>
                <w:i/>
                <w:iCs/>
              </w:rPr>
              <w:lastRenderedPageBreak/>
              <w:t xml:space="preserve">Multi-pronged activities to disseminate and promote the Intellectual Health Capability Framework and supporting resources hub to relevant stakeholders. </w:t>
            </w:r>
          </w:p>
        </w:tc>
        <w:tc>
          <w:tcPr>
            <w:tcW w:w="6237" w:type="dxa"/>
          </w:tcPr>
          <w:p w14:paraId="4B766069" w14:textId="77777777" w:rsidR="00A91FD2" w:rsidRPr="00E96E89" w:rsidRDefault="00A91FD2" w:rsidP="00A91FD2">
            <w:pPr>
              <w:spacing w:after="120" w:line="260" w:lineRule="atLeast"/>
              <w:rPr>
                <w:rFonts w:asciiTheme="majorHAnsi" w:eastAsia="Arial" w:hAnsiTheme="majorHAnsi" w:cstheme="majorHAnsi"/>
              </w:rPr>
            </w:pPr>
            <w:r w:rsidRPr="00E96E89">
              <w:rPr>
                <w:rFonts w:asciiTheme="majorHAnsi" w:eastAsia="Arial" w:hAnsiTheme="majorHAnsi" w:cstheme="majorHAnsi"/>
              </w:rPr>
              <w:t xml:space="preserve">Disseminate and promote the resources hub to key stakeholders including the expanded network of engaged stakeholders identified in this project. </w:t>
            </w:r>
          </w:p>
          <w:p w14:paraId="175D8067" w14:textId="77777777" w:rsidR="00A91FD2" w:rsidRPr="00E96E89" w:rsidRDefault="00A91FD2" w:rsidP="00E96E89">
            <w:pPr>
              <w:spacing w:after="120" w:line="260" w:lineRule="atLeast"/>
              <w:rPr>
                <w:rFonts w:asciiTheme="majorHAnsi" w:eastAsia="Arial" w:hAnsiTheme="majorHAnsi" w:cstheme="majorHAnsi"/>
              </w:rPr>
            </w:pPr>
            <w:r w:rsidRPr="00E96E89">
              <w:rPr>
                <w:rFonts w:asciiTheme="majorHAnsi" w:eastAsia="Arial" w:hAnsiTheme="majorHAnsi" w:cstheme="majorHAnsi"/>
              </w:rPr>
              <w:t>Links to the resource hub can be disseminated through multiple pathways – Dept of Health, peak disciplinary bodies, via university leadership networks such as the Health Professions Education Standing Group, Medical Deans Australia and New Zealand.</w:t>
            </w:r>
          </w:p>
          <w:p w14:paraId="7913A43D" w14:textId="77777777" w:rsidR="00A91FD2" w:rsidRPr="00E96E89" w:rsidRDefault="00A91FD2" w:rsidP="00A91FD2">
            <w:pPr>
              <w:spacing w:after="120" w:line="260" w:lineRule="atLeast"/>
              <w:rPr>
                <w:rFonts w:asciiTheme="majorHAnsi" w:eastAsia="Arial" w:hAnsiTheme="majorHAnsi" w:cstheme="majorHAnsi"/>
              </w:rPr>
            </w:pPr>
            <w:r w:rsidRPr="00E96E89">
              <w:rPr>
                <w:rFonts w:asciiTheme="majorHAnsi" w:eastAsia="Arial" w:hAnsiTheme="majorHAnsi" w:cstheme="majorHAnsi"/>
              </w:rPr>
              <w:t>Develop and promote a webinar series involving intellectual disability champions across sectors and disciplines. Webinars could engage in diverse topic areas relevant to implementation of intellectual disability health education including:</w:t>
            </w:r>
          </w:p>
          <w:p w14:paraId="0190BA8A" w14:textId="77777777" w:rsidR="00A91FD2" w:rsidRPr="00E96E89" w:rsidRDefault="00A91FD2" w:rsidP="008853BC">
            <w:pPr>
              <w:numPr>
                <w:ilvl w:val="0"/>
                <w:numId w:val="71"/>
              </w:numPr>
              <w:autoSpaceDE/>
              <w:autoSpaceDN/>
              <w:adjustRightInd/>
              <w:spacing w:before="0" w:after="120" w:line="260" w:lineRule="atLeast"/>
              <w:contextualSpacing/>
              <w:jc w:val="left"/>
              <w:rPr>
                <w:rFonts w:asciiTheme="majorHAnsi" w:eastAsia="Arial" w:hAnsiTheme="majorHAnsi" w:cstheme="majorHAnsi"/>
              </w:rPr>
            </w:pPr>
            <w:r w:rsidRPr="00E96E89">
              <w:rPr>
                <w:rFonts w:asciiTheme="majorHAnsi" w:eastAsia="Calibri" w:hAnsiTheme="majorHAnsi" w:cstheme="majorHAnsi"/>
                <w:color w:val="auto"/>
              </w:rPr>
              <w:t>f</w:t>
            </w:r>
            <w:r w:rsidRPr="00E96E89">
              <w:rPr>
                <w:rFonts w:asciiTheme="majorHAnsi" w:eastAsia="Arial" w:hAnsiTheme="majorHAnsi" w:cstheme="majorHAnsi"/>
              </w:rPr>
              <w:t xml:space="preserve">aculty leadership and coordination, and the opportunity to showcase different approaches across </w:t>
            </w:r>
            <w:proofErr w:type="gramStart"/>
            <w:r w:rsidRPr="00E96E89">
              <w:rPr>
                <w:rFonts w:asciiTheme="majorHAnsi" w:eastAsia="Arial" w:hAnsiTheme="majorHAnsi" w:cstheme="majorHAnsi"/>
              </w:rPr>
              <w:t>universities;</w:t>
            </w:r>
            <w:proofErr w:type="gramEnd"/>
          </w:p>
          <w:p w14:paraId="2850F5B5" w14:textId="77777777" w:rsidR="00A91FD2" w:rsidRPr="00E96E89" w:rsidRDefault="00A91FD2" w:rsidP="008853BC">
            <w:pPr>
              <w:numPr>
                <w:ilvl w:val="0"/>
                <w:numId w:val="71"/>
              </w:numPr>
              <w:autoSpaceDE/>
              <w:autoSpaceDN/>
              <w:adjustRightInd/>
              <w:spacing w:before="0" w:after="120" w:line="260" w:lineRule="atLeast"/>
              <w:contextualSpacing/>
              <w:jc w:val="left"/>
              <w:rPr>
                <w:rFonts w:asciiTheme="majorHAnsi" w:eastAsia="Arial" w:hAnsiTheme="majorHAnsi" w:cstheme="majorHAnsi"/>
              </w:rPr>
            </w:pPr>
            <w:r w:rsidRPr="00E96E89">
              <w:rPr>
                <w:rFonts w:asciiTheme="majorHAnsi" w:eastAsia="Arial" w:hAnsiTheme="majorHAnsi" w:cstheme="majorHAnsi"/>
              </w:rPr>
              <w:t xml:space="preserve">best practices in inclusive teaching </w:t>
            </w:r>
            <w:proofErr w:type="gramStart"/>
            <w:r w:rsidRPr="00E96E89">
              <w:rPr>
                <w:rFonts w:asciiTheme="majorHAnsi" w:eastAsia="Arial" w:hAnsiTheme="majorHAnsi" w:cstheme="majorHAnsi"/>
              </w:rPr>
              <w:t>approaches;</w:t>
            </w:r>
            <w:proofErr w:type="gramEnd"/>
            <w:r w:rsidRPr="00E96E89">
              <w:rPr>
                <w:rFonts w:asciiTheme="majorHAnsi" w:eastAsia="Arial" w:hAnsiTheme="majorHAnsi" w:cstheme="majorHAnsi"/>
              </w:rPr>
              <w:t xml:space="preserve"> </w:t>
            </w:r>
          </w:p>
          <w:p w14:paraId="44EEF5B9" w14:textId="77777777" w:rsidR="00A91FD2" w:rsidRPr="00E96E89" w:rsidRDefault="00A91FD2" w:rsidP="008853BC">
            <w:pPr>
              <w:numPr>
                <w:ilvl w:val="0"/>
                <w:numId w:val="71"/>
              </w:numPr>
              <w:autoSpaceDE/>
              <w:autoSpaceDN/>
              <w:adjustRightInd/>
              <w:spacing w:before="0" w:after="120" w:line="260" w:lineRule="atLeast"/>
              <w:contextualSpacing/>
              <w:jc w:val="left"/>
              <w:rPr>
                <w:rFonts w:asciiTheme="majorHAnsi" w:eastAsia="Arial" w:hAnsiTheme="majorHAnsi" w:cstheme="majorHAnsi"/>
              </w:rPr>
            </w:pPr>
            <w:r w:rsidRPr="00E96E89">
              <w:rPr>
                <w:rFonts w:asciiTheme="majorHAnsi" w:eastAsia="Arial" w:hAnsiTheme="majorHAnsi" w:cstheme="majorHAnsi"/>
              </w:rPr>
              <w:t xml:space="preserve">discipline specific </w:t>
            </w:r>
            <w:proofErr w:type="gramStart"/>
            <w:r w:rsidRPr="00E96E89">
              <w:rPr>
                <w:rFonts w:asciiTheme="majorHAnsi" w:eastAsia="Arial" w:hAnsiTheme="majorHAnsi" w:cstheme="majorHAnsi"/>
              </w:rPr>
              <w:t>webinars;</w:t>
            </w:r>
            <w:proofErr w:type="gramEnd"/>
            <w:r w:rsidRPr="00E96E89">
              <w:rPr>
                <w:rFonts w:asciiTheme="majorHAnsi" w:eastAsia="Arial" w:hAnsiTheme="majorHAnsi" w:cstheme="majorHAnsi"/>
              </w:rPr>
              <w:t xml:space="preserve"> </w:t>
            </w:r>
          </w:p>
          <w:p w14:paraId="1E559ECD" w14:textId="77777777" w:rsidR="00A91FD2" w:rsidRPr="00E96E89" w:rsidRDefault="00A91FD2" w:rsidP="008853BC">
            <w:pPr>
              <w:numPr>
                <w:ilvl w:val="0"/>
                <w:numId w:val="71"/>
              </w:numPr>
              <w:autoSpaceDE/>
              <w:autoSpaceDN/>
              <w:adjustRightInd/>
              <w:spacing w:before="0" w:after="120" w:line="260" w:lineRule="atLeast"/>
              <w:contextualSpacing/>
              <w:jc w:val="left"/>
              <w:rPr>
                <w:rFonts w:asciiTheme="majorHAnsi" w:eastAsia="Arial" w:hAnsiTheme="majorHAnsi" w:cstheme="majorHAnsi"/>
              </w:rPr>
            </w:pPr>
            <w:r w:rsidRPr="00E96E89">
              <w:rPr>
                <w:rFonts w:asciiTheme="majorHAnsi" w:eastAsia="Arial" w:hAnsiTheme="majorHAnsi" w:cstheme="majorHAnsi"/>
              </w:rPr>
              <w:t>showcasing of learning modules, resources, or courses; and</w:t>
            </w:r>
          </w:p>
          <w:p w14:paraId="55B9DF82" w14:textId="77777777" w:rsidR="00A91FD2" w:rsidRPr="00E96E89" w:rsidRDefault="00A91FD2" w:rsidP="008853BC">
            <w:pPr>
              <w:numPr>
                <w:ilvl w:val="0"/>
                <w:numId w:val="71"/>
              </w:numPr>
              <w:autoSpaceDE/>
              <w:autoSpaceDN/>
              <w:adjustRightInd/>
              <w:spacing w:before="0" w:after="120" w:line="260" w:lineRule="atLeast"/>
              <w:contextualSpacing/>
              <w:jc w:val="left"/>
              <w:rPr>
                <w:rFonts w:asciiTheme="majorHAnsi" w:eastAsia="Arial" w:hAnsiTheme="majorHAnsi" w:cstheme="majorHAnsi"/>
              </w:rPr>
            </w:pPr>
            <w:r w:rsidRPr="00E96E89">
              <w:rPr>
                <w:rFonts w:asciiTheme="majorHAnsi" w:eastAsia="Arial" w:hAnsiTheme="majorHAnsi" w:cstheme="majorHAnsi"/>
              </w:rPr>
              <w:t>specialist topic areas, including involvement by university research centres, and disability and health professional bodies.</w:t>
            </w:r>
          </w:p>
          <w:p w14:paraId="56C0718A" w14:textId="7D35CBD6" w:rsidR="00A91FD2" w:rsidRPr="00E96E89" w:rsidRDefault="00A91FD2" w:rsidP="00E96E89">
            <w:pPr>
              <w:spacing w:before="240" w:after="120" w:line="260" w:lineRule="atLeast"/>
              <w:rPr>
                <w:rFonts w:asciiTheme="majorHAnsi" w:eastAsia="Arial" w:hAnsiTheme="majorHAnsi" w:cstheme="majorHAnsi"/>
              </w:rPr>
            </w:pPr>
            <w:r w:rsidRPr="00E96E89">
              <w:rPr>
                <w:rFonts w:asciiTheme="majorHAnsi" w:eastAsia="Arial" w:hAnsiTheme="majorHAnsi" w:cstheme="majorHAnsi"/>
              </w:rPr>
              <w:t>Opportunistic promotion through websites, conferences and events hosted by other relevant organisations.</w:t>
            </w:r>
          </w:p>
        </w:tc>
      </w:tr>
      <w:tr w:rsidR="00A91FD2" w:rsidRPr="00A91FD2" w14:paraId="4278D4EF" w14:textId="77777777" w:rsidTr="00F67B81">
        <w:tc>
          <w:tcPr>
            <w:tcW w:w="3397" w:type="dxa"/>
          </w:tcPr>
          <w:p w14:paraId="7311E20B" w14:textId="77777777" w:rsidR="00A91FD2" w:rsidRPr="00A91FD2" w:rsidRDefault="00A91FD2" w:rsidP="00450DF7">
            <w:pPr>
              <w:spacing w:after="120" w:line="260" w:lineRule="atLeast"/>
              <w:jc w:val="left"/>
              <w:rPr>
                <w:rFonts w:ascii="Arial" w:eastAsia="Arial" w:hAnsi="Arial" w:cs="Arial"/>
                <w:i/>
                <w:iCs/>
              </w:rPr>
            </w:pPr>
            <w:r w:rsidRPr="00A91FD2">
              <w:rPr>
                <w:rFonts w:ascii="Arial" w:eastAsia="Arial" w:hAnsi="Arial" w:cs="Arial"/>
                <w:i/>
                <w:iCs/>
              </w:rPr>
              <w:t xml:space="preserve">Mechanisms that assist university staff and other stakeholders </w:t>
            </w:r>
            <w:r w:rsidRPr="00A91FD2">
              <w:rPr>
                <w:rFonts w:ascii="Arial" w:eastAsia="Arial" w:hAnsi="Arial" w:cs="Arial"/>
                <w:i/>
                <w:iCs/>
                <w:color w:val="auto"/>
              </w:rPr>
              <w:t>to implement and sustain best practice in intellectual disability health education</w:t>
            </w:r>
            <w:r w:rsidRPr="00A91FD2">
              <w:rPr>
                <w:rFonts w:ascii="Arial" w:eastAsia="Arial" w:hAnsi="Arial" w:cs="Arial"/>
                <w:i/>
                <w:iCs/>
              </w:rPr>
              <w:t xml:space="preserve">. </w:t>
            </w:r>
          </w:p>
        </w:tc>
        <w:tc>
          <w:tcPr>
            <w:tcW w:w="6237" w:type="dxa"/>
          </w:tcPr>
          <w:p w14:paraId="1019C0E0" w14:textId="77777777" w:rsidR="00A91FD2" w:rsidRPr="00E96E89" w:rsidRDefault="00A91FD2" w:rsidP="00AD3CB9">
            <w:pPr>
              <w:autoSpaceDE/>
              <w:autoSpaceDN/>
              <w:adjustRightInd/>
              <w:spacing w:after="120" w:line="260" w:lineRule="atLeast"/>
              <w:rPr>
                <w:rFonts w:asciiTheme="majorHAnsi" w:eastAsia="Arial" w:hAnsiTheme="majorHAnsi" w:cstheme="majorHAnsi"/>
              </w:rPr>
            </w:pPr>
            <w:r w:rsidRPr="00E96E89">
              <w:rPr>
                <w:rFonts w:asciiTheme="majorHAnsi" w:eastAsia="Arial" w:hAnsiTheme="majorHAnsi" w:cstheme="majorHAnsi"/>
              </w:rPr>
              <w:t xml:space="preserve">Promote opportunities for CPD through partnerships with health professional and disability organisations and peak bodies. </w:t>
            </w:r>
          </w:p>
          <w:p w14:paraId="47091509" w14:textId="77777777" w:rsidR="00A91FD2" w:rsidRPr="00E96E89" w:rsidRDefault="00A91FD2" w:rsidP="00AD3CB9">
            <w:pPr>
              <w:autoSpaceDE/>
              <w:autoSpaceDN/>
              <w:adjustRightInd/>
              <w:spacing w:after="120" w:line="240" w:lineRule="auto"/>
              <w:rPr>
                <w:rFonts w:asciiTheme="majorHAnsi" w:eastAsia="Arial" w:hAnsiTheme="majorHAnsi" w:cstheme="majorHAnsi"/>
              </w:rPr>
            </w:pPr>
            <w:r w:rsidRPr="00E96E89">
              <w:rPr>
                <w:rFonts w:asciiTheme="majorHAnsi" w:eastAsia="Arial" w:hAnsiTheme="majorHAnsi" w:cstheme="majorHAnsi"/>
              </w:rPr>
              <w:t>Establish a community of practice using a collaborative virtual space where participants can share their knowledge, experience, areas of concern and problem-solving to enhance collaboration, overcome common barriers and promote sharing of resources across disciplines and universities.</w:t>
            </w:r>
          </w:p>
        </w:tc>
      </w:tr>
    </w:tbl>
    <w:p w14:paraId="308DA66C" w14:textId="77777777" w:rsidR="00A91FD2" w:rsidRPr="00A91FD2" w:rsidRDefault="00A91FD2" w:rsidP="00A91FD2">
      <w:pPr>
        <w:autoSpaceDE/>
        <w:autoSpaceDN/>
        <w:adjustRightInd/>
        <w:spacing w:before="0" w:after="160" w:line="259" w:lineRule="auto"/>
        <w:jc w:val="left"/>
        <w:rPr>
          <w:rFonts w:ascii="Calibri" w:eastAsia="Calibri" w:hAnsi="Calibri" w:cs="Arial"/>
          <w:color w:val="auto"/>
        </w:rPr>
      </w:pPr>
    </w:p>
    <w:p w14:paraId="2266C0C2" w14:textId="340573D3" w:rsidR="00B3095C" w:rsidRDefault="00B3095C">
      <w:pPr>
        <w:autoSpaceDE/>
        <w:autoSpaceDN/>
        <w:adjustRightInd/>
        <w:spacing w:before="0" w:after="160" w:line="259" w:lineRule="auto"/>
        <w:jc w:val="left"/>
        <w:rPr>
          <w:rFonts w:ascii="Arial" w:eastAsia="Arial" w:hAnsi="Arial" w:cs="Arial"/>
        </w:rPr>
      </w:pPr>
      <w:r>
        <w:rPr>
          <w:rFonts w:ascii="Arial" w:eastAsia="Arial" w:hAnsi="Arial" w:cs="Arial"/>
        </w:rPr>
        <w:br w:type="page"/>
      </w:r>
    </w:p>
    <w:p w14:paraId="5AFD85BA" w14:textId="2D432C9A" w:rsidR="00A91FD2" w:rsidRPr="00C4256E" w:rsidRDefault="00A91FD2" w:rsidP="00C4256E">
      <w:pPr>
        <w:pStyle w:val="NbrHeading1"/>
      </w:pPr>
      <w:bookmarkStart w:id="108" w:name="_Toc107258414"/>
      <w:r w:rsidRPr="00C4256E">
        <w:lastRenderedPageBreak/>
        <w:t>Conclusions and Recommendations</w:t>
      </w:r>
      <w:bookmarkEnd w:id="108"/>
    </w:p>
    <w:p w14:paraId="4B0013B3" w14:textId="77777777" w:rsidR="00A91FD2" w:rsidRPr="00A91FD2" w:rsidRDefault="00A91FD2" w:rsidP="00A91FD2">
      <w:pPr>
        <w:spacing w:after="120" w:line="260" w:lineRule="atLeast"/>
        <w:rPr>
          <w:rFonts w:ascii="Arial" w:eastAsia="Arial" w:hAnsi="Arial" w:cs="Arial"/>
        </w:rPr>
      </w:pPr>
      <w:r w:rsidRPr="00A91FD2">
        <w:rPr>
          <w:rFonts w:ascii="Arial" w:eastAsia="Arial" w:hAnsi="Arial" w:cs="Arial"/>
        </w:rPr>
        <w:t>This scoping and gap analysis confirms a view in the published literature and more widely that many students entering health professions are likely to graduate with little or no training to support the needs of people with intellectual disability. Marked variation exists across universities and across disciplines.</w:t>
      </w:r>
    </w:p>
    <w:p w14:paraId="5D009FC7" w14:textId="3967E9E0" w:rsidR="00A91FD2" w:rsidRPr="00A91FD2" w:rsidRDefault="00A91FD2" w:rsidP="00A91FD2">
      <w:pPr>
        <w:spacing w:after="120" w:line="260" w:lineRule="atLeast"/>
        <w:rPr>
          <w:rFonts w:ascii="Arial" w:eastAsia="Arial" w:hAnsi="Arial" w:cs="Arial"/>
        </w:rPr>
      </w:pPr>
      <w:r w:rsidRPr="00A91FD2">
        <w:rPr>
          <w:rFonts w:ascii="Arial" w:eastAsia="Arial" w:hAnsi="Arial" w:cs="Arial"/>
        </w:rPr>
        <w:t xml:space="preserve">There are examples of best practice within the literature and innovative educational initiatives are occurring in Australian undergraduate settings. </w:t>
      </w:r>
      <w:r w:rsidR="00D01FCA" w:rsidRPr="00D01FCA">
        <w:rPr>
          <w:rFonts w:ascii="Arial" w:eastAsia="Arial" w:hAnsi="Arial" w:cs="Arial"/>
        </w:rPr>
        <w:t xml:space="preserve">Our scoping and gap analysis has identified a multitude of learning resources and courses that could inspire and promote integration of the core elements of the Framework. These include courses where possibilities exist for collaboration and potential sharing of resources, short courses, </w:t>
      </w:r>
      <w:proofErr w:type="spellStart"/>
      <w:r w:rsidR="00D01FCA" w:rsidRPr="00D01FCA">
        <w:rPr>
          <w:rFonts w:ascii="Arial" w:eastAsia="Arial" w:hAnsi="Arial" w:cs="Arial"/>
        </w:rPr>
        <w:t>microcredentials</w:t>
      </w:r>
      <w:proofErr w:type="spellEnd"/>
      <w:r w:rsidR="00D01FCA" w:rsidRPr="00D01FCA">
        <w:rPr>
          <w:rFonts w:ascii="Arial" w:eastAsia="Arial" w:hAnsi="Arial" w:cs="Arial"/>
        </w:rPr>
        <w:t xml:space="preserve"> and other online training, and resources that could help to support implementation of activities such as inclusive teaching and community placements. </w:t>
      </w:r>
      <w:r w:rsidRPr="00A91FD2">
        <w:rPr>
          <w:rFonts w:ascii="Arial" w:eastAsia="Arial" w:hAnsi="Arial" w:cs="Arial"/>
        </w:rPr>
        <w:t xml:space="preserve">These offer an important starting point for building a stronger more consistent approach. Despite some inevitable tensions – such as crowded curricula, adequate resourcing, and questions about the place of intellectual disability within the broader disability agenda – goodwill and readiness exist. This was seen in the extent of stakeholder responses and engagement and the high level of interest, enthusiasm, and recognition of the importance of this area of health care practice. It is important to build on this momentum and the opportunities offered through cross-sectoral linkages between disability organisations, health professional bodies, and universities. </w:t>
      </w:r>
    </w:p>
    <w:p w14:paraId="7BFE88C1" w14:textId="4D85BA79" w:rsidR="00A91FD2" w:rsidRPr="00A91FD2" w:rsidRDefault="00A91FD2" w:rsidP="00C4256E">
      <w:pPr>
        <w:pStyle w:val="NbrHeading2"/>
      </w:pPr>
      <w:bookmarkStart w:id="109" w:name="_Toc104830822"/>
      <w:bookmarkStart w:id="110" w:name="_Toc107258415"/>
      <w:r w:rsidRPr="00A91FD2">
        <w:t>Actionable recommendations</w:t>
      </w:r>
      <w:bookmarkEnd w:id="109"/>
      <w:bookmarkEnd w:id="110"/>
    </w:p>
    <w:p w14:paraId="6ED150CB" w14:textId="77777777" w:rsidR="00A91FD2" w:rsidRPr="00A91FD2" w:rsidRDefault="00A91FD2" w:rsidP="00D41DA2">
      <w:pPr>
        <w:spacing w:after="120" w:line="260" w:lineRule="atLeast"/>
        <w:rPr>
          <w:rFonts w:ascii="Arial" w:eastAsia="Arial" w:hAnsi="Arial" w:cs="Arial"/>
          <w:b/>
          <w:bCs/>
          <w:highlight w:val="yellow"/>
        </w:rPr>
      </w:pPr>
      <w:bookmarkStart w:id="111" w:name="_Hlk107258064"/>
      <w:r w:rsidRPr="00A91FD2">
        <w:rPr>
          <w:rFonts w:ascii="Arial" w:eastAsia="Arial" w:hAnsi="Arial" w:cs="Arial"/>
        </w:rPr>
        <w:t xml:space="preserve">The following actionable recommendations are required to achieve the outcomes of the Curriculum Development project. Central to these is the development of a set implementation support tools. </w:t>
      </w:r>
    </w:p>
    <w:p w14:paraId="6F155F2C" w14:textId="77777777" w:rsidR="00A91FD2" w:rsidRPr="00A91FD2" w:rsidRDefault="00A91FD2" w:rsidP="00D41DA2">
      <w:pPr>
        <w:spacing w:after="120" w:line="260" w:lineRule="atLeast"/>
        <w:rPr>
          <w:rFonts w:ascii="Arial" w:eastAsia="Arial" w:hAnsi="Arial" w:cs="Arial"/>
        </w:rPr>
      </w:pPr>
      <w:r w:rsidRPr="00A91FD2">
        <w:rPr>
          <w:rFonts w:ascii="Arial" w:eastAsia="Arial" w:hAnsi="Arial" w:cs="Arial"/>
          <w:b/>
          <w:bCs/>
        </w:rPr>
        <w:t xml:space="preserve">Communication and promotion of the Framework </w:t>
      </w:r>
      <w:r w:rsidRPr="00A91FD2">
        <w:rPr>
          <w:rFonts w:ascii="Arial" w:eastAsia="Arial" w:hAnsi="Arial" w:cs="Arial"/>
        </w:rPr>
        <w:t>is an overarching priority.</w:t>
      </w:r>
    </w:p>
    <w:p w14:paraId="21F11CB0" w14:textId="77777777" w:rsidR="00A91FD2" w:rsidRPr="00A91FD2" w:rsidRDefault="00A91FD2" w:rsidP="00611A74">
      <w:pPr>
        <w:numPr>
          <w:ilvl w:val="0"/>
          <w:numId w:val="62"/>
        </w:numPr>
        <w:tabs>
          <w:tab w:val="num" w:pos="425"/>
        </w:tabs>
        <w:autoSpaceDE/>
        <w:autoSpaceDN/>
        <w:adjustRightInd/>
        <w:spacing w:before="0" w:after="120" w:line="260" w:lineRule="atLeast"/>
        <w:ind w:left="357" w:hanging="357"/>
        <w:rPr>
          <w:rFonts w:ascii="Arial" w:eastAsia="Arial" w:hAnsi="Arial" w:cs="Arial"/>
          <w:bCs/>
        </w:rPr>
      </w:pPr>
      <w:r w:rsidRPr="00A91FD2">
        <w:rPr>
          <w:rFonts w:ascii="Arial" w:eastAsia="Arial" w:hAnsi="Arial" w:cs="Arial"/>
          <w:bCs/>
        </w:rPr>
        <w:t xml:space="preserve">A set of tools that complement the Framework and support its implementation should be developed and disseminated widely. This should be done in consultation with stakeholders to ensure key issues are addressed in a comprehensive and implementable way. </w:t>
      </w:r>
    </w:p>
    <w:p w14:paraId="39E64F99" w14:textId="77777777" w:rsidR="00A91FD2" w:rsidRPr="00A91FD2" w:rsidRDefault="00A91FD2" w:rsidP="00611A74">
      <w:pPr>
        <w:numPr>
          <w:ilvl w:val="0"/>
          <w:numId w:val="62"/>
        </w:numPr>
        <w:autoSpaceDE/>
        <w:autoSpaceDN/>
        <w:adjustRightInd/>
        <w:spacing w:before="0" w:after="120" w:line="260" w:lineRule="atLeast"/>
        <w:ind w:left="357" w:hanging="357"/>
        <w:rPr>
          <w:rFonts w:ascii="Arial" w:eastAsia="Arial" w:hAnsi="Arial" w:cs="Arial"/>
        </w:rPr>
      </w:pPr>
      <w:r w:rsidRPr="00A91FD2">
        <w:rPr>
          <w:rFonts w:ascii="Arial" w:eastAsia="Arial" w:hAnsi="Arial" w:cs="Arial"/>
        </w:rPr>
        <w:t xml:space="preserve">Examples of </w:t>
      </w:r>
      <w:proofErr w:type="gramStart"/>
      <w:r w:rsidRPr="00A91FD2">
        <w:rPr>
          <w:rFonts w:ascii="Arial" w:eastAsia="Arial" w:hAnsi="Arial" w:cs="Arial"/>
        </w:rPr>
        <w:t>high quality</w:t>
      </w:r>
      <w:proofErr w:type="gramEnd"/>
      <w:r w:rsidRPr="00A91FD2">
        <w:rPr>
          <w:rFonts w:ascii="Arial" w:eastAsia="Arial" w:hAnsi="Arial" w:cs="Arial"/>
        </w:rPr>
        <w:t xml:space="preserve"> educational resources that align with the Framework, including those that can be used off the shelf and those that can be adapted to specific discipline contexts should be collated and made available via an online resources hub. </w:t>
      </w:r>
    </w:p>
    <w:p w14:paraId="53887B3F" w14:textId="77777777" w:rsidR="00A91FD2" w:rsidRPr="00A91FD2" w:rsidRDefault="00A91FD2" w:rsidP="00611A74">
      <w:pPr>
        <w:numPr>
          <w:ilvl w:val="0"/>
          <w:numId w:val="62"/>
        </w:numPr>
        <w:autoSpaceDE/>
        <w:autoSpaceDN/>
        <w:adjustRightInd/>
        <w:spacing w:before="0" w:after="120" w:line="260" w:lineRule="atLeast"/>
        <w:ind w:left="357" w:hanging="357"/>
        <w:rPr>
          <w:rFonts w:ascii="Arial" w:eastAsia="Arial" w:hAnsi="Arial" w:cs="Arial"/>
        </w:rPr>
      </w:pPr>
      <w:r w:rsidRPr="00A91FD2">
        <w:rPr>
          <w:rFonts w:ascii="Arial" w:eastAsia="Arial" w:hAnsi="Arial" w:cs="Arial"/>
        </w:rPr>
        <w:t>A self-assessment tool should be developed for use by individual educators or at wider university level to reflect on current course offerings against the Framework elements.</w:t>
      </w:r>
    </w:p>
    <w:p w14:paraId="35ECF17C" w14:textId="77777777" w:rsidR="00A91FD2" w:rsidRPr="00A91FD2" w:rsidRDefault="00A91FD2" w:rsidP="00462D58">
      <w:pPr>
        <w:tabs>
          <w:tab w:val="num" w:pos="425"/>
        </w:tabs>
        <w:autoSpaceDE/>
        <w:autoSpaceDN/>
        <w:adjustRightInd/>
        <w:spacing w:before="240" w:after="120" w:line="260" w:lineRule="atLeast"/>
        <w:rPr>
          <w:rFonts w:ascii="Arial" w:eastAsia="Arial" w:hAnsi="Arial" w:cs="Arial"/>
          <w:b/>
          <w:bCs/>
        </w:rPr>
      </w:pPr>
      <w:r w:rsidRPr="00A91FD2">
        <w:rPr>
          <w:rFonts w:ascii="Arial" w:eastAsia="Arial" w:hAnsi="Arial" w:cs="Arial"/>
          <w:b/>
          <w:bCs/>
        </w:rPr>
        <w:t xml:space="preserve">A strong foundation for stakeholder engagement already exists </w:t>
      </w:r>
      <w:r w:rsidRPr="00A91FD2">
        <w:rPr>
          <w:rFonts w:ascii="Arial" w:eastAsia="Arial" w:hAnsi="Arial" w:cs="Arial"/>
        </w:rPr>
        <w:t>and further engagement efforts are likely to be well-received and beneficial to the development and dissemination of teaching innovation in intellectual disability health.</w:t>
      </w:r>
    </w:p>
    <w:p w14:paraId="5DF8F477" w14:textId="77777777" w:rsidR="00A91FD2" w:rsidRPr="00A91FD2" w:rsidRDefault="00A91FD2" w:rsidP="00611A74">
      <w:pPr>
        <w:numPr>
          <w:ilvl w:val="0"/>
          <w:numId w:val="63"/>
        </w:numPr>
        <w:tabs>
          <w:tab w:val="num" w:pos="425"/>
        </w:tabs>
        <w:autoSpaceDE/>
        <w:autoSpaceDN/>
        <w:adjustRightInd/>
        <w:spacing w:before="0" w:after="120" w:line="260" w:lineRule="atLeast"/>
        <w:ind w:left="357" w:hanging="357"/>
        <w:rPr>
          <w:rFonts w:ascii="Arial" w:eastAsia="Arial" w:hAnsi="Arial" w:cs="Arial"/>
        </w:rPr>
      </w:pPr>
      <w:r w:rsidRPr="00A91FD2">
        <w:rPr>
          <w:rFonts w:ascii="Arial" w:eastAsia="Arial" w:hAnsi="Arial" w:cs="Arial"/>
        </w:rPr>
        <w:t xml:space="preserve">Broaden and extend stakeholder networks and engagement processes and consider the establishment of a community of practice to share experiences and learning. </w:t>
      </w:r>
    </w:p>
    <w:p w14:paraId="32C771F1" w14:textId="77777777" w:rsidR="00A91FD2" w:rsidRPr="00A91FD2" w:rsidRDefault="00A91FD2" w:rsidP="00611A74">
      <w:pPr>
        <w:numPr>
          <w:ilvl w:val="0"/>
          <w:numId w:val="63"/>
        </w:numPr>
        <w:tabs>
          <w:tab w:val="num" w:pos="425"/>
        </w:tabs>
        <w:autoSpaceDE/>
        <w:autoSpaceDN/>
        <w:adjustRightInd/>
        <w:spacing w:before="0" w:after="120" w:line="260" w:lineRule="atLeast"/>
        <w:ind w:left="357" w:hanging="357"/>
        <w:rPr>
          <w:rFonts w:ascii="Arial" w:eastAsia="Arial" w:hAnsi="Arial" w:cs="Arial"/>
        </w:rPr>
      </w:pPr>
      <w:r w:rsidRPr="00A91FD2">
        <w:rPr>
          <w:rFonts w:ascii="Arial" w:eastAsia="Arial" w:hAnsi="Arial" w:cs="Arial"/>
        </w:rPr>
        <w:t xml:space="preserve">Strategically target program leaders by discipline to capture intellectual disability health content that may be hidden or where significant gaps exist. </w:t>
      </w:r>
    </w:p>
    <w:p w14:paraId="7BE7D483" w14:textId="77777777" w:rsidR="00611A74" w:rsidRDefault="00611A74">
      <w:pPr>
        <w:autoSpaceDE/>
        <w:autoSpaceDN/>
        <w:adjustRightInd/>
        <w:spacing w:before="0" w:after="160" w:line="259" w:lineRule="auto"/>
        <w:jc w:val="left"/>
        <w:rPr>
          <w:rFonts w:ascii="Arial" w:eastAsia="Arial" w:hAnsi="Arial" w:cs="Arial"/>
          <w:b/>
          <w:bCs/>
        </w:rPr>
      </w:pPr>
      <w:r>
        <w:rPr>
          <w:rFonts w:ascii="Arial" w:eastAsia="Arial" w:hAnsi="Arial" w:cs="Arial"/>
          <w:b/>
          <w:bCs/>
        </w:rPr>
        <w:br w:type="page"/>
      </w:r>
    </w:p>
    <w:p w14:paraId="286AF5EE" w14:textId="35A7A814" w:rsidR="00A91FD2" w:rsidRPr="00A91FD2" w:rsidRDefault="00A91FD2" w:rsidP="00462D58">
      <w:pPr>
        <w:tabs>
          <w:tab w:val="num" w:pos="425"/>
        </w:tabs>
        <w:spacing w:after="120" w:line="260" w:lineRule="atLeast"/>
        <w:rPr>
          <w:rFonts w:ascii="Arial" w:eastAsia="Arial" w:hAnsi="Arial" w:cs="Arial"/>
        </w:rPr>
      </w:pPr>
      <w:r w:rsidRPr="00A91FD2">
        <w:rPr>
          <w:rFonts w:ascii="Arial" w:eastAsia="Arial" w:hAnsi="Arial" w:cs="Arial"/>
          <w:b/>
          <w:bCs/>
        </w:rPr>
        <w:lastRenderedPageBreak/>
        <w:t xml:space="preserve">Experiential learning and genuine participation of people with lived experience </w:t>
      </w:r>
      <w:r w:rsidRPr="00A91FD2">
        <w:rPr>
          <w:rFonts w:ascii="Arial" w:eastAsia="Arial" w:hAnsi="Arial" w:cs="Arial"/>
        </w:rPr>
        <w:t xml:space="preserve">of intellectual disability needs to be front and centre of undergraduate curriculum development and delivery. Patient involvement in health professional education can build confidence and communication skills and reduce stigma and negative stereotypes but this widely embraced ideal can be challenging to implement in practice.  </w:t>
      </w:r>
    </w:p>
    <w:p w14:paraId="2A697AF6" w14:textId="77777777" w:rsidR="00A91FD2" w:rsidRPr="00A91FD2" w:rsidRDefault="00A91FD2" w:rsidP="00462D58">
      <w:pPr>
        <w:numPr>
          <w:ilvl w:val="0"/>
          <w:numId w:val="64"/>
        </w:numPr>
        <w:tabs>
          <w:tab w:val="num" w:pos="425"/>
        </w:tabs>
        <w:autoSpaceDE/>
        <w:autoSpaceDN/>
        <w:adjustRightInd/>
        <w:spacing w:before="0" w:after="120" w:line="260" w:lineRule="atLeast"/>
        <w:ind w:left="357" w:hanging="357"/>
        <w:contextualSpacing/>
        <w:rPr>
          <w:rFonts w:ascii="Arial" w:eastAsia="Arial" w:hAnsi="Arial" w:cs="Arial"/>
        </w:rPr>
      </w:pPr>
      <w:r w:rsidRPr="00A91FD2">
        <w:rPr>
          <w:rFonts w:ascii="Arial" w:eastAsia="Arial" w:hAnsi="Arial" w:cs="Arial"/>
        </w:rPr>
        <w:t>Priority should be given to developing clear guidance about the role of patient educator and how this role can be articulated, formalised, and embedded in ways that are beneficial to patients, students, and university program providers.</w:t>
      </w:r>
    </w:p>
    <w:p w14:paraId="2B9EFE7E" w14:textId="77777777" w:rsidR="00A91FD2" w:rsidRPr="00A91FD2" w:rsidRDefault="00A91FD2" w:rsidP="00462D58">
      <w:pPr>
        <w:numPr>
          <w:ilvl w:val="0"/>
          <w:numId w:val="64"/>
        </w:numPr>
        <w:tabs>
          <w:tab w:val="num" w:pos="425"/>
        </w:tabs>
        <w:autoSpaceDE/>
        <w:autoSpaceDN/>
        <w:adjustRightInd/>
        <w:spacing w:before="0" w:after="120" w:line="260" w:lineRule="atLeast"/>
        <w:ind w:left="357" w:hanging="357"/>
        <w:rPr>
          <w:rFonts w:ascii="Arial" w:eastAsia="Arial" w:hAnsi="Arial" w:cs="Arial"/>
        </w:rPr>
      </w:pPr>
      <w:r w:rsidRPr="00A91FD2">
        <w:rPr>
          <w:rFonts w:ascii="Arial" w:eastAsia="Arial" w:hAnsi="Arial" w:cs="Arial"/>
        </w:rPr>
        <w:t>Examples of good practice that are identified in this report offer a strong basis for the development of this guidance.</w:t>
      </w:r>
    </w:p>
    <w:p w14:paraId="0D95FA6C" w14:textId="77777777" w:rsidR="00A91FD2" w:rsidRPr="00A91FD2" w:rsidRDefault="00A91FD2" w:rsidP="00462D58">
      <w:pPr>
        <w:tabs>
          <w:tab w:val="num" w:pos="425"/>
        </w:tabs>
        <w:spacing w:before="240" w:after="120" w:line="260" w:lineRule="atLeast"/>
        <w:rPr>
          <w:rFonts w:ascii="Arial" w:eastAsia="Arial" w:hAnsi="Arial" w:cs="Arial"/>
        </w:rPr>
      </w:pPr>
      <w:r w:rsidRPr="00A91FD2">
        <w:rPr>
          <w:rFonts w:ascii="Arial" w:eastAsia="Arial" w:hAnsi="Arial" w:cs="Arial"/>
          <w:b/>
          <w:bCs/>
        </w:rPr>
        <w:t>Interprofessional education</w:t>
      </w:r>
      <w:r w:rsidRPr="00A91FD2">
        <w:rPr>
          <w:rFonts w:ascii="Arial" w:eastAsia="Arial" w:hAnsi="Arial" w:cs="Arial"/>
        </w:rPr>
        <w:t xml:space="preserve"> is a precursor to intersectoral and interprofessional practice and all are vitally important to improving health care for people with intellectual disability.</w:t>
      </w:r>
    </w:p>
    <w:p w14:paraId="4DB4C21F" w14:textId="77777777" w:rsidR="00A91FD2" w:rsidRPr="00A91FD2" w:rsidRDefault="00A91FD2" w:rsidP="00462D58">
      <w:pPr>
        <w:numPr>
          <w:ilvl w:val="0"/>
          <w:numId w:val="65"/>
        </w:numPr>
        <w:tabs>
          <w:tab w:val="num" w:pos="425"/>
        </w:tabs>
        <w:autoSpaceDE/>
        <w:autoSpaceDN/>
        <w:adjustRightInd/>
        <w:spacing w:before="0" w:after="120" w:line="260" w:lineRule="atLeast"/>
        <w:ind w:left="357" w:hanging="357"/>
        <w:rPr>
          <w:rFonts w:ascii="Arial" w:eastAsia="Arial" w:hAnsi="Arial" w:cs="Arial"/>
        </w:rPr>
      </w:pPr>
      <w:r w:rsidRPr="00A91FD2">
        <w:rPr>
          <w:rFonts w:ascii="Arial" w:eastAsia="Arial" w:hAnsi="Arial" w:cs="Arial"/>
        </w:rPr>
        <w:t xml:space="preserve">Emphasis should be placed on resources that extend beyond discipline-specific technical knowledge and skill. </w:t>
      </w:r>
    </w:p>
    <w:p w14:paraId="2A8804A4" w14:textId="77777777" w:rsidR="00A91FD2" w:rsidRPr="00A91FD2" w:rsidRDefault="00A91FD2" w:rsidP="00462D58">
      <w:pPr>
        <w:numPr>
          <w:ilvl w:val="0"/>
          <w:numId w:val="65"/>
        </w:numPr>
        <w:tabs>
          <w:tab w:val="num" w:pos="425"/>
        </w:tabs>
        <w:autoSpaceDE/>
        <w:autoSpaceDN/>
        <w:adjustRightInd/>
        <w:spacing w:before="0" w:after="120" w:line="260" w:lineRule="atLeast"/>
        <w:ind w:left="357" w:hanging="357"/>
        <w:rPr>
          <w:rFonts w:ascii="Arial" w:eastAsia="Arial" w:hAnsi="Arial" w:cs="Arial"/>
        </w:rPr>
      </w:pPr>
      <w:r w:rsidRPr="00A91FD2">
        <w:rPr>
          <w:rFonts w:ascii="Arial" w:eastAsia="Arial" w:hAnsi="Arial" w:cs="Arial"/>
        </w:rPr>
        <w:t xml:space="preserve">Resources that incorporate multiple frameworks and models of intellectual disability health should be made available to promote common understandings across health disciplines, the “joining up” of content, and awareness of the importance of cross-disciplinary care for most people with intellectual disability. </w:t>
      </w:r>
    </w:p>
    <w:p w14:paraId="3F26D834" w14:textId="77777777" w:rsidR="00A91FD2" w:rsidRPr="00A91FD2" w:rsidRDefault="00A91FD2" w:rsidP="00462D58">
      <w:pPr>
        <w:tabs>
          <w:tab w:val="num" w:pos="425"/>
        </w:tabs>
        <w:spacing w:before="240" w:after="120" w:line="260" w:lineRule="atLeast"/>
        <w:rPr>
          <w:rFonts w:ascii="Arial" w:eastAsia="Arial" w:hAnsi="Arial" w:cs="Arial"/>
        </w:rPr>
      </w:pPr>
      <w:r w:rsidRPr="00A91FD2">
        <w:rPr>
          <w:rFonts w:ascii="Arial" w:eastAsia="Arial" w:hAnsi="Arial" w:cs="Arial"/>
          <w:b/>
          <w:bCs/>
        </w:rPr>
        <w:t>Options for placements</w:t>
      </w:r>
      <w:r w:rsidRPr="00A91FD2">
        <w:rPr>
          <w:rFonts w:ascii="Arial" w:eastAsia="Arial" w:hAnsi="Arial" w:cs="Arial"/>
        </w:rPr>
        <w:t xml:space="preserve"> should be expanded to include alternative non-traditional community options. While providing important opportunities for students and awareness of the range of settings in which care may occur, this may also help to address the reduced availability of clinical placements and opportunities for direct clinical contact. </w:t>
      </w:r>
    </w:p>
    <w:p w14:paraId="50410773" w14:textId="77777777" w:rsidR="00A91FD2" w:rsidRPr="00A91FD2" w:rsidRDefault="00A91FD2" w:rsidP="00462D58">
      <w:pPr>
        <w:numPr>
          <w:ilvl w:val="0"/>
          <w:numId w:val="66"/>
        </w:numPr>
        <w:tabs>
          <w:tab w:val="num" w:pos="425"/>
        </w:tabs>
        <w:autoSpaceDE/>
        <w:autoSpaceDN/>
        <w:adjustRightInd/>
        <w:spacing w:before="0" w:after="120" w:line="260" w:lineRule="atLeast"/>
        <w:ind w:left="357" w:hanging="357"/>
        <w:rPr>
          <w:rFonts w:ascii="Arial" w:eastAsia="Arial" w:hAnsi="Arial" w:cs="Arial"/>
        </w:rPr>
      </w:pPr>
      <w:r w:rsidRPr="00A91FD2">
        <w:rPr>
          <w:rFonts w:ascii="Arial" w:eastAsia="Arial" w:hAnsi="Arial" w:cs="Arial"/>
        </w:rPr>
        <w:t>Establish clear guidance to support mutually beneficial relationships with placement sites, including the organisation, management and supervision of placements.</w:t>
      </w:r>
    </w:p>
    <w:p w14:paraId="69C7A855" w14:textId="77777777" w:rsidR="00A91FD2" w:rsidRPr="00A91FD2" w:rsidRDefault="00A91FD2" w:rsidP="00462D58">
      <w:pPr>
        <w:numPr>
          <w:ilvl w:val="0"/>
          <w:numId w:val="66"/>
        </w:numPr>
        <w:tabs>
          <w:tab w:val="num" w:pos="425"/>
        </w:tabs>
        <w:autoSpaceDE/>
        <w:autoSpaceDN/>
        <w:adjustRightInd/>
        <w:spacing w:before="0" w:after="120" w:line="260" w:lineRule="atLeast"/>
        <w:ind w:left="357" w:hanging="357"/>
        <w:rPr>
          <w:rFonts w:ascii="Arial" w:eastAsia="Arial" w:hAnsi="Arial" w:cs="Arial"/>
        </w:rPr>
      </w:pPr>
      <w:r w:rsidRPr="00A91FD2">
        <w:rPr>
          <w:rFonts w:ascii="Arial" w:eastAsia="Arial" w:hAnsi="Arial" w:cs="Arial"/>
        </w:rPr>
        <w:t xml:space="preserve">Consider the compilation of a database that includes information about potential placement sites. </w:t>
      </w:r>
    </w:p>
    <w:p w14:paraId="2B91B1C0" w14:textId="77777777" w:rsidR="00A91FD2" w:rsidRPr="00A91FD2" w:rsidRDefault="00A91FD2" w:rsidP="00462D58">
      <w:pPr>
        <w:tabs>
          <w:tab w:val="num" w:pos="425"/>
        </w:tabs>
        <w:spacing w:before="240" w:after="120" w:line="260" w:lineRule="atLeast"/>
        <w:rPr>
          <w:rFonts w:ascii="Arial" w:eastAsia="Arial" w:hAnsi="Arial" w:cs="Arial"/>
          <w:bCs/>
          <w:color w:val="auto"/>
        </w:rPr>
      </w:pPr>
      <w:r w:rsidRPr="00A91FD2">
        <w:rPr>
          <w:rFonts w:ascii="Arial" w:eastAsia="Arial" w:hAnsi="Arial" w:cs="Arial"/>
          <w:b/>
        </w:rPr>
        <w:t xml:space="preserve">Mechanisms for </w:t>
      </w:r>
      <w:r w:rsidRPr="00A91FD2">
        <w:rPr>
          <w:rFonts w:ascii="Arial" w:eastAsia="Arial" w:hAnsi="Arial" w:cs="Arial"/>
          <w:b/>
          <w:bCs/>
        </w:rPr>
        <w:t>supporting</w:t>
      </w:r>
      <w:r w:rsidRPr="00A91FD2">
        <w:rPr>
          <w:rFonts w:ascii="Arial" w:eastAsia="Arial" w:hAnsi="Arial" w:cs="Arial"/>
          <w:b/>
        </w:rPr>
        <w:t xml:space="preserve"> university staff</w:t>
      </w:r>
      <w:r w:rsidRPr="00A91FD2">
        <w:rPr>
          <w:rFonts w:ascii="Arial" w:eastAsia="Arial" w:hAnsi="Arial" w:cs="Arial"/>
          <w:b/>
          <w:color w:val="FF0000"/>
        </w:rPr>
        <w:t xml:space="preserve"> </w:t>
      </w:r>
      <w:r w:rsidRPr="00A91FD2">
        <w:rPr>
          <w:rFonts w:ascii="Arial" w:eastAsia="Arial" w:hAnsi="Arial" w:cs="Arial"/>
          <w:bCs/>
          <w:color w:val="auto"/>
        </w:rPr>
        <w:t xml:space="preserve">to implement best practice intellectual disability health content are important. </w:t>
      </w:r>
    </w:p>
    <w:p w14:paraId="33424F01" w14:textId="77777777" w:rsidR="00933979" w:rsidRPr="008853BC" w:rsidRDefault="00A91FD2" w:rsidP="00462D58">
      <w:pPr>
        <w:pStyle w:val="ListParagraph"/>
        <w:numPr>
          <w:ilvl w:val="0"/>
          <w:numId w:val="78"/>
        </w:numPr>
        <w:tabs>
          <w:tab w:val="num" w:pos="425"/>
        </w:tabs>
        <w:ind w:left="357" w:hanging="357"/>
        <w:rPr>
          <w:rFonts w:ascii="Arial" w:eastAsia="Arial" w:hAnsi="Arial" w:cs="Arial"/>
        </w:rPr>
      </w:pPr>
      <w:r w:rsidRPr="008853BC">
        <w:rPr>
          <w:rFonts w:ascii="Arial" w:eastAsia="Arial" w:hAnsi="Arial" w:cs="Arial"/>
        </w:rPr>
        <w:t>Opportunities to build capacity exist and should be explored further. Examples include CPD and information sharing in partnership with professional organisations and disability peak bodies and the harnessing of existing expertise through dedicated intellectual disability health research centres.</w:t>
      </w:r>
    </w:p>
    <w:p w14:paraId="0B831794" w14:textId="1E830E89" w:rsidR="008853BC" w:rsidRPr="008853BC" w:rsidRDefault="008853BC" w:rsidP="00462D58">
      <w:pPr>
        <w:pStyle w:val="ListParagraph"/>
        <w:numPr>
          <w:ilvl w:val="0"/>
          <w:numId w:val="78"/>
        </w:numPr>
        <w:tabs>
          <w:tab w:val="num" w:pos="425"/>
        </w:tabs>
        <w:ind w:left="357" w:hanging="357"/>
        <w:rPr>
          <w:rFonts w:ascii="Arial" w:eastAsia="Arial" w:hAnsi="Arial" w:cs="Arial"/>
        </w:rPr>
      </w:pPr>
      <w:r w:rsidRPr="008853BC">
        <w:rPr>
          <w:rFonts w:ascii="Arial" w:eastAsia="Arial" w:hAnsi="Arial" w:cs="Arial"/>
        </w:rPr>
        <w:t xml:space="preserve">Any recommended training initiative </w:t>
      </w:r>
      <w:r w:rsidRPr="008853BC">
        <w:rPr>
          <w:rFonts w:ascii="Arial" w:eastAsia="Arial" w:hAnsi="Arial" w:cs="Arial"/>
          <w:bCs/>
        </w:rPr>
        <w:t>must be implementable</w:t>
      </w:r>
      <w:r w:rsidRPr="008853BC">
        <w:rPr>
          <w:rFonts w:ascii="Arial" w:eastAsia="Arial" w:hAnsi="Arial" w:cs="Arial"/>
        </w:rPr>
        <w:t xml:space="preserve"> and able to be tailored to local contexts. Guidance for implementation is needed along with sharing of successes and innovations. Pragmatic issues such as crowded curricula need to be addressed innovatively; resourcing and practicalities around mechanisms for payment are crucial; and processes to enable sharing of resources and good practice between universities will assist with sustainability.</w:t>
      </w:r>
    </w:p>
    <w:p w14:paraId="7316DB8F" w14:textId="77777777" w:rsidR="003E6BF9" w:rsidRPr="003E6BF9" w:rsidRDefault="003E6BF9" w:rsidP="00D41DA2">
      <w:pPr>
        <w:pStyle w:val="ListParagraph"/>
        <w:numPr>
          <w:ilvl w:val="0"/>
          <w:numId w:val="78"/>
        </w:numPr>
        <w:tabs>
          <w:tab w:val="num" w:pos="425"/>
        </w:tabs>
        <w:rPr>
          <w:rFonts w:ascii="Arial" w:eastAsia="Arial" w:hAnsi="Arial" w:cs="Arial"/>
        </w:rPr>
      </w:pPr>
      <w:r w:rsidRPr="003E6BF9">
        <w:rPr>
          <w:rFonts w:ascii="Arial" w:eastAsia="Arial" w:hAnsi="Arial" w:cs="Arial"/>
          <w:b/>
          <w:bCs/>
        </w:rPr>
        <w:t>Evaluation of immediate and longer term-outcomes</w:t>
      </w:r>
      <w:r w:rsidRPr="003E6BF9">
        <w:rPr>
          <w:rFonts w:ascii="Arial" w:eastAsia="Arial" w:hAnsi="Arial" w:cs="Arial"/>
        </w:rPr>
        <w:t xml:space="preserve"> should be part of the implementation of educational initiatives to monitor their uptake and assess changes over time, including the impact of health care professions training on health outcomes for people with intellectual disability.</w:t>
      </w:r>
    </w:p>
    <w:bookmarkEnd w:id="111"/>
    <w:p w14:paraId="4FA89ACA" w14:textId="77777777" w:rsidR="00A91FD2" w:rsidRPr="00A91FD2" w:rsidRDefault="00A91FD2" w:rsidP="00A91FD2">
      <w:pPr>
        <w:tabs>
          <w:tab w:val="num" w:pos="425"/>
        </w:tabs>
        <w:spacing w:after="120" w:line="260" w:lineRule="atLeast"/>
        <w:rPr>
          <w:rFonts w:ascii="Arial" w:eastAsia="Arial" w:hAnsi="Arial" w:cs="Arial"/>
        </w:rPr>
      </w:pPr>
    </w:p>
    <w:p w14:paraId="7CBC994F" w14:textId="2346F50D" w:rsidR="00461491" w:rsidRPr="00025BB1" w:rsidRDefault="00461491" w:rsidP="003F152E">
      <w:pPr>
        <w:autoSpaceDE/>
        <w:autoSpaceDN/>
        <w:adjustRightInd/>
        <w:spacing w:before="0" w:after="0" w:line="240" w:lineRule="auto"/>
        <w:jc w:val="left"/>
        <w:rPr>
          <w:rFonts w:asciiTheme="majorHAnsi" w:eastAsiaTheme="majorEastAsia" w:hAnsiTheme="majorHAnsi" w:cstheme="majorBidi"/>
          <w:color w:val="51247A" w:themeColor="accent1"/>
          <w:sz w:val="36"/>
          <w:szCs w:val="32"/>
        </w:rPr>
      </w:pPr>
      <w:r w:rsidRPr="00025BB1">
        <w:br w:type="page"/>
      </w:r>
    </w:p>
    <w:p w14:paraId="3243B579" w14:textId="5B753B05" w:rsidR="624B6A7D" w:rsidRDefault="624B6A7D" w:rsidP="00C4256E">
      <w:pPr>
        <w:pStyle w:val="NbrHeading1"/>
      </w:pPr>
      <w:bookmarkStart w:id="112" w:name="_Toc107258416"/>
      <w:r w:rsidRPr="00A91FD2">
        <w:lastRenderedPageBreak/>
        <w:t>References</w:t>
      </w:r>
      <w:bookmarkEnd w:id="112"/>
    </w:p>
    <w:p w14:paraId="268B5BEA" w14:textId="5EAFE976" w:rsidR="624B6A7D" w:rsidRDefault="624B6A7D" w:rsidP="004E1C40">
      <w:pPr>
        <w:spacing w:line="257" w:lineRule="auto"/>
        <w:jc w:val="left"/>
        <w:rPr>
          <w:rFonts w:ascii="Arial" w:eastAsia="Arial" w:hAnsi="Arial" w:cs="Arial"/>
        </w:rPr>
      </w:pPr>
      <w:r w:rsidRPr="624B6A7D">
        <w:rPr>
          <w:rFonts w:ascii="Arial" w:eastAsia="Arial" w:hAnsi="Arial" w:cs="Arial"/>
        </w:rPr>
        <w:t xml:space="preserve">Boyd, K., Bridge, E., McConnell, M., Kates, N., &amp; Stobbe, K. (2019). A curriculum of caring for people with developmental disabilities in medical education. </w:t>
      </w:r>
      <w:r w:rsidRPr="624B6A7D">
        <w:rPr>
          <w:rFonts w:ascii="Arial" w:eastAsia="Arial" w:hAnsi="Arial" w:cs="Arial"/>
          <w:i/>
          <w:iCs/>
        </w:rPr>
        <w:t>Journal on Developmental Disabilities, 24</w:t>
      </w:r>
      <w:r w:rsidRPr="624B6A7D">
        <w:rPr>
          <w:rFonts w:ascii="Arial" w:eastAsia="Arial" w:hAnsi="Arial" w:cs="Arial"/>
        </w:rPr>
        <w:t>(2), 10-18.</w:t>
      </w:r>
    </w:p>
    <w:p w14:paraId="1D9C2E02" w14:textId="0D6E3203" w:rsidR="000C2939" w:rsidRDefault="000C2939" w:rsidP="004E1C40">
      <w:pPr>
        <w:spacing w:line="257" w:lineRule="auto"/>
        <w:jc w:val="left"/>
        <w:rPr>
          <w:rFonts w:ascii="Arial" w:eastAsia="Arial" w:hAnsi="Arial" w:cs="Arial"/>
        </w:rPr>
      </w:pPr>
      <w:r w:rsidRPr="000C2939">
        <w:rPr>
          <w:rFonts w:ascii="Arial" w:eastAsia="Arial" w:hAnsi="Arial" w:cs="Arial"/>
        </w:rPr>
        <w:t xml:space="preserve">Cashin, A., </w:t>
      </w:r>
      <w:proofErr w:type="spellStart"/>
      <w:r w:rsidRPr="000C2939">
        <w:rPr>
          <w:rFonts w:ascii="Arial" w:eastAsia="Arial" w:hAnsi="Arial" w:cs="Arial"/>
        </w:rPr>
        <w:t>Pracilio</w:t>
      </w:r>
      <w:proofErr w:type="spellEnd"/>
      <w:r w:rsidRPr="000C2939">
        <w:rPr>
          <w:rFonts w:ascii="Arial" w:eastAsia="Arial" w:hAnsi="Arial" w:cs="Arial"/>
        </w:rPr>
        <w:t>, A., Buckley, T., Morphet, J., Kersten, M., Trollor, J. N., ... &amp; Wilson, N. J. (2021). A cross</w:t>
      </w:r>
      <w:r w:rsidRPr="000C2939">
        <w:rPr>
          <w:rFonts w:ascii="Cambria Math" w:eastAsia="Arial" w:hAnsi="Cambria Math" w:cs="Cambria Math"/>
        </w:rPr>
        <w:t>‐</w:t>
      </w:r>
      <w:r w:rsidRPr="000C2939">
        <w:rPr>
          <w:rFonts w:ascii="Arial" w:eastAsia="Arial" w:hAnsi="Arial" w:cs="Arial"/>
        </w:rPr>
        <w:t>practice context exploration of nursing preparedness and comfort to care for people with intellectual disability and autism. </w:t>
      </w:r>
      <w:r w:rsidRPr="000C2939">
        <w:rPr>
          <w:rFonts w:ascii="Arial" w:eastAsia="Arial" w:hAnsi="Arial" w:cs="Arial"/>
          <w:i/>
          <w:iCs/>
        </w:rPr>
        <w:t>Journal of Clinical Nursing</w:t>
      </w:r>
      <w:r w:rsidRPr="000C2939">
        <w:rPr>
          <w:rFonts w:ascii="Arial" w:eastAsia="Arial" w:hAnsi="Arial" w:cs="Arial"/>
        </w:rPr>
        <w:t>.</w:t>
      </w:r>
    </w:p>
    <w:p w14:paraId="48001CEA" w14:textId="263E8A56" w:rsidR="00645E85" w:rsidRDefault="00645E85" w:rsidP="004E1C40">
      <w:pPr>
        <w:spacing w:line="257" w:lineRule="auto"/>
        <w:jc w:val="left"/>
        <w:rPr>
          <w:rFonts w:ascii="Arial" w:eastAsia="Arial" w:hAnsi="Arial" w:cs="Arial"/>
        </w:rPr>
      </w:pPr>
      <w:r>
        <w:rPr>
          <w:rFonts w:ascii="Arial" w:eastAsia="Arial" w:hAnsi="Arial" w:cs="Arial"/>
        </w:rPr>
        <w:t>Australian Government</w:t>
      </w:r>
      <w:r w:rsidRPr="00645E85">
        <w:rPr>
          <w:rFonts w:ascii="Arial" w:eastAsia="Arial" w:hAnsi="Arial" w:cs="Arial"/>
        </w:rPr>
        <w:t xml:space="preserve"> Department of Health</w:t>
      </w:r>
      <w:r>
        <w:rPr>
          <w:rFonts w:ascii="Arial" w:eastAsia="Arial" w:hAnsi="Arial" w:cs="Arial"/>
        </w:rPr>
        <w:t xml:space="preserve"> (2021)</w:t>
      </w:r>
      <w:r w:rsidRPr="00645E85">
        <w:rPr>
          <w:rFonts w:ascii="Arial" w:eastAsia="Arial" w:hAnsi="Arial" w:cs="Arial"/>
        </w:rPr>
        <w:t xml:space="preserve">. National </w:t>
      </w:r>
      <w:r>
        <w:rPr>
          <w:rFonts w:ascii="Arial" w:eastAsia="Arial" w:hAnsi="Arial" w:cs="Arial"/>
        </w:rPr>
        <w:t>R</w:t>
      </w:r>
      <w:r w:rsidRPr="00645E85">
        <w:rPr>
          <w:rFonts w:ascii="Arial" w:eastAsia="Arial" w:hAnsi="Arial" w:cs="Arial"/>
        </w:rPr>
        <w:t xml:space="preserve">oadmap for </w:t>
      </w:r>
      <w:r>
        <w:rPr>
          <w:rFonts w:ascii="Arial" w:eastAsia="Arial" w:hAnsi="Arial" w:cs="Arial"/>
        </w:rPr>
        <w:t>I</w:t>
      </w:r>
      <w:r w:rsidRPr="00645E85">
        <w:rPr>
          <w:rFonts w:ascii="Arial" w:eastAsia="Arial" w:hAnsi="Arial" w:cs="Arial"/>
        </w:rPr>
        <w:t xml:space="preserve">mproving the </w:t>
      </w:r>
      <w:r>
        <w:rPr>
          <w:rFonts w:ascii="Arial" w:eastAsia="Arial" w:hAnsi="Arial" w:cs="Arial"/>
        </w:rPr>
        <w:t>H</w:t>
      </w:r>
      <w:r w:rsidRPr="00645E85">
        <w:rPr>
          <w:rFonts w:ascii="Arial" w:eastAsia="Arial" w:hAnsi="Arial" w:cs="Arial"/>
        </w:rPr>
        <w:t xml:space="preserve">ealth of </w:t>
      </w:r>
      <w:r>
        <w:rPr>
          <w:rFonts w:ascii="Arial" w:eastAsia="Arial" w:hAnsi="Arial" w:cs="Arial"/>
        </w:rPr>
        <w:t xml:space="preserve">People </w:t>
      </w:r>
      <w:r w:rsidRPr="00645E85">
        <w:rPr>
          <w:rFonts w:ascii="Arial" w:eastAsia="Arial" w:hAnsi="Arial" w:cs="Arial"/>
        </w:rPr>
        <w:t xml:space="preserve">with </w:t>
      </w:r>
      <w:r>
        <w:rPr>
          <w:rFonts w:ascii="Arial" w:eastAsia="Arial" w:hAnsi="Arial" w:cs="Arial"/>
        </w:rPr>
        <w:t>I</w:t>
      </w:r>
      <w:r w:rsidRPr="00645E85">
        <w:rPr>
          <w:rFonts w:ascii="Arial" w:eastAsia="Arial" w:hAnsi="Arial" w:cs="Arial"/>
        </w:rPr>
        <w:t xml:space="preserve">ntellectual </w:t>
      </w:r>
      <w:r>
        <w:rPr>
          <w:rFonts w:ascii="Arial" w:eastAsia="Arial" w:hAnsi="Arial" w:cs="Arial"/>
        </w:rPr>
        <w:t>D</w:t>
      </w:r>
      <w:r w:rsidRPr="00645E85">
        <w:rPr>
          <w:rFonts w:ascii="Arial" w:eastAsia="Arial" w:hAnsi="Arial" w:cs="Arial"/>
        </w:rPr>
        <w:t>isability. Canberra: Department of Health</w:t>
      </w:r>
      <w:r>
        <w:rPr>
          <w:rFonts w:ascii="Arial" w:eastAsia="Arial" w:hAnsi="Arial" w:cs="Arial"/>
        </w:rPr>
        <w:t xml:space="preserve">. </w:t>
      </w:r>
      <w:r w:rsidRPr="00645E85">
        <w:t xml:space="preserve"> </w:t>
      </w:r>
      <w:r w:rsidRPr="00645E85">
        <w:rPr>
          <w:rFonts w:ascii="Arial" w:eastAsia="Arial" w:hAnsi="Arial" w:cs="Arial"/>
        </w:rPr>
        <w:t>https://www.health.gov.au/initiatives-and-programs/national-roadmap-for-improving-the-health-of-people-with-intellectual-disability</w:t>
      </w:r>
    </w:p>
    <w:p w14:paraId="43FADD24" w14:textId="583AF529" w:rsidR="00F4730D" w:rsidRDefault="00F4730D" w:rsidP="004E1C40">
      <w:pPr>
        <w:spacing w:line="257" w:lineRule="auto"/>
        <w:jc w:val="left"/>
        <w:rPr>
          <w:rFonts w:ascii="Arial" w:eastAsia="Arial" w:hAnsi="Arial" w:cs="Arial"/>
        </w:rPr>
      </w:pPr>
      <w:r w:rsidRPr="00F4730D">
        <w:rPr>
          <w:rFonts w:ascii="Arial" w:eastAsia="Arial" w:hAnsi="Arial" w:cs="Arial"/>
        </w:rPr>
        <w:t>DRC (Royal Commission into Violence, Abuse, Neglect and Exploitation of People with Disability) (2020) Report - Public hearing 10 - Education and training of health professionals in relation to people with cognitive disability https://disability.royalcommission.gov.au/publications/report-public-hearing-10-education-and-training-health-professionals-relation-people-cognitive-disability</w:t>
      </w:r>
    </w:p>
    <w:p w14:paraId="29CA792D" w14:textId="54DF1EF0" w:rsidR="00E127B5" w:rsidRDefault="00E127B5" w:rsidP="004E1C40">
      <w:pPr>
        <w:spacing w:line="257" w:lineRule="auto"/>
        <w:jc w:val="left"/>
      </w:pPr>
      <w:proofErr w:type="spellStart"/>
      <w:r w:rsidRPr="00E127B5">
        <w:rPr>
          <w:rFonts w:ascii="Arial" w:eastAsia="Arial" w:hAnsi="Arial" w:cs="Arial"/>
        </w:rPr>
        <w:t>Doebrich</w:t>
      </w:r>
      <w:proofErr w:type="spellEnd"/>
      <w:r w:rsidRPr="00E127B5">
        <w:rPr>
          <w:rFonts w:ascii="Arial" w:eastAsia="Arial" w:hAnsi="Arial" w:cs="Arial"/>
        </w:rPr>
        <w:t xml:space="preserve"> A, </w:t>
      </w:r>
      <w:proofErr w:type="spellStart"/>
      <w:r w:rsidRPr="00E127B5">
        <w:rPr>
          <w:rFonts w:ascii="Arial" w:eastAsia="Arial" w:hAnsi="Arial" w:cs="Arial"/>
        </w:rPr>
        <w:t>Quirici</w:t>
      </w:r>
      <w:proofErr w:type="spellEnd"/>
      <w:r w:rsidRPr="00E127B5">
        <w:rPr>
          <w:rFonts w:ascii="Arial" w:eastAsia="Arial" w:hAnsi="Arial" w:cs="Arial"/>
        </w:rPr>
        <w:t xml:space="preserve"> M, Lunsford C.</w:t>
      </w:r>
      <w:r>
        <w:rPr>
          <w:rFonts w:ascii="Arial" w:eastAsia="Arial" w:hAnsi="Arial" w:cs="Arial"/>
        </w:rPr>
        <w:t xml:space="preserve"> (2020)</w:t>
      </w:r>
      <w:r w:rsidRPr="00E127B5">
        <w:rPr>
          <w:rFonts w:ascii="Arial" w:eastAsia="Arial" w:hAnsi="Arial" w:cs="Arial"/>
        </w:rPr>
        <w:t xml:space="preserve"> COVID-19 and the need for disability conscious medical education, training, and practice. </w:t>
      </w:r>
      <w:r w:rsidRPr="00E127B5">
        <w:rPr>
          <w:rFonts w:ascii="Arial" w:eastAsia="Arial" w:hAnsi="Arial" w:cs="Arial"/>
          <w:i/>
          <w:iCs/>
        </w:rPr>
        <w:t xml:space="preserve">Journal of </w:t>
      </w:r>
      <w:proofErr w:type="spellStart"/>
      <w:r w:rsidRPr="00E127B5">
        <w:rPr>
          <w:rFonts w:ascii="Arial" w:eastAsia="Arial" w:hAnsi="Arial" w:cs="Arial"/>
          <w:i/>
          <w:iCs/>
        </w:rPr>
        <w:t>Pediatriatic</w:t>
      </w:r>
      <w:proofErr w:type="spellEnd"/>
      <w:r w:rsidRPr="00E127B5">
        <w:rPr>
          <w:rFonts w:ascii="Arial" w:eastAsia="Arial" w:hAnsi="Arial" w:cs="Arial"/>
          <w:i/>
          <w:iCs/>
        </w:rPr>
        <w:t xml:space="preserve"> Rehabilitation Medicine</w:t>
      </w:r>
      <w:r>
        <w:rPr>
          <w:rFonts w:ascii="Arial" w:eastAsia="Arial" w:hAnsi="Arial" w:cs="Arial"/>
        </w:rPr>
        <w:t xml:space="preserve">, </w:t>
      </w:r>
      <w:r w:rsidRPr="00E127B5">
        <w:rPr>
          <w:rFonts w:ascii="Arial" w:eastAsia="Arial" w:hAnsi="Arial" w:cs="Arial"/>
        </w:rPr>
        <w:t xml:space="preserve">13(3):393-404. </w:t>
      </w:r>
      <w:proofErr w:type="spellStart"/>
      <w:r w:rsidRPr="00E127B5">
        <w:rPr>
          <w:rFonts w:ascii="Arial" w:eastAsia="Arial" w:hAnsi="Arial" w:cs="Arial"/>
        </w:rPr>
        <w:t>doi</w:t>
      </w:r>
      <w:proofErr w:type="spellEnd"/>
      <w:r w:rsidRPr="00E127B5">
        <w:rPr>
          <w:rFonts w:ascii="Arial" w:eastAsia="Arial" w:hAnsi="Arial" w:cs="Arial"/>
        </w:rPr>
        <w:t>: 10.3233/PRM-200763. PMID: 33252100</w:t>
      </w:r>
    </w:p>
    <w:p w14:paraId="3B51659D" w14:textId="51C193E6" w:rsidR="624B6A7D" w:rsidRDefault="624B6A7D" w:rsidP="004E1C40">
      <w:pPr>
        <w:spacing w:line="257" w:lineRule="auto"/>
        <w:jc w:val="left"/>
      </w:pPr>
      <w:r w:rsidRPr="624B6A7D">
        <w:rPr>
          <w:rFonts w:ascii="Arial" w:eastAsia="Arial" w:hAnsi="Arial" w:cs="Arial"/>
        </w:rPr>
        <w:t xml:space="preserve">Doody, O., &amp; Condon, M. (2013). Using a simulated environment to support students learning clinical skills. </w:t>
      </w:r>
      <w:r w:rsidRPr="624B6A7D">
        <w:rPr>
          <w:rFonts w:ascii="Arial" w:eastAsia="Arial" w:hAnsi="Arial" w:cs="Arial"/>
          <w:i/>
          <w:iCs/>
        </w:rPr>
        <w:t xml:space="preserve">Nurse Educ </w:t>
      </w:r>
      <w:proofErr w:type="spellStart"/>
      <w:r w:rsidRPr="624B6A7D">
        <w:rPr>
          <w:rFonts w:ascii="Arial" w:eastAsia="Arial" w:hAnsi="Arial" w:cs="Arial"/>
          <w:i/>
          <w:iCs/>
        </w:rPr>
        <w:t>Pract</w:t>
      </w:r>
      <w:proofErr w:type="spellEnd"/>
      <w:r w:rsidRPr="624B6A7D">
        <w:rPr>
          <w:rFonts w:ascii="Arial" w:eastAsia="Arial" w:hAnsi="Arial" w:cs="Arial"/>
          <w:i/>
          <w:iCs/>
        </w:rPr>
        <w:t>, 13</w:t>
      </w:r>
      <w:r w:rsidRPr="624B6A7D">
        <w:rPr>
          <w:rFonts w:ascii="Arial" w:eastAsia="Arial" w:hAnsi="Arial" w:cs="Arial"/>
        </w:rPr>
        <w:t xml:space="preserve">(6), 561-566. </w:t>
      </w:r>
      <w:proofErr w:type="gramStart"/>
      <w:r w:rsidRPr="624B6A7D">
        <w:rPr>
          <w:rFonts w:ascii="Arial" w:eastAsia="Arial" w:hAnsi="Arial" w:cs="Arial"/>
        </w:rPr>
        <w:t>doi:10.1016/j.nepr</w:t>
      </w:r>
      <w:proofErr w:type="gramEnd"/>
      <w:r w:rsidRPr="624B6A7D">
        <w:rPr>
          <w:rFonts w:ascii="Arial" w:eastAsia="Arial" w:hAnsi="Arial" w:cs="Arial"/>
        </w:rPr>
        <w:t>.2013.03.011</w:t>
      </w:r>
    </w:p>
    <w:p w14:paraId="6E4B2D52" w14:textId="2BDF40E6" w:rsidR="624B6A7D" w:rsidRDefault="624B6A7D" w:rsidP="004E1C40">
      <w:pPr>
        <w:spacing w:line="257" w:lineRule="auto"/>
        <w:jc w:val="left"/>
      </w:pPr>
      <w:r w:rsidRPr="624B6A7D">
        <w:rPr>
          <w:rFonts w:ascii="Arial" w:eastAsia="Arial" w:hAnsi="Arial" w:cs="Arial"/>
        </w:rPr>
        <w:t xml:space="preserve">Dougall, A., </w:t>
      </w:r>
      <w:proofErr w:type="spellStart"/>
      <w:r w:rsidRPr="624B6A7D">
        <w:rPr>
          <w:rFonts w:ascii="Arial" w:eastAsia="Arial" w:hAnsi="Arial" w:cs="Arial"/>
        </w:rPr>
        <w:t>Pani</w:t>
      </w:r>
      <w:proofErr w:type="spellEnd"/>
      <w:r w:rsidRPr="624B6A7D">
        <w:rPr>
          <w:rFonts w:ascii="Arial" w:eastAsia="Arial" w:hAnsi="Arial" w:cs="Arial"/>
        </w:rPr>
        <w:t xml:space="preserve">, S. C., Thompson, S., Faulks, D., Romer, M., &amp; Nunn, J. (2013). Developing an undergraduate curriculum in Special Care Dentistry - by consensus. </w:t>
      </w:r>
      <w:r w:rsidRPr="624B6A7D">
        <w:rPr>
          <w:rFonts w:ascii="Arial" w:eastAsia="Arial" w:hAnsi="Arial" w:cs="Arial"/>
          <w:i/>
          <w:iCs/>
        </w:rPr>
        <w:t>European Journal of Dental Education, 17</w:t>
      </w:r>
      <w:r w:rsidRPr="624B6A7D">
        <w:rPr>
          <w:rFonts w:ascii="Arial" w:eastAsia="Arial" w:hAnsi="Arial" w:cs="Arial"/>
        </w:rPr>
        <w:t>(1), 46-56. doi:10.1111/eje.12011</w:t>
      </w:r>
    </w:p>
    <w:p w14:paraId="213C983E" w14:textId="4FDF615B" w:rsidR="624B6A7D" w:rsidRDefault="624B6A7D" w:rsidP="004E1C40">
      <w:pPr>
        <w:spacing w:line="257" w:lineRule="auto"/>
        <w:jc w:val="left"/>
        <w:rPr>
          <w:rStyle w:val="Hyperlink"/>
          <w:rFonts w:ascii="Arial" w:eastAsia="Arial" w:hAnsi="Arial" w:cs="Arial"/>
        </w:rPr>
      </w:pPr>
      <w:r w:rsidRPr="624B6A7D">
        <w:rPr>
          <w:rFonts w:ascii="Arial" w:eastAsia="Arial" w:hAnsi="Arial" w:cs="Arial"/>
        </w:rPr>
        <w:t xml:space="preserve">Edwards, A. P. (2021). Cocurricular Clinical Opportunity: Addressing Student Attitudes, Knowledge, and Skills With Disability Education. </w:t>
      </w:r>
      <w:r w:rsidRPr="624B6A7D">
        <w:rPr>
          <w:rFonts w:ascii="Arial" w:eastAsia="Arial" w:hAnsi="Arial" w:cs="Arial"/>
          <w:i/>
          <w:iCs/>
        </w:rPr>
        <w:t>Journal of Nursing Education, 60</w:t>
      </w:r>
      <w:r w:rsidRPr="624B6A7D">
        <w:rPr>
          <w:rFonts w:ascii="Arial" w:eastAsia="Arial" w:hAnsi="Arial" w:cs="Arial"/>
        </w:rPr>
        <w:t xml:space="preserve">(11), 637-641. </w:t>
      </w:r>
      <w:hyperlink r:id="rId48">
        <w:r w:rsidRPr="00F60B7A">
          <w:rPr>
            <w:rStyle w:val="Hyperlink"/>
            <w:rFonts w:ascii="Arial" w:eastAsia="Arial" w:hAnsi="Arial" w:cs="Arial"/>
            <w:u w:val="none"/>
          </w:rPr>
          <w:t>doi.org/10.3928/01484834-20210913-08</w:t>
        </w:r>
      </w:hyperlink>
    </w:p>
    <w:p w14:paraId="69C0CEFC" w14:textId="25DD40D2" w:rsidR="008029A6" w:rsidRPr="008029A6" w:rsidRDefault="008029A6" w:rsidP="004E1C40">
      <w:pPr>
        <w:pStyle w:val="CommentText"/>
        <w:jc w:val="left"/>
        <w:rPr>
          <w:rFonts w:ascii="Arial" w:hAnsi="Arial" w:cs="Arial"/>
        </w:rPr>
      </w:pPr>
      <w:r w:rsidRPr="008029A6">
        <w:rPr>
          <w:rFonts w:ascii="Arial" w:hAnsi="Arial" w:cs="Arial"/>
        </w:rPr>
        <w:t>Furst, M. A. C., &amp; Salvador-</w:t>
      </w:r>
      <w:proofErr w:type="spellStart"/>
      <w:r w:rsidRPr="008029A6">
        <w:rPr>
          <w:rFonts w:ascii="Arial" w:hAnsi="Arial" w:cs="Arial"/>
        </w:rPr>
        <w:t>Carulla</w:t>
      </w:r>
      <w:proofErr w:type="spellEnd"/>
      <w:r w:rsidRPr="008029A6">
        <w:rPr>
          <w:rFonts w:ascii="Arial" w:hAnsi="Arial" w:cs="Arial"/>
        </w:rPr>
        <w:t xml:space="preserve">, L. (2019). Intellectual disability in Australian nursing education: experiences in NSW and Tasmania. </w:t>
      </w:r>
      <w:r w:rsidRPr="00E127B5">
        <w:rPr>
          <w:rFonts w:ascii="Arial" w:hAnsi="Arial" w:cs="Arial"/>
          <w:i/>
          <w:iCs/>
        </w:rPr>
        <w:t>Journal of Intellectual &amp; Developmental Disability</w:t>
      </w:r>
      <w:r w:rsidRPr="008029A6">
        <w:rPr>
          <w:rFonts w:ascii="Arial" w:hAnsi="Arial" w:cs="Arial"/>
        </w:rPr>
        <w:t>, 44(3), 357-366.</w:t>
      </w:r>
    </w:p>
    <w:p w14:paraId="2BC1A197" w14:textId="50986551" w:rsidR="624B6A7D" w:rsidRDefault="624B6A7D" w:rsidP="004E1C40">
      <w:pPr>
        <w:spacing w:line="257" w:lineRule="auto"/>
        <w:jc w:val="left"/>
        <w:rPr>
          <w:rFonts w:ascii="Arial" w:eastAsia="Arial" w:hAnsi="Arial" w:cs="Arial"/>
        </w:rPr>
      </w:pPr>
      <w:r w:rsidRPr="624B6A7D">
        <w:rPr>
          <w:rFonts w:ascii="Arial" w:eastAsia="Arial" w:hAnsi="Arial" w:cs="Arial"/>
        </w:rPr>
        <w:t xml:space="preserve">Hartnett, L., &amp; McNamara, M. (2020). Using the semantic wave to support intellectual disability nursing students to apply theory and evidence in practice. </w:t>
      </w:r>
      <w:r w:rsidRPr="624B6A7D">
        <w:rPr>
          <w:rFonts w:ascii="Arial" w:eastAsia="Arial" w:hAnsi="Arial" w:cs="Arial"/>
          <w:i/>
          <w:iCs/>
        </w:rPr>
        <w:t>Learning Disability Practice, 23</w:t>
      </w:r>
      <w:r w:rsidRPr="624B6A7D">
        <w:rPr>
          <w:rFonts w:ascii="Arial" w:eastAsia="Arial" w:hAnsi="Arial" w:cs="Arial"/>
        </w:rPr>
        <w:t>(6), 40-44. doi:10.7748/</w:t>
      </w:r>
      <w:proofErr w:type="gramStart"/>
      <w:r w:rsidRPr="624B6A7D">
        <w:rPr>
          <w:rFonts w:ascii="Arial" w:eastAsia="Arial" w:hAnsi="Arial" w:cs="Arial"/>
        </w:rPr>
        <w:t>ldp.2020.e</w:t>
      </w:r>
      <w:proofErr w:type="gramEnd"/>
      <w:r w:rsidRPr="624B6A7D">
        <w:rPr>
          <w:rFonts w:ascii="Arial" w:eastAsia="Arial" w:hAnsi="Arial" w:cs="Arial"/>
        </w:rPr>
        <w:t>2101</w:t>
      </w:r>
    </w:p>
    <w:p w14:paraId="0173B95C" w14:textId="012F8C42" w:rsidR="00FC743D" w:rsidRDefault="00FC743D" w:rsidP="004E1C40">
      <w:pPr>
        <w:spacing w:line="257" w:lineRule="auto"/>
        <w:jc w:val="left"/>
      </w:pPr>
      <w:r>
        <w:t xml:space="preserve">Health Education England </w:t>
      </w:r>
      <w:r w:rsidRPr="00FC743D">
        <w:t xml:space="preserve">(2020). The Oliver McGowan </w:t>
      </w:r>
      <w:r>
        <w:t>M</w:t>
      </w:r>
      <w:r w:rsidRPr="00FC743D">
        <w:t xml:space="preserve">andatory </w:t>
      </w:r>
      <w:r>
        <w:t>T</w:t>
      </w:r>
      <w:r w:rsidRPr="00FC743D">
        <w:t xml:space="preserve">raining in </w:t>
      </w:r>
      <w:r>
        <w:t>L</w:t>
      </w:r>
      <w:r w:rsidRPr="00FC743D">
        <w:t xml:space="preserve">earning </w:t>
      </w:r>
      <w:r>
        <w:t>D</w:t>
      </w:r>
      <w:r w:rsidRPr="00FC743D">
        <w:t xml:space="preserve">isability and </w:t>
      </w:r>
      <w:r>
        <w:t>A</w:t>
      </w:r>
      <w:r w:rsidRPr="00FC743D">
        <w:t xml:space="preserve">utism. https://www.hee.nhs.uk/our-work/learning-disability/oliver-mcgowan-mandatory-training-learning-disability-autism </w:t>
      </w:r>
    </w:p>
    <w:p w14:paraId="16B46F93" w14:textId="7FF6C00C" w:rsidR="624B6A7D" w:rsidRDefault="624B6A7D" w:rsidP="004E1C40">
      <w:pPr>
        <w:spacing w:line="257" w:lineRule="auto"/>
        <w:jc w:val="left"/>
      </w:pPr>
      <w:r w:rsidRPr="624B6A7D">
        <w:rPr>
          <w:rFonts w:ascii="Arial" w:eastAsia="Arial" w:hAnsi="Arial" w:cs="Arial"/>
        </w:rPr>
        <w:t xml:space="preserve">Jones, J., McQueen, M., Lowe, S., Minnes, P., &amp; </w:t>
      </w:r>
      <w:proofErr w:type="spellStart"/>
      <w:r w:rsidRPr="624B6A7D">
        <w:rPr>
          <w:rFonts w:ascii="Arial" w:eastAsia="Arial" w:hAnsi="Arial" w:cs="Arial"/>
        </w:rPr>
        <w:t>Rischke</w:t>
      </w:r>
      <w:proofErr w:type="spellEnd"/>
      <w:r w:rsidRPr="624B6A7D">
        <w:rPr>
          <w:rFonts w:ascii="Arial" w:eastAsia="Arial" w:hAnsi="Arial" w:cs="Arial"/>
        </w:rPr>
        <w:t xml:space="preserve">, A. (2015). Interprofessional education in </w:t>
      </w:r>
      <w:r w:rsidR="0047566F">
        <w:rPr>
          <w:rFonts w:ascii="Arial" w:eastAsia="Arial" w:hAnsi="Arial" w:cs="Arial"/>
        </w:rPr>
        <w:t>C</w:t>
      </w:r>
      <w:r w:rsidRPr="624B6A7D">
        <w:rPr>
          <w:rFonts w:ascii="Arial" w:eastAsia="Arial" w:hAnsi="Arial" w:cs="Arial"/>
        </w:rPr>
        <w:t xml:space="preserve">anada: Addressing knowledge, skills, and attitudes concerning intellectual disability for future </w:t>
      </w:r>
      <w:r w:rsidRPr="624B6A7D">
        <w:rPr>
          <w:rFonts w:ascii="Arial" w:eastAsia="Arial" w:hAnsi="Arial" w:cs="Arial"/>
        </w:rPr>
        <w:lastRenderedPageBreak/>
        <w:t xml:space="preserve">healthcare professionals. </w:t>
      </w:r>
      <w:r w:rsidRPr="624B6A7D">
        <w:rPr>
          <w:rFonts w:ascii="Arial" w:eastAsia="Arial" w:hAnsi="Arial" w:cs="Arial"/>
          <w:i/>
          <w:iCs/>
        </w:rPr>
        <w:t>Journal of Policy and Practice in Intellectual Disabilities, 12</w:t>
      </w:r>
      <w:r w:rsidRPr="624B6A7D">
        <w:rPr>
          <w:rFonts w:ascii="Arial" w:eastAsia="Arial" w:hAnsi="Arial" w:cs="Arial"/>
        </w:rPr>
        <w:t>(3), 172-180. doi:10.1111/jppi.12112</w:t>
      </w:r>
    </w:p>
    <w:p w14:paraId="0B5D8235" w14:textId="2B850DBB" w:rsidR="624B6A7D" w:rsidRDefault="624B6A7D" w:rsidP="004E1C40">
      <w:pPr>
        <w:jc w:val="left"/>
      </w:pPr>
      <w:r w:rsidRPr="624B6A7D">
        <w:rPr>
          <w:rFonts w:ascii="Arial" w:eastAsia="Arial" w:hAnsi="Arial" w:cs="Arial"/>
        </w:rPr>
        <w:t xml:space="preserve">Karl, R., McGuigan, D., Withiam-Leitch, M. L., Akl, E. A., &amp; Symons, A. B. (2013). Reflective Impressions of a Precepted Clinical Experience Caring for People With Disabilities. </w:t>
      </w:r>
      <w:r w:rsidRPr="624B6A7D">
        <w:rPr>
          <w:rFonts w:ascii="Arial" w:eastAsia="Arial" w:hAnsi="Arial" w:cs="Arial"/>
          <w:i/>
          <w:iCs/>
        </w:rPr>
        <w:t>Intellectual and developmental disabilities, 51</w:t>
      </w:r>
      <w:r w:rsidRPr="624B6A7D">
        <w:rPr>
          <w:rFonts w:ascii="Arial" w:eastAsia="Arial" w:hAnsi="Arial" w:cs="Arial"/>
        </w:rPr>
        <w:t xml:space="preserve">(4), 237-245. </w:t>
      </w:r>
    </w:p>
    <w:p w14:paraId="233BD5B0" w14:textId="29F5DECE" w:rsidR="624B6A7D" w:rsidRDefault="624B6A7D" w:rsidP="004E1C40">
      <w:pPr>
        <w:spacing w:line="257" w:lineRule="auto"/>
        <w:jc w:val="left"/>
      </w:pPr>
      <w:r w:rsidRPr="624B6A7D">
        <w:rPr>
          <w:rFonts w:ascii="Arial" w:eastAsia="Arial" w:hAnsi="Arial" w:cs="Arial"/>
        </w:rPr>
        <w:t xml:space="preserve">Lee, B., &amp; So-Youn, P. (2021). Curriculum development on the human rights of people with disabilities for future medical education: using a modified Delphi. </w:t>
      </w:r>
      <w:r w:rsidRPr="624B6A7D">
        <w:rPr>
          <w:rFonts w:ascii="Arial" w:eastAsia="Arial" w:hAnsi="Arial" w:cs="Arial"/>
          <w:i/>
          <w:iCs/>
        </w:rPr>
        <w:t>BMC Medical Education, 21</w:t>
      </w:r>
      <w:r w:rsidRPr="624B6A7D">
        <w:rPr>
          <w:rFonts w:ascii="Arial" w:eastAsia="Arial" w:hAnsi="Arial" w:cs="Arial"/>
        </w:rPr>
        <w:t xml:space="preserve">, 1-11. </w:t>
      </w:r>
      <w:hyperlink r:id="rId49" w:history="1">
        <w:r w:rsidR="00316DBF" w:rsidRPr="00F60B7A">
          <w:rPr>
            <w:rStyle w:val="Hyperlink"/>
            <w:rFonts w:ascii="Arial" w:eastAsia="Arial" w:hAnsi="Arial" w:cs="Arial"/>
            <w:u w:val="none"/>
          </w:rPr>
          <w:t>doi.org/10.1186/s12909-021-02961-9</w:t>
        </w:r>
      </w:hyperlink>
    </w:p>
    <w:p w14:paraId="26975413" w14:textId="3EB4A6B2" w:rsidR="624B6A7D" w:rsidRDefault="624B6A7D" w:rsidP="004E1C40">
      <w:pPr>
        <w:spacing w:line="257" w:lineRule="auto"/>
        <w:jc w:val="left"/>
      </w:pPr>
      <w:proofErr w:type="spellStart"/>
      <w:r w:rsidRPr="624B6A7D">
        <w:rPr>
          <w:rFonts w:ascii="Arial" w:eastAsia="Arial" w:hAnsi="Arial" w:cs="Arial"/>
        </w:rPr>
        <w:t>Phlypo</w:t>
      </w:r>
      <w:proofErr w:type="spellEnd"/>
      <w:r w:rsidRPr="624B6A7D">
        <w:rPr>
          <w:rFonts w:ascii="Arial" w:eastAsia="Arial" w:hAnsi="Arial" w:cs="Arial"/>
        </w:rPr>
        <w:t xml:space="preserve">, I., De Tobel, J., Marks, L., De </w:t>
      </w:r>
      <w:proofErr w:type="spellStart"/>
      <w:r w:rsidRPr="624B6A7D">
        <w:rPr>
          <w:rFonts w:ascii="Arial" w:eastAsia="Arial" w:hAnsi="Arial" w:cs="Arial"/>
        </w:rPr>
        <w:t>Visschere</w:t>
      </w:r>
      <w:proofErr w:type="spellEnd"/>
      <w:r w:rsidRPr="624B6A7D">
        <w:rPr>
          <w:rFonts w:ascii="Arial" w:eastAsia="Arial" w:hAnsi="Arial" w:cs="Arial"/>
        </w:rPr>
        <w:t xml:space="preserve">, L., &amp; Koole, S. (2018). Integrating community service learning in undergraduate dental education: A controlled trial in a residential facility for people with intellectual disabilities. </w:t>
      </w:r>
      <w:r w:rsidRPr="624B6A7D">
        <w:rPr>
          <w:rFonts w:ascii="Arial" w:eastAsia="Arial" w:hAnsi="Arial" w:cs="Arial"/>
          <w:i/>
          <w:iCs/>
        </w:rPr>
        <w:t>Special Care in Dentistry, 38</w:t>
      </w:r>
      <w:r w:rsidRPr="624B6A7D">
        <w:rPr>
          <w:rFonts w:ascii="Arial" w:eastAsia="Arial" w:hAnsi="Arial" w:cs="Arial"/>
        </w:rPr>
        <w:t>(4), 201-207. doi:10.1111/scd.12298</w:t>
      </w:r>
    </w:p>
    <w:p w14:paraId="617C51AE" w14:textId="7F7597EE" w:rsidR="624B6A7D" w:rsidRDefault="624B6A7D" w:rsidP="004E1C40">
      <w:pPr>
        <w:spacing w:line="257" w:lineRule="auto"/>
        <w:jc w:val="left"/>
      </w:pPr>
      <w:r w:rsidRPr="624B6A7D">
        <w:rPr>
          <w:rFonts w:ascii="Arial" w:eastAsia="Arial" w:hAnsi="Arial" w:cs="Arial"/>
        </w:rPr>
        <w:t xml:space="preserve">Rotenberg, S., Rodríguez Gatta, D., Wahedi, A., Loo, R., McFadden, E., &amp; Ryan, S. (2022). Disability training for health workers: A global evidence synthesis. </w:t>
      </w:r>
      <w:r w:rsidRPr="624B6A7D">
        <w:rPr>
          <w:rFonts w:ascii="Arial" w:eastAsia="Arial" w:hAnsi="Arial" w:cs="Arial"/>
          <w:i/>
          <w:iCs/>
        </w:rPr>
        <w:t>Disability and Health Journal</w:t>
      </w:r>
      <w:r w:rsidRPr="624B6A7D">
        <w:rPr>
          <w:rFonts w:ascii="Arial" w:eastAsia="Arial" w:hAnsi="Arial" w:cs="Arial"/>
        </w:rPr>
        <w:t xml:space="preserve">. </w:t>
      </w:r>
      <w:proofErr w:type="gramStart"/>
      <w:r w:rsidRPr="624B6A7D">
        <w:rPr>
          <w:rFonts w:ascii="Arial" w:eastAsia="Arial" w:hAnsi="Arial" w:cs="Arial"/>
        </w:rPr>
        <w:t>doi:10.1016/j.dhjo</w:t>
      </w:r>
      <w:proofErr w:type="gramEnd"/>
      <w:r w:rsidRPr="624B6A7D">
        <w:rPr>
          <w:rFonts w:ascii="Arial" w:eastAsia="Arial" w:hAnsi="Arial" w:cs="Arial"/>
        </w:rPr>
        <w:t>.2021.101260</w:t>
      </w:r>
    </w:p>
    <w:p w14:paraId="461899EC" w14:textId="58713E9B" w:rsidR="008029A6" w:rsidRPr="00E127B5" w:rsidRDefault="008029A6" w:rsidP="004E1C40">
      <w:pPr>
        <w:pStyle w:val="CommentText"/>
        <w:jc w:val="left"/>
        <w:rPr>
          <w:rFonts w:ascii="Arial" w:hAnsi="Arial" w:cs="Arial"/>
        </w:rPr>
      </w:pPr>
      <w:r w:rsidRPr="00E127B5">
        <w:rPr>
          <w:rFonts w:ascii="Arial" w:hAnsi="Arial" w:cs="Arial"/>
        </w:rPr>
        <w:t>Salvador-</w:t>
      </w:r>
      <w:proofErr w:type="spellStart"/>
      <w:r w:rsidRPr="00E127B5">
        <w:rPr>
          <w:rFonts w:ascii="Arial" w:hAnsi="Arial" w:cs="Arial"/>
        </w:rPr>
        <w:t>Carulla</w:t>
      </w:r>
      <w:proofErr w:type="spellEnd"/>
      <w:r w:rsidRPr="00E127B5">
        <w:rPr>
          <w:rFonts w:ascii="Arial" w:hAnsi="Arial" w:cs="Arial"/>
        </w:rPr>
        <w:t xml:space="preserve">, L., Martínez-Leal, R., Heyler, C., Alvarez-Galvez, J., Veenstra, M. Y., García-Ibáñez, J., Carpenter, S., Bertelli, M., Munir, K., Torr, J., &amp; Van </w:t>
      </w:r>
      <w:proofErr w:type="spellStart"/>
      <w:r w:rsidRPr="00E127B5">
        <w:rPr>
          <w:rFonts w:ascii="Arial" w:hAnsi="Arial" w:cs="Arial"/>
        </w:rPr>
        <w:t>Schrojenstein</w:t>
      </w:r>
      <w:proofErr w:type="spellEnd"/>
      <w:r w:rsidRPr="00E127B5">
        <w:rPr>
          <w:rFonts w:ascii="Arial" w:hAnsi="Arial" w:cs="Arial"/>
        </w:rPr>
        <w:t xml:space="preserve"> </w:t>
      </w:r>
      <w:proofErr w:type="spellStart"/>
      <w:r w:rsidRPr="00E127B5">
        <w:rPr>
          <w:rFonts w:ascii="Arial" w:hAnsi="Arial" w:cs="Arial"/>
        </w:rPr>
        <w:t>Lantman</w:t>
      </w:r>
      <w:proofErr w:type="spellEnd"/>
      <w:r w:rsidRPr="00E127B5">
        <w:rPr>
          <w:rFonts w:ascii="Arial" w:hAnsi="Arial" w:cs="Arial"/>
        </w:rPr>
        <w:t xml:space="preserve">-de </w:t>
      </w:r>
      <w:proofErr w:type="spellStart"/>
      <w:r w:rsidRPr="00E127B5">
        <w:rPr>
          <w:rFonts w:ascii="Arial" w:hAnsi="Arial" w:cs="Arial"/>
        </w:rPr>
        <w:t>Valk</w:t>
      </w:r>
      <w:proofErr w:type="spellEnd"/>
      <w:r w:rsidRPr="00E127B5">
        <w:rPr>
          <w:rFonts w:ascii="Arial" w:hAnsi="Arial" w:cs="Arial"/>
        </w:rPr>
        <w:t xml:space="preserve">, H. M. (2015). Training on intellectual disability in health sciences: the European perspective. </w:t>
      </w:r>
      <w:r w:rsidRPr="00E127B5">
        <w:rPr>
          <w:rFonts w:ascii="Arial" w:hAnsi="Arial" w:cs="Arial"/>
          <w:i/>
          <w:iCs/>
        </w:rPr>
        <w:t>International Journal of Developmental Disabilities</w:t>
      </w:r>
      <w:r w:rsidRPr="00E127B5">
        <w:rPr>
          <w:rFonts w:ascii="Arial" w:hAnsi="Arial" w:cs="Arial"/>
        </w:rPr>
        <w:t>, 61(1), 20–31. doi.org/10.1179/2047387713Y.0000000027</w:t>
      </w:r>
    </w:p>
    <w:p w14:paraId="3D29A87E" w14:textId="6AD8199B" w:rsidR="624B6A7D" w:rsidRDefault="624B6A7D" w:rsidP="004E1C40">
      <w:pPr>
        <w:spacing w:line="257" w:lineRule="auto"/>
        <w:jc w:val="left"/>
      </w:pPr>
      <w:r w:rsidRPr="624B6A7D">
        <w:rPr>
          <w:rFonts w:ascii="Arial" w:eastAsia="Arial" w:hAnsi="Arial" w:cs="Arial"/>
        </w:rPr>
        <w:t xml:space="preserve">Shields, N., &amp; Taylor, N. F. (2014). Physiotherapy students' self-reported assessment of professional behaviours and skills while working with young people with disability. </w:t>
      </w:r>
      <w:proofErr w:type="spellStart"/>
      <w:r w:rsidRPr="624B6A7D">
        <w:rPr>
          <w:rFonts w:ascii="Arial" w:eastAsia="Arial" w:hAnsi="Arial" w:cs="Arial"/>
          <w:i/>
          <w:iCs/>
        </w:rPr>
        <w:t>Disabil</w:t>
      </w:r>
      <w:proofErr w:type="spellEnd"/>
      <w:r w:rsidRPr="624B6A7D">
        <w:rPr>
          <w:rFonts w:ascii="Arial" w:eastAsia="Arial" w:hAnsi="Arial" w:cs="Arial"/>
          <w:i/>
          <w:iCs/>
        </w:rPr>
        <w:t xml:space="preserve"> </w:t>
      </w:r>
      <w:proofErr w:type="spellStart"/>
      <w:r w:rsidRPr="624B6A7D">
        <w:rPr>
          <w:rFonts w:ascii="Arial" w:eastAsia="Arial" w:hAnsi="Arial" w:cs="Arial"/>
          <w:i/>
          <w:iCs/>
        </w:rPr>
        <w:t>Rehabil</w:t>
      </w:r>
      <w:proofErr w:type="spellEnd"/>
      <w:r w:rsidRPr="624B6A7D">
        <w:rPr>
          <w:rFonts w:ascii="Arial" w:eastAsia="Arial" w:hAnsi="Arial" w:cs="Arial"/>
          <w:i/>
          <w:iCs/>
        </w:rPr>
        <w:t>, 36</w:t>
      </w:r>
      <w:r w:rsidRPr="624B6A7D">
        <w:rPr>
          <w:rFonts w:ascii="Arial" w:eastAsia="Arial" w:hAnsi="Arial" w:cs="Arial"/>
        </w:rPr>
        <w:t>(21), 1834-1839. doi:10.3109/09638288.2013.871355</w:t>
      </w:r>
    </w:p>
    <w:p w14:paraId="13DF1A63" w14:textId="45092851" w:rsidR="624B6A7D" w:rsidRDefault="624B6A7D" w:rsidP="004E1C40">
      <w:pPr>
        <w:spacing w:line="257" w:lineRule="auto"/>
        <w:jc w:val="left"/>
      </w:pPr>
      <w:r w:rsidRPr="624B6A7D">
        <w:rPr>
          <w:rFonts w:ascii="Arial" w:eastAsia="Arial" w:hAnsi="Arial" w:cs="Arial"/>
        </w:rPr>
        <w:t xml:space="preserve">Sinai, A., Strydom, A., &amp; </w:t>
      </w:r>
      <w:proofErr w:type="spellStart"/>
      <w:r w:rsidRPr="624B6A7D">
        <w:rPr>
          <w:rFonts w:ascii="Arial" w:eastAsia="Arial" w:hAnsi="Arial" w:cs="Arial"/>
        </w:rPr>
        <w:t>Hassiotis</w:t>
      </w:r>
      <w:proofErr w:type="spellEnd"/>
      <w:r w:rsidRPr="624B6A7D">
        <w:rPr>
          <w:rFonts w:ascii="Arial" w:eastAsia="Arial" w:hAnsi="Arial" w:cs="Arial"/>
        </w:rPr>
        <w:t xml:space="preserve">, A. (2013). Evaluation of medical students' attitudes towards people with intellectual disabilities: a naturalistic study in one medical school. </w:t>
      </w:r>
      <w:r w:rsidRPr="624B6A7D">
        <w:rPr>
          <w:rFonts w:ascii="Arial" w:eastAsia="Arial" w:hAnsi="Arial" w:cs="Arial"/>
          <w:i/>
          <w:iCs/>
        </w:rPr>
        <w:t>Advances in Mental Health &amp; Intellectual Disabilities, 7</w:t>
      </w:r>
      <w:r w:rsidRPr="624B6A7D">
        <w:rPr>
          <w:rFonts w:ascii="Arial" w:eastAsia="Arial" w:hAnsi="Arial" w:cs="Arial"/>
        </w:rPr>
        <w:t>(1), 18-26. doi:10.1108/20441281311294666</w:t>
      </w:r>
    </w:p>
    <w:p w14:paraId="7698D5A3" w14:textId="70D7A8F0" w:rsidR="624B6A7D" w:rsidRDefault="624B6A7D" w:rsidP="004E1C40">
      <w:pPr>
        <w:spacing w:line="257" w:lineRule="auto"/>
        <w:jc w:val="left"/>
        <w:rPr>
          <w:rFonts w:ascii="Arial" w:eastAsia="Arial" w:hAnsi="Arial" w:cs="Arial"/>
          <w:color w:val="000000" w:themeColor="text1"/>
        </w:rPr>
      </w:pPr>
      <w:r w:rsidRPr="624B6A7D">
        <w:rPr>
          <w:rFonts w:ascii="Arial" w:eastAsia="Arial" w:hAnsi="Arial" w:cs="Arial"/>
          <w:color w:val="000000" w:themeColor="text1"/>
        </w:rPr>
        <w:t xml:space="preserve">Smith, S.E., McCann, H.P., </w:t>
      </w:r>
      <w:proofErr w:type="spellStart"/>
      <w:r w:rsidRPr="624B6A7D">
        <w:rPr>
          <w:rFonts w:ascii="Arial" w:eastAsia="Arial" w:hAnsi="Arial" w:cs="Arial"/>
          <w:color w:val="000000" w:themeColor="text1"/>
        </w:rPr>
        <w:t>Dykens</w:t>
      </w:r>
      <w:proofErr w:type="spellEnd"/>
      <w:r w:rsidRPr="624B6A7D">
        <w:rPr>
          <w:rFonts w:ascii="Arial" w:eastAsia="Arial" w:hAnsi="Arial" w:cs="Arial"/>
          <w:color w:val="000000" w:themeColor="text1"/>
        </w:rPr>
        <w:t xml:space="preserve">, E.M., &amp; </w:t>
      </w:r>
      <w:proofErr w:type="spellStart"/>
      <w:r w:rsidRPr="624B6A7D">
        <w:rPr>
          <w:rFonts w:ascii="Arial" w:eastAsia="Arial" w:hAnsi="Arial" w:cs="Arial"/>
          <w:color w:val="000000" w:themeColor="text1"/>
        </w:rPr>
        <w:t>Hoddap</w:t>
      </w:r>
      <w:proofErr w:type="spellEnd"/>
      <w:r w:rsidRPr="624B6A7D">
        <w:rPr>
          <w:rFonts w:ascii="Arial" w:eastAsia="Arial" w:hAnsi="Arial" w:cs="Arial"/>
          <w:color w:val="000000" w:themeColor="text1"/>
        </w:rPr>
        <w:t xml:space="preserve">, R.M. (2020). The disability-training needs of health care professionals: Scoping review and new initiatives. </w:t>
      </w:r>
      <w:r w:rsidRPr="624B6A7D">
        <w:rPr>
          <w:rFonts w:ascii="Arial" w:eastAsia="Arial" w:hAnsi="Arial" w:cs="Arial"/>
          <w:i/>
          <w:iCs/>
          <w:color w:val="000000" w:themeColor="text1"/>
        </w:rPr>
        <w:t xml:space="preserve">International Review of Research in Developmental Disabilities, </w:t>
      </w:r>
      <w:r w:rsidRPr="624B6A7D">
        <w:rPr>
          <w:rFonts w:ascii="Arial" w:eastAsia="Arial" w:hAnsi="Arial" w:cs="Arial"/>
          <w:color w:val="000000" w:themeColor="text1"/>
        </w:rPr>
        <w:t>58, 219-264.</w:t>
      </w:r>
    </w:p>
    <w:p w14:paraId="73645ED3" w14:textId="54C21EBD" w:rsidR="624B6A7D" w:rsidRDefault="624B6A7D" w:rsidP="004E1C40">
      <w:pPr>
        <w:spacing w:line="257" w:lineRule="auto"/>
        <w:jc w:val="left"/>
      </w:pPr>
      <w:r w:rsidRPr="624B6A7D">
        <w:rPr>
          <w:rFonts w:ascii="Arial" w:eastAsia="Arial" w:hAnsi="Arial" w:cs="Arial"/>
        </w:rPr>
        <w:t xml:space="preserve">Spackman, R., Qureshi, A., &amp; Rai, D. (2016). A review of recommendations for medical undergraduate intellectual disability psychiatry teaching from UK reports. </w:t>
      </w:r>
      <w:r w:rsidRPr="624B6A7D">
        <w:rPr>
          <w:rFonts w:ascii="Arial" w:eastAsia="Arial" w:hAnsi="Arial" w:cs="Arial"/>
          <w:i/>
          <w:iCs/>
        </w:rPr>
        <w:t>Advances in Mental Health &amp; Intellectual Disabilities, 10</w:t>
      </w:r>
      <w:r w:rsidRPr="624B6A7D">
        <w:rPr>
          <w:rFonts w:ascii="Arial" w:eastAsia="Arial" w:hAnsi="Arial" w:cs="Arial"/>
        </w:rPr>
        <w:t>(2), 158-163. doi:10.1108/AMHID-03-2015-0014</w:t>
      </w:r>
    </w:p>
    <w:p w14:paraId="465A08C6" w14:textId="70960D08" w:rsidR="624B6A7D" w:rsidRDefault="624B6A7D" w:rsidP="004E1C40">
      <w:pPr>
        <w:spacing w:line="257" w:lineRule="auto"/>
        <w:jc w:val="left"/>
      </w:pPr>
      <w:r w:rsidRPr="624B6A7D">
        <w:rPr>
          <w:rFonts w:ascii="Arial" w:eastAsia="Arial" w:hAnsi="Arial" w:cs="Arial"/>
        </w:rPr>
        <w:t xml:space="preserve">Symons, A. B., Morley, C. P., McGuigan, D., &amp; Akl, E. A. (2014). A curriculum on care for people with disabilities: Effects on medical student self-reported attitudes and comfort level. </w:t>
      </w:r>
      <w:r w:rsidRPr="624B6A7D">
        <w:rPr>
          <w:rFonts w:ascii="Arial" w:eastAsia="Arial" w:hAnsi="Arial" w:cs="Arial"/>
          <w:i/>
          <w:iCs/>
        </w:rPr>
        <w:t>Disability and Health Journal, 7</w:t>
      </w:r>
      <w:r w:rsidRPr="624B6A7D">
        <w:rPr>
          <w:rFonts w:ascii="Arial" w:eastAsia="Arial" w:hAnsi="Arial" w:cs="Arial"/>
        </w:rPr>
        <w:t xml:space="preserve">(1), 88-95. </w:t>
      </w:r>
      <w:proofErr w:type="gramStart"/>
      <w:r w:rsidRPr="624B6A7D">
        <w:rPr>
          <w:rFonts w:ascii="Arial" w:eastAsia="Arial" w:hAnsi="Arial" w:cs="Arial"/>
        </w:rPr>
        <w:t>doi:10.1016/j.dhjo</w:t>
      </w:r>
      <w:proofErr w:type="gramEnd"/>
      <w:r w:rsidRPr="624B6A7D">
        <w:rPr>
          <w:rFonts w:ascii="Arial" w:eastAsia="Arial" w:hAnsi="Arial" w:cs="Arial"/>
        </w:rPr>
        <w:t>.2013.08.006</w:t>
      </w:r>
    </w:p>
    <w:p w14:paraId="79415D9D" w14:textId="083401A0" w:rsidR="624B6A7D" w:rsidRDefault="624B6A7D" w:rsidP="004E1C40">
      <w:pPr>
        <w:spacing w:line="257" w:lineRule="auto"/>
        <w:jc w:val="left"/>
      </w:pPr>
      <w:r w:rsidRPr="624B6A7D">
        <w:rPr>
          <w:rFonts w:ascii="Arial" w:eastAsia="Arial" w:hAnsi="Arial" w:cs="Arial"/>
        </w:rPr>
        <w:t xml:space="preserve">Thomas, B., Courtenay, K., </w:t>
      </w:r>
      <w:proofErr w:type="spellStart"/>
      <w:r w:rsidRPr="624B6A7D">
        <w:rPr>
          <w:rFonts w:ascii="Arial" w:eastAsia="Arial" w:hAnsi="Arial" w:cs="Arial"/>
        </w:rPr>
        <w:t>Hassiotis</w:t>
      </w:r>
      <w:proofErr w:type="spellEnd"/>
      <w:r w:rsidRPr="624B6A7D">
        <w:rPr>
          <w:rFonts w:ascii="Arial" w:eastAsia="Arial" w:hAnsi="Arial" w:cs="Arial"/>
        </w:rPr>
        <w:t xml:space="preserve">, A., Strydom, A., &amp; </w:t>
      </w:r>
      <w:proofErr w:type="spellStart"/>
      <w:r w:rsidRPr="624B6A7D">
        <w:rPr>
          <w:rFonts w:ascii="Arial" w:eastAsia="Arial" w:hAnsi="Arial" w:cs="Arial"/>
        </w:rPr>
        <w:t>Rantell</w:t>
      </w:r>
      <w:proofErr w:type="spellEnd"/>
      <w:r w:rsidRPr="624B6A7D">
        <w:rPr>
          <w:rFonts w:ascii="Arial" w:eastAsia="Arial" w:hAnsi="Arial" w:cs="Arial"/>
        </w:rPr>
        <w:t xml:space="preserve">, K. (2014). Standardised patients with intellectual disabilities in training tomorrow's doctors. </w:t>
      </w:r>
      <w:proofErr w:type="spellStart"/>
      <w:r w:rsidRPr="624B6A7D">
        <w:rPr>
          <w:rFonts w:ascii="Arial" w:eastAsia="Arial" w:hAnsi="Arial" w:cs="Arial"/>
          <w:i/>
          <w:iCs/>
        </w:rPr>
        <w:t>BJPsych</w:t>
      </w:r>
      <w:proofErr w:type="spellEnd"/>
      <w:r w:rsidRPr="624B6A7D">
        <w:rPr>
          <w:rFonts w:ascii="Arial" w:eastAsia="Arial" w:hAnsi="Arial" w:cs="Arial"/>
          <w:i/>
          <w:iCs/>
        </w:rPr>
        <w:t xml:space="preserve"> Bulletin, 38</w:t>
      </w:r>
      <w:r w:rsidRPr="624B6A7D">
        <w:rPr>
          <w:rFonts w:ascii="Arial" w:eastAsia="Arial" w:hAnsi="Arial" w:cs="Arial"/>
        </w:rPr>
        <w:t>(3), 132-136. doi:10.1192/pb.bp.113.043547</w:t>
      </w:r>
    </w:p>
    <w:p w14:paraId="58F949EF" w14:textId="39E2AAAB" w:rsidR="624B6A7D" w:rsidRDefault="624B6A7D" w:rsidP="004E1C40">
      <w:pPr>
        <w:spacing w:line="257" w:lineRule="auto"/>
        <w:jc w:val="left"/>
      </w:pPr>
      <w:r w:rsidRPr="624B6A7D">
        <w:rPr>
          <w:rFonts w:ascii="Arial" w:eastAsia="Arial" w:hAnsi="Arial" w:cs="Arial"/>
        </w:rPr>
        <w:lastRenderedPageBreak/>
        <w:t xml:space="preserve">Trollor, J. N., Eagleson, C., Turner, B., Salomon, C., Cashin, A., Iacono, T., . . . Lennox, N. (2016). Intellectual disability health content within nursing curriculum: An audit of what our future nurses are taught. </w:t>
      </w:r>
      <w:r w:rsidRPr="624B6A7D">
        <w:rPr>
          <w:rFonts w:ascii="Arial" w:eastAsia="Arial" w:hAnsi="Arial" w:cs="Arial"/>
          <w:i/>
          <w:iCs/>
        </w:rPr>
        <w:t>Nurse Education Today, 45</w:t>
      </w:r>
      <w:r w:rsidRPr="624B6A7D">
        <w:rPr>
          <w:rFonts w:ascii="Arial" w:eastAsia="Arial" w:hAnsi="Arial" w:cs="Arial"/>
        </w:rPr>
        <w:t xml:space="preserve">, 72-79. </w:t>
      </w:r>
      <w:proofErr w:type="gramStart"/>
      <w:r w:rsidRPr="624B6A7D">
        <w:rPr>
          <w:rFonts w:ascii="Arial" w:eastAsia="Arial" w:hAnsi="Arial" w:cs="Arial"/>
        </w:rPr>
        <w:t>doi:10.1016/j.nedt</w:t>
      </w:r>
      <w:proofErr w:type="gramEnd"/>
      <w:r w:rsidRPr="624B6A7D">
        <w:rPr>
          <w:rFonts w:ascii="Arial" w:eastAsia="Arial" w:hAnsi="Arial" w:cs="Arial"/>
        </w:rPr>
        <w:t>.2016.06.011</w:t>
      </w:r>
    </w:p>
    <w:p w14:paraId="5BE635C8" w14:textId="0F3D4E80" w:rsidR="624B6A7D" w:rsidRDefault="624B6A7D" w:rsidP="004E1C40">
      <w:pPr>
        <w:spacing w:line="257" w:lineRule="auto"/>
        <w:jc w:val="left"/>
      </w:pPr>
      <w:r w:rsidRPr="624B6A7D">
        <w:rPr>
          <w:rFonts w:ascii="Arial" w:eastAsia="Arial" w:hAnsi="Arial" w:cs="Arial"/>
        </w:rPr>
        <w:t xml:space="preserve">Trollor, J. N., Eagleson, C., Turner, B., Salomon, C., Cashin, A., Iacono, T., . . . Lennox, N. (2018). Intellectual disability content within pre-registration nursing curriculum: How is it taught? </w:t>
      </w:r>
      <w:r w:rsidRPr="624B6A7D">
        <w:rPr>
          <w:rFonts w:ascii="Arial" w:eastAsia="Arial" w:hAnsi="Arial" w:cs="Arial"/>
          <w:i/>
          <w:iCs/>
        </w:rPr>
        <w:t>Nurse Education Today, 69</w:t>
      </w:r>
      <w:r w:rsidRPr="624B6A7D">
        <w:rPr>
          <w:rFonts w:ascii="Arial" w:eastAsia="Arial" w:hAnsi="Arial" w:cs="Arial"/>
        </w:rPr>
        <w:t xml:space="preserve">, 48-52. </w:t>
      </w:r>
      <w:proofErr w:type="gramStart"/>
      <w:r w:rsidRPr="624B6A7D">
        <w:rPr>
          <w:rFonts w:ascii="Arial" w:eastAsia="Arial" w:hAnsi="Arial" w:cs="Arial"/>
        </w:rPr>
        <w:t>doi:10.1016/j.nedt</w:t>
      </w:r>
      <w:proofErr w:type="gramEnd"/>
      <w:r w:rsidRPr="624B6A7D">
        <w:rPr>
          <w:rFonts w:ascii="Arial" w:eastAsia="Arial" w:hAnsi="Arial" w:cs="Arial"/>
        </w:rPr>
        <w:t>.2018.07.002</w:t>
      </w:r>
    </w:p>
    <w:p w14:paraId="3A8D401D" w14:textId="17E0882B" w:rsidR="624B6A7D" w:rsidRDefault="624B6A7D" w:rsidP="004E1C40">
      <w:pPr>
        <w:spacing w:line="257" w:lineRule="auto"/>
        <w:jc w:val="left"/>
        <w:rPr>
          <w:rStyle w:val="Hyperlink"/>
          <w:rFonts w:ascii="Arial" w:eastAsia="Arial" w:hAnsi="Arial" w:cs="Arial"/>
        </w:rPr>
      </w:pPr>
      <w:r w:rsidRPr="624B6A7D">
        <w:rPr>
          <w:rFonts w:ascii="Arial" w:eastAsia="Arial" w:hAnsi="Arial" w:cs="Arial"/>
        </w:rPr>
        <w:t xml:space="preserve">Trollor, J. N., Eagleson, C., Turner, B., Tracy, J., Torr, J. J., Durvasula, S., . . . Lennox, N. (2018). Intellectual disability content within tertiary medical curriculum: how is it taught and by whom? </w:t>
      </w:r>
      <w:r w:rsidRPr="624B6A7D">
        <w:rPr>
          <w:rFonts w:ascii="Arial" w:eastAsia="Arial" w:hAnsi="Arial" w:cs="Arial"/>
          <w:i/>
          <w:iCs/>
        </w:rPr>
        <w:t>BMC Medical Education, 18</w:t>
      </w:r>
      <w:r w:rsidRPr="624B6A7D">
        <w:rPr>
          <w:rFonts w:ascii="Arial" w:eastAsia="Arial" w:hAnsi="Arial" w:cs="Arial"/>
        </w:rPr>
        <w:t xml:space="preserve">. </w:t>
      </w:r>
      <w:hyperlink r:id="rId50" w:history="1">
        <w:r w:rsidR="00316DBF" w:rsidRPr="00F60B7A">
          <w:rPr>
            <w:rStyle w:val="Hyperlink"/>
            <w:rFonts w:ascii="Arial" w:eastAsia="Arial" w:hAnsi="Arial" w:cs="Arial"/>
            <w:u w:val="none"/>
          </w:rPr>
          <w:t>doi.org/10.1186/s12909-018-1286-z</w:t>
        </w:r>
      </w:hyperlink>
    </w:p>
    <w:p w14:paraId="113B9915" w14:textId="454E082C" w:rsidR="00A644D4" w:rsidRDefault="00A644D4" w:rsidP="004E1C40">
      <w:pPr>
        <w:spacing w:line="257" w:lineRule="auto"/>
        <w:jc w:val="left"/>
      </w:pPr>
      <w:r w:rsidRPr="00A644D4">
        <w:t xml:space="preserve">Trollor, J., &amp; Small, J. (2019). </w:t>
      </w:r>
      <w:r w:rsidRPr="00A644D4">
        <w:rPr>
          <w:i/>
          <w:iCs/>
        </w:rPr>
        <w:t>Health Inequality and People with Intellectual Disability</w:t>
      </w:r>
      <w:r>
        <w:rPr>
          <w:i/>
          <w:iCs/>
        </w:rPr>
        <w:t>-</w:t>
      </w:r>
      <w:r w:rsidRPr="00A644D4">
        <w:rPr>
          <w:i/>
          <w:iCs/>
        </w:rPr>
        <w:t>Research Summary</w:t>
      </w:r>
      <w:r w:rsidRPr="00A644D4">
        <w:t>. Faculty of Medicine, The Department of Developmental Disability Neuropsychiatry, UNSW: Sydney, Australia.</w:t>
      </w:r>
    </w:p>
    <w:p w14:paraId="5D9C643D" w14:textId="49026557" w:rsidR="008029A6" w:rsidRDefault="008029A6" w:rsidP="004E1C40">
      <w:pPr>
        <w:spacing w:line="257" w:lineRule="auto"/>
        <w:jc w:val="left"/>
      </w:pPr>
      <w:r w:rsidRPr="00BF08A6">
        <w:t xml:space="preserve">Trollor, J. N., Eagleson, C., Ruffell, B., Tracy, J., Torr, J. J., Durvasula, S., ... &amp; Lennox, N. (2020). Has teaching about intellectual disability healthcare in Australian medical schools improved? A 20-year comparison of curricula audits. </w:t>
      </w:r>
      <w:r w:rsidRPr="007857F4">
        <w:rPr>
          <w:i/>
          <w:iCs/>
        </w:rPr>
        <w:t>BMC Medical Education</w:t>
      </w:r>
      <w:r w:rsidRPr="00BF08A6">
        <w:t>, 20(1), 1-10.</w:t>
      </w:r>
    </w:p>
    <w:p w14:paraId="651F4326" w14:textId="3A04E703" w:rsidR="624B6A7D" w:rsidRDefault="624B6A7D" w:rsidP="004E1C40">
      <w:pPr>
        <w:spacing w:line="257" w:lineRule="auto"/>
        <w:jc w:val="left"/>
      </w:pPr>
      <w:r w:rsidRPr="624B6A7D">
        <w:rPr>
          <w:rFonts w:ascii="Arial" w:eastAsia="Arial" w:hAnsi="Arial" w:cs="Arial"/>
        </w:rPr>
        <w:t xml:space="preserve">van </w:t>
      </w:r>
      <w:proofErr w:type="spellStart"/>
      <w:r w:rsidRPr="624B6A7D">
        <w:rPr>
          <w:rFonts w:ascii="Arial" w:eastAsia="Arial" w:hAnsi="Arial" w:cs="Arial"/>
        </w:rPr>
        <w:t>Wieringen</w:t>
      </w:r>
      <w:proofErr w:type="spellEnd"/>
      <w:r w:rsidRPr="624B6A7D">
        <w:rPr>
          <w:rFonts w:ascii="Arial" w:eastAsia="Arial" w:hAnsi="Arial" w:cs="Arial"/>
        </w:rPr>
        <w:t xml:space="preserve">, A., &amp; </w:t>
      </w:r>
      <w:proofErr w:type="spellStart"/>
      <w:r w:rsidRPr="624B6A7D">
        <w:rPr>
          <w:rFonts w:ascii="Arial" w:eastAsia="Arial" w:hAnsi="Arial" w:cs="Arial"/>
        </w:rPr>
        <w:t>Ditlopo</w:t>
      </w:r>
      <w:proofErr w:type="spellEnd"/>
      <w:r w:rsidRPr="624B6A7D">
        <w:rPr>
          <w:rFonts w:ascii="Arial" w:eastAsia="Arial" w:hAnsi="Arial" w:cs="Arial"/>
        </w:rPr>
        <w:t xml:space="preserve">, P. (2015). An analysis of medical students’ training in supporting people with intellectual disabilities at the University of the Witwatersrand, South Africa. </w:t>
      </w:r>
      <w:r w:rsidRPr="624B6A7D">
        <w:rPr>
          <w:rFonts w:ascii="Arial" w:eastAsia="Arial" w:hAnsi="Arial" w:cs="Arial"/>
          <w:i/>
          <w:iCs/>
        </w:rPr>
        <w:t>Journal of Intellectual &amp; Developmental Disability, 40</w:t>
      </w:r>
      <w:r w:rsidRPr="624B6A7D">
        <w:rPr>
          <w:rFonts w:ascii="Arial" w:eastAsia="Arial" w:hAnsi="Arial" w:cs="Arial"/>
        </w:rPr>
        <w:t>(4), 309-320. doi:10.3109/13668250.2015.1065312</w:t>
      </w:r>
    </w:p>
    <w:p w14:paraId="2ADC165A" w14:textId="0EC35D9A" w:rsidR="624B6A7D" w:rsidRDefault="624B6A7D" w:rsidP="004E1C40">
      <w:pPr>
        <w:spacing w:line="257" w:lineRule="auto"/>
        <w:jc w:val="left"/>
      </w:pPr>
      <w:r w:rsidRPr="624B6A7D">
        <w:rPr>
          <w:rFonts w:ascii="Arial" w:eastAsia="Arial" w:hAnsi="Arial" w:cs="Arial"/>
        </w:rPr>
        <w:t xml:space="preserve">Watkins, L. V., &amp; Colgate, R. (2016). Improving healthcare for people with intellectual disabilities: the development of an evidence-based teaching programme. </w:t>
      </w:r>
      <w:r w:rsidRPr="624B6A7D">
        <w:rPr>
          <w:rFonts w:ascii="Arial" w:eastAsia="Arial" w:hAnsi="Arial" w:cs="Arial"/>
          <w:i/>
          <w:iCs/>
        </w:rPr>
        <w:t>Advances in Mental Health &amp; Intellectual Disabilities, 10</w:t>
      </w:r>
      <w:r w:rsidRPr="624B6A7D">
        <w:rPr>
          <w:rFonts w:ascii="Arial" w:eastAsia="Arial" w:hAnsi="Arial" w:cs="Arial"/>
        </w:rPr>
        <w:t>(6), 333-341. doi:10.1108/AMHID-07-2016-0009</w:t>
      </w:r>
    </w:p>
    <w:p w14:paraId="1DD513BB" w14:textId="0A20E03A" w:rsidR="624B6A7D" w:rsidRDefault="624B6A7D" w:rsidP="624B6A7D">
      <w:pPr>
        <w:pStyle w:val="BodyText"/>
      </w:pPr>
    </w:p>
    <w:p w14:paraId="200D6CD2" w14:textId="474093C2" w:rsidR="00B11F40" w:rsidRDefault="00B11F40" w:rsidP="00B11F40">
      <w:pPr>
        <w:pStyle w:val="BodyText"/>
      </w:pPr>
    </w:p>
    <w:p w14:paraId="70C51AD1" w14:textId="77777777" w:rsidR="00B32A72" w:rsidRPr="00B32A72" w:rsidRDefault="00B32A72" w:rsidP="00B32A72">
      <w:pPr>
        <w:autoSpaceDE/>
        <w:autoSpaceDN/>
        <w:adjustRightInd/>
        <w:spacing w:before="0" w:after="160" w:line="259" w:lineRule="auto"/>
        <w:jc w:val="left"/>
        <w:rPr>
          <w:rFonts w:ascii="Arial" w:eastAsia="Calibri" w:hAnsi="Arial" w:cs="Arial"/>
          <w:color w:val="auto"/>
        </w:rPr>
      </w:pPr>
      <w:bookmarkStart w:id="113" w:name="_Toc12528656"/>
      <w:bookmarkStart w:id="114" w:name="_Toc536538498"/>
      <w:bookmarkEnd w:id="113"/>
      <w:bookmarkEnd w:id="114"/>
    </w:p>
    <w:p w14:paraId="54A2A901" w14:textId="77777777" w:rsidR="00B32A72" w:rsidRPr="00B32A72" w:rsidRDefault="00B32A72" w:rsidP="00B32A72">
      <w:pPr>
        <w:autoSpaceDE/>
        <w:autoSpaceDN/>
        <w:adjustRightInd/>
        <w:spacing w:before="0" w:after="160" w:line="259" w:lineRule="auto"/>
        <w:jc w:val="left"/>
        <w:rPr>
          <w:rFonts w:ascii="Calibri" w:eastAsia="Calibri" w:hAnsi="Calibri" w:cs="Times New Roman"/>
          <w:color w:val="auto"/>
        </w:rPr>
      </w:pPr>
    </w:p>
    <w:p w14:paraId="7F3A668C" w14:textId="77777777" w:rsidR="00B32A72" w:rsidRPr="00B32A72" w:rsidRDefault="00B32A72" w:rsidP="00B32A72">
      <w:pPr>
        <w:autoSpaceDE/>
        <w:autoSpaceDN/>
        <w:adjustRightInd/>
        <w:spacing w:before="0" w:after="160" w:line="259" w:lineRule="auto"/>
        <w:jc w:val="left"/>
        <w:rPr>
          <w:rFonts w:ascii="Calibri" w:eastAsia="Calibri" w:hAnsi="Calibri" w:cs="Times New Roman"/>
          <w:color w:val="auto"/>
        </w:rPr>
      </w:pPr>
      <w:r w:rsidRPr="00B32A72">
        <w:rPr>
          <w:rFonts w:ascii="Calibri" w:eastAsia="Calibri" w:hAnsi="Calibri" w:cs="Times New Roman"/>
          <w:color w:val="auto"/>
        </w:rPr>
        <w:br w:type="page"/>
      </w:r>
    </w:p>
    <w:p w14:paraId="3C356B3C" w14:textId="77777777" w:rsidR="00030674" w:rsidRDefault="00030674" w:rsidP="00030674">
      <w:pPr>
        <w:pStyle w:val="BackCoverDetails"/>
      </w:pPr>
      <w:r>
        <w:rPr>
          <w:noProof/>
        </w:rPr>
        <w:lastRenderedPageBreak/>
        <w:drawing>
          <wp:anchor distT="0" distB="0" distL="114300" distR="114300" simplePos="0" relativeHeight="251672577" behindDoc="0" locked="0" layoutInCell="1" allowOverlap="1" wp14:anchorId="72266689" wp14:editId="2EE81D39">
            <wp:simplePos x="0" y="0"/>
            <wp:positionH relativeFrom="margin">
              <wp:align>right</wp:align>
            </wp:positionH>
            <wp:positionV relativeFrom="topMargin">
              <wp:posOffset>411480</wp:posOffset>
            </wp:positionV>
            <wp:extent cx="1821180" cy="721995"/>
            <wp:effectExtent l="0" t="0" r="7620" b="1905"/>
            <wp:wrapNone/>
            <wp:docPr id="5"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1821180" cy="721995"/>
                    </a:xfrm>
                    <a:prstGeom prst="rect">
                      <a:avLst/>
                    </a:prstGeom>
                  </pic:spPr>
                </pic:pic>
              </a:graphicData>
            </a:graphic>
          </wp:anchor>
        </w:drawing>
      </w:r>
    </w:p>
    <w:p w14:paraId="685FA314" w14:textId="77777777" w:rsidR="00030674" w:rsidRDefault="00030674" w:rsidP="00030674">
      <w:pPr>
        <w:pStyle w:val="BackCoverDetails"/>
      </w:pPr>
    </w:p>
    <w:p w14:paraId="38001EA4" w14:textId="77777777" w:rsidR="00030674" w:rsidRDefault="00030674" w:rsidP="00030674">
      <w:pPr>
        <w:pStyle w:val="BackCoverDetails"/>
      </w:pPr>
    </w:p>
    <w:p w14:paraId="4EC3D18E" w14:textId="77777777" w:rsidR="00030674" w:rsidRDefault="00030674" w:rsidP="00030674">
      <w:pPr>
        <w:pStyle w:val="BackCoverDetails"/>
      </w:pPr>
      <w:r>
        <w:rPr>
          <w:noProof/>
        </w:rPr>
        <w:drawing>
          <wp:inline distT="0" distB="0" distL="0" distR="0" wp14:anchorId="04261FE6" wp14:editId="50DB2A89">
            <wp:extent cx="6860900" cy="2841498"/>
            <wp:effectExtent l="0" t="0" r="0" b="0"/>
            <wp:docPr id="9"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6860900" cy="2841498"/>
                    </a:xfrm>
                    <a:prstGeom prst="rect">
                      <a:avLst/>
                    </a:prstGeom>
                  </pic:spPr>
                </pic:pic>
              </a:graphicData>
            </a:graphic>
          </wp:inline>
        </w:drawing>
      </w:r>
    </w:p>
    <w:p w14:paraId="2A98B0F9" w14:textId="77777777" w:rsidR="0015541B" w:rsidRPr="006951C9" w:rsidRDefault="0015541B" w:rsidP="0015541B">
      <w:pPr>
        <w:pStyle w:val="BackCoverDetails"/>
        <w:spacing w:before="120"/>
        <w:jc w:val="left"/>
        <w:rPr>
          <w:b/>
          <w:color w:val="51247A" w:themeColor="accent1"/>
          <w:sz w:val="22"/>
        </w:rPr>
      </w:pPr>
      <w:r w:rsidRPr="006951C9">
        <w:rPr>
          <w:b/>
          <w:color w:val="51247A" w:themeColor="accent1"/>
          <w:sz w:val="22"/>
        </w:rPr>
        <w:t>Contact details</w:t>
      </w:r>
    </w:p>
    <w:p w14:paraId="3EC9FBBA" w14:textId="77777777" w:rsidR="0015541B" w:rsidRPr="006951C9" w:rsidRDefault="0015541B" w:rsidP="0015541B">
      <w:pPr>
        <w:pStyle w:val="BackCoverDetails"/>
        <w:jc w:val="left"/>
        <w:rPr>
          <w:color w:val="000000" w:themeColor="text1"/>
          <w:sz w:val="22"/>
        </w:rPr>
      </w:pPr>
      <w:r w:rsidRPr="006951C9">
        <w:rPr>
          <w:b/>
          <w:color w:val="000000" w:themeColor="text1"/>
          <w:sz w:val="22"/>
          <w:lang w:val="en-AU"/>
        </w:rPr>
        <w:t>Assoc Professor Fran Boyle</w:t>
      </w:r>
      <w:r w:rsidRPr="006951C9">
        <w:rPr>
          <w:color w:val="000000" w:themeColor="text1"/>
          <w:sz w:val="22"/>
        </w:rPr>
        <w:br/>
        <w:t>P</w:t>
      </w:r>
      <w:r w:rsidRPr="006951C9">
        <w:rPr>
          <w:color w:val="000000" w:themeColor="text1"/>
          <w:sz w:val="22"/>
        </w:rPr>
        <w:tab/>
      </w:r>
      <w:r w:rsidRPr="006951C9">
        <w:rPr>
          <w:bCs w:val="0"/>
          <w:color w:val="000000" w:themeColor="text1"/>
          <w:sz w:val="22"/>
          <w:lang w:val="en-AU"/>
        </w:rPr>
        <w:t>07 3365 6806</w:t>
      </w:r>
      <w:r w:rsidRPr="006951C9">
        <w:rPr>
          <w:color w:val="000000" w:themeColor="text1"/>
          <w:sz w:val="22"/>
        </w:rPr>
        <w:br/>
        <w:t>E</w:t>
      </w:r>
      <w:r w:rsidRPr="006951C9">
        <w:rPr>
          <w:color w:val="000000" w:themeColor="text1"/>
          <w:sz w:val="22"/>
        </w:rPr>
        <w:tab/>
        <w:t>f.boyle@uq.edu.au</w:t>
      </w:r>
      <w:r w:rsidRPr="006951C9">
        <w:rPr>
          <w:b/>
          <w:color w:val="000000" w:themeColor="text1"/>
          <w:sz w:val="22"/>
          <w:lang w:val="en-AU"/>
        </w:rPr>
        <w:br/>
      </w:r>
      <w:r w:rsidRPr="006951C9">
        <w:rPr>
          <w:color w:val="000000" w:themeColor="text1"/>
          <w:sz w:val="22"/>
        </w:rPr>
        <w:t>W</w:t>
      </w:r>
      <w:r w:rsidRPr="006951C9">
        <w:rPr>
          <w:color w:val="000000" w:themeColor="text1"/>
          <w:sz w:val="22"/>
        </w:rPr>
        <w:tab/>
        <w:t>issr.</w:t>
      </w:r>
      <w:hyperlink r:id="rId53" w:history="1">
        <w:r w:rsidRPr="006951C9">
          <w:rPr>
            <w:color w:val="000000" w:themeColor="text1"/>
            <w:sz w:val="22"/>
          </w:rPr>
          <w:t>uq.edu.au</w:t>
        </w:r>
      </w:hyperlink>
    </w:p>
    <w:p w14:paraId="65CADC0B" w14:textId="77777777" w:rsidR="0015541B" w:rsidRPr="006951C9" w:rsidRDefault="0015541B" w:rsidP="0015541B">
      <w:pPr>
        <w:pStyle w:val="BackCoverDetails"/>
        <w:jc w:val="left"/>
        <w:rPr>
          <w:color w:val="000000" w:themeColor="text1"/>
          <w:sz w:val="22"/>
        </w:rPr>
      </w:pPr>
      <w:r w:rsidRPr="006951C9">
        <w:rPr>
          <w:color w:val="000000" w:themeColor="text1"/>
          <w:sz w:val="22"/>
        </w:rPr>
        <w:t>CRICOS Provider Number 00025B</w:t>
      </w:r>
    </w:p>
    <w:p w14:paraId="494B15EB" w14:textId="77777777" w:rsidR="00030674" w:rsidRPr="00B824C0" w:rsidRDefault="00030674" w:rsidP="00030674">
      <w:pPr>
        <w:pStyle w:val="BackCoverDetails"/>
        <w:rPr>
          <w:color w:val="auto"/>
        </w:rPr>
      </w:pPr>
      <w:r w:rsidRPr="00B824C0">
        <w:rPr>
          <w:color w:val="auto"/>
        </w:rPr>
        <w:t>ISSR</w:t>
      </w:r>
      <w:r w:rsidRPr="00B824C0">
        <w:rPr>
          <w:color w:val="auto"/>
          <w:spacing w:val="-1"/>
        </w:rPr>
        <w:t xml:space="preserve"> </w:t>
      </w:r>
      <w:r w:rsidRPr="00B824C0">
        <w:rPr>
          <w:color w:val="auto"/>
        </w:rPr>
        <w:t>Reference:</w:t>
      </w:r>
      <w:r w:rsidRPr="00B824C0">
        <w:rPr>
          <w:color w:val="auto"/>
          <w:spacing w:val="-3"/>
        </w:rPr>
        <w:t xml:space="preserve"> </w:t>
      </w:r>
      <w:r w:rsidRPr="00B824C0">
        <w:rPr>
          <w:color w:val="auto"/>
          <w:spacing w:val="-2"/>
        </w:rPr>
        <w:t>ISSR295114</w:t>
      </w:r>
    </w:p>
    <w:p w14:paraId="6094B056" w14:textId="1651FDF9" w:rsidR="00030674" w:rsidRPr="00B824C0" w:rsidRDefault="00030674" w:rsidP="00030674">
      <w:pPr>
        <w:pStyle w:val="BackCoverDetails"/>
        <w:rPr>
          <w:color w:val="auto"/>
        </w:rPr>
      </w:pPr>
    </w:p>
    <w:p w14:paraId="3E9C107C" w14:textId="4B55D88E" w:rsidR="00030674" w:rsidRPr="00B824C0" w:rsidRDefault="00030674" w:rsidP="00B824C0">
      <w:pPr>
        <w:pStyle w:val="BackCoverDetails"/>
        <w:numPr>
          <w:ilvl w:val="0"/>
          <w:numId w:val="0"/>
        </w:numPr>
        <w:ind w:left="425"/>
        <w:rPr>
          <w:color w:val="auto"/>
        </w:rPr>
      </w:pPr>
      <w:r w:rsidRPr="00B824C0">
        <w:rPr>
          <w:color w:val="auto"/>
        </w:rPr>
        <w:t xml:space="preserve">3346 </w:t>
      </w:r>
      <w:r w:rsidRPr="00B824C0">
        <w:rPr>
          <w:color w:val="auto"/>
          <w:spacing w:val="-4"/>
        </w:rPr>
        <w:t>2438</w:t>
      </w:r>
    </w:p>
    <w:p w14:paraId="04314B67" w14:textId="469E9E9C" w:rsidR="00030674" w:rsidRPr="00B824C0" w:rsidRDefault="00030674" w:rsidP="007B6F7C">
      <w:pPr>
        <w:pStyle w:val="BackCoverDetails"/>
        <w:jc w:val="left"/>
        <w:rPr>
          <w:rFonts w:ascii="Arial"/>
          <w:color w:val="auto"/>
        </w:rPr>
      </w:pPr>
      <w:r w:rsidRPr="00B824C0">
        <w:rPr>
          <w:rFonts w:ascii="Arial"/>
          <w:color w:val="auto"/>
          <w:spacing w:val="-10"/>
        </w:rPr>
        <w:t>E</w:t>
      </w:r>
      <w:r w:rsidRPr="00B824C0">
        <w:rPr>
          <w:rFonts w:ascii="Arial"/>
          <w:color w:val="auto"/>
        </w:rPr>
        <w:tab/>
      </w:r>
      <w:hyperlink r:id="rId54">
        <w:r w:rsidRPr="00B824C0">
          <w:rPr>
            <w:rFonts w:ascii="Arial"/>
            <w:color w:val="auto"/>
            <w:spacing w:val="-2"/>
          </w:rPr>
          <w:t>issr.research@uq.edu.au</w:t>
        </w:r>
      </w:hyperlink>
      <w:r w:rsidRPr="00B824C0">
        <w:rPr>
          <w:rFonts w:ascii="Arial"/>
          <w:color w:val="auto"/>
          <w:spacing w:val="-2"/>
        </w:rPr>
        <w:t xml:space="preserve"> </w:t>
      </w:r>
      <w:r w:rsidRPr="00B824C0">
        <w:rPr>
          <w:rFonts w:ascii="Arial"/>
          <w:color w:val="auto"/>
          <w:spacing w:val="-10"/>
        </w:rPr>
        <w:t>W</w:t>
      </w:r>
      <w:r w:rsidRPr="00B824C0">
        <w:rPr>
          <w:rFonts w:ascii="Arial"/>
          <w:color w:val="auto"/>
        </w:rPr>
        <w:tab/>
      </w:r>
      <w:r w:rsidRPr="00B824C0">
        <w:rPr>
          <w:rFonts w:ascii="Arial"/>
          <w:color w:val="auto"/>
          <w:spacing w:val="-2"/>
        </w:rPr>
        <w:t>issr</w:t>
      </w:r>
      <w:hyperlink r:id="rId55">
        <w:r w:rsidRPr="00B824C0">
          <w:rPr>
            <w:rFonts w:ascii="Arial"/>
            <w:color w:val="auto"/>
            <w:spacing w:val="-2"/>
          </w:rPr>
          <w:t>.uq.edu.au</w:t>
        </w:r>
      </w:hyperlink>
    </w:p>
    <w:sectPr w:rsidR="00030674" w:rsidRPr="00B824C0" w:rsidSect="00785FC9">
      <w:footerReference w:type="default" r:id="rId56"/>
      <w:pgSz w:w="11906" w:h="16838" w:code="9"/>
      <w:pgMar w:top="2268" w:right="1134" w:bottom="1134" w:left="1134"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1EF75" w14:textId="77777777" w:rsidR="00455F01" w:rsidRDefault="00455F01" w:rsidP="00117D58">
      <w:r>
        <w:separator/>
      </w:r>
    </w:p>
    <w:p w14:paraId="013C4130" w14:textId="77777777" w:rsidR="00455F01" w:rsidRDefault="00455F01"/>
    <w:p w14:paraId="7F9D6E47" w14:textId="77777777" w:rsidR="00455F01" w:rsidRDefault="00455F01" w:rsidP="003C4FA7"/>
  </w:endnote>
  <w:endnote w:type="continuationSeparator" w:id="0">
    <w:p w14:paraId="74EEFBC8" w14:textId="77777777" w:rsidR="00455F01" w:rsidRDefault="00455F01" w:rsidP="00117D58">
      <w:r>
        <w:continuationSeparator/>
      </w:r>
    </w:p>
    <w:p w14:paraId="0F3E2C22" w14:textId="77777777" w:rsidR="00455F01" w:rsidRDefault="00455F01"/>
    <w:p w14:paraId="5F2FCD38" w14:textId="77777777" w:rsidR="00455F01" w:rsidRDefault="00455F01" w:rsidP="003C4FA7"/>
  </w:endnote>
  <w:endnote w:type="continuationNotice" w:id="1">
    <w:p w14:paraId="17D9BE75" w14:textId="77777777" w:rsidR="00455F01" w:rsidRDefault="00455F0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panose1 w:val="00000000000000000000"/>
    <w:charset w:val="00"/>
    <w:family w:val="modern"/>
    <w:notTrueType/>
    <w:pitch w:val="variable"/>
    <w:sig w:usb0="A00002FF" w:usb1="4000005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Lato Medium">
    <w:charset w:val="00"/>
    <w:family w:val="swiss"/>
    <w:pitch w:val="variable"/>
    <w:sig w:usb0="E10002FF" w:usb1="5000ECFF" w:usb2="00000021"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17FAD" w14:textId="77777777" w:rsidR="00455F01" w:rsidRDefault="00455F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ook w:val="0620" w:firstRow="1" w:lastRow="0" w:firstColumn="0" w:lastColumn="0" w:noHBand="1" w:noVBand="1"/>
    </w:tblPr>
    <w:tblGrid>
      <w:gridCol w:w="9081"/>
      <w:gridCol w:w="557"/>
    </w:tblGrid>
    <w:tr w:rsidR="00455F01" w14:paraId="702F051B" w14:textId="77777777" w:rsidTr="0055657B">
      <w:tc>
        <w:tcPr>
          <w:tcW w:w="9072" w:type="dxa"/>
          <w:vAlign w:val="bottom"/>
        </w:tcPr>
        <w:p w14:paraId="2B3FB5F8" w14:textId="711378BD" w:rsidR="00455F01" w:rsidRDefault="001E258F" w:rsidP="00117D58">
          <w:pPr>
            <w:pStyle w:val="Footer"/>
          </w:pPr>
          <w:sdt>
            <w:sdtPr>
              <w:alias w:val="Title"/>
              <w:tag w:val=""/>
              <w:id w:val="890781105"/>
              <w:placeholder>
                <w:docPart w:val="1FD1127EA1C4434D89EEEBB04D02AD41"/>
              </w:placeholder>
              <w:dataBinding w:prefixMappings="xmlns:ns0='http://purl.org/dc/elements/1.1/' xmlns:ns1='http://schemas.openxmlformats.org/package/2006/metadata/core-properties' " w:xpath="/ns1:coreProperties[1]/ns0:title[1]" w:storeItemID="{6C3C8BC8-F283-45AE-878A-BAB7291924A1}"/>
              <w:text/>
            </w:sdtPr>
            <w:sdtEndPr/>
            <w:sdtContent>
              <w:r>
                <w:t>Scoping and gap analysis of undergraduate resources in intellectual disability health – Final report</w:t>
              </w:r>
            </w:sdtContent>
          </w:sdt>
        </w:p>
      </w:tc>
      <w:tc>
        <w:tcPr>
          <w:tcW w:w="556" w:type="dxa"/>
          <w:vAlign w:val="bottom"/>
        </w:tcPr>
        <w:p w14:paraId="4634BC77" w14:textId="60D6DC7D" w:rsidR="00455F01" w:rsidRDefault="00455F01" w:rsidP="00117D58">
          <w:pPr>
            <w:pStyle w:val="Footer"/>
          </w:pPr>
          <w:r w:rsidRPr="00B042DF">
            <w:rPr>
              <w:color w:val="2B579A"/>
              <w:shd w:val="clear" w:color="auto" w:fill="E6E6E6"/>
            </w:rPr>
            <w:fldChar w:fldCharType="begin"/>
          </w:r>
          <w:r w:rsidRPr="00B042DF">
            <w:instrText xml:space="preserve"> PAGE   \* MERGEFORMAT </w:instrText>
          </w:r>
          <w:r w:rsidRPr="00B042DF">
            <w:rPr>
              <w:color w:val="2B579A"/>
              <w:shd w:val="clear" w:color="auto" w:fill="E6E6E6"/>
            </w:rPr>
            <w:fldChar w:fldCharType="separate"/>
          </w:r>
          <w:r>
            <w:rPr>
              <w:noProof/>
            </w:rPr>
            <w:t>17</w:t>
          </w:r>
          <w:r w:rsidRPr="00B042DF">
            <w:rPr>
              <w:color w:val="2B579A"/>
              <w:shd w:val="clear" w:color="auto" w:fill="E6E6E6"/>
            </w:rPr>
            <w:fldChar w:fldCharType="end"/>
          </w:r>
        </w:p>
      </w:tc>
    </w:tr>
  </w:tbl>
  <w:p w14:paraId="56E3E1E1" w14:textId="77777777" w:rsidR="00455F01" w:rsidRDefault="00455F01" w:rsidP="00117D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479EF" w14:textId="77777777" w:rsidR="00455F01" w:rsidRDefault="00455F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Border2"/>
      <w:tblW w:w="5000" w:type="pct"/>
      <w:tblLook w:val="0620" w:firstRow="1" w:lastRow="0" w:firstColumn="0" w:lastColumn="0" w:noHBand="1" w:noVBand="1"/>
    </w:tblPr>
    <w:tblGrid>
      <w:gridCol w:w="9081"/>
      <w:gridCol w:w="557"/>
    </w:tblGrid>
    <w:tr w:rsidR="00455F01" w14:paraId="44327A61" w14:textId="77777777" w:rsidTr="0055657B">
      <w:tc>
        <w:tcPr>
          <w:tcW w:w="9072" w:type="dxa"/>
          <w:vAlign w:val="bottom"/>
        </w:tcPr>
        <w:p w14:paraId="5E478596" w14:textId="72D75CEB" w:rsidR="00455F01" w:rsidRDefault="001E258F" w:rsidP="00117D58">
          <w:pPr>
            <w:pStyle w:val="Footer"/>
          </w:pPr>
          <w:sdt>
            <w:sdtPr>
              <w:alias w:val="Title"/>
              <w:tag w:val=""/>
              <w:id w:val="-1746949788"/>
              <w:placeholder>
                <w:docPart w:val="505D2EAE16BE4E83B5DB90CD2313EA3D"/>
              </w:placeholder>
              <w:dataBinding w:prefixMappings="xmlns:ns0='http://purl.org/dc/elements/1.1/' xmlns:ns1='http://schemas.openxmlformats.org/package/2006/metadata/core-properties' " w:xpath="/ns1:coreProperties[1]/ns0:title[1]" w:storeItemID="{6C3C8BC8-F283-45AE-878A-BAB7291924A1}"/>
              <w:text/>
            </w:sdtPr>
            <w:sdtEndPr/>
            <w:sdtContent>
              <w:r>
                <w:t>Scoping and gap analysis of undergraduate resources in intellectual disability health – Final report</w:t>
              </w:r>
            </w:sdtContent>
          </w:sdt>
        </w:p>
      </w:tc>
      <w:tc>
        <w:tcPr>
          <w:tcW w:w="556" w:type="dxa"/>
          <w:vAlign w:val="bottom"/>
        </w:tcPr>
        <w:p w14:paraId="78DCA853" w14:textId="77777777" w:rsidR="00455F01" w:rsidRDefault="00455F01" w:rsidP="00117D58">
          <w:pPr>
            <w:pStyle w:val="Footer"/>
          </w:pPr>
          <w:r w:rsidRPr="00B042DF">
            <w:rPr>
              <w:color w:val="2B579A"/>
              <w:shd w:val="clear" w:color="auto" w:fill="E6E6E6"/>
            </w:rPr>
            <w:fldChar w:fldCharType="begin"/>
          </w:r>
          <w:r w:rsidRPr="00B042DF">
            <w:instrText xml:space="preserve"> PAGE   \* MERGEFORMAT </w:instrText>
          </w:r>
          <w:r w:rsidRPr="00B042DF">
            <w:rPr>
              <w:color w:val="2B579A"/>
              <w:shd w:val="clear" w:color="auto" w:fill="E6E6E6"/>
            </w:rPr>
            <w:fldChar w:fldCharType="separate"/>
          </w:r>
          <w:r>
            <w:rPr>
              <w:noProof/>
            </w:rPr>
            <w:t>23</w:t>
          </w:r>
          <w:r w:rsidRPr="00B042DF">
            <w:rPr>
              <w:color w:val="2B579A"/>
              <w:shd w:val="clear" w:color="auto" w:fill="E6E6E6"/>
            </w:rPr>
            <w:fldChar w:fldCharType="end"/>
          </w:r>
        </w:p>
      </w:tc>
    </w:tr>
  </w:tbl>
  <w:p w14:paraId="5F8DA963" w14:textId="77777777" w:rsidR="00455F01" w:rsidRPr="00B042DF" w:rsidRDefault="00455F01" w:rsidP="00117D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6FEF3" w14:textId="77777777" w:rsidR="00455F01" w:rsidRDefault="00455F01" w:rsidP="003C4FA7">
      <w:r>
        <w:separator/>
      </w:r>
    </w:p>
  </w:footnote>
  <w:footnote w:type="continuationSeparator" w:id="0">
    <w:p w14:paraId="78EE95B0" w14:textId="77777777" w:rsidR="00455F01" w:rsidRDefault="00455F01" w:rsidP="00117D58">
      <w:r>
        <w:continuationSeparator/>
      </w:r>
    </w:p>
    <w:p w14:paraId="73F1772C" w14:textId="77777777" w:rsidR="00455F01" w:rsidRDefault="00455F01"/>
    <w:p w14:paraId="1175C51A" w14:textId="77777777" w:rsidR="00455F01" w:rsidRDefault="00455F01" w:rsidP="003C4FA7"/>
  </w:footnote>
  <w:footnote w:type="continuationNotice" w:id="1">
    <w:p w14:paraId="0D5EE9FE" w14:textId="77777777" w:rsidR="00455F01" w:rsidRDefault="00455F0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49ABD" w14:textId="77777777" w:rsidR="00455F01" w:rsidRDefault="00455F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3C4D6" w14:textId="77777777" w:rsidR="00455F01" w:rsidRDefault="00455F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E1FE" w14:textId="77777777" w:rsidR="00455F01" w:rsidRDefault="00455F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866D76E"/>
    <w:lvl w:ilvl="0">
      <w:numFmt w:val="decimal"/>
      <w:pStyle w:val="Achievement"/>
      <w:lvlText w:val="*"/>
      <w:lvlJc w:val="left"/>
    </w:lvl>
  </w:abstractNum>
  <w:abstractNum w:abstractNumId="1" w15:restartNumberingAfterBreak="0">
    <w:nsid w:val="013320F0"/>
    <w:multiLevelType w:val="multilevel"/>
    <w:tmpl w:val="8752BC70"/>
    <w:styleLink w:val="ListSectionTitle"/>
    <w:lvl w:ilvl="0">
      <w:start w:val="1"/>
      <w:numFmt w:val="decimal"/>
      <w:pStyle w:val="SectionTitleNumbered"/>
      <w:lvlText w:val="%1"/>
      <w:lvlJc w:val="left"/>
      <w:pPr>
        <w:tabs>
          <w:tab w:val="num" w:pos="1134"/>
        </w:tabs>
        <w:ind w:left="1134" w:hanging="1134"/>
      </w:pPr>
      <w:rPr>
        <w:rFonts w:ascii="Arial" w:hAnsi="Arial" w:hint="default"/>
        <w:b/>
        <w:i w:val="0"/>
        <w:caps w:val="0"/>
        <w:strike w:val="0"/>
        <w:dstrike w:val="0"/>
        <w:vanish w:val="0"/>
        <w:color w:val="51247A" w:themeColor="accent1"/>
        <w:sz w:val="48"/>
        <w:vertAlign w:val="baseline"/>
      </w:rPr>
    </w:lvl>
    <w:lvl w:ilvl="1">
      <w:start w:val="1"/>
      <w:numFmt w:val="decimal"/>
      <w:lvlRestart w:val="0"/>
      <w:pStyle w:val="SectionNumberOnly"/>
      <w:suff w:val="nothing"/>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1E2269A"/>
    <w:multiLevelType w:val="hybridMultilevel"/>
    <w:tmpl w:val="FFFFFFFF"/>
    <w:lvl w:ilvl="0" w:tplc="C6402D16">
      <w:start w:val="1"/>
      <w:numFmt w:val="bullet"/>
      <w:lvlText w:val="·"/>
      <w:lvlJc w:val="left"/>
      <w:pPr>
        <w:ind w:left="360" w:hanging="360"/>
      </w:pPr>
      <w:rPr>
        <w:rFonts w:ascii="Symbol" w:hAnsi="Symbol" w:hint="default"/>
      </w:rPr>
    </w:lvl>
    <w:lvl w:ilvl="1" w:tplc="00529B8C">
      <w:start w:val="1"/>
      <w:numFmt w:val="bullet"/>
      <w:lvlText w:val="o"/>
      <w:lvlJc w:val="left"/>
      <w:pPr>
        <w:ind w:left="1080" w:hanging="360"/>
      </w:pPr>
      <w:rPr>
        <w:rFonts w:ascii="Courier New" w:hAnsi="Courier New" w:hint="default"/>
      </w:rPr>
    </w:lvl>
    <w:lvl w:ilvl="2" w:tplc="E9481FA2">
      <w:start w:val="1"/>
      <w:numFmt w:val="bullet"/>
      <w:lvlText w:val=""/>
      <w:lvlJc w:val="left"/>
      <w:pPr>
        <w:ind w:left="1800" w:hanging="360"/>
      </w:pPr>
      <w:rPr>
        <w:rFonts w:ascii="Wingdings" w:hAnsi="Wingdings" w:hint="default"/>
      </w:rPr>
    </w:lvl>
    <w:lvl w:ilvl="3" w:tplc="D4EAAD02">
      <w:start w:val="1"/>
      <w:numFmt w:val="bullet"/>
      <w:lvlText w:val=""/>
      <w:lvlJc w:val="left"/>
      <w:pPr>
        <w:ind w:left="2520" w:hanging="360"/>
      </w:pPr>
      <w:rPr>
        <w:rFonts w:ascii="Symbol" w:hAnsi="Symbol" w:hint="default"/>
      </w:rPr>
    </w:lvl>
    <w:lvl w:ilvl="4" w:tplc="D3E45B86">
      <w:start w:val="1"/>
      <w:numFmt w:val="bullet"/>
      <w:lvlText w:val="o"/>
      <w:lvlJc w:val="left"/>
      <w:pPr>
        <w:ind w:left="3240" w:hanging="360"/>
      </w:pPr>
      <w:rPr>
        <w:rFonts w:ascii="Courier New" w:hAnsi="Courier New" w:hint="default"/>
      </w:rPr>
    </w:lvl>
    <w:lvl w:ilvl="5" w:tplc="776AAD76">
      <w:start w:val="1"/>
      <w:numFmt w:val="bullet"/>
      <w:lvlText w:val=""/>
      <w:lvlJc w:val="left"/>
      <w:pPr>
        <w:ind w:left="3960" w:hanging="360"/>
      </w:pPr>
      <w:rPr>
        <w:rFonts w:ascii="Wingdings" w:hAnsi="Wingdings" w:hint="default"/>
      </w:rPr>
    </w:lvl>
    <w:lvl w:ilvl="6" w:tplc="28B4EA7A">
      <w:start w:val="1"/>
      <w:numFmt w:val="bullet"/>
      <w:lvlText w:val=""/>
      <w:lvlJc w:val="left"/>
      <w:pPr>
        <w:ind w:left="4680" w:hanging="360"/>
      </w:pPr>
      <w:rPr>
        <w:rFonts w:ascii="Symbol" w:hAnsi="Symbol" w:hint="default"/>
      </w:rPr>
    </w:lvl>
    <w:lvl w:ilvl="7" w:tplc="DA0231A6">
      <w:start w:val="1"/>
      <w:numFmt w:val="bullet"/>
      <w:lvlText w:val="o"/>
      <w:lvlJc w:val="left"/>
      <w:pPr>
        <w:ind w:left="5400" w:hanging="360"/>
      </w:pPr>
      <w:rPr>
        <w:rFonts w:ascii="Courier New" w:hAnsi="Courier New" w:hint="default"/>
      </w:rPr>
    </w:lvl>
    <w:lvl w:ilvl="8" w:tplc="2214B3E4">
      <w:start w:val="1"/>
      <w:numFmt w:val="bullet"/>
      <w:lvlText w:val=""/>
      <w:lvlJc w:val="left"/>
      <w:pPr>
        <w:ind w:left="6120" w:hanging="360"/>
      </w:pPr>
      <w:rPr>
        <w:rFonts w:ascii="Wingdings" w:hAnsi="Wingdings" w:hint="default"/>
      </w:rPr>
    </w:lvl>
  </w:abstractNum>
  <w:abstractNum w:abstractNumId="3" w15:restartNumberingAfterBreak="0">
    <w:nsid w:val="04304F8B"/>
    <w:multiLevelType w:val="hybridMultilevel"/>
    <w:tmpl w:val="AA586936"/>
    <w:lvl w:ilvl="0" w:tplc="0C09000F">
      <w:start w:val="1"/>
      <w:numFmt w:val="decimal"/>
      <w:lvlText w:val="%1."/>
      <w:lvlJc w:val="left"/>
      <w:pPr>
        <w:ind w:left="833" w:hanging="360"/>
      </w:p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4" w15:restartNumberingAfterBreak="0">
    <w:nsid w:val="057A3B6E"/>
    <w:multiLevelType w:val="hybridMultilevel"/>
    <w:tmpl w:val="31F26E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97510D7"/>
    <w:multiLevelType w:val="hybridMultilevel"/>
    <w:tmpl w:val="2F6CA4A0"/>
    <w:numStyleLink w:val="ListBullet"/>
  </w:abstractNum>
  <w:abstractNum w:abstractNumId="6" w15:restartNumberingAfterBreak="0">
    <w:nsid w:val="0A8A1160"/>
    <w:multiLevelType w:val="hybridMultilevel"/>
    <w:tmpl w:val="D32E21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EE6418"/>
    <w:multiLevelType w:val="multilevel"/>
    <w:tmpl w:val="123493D2"/>
    <w:lvl w:ilvl="0">
      <w:start w:val="1"/>
      <w:numFmt w:val="decimal"/>
      <w:pStyle w:val="Heading1A"/>
      <w:lvlText w:val="C%1"/>
      <w:lvlJc w:val="left"/>
      <w:pPr>
        <w:tabs>
          <w:tab w:val="num" w:pos="924"/>
        </w:tabs>
        <w:ind w:left="924" w:hanging="924"/>
      </w:pPr>
    </w:lvl>
    <w:lvl w:ilvl="1">
      <w:start w:val="1"/>
      <w:numFmt w:val="decimal"/>
      <w:pStyle w:val="PFNumLevel2"/>
      <w:lvlText w:val="B%1.%2"/>
      <w:lvlJc w:val="left"/>
      <w:pPr>
        <w:tabs>
          <w:tab w:val="num" w:pos="924"/>
        </w:tabs>
        <w:ind w:left="924" w:hanging="924"/>
      </w:pPr>
    </w:lvl>
    <w:lvl w:ilvl="2">
      <w:start w:val="1"/>
      <w:numFmt w:val="decimal"/>
      <w:pStyle w:val="PFNumLevel3"/>
      <w:lvlText w:val="%1.%2.%3"/>
      <w:lvlJc w:val="left"/>
      <w:pPr>
        <w:tabs>
          <w:tab w:val="num" w:pos="1848"/>
        </w:tabs>
        <w:ind w:left="1848" w:hanging="924"/>
      </w:pPr>
    </w:lvl>
    <w:lvl w:ilvl="3">
      <w:start w:val="1"/>
      <w:numFmt w:val="lowerLetter"/>
      <w:pStyle w:val="PFNumLevel4"/>
      <w:lvlText w:val="(%4)"/>
      <w:lvlJc w:val="left"/>
      <w:pPr>
        <w:tabs>
          <w:tab w:val="num" w:pos="2773"/>
        </w:tabs>
        <w:ind w:left="2773" w:hanging="925"/>
      </w:pPr>
    </w:lvl>
    <w:lvl w:ilvl="4">
      <w:start w:val="1"/>
      <w:numFmt w:val="lowerLetter"/>
      <w:pStyle w:val="PFNumLevel5"/>
      <w:lvlText w:val="(%5)"/>
      <w:lvlJc w:val="left"/>
      <w:pPr>
        <w:tabs>
          <w:tab w:val="num" w:pos="1848"/>
        </w:tabs>
        <w:ind w:left="1848" w:hanging="924"/>
      </w:pPr>
    </w:lvl>
    <w:lvl w:ilvl="5">
      <w:start w:val="1"/>
      <w:numFmt w:val="lowerRoman"/>
      <w:lvlRestart w:val="4"/>
      <w:pStyle w:val="PFNumLevel6"/>
      <w:lvlText w:val="(%6)"/>
      <w:lvlJc w:val="left"/>
      <w:pPr>
        <w:tabs>
          <w:tab w:val="num" w:pos="3697"/>
        </w:tabs>
        <w:ind w:left="3697" w:hanging="924"/>
      </w:pPr>
    </w:lvl>
    <w:lvl w:ilvl="6">
      <w:start w:val="1"/>
      <w:numFmt w:val="none"/>
      <w:suff w:val="nothing"/>
      <w:lvlText w:val=""/>
      <w:lvlJc w:val="left"/>
      <w:pPr>
        <w:ind w:left="0" w:firstLine="0"/>
      </w:pPr>
    </w:lvl>
    <w:lvl w:ilvl="7">
      <w:start w:val="1"/>
      <w:numFmt w:val="none"/>
      <w:suff w:val="nothing"/>
      <w:lvlText w:val=""/>
      <w:lvlJc w:val="left"/>
      <w:pPr>
        <w:ind w:left="-32767" w:firstLine="32767"/>
      </w:pPr>
    </w:lvl>
    <w:lvl w:ilvl="8">
      <w:start w:val="1"/>
      <w:numFmt w:val="none"/>
      <w:suff w:val="nothing"/>
      <w:lvlText w:val=""/>
      <w:lvlJc w:val="left"/>
      <w:pPr>
        <w:ind w:left="0" w:firstLine="0"/>
      </w:pPr>
    </w:lvl>
  </w:abstractNum>
  <w:abstractNum w:abstractNumId="8" w15:restartNumberingAfterBreak="0">
    <w:nsid w:val="0CE26672"/>
    <w:multiLevelType w:val="hybridMultilevel"/>
    <w:tmpl w:val="DD303432"/>
    <w:lvl w:ilvl="0" w:tplc="0C09000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9" w15:restartNumberingAfterBreak="0">
    <w:nsid w:val="0DD726A9"/>
    <w:multiLevelType w:val="multilevel"/>
    <w:tmpl w:val="B5BC7C40"/>
    <w:styleLink w:val="ListAppendix"/>
    <w:lvl w:ilvl="0">
      <w:start w:val="1"/>
      <w:numFmt w:val="upperLetter"/>
      <w:pStyle w:val="Heading9"/>
      <w:lvlText w:val="Appendix %1"/>
      <w:lvlJc w:val="left"/>
      <w:pPr>
        <w:tabs>
          <w:tab w:val="num" w:pos="0"/>
        </w:tabs>
        <w:ind w:left="0" w:firstLine="0"/>
      </w:pPr>
      <w:rPr>
        <w:rFonts w:hint="default"/>
        <w:b w:val="0"/>
        <w:color w:val="51247A" w:themeColor="accent1"/>
      </w:rPr>
    </w:lvl>
    <w:lvl w:ilvl="1">
      <w:start w:val="1"/>
      <w:numFmt w:val="decimal"/>
      <w:pStyle w:val="AppendixH2"/>
      <w:lvlText w:val="%1-%2"/>
      <w:lvlJc w:val="left"/>
      <w:pPr>
        <w:tabs>
          <w:tab w:val="num" w:pos="1134"/>
        </w:tabs>
        <w:ind w:left="1134" w:hanging="1134"/>
      </w:pPr>
      <w:rPr>
        <w:rFonts w:hint="default"/>
        <w:color w:val="51247A" w:themeColor="accent1"/>
      </w:rPr>
    </w:lvl>
    <w:lvl w:ilvl="2">
      <w:start w:val="1"/>
      <w:numFmt w:val="decimal"/>
      <w:pStyle w:val="AppendixH3"/>
      <w:lvlText w:val="%1-%2-%3"/>
      <w:lvlJc w:val="left"/>
      <w:pPr>
        <w:tabs>
          <w:tab w:val="num" w:pos="1134"/>
        </w:tabs>
        <w:ind w:left="1134" w:hanging="1134"/>
      </w:pPr>
      <w:rPr>
        <w:rFonts w:hint="default"/>
        <w:color w:val="51247A"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0ED81AED"/>
    <w:multiLevelType w:val="hybridMultilevel"/>
    <w:tmpl w:val="342869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2" w15:restartNumberingAfterBreak="0">
    <w:nsid w:val="12EC1951"/>
    <w:multiLevelType w:val="hybridMultilevel"/>
    <w:tmpl w:val="C3B0B4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3736605"/>
    <w:multiLevelType w:val="hybridMultilevel"/>
    <w:tmpl w:val="341C6024"/>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4" w15:restartNumberingAfterBreak="0">
    <w:nsid w:val="15A167BD"/>
    <w:multiLevelType w:val="hybridMultilevel"/>
    <w:tmpl w:val="5FA84488"/>
    <w:lvl w:ilvl="0" w:tplc="9B2C5630">
      <w:start w:val="1"/>
      <w:numFmt w:val="decimal"/>
      <w:lvlText w:val="%1."/>
      <w:lvlJc w:val="left"/>
      <w:pPr>
        <w:tabs>
          <w:tab w:val="num" w:pos="720"/>
        </w:tabs>
        <w:ind w:left="720" w:hanging="360"/>
      </w:pPr>
      <w:rPr>
        <w:b/>
        <w:bCs/>
      </w:rPr>
    </w:lvl>
    <w:lvl w:ilvl="1" w:tplc="293C3580" w:tentative="1">
      <w:start w:val="1"/>
      <w:numFmt w:val="decimal"/>
      <w:lvlText w:val="%2."/>
      <w:lvlJc w:val="left"/>
      <w:pPr>
        <w:tabs>
          <w:tab w:val="num" w:pos="1440"/>
        </w:tabs>
        <w:ind w:left="1440" w:hanging="360"/>
      </w:pPr>
    </w:lvl>
    <w:lvl w:ilvl="2" w:tplc="C8BC538E" w:tentative="1">
      <w:start w:val="1"/>
      <w:numFmt w:val="decimal"/>
      <w:lvlText w:val="%3."/>
      <w:lvlJc w:val="left"/>
      <w:pPr>
        <w:tabs>
          <w:tab w:val="num" w:pos="2160"/>
        </w:tabs>
        <w:ind w:left="2160" w:hanging="360"/>
      </w:pPr>
    </w:lvl>
    <w:lvl w:ilvl="3" w:tplc="E160DE54" w:tentative="1">
      <w:start w:val="1"/>
      <w:numFmt w:val="decimal"/>
      <w:lvlText w:val="%4."/>
      <w:lvlJc w:val="left"/>
      <w:pPr>
        <w:tabs>
          <w:tab w:val="num" w:pos="2880"/>
        </w:tabs>
        <w:ind w:left="2880" w:hanging="360"/>
      </w:pPr>
    </w:lvl>
    <w:lvl w:ilvl="4" w:tplc="DD2A10F0" w:tentative="1">
      <w:start w:val="1"/>
      <w:numFmt w:val="decimal"/>
      <w:lvlText w:val="%5."/>
      <w:lvlJc w:val="left"/>
      <w:pPr>
        <w:tabs>
          <w:tab w:val="num" w:pos="3600"/>
        </w:tabs>
        <w:ind w:left="3600" w:hanging="360"/>
      </w:pPr>
    </w:lvl>
    <w:lvl w:ilvl="5" w:tplc="426EF256" w:tentative="1">
      <w:start w:val="1"/>
      <w:numFmt w:val="decimal"/>
      <w:lvlText w:val="%6."/>
      <w:lvlJc w:val="left"/>
      <w:pPr>
        <w:tabs>
          <w:tab w:val="num" w:pos="4320"/>
        </w:tabs>
        <w:ind w:left="4320" w:hanging="360"/>
      </w:pPr>
    </w:lvl>
    <w:lvl w:ilvl="6" w:tplc="4E0483EC" w:tentative="1">
      <w:start w:val="1"/>
      <w:numFmt w:val="decimal"/>
      <w:lvlText w:val="%7."/>
      <w:lvlJc w:val="left"/>
      <w:pPr>
        <w:tabs>
          <w:tab w:val="num" w:pos="5040"/>
        </w:tabs>
        <w:ind w:left="5040" w:hanging="360"/>
      </w:pPr>
    </w:lvl>
    <w:lvl w:ilvl="7" w:tplc="8522C86C" w:tentative="1">
      <w:start w:val="1"/>
      <w:numFmt w:val="decimal"/>
      <w:lvlText w:val="%8."/>
      <w:lvlJc w:val="left"/>
      <w:pPr>
        <w:tabs>
          <w:tab w:val="num" w:pos="5760"/>
        </w:tabs>
        <w:ind w:left="5760" w:hanging="360"/>
      </w:pPr>
    </w:lvl>
    <w:lvl w:ilvl="8" w:tplc="815AD392" w:tentative="1">
      <w:start w:val="1"/>
      <w:numFmt w:val="decimal"/>
      <w:lvlText w:val="%9."/>
      <w:lvlJc w:val="left"/>
      <w:pPr>
        <w:tabs>
          <w:tab w:val="num" w:pos="6480"/>
        </w:tabs>
        <w:ind w:left="6480" w:hanging="360"/>
      </w:pPr>
    </w:lvl>
  </w:abstractNum>
  <w:abstractNum w:abstractNumId="15" w15:restartNumberingAfterBreak="0">
    <w:nsid w:val="15A1711F"/>
    <w:multiLevelType w:val="hybridMultilevel"/>
    <w:tmpl w:val="3A843562"/>
    <w:lvl w:ilvl="0" w:tplc="70B8BD62">
      <w:start w:val="1"/>
      <w:numFmt w:val="bullet"/>
      <w:pStyle w:val="Bodylist3"/>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8A05BD8"/>
    <w:multiLevelType w:val="hybridMultilevel"/>
    <w:tmpl w:val="54EE92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8" w15:restartNumberingAfterBreak="0">
    <w:nsid w:val="1A4E610B"/>
    <w:multiLevelType w:val="multilevel"/>
    <w:tmpl w:val="0B76EB08"/>
    <w:styleLink w:val="ListNumber"/>
    <w:lvl w:ilvl="0">
      <w:start w:val="1"/>
      <w:numFmt w:val="decimal"/>
      <w:pStyle w:val="ListNumber0"/>
      <w:lvlText w:val="%1."/>
      <w:lvlJc w:val="left"/>
      <w:pPr>
        <w:tabs>
          <w:tab w:val="num" w:pos="142"/>
        </w:tabs>
        <w:ind w:left="567" w:hanging="425"/>
      </w:pPr>
      <w:rPr>
        <w:rFonts w:hint="default"/>
      </w:rPr>
    </w:lvl>
    <w:lvl w:ilvl="1">
      <w:start w:val="1"/>
      <w:numFmt w:val="lowerLetter"/>
      <w:pStyle w:val="ListNumber2"/>
      <w:lvlText w:val="%2."/>
      <w:lvlJc w:val="left"/>
      <w:pPr>
        <w:tabs>
          <w:tab w:val="num" w:pos="1275"/>
        </w:tabs>
        <w:ind w:left="1275" w:hanging="425"/>
      </w:pPr>
      <w:rPr>
        <w:rFonts w:hint="default"/>
      </w:rPr>
    </w:lvl>
    <w:lvl w:ilvl="2">
      <w:start w:val="1"/>
      <w:numFmt w:val="lowerRoman"/>
      <w:pStyle w:val="ListNumber3"/>
      <w:lvlText w:val="%3."/>
      <w:lvlJc w:val="left"/>
      <w:pPr>
        <w:tabs>
          <w:tab w:val="num" w:pos="1700"/>
        </w:tabs>
        <w:ind w:left="1700" w:hanging="425"/>
      </w:pPr>
      <w:rPr>
        <w:rFonts w:hint="default"/>
      </w:rPr>
    </w:lvl>
    <w:lvl w:ilvl="3">
      <w:start w:val="1"/>
      <w:numFmt w:val="upperLetter"/>
      <w:pStyle w:val="ListNumber4"/>
      <w:lvlText w:val="%4."/>
      <w:lvlJc w:val="left"/>
      <w:pPr>
        <w:tabs>
          <w:tab w:val="num" w:pos="2125"/>
        </w:tabs>
        <w:ind w:left="2125" w:hanging="425"/>
      </w:pPr>
      <w:rPr>
        <w:rFonts w:hint="default"/>
      </w:rPr>
    </w:lvl>
    <w:lvl w:ilvl="4">
      <w:start w:val="1"/>
      <w:numFmt w:val="upperRoman"/>
      <w:pStyle w:val="ListNumber5"/>
      <w:lvlText w:val="%5."/>
      <w:lvlJc w:val="left"/>
      <w:pPr>
        <w:tabs>
          <w:tab w:val="num" w:pos="2550"/>
        </w:tabs>
        <w:ind w:left="2550" w:hanging="425"/>
      </w:pPr>
      <w:rPr>
        <w:rFonts w:hint="default"/>
      </w:rPr>
    </w:lvl>
    <w:lvl w:ilvl="5">
      <w:start w:val="1"/>
      <w:numFmt w:val="decimal"/>
      <w:pStyle w:val="ListNumber6"/>
      <w:lvlText w:val="%6."/>
      <w:lvlJc w:val="left"/>
      <w:pPr>
        <w:tabs>
          <w:tab w:val="num" w:pos="2975"/>
        </w:tabs>
        <w:ind w:left="2975" w:hanging="425"/>
      </w:pPr>
      <w:rPr>
        <w:rFonts w:hint="default"/>
      </w:rPr>
    </w:lvl>
    <w:lvl w:ilvl="6">
      <w:start w:val="1"/>
      <w:numFmt w:val="none"/>
      <w:lvlText w:val=""/>
      <w:lvlJc w:val="left"/>
      <w:pPr>
        <w:tabs>
          <w:tab w:val="num" w:pos="-31255"/>
        </w:tabs>
        <w:ind w:left="-32342" w:firstLine="0"/>
      </w:pPr>
      <w:rPr>
        <w:rFonts w:hint="default"/>
      </w:rPr>
    </w:lvl>
    <w:lvl w:ilvl="7">
      <w:start w:val="1"/>
      <w:numFmt w:val="none"/>
      <w:lvlText w:val=""/>
      <w:lvlJc w:val="left"/>
      <w:pPr>
        <w:tabs>
          <w:tab w:val="num" w:pos="-31255"/>
        </w:tabs>
        <w:ind w:left="-32342" w:firstLine="0"/>
      </w:pPr>
      <w:rPr>
        <w:rFonts w:hint="default"/>
      </w:rPr>
    </w:lvl>
    <w:lvl w:ilvl="8">
      <w:start w:val="1"/>
      <w:numFmt w:val="none"/>
      <w:lvlText w:val=""/>
      <w:lvlJc w:val="left"/>
      <w:pPr>
        <w:tabs>
          <w:tab w:val="num" w:pos="-31255"/>
        </w:tabs>
        <w:ind w:left="-32342" w:firstLine="0"/>
      </w:pPr>
      <w:rPr>
        <w:rFonts w:hint="default"/>
      </w:rPr>
    </w:lvl>
  </w:abstractNum>
  <w:abstractNum w:abstractNumId="19" w15:restartNumberingAfterBreak="0">
    <w:nsid w:val="1B247881"/>
    <w:multiLevelType w:val="hybridMultilevel"/>
    <w:tmpl w:val="BCC20F78"/>
    <w:lvl w:ilvl="0" w:tplc="E496F5F2">
      <w:start w:val="27"/>
      <w:numFmt w:val="bullet"/>
      <w:pStyle w:val="GOGsBullet1"/>
      <w:lvlText w:val=""/>
      <w:lvlJc w:val="left"/>
      <w:pPr>
        <w:ind w:left="644"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1D737170"/>
    <w:multiLevelType w:val="multilevel"/>
    <w:tmpl w:val="28943220"/>
    <w:styleLink w:val="ListNbrHeading2"/>
    <w:lvl w:ilvl="0">
      <w:start w:val="1"/>
      <w:numFmt w:val="decimal"/>
      <w:pStyle w:val="NbrHeading1"/>
      <w:lvlText w:val="%1."/>
      <w:lvlJc w:val="left"/>
      <w:pPr>
        <w:tabs>
          <w:tab w:val="num" w:pos="1134"/>
        </w:tabs>
        <w:ind w:left="1134" w:hanging="1134"/>
      </w:pPr>
    </w:lvl>
    <w:lvl w:ilvl="1">
      <w:start w:val="1"/>
      <w:numFmt w:val="decimal"/>
      <w:pStyle w:val="NbrHeading2"/>
      <w:lvlText w:val="%1.%2"/>
      <w:lvlJc w:val="left"/>
      <w:pPr>
        <w:tabs>
          <w:tab w:val="num" w:pos="1134"/>
        </w:tabs>
        <w:ind w:left="1134" w:hanging="1134"/>
      </w:pPr>
    </w:lvl>
    <w:lvl w:ilvl="2">
      <w:start w:val="1"/>
      <w:numFmt w:val="decimal"/>
      <w:pStyle w:val="NbrHeading3"/>
      <w:lvlText w:val="%1.%2.%3"/>
      <w:lvlJc w:val="left"/>
      <w:pPr>
        <w:tabs>
          <w:tab w:val="num" w:pos="1134"/>
        </w:tabs>
        <w:ind w:left="1134" w:hanging="1134"/>
      </w:pPr>
    </w:lvl>
    <w:lvl w:ilvl="3">
      <w:start w:val="1"/>
      <w:numFmt w:val="decimal"/>
      <w:pStyle w:val="NbrHeading4"/>
      <w:lvlText w:val="%1.%2.%3.%4"/>
      <w:lvlJc w:val="left"/>
      <w:pPr>
        <w:tabs>
          <w:tab w:val="num" w:pos="1134"/>
        </w:tabs>
        <w:ind w:left="1134" w:hanging="1134"/>
      </w:pPr>
    </w:lvl>
    <w:lvl w:ilvl="4">
      <w:start w:val="1"/>
      <w:numFmt w:val="decimal"/>
      <w:pStyle w:val="NbrHeading5"/>
      <w:lvlText w:val="%1.%2.%3.%4.%5"/>
      <w:lvlJc w:val="left"/>
      <w:pPr>
        <w:tabs>
          <w:tab w:val="num" w:pos="1134"/>
        </w:tabs>
        <w:ind w:left="1134" w:hanging="1134"/>
      </w:pPr>
    </w:lvl>
    <w:lvl w:ilvl="5">
      <w:start w:val="1"/>
      <w:numFmt w:val="decimal"/>
      <w:lvlText w:val=""/>
      <w:lvlJc w:val="left"/>
      <w:pPr>
        <w:tabs>
          <w:tab w:val="num" w:pos="0"/>
        </w:tabs>
        <w:ind w:left="0" w:firstLine="0"/>
      </w:pPr>
    </w:lvl>
    <w:lvl w:ilvl="6">
      <w:start w:val="1"/>
      <w:numFmt w:val="decimal"/>
      <w:lvlText w:val=""/>
      <w:lvlJc w:val="left"/>
      <w:pPr>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21" w15:restartNumberingAfterBreak="0">
    <w:nsid w:val="1DD705B5"/>
    <w:multiLevelType w:val="hybridMultilevel"/>
    <w:tmpl w:val="581EE67E"/>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2" w15:restartNumberingAfterBreak="0">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23" w15:restartNumberingAfterBreak="0">
    <w:nsid w:val="1F4D078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1F8441B4"/>
    <w:multiLevelType w:val="hybridMultilevel"/>
    <w:tmpl w:val="8FBCA7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FA53F22"/>
    <w:multiLevelType w:val="multilevel"/>
    <w:tmpl w:val="2724FD34"/>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ind w:left="2722" w:hanging="681"/>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211B439F"/>
    <w:multiLevelType w:val="hybridMultilevel"/>
    <w:tmpl w:val="7B389372"/>
    <w:lvl w:ilvl="0" w:tplc="0C09000F">
      <w:start w:val="1"/>
      <w:numFmt w:val="decimal"/>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7" w15:restartNumberingAfterBreak="0">
    <w:nsid w:val="22640C38"/>
    <w:multiLevelType w:val="hybridMultilevel"/>
    <w:tmpl w:val="01A6A296"/>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8" w15:restartNumberingAfterBreak="0">
    <w:nsid w:val="24D10E99"/>
    <w:multiLevelType w:val="hybridMultilevel"/>
    <w:tmpl w:val="634854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7B57907"/>
    <w:multiLevelType w:val="multilevel"/>
    <w:tmpl w:val="A906D87A"/>
    <w:styleLink w:val="ListTableBullet"/>
    <w:lvl w:ilvl="0">
      <w:start w:val="1"/>
      <w:numFmt w:val="bullet"/>
      <w:pStyle w:val="TableBullet"/>
      <w:lvlText w:val=""/>
      <w:lvlJc w:val="left"/>
      <w:pPr>
        <w:tabs>
          <w:tab w:val="num" w:pos="397"/>
        </w:tabs>
        <w:ind w:left="397" w:hanging="284"/>
      </w:pPr>
      <w:rPr>
        <w:rFonts w:ascii="Symbol" w:hAnsi="Symbol" w:hint="default"/>
      </w:rPr>
    </w:lvl>
    <w:lvl w:ilvl="1">
      <w:start w:val="1"/>
      <w:numFmt w:val="bullet"/>
      <w:pStyle w:val="TableBullet2"/>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0" w15:restartNumberingAfterBreak="0">
    <w:nsid w:val="29973E80"/>
    <w:multiLevelType w:val="multilevel"/>
    <w:tmpl w:val="D442603C"/>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1" w15:restartNumberingAfterBreak="0">
    <w:nsid w:val="2E3E3AF4"/>
    <w:multiLevelType w:val="hybridMultilevel"/>
    <w:tmpl w:val="ADF8A6DA"/>
    <w:lvl w:ilvl="0" w:tplc="0C090019">
      <w:start w:val="1"/>
      <w:numFmt w:val="lowerLetter"/>
      <w:lvlText w:val="%1."/>
      <w:lvlJc w:val="left"/>
      <w:pPr>
        <w:ind w:left="1548" w:hanging="360"/>
      </w:pPr>
    </w:lvl>
    <w:lvl w:ilvl="1" w:tplc="0C090019" w:tentative="1">
      <w:start w:val="1"/>
      <w:numFmt w:val="lowerLetter"/>
      <w:lvlText w:val="%2."/>
      <w:lvlJc w:val="left"/>
      <w:pPr>
        <w:ind w:left="2268" w:hanging="360"/>
      </w:pPr>
    </w:lvl>
    <w:lvl w:ilvl="2" w:tplc="0C09001B" w:tentative="1">
      <w:start w:val="1"/>
      <w:numFmt w:val="lowerRoman"/>
      <w:lvlText w:val="%3."/>
      <w:lvlJc w:val="right"/>
      <w:pPr>
        <w:ind w:left="2988" w:hanging="180"/>
      </w:pPr>
    </w:lvl>
    <w:lvl w:ilvl="3" w:tplc="0C09000F" w:tentative="1">
      <w:start w:val="1"/>
      <w:numFmt w:val="decimal"/>
      <w:lvlText w:val="%4."/>
      <w:lvlJc w:val="left"/>
      <w:pPr>
        <w:ind w:left="3708" w:hanging="360"/>
      </w:pPr>
    </w:lvl>
    <w:lvl w:ilvl="4" w:tplc="0C090019" w:tentative="1">
      <w:start w:val="1"/>
      <w:numFmt w:val="lowerLetter"/>
      <w:lvlText w:val="%5."/>
      <w:lvlJc w:val="left"/>
      <w:pPr>
        <w:ind w:left="4428" w:hanging="360"/>
      </w:pPr>
    </w:lvl>
    <w:lvl w:ilvl="5" w:tplc="0C09001B" w:tentative="1">
      <w:start w:val="1"/>
      <w:numFmt w:val="lowerRoman"/>
      <w:lvlText w:val="%6."/>
      <w:lvlJc w:val="right"/>
      <w:pPr>
        <w:ind w:left="5148" w:hanging="180"/>
      </w:pPr>
    </w:lvl>
    <w:lvl w:ilvl="6" w:tplc="0C09000F" w:tentative="1">
      <w:start w:val="1"/>
      <w:numFmt w:val="decimal"/>
      <w:lvlText w:val="%7."/>
      <w:lvlJc w:val="left"/>
      <w:pPr>
        <w:ind w:left="5868" w:hanging="360"/>
      </w:pPr>
    </w:lvl>
    <w:lvl w:ilvl="7" w:tplc="0C090019" w:tentative="1">
      <w:start w:val="1"/>
      <w:numFmt w:val="lowerLetter"/>
      <w:lvlText w:val="%8."/>
      <w:lvlJc w:val="left"/>
      <w:pPr>
        <w:ind w:left="6588" w:hanging="360"/>
      </w:pPr>
    </w:lvl>
    <w:lvl w:ilvl="8" w:tplc="0C09001B" w:tentative="1">
      <w:start w:val="1"/>
      <w:numFmt w:val="lowerRoman"/>
      <w:lvlText w:val="%9."/>
      <w:lvlJc w:val="right"/>
      <w:pPr>
        <w:ind w:left="7308" w:hanging="180"/>
      </w:pPr>
    </w:lvl>
  </w:abstractNum>
  <w:abstractNum w:abstractNumId="32" w15:restartNumberingAfterBreak="0">
    <w:nsid w:val="34AF4B5F"/>
    <w:multiLevelType w:val="hybridMultilevel"/>
    <w:tmpl w:val="941ECEE0"/>
    <w:lvl w:ilvl="0" w:tplc="33F24158">
      <w:start w:val="1"/>
      <w:numFmt w:val="bullet"/>
      <w:pStyle w:val="Bullet-Dash"/>
      <w:lvlText w:val=""/>
      <w:lvlJc w:val="left"/>
      <w:pPr>
        <w:tabs>
          <w:tab w:val="num" w:pos="1276"/>
        </w:tabs>
        <w:ind w:left="1276" w:hanging="425"/>
      </w:pPr>
      <w:rPr>
        <w:rFonts w:ascii="Symbol" w:hAnsi="Symbol" w:hint="default"/>
        <w:b/>
        <w:i w:val="0"/>
        <w:color w:val="000000"/>
        <w:sz w:val="24"/>
      </w:rPr>
    </w:lvl>
    <w:lvl w:ilvl="1" w:tplc="FFFFFFFF">
      <w:start w:val="1"/>
      <w:numFmt w:val="bullet"/>
      <w:lvlText w:val="o"/>
      <w:lvlJc w:val="left"/>
      <w:pPr>
        <w:tabs>
          <w:tab w:val="num" w:pos="3556"/>
        </w:tabs>
        <w:ind w:left="3556" w:hanging="360"/>
      </w:pPr>
      <w:rPr>
        <w:rFonts w:ascii="Courier New" w:hAnsi="Courier New" w:hint="default"/>
      </w:rPr>
    </w:lvl>
    <w:lvl w:ilvl="2" w:tplc="FFFFFFFF" w:tentative="1">
      <w:start w:val="1"/>
      <w:numFmt w:val="bullet"/>
      <w:lvlText w:val=""/>
      <w:lvlJc w:val="left"/>
      <w:pPr>
        <w:tabs>
          <w:tab w:val="num" w:pos="4276"/>
        </w:tabs>
        <w:ind w:left="4276" w:hanging="360"/>
      </w:pPr>
      <w:rPr>
        <w:rFonts w:ascii="Wingdings" w:hAnsi="Wingdings" w:hint="default"/>
      </w:rPr>
    </w:lvl>
    <w:lvl w:ilvl="3" w:tplc="FFFFFFFF" w:tentative="1">
      <w:start w:val="1"/>
      <w:numFmt w:val="bullet"/>
      <w:lvlText w:val=""/>
      <w:lvlJc w:val="left"/>
      <w:pPr>
        <w:tabs>
          <w:tab w:val="num" w:pos="4996"/>
        </w:tabs>
        <w:ind w:left="4996" w:hanging="360"/>
      </w:pPr>
      <w:rPr>
        <w:rFonts w:ascii="Symbol" w:hAnsi="Symbol" w:hint="default"/>
      </w:rPr>
    </w:lvl>
    <w:lvl w:ilvl="4" w:tplc="FFFFFFFF" w:tentative="1">
      <w:start w:val="1"/>
      <w:numFmt w:val="bullet"/>
      <w:lvlText w:val="o"/>
      <w:lvlJc w:val="left"/>
      <w:pPr>
        <w:tabs>
          <w:tab w:val="num" w:pos="5716"/>
        </w:tabs>
        <w:ind w:left="5716" w:hanging="360"/>
      </w:pPr>
      <w:rPr>
        <w:rFonts w:ascii="Courier New" w:hAnsi="Courier New" w:hint="default"/>
      </w:rPr>
    </w:lvl>
    <w:lvl w:ilvl="5" w:tplc="FFFFFFFF" w:tentative="1">
      <w:start w:val="1"/>
      <w:numFmt w:val="bullet"/>
      <w:lvlText w:val=""/>
      <w:lvlJc w:val="left"/>
      <w:pPr>
        <w:tabs>
          <w:tab w:val="num" w:pos="6436"/>
        </w:tabs>
        <w:ind w:left="6436" w:hanging="360"/>
      </w:pPr>
      <w:rPr>
        <w:rFonts w:ascii="Wingdings" w:hAnsi="Wingdings" w:hint="default"/>
      </w:rPr>
    </w:lvl>
    <w:lvl w:ilvl="6" w:tplc="FFFFFFFF" w:tentative="1">
      <w:start w:val="1"/>
      <w:numFmt w:val="bullet"/>
      <w:lvlText w:val=""/>
      <w:lvlJc w:val="left"/>
      <w:pPr>
        <w:tabs>
          <w:tab w:val="num" w:pos="7156"/>
        </w:tabs>
        <w:ind w:left="7156" w:hanging="360"/>
      </w:pPr>
      <w:rPr>
        <w:rFonts w:ascii="Symbol" w:hAnsi="Symbol" w:hint="default"/>
      </w:rPr>
    </w:lvl>
    <w:lvl w:ilvl="7" w:tplc="FFFFFFFF" w:tentative="1">
      <w:start w:val="1"/>
      <w:numFmt w:val="bullet"/>
      <w:lvlText w:val="o"/>
      <w:lvlJc w:val="left"/>
      <w:pPr>
        <w:tabs>
          <w:tab w:val="num" w:pos="7876"/>
        </w:tabs>
        <w:ind w:left="7876" w:hanging="360"/>
      </w:pPr>
      <w:rPr>
        <w:rFonts w:ascii="Courier New" w:hAnsi="Courier New" w:hint="default"/>
      </w:rPr>
    </w:lvl>
    <w:lvl w:ilvl="8" w:tplc="FFFFFFFF" w:tentative="1">
      <w:start w:val="1"/>
      <w:numFmt w:val="bullet"/>
      <w:lvlText w:val=""/>
      <w:lvlJc w:val="left"/>
      <w:pPr>
        <w:tabs>
          <w:tab w:val="num" w:pos="8596"/>
        </w:tabs>
        <w:ind w:left="8596" w:hanging="360"/>
      </w:pPr>
      <w:rPr>
        <w:rFonts w:ascii="Wingdings" w:hAnsi="Wingdings" w:hint="default"/>
      </w:rPr>
    </w:lvl>
  </w:abstractNum>
  <w:abstractNum w:abstractNumId="33" w15:restartNumberingAfterBreak="0">
    <w:nsid w:val="35FD6B71"/>
    <w:multiLevelType w:val="hybridMultilevel"/>
    <w:tmpl w:val="1CC4D548"/>
    <w:lvl w:ilvl="0" w:tplc="0C090019">
      <w:start w:val="1"/>
      <w:numFmt w:val="lowerLetter"/>
      <w:lvlText w:val="%1."/>
      <w:lvlJc w:val="left"/>
      <w:pPr>
        <w:ind w:left="1553" w:hanging="360"/>
      </w:pPr>
    </w:lvl>
    <w:lvl w:ilvl="1" w:tplc="0C090019" w:tentative="1">
      <w:start w:val="1"/>
      <w:numFmt w:val="lowerLetter"/>
      <w:lvlText w:val="%2."/>
      <w:lvlJc w:val="left"/>
      <w:pPr>
        <w:ind w:left="2273" w:hanging="360"/>
      </w:pPr>
    </w:lvl>
    <w:lvl w:ilvl="2" w:tplc="0C09001B" w:tentative="1">
      <w:start w:val="1"/>
      <w:numFmt w:val="lowerRoman"/>
      <w:lvlText w:val="%3."/>
      <w:lvlJc w:val="right"/>
      <w:pPr>
        <w:ind w:left="2993" w:hanging="180"/>
      </w:pPr>
    </w:lvl>
    <w:lvl w:ilvl="3" w:tplc="0C09000F" w:tentative="1">
      <w:start w:val="1"/>
      <w:numFmt w:val="decimal"/>
      <w:lvlText w:val="%4."/>
      <w:lvlJc w:val="left"/>
      <w:pPr>
        <w:ind w:left="3713" w:hanging="360"/>
      </w:pPr>
    </w:lvl>
    <w:lvl w:ilvl="4" w:tplc="0C090019" w:tentative="1">
      <w:start w:val="1"/>
      <w:numFmt w:val="lowerLetter"/>
      <w:lvlText w:val="%5."/>
      <w:lvlJc w:val="left"/>
      <w:pPr>
        <w:ind w:left="4433" w:hanging="360"/>
      </w:pPr>
    </w:lvl>
    <w:lvl w:ilvl="5" w:tplc="0C09001B" w:tentative="1">
      <w:start w:val="1"/>
      <w:numFmt w:val="lowerRoman"/>
      <w:lvlText w:val="%6."/>
      <w:lvlJc w:val="right"/>
      <w:pPr>
        <w:ind w:left="5153" w:hanging="180"/>
      </w:pPr>
    </w:lvl>
    <w:lvl w:ilvl="6" w:tplc="0C09000F" w:tentative="1">
      <w:start w:val="1"/>
      <w:numFmt w:val="decimal"/>
      <w:lvlText w:val="%7."/>
      <w:lvlJc w:val="left"/>
      <w:pPr>
        <w:ind w:left="5873" w:hanging="360"/>
      </w:pPr>
    </w:lvl>
    <w:lvl w:ilvl="7" w:tplc="0C090019" w:tentative="1">
      <w:start w:val="1"/>
      <w:numFmt w:val="lowerLetter"/>
      <w:lvlText w:val="%8."/>
      <w:lvlJc w:val="left"/>
      <w:pPr>
        <w:ind w:left="6593" w:hanging="360"/>
      </w:pPr>
    </w:lvl>
    <w:lvl w:ilvl="8" w:tplc="0C09001B" w:tentative="1">
      <w:start w:val="1"/>
      <w:numFmt w:val="lowerRoman"/>
      <w:lvlText w:val="%9."/>
      <w:lvlJc w:val="right"/>
      <w:pPr>
        <w:ind w:left="7313" w:hanging="180"/>
      </w:pPr>
    </w:lvl>
  </w:abstractNum>
  <w:abstractNum w:abstractNumId="34" w15:restartNumberingAfterBreak="0">
    <w:nsid w:val="36410EFB"/>
    <w:multiLevelType w:val="hybridMultilevel"/>
    <w:tmpl w:val="AB8489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6687E5E"/>
    <w:multiLevelType w:val="hybridMultilevel"/>
    <w:tmpl w:val="6EDEC40C"/>
    <w:lvl w:ilvl="0" w:tplc="0C090019">
      <w:start w:val="1"/>
      <w:numFmt w:val="lowerLetter"/>
      <w:lvlText w:val="%1."/>
      <w:lvlJc w:val="left"/>
      <w:pPr>
        <w:ind w:left="1553" w:hanging="360"/>
      </w:pPr>
    </w:lvl>
    <w:lvl w:ilvl="1" w:tplc="0C090019" w:tentative="1">
      <w:start w:val="1"/>
      <w:numFmt w:val="lowerLetter"/>
      <w:lvlText w:val="%2."/>
      <w:lvlJc w:val="left"/>
      <w:pPr>
        <w:ind w:left="2273" w:hanging="360"/>
      </w:pPr>
    </w:lvl>
    <w:lvl w:ilvl="2" w:tplc="0C09001B" w:tentative="1">
      <w:start w:val="1"/>
      <w:numFmt w:val="lowerRoman"/>
      <w:lvlText w:val="%3."/>
      <w:lvlJc w:val="right"/>
      <w:pPr>
        <w:ind w:left="2993" w:hanging="180"/>
      </w:pPr>
    </w:lvl>
    <w:lvl w:ilvl="3" w:tplc="0C09000F" w:tentative="1">
      <w:start w:val="1"/>
      <w:numFmt w:val="decimal"/>
      <w:lvlText w:val="%4."/>
      <w:lvlJc w:val="left"/>
      <w:pPr>
        <w:ind w:left="3713" w:hanging="360"/>
      </w:pPr>
    </w:lvl>
    <w:lvl w:ilvl="4" w:tplc="0C090019" w:tentative="1">
      <w:start w:val="1"/>
      <w:numFmt w:val="lowerLetter"/>
      <w:lvlText w:val="%5."/>
      <w:lvlJc w:val="left"/>
      <w:pPr>
        <w:ind w:left="4433" w:hanging="360"/>
      </w:pPr>
    </w:lvl>
    <w:lvl w:ilvl="5" w:tplc="0C09001B" w:tentative="1">
      <w:start w:val="1"/>
      <w:numFmt w:val="lowerRoman"/>
      <w:lvlText w:val="%6."/>
      <w:lvlJc w:val="right"/>
      <w:pPr>
        <w:ind w:left="5153" w:hanging="180"/>
      </w:pPr>
    </w:lvl>
    <w:lvl w:ilvl="6" w:tplc="0C09000F" w:tentative="1">
      <w:start w:val="1"/>
      <w:numFmt w:val="decimal"/>
      <w:lvlText w:val="%7."/>
      <w:lvlJc w:val="left"/>
      <w:pPr>
        <w:ind w:left="5873" w:hanging="360"/>
      </w:pPr>
    </w:lvl>
    <w:lvl w:ilvl="7" w:tplc="0C090019" w:tentative="1">
      <w:start w:val="1"/>
      <w:numFmt w:val="lowerLetter"/>
      <w:lvlText w:val="%8."/>
      <w:lvlJc w:val="left"/>
      <w:pPr>
        <w:ind w:left="6593" w:hanging="360"/>
      </w:pPr>
    </w:lvl>
    <w:lvl w:ilvl="8" w:tplc="0C09001B" w:tentative="1">
      <w:start w:val="1"/>
      <w:numFmt w:val="lowerRoman"/>
      <w:lvlText w:val="%9."/>
      <w:lvlJc w:val="right"/>
      <w:pPr>
        <w:ind w:left="7313" w:hanging="180"/>
      </w:pPr>
    </w:lvl>
  </w:abstractNum>
  <w:abstractNum w:abstractNumId="36" w15:restartNumberingAfterBreak="0">
    <w:nsid w:val="375273A7"/>
    <w:multiLevelType w:val="hybridMultilevel"/>
    <w:tmpl w:val="4724C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9BC1283"/>
    <w:multiLevelType w:val="hybridMultilevel"/>
    <w:tmpl w:val="C65E76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AA9347E"/>
    <w:multiLevelType w:val="hybridMultilevel"/>
    <w:tmpl w:val="1B54D0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BF26A71"/>
    <w:multiLevelType w:val="multilevel"/>
    <w:tmpl w:val="E9B44B6A"/>
    <w:styleLink w:val="ListParagraph0"/>
    <w:lvl w:ilvl="0">
      <w:start w:val="1"/>
      <w:numFmt w:val="none"/>
      <w:pStyle w:val="BackCoverDetails"/>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0" w15:restartNumberingAfterBreak="0">
    <w:nsid w:val="3E5D30CC"/>
    <w:multiLevelType w:val="hybridMultilevel"/>
    <w:tmpl w:val="62EEBC32"/>
    <w:lvl w:ilvl="0" w:tplc="0C090019">
      <w:start w:val="1"/>
      <w:numFmt w:val="lowerLetter"/>
      <w:lvlText w:val="%1."/>
      <w:lvlJc w:val="left"/>
      <w:pPr>
        <w:ind w:left="1548" w:hanging="360"/>
      </w:pPr>
    </w:lvl>
    <w:lvl w:ilvl="1" w:tplc="0C090019" w:tentative="1">
      <w:start w:val="1"/>
      <w:numFmt w:val="lowerLetter"/>
      <w:lvlText w:val="%2."/>
      <w:lvlJc w:val="left"/>
      <w:pPr>
        <w:ind w:left="2268" w:hanging="360"/>
      </w:pPr>
    </w:lvl>
    <w:lvl w:ilvl="2" w:tplc="0C09001B" w:tentative="1">
      <w:start w:val="1"/>
      <w:numFmt w:val="lowerRoman"/>
      <w:lvlText w:val="%3."/>
      <w:lvlJc w:val="right"/>
      <w:pPr>
        <w:ind w:left="2988" w:hanging="180"/>
      </w:pPr>
    </w:lvl>
    <w:lvl w:ilvl="3" w:tplc="0C09000F" w:tentative="1">
      <w:start w:val="1"/>
      <w:numFmt w:val="decimal"/>
      <w:lvlText w:val="%4."/>
      <w:lvlJc w:val="left"/>
      <w:pPr>
        <w:ind w:left="3708" w:hanging="360"/>
      </w:pPr>
    </w:lvl>
    <w:lvl w:ilvl="4" w:tplc="0C090019" w:tentative="1">
      <w:start w:val="1"/>
      <w:numFmt w:val="lowerLetter"/>
      <w:lvlText w:val="%5."/>
      <w:lvlJc w:val="left"/>
      <w:pPr>
        <w:ind w:left="4428" w:hanging="360"/>
      </w:pPr>
    </w:lvl>
    <w:lvl w:ilvl="5" w:tplc="0C09001B" w:tentative="1">
      <w:start w:val="1"/>
      <w:numFmt w:val="lowerRoman"/>
      <w:lvlText w:val="%6."/>
      <w:lvlJc w:val="right"/>
      <w:pPr>
        <w:ind w:left="5148" w:hanging="180"/>
      </w:pPr>
    </w:lvl>
    <w:lvl w:ilvl="6" w:tplc="0C09000F" w:tentative="1">
      <w:start w:val="1"/>
      <w:numFmt w:val="decimal"/>
      <w:lvlText w:val="%7."/>
      <w:lvlJc w:val="left"/>
      <w:pPr>
        <w:ind w:left="5868" w:hanging="360"/>
      </w:pPr>
    </w:lvl>
    <w:lvl w:ilvl="7" w:tplc="0C090019" w:tentative="1">
      <w:start w:val="1"/>
      <w:numFmt w:val="lowerLetter"/>
      <w:lvlText w:val="%8."/>
      <w:lvlJc w:val="left"/>
      <w:pPr>
        <w:ind w:left="6588" w:hanging="360"/>
      </w:pPr>
    </w:lvl>
    <w:lvl w:ilvl="8" w:tplc="0C09001B" w:tentative="1">
      <w:start w:val="1"/>
      <w:numFmt w:val="lowerRoman"/>
      <w:lvlText w:val="%9."/>
      <w:lvlJc w:val="right"/>
      <w:pPr>
        <w:ind w:left="7308" w:hanging="180"/>
      </w:pPr>
    </w:lvl>
  </w:abstractNum>
  <w:abstractNum w:abstractNumId="41"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E62645" w:themeColor="accent2"/>
      </w:rPr>
    </w:lvl>
    <w:lvl w:ilvl="1">
      <w:start w:val="1"/>
      <w:numFmt w:val="decimal"/>
      <w:lvlText w:val="%1.%2"/>
      <w:lvlJc w:val="left"/>
      <w:pPr>
        <w:tabs>
          <w:tab w:val="num" w:pos="1134"/>
        </w:tabs>
        <w:ind w:left="1134" w:hanging="1134"/>
      </w:pPr>
      <w:rPr>
        <w:rFonts w:ascii="Gotham Light" w:hAnsi="Gotham Light" w:hint="default"/>
        <w:color w:val="999490" w:themeColor="accent3"/>
      </w:rPr>
    </w:lvl>
    <w:lvl w:ilvl="2">
      <w:start w:val="1"/>
      <w:numFmt w:val="decimal"/>
      <w:lvlText w:val="%1.%2.%3"/>
      <w:lvlJc w:val="left"/>
      <w:pPr>
        <w:tabs>
          <w:tab w:val="num" w:pos="1134"/>
        </w:tabs>
        <w:ind w:left="1134" w:hanging="1134"/>
      </w:pPr>
      <w:rPr>
        <w:rFonts w:asciiTheme="majorHAnsi" w:hAnsiTheme="majorHAnsi" w:hint="default"/>
        <w:color w:val="51247A"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E62645"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42" w15:restartNumberingAfterBreak="0">
    <w:nsid w:val="43072FE5"/>
    <w:multiLevelType w:val="hybridMultilevel"/>
    <w:tmpl w:val="E9B2D4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3BB220E"/>
    <w:multiLevelType w:val="hybridMultilevel"/>
    <w:tmpl w:val="744041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49B2131"/>
    <w:multiLevelType w:val="hybridMultilevel"/>
    <w:tmpl w:val="FFF04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72D5F90"/>
    <w:multiLevelType w:val="hybridMultilevel"/>
    <w:tmpl w:val="BD4818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7E900DC"/>
    <w:multiLevelType w:val="hybridMultilevel"/>
    <w:tmpl w:val="2D3484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8C90D8A"/>
    <w:multiLevelType w:val="multilevel"/>
    <w:tmpl w:val="8752BC70"/>
    <w:numStyleLink w:val="ListSectionTitle"/>
  </w:abstractNum>
  <w:abstractNum w:abstractNumId="48" w15:restartNumberingAfterBreak="0">
    <w:nsid w:val="49CF3D90"/>
    <w:multiLevelType w:val="hybridMultilevel"/>
    <w:tmpl w:val="0C0EEB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cs="Times New Roman" w:hint="default"/>
      </w:rPr>
    </w:lvl>
    <w:lvl w:ilvl="2">
      <w:start w:val="1"/>
      <w:numFmt w:val="bullet"/>
      <w:lvlText w:val="◦"/>
      <w:lvlJc w:val="left"/>
      <w:pPr>
        <w:tabs>
          <w:tab w:val="num" w:pos="1021"/>
        </w:tabs>
        <w:ind w:left="1021" w:hanging="341"/>
      </w:pPr>
      <w:rPr>
        <w:rFonts w:ascii="Arial" w:hAnsi="Arial" w:cs="Times New Roman" w:hint="default"/>
      </w:rPr>
    </w:lvl>
    <w:lvl w:ilvl="3">
      <w:start w:val="1"/>
      <w:numFmt w:val="bullet"/>
      <w:lvlText w:val="▪"/>
      <w:lvlJc w:val="left"/>
      <w:pPr>
        <w:tabs>
          <w:tab w:val="num" w:pos="1361"/>
        </w:tabs>
        <w:ind w:left="1361" w:hanging="340"/>
      </w:pPr>
      <w:rPr>
        <w:rFonts w:ascii="Arial" w:hAnsi="Arial" w:cs="Times New Roman" w:hint="default"/>
      </w:rPr>
    </w:lvl>
    <w:lvl w:ilvl="4">
      <w:start w:val="1"/>
      <w:numFmt w:val="bullet"/>
      <w:lvlText w:val="–"/>
      <w:lvlJc w:val="left"/>
      <w:pPr>
        <w:tabs>
          <w:tab w:val="num" w:pos="1701"/>
        </w:tabs>
        <w:ind w:left="1701" w:hanging="340"/>
      </w:pPr>
      <w:rPr>
        <w:rFonts w:ascii="Arial" w:hAnsi="Arial" w:cs="Times New Roman" w:hint="default"/>
      </w:r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50" w15:restartNumberingAfterBreak="0">
    <w:nsid w:val="4CC14D70"/>
    <w:multiLevelType w:val="hybridMultilevel"/>
    <w:tmpl w:val="1BEA5D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06B5541"/>
    <w:multiLevelType w:val="hybridMultilevel"/>
    <w:tmpl w:val="AA3AE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2AA0A7D"/>
    <w:multiLevelType w:val="multilevel"/>
    <w:tmpl w:val="E9B44B6A"/>
    <w:numStyleLink w:val="ListParagraph0"/>
  </w:abstractNum>
  <w:abstractNum w:abstractNumId="53" w15:restartNumberingAfterBreak="0">
    <w:nsid w:val="53FE7795"/>
    <w:multiLevelType w:val="multilevel"/>
    <w:tmpl w:val="B5BC7C40"/>
    <w:numStyleLink w:val="ListAppendix"/>
  </w:abstractNum>
  <w:abstractNum w:abstractNumId="54" w15:restartNumberingAfterBreak="0">
    <w:nsid w:val="57F87EF8"/>
    <w:multiLevelType w:val="hybridMultilevel"/>
    <w:tmpl w:val="6470AB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91F551C"/>
    <w:multiLevelType w:val="hybridMultilevel"/>
    <w:tmpl w:val="D9AC41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A513062"/>
    <w:multiLevelType w:val="hybridMultilevel"/>
    <w:tmpl w:val="61E653AA"/>
    <w:lvl w:ilvl="0" w:tplc="44944A10">
      <w:start w:val="1"/>
      <w:numFmt w:val="decimal"/>
      <w:pStyle w:val="Subhead2list3"/>
      <w:lvlText w:val="3.%1"/>
      <w:lvlJc w:val="left"/>
      <w:pPr>
        <w:ind w:left="360" w:hanging="360"/>
      </w:pPr>
      <w:rPr>
        <w:rFonts w:hint="default"/>
        <w:b/>
        <w:i w:val="0"/>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7" w15:restartNumberingAfterBreak="0">
    <w:nsid w:val="5A651C08"/>
    <w:multiLevelType w:val="hybridMultilevel"/>
    <w:tmpl w:val="4C747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B0A617A"/>
    <w:multiLevelType w:val="hybridMultilevel"/>
    <w:tmpl w:val="90465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B4A77C2"/>
    <w:multiLevelType w:val="hybridMultilevel"/>
    <w:tmpl w:val="2FBE1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B67413A"/>
    <w:multiLevelType w:val="hybridMultilevel"/>
    <w:tmpl w:val="1AF6AF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C2D745B"/>
    <w:multiLevelType w:val="hybridMultilevel"/>
    <w:tmpl w:val="38EC0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2C560EA"/>
    <w:multiLevelType w:val="hybridMultilevel"/>
    <w:tmpl w:val="95CC3F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2FB0CCD"/>
    <w:multiLevelType w:val="hybridMultilevel"/>
    <w:tmpl w:val="4CF822EA"/>
    <w:lvl w:ilvl="0" w:tplc="E42AC0FA">
      <w:start w:val="1"/>
      <w:numFmt w:val="bullet"/>
      <w:pStyle w:val="ISSRmainheading"/>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444DDF0"/>
    <w:multiLevelType w:val="hybridMultilevel"/>
    <w:tmpl w:val="FFFFFFFF"/>
    <w:lvl w:ilvl="0" w:tplc="FE5CD120">
      <w:start w:val="1"/>
      <w:numFmt w:val="bullet"/>
      <w:lvlText w:val="·"/>
      <w:lvlJc w:val="left"/>
      <w:pPr>
        <w:ind w:left="360" w:hanging="360"/>
      </w:pPr>
      <w:rPr>
        <w:rFonts w:ascii="Symbol" w:hAnsi="Symbol" w:hint="default"/>
      </w:rPr>
    </w:lvl>
    <w:lvl w:ilvl="1" w:tplc="4C304724">
      <w:start w:val="1"/>
      <w:numFmt w:val="bullet"/>
      <w:lvlText w:val="o"/>
      <w:lvlJc w:val="left"/>
      <w:pPr>
        <w:ind w:left="1080" w:hanging="360"/>
      </w:pPr>
      <w:rPr>
        <w:rFonts w:ascii="Courier New" w:hAnsi="Courier New" w:hint="default"/>
      </w:rPr>
    </w:lvl>
    <w:lvl w:ilvl="2" w:tplc="C6D8E470">
      <w:start w:val="1"/>
      <w:numFmt w:val="bullet"/>
      <w:lvlText w:val=""/>
      <w:lvlJc w:val="left"/>
      <w:pPr>
        <w:ind w:left="1800" w:hanging="360"/>
      </w:pPr>
      <w:rPr>
        <w:rFonts w:ascii="Wingdings" w:hAnsi="Wingdings" w:hint="default"/>
      </w:rPr>
    </w:lvl>
    <w:lvl w:ilvl="3" w:tplc="52FE4E8E">
      <w:start w:val="1"/>
      <w:numFmt w:val="bullet"/>
      <w:lvlText w:val=""/>
      <w:lvlJc w:val="left"/>
      <w:pPr>
        <w:ind w:left="2520" w:hanging="360"/>
      </w:pPr>
      <w:rPr>
        <w:rFonts w:ascii="Symbol" w:hAnsi="Symbol" w:hint="default"/>
      </w:rPr>
    </w:lvl>
    <w:lvl w:ilvl="4" w:tplc="F0EE5DE8">
      <w:start w:val="1"/>
      <w:numFmt w:val="bullet"/>
      <w:lvlText w:val="o"/>
      <w:lvlJc w:val="left"/>
      <w:pPr>
        <w:ind w:left="3240" w:hanging="360"/>
      </w:pPr>
      <w:rPr>
        <w:rFonts w:ascii="Courier New" w:hAnsi="Courier New" w:hint="default"/>
      </w:rPr>
    </w:lvl>
    <w:lvl w:ilvl="5" w:tplc="2AC08584">
      <w:start w:val="1"/>
      <w:numFmt w:val="bullet"/>
      <w:lvlText w:val=""/>
      <w:lvlJc w:val="left"/>
      <w:pPr>
        <w:ind w:left="3960" w:hanging="360"/>
      </w:pPr>
      <w:rPr>
        <w:rFonts w:ascii="Wingdings" w:hAnsi="Wingdings" w:hint="default"/>
      </w:rPr>
    </w:lvl>
    <w:lvl w:ilvl="6" w:tplc="90C66812">
      <w:start w:val="1"/>
      <w:numFmt w:val="bullet"/>
      <w:lvlText w:val=""/>
      <w:lvlJc w:val="left"/>
      <w:pPr>
        <w:ind w:left="4680" w:hanging="360"/>
      </w:pPr>
      <w:rPr>
        <w:rFonts w:ascii="Symbol" w:hAnsi="Symbol" w:hint="default"/>
      </w:rPr>
    </w:lvl>
    <w:lvl w:ilvl="7" w:tplc="DCB6F14A">
      <w:start w:val="1"/>
      <w:numFmt w:val="bullet"/>
      <w:lvlText w:val="o"/>
      <w:lvlJc w:val="left"/>
      <w:pPr>
        <w:ind w:left="5400" w:hanging="360"/>
      </w:pPr>
      <w:rPr>
        <w:rFonts w:ascii="Courier New" w:hAnsi="Courier New" w:hint="default"/>
      </w:rPr>
    </w:lvl>
    <w:lvl w:ilvl="8" w:tplc="354288E6">
      <w:start w:val="1"/>
      <w:numFmt w:val="bullet"/>
      <w:lvlText w:val=""/>
      <w:lvlJc w:val="left"/>
      <w:pPr>
        <w:ind w:left="6120" w:hanging="360"/>
      </w:pPr>
      <w:rPr>
        <w:rFonts w:ascii="Wingdings" w:hAnsi="Wingdings" w:hint="default"/>
      </w:rPr>
    </w:lvl>
  </w:abstractNum>
  <w:abstractNum w:abstractNumId="65" w15:restartNumberingAfterBreak="0">
    <w:nsid w:val="664D7284"/>
    <w:multiLevelType w:val="hybridMultilevel"/>
    <w:tmpl w:val="FE48B1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8D57969"/>
    <w:multiLevelType w:val="hybridMultilevel"/>
    <w:tmpl w:val="1E2A8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9B62786"/>
    <w:multiLevelType w:val="hybridMultilevel"/>
    <w:tmpl w:val="F3F45B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B560B45"/>
    <w:multiLevelType w:val="hybridMultilevel"/>
    <w:tmpl w:val="06F663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CD1638D"/>
    <w:multiLevelType w:val="hybridMultilevel"/>
    <w:tmpl w:val="0A245466"/>
    <w:lvl w:ilvl="0" w:tplc="5BA40F7A">
      <w:start w:val="1"/>
      <w:numFmt w:val="bullet"/>
      <w:pStyle w:val="CV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Symbol" w:hAnsi="Symbol" w:hint="default"/>
      </w:rPr>
    </w:lvl>
    <w:lvl w:ilvl="1">
      <w:start w:val="1"/>
      <w:numFmt w:val="bullet"/>
      <w:pStyle w:val="ListBullet2"/>
      <w:lvlText w:val="–"/>
      <w:lvlJc w:val="left"/>
      <w:pPr>
        <w:tabs>
          <w:tab w:val="num" w:pos="850"/>
        </w:tabs>
        <w:ind w:left="850" w:hanging="425"/>
      </w:pPr>
      <w:rPr>
        <w:rFonts w:ascii="Arial Rounded MT" w:hAnsi="Arial Rounded MT" w:hint="default"/>
        <w:color w:val="auto"/>
      </w:rPr>
    </w:lvl>
    <w:lvl w:ilvl="2">
      <w:start w:val="1"/>
      <w:numFmt w:val="bullet"/>
      <w:pStyle w:val="ListBullet3"/>
      <w:lvlText w:val=""/>
      <w:lvlJc w:val="left"/>
      <w:pPr>
        <w:tabs>
          <w:tab w:val="num" w:pos="1275"/>
        </w:tabs>
        <w:ind w:left="1275" w:hanging="425"/>
      </w:pPr>
      <w:rPr>
        <w:rFonts w:ascii="Symbol" w:hAnsi="Symbol" w:hint="default"/>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decimal"/>
      <w:lvlText w:val="%7"/>
      <w:lvlJc w:val="left"/>
      <w:pPr>
        <w:tabs>
          <w:tab w:val="num" w:pos="-31680"/>
        </w:tabs>
        <w:ind w:left="-32767" w:firstLine="0"/>
      </w:pPr>
    </w:lvl>
    <w:lvl w:ilvl="7">
      <w:start w:val="1"/>
      <w:numFmt w:val="decimal"/>
      <w:lvlText w:val=""/>
      <w:lvlJc w:val="left"/>
      <w:pPr>
        <w:tabs>
          <w:tab w:val="num" w:pos="-31680"/>
        </w:tabs>
        <w:ind w:left="-32767" w:firstLine="0"/>
      </w:pPr>
    </w:lvl>
    <w:lvl w:ilvl="8">
      <w:start w:val="1"/>
      <w:numFmt w:val="decimal"/>
      <w:lvlText w:val=""/>
      <w:lvlJc w:val="left"/>
      <w:pPr>
        <w:tabs>
          <w:tab w:val="num" w:pos="-31680"/>
        </w:tabs>
        <w:ind w:left="-32767" w:firstLine="0"/>
      </w:pPr>
    </w:lvl>
  </w:abstractNum>
  <w:abstractNum w:abstractNumId="71" w15:restartNumberingAfterBreak="0">
    <w:nsid w:val="743B4F54"/>
    <w:multiLevelType w:val="hybridMultilevel"/>
    <w:tmpl w:val="FE709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6D34E1B"/>
    <w:multiLevelType w:val="hybridMultilevel"/>
    <w:tmpl w:val="2E2A70A2"/>
    <w:lvl w:ilvl="0" w:tplc="0C090019">
      <w:start w:val="1"/>
      <w:numFmt w:val="lowerLetter"/>
      <w:lvlText w:val="%1."/>
      <w:lvlJc w:val="left"/>
      <w:pPr>
        <w:ind w:left="1553" w:hanging="360"/>
      </w:pPr>
    </w:lvl>
    <w:lvl w:ilvl="1" w:tplc="0C090019" w:tentative="1">
      <w:start w:val="1"/>
      <w:numFmt w:val="lowerLetter"/>
      <w:lvlText w:val="%2."/>
      <w:lvlJc w:val="left"/>
      <w:pPr>
        <w:ind w:left="2273" w:hanging="360"/>
      </w:pPr>
    </w:lvl>
    <w:lvl w:ilvl="2" w:tplc="0C09001B" w:tentative="1">
      <w:start w:val="1"/>
      <w:numFmt w:val="lowerRoman"/>
      <w:lvlText w:val="%3."/>
      <w:lvlJc w:val="right"/>
      <w:pPr>
        <w:ind w:left="2993" w:hanging="180"/>
      </w:pPr>
    </w:lvl>
    <w:lvl w:ilvl="3" w:tplc="0C09000F" w:tentative="1">
      <w:start w:val="1"/>
      <w:numFmt w:val="decimal"/>
      <w:lvlText w:val="%4."/>
      <w:lvlJc w:val="left"/>
      <w:pPr>
        <w:ind w:left="3713" w:hanging="360"/>
      </w:pPr>
    </w:lvl>
    <w:lvl w:ilvl="4" w:tplc="0C090019" w:tentative="1">
      <w:start w:val="1"/>
      <w:numFmt w:val="lowerLetter"/>
      <w:lvlText w:val="%5."/>
      <w:lvlJc w:val="left"/>
      <w:pPr>
        <w:ind w:left="4433" w:hanging="360"/>
      </w:pPr>
    </w:lvl>
    <w:lvl w:ilvl="5" w:tplc="0C09001B" w:tentative="1">
      <w:start w:val="1"/>
      <w:numFmt w:val="lowerRoman"/>
      <w:lvlText w:val="%6."/>
      <w:lvlJc w:val="right"/>
      <w:pPr>
        <w:ind w:left="5153" w:hanging="180"/>
      </w:pPr>
    </w:lvl>
    <w:lvl w:ilvl="6" w:tplc="0C09000F" w:tentative="1">
      <w:start w:val="1"/>
      <w:numFmt w:val="decimal"/>
      <w:lvlText w:val="%7."/>
      <w:lvlJc w:val="left"/>
      <w:pPr>
        <w:ind w:left="5873" w:hanging="360"/>
      </w:pPr>
    </w:lvl>
    <w:lvl w:ilvl="7" w:tplc="0C090019" w:tentative="1">
      <w:start w:val="1"/>
      <w:numFmt w:val="lowerLetter"/>
      <w:lvlText w:val="%8."/>
      <w:lvlJc w:val="left"/>
      <w:pPr>
        <w:ind w:left="6593" w:hanging="360"/>
      </w:pPr>
    </w:lvl>
    <w:lvl w:ilvl="8" w:tplc="0C09001B" w:tentative="1">
      <w:start w:val="1"/>
      <w:numFmt w:val="lowerRoman"/>
      <w:lvlText w:val="%9."/>
      <w:lvlJc w:val="right"/>
      <w:pPr>
        <w:ind w:left="7313" w:hanging="180"/>
      </w:pPr>
    </w:lvl>
  </w:abstractNum>
  <w:abstractNum w:abstractNumId="73" w15:restartNumberingAfterBreak="0">
    <w:nsid w:val="792543A6"/>
    <w:multiLevelType w:val="hybridMultilevel"/>
    <w:tmpl w:val="24D4572A"/>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74" w15:restartNumberingAfterBreak="0">
    <w:nsid w:val="7BD61359"/>
    <w:multiLevelType w:val="hybridMultilevel"/>
    <w:tmpl w:val="DFF208B8"/>
    <w:lvl w:ilvl="0" w:tplc="0C09000F">
      <w:start w:val="1"/>
      <w:numFmt w:val="decimal"/>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75" w15:restartNumberingAfterBreak="0">
    <w:nsid w:val="7CDE197D"/>
    <w:multiLevelType w:val="hybridMultilevel"/>
    <w:tmpl w:val="FA1CA9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7D172A9A"/>
    <w:multiLevelType w:val="hybridMultilevel"/>
    <w:tmpl w:val="3F8AF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0"/>
  </w:num>
  <w:num w:numId="2">
    <w:abstractNumId w:val="18"/>
  </w:num>
  <w:num w:numId="3">
    <w:abstractNumId w:val="39"/>
  </w:num>
  <w:num w:numId="4">
    <w:abstractNumId w:val="11"/>
  </w:num>
  <w:num w:numId="5">
    <w:abstractNumId w:val="52"/>
  </w:num>
  <w:num w:numId="6">
    <w:abstractNumId w:val="20"/>
    <w:lvlOverride w:ilvl="0">
      <w:lvl w:ilvl="0">
        <w:start w:val="1"/>
        <w:numFmt w:val="decimal"/>
        <w:pStyle w:val="NbrHeading1"/>
        <w:lvlText w:val="%1."/>
        <w:lvlJc w:val="left"/>
        <w:pPr>
          <w:tabs>
            <w:tab w:val="num" w:pos="1134"/>
          </w:tabs>
          <w:ind w:left="1134" w:hanging="1134"/>
        </w:pPr>
      </w:lvl>
    </w:lvlOverride>
    <w:lvlOverride w:ilvl="1">
      <w:lvl w:ilvl="1">
        <w:start w:val="1"/>
        <w:numFmt w:val="decimal"/>
        <w:pStyle w:val="NbrHeading2"/>
        <w:lvlText w:val="%1.%2"/>
        <w:lvlJc w:val="left"/>
        <w:pPr>
          <w:tabs>
            <w:tab w:val="num" w:pos="1134"/>
          </w:tabs>
          <w:ind w:left="1134" w:hanging="1134"/>
        </w:pPr>
      </w:lvl>
    </w:lvlOverride>
    <w:lvlOverride w:ilvl="2">
      <w:lvl w:ilvl="2">
        <w:start w:val="1"/>
        <w:numFmt w:val="decimal"/>
        <w:pStyle w:val="NbrHeading3"/>
        <w:lvlText w:val="%1.%2.%3"/>
        <w:lvlJc w:val="left"/>
        <w:pPr>
          <w:tabs>
            <w:tab w:val="num" w:pos="1134"/>
          </w:tabs>
          <w:ind w:left="1134" w:hanging="1134"/>
        </w:pPr>
      </w:lvl>
    </w:lvlOverride>
    <w:lvlOverride w:ilvl="3">
      <w:lvl w:ilvl="3">
        <w:start w:val="1"/>
        <w:numFmt w:val="decimal"/>
        <w:pStyle w:val="NbrHeading4"/>
        <w:lvlText w:val="%1.%2.%3.%4"/>
        <w:lvlJc w:val="left"/>
        <w:pPr>
          <w:tabs>
            <w:tab w:val="num" w:pos="1134"/>
          </w:tabs>
          <w:ind w:left="1134" w:hanging="1134"/>
        </w:pPr>
      </w:lvl>
    </w:lvlOverride>
    <w:lvlOverride w:ilvl="4">
      <w:lvl w:ilvl="4">
        <w:start w:val="1"/>
        <w:numFmt w:val="decimal"/>
        <w:pStyle w:val="NbrHeading5"/>
        <w:lvlText w:val="%1.%2.%3.%4.%5"/>
        <w:lvlJc w:val="left"/>
        <w:pPr>
          <w:tabs>
            <w:tab w:val="num" w:pos="1134"/>
          </w:tabs>
          <w:ind w:left="1134" w:hanging="1134"/>
        </w:pPr>
      </w:lvl>
    </w:lvlOverride>
    <w:lvlOverride w:ilvl="5">
      <w:lvl w:ilvl="5">
        <w:start w:val="1"/>
        <w:numFmt w:val="decimal"/>
        <w:lvlText w:val=""/>
        <w:lvlJc w:val="left"/>
        <w:pPr>
          <w:tabs>
            <w:tab w:val="num" w:pos="0"/>
          </w:tabs>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tabs>
            <w:tab w:val="num" w:pos="0"/>
          </w:tabs>
          <w:ind w:left="0" w:firstLine="0"/>
        </w:pPr>
      </w:lvl>
    </w:lvlOverride>
    <w:lvlOverride w:ilvl="8">
      <w:lvl w:ilvl="8">
        <w:start w:val="1"/>
        <w:numFmt w:val="decimal"/>
        <w:lvlText w:val=""/>
        <w:lvlJc w:val="left"/>
        <w:pPr>
          <w:tabs>
            <w:tab w:val="num" w:pos="0"/>
          </w:tabs>
          <w:ind w:left="0" w:firstLine="0"/>
        </w:pPr>
      </w:lvl>
    </w:lvlOverride>
  </w:num>
  <w:num w:numId="7">
    <w:abstractNumId w:val="29"/>
  </w:num>
  <w:num w:numId="8">
    <w:abstractNumId w:val="30"/>
  </w:num>
  <w:num w:numId="9">
    <w:abstractNumId w:val="9"/>
  </w:num>
  <w:num w:numId="10">
    <w:abstractNumId w:val="41"/>
  </w:num>
  <w:num w:numId="11">
    <w:abstractNumId w:val="5"/>
  </w:num>
  <w:num w:numId="12">
    <w:abstractNumId w:val="1"/>
  </w:num>
  <w:num w:numId="13">
    <w:abstractNumId w:val="47"/>
  </w:num>
  <w:num w:numId="14">
    <w:abstractNumId w:val="53"/>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17"/>
  </w:num>
  <w:num w:numId="18">
    <w:abstractNumId w:val="23"/>
  </w:num>
  <w:num w:numId="19">
    <w:abstractNumId w:val="63"/>
  </w:num>
  <w:num w:numId="20">
    <w:abstractNumId w:val="22"/>
  </w:num>
  <w:num w:numId="21">
    <w:abstractNumId w:val="25"/>
    <w:lvlOverride w:ilvl="0">
      <w:lvl w:ilvl="0">
        <w:start w:val="1"/>
        <w:numFmt w:val="decimal"/>
        <w:pStyle w:val="ScheduleL1"/>
        <w:suff w:val="nothing"/>
        <w:lvlText w:val="Schedule %1"/>
        <w:lvlJc w:val="left"/>
        <w:pPr>
          <w:ind w:left="0" w:firstLine="0"/>
        </w:pPr>
        <w:rPr>
          <w:rFonts w:hint="default"/>
        </w:rPr>
      </w:lvl>
    </w:lvlOverride>
    <w:lvlOverride w:ilvl="1">
      <w:lvl w:ilvl="1">
        <w:start w:val="1"/>
        <w:numFmt w:val="decimal"/>
        <w:pStyle w:val="ScheduleL2"/>
        <w:lvlText w:val="%2."/>
        <w:lvlJc w:val="left"/>
        <w:pPr>
          <w:ind w:left="680" w:hanging="680"/>
        </w:pPr>
        <w:rPr>
          <w:rFonts w:hint="default"/>
          <w:b w:val="0"/>
          <w:i w:val="0"/>
        </w:rPr>
      </w:lvl>
    </w:lvlOverride>
    <w:lvlOverride w:ilvl="2">
      <w:lvl w:ilvl="2">
        <w:start w:val="1"/>
        <w:numFmt w:val="decimal"/>
        <w:pStyle w:val="ScheduleL3"/>
        <w:lvlText w:val="%2.%3"/>
        <w:lvlJc w:val="left"/>
        <w:pPr>
          <w:ind w:left="680" w:hanging="680"/>
        </w:pPr>
        <w:rPr>
          <w:rFonts w:hint="default"/>
        </w:rPr>
      </w:lvl>
    </w:lvlOverride>
    <w:lvlOverride w:ilvl="3">
      <w:lvl w:ilvl="3">
        <w:start w:val="1"/>
        <w:numFmt w:val="lowerLetter"/>
        <w:pStyle w:val="ScheduleL4"/>
        <w:lvlText w:val="(%4)"/>
        <w:lvlJc w:val="left"/>
        <w:pPr>
          <w:ind w:left="1361" w:hanging="681"/>
        </w:pPr>
        <w:rPr>
          <w:rFonts w:ascii="Arial" w:hAnsi="Arial" w:cs="Arial" w:hint="default"/>
          <w:b w:val="0"/>
        </w:rPr>
      </w:lvl>
    </w:lvlOverride>
    <w:lvlOverride w:ilvl="4">
      <w:lvl w:ilvl="4">
        <w:start w:val="1"/>
        <w:numFmt w:val="lowerRoman"/>
        <w:pStyle w:val="ScheduleL5"/>
        <w:lvlText w:val="(%5)"/>
        <w:lvlJc w:val="left"/>
        <w:pPr>
          <w:ind w:left="2041" w:hanging="680"/>
        </w:pPr>
        <w:rPr>
          <w:rFonts w:ascii="Arial" w:hAnsi="Arial" w:cs="Arial" w:hint="default"/>
        </w:rPr>
      </w:lvl>
    </w:lvlOverride>
    <w:lvlOverride w:ilvl="5">
      <w:lvl w:ilvl="5">
        <w:start w:val="1"/>
        <w:numFmt w:val="upperLetter"/>
        <w:pStyle w:val="ScheduleL6"/>
        <w:lvlText w:val="(%6)"/>
        <w:lvlJc w:val="left"/>
        <w:pPr>
          <w:ind w:left="2722" w:hanging="681"/>
        </w:pPr>
        <w:rPr>
          <w:rFonts w:ascii="Arial" w:hAnsi="Arial" w:cs="Arial"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22">
    <w:abstractNumId w:val="19"/>
  </w:num>
  <w:num w:numId="23">
    <w:abstractNumId w:val="0"/>
    <w:lvlOverride w:ilvl="0">
      <w:lvl w:ilvl="0">
        <w:start w:val="1"/>
        <w:numFmt w:val="bullet"/>
        <w:pStyle w:val="Achievement"/>
        <w:lvlText w:val=""/>
        <w:legacy w:legacy="1" w:legacySpace="0" w:legacyIndent="240"/>
        <w:lvlJc w:val="left"/>
        <w:pPr>
          <w:ind w:left="240" w:hanging="240"/>
        </w:pPr>
        <w:rPr>
          <w:rFonts w:ascii="Wingdings" w:hAnsi="Wingdings"/>
          <w:sz w:val="12"/>
        </w:rPr>
      </w:lvl>
    </w:lvlOverride>
  </w:num>
  <w:num w:numId="24">
    <w:abstractNumId w:val="69"/>
  </w:num>
  <w:num w:numId="25">
    <w:abstractNumId w:val="15"/>
  </w:num>
  <w:num w:numId="26">
    <w:abstractNumId w:val="56"/>
  </w:num>
  <w:num w:numId="27">
    <w:abstractNumId w:val="25"/>
  </w:num>
  <w:num w:numId="28">
    <w:abstractNumId w:val="20"/>
  </w:num>
  <w:num w:numId="29">
    <w:abstractNumId w:val="61"/>
  </w:num>
  <w:num w:numId="30">
    <w:abstractNumId w:val="71"/>
  </w:num>
  <w:num w:numId="31">
    <w:abstractNumId w:val="14"/>
  </w:num>
  <w:num w:numId="32">
    <w:abstractNumId w:val="46"/>
  </w:num>
  <w:num w:numId="33">
    <w:abstractNumId w:val="8"/>
  </w:num>
  <w:num w:numId="34">
    <w:abstractNumId w:val="45"/>
  </w:num>
  <w:num w:numId="35">
    <w:abstractNumId w:val="57"/>
  </w:num>
  <w:num w:numId="36">
    <w:abstractNumId w:val="50"/>
  </w:num>
  <w:num w:numId="37">
    <w:abstractNumId w:val="26"/>
  </w:num>
  <w:num w:numId="38">
    <w:abstractNumId w:val="33"/>
  </w:num>
  <w:num w:numId="39">
    <w:abstractNumId w:val="35"/>
  </w:num>
  <w:num w:numId="40">
    <w:abstractNumId w:val="72"/>
  </w:num>
  <w:num w:numId="41">
    <w:abstractNumId w:val="31"/>
  </w:num>
  <w:num w:numId="42">
    <w:abstractNumId w:val="40"/>
  </w:num>
  <w:num w:numId="43">
    <w:abstractNumId w:val="3"/>
  </w:num>
  <w:num w:numId="44">
    <w:abstractNumId w:val="74"/>
  </w:num>
  <w:num w:numId="45">
    <w:abstractNumId w:val="4"/>
  </w:num>
  <w:num w:numId="46">
    <w:abstractNumId w:val="21"/>
  </w:num>
  <w:num w:numId="47">
    <w:abstractNumId w:val="27"/>
  </w:num>
  <w:num w:numId="48">
    <w:abstractNumId w:val="60"/>
  </w:num>
  <w:num w:numId="49">
    <w:abstractNumId w:val="76"/>
  </w:num>
  <w:num w:numId="50">
    <w:abstractNumId w:val="37"/>
  </w:num>
  <w:num w:numId="51">
    <w:abstractNumId w:val="44"/>
  </w:num>
  <w:num w:numId="52">
    <w:abstractNumId w:val="51"/>
  </w:num>
  <w:num w:numId="53">
    <w:abstractNumId w:val="67"/>
  </w:num>
  <w:num w:numId="54">
    <w:abstractNumId w:val="55"/>
  </w:num>
  <w:num w:numId="55">
    <w:abstractNumId w:val="65"/>
  </w:num>
  <w:num w:numId="56">
    <w:abstractNumId w:val="62"/>
  </w:num>
  <w:num w:numId="57">
    <w:abstractNumId w:val="43"/>
  </w:num>
  <w:num w:numId="58">
    <w:abstractNumId w:val="10"/>
  </w:num>
  <w:num w:numId="59">
    <w:abstractNumId w:val="66"/>
  </w:num>
  <w:num w:numId="60">
    <w:abstractNumId w:val="2"/>
  </w:num>
  <w:num w:numId="61">
    <w:abstractNumId w:val="64"/>
  </w:num>
  <w:num w:numId="62">
    <w:abstractNumId w:val="48"/>
  </w:num>
  <w:num w:numId="63">
    <w:abstractNumId w:val="36"/>
  </w:num>
  <w:num w:numId="64">
    <w:abstractNumId w:val="24"/>
  </w:num>
  <w:num w:numId="65">
    <w:abstractNumId w:val="59"/>
  </w:num>
  <w:num w:numId="66">
    <w:abstractNumId w:val="42"/>
  </w:num>
  <w:num w:numId="67">
    <w:abstractNumId w:val="38"/>
  </w:num>
  <w:num w:numId="68">
    <w:abstractNumId w:val="6"/>
  </w:num>
  <w:num w:numId="69">
    <w:abstractNumId w:val="75"/>
  </w:num>
  <w:num w:numId="70">
    <w:abstractNumId w:val="73"/>
  </w:num>
  <w:num w:numId="71">
    <w:abstractNumId w:val="13"/>
  </w:num>
  <w:num w:numId="72">
    <w:abstractNumId w:val="58"/>
  </w:num>
  <w:num w:numId="73">
    <w:abstractNumId w:val="16"/>
  </w:num>
  <w:num w:numId="74">
    <w:abstractNumId w:val="54"/>
  </w:num>
  <w:num w:numId="75">
    <w:abstractNumId w:val="68"/>
  </w:num>
  <w:num w:numId="76">
    <w:abstractNumId w:val="34"/>
  </w:num>
  <w:num w:numId="77">
    <w:abstractNumId w:val="12"/>
  </w:num>
  <w:num w:numId="78">
    <w:abstractNumId w:val="2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enu v:ext="edit" fillcolor="none [321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C47E0"/>
    <w:rsid w:val="00000980"/>
    <w:rsid w:val="00000A4D"/>
    <w:rsid w:val="00000DEB"/>
    <w:rsid w:val="00000F27"/>
    <w:rsid w:val="000013AF"/>
    <w:rsid w:val="00001554"/>
    <w:rsid w:val="00001B79"/>
    <w:rsid w:val="000024CD"/>
    <w:rsid w:val="0000262F"/>
    <w:rsid w:val="0000282C"/>
    <w:rsid w:val="00003AB4"/>
    <w:rsid w:val="00003C26"/>
    <w:rsid w:val="0000471A"/>
    <w:rsid w:val="000047A0"/>
    <w:rsid w:val="00004E8B"/>
    <w:rsid w:val="0000531E"/>
    <w:rsid w:val="00005830"/>
    <w:rsid w:val="00005E73"/>
    <w:rsid w:val="000060D0"/>
    <w:rsid w:val="00006C8C"/>
    <w:rsid w:val="00006E75"/>
    <w:rsid w:val="0000784E"/>
    <w:rsid w:val="00007C55"/>
    <w:rsid w:val="00007DE2"/>
    <w:rsid w:val="00010AF3"/>
    <w:rsid w:val="000110D3"/>
    <w:rsid w:val="00012047"/>
    <w:rsid w:val="00012A71"/>
    <w:rsid w:val="00012A9E"/>
    <w:rsid w:val="0001323E"/>
    <w:rsid w:val="00013309"/>
    <w:rsid w:val="00013504"/>
    <w:rsid w:val="000137DF"/>
    <w:rsid w:val="000137F3"/>
    <w:rsid w:val="00013F80"/>
    <w:rsid w:val="00013FA5"/>
    <w:rsid w:val="00014534"/>
    <w:rsid w:val="00014E1D"/>
    <w:rsid w:val="0001507E"/>
    <w:rsid w:val="000150D5"/>
    <w:rsid w:val="00016942"/>
    <w:rsid w:val="00016F14"/>
    <w:rsid w:val="000172E0"/>
    <w:rsid w:val="000175E3"/>
    <w:rsid w:val="0001773E"/>
    <w:rsid w:val="00017D1D"/>
    <w:rsid w:val="000203DD"/>
    <w:rsid w:val="000204D8"/>
    <w:rsid w:val="000206FF"/>
    <w:rsid w:val="00020DEA"/>
    <w:rsid w:val="00022003"/>
    <w:rsid w:val="00022253"/>
    <w:rsid w:val="000223D2"/>
    <w:rsid w:val="00022C6C"/>
    <w:rsid w:val="00023F0A"/>
    <w:rsid w:val="00024807"/>
    <w:rsid w:val="000249A1"/>
    <w:rsid w:val="00024A96"/>
    <w:rsid w:val="00024C23"/>
    <w:rsid w:val="00025372"/>
    <w:rsid w:val="000254C4"/>
    <w:rsid w:val="00025A7F"/>
    <w:rsid w:val="00025BB1"/>
    <w:rsid w:val="000260DF"/>
    <w:rsid w:val="00026122"/>
    <w:rsid w:val="000266C0"/>
    <w:rsid w:val="00026B73"/>
    <w:rsid w:val="00026E47"/>
    <w:rsid w:val="0002723D"/>
    <w:rsid w:val="00027E89"/>
    <w:rsid w:val="000300D4"/>
    <w:rsid w:val="00030674"/>
    <w:rsid w:val="00030788"/>
    <w:rsid w:val="00030E99"/>
    <w:rsid w:val="0003101A"/>
    <w:rsid w:val="00031DE1"/>
    <w:rsid w:val="00032274"/>
    <w:rsid w:val="00032512"/>
    <w:rsid w:val="00032C03"/>
    <w:rsid w:val="000337DC"/>
    <w:rsid w:val="00033D7F"/>
    <w:rsid w:val="000347ED"/>
    <w:rsid w:val="00034988"/>
    <w:rsid w:val="00034A71"/>
    <w:rsid w:val="00034E77"/>
    <w:rsid w:val="00034EAC"/>
    <w:rsid w:val="0003587B"/>
    <w:rsid w:val="000359F9"/>
    <w:rsid w:val="000362AD"/>
    <w:rsid w:val="0003654E"/>
    <w:rsid w:val="00036BD2"/>
    <w:rsid w:val="0003742D"/>
    <w:rsid w:val="0003763B"/>
    <w:rsid w:val="0003797B"/>
    <w:rsid w:val="00040719"/>
    <w:rsid w:val="00040738"/>
    <w:rsid w:val="000410B0"/>
    <w:rsid w:val="00041226"/>
    <w:rsid w:val="00041E3F"/>
    <w:rsid w:val="000423A9"/>
    <w:rsid w:val="000424FD"/>
    <w:rsid w:val="00042A25"/>
    <w:rsid w:val="000433BB"/>
    <w:rsid w:val="0004348C"/>
    <w:rsid w:val="0004388D"/>
    <w:rsid w:val="00043B62"/>
    <w:rsid w:val="00043F50"/>
    <w:rsid w:val="00044B58"/>
    <w:rsid w:val="00044C70"/>
    <w:rsid w:val="00044D18"/>
    <w:rsid w:val="000450D7"/>
    <w:rsid w:val="00045E17"/>
    <w:rsid w:val="00046357"/>
    <w:rsid w:val="00046CB4"/>
    <w:rsid w:val="00046E21"/>
    <w:rsid w:val="00046E78"/>
    <w:rsid w:val="00047082"/>
    <w:rsid w:val="0004721B"/>
    <w:rsid w:val="00050219"/>
    <w:rsid w:val="00050BEB"/>
    <w:rsid w:val="00050EFD"/>
    <w:rsid w:val="00050F8C"/>
    <w:rsid w:val="0005153E"/>
    <w:rsid w:val="0005207B"/>
    <w:rsid w:val="000527AF"/>
    <w:rsid w:val="000527FB"/>
    <w:rsid w:val="00052C34"/>
    <w:rsid w:val="00053068"/>
    <w:rsid w:val="00053F4A"/>
    <w:rsid w:val="000549D4"/>
    <w:rsid w:val="000550C7"/>
    <w:rsid w:val="0005519E"/>
    <w:rsid w:val="000559A9"/>
    <w:rsid w:val="00055C0F"/>
    <w:rsid w:val="000569BC"/>
    <w:rsid w:val="00057573"/>
    <w:rsid w:val="00057846"/>
    <w:rsid w:val="00057E8C"/>
    <w:rsid w:val="00060618"/>
    <w:rsid w:val="00060CA3"/>
    <w:rsid w:val="000614F7"/>
    <w:rsid w:val="0006163D"/>
    <w:rsid w:val="0006170E"/>
    <w:rsid w:val="0006173B"/>
    <w:rsid w:val="00062336"/>
    <w:rsid w:val="000628ED"/>
    <w:rsid w:val="000632F7"/>
    <w:rsid w:val="00063779"/>
    <w:rsid w:val="00063B36"/>
    <w:rsid w:val="00064212"/>
    <w:rsid w:val="0006473A"/>
    <w:rsid w:val="00065A64"/>
    <w:rsid w:val="00065B04"/>
    <w:rsid w:val="00066513"/>
    <w:rsid w:val="00066B7B"/>
    <w:rsid w:val="00066CEA"/>
    <w:rsid w:val="00067950"/>
    <w:rsid w:val="00067A53"/>
    <w:rsid w:val="00067AA9"/>
    <w:rsid w:val="00067B86"/>
    <w:rsid w:val="000701E3"/>
    <w:rsid w:val="00070A19"/>
    <w:rsid w:val="00070A56"/>
    <w:rsid w:val="00070BB2"/>
    <w:rsid w:val="00070D5F"/>
    <w:rsid w:val="00070DC8"/>
    <w:rsid w:val="00070DDC"/>
    <w:rsid w:val="00071DA1"/>
    <w:rsid w:val="000724CD"/>
    <w:rsid w:val="00072B3E"/>
    <w:rsid w:val="00072B51"/>
    <w:rsid w:val="0007323F"/>
    <w:rsid w:val="00073429"/>
    <w:rsid w:val="000737FF"/>
    <w:rsid w:val="00074D15"/>
    <w:rsid w:val="00075A08"/>
    <w:rsid w:val="00076079"/>
    <w:rsid w:val="00076C59"/>
    <w:rsid w:val="00076E6F"/>
    <w:rsid w:val="00077953"/>
    <w:rsid w:val="00077AAE"/>
    <w:rsid w:val="00077DF6"/>
    <w:rsid w:val="00080050"/>
    <w:rsid w:val="0008039E"/>
    <w:rsid w:val="0008076F"/>
    <w:rsid w:val="00080918"/>
    <w:rsid w:val="00080B3A"/>
    <w:rsid w:val="00080D10"/>
    <w:rsid w:val="000816DA"/>
    <w:rsid w:val="000817AD"/>
    <w:rsid w:val="00082683"/>
    <w:rsid w:val="00082AEE"/>
    <w:rsid w:val="00082EAD"/>
    <w:rsid w:val="00083295"/>
    <w:rsid w:val="00083442"/>
    <w:rsid w:val="00083877"/>
    <w:rsid w:val="0008388A"/>
    <w:rsid w:val="00083AC2"/>
    <w:rsid w:val="00083D9F"/>
    <w:rsid w:val="000843AD"/>
    <w:rsid w:val="000843D2"/>
    <w:rsid w:val="000850F4"/>
    <w:rsid w:val="00085D91"/>
    <w:rsid w:val="000861CC"/>
    <w:rsid w:val="00086240"/>
    <w:rsid w:val="000862DC"/>
    <w:rsid w:val="00086849"/>
    <w:rsid w:val="00086D18"/>
    <w:rsid w:val="00087009"/>
    <w:rsid w:val="00087138"/>
    <w:rsid w:val="00087812"/>
    <w:rsid w:val="0008790B"/>
    <w:rsid w:val="00087969"/>
    <w:rsid w:val="00087CB9"/>
    <w:rsid w:val="0009025A"/>
    <w:rsid w:val="000910CA"/>
    <w:rsid w:val="0009123B"/>
    <w:rsid w:val="000912E5"/>
    <w:rsid w:val="0009187A"/>
    <w:rsid w:val="000928BB"/>
    <w:rsid w:val="000928E8"/>
    <w:rsid w:val="000930D0"/>
    <w:rsid w:val="0009389E"/>
    <w:rsid w:val="00093941"/>
    <w:rsid w:val="00094514"/>
    <w:rsid w:val="00095ACB"/>
    <w:rsid w:val="0009621F"/>
    <w:rsid w:val="00096931"/>
    <w:rsid w:val="00096DC5"/>
    <w:rsid w:val="0009702F"/>
    <w:rsid w:val="00097090"/>
    <w:rsid w:val="0009709C"/>
    <w:rsid w:val="000979AA"/>
    <w:rsid w:val="00097CED"/>
    <w:rsid w:val="000A037C"/>
    <w:rsid w:val="000A0FAF"/>
    <w:rsid w:val="000A14E9"/>
    <w:rsid w:val="000A170F"/>
    <w:rsid w:val="000A226E"/>
    <w:rsid w:val="000A27B9"/>
    <w:rsid w:val="000A28B8"/>
    <w:rsid w:val="000A2BD6"/>
    <w:rsid w:val="000A325A"/>
    <w:rsid w:val="000A3B06"/>
    <w:rsid w:val="000A3DF4"/>
    <w:rsid w:val="000A446A"/>
    <w:rsid w:val="000A45E5"/>
    <w:rsid w:val="000A4B18"/>
    <w:rsid w:val="000A53AA"/>
    <w:rsid w:val="000A53CF"/>
    <w:rsid w:val="000A53FB"/>
    <w:rsid w:val="000A542B"/>
    <w:rsid w:val="000A5573"/>
    <w:rsid w:val="000A5B48"/>
    <w:rsid w:val="000A5C6A"/>
    <w:rsid w:val="000A5D89"/>
    <w:rsid w:val="000A5F21"/>
    <w:rsid w:val="000A69B2"/>
    <w:rsid w:val="000A6B64"/>
    <w:rsid w:val="000A6E05"/>
    <w:rsid w:val="000A789E"/>
    <w:rsid w:val="000A7E70"/>
    <w:rsid w:val="000B061F"/>
    <w:rsid w:val="000B0649"/>
    <w:rsid w:val="000B0776"/>
    <w:rsid w:val="000B0D32"/>
    <w:rsid w:val="000B0E99"/>
    <w:rsid w:val="000B244C"/>
    <w:rsid w:val="000B2F91"/>
    <w:rsid w:val="000B3403"/>
    <w:rsid w:val="000B3648"/>
    <w:rsid w:val="000B3960"/>
    <w:rsid w:val="000B3A74"/>
    <w:rsid w:val="000B3DC2"/>
    <w:rsid w:val="000B3E75"/>
    <w:rsid w:val="000B402D"/>
    <w:rsid w:val="000B44C2"/>
    <w:rsid w:val="000B5642"/>
    <w:rsid w:val="000B57D8"/>
    <w:rsid w:val="000B58B8"/>
    <w:rsid w:val="000B596F"/>
    <w:rsid w:val="000B5985"/>
    <w:rsid w:val="000B5E58"/>
    <w:rsid w:val="000B6123"/>
    <w:rsid w:val="000B63A1"/>
    <w:rsid w:val="000B7273"/>
    <w:rsid w:val="000B75CA"/>
    <w:rsid w:val="000B7622"/>
    <w:rsid w:val="000B7A06"/>
    <w:rsid w:val="000B7FD9"/>
    <w:rsid w:val="000C01E1"/>
    <w:rsid w:val="000C09E2"/>
    <w:rsid w:val="000C0BA2"/>
    <w:rsid w:val="000C0C33"/>
    <w:rsid w:val="000C122B"/>
    <w:rsid w:val="000C20BA"/>
    <w:rsid w:val="000C223B"/>
    <w:rsid w:val="000C2471"/>
    <w:rsid w:val="000C2939"/>
    <w:rsid w:val="000C2AC1"/>
    <w:rsid w:val="000C2CAF"/>
    <w:rsid w:val="000C2D76"/>
    <w:rsid w:val="000C2E70"/>
    <w:rsid w:val="000C2F45"/>
    <w:rsid w:val="000C35E3"/>
    <w:rsid w:val="000C3B14"/>
    <w:rsid w:val="000C3F2B"/>
    <w:rsid w:val="000C4076"/>
    <w:rsid w:val="000C46E4"/>
    <w:rsid w:val="000C49EF"/>
    <w:rsid w:val="000C4A5F"/>
    <w:rsid w:val="000C4B00"/>
    <w:rsid w:val="000C4E6D"/>
    <w:rsid w:val="000C5548"/>
    <w:rsid w:val="000C5C7E"/>
    <w:rsid w:val="000C5D5F"/>
    <w:rsid w:val="000C5F1B"/>
    <w:rsid w:val="000C6205"/>
    <w:rsid w:val="000C624A"/>
    <w:rsid w:val="000C665A"/>
    <w:rsid w:val="000C688A"/>
    <w:rsid w:val="000C706F"/>
    <w:rsid w:val="000C7272"/>
    <w:rsid w:val="000C7560"/>
    <w:rsid w:val="000C7906"/>
    <w:rsid w:val="000C7DC4"/>
    <w:rsid w:val="000D022A"/>
    <w:rsid w:val="000D0499"/>
    <w:rsid w:val="000D092D"/>
    <w:rsid w:val="000D0933"/>
    <w:rsid w:val="000D0EE6"/>
    <w:rsid w:val="000D1B79"/>
    <w:rsid w:val="000D1E6E"/>
    <w:rsid w:val="000D2327"/>
    <w:rsid w:val="000D2788"/>
    <w:rsid w:val="000D4539"/>
    <w:rsid w:val="000D46D4"/>
    <w:rsid w:val="000D53C5"/>
    <w:rsid w:val="000D5446"/>
    <w:rsid w:val="000D5C60"/>
    <w:rsid w:val="000D6A13"/>
    <w:rsid w:val="000D6EAE"/>
    <w:rsid w:val="000D6FCB"/>
    <w:rsid w:val="000D7168"/>
    <w:rsid w:val="000D7637"/>
    <w:rsid w:val="000D794F"/>
    <w:rsid w:val="000E0513"/>
    <w:rsid w:val="000E0FDB"/>
    <w:rsid w:val="000E134C"/>
    <w:rsid w:val="000E134E"/>
    <w:rsid w:val="000E13E5"/>
    <w:rsid w:val="000E162E"/>
    <w:rsid w:val="000E2504"/>
    <w:rsid w:val="000E2BFF"/>
    <w:rsid w:val="000E33AA"/>
    <w:rsid w:val="000E3E44"/>
    <w:rsid w:val="000E493C"/>
    <w:rsid w:val="000E4BF3"/>
    <w:rsid w:val="000E526B"/>
    <w:rsid w:val="000E583C"/>
    <w:rsid w:val="000E58F6"/>
    <w:rsid w:val="000E5C61"/>
    <w:rsid w:val="000E60EB"/>
    <w:rsid w:val="000E6288"/>
    <w:rsid w:val="000E64C1"/>
    <w:rsid w:val="000E6536"/>
    <w:rsid w:val="000E6813"/>
    <w:rsid w:val="000E697D"/>
    <w:rsid w:val="000E7116"/>
    <w:rsid w:val="000E71C3"/>
    <w:rsid w:val="000E751C"/>
    <w:rsid w:val="000E7688"/>
    <w:rsid w:val="000E78FB"/>
    <w:rsid w:val="000E7BC3"/>
    <w:rsid w:val="000E7D35"/>
    <w:rsid w:val="000F0486"/>
    <w:rsid w:val="000F06AE"/>
    <w:rsid w:val="000F06B9"/>
    <w:rsid w:val="000F08BB"/>
    <w:rsid w:val="000F13D0"/>
    <w:rsid w:val="000F14DB"/>
    <w:rsid w:val="000F16D2"/>
    <w:rsid w:val="000F1D9C"/>
    <w:rsid w:val="000F1F99"/>
    <w:rsid w:val="000F2754"/>
    <w:rsid w:val="000F3A94"/>
    <w:rsid w:val="000F3CA6"/>
    <w:rsid w:val="000F3CD9"/>
    <w:rsid w:val="000F3D77"/>
    <w:rsid w:val="000F4359"/>
    <w:rsid w:val="000F5A67"/>
    <w:rsid w:val="000F5FC1"/>
    <w:rsid w:val="000F6DA6"/>
    <w:rsid w:val="000F6E70"/>
    <w:rsid w:val="000F718D"/>
    <w:rsid w:val="000F74E8"/>
    <w:rsid w:val="000F79EB"/>
    <w:rsid w:val="000F7CB4"/>
    <w:rsid w:val="000F7E85"/>
    <w:rsid w:val="000F7F35"/>
    <w:rsid w:val="000F7FAD"/>
    <w:rsid w:val="000F9C07"/>
    <w:rsid w:val="00100708"/>
    <w:rsid w:val="001009B7"/>
    <w:rsid w:val="00100E94"/>
    <w:rsid w:val="0010160F"/>
    <w:rsid w:val="00102894"/>
    <w:rsid w:val="00102968"/>
    <w:rsid w:val="001029BF"/>
    <w:rsid w:val="00103584"/>
    <w:rsid w:val="001042D4"/>
    <w:rsid w:val="00105009"/>
    <w:rsid w:val="0010659B"/>
    <w:rsid w:val="00106BFF"/>
    <w:rsid w:val="00106D6F"/>
    <w:rsid w:val="001075AB"/>
    <w:rsid w:val="001078BD"/>
    <w:rsid w:val="00107FE1"/>
    <w:rsid w:val="00109826"/>
    <w:rsid w:val="00110BA8"/>
    <w:rsid w:val="0011108C"/>
    <w:rsid w:val="0011129E"/>
    <w:rsid w:val="0011141E"/>
    <w:rsid w:val="001130F2"/>
    <w:rsid w:val="001135AC"/>
    <w:rsid w:val="0011401F"/>
    <w:rsid w:val="0011405B"/>
    <w:rsid w:val="00114754"/>
    <w:rsid w:val="0011482B"/>
    <w:rsid w:val="00114B21"/>
    <w:rsid w:val="0011515E"/>
    <w:rsid w:val="0011524A"/>
    <w:rsid w:val="00115909"/>
    <w:rsid w:val="00115990"/>
    <w:rsid w:val="001164F7"/>
    <w:rsid w:val="00116983"/>
    <w:rsid w:val="00116B78"/>
    <w:rsid w:val="001174D7"/>
    <w:rsid w:val="0011798A"/>
    <w:rsid w:val="00117D58"/>
    <w:rsid w:val="00117F9A"/>
    <w:rsid w:val="00118531"/>
    <w:rsid w:val="0012016F"/>
    <w:rsid w:val="0012031A"/>
    <w:rsid w:val="001207E0"/>
    <w:rsid w:val="00120B90"/>
    <w:rsid w:val="00120BE9"/>
    <w:rsid w:val="00120F65"/>
    <w:rsid w:val="00121007"/>
    <w:rsid w:val="0012110D"/>
    <w:rsid w:val="00121503"/>
    <w:rsid w:val="001217FF"/>
    <w:rsid w:val="00122344"/>
    <w:rsid w:val="00122614"/>
    <w:rsid w:val="001228DF"/>
    <w:rsid w:val="00122BC1"/>
    <w:rsid w:val="00123074"/>
    <w:rsid w:val="00123411"/>
    <w:rsid w:val="001237AC"/>
    <w:rsid w:val="001241B2"/>
    <w:rsid w:val="0012437C"/>
    <w:rsid w:val="00124667"/>
    <w:rsid w:val="00124D8C"/>
    <w:rsid w:val="001257A1"/>
    <w:rsid w:val="001262F6"/>
    <w:rsid w:val="001263DD"/>
    <w:rsid w:val="001269A1"/>
    <w:rsid w:val="00127C37"/>
    <w:rsid w:val="001307E3"/>
    <w:rsid w:val="00130C61"/>
    <w:rsid w:val="00130CD2"/>
    <w:rsid w:val="0013126F"/>
    <w:rsid w:val="00131335"/>
    <w:rsid w:val="00131444"/>
    <w:rsid w:val="00131A55"/>
    <w:rsid w:val="00131F4E"/>
    <w:rsid w:val="001326C1"/>
    <w:rsid w:val="00132B7D"/>
    <w:rsid w:val="00133174"/>
    <w:rsid w:val="00133220"/>
    <w:rsid w:val="00133225"/>
    <w:rsid w:val="00133D87"/>
    <w:rsid w:val="00133E15"/>
    <w:rsid w:val="00134C25"/>
    <w:rsid w:val="00134CF9"/>
    <w:rsid w:val="00134EA4"/>
    <w:rsid w:val="001357D1"/>
    <w:rsid w:val="00136487"/>
    <w:rsid w:val="00136B36"/>
    <w:rsid w:val="00137379"/>
    <w:rsid w:val="00137860"/>
    <w:rsid w:val="00137DF1"/>
    <w:rsid w:val="00139357"/>
    <w:rsid w:val="00140DAE"/>
    <w:rsid w:val="00141463"/>
    <w:rsid w:val="00141846"/>
    <w:rsid w:val="001418B6"/>
    <w:rsid w:val="00142D9E"/>
    <w:rsid w:val="00143827"/>
    <w:rsid w:val="001439AC"/>
    <w:rsid w:val="00143AE2"/>
    <w:rsid w:val="00143EF2"/>
    <w:rsid w:val="00144377"/>
    <w:rsid w:val="00144B94"/>
    <w:rsid w:val="00144BF5"/>
    <w:rsid w:val="00145093"/>
    <w:rsid w:val="00145497"/>
    <w:rsid w:val="001456EA"/>
    <w:rsid w:val="00146E39"/>
    <w:rsid w:val="00146E4F"/>
    <w:rsid w:val="00146E6F"/>
    <w:rsid w:val="00147870"/>
    <w:rsid w:val="00147AC5"/>
    <w:rsid w:val="00147F73"/>
    <w:rsid w:val="00150841"/>
    <w:rsid w:val="00150FC8"/>
    <w:rsid w:val="001512DE"/>
    <w:rsid w:val="00151301"/>
    <w:rsid w:val="00151CFB"/>
    <w:rsid w:val="00151E58"/>
    <w:rsid w:val="0015258A"/>
    <w:rsid w:val="001525E5"/>
    <w:rsid w:val="001527F1"/>
    <w:rsid w:val="00152B36"/>
    <w:rsid w:val="00152FDF"/>
    <w:rsid w:val="00153260"/>
    <w:rsid w:val="0015349F"/>
    <w:rsid w:val="001539EC"/>
    <w:rsid w:val="00153B55"/>
    <w:rsid w:val="0015430A"/>
    <w:rsid w:val="00154855"/>
    <w:rsid w:val="00154EBA"/>
    <w:rsid w:val="0015541B"/>
    <w:rsid w:val="00155A7B"/>
    <w:rsid w:val="00155B08"/>
    <w:rsid w:val="00155C5D"/>
    <w:rsid w:val="0015616B"/>
    <w:rsid w:val="00156211"/>
    <w:rsid w:val="001568DF"/>
    <w:rsid w:val="00156DDB"/>
    <w:rsid w:val="0015733F"/>
    <w:rsid w:val="00157A24"/>
    <w:rsid w:val="00160AC4"/>
    <w:rsid w:val="00161696"/>
    <w:rsid w:val="0016181B"/>
    <w:rsid w:val="0016181E"/>
    <w:rsid w:val="00161980"/>
    <w:rsid w:val="00161F5F"/>
    <w:rsid w:val="00162843"/>
    <w:rsid w:val="001628B6"/>
    <w:rsid w:val="00162FCE"/>
    <w:rsid w:val="001637D1"/>
    <w:rsid w:val="00164A47"/>
    <w:rsid w:val="00164C11"/>
    <w:rsid w:val="00164FD9"/>
    <w:rsid w:val="00165241"/>
    <w:rsid w:val="00165670"/>
    <w:rsid w:val="00165FC3"/>
    <w:rsid w:val="00166045"/>
    <w:rsid w:val="00166129"/>
    <w:rsid w:val="0016669F"/>
    <w:rsid w:val="00166C93"/>
    <w:rsid w:val="00166F96"/>
    <w:rsid w:val="00166FC2"/>
    <w:rsid w:val="00167D9D"/>
    <w:rsid w:val="001701EA"/>
    <w:rsid w:val="00170731"/>
    <w:rsid w:val="00170776"/>
    <w:rsid w:val="0017091C"/>
    <w:rsid w:val="00170B70"/>
    <w:rsid w:val="0017137D"/>
    <w:rsid w:val="0017160F"/>
    <w:rsid w:val="00171A96"/>
    <w:rsid w:val="00171C95"/>
    <w:rsid w:val="00171F69"/>
    <w:rsid w:val="00171F8B"/>
    <w:rsid w:val="00172151"/>
    <w:rsid w:val="0017246D"/>
    <w:rsid w:val="001728DC"/>
    <w:rsid w:val="00173129"/>
    <w:rsid w:val="00173B07"/>
    <w:rsid w:val="001741BF"/>
    <w:rsid w:val="0017476A"/>
    <w:rsid w:val="001751A3"/>
    <w:rsid w:val="00175204"/>
    <w:rsid w:val="00175705"/>
    <w:rsid w:val="0017614A"/>
    <w:rsid w:val="0017645A"/>
    <w:rsid w:val="00176768"/>
    <w:rsid w:val="00176829"/>
    <w:rsid w:val="001769E8"/>
    <w:rsid w:val="00177178"/>
    <w:rsid w:val="0017738D"/>
    <w:rsid w:val="001773D2"/>
    <w:rsid w:val="00177494"/>
    <w:rsid w:val="00181080"/>
    <w:rsid w:val="0018125E"/>
    <w:rsid w:val="001822F8"/>
    <w:rsid w:val="001827BF"/>
    <w:rsid w:val="00182CE5"/>
    <w:rsid w:val="00183348"/>
    <w:rsid w:val="0018354C"/>
    <w:rsid w:val="0018355D"/>
    <w:rsid w:val="00183622"/>
    <w:rsid w:val="001838D6"/>
    <w:rsid w:val="00183EC4"/>
    <w:rsid w:val="001841E1"/>
    <w:rsid w:val="00184773"/>
    <w:rsid w:val="001850D0"/>
    <w:rsid w:val="00185254"/>
    <w:rsid w:val="0018561E"/>
    <w:rsid w:val="00185731"/>
    <w:rsid w:val="00185AF2"/>
    <w:rsid w:val="00185EDD"/>
    <w:rsid w:val="001875F9"/>
    <w:rsid w:val="001878A8"/>
    <w:rsid w:val="00187945"/>
    <w:rsid w:val="00190091"/>
    <w:rsid w:val="00190115"/>
    <w:rsid w:val="00190A93"/>
    <w:rsid w:val="00191557"/>
    <w:rsid w:val="00191A03"/>
    <w:rsid w:val="00191A62"/>
    <w:rsid w:val="00191AEB"/>
    <w:rsid w:val="00192324"/>
    <w:rsid w:val="001928B9"/>
    <w:rsid w:val="00193459"/>
    <w:rsid w:val="00193A3A"/>
    <w:rsid w:val="00193EB2"/>
    <w:rsid w:val="0019472C"/>
    <w:rsid w:val="00194761"/>
    <w:rsid w:val="00194F7C"/>
    <w:rsid w:val="00195097"/>
    <w:rsid w:val="00195772"/>
    <w:rsid w:val="00195778"/>
    <w:rsid w:val="00195AC7"/>
    <w:rsid w:val="0019617A"/>
    <w:rsid w:val="001962EE"/>
    <w:rsid w:val="00196757"/>
    <w:rsid w:val="00196C64"/>
    <w:rsid w:val="00196F5A"/>
    <w:rsid w:val="001977D0"/>
    <w:rsid w:val="0019788E"/>
    <w:rsid w:val="001978B5"/>
    <w:rsid w:val="0019794D"/>
    <w:rsid w:val="00197A38"/>
    <w:rsid w:val="001A0248"/>
    <w:rsid w:val="001A1224"/>
    <w:rsid w:val="001A1341"/>
    <w:rsid w:val="001A14A1"/>
    <w:rsid w:val="001A1845"/>
    <w:rsid w:val="001A1F16"/>
    <w:rsid w:val="001A228A"/>
    <w:rsid w:val="001A254C"/>
    <w:rsid w:val="001A39C1"/>
    <w:rsid w:val="001A3FD6"/>
    <w:rsid w:val="001A401A"/>
    <w:rsid w:val="001A4153"/>
    <w:rsid w:val="001A4829"/>
    <w:rsid w:val="001A484A"/>
    <w:rsid w:val="001A51AE"/>
    <w:rsid w:val="001A556C"/>
    <w:rsid w:val="001A59B6"/>
    <w:rsid w:val="001A6210"/>
    <w:rsid w:val="001A7141"/>
    <w:rsid w:val="001A7628"/>
    <w:rsid w:val="001A7643"/>
    <w:rsid w:val="001A777F"/>
    <w:rsid w:val="001A77E1"/>
    <w:rsid w:val="001A785D"/>
    <w:rsid w:val="001B0070"/>
    <w:rsid w:val="001B0D1A"/>
    <w:rsid w:val="001B11F5"/>
    <w:rsid w:val="001B1219"/>
    <w:rsid w:val="001B17E7"/>
    <w:rsid w:val="001B181F"/>
    <w:rsid w:val="001B249F"/>
    <w:rsid w:val="001B25DA"/>
    <w:rsid w:val="001B2F84"/>
    <w:rsid w:val="001B2F94"/>
    <w:rsid w:val="001B3707"/>
    <w:rsid w:val="001B540E"/>
    <w:rsid w:val="001B542B"/>
    <w:rsid w:val="001B590F"/>
    <w:rsid w:val="001B5EBB"/>
    <w:rsid w:val="001B6126"/>
    <w:rsid w:val="001B676B"/>
    <w:rsid w:val="001B6A57"/>
    <w:rsid w:val="001B7A82"/>
    <w:rsid w:val="001B7F8C"/>
    <w:rsid w:val="001C045C"/>
    <w:rsid w:val="001C0DF5"/>
    <w:rsid w:val="001C11DF"/>
    <w:rsid w:val="001C141D"/>
    <w:rsid w:val="001C1C61"/>
    <w:rsid w:val="001C2BAA"/>
    <w:rsid w:val="001C41C0"/>
    <w:rsid w:val="001C4B04"/>
    <w:rsid w:val="001C5138"/>
    <w:rsid w:val="001C51D1"/>
    <w:rsid w:val="001C54C1"/>
    <w:rsid w:val="001C5E77"/>
    <w:rsid w:val="001C61A3"/>
    <w:rsid w:val="001C6AC5"/>
    <w:rsid w:val="001C79AA"/>
    <w:rsid w:val="001C7B58"/>
    <w:rsid w:val="001D0585"/>
    <w:rsid w:val="001D06AD"/>
    <w:rsid w:val="001D0B72"/>
    <w:rsid w:val="001D0C32"/>
    <w:rsid w:val="001D1334"/>
    <w:rsid w:val="001D2180"/>
    <w:rsid w:val="001D2303"/>
    <w:rsid w:val="001D2B1B"/>
    <w:rsid w:val="001D375D"/>
    <w:rsid w:val="001D3D21"/>
    <w:rsid w:val="001D413F"/>
    <w:rsid w:val="001D45A8"/>
    <w:rsid w:val="001D4FD2"/>
    <w:rsid w:val="001D5030"/>
    <w:rsid w:val="001D56A9"/>
    <w:rsid w:val="001D5BF8"/>
    <w:rsid w:val="001D66E8"/>
    <w:rsid w:val="001D6B90"/>
    <w:rsid w:val="001D7B75"/>
    <w:rsid w:val="001D7E7E"/>
    <w:rsid w:val="001E0973"/>
    <w:rsid w:val="001E0A25"/>
    <w:rsid w:val="001E12BE"/>
    <w:rsid w:val="001E1AD0"/>
    <w:rsid w:val="001E258F"/>
    <w:rsid w:val="001E26A0"/>
    <w:rsid w:val="001E2DD8"/>
    <w:rsid w:val="001E48D3"/>
    <w:rsid w:val="001E4F12"/>
    <w:rsid w:val="001E516F"/>
    <w:rsid w:val="001E53CC"/>
    <w:rsid w:val="001E544B"/>
    <w:rsid w:val="001E5524"/>
    <w:rsid w:val="001E5A5F"/>
    <w:rsid w:val="001E5A68"/>
    <w:rsid w:val="001E6529"/>
    <w:rsid w:val="001E714C"/>
    <w:rsid w:val="001E747E"/>
    <w:rsid w:val="001E78C9"/>
    <w:rsid w:val="001F00FC"/>
    <w:rsid w:val="001F0132"/>
    <w:rsid w:val="001F035C"/>
    <w:rsid w:val="001F071A"/>
    <w:rsid w:val="001F0B90"/>
    <w:rsid w:val="001F2B64"/>
    <w:rsid w:val="001F2F62"/>
    <w:rsid w:val="001F3D7E"/>
    <w:rsid w:val="001F4156"/>
    <w:rsid w:val="001F4361"/>
    <w:rsid w:val="001F4620"/>
    <w:rsid w:val="001F48E7"/>
    <w:rsid w:val="001F6673"/>
    <w:rsid w:val="001F710F"/>
    <w:rsid w:val="001F764D"/>
    <w:rsid w:val="0020029A"/>
    <w:rsid w:val="0020043D"/>
    <w:rsid w:val="00200C82"/>
    <w:rsid w:val="002017B8"/>
    <w:rsid w:val="00201D06"/>
    <w:rsid w:val="002021B3"/>
    <w:rsid w:val="00202456"/>
    <w:rsid w:val="0020291C"/>
    <w:rsid w:val="00202A43"/>
    <w:rsid w:val="00202E0D"/>
    <w:rsid w:val="0020307E"/>
    <w:rsid w:val="002038A6"/>
    <w:rsid w:val="00203EBA"/>
    <w:rsid w:val="002041A6"/>
    <w:rsid w:val="00204711"/>
    <w:rsid w:val="00204A09"/>
    <w:rsid w:val="00204BD6"/>
    <w:rsid w:val="00205007"/>
    <w:rsid w:val="002063C2"/>
    <w:rsid w:val="002065B2"/>
    <w:rsid w:val="002065B7"/>
    <w:rsid w:val="00206753"/>
    <w:rsid w:val="00206FEB"/>
    <w:rsid w:val="00211009"/>
    <w:rsid w:val="0021147E"/>
    <w:rsid w:val="002119E4"/>
    <w:rsid w:val="00211F12"/>
    <w:rsid w:val="00212407"/>
    <w:rsid w:val="00212710"/>
    <w:rsid w:val="00212BF7"/>
    <w:rsid w:val="002137F9"/>
    <w:rsid w:val="00213BB3"/>
    <w:rsid w:val="00213C38"/>
    <w:rsid w:val="00214186"/>
    <w:rsid w:val="002142AC"/>
    <w:rsid w:val="00214B07"/>
    <w:rsid w:val="00214E3A"/>
    <w:rsid w:val="002155B5"/>
    <w:rsid w:val="002158A4"/>
    <w:rsid w:val="00216CB1"/>
    <w:rsid w:val="00216CE2"/>
    <w:rsid w:val="00216D57"/>
    <w:rsid w:val="002175A0"/>
    <w:rsid w:val="00217D1E"/>
    <w:rsid w:val="002200C9"/>
    <w:rsid w:val="00220285"/>
    <w:rsid w:val="00220364"/>
    <w:rsid w:val="0022086D"/>
    <w:rsid w:val="00220CB2"/>
    <w:rsid w:val="002213EE"/>
    <w:rsid w:val="002220E6"/>
    <w:rsid w:val="0022255E"/>
    <w:rsid w:val="00222FC7"/>
    <w:rsid w:val="002233E4"/>
    <w:rsid w:val="00223B73"/>
    <w:rsid w:val="00223E4D"/>
    <w:rsid w:val="0022451C"/>
    <w:rsid w:val="0022469F"/>
    <w:rsid w:val="00224A56"/>
    <w:rsid w:val="00224D56"/>
    <w:rsid w:val="00224F39"/>
    <w:rsid w:val="002262D1"/>
    <w:rsid w:val="00226433"/>
    <w:rsid w:val="002267BE"/>
    <w:rsid w:val="002268ED"/>
    <w:rsid w:val="00226D8E"/>
    <w:rsid w:val="002270D6"/>
    <w:rsid w:val="00227321"/>
    <w:rsid w:val="002273CE"/>
    <w:rsid w:val="00227E52"/>
    <w:rsid w:val="0023001D"/>
    <w:rsid w:val="002308FC"/>
    <w:rsid w:val="002316F3"/>
    <w:rsid w:val="00233049"/>
    <w:rsid w:val="00233C91"/>
    <w:rsid w:val="00233D1A"/>
    <w:rsid w:val="00234101"/>
    <w:rsid w:val="00234449"/>
    <w:rsid w:val="002346EC"/>
    <w:rsid w:val="0023488D"/>
    <w:rsid w:val="00235488"/>
    <w:rsid w:val="00235E0F"/>
    <w:rsid w:val="0023613A"/>
    <w:rsid w:val="002368AD"/>
    <w:rsid w:val="002411AA"/>
    <w:rsid w:val="00241470"/>
    <w:rsid w:val="00241794"/>
    <w:rsid w:val="00241DF1"/>
    <w:rsid w:val="00242544"/>
    <w:rsid w:val="002428E4"/>
    <w:rsid w:val="002439C9"/>
    <w:rsid w:val="00243AF1"/>
    <w:rsid w:val="00244299"/>
    <w:rsid w:val="0024471E"/>
    <w:rsid w:val="00244D74"/>
    <w:rsid w:val="00245412"/>
    <w:rsid w:val="00246183"/>
    <w:rsid w:val="00246EA4"/>
    <w:rsid w:val="002471C0"/>
    <w:rsid w:val="0025008F"/>
    <w:rsid w:val="00250950"/>
    <w:rsid w:val="00250AE3"/>
    <w:rsid w:val="00250D84"/>
    <w:rsid w:val="00250F9D"/>
    <w:rsid w:val="00251027"/>
    <w:rsid w:val="00251332"/>
    <w:rsid w:val="00251416"/>
    <w:rsid w:val="0025187A"/>
    <w:rsid w:val="00251881"/>
    <w:rsid w:val="00252912"/>
    <w:rsid w:val="00252923"/>
    <w:rsid w:val="002529E8"/>
    <w:rsid w:val="00252AA0"/>
    <w:rsid w:val="002530C3"/>
    <w:rsid w:val="00253FE1"/>
    <w:rsid w:val="002544EB"/>
    <w:rsid w:val="00254EF0"/>
    <w:rsid w:val="00255BE9"/>
    <w:rsid w:val="00255D2D"/>
    <w:rsid w:val="00256632"/>
    <w:rsid w:val="00256893"/>
    <w:rsid w:val="00256AC0"/>
    <w:rsid w:val="00256E1B"/>
    <w:rsid w:val="00256F85"/>
    <w:rsid w:val="002573A5"/>
    <w:rsid w:val="00257520"/>
    <w:rsid w:val="002575E4"/>
    <w:rsid w:val="00257707"/>
    <w:rsid w:val="00260164"/>
    <w:rsid w:val="002601DD"/>
    <w:rsid w:val="00260332"/>
    <w:rsid w:val="0026036E"/>
    <w:rsid w:val="00260517"/>
    <w:rsid w:val="00260A41"/>
    <w:rsid w:val="00260AE3"/>
    <w:rsid w:val="00260E1A"/>
    <w:rsid w:val="00260F69"/>
    <w:rsid w:val="0026101E"/>
    <w:rsid w:val="0026177B"/>
    <w:rsid w:val="00261CFD"/>
    <w:rsid w:val="00261FE3"/>
    <w:rsid w:val="002620FA"/>
    <w:rsid w:val="00262185"/>
    <w:rsid w:val="00262D86"/>
    <w:rsid w:val="002630AF"/>
    <w:rsid w:val="00263130"/>
    <w:rsid w:val="0026337C"/>
    <w:rsid w:val="002639D1"/>
    <w:rsid w:val="002646F5"/>
    <w:rsid w:val="00264753"/>
    <w:rsid w:val="002647CE"/>
    <w:rsid w:val="002649A2"/>
    <w:rsid w:val="00264B2A"/>
    <w:rsid w:val="00265429"/>
    <w:rsid w:val="00265D24"/>
    <w:rsid w:val="00266370"/>
    <w:rsid w:val="00266435"/>
    <w:rsid w:val="00266784"/>
    <w:rsid w:val="00266842"/>
    <w:rsid w:val="00266A01"/>
    <w:rsid w:val="00266A12"/>
    <w:rsid w:val="00266EBD"/>
    <w:rsid w:val="00266F33"/>
    <w:rsid w:val="00267F8B"/>
    <w:rsid w:val="00270989"/>
    <w:rsid w:val="00271AA4"/>
    <w:rsid w:val="00271C0D"/>
    <w:rsid w:val="00271E93"/>
    <w:rsid w:val="002724E1"/>
    <w:rsid w:val="00272534"/>
    <w:rsid w:val="0027274B"/>
    <w:rsid w:val="002733AC"/>
    <w:rsid w:val="002741D9"/>
    <w:rsid w:val="0027430B"/>
    <w:rsid w:val="002745B3"/>
    <w:rsid w:val="00274703"/>
    <w:rsid w:val="00274F8F"/>
    <w:rsid w:val="002750E4"/>
    <w:rsid w:val="0027556C"/>
    <w:rsid w:val="0027573F"/>
    <w:rsid w:val="002758A6"/>
    <w:rsid w:val="00275B44"/>
    <w:rsid w:val="002763D4"/>
    <w:rsid w:val="00276587"/>
    <w:rsid w:val="002766E5"/>
    <w:rsid w:val="00276779"/>
    <w:rsid w:val="00277264"/>
    <w:rsid w:val="00277494"/>
    <w:rsid w:val="00277A33"/>
    <w:rsid w:val="002804F6"/>
    <w:rsid w:val="00280989"/>
    <w:rsid w:val="002810EB"/>
    <w:rsid w:val="002818DB"/>
    <w:rsid w:val="0028208D"/>
    <w:rsid w:val="00282156"/>
    <w:rsid w:val="002829D2"/>
    <w:rsid w:val="00282AFA"/>
    <w:rsid w:val="0028338B"/>
    <w:rsid w:val="00283B49"/>
    <w:rsid w:val="00285895"/>
    <w:rsid w:val="00285B15"/>
    <w:rsid w:val="00285CCF"/>
    <w:rsid w:val="002863B5"/>
    <w:rsid w:val="00286591"/>
    <w:rsid w:val="00286FBA"/>
    <w:rsid w:val="00287293"/>
    <w:rsid w:val="0028756A"/>
    <w:rsid w:val="00287AA5"/>
    <w:rsid w:val="00287E78"/>
    <w:rsid w:val="002902A7"/>
    <w:rsid w:val="0029064E"/>
    <w:rsid w:val="00290CE4"/>
    <w:rsid w:val="00291001"/>
    <w:rsid w:val="00292EDB"/>
    <w:rsid w:val="00293046"/>
    <w:rsid w:val="0029326E"/>
    <w:rsid w:val="002937F5"/>
    <w:rsid w:val="00293A35"/>
    <w:rsid w:val="00293E3F"/>
    <w:rsid w:val="002943C9"/>
    <w:rsid w:val="002950C2"/>
    <w:rsid w:val="002953EE"/>
    <w:rsid w:val="00295B8F"/>
    <w:rsid w:val="00295DCF"/>
    <w:rsid w:val="0029654F"/>
    <w:rsid w:val="0029670D"/>
    <w:rsid w:val="00296C41"/>
    <w:rsid w:val="00296D84"/>
    <w:rsid w:val="00296DBB"/>
    <w:rsid w:val="00297011"/>
    <w:rsid w:val="0029758D"/>
    <w:rsid w:val="002975F7"/>
    <w:rsid w:val="002A0195"/>
    <w:rsid w:val="002A1234"/>
    <w:rsid w:val="002A1592"/>
    <w:rsid w:val="002A281C"/>
    <w:rsid w:val="002A28C8"/>
    <w:rsid w:val="002A2B14"/>
    <w:rsid w:val="002A3105"/>
    <w:rsid w:val="002A3226"/>
    <w:rsid w:val="002A3245"/>
    <w:rsid w:val="002A336A"/>
    <w:rsid w:val="002A387D"/>
    <w:rsid w:val="002A4997"/>
    <w:rsid w:val="002A50B4"/>
    <w:rsid w:val="002A53C1"/>
    <w:rsid w:val="002A6789"/>
    <w:rsid w:val="002A6B6F"/>
    <w:rsid w:val="002A6E8C"/>
    <w:rsid w:val="002A7021"/>
    <w:rsid w:val="002A7266"/>
    <w:rsid w:val="002A7468"/>
    <w:rsid w:val="002A7BBC"/>
    <w:rsid w:val="002A7FD2"/>
    <w:rsid w:val="002B0354"/>
    <w:rsid w:val="002B0C1E"/>
    <w:rsid w:val="002B1156"/>
    <w:rsid w:val="002B1ACD"/>
    <w:rsid w:val="002B294B"/>
    <w:rsid w:val="002B2D0A"/>
    <w:rsid w:val="002B43BD"/>
    <w:rsid w:val="002B446E"/>
    <w:rsid w:val="002B505A"/>
    <w:rsid w:val="002B55BE"/>
    <w:rsid w:val="002B58F0"/>
    <w:rsid w:val="002B5E8C"/>
    <w:rsid w:val="002B62A2"/>
    <w:rsid w:val="002B6D64"/>
    <w:rsid w:val="002B710C"/>
    <w:rsid w:val="002B7298"/>
    <w:rsid w:val="002B7AF9"/>
    <w:rsid w:val="002C0D4A"/>
    <w:rsid w:val="002C186B"/>
    <w:rsid w:val="002C18F9"/>
    <w:rsid w:val="002C19EE"/>
    <w:rsid w:val="002C1EE9"/>
    <w:rsid w:val="002C21C0"/>
    <w:rsid w:val="002C2360"/>
    <w:rsid w:val="002C2A77"/>
    <w:rsid w:val="002C2B59"/>
    <w:rsid w:val="002C36B7"/>
    <w:rsid w:val="002C389B"/>
    <w:rsid w:val="002C3AA0"/>
    <w:rsid w:val="002C3ABF"/>
    <w:rsid w:val="002C3B44"/>
    <w:rsid w:val="002C3F02"/>
    <w:rsid w:val="002C4540"/>
    <w:rsid w:val="002C45F2"/>
    <w:rsid w:val="002C488D"/>
    <w:rsid w:val="002C4D2D"/>
    <w:rsid w:val="002C50E0"/>
    <w:rsid w:val="002C54F1"/>
    <w:rsid w:val="002C5A42"/>
    <w:rsid w:val="002C5BCC"/>
    <w:rsid w:val="002C5E45"/>
    <w:rsid w:val="002C64B9"/>
    <w:rsid w:val="002C66E4"/>
    <w:rsid w:val="002C67CC"/>
    <w:rsid w:val="002C707E"/>
    <w:rsid w:val="002C7C2E"/>
    <w:rsid w:val="002D0174"/>
    <w:rsid w:val="002D065C"/>
    <w:rsid w:val="002D0819"/>
    <w:rsid w:val="002D1E83"/>
    <w:rsid w:val="002D34D4"/>
    <w:rsid w:val="002D3596"/>
    <w:rsid w:val="002D3DCC"/>
    <w:rsid w:val="002D43CC"/>
    <w:rsid w:val="002D483E"/>
    <w:rsid w:val="002D4B56"/>
    <w:rsid w:val="002D57EF"/>
    <w:rsid w:val="002D614E"/>
    <w:rsid w:val="002D68B3"/>
    <w:rsid w:val="002D6C2A"/>
    <w:rsid w:val="002D6FB3"/>
    <w:rsid w:val="002D7351"/>
    <w:rsid w:val="002E01DD"/>
    <w:rsid w:val="002E0660"/>
    <w:rsid w:val="002E11CE"/>
    <w:rsid w:val="002E16D7"/>
    <w:rsid w:val="002E21CC"/>
    <w:rsid w:val="002E2BFC"/>
    <w:rsid w:val="002E2FE6"/>
    <w:rsid w:val="002E338F"/>
    <w:rsid w:val="002E3455"/>
    <w:rsid w:val="002E39FB"/>
    <w:rsid w:val="002E4882"/>
    <w:rsid w:val="002E4A52"/>
    <w:rsid w:val="002E4B1A"/>
    <w:rsid w:val="002E4FDF"/>
    <w:rsid w:val="002E54CA"/>
    <w:rsid w:val="002E5816"/>
    <w:rsid w:val="002E5D46"/>
    <w:rsid w:val="002E5EB4"/>
    <w:rsid w:val="002E609C"/>
    <w:rsid w:val="002E61A1"/>
    <w:rsid w:val="002E625B"/>
    <w:rsid w:val="002E696B"/>
    <w:rsid w:val="002E6B66"/>
    <w:rsid w:val="002E6D8E"/>
    <w:rsid w:val="002E7672"/>
    <w:rsid w:val="002E786C"/>
    <w:rsid w:val="002E7959"/>
    <w:rsid w:val="002E7C23"/>
    <w:rsid w:val="002E7D1D"/>
    <w:rsid w:val="002F000A"/>
    <w:rsid w:val="002F13BA"/>
    <w:rsid w:val="002F19D6"/>
    <w:rsid w:val="002F1B61"/>
    <w:rsid w:val="002F1D3E"/>
    <w:rsid w:val="002F1D3F"/>
    <w:rsid w:val="002F2197"/>
    <w:rsid w:val="002F2844"/>
    <w:rsid w:val="002F2AEB"/>
    <w:rsid w:val="002F2B04"/>
    <w:rsid w:val="002F3079"/>
    <w:rsid w:val="002F3518"/>
    <w:rsid w:val="002F3D8F"/>
    <w:rsid w:val="002F466E"/>
    <w:rsid w:val="002F4DA1"/>
    <w:rsid w:val="002F50FA"/>
    <w:rsid w:val="002F57A1"/>
    <w:rsid w:val="002F5E35"/>
    <w:rsid w:val="002F60C0"/>
    <w:rsid w:val="002F612F"/>
    <w:rsid w:val="002F68A5"/>
    <w:rsid w:val="002F6DC1"/>
    <w:rsid w:val="002F6EA5"/>
    <w:rsid w:val="002F7E5E"/>
    <w:rsid w:val="00300872"/>
    <w:rsid w:val="003008F4"/>
    <w:rsid w:val="00300DC5"/>
    <w:rsid w:val="00300FE8"/>
    <w:rsid w:val="00301C94"/>
    <w:rsid w:val="00302028"/>
    <w:rsid w:val="00302081"/>
    <w:rsid w:val="0030260F"/>
    <w:rsid w:val="003037D6"/>
    <w:rsid w:val="003037F1"/>
    <w:rsid w:val="00303AF5"/>
    <w:rsid w:val="00303E1A"/>
    <w:rsid w:val="0030443B"/>
    <w:rsid w:val="003049AD"/>
    <w:rsid w:val="00304E11"/>
    <w:rsid w:val="003053CC"/>
    <w:rsid w:val="00306449"/>
    <w:rsid w:val="003068AA"/>
    <w:rsid w:val="00306B56"/>
    <w:rsid w:val="00306C2A"/>
    <w:rsid w:val="00306C6A"/>
    <w:rsid w:val="00307027"/>
    <w:rsid w:val="003071DF"/>
    <w:rsid w:val="00307243"/>
    <w:rsid w:val="0030744A"/>
    <w:rsid w:val="00307790"/>
    <w:rsid w:val="0031032F"/>
    <w:rsid w:val="003105FA"/>
    <w:rsid w:val="00310628"/>
    <w:rsid w:val="003109DA"/>
    <w:rsid w:val="003116C1"/>
    <w:rsid w:val="0031182B"/>
    <w:rsid w:val="00312076"/>
    <w:rsid w:val="0031290F"/>
    <w:rsid w:val="00312DAA"/>
    <w:rsid w:val="003139F9"/>
    <w:rsid w:val="00313AAB"/>
    <w:rsid w:val="00314173"/>
    <w:rsid w:val="0031427C"/>
    <w:rsid w:val="00314685"/>
    <w:rsid w:val="0031539F"/>
    <w:rsid w:val="003153F9"/>
    <w:rsid w:val="0031570C"/>
    <w:rsid w:val="00315E89"/>
    <w:rsid w:val="00315EFE"/>
    <w:rsid w:val="0031650D"/>
    <w:rsid w:val="00316688"/>
    <w:rsid w:val="003167C8"/>
    <w:rsid w:val="0031692E"/>
    <w:rsid w:val="00316B27"/>
    <w:rsid w:val="00316DA4"/>
    <w:rsid w:val="00316DBF"/>
    <w:rsid w:val="003170E8"/>
    <w:rsid w:val="003174B1"/>
    <w:rsid w:val="00317B66"/>
    <w:rsid w:val="00317DD5"/>
    <w:rsid w:val="00320E02"/>
    <w:rsid w:val="00321435"/>
    <w:rsid w:val="0032222C"/>
    <w:rsid w:val="00323359"/>
    <w:rsid w:val="00323767"/>
    <w:rsid w:val="00323855"/>
    <w:rsid w:val="0032386A"/>
    <w:rsid w:val="00323916"/>
    <w:rsid w:val="00324385"/>
    <w:rsid w:val="00324B6B"/>
    <w:rsid w:val="00324CD0"/>
    <w:rsid w:val="00324D03"/>
    <w:rsid w:val="00324E95"/>
    <w:rsid w:val="0032575A"/>
    <w:rsid w:val="00325A36"/>
    <w:rsid w:val="003266A0"/>
    <w:rsid w:val="00326764"/>
    <w:rsid w:val="00326B52"/>
    <w:rsid w:val="00326BA3"/>
    <w:rsid w:val="00326BA7"/>
    <w:rsid w:val="00327065"/>
    <w:rsid w:val="00327108"/>
    <w:rsid w:val="00327367"/>
    <w:rsid w:val="0032779F"/>
    <w:rsid w:val="003279BA"/>
    <w:rsid w:val="00327E4A"/>
    <w:rsid w:val="00330CDD"/>
    <w:rsid w:val="00330DCE"/>
    <w:rsid w:val="00330E4A"/>
    <w:rsid w:val="00331310"/>
    <w:rsid w:val="003315BB"/>
    <w:rsid w:val="00332DD0"/>
    <w:rsid w:val="0033344C"/>
    <w:rsid w:val="003335ED"/>
    <w:rsid w:val="003339C9"/>
    <w:rsid w:val="00333B81"/>
    <w:rsid w:val="003348FA"/>
    <w:rsid w:val="00335095"/>
    <w:rsid w:val="0033512A"/>
    <w:rsid w:val="00335651"/>
    <w:rsid w:val="0033612C"/>
    <w:rsid w:val="00336375"/>
    <w:rsid w:val="003365F8"/>
    <w:rsid w:val="00336BF9"/>
    <w:rsid w:val="00336CDA"/>
    <w:rsid w:val="00337D80"/>
    <w:rsid w:val="00337F21"/>
    <w:rsid w:val="003404A8"/>
    <w:rsid w:val="00341109"/>
    <w:rsid w:val="00341286"/>
    <w:rsid w:val="00341AB8"/>
    <w:rsid w:val="00341DE7"/>
    <w:rsid w:val="00341FC2"/>
    <w:rsid w:val="0034214B"/>
    <w:rsid w:val="00342213"/>
    <w:rsid w:val="00342247"/>
    <w:rsid w:val="00342840"/>
    <w:rsid w:val="00342D05"/>
    <w:rsid w:val="00342F1F"/>
    <w:rsid w:val="00342F9D"/>
    <w:rsid w:val="0034321C"/>
    <w:rsid w:val="00343245"/>
    <w:rsid w:val="003436DB"/>
    <w:rsid w:val="003441C6"/>
    <w:rsid w:val="003444D6"/>
    <w:rsid w:val="003445F7"/>
    <w:rsid w:val="003445F8"/>
    <w:rsid w:val="00344B11"/>
    <w:rsid w:val="00345735"/>
    <w:rsid w:val="00345E99"/>
    <w:rsid w:val="00345F50"/>
    <w:rsid w:val="00346836"/>
    <w:rsid w:val="00346EC4"/>
    <w:rsid w:val="00347741"/>
    <w:rsid w:val="003500C0"/>
    <w:rsid w:val="003504BA"/>
    <w:rsid w:val="00350A6E"/>
    <w:rsid w:val="00351341"/>
    <w:rsid w:val="003513C3"/>
    <w:rsid w:val="00351AD4"/>
    <w:rsid w:val="00351C03"/>
    <w:rsid w:val="00352AC8"/>
    <w:rsid w:val="00352FE6"/>
    <w:rsid w:val="0035376B"/>
    <w:rsid w:val="00353D2E"/>
    <w:rsid w:val="00354492"/>
    <w:rsid w:val="003544AC"/>
    <w:rsid w:val="00354A31"/>
    <w:rsid w:val="0035583A"/>
    <w:rsid w:val="00355C1A"/>
    <w:rsid w:val="00355EB6"/>
    <w:rsid w:val="00356011"/>
    <w:rsid w:val="0035679A"/>
    <w:rsid w:val="00356D13"/>
    <w:rsid w:val="00357C58"/>
    <w:rsid w:val="003600F6"/>
    <w:rsid w:val="00360A48"/>
    <w:rsid w:val="00360B85"/>
    <w:rsid w:val="0036138B"/>
    <w:rsid w:val="0036165F"/>
    <w:rsid w:val="00361823"/>
    <w:rsid w:val="00361B23"/>
    <w:rsid w:val="0036325C"/>
    <w:rsid w:val="00363586"/>
    <w:rsid w:val="0036360D"/>
    <w:rsid w:val="00363929"/>
    <w:rsid w:val="00365E5A"/>
    <w:rsid w:val="00365FCC"/>
    <w:rsid w:val="00366053"/>
    <w:rsid w:val="00366472"/>
    <w:rsid w:val="00366896"/>
    <w:rsid w:val="00366A24"/>
    <w:rsid w:val="00366CAE"/>
    <w:rsid w:val="00366DBC"/>
    <w:rsid w:val="00367C79"/>
    <w:rsid w:val="00367F6B"/>
    <w:rsid w:val="003701C5"/>
    <w:rsid w:val="00370387"/>
    <w:rsid w:val="003705DE"/>
    <w:rsid w:val="00370A6C"/>
    <w:rsid w:val="0037100F"/>
    <w:rsid w:val="003718F9"/>
    <w:rsid w:val="0037191B"/>
    <w:rsid w:val="003721E2"/>
    <w:rsid w:val="0037238F"/>
    <w:rsid w:val="00372833"/>
    <w:rsid w:val="00372ED7"/>
    <w:rsid w:val="003742B7"/>
    <w:rsid w:val="00374798"/>
    <w:rsid w:val="003747D2"/>
    <w:rsid w:val="00374C35"/>
    <w:rsid w:val="0037563F"/>
    <w:rsid w:val="00375E51"/>
    <w:rsid w:val="0037627C"/>
    <w:rsid w:val="003763EF"/>
    <w:rsid w:val="003768FA"/>
    <w:rsid w:val="00376B2E"/>
    <w:rsid w:val="00376C3F"/>
    <w:rsid w:val="00377C47"/>
    <w:rsid w:val="00377C81"/>
    <w:rsid w:val="003804FA"/>
    <w:rsid w:val="00380559"/>
    <w:rsid w:val="003806CB"/>
    <w:rsid w:val="00380B6E"/>
    <w:rsid w:val="003819C9"/>
    <w:rsid w:val="00381EE7"/>
    <w:rsid w:val="003823CF"/>
    <w:rsid w:val="00382541"/>
    <w:rsid w:val="0038275F"/>
    <w:rsid w:val="00382779"/>
    <w:rsid w:val="00382964"/>
    <w:rsid w:val="00382B1F"/>
    <w:rsid w:val="00382CF0"/>
    <w:rsid w:val="00383824"/>
    <w:rsid w:val="00383AF4"/>
    <w:rsid w:val="00383C09"/>
    <w:rsid w:val="00383F7C"/>
    <w:rsid w:val="00384C82"/>
    <w:rsid w:val="00384F9D"/>
    <w:rsid w:val="00385861"/>
    <w:rsid w:val="00385A01"/>
    <w:rsid w:val="00385D0F"/>
    <w:rsid w:val="0038679A"/>
    <w:rsid w:val="00386B7C"/>
    <w:rsid w:val="003874EE"/>
    <w:rsid w:val="00387DF3"/>
    <w:rsid w:val="00390580"/>
    <w:rsid w:val="0039093B"/>
    <w:rsid w:val="00390C67"/>
    <w:rsid w:val="00391C39"/>
    <w:rsid w:val="00392216"/>
    <w:rsid w:val="00392438"/>
    <w:rsid w:val="0039298F"/>
    <w:rsid w:val="00392D4C"/>
    <w:rsid w:val="003935C2"/>
    <w:rsid w:val="00393DB2"/>
    <w:rsid w:val="00393FF7"/>
    <w:rsid w:val="003943F6"/>
    <w:rsid w:val="00394653"/>
    <w:rsid w:val="00394B26"/>
    <w:rsid w:val="003953D0"/>
    <w:rsid w:val="00395894"/>
    <w:rsid w:val="00395DEF"/>
    <w:rsid w:val="00396118"/>
    <w:rsid w:val="0039624D"/>
    <w:rsid w:val="0039625F"/>
    <w:rsid w:val="003964D9"/>
    <w:rsid w:val="00396569"/>
    <w:rsid w:val="003966B0"/>
    <w:rsid w:val="0039696A"/>
    <w:rsid w:val="003A0A81"/>
    <w:rsid w:val="003A111F"/>
    <w:rsid w:val="003A17EA"/>
    <w:rsid w:val="003A1834"/>
    <w:rsid w:val="003A1C21"/>
    <w:rsid w:val="003A278F"/>
    <w:rsid w:val="003A28A6"/>
    <w:rsid w:val="003A2913"/>
    <w:rsid w:val="003A2929"/>
    <w:rsid w:val="003A29C4"/>
    <w:rsid w:val="003A2A1D"/>
    <w:rsid w:val="003A2B2C"/>
    <w:rsid w:val="003A318E"/>
    <w:rsid w:val="003A360F"/>
    <w:rsid w:val="003A370E"/>
    <w:rsid w:val="003A3A31"/>
    <w:rsid w:val="003A3BBC"/>
    <w:rsid w:val="003A3F5B"/>
    <w:rsid w:val="003A40B5"/>
    <w:rsid w:val="003A4B7A"/>
    <w:rsid w:val="003A5AE8"/>
    <w:rsid w:val="003A5DD0"/>
    <w:rsid w:val="003A5EE7"/>
    <w:rsid w:val="003A6199"/>
    <w:rsid w:val="003A658D"/>
    <w:rsid w:val="003A65FB"/>
    <w:rsid w:val="003A695B"/>
    <w:rsid w:val="003A6F06"/>
    <w:rsid w:val="003A6F61"/>
    <w:rsid w:val="003A7003"/>
    <w:rsid w:val="003A74DF"/>
    <w:rsid w:val="003A77F9"/>
    <w:rsid w:val="003A7E9C"/>
    <w:rsid w:val="003A7F06"/>
    <w:rsid w:val="003AD60D"/>
    <w:rsid w:val="003B0343"/>
    <w:rsid w:val="003B03A2"/>
    <w:rsid w:val="003B0BD2"/>
    <w:rsid w:val="003B0BD6"/>
    <w:rsid w:val="003B0CA3"/>
    <w:rsid w:val="003B0E9A"/>
    <w:rsid w:val="003B0F4A"/>
    <w:rsid w:val="003B1B99"/>
    <w:rsid w:val="003B230C"/>
    <w:rsid w:val="003B2555"/>
    <w:rsid w:val="003B27F6"/>
    <w:rsid w:val="003B29A2"/>
    <w:rsid w:val="003B2B85"/>
    <w:rsid w:val="003B3744"/>
    <w:rsid w:val="003B52B5"/>
    <w:rsid w:val="003B5B63"/>
    <w:rsid w:val="003B6B56"/>
    <w:rsid w:val="003B7A12"/>
    <w:rsid w:val="003B7C98"/>
    <w:rsid w:val="003B7D46"/>
    <w:rsid w:val="003B7DAF"/>
    <w:rsid w:val="003B7E78"/>
    <w:rsid w:val="003B7FCF"/>
    <w:rsid w:val="003C022E"/>
    <w:rsid w:val="003C0563"/>
    <w:rsid w:val="003C08F8"/>
    <w:rsid w:val="003C0978"/>
    <w:rsid w:val="003C09D4"/>
    <w:rsid w:val="003C1353"/>
    <w:rsid w:val="003C15E5"/>
    <w:rsid w:val="003C19B5"/>
    <w:rsid w:val="003C1D67"/>
    <w:rsid w:val="003C2017"/>
    <w:rsid w:val="003C28E6"/>
    <w:rsid w:val="003C337A"/>
    <w:rsid w:val="003C48DB"/>
    <w:rsid w:val="003C4FA7"/>
    <w:rsid w:val="003C5357"/>
    <w:rsid w:val="003C55C2"/>
    <w:rsid w:val="003C59F9"/>
    <w:rsid w:val="003C5DF8"/>
    <w:rsid w:val="003C69B9"/>
    <w:rsid w:val="003C7332"/>
    <w:rsid w:val="003C742B"/>
    <w:rsid w:val="003C7452"/>
    <w:rsid w:val="003D054C"/>
    <w:rsid w:val="003D1CFA"/>
    <w:rsid w:val="003D20AD"/>
    <w:rsid w:val="003D22A6"/>
    <w:rsid w:val="003D247B"/>
    <w:rsid w:val="003D2999"/>
    <w:rsid w:val="003D29AF"/>
    <w:rsid w:val="003D2B6F"/>
    <w:rsid w:val="003D2B88"/>
    <w:rsid w:val="003D2C05"/>
    <w:rsid w:val="003D45D9"/>
    <w:rsid w:val="003D465F"/>
    <w:rsid w:val="003D481A"/>
    <w:rsid w:val="003D4EC7"/>
    <w:rsid w:val="003D5621"/>
    <w:rsid w:val="003D58AC"/>
    <w:rsid w:val="003D5E40"/>
    <w:rsid w:val="003D5EBD"/>
    <w:rsid w:val="003D5F6D"/>
    <w:rsid w:val="003D680C"/>
    <w:rsid w:val="003D726A"/>
    <w:rsid w:val="003E04BD"/>
    <w:rsid w:val="003E07E8"/>
    <w:rsid w:val="003E0A0B"/>
    <w:rsid w:val="003E0C0D"/>
    <w:rsid w:val="003E101F"/>
    <w:rsid w:val="003E246B"/>
    <w:rsid w:val="003E27D0"/>
    <w:rsid w:val="003E2C4C"/>
    <w:rsid w:val="003E3362"/>
    <w:rsid w:val="003E3840"/>
    <w:rsid w:val="003E3932"/>
    <w:rsid w:val="003E3AA6"/>
    <w:rsid w:val="003E3E08"/>
    <w:rsid w:val="003E46D2"/>
    <w:rsid w:val="003E48C8"/>
    <w:rsid w:val="003E4BC1"/>
    <w:rsid w:val="003E4D8C"/>
    <w:rsid w:val="003E5E4F"/>
    <w:rsid w:val="003E6235"/>
    <w:rsid w:val="003E6382"/>
    <w:rsid w:val="003E648F"/>
    <w:rsid w:val="003E67DE"/>
    <w:rsid w:val="003E6BF9"/>
    <w:rsid w:val="003E7400"/>
    <w:rsid w:val="003E7608"/>
    <w:rsid w:val="003E7C89"/>
    <w:rsid w:val="003E7F09"/>
    <w:rsid w:val="003E7F92"/>
    <w:rsid w:val="003F06EE"/>
    <w:rsid w:val="003F152E"/>
    <w:rsid w:val="003F1B31"/>
    <w:rsid w:val="003F1E8A"/>
    <w:rsid w:val="003F2CE4"/>
    <w:rsid w:val="003F2E28"/>
    <w:rsid w:val="003F33F4"/>
    <w:rsid w:val="003F4A19"/>
    <w:rsid w:val="003F5BD0"/>
    <w:rsid w:val="003F67BD"/>
    <w:rsid w:val="003F6C6F"/>
    <w:rsid w:val="003F70F4"/>
    <w:rsid w:val="003F7481"/>
    <w:rsid w:val="003F769C"/>
    <w:rsid w:val="003F7833"/>
    <w:rsid w:val="003F7E5F"/>
    <w:rsid w:val="003F7FDD"/>
    <w:rsid w:val="00400502"/>
    <w:rsid w:val="0040119E"/>
    <w:rsid w:val="0040167B"/>
    <w:rsid w:val="00401707"/>
    <w:rsid w:val="00401A3F"/>
    <w:rsid w:val="00402592"/>
    <w:rsid w:val="00402693"/>
    <w:rsid w:val="0040286E"/>
    <w:rsid w:val="00402F3E"/>
    <w:rsid w:val="0040400D"/>
    <w:rsid w:val="004043CF"/>
    <w:rsid w:val="00404CB3"/>
    <w:rsid w:val="004051C8"/>
    <w:rsid w:val="004055C1"/>
    <w:rsid w:val="00405D24"/>
    <w:rsid w:val="00405DF7"/>
    <w:rsid w:val="0040607E"/>
    <w:rsid w:val="0040651D"/>
    <w:rsid w:val="0040797A"/>
    <w:rsid w:val="00407A6B"/>
    <w:rsid w:val="004104B5"/>
    <w:rsid w:val="00410CB8"/>
    <w:rsid w:val="00411143"/>
    <w:rsid w:val="004116EE"/>
    <w:rsid w:val="004119F8"/>
    <w:rsid w:val="0041225D"/>
    <w:rsid w:val="004126A1"/>
    <w:rsid w:val="004127C4"/>
    <w:rsid w:val="00412E3A"/>
    <w:rsid w:val="0041328F"/>
    <w:rsid w:val="00413606"/>
    <w:rsid w:val="00413917"/>
    <w:rsid w:val="00413CF7"/>
    <w:rsid w:val="00414174"/>
    <w:rsid w:val="00414AF6"/>
    <w:rsid w:val="00414D86"/>
    <w:rsid w:val="00414DF5"/>
    <w:rsid w:val="00415013"/>
    <w:rsid w:val="004152F5"/>
    <w:rsid w:val="00415461"/>
    <w:rsid w:val="00415609"/>
    <w:rsid w:val="0041598C"/>
    <w:rsid w:val="00416277"/>
    <w:rsid w:val="0041657A"/>
    <w:rsid w:val="0041698F"/>
    <w:rsid w:val="00416E99"/>
    <w:rsid w:val="00416FF4"/>
    <w:rsid w:val="004204F8"/>
    <w:rsid w:val="0042066C"/>
    <w:rsid w:val="004210D7"/>
    <w:rsid w:val="004215BE"/>
    <w:rsid w:val="004219CB"/>
    <w:rsid w:val="00422647"/>
    <w:rsid w:val="0042269A"/>
    <w:rsid w:val="004235D6"/>
    <w:rsid w:val="00423A00"/>
    <w:rsid w:val="004249ED"/>
    <w:rsid w:val="00424B48"/>
    <w:rsid w:val="00424C64"/>
    <w:rsid w:val="00424D57"/>
    <w:rsid w:val="0042590F"/>
    <w:rsid w:val="004259C4"/>
    <w:rsid w:val="0042606E"/>
    <w:rsid w:val="00426173"/>
    <w:rsid w:val="00430F06"/>
    <w:rsid w:val="0043101B"/>
    <w:rsid w:val="00431242"/>
    <w:rsid w:val="00431913"/>
    <w:rsid w:val="00431956"/>
    <w:rsid w:val="00434151"/>
    <w:rsid w:val="0043419A"/>
    <w:rsid w:val="004343D4"/>
    <w:rsid w:val="00435304"/>
    <w:rsid w:val="00435FE4"/>
    <w:rsid w:val="00436817"/>
    <w:rsid w:val="00437C32"/>
    <w:rsid w:val="00437E18"/>
    <w:rsid w:val="00440077"/>
    <w:rsid w:val="004411FF"/>
    <w:rsid w:val="0044140F"/>
    <w:rsid w:val="00441BEF"/>
    <w:rsid w:val="004423D0"/>
    <w:rsid w:val="00442DF9"/>
    <w:rsid w:val="004431B1"/>
    <w:rsid w:val="00443854"/>
    <w:rsid w:val="00443BA3"/>
    <w:rsid w:val="00443E8F"/>
    <w:rsid w:val="00444519"/>
    <w:rsid w:val="004447D7"/>
    <w:rsid w:val="00444845"/>
    <w:rsid w:val="00444E82"/>
    <w:rsid w:val="00444F94"/>
    <w:rsid w:val="00445521"/>
    <w:rsid w:val="00445768"/>
    <w:rsid w:val="00445A8D"/>
    <w:rsid w:val="004460C0"/>
    <w:rsid w:val="00446761"/>
    <w:rsid w:val="0044687C"/>
    <w:rsid w:val="0044755D"/>
    <w:rsid w:val="00447F2E"/>
    <w:rsid w:val="00450DF7"/>
    <w:rsid w:val="00451209"/>
    <w:rsid w:val="004515F5"/>
    <w:rsid w:val="00451948"/>
    <w:rsid w:val="00451A57"/>
    <w:rsid w:val="00451CC8"/>
    <w:rsid w:val="004521BF"/>
    <w:rsid w:val="004528E8"/>
    <w:rsid w:val="004530A3"/>
    <w:rsid w:val="004534C0"/>
    <w:rsid w:val="00453F84"/>
    <w:rsid w:val="004545AC"/>
    <w:rsid w:val="00454AF8"/>
    <w:rsid w:val="00455183"/>
    <w:rsid w:val="004555E3"/>
    <w:rsid w:val="00455F01"/>
    <w:rsid w:val="0045600C"/>
    <w:rsid w:val="00456B3D"/>
    <w:rsid w:val="00456FCC"/>
    <w:rsid w:val="00457844"/>
    <w:rsid w:val="004578FB"/>
    <w:rsid w:val="00457B22"/>
    <w:rsid w:val="00457F1D"/>
    <w:rsid w:val="00460161"/>
    <w:rsid w:val="0046059D"/>
    <w:rsid w:val="0046078D"/>
    <w:rsid w:val="00460E9A"/>
    <w:rsid w:val="00461491"/>
    <w:rsid w:val="00462C9B"/>
    <w:rsid w:val="00462D58"/>
    <w:rsid w:val="004632AE"/>
    <w:rsid w:val="004637FB"/>
    <w:rsid w:val="00463D08"/>
    <w:rsid w:val="00464152"/>
    <w:rsid w:val="004642BA"/>
    <w:rsid w:val="00464379"/>
    <w:rsid w:val="00464E09"/>
    <w:rsid w:val="00465B35"/>
    <w:rsid w:val="00465C19"/>
    <w:rsid w:val="00466058"/>
    <w:rsid w:val="0046635B"/>
    <w:rsid w:val="00466A7F"/>
    <w:rsid w:val="00466AED"/>
    <w:rsid w:val="00466B71"/>
    <w:rsid w:val="00466DE8"/>
    <w:rsid w:val="00466F78"/>
    <w:rsid w:val="004674F6"/>
    <w:rsid w:val="004677DE"/>
    <w:rsid w:val="004678C1"/>
    <w:rsid w:val="004679F5"/>
    <w:rsid w:val="00467F72"/>
    <w:rsid w:val="004701A9"/>
    <w:rsid w:val="0047086A"/>
    <w:rsid w:val="004713C5"/>
    <w:rsid w:val="0047152A"/>
    <w:rsid w:val="0047158A"/>
    <w:rsid w:val="00471FAB"/>
    <w:rsid w:val="00471FF6"/>
    <w:rsid w:val="004726DD"/>
    <w:rsid w:val="004727DB"/>
    <w:rsid w:val="00472C80"/>
    <w:rsid w:val="00472E60"/>
    <w:rsid w:val="00473011"/>
    <w:rsid w:val="004738A0"/>
    <w:rsid w:val="00473C31"/>
    <w:rsid w:val="00473CDB"/>
    <w:rsid w:val="0047406B"/>
    <w:rsid w:val="00474334"/>
    <w:rsid w:val="00474F8E"/>
    <w:rsid w:val="00475654"/>
    <w:rsid w:val="0047566F"/>
    <w:rsid w:val="004760B5"/>
    <w:rsid w:val="00476649"/>
    <w:rsid w:val="004769F8"/>
    <w:rsid w:val="00476B29"/>
    <w:rsid w:val="00476BA9"/>
    <w:rsid w:val="00477A61"/>
    <w:rsid w:val="00477E82"/>
    <w:rsid w:val="00480249"/>
    <w:rsid w:val="0048048C"/>
    <w:rsid w:val="00480E52"/>
    <w:rsid w:val="004811DF"/>
    <w:rsid w:val="004814D9"/>
    <w:rsid w:val="004818D4"/>
    <w:rsid w:val="00481EF5"/>
    <w:rsid w:val="004831D7"/>
    <w:rsid w:val="0048323B"/>
    <w:rsid w:val="00483459"/>
    <w:rsid w:val="00484136"/>
    <w:rsid w:val="0048434A"/>
    <w:rsid w:val="00484452"/>
    <w:rsid w:val="004858C9"/>
    <w:rsid w:val="00485AC6"/>
    <w:rsid w:val="00485B6C"/>
    <w:rsid w:val="00486602"/>
    <w:rsid w:val="00486A25"/>
    <w:rsid w:val="00486C06"/>
    <w:rsid w:val="00487079"/>
    <w:rsid w:val="00487B36"/>
    <w:rsid w:val="00487F81"/>
    <w:rsid w:val="004902B3"/>
    <w:rsid w:val="0049061F"/>
    <w:rsid w:val="00490C5E"/>
    <w:rsid w:val="00490EB9"/>
    <w:rsid w:val="00490F9D"/>
    <w:rsid w:val="00490FFE"/>
    <w:rsid w:val="00491F11"/>
    <w:rsid w:val="004923C5"/>
    <w:rsid w:val="004925EF"/>
    <w:rsid w:val="004938DD"/>
    <w:rsid w:val="00493BC5"/>
    <w:rsid w:val="00493EA6"/>
    <w:rsid w:val="0049402B"/>
    <w:rsid w:val="004941BE"/>
    <w:rsid w:val="0049439D"/>
    <w:rsid w:val="004943F2"/>
    <w:rsid w:val="00494A9A"/>
    <w:rsid w:val="00494E8B"/>
    <w:rsid w:val="00495888"/>
    <w:rsid w:val="0049609C"/>
    <w:rsid w:val="00496DB0"/>
    <w:rsid w:val="004972A0"/>
    <w:rsid w:val="00497608"/>
    <w:rsid w:val="00497640"/>
    <w:rsid w:val="00497C37"/>
    <w:rsid w:val="004A0126"/>
    <w:rsid w:val="004A03FB"/>
    <w:rsid w:val="004A04B1"/>
    <w:rsid w:val="004A0E96"/>
    <w:rsid w:val="004A1730"/>
    <w:rsid w:val="004A225D"/>
    <w:rsid w:val="004A23C8"/>
    <w:rsid w:val="004A252A"/>
    <w:rsid w:val="004A2986"/>
    <w:rsid w:val="004A29F5"/>
    <w:rsid w:val="004A2A80"/>
    <w:rsid w:val="004A2B36"/>
    <w:rsid w:val="004A40C2"/>
    <w:rsid w:val="004A43B9"/>
    <w:rsid w:val="004A4B1E"/>
    <w:rsid w:val="004A4F10"/>
    <w:rsid w:val="004A552B"/>
    <w:rsid w:val="004A58BA"/>
    <w:rsid w:val="004A58D8"/>
    <w:rsid w:val="004A6C3C"/>
    <w:rsid w:val="004B0220"/>
    <w:rsid w:val="004B0634"/>
    <w:rsid w:val="004B0A2D"/>
    <w:rsid w:val="004B1FFC"/>
    <w:rsid w:val="004B2228"/>
    <w:rsid w:val="004B2672"/>
    <w:rsid w:val="004B2F24"/>
    <w:rsid w:val="004B2FD9"/>
    <w:rsid w:val="004B399D"/>
    <w:rsid w:val="004B3B8B"/>
    <w:rsid w:val="004B41D8"/>
    <w:rsid w:val="004B45C3"/>
    <w:rsid w:val="004B4943"/>
    <w:rsid w:val="004B4F3C"/>
    <w:rsid w:val="004B5CDB"/>
    <w:rsid w:val="004B631C"/>
    <w:rsid w:val="004B6A26"/>
    <w:rsid w:val="004B716F"/>
    <w:rsid w:val="004B7488"/>
    <w:rsid w:val="004B783A"/>
    <w:rsid w:val="004C02FB"/>
    <w:rsid w:val="004C032B"/>
    <w:rsid w:val="004C0A9F"/>
    <w:rsid w:val="004C0BF2"/>
    <w:rsid w:val="004C0F86"/>
    <w:rsid w:val="004C1237"/>
    <w:rsid w:val="004C1EAD"/>
    <w:rsid w:val="004C1F33"/>
    <w:rsid w:val="004C2074"/>
    <w:rsid w:val="004C20D4"/>
    <w:rsid w:val="004C227B"/>
    <w:rsid w:val="004C246A"/>
    <w:rsid w:val="004C27D3"/>
    <w:rsid w:val="004C2827"/>
    <w:rsid w:val="004C2EF7"/>
    <w:rsid w:val="004C320C"/>
    <w:rsid w:val="004C34C4"/>
    <w:rsid w:val="004C3520"/>
    <w:rsid w:val="004C39EA"/>
    <w:rsid w:val="004C3EF8"/>
    <w:rsid w:val="004C40F4"/>
    <w:rsid w:val="004C41B2"/>
    <w:rsid w:val="004C45BE"/>
    <w:rsid w:val="004C4733"/>
    <w:rsid w:val="004C5314"/>
    <w:rsid w:val="004C6846"/>
    <w:rsid w:val="004C6925"/>
    <w:rsid w:val="004C7056"/>
    <w:rsid w:val="004C7D1D"/>
    <w:rsid w:val="004C7D2D"/>
    <w:rsid w:val="004C7D75"/>
    <w:rsid w:val="004D0539"/>
    <w:rsid w:val="004D06A7"/>
    <w:rsid w:val="004D0C85"/>
    <w:rsid w:val="004D0CA8"/>
    <w:rsid w:val="004D1A2E"/>
    <w:rsid w:val="004D1EB1"/>
    <w:rsid w:val="004D2963"/>
    <w:rsid w:val="004D3C3D"/>
    <w:rsid w:val="004D42D9"/>
    <w:rsid w:val="004D45EB"/>
    <w:rsid w:val="004D5183"/>
    <w:rsid w:val="004D5697"/>
    <w:rsid w:val="004D5DC8"/>
    <w:rsid w:val="004D6561"/>
    <w:rsid w:val="004D671D"/>
    <w:rsid w:val="004D67C2"/>
    <w:rsid w:val="004D67E6"/>
    <w:rsid w:val="004D7284"/>
    <w:rsid w:val="004D78D2"/>
    <w:rsid w:val="004D795E"/>
    <w:rsid w:val="004D799F"/>
    <w:rsid w:val="004D7A16"/>
    <w:rsid w:val="004D7C52"/>
    <w:rsid w:val="004D7EFC"/>
    <w:rsid w:val="004E056E"/>
    <w:rsid w:val="004E064C"/>
    <w:rsid w:val="004E0A39"/>
    <w:rsid w:val="004E0F80"/>
    <w:rsid w:val="004E16CB"/>
    <w:rsid w:val="004E1841"/>
    <w:rsid w:val="004E1C40"/>
    <w:rsid w:val="004E23B8"/>
    <w:rsid w:val="004E29A5"/>
    <w:rsid w:val="004E29CD"/>
    <w:rsid w:val="004E31C4"/>
    <w:rsid w:val="004E3A83"/>
    <w:rsid w:val="004E3A88"/>
    <w:rsid w:val="004E3AD1"/>
    <w:rsid w:val="004E4E8F"/>
    <w:rsid w:val="004E518D"/>
    <w:rsid w:val="004E570D"/>
    <w:rsid w:val="004E5E13"/>
    <w:rsid w:val="004E67FE"/>
    <w:rsid w:val="004E6822"/>
    <w:rsid w:val="004E6ACB"/>
    <w:rsid w:val="004E704F"/>
    <w:rsid w:val="004E727E"/>
    <w:rsid w:val="004E7448"/>
    <w:rsid w:val="004E7EBC"/>
    <w:rsid w:val="004F0217"/>
    <w:rsid w:val="004F07B5"/>
    <w:rsid w:val="004F0FFB"/>
    <w:rsid w:val="004F1325"/>
    <w:rsid w:val="004F2462"/>
    <w:rsid w:val="004F2A07"/>
    <w:rsid w:val="004F2B3C"/>
    <w:rsid w:val="004F2DC0"/>
    <w:rsid w:val="004F3931"/>
    <w:rsid w:val="004F4B83"/>
    <w:rsid w:val="004F4F3E"/>
    <w:rsid w:val="004F5118"/>
    <w:rsid w:val="004F5400"/>
    <w:rsid w:val="004F5EFB"/>
    <w:rsid w:val="004F6A84"/>
    <w:rsid w:val="004F6D35"/>
    <w:rsid w:val="004F6DE4"/>
    <w:rsid w:val="004F74E6"/>
    <w:rsid w:val="004F74F9"/>
    <w:rsid w:val="0050030E"/>
    <w:rsid w:val="005006B0"/>
    <w:rsid w:val="00500808"/>
    <w:rsid w:val="0050088C"/>
    <w:rsid w:val="00500A31"/>
    <w:rsid w:val="00500BFC"/>
    <w:rsid w:val="00501D1C"/>
    <w:rsid w:val="00502068"/>
    <w:rsid w:val="005020AC"/>
    <w:rsid w:val="00502FBF"/>
    <w:rsid w:val="00503281"/>
    <w:rsid w:val="00504517"/>
    <w:rsid w:val="0050470F"/>
    <w:rsid w:val="00504F2C"/>
    <w:rsid w:val="00505157"/>
    <w:rsid w:val="005055A1"/>
    <w:rsid w:val="00505C3C"/>
    <w:rsid w:val="00505D26"/>
    <w:rsid w:val="00506BB3"/>
    <w:rsid w:val="00506BEE"/>
    <w:rsid w:val="00506C7A"/>
    <w:rsid w:val="00506F67"/>
    <w:rsid w:val="00507379"/>
    <w:rsid w:val="00507497"/>
    <w:rsid w:val="005076CA"/>
    <w:rsid w:val="00510288"/>
    <w:rsid w:val="005102EA"/>
    <w:rsid w:val="0051040C"/>
    <w:rsid w:val="00510583"/>
    <w:rsid w:val="0051066E"/>
    <w:rsid w:val="00510E20"/>
    <w:rsid w:val="00511296"/>
    <w:rsid w:val="00511515"/>
    <w:rsid w:val="00512494"/>
    <w:rsid w:val="00512DB8"/>
    <w:rsid w:val="00512F6C"/>
    <w:rsid w:val="0051387A"/>
    <w:rsid w:val="00513CA9"/>
    <w:rsid w:val="00513DB5"/>
    <w:rsid w:val="00513E50"/>
    <w:rsid w:val="00515086"/>
    <w:rsid w:val="00515166"/>
    <w:rsid w:val="0051594D"/>
    <w:rsid w:val="00515BB1"/>
    <w:rsid w:val="00515D32"/>
    <w:rsid w:val="005163F6"/>
    <w:rsid w:val="00516BF3"/>
    <w:rsid w:val="00516E5E"/>
    <w:rsid w:val="00516FF9"/>
    <w:rsid w:val="00517DE9"/>
    <w:rsid w:val="0052074A"/>
    <w:rsid w:val="005207A7"/>
    <w:rsid w:val="005207CE"/>
    <w:rsid w:val="005209F0"/>
    <w:rsid w:val="00521145"/>
    <w:rsid w:val="0052114C"/>
    <w:rsid w:val="0052155D"/>
    <w:rsid w:val="00521980"/>
    <w:rsid w:val="00521E56"/>
    <w:rsid w:val="00521F0C"/>
    <w:rsid w:val="00521FE9"/>
    <w:rsid w:val="00522029"/>
    <w:rsid w:val="00522A83"/>
    <w:rsid w:val="005239BB"/>
    <w:rsid w:val="00523F00"/>
    <w:rsid w:val="00524208"/>
    <w:rsid w:val="005245BA"/>
    <w:rsid w:val="00524ABC"/>
    <w:rsid w:val="00524C39"/>
    <w:rsid w:val="00524C70"/>
    <w:rsid w:val="005256CF"/>
    <w:rsid w:val="00525D23"/>
    <w:rsid w:val="00525DFC"/>
    <w:rsid w:val="005269E6"/>
    <w:rsid w:val="00526AB0"/>
    <w:rsid w:val="00526AF1"/>
    <w:rsid w:val="005302B7"/>
    <w:rsid w:val="00530724"/>
    <w:rsid w:val="005308CE"/>
    <w:rsid w:val="005309D1"/>
    <w:rsid w:val="00530A58"/>
    <w:rsid w:val="00530BAF"/>
    <w:rsid w:val="00530FB0"/>
    <w:rsid w:val="00531BEB"/>
    <w:rsid w:val="00531D44"/>
    <w:rsid w:val="00532466"/>
    <w:rsid w:val="00532931"/>
    <w:rsid w:val="00532A3A"/>
    <w:rsid w:val="005337B7"/>
    <w:rsid w:val="00533A70"/>
    <w:rsid w:val="0053404B"/>
    <w:rsid w:val="00534412"/>
    <w:rsid w:val="00534A03"/>
    <w:rsid w:val="00534EE5"/>
    <w:rsid w:val="00534FE8"/>
    <w:rsid w:val="005352E5"/>
    <w:rsid w:val="005355E9"/>
    <w:rsid w:val="0053565D"/>
    <w:rsid w:val="00535711"/>
    <w:rsid w:val="00536595"/>
    <w:rsid w:val="00536780"/>
    <w:rsid w:val="00536830"/>
    <w:rsid w:val="005400EE"/>
    <w:rsid w:val="005401D6"/>
    <w:rsid w:val="00540568"/>
    <w:rsid w:val="00540D0A"/>
    <w:rsid w:val="0054119D"/>
    <w:rsid w:val="00541877"/>
    <w:rsid w:val="00541D6F"/>
    <w:rsid w:val="00542983"/>
    <w:rsid w:val="00542C68"/>
    <w:rsid w:val="00542E4A"/>
    <w:rsid w:val="00543866"/>
    <w:rsid w:val="005438D7"/>
    <w:rsid w:val="00543A31"/>
    <w:rsid w:val="00544718"/>
    <w:rsid w:val="00544DA9"/>
    <w:rsid w:val="00544F6E"/>
    <w:rsid w:val="005452A3"/>
    <w:rsid w:val="00545BC8"/>
    <w:rsid w:val="0054630B"/>
    <w:rsid w:val="005466FD"/>
    <w:rsid w:val="00546722"/>
    <w:rsid w:val="0054694D"/>
    <w:rsid w:val="00546AD3"/>
    <w:rsid w:val="00546C92"/>
    <w:rsid w:val="005471B8"/>
    <w:rsid w:val="00547BFC"/>
    <w:rsid w:val="00547C47"/>
    <w:rsid w:val="00547D6D"/>
    <w:rsid w:val="005501B7"/>
    <w:rsid w:val="00550747"/>
    <w:rsid w:val="00550ED9"/>
    <w:rsid w:val="00551352"/>
    <w:rsid w:val="00552C92"/>
    <w:rsid w:val="0055318D"/>
    <w:rsid w:val="00553DD8"/>
    <w:rsid w:val="00553E4D"/>
    <w:rsid w:val="00554449"/>
    <w:rsid w:val="00554763"/>
    <w:rsid w:val="00555637"/>
    <w:rsid w:val="0055633E"/>
    <w:rsid w:val="0055657B"/>
    <w:rsid w:val="00556877"/>
    <w:rsid w:val="005568A7"/>
    <w:rsid w:val="00556C07"/>
    <w:rsid w:val="00556ED9"/>
    <w:rsid w:val="005577B7"/>
    <w:rsid w:val="00557C96"/>
    <w:rsid w:val="005602E9"/>
    <w:rsid w:val="0056158D"/>
    <w:rsid w:val="00561683"/>
    <w:rsid w:val="00561AB1"/>
    <w:rsid w:val="00561ACA"/>
    <w:rsid w:val="00561B6B"/>
    <w:rsid w:val="005624EE"/>
    <w:rsid w:val="005629FF"/>
    <w:rsid w:val="00562AA2"/>
    <w:rsid w:val="00562B87"/>
    <w:rsid w:val="00563329"/>
    <w:rsid w:val="0056367A"/>
    <w:rsid w:val="005637AA"/>
    <w:rsid w:val="00563C87"/>
    <w:rsid w:val="00563D0A"/>
    <w:rsid w:val="00563DE0"/>
    <w:rsid w:val="00564AFF"/>
    <w:rsid w:val="00565004"/>
    <w:rsid w:val="00565ED5"/>
    <w:rsid w:val="005661E1"/>
    <w:rsid w:val="005663FE"/>
    <w:rsid w:val="0056664B"/>
    <w:rsid w:val="0056678E"/>
    <w:rsid w:val="00566B68"/>
    <w:rsid w:val="00566E66"/>
    <w:rsid w:val="0056700E"/>
    <w:rsid w:val="0056798A"/>
    <w:rsid w:val="00567990"/>
    <w:rsid w:val="00567CAD"/>
    <w:rsid w:val="00567DBB"/>
    <w:rsid w:val="00568B34"/>
    <w:rsid w:val="005706F4"/>
    <w:rsid w:val="005709B7"/>
    <w:rsid w:val="00570E86"/>
    <w:rsid w:val="005719B8"/>
    <w:rsid w:val="00571C8C"/>
    <w:rsid w:val="00571F7D"/>
    <w:rsid w:val="005722EA"/>
    <w:rsid w:val="005729EB"/>
    <w:rsid w:val="005730E6"/>
    <w:rsid w:val="00573367"/>
    <w:rsid w:val="00573A49"/>
    <w:rsid w:val="00574213"/>
    <w:rsid w:val="00574514"/>
    <w:rsid w:val="00574AF8"/>
    <w:rsid w:val="00575566"/>
    <w:rsid w:val="00576495"/>
    <w:rsid w:val="00576905"/>
    <w:rsid w:val="00576E7C"/>
    <w:rsid w:val="00576EED"/>
    <w:rsid w:val="0057782E"/>
    <w:rsid w:val="00577BA7"/>
    <w:rsid w:val="00577DAE"/>
    <w:rsid w:val="00577E34"/>
    <w:rsid w:val="005802B1"/>
    <w:rsid w:val="00580341"/>
    <w:rsid w:val="00580361"/>
    <w:rsid w:val="00580ABC"/>
    <w:rsid w:val="00580DD8"/>
    <w:rsid w:val="00582391"/>
    <w:rsid w:val="005827BB"/>
    <w:rsid w:val="00582C1D"/>
    <w:rsid w:val="00582DC3"/>
    <w:rsid w:val="0058365C"/>
    <w:rsid w:val="005844B6"/>
    <w:rsid w:val="00584776"/>
    <w:rsid w:val="0058530B"/>
    <w:rsid w:val="00585802"/>
    <w:rsid w:val="005858BC"/>
    <w:rsid w:val="0058632A"/>
    <w:rsid w:val="00586E01"/>
    <w:rsid w:val="00587655"/>
    <w:rsid w:val="00587B67"/>
    <w:rsid w:val="00590066"/>
    <w:rsid w:val="0059063B"/>
    <w:rsid w:val="005906FE"/>
    <w:rsid w:val="00591FAF"/>
    <w:rsid w:val="00592225"/>
    <w:rsid w:val="00592A2A"/>
    <w:rsid w:val="0059331C"/>
    <w:rsid w:val="00593CA0"/>
    <w:rsid w:val="005942FC"/>
    <w:rsid w:val="005947DF"/>
    <w:rsid w:val="00594DF8"/>
    <w:rsid w:val="00595110"/>
    <w:rsid w:val="005953B3"/>
    <w:rsid w:val="00595512"/>
    <w:rsid w:val="00595606"/>
    <w:rsid w:val="00595A38"/>
    <w:rsid w:val="00595B45"/>
    <w:rsid w:val="00595B83"/>
    <w:rsid w:val="00595D5F"/>
    <w:rsid w:val="00596303"/>
    <w:rsid w:val="0059641D"/>
    <w:rsid w:val="005966E6"/>
    <w:rsid w:val="00596A84"/>
    <w:rsid w:val="00596BF3"/>
    <w:rsid w:val="00596E98"/>
    <w:rsid w:val="00597177"/>
    <w:rsid w:val="00597438"/>
    <w:rsid w:val="00597D9E"/>
    <w:rsid w:val="0059D864"/>
    <w:rsid w:val="005A07DD"/>
    <w:rsid w:val="005A096B"/>
    <w:rsid w:val="005A149C"/>
    <w:rsid w:val="005A1882"/>
    <w:rsid w:val="005A18B3"/>
    <w:rsid w:val="005A1991"/>
    <w:rsid w:val="005A1A0C"/>
    <w:rsid w:val="005A1CA8"/>
    <w:rsid w:val="005A25C9"/>
    <w:rsid w:val="005A2FFD"/>
    <w:rsid w:val="005A346F"/>
    <w:rsid w:val="005A3479"/>
    <w:rsid w:val="005A3913"/>
    <w:rsid w:val="005A394A"/>
    <w:rsid w:val="005A4723"/>
    <w:rsid w:val="005A48DC"/>
    <w:rsid w:val="005A4A78"/>
    <w:rsid w:val="005A535C"/>
    <w:rsid w:val="005A67A5"/>
    <w:rsid w:val="005A690E"/>
    <w:rsid w:val="005A6B11"/>
    <w:rsid w:val="005A708B"/>
    <w:rsid w:val="005A73A7"/>
    <w:rsid w:val="005A7BE1"/>
    <w:rsid w:val="005A7CD9"/>
    <w:rsid w:val="005B1024"/>
    <w:rsid w:val="005B18D0"/>
    <w:rsid w:val="005B228C"/>
    <w:rsid w:val="005B2584"/>
    <w:rsid w:val="005B2B41"/>
    <w:rsid w:val="005B2E2E"/>
    <w:rsid w:val="005B39DC"/>
    <w:rsid w:val="005B42D8"/>
    <w:rsid w:val="005B430F"/>
    <w:rsid w:val="005B4724"/>
    <w:rsid w:val="005B4772"/>
    <w:rsid w:val="005B49C4"/>
    <w:rsid w:val="005B4A3B"/>
    <w:rsid w:val="005B4D8D"/>
    <w:rsid w:val="005B4F13"/>
    <w:rsid w:val="005B54F0"/>
    <w:rsid w:val="005B6140"/>
    <w:rsid w:val="005B653E"/>
    <w:rsid w:val="005B77D9"/>
    <w:rsid w:val="005B797B"/>
    <w:rsid w:val="005B7B49"/>
    <w:rsid w:val="005B7D34"/>
    <w:rsid w:val="005C01AA"/>
    <w:rsid w:val="005C0317"/>
    <w:rsid w:val="005C042E"/>
    <w:rsid w:val="005C107E"/>
    <w:rsid w:val="005C21AE"/>
    <w:rsid w:val="005C26B6"/>
    <w:rsid w:val="005C291C"/>
    <w:rsid w:val="005C2D9D"/>
    <w:rsid w:val="005C37C4"/>
    <w:rsid w:val="005C384D"/>
    <w:rsid w:val="005C53CF"/>
    <w:rsid w:val="005C5733"/>
    <w:rsid w:val="005C5A05"/>
    <w:rsid w:val="005C5F4A"/>
    <w:rsid w:val="005C672C"/>
    <w:rsid w:val="005C6A6D"/>
    <w:rsid w:val="005C72A6"/>
    <w:rsid w:val="005C753B"/>
    <w:rsid w:val="005C79C2"/>
    <w:rsid w:val="005D0006"/>
    <w:rsid w:val="005D0167"/>
    <w:rsid w:val="005D01CF"/>
    <w:rsid w:val="005D03CD"/>
    <w:rsid w:val="005D0BAA"/>
    <w:rsid w:val="005D104E"/>
    <w:rsid w:val="005D131D"/>
    <w:rsid w:val="005D1838"/>
    <w:rsid w:val="005D1F2D"/>
    <w:rsid w:val="005D2063"/>
    <w:rsid w:val="005D2332"/>
    <w:rsid w:val="005D249C"/>
    <w:rsid w:val="005D2E31"/>
    <w:rsid w:val="005D31C4"/>
    <w:rsid w:val="005D372C"/>
    <w:rsid w:val="005D3FE1"/>
    <w:rsid w:val="005D4250"/>
    <w:rsid w:val="005D46B3"/>
    <w:rsid w:val="005D4CD5"/>
    <w:rsid w:val="005D517E"/>
    <w:rsid w:val="005D5365"/>
    <w:rsid w:val="005D5A2C"/>
    <w:rsid w:val="005D5AB9"/>
    <w:rsid w:val="005D5E5F"/>
    <w:rsid w:val="005D6727"/>
    <w:rsid w:val="005D688C"/>
    <w:rsid w:val="005D68A6"/>
    <w:rsid w:val="005D6E88"/>
    <w:rsid w:val="005D6F68"/>
    <w:rsid w:val="005D734F"/>
    <w:rsid w:val="005E01DD"/>
    <w:rsid w:val="005E04C1"/>
    <w:rsid w:val="005E06DE"/>
    <w:rsid w:val="005E0E09"/>
    <w:rsid w:val="005E0F6E"/>
    <w:rsid w:val="005E0FEF"/>
    <w:rsid w:val="005E103C"/>
    <w:rsid w:val="005E1F26"/>
    <w:rsid w:val="005E2F63"/>
    <w:rsid w:val="005E3080"/>
    <w:rsid w:val="005E3F85"/>
    <w:rsid w:val="005E4316"/>
    <w:rsid w:val="005E4451"/>
    <w:rsid w:val="005E45B2"/>
    <w:rsid w:val="005E4660"/>
    <w:rsid w:val="005E48B1"/>
    <w:rsid w:val="005E4EEB"/>
    <w:rsid w:val="005E4F8B"/>
    <w:rsid w:val="005E54D7"/>
    <w:rsid w:val="005E7363"/>
    <w:rsid w:val="005E77FE"/>
    <w:rsid w:val="005E79F7"/>
    <w:rsid w:val="005F0963"/>
    <w:rsid w:val="005F0C36"/>
    <w:rsid w:val="005F0CD5"/>
    <w:rsid w:val="005F1ADA"/>
    <w:rsid w:val="005F21A4"/>
    <w:rsid w:val="005F2693"/>
    <w:rsid w:val="005F3076"/>
    <w:rsid w:val="005F34F8"/>
    <w:rsid w:val="005F4296"/>
    <w:rsid w:val="005F4C44"/>
    <w:rsid w:val="005F4DF0"/>
    <w:rsid w:val="005F52B5"/>
    <w:rsid w:val="005F5A41"/>
    <w:rsid w:val="005F5FE1"/>
    <w:rsid w:val="005F6200"/>
    <w:rsid w:val="005F677F"/>
    <w:rsid w:val="005F6ACB"/>
    <w:rsid w:val="005F6CA1"/>
    <w:rsid w:val="005F7F9A"/>
    <w:rsid w:val="006004B9"/>
    <w:rsid w:val="00600672"/>
    <w:rsid w:val="00601205"/>
    <w:rsid w:val="00601426"/>
    <w:rsid w:val="006020A8"/>
    <w:rsid w:val="006021A6"/>
    <w:rsid w:val="00603113"/>
    <w:rsid w:val="006033A7"/>
    <w:rsid w:val="00603EFE"/>
    <w:rsid w:val="00603FDC"/>
    <w:rsid w:val="00604553"/>
    <w:rsid w:val="00604CE7"/>
    <w:rsid w:val="00604D80"/>
    <w:rsid w:val="00604EDA"/>
    <w:rsid w:val="00604F3A"/>
    <w:rsid w:val="006053DD"/>
    <w:rsid w:val="006063C7"/>
    <w:rsid w:val="00606A6A"/>
    <w:rsid w:val="00606C62"/>
    <w:rsid w:val="00607286"/>
    <w:rsid w:val="0060777A"/>
    <w:rsid w:val="00607A3B"/>
    <w:rsid w:val="006101F1"/>
    <w:rsid w:val="00610695"/>
    <w:rsid w:val="00610DAF"/>
    <w:rsid w:val="00610ED9"/>
    <w:rsid w:val="0061146D"/>
    <w:rsid w:val="006115BA"/>
    <w:rsid w:val="00611A74"/>
    <w:rsid w:val="0061211C"/>
    <w:rsid w:val="00612660"/>
    <w:rsid w:val="00612FC1"/>
    <w:rsid w:val="006130D4"/>
    <w:rsid w:val="0061321E"/>
    <w:rsid w:val="006139AE"/>
    <w:rsid w:val="00614089"/>
    <w:rsid w:val="006142E1"/>
    <w:rsid w:val="00614669"/>
    <w:rsid w:val="006146E4"/>
    <w:rsid w:val="00614D3C"/>
    <w:rsid w:val="00615C5B"/>
    <w:rsid w:val="00615C65"/>
    <w:rsid w:val="0061672D"/>
    <w:rsid w:val="0061692F"/>
    <w:rsid w:val="00616B0A"/>
    <w:rsid w:val="00616D1F"/>
    <w:rsid w:val="006170A2"/>
    <w:rsid w:val="006172D4"/>
    <w:rsid w:val="00617482"/>
    <w:rsid w:val="0061796F"/>
    <w:rsid w:val="00617B2B"/>
    <w:rsid w:val="00617BE8"/>
    <w:rsid w:val="00617DBA"/>
    <w:rsid w:val="00620157"/>
    <w:rsid w:val="00620260"/>
    <w:rsid w:val="006217E6"/>
    <w:rsid w:val="00621AA5"/>
    <w:rsid w:val="00621BCA"/>
    <w:rsid w:val="006220EA"/>
    <w:rsid w:val="00622102"/>
    <w:rsid w:val="006228E7"/>
    <w:rsid w:val="00622E6B"/>
    <w:rsid w:val="00623198"/>
    <w:rsid w:val="0062334C"/>
    <w:rsid w:val="00623A9E"/>
    <w:rsid w:val="00623F20"/>
    <w:rsid w:val="00624762"/>
    <w:rsid w:val="006247DA"/>
    <w:rsid w:val="00624B98"/>
    <w:rsid w:val="00624BF6"/>
    <w:rsid w:val="00624EC7"/>
    <w:rsid w:val="00625953"/>
    <w:rsid w:val="00625D5D"/>
    <w:rsid w:val="00625F82"/>
    <w:rsid w:val="006262CD"/>
    <w:rsid w:val="00626387"/>
    <w:rsid w:val="006269F4"/>
    <w:rsid w:val="00626DF6"/>
    <w:rsid w:val="00626E3F"/>
    <w:rsid w:val="0062703E"/>
    <w:rsid w:val="006274E8"/>
    <w:rsid w:val="00627581"/>
    <w:rsid w:val="00627A87"/>
    <w:rsid w:val="00630411"/>
    <w:rsid w:val="006309C8"/>
    <w:rsid w:val="00630BF6"/>
    <w:rsid w:val="00631BF9"/>
    <w:rsid w:val="00631D6D"/>
    <w:rsid w:val="00631EDF"/>
    <w:rsid w:val="00631FA5"/>
    <w:rsid w:val="00632025"/>
    <w:rsid w:val="006329E9"/>
    <w:rsid w:val="00632C3B"/>
    <w:rsid w:val="00632D9F"/>
    <w:rsid w:val="006331C0"/>
    <w:rsid w:val="00633B18"/>
    <w:rsid w:val="00633CA7"/>
    <w:rsid w:val="0063434D"/>
    <w:rsid w:val="006343EB"/>
    <w:rsid w:val="0063468B"/>
    <w:rsid w:val="006367A8"/>
    <w:rsid w:val="00636893"/>
    <w:rsid w:val="00637450"/>
    <w:rsid w:val="006376F6"/>
    <w:rsid w:val="006377A2"/>
    <w:rsid w:val="00637C9F"/>
    <w:rsid w:val="00637DE4"/>
    <w:rsid w:val="00637F7E"/>
    <w:rsid w:val="0063F150"/>
    <w:rsid w:val="00640014"/>
    <w:rsid w:val="00640219"/>
    <w:rsid w:val="00640D2E"/>
    <w:rsid w:val="00640EDF"/>
    <w:rsid w:val="006418EA"/>
    <w:rsid w:val="006419A2"/>
    <w:rsid w:val="00641E1C"/>
    <w:rsid w:val="00641FCD"/>
    <w:rsid w:val="00642E14"/>
    <w:rsid w:val="00642F0E"/>
    <w:rsid w:val="006432C4"/>
    <w:rsid w:val="006436A3"/>
    <w:rsid w:val="00643819"/>
    <w:rsid w:val="00643C91"/>
    <w:rsid w:val="00643F91"/>
    <w:rsid w:val="00645278"/>
    <w:rsid w:val="00645956"/>
    <w:rsid w:val="00645E85"/>
    <w:rsid w:val="00646604"/>
    <w:rsid w:val="00646696"/>
    <w:rsid w:val="00646792"/>
    <w:rsid w:val="0064704F"/>
    <w:rsid w:val="00647653"/>
    <w:rsid w:val="00647C05"/>
    <w:rsid w:val="00650F6B"/>
    <w:rsid w:val="00650FC4"/>
    <w:rsid w:val="0065129A"/>
    <w:rsid w:val="00651333"/>
    <w:rsid w:val="006513BA"/>
    <w:rsid w:val="00651512"/>
    <w:rsid w:val="006516B1"/>
    <w:rsid w:val="006521E6"/>
    <w:rsid w:val="006524EC"/>
    <w:rsid w:val="00652519"/>
    <w:rsid w:val="00652926"/>
    <w:rsid w:val="00652B1A"/>
    <w:rsid w:val="00653AD6"/>
    <w:rsid w:val="00653B9E"/>
    <w:rsid w:val="00653C6D"/>
    <w:rsid w:val="0065441E"/>
    <w:rsid w:val="00654432"/>
    <w:rsid w:val="0065448B"/>
    <w:rsid w:val="006544D2"/>
    <w:rsid w:val="0065489D"/>
    <w:rsid w:val="00654A3D"/>
    <w:rsid w:val="00654F91"/>
    <w:rsid w:val="0065505F"/>
    <w:rsid w:val="0065528E"/>
    <w:rsid w:val="0065531D"/>
    <w:rsid w:val="00655CD6"/>
    <w:rsid w:val="0065617A"/>
    <w:rsid w:val="006564B0"/>
    <w:rsid w:val="00656618"/>
    <w:rsid w:val="0065676A"/>
    <w:rsid w:val="006577F5"/>
    <w:rsid w:val="00657D33"/>
    <w:rsid w:val="00657DE7"/>
    <w:rsid w:val="0066000E"/>
    <w:rsid w:val="006605F5"/>
    <w:rsid w:val="00661B5A"/>
    <w:rsid w:val="006623AA"/>
    <w:rsid w:val="006626FB"/>
    <w:rsid w:val="006629EC"/>
    <w:rsid w:val="00663881"/>
    <w:rsid w:val="00663A39"/>
    <w:rsid w:val="00663CFC"/>
    <w:rsid w:val="0066423F"/>
    <w:rsid w:val="00664269"/>
    <w:rsid w:val="0066445F"/>
    <w:rsid w:val="00664B03"/>
    <w:rsid w:val="00664B26"/>
    <w:rsid w:val="00664D96"/>
    <w:rsid w:val="00664F9D"/>
    <w:rsid w:val="00665432"/>
    <w:rsid w:val="006655A7"/>
    <w:rsid w:val="0066575C"/>
    <w:rsid w:val="00666DEF"/>
    <w:rsid w:val="0066701C"/>
    <w:rsid w:val="006677E7"/>
    <w:rsid w:val="00667B04"/>
    <w:rsid w:val="00670B05"/>
    <w:rsid w:val="00671045"/>
    <w:rsid w:val="0067114D"/>
    <w:rsid w:val="0067169B"/>
    <w:rsid w:val="00671CC4"/>
    <w:rsid w:val="00671CDC"/>
    <w:rsid w:val="0067204C"/>
    <w:rsid w:val="00672101"/>
    <w:rsid w:val="0067222F"/>
    <w:rsid w:val="006723DF"/>
    <w:rsid w:val="00672630"/>
    <w:rsid w:val="00672B4E"/>
    <w:rsid w:val="00673DDA"/>
    <w:rsid w:val="00673E79"/>
    <w:rsid w:val="0067428D"/>
    <w:rsid w:val="00674403"/>
    <w:rsid w:val="0067488A"/>
    <w:rsid w:val="00674EAA"/>
    <w:rsid w:val="00674F73"/>
    <w:rsid w:val="00676102"/>
    <w:rsid w:val="00676117"/>
    <w:rsid w:val="00676BD3"/>
    <w:rsid w:val="00677844"/>
    <w:rsid w:val="0068049C"/>
    <w:rsid w:val="00680F7D"/>
    <w:rsid w:val="00680FAA"/>
    <w:rsid w:val="00681552"/>
    <w:rsid w:val="00681B39"/>
    <w:rsid w:val="00681F07"/>
    <w:rsid w:val="00682A3D"/>
    <w:rsid w:val="00683656"/>
    <w:rsid w:val="00683860"/>
    <w:rsid w:val="00683A44"/>
    <w:rsid w:val="006848EC"/>
    <w:rsid w:val="00685077"/>
    <w:rsid w:val="00685C81"/>
    <w:rsid w:val="00686053"/>
    <w:rsid w:val="006861DC"/>
    <w:rsid w:val="00686687"/>
    <w:rsid w:val="00686B6A"/>
    <w:rsid w:val="00686FB3"/>
    <w:rsid w:val="006873CF"/>
    <w:rsid w:val="00687419"/>
    <w:rsid w:val="00687970"/>
    <w:rsid w:val="00687A84"/>
    <w:rsid w:val="00687FEE"/>
    <w:rsid w:val="00688BD8"/>
    <w:rsid w:val="00690054"/>
    <w:rsid w:val="00690571"/>
    <w:rsid w:val="00690CF2"/>
    <w:rsid w:val="00690F55"/>
    <w:rsid w:val="006916D1"/>
    <w:rsid w:val="0069192D"/>
    <w:rsid w:val="006919F2"/>
    <w:rsid w:val="00691C45"/>
    <w:rsid w:val="00692BB0"/>
    <w:rsid w:val="00693DE3"/>
    <w:rsid w:val="0069405E"/>
    <w:rsid w:val="006943A5"/>
    <w:rsid w:val="00694713"/>
    <w:rsid w:val="00694714"/>
    <w:rsid w:val="00694A5A"/>
    <w:rsid w:val="006951C5"/>
    <w:rsid w:val="006951C9"/>
    <w:rsid w:val="006956E5"/>
    <w:rsid w:val="00695FE6"/>
    <w:rsid w:val="0069655D"/>
    <w:rsid w:val="006965DE"/>
    <w:rsid w:val="0069692B"/>
    <w:rsid w:val="00696C5E"/>
    <w:rsid w:val="006970A8"/>
    <w:rsid w:val="006970BD"/>
    <w:rsid w:val="00697104"/>
    <w:rsid w:val="00697641"/>
    <w:rsid w:val="00697968"/>
    <w:rsid w:val="00697CE8"/>
    <w:rsid w:val="00697E3B"/>
    <w:rsid w:val="006A04D9"/>
    <w:rsid w:val="006A04EB"/>
    <w:rsid w:val="006A0592"/>
    <w:rsid w:val="006A081A"/>
    <w:rsid w:val="006A091A"/>
    <w:rsid w:val="006A10EF"/>
    <w:rsid w:val="006A146F"/>
    <w:rsid w:val="006A157D"/>
    <w:rsid w:val="006A1814"/>
    <w:rsid w:val="006A1A92"/>
    <w:rsid w:val="006A1B52"/>
    <w:rsid w:val="006A2046"/>
    <w:rsid w:val="006A25EE"/>
    <w:rsid w:val="006A2AAC"/>
    <w:rsid w:val="006A3D30"/>
    <w:rsid w:val="006A43C1"/>
    <w:rsid w:val="006A499D"/>
    <w:rsid w:val="006A51AB"/>
    <w:rsid w:val="006A520E"/>
    <w:rsid w:val="006A52B0"/>
    <w:rsid w:val="006A53B1"/>
    <w:rsid w:val="006A540E"/>
    <w:rsid w:val="006A5535"/>
    <w:rsid w:val="006A5654"/>
    <w:rsid w:val="006A5ACD"/>
    <w:rsid w:val="006A65A7"/>
    <w:rsid w:val="006A673D"/>
    <w:rsid w:val="006A683D"/>
    <w:rsid w:val="006A6ED2"/>
    <w:rsid w:val="006A705E"/>
    <w:rsid w:val="006A70A6"/>
    <w:rsid w:val="006A70C5"/>
    <w:rsid w:val="006A7234"/>
    <w:rsid w:val="006A73B9"/>
    <w:rsid w:val="006A7780"/>
    <w:rsid w:val="006B06F3"/>
    <w:rsid w:val="006B0891"/>
    <w:rsid w:val="006B0BDA"/>
    <w:rsid w:val="006B113A"/>
    <w:rsid w:val="006B1472"/>
    <w:rsid w:val="006B1ABF"/>
    <w:rsid w:val="006B1D72"/>
    <w:rsid w:val="006B2009"/>
    <w:rsid w:val="006B2249"/>
    <w:rsid w:val="006B2A16"/>
    <w:rsid w:val="006B2D96"/>
    <w:rsid w:val="006B2EEE"/>
    <w:rsid w:val="006B3037"/>
    <w:rsid w:val="006B3CA8"/>
    <w:rsid w:val="006B40CC"/>
    <w:rsid w:val="006B484B"/>
    <w:rsid w:val="006B4D1D"/>
    <w:rsid w:val="006B58FA"/>
    <w:rsid w:val="006B5B14"/>
    <w:rsid w:val="006B5C47"/>
    <w:rsid w:val="006B623F"/>
    <w:rsid w:val="006B6460"/>
    <w:rsid w:val="006B6E16"/>
    <w:rsid w:val="006C0635"/>
    <w:rsid w:val="006C0674"/>
    <w:rsid w:val="006C0E44"/>
    <w:rsid w:val="006C0E9A"/>
    <w:rsid w:val="006C1DE9"/>
    <w:rsid w:val="006C202D"/>
    <w:rsid w:val="006C284F"/>
    <w:rsid w:val="006C30D9"/>
    <w:rsid w:val="006C3377"/>
    <w:rsid w:val="006C3548"/>
    <w:rsid w:val="006C380F"/>
    <w:rsid w:val="006C3912"/>
    <w:rsid w:val="006C3BAA"/>
    <w:rsid w:val="006C401D"/>
    <w:rsid w:val="006C44A0"/>
    <w:rsid w:val="006C4D8B"/>
    <w:rsid w:val="006C50ED"/>
    <w:rsid w:val="006C532C"/>
    <w:rsid w:val="006C54F6"/>
    <w:rsid w:val="006C5552"/>
    <w:rsid w:val="006C5877"/>
    <w:rsid w:val="006C5C46"/>
    <w:rsid w:val="006C5C59"/>
    <w:rsid w:val="006C5D0C"/>
    <w:rsid w:val="006C5EB9"/>
    <w:rsid w:val="006C632D"/>
    <w:rsid w:val="006C63CD"/>
    <w:rsid w:val="006C6B89"/>
    <w:rsid w:val="006C743A"/>
    <w:rsid w:val="006C7764"/>
    <w:rsid w:val="006D024F"/>
    <w:rsid w:val="006D047F"/>
    <w:rsid w:val="006D1DC3"/>
    <w:rsid w:val="006D24A8"/>
    <w:rsid w:val="006D32D5"/>
    <w:rsid w:val="006D38E3"/>
    <w:rsid w:val="006D3C95"/>
    <w:rsid w:val="006D3CE1"/>
    <w:rsid w:val="006D467F"/>
    <w:rsid w:val="006D46C1"/>
    <w:rsid w:val="006D484F"/>
    <w:rsid w:val="006D4AD1"/>
    <w:rsid w:val="006D5716"/>
    <w:rsid w:val="006D5819"/>
    <w:rsid w:val="006D58F7"/>
    <w:rsid w:val="006D65C1"/>
    <w:rsid w:val="006D7690"/>
    <w:rsid w:val="006D7B37"/>
    <w:rsid w:val="006D7D63"/>
    <w:rsid w:val="006D7F85"/>
    <w:rsid w:val="006DEC44"/>
    <w:rsid w:val="006E00C1"/>
    <w:rsid w:val="006E03B1"/>
    <w:rsid w:val="006E041E"/>
    <w:rsid w:val="006E0AC8"/>
    <w:rsid w:val="006E0D05"/>
    <w:rsid w:val="006E0E0B"/>
    <w:rsid w:val="006E1218"/>
    <w:rsid w:val="006E17DB"/>
    <w:rsid w:val="006E1CB4"/>
    <w:rsid w:val="006E2604"/>
    <w:rsid w:val="006E2636"/>
    <w:rsid w:val="006E28E6"/>
    <w:rsid w:val="006E2EC4"/>
    <w:rsid w:val="006E3093"/>
    <w:rsid w:val="006E3268"/>
    <w:rsid w:val="006E32D0"/>
    <w:rsid w:val="006E4947"/>
    <w:rsid w:val="006E4CDD"/>
    <w:rsid w:val="006E4EBF"/>
    <w:rsid w:val="006E4F63"/>
    <w:rsid w:val="006E5320"/>
    <w:rsid w:val="006E5536"/>
    <w:rsid w:val="006E5BAB"/>
    <w:rsid w:val="006E5D68"/>
    <w:rsid w:val="006E6111"/>
    <w:rsid w:val="006E6F50"/>
    <w:rsid w:val="006E71A4"/>
    <w:rsid w:val="006E7288"/>
    <w:rsid w:val="006E7A13"/>
    <w:rsid w:val="006F0149"/>
    <w:rsid w:val="006F0511"/>
    <w:rsid w:val="006F108D"/>
    <w:rsid w:val="006F122F"/>
    <w:rsid w:val="006F161E"/>
    <w:rsid w:val="006F17A4"/>
    <w:rsid w:val="006F1A75"/>
    <w:rsid w:val="006F1B09"/>
    <w:rsid w:val="006F1C79"/>
    <w:rsid w:val="006F284E"/>
    <w:rsid w:val="006F2950"/>
    <w:rsid w:val="006F2A5B"/>
    <w:rsid w:val="006F32B7"/>
    <w:rsid w:val="006F3444"/>
    <w:rsid w:val="006F3A80"/>
    <w:rsid w:val="006F41BA"/>
    <w:rsid w:val="006F4BCF"/>
    <w:rsid w:val="006F65CA"/>
    <w:rsid w:val="006F74DB"/>
    <w:rsid w:val="006F754D"/>
    <w:rsid w:val="006F756A"/>
    <w:rsid w:val="006F78D2"/>
    <w:rsid w:val="00700433"/>
    <w:rsid w:val="00700787"/>
    <w:rsid w:val="007008C4"/>
    <w:rsid w:val="0070161F"/>
    <w:rsid w:val="0070214D"/>
    <w:rsid w:val="00702660"/>
    <w:rsid w:val="0070266D"/>
    <w:rsid w:val="00702A69"/>
    <w:rsid w:val="00702A74"/>
    <w:rsid w:val="00702EB2"/>
    <w:rsid w:val="007030B2"/>
    <w:rsid w:val="007038C6"/>
    <w:rsid w:val="00703E06"/>
    <w:rsid w:val="00703F42"/>
    <w:rsid w:val="007053D0"/>
    <w:rsid w:val="0070585B"/>
    <w:rsid w:val="00705E78"/>
    <w:rsid w:val="00705F3F"/>
    <w:rsid w:val="0070621B"/>
    <w:rsid w:val="00706D82"/>
    <w:rsid w:val="00706E4F"/>
    <w:rsid w:val="00707046"/>
    <w:rsid w:val="00707340"/>
    <w:rsid w:val="00707C17"/>
    <w:rsid w:val="0071041E"/>
    <w:rsid w:val="007104D4"/>
    <w:rsid w:val="00710942"/>
    <w:rsid w:val="00710A21"/>
    <w:rsid w:val="00710F58"/>
    <w:rsid w:val="00711686"/>
    <w:rsid w:val="00711C06"/>
    <w:rsid w:val="00711C08"/>
    <w:rsid w:val="00711FDA"/>
    <w:rsid w:val="00712114"/>
    <w:rsid w:val="0071246C"/>
    <w:rsid w:val="0071281D"/>
    <w:rsid w:val="00712B52"/>
    <w:rsid w:val="007134F5"/>
    <w:rsid w:val="00713596"/>
    <w:rsid w:val="007136E4"/>
    <w:rsid w:val="00714601"/>
    <w:rsid w:val="007151C7"/>
    <w:rsid w:val="00715F69"/>
    <w:rsid w:val="0071651F"/>
    <w:rsid w:val="00716942"/>
    <w:rsid w:val="00716FBF"/>
    <w:rsid w:val="00717039"/>
    <w:rsid w:val="007175CE"/>
    <w:rsid w:val="00717AA6"/>
    <w:rsid w:val="00720182"/>
    <w:rsid w:val="00720C64"/>
    <w:rsid w:val="0072144E"/>
    <w:rsid w:val="0072155C"/>
    <w:rsid w:val="00722871"/>
    <w:rsid w:val="00722E14"/>
    <w:rsid w:val="007237D0"/>
    <w:rsid w:val="00723F6A"/>
    <w:rsid w:val="00723FF1"/>
    <w:rsid w:val="0072432E"/>
    <w:rsid w:val="007243C0"/>
    <w:rsid w:val="00724440"/>
    <w:rsid w:val="00724CA2"/>
    <w:rsid w:val="00725AA4"/>
    <w:rsid w:val="00725C65"/>
    <w:rsid w:val="0072605A"/>
    <w:rsid w:val="007260C7"/>
    <w:rsid w:val="00726545"/>
    <w:rsid w:val="00726D40"/>
    <w:rsid w:val="00726D76"/>
    <w:rsid w:val="007270E1"/>
    <w:rsid w:val="007271E1"/>
    <w:rsid w:val="0072748B"/>
    <w:rsid w:val="007274C6"/>
    <w:rsid w:val="0073013F"/>
    <w:rsid w:val="00730293"/>
    <w:rsid w:val="00730680"/>
    <w:rsid w:val="00730E30"/>
    <w:rsid w:val="00731722"/>
    <w:rsid w:val="00731916"/>
    <w:rsid w:val="0073198D"/>
    <w:rsid w:val="007320AD"/>
    <w:rsid w:val="0073230D"/>
    <w:rsid w:val="00732359"/>
    <w:rsid w:val="0073239D"/>
    <w:rsid w:val="00732BD8"/>
    <w:rsid w:val="007334E6"/>
    <w:rsid w:val="00733670"/>
    <w:rsid w:val="00733E04"/>
    <w:rsid w:val="007343DB"/>
    <w:rsid w:val="00734A6A"/>
    <w:rsid w:val="0073529F"/>
    <w:rsid w:val="007355A1"/>
    <w:rsid w:val="00735714"/>
    <w:rsid w:val="0073588B"/>
    <w:rsid w:val="00735A87"/>
    <w:rsid w:val="00735AEC"/>
    <w:rsid w:val="007368C8"/>
    <w:rsid w:val="007369A1"/>
    <w:rsid w:val="00736C3F"/>
    <w:rsid w:val="00736D35"/>
    <w:rsid w:val="0073712B"/>
    <w:rsid w:val="007374AD"/>
    <w:rsid w:val="00737AA8"/>
    <w:rsid w:val="00737B86"/>
    <w:rsid w:val="00740AB7"/>
    <w:rsid w:val="00740FF3"/>
    <w:rsid w:val="007411A3"/>
    <w:rsid w:val="0074198D"/>
    <w:rsid w:val="00742276"/>
    <w:rsid w:val="007425F7"/>
    <w:rsid w:val="00742735"/>
    <w:rsid w:val="007428B5"/>
    <w:rsid w:val="00742D99"/>
    <w:rsid w:val="00743138"/>
    <w:rsid w:val="00744238"/>
    <w:rsid w:val="00744620"/>
    <w:rsid w:val="00744CF4"/>
    <w:rsid w:val="00744D50"/>
    <w:rsid w:val="007452C6"/>
    <w:rsid w:val="0074592D"/>
    <w:rsid w:val="00745B86"/>
    <w:rsid w:val="00745CA0"/>
    <w:rsid w:val="00745DE2"/>
    <w:rsid w:val="00745E0D"/>
    <w:rsid w:val="0074664C"/>
    <w:rsid w:val="00746D93"/>
    <w:rsid w:val="007470D0"/>
    <w:rsid w:val="0074785B"/>
    <w:rsid w:val="00747BF8"/>
    <w:rsid w:val="00747FE9"/>
    <w:rsid w:val="007503BD"/>
    <w:rsid w:val="0075048B"/>
    <w:rsid w:val="0075097C"/>
    <w:rsid w:val="00750C1D"/>
    <w:rsid w:val="00750CFB"/>
    <w:rsid w:val="00751FAA"/>
    <w:rsid w:val="007524F4"/>
    <w:rsid w:val="00752666"/>
    <w:rsid w:val="00752E3C"/>
    <w:rsid w:val="00753CB5"/>
    <w:rsid w:val="00753D08"/>
    <w:rsid w:val="00753EDF"/>
    <w:rsid w:val="00753F8F"/>
    <w:rsid w:val="007540DF"/>
    <w:rsid w:val="00754362"/>
    <w:rsid w:val="00754372"/>
    <w:rsid w:val="00754799"/>
    <w:rsid w:val="00755428"/>
    <w:rsid w:val="007554ED"/>
    <w:rsid w:val="0075564C"/>
    <w:rsid w:val="00755CE3"/>
    <w:rsid w:val="007560DC"/>
    <w:rsid w:val="007562A0"/>
    <w:rsid w:val="0075711D"/>
    <w:rsid w:val="00757171"/>
    <w:rsid w:val="007575DD"/>
    <w:rsid w:val="007578F6"/>
    <w:rsid w:val="007579F3"/>
    <w:rsid w:val="00757E98"/>
    <w:rsid w:val="0076011B"/>
    <w:rsid w:val="007601C4"/>
    <w:rsid w:val="00760E61"/>
    <w:rsid w:val="00761547"/>
    <w:rsid w:val="00761868"/>
    <w:rsid w:val="007619B0"/>
    <w:rsid w:val="007624F8"/>
    <w:rsid w:val="0076267B"/>
    <w:rsid w:val="00762A02"/>
    <w:rsid w:val="00762B35"/>
    <w:rsid w:val="007634EC"/>
    <w:rsid w:val="00764D6A"/>
    <w:rsid w:val="00764E48"/>
    <w:rsid w:val="00765B44"/>
    <w:rsid w:val="007663EC"/>
    <w:rsid w:val="0076697D"/>
    <w:rsid w:val="007674BB"/>
    <w:rsid w:val="007677BA"/>
    <w:rsid w:val="00767956"/>
    <w:rsid w:val="007679C2"/>
    <w:rsid w:val="007679E2"/>
    <w:rsid w:val="00767B77"/>
    <w:rsid w:val="00767C1B"/>
    <w:rsid w:val="00770F78"/>
    <w:rsid w:val="007714D8"/>
    <w:rsid w:val="00771939"/>
    <w:rsid w:val="00771EBF"/>
    <w:rsid w:val="00771F05"/>
    <w:rsid w:val="00772665"/>
    <w:rsid w:val="00772954"/>
    <w:rsid w:val="00772BFB"/>
    <w:rsid w:val="00772E52"/>
    <w:rsid w:val="00773482"/>
    <w:rsid w:val="007735E8"/>
    <w:rsid w:val="00773B5F"/>
    <w:rsid w:val="00773DAC"/>
    <w:rsid w:val="007740E2"/>
    <w:rsid w:val="00774C8A"/>
    <w:rsid w:val="00774D83"/>
    <w:rsid w:val="00775865"/>
    <w:rsid w:val="00775DE6"/>
    <w:rsid w:val="00777319"/>
    <w:rsid w:val="007775DE"/>
    <w:rsid w:val="00777710"/>
    <w:rsid w:val="00777BC2"/>
    <w:rsid w:val="00777CC4"/>
    <w:rsid w:val="00777CC7"/>
    <w:rsid w:val="00780341"/>
    <w:rsid w:val="0078133D"/>
    <w:rsid w:val="00782A2A"/>
    <w:rsid w:val="00783388"/>
    <w:rsid w:val="007836BA"/>
    <w:rsid w:val="00783D2F"/>
    <w:rsid w:val="00783F60"/>
    <w:rsid w:val="00784052"/>
    <w:rsid w:val="00784579"/>
    <w:rsid w:val="0078519D"/>
    <w:rsid w:val="007857F4"/>
    <w:rsid w:val="00785BF7"/>
    <w:rsid w:val="00785FC9"/>
    <w:rsid w:val="00786B2C"/>
    <w:rsid w:val="00786C9E"/>
    <w:rsid w:val="00786F1B"/>
    <w:rsid w:val="00787047"/>
    <w:rsid w:val="00790CCD"/>
    <w:rsid w:val="00791694"/>
    <w:rsid w:val="007916C1"/>
    <w:rsid w:val="00792A8C"/>
    <w:rsid w:val="007936D7"/>
    <w:rsid w:val="007939E9"/>
    <w:rsid w:val="00793EC3"/>
    <w:rsid w:val="007943C9"/>
    <w:rsid w:val="007946DC"/>
    <w:rsid w:val="00794891"/>
    <w:rsid w:val="0079490A"/>
    <w:rsid w:val="007949F0"/>
    <w:rsid w:val="00794A78"/>
    <w:rsid w:val="00794C8F"/>
    <w:rsid w:val="00794DA6"/>
    <w:rsid w:val="007951FB"/>
    <w:rsid w:val="00795318"/>
    <w:rsid w:val="007958EC"/>
    <w:rsid w:val="00796833"/>
    <w:rsid w:val="007968BC"/>
    <w:rsid w:val="0079795E"/>
    <w:rsid w:val="00797D55"/>
    <w:rsid w:val="007A0311"/>
    <w:rsid w:val="007A08EC"/>
    <w:rsid w:val="007A0CF6"/>
    <w:rsid w:val="007A32E7"/>
    <w:rsid w:val="007A330E"/>
    <w:rsid w:val="007A361A"/>
    <w:rsid w:val="007A3752"/>
    <w:rsid w:val="007A3D9B"/>
    <w:rsid w:val="007A4618"/>
    <w:rsid w:val="007A4F4E"/>
    <w:rsid w:val="007A54D9"/>
    <w:rsid w:val="007A6F80"/>
    <w:rsid w:val="007A702F"/>
    <w:rsid w:val="007A715F"/>
    <w:rsid w:val="007A75EB"/>
    <w:rsid w:val="007A7672"/>
    <w:rsid w:val="007A7C5A"/>
    <w:rsid w:val="007A7E1F"/>
    <w:rsid w:val="007B0920"/>
    <w:rsid w:val="007B09D1"/>
    <w:rsid w:val="007B0AAD"/>
    <w:rsid w:val="007B0EA3"/>
    <w:rsid w:val="007B17BF"/>
    <w:rsid w:val="007B1D91"/>
    <w:rsid w:val="007B215D"/>
    <w:rsid w:val="007B21D4"/>
    <w:rsid w:val="007B2A08"/>
    <w:rsid w:val="007B3098"/>
    <w:rsid w:val="007B33C7"/>
    <w:rsid w:val="007B3829"/>
    <w:rsid w:val="007B49E6"/>
    <w:rsid w:val="007B4F78"/>
    <w:rsid w:val="007B574C"/>
    <w:rsid w:val="007B6328"/>
    <w:rsid w:val="007B640E"/>
    <w:rsid w:val="007B68A0"/>
    <w:rsid w:val="007B701C"/>
    <w:rsid w:val="007B7397"/>
    <w:rsid w:val="007C06DB"/>
    <w:rsid w:val="007C0CAC"/>
    <w:rsid w:val="007C1DE4"/>
    <w:rsid w:val="007C1E41"/>
    <w:rsid w:val="007C204A"/>
    <w:rsid w:val="007C2281"/>
    <w:rsid w:val="007C2790"/>
    <w:rsid w:val="007C38B8"/>
    <w:rsid w:val="007C3934"/>
    <w:rsid w:val="007C3978"/>
    <w:rsid w:val="007C39C6"/>
    <w:rsid w:val="007C3C15"/>
    <w:rsid w:val="007C3E19"/>
    <w:rsid w:val="007C4A34"/>
    <w:rsid w:val="007C4A59"/>
    <w:rsid w:val="007C4D38"/>
    <w:rsid w:val="007C5166"/>
    <w:rsid w:val="007C5D9A"/>
    <w:rsid w:val="007C5E41"/>
    <w:rsid w:val="007C6066"/>
    <w:rsid w:val="007C6A17"/>
    <w:rsid w:val="007C6A9D"/>
    <w:rsid w:val="007C6E85"/>
    <w:rsid w:val="007C79EC"/>
    <w:rsid w:val="007C7D3F"/>
    <w:rsid w:val="007D05A5"/>
    <w:rsid w:val="007D1D1C"/>
    <w:rsid w:val="007D2F69"/>
    <w:rsid w:val="007D3F57"/>
    <w:rsid w:val="007D58D6"/>
    <w:rsid w:val="007D5E61"/>
    <w:rsid w:val="007D6238"/>
    <w:rsid w:val="007D63B9"/>
    <w:rsid w:val="007D655D"/>
    <w:rsid w:val="007D697C"/>
    <w:rsid w:val="007D6F02"/>
    <w:rsid w:val="007D7607"/>
    <w:rsid w:val="007D79CA"/>
    <w:rsid w:val="007D7B9D"/>
    <w:rsid w:val="007D7EBF"/>
    <w:rsid w:val="007E0832"/>
    <w:rsid w:val="007E106D"/>
    <w:rsid w:val="007E113C"/>
    <w:rsid w:val="007E1540"/>
    <w:rsid w:val="007E1BA9"/>
    <w:rsid w:val="007E1BFB"/>
    <w:rsid w:val="007E1FE5"/>
    <w:rsid w:val="007E2009"/>
    <w:rsid w:val="007E327C"/>
    <w:rsid w:val="007E36DE"/>
    <w:rsid w:val="007E3E3F"/>
    <w:rsid w:val="007E4178"/>
    <w:rsid w:val="007E427E"/>
    <w:rsid w:val="007E4890"/>
    <w:rsid w:val="007E4B45"/>
    <w:rsid w:val="007E4C11"/>
    <w:rsid w:val="007E5D2F"/>
    <w:rsid w:val="007E602D"/>
    <w:rsid w:val="007E62C4"/>
    <w:rsid w:val="007E6622"/>
    <w:rsid w:val="007E6A39"/>
    <w:rsid w:val="007E6B12"/>
    <w:rsid w:val="007E6CDA"/>
    <w:rsid w:val="007E70A5"/>
    <w:rsid w:val="007E7187"/>
    <w:rsid w:val="007E756C"/>
    <w:rsid w:val="007E78C7"/>
    <w:rsid w:val="007E7D18"/>
    <w:rsid w:val="007E7DD9"/>
    <w:rsid w:val="007F01BD"/>
    <w:rsid w:val="007F04B3"/>
    <w:rsid w:val="007F0644"/>
    <w:rsid w:val="007F0CF1"/>
    <w:rsid w:val="007F0EFD"/>
    <w:rsid w:val="007F11E6"/>
    <w:rsid w:val="007F11EC"/>
    <w:rsid w:val="007F12CB"/>
    <w:rsid w:val="007F16A5"/>
    <w:rsid w:val="007F1709"/>
    <w:rsid w:val="007F1835"/>
    <w:rsid w:val="007F186D"/>
    <w:rsid w:val="007F1874"/>
    <w:rsid w:val="007F19B0"/>
    <w:rsid w:val="007F2378"/>
    <w:rsid w:val="007F2784"/>
    <w:rsid w:val="007F2B62"/>
    <w:rsid w:val="007F3954"/>
    <w:rsid w:val="007F4649"/>
    <w:rsid w:val="007F467A"/>
    <w:rsid w:val="007F4D03"/>
    <w:rsid w:val="007F52B3"/>
    <w:rsid w:val="007F5557"/>
    <w:rsid w:val="007F5937"/>
    <w:rsid w:val="007F605B"/>
    <w:rsid w:val="007F681B"/>
    <w:rsid w:val="007F6E48"/>
    <w:rsid w:val="007F718E"/>
    <w:rsid w:val="007F73F9"/>
    <w:rsid w:val="007F7DC2"/>
    <w:rsid w:val="008009C0"/>
    <w:rsid w:val="00800F76"/>
    <w:rsid w:val="00801C87"/>
    <w:rsid w:val="00801E9D"/>
    <w:rsid w:val="008026F9"/>
    <w:rsid w:val="008027B3"/>
    <w:rsid w:val="008029A6"/>
    <w:rsid w:val="008036D6"/>
    <w:rsid w:val="00803797"/>
    <w:rsid w:val="008039B0"/>
    <w:rsid w:val="00803DA0"/>
    <w:rsid w:val="00803E3C"/>
    <w:rsid w:val="00803FED"/>
    <w:rsid w:val="008044D4"/>
    <w:rsid w:val="0080452E"/>
    <w:rsid w:val="0080471D"/>
    <w:rsid w:val="00804FA6"/>
    <w:rsid w:val="00805A08"/>
    <w:rsid w:val="00805A35"/>
    <w:rsid w:val="00805C14"/>
    <w:rsid w:val="00805FC5"/>
    <w:rsid w:val="0080640B"/>
    <w:rsid w:val="00806559"/>
    <w:rsid w:val="00806E5B"/>
    <w:rsid w:val="00806F49"/>
    <w:rsid w:val="00806FE3"/>
    <w:rsid w:val="00807AD4"/>
    <w:rsid w:val="00807C3E"/>
    <w:rsid w:val="0081000F"/>
    <w:rsid w:val="00810187"/>
    <w:rsid w:val="0081021A"/>
    <w:rsid w:val="00810273"/>
    <w:rsid w:val="00810AAC"/>
    <w:rsid w:val="00810F41"/>
    <w:rsid w:val="008110E5"/>
    <w:rsid w:val="008111B7"/>
    <w:rsid w:val="008117DF"/>
    <w:rsid w:val="00812140"/>
    <w:rsid w:val="00812652"/>
    <w:rsid w:val="00812A8E"/>
    <w:rsid w:val="0081322A"/>
    <w:rsid w:val="00813355"/>
    <w:rsid w:val="008133E8"/>
    <w:rsid w:val="00813717"/>
    <w:rsid w:val="008147F4"/>
    <w:rsid w:val="00814D1B"/>
    <w:rsid w:val="00814E2F"/>
    <w:rsid w:val="0081520C"/>
    <w:rsid w:val="008154A7"/>
    <w:rsid w:val="00815F48"/>
    <w:rsid w:val="00815F8A"/>
    <w:rsid w:val="00816104"/>
    <w:rsid w:val="0081686B"/>
    <w:rsid w:val="00816E49"/>
    <w:rsid w:val="00816EE0"/>
    <w:rsid w:val="00817191"/>
    <w:rsid w:val="00817C1A"/>
    <w:rsid w:val="00817EE4"/>
    <w:rsid w:val="008206B0"/>
    <w:rsid w:val="008207C8"/>
    <w:rsid w:val="00820BE5"/>
    <w:rsid w:val="00820F89"/>
    <w:rsid w:val="00821229"/>
    <w:rsid w:val="00821908"/>
    <w:rsid w:val="00821B15"/>
    <w:rsid w:val="00821E01"/>
    <w:rsid w:val="00822855"/>
    <w:rsid w:val="008235F3"/>
    <w:rsid w:val="00823D4B"/>
    <w:rsid w:val="00824AE4"/>
    <w:rsid w:val="00824DA7"/>
    <w:rsid w:val="00825354"/>
    <w:rsid w:val="00825DA2"/>
    <w:rsid w:val="0082602A"/>
    <w:rsid w:val="00826074"/>
    <w:rsid w:val="00826181"/>
    <w:rsid w:val="00826286"/>
    <w:rsid w:val="008262DC"/>
    <w:rsid w:val="00826D17"/>
    <w:rsid w:val="008277AE"/>
    <w:rsid w:val="008307BE"/>
    <w:rsid w:val="00830867"/>
    <w:rsid w:val="00830C63"/>
    <w:rsid w:val="00830C7A"/>
    <w:rsid w:val="00831433"/>
    <w:rsid w:val="00831A92"/>
    <w:rsid w:val="00831FEB"/>
    <w:rsid w:val="0083254F"/>
    <w:rsid w:val="00833C5B"/>
    <w:rsid w:val="00834296"/>
    <w:rsid w:val="00834469"/>
    <w:rsid w:val="008349CD"/>
    <w:rsid w:val="00834DC5"/>
    <w:rsid w:val="0083519B"/>
    <w:rsid w:val="00835692"/>
    <w:rsid w:val="00836150"/>
    <w:rsid w:val="0083663A"/>
    <w:rsid w:val="00837913"/>
    <w:rsid w:val="00837988"/>
    <w:rsid w:val="008379AF"/>
    <w:rsid w:val="00840545"/>
    <w:rsid w:val="0084141A"/>
    <w:rsid w:val="0084174E"/>
    <w:rsid w:val="008417C1"/>
    <w:rsid w:val="00841D83"/>
    <w:rsid w:val="00841E4A"/>
    <w:rsid w:val="00842575"/>
    <w:rsid w:val="00842714"/>
    <w:rsid w:val="00842D59"/>
    <w:rsid w:val="00842FB7"/>
    <w:rsid w:val="008432C7"/>
    <w:rsid w:val="00843623"/>
    <w:rsid w:val="008440CA"/>
    <w:rsid w:val="008442ED"/>
    <w:rsid w:val="008445A1"/>
    <w:rsid w:val="008445C8"/>
    <w:rsid w:val="008446A5"/>
    <w:rsid w:val="008449A5"/>
    <w:rsid w:val="00844AAF"/>
    <w:rsid w:val="00844BAE"/>
    <w:rsid w:val="00844E66"/>
    <w:rsid w:val="008451E9"/>
    <w:rsid w:val="00845CD3"/>
    <w:rsid w:val="00845D5B"/>
    <w:rsid w:val="00846586"/>
    <w:rsid w:val="00847230"/>
    <w:rsid w:val="0084730B"/>
    <w:rsid w:val="008478BA"/>
    <w:rsid w:val="008478BD"/>
    <w:rsid w:val="00850CD8"/>
    <w:rsid w:val="00850DCA"/>
    <w:rsid w:val="00851073"/>
    <w:rsid w:val="0085114D"/>
    <w:rsid w:val="0085227D"/>
    <w:rsid w:val="00852740"/>
    <w:rsid w:val="00853850"/>
    <w:rsid w:val="00853B23"/>
    <w:rsid w:val="00854C22"/>
    <w:rsid w:val="00855635"/>
    <w:rsid w:val="00855BC8"/>
    <w:rsid w:val="00856710"/>
    <w:rsid w:val="0085694F"/>
    <w:rsid w:val="00856FE5"/>
    <w:rsid w:val="0085792E"/>
    <w:rsid w:val="00860475"/>
    <w:rsid w:val="0086097E"/>
    <w:rsid w:val="00862690"/>
    <w:rsid w:val="00862C29"/>
    <w:rsid w:val="00863584"/>
    <w:rsid w:val="0086364A"/>
    <w:rsid w:val="00863E7E"/>
    <w:rsid w:val="00864B76"/>
    <w:rsid w:val="008654C5"/>
    <w:rsid w:val="00865579"/>
    <w:rsid w:val="0086574B"/>
    <w:rsid w:val="00865A9C"/>
    <w:rsid w:val="00865C01"/>
    <w:rsid w:val="008669EA"/>
    <w:rsid w:val="00866F6F"/>
    <w:rsid w:val="008670A4"/>
    <w:rsid w:val="008673DF"/>
    <w:rsid w:val="00867E77"/>
    <w:rsid w:val="0087006B"/>
    <w:rsid w:val="00870772"/>
    <w:rsid w:val="008707AF"/>
    <w:rsid w:val="00870F60"/>
    <w:rsid w:val="008715CC"/>
    <w:rsid w:val="0087181D"/>
    <w:rsid w:val="00871F86"/>
    <w:rsid w:val="0087222A"/>
    <w:rsid w:val="008723F3"/>
    <w:rsid w:val="0087400E"/>
    <w:rsid w:val="0087412A"/>
    <w:rsid w:val="00874427"/>
    <w:rsid w:val="00874934"/>
    <w:rsid w:val="00874F07"/>
    <w:rsid w:val="00875462"/>
    <w:rsid w:val="0087579A"/>
    <w:rsid w:val="008757DD"/>
    <w:rsid w:val="00875C19"/>
    <w:rsid w:val="00876072"/>
    <w:rsid w:val="00876549"/>
    <w:rsid w:val="00876C82"/>
    <w:rsid w:val="00877593"/>
    <w:rsid w:val="00880C77"/>
    <w:rsid w:val="00881092"/>
    <w:rsid w:val="00881549"/>
    <w:rsid w:val="008817DE"/>
    <w:rsid w:val="00882CC0"/>
    <w:rsid w:val="00882DE8"/>
    <w:rsid w:val="00882E69"/>
    <w:rsid w:val="00883005"/>
    <w:rsid w:val="00883033"/>
    <w:rsid w:val="00883FAC"/>
    <w:rsid w:val="00884625"/>
    <w:rsid w:val="0088498A"/>
    <w:rsid w:val="00884B4A"/>
    <w:rsid w:val="00884C46"/>
    <w:rsid w:val="008853BC"/>
    <w:rsid w:val="00885474"/>
    <w:rsid w:val="00885567"/>
    <w:rsid w:val="0088573E"/>
    <w:rsid w:val="00885DF6"/>
    <w:rsid w:val="008861EA"/>
    <w:rsid w:val="0088629B"/>
    <w:rsid w:val="00887062"/>
    <w:rsid w:val="00887630"/>
    <w:rsid w:val="00890402"/>
    <w:rsid w:val="0089043E"/>
    <w:rsid w:val="00890EC0"/>
    <w:rsid w:val="00891567"/>
    <w:rsid w:val="00892575"/>
    <w:rsid w:val="008925F1"/>
    <w:rsid w:val="00892778"/>
    <w:rsid w:val="008929D4"/>
    <w:rsid w:val="00892AD1"/>
    <w:rsid w:val="0089338B"/>
    <w:rsid w:val="008937F8"/>
    <w:rsid w:val="00893BEF"/>
    <w:rsid w:val="00893D7B"/>
    <w:rsid w:val="00893E4D"/>
    <w:rsid w:val="008941A0"/>
    <w:rsid w:val="00894238"/>
    <w:rsid w:val="008949D4"/>
    <w:rsid w:val="00895BBA"/>
    <w:rsid w:val="00895C7D"/>
    <w:rsid w:val="00895EE4"/>
    <w:rsid w:val="00895F94"/>
    <w:rsid w:val="00895FCC"/>
    <w:rsid w:val="00896447"/>
    <w:rsid w:val="0089697A"/>
    <w:rsid w:val="00896B6A"/>
    <w:rsid w:val="00897707"/>
    <w:rsid w:val="008A0429"/>
    <w:rsid w:val="008A1908"/>
    <w:rsid w:val="008A1AB0"/>
    <w:rsid w:val="008A1BA8"/>
    <w:rsid w:val="008A1D16"/>
    <w:rsid w:val="008A224C"/>
    <w:rsid w:val="008A24D3"/>
    <w:rsid w:val="008A2822"/>
    <w:rsid w:val="008A33A4"/>
    <w:rsid w:val="008A34E7"/>
    <w:rsid w:val="008A39B3"/>
    <w:rsid w:val="008A3C31"/>
    <w:rsid w:val="008A3E1A"/>
    <w:rsid w:val="008A3F8C"/>
    <w:rsid w:val="008A51D5"/>
    <w:rsid w:val="008A5447"/>
    <w:rsid w:val="008A639F"/>
    <w:rsid w:val="008A6642"/>
    <w:rsid w:val="008A6730"/>
    <w:rsid w:val="008A6820"/>
    <w:rsid w:val="008A6F40"/>
    <w:rsid w:val="008A71E0"/>
    <w:rsid w:val="008A75F1"/>
    <w:rsid w:val="008A792C"/>
    <w:rsid w:val="008B0433"/>
    <w:rsid w:val="008B0A9A"/>
    <w:rsid w:val="008B0D7D"/>
    <w:rsid w:val="008B1521"/>
    <w:rsid w:val="008B15AC"/>
    <w:rsid w:val="008B1BB7"/>
    <w:rsid w:val="008B1D33"/>
    <w:rsid w:val="008B3073"/>
    <w:rsid w:val="008B32FC"/>
    <w:rsid w:val="008B3E8B"/>
    <w:rsid w:val="008B3FEB"/>
    <w:rsid w:val="008B422A"/>
    <w:rsid w:val="008B454D"/>
    <w:rsid w:val="008B4F65"/>
    <w:rsid w:val="008B4FFB"/>
    <w:rsid w:val="008B53DE"/>
    <w:rsid w:val="008B5549"/>
    <w:rsid w:val="008B5867"/>
    <w:rsid w:val="008B5F76"/>
    <w:rsid w:val="008B6B60"/>
    <w:rsid w:val="008B74AE"/>
    <w:rsid w:val="008B7726"/>
    <w:rsid w:val="008B7BEE"/>
    <w:rsid w:val="008C180C"/>
    <w:rsid w:val="008C187F"/>
    <w:rsid w:val="008C1976"/>
    <w:rsid w:val="008C1C3A"/>
    <w:rsid w:val="008C24D1"/>
    <w:rsid w:val="008C265C"/>
    <w:rsid w:val="008C26CA"/>
    <w:rsid w:val="008C2B06"/>
    <w:rsid w:val="008C2B5C"/>
    <w:rsid w:val="008C2C87"/>
    <w:rsid w:val="008C411F"/>
    <w:rsid w:val="008C4415"/>
    <w:rsid w:val="008C4E7E"/>
    <w:rsid w:val="008C50AC"/>
    <w:rsid w:val="008C5556"/>
    <w:rsid w:val="008C5890"/>
    <w:rsid w:val="008C593B"/>
    <w:rsid w:val="008C5BF5"/>
    <w:rsid w:val="008C5C36"/>
    <w:rsid w:val="008C5CDA"/>
    <w:rsid w:val="008C6674"/>
    <w:rsid w:val="008C6694"/>
    <w:rsid w:val="008D0308"/>
    <w:rsid w:val="008D03EB"/>
    <w:rsid w:val="008D1102"/>
    <w:rsid w:val="008D1304"/>
    <w:rsid w:val="008D1E42"/>
    <w:rsid w:val="008D29D9"/>
    <w:rsid w:val="008D2DEF"/>
    <w:rsid w:val="008D31A1"/>
    <w:rsid w:val="008D31CB"/>
    <w:rsid w:val="008D3FF9"/>
    <w:rsid w:val="008D4181"/>
    <w:rsid w:val="008D42A6"/>
    <w:rsid w:val="008D4498"/>
    <w:rsid w:val="008D486D"/>
    <w:rsid w:val="008D4E8C"/>
    <w:rsid w:val="008D51D7"/>
    <w:rsid w:val="008D51E8"/>
    <w:rsid w:val="008D5B6A"/>
    <w:rsid w:val="008D5DD0"/>
    <w:rsid w:val="008D6A64"/>
    <w:rsid w:val="008D6E55"/>
    <w:rsid w:val="008D70EA"/>
    <w:rsid w:val="008D7282"/>
    <w:rsid w:val="008D75E1"/>
    <w:rsid w:val="008D791A"/>
    <w:rsid w:val="008D79EE"/>
    <w:rsid w:val="008E0A4B"/>
    <w:rsid w:val="008E0D50"/>
    <w:rsid w:val="008E0FFF"/>
    <w:rsid w:val="008E14CA"/>
    <w:rsid w:val="008E187D"/>
    <w:rsid w:val="008E19C4"/>
    <w:rsid w:val="008E20FB"/>
    <w:rsid w:val="008E2470"/>
    <w:rsid w:val="008E2B10"/>
    <w:rsid w:val="008E2CEE"/>
    <w:rsid w:val="008E39DE"/>
    <w:rsid w:val="008E427A"/>
    <w:rsid w:val="008E42AC"/>
    <w:rsid w:val="008E4790"/>
    <w:rsid w:val="008E4D8A"/>
    <w:rsid w:val="008E5822"/>
    <w:rsid w:val="008E5FB9"/>
    <w:rsid w:val="008E6321"/>
    <w:rsid w:val="008E69B5"/>
    <w:rsid w:val="008E6F33"/>
    <w:rsid w:val="008E72DB"/>
    <w:rsid w:val="008E7A54"/>
    <w:rsid w:val="008F0306"/>
    <w:rsid w:val="008F0946"/>
    <w:rsid w:val="008F09CC"/>
    <w:rsid w:val="008F103A"/>
    <w:rsid w:val="008F1C14"/>
    <w:rsid w:val="008F2DAD"/>
    <w:rsid w:val="008F30F2"/>
    <w:rsid w:val="008F330A"/>
    <w:rsid w:val="008F44E0"/>
    <w:rsid w:val="008F460B"/>
    <w:rsid w:val="008F5017"/>
    <w:rsid w:val="008F5195"/>
    <w:rsid w:val="008F5945"/>
    <w:rsid w:val="008F5CC9"/>
    <w:rsid w:val="008F5EC9"/>
    <w:rsid w:val="008F6459"/>
    <w:rsid w:val="008F6700"/>
    <w:rsid w:val="008F714A"/>
    <w:rsid w:val="008F7232"/>
    <w:rsid w:val="008F750B"/>
    <w:rsid w:val="008F75A8"/>
    <w:rsid w:val="008F782F"/>
    <w:rsid w:val="009010DE"/>
    <w:rsid w:val="0090133D"/>
    <w:rsid w:val="0090135D"/>
    <w:rsid w:val="009016EE"/>
    <w:rsid w:val="0090188E"/>
    <w:rsid w:val="00901BC6"/>
    <w:rsid w:val="009026A0"/>
    <w:rsid w:val="009027ED"/>
    <w:rsid w:val="009030D2"/>
    <w:rsid w:val="0090321D"/>
    <w:rsid w:val="00903593"/>
    <w:rsid w:val="00903A2C"/>
    <w:rsid w:val="00903BF9"/>
    <w:rsid w:val="0090406B"/>
    <w:rsid w:val="009044B9"/>
    <w:rsid w:val="009049AD"/>
    <w:rsid w:val="009053C2"/>
    <w:rsid w:val="009057C8"/>
    <w:rsid w:val="00905C59"/>
    <w:rsid w:val="009065FA"/>
    <w:rsid w:val="009076BA"/>
    <w:rsid w:val="00907799"/>
    <w:rsid w:val="00907815"/>
    <w:rsid w:val="00907E81"/>
    <w:rsid w:val="0091025C"/>
    <w:rsid w:val="00911515"/>
    <w:rsid w:val="00911E9B"/>
    <w:rsid w:val="009120AF"/>
    <w:rsid w:val="009122F0"/>
    <w:rsid w:val="00912C1A"/>
    <w:rsid w:val="00912F32"/>
    <w:rsid w:val="00913571"/>
    <w:rsid w:val="009136B2"/>
    <w:rsid w:val="00913842"/>
    <w:rsid w:val="009138A2"/>
    <w:rsid w:val="00913A05"/>
    <w:rsid w:val="00914BC0"/>
    <w:rsid w:val="00914E2F"/>
    <w:rsid w:val="00914F50"/>
    <w:rsid w:val="00915039"/>
    <w:rsid w:val="00915556"/>
    <w:rsid w:val="0091562E"/>
    <w:rsid w:val="0091590A"/>
    <w:rsid w:val="00915AFD"/>
    <w:rsid w:val="00915B60"/>
    <w:rsid w:val="00916115"/>
    <w:rsid w:val="0091620C"/>
    <w:rsid w:val="009163B6"/>
    <w:rsid w:val="009168C5"/>
    <w:rsid w:val="00916E26"/>
    <w:rsid w:val="0091707E"/>
    <w:rsid w:val="00917E11"/>
    <w:rsid w:val="00920372"/>
    <w:rsid w:val="009209D9"/>
    <w:rsid w:val="0092150D"/>
    <w:rsid w:val="009216FF"/>
    <w:rsid w:val="00921761"/>
    <w:rsid w:val="00921BA9"/>
    <w:rsid w:val="00921C54"/>
    <w:rsid w:val="0092240F"/>
    <w:rsid w:val="0092358D"/>
    <w:rsid w:val="00923A66"/>
    <w:rsid w:val="00923AE6"/>
    <w:rsid w:val="009241EE"/>
    <w:rsid w:val="009242E8"/>
    <w:rsid w:val="00924C37"/>
    <w:rsid w:val="00925962"/>
    <w:rsid w:val="00925D59"/>
    <w:rsid w:val="00925EDB"/>
    <w:rsid w:val="00926340"/>
    <w:rsid w:val="00927806"/>
    <w:rsid w:val="009300F1"/>
    <w:rsid w:val="009307A7"/>
    <w:rsid w:val="00930B08"/>
    <w:rsid w:val="00930B76"/>
    <w:rsid w:val="00930BEC"/>
    <w:rsid w:val="00930C95"/>
    <w:rsid w:val="00931930"/>
    <w:rsid w:val="00931A93"/>
    <w:rsid w:val="00931D6B"/>
    <w:rsid w:val="00931EF1"/>
    <w:rsid w:val="0093250D"/>
    <w:rsid w:val="00932BE6"/>
    <w:rsid w:val="0093339C"/>
    <w:rsid w:val="00933979"/>
    <w:rsid w:val="00933C2F"/>
    <w:rsid w:val="00934EEA"/>
    <w:rsid w:val="00935777"/>
    <w:rsid w:val="00936C92"/>
    <w:rsid w:val="00937701"/>
    <w:rsid w:val="00937BC5"/>
    <w:rsid w:val="00937FF7"/>
    <w:rsid w:val="00940930"/>
    <w:rsid w:val="009409F2"/>
    <w:rsid w:val="0094167C"/>
    <w:rsid w:val="009416F0"/>
    <w:rsid w:val="00941EC8"/>
    <w:rsid w:val="00941F27"/>
    <w:rsid w:val="00942134"/>
    <w:rsid w:val="0094239B"/>
    <w:rsid w:val="009428B4"/>
    <w:rsid w:val="0094444C"/>
    <w:rsid w:val="009447AD"/>
    <w:rsid w:val="00944DDB"/>
    <w:rsid w:val="0094507C"/>
    <w:rsid w:val="009452DC"/>
    <w:rsid w:val="009456E2"/>
    <w:rsid w:val="009468E1"/>
    <w:rsid w:val="00946B9D"/>
    <w:rsid w:val="00947D4A"/>
    <w:rsid w:val="009507D5"/>
    <w:rsid w:val="00950B1A"/>
    <w:rsid w:val="00950E7E"/>
    <w:rsid w:val="00950F2B"/>
    <w:rsid w:val="0095185D"/>
    <w:rsid w:val="00951894"/>
    <w:rsid w:val="00951C9C"/>
    <w:rsid w:val="009520F5"/>
    <w:rsid w:val="00952584"/>
    <w:rsid w:val="00952E12"/>
    <w:rsid w:val="00952E33"/>
    <w:rsid w:val="0095339A"/>
    <w:rsid w:val="0095340D"/>
    <w:rsid w:val="009542C1"/>
    <w:rsid w:val="009546CD"/>
    <w:rsid w:val="00954A23"/>
    <w:rsid w:val="0095554A"/>
    <w:rsid w:val="009555B3"/>
    <w:rsid w:val="00955AA1"/>
    <w:rsid w:val="0095603C"/>
    <w:rsid w:val="009562B5"/>
    <w:rsid w:val="00956B17"/>
    <w:rsid w:val="00956B97"/>
    <w:rsid w:val="009570DC"/>
    <w:rsid w:val="009571F2"/>
    <w:rsid w:val="009573A3"/>
    <w:rsid w:val="00957507"/>
    <w:rsid w:val="009577AB"/>
    <w:rsid w:val="0095791C"/>
    <w:rsid w:val="0095798B"/>
    <w:rsid w:val="00957AB9"/>
    <w:rsid w:val="009600A6"/>
    <w:rsid w:val="00960564"/>
    <w:rsid w:val="009607A1"/>
    <w:rsid w:val="00960DBD"/>
    <w:rsid w:val="00960F71"/>
    <w:rsid w:val="00961CCB"/>
    <w:rsid w:val="00961FAE"/>
    <w:rsid w:val="0096289C"/>
    <w:rsid w:val="009628B0"/>
    <w:rsid w:val="00962C07"/>
    <w:rsid w:val="00962C0F"/>
    <w:rsid w:val="009631E3"/>
    <w:rsid w:val="0096372C"/>
    <w:rsid w:val="009639C3"/>
    <w:rsid w:val="0096403D"/>
    <w:rsid w:val="0096439D"/>
    <w:rsid w:val="009646E8"/>
    <w:rsid w:val="00964792"/>
    <w:rsid w:val="009647F5"/>
    <w:rsid w:val="00965FF6"/>
    <w:rsid w:val="00966581"/>
    <w:rsid w:val="00966674"/>
    <w:rsid w:val="009674F0"/>
    <w:rsid w:val="0096783D"/>
    <w:rsid w:val="00967EF2"/>
    <w:rsid w:val="00970BF8"/>
    <w:rsid w:val="00970CAE"/>
    <w:rsid w:val="0097120D"/>
    <w:rsid w:val="00971592"/>
    <w:rsid w:val="00971678"/>
    <w:rsid w:val="00971A18"/>
    <w:rsid w:val="00971AD5"/>
    <w:rsid w:val="00971D6A"/>
    <w:rsid w:val="00971F72"/>
    <w:rsid w:val="009733C1"/>
    <w:rsid w:val="00973623"/>
    <w:rsid w:val="00973C43"/>
    <w:rsid w:val="00974424"/>
    <w:rsid w:val="0097451B"/>
    <w:rsid w:val="0097497D"/>
    <w:rsid w:val="00975510"/>
    <w:rsid w:val="00975785"/>
    <w:rsid w:val="0097589E"/>
    <w:rsid w:val="00975C8A"/>
    <w:rsid w:val="00975CBE"/>
    <w:rsid w:val="00975E32"/>
    <w:rsid w:val="009760B2"/>
    <w:rsid w:val="00976670"/>
    <w:rsid w:val="009770D8"/>
    <w:rsid w:val="009774DC"/>
    <w:rsid w:val="009778E8"/>
    <w:rsid w:val="00977CA2"/>
    <w:rsid w:val="00980003"/>
    <w:rsid w:val="00980320"/>
    <w:rsid w:val="00980DA8"/>
    <w:rsid w:val="00980E0A"/>
    <w:rsid w:val="00981271"/>
    <w:rsid w:val="00981329"/>
    <w:rsid w:val="009813EB"/>
    <w:rsid w:val="00981454"/>
    <w:rsid w:val="00981A7F"/>
    <w:rsid w:val="00981DFD"/>
    <w:rsid w:val="00982263"/>
    <w:rsid w:val="0098255B"/>
    <w:rsid w:val="009828CF"/>
    <w:rsid w:val="009829BC"/>
    <w:rsid w:val="00983360"/>
    <w:rsid w:val="00983361"/>
    <w:rsid w:val="00983BE5"/>
    <w:rsid w:val="00983E74"/>
    <w:rsid w:val="00984278"/>
    <w:rsid w:val="00984424"/>
    <w:rsid w:val="009848F1"/>
    <w:rsid w:val="00984B50"/>
    <w:rsid w:val="009857CE"/>
    <w:rsid w:val="00985A84"/>
    <w:rsid w:val="00986552"/>
    <w:rsid w:val="009866F2"/>
    <w:rsid w:val="00986BF8"/>
    <w:rsid w:val="00986CAE"/>
    <w:rsid w:val="0098708F"/>
    <w:rsid w:val="00987987"/>
    <w:rsid w:val="00987D7E"/>
    <w:rsid w:val="0099041B"/>
    <w:rsid w:val="00990BF7"/>
    <w:rsid w:val="00990EF9"/>
    <w:rsid w:val="0099181D"/>
    <w:rsid w:val="00991903"/>
    <w:rsid w:val="0099221D"/>
    <w:rsid w:val="0099253A"/>
    <w:rsid w:val="00992E17"/>
    <w:rsid w:val="0099393C"/>
    <w:rsid w:val="009939BB"/>
    <w:rsid w:val="00993C41"/>
    <w:rsid w:val="00994052"/>
    <w:rsid w:val="009945F5"/>
    <w:rsid w:val="00994BF8"/>
    <w:rsid w:val="00995664"/>
    <w:rsid w:val="00995C49"/>
    <w:rsid w:val="00995D9D"/>
    <w:rsid w:val="00996370"/>
    <w:rsid w:val="00996A1D"/>
    <w:rsid w:val="00996FAB"/>
    <w:rsid w:val="00997273"/>
    <w:rsid w:val="0099747E"/>
    <w:rsid w:val="009A023A"/>
    <w:rsid w:val="009A038C"/>
    <w:rsid w:val="009A0568"/>
    <w:rsid w:val="009A0CAC"/>
    <w:rsid w:val="009A1D4C"/>
    <w:rsid w:val="009A1E89"/>
    <w:rsid w:val="009A234B"/>
    <w:rsid w:val="009A295F"/>
    <w:rsid w:val="009A2A37"/>
    <w:rsid w:val="009A2C50"/>
    <w:rsid w:val="009A31CA"/>
    <w:rsid w:val="009A33C7"/>
    <w:rsid w:val="009A33F1"/>
    <w:rsid w:val="009A3416"/>
    <w:rsid w:val="009A34D8"/>
    <w:rsid w:val="009A3934"/>
    <w:rsid w:val="009A3C16"/>
    <w:rsid w:val="009A44C2"/>
    <w:rsid w:val="009A4993"/>
    <w:rsid w:val="009A5E25"/>
    <w:rsid w:val="009A7A36"/>
    <w:rsid w:val="009A7F1C"/>
    <w:rsid w:val="009B003D"/>
    <w:rsid w:val="009B06F2"/>
    <w:rsid w:val="009B0B04"/>
    <w:rsid w:val="009B0C71"/>
    <w:rsid w:val="009B0CC1"/>
    <w:rsid w:val="009B0E56"/>
    <w:rsid w:val="009B100E"/>
    <w:rsid w:val="009B15E1"/>
    <w:rsid w:val="009B1683"/>
    <w:rsid w:val="009B16EC"/>
    <w:rsid w:val="009B1A69"/>
    <w:rsid w:val="009B2288"/>
    <w:rsid w:val="009B24F9"/>
    <w:rsid w:val="009B2543"/>
    <w:rsid w:val="009B25AB"/>
    <w:rsid w:val="009B266C"/>
    <w:rsid w:val="009B27CF"/>
    <w:rsid w:val="009B2F4C"/>
    <w:rsid w:val="009B3036"/>
    <w:rsid w:val="009B339A"/>
    <w:rsid w:val="009B359F"/>
    <w:rsid w:val="009B38AD"/>
    <w:rsid w:val="009B3E54"/>
    <w:rsid w:val="009B3EA3"/>
    <w:rsid w:val="009B3ECC"/>
    <w:rsid w:val="009B49DC"/>
    <w:rsid w:val="009B4C1B"/>
    <w:rsid w:val="009B4EA3"/>
    <w:rsid w:val="009B4F87"/>
    <w:rsid w:val="009B5B17"/>
    <w:rsid w:val="009B5BAD"/>
    <w:rsid w:val="009B5F78"/>
    <w:rsid w:val="009B65A6"/>
    <w:rsid w:val="009B67B4"/>
    <w:rsid w:val="009B6C0B"/>
    <w:rsid w:val="009B6DBF"/>
    <w:rsid w:val="009B79B6"/>
    <w:rsid w:val="009B7CED"/>
    <w:rsid w:val="009B7E49"/>
    <w:rsid w:val="009C015F"/>
    <w:rsid w:val="009C18C5"/>
    <w:rsid w:val="009C228F"/>
    <w:rsid w:val="009C2EF4"/>
    <w:rsid w:val="009C322F"/>
    <w:rsid w:val="009C37FA"/>
    <w:rsid w:val="009C39F3"/>
    <w:rsid w:val="009C3FE8"/>
    <w:rsid w:val="009C420F"/>
    <w:rsid w:val="009C4C02"/>
    <w:rsid w:val="009C4E93"/>
    <w:rsid w:val="009C4F34"/>
    <w:rsid w:val="009C5E9E"/>
    <w:rsid w:val="009C600E"/>
    <w:rsid w:val="009C6383"/>
    <w:rsid w:val="009C75E7"/>
    <w:rsid w:val="009C7A6E"/>
    <w:rsid w:val="009C7D1B"/>
    <w:rsid w:val="009D041C"/>
    <w:rsid w:val="009D04B8"/>
    <w:rsid w:val="009D0CDA"/>
    <w:rsid w:val="009D0E5C"/>
    <w:rsid w:val="009D0F54"/>
    <w:rsid w:val="009D1161"/>
    <w:rsid w:val="009D1236"/>
    <w:rsid w:val="009D12A8"/>
    <w:rsid w:val="009D214C"/>
    <w:rsid w:val="009D235F"/>
    <w:rsid w:val="009D2674"/>
    <w:rsid w:val="009D2738"/>
    <w:rsid w:val="009D2CF5"/>
    <w:rsid w:val="009D2DD4"/>
    <w:rsid w:val="009D3048"/>
    <w:rsid w:val="009D3166"/>
    <w:rsid w:val="009D33B1"/>
    <w:rsid w:val="009D3682"/>
    <w:rsid w:val="009D3C40"/>
    <w:rsid w:val="009D3D2E"/>
    <w:rsid w:val="009D3D77"/>
    <w:rsid w:val="009D42E4"/>
    <w:rsid w:val="009D4FFA"/>
    <w:rsid w:val="009D5041"/>
    <w:rsid w:val="009D56DB"/>
    <w:rsid w:val="009D6143"/>
    <w:rsid w:val="009D7464"/>
    <w:rsid w:val="009D7F71"/>
    <w:rsid w:val="009E00B5"/>
    <w:rsid w:val="009E037D"/>
    <w:rsid w:val="009E1172"/>
    <w:rsid w:val="009E1959"/>
    <w:rsid w:val="009E19EF"/>
    <w:rsid w:val="009E1E90"/>
    <w:rsid w:val="009E23F1"/>
    <w:rsid w:val="009E2EE4"/>
    <w:rsid w:val="009E3E8D"/>
    <w:rsid w:val="009E4270"/>
    <w:rsid w:val="009E4823"/>
    <w:rsid w:val="009E4C7F"/>
    <w:rsid w:val="009E522B"/>
    <w:rsid w:val="009E551A"/>
    <w:rsid w:val="009E5C0D"/>
    <w:rsid w:val="009E5CCF"/>
    <w:rsid w:val="009E6379"/>
    <w:rsid w:val="009E63D0"/>
    <w:rsid w:val="009E65E9"/>
    <w:rsid w:val="009E660C"/>
    <w:rsid w:val="009E6C88"/>
    <w:rsid w:val="009E72E5"/>
    <w:rsid w:val="009E7A77"/>
    <w:rsid w:val="009E7BF5"/>
    <w:rsid w:val="009E7C6D"/>
    <w:rsid w:val="009E7F85"/>
    <w:rsid w:val="009F00CA"/>
    <w:rsid w:val="009F0127"/>
    <w:rsid w:val="009F0701"/>
    <w:rsid w:val="009F0963"/>
    <w:rsid w:val="009F0D5F"/>
    <w:rsid w:val="009F107B"/>
    <w:rsid w:val="009F1470"/>
    <w:rsid w:val="009F1AE8"/>
    <w:rsid w:val="009F2107"/>
    <w:rsid w:val="009F280F"/>
    <w:rsid w:val="009F3377"/>
    <w:rsid w:val="009F3881"/>
    <w:rsid w:val="009F412C"/>
    <w:rsid w:val="009F4247"/>
    <w:rsid w:val="009F43F7"/>
    <w:rsid w:val="009F452D"/>
    <w:rsid w:val="009F4628"/>
    <w:rsid w:val="009F46F9"/>
    <w:rsid w:val="009F4793"/>
    <w:rsid w:val="009F54B0"/>
    <w:rsid w:val="009F57FD"/>
    <w:rsid w:val="009F5B9C"/>
    <w:rsid w:val="009F5FAD"/>
    <w:rsid w:val="009F6A2F"/>
    <w:rsid w:val="009F7061"/>
    <w:rsid w:val="009F762A"/>
    <w:rsid w:val="009F7ECC"/>
    <w:rsid w:val="00A009EF"/>
    <w:rsid w:val="00A00C66"/>
    <w:rsid w:val="00A00DDA"/>
    <w:rsid w:val="00A01AE9"/>
    <w:rsid w:val="00A01CC9"/>
    <w:rsid w:val="00A01D1C"/>
    <w:rsid w:val="00A02545"/>
    <w:rsid w:val="00A029A2"/>
    <w:rsid w:val="00A0314C"/>
    <w:rsid w:val="00A0318B"/>
    <w:rsid w:val="00A036AA"/>
    <w:rsid w:val="00A03728"/>
    <w:rsid w:val="00A03F50"/>
    <w:rsid w:val="00A04259"/>
    <w:rsid w:val="00A045C7"/>
    <w:rsid w:val="00A046AB"/>
    <w:rsid w:val="00A04722"/>
    <w:rsid w:val="00A04A96"/>
    <w:rsid w:val="00A054A3"/>
    <w:rsid w:val="00A05D49"/>
    <w:rsid w:val="00A05DF7"/>
    <w:rsid w:val="00A066D9"/>
    <w:rsid w:val="00A06E74"/>
    <w:rsid w:val="00A10214"/>
    <w:rsid w:val="00A102C1"/>
    <w:rsid w:val="00A11126"/>
    <w:rsid w:val="00A11406"/>
    <w:rsid w:val="00A12275"/>
    <w:rsid w:val="00A12421"/>
    <w:rsid w:val="00A1347E"/>
    <w:rsid w:val="00A135DE"/>
    <w:rsid w:val="00A1373A"/>
    <w:rsid w:val="00A13C4E"/>
    <w:rsid w:val="00A13D94"/>
    <w:rsid w:val="00A13F74"/>
    <w:rsid w:val="00A1413F"/>
    <w:rsid w:val="00A14E91"/>
    <w:rsid w:val="00A150E6"/>
    <w:rsid w:val="00A15230"/>
    <w:rsid w:val="00A156A3"/>
    <w:rsid w:val="00A16797"/>
    <w:rsid w:val="00A16874"/>
    <w:rsid w:val="00A168B7"/>
    <w:rsid w:val="00A17421"/>
    <w:rsid w:val="00A1770C"/>
    <w:rsid w:val="00A17C7F"/>
    <w:rsid w:val="00A2030D"/>
    <w:rsid w:val="00A204E9"/>
    <w:rsid w:val="00A205B6"/>
    <w:rsid w:val="00A20E26"/>
    <w:rsid w:val="00A21051"/>
    <w:rsid w:val="00A21C7C"/>
    <w:rsid w:val="00A21FC7"/>
    <w:rsid w:val="00A238AB"/>
    <w:rsid w:val="00A23A8D"/>
    <w:rsid w:val="00A23B8D"/>
    <w:rsid w:val="00A23D2C"/>
    <w:rsid w:val="00A2404D"/>
    <w:rsid w:val="00A2411E"/>
    <w:rsid w:val="00A24594"/>
    <w:rsid w:val="00A24A44"/>
    <w:rsid w:val="00A24AB2"/>
    <w:rsid w:val="00A24AFD"/>
    <w:rsid w:val="00A24D4B"/>
    <w:rsid w:val="00A24DE0"/>
    <w:rsid w:val="00A255CE"/>
    <w:rsid w:val="00A26162"/>
    <w:rsid w:val="00A261D5"/>
    <w:rsid w:val="00A263FF"/>
    <w:rsid w:val="00A26BED"/>
    <w:rsid w:val="00A26C78"/>
    <w:rsid w:val="00A26F07"/>
    <w:rsid w:val="00A271BF"/>
    <w:rsid w:val="00A2737E"/>
    <w:rsid w:val="00A30162"/>
    <w:rsid w:val="00A30CC4"/>
    <w:rsid w:val="00A31411"/>
    <w:rsid w:val="00A32179"/>
    <w:rsid w:val="00A330DE"/>
    <w:rsid w:val="00A333F3"/>
    <w:rsid w:val="00A33B86"/>
    <w:rsid w:val="00A33C56"/>
    <w:rsid w:val="00A33DCD"/>
    <w:rsid w:val="00A342C5"/>
    <w:rsid w:val="00A34437"/>
    <w:rsid w:val="00A34523"/>
    <w:rsid w:val="00A347D2"/>
    <w:rsid w:val="00A34BB2"/>
    <w:rsid w:val="00A34BCD"/>
    <w:rsid w:val="00A35516"/>
    <w:rsid w:val="00A3611C"/>
    <w:rsid w:val="00A36963"/>
    <w:rsid w:val="00A36A78"/>
    <w:rsid w:val="00A377D0"/>
    <w:rsid w:val="00A37C1A"/>
    <w:rsid w:val="00A37EBB"/>
    <w:rsid w:val="00A37EE4"/>
    <w:rsid w:val="00A40294"/>
    <w:rsid w:val="00A403C9"/>
    <w:rsid w:val="00A4043F"/>
    <w:rsid w:val="00A404B3"/>
    <w:rsid w:val="00A407FD"/>
    <w:rsid w:val="00A40C3B"/>
    <w:rsid w:val="00A40FC8"/>
    <w:rsid w:val="00A412D7"/>
    <w:rsid w:val="00A41674"/>
    <w:rsid w:val="00A42737"/>
    <w:rsid w:val="00A42BB1"/>
    <w:rsid w:val="00A431D4"/>
    <w:rsid w:val="00A43277"/>
    <w:rsid w:val="00A43BCA"/>
    <w:rsid w:val="00A44946"/>
    <w:rsid w:val="00A44EF1"/>
    <w:rsid w:val="00A45112"/>
    <w:rsid w:val="00A45FE6"/>
    <w:rsid w:val="00A46067"/>
    <w:rsid w:val="00A467C8"/>
    <w:rsid w:val="00A5012D"/>
    <w:rsid w:val="00A5031A"/>
    <w:rsid w:val="00A50ECF"/>
    <w:rsid w:val="00A51002"/>
    <w:rsid w:val="00A511E3"/>
    <w:rsid w:val="00A518D7"/>
    <w:rsid w:val="00A519C9"/>
    <w:rsid w:val="00A52AC0"/>
    <w:rsid w:val="00A52F27"/>
    <w:rsid w:val="00A53345"/>
    <w:rsid w:val="00A53377"/>
    <w:rsid w:val="00A53B22"/>
    <w:rsid w:val="00A53D0E"/>
    <w:rsid w:val="00A5485F"/>
    <w:rsid w:val="00A54C30"/>
    <w:rsid w:val="00A557E7"/>
    <w:rsid w:val="00A55B55"/>
    <w:rsid w:val="00A5679C"/>
    <w:rsid w:val="00A5688F"/>
    <w:rsid w:val="00A56EFD"/>
    <w:rsid w:val="00A56F21"/>
    <w:rsid w:val="00A57C39"/>
    <w:rsid w:val="00A60901"/>
    <w:rsid w:val="00A615DC"/>
    <w:rsid w:val="00A61678"/>
    <w:rsid w:val="00A619A0"/>
    <w:rsid w:val="00A62038"/>
    <w:rsid w:val="00A63548"/>
    <w:rsid w:val="00A63B6C"/>
    <w:rsid w:val="00A63C9C"/>
    <w:rsid w:val="00A63C9D"/>
    <w:rsid w:val="00A644D4"/>
    <w:rsid w:val="00A6489A"/>
    <w:rsid w:val="00A649BD"/>
    <w:rsid w:val="00A64F08"/>
    <w:rsid w:val="00A64FAF"/>
    <w:rsid w:val="00A65106"/>
    <w:rsid w:val="00A65C5D"/>
    <w:rsid w:val="00A65FF4"/>
    <w:rsid w:val="00A660E2"/>
    <w:rsid w:val="00A66321"/>
    <w:rsid w:val="00A663FF"/>
    <w:rsid w:val="00A67FDA"/>
    <w:rsid w:val="00A704FA"/>
    <w:rsid w:val="00A7103E"/>
    <w:rsid w:val="00A71B1E"/>
    <w:rsid w:val="00A7205E"/>
    <w:rsid w:val="00A727C0"/>
    <w:rsid w:val="00A727CA"/>
    <w:rsid w:val="00A72DED"/>
    <w:rsid w:val="00A73037"/>
    <w:rsid w:val="00A7316E"/>
    <w:rsid w:val="00A73182"/>
    <w:rsid w:val="00A733D6"/>
    <w:rsid w:val="00A73BD7"/>
    <w:rsid w:val="00A73DFC"/>
    <w:rsid w:val="00A75804"/>
    <w:rsid w:val="00A759AE"/>
    <w:rsid w:val="00A759B3"/>
    <w:rsid w:val="00A76867"/>
    <w:rsid w:val="00A76E5B"/>
    <w:rsid w:val="00A7754F"/>
    <w:rsid w:val="00A775F0"/>
    <w:rsid w:val="00A777E2"/>
    <w:rsid w:val="00A80366"/>
    <w:rsid w:val="00A8064B"/>
    <w:rsid w:val="00A8068B"/>
    <w:rsid w:val="00A80896"/>
    <w:rsid w:val="00A80D21"/>
    <w:rsid w:val="00A8141C"/>
    <w:rsid w:val="00A8184F"/>
    <w:rsid w:val="00A818D5"/>
    <w:rsid w:val="00A81CB6"/>
    <w:rsid w:val="00A8271E"/>
    <w:rsid w:val="00A83477"/>
    <w:rsid w:val="00A83954"/>
    <w:rsid w:val="00A83A35"/>
    <w:rsid w:val="00A83CDA"/>
    <w:rsid w:val="00A8437C"/>
    <w:rsid w:val="00A8473C"/>
    <w:rsid w:val="00A849BA"/>
    <w:rsid w:val="00A84F7A"/>
    <w:rsid w:val="00A84FA8"/>
    <w:rsid w:val="00A8567B"/>
    <w:rsid w:val="00A85A16"/>
    <w:rsid w:val="00A85B19"/>
    <w:rsid w:val="00A85CF3"/>
    <w:rsid w:val="00A86151"/>
    <w:rsid w:val="00A874BA"/>
    <w:rsid w:val="00A87625"/>
    <w:rsid w:val="00A876C6"/>
    <w:rsid w:val="00A87C03"/>
    <w:rsid w:val="00A87C69"/>
    <w:rsid w:val="00A900E6"/>
    <w:rsid w:val="00A9075E"/>
    <w:rsid w:val="00A90FD4"/>
    <w:rsid w:val="00A9160B"/>
    <w:rsid w:val="00A91FD2"/>
    <w:rsid w:val="00A9289E"/>
    <w:rsid w:val="00A92F1A"/>
    <w:rsid w:val="00A94E54"/>
    <w:rsid w:val="00A95308"/>
    <w:rsid w:val="00A955F5"/>
    <w:rsid w:val="00A95C57"/>
    <w:rsid w:val="00A961BE"/>
    <w:rsid w:val="00A96734"/>
    <w:rsid w:val="00A96759"/>
    <w:rsid w:val="00A96F96"/>
    <w:rsid w:val="00A97D58"/>
    <w:rsid w:val="00A97EE3"/>
    <w:rsid w:val="00AA05E2"/>
    <w:rsid w:val="00AA0A7A"/>
    <w:rsid w:val="00AA0B2F"/>
    <w:rsid w:val="00AA1807"/>
    <w:rsid w:val="00AA1EC8"/>
    <w:rsid w:val="00AA21EE"/>
    <w:rsid w:val="00AA2BC8"/>
    <w:rsid w:val="00AA30A5"/>
    <w:rsid w:val="00AA3294"/>
    <w:rsid w:val="00AA3309"/>
    <w:rsid w:val="00AA4333"/>
    <w:rsid w:val="00AA48D5"/>
    <w:rsid w:val="00AA4C72"/>
    <w:rsid w:val="00AA5CD0"/>
    <w:rsid w:val="00AA6B39"/>
    <w:rsid w:val="00AA7006"/>
    <w:rsid w:val="00AA7132"/>
    <w:rsid w:val="00AA723D"/>
    <w:rsid w:val="00AA7640"/>
    <w:rsid w:val="00AA78DD"/>
    <w:rsid w:val="00AA7D99"/>
    <w:rsid w:val="00AB13B7"/>
    <w:rsid w:val="00AB1782"/>
    <w:rsid w:val="00AB17BD"/>
    <w:rsid w:val="00AB3056"/>
    <w:rsid w:val="00AB314E"/>
    <w:rsid w:val="00AB436F"/>
    <w:rsid w:val="00AB44B8"/>
    <w:rsid w:val="00AB44D3"/>
    <w:rsid w:val="00AB45E3"/>
    <w:rsid w:val="00AB4C48"/>
    <w:rsid w:val="00AB55BE"/>
    <w:rsid w:val="00AB6548"/>
    <w:rsid w:val="00AB69A5"/>
    <w:rsid w:val="00AB6C6B"/>
    <w:rsid w:val="00AB6D3B"/>
    <w:rsid w:val="00AB72B8"/>
    <w:rsid w:val="00AB79CE"/>
    <w:rsid w:val="00AB7CA8"/>
    <w:rsid w:val="00AB7D22"/>
    <w:rsid w:val="00AB7ED1"/>
    <w:rsid w:val="00AC0884"/>
    <w:rsid w:val="00AC14B7"/>
    <w:rsid w:val="00AC1F23"/>
    <w:rsid w:val="00AC230F"/>
    <w:rsid w:val="00AC23C9"/>
    <w:rsid w:val="00AC2AEB"/>
    <w:rsid w:val="00AC2B7A"/>
    <w:rsid w:val="00AC2CE1"/>
    <w:rsid w:val="00AC2F81"/>
    <w:rsid w:val="00AC3260"/>
    <w:rsid w:val="00AC3267"/>
    <w:rsid w:val="00AC33D1"/>
    <w:rsid w:val="00AC3486"/>
    <w:rsid w:val="00AC42C6"/>
    <w:rsid w:val="00AC42FB"/>
    <w:rsid w:val="00AC43D1"/>
    <w:rsid w:val="00AC4D06"/>
    <w:rsid w:val="00AC4DC9"/>
    <w:rsid w:val="00AC5018"/>
    <w:rsid w:val="00AC6111"/>
    <w:rsid w:val="00AC6A42"/>
    <w:rsid w:val="00AC6DFE"/>
    <w:rsid w:val="00AC71D7"/>
    <w:rsid w:val="00AC73FE"/>
    <w:rsid w:val="00AC7409"/>
    <w:rsid w:val="00AC7513"/>
    <w:rsid w:val="00AC75EA"/>
    <w:rsid w:val="00AC7AC1"/>
    <w:rsid w:val="00AC7F32"/>
    <w:rsid w:val="00AD0C1B"/>
    <w:rsid w:val="00AD18B0"/>
    <w:rsid w:val="00AD23E3"/>
    <w:rsid w:val="00AD2EA0"/>
    <w:rsid w:val="00AD37B2"/>
    <w:rsid w:val="00AD39CF"/>
    <w:rsid w:val="00AD3CB9"/>
    <w:rsid w:val="00AD41F3"/>
    <w:rsid w:val="00AD437A"/>
    <w:rsid w:val="00AD47E5"/>
    <w:rsid w:val="00AD518B"/>
    <w:rsid w:val="00AD5377"/>
    <w:rsid w:val="00AD581D"/>
    <w:rsid w:val="00AD6595"/>
    <w:rsid w:val="00AD6E15"/>
    <w:rsid w:val="00AD7081"/>
    <w:rsid w:val="00AD72DF"/>
    <w:rsid w:val="00AD7DDD"/>
    <w:rsid w:val="00AD7FEE"/>
    <w:rsid w:val="00AE08D7"/>
    <w:rsid w:val="00AE0D02"/>
    <w:rsid w:val="00AE0F08"/>
    <w:rsid w:val="00AE182B"/>
    <w:rsid w:val="00AE24F6"/>
    <w:rsid w:val="00AE2816"/>
    <w:rsid w:val="00AE29E2"/>
    <w:rsid w:val="00AE33EA"/>
    <w:rsid w:val="00AE3DDF"/>
    <w:rsid w:val="00AE4537"/>
    <w:rsid w:val="00AE55B0"/>
    <w:rsid w:val="00AE606B"/>
    <w:rsid w:val="00AE6C9E"/>
    <w:rsid w:val="00AE7588"/>
    <w:rsid w:val="00AE75C5"/>
    <w:rsid w:val="00AE7A3A"/>
    <w:rsid w:val="00AE7AF3"/>
    <w:rsid w:val="00AF009D"/>
    <w:rsid w:val="00AF03A9"/>
    <w:rsid w:val="00AF0480"/>
    <w:rsid w:val="00AF09F2"/>
    <w:rsid w:val="00AF12EE"/>
    <w:rsid w:val="00AF13EA"/>
    <w:rsid w:val="00AF1A1F"/>
    <w:rsid w:val="00AF1B03"/>
    <w:rsid w:val="00AF1D47"/>
    <w:rsid w:val="00AF1DF3"/>
    <w:rsid w:val="00AF2042"/>
    <w:rsid w:val="00AF213B"/>
    <w:rsid w:val="00AF22F5"/>
    <w:rsid w:val="00AF291C"/>
    <w:rsid w:val="00AF2A26"/>
    <w:rsid w:val="00AF2D17"/>
    <w:rsid w:val="00AF3133"/>
    <w:rsid w:val="00AF3266"/>
    <w:rsid w:val="00AF34FA"/>
    <w:rsid w:val="00AF36E1"/>
    <w:rsid w:val="00AF3840"/>
    <w:rsid w:val="00AF3945"/>
    <w:rsid w:val="00AF41EE"/>
    <w:rsid w:val="00AF4434"/>
    <w:rsid w:val="00AF4581"/>
    <w:rsid w:val="00AF488C"/>
    <w:rsid w:val="00AF4A95"/>
    <w:rsid w:val="00AF5302"/>
    <w:rsid w:val="00AF565F"/>
    <w:rsid w:val="00AF6C80"/>
    <w:rsid w:val="00AF6D36"/>
    <w:rsid w:val="00AF77DE"/>
    <w:rsid w:val="00B01317"/>
    <w:rsid w:val="00B016EB"/>
    <w:rsid w:val="00B01972"/>
    <w:rsid w:val="00B01CD4"/>
    <w:rsid w:val="00B01CF6"/>
    <w:rsid w:val="00B0211E"/>
    <w:rsid w:val="00B025B0"/>
    <w:rsid w:val="00B02888"/>
    <w:rsid w:val="00B02F9C"/>
    <w:rsid w:val="00B031E8"/>
    <w:rsid w:val="00B03F78"/>
    <w:rsid w:val="00B042DF"/>
    <w:rsid w:val="00B043C6"/>
    <w:rsid w:val="00B0538C"/>
    <w:rsid w:val="00B05A0F"/>
    <w:rsid w:val="00B0643B"/>
    <w:rsid w:val="00B0688C"/>
    <w:rsid w:val="00B07080"/>
    <w:rsid w:val="00B077BF"/>
    <w:rsid w:val="00B07BD2"/>
    <w:rsid w:val="00B07F9C"/>
    <w:rsid w:val="00B10A0D"/>
    <w:rsid w:val="00B1179E"/>
    <w:rsid w:val="00B11EEC"/>
    <w:rsid w:val="00B11F40"/>
    <w:rsid w:val="00B11F85"/>
    <w:rsid w:val="00B12198"/>
    <w:rsid w:val="00B122C4"/>
    <w:rsid w:val="00B12426"/>
    <w:rsid w:val="00B128C5"/>
    <w:rsid w:val="00B12BFF"/>
    <w:rsid w:val="00B12CA3"/>
    <w:rsid w:val="00B12DB2"/>
    <w:rsid w:val="00B12FAF"/>
    <w:rsid w:val="00B12FB2"/>
    <w:rsid w:val="00B13955"/>
    <w:rsid w:val="00B14A84"/>
    <w:rsid w:val="00B15D5C"/>
    <w:rsid w:val="00B15F28"/>
    <w:rsid w:val="00B15FB4"/>
    <w:rsid w:val="00B160EA"/>
    <w:rsid w:val="00B165CD"/>
    <w:rsid w:val="00B166BF"/>
    <w:rsid w:val="00B171F8"/>
    <w:rsid w:val="00B177EE"/>
    <w:rsid w:val="00B17A25"/>
    <w:rsid w:val="00B17FAE"/>
    <w:rsid w:val="00B20385"/>
    <w:rsid w:val="00B20A50"/>
    <w:rsid w:val="00B2124C"/>
    <w:rsid w:val="00B21449"/>
    <w:rsid w:val="00B2183E"/>
    <w:rsid w:val="00B21B44"/>
    <w:rsid w:val="00B21F94"/>
    <w:rsid w:val="00B2269F"/>
    <w:rsid w:val="00B22C48"/>
    <w:rsid w:val="00B237FA"/>
    <w:rsid w:val="00B23A7B"/>
    <w:rsid w:val="00B23B55"/>
    <w:rsid w:val="00B2410D"/>
    <w:rsid w:val="00B2410E"/>
    <w:rsid w:val="00B25A23"/>
    <w:rsid w:val="00B26428"/>
    <w:rsid w:val="00B2659E"/>
    <w:rsid w:val="00B2784A"/>
    <w:rsid w:val="00B30315"/>
    <w:rsid w:val="00B30753"/>
    <w:rsid w:val="00B30957"/>
    <w:rsid w:val="00B3095C"/>
    <w:rsid w:val="00B310C8"/>
    <w:rsid w:val="00B31370"/>
    <w:rsid w:val="00B315DE"/>
    <w:rsid w:val="00B32410"/>
    <w:rsid w:val="00B32778"/>
    <w:rsid w:val="00B32A72"/>
    <w:rsid w:val="00B33508"/>
    <w:rsid w:val="00B33A8E"/>
    <w:rsid w:val="00B342FA"/>
    <w:rsid w:val="00B34C96"/>
    <w:rsid w:val="00B353A0"/>
    <w:rsid w:val="00B358E8"/>
    <w:rsid w:val="00B361B4"/>
    <w:rsid w:val="00B365FC"/>
    <w:rsid w:val="00B366A6"/>
    <w:rsid w:val="00B3687B"/>
    <w:rsid w:val="00B37366"/>
    <w:rsid w:val="00B37E55"/>
    <w:rsid w:val="00B40267"/>
    <w:rsid w:val="00B403C0"/>
    <w:rsid w:val="00B40B7C"/>
    <w:rsid w:val="00B40DCF"/>
    <w:rsid w:val="00B414DD"/>
    <w:rsid w:val="00B42DDD"/>
    <w:rsid w:val="00B4459E"/>
    <w:rsid w:val="00B448BA"/>
    <w:rsid w:val="00B453BE"/>
    <w:rsid w:val="00B45AD0"/>
    <w:rsid w:val="00B45D96"/>
    <w:rsid w:val="00B45DFA"/>
    <w:rsid w:val="00B462A1"/>
    <w:rsid w:val="00B4654A"/>
    <w:rsid w:val="00B46F37"/>
    <w:rsid w:val="00B4774E"/>
    <w:rsid w:val="00B47DC7"/>
    <w:rsid w:val="00B47ED8"/>
    <w:rsid w:val="00B50436"/>
    <w:rsid w:val="00B50457"/>
    <w:rsid w:val="00B504A7"/>
    <w:rsid w:val="00B52089"/>
    <w:rsid w:val="00B5212A"/>
    <w:rsid w:val="00B523B8"/>
    <w:rsid w:val="00B52476"/>
    <w:rsid w:val="00B5349C"/>
    <w:rsid w:val="00B53FE5"/>
    <w:rsid w:val="00B5418D"/>
    <w:rsid w:val="00B54423"/>
    <w:rsid w:val="00B550FB"/>
    <w:rsid w:val="00B5514B"/>
    <w:rsid w:val="00B55DB5"/>
    <w:rsid w:val="00B5714E"/>
    <w:rsid w:val="00B578A1"/>
    <w:rsid w:val="00B57E6E"/>
    <w:rsid w:val="00B5B2B0"/>
    <w:rsid w:val="00B60FDB"/>
    <w:rsid w:val="00B61139"/>
    <w:rsid w:val="00B6163A"/>
    <w:rsid w:val="00B617BB"/>
    <w:rsid w:val="00B61FC0"/>
    <w:rsid w:val="00B62DF0"/>
    <w:rsid w:val="00B62FEC"/>
    <w:rsid w:val="00B631D1"/>
    <w:rsid w:val="00B63456"/>
    <w:rsid w:val="00B6370D"/>
    <w:rsid w:val="00B63D98"/>
    <w:rsid w:val="00B6465B"/>
    <w:rsid w:val="00B6487B"/>
    <w:rsid w:val="00B6575B"/>
    <w:rsid w:val="00B6586A"/>
    <w:rsid w:val="00B65C89"/>
    <w:rsid w:val="00B65E81"/>
    <w:rsid w:val="00B6622B"/>
    <w:rsid w:val="00B669D4"/>
    <w:rsid w:val="00B66A53"/>
    <w:rsid w:val="00B66C4B"/>
    <w:rsid w:val="00B6A078"/>
    <w:rsid w:val="00B701ED"/>
    <w:rsid w:val="00B70761"/>
    <w:rsid w:val="00B70A4C"/>
    <w:rsid w:val="00B70A6F"/>
    <w:rsid w:val="00B724F8"/>
    <w:rsid w:val="00B72E2D"/>
    <w:rsid w:val="00B732AB"/>
    <w:rsid w:val="00B739D9"/>
    <w:rsid w:val="00B73D45"/>
    <w:rsid w:val="00B73F36"/>
    <w:rsid w:val="00B742E4"/>
    <w:rsid w:val="00B7430D"/>
    <w:rsid w:val="00B75B12"/>
    <w:rsid w:val="00B75CFE"/>
    <w:rsid w:val="00B7638C"/>
    <w:rsid w:val="00B76B37"/>
    <w:rsid w:val="00B771D5"/>
    <w:rsid w:val="00B7763F"/>
    <w:rsid w:val="00B804B9"/>
    <w:rsid w:val="00B80D1E"/>
    <w:rsid w:val="00B80F73"/>
    <w:rsid w:val="00B814AC"/>
    <w:rsid w:val="00B8172A"/>
    <w:rsid w:val="00B819BA"/>
    <w:rsid w:val="00B81ABA"/>
    <w:rsid w:val="00B821CB"/>
    <w:rsid w:val="00B824C0"/>
    <w:rsid w:val="00B82C0A"/>
    <w:rsid w:val="00B830F4"/>
    <w:rsid w:val="00B83183"/>
    <w:rsid w:val="00B8326E"/>
    <w:rsid w:val="00B834D4"/>
    <w:rsid w:val="00B83822"/>
    <w:rsid w:val="00B840EB"/>
    <w:rsid w:val="00B84883"/>
    <w:rsid w:val="00B859F7"/>
    <w:rsid w:val="00B85B20"/>
    <w:rsid w:val="00B85C5D"/>
    <w:rsid w:val="00B8663C"/>
    <w:rsid w:val="00B86B5D"/>
    <w:rsid w:val="00B86C65"/>
    <w:rsid w:val="00B86CB7"/>
    <w:rsid w:val="00B86D96"/>
    <w:rsid w:val="00B87249"/>
    <w:rsid w:val="00B879B2"/>
    <w:rsid w:val="00B912CB"/>
    <w:rsid w:val="00B91B1A"/>
    <w:rsid w:val="00B92324"/>
    <w:rsid w:val="00B924B0"/>
    <w:rsid w:val="00B92ADE"/>
    <w:rsid w:val="00B941F9"/>
    <w:rsid w:val="00B94360"/>
    <w:rsid w:val="00B94FA4"/>
    <w:rsid w:val="00B950D0"/>
    <w:rsid w:val="00B95E02"/>
    <w:rsid w:val="00B966A1"/>
    <w:rsid w:val="00B96E7B"/>
    <w:rsid w:val="00B971D3"/>
    <w:rsid w:val="00B972C2"/>
    <w:rsid w:val="00B97A65"/>
    <w:rsid w:val="00B97A7E"/>
    <w:rsid w:val="00B97AD4"/>
    <w:rsid w:val="00BA0444"/>
    <w:rsid w:val="00BA0E94"/>
    <w:rsid w:val="00BA0F98"/>
    <w:rsid w:val="00BA1CCA"/>
    <w:rsid w:val="00BA2351"/>
    <w:rsid w:val="00BA25AD"/>
    <w:rsid w:val="00BA344E"/>
    <w:rsid w:val="00BA3BDC"/>
    <w:rsid w:val="00BA3D4C"/>
    <w:rsid w:val="00BA3DE2"/>
    <w:rsid w:val="00BA3E7A"/>
    <w:rsid w:val="00BA40FE"/>
    <w:rsid w:val="00BA45BB"/>
    <w:rsid w:val="00BA4FB9"/>
    <w:rsid w:val="00BA5D9E"/>
    <w:rsid w:val="00BA5F21"/>
    <w:rsid w:val="00BA605D"/>
    <w:rsid w:val="00BA607E"/>
    <w:rsid w:val="00BA608C"/>
    <w:rsid w:val="00BA6090"/>
    <w:rsid w:val="00BA63F8"/>
    <w:rsid w:val="00BA7476"/>
    <w:rsid w:val="00BA75CC"/>
    <w:rsid w:val="00BA7FE2"/>
    <w:rsid w:val="00BB02A7"/>
    <w:rsid w:val="00BB08B5"/>
    <w:rsid w:val="00BB093F"/>
    <w:rsid w:val="00BB1965"/>
    <w:rsid w:val="00BB1999"/>
    <w:rsid w:val="00BB24B7"/>
    <w:rsid w:val="00BB276F"/>
    <w:rsid w:val="00BB28CC"/>
    <w:rsid w:val="00BB3EB0"/>
    <w:rsid w:val="00BB3F31"/>
    <w:rsid w:val="00BB412B"/>
    <w:rsid w:val="00BB48C4"/>
    <w:rsid w:val="00BB49C8"/>
    <w:rsid w:val="00BB4B16"/>
    <w:rsid w:val="00BB53CC"/>
    <w:rsid w:val="00BB568F"/>
    <w:rsid w:val="00BB59E0"/>
    <w:rsid w:val="00BB5A55"/>
    <w:rsid w:val="00BB5DA3"/>
    <w:rsid w:val="00BB5F07"/>
    <w:rsid w:val="00BB6210"/>
    <w:rsid w:val="00BB6CEA"/>
    <w:rsid w:val="00BB6E94"/>
    <w:rsid w:val="00BB778A"/>
    <w:rsid w:val="00BC0DB1"/>
    <w:rsid w:val="00BC0E71"/>
    <w:rsid w:val="00BC10FB"/>
    <w:rsid w:val="00BC1F20"/>
    <w:rsid w:val="00BC2616"/>
    <w:rsid w:val="00BC2DBE"/>
    <w:rsid w:val="00BC2E1B"/>
    <w:rsid w:val="00BC3805"/>
    <w:rsid w:val="00BC3D62"/>
    <w:rsid w:val="00BC40CE"/>
    <w:rsid w:val="00BC468C"/>
    <w:rsid w:val="00BC47E0"/>
    <w:rsid w:val="00BC5112"/>
    <w:rsid w:val="00BC5636"/>
    <w:rsid w:val="00BC5BF8"/>
    <w:rsid w:val="00BC60D5"/>
    <w:rsid w:val="00BC61ED"/>
    <w:rsid w:val="00BC6253"/>
    <w:rsid w:val="00BC6256"/>
    <w:rsid w:val="00BC6619"/>
    <w:rsid w:val="00BC6796"/>
    <w:rsid w:val="00BC69B6"/>
    <w:rsid w:val="00BC6C50"/>
    <w:rsid w:val="00BC6E69"/>
    <w:rsid w:val="00BC7221"/>
    <w:rsid w:val="00BC7369"/>
    <w:rsid w:val="00BC775E"/>
    <w:rsid w:val="00BC7ED7"/>
    <w:rsid w:val="00BD0722"/>
    <w:rsid w:val="00BD0A39"/>
    <w:rsid w:val="00BD16A3"/>
    <w:rsid w:val="00BD17D0"/>
    <w:rsid w:val="00BD1BD4"/>
    <w:rsid w:val="00BD21EC"/>
    <w:rsid w:val="00BD38E2"/>
    <w:rsid w:val="00BD3B2B"/>
    <w:rsid w:val="00BD3F7E"/>
    <w:rsid w:val="00BD443F"/>
    <w:rsid w:val="00BD4B90"/>
    <w:rsid w:val="00BD4DC5"/>
    <w:rsid w:val="00BD5056"/>
    <w:rsid w:val="00BD5135"/>
    <w:rsid w:val="00BD5179"/>
    <w:rsid w:val="00BD5424"/>
    <w:rsid w:val="00BD5B3B"/>
    <w:rsid w:val="00BD5E7A"/>
    <w:rsid w:val="00BD61AC"/>
    <w:rsid w:val="00BD61E5"/>
    <w:rsid w:val="00BD650A"/>
    <w:rsid w:val="00BD7246"/>
    <w:rsid w:val="00BD730B"/>
    <w:rsid w:val="00BD7439"/>
    <w:rsid w:val="00BD7510"/>
    <w:rsid w:val="00BD779E"/>
    <w:rsid w:val="00BE04BA"/>
    <w:rsid w:val="00BE0943"/>
    <w:rsid w:val="00BE133A"/>
    <w:rsid w:val="00BE1489"/>
    <w:rsid w:val="00BE1A47"/>
    <w:rsid w:val="00BE2586"/>
    <w:rsid w:val="00BE2BFA"/>
    <w:rsid w:val="00BE3058"/>
    <w:rsid w:val="00BE307B"/>
    <w:rsid w:val="00BE32B0"/>
    <w:rsid w:val="00BE37C7"/>
    <w:rsid w:val="00BE4539"/>
    <w:rsid w:val="00BE51E9"/>
    <w:rsid w:val="00BE5643"/>
    <w:rsid w:val="00BE57C1"/>
    <w:rsid w:val="00BE5C33"/>
    <w:rsid w:val="00BE6332"/>
    <w:rsid w:val="00BE67E9"/>
    <w:rsid w:val="00BE6BB9"/>
    <w:rsid w:val="00BE7149"/>
    <w:rsid w:val="00BE7267"/>
    <w:rsid w:val="00BE72B4"/>
    <w:rsid w:val="00BE7865"/>
    <w:rsid w:val="00BE7B6C"/>
    <w:rsid w:val="00BF0435"/>
    <w:rsid w:val="00BF08A6"/>
    <w:rsid w:val="00BF110E"/>
    <w:rsid w:val="00BF1288"/>
    <w:rsid w:val="00BF13F1"/>
    <w:rsid w:val="00BF1A99"/>
    <w:rsid w:val="00BF1C6A"/>
    <w:rsid w:val="00BF233D"/>
    <w:rsid w:val="00BF287F"/>
    <w:rsid w:val="00BF2C34"/>
    <w:rsid w:val="00BF3160"/>
    <w:rsid w:val="00BF3180"/>
    <w:rsid w:val="00BF39E5"/>
    <w:rsid w:val="00BF3C04"/>
    <w:rsid w:val="00BF3E1F"/>
    <w:rsid w:val="00BF4468"/>
    <w:rsid w:val="00BF4591"/>
    <w:rsid w:val="00BF47DC"/>
    <w:rsid w:val="00BF4AD1"/>
    <w:rsid w:val="00BF4D5A"/>
    <w:rsid w:val="00BF4FD0"/>
    <w:rsid w:val="00BF4FDD"/>
    <w:rsid w:val="00BF5CE5"/>
    <w:rsid w:val="00BF6525"/>
    <w:rsid w:val="00BF6BD7"/>
    <w:rsid w:val="00BF6DE3"/>
    <w:rsid w:val="00BF7145"/>
    <w:rsid w:val="00BF7247"/>
    <w:rsid w:val="00BF7617"/>
    <w:rsid w:val="00C0065E"/>
    <w:rsid w:val="00C017AE"/>
    <w:rsid w:val="00C026E4"/>
    <w:rsid w:val="00C02863"/>
    <w:rsid w:val="00C02B1C"/>
    <w:rsid w:val="00C02C52"/>
    <w:rsid w:val="00C02CF6"/>
    <w:rsid w:val="00C02F16"/>
    <w:rsid w:val="00C02F5F"/>
    <w:rsid w:val="00C0426A"/>
    <w:rsid w:val="00C0518A"/>
    <w:rsid w:val="00C067BC"/>
    <w:rsid w:val="00C06899"/>
    <w:rsid w:val="00C06FEF"/>
    <w:rsid w:val="00C070CC"/>
    <w:rsid w:val="00C0719D"/>
    <w:rsid w:val="00C071FC"/>
    <w:rsid w:val="00C07358"/>
    <w:rsid w:val="00C0773B"/>
    <w:rsid w:val="00C07A12"/>
    <w:rsid w:val="00C07CC8"/>
    <w:rsid w:val="00C07F04"/>
    <w:rsid w:val="00C10284"/>
    <w:rsid w:val="00C10980"/>
    <w:rsid w:val="00C10C5C"/>
    <w:rsid w:val="00C10F23"/>
    <w:rsid w:val="00C1254D"/>
    <w:rsid w:val="00C1333E"/>
    <w:rsid w:val="00C138C6"/>
    <w:rsid w:val="00C13CCE"/>
    <w:rsid w:val="00C13D88"/>
    <w:rsid w:val="00C142A0"/>
    <w:rsid w:val="00C14FFE"/>
    <w:rsid w:val="00C15064"/>
    <w:rsid w:val="00C15147"/>
    <w:rsid w:val="00C15198"/>
    <w:rsid w:val="00C15572"/>
    <w:rsid w:val="00C1582A"/>
    <w:rsid w:val="00C15AF1"/>
    <w:rsid w:val="00C16106"/>
    <w:rsid w:val="00C161C7"/>
    <w:rsid w:val="00C162D1"/>
    <w:rsid w:val="00C163D0"/>
    <w:rsid w:val="00C164BF"/>
    <w:rsid w:val="00C16CD2"/>
    <w:rsid w:val="00C16CDC"/>
    <w:rsid w:val="00C16D45"/>
    <w:rsid w:val="00C17143"/>
    <w:rsid w:val="00C174E0"/>
    <w:rsid w:val="00C176F6"/>
    <w:rsid w:val="00C2001C"/>
    <w:rsid w:val="00C20832"/>
    <w:rsid w:val="00C208D4"/>
    <w:rsid w:val="00C20C17"/>
    <w:rsid w:val="00C20E3B"/>
    <w:rsid w:val="00C21014"/>
    <w:rsid w:val="00C21090"/>
    <w:rsid w:val="00C222B4"/>
    <w:rsid w:val="00C22343"/>
    <w:rsid w:val="00C225AC"/>
    <w:rsid w:val="00C225FB"/>
    <w:rsid w:val="00C237FF"/>
    <w:rsid w:val="00C23AD0"/>
    <w:rsid w:val="00C23F41"/>
    <w:rsid w:val="00C24084"/>
    <w:rsid w:val="00C240F1"/>
    <w:rsid w:val="00C2444E"/>
    <w:rsid w:val="00C24460"/>
    <w:rsid w:val="00C24888"/>
    <w:rsid w:val="00C24C25"/>
    <w:rsid w:val="00C25283"/>
    <w:rsid w:val="00C2537E"/>
    <w:rsid w:val="00C253E2"/>
    <w:rsid w:val="00C257CD"/>
    <w:rsid w:val="00C25A83"/>
    <w:rsid w:val="00C2617F"/>
    <w:rsid w:val="00C26889"/>
    <w:rsid w:val="00C26AA5"/>
    <w:rsid w:val="00C272C5"/>
    <w:rsid w:val="00C2759E"/>
    <w:rsid w:val="00C27958"/>
    <w:rsid w:val="00C30A8B"/>
    <w:rsid w:val="00C30D26"/>
    <w:rsid w:val="00C3192A"/>
    <w:rsid w:val="00C3223B"/>
    <w:rsid w:val="00C323F7"/>
    <w:rsid w:val="00C326F5"/>
    <w:rsid w:val="00C3281D"/>
    <w:rsid w:val="00C3288C"/>
    <w:rsid w:val="00C32E7E"/>
    <w:rsid w:val="00C337F5"/>
    <w:rsid w:val="00C33B32"/>
    <w:rsid w:val="00C3444B"/>
    <w:rsid w:val="00C34486"/>
    <w:rsid w:val="00C346E9"/>
    <w:rsid w:val="00C34DA2"/>
    <w:rsid w:val="00C34E98"/>
    <w:rsid w:val="00C35AF2"/>
    <w:rsid w:val="00C35B86"/>
    <w:rsid w:val="00C35F48"/>
    <w:rsid w:val="00C362BB"/>
    <w:rsid w:val="00C3637D"/>
    <w:rsid w:val="00C365C2"/>
    <w:rsid w:val="00C37085"/>
    <w:rsid w:val="00C37187"/>
    <w:rsid w:val="00C37764"/>
    <w:rsid w:val="00C37F27"/>
    <w:rsid w:val="00C4003D"/>
    <w:rsid w:val="00C40899"/>
    <w:rsid w:val="00C4093A"/>
    <w:rsid w:val="00C40BF2"/>
    <w:rsid w:val="00C414D6"/>
    <w:rsid w:val="00C418ED"/>
    <w:rsid w:val="00C4256E"/>
    <w:rsid w:val="00C426D5"/>
    <w:rsid w:val="00C429B5"/>
    <w:rsid w:val="00C43393"/>
    <w:rsid w:val="00C439ED"/>
    <w:rsid w:val="00C43A58"/>
    <w:rsid w:val="00C444BF"/>
    <w:rsid w:val="00C44C84"/>
    <w:rsid w:val="00C45028"/>
    <w:rsid w:val="00C45D67"/>
    <w:rsid w:val="00C462C7"/>
    <w:rsid w:val="00C46476"/>
    <w:rsid w:val="00C464F6"/>
    <w:rsid w:val="00C46C4B"/>
    <w:rsid w:val="00C46D51"/>
    <w:rsid w:val="00C47388"/>
    <w:rsid w:val="00C474B7"/>
    <w:rsid w:val="00C47E9B"/>
    <w:rsid w:val="00C4F2EB"/>
    <w:rsid w:val="00C5105B"/>
    <w:rsid w:val="00C5112D"/>
    <w:rsid w:val="00C51AF8"/>
    <w:rsid w:val="00C51B30"/>
    <w:rsid w:val="00C52971"/>
    <w:rsid w:val="00C52A52"/>
    <w:rsid w:val="00C536C0"/>
    <w:rsid w:val="00C53A71"/>
    <w:rsid w:val="00C53F9D"/>
    <w:rsid w:val="00C5457C"/>
    <w:rsid w:val="00C5471E"/>
    <w:rsid w:val="00C54F14"/>
    <w:rsid w:val="00C54F2D"/>
    <w:rsid w:val="00C55011"/>
    <w:rsid w:val="00C550A7"/>
    <w:rsid w:val="00C55115"/>
    <w:rsid w:val="00C559D5"/>
    <w:rsid w:val="00C55DC3"/>
    <w:rsid w:val="00C55FC4"/>
    <w:rsid w:val="00C560EE"/>
    <w:rsid w:val="00C56679"/>
    <w:rsid w:val="00C56715"/>
    <w:rsid w:val="00C5693C"/>
    <w:rsid w:val="00C56A23"/>
    <w:rsid w:val="00C56B2D"/>
    <w:rsid w:val="00C56C41"/>
    <w:rsid w:val="00C56C60"/>
    <w:rsid w:val="00C57102"/>
    <w:rsid w:val="00C5726C"/>
    <w:rsid w:val="00C572E9"/>
    <w:rsid w:val="00C57A80"/>
    <w:rsid w:val="00C57ED9"/>
    <w:rsid w:val="00C618A8"/>
    <w:rsid w:val="00C61B1B"/>
    <w:rsid w:val="00C61D37"/>
    <w:rsid w:val="00C61E3C"/>
    <w:rsid w:val="00C62195"/>
    <w:rsid w:val="00C62479"/>
    <w:rsid w:val="00C62C45"/>
    <w:rsid w:val="00C62DEA"/>
    <w:rsid w:val="00C62F8A"/>
    <w:rsid w:val="00C63A9D"/>
    <w:rsid w:val="00C63D1C"/>
    <w:rsid w:val="00C63E36"/>
    <w:rsid w:val="00C63FAB"/>
    <w:rsid w:val="00C6430B"/>
    <w:rsid w:val="00C6474E"/>
    <w:rsid w:val="00C6497E"/>
    <w:rsid w:val="00C661EF"/>
    <w:rsid w:val="00C669E0"/>
    <w:rsid w:val="00C66A5A"/>
    <w:rsid w:val="00C67001"/>
    <w:rsid w:val="00C6732C"/>
    <w:rsid w:val="00C673B6"/>
    <w:rsid w:val="00C6756C"/>
    <w:rsid w:val="00C67AD7"/>
    <w:rsid w:val="00C67C65"/>
    <w:rsid w:val="00C70318"/>
    <w:rsid w:val="00C7039C"/>
    <w:rsid w:val="00C70739"/>
    <w:rsid w:val="00C7077A"/>
    <w:rsid w:val="00C72612"/>
    <w:rsid w:val="00C727AE"/>
    <w:rsid w:val="00C72859"/>
    <w:rsid w:val="00C72909"/>
    <w:rsid w:val="00C72B7B"/>
    <w:rsid w:val="00C73337"/>
    <w:rsid w:val="00C733A4"/>
    <w:rsid w:val="00C73856"/>
    <w:rsid w:val="00C73AA5"/>
    <w:rsid w:val="00C73DEB"/>
    <w:rsid w:val="00C74074"/>
    <w:rsid w:val="00C740D5"/>
    <w:rsid w:val="00C741CC"/>
    <w:rsid w:val="00C74213"/>
    <w:rsid w:val="00C749FC"/>
    <w:rsid w:val="00C74D20"/>
    <w:rsid w:val="00C754EA"/>
    <w:rsid w:val="00C759A4"/>
    <w:rsid w:val="00C75DDA"/>
    <w:rsid w:val="00C75E54"/>
    <w:rsid w:val="00C766EC"/>
    <w:rsid w:val="00C76D53"/>
    <w:rsid w:val="00C80390"/>
    <w:rsid w:val="00C803FC"/>
    <w:rsid w:val="00C8054B"/>
    <w:rsid w:val="00C80E70"/>
    <w:rsid w:val="00C80E87"/>
    <w:rsid w:val="00C81198"/>
    <w:rsid w:val="00C8280A"/>
    <w:rsid w:val="00C828E5"/>
    <w:rsid w:val="00C82A6D"/>
    <w:rsid w:val="00C82AB8"/>
    <w:rsid w:val="00C82D77"/>
    <w:rsid w:val="00C82EE2"/>
    <w:rsid w:val="00C832F1"/>
    <w:rsid w:val="00C8340C"/>
    <w:rsid w:val="00C83453"/>
    <w:rsid w:val="00C83672"/>
    <w:rsid w:val="00C84298"/>
    <w:rsid w:val="00C847B9"/>
    <w:rsid w:val="00C84954"/>
    <w:rsid w:val="00C84CF4"/>
    <w:rsid w:val="00C8525F"/>
    <w:rsid w:val="00C852B7"/>
    <w:rsid w:val="00C857E3"/>
    <w:rsid w:val="00C85AF4"/>
    <w:rsid w:val="00C85D9E"/>
    <w:rsid w:val="00C86926"/>
    <w:rsid w:val="00C8694B"/>
    <w:rsid w:val="00C86ACE"/>
    <w:rsid w:val="00C872F7"/>
    <w:rsid w:val="00C87328"/>
    <w:rsid w:val="00C8795B"/>
    <w:rsid w:val="00C87A27"/>
    <w:rsid w:val="00C87C82"/>
    <w:rsid w:val="00C90709"/>
    <w:rsid w:val="00C90D22"/>
    <w:rsid w:val="00C90D25"/>
    <w:rsid w:val="00C911BD"/>
    <w:rsid w:val="00C91FD1"/>
    <w:rsid w:val="00C925FD"/>
    <w:rsid w:val="00C94170"/>
    <w:rsid w:val="00C942FC"/>
    <w:rsid w:val="00C945AF"/>
    <w:rsid w:val="00C94B01"/>
    <w:rsid w:val="00C94C46"/>
    <w:rsid w:val="00C94DB2"/>
    <w:rsid w:val="00C94EFE"/>
    <w:rsid w:val="00C95291"/>
    <w:rsid w:val="00C95BA1"/>
    <w:rsid w:val="00C95DC6"/>
    <w:rsid w:val="00C960ED"/>
    <w:rsid w:val="00C96C1A"/>
    <w:rsid w:val="00C9752A"/>
    <w:rsid w:val="00C97608"/>
    <w:rsid w:val="00C977B0"/>
    <w:rsid w:val="00CA0053"/>
    <w:rsid w:val="00CA018F"/>
    <w:rsid w:val="00CA0295"/>
    <w:rsid w:val="00CA035C"/>
    <w:rsid w:val="00CA0FB0"/>
    <w:rsid w:val="00CA1F10"/>
    <w:rsid w:val="00CA2345"/>
    <w:rsid w:val="00CA2955"/>
    <w:rsid w:val="00CA2F93"/>
    <w:rsid w:val="00CA2FA7"/>
    <w:rsid w:val="00CA31A5"/>
    <w:rsid w:val="00CA3A35"/>
    <w:rsid w:val="00CA3DA8"/>
    <w:rsid w:val="00CA3EAE"/>
    <w:rsid w:val="00CA4BD0"/>
    <w:rsid w:val="00CA4D8F"/>
    <w:rsid w:val="00CA5420"/>
    <w:rsid w:val="00CA5867"/>
    <w:rsid w:val="00CA5DE8"/>
    <w:rsid w:val="00CA61D2"/>
    <w:rsid w:val="00CA621C"/>
    <w:rsid w:val="00CA64F9"/>
    <w:rsid w:val="00CA693B"/>
    <w:rsid w:val="00CA6D99"/>
    <w:rsid w:val="00CA6E8E"/>
    <w:rsid w:val="00CA71CB"/>
    <w:rsid w:val="00CA789A"/>
    <w:rsid w:val="00CA7A76"/>
    <w:rsid w:val="00CB0035"/>
    <w:rsid w:val="00CB0366"/>
    <w:rsid w:val="00CB0B12"/>
    <w:rsid w:val="00CB0D63"/>
    <w:rsid w:val="00CB0FCA"/>
    <w:rsid w:val="00CB1929"/>
    <w:rsid w:val="00CB1BD4"/>
    <w:rsid w:val="00CB21AD"/>
    <w:rsid w:val="00CB289F"/>
    <w:rsid w:val="00CB2B09"/>
    <w:rsid w:val="00CB2C0B"/>
    <w:rsid w:val="00CB3049"/>
    <w:rsid w:val="00CB3253"/>
    <w:rsid w:val="00CB34A4"/>
    <w:rsid w:val="00CB3B20"/>
    <w:rsid w:val="00CB3F4D"/>
    <w:rsid w:val="00CB4032"/>
    <w:rsid w:val="00CB4520"/>
    <w:rsid w:val="00CB4904"/>
    <w:rsid w:val="00CB5489"/>
    <w:rsid w:val="00CB57B1"/>
    <w:rsid w:val="00CB6883"/>
    <w:rsid w:val="00CB6AB6"/>
    <w:rsid w:val="00CB6AEC"/>
    <w:rsid w:val="00CB6F48"/>
    <w:rsid w:val="00CB743D"/>
    <w:rsid w:val="00CB7E9C"/>
    <w:rsid w:val="00CC0677"/>
    <w:rsid w:val="00CC0949"/>
    <w:rsid w:val="00CC09F4"/>
    <w:rsid w:val="00CC0CBA"/>
    <w:rsid w:val="00CC105A"/>
    <w:rsid w:val="00CC133B"/>
    <w:rsid w:val="00CC2018"/>
    <w:rsid w:val="00CC243C"/>
    <w:rsid w:val="00CC2FE7"/>
    <w:rsid w:val="00CC317A"/>
    <w:rsid w:val="00CC373A"/>
    <w:rsid w:val="00CC3742"/>
    <w:rsid w:val="00CC38C4"/>
    <w:rsid w:val="00CC3F39"/>
    <w:rsid w:val="00CC42F6"/>
    <w:rsid w:val="00CC458D"/>
    <w:rsid w:val="00CC46F3"/>
    <w:rsid w:val="00CC4D47"/>
    <w:rsid w:val="00CC5205"/>
    <w:rsid w:val="00CC5569"/>
    <w:rsid w:val="00CC589C"/>
    <w:rsid w:val="00CC5B73"/>
    <w:rsid w:val="00CC5E4A"/>
    <w:rsid w:val="00CC6197"/>
    <w:rsid w:val="00CC6B2B"/>
    <w:rsid w:val="00CC6BF1"/>
    <w:rsid w:val="00CC6D20"/>
    <w:rsid w:val="00CC6E24"/>
    <w:rsid w:val="00CC70DA"/>
    <w:rsid w:val="00CC7145"/>
    <w:rsid w:val="00CC75A2"/>
    <w:rsid w:val="00CD029A"/>
    <w:rsid w:val="00CD0309"/>
    <w:rsid w:val="00CD0AD1"/>
    <w:rsid w:val="00CD0F34"/>
    <w:rsid w:val="00CD15F7"/>
    <w:rsid w:val="00CD18D0"/>
    <w:rsid w:val="00CD23B6"/>
    <w:rsid w:val="00CD23BC"/>
    <w:rsid w:val="00CD2561"/>
    <w:rsid w:val="00CD25D3"/>
    <w:rsid w:val="00CD2D4D"/>
    <w:rsid w:val="00CD352C"/>
    <w:rsid w:val="00CD384E"/>
    <w:rsid w:val="00CD3A00"/>
    <w:rsid w:val="00CD4861"/>
    <w:rsid w:val="00CD572E"/>
    <w:rsid w:val="00CD5C6D"/>
    <w:rsid w:val="00CD66A5"/>
    <w:rsid w:val="00CD6969"/>
    <w:rsid w:val="00CD7A18"/>
    <w:rsid w:val="00CD7CE8"/>
    <w:rsid w:val="00CE01C5"/>
    <w:rsid w:val="00CE06B5"/>
    <w:rsid w:val="00CE0A7D"/>
    <w:rsid w:val="00CE13FE"/>
    <w:rsid w:val="00CE15DA"/>
    <w:rsid w:val="00CE1ABB"/>
    <w:rsid w:val="00CE1E0F"/>
    <w:rsid w:val="00CE1E36"/>
    <w:rsid w:val="00CE2E6C"/>
    <w:rsid w:val="00CE361F"/>
    <w:rsid w:val="00CE46CA"/>
    <w:rsid w:val="00CE4FFF"/>
    <w:rsid w:val="00CE5497"/>
    <w:rsid w:val="00CE58FA"/>
    <w:rsid w:val="00CE5C45"/>
    <w:rsid w:val="00CE5EE3"/>
    <w:rsid w:val="00CE6178"/>
    <w:rsid w:val="00CE64F5"/>
    <w:rsid w:val="00CE75C4"/>
    <w:rsid w:val="00CF10A0"/>
    <w:rsid w:val="00CF1B67"/>
    <w:rsid w:val="00CF296A"/>
    <w:rsid w:val="00CF31D0"/>
    <w:rsid w:val="00CF36D5"/>
    <w:rsid w:val="00CF4108"/>
    <w:rsid w:val="00CF4181"/>
    <w:rsid w:val="00CF45AA"/>
    <w:rsid w:val="00CF4B44"/>
    <w:rsid w:val="00CF51DB"/>
    <w:rsid w:val="00CF621F"/>
    <w:rsid w:val="00CF652C"/>
    <w:rsid w:val="00CF6823"/>
    <w:rsid w:val="00CF683B"/>
    <w:rsid w:val="00CF6C79"/>
    <w:rsid w:val="00CF6DBA"/>
    <w:rsid w:val="00CF6FA4"/>
    <w:rsid w:val="00CF725D"/>
    <w:rsid w:val="00CF7288"/>
    <w:rsid w:val="00CF76D5"/>
    <w:rsid w:val="00CF76F9"/>
    <w:rsid w:val="00CF7861"/>
    <w:rsid w:val="00CF79CF"/>
    <w:rsid w:val="00CF7D6C"/>
    <w:rsid w:val="00CF7F71"/>
    <w:rsid w:val="00D001F7"/>
    <w:rsid w:val="00D00A21"/>
    <w:rsid w:val="00D0166E"/>
    <w:rsid w:val="00D01973"/>
    <w:rsid w:val="00D019B3"/>
    <w:rsid w:val="00D01C01"/>
    <w:rsid w:val="00D01FCA"/>
    <w:rsid w:val="00D0232E"/>
    <w:rsid w:val="00D026B6"/>
    <w:rsid w:val="00D03F2F"/>
    <w:rsid w:val="00D04EBD"/>
    <w:rsid w:val="00D05B7C"/>
    <w:rsid w:val="00D05F28"/>
    <w:rsid w:val="00D06597"/>
    <w:rsid w:val="00D06CFF"/>
    <w:rsid w:val="00D06D7B"/>
    <w:rsid w:val="00D07211"/>
    <w:rsid w:val="00D07548"/>
    <w:rsid w:val="00D0781B"/>
    <w:rsid w:val="00D07B54"/>
    <w:rsid w:val="00D07EC3"/>
    <w:rsid w:val="00D07F08"/>
    <w:rsid w:val="00D10200"/>
    <w:rsid w:val="00D1034F"/>
    <w:rsid w:val="00D1065E"/>
    <w:rsid w:val="00D107D2"/>
    <w:rsid w:val="00D108D7"/>
    <w:rsid w:val="00D10D5F"/>
    <w:rsid w:val="00D110B5"/>
    <w:rsid w:val="00D1132F"/>
    <w:rsid w:val="00D1189E"/>
    <w:rsid w:val="00D11CC4"/>
    <w:rsid w:val="00D122F7"/>
    <w:rsid w:val="00D1267A"/>
    <w:rsid w:val="00D12803"/>
    <w:rsid w:val="00D129A9"/>
    <w:rsid w:val="00D12EB7"/>
    <w:rsid w:val="00D12F9B"/>
    <w:rsid w:val="00D13C7F"/>
    <w:rsid w:val="00D13F11"/>
    <w:rsid w:val="00D14C32"/>
    <w:rsid w:val="00D14E1A"/>
    <w:rsid w:val="00D14F3C"/>
    <w:rsid w:val="00D1517D"/>
    <w:rsid w:val="00D154A1"/>
    <w:rsid w:val="00D160E7"/>
    <w:rsid w:val="00D162A1"/>
    <w:rsid w:val="00D16880"/>
    <w:rsid w:val="00D16BFD"/>
    <w:rsid w:val="00D16F25"/>
    <w:rsid w:val="00D16F7B"/>
    <w:rsid w:val="00D1786F"/>
    <w:rsid w:val="00D17EEA"/>
    <w:rsid w:val="00D17FA7"/>
    <w:rsid w:val="00D20410"/>
    <w:rsid w:val="00D207D2"/>
    <w:rsid w:val="00D20851"/>
    <w:rsid w:val="00D2103C"/>
    <w:rsid w:val="00D2111F"/>
    <w:rsid w:val="00D216B8"/>
    <w:rsid w:val="00D21E11"/>
    <w:rsid w:val="00D2250A"/>
    <w:rsid w:val="00D231DA"/>
    <w:rsid w:val="00D23349"/>
    <w:rsid w:val="00D2336C"/>
    <w:rsid w:val="00D234AA"/>
    <w:rsid w:val="00D23BC0"/>
    <w:rsid w:val="00D2404E"/>
    <w:rsid w:val="00D24667"/>
    <w:rsid w:val="00D24932"/>
    <w:rsid w:val="00D24A01"/>
    <w:rsid w:val="00D24B9A"/>
    <w:rsid w:val="00D25323"/>
    <w:rsid w:val="00D26EAF"/>
    <w:rsid w:val="00D276B5"/>
    <w:rsid w:val="00D27CDD"/>
    <w:rsid w:val="00D31A73"/>
    <w:rsid w:val="00D31E59"/>
    <w:rsid w:val="00D32523"/>
    <w:rsid w:val="00D325B4"/>
    <w:rsid w:val="00D32971"/>
    <w:rsid w:val="00D32A55"/>
    <w:rsid w:val="00D32CCE"/>
    <w:rsid w:val="00D32D99"/>
    <w:rsid w:val="00D330D7"/>
    <w:rsid w:val="00D34C0F"/>
    <w:rsid w:val="00D35103"/>
    <w:rsid w:val="00D35176"/>
    <w:rsid w:val="00D356B6"/>
    <w:rsid w:val="00D3585E"/>
    <w:rsid w:val="00D35B96"/>
    <w:rsid w:val="00D35E29"/>
    <w:rsid w:val="00D362FA"/>
    <w:rsid w:val="00D363DF"/>
    <w:rsid w:val="00D36485"/>
    <w:rsid w:val="00D36857"/>
    <w:rsid w:val="00D36997"/>
    <w:rsid w:val="00D372E9"/>
    <w:rsid w:val="00D37C38"/>
    <w:rsid w:val="00D401C7"/>
    <w:rsid w:val="00D40212"/>
    <w:rsid w:val="00D404BF"/>
    <w:rsid w:val="00D40971"/>
    <w:rsid w:val="00D40B9A"/>
    <w:rsid w:val="00D414BD"/>
    <w:rsid w:val="00D419AE"/>
    <w:rsid w:val="00D41BA2"/>
    <w:rsid w:val="00D41DA2"/>
    <w:rsid w:val="00D42137"/>
    <w:rsid w:val="00D42CF7"/>
    <w:rsid w:val="00D43097"/>
    <w:rsid w:val="00D43337"/>
    <w:rsid w:val="00D444DB"/>
    <w:rsid w:val="00D449CA"/>
    <w:rsid w:val="00D44BFA"/>
    <w:rsid w:val="00D4535E"/>
    <w:rsid w:val="00D4588F"/>
    <w:rsid w:val="00D45BB8"/>
    <w:rsid w:val="00D45BE4"/>
    <w:rsid w:val="00D465A8"/>
    <w:rsid w:val="00D4696C"/>
    <w:rsid w:val="00D46CE4"/>
    <w:rsid w:val="00D47205"/>
    <w:rsid w:val="00D47511"/>
    <w:rsid w:val="00D47D3B"/>
    <w:rsid w:val="00D47DBC"/>
    <w:rsid w:val="00D4DEF4"/>
    <w:rsid w:val="00D50085"/>
    <w:rsid w:val="00D50272"/>
    <w:rsid w:val="00D51071"/>
    <w:rsid w:val="00D5113F"/>
    <w:rsid w:val="00D512A0"/>
    <w:rsid w:val="00D51ADD"/>
    <w:rsid w:val="00D52351"/>
    <w:rsid w:val="00D52B06"/>
    <w:rsid w:val="00D52DC9"/>
    <w:rsid w:val="00D5333A"/>
    <w:rsid w:val="00D53BF2"/>
    <w:rsid w:val="00D547DF"/>
    <w:rsid w:val="00D54C90"/>
    <w:rsid w:val="00D54D29"/>
    <w:rsid w:val="00D54D38"/>
    <w:rsid w:val="00D54E3A"/>
    <w:rsid w:val="00D54F67"/>
    <w:rsid w:val="00D5551B"/>
    <w:rsid w:val="00D556B1"/>
    <w:rsid w:val="00D55A83"/>
    <w:rsid w:val="00D56035"/>
    <w:rsid w:val="00D565FF"/>
    <w:rsid w:val="00D567AA"/>
    <w:rsid w:val="00D56DC8"/>
    <w:rsid w:val="00D5706B"/>
    <w:rsid w:val="00D60004"/>
    <w:rsid w:val="00D60239"/>
    <w:rsid w:val="00D602D1"/>
    <w:rsid w:val="00D60A94"/>
    <w:rsid w:val="00D6150F"/>
    <w:rsid w:val="00D61CEC"/>
    <w:rsid w:val="00D62A4C"/>
    <w:rsid w:val="00D63130"/>
    <w:rsid w:val="00D63740"/>
    <w:rsid w:val="00D63E2C"/>
    <w:rsid w:val="00D6407F"/>
    <w:rsid w:val="00D64154"/>
    <w:rsid w:val="00D64236"/>
    <w:rsid w:val="00D658AE"/>
    <w:rsid w:val="00D65F3E"/>
    <w:rsid w:val="00D6616F"/>
    <w:rsid w:val="00D66604"/>
    <w:rsid w:val="00D66F17"/>
    <w:rsid w:val="00D67D34"/>
    <w:rsid w:val="00D67EC0"/>
    <w:rsid w:val="00D70D24"/>
    <w:rsid w:val="00D7100C"/>
    <w:rsid w:val="00D717E2"/>
    <w:rsid w:val="00D71FBB"/>
    <w:rsid w:val="00D72FCA"/>
    <w:rsid w:val="00D738AB"/>
    <w:rsid w:val="00D73C27"/>
    <w:rsid w:val="00D7417B"/>
    <w:rsid w:val="00D74FB8"/>
    <w:rsid w:val="00D756BC"/>
    <w:rsid w:val="00D7584B"/>
    <w:rsid w:val="00D7626F"/>
    <w:rsid w:val="00D7646C"/>
    <w:rsid w:val="00D76647"/>
    <w:rsid w:val="00D76A40"/>
    <w:rsid w:val="00D77109"/>
    <w:rsid w:val="00D77A60"/>
    <w:rsid w:val="00D77DBD"/>
    <w:rsid w:val="00D80A6E"/>
    <w:rsid w:val="00D80AEA"/>
    <w:rsid w:val="00D80C48"/>
    <w:rsid w:val="00D80CE4"/>
    <w:rsid w:val="00D81360"/>
    <w:rsid w:val="00D82091"/>
    <w:rsid w:val="00D8223C"/>
    <w:rsid w:val="00D8242B"/>
    <w:rsid w:val="00D82966"/>
    <w:rsid w:val="00D82A2B"/>
    <w:rsid w:val="00D82BDD"/>
    <w:rsid w:val="00D8313A"/>
    <w:rsid w:val="00D831E1"/>
    <w:rsid w:val="00D83849"/>
    <w:rsid w:val="00D83B56"/>
    <w:rsid w:val="00D83B93"/>
    <w:rsid w:val="00D83FBB"/>
    <w:rsid w:val="00D84385"/>
    <w:rsid w:val="00D8476D"/>
    <w:rsid w:val="00D84E39"/>
    <w:rsid w:val="00D85AAF"/>
    <w:rsid w:val="00D863EB"/>
    <w:rsid w:val="00D86497"/>
    <w:rsid w:val="00D8665D"/>
    <w:rsid w:val="00D86A2C"/>
    <w:rsid w:val="00D86B77"/>
    <w:rsid w:val="00D86FC5"/>
    <w:rsid w:val="00D877E8"/>
    <w:rsid w:val="00D901A0"/>
    <w:rsid w:val="00D90505"/>
    <w:rsid w:val="00D918F2"/>
    <w:rsid w:val="00D919B5"/>
    <w:rsid w:val="00D92072"/>
    <w:rsid w:val="00D922B3"/>
    <w:rsid w:val="00D93B4C"/>
    <w:rsid w:val="00D93BF8"/>
    <w:rsid w:val="00D94141"/>
    <w:rsid w:val="00D947BF"/>
    <w:rsid w:val="00D95CE2"/>
    <w:rsid w:val="00D9615A"/>
    <w:rsid w:val="00D965CF"/>
    <w:rsid w:val="00D96721"/>
    <w:rsid w:val="00D970CB"/>
    <w:rsid w:val="00D97280"/>
    <w:rsid w:val="00DA0293"/>
    <w:rsid w:val="00DA08F5"/>
    <w:rsid w:val="00DA098D"/>
    <w:rsid w:val="00DA1008"/>
    <w:rsid w:val="00DA14B3"/>
    <w:rsid w:val="00DA14E9"/>
    <w:rsid w:val="00DA1621"/>
    <w:rsid w:val="00DA18D7"/>
    <w:rsid w:val="00DA1D30"/>
    <w:rsid w:val="00DA1FD0"/>
    <w:rsid w:val="00DA2266"/>
    <w:rsid w:val="00DA2AD2"/>
    <w:rsid w:val="00DA2C43"/>
    <w:rsid w:val="00DA2F07"/>
    <w:rsid w:val="00DA35F7"/>
    <w:rsid w:val="00DA3C56"/>
    <w:rsid w:val="00DA4089"/>
    <w:rsid w:val="00DA48BF"/>
    <w:rsid w:val="00DA4AF3"/>
    <w:rsid w:val="00DA4CCE"/>
    <w:rsid w:val="00DA4F49"/>
    <w:rsid w:val="00DA5772"/>
    <w:rsid w:val="00DA5AB5"/>
    <w:rsid w:val="00DA5F1A"/>
    <w:rsid w:val="00DA6D62"/>
    <w:rsid w:val="00DA70AA"/>
    <w:rsid w:val="00DA715D"/>
    <w:rsid w:val="00DA7187"/>
    <w:rsid w:val="00DA767B"/>
    <w:rsid w:val="00DA77BE"/>
    <w:rsid w:val="00DB0635"/>
    <w:rsid w:val="00DB0663"/>
    <w:rsid w:val="00DB0C90"/>
    <w:rsid w:val="00DB1387"/>
    <w:rsid w:val="00DB138F"/>
    <w:rsid w:val="00DB1409"/>
    <w:rsid w:val="00DB1EDB"/>
    <w:rsid w:val="00DB3061"/>
    <w:rsid w:val="00DB3154"/>
    <w:rsid w:val="00DB379A"/>
    <w:rsid w:val="00DB3AED"/>
    <w:rsid w:val="00DB3CDC"/>
    <w:rsid w:val="00DB46D1"/>
    <w:rsid w:val="00DB47C4"/>
    <w:rsid w:val="00DB4BCA"/>
    <w:rsid w:val="00DB5CFF"/>
    <w:rsid w:val="00DB5EA3"/>
    <w:rsid w:val="00DB6B40"/>
    <w:rsid w:val="00DB714A"/>
    <w:rsid w:val="00DB71BB"/>
    <w:rsid w:val="00DB7469"/>
    <w:rsid w:val="00DB76E2"/>
    <w:rsid w:val="00DB7ED9"/>
    <w:rsid w:val="00DB7FE9"/>
    <w:rsid w:val="00DB7FF4"/>
    <w:rsid w:val="00DC026B"/>
    <w:rsid w:val="00DC0270"/>
    <w:rsid w:val="00DC040E"/>
    <w:rsid w:val="00DC0844"/>
    <w:rsid w:val="00DC1106"/>
    <w:rsid w:val="00DC13F4"/>
    <w:rsid w:val="00DC143C"/>
    <w:rsid w:val="00DC17AC"/>
    <w:rsid w:val="00DC1C81"/>
    <w:rsid w:val="00DC1E39"/>
    <w:rsid w:val="00DC2232"/>
    <w:rsid w:val="00DC22FC"/>
    <w:rsid w:val="00DC247F"/>
    <w:rsid w:val="00DC2705"/>
    <w:rsid w:val="00DC3026"/>
    <w:rsid w:val="00DC397A"/>
    <w:rsid w:val="00DC3F84"/>
    <w:rsid w:val="00DC4724"/>
    <w:rsid w:val="00DC4C80"/>
    <w:rsid w:val="00DC5292"/>
    <w:rsid w:val="00DC5CD0"/>
    <w:rsid w:val="00DC5DAE"/>
    <w:rsid w:val="00DC614C"/>
    <w:rsid w:val="00DC61D1"/>
    <w:rsid w:val="00DC643D"/>
    <w:rsid w:val="00DC6B66"/>
    <w:rsid w:val="00DC6D30"/>
    <w:rsid w:val="00DC70C6"/>
    <w:rsid w:val="00DC758A"/>
    <w:rsid w:val="00DC784C"/>
    <w:rsid w:val="00DC7881"/>
    <w:rsid w:val="00DC7C1E"/>
    <w:rsid w:val="00DC7CB7"/>
    <w:rsid w:val="00DD0265"/>
    <w:rsid w:val="00DD0589"/>
    <w:rsid w:val="00DD05E5"/>
    <w:rsid w:val="00DD0979"/>
    <w:rsid w:val="00DD0AFE"/>
    <w:rsid w:val="00DD0F16"/>
    <w:rsid w:val="00DD179F"/>
    <w:rsid w:val="00DD1C7B"/>
    <w:rsid w:val="00DD1FC7"/>
    <w:rsid w:val="00DD291C"/>
    <w:rsid w:val="00DD2BDF"/>
    <w:rsid w:val="00DD2D03"/>
    <w:rsid w:val="00DD2E4E"/>
    <w:rsid w:val="00DD3375"/>
    <w:rsid w:val="00DD3495"/>
    <w:rsid w:val="00DD362D"/>
    <w:rsid w:val="00DD3FBD"/>
    <w:rsid w:val="00DD43BD"/>
    <w:rsid w:val="00DD4666"/>
    <w:rsid w:val="00DD4B2F"/>
    <w:rsid w:val="00DD4D2B"/>
    <w:rsid w:val="00DD4E06"/>
    <w:rsid w:val="00DD4F59"/>
    <w:rsid w:val="00DD532F"/>
    <w:rsid w:val="00DD5424"/>
    <w:rsid w:val="00DD5B67"/>
    <w:rsid w:val="00DD5D19"/>
    <w:rsid w:val="00DD6150"/>
    <w:rsid w:val="00DD6929"/>
    <w:rsid w:val="00DD6FDE"/>
    <w:rsid w:val="00DD7359"/>
    <w:rsid w:val="00DD7637"/>
    <w:rsid w:val="00DD7B61"/>
    <w:rsid w:val="00DE014E"/>
    <w:rsid w:val="00DE0B2E"/>
    <w:rsid w:val="00DE1162"/>
    <w:rsid w:val="00DE267B"/>
    <w:rsid w:val="00DE2C66"/>
    <w:rsid w:val="00DE2F03"/>
    <w:rsid w:val="00DE2F6D"/>
    <w:rsid w:val="00DE32C1"/>
    <w:rsid w:val="00DE34FC"/>
    <w:rsid w:val="00DE35C6"/>
    <w:rsid w:val="00DE3B01"/>
    <w:rsid w:val="00DE3EA3"/>
    <w:rsid w:val="00DE4C3E"/>
    <w:rsid w:val="00DE4FDA"/>
    <w:rsid w:val="00DE518A"/>
    <w:rsid w:val="00DE51AC"/>
    <w:rsid w:val="00DE5340"/>
    <w:rsid w:val="00DE5798"/>
    <w:rsid w:val="00DE5E15"/>
    <w:rsid w:val="00DE68B6"/>
    <w:rsid w:val="00DE6C85"/>
    <w:rsid w:val="00DE7144"/>
    <w:rsid w:val="00DE7333"/>
    <w:rsid w:val="00DE7C11"/>
    <w:rsid w:val="00DE8F74"/>
    <w:rsid w:val="00DF0001"/>
    <w:rsid w:val="00DF0864"/>
    <w:rsid w:val="00DF0A3A"/>
    <w:rsid w:val="00DF1C73"/>
    <w:rsid w:val="00DF2A44"/>
    <w:rsid w:val="00DF2CDA"/>
    <w:rsid w:val="00DF320D"/>
    <w:rsid w:val="00DF3632"/>
    <w:rsid w:val="00DF3EC5"/>
    <w:rsid w:val="00DF46B9"/>
    <w:rsid w:val="00DF4961"/>
    <w:rsid w:val="00DF49D7"/>
    <w:rsid w:val="00DF54EB"/>
    <w:rsid w:val="00DF54EC"/>
    <w:rsid w:val="00DF5529"/>
    <w:rsid w:val="00DF57D1"/>
    <w:rsid w:val="00DF61E2"/>
    <w:rsid w:val="00DF6D83"/>
    <w:rsid w:val="00DF76D3"/>
    <w:rsid w:val="00DF7751"/>
    <w:rsid w:val="00DF77D0"/>
    <w:rsid w:val="00DF7814"/>
    <w:rsid w:val="00DF7AE4"/>
    <w:rsid w:val="00DF7C0E"/>
    <w:rsid w:val="00DF7C2B"/>
    <w:rsid w:val="00E0028A"/>
    <w:rsid w:val="00E003EB"/>
    <w:rsid w:val="00E00954"/>
    <w:rsid w:val="00E00B4F"/>
    <w:rsid w:val="00E00CFB"/>
    <w:rsid w:val="00E00E78"/>
    <w:rsid w:val="00E0185C"/>
    <w:rsid w:val="00E01969"/>
    <w:rsid w:val="00E02215"/>
    <w:rsid w:val="00E026A7"/>
    <w:rsid w:val="00E03016"/>
    <w:rsid w:val="00E0301F"/>
    <w:rsid w:val="00E03960"/>
    <w:rsid w:val="00E03A87"/>
    <w:rsid w:val="00E03C37"/>
    <w:rsid w:val="00E042EA"/>
    <w:rsid w:val="00E0474B"/>
    <w:rsid w:val="00E049FF"/>
    <w:rsid w:val="00E05206"/>
    <w:rsid w:val="00E0535E"/>
    <w:rsid w:val="00E056C9"/>
    <w:rsid w:val="00E058A8"/>
    <w:rsid w:val="00E05F42"/>
    <w:rsid w:val="00E0655D"/>
    <w:rsid w:val="00E066FB"/>
    <w:rsid w:val="00E0683E"/>
    <w:rsid w:val="00E068E3"/>
    <w:rsid w:val="00E06A0D"/>
    <w:rsid w:val="00E06EBA"/>
    <w:rsid w:val="00E07636"/>
    <w:rsid w:val="00E0796E"/>
    <w:rsid w:val="00E07A8F"/>
    <w:rsid w:val="00E07BF2"/>
    <w:rsid w:val="00E1046B"/>
    <w:rsid w:val="00E1051B"/>
    <w:rsid w:val="00E105E1"/>
    <w:rsid w:val="00E10733"/>
    <w:rsid w:val="00E10D98"/>
    <w:rsid w:val="00E10DA7"/>
    <w:rsid w:val="00E11E98"/>
    <w:rsid w:val="00E124E0"/>
    <w:rsid w:val="00E127B5"/>
    <w:rsid w:val="00E12B30"/>
    <w:rsid w:val="00E12DE1"/>
    <w:rsid w:val="00E13384"/>
    <w:rsid w:val="00E13B01"/>
    <w:rsid w:val="00E13DDA"/>
    <w:rsid w:val="00E13F5C"/>
    <w:rsid w:val="00E13F8A"/>
    <w:rsid w:val="00E14204"/>
    <w:rsid w:val="00E1428E"/>
    <w:rsid w:val="00E14A4B"/>
    <w:rsid w:val="00E14DF5"/>
    <w:rsid w:val="00E1572B"/>
    <w:rsid w:val="00E15821"/>
    <w:rsid w:val="00E15B76"/>
    <w:rsid w:val="00E1653B"/>
    <w:rsid w:val="00E17990"/>
    <w:rsid w:val="00E17C18"/>
    <w:rsid w:val="00E17F5A"/>
    <w:rsid w:val="00E211A0"/>
    <w:rsid w:val="00E215C5"/>
    <w:rsid w:val="00E216B8"/>
    <w:rsid w:val="00E2207B"/>
    <w:rsid w:val="00E2210D"/>
    <w:rsid w:val="00E2229B"/>
    <w:rsid w:val="00E2291B"/>
    <w:rsid w:val="00E2297E"/>
    <w:rsid w:val="00E23439"/>
    <w:rsid w:val="00E23642"/>
    <w:rsid w:val="00E24369"/>
    <w:rsid w:val="00E243FC"/>
    <w:rsid w:val="00E24780"/>
    <w:rsid w:val="00E24978"/>
    <w:rsid w:val="00E24B11"/>
    <w:rsid w:val="00E24CA1"/>
    <w:rsid w:val="00E254DE"/>
    <w:rsid w:val="00E2573A"/>
    <w:rsid w:val="00E264F9"/>
    <w:rsid w:val="00E266F0"/>
    <w:rsid w:val="00E26910"/>
    <w:rsid w:val="00E27511"/>
    <w:rsid w:val="00E27E85"/>
    <w:rsid w:val="00E3049A"/>
    <w:rsid w:val="00E304A9"/>
    <w:rsid w:val="00E307FD"/>
    <w:rsid w:val="00E308D0"/>
    <w:rsid w:val="00E30F7D"/>
    <w:rsid w:val="00E318CD"/>
    <w:rsid w:val="00E31C36"/>
    <w:rsid w:val="00E31EFF"/>
    <w:rsid w:val="00E31FD1"/>
    <w:rsid w:val="00E32A5C"/>
    <w:rsid w:val="00E3326A"/>
    <w:rsid w:val="00E33415"/>
    <w:rsid w:val="00E337E1"/>
    <w:rsid w:val="00E33F53"/>
    <w:rsid w:val="00E37D36"/>
    <w:rsid w:val="00E37DAD"/>
    <w:rsid w:val="00E40B25"/>
    <w:rsid w:val="00E40CA8"/>
    <w:rsid w:val="00E40E08"/>
    <w:rsid w:val="00E41181"/>
    <w:rsid w:val="00E412E2"/>
    <w:rsid w:val="00E41587"/>
    <w:rsid w:val="00E41DAD"/>
    <w:rsid w:val="00E424B7"/>
    <w:rsid w:val="00E43134"/>
    <w:rsid w:val="00E435BF"/>
    <w:rsid w:val="00E43A57"/>
    <w:rsid w:val="00E44391"/>
    <w:rsid w:val="00E44AF0"/>
    <w:rsid w:val="00E45252"/>
    <w:rsid w:val="00E46329"/>
    <w:rsid w:val="00E467A4"/>
    <w:rsid w:val="00E467C3"/>
    <w:rsid w:val="00E46F7C"/>
    <w:rsid w:val="00E4754C"/>
    <w:rsid w:val="00E47585"/>
    <w:rsid w:val="00E50645"/>
    <w:rsid w:val="00E509B0"/>
    <w:rsid w:val="00E51034"/>
    <w:rsid w:val="00E51A91"/>
    <w:rsid w:val="00E51CD7"/>
    <w:rsid w:val="00E51EB5"/>
    <w:rsid w:val="00E522FF"/>
    <w:rsid w:val="00E5295A"/>
    <w:rsid w:val="00E5304B"/>
    <w:rsid w:val="00E53275"/>
    <w:rsid w:val="00E53291"/>
    <w:rsid w:val="00E535E9"/>
    <w:rsid w:val="00E5360C"/>
    <w:rsid w:val="00E53A15"/>
    <w:rsid w:val="00E53C84"/>
    <w:rsid w:val="00E53FA1"/>
    <w:rsid w:val="00E540EA"/>
    <w:rsid w:val="00E54145"/>
    <w:rsid w:val="00E54250"/>
    <w:rsid w:val="00E5447D"/>
    <w:rsid w:val="00E54510"/>
    <w:rsid w:val="00E54C81"/>
    <w:rsid w:val="00E55035"/>
    <w:rsid w:val="00E56277"/>
    <w:rsid w:val="00E5631D"/>
    <w:rsid w:val="00E56BF8"/>
    <w:rsid w:val="00E56E14"/>
    <w:rsid w:val="00E57618"/>
    <w:rsid w:val="00E576FC"/>
    <w:rsid w:val="00E6007F"/>
    <w:rsid w:val="00E60605"/>
    <w:rsid w:val="00E6067A"/>
    <w:rsid w:val="00E60C6A"/>
    <w:rsid w:val="00E60E9F"/>
    <w:rsid w:val="00E61422"/>
    <w:rsid w:val="00E62818"/>
    <w:rsid w:val="00E62CFF"/>
    <w:rsid w:val="00E63495"/>
    <w:rsid w:val="00E64075"/>
    <w:rsid w:val="00E648ED"/>
    <w:rsid w:val="00E64B4D"/>
    <w:rsid w:val="00E64C8A"/>
    <w:rsid w:val="00E64E83"/>
    <w:rsid w:val="00E656D2"/>
    <w:rsid w:val="00E65757"/>
    <w:rsid w:val="00E704E2"/>
    <w:rsid w:val="00E70F1C"/>
    <w:rsid w:val="00E70FCE"/>
    <w:rsid w:val="00E71123"/>
    <w:rsid w:val="00E7130E"/>
    <w:rsid w:val="00E71C5D"/>
    <w:rsid w:val="00E722A4"/>
    <w:rsid w:val="00E7262C"/>
    <w:rsid w:val="00E72EAF"/>
    <w:rsid w:val="00E73771"/>
    <w:rsid w:val="00E73FF4"/>
    <w:rsid w:val="00E74610"/>
    <w:rsid w:val="00E74731"/>
    <w:rsid w:val="00E74831"/>
    <w:rsid w:val="00E755C8"/>
    <w:rsid w:val="00E755E1"/>
    <w:rsid w:val="00E75B40"/>
    <w:rsid w:val="00E7602B"/>
    <w:rsid w:val="00E76AC6"/>
    <w:rsid w:val="00E770BB"/>
    <w:rsid w:val="00E770EF"/>
    <w:rsid w:val="00E77DF1"/>
    <w:rsid w:val="00E77EC4"/>
    <w:rsid w:val="00E801FB"/>
    <w:rsid w:val="00E808B5"/>
    <w:rsid w:val="00E80B62"/>
    <w:rsid w:val="00E81633"/>
    <w:rsid w:val="00E8170B"/>
    <w:rsid w:val="00E81C9F"/>
    <w:rsid w:val="00E830CF"/>
    <w:rsid w:val="00E833D2"/>
    <w:rsid w:val="00E835D2"/>
    <w:rsid w:val="00E83CB7"/>
    <w:rsid w:val="00E841B0"/>
    <w:rsid w:val="00E844B1"/>
    <w:rsid w:val="00E846BB"/>
    <w:rsid w:val="00E84768"/>
    <w:rsid w:val="00E85D9A"/>
    <w:rsid w:val="00E85E30"/>
    <w:rsid w:val="00E86161"/>
    <w:rsid w:val="00E86A57"/>
    <w:rsid w:val="00E86B94"/>
    <w:rsid w:val="00E86E74"/>
    <w:rsid w:val="00E87311"/>
    <w:rsid w:val="00E87A8D"/>
    <w:rsid w:val="00E87CFD"/>
    <w:rsid w:val="00E90036"/>
    <w:rsid w:val="00E902F6"/>
    <w:rsid w:val="00E906C6"/>
    <w:rsid w:val="00E9196A"/>
    <w:rsid w:val="00E91C57"/>
    <w:rsid w:val="00E91C6F"/>
    <w:rsid w:val="00E9201C"/>
    <w:rsid w:val="00E92036"/>
    <w:rsid w:val="00E92E64"/>
    <w:rsid w:val="00E92E93"/>
    <w:rsid w:val="00E93106"/>
    <w:rsid w:val="00E93305"/>
    <w:rsid w:val="00E9382A"/>
    <w:rsid w:val="00E938E2"/>
    <w:rsid w:val="00E93B64"/>
    <w:rsid w:val="00E9449C"/>
    <w:rsid w:val="00E94FF6"/>
    <w:rsid w:val="00E95273"/>
    <w:rsid w:val="00E95341"/>
    <w:rsid w:val="00E95C4F"/>
    <w:rsid w:val="00E960C6"/>
    <w:rsid w:val="00E9642B"/>
    <w:rsid w:val="00E967D0"/>
    <w:rsid w:val="00E96C93"/>
    <w:rsid w:val="00E96E89"/>
    <w:rsid w:val="00E97209"/>
    <w:rsid w:val="00E97977"/>
    <w:rsid w:val="00E97DCD"/>
    <w:rsid w:val="00E9BBE1"/>
    <w:rsid w:val="00EA0430"/>
    <w:rsid w:val="00EA0C02"/>
    <w:rsid w:val="00EA0FD2"/>
    <w:rsid w:val="00EA1476"/>
    <w:rsid w:val="00EA187C"/>
    <w:rsid w:val="00EA2033"/>
    <w:rsid w:val="00EA3076"/>
    <w:rsid w:val="00EA3286"/>
    <w:rsid w:val="00EA3C15"/>
    <w:rsid w:val="00EA484A"/>
    <w:rsid w:val="00EA4B02"/>
    <w:rsid w:val="00EA527A"/>
    <w:rsid w:val="00EA58D8"/>
    <w:rsid w:val="00EA5FD0"/>
    <w:rsid w:val="00EA6CD1"/>
    <w:rsid w:val="00EA6F70"/>
    <w:rsid w:val="00EA7042"/>
    <w:rsid w:val="00EA7BEF"/>
    <w:rsid w:val="00EB04AF"/>
    <w:rsid w:val="00EB0A6E"/>
    <w:rsid w:val="00EB0B2E"/>
    <w:rsid w:val="00EB0C23"/>
    <w:rsid w:val="00EB1AE8"/>
    <w:rsid w:val="00EB1C42"/>
    <w:rsid w:val="00EB2656"/>
    <w:rsid w:val="00EB2779"/>
    <w:rsid w:val="00EB28CE"/>
    <w:rsid w:val="00EB331A"/>
    <w:rsid w:val="00EB342A"/>
    <w:rsid w:val="00EB362D"/>
    <w:rsid w:val="00EB3B2A"/>
    <w:rsid w:val="00EB3B41"/>
    <w:rsid w:val="00EB40DC"/>
    <w:rsid w:val="00EB444F"/>
    <w:rsid w:val="00EB4587"/>
    <w:rsid w:val="00EB4A37"/>
    <w:rsid w:val="00EB4B8B"/>
    <w:rsid w:val="00EB50BB"/>
    <w:rsid w:val="00EB51E0"/>
    <w:rsid w:val="00EB5577"/>
    <w:rsid w:val="00EB69DC"/>
    <w:rsid w:val="00EB72E5"/>
    <w:rsid w:val="00EB7BAC"/>
    <w:rsid w:val="00EB7C7B"/>
    <w:rsid w:val="00EB7CDA"/>
    <w:rsid w:val="00EB7ECF"/>
    <w:rsid w:val="00EC0368"/>
    <w:rsid w:val="00EC09D7"/>
    <w:rsid w:val="00EC0C74"/>
    <w:rsid w:val="00EC0DB8"/>
    <w:rsid w:val="00EC0E4C"/>
    <w:rsid w:val="00EC17EF"/>
    <w:rsid w:val="00EC1F0F"/>
    <w:rsid w:val="00EC20FA"/>
    <w:rsid w:val="00EC22BA"/>
    <w:rsid w:val="00EC234C"/>
    <w:rsid w:val="00EC258A"/>
    <w:rsid w:val="00EC25E7"/>
    <w:rsid w:val="00EC2643"/>
    <w:rsid w:val="00EC2975"/>
    <w:rsid w:val="00EC3527"/>
    <w:rsid w:val="00EC374F"/>
    <w:rsid w:val="00EC384C"/>
    <w:rsid w:val="00EC38A8"/>
    <w:rsid w:val="00EC3BC7"/>
    <w:rsid w:val="00EC4B1C"/>
    <w:rsid w:val="00EC5005"/>
    <w:rsid w:val="00EC5054"/>
    <w:rsid w:val="00EC53E2"/>
    <w:rsid w:val="00EC5496"/>
    <w:rsid w:val="00EC6523"/>
    <w:rsid w:val="00EC6B05"/>
    <w:rsid w:val="00EC6C10"/>
    <w:rsid w:val="00EC6CC0"/>
    <w:rsid w:val="00EC7513"/>
    <w:rsid w:val="00EC758B"/>
    <w:rsid w:val="00ED045F"/>
    <w:rsid w:val="00ED08C3"/>
    <w:rsid w:val="00ED0B34"/>
    <w:rsid w:val="00ED0CDA"/>
    <w:rsid w:val="00ED158C"/>
    <w:rsid w:val="00ED1B2D"/>
    <w:rsid w:val="00ED30BC"/>
    <w:rsid w:val="00ED31D0"/>
    <w:rsid w:val="00ED3233"/>
    <w:rsid w:val="00ED391A"/>
    <w:rsid w:val="00ED410F"/>
    <w:rsid w:val="00ED4469"/>
    <w:rsid w:val="00ED4A24"/>
    <w:rsid w:val="00ED59CC"/>
    <w:rsid w:val="00ED5AAF"/>
    <w:rsid w:val="00ED6AE5"/>
    <w:rsid w:val="00ED741E"/>
    <w:rsid w:val="00ED7A79"/>
    <w:rsid w:val="00EE0955"/>
    <w:rsid w:val="00EE0A8B"/>
    <w:rsid w:val="00EE132A"/>
    <w:rsid w:val="00EE1658"/>
    <w:rsid w:val="00EE1EEC"/>
    <w:rsid w:val="00EE218E"/>
    <w:rsid w:val="00EE461C"/>
    <w:rsid w:val="00EE473C"/>
    <w:rsid w:val="00EE48F4"/>
    <w:rsid w:val="00EE4921"/>
    <w:rsid w:val="00EE499C"/>
    <w:rsid w:val="00EE55A8"/>
    <w:rsid w:val="00EE5CBA"/>
    <w:rsid w:val="00EE5DEE"/>
    <w:rsid w:val="00EE650D"/>
    <w:rsid w:val="00EE6925"/>
    <w:rsid w:val="00EE69B4"/>
    <w:rsid w:val="00EE6A50"/>
    <w:rsid w:val="00EE6F0C"/>
    <w:rsid w:val="00EE6FCB"/>
    <w:rsid w:val="00EE7706"/>
    <w:rsid w:val="00EE7911"/>
    <w:rsid w:val="00EF0515"/>
    <w:rsid w:val="00EF069D"/>
    <w:rsid w:val="00EF0CD3"/>
    <w:rsid w:val="00EF10E8"/>
    <w:rsid w:val="00EF1289"/>
    <w:rsid w:val="00EF1609"/>
    <w:rsid w:val="00EF1709"/>
    <w:rsid w:val="00EF1C9F"/>
    <w:rsid w:val="00EF259D"/>
    <w:rsid w:val="00EF2B9A"/>
    <w:rsid w:val="00EF34D3"/>
    <w:rsid w:val="00EF3D43"/>
    <w:rsid w:val="00EF40FD"/>
    <w:rsid w:val="00EF475E"/>
    <w:rsid w:val="00EF4A61"/>
    <w:rsid w:val="00EF4B37"/>
    <w:rsid w:val="00EF4E06"/>
    <w:rsid w:val="00EF4E99"/>
    <w:rsid w:val="00EF56E7"/>
    <w:rsid w:val="00EF5E2E"/>
    <w:rsid w:val="00EF6C74"/>
    <w:rsid w:val="00EF7F2A"/>
    <w:rsid w:val="00EFE45D"/>
    <w:rsid w:val="00F001A7"/>
    <w:rsid w:val="00F00723"/>
    <w:rsid w:val="00F011C1"/>
    <w:rsid w:val="00F01473"/>
    <w:rsid w:val="00F018E8"/>
    <w:rsid w:val="00F01E2B"/>
    <w:rsid w:val="00F01E85"/>
    <w:rsid w:val="00F0208C"/>
    <w:rsid w:val="00F02341"/>
    <w:rsid w:val="00F02CE6"/>
    <w:rsid w:val="00F03220"/>
    <w:rsid w:val="00F03ACE"/>
    <w:rsid w:val="00F03B3B"/>
    <w:rsid w:val="00F03F3A"/>
    <w:rsid w:val="00F040A6"/>
    <w:rsid w:val="00F044CF"/>
    <w:rsid w:val="00F04A05"/>
    <w:rsid w:val="00F05821"/>
    <w:rsid w:val="00F058BA"/>
    <w:rsid w:val="00F06595"/>
    <w:rsid w:val="00F069CC"/>
    <w:rsid w:val="00F06E9E"/>
    <w:rsid w:val="00F07447"/>
    <w:rsid w:val="00F07AE0"/>
    <w:rsid w:val="00F07F08"/>
    <w:rsid w:val="00F102BC"/>
    <w:rsid w:val="00F1199B"/>
    <w:rsid w:val="00F11BFE"/>
    <w:rsid w:val="00F1214C"/>
    <w:rsid w:val="00F12535"/>
    <w:rsid w:val="00F126A8"/>
    <w:rsid w:val="00F12BB9"/>
    <w:rsid w:val="00F131C0"/>
    <w:rsid w:val="00F13239"/>
    <w:rsid w:val="00F13DF1"/>
    <w:rsid w:val="00F1428E"/>
    <w:rsid w:val="00F15582"/>
    <w:rsid w:val="00F15624"/>
    <w:rsid w:val="00F15BB5"/>
    <w:rsid w:val="00F15CB3"/>
    <w:rsid w:val="00F15E42"/>
    <w:rsid w:val="00F15EB2"/>
    <w:rsid w:val="00F16F84"/>
    <w:rsid w:val="00F1713E"/>
    <w:rsid w:val="00F17567"/>
    <w:rsid w:val="00F177D7"/>
    <w:rsid w:val="00F17DD1"/>
    <w:rsid w:val="00F17F5C"/>
    <w:rsid w:val="00F20152"/>
    <w:rsid w:val="00F2083D"/>
    <w:rsid w:val="00F20A43"/>
    <w:rsid w:val="00F20D1C"/>
    <w:rsid w:val="00F223C5"/>
    <w:rsid w:val="00F227DC"/>
    <w:rsid w:val="00F22BD7"/>
    <w:rsid w:val="00F237AC"/>
    <w:rsid w:val="00F23946"/>
    <w:rsid w:val="00F23E33"/>
    <w:rsid w:val="00F240F9"/>
    <w:rsid w:val="00F24288"/>
    <w:rsid w:val="00F24677"/>
    <w:rsid w:val="00F24A1A"/>
    <w:rsid w:val="00F2612A"/>
    <w:rsid w:val="00F265FA"/>
    <w:rsid w:val="00F26935"/>
    <w:rsid w:val="00F26C77"/>
    <w:rsid w:val="00F2718F"/>
    <w:rsid w:val="00F271BB"/>
    <w:rsid w:val="00F27602"/>
    <w:rsid w:val="00F301FC"/>
    <w:rsid w:val="00F30639"/>
    <w:rsid w:val="00F30BC8"/>
    <w:rsid w:val="00F30D8E"/>
    <w:rsid w:val="00F31947"/>
    <w:rsid w:val="00F32442"/>
    <w:rsid w:val="00F326DF"/>
    <w:rsid w:val="00F3292F"/>
    <w:rsid w:val="00F32BFC"/>
    <w:rsid w:val="00F32D5A"/>
    <w:rsid w:val="00F32D9B"/>
    <w:rsid w:val="00F32EC4"/>
    <w:rsid w:val="00F3376D"/>
    <w:rsid w:val="00F339CE"/>
    <w:rsid w:val="00F33B04"/>
    <w:rsid w:val="00F33CC4"/>
    <w:rsid w:val="00F346D9"/>
    <w:rsid w:val="00F34ACF"/>
    <w:rsid w:val="00F34C23"/>
    <w:rsid w:val="00F35446"/>
    <w:rsid w:val="00F357DC"/>
    <w:rsid w:val="00F370EF"/>
    <w:rsid w:val="00F373DC"/>
    <w:rsid w:val="00F376D3"/>
    <w:rsid w:val="00F377E4"/>
    <w:rsid w:val="00F400CF"/>
    <w:rsid w:val="00F41A26"/>
    <w:rsid w:val="00F41B0B"/>
    <w:rsid w:val="00F41ECA"/>
    <w:rsid w:val="00F42084"/>
    <w:rsid w:val="00F424FC"/>
    <w:rsid w:val="00F42B41"/>
    <w:rsid w:val="00F42ED8"/>
    <w:rsid w:val="00F43AF6"/>
    <w:rsid w:val="00F450F5"/>
    <w:rsid w:val="00F4587F"/>
    <w:rsid w:val="00F458F0"/>
    <w:rsid w:val="00F459B9"/>
    <w:rsid w:val="00F45E72"/>
    <w:rsid w:val="00F464DF"/>
    <w:rsid w:val="00F46922"/>
    <w:rsid w:val="00F4730D"/>
    <w:rsid w:val="00F478A1"/>
    <w:rsid w:val="00F47E24"/>
    <w:rsid w:val="00F50D37"/>
    <w:rsid w:val="00F50DD0"/>
    <w:rsid w:val="00F50F44"/>
    <w:rsid w:val="00F5116E"/>
    <w:rsid w:val="00F516D9"/>
    <w:rsid w:val="00F51FA4"/>
    <w:rsid w:val="00F52756"/>
    <w:rsid w:val="00F52C6E"/>
    <w:rsid w:val="00F52E92"/>
    <w:rsid w:val="00F52FC7"/>
    <w:rsid w:val="00F534A8"/>
    <w:rsid w:val="00F53684"/>
    <w:rsid w:val="00F5566B"/>
    <w:rsid w:val="00F562E6"/>
    <w:rsid w:val="00F5721C"/>
    <w:rsid w:val="00F574FE"/>
    <w:rsid w:val="00F57A7F"/>
    <w:rsid w:val="00F60495"/>
    <w:rsid w:val="00F60B7A"/>
    <w:rsid w:val="00F60DBE"/>
    <w:rsid w:val="00F61CA9"/>
    <w:rsid w:val="00F61F84"/>
    <w:rsid w:val="00F62242"/>
    <w:rsid w:val="00F62360"/>
    <w:rsid w:val="00F6265F"/>
    <w:rsid w:val="00F62ACD"/>
    <w:rsid w:val="00F631E8"/>
    <w:rsid w:val="00F636EF"/>
    <w:rsid w:val="00F63CCA"/>
    <w:rsid w:val="00F64411"/>
    <w:rsid w:val="00F65173"/>
    <w:rsid w:val="00F6522D"/>
    <w:rsid w:val="00F65309"/>
    <w:rsid w:val="00F653BC"/>
    <w:rsid w:val="00F65F4A"/>
    <w:rsid w:val="00F65FDA"/>
    <w:rsid w:val="00F66029"/>
    <w:rsid w:val="00F66136"/>
    <w:rsid w:val="00F664EF"/>
    <w:rsid w:val="00F66622"/>
    <w:rsid w:val="00F67866"/>
    <w:rsid w:val="00F67B81"/>
    <w:rsid w:val="00F67CFB"/>
    <w:rsid w:val="00F67DC2"/>
    <w:rsid w:val="00F67F16"/>
    <w:rsid w:val="00F70CD6"/>
    <w:rsid w:val="00F70F51"/>
    <w:rsid w:val="00F70FB4"/>
    <w:rsid w:val="00F71140"/>
    <w:rsid w:val="00F71578"/>
    <w:rsid w:val="00F7172A"/>
    <w:rsid w:val="00F71F5F"/>
    <w:rsid w:val="00F72182"/>
    <w:rsid w:val="00F72BA2"/>
    <w:rsid w:val="00F74C91"/>
    <w:rsid w:val="00F757A4"/>
    <w:rsid w:val="00F7640A"/>
    <w:rsid w:val="00F76720"/>
    <w:rsid w:val="00F7748F"/>
    <w:rsid w:val="00F7774E"/>
    <w:rsid w:val="00F777E5"/>
    <w:rsid w:val="00F77B8A"/>
    <w:rsid w:val="00F7A84C"/>
    <w:rsid w:val="00F8043E"/>
    <w:rsid w:val="00F80548"/>
    <w:rsid w:val="00F81191"/>
    <w:rsid w:val="00F812B4"/>
    <w:rsid w:val="00F812B6"/>
    <w:rsid w:val="00F816CA"/>
    <w:rsid w:val="00F81B0C"/>
    <w:rsid w:val="00F81D5B"/>
    <w:rsid w:val="00F82330"/>
    <w:rsid w:val="00F826E4"/>
    <w:rsid w:val="00F8298C"/>
    <w:rsid w:val="00F83338"/>
    <w:rsid w:val="00F83E06"/>
    <w:rsid w:val="00F841E2"/>
    <w:rsid w:val="00F84379"/>
    <w:rsid w:val="00F84C6C"/>
    <w:rsid w:val="00F85B07"/>
    <w:rsid w:val="00F85F5E"/>
    <w:rsid w:val="00F86059"/>
    <w:rsid w:val="00F867AD"/>
    <w:rsid w:val="00F869C7"/>
    <w:rsid w:val="00F86B3C"/>
    <w:rsid w:val="00F86EC1"/>
    <w:rsid w:val="00F870C9"/>
    <w:rsid w:val="00F87119"/>
    <w:rsid w:val="00F87749"/>
    <w:rsid w:val="00F87CA9"/>
    <w:rsid w:val="00F87EA6"/>
    <w:rsid w:val="00F90B5B"/>
    <w:rsid w:val="00F91193"/>
    <w:rsid w:val="00F925CC"/>
    <w:rsid w:val="00F9262C"/>
    <w:rsid w:val="00F92B9F"/>
    <w:rsid w:val="00F932D2"/>
    <w:rsid w:val="00F93688"/>
    <w:rsid w:val="00F9383B"/>
    <w:rsid w:val="00F938CC"/>
    <w:rsid w:val="00F93EEF"/>
    <w:rsid w:val="00F93FE2"/>
    <w:rsid w:val="00F94717"/>
    <w:rsid w:val="00F947E9"/>
    <w:rsid w:val="00F94D96"/>
    <w:rsid w:val="00F951F1"/>
    <w:rsid w:val="00F952D4"/>
    <w:rsid w:val="00F957A7"/>
    <w:rsid w:val="00F9642C"/>
    <w:rsid w:val="00F96CEE"/>
    <w:rsid w:val="00F97094"/>
    <w:rsid w:val="00F97475"/>
    <w:rsid w:val="00F9755E"/>
    <w:rsid w:val="00F97D41"/>
    <w:rsid w:val="00FA0479"/>
    <w:rsid w:val="00FA0674"/>
    <w:rsid w:val="00FA0922"/>
    <w:rsid w:val="00FA0E1E"/>
    <w:rsid w:val="00FA0F98"/>
    <w:rsid w:val="00FA1961"/>
    <w:rsid w:val="00FA38F3"/>
    <w:rsid w:val="00FA3AD3"/>
    <w:rsid w:val="00FA424F"/>
    <w:rsid w:val="00FA4260"/>
    <w:rsid w:val="00FA437A"/>
    <w:rsid w:val="00FA52EE"/>
    <w:rsid w:val="00FA5C2C"/>
    <w:rsid w:val="00FA6A60"/>
    <w:rsid w:val="00FA6EE1"/>
    <w:rsid w:val="00FA6FFA"/>
    <w:rsid w:val="00FA748D"/>
    <w:rsid w:val="00FB0C52"/>
    <w:rsid w:val="00FB10FD"/>
    <w:rsid w:val="00FB16E6"/>
    <w:rsid w:val="00FB2BD7"/>
    <w:rsid w:val="00FB2E9E"/>
    <w:rsid w:val="00FB3111"/>
    <w:rsid w:val="00FB35E7"/>
    <w:rsid w:val="00FB3C3A"/>
    <w:rsid w:val="00FB3DCA"/>
    <w:rsid w:val="00FB3E64"/>
    <w:rsid w:val="00FB418F"/>
    <w:rsid w:val="00FB4442"/>
    <w:rsid w:val="00FB4E5F"/>
    <w:rsid w:val="00FB4ED2"/>
    <w:rsid w:val="00FB513C"/>
    <w:rsid w:val="00FB6179"/>
    <w:rsid w:val="00FB62EF"/>
    <w:rsid w:val="00FB68DB"/>
    <w:rsid w:val="00FB6E78"/>
    <w:rsid w:val="00FB745B"/>
    <w:rsid w:val="00FB75C6"/>
    <w:rsid w:val="00FB78F4"/>
    <w:rsid w:val="00FB7E87"/>
    <w:rsid w:val="00FC0938"/>
    <w:rsid w:val="00FC0BC3"/>
    <w:rsid w:val="00FC0ED8"/>
    <w:rsid w:val="00FC1479"/>
    <w:rsid w:val="00FC1661"/>
    <w:rsid w:val="00FC1B09"/>
    <w:rsid w:val="00FC1CBD"/>
    <w:rsid w:val="00FC1FEF"/>
    <w:rsid w:val="00FC210B"/>
    <w:rsid w:val="00FC21EA"/>
    <w:rsid w:val="00FC23DD"/>
    <w:rsid w:val="00FC2CF9"/>
    <w:rsid w:val="00FC2F18"/>
    <w:rsid w:val="00FC3B5E"/>
    <w:rsid w:val="00FC3D4A"/>
    <w:rsid w:val="00FC3E7D"/>
    <w:rsid w:val="00FC43C0"/>
    <w:rsid w:val="00FC4890"/>
    <w:rsid w:val="00FC50A7"/>
    <w:rsid w:val="00FC5705"/>
    <w:rsid w:val="00FC645D"/>
    <w:rsid w:val="00FC66C1"/>
    <w:rsid w:val="00FC69DA"/>
    <w:rsid w:val="00FC6BEA"/>
    <w:rsid w:val="00FC7197"/>
    <w:rsid w:val="00FC72F4"/>
    <w:rsid w:val="00FC743D"/>
    <w:rsid w:val="00FD00EA"/>
    <w:rsid w:val="00FD13F0"/>
    <w:rsid w:val="00FD1621"/>
    <w:rsid w:val="00FD1A4A"/>
    <w:rsid w:val="00FD1BA7"/>
    <w:rsid w:val="00FD1C59"/>
    <w:rsid w:val="00FD238A"/>
    <w:rsid w:val="00FD2406"/>
    <w:rsid w:val="00FD26CB"/>
    <w:rsid w:val="00FD27F6"/>
    <w:rsid w:val="00FD29F9"/>
    <w:rsid w:val="00FD357B"/>
    <w:rsid w:val="00FD3B39"/>
    <w:rsid w:val="00FD3C1D"/>
    <w:rsid w:val="00FD3F66"/>
    <w:rsid w:val="00FD426B"/>
    <w:rsid w:val="00FD4560"/>
    <w:rsid w:val="00FD458D"/>
    <w:rsid w:val="00FD49DD"/>
    <w:rsid w:val="00FD4EDC"/>
    <w:rsid w:val="00FD55C5"/>
    <w:rsid w:val="00FD5C93"/>
    <w:rsid w:val="00FD613D"/>
    <w:rsid w:val="00FD7E72"/>
    <w:rsid w:val="00FD7ED3"/>
    <w:rsid w:val="00FE0414"/>
    <w:rsid w:val="00FE0AC8"/>
    <w:rsid w:val="00FE0E7C"/>
    <w:rsid w:val="00FE1209"/>
    <w:rsid w:val="00FE163E"/>
    <w:rsid w:val="00FE18CD"/>
    <w:rsid w:val="00FE2078"/>
    <w:rsid w:val="00FE33B8"/>
    <w:rsid w:val="00FE4609"/>
    <w:rsid w:val="00FE491F"/>
    <w:rsid w:val="00FE5CF6"/>
    <w:rsid w:val="00FE5F35"/>
    <w:rsid w:val="00FE622D"/>
    <w:rsid w:val="00FE6A5E"/>
    <w:rsid w:val="00FE6D4D"/>
    <w:rsid w:val="00FE6FCA"/>
    <w:rsid w:val="00FE7360"/>
    <w:rsid w:val="00FE7C55"/>
    <w:rsid w:val="00FE7E1E"/>
    <w:rsid w:val="00FF0160"/>
    <w:rsid w:val="00FF0C19"/>
    <w:rsid w:val="00FF2026"/>
    <w:rsid w:val="00FF2391"/>
    <w:rsid w:val="00FF2514"/>
    <w:rsid w:val="00FF32D5"/>
    <w:rsid w:val="00FF39FE"/>
    <w:rsid w:val="00FF45F5"/>
    <w:rsid w:val="00FF4C80"/>
    <w:rsid w:val="00FF5097"/>
    <w:rsid w:val="00FF5169"/>
    <w:rsid w:val="00FF6296"/>
    <w:rsid w:val="00FF62CD"/>
    <w:rsid w:val="00FF65A1"/>
    <w:rsid w:val="00FF65B6"/>
    <w:rsid w:val="00FF68F5"/>
    <w:rsid w:val="00FF7531"/>
    <w:rsid w:val="00FF7754"/>
    <w:rsid w:val="00FF77CF"/>
    <w:rsid w:val="0106DF52"/>
    <w:rsid w:val="010DE1EB"/>
    <w:rsid w:val="0114C907"/>
    <w:rsid w:val="0115E8C2"/>
    <w:rsid w:val="0116B546"/>
    <w:rsid w:val="01203A6A"/>
    <w:rsid w:val="012FE1AA"/>
    <w:rsid w:val="013470B5"/>
    <w:rsid w:val="01443415"/>
    <w:rsid w:val="01464549"/>
    <w:rsid w:val="0150B96C"/>
    <w:rsid w:val="015E3EB6"/>
    <w:rsid w:val="0160AADE"/>
    <w:rsid w:val="01626769"/>
    <w:rsid w:val="01675B83"/>
    <w:rsid w:val="0167FC17"/>
    <w:rsid w:val="016E94EB"/>
    <w:rsid w:val="0175C925"/>
    <w:rsid w:val="0178F486"/>
    <w:rsid w:val="017A87F0"/>
    <w:rsid w:val="0183EF78"/>
    <w:rsid w:val="0189EE60"/>
    <w:rsid w:val="018B3F81"/>
    <w:rsid w:val="01968F91"/>
    <w:rsid w:val="019C4AFF"/>
    <w:rsid w:val="01A2E865"/>
    <w:rsid w:val="01A5F208"/>
    <w:rsid w:val="01A77059"/>
    <w:rsid w:val="01A86C78"/>
    <w:rsid w:val="01AB9A7A"/>
    <w:rsid w:val="01AF02D5"/>
    <w:rsid w:val="01BE1DB9"/>
    <w:rsid w:val="01C5FBAA"/>
    <w:rsid w:val="01CDAF45"/>
    <w:rsid w:val="01CDD4EA"/>
    <w:rsid w:val="01D3AF2D"/>
    <w:rsid w:val="01D7EA16"/>
    <w:rsid w:val="01DA2A62"/>
    <w:rsid w:val="01F02B0E"/>
    <w:rsid w:val="01FB7726"/>
    <w:rsid w:val="01FF9828"/>
    <w:rsid w:val="02095E9E"/>
    <w:rsid w:val="020A6A48"/>
    <w:rsid w:val="020B63FB"/>
    <w:rsid w:val="020FB1D7"/>
    <w:rsid w:val="021EB39E"/>
    <w:rsid w:val="022A694F"/>
    <w:rsid w:val="023FD69D"/>
    <w:rsid w:val="0242990E"/>
    <w:rsid w:val="02452FDE"/>
    <w:rsid w:val="0250EA20"/>
    <w:rsid w:val="02520D93"/>
    <w:rsid w:val="0255AF93"/>
    <w:rsid w:val="025D5086"/>
    <w:rsid w:val="025E28E8"/>
    <w:rsid w:val="02636749"/>
    <w:rsid w:val="0266166E"/>
    <w:rsid w:val="02662B87"/>
    <w:rsid w:val="0266A0A9"/>
    <w:rsid w:val="02723E0C"/>
    <w:rsid w:val="02779BEA"/>
    <w:rsid w:val="027F7B39"/>
    <w:rsid w:val="0284B344"/>
    <w:rsid w:val="0286CE3E"/>
    <w:rsid w:val="02947C63"/>
    <w:rsid w:val="0295FDF8"/>
    <w:rsid w:val="02A00341"/>
    <w:rsid w:val="02B0A524"/>
    <w:rsid w:val="02BCD2A7"/>
    <w:rsid w:val="02C3EC3D"/>
    <w:rsid w:val="02C47228"/>
    <w:rsid w:val="02CE89D8"/>
    <w:rsid w:val="02D96D5D"/>
    <w:rsid w:val="02E05C11"/>
    <w:rsid w:val="02E65074"/>
    <w:rsid w:val="02E72555"/>
    <w:rsid w:val="02EED55C"/>
    <w:rsid w:val="02F8D066"/>
    <w:rsid w:val="02FD74EA"/>
    <w:rsid w:val="02FEE159"/>
    <w:rsid w:val="02FEF65C"/>
    <w:rsid w:val="03006540"/>
    <w:rsid w:val="0302AA81"/>
    <w:rsid w:val="0303978C"/>
    <w:rsid w:val="03059B5D"/>
    <w:rsid w:val="0308C707"/>
    <w:rsid w:val="0309B7A9"/>
    <w:rsid w:val="0313B623"/>
    <w:rsid w:val="0314665E"/>
    <w:rsid w:val="0324E309"/>
    <w:rsid w:val="032CD08F"/>
    <w:rsid w:val="0343C207"/>
    <w:rsid w:val="0350A670"/>
    <w:rsid w:val="0350B3D2"/>
    <w:rsid w:val="03545453"/>
    <w:rsid w:val="035AD485"/>
    <w:rsid w:val="036A50C3"/>
    <w:rsid w:val="03753680"/>
    <w:rsid w:val="03778536"/>
    <w:rsid w:val="037D2C11"/>
    <w:rsid w:val="0385C4B2"/>
    <w:rsid w:val="0387A471"/>
    <w:rsid w:val="0388451B"/>
    <w:rsid w:val="039278F5"/>
    <w:rsid w:val="03A2F642"/>
    <w:rsid w:val="03A82475"/>
    <w:rsid w:val="03AD398C"/>
    <w:rsid w:val="03B0E68E"/>
    <w:rsid w:val="03B326D8"/>
    <w:rsid w:val="03B96310"/>
    <w:rsid w:val="03C021A6"/>
    <w:rsid w:val="03C12066"/>
    <w:rsid w:val="03CCDA52"/>
    <w:rsid w:val="03D1B6A2"/>
    <w:rsid w:val="03D4E5F4"/>
    <w:rsid w:val="03D5C43D"/>
    <w:rsid w:val="03D78A16"/>
    <w:rsid w:val="03E0245A"/>
    <w:rsid w:val="03ED7605"/>
    <w:rsid w:val="03F1FDAA"/>
    <w:rsid w:val="03F46EE5"/>
    <w:rsid w:val="03F7CABC"/>
    <w:rsid w:val="03F9C68E"/>
    <w:rsid w:val="04110BDD"/>
    <w:rsid w:val="0413120C"/>
    <w:rsid w:val="0417D3E1"/>
    <w:rsid w:val="0421370F"/>
    <w:rsid w:val="042240E2"/>
    <w:rsid w:val="0422484F"/>
    <w:rsid w:val="042BB864"/>
    <w:rsid w:val="042F8677"/>
    <w:rsid w:val="043E1B57"/>
    <w:rsid w:val="043EF037"/>
    <w:rsid w:val="04477B55"/>
    <w:rsid w:val="044AC9BE"/>
    <w:rsid w:val="044B4A25"/>
    <w:rsid w:val="046690FB"/>
    <w:rsid w:val="046BACD0"/>
    <w:rsid w:val="04745E06"/>
    <w:rsid w:val="04789109"/>
    <w:rsid w:val="047A5B72"/>
    <w:rsid w:val="04808D28"/>
    <w:rsid w:val="0490674F"/>
    <w:rsid w:val="0494FAC0"/>
    <w:rsid w:val="049C35A1"/>
    <w:rsid w:val="049EE77E"/>
    <w:rsid w:val="04A7FBFF"/>
    <w:rsid w:val="04AA01BF"/>
    <w:rsid w:val="04AC1CEB"/>
    <w:rsid w:val="04B08621"/>
    <w:rsid w:val="04B785B4"/>
    <w:rsid w:val="04D31D31"/>
    <w:rsid w:val="04D4F89C"/>
    <w:rsid w:val="04D563C2"/>
    <w:rsid w:val="04D5CD7D"/>
    <w:rsid w:val="04E18051"/>
    <w:rsid w:val="04E2ECEC"/>
    <w:rsid w:val="04EDC6D4"/>
    <w:rsid w:val="04F7272E"/>
    <w:rsid w:val="0505C041"/>
    <w:rsid w:val="05077795"/>
    <w:rsid w:val="050F8AD8"/>
    <w:rsid w:val="051CB1FC"/>
    <w:rsid w:val="05217854"/>
    <w:rsid w:val="0522655F"/>
    <w:rsid w:val="05227473"/>
    <w:rsid w:val="0524D16E"/>
    <w:rsid w:val="0528E8D1"/>
    <w:rsid w:val="05290550"/>
    <w:rsid w:val="052E4956"/>
    <w:rsid w:val="0538CEB6"/>
    <w:rsid w:val="053C661E"/>
    <w:rsid w:val="054218AC"/>
    <w:rsid w:val="05441FEE"/>
    <w:rsid w:val="0548114F"/>
    <w:rsid w:val="054AB200"/>
    <w:rsid w:val="0558F217"/>
    <w:rsid w:val="05617299"/>
    <w:rsid w:val="05660082"/>
    <w:rsid w:val="056E7114"/>
    <w:rsid w:val="0578A639"/>
    <w:rsid w:val="057BD815"/>
    <w:rsid w:val="058F9EF9"/>
    <w:rsid w:val="05939419"/>
    <w:rsid w:val="05B3DB21"/>
    <w:rsid w:val="05BCA109"/>
    <w:rsid w:val="05BD9D28"/>
    <w:rsid w:val="05CEB5C1"/>
    <w:rsid w:val="05D06D6E"/>
    <w:rsid w:val="05D2E954"/>
    <w:rsid w:val="05DB27FA"/>
    <w:rsid w:val="05E35B6E"/>
    <w:rsid w:val="05EE3BC5"/>
    <w:rsid w:val="05F13107"/>
    <w:rsid w:val="05F4BCDC"/>
    <w:rsid w:val="0608835A"/>
    <w:rsid w:val="06102444"/>
    <w:rsid w:val="06115557"/>
    <w:rsid w:val="061E23F1"/>
    <w:rsid w:val="061FAD12"/>
    <w:rsid w:val="062251EC"/>
    <w:rsid w:val="063344C2"/>
    <w:rsid w:val="0637DF4A"/>
    <w:rsid w:val="063AAFEA"/>
    <w:rsid w:val="063FD051"/>
    <w:rsid w:val="06428BB6"/>
    <w:rsid w:val="064D5340"/>
    <w:rsid w:val="06500F09"/>
    <w:rsid w:val="0650D572"/>
    <w:rsid w:val="06556D9A"/>
    <w:rsid w:val="065B4273"/>
    <w:rsid w:val="0660AD42"/>
    <w:rsid w:val="06699791"/>
    <w:rsid w:val="066A3D38"/>
    <w:rsid w:val="0671DB47"/>
    <w:rsid w:val="068659F2"/>
    <w:rsid w:val="068C8351"/>
    <w:rsid w:val="068D3FC6"/>
    <w:rsid w:val="06A4813B"/>
    <w:rsid w:val="06A811CF"/>
    <w:rsid w:val="06A81F93"/>
    <w:rsid w:val="06AB5B39"/>
    <w:rsid w:val="06C29D8D"/>
    <w:rsid w:val="06C899D7"/>
    <w:rsid w:val="06D53903"/>
    <w:rsid w:val="06F53136"/>
    <w:rsid w:val="06F960AD"/>
    <w:rsid w:val="07010667"/>
    <w:rsid w:val="07096C94"/>
    <w:rsid w:val="07141016"/>
    <w:rsid w:val="0718D750"/>
    <w:rsid w:val="071C012F"/>
    <w:rsid w:val="072B5DBD"/>
    <w:rsid w:val="072C31B9"/>
    <w:rsid w:val="0736AEF5"/>
    <w:rsid w:val="073895D6"/>
    <w:rsid w:val="073A9DF9"/>
    <w:rsid w:val="07407718"/>
    <w:rsid w:val="0749DB62"/>
    <w:rsid w:val="0754755B"/>
    <w:rsid w:val="07553EBF"/>
    <w:rsid w:val="0756A32B"/>
    <w:rsid w:val="07580BC8"/>
    <w:rsid w:val="07582467"/>
    <w:rsid w:val="075BDC7C"/>
    <w:rsid w:val="076B551E"/>
    <w:rsid w:val="076DFD9F"/>
    <w:rsid w:val="07801132"/>
    <w:rsid w:val="078B222C"/>
    <w:rsid w:val="079B1A5F"/>
    <w:rsid w:val="07ABC424"/>
    <w:rsid w:val="07B68B3F"/>
    <w:rsid w:val="07B6C405"/>
    <w:rsid w:val="07B90D4C"/>
    <w:rsid w:val="07C1917C"/>
    <w:rsid w:val="07CCC97E"/>
    <w:rsid w:val="07CDF1B0"/>
    <w:rsid w:val="07D0A117"/>
    <w:rsid w:val="07DDD88D"/>
    <w:rsid w:val="07DF0464"/>
    <w:rsid w:val="07E1C354"/>
    <w:rsid w:val="07E7AD09"/>
    <w:rsid w:val="07E96693"/>
    <w:rsid w:val="07EEBAE1"/>
    <w:rsid w:val="07F430B2"/>
    <w:rsid w:val="07F8542C"/>
    <w:rsid w:val="07FA70FE"/>
    <w:rsid w:val="08008970"/>
    <w:rsid w:val="0801B995"/>
    <w:rsid w:val="08063BED"/>
    <w:rsid w:val="0809F37D"/>
    <w:rsid w:val="080B92E2"/>
    <w:rsid w:val="081486CE"/>
    <w:rsid w:val="08288161"/>
    <w:rsid w:val="082D7C5A"/>
    <w:rsid w:val="0838CD7C"/>
    <w:rsid w:val="08411FBF"/>
    <w:rsid w:val="084BB22B"/>
    <w:rsid w:val="084CF7B1"/>
    <w:rsid w:val="0851C308"/>
    <w:rsid w:val="085AFB29"/>
    <w:rsid w:val="087F1A99"/>
    <w:rsid w:val="0883B53A"/>
    <w:rsid w:val="0887D16D"/>
    <w:rsid w:val="0897EFBB"/>
    <w:rsid w:val="089A9586"/>
    <w:rsid w:val="08B5A3E6"/>
    <w:rsid w:val="08C46F7E"/>
    <w:rsid w:val="08CA752A"/>
    <w:rsid w:val="08CB4A0B"/>
    <w:rsid w:val="08CB7CDC"/>
    <w:rsid w:val="08D05FC4"/>
    <w:rsid w:val="08D7CC5B"/>
    <w:rsid w:val="08DE829D"/>
    <w:rsid w:val="08DEB0D6"/>
    <w:rsid w:val="08E4FAB6"/>
    <w:rsid w:val="08E651F2"/>
    <w:rsid w:val="08F3821A"/>
    <w:rsid w:val="08FA40B0"/>
    <w:rsid w:val="0901B980"/>
    <w:rsid w:val="0906089D"/>
    <w:rsid w:val="092665D3"/>
    <w:rsid w:val="092B16FF"/>
    <w:rsid w:val="09477E4F"/>
    <w:rsid w:val="094AD838"/>
    <w:rsid w:val="094DED41"/>
    <w:rsid w:val="094E6B07"/>
    <w:rsid w:val="09622402"/>
    <w:rsid w:val="0967293C"/>
    <w:rsid w:val="09722984"/>
    <w:rsid w:val="098A22F1"/>
    <w:rsid w:val="0998B88C"/>
    <w:rsid w:val="09A01EAA"/>
    <w:rsid w:val="09A9EB26"/>
    <w:rsid w:val="09AA77FB"/>
    <w:rsid w:val="09B0F6B5"/>
    <w:rsid w:val="09B28F4A"/>
    <w:rsid w:val="09B41CEF"/>
    <w:rsid w:val="09B490BD"/>
    <w:rsid w:val="09CB1323"/>
    <w:rsid w:val="09CF69A9"/>
    <w:rsid w:val="09EB98CA"/>
    <w:rsid w:val="09ED4B80"/>
    <w:rsid w:val="09F14692"/>
    <w:rsid w:val="09F9AA5B"/>
    <w:rsid w:val="09F9DB0C"/>
    <w:rsid w:val="09FFA321"/>
    <w:rsid w:val="0A07B700"/>
    <w:rsid w:val="0A084F5D"/>
    <w:rsid w:val="0A0972D0"/>
    <w:rsid w:val="0A0AE9AB"/>
    <w:rsid w:val="0A179C8E"/>
    <w:rsid w:val="0A1A5E30"/>
    <w:rsid w:val="0A1BCCE7"/>
    <w:rsid w:val="0A1F5743"/>
    <w:rsid w:val="0A2260E6"/>
    <w:rsid w:val="0A3069F7"/>
    <w:rsid w:val="0A426A88"/>
    <w:rsid w:val="0A47511A"/>
    <w:rsid w:val="0A47BD64"/>
    <w:rsid w:val="0A4AE882"/>
    <w:rsid w:val="0A517057"/>
    <w:rsid w:val="0A58976E"/>
    <w:rsid w:val="0A5C9298"/>
    <w:rsid w:val="0A692B33"/>
    <w:rsid w:val="0A69D245"/>
    <w:rsid w:val="0A81FD9E"/>
    <w:rsid w:val="0A8F8C0A"/>
    <w:rsid w:val="0A92CBB7"/>
    <w:rsid w:val="0A96DB5A"/>
    <w:rsid w:val="0AA44C0E"/>
    <w:rsid w:val="0AA46F2F"/>
    <w:rsid w:val="0AA520EF"/>
    <w:rsid w:val="0AA9954F"/>
    <w:rsid w:val="0AABD4D7"/>
    <w:rsid w:val="0AAF2DF1"/>
    <w:rsid w:val="0AC53DCC"/>
    <w:rsid w:val="0AC61B57"/>
    <w:rsid w:val="0AD8C58A"/>
    <w:rsid w:val="0AEE3B2B"/>
    <w:rsid w:val="0AF21377"/>
    <w:rsid w:val="0AF698AD"/>
    <w:rsid w:val="0B1FD6CC"/>
    <w:rsid w:val="0B201B95"/>
    <w:rsid w:val="0B3DC486"/>
    <w:rsid w:val="0B47F9AB"/>
    <w:rsid w:val="0B48323F"/>
    <w:rsid w:val="0B4C8063"/>
    <w:rsid w:val="0B4E1FE4"/>
    <w:rsid w:val="0B5308E8"/>
    <w:rsid w:val="0B6323F9"/>
    <w:rsid w:val="0B63BECB"/>
    <w:rsid w:val="0B6F4965"/>
    <w:rsid w:val="0B724C0F"/>
    <w:rsid w:val="0B76AA1D"/>
    <w:rsid w:val="0B7E1D40"/>
    <w:rsid w:val="0B820A3B"/>
    <w:rsid w:val="0B823A4C"/>
    <w:rsid w:val="0B89F7EA"/>
    <w:rsid w:val="0B8B3F78"/>
    <w:rsid w:val="0B912F92"/>
    <w:rsid w:val="0B962DF0"/>
    <w:rsid w:val="0B9832A8"/>
    <w:rsid w:val="0BA78455"/>
    <w:rsid w:val="0BA7B641"/>
    <w:rsid w:val="0BAA4260"/>
    <w:rsid w:val="0BB48478"/>
    <w:rsid w:val="0BB92E18"/>
    <w:rsid w:val="0BBC195F"/>
    <w:rsid w:val="0BBEE3D3"/>
    <w:rsid w:val="0BC119F8"/>
    <w:rsid w:val="0BC23BCD"/>
    <w:rsid w:val="0BC4ABB5"/>
    <w:rsid w:val="0BC50C6D"/>
    <w:rsid w:val="0BD0CDB2"/>
    <w:rsid w:val="0BDB4946"/>
    <w:rsid w:val="0BDEFE18"/>
    <w:rsid w:val="0BEC7A5F"/>
    <w:rsid w:val="0BF616D0"/>
    <w:rsid w:val="0C00BEDB"/>
    <w:rsid w:val="0C01E19F"/>
    <w:rsid w:val="0C0A035C"/>
    <w:rsid w:val="0C1B60B2"/>
    <w:rsid w:val="0C1E6728"/>
    <w:rsid w:val="0C315522"/>
    <w:rsid w:val="0C369C4D"/>
    <w:rsid w:val="0C3CEA93"/>
    <w:rsid w:val="0C3E79AE"/>
    <w:rsid w:val="0C512570"/>
    <w:rsid w:val="0C603522"/>
    <w:rsid w:val="0C661EED"/>
    <w:rsid w:val="0C66F3B8"/>
    <w:rsid w:val="0C68B5A4"/>
    <w:rsid w:val="0C6CA83B"/>
    <w:rsid w:val="0C78A042"/>
    <w:rsid w:val="0C7B2302"/>
    <w:rsid w:val="0C83709D"/>
    <w:rsid w:val="0C837FB1"/>
    <w:rsid w:val="0C8A9354"/>
    <w:rsid w:val="0C940653"/>
    <w:rsid w:val="0C9D715C"/>
    <w:rsid w:val="0CA82742"/>
    <w:rsid w:val="0CABF555"/>
    <w:rsid w:val="0CB936C1"/>
    <w:rsid w:val="0CB9D49B"/>
    <w:rsid w:val="0CBC495D"/>
    <w:rsid w:val="0CC27DD7"/>
    <w:rsid w:val="0CC2941A"/>
    <w:rsid w:val="0CCCBFEF"/>
    <w:rsid w:val="0CD3B2D5"/>
    <w:rsid w:val="0CD7EB25"/>
    <w:rsid w:val="0CD926FB"/>
    <w:rsid w:val="0CDBE819"/>
    <w:rsid w:val="0CE4973B"/>
    <w:rsid w:val="0CF270B1"/>
    <w:rsid w:val="0CF6CA50"/>
    <w:rsid w:val="0CFA960F"/>
    <w:rsid w:val="0D05E767"/>
    <w:rsid w:val="0D1A9CBD"/>
    <w:rsid w:val="0D2032DE"/>
    <w:rsid w:val="0D208616"/>
    <w:rsid w:val="0D21F715"/>
    <w:rsid w:val="0D28112D"/>
    <w:rsid w:val="0D2CDFCC"/>
    <w:rsid w:val="0D2F190A"/>
    <w:rsid w:val="0D371CBB"/>
    <w:rsid w:val="0D39A0DE"/>
    <w:rsid w:val="0D39D3AF"/>
    <w:rsid w:val="0D3B9F32"/>
    <w:rsid w:val="0D3CFADD"/>
    <w:rsid w:val="0D57427A"/>
    <w:rsid w:val="0D5BE4A0"/>
    <w:rsid w:val="0D6660F7"/>
    <w:rsid w:val="0D67AAFD"/>
    <w:rsid w:val="0D6C14F5"/>
    <w:rsid w:val="0D6E06A9"/>
    <w:rsid w:val="0D7046A5"/>
    <w:rsid w:val="0D7C0817"/>
    <w:rsid w:val="0D7F5E26"/>
    <w:rsid w:val="0D8FBDA1"/>
    <w:rsid w:val="0D965E69"/>
    <w:rsid w:val="0D9953C1"/>
    <w:rsid w:val="0D9BDFE0"/>
    <w:rsid w:val="0DA96D16"/>
    <w:rsid w:val="0DAD3ADE"/>
    <w:rsid w:val="0DB9F86F"/>
    <w:rsid w:val="0DBBC79B"/>
    <w:rsid w:val="0DC2519D"/>
    <w:rsid w:val="0DC819BE"/>
    <w:rsid w:val="0DD1F209"/>
    <w:rsid w:val="0DD7268E"/>
    <w:rsid w:val="0DDC0FF1"/>
    <w:rsid w:val="0DDE4AB0"/>
    <w:rsid w:val="0DF20953"/>
    <w:rsid w:val="0DFC514B"/>
    <w:rsid w:val="0E02654B"/>
    <w:rsid w:val="0E091715"/>
    <w:rsid w:val="0E13678E"/>
    <w:rsid w:val="0E19A3AF"/>
    <w:rsid w:val="0E1F784B"/>
    <w:rsid w:val="0E207B28"/>
    <w:rsid w:val="0E21E6E2"/>
    <w:rsid w:val="0E252A00"/>
    <w:rsid w:val="0E2FD6E1"/>
    <w:rsid w:val="0E3049FF"/>
    <w:rsid w:val="0E3D0B11"/>
    <w:rsid w:val="0E3E12C3"/>
    <w:rsid w:val="0E47D577"/>
    <w:rsid w:val="0E4FC014"/>
    <w:rsid w:val="0E500C50"/>
    <w:rsid w:val="0E549FC1"/>
    <w:rsid w:val="0E6DCEDC"/>
    <w:rsid w:val="0E702F9B"/>
    <w:rsid w:val="0E739EAB"/>
    <w:rsid w:val="0E827720"/>
    <w:rsid w:val="0E8A1DC8"/>
    <w:rsid w:val="0E9996B0"/>
    <w:rsid w:val="0E9F006F"/>
    <w:rsid w:val="0EA1B7C8"/>
    <w:rsid w:val="0EAC7CA7"/>
    <w:rsid w:val="0EB238A8"/>
    <w:rsid w:val="0EC14CA3"/>
    <w:rsid w:val="0EC7228B"/>
    <w:rsid w:val="0EE9A16E"/>
    <w:rsid w:val="0EEE4A25"/>
    <w:rsid w:val="0EF0AEAD"/>
    <w:rsid w:val="0EF38B21"/>
    <w:rsid w:val="0EFA1D79"/>
    <w:rsid w:val="0EFB4003"/>
    <w:rsid w:val="0EFB7E55"/>
    <w:rsid w:val="0EFD0D5F"/>
    <w:rsid w:val="0F09C7B0"/>
    <w:rsid w:val="0F09D70A"/>
    <w:rsid w:val="0F0EAB1C"/>
    <w:rsid w:val="0F14AF01"/>
    <w:rsid w:val="0F15AB56"/>
    <w:rsid w:val="0F15D110"/>
    <w:rsid w:val="0F1E2542"/>
    <w:rsid w:val="0F214AF8"/>
    <w:rsid w:val="0F2262B6"/>
    <w:rsid w:val="0F2C3E37"/>
    <w:rsid w:val="0F33B432"/>
    <w:rsid w:val="0F37179A"/>
    <w:rsid w:val="0F385D8B"/>
    <w:rsid w:val="0F3B269A"/>
    <w:rsid w:val="0F4037DB"/>
    <w:rsid w:val="0F40B11B"/>
    <w:rsid w:val="0F411754"/>
    <w:rsid w:val="0F440C96"/>
    <w:rsid w:val="0F48A9A3"/>
    <w:rsid w:val="0F4E5701"/>
    <w:rsid w:val="0F63364C"/>
    <w:rsid w:val="0F6F4B69"/>
    <w:rsid w:val="0F7399CE"/>
    <w:rsid w:val="0F74FAAA"/>
    <w:rsid w:val="0F761454"/>
    <w:rsid w:val="0F7AFD14"/>
    <w:rsid w:val="0F7BD5E6"/>
    <w:rsid w:val="0F83AFA1"/>
    <w:rsid w:val="0F890385"/>
    <w:rsid w:val="0F9A32DF"/>
    <w:rsid w:val="0F9F49B8"/>
    <w:rsid w:val="0FA1F911"/>
    <w:rsid w:val="0FAFC4B9"/>
    <w:rsid w:val="0FBCA988"/>
    <w:rsid w:val="0FD21DD7"/>
    <w:rsid w:val="0FDEE848"/>
    <w:rsid w:val="0FE4B95E"/>
    <w:rsid w:val="0FEC7413"/>
    <w:rsid w:val="0FF1B458"/>
    <w:rsid w:val="1004045D"/>
    <w:rsid w:val="100B5397"/>
    <w:rsid w:val="101EF227"/>
    <w:rsid w:val="1028B42E"/>
    <w:rsid w:val="10292F16"/>
    <w:rsid w:val="102D85A8"/>
    <w:rsid w:val="102F7D72"/>
    <w:rsid w:val="10360921"/>
    <w:rsid w:val="103898F2"/>
    <w:rsid w:val="1051B398"/>
    <w:rsid w:val="10635E8B"/>
    <w:rsid w:val="10636296"/>
    <w:rsid w:val="1066EC87"/>
    <w:rsid w:val="106A30FF"/>
    <w:rsid w:val="106ABC99"/>
    <w:rsid w:val="106E37FD"/>
    <w:rsid w:val="1084C75E"/>
    <w:rsid w:val="1086EF25"/>
    <w:rsid w:val="10990A70"/>
    <w:rsid w:val="10ABE376"/>
    <w:rsid w:val="10B179AD"/>
    <w:rsid w:val="10BB2D29"/>
    <w:rsid w:val="10CA6DA4"/>
    <w:rsid w:val="10D0C28C"/>
    <w:rsid w:val="10D19A61"/>
    <w:rsid w:val="10D7F06C"/>
    <w:rsid w:val="10E080AF"/>
    <w:rsid w:val="10E668D2"/>
    <w:rsid w:val="10EFDE46"/>
    <w:rsid w:val="10F9F2BE"/>
    <w:rsid w:val="110579E9"/>
    <w:rsid w:val="11105085"/>
    <w:rsid w:val="111328D5"/>
    <w:rsid w:val="1113F05F"/>
    <w:rsid w:val="111A1957"/>
    <w:rsid w:val="111A7DFE"/>
    <w:rsid w:val="111CA576"/>
    <w:rsid w:val="1124C869"/>
    <w:rsid w:val="113212C4"/>
    <w:rsid w:val="113B1887"/>
    <w:rsid w:val="1140B2B2"/>
    <w:rsid w:val="11421EAB"/>
    <w:rsid w:val="114686C1"/>
    <w:rsid w:val="114F59DC"/>
    <w:rsid w:val="115156AC"/>
    <w:rsid w:val="116A7E0E"/>
    <w:rsid w:val="117E215D"/>
    <w:rsid w:val="117F7639"/>
    <w:rsid w:val="11860CD5"/>
    <w:rsid w:val="11862671"/>
    <w:rsid w:val="1189B0CD"/>
    <w:rsid w:val="1189D8E2"/>
    <w:rsid w:val="11935843"/>
    <w:rsid w:val="11AD9C6E"/>
    <w:rsid w:val="11AEE918"/>
    <w:rsid w:val="11B145E7"/>
    <w:rsid w:val="11B32121"/>
    <w:rsid w:val="11B5472A"/>
    <w:rsid w:val="11B9AD5A"/>
    <w:rsid w:val="11C42A80"/>
    <w:rsid w:val="11CEC37D"/>
    <w:rsid w:val="11D7ABD0"/>
    <w:rsid w:val="11D9944D"/>
    <w:rsid w:val="11DBB3C9"/>
    <w:rsid w:val="11E032DD"/>
    <w:rsid w:val="11E8CB53"/>
    <w:rsid w:val="11EADC1A"/>
    <w:rsid w:val="11EAEBF7"/>
    <w:rsid w:val="11ED5347"/>
    <w:rsid w:val="11EDC381"/>
    <w:rsid w:val="11F98DB6"/>
    <w:rsid w:val="11FBD988"/>
    <w:rsid w:val="12060B6A"/>
    <w:rsid w:val="12061E01"/>
    <w:rsid w:val="120B41E6"/>
    <w:rsid w:val="120DDC34"/>
    <w:rsid w:val="120E66A1"/>
    <w:rsid w:val="120EED6C"/>
    <w:rsid w:val="120F7088"/>
    <w:rsid w:val="1215A9CE"/>
    <w:rsid w:val="1222FE3C"/>
    <w:rsid w:val="12324A36"/>
    <w:rsid w:val="1239A6EC"/>
    <w:rsid w:val="123F2305"/>
    <w:rsid w:val="1240695C"/>
    <w:rsid w:val="125134F4"/>
    <w:rsid w:val="1251693E"/>
    <w:rsid w:val="1252913E"/>
    <w:rsid w:val="1252C40F"/>
    <w:rsid w:val="126088A0"/>
    <w:rsid w:val="12631C89"/>
    <w:rsid w:val="1263BE99"/>
    <w:rsid w:val="12676531"/>
    <w:rsid w:val="127A4115"/>
    <w:rsid w:val="12800E24"/>
    <w:rsid w:val="12869C0F"/>
    <w:rsid w:val="128C00C4"/>
    <w:rsid w:val="12999239"/>
    <w:rsid w:val="129A59DE"/>
    <w:rsid w:val="12A14A34"/>
    <w:rsid w:val="12A1D714"/>
    <w:rsid w:val="12A8D65A"/>
    <w:rsid w:val="12BCB8CF"/>
    <w:rsid w:val="12D6D9C0"/>
    <w:rsid w:val="12E30F9C"/>
    <w:rsid w:val="13008BA1"/>
    <w:rsid w:val="13068BD8"/>
    <w:rsid w:val="1310B190"/>
    <w:rsid w:val="1315D85B"/>
    <w:rsid w:val="131B4171"/>
    <w:rsid w:val="131B89EA"/>
    <w:rsid w:val="1320BF92"/>
    <w:rsid w:val="1323143A"/>
    <w:rsid w:val="133085E4"/>
    <w:rsid w:val="133FFED4"/>
    <w:rsid w:val="134A0F3F"/>
    <w:rsid w:val="134AC07D"/>
    <w:rsid w:val="13508672"/>
    <w:rsid w:val="135339E5"/>
    <w:rsid w:val="135DBC7A"/>
    <w:rsid w:val="135EEDD6"/>
    <w:rsid w:val="13680B29"/>
    <w:rsid w:val="13734B97"/>
    <w:rsid w:val="1373B098"/>
    <w:rsid w:val="13748B3B"/>
    <w:rsid w:val="1375DCC6"/>
    <w:rsid w:val="137B9CDF"/>
    <w:rsid w:val="13820BE8"/>
    <w:rsid w:val="1383D75C"/>
    <w:rsid w:val="138D35E2"/>
    <w:rsid w:val="139B5681"/>
    <w:rsid w:val="13B58AAD"/>
    <w:rsid w:val="13BDA9F3"/>
    <w:rsid w:val="13BDDDA1"/>
    <w:rsid w:val="13C606B8"/>
    <w:rsid w:val="13D8B3C3"/>
    <w:rsid w:val="13DA29B0"/>
    <w:rsid w:val="13E346E5"/>
    <w:rsid w:val="13FB7929"/>
    <w:rsid w:val="1401A4C3"/>
    <w:rsid w:val="140246D3"/>
    <w:rsid w:val="1403D48A"/>
    <w:rsid w:val="140EECBD"/>
    <w:rsid w:val="140FCD85"/>
    <w:rsid w:val="141357F8"/>
    <w:rsid w:val="14416C37"/>
    <w:rsid w:val="144EACCB"/>
    <w:rsid w:val="14586D1C"/>
    <w:rsid w:val="145AEB92"/>
    <w:rsid w:val="147EFFDD"/>
    <w:rsid w:val="147F0712"/>
    <w:rsid w:val="147F7651"/>
    <w:rsid w:val="1481157B"/>
    <w:rsid w:val="148B7126"/>
    <w:rsid w:val="148C8EC0"/>
    <w:rsid w:val="14902C01"/>
    <w:rsid w:val="1491048F"/>
    <w:rsid w:val="1496ED73"/>
    <w:rsid w:val="149F7359"/>
    <w:rsid w:val="14A25C39"/>
    <w:rsid w:val="14A9DBE3"/>
    <w:rsid w:val="14B2D93F"/>
    <w:rsid w:val="14B82D38"/>
    <w:rsid w:val="14B8FF62"/>
    <w:rsid w:val="14CAD1C7"/>
    <w:rsid w:val="14D3ED2C"/>
    <w:rsid w:val="14D84360"/>
    <w:rsid w:val="14DBE560"/>
    <w:rsid w:val="14DFC0D9"/>
    <w:rsid w:val="14E26677"/>
    <w:rsid w:val="14EF195A"/>
    <w:rsid w:val="14F87159"/>
    <w:rsid w:val="15106AC6"/>
    <w:rsid w:val="15220A44"/>
    <w:rsid w:val="15300526"/>
    <w:rsid w:val="15312572"/>
    <w:rsid w:val="153C88CF"/>
    <w:rsid w:val="15405DA0"/>
    <w:rsid w:val="1544D66A"/>
    <w:rsid w:val="15478240"/>
    <w:rsid w:val="15546580"/>
    <w:rsid w:val="15552EE4"/>
    <w:rsid w:val="155A6048"/>
    <w:rsid w:val="155B40BC"/>
    <w:rsid w:val="15657807"/>
    <w:rsid w:val="1565AAD8"/>
    <w:rsid w:val="15670CC6"/>
    <w:rsid w:val="156F15E1"/>
    <w:rsid w:val="15827145"/>
    <w:rsid w:val="158521A8"/>
    <w:rsid w:val="158977DC"/>
    <w:rsid w:val="158DD87C"/>
    <w:rsid w:val="15A1CCF0"/>
    <w:rsid w:val="15A2413F"/>
    <w:rsid w:val="15A3CA97"/>
    <w:rsid w:val="15B3EEAE"/>
    <w:rsid w:val="15B5D253"/>
    <w:rsid w:val="15B6128D"/>
    <w:rsid w:val="15B89BDB"/>
    <w:rsid w:val="15C103DA"/>
    <w:rsid w:val="15C41F12"/>
    <w:rsid w:val="15D47EC3"/>
    <w:rsid w:val="15D9A870"/>
    <w:rsid w:val="15E5F7FE"/>
    <w:rsid w:val="15E63567"/>
    <w:rsid w:val="15E721D6"/>
    <w:rsid w:val="15E95C95"/>
    <w:rsid w:val="15F29DFC"/>
    <w:rsid w:val="15F2D0CD"/>
    <w:rsid w:val="1600992A"/>
    <w:rsid w:val="1604CF9C"/>
    <w:rsid w:val="1607A211"/>
    <w:rsid w:val="1612CD47"/>
    <w:rsid w:val="16152079"/>
    <w:rsid w:val="16226AD4"/>
    <w:rsid w:val="1626B3CF"/>
    <w:rsid w:val="162AC6B4"/>
    <w:rsid w:val="162D2002"/>
    <w:rsid w:val="16341842"/>
    <w:rsid w:val="16409FAA"/>
    <w:rsid w:val="164C9900"/>
    <w:rsid w:val="1655F41B"/>
    <w:rsid w:val="165661BD"/>
    <w:rsid w:val="165B7097"/>
    <w:rsid w:val="16695A44"/>
    <w:rsid w:val="167249C2"/>
    <w:rsid w:val="16763DE4"/>
    <w:rsid w:val="1680D126"/>
    <w:rsid w:val="168FD66C"/>
    <w:rsid w:val="169A90FB"/>
    <w:rsid w:val="16A1E624"/>
    <w:rsid w:val="16A382EA"/>
    <w:rsid w:val="16A4418D"/>
    <w:rsid w:val="16AADB94"/>
    <w:rsid w:val="16AE89DD"/>
    <w:rsid w:val="16AEF9D4"/>
    <w:rsid w:val="16BCD3EE"/>
    <w:rsid w:val="16C4CBF6"/>
    <w:rsid w:val="16CE2864"/>
    <w:rsid w:val="16D27B0E"/>
    <w:rsid w:val="16D9C573"/>
    <w:rsid w:val="16D9FB34"/>
    <w:rsid w:val="16E73E26"/>
    <w:rsid w:val="16EB9346"/>
    <w:rsid w:val="16EE278E"/>
    <w:rsid w:val="16F1AFCC"/>
    <w:rsid w:val="16F630A9"/>
    <w:rsid w:val="16FC0F6A"/>
    <w:rsid w:val="1703044F"/>
    <w:rsid w:val="17104A7D"/>
    <w:rsid w:val="1716377A"/>
    <w:rsid w:val="1719A71C"/>
    <w:rsid w:val="172D9A8C"/>
    <w:rsid w:val="1734BDD3"/>
    <w:rsid w:val="1735694B"/>
    <w:rsid w:val="1738CF2E"/>
    <w:rsid w:val="1739D180"/>
    <w:rsid w:val="173B81EA"/>
    <w:rsid w:val="17462A54"/>
    <w:rsid w:val="1748B673"/>
    <w:rsid w:val="174D44A4"/>
    <w:rsid w:val="1754AA47"/>
    <w:rsid w:val="175573AB"/>
    <w:rsid w:val="1762ABB5"/>
    <w:rsid w:val="1767AF60"/>
    <w:rsid w:val="176DD583"/>
    <w:rsid w:val="1774EE28"/>
    <w:rsid w:val="17897781"/>
    <w:rsid w:val="17A51D86"/>
    <w:rsid w:val="17A811E3"/>
    <w:rsid w:val="17AB6BCC"/>
    <w:rsid w:val="17B02310"/>
    <w:rsid w:val="17B2B742"/>
    <w:rsid w:val="17BA01B6"/>
    <w:rsid w:val="17CA55BB"/>
    <w:rsid w:val="17CAC5DF"/>
    <w:rsid w:val="17D736DD"/>
    <w:rsid w:val="17F63A4B"/>
    <w:rsid w:val="1812F5A0"/>
    <w:rsid w:val="18137D30"/>
    <w:rsid w:val="181A768E"/>
    <w:rsid w:val="1823B10D"/>
    <w:rsid w:val="18252685"/>
    <w:rsid w:val="1828CF43"/>
    <w:rsid w:val="182D0793"/>
    <w:rsid w:val="18490A38"/>
    <w:rsid w:val="184CDF2A"/>
    <w:rsid w:val="184D59A9"/>
    <w:rsid w:val="185609EB"/>
    <w:rsid w:val="1865DF80"/>
    <w:rsid w:val="1867E6D2"/>
    <w:rsid w:val="186A0664"/>
    <w:rsid w:val="187637E4"/>
    <w:rsid w:val="187821CC"/>
    <w:rsid w:val="18880E5C"/>
    <w:rsid w:val="1889F7EF"/>
    <w:rsid w:val="189051C8"/>
    <w:rsid w:val="1892010A"/>
    <w:rsid w:val="189C1BCF"/>
    <w:rsid w:val="189CB422"/>
    <w:rsid w:val="18A929C9"/>
    <w:rsid w:val="18B75681"/>
    <w:rsid w:val="18B888F2"/>
    <w:rsid w:val="18BD9761"/>
    <w:rsid w:val="18C3342E"/>
    <w:rsid w:val="18C846BE"/>
    <w:rsid w:val="18CAD57D"/>
    <w:rsid w:val="18CC91E3"/>
    <w:rsid w:val="18D03A5E"/>
    <w:rsid w:val="18D31CC3"/>
    <w:rsid w:val="18E25DE0"/>
    <w:rsid w:val="18E6E3B9"/>
    <w:rsid w:val="18F0E33F"/>
    <w:rsid w:val="18F88432"/>
    <w:rsid w:val="18FCBECA"/>
    <w:rsid w:val="190FC185"/>
    <w:rsid w:val="1912C5F0"/>
    <w:rsid w:val="1916E260"/>
    <w:rsid w:val="19265A16"/>
    <w:rsid w:val="192BD433"/>
    <w:rsid w:val="19347F1C"/>
    <w:rsid w:val="19375E9B"/>
    <w:rsid w:val="193B8081"/>
    <w:rsid w:val="1959F5AE"/>
    <w:rsid w:val="197BB6FB"/>
    <w:rsid w:val="197EF46A"/>
    <w:rsid w:val="198A881E"/>
    <w:rsid w:val="198B9255"/>
    <w:rsid w:val="1996ECDC"/>
    <w:rsid w:val="19B1E25F"/>
    <w:rsid w:val="19B7EC7E"/>
    <w:rsid w:val="19BB3404"/>
    <w:rsid w:val="19C04AB1"/>
    <w:rsid w:val="19C93D80"/>
    <w:rsid w:val="19CBC8BA"/>
    <w:rsid w:val="19CBD7CE"/>
    <w:rsid w:val="19D54C1C"/>
    <w:rsid w:val="19D61D99"/>
    <w:rsid w:val="19F5EDFF"/>
    <w:rsid w:val="19F7219A"/>
    <w:rsid w:val="1A0A7EE5"/>
    <w:rsid w:val="1A1316B6"/>
    <w:rsid w:val="1A177096"/>
    <w:rsid w:val="1A1E34D9"/>
    <w:rsid w:val="1A27C08E"/>
    <w:rsid w:val="1A2839EF"/>
    <w:rsid w:val="1A28C3AE"/>
    <w:rsid w:val="1A35764E"/>
    <w:rsid w:val="1A3941BD"/>
    <w:rsid w:val="1A394C8A"/>
    <w:rsid w:val="1A3B5534"/>
    <w:rsid w:val="1A3E09BE"/>
    <w:rsid w:val="1A4BB73B"/>
    <w:rsid w:val="1A4F85D8"/>
    <w:rsid w:val="1A584ACA"/>
    <w:rsid w:val="1A585578"/>
    <w:rsid w:val="1A5B3C5B"/>
    <w:rsid w:val="1A670083"/>
    <w:rsid w:val="1A704EE5"/>
    <w:rsid w:val="1A735038"/>
    <w:rsid w:val="1A7B1032"/>
    <w:rsid w:val="1A8552FA"/>
    <w:rsid w:val="1A85DEDF"/>
    <w:rsid w:val="1A8F6B79"/>
    <w:rsid w:val="1A939102"/>
    <w:rsid w:val="1A955D65"/>
    <w:rsid w:val="1A972FE1"/>
    <w:rsid w:val="1A98B5E3"/>
    <w:rsid w:val="1AA4393C"/>
    <w:rsid w:val="1AAAFB53"/>
    <w:rsid w:val="1AABF772"/>
    <w:rsid w:val="1AAEB914"/>
    <w:rsid w:val="1ABA2ED8"/>
    <w:rsid w:val="1AC1439E"/>
    <w:rsid w:val="1AC2AA21"/>
    <w:rsid w:val="1AC3CC64"/>
    <w:rsid w:val="1AC88EFE"/>
    <w:rsid w:val="1AEE49B0"/>
    <w:rsid w:val="1AF26568"/>
    <w:rsid w:val="1AF5A93C"/>
    <w:rsid w:val="1B0C88E9"/>
    <w:rsid w:val="1B15F3DB"/>
    <w:rsid w:val="1B18823F"/>
    <w:rsid w:val="1B198B43"/>
    <w:rsid w:val="1B1A109A"/>
    <w:rsid w:val="1B248256"/>
    <w:rsid w:val="1B29079E"/>
    <w:rsid w:val="1B2F1B3D"/>
    <w:rsid w:val="1B32505A"/>
    <w:rsid w:val="1B3AACAF"/>
    <w:rsid w:val="1B462408"/>
    <w:rsid w:val="1B4D1B32"/>
    <w:rsid w:val="1B577E90"/>
    <w:rsid w:val="1B57DC54"/>
    <w:rsid w:val="1B5C2FCF"/>
    <w:rsid w:val="1B70C3C0"/>
    <w:rsid w:val="1B7BA58D"/>
    <w:rsid w:val="1B803D9D"/>
    <w:rsid w:val="1B8B1AF7"/>
    <w:rsid w:val="1B8B6190"/>
    <w:rsid w:val="1B9395DB"/>
    <w:rsid w:val="1B9F7CFC"/>
    <w:rsid w:val="1BA3FD63"/>
    <w:rsid w:val="1BA833D0"/>
    <w:rsid w:val="1BAF40E2"/>
    <w:rsid w:val="1BAF8D34"/>
    <w:rsid w:val="1BAFA9BC"/>
    <w:rsid w:val="1BC0B98B"/>
    <w:rsid w:val="1BC15775"/>
    <w:rsid w:val="1BD26A4F"/>
    <w:rsid w:val="1BD96C89"/>
    <w:rsid w:val="1BE497BB"/>
    <w:rsid w:val="1BEA968D"/>
    <w:rsid w:val="1BFA88D5"/>
    <w:rsid w:val="1C01A71A"/>
    <w:rsid w:val="1C03B046"/>
    <w:rsid w:val="1C0E50FD"/>
    <w:rsid w:val="1C0EF30D"/>
    <w:rsid w:val="1C1182C3"/>
    <w:rsid w:val="1C1A075C"/>
    <w:rsid w:val="1C1BEC72"/>
    <w:rsid w:val="1C21B025"/>
    <w:rsid w:val="1C2C0FD6"/>
    <w:rsid w:val="1C33E5DF"/>
    <w:rsid w:val="1C419D34"/>
    <w:rsid w:val="1C424FD1"/>
    <w:rsid w:val="1C54EA0B"/>
    <w:rsid w:val="1C59CCF3"/>
    <w:rsid w:val="1C5FB5C3"/>
    <w:rsid w:val="1C67E9F1"/>
    <w:rsid w:val="1C71A8D5"/>
    <w:rsid w:val="1C800062"/>
    <w:rsid w:val="1C85CC0C"/>
    <w:rsid w:val="1C85CE56"/>
    <w:rsid w:val="1C888FF8"/>
    <w:rsid w:val="1C88E8B5"/>
    <w:rsid w:val="1C937A45"/>
    <w:rsid w:val="1C9EA657"/>
    <w:rsid w:val="1CA918E5"/>
    <w:rsid w:val="1CAD6E1E"/>
    <w:rsid w:val="1CBAA450"/>
    <w:rsid w:val="1CBB4FDB"/>
    <w:rsid w:val="1CC5C6B4"/>
    <w:rsid w:val="1CC947A9"/>
    <w:rsid w:val="1CD24031"/>
    <w:rsid w:val="1CD25804"/>
    <w:rsid w:val="1CDB603D"/>
    <w:rsid w:val="1CDE9A6A"/>
    <w:rsid w:val="1CE099C2"/>
    <w:rsid w:val="1CE5581B"/>
    <w:rsid w:val="1CE7AF5D"/>
    <w:rsid w:val="1CEAC5E0"/>
    <w:rsid w:val="1D0046CA"/>
    <w:rsid w:val="1D08663C"/>
    <w:rsid w:val="1D16599B"/>
    <w:rsid w:val="1D1822AC"/>
    <w:rsid w:val="1D1CCF42"/>
    <w:rsid w:val="1D209EBB"/>
    <w:rsid w:val="1D31E8E6"/>
    <w:rsid w:val="1D35C84F"/>
    <w:rsid w:val="1D414ADC"/>
    <w:rsid w:val="1D45DBEF"/>
    <w:rsid w:val="1D4C2156"/>
    <w:rsid w:val="1D5EFCA9"/>
    <w:rsid w:val="1D5F6BE8"/>
    <w:rsid w:val="1D64B4EF"/>
    <w:rsid w:val="1D75DBBF"/>
    <w:rsid w:val="1D778C6D"/>
    <w:rsid w:val="1D77DAB3"/>
    <w:rsid w:val="1D7A652F"/>
    <w:rsid w:val="1D7C5993"/>
    <w:rsid w:val="1D81E27B"/>
    <w:rsid w:val="1D947A11"/>
    <w:rsid w:val="1D9552F9"/>
    <w:rsid w:val="1D97266D"/>
    <w:rsid w:val="1DB67E22"/>
    <w:rsid w:val="1DBDA126"/>
    <w:rsid w:val="1DC2034B"/>
    <w:rsid w:val="1DC3536E"/>
    <w:rsid w:val="1DC3D9A8"/>
    <w:rsid w:val="1DCC15BF"/>
    <w:rsid w:val="1DDA49E8"/>
    <w:rsid w:val="1DDD89B5"/>
    <w:rsid w:val="1DE1628D"/>
    <w:rsid w:val="1DE2555D"/>
    <w:rsid w:val="1DE8C24E"/>
    <w:rsid w:val="1DF43B93"/>
    <w:rsid w:val="1E04A747"/>
    <w:rsid w:val="1E081372"/>
    <w:rsid w:val="1E094B3B"/>
    <w:rsid w:val="1E1B1FD1"/>
    <w:rsid w:val="1E29BBDF"/>
    <w:rsid w:val="1E32B16B"/>
    <w:rsid w:val="1E3538E7"/>
    <w:rsid w:val="1E3795CC"/>
    <w:rsid w:val="1E424229"/>
    <w:rsid w:val="1E4DD206"/>
    <w:rsid w:val="1E4F281E"/>
    <w:rsid w:val="1E52BB0A"/>
    <w:rsid w:val="1E692FB7"/>
    <w:rsid w:val="1E7579B7"/>
    <w:rsid w:val="1E7614AD"/>
    <w:rsid w:val="1E7C0119"/>
    <w:rsid w:val="1E7E8396"/>
    <w:rsid w:val="1E807C01"/>
    <w:rsid w:val="1E829A34"/>
    <w:rsid w:val="1E8A76C8"/>
    <w:rsid w:val="1E9043D7"/>
    <w:rsid w:val="1E9ED9B2"/>
    <w:rsid w:val="1EA75DCB"/>
    <w:rsid w:val="1EB1B2B8"/>
    <w:rsid w:val="1EBF2EFF"/>
    <w:rsid w:val="1EBFD8B2"/>
    <w:rsid w:val="1EC0B26D"/>
    <w:rsid w:val="1ED2EEDE"/>
    <w:rsid w:val="1F066728"/>
    <w:rsid w:val="1F0F9F33"/>
    <w:rsid w:val="1F0FC687"/>
    <w:rsid w:val="1F1495E5"/>
    <w:rsid w:val="1F1B941E"/>
    <w:rsid w:val="1F291108"/>
    <w:rsid w:val="1F304A72"/>
    <w:rsid w:val="1F373D7F"/>
    <w:rsid w:val="1F3EEAA2"/>
    <w:rsid w:val="1F4039F6"/>
    <w:rsid w:val="1F435A66"/>
    <w:rsid w:val="1F583E91"/>
    <w:rsid w:val="1F615E4B"/>
    <w:rsid w:val="1F646945"/>
    <w:rsid w:val="1F67E620"/>
    <w:rsid w:val="1F6D29E4"/>
    <w:rsid w:val="1F6FE8A9"/>
    <w:rsid w:val="1F7025FC"/>
    <w:rsid w:val="1F70306A"/>
    <w:rsid w:val="1F70C80C"/>
    <w:rsid w:val="1F7A37BE"/>
    <w:rsid w:val="1F85312B"/>
    <w:rsid w:val="1F8F7025"/>
    <w:rsid w:val="1F905B6B"/>
    <w:rsid w:val="1FABA777"/>
    <w:rsid w:val="1FB7E0EB"/>
    <w:rsid w:val="1FBCD7A0"/>
    <w:rsid w:val="1FC7A795"/>
    <w:rsid w:val="1FDE70E0"/>
    <w:rsid w:val="1FDFFC6A"/>
    <w:rsid w:val="1FF06B95"/>
    <w:rsid w:val="1FF4916D"/>
    <w:rsid w:val="2000B4B8"/>
    <w:rsid w:val="2012B116"/>
    <w:rsid w:val="20277CD7"/>
    <w:rsid w:val="2028BB33"/>
    <w:rsid w:val="2029152D"/>
    <w:rsid w:val="202C1ED0"/>
    <w:rsid w:val="202E9940"/>
    <w:rsid w:val="2031C742"/>
    <w:rsid w:val="20395300"/>
    <w:rsid w:val="203DE671"/>
    <w:rsid w:val="2043BDFE"/>
    <w:rsid w:val="2046555A"/>
    <w:rsid w:val="204C0726"/>
    <w:rsid w:val="204E4D62"/>
    <w:rsid w:val="204FEB91"/>
    <w:rsid w:val="20580055"/>
    <w:rsid w:val="205F41B1"/>
    <w:rsid w:val="2065871E"/>
    <w:rsid w:val="206FE6A2"/>
    <w:rsid w:val="2070846B"/>
    <w:rsid w:val="2071BEBC"/>
    <w:rsid w:val="207223EC"/>
    <w:rsid w:val="2081C70F"/>
    <w:rsid w:val="2081E141"/>
    <w:rsid w:val="208D997E"/>
    <w:rsid w:val="2093B2EA"/>
    <w:rsid w:val="2096B9FB"/>
    <w:rsid w:val="20A2DEC2"/>
    <w:rsid w:val="20A8907D"/>
    <w:rsid w:val="20B335E8"/>
    <w:rsid w:val="20B67FCC"/>
    <w:rsid w:val="20CFA6A8"/>
    <w:rsid w:val="20D716E8"/>
    <w:rsid w:val="20DBDC5B"/>
    <w:rsid w:val="20E455B0"/>
    <w:rsid w:val="20EA51B6"/>
    <w:rsid w:val="20F3CB1A"/>
    <w:rsid w:val="21124BD0"/>
    <w:rsid w:val="211B11B8"/>
    <w:rsid w:val="211D0537"/>
    <w:rsid w:val="211D314A"/>
    <w:rsid w:val="2124C3C6"/>
    <w:rsid w:val="21391716"/>
    <w:rsid w:val="2147F58E"/>
    <w:rsid w:val="214D2AE2"/>
    <w:rsid w:val="215CC6D2"/>
    <w:rsid w:val="215F8CB8"/>
    <w:rsid w:val="2165E9C4"/>
    <w:rsid w:val="216C096B"/>
    <w:rsid w:val="216D84EE"/>
    <w:rsid w:val="217350D5"/>
    <w:rsid w:val="21790477"/>
    <w:rsid w:val="217BCCCB"/>
    <w:rsid w:val="2186CFF7"/>
    <w:rsid w:val="218C49B8"/>
    <w:rsid w:val="21925F24"/>
    <w:rsid w:val="219FD738"/>
    <w:rsid w:val="21A1BDC1"/>
    <w:rsid w:val="21ABEF1D"/>
    <w:rsid w:val="21ABFAB0"/>
    <w:rsid w:val="21AE743B"/>
    <w:rsid w:val="21B1423F"/>
    <w:rsid w:val="21C5410B"/>
    <w:rsid w:val="21CECA57"/>
    <w:rsid w:val="21CFC88C"/>
    <w:rsid w:val="21DBC11E"/>
    <w:rsid w:val="21EFC50D"/>
    <w:rsid w:val="21EFD4EA"/>
    <w:rsid w:val="21F7AB9D"/>
    <w:rsid w:val="21FDE866"/>
    <w:rsid w:val="2201717B"/>
    <w:rsid w:val="220A6862"/>
    <w:rsid w:val="221D0B16"/>
    <w:rsid w:val="22243D7D"/>
    <w:rsid w:val="222D58B8"/>
    <w:rsid w:val="22334D2F"/>
    <w:rsid w:val="223E7339"/>
    <w:rsid w:val="2240C976"/>
    <w:rsid w:val="2242E9ED"/>
    <w:rsid w:val="224C800D"/>
    <w:rsid w:val="224E64AB"/>
    <w:rsid w:val="22547C9D"/>
    <w:rsid w:val="2255F230"/>
    <w:rsid w:val="22570D37"/>
    <w:rsid w:val="2258BF76"/>
    <w:rsid w:val="225BB825"/>
    <w:rsid w:val="22623857"/>
    <w:rsid w:val="22627242"/>
    <w:rsid w:val="22659F8F"/>
    <w:rsid w:val="2268F6ED"/>
    <w:rsid w:val="2269C755"/>
    <w:rsid w:val="226A6261"/>
    <w:rsid w:val="226DDB67"/>
    <w:rsid w:val="22782A72"/>
    <w:rsid w:val="227F02E4"/>
    <w:rsid w:val="228746ED"/>
    <w:rsid w:val="22A2F1F5"/>
    <w:rsid w:val="22C024D2"/>
    <w:rsid w:val="22D1CFF9"/>
    <w:rsid w:val="22DBE77D"/>
    <w:rsid w:val="22F26310"/>
    <w:rsid w:val="22FC8C66"/>
    <w:rsid w:val="23018F07"/>
    <w:rsid w:val="23050917"/>
    <w:rsid w:val="23095FE7"/>
    <w:rsid w:val="231768F8"/>
    <w:rsid w:val="231AD7F0"/>
    <w:rsid w:val="2320AB9B"/>
    <w:rsid w:val="232E501B"/>
    <w:rsid w:val="233224D6"/>
    <w:rsid w:val="23369DB6"/>
    <w:rsid w:val="23394718"/>
    <w:rsid w:val="233C78F4"/>
    <w:rsid w:val="233F57CA"/>
    <w:rsid w:val="234433A9"/>
    <w:rsid w:val="23472901"/>
    <w:rsid w:val="2349BA60"/>
    <w:rsid w:val="234C40AD"/>
    <w:rsid w:val="234FACEE"/>
    <w:rsid w:val="235C6D16"/>
    <w:rsid w:val="236CBEA1"/>
    <w:rsid w:val="23787812"/>
    <w:rsid w:val="237E8C99"/>
    <w:rsid w:val="238652CB"/>
    <w:rsid w:val="238DA45D"/>
    <w:rsid w:val="239098BA"/>
    <w:rsid w:val="23B1580F"/>
    <w:rsid w:val="23B54F5F"/>
    <w:rsid w:val="23B815C0"/>
    <w:rsid w:val="23BB434B"/>
    <w:rsid w:val="23BD9FE5"/>
    <w:rsid w:val="23C292E6"/>
    <w:rsid w:val="23C75F17"/>
    <w:rsid w:val="23CCBE89"/>
    <w:rsid w:val="23CDEEB6"/>
    <w:rsid w:val="23D460B9"/>
    <w:rsid w:val="23D97B27"/>
    <w:rsid w:val="23DCA137"/>
    <w:rsid w:val="23DFABBF"/>
    <w:rsid w:val="23E34327"/>
    <w:rsid w:val="23E52C2F"/>
    <w:rsid w:val="23E615DC"/>
    <w:rsid w:val="23F3E5A1"/>
    <w:rsid w:val="2401D20C"/>
    <w:rsid w:val="2407476A"/>
    <w:rsid w:val="240755F8"/>
    <w:rsid w:val="240B682C"/>
    <w:rsid w:val="2413B167"/>
    <w:rsid w:val="2421F278"/>
    <w:rsid w:val="2424822E"/>
    <w:rsid w:val="2438D64E"/>
    <w:rsid w:val="2438DC90"/>
    <w:rsid w:val="243FED92"/>
    <w:rsid w:val="2442CDD1"/>
    <w:rsid w:val="2445C22E"/>
    <w:rsid w:val="2447D0AD"/>
    <w:rsid w:val="2452364C"/>
    <w:rsid w:val="245EB7D0"/>
    <w:rsid w:val="24611BB6"/>
    <w:rsid w:val="246387C5"/>
    <w:rsid w:val="24794B75"/>
    <w:rsid w:val="248E8271"/>
    <w:rsid w:val="2492E253"/>
    <w:rsid w:val="24970D78"/>
    <w:rsid w:val="24A3B0E8"/>
    <w:rsid w:val="24A5DFD4"/>
    <w:rsid w:val="24AC7372"/>
    <w:rsid w:val="24B16AE4"/>
    <w:rsid w:val="24BA4D00"/>
    <w:rsid w:val="24CB0A8D"/>
    <w:rsid w:val="24CF084C"/>
    <w:rsid w:val="24D39BCF"/>
    <w:rsid w:val="24E090D4"/>
    <w:rsid w:val="24E8A598"/>
    <w:rsid w:val="24F06A00"/>
    <w:rsid w:val="24F8080F"/>
    <w:rsid w:val="24FDB081"/>
    <w:rsid w:val="25023D34"/>
    <w:rsid w:val="2508E7DE"/>
    <w:rsid w:val="250D25D5"/>
    <w:rsid w:val="25177335"/>
    <w:rsid w:val="25190435"/>
    <w:rsid w:val="251B1535"/>
    <w:rsid w:val="251CD0EF"/>
    <w:rsid w:val="251F8EFA"/>
    <w:rsid w:val="252B65FB"/>
    <w:rsid w:val="252F82CD"/>
    <w:rsid w:val="25300404"/>
    <w:rsid w:val="253EE85A"/>
    <w:rsid w:val="253F8042"/>
    <w:rsid w:val="25553832"/>
    <w:rsid w:val="2558637D"/>
    <w:rsid w:val="256F1AA6"/>
    <w:rsid w:val="257239FA"/>
    <w:rsid w:val="2579F337"/>
    <w:rsid w:val="257AC818"/>
    <w:rsid w:val="2584D51A"/>
    <w:rsid w:val="25877496"/>
    <w:rsid w:val="25878826"/>
    <w:rsid w:val="2591ECA4"/>
    <w:rsid w:val="2598D262"/>
    <w:rsid w:val="259F1BA6"/>
    <w:rsid w:val="25A907F6"/>
    <w:rsid w:val="25B6073F"/>
    <w:rsid w:val="25BDC2D9"/>
    <w:rsid w:val="25C3AF83"/>
    <w:rsid w:val="25C70982"/>
    <w:rsid w:val="25D1EB4F"/>
    <w:rsid w:val="25D60E9C"/>
    <w:rsid w:val="25EEAA2F"/>
    <w:rsid w:val="25F0B12B"/>
    <w:rsid w:val="25FFAE9E"/>
    <w:rsid w:val="26097B53"/>
    <w:rsid w:val="2613191B"/>
    <w:rsid w:val="26134AD6"/>
    <w:rsid w:val="26136BAF"/>
    <w:rsid w:val="26243731"/>
    <w:rsid w:val="262BED6D"/>
    <w:rsid w:val="263954A4"/>
    <w:rsid w:val="2641FC9B"/>
    <w:rsid w:val="264E3F71"/>
    <w:rsid w:val="2653C469"/>
    <w:rsid w:val="2655AD93"/>
    <w:rsid w:val="265B7062"/>
    <w:rsid w:val="265BCDB0"/>
    <w:rsid w:val="265FEA82"/>
    <w:rsid w:val="26690E7F"/>
    <w:rsid w:val="267C7189"/>
    <w:rsid w:val="267D2A99"/>
    <w:rsid w:val="267D4729"/>
    <w:rsid w:val="267EBEC5"/>
    <w:rsid w:val="268CB750"/>
    <w:rsid w:val="269C55EE"/>
    <w:rsid w:val="26A66A5A"/>
    <w:rsid w:val="26AC9C44"/>
    <w:rsid w:val="26B72923"/>
    <w:rsid w:val="26CC4731"/>
    <w:rsid w:val="26CC5AD6"/>
    <w:rsid w:val="26D1DEF3"/>
    <w:rsid w:val="26D51734"/>
    <w:rsid w:val="26D6EB73"/>
    <w:rsid w:val="26DF3A61"/>
    <w:rsid w:val="26E15AC2"/>
    <w:rsid w:val="26E16C71"/>
    <w:rsid w:val="26EA652A"/>
    <w:rsid w:val="26EC84BC"/>
    <w:rsid w:val="26F026BC"/>
    <w:rsid w:val="26F0BE8F"/>
    <w:rsid w:val="26F70C90"/>
    <w:rsid w:val="27067F6D"/>
    <w:rsid w:val="270CE586"/>
    <w:rsid w:val="271237AD"/>
    <w:rsid w:val="2719D1E2"/>
    <w:rsid w:val="272C4C53"/>
    <w:rsid w:val="27366AA4"/>
    <w:rsid w:val="273BD0AE"/>
    <w:rsid w:val="27431B29"/>
    <w:rsid w:val="274456C3"/>
    <w:rsid w:val="276321E4"/>
    <w:rsid w:val="2764A3AA"/>
    <w:rsid w:val="276B5DD0"/>
    <w:rsid w:val="27719CEC"/>
    <w:rsid w:val="2778DAFC"/>
    <w:rsid w:val="277B0DE9"/>
    <w:rsid w:val="277D65A7"/>
    <w:rsid w:val="277DCE6B"/>
    <w:rsid w:val="278191D0"/>
    <w:rsid w:val="278390CC"/>
    <w:rsid w:val="278E4530"/>
    <w:rsid w:val="27936EB7"/>
    <w:rsid w:val="279E7C4C"/>
    <w:rsid w:val="27B054BF"/>
    <w:rsid w:val="27B8BB08"/>
    <w:rsid w:val="27D10500"/>
    <w:rsid w:val="27D7C396"/>
    <w:rsid w:val="27DFBACF"/>
    <w:rsid w:val="27E35237"/>
    <w:rsid w:val="27E7992B"/>
    <w:rsid w:val="27EC94DA"/>
    <w:rsid w:val="27EE1F52"/>
    <w:rsid w:val="27F160B8"/>
    <w:rsid w:val="27F20C8D"/>
    <w:rsid w:val="27FECA6A"/>
    <w:rsid w:val="2828F69F"/>
    <w:rsid w:val="282B9E3A"/>
    <w:rsid w:val="282C901A"/>
    <w:rsid w:val="28352F11"/>
    <w:rsid w:val="28372607"/>
    <w:rsid w:val="28374E40"/>
    <w:rsid w:val="2841C700"/>
    <w:rsid w:val="28498C50"/>
    <w:rsid w:val="284D8301"/>
    <w:rsid w:val="284DDFE8"/>
    <w:rsid w:val="2854D658"/>
    <w:rsid w:val="2857600E"/>
    <w:rsid w:val="286B16FF"/>
    <w:rsid w:val="28720047"/>
    <w:rsid w:val="2872D92B"/>
    <w:rsid w:val="28747B66"/>
    <w:rsid w:val="2876E775"/>
    <w:rsid w:val="2879A56A"/>
    <w:rsid w:val="287B0AC2"/>
    <w:rsid w:val="288103E1"/>
    <w:rsid w:val="2888F72D"/>
    <w:rsid w:val="28A1CBE0"/>
    <w:rsid w:val="28A3EBB5"/>
    <w:rsid w:val="28A79905"/>
    <w:rsid w:val="28AB081E"/>
    <w:rsid w:val="28AED257"/>
    <w:rsid w:val="28C05A6E"/>
    <w:rsid w:val="28C21A85"/>
    <w:rsid w:val="28C62F8D"/>
    <w:rsid w:val="28CC5A6F"/>
    <w:rsid w:val="28CCB47E"/>
    <w:rsid w:val="28D0E279"/>
    <w:rsid w:val="28E90EB7"/>
    <w:rsid w:val="28EF02EE"/>
    <w:rsid w:val="29055D31"/>
    <w:rsid w:val="290D05EE"/>
    <w:rsid w:val="290EB710"/>
    <w:rsid w:val="29154F35"/>
    <w:rsid w:val="291E1554"/>
    <w:rsid w:val="29228375"/>
    <w:rsid w:val="292A78D6"/>
    <w:rsid w:val="2941724A"/>
    <w:rsid w:val="2944CB91"/>
    <w:rsid w:val="294534B4"/>
    <w:rsid w:val="2948A657"/>
    <w:rsid w:val="294AE817"/>
    <w:rsid w:val="294FE3C6"/>
    <w:rsid w:val="295A445C"/>
    <w:rsid w:val="2971864E"/>
    <w:rsid w:val="2977147C"/>
    <w:rsid w:val="297A407C"/>
    <w:rsid w:val="29896C08"/>
    <w:rsid w:val="2999A028"/>
    <w:rsid w:val="29A3F434"/>
    <w:rsid w:val="29A5815B"/>
    <w:rsid w:val="29B2584B"/>
    <w:rsid w:val="29BC533F"/>
    <w:rsid w:val="29C134EB"/>
    <w:rsid w:val="29C3F14E"/>
    <w:rsid w:val="29CD1B48"/>
    <w:rsid w:val="29D1E2B8"/>
    <w:rsid w:val="29D3DAF2"/>
    <w:rsid w:val="29D551D4"/>
    <w:rsid w:val="29D851C1"/>
    <w:rsid w:val="29DB76A7"/>
    <w:rsid w:val="29E9C0FB"/>
    <w:rsid w:val="29EA7919"/>
    <w:rsid w:val="29ED04CF"/>
    <w:rsid w:val="29ED3537"/>
    <w:rsid w:val="29FD78EB"/>
    <w:rsid w:val="2A028B59"/>
    <w:rsid w:val="2A0C2B6C"/>
    <w:rsid w:val="2A0D4EEE"/>
    <w:rsid w:val="2A0F80F8"/>
    <w:rsid w:val="2A16DB23"/>
    <w:rsid w:val="2A17463B"/>
    <w:rsid w:val="2A23A7AA"/>
    <w:rsid w:val="2A244CBC"/>
    <w:rsid w:val="2A27C2EF"/>
    <w:rsid w:val="2A287B86"/>
    <w:rsid w:val="2A2F5060"/>
    <w:rsid w:val="2A46ACFE"/>
    <w:rsid w:val="2A489EE7"/>
    <w:rsid w:val="2A4B3935"/>
    <w:rsid w:val="2A545378"/>
    <w:rsid w:val="2A5C7B26"/>
    <w:rsid w:val="2A61CEA8"/>
    <w:rsid w:val="2A7688EE"/>
    <w:rsid w:val="2A7C1246"/>
    <w:rsid w:val="2A7C58B9"/>
    <w:rsid w:val="2A7C8954"/>
    <w:rsid w:val="2A80D1B3"/>
    <w:rsid w:val="2A84E5D6"/>
    <w:rsid w:val="2A884CB5"/>
    <w:rsid w:val="2A8C0AD2"/>
    <w:rsid w:val="2A934ADA"/>
    <w:rsid w:val="2A946EDB"/>
    <w:rsid w:val="2A9A5DFF"/>
    <w:rsid w:val="2AA0FBBC"/>
    <w:rsid w:val="2AA36EC9"/>
    <w:rsid w:val="2AA571B8"/>
    <w:rsid w:val="2AA99F06"/>
    <w:rsid w:val="2AAE03AC"/>
    <w:rsid w:val="2ABC9644"/>
    <w:rsid w:val="2AD1CD2A"/>
    <w:rsid w:val="2ADA95F6"/>
    <w:rsid w:val="2ADAA823"/>
    <w:rsid w:val="2AE08EC5"/>
    <w:rsid w:val="2AE35BA9"/>
    <w:rsid w:val="2AE565CB"/>
    <w:rsid w:val="2AED95A0"/>
    <w:rsid w:val="2AFAB96D"/>
    <w:rsid w:val="2B022F43"/>
    <w:rsid w:val="2B134A98"/>
    <w:rsid w:val="2B207B18"/>
    <w:rsid w:val="2B2393A2"/>
    <w:rsid w:val="2B27B6EF"/>
    <w:rsid w:val="2B29609B"/>
    <w:rsid w:val="2B29F59C"/>
    <w:rsid w:val="2B311A6B"/>
    <w:rsid w:val="2B32280E"/>
    <w:rsid w:val="2B4B9FF7"/>
    <w:rsid w:val="2B510063"/>
    <w:rsid w:val="2B668DC1"/>
    <w:rsid w:val="2B6F68C2"/>
    <w:rsid w:val="2B789D79"/>
    <w:rsid w:val="2B812711"/>
    <w:rsid w:val="2B8EDA34"/>
    <w:rsid w:val="2B90A181"/>
    <w:rsid w:val="2B93A505"/>
    <w:rsid w:val="2BAA8E86"/>
    <w:rsid w:val="2BAF4A43"/>
    <w:rsid w:val="2BB29E7D"/>
    <w:rsid w:val="2BB67C83"/>
    <w:rsid w:val="2BB764F7"/>
    <w:rsid w:val="2BB7D0B9"/>
    <w:rsid w:val="2BC16CBA"/>
    <w:rsid w:val="2BC810A9"/>
    <w:rsid w:val="2BCDFDF5"/>
    <w:rsid w:val="2BD2CEE5"/>
    <w:rsid w:val="2BD5048C"/>
    <w:rsid w:val="2BD86923"/>
    <w:rsid w:val="2BDF6E31"/>
    <w:rsid w:val="2BE06E83"/>
    <w:rsid w:val="2BE20DE7"/>
    <w:rsid w:val="2BE6846F"/>
    <w:rsid w:val="2BEAC852"/>
    <w:rsid w:val="2BEBA999"/>
    <w:rsid w:val="2BEDB613"/>
    <w:rsid w:val="2BF02527"/>
    <w:rsid w:val="2C01FB5A"/>
    <w:rsid w:val="2C12594F"/>
    <w:rsid w:val="2C1ABB16"/>
    <w:rsid w:val="2C1D6012"/>
    <w:rsid w:val="2C1D92E3"/>
    <w:rsid w:val="2C1EDE63"/>
    <w:rsid w:val="2C34849E"/>
    <w:rsid w:val="2C402537"/>
    <w:rsid w:val="2C4956C7"/>
    <w:rsid w:val="2C4D812E"/>
    <w:rsid w:val="2C58E91A"/>
    <w:rsid w:val="2C5F73B7"/>
    <w:rsid w:val="2C624C53"/>
    <w:rsid w:val="2C6BFAF1"/>
    <w:rsid w:val="2C7A833F"/>
    <w:rsid w:val="2C804719"/>
    <w:rsid w:val="2C81AFEC"/>
    <w:rsid w:val="2C8971D5"/>
    <w:rsid w:val="2C8DCBA1"/>
    <w:rsid w:val="2C920F13"/>
    <w:rsid w:val="2C9B607D"/>
    <w:rsid w:val="2C9DB4F3"/>
    <w:rsid w:val="2C9EBBAC"/>
    <w:rsid w:val="2CA1970C"/>
    <w:rsid w:val="2CA46AA6"/>
    <w:rsid w:val="2CABA40E"/>
    <w:rsid w:val="2CAEB53E"/>
    <w:rsid w:val="2CAF4700"/>
    <w:rsid w:val="2CB603A9"/>
    <w:rsid w:val="2CBEAF00"/>
    <w:rsid w:val="2CC2FA70"/>
    <w:rsid w:val="2CCB63D8"/>
    <w:rsid w:val="2CCC9B28"/>
    <w:rsid w:val="2CCE7034"/>
    <w:rsid w:val="2CD91872"/>
    <w:rsid w:val="2CDBD356"/>
    <w:rsid w:val="2CDC38F8"/>
    <w:rsid w:val="2CEB5450"/>
    <w:rsid w:val="2CED7E67"/>
    <w:rsid w:val="2CEE7696"/>
    <w:rsid w:val="2CFB6DB6"/>
    <w:rsid w:val="2CFF0F5D"/>
    <w:rsid w:val="2D006965"/>
    <w:rsid w:val="2D035D81"/>
    <w:rsid w:val="2D04339E"/>
    <w:rsid w:val="2D06A6C4"/>
    <w:rsid w:val="2D06FCE3"/>
    <w:rsid w:val="2D0AF14F"/>
    <w:rsid w:val="2D12DA0B"/>
    <w:rsid w:val="2D1A3AA6"/>
    <w:rsid w:val="2D1D292A"/>
    <w:rsid w:val="2D201D9D"/>
    <w:rsid w:val="2D26614B"/>
    <w:rsid w:val="2D321EC1"/>
    <w:rsid w:val="2D3606A9"/>
    <w:rsid w:val="2D3CB42E"/>
    <w:rsid w:val="2D438F6A"/>
    <w:rsid w:val="2D43994B"/>
    <w:rsid w:val="2D465EE7"/>
    <w:rsid w:val="2D4721BA"/>
    <w:rsid w:val="2D4DA704"/>
    <w:rsid w:val="2D4FFA36"/>
    <w:rsid w:val="2D52745D"/>
    <w:rsid w:val="2D5A6564"/>
    <w:rsid w:val="2D5A8FE9"/>
    <w:rsid w:val="2D5CB00D"/>
    <w:rsid w:val="2D5CFFB2"/>
    <w:rsid w:val="2D62905F"/>
    <w:rsid w:val="2D69DFC0"/>
    <w:rsid w:val="2D75F53E"/>
    <w:rsid w:val="2D78E99B"/>
    <w:rsid w:val="2D827FFE"/>
    <w:rsid w:val="2D94E78A"/>
    <w:rsid w:val="2D9FDCB1"/>
    <w:rsid w:val="2DAEA89F"/>
    <w:rsid w:val="2DB04749"/>
    <w:rsid w:val="2DB83EBF"/>
    <w:rsid w:val="2DBBE84C"/>
    <w:rsid w:val="2DC9FC0B"/>
    <w:rsid w:val="2DD04A51"/>
    <w:rsid w:val="2DF4B97B"/>
    <w:rsid w:val="2DFA1E7D"/>
    <w:rsid w:val="2E0890B4"/>
    <w:rsid w:val="2E1236B8"/>
    <w:rsid w:val="2E15A5FD"/>
    <w:rsid w:val="2E25B8E5"/>
    <w:rsid w:val="2E2F1A45"/>
    <w:rsid w:val="2E324FC4"/>
    <w:rsid w:val="2E3E7947"/>
    <w:rsid w:val="2E405132"/>
    <w:rsid w:val="2E508C10"/>
    <w:rsid w:val="2E5144D9"/>
    <w:rsid w:val="2E5DCF97"/>
    <w:rsid w:val="2E621BFE"/>
    <w:rsid w:val="2E733F27"/>
    <w:rsid w:val="2E73C44E"/>
    <w:rsid w:val="2E766B14"/>
    <w:rsid w:val="2E851550"/>
    <w:rsid w:val="2E8606C1"/>
    <w:rsid w:val="2E9582FF"/>
    <w:rsid w:val="2E98DFA5"/>
    <w:rsid w:val="2E9A0FB2"/>
    <w:rsid w:val="2EA519F0"/>
    <w:rsid w:val="2EA51EEF"/>
    <w:rsid w:val="2EB00FFC"/>
    <w:rsid w:val="2EB11176"/>
    <w:rsid w:val="2EBD883D"/>
    <w:rsid w:val="2ECD663E"/>
    <w:rsid w:val="2ECDB07B"/>
    <w:rsid w:val="2ED27CF2"/>
    <w:rsid w:val="2EDB5D14"/>
    <w:rsid w:val="2EE33B97"/>
    <w:rsid w:val="2EE62000"/>
    <w:rsid w:val="2EEBCA97"/>
    <w:rsid w:val="2EF452CD"/>
    <w:rsid w:val="2EFAA129"/>
    <w:rsid w:val="2F07DC5D"/>
    <w:rsid w:val="2F0FDA6D"/>
    <w:rsid w:val="2F161AD8"/>
    <w:rsid w:val="2F183B39"/>
    <w:rsid w:val="2F2B900C"/>
    <w:rsid w:val="2F2C8193"/>
    <w:rsid w:val="2F411C85"/>
    <w:rsid w:val="2F46AB77"/>
    <w:rsid w:val="2F545EAE"/>
    <w:rsid w:val="2F5689D3"/>
    <w:rsid w:val="2F56BCA4"/>
    <w:rsid w:val="2F57985E"/>
    <w:rsid w:val="2F6C959A"/>
    <w:rsid w:val="2F6E1ADB"/>
    <w:rsid w:val="2F73D466"/>
    <w:rsid w:val="2F7798D9"/>
    <w:rsid w:val="2F84BEE5"/>
    <w:rsid w:val="2F88CF27"/>
    <w:rsid w:val="2F94DEBC"/>
    <w:rsid w:val="2F95C509"/>
    <w:rsid w:val="2F966DFB"/>
    <w:rsid w:val="2F9801E3"/>
    <w:rsid w:val="2F99559D"/>
    <w:rsid w:val="2F99EB86"/>
    <w:rsid w:val="2FA3305D"/>
    <w:rsid w:val="2FAE5AAD"/>
    <w:rsid w:val="2FB21F72"/>
    <w:rsid w:val="2FB651E6"/>
    <w:rsid w:val="2FB80DA0"/>
    <w:rsid w:val="2FB834F4"/>
    <w:rsid w:val="2FBEEC4A"/>
    <w:rsid w:val="2FC5A6BE"/>
    <w:rsid w:val="2FCD3909"/>
    <w:rsid w:val="2FD39D7A"/>
    <w:rsid w:val="2FD3DC3D"/>
    <w:rsid w:val="2FD4F3A8"/>
    <w:rsid w:val="2FD4F5AA"/>
    <w:rsid w:val="2FD586A4"/>
    <w:rsid w:val="2FD9DBB6"/>
    <w:rsid w:val="2FDF90C2"/>
    <w:rsid w:val="2FEF1824"/>
    <w:rsid w:val="2FF549DA"/>
    <w:rsid w:val="300909CF"/>
    <w:rsid w:val="300A125E"/>
    <w:rsid w:val="30178936"/>
    <w:rsid w:val="3019850B"/>
    <w:rsid w:val="301C8BB9"/>
    <w:rsid w:val="30257E6C"/>
    <w:rsid w:val="302A012C"/>
    <w:rsid w:val="303F3FB5"/>
    <w:rsid w:val="3048E057"/>
    <w:rsid w:val="304D19CF"/>
    <w:rsid w:val="3050F019"/>
    <w:rsid w:val="3050FFF6"/>
    <w:rsid w:val="3059F406"/>
    <w:rsid w:val="305A875B"/>
    <w:rsid w:val="305E020D"/>
    <w:rsid w:val="305EEC34"/>
    <w:rsid w:val="30628386"/>
    <w:rsid w:val="30680799"/>
    <w:rsid w:val="306C31BA"/>
    <w:rsid w:val="306E009D"/>
    <w:rsid w:val="3073F049"/>
    <w:rsid w:val="30800B9E"/>
    <w:rsid w:val="30812F11"/>
    <w:rsid w:val="30819F35"/>
    <w:rsid w:val="3088851F"/>
    <w:rsid w:val="308BB6E5"/>
    <w:rsid w:val="308C1C87"/>
    <w:rsid w:val="308F10E4"/>
    <w:rsid w:val="309E0406"/>
    <w:rsid w:val="30AD13A1"/>
    <w:rsid w:val="30B154BC"/>
    <w:rsid w:val="30B876FE"/>
    <w:rsid w:val="30BC4BB9"/>
    <w:rsid w:val="30CB0188"/>
    <w:rsid w:val="30CCB2AA"/>
    <w:rsid w:val="30CE1E1E"/>
    <w:rsid w:val="30DA1123"/>
    <w:rsid w:val="30E97C22"/>
    <w:rsid w:val="30ED6C9E"/>
    <w:rsid w:val="30EF011A"/>
    <w:rsid w:val="30F90E1C"/>
    <w:rsid w:val="31047C27"/>
    <w:rsid w:val="3112A4D3"/>
    <w:rsid w:val="3117EC62"/>
    <w:rsid w:val="311C458B"/>
    <w:rsid w:val="311DE7C6"/>
    <w:rsid w:val="31285CAF"/>
    <w:rsid w:val="312B9B44"/>
    <w:rsid w:val="312FF77E"/>
    <w:rsid w:val="3132638D"/>
    <w:rsid w:val="31354C00"/>
    <w:rsid w:val="313C5686"/>
    <w:rsid w:val="313D6917"/>
    <w:rsid w:val="3141D2FE"/>
    <w:rsid w:val="31548011"/>
    <w:rsid w:val="315AFACE"/>
    <w:rsid w:val="315F610F"/>
    <w:rsid w:val="316443F7"/>
    <w:rsid w:val="3165C26A"/>
    <w:rsid w:val="316D1BA4"/>
    <w:rsid w:val="31718E52"/>
    <w:rsid w:val="317A81AA"/>
    <w:rsid w:val="317AE736"/>
    <w:rsid w:val="317BB2F8"/>
    <w:rsid w:val="31849944"/>
    <w:rsid w:val="318BB1D3"/>
    <w:rsid w:val="319A6EA6"/>
    <w:rsid w:val="31AC8995"/>
    <w:rsid w:val="31AE322F"/>
    <w:rsid w:val="31AF6C9C"/>
    <w:rsid w:val="31B4EF73"/>
    <w:rsid w:val="31B77F29"/>
    <w:rsid w:val="31BFE8D3"/>
    <w:rsid w:val="31C32CD4"/>
    <w:rsid w:val="31C6C2FE"/>
    <w:rsid w:val="31C6EE52"/>
    <w:rsid w:val="31C87741"/>
    <w:rsid w:val="31DC0573"/>
    <w:rsid w:val="31E56264"/>
    <w:rsid w:val="31E66528"/>
    <w:rsid w:val="31E67720"/>
    <w:rsid w:val="31EB7935"/>
    <w:rsid w:val="31EDB088"/>
    <w:rsid w:val="31F19D46"/>
    <w:rsid w:val="31F23B1D"/>
    <w:rsid w:val="31F35BEF"/>
    <w:rsid w:val="321236AF"/>
    <w:rsid w:val="3220F81A"/>
    <w:rsid w:val="322C26E5"/>
    <w:rsid w:val="3239F92C"/>
    <w:rsid w:val="323BB775"/>
    <w:rsid w:val="323D5689"/>
    <w:rsid w:val="323EE4F1"/>
    <w:rsid w:val="3241E809"/>
    <w:rsid w:val="325EA7F5"/>
    <w:rsid w:val="32649618"/>
    <w:rsid w:val="32701833"/>
    <w:rsid w:val="327799A7"/>
    <w:rsid w:val="327B66BF"/>
    <w:rsid w:val="328D6BC9"/>
    <w:rsid w:val="3296229D"/>
    <w:rsid w:val="3297E0E2"/>
    <w:rsid w:val="329C216B"/>
    <w:rsid w:val="32A86441"/>
    <w:rsid w:val="32B69E4B"/>
    <w:rsid w:val="32BA4AFC"/>
    <w:rsid w:val="32BCD1D9"/>
    <w:rsid w:val="32BFE025"/>
    <w:rsid w:val="32C02ADD"/>
    <w:rsid w:val="32C2A373"/>
    <w:rsid w:val="32D262B8"/>
    <w:rsid w:val="32D35ED7"/>
    <w:rsid w:val="32D8244A"/>
    <w:rsid w:val="32E16654"/>
    <w:rsid w:val="32EC48E6"/>
    <w:rsid w:val="32F01DB7"/>
    <w:rsid w:val="32F40F18"/>
    <w:rsid w:val="32F46F46"/>
    <w:rsid w:val="3301DAC0"/>
    <w:rsid w:val="3305A577"/>
    <w:rsid w:val="33066810"/>
    <w:rsid w:val="330C07A0"/>
    <w:rsid w:val="330C3A71"/>
    <w:rsid w:val="330EBF8F"/>
    <w:rsid w:val="330F2ECE"/>
    <w:rsid w:val="33213E86"/>
    <w:rsid w:val="3323B015"/>
    <w:rsid w:val="332A5CA5"/>
    <w:rsid w:val="335EE04C"/>
    <w:rsid w:val="3366D785"/>
    <w:rsid w:val="336C1CB3"/>
    <w:rsid w:val="337B451D"/>
    <w:rsid w:val="337FE9A1"/>
    <w:rsid w:val="3388A0B8"/>
    <w:rsid w:val="338AAB04"/>
    <w:rsid w:val="338B0E64"/>
    <w:rsid w:val="339B7A76"/>
    <w:rsid w:val="33C5B587"/>
    <w:rsid w:val="33C68A68"/>
    <w:rsid w:val="33C6B6A8"/>
    <w:rsid w:val="33C80ED5"/>
    <w:rsid w:val="33CF0E55"/>
    <w:rsid w:val="33D19A0B"/>
    <w:rsid w:val="33E012DD"/>
    <w:rsid w:val="33EB2077"/>
    <w:rsid w:val="33EEC277"/>
    <w:rsid w:val="33F7D35A"/>
    <w:rsid w:val="33FDF97D"/>
    <w:rsid w:val="3408A88F"/>
    <w:rsid w:val="3424A8B9"/>
    <w:rsid w:val="342773F2"/>
    <w:rsid w:val="342E7AB0"/>
    <w:rsid w:val="34387ED9"/>
    <w:rsid w:val="343EC8A3"/>
    <w:rsid w:val="344E819D"/>
    <w:rsid w:val="3450E1DC"/>
    <w:rsid w:val="3462A48E"/>
    <w:rsid w:val="34686380"/>
    <w:rsid w:val="3468B581"/>
    <w:rsid w:val="347382F5"/>
    <w:rsid w:val="349375B8"/>
    <w:rsid w:val="3499CEF0"/>
    <w:rsid w:val="349A01C1"/>
    <w:rsid w:val="34B43DCB"/>
    <w:rsid w:val="34B4F070"/>
    <w:rsid w:val="34B96950"/>
    <w:rsid w:val="34C9F49B"/>
    <w:rsid w:val="34CBABD9"/>
    <w:rsid w:val="34D223B8"/>
    <w:rsid w:val="34D48D82"/>
    <w:rsid w:val="34E12E57"/>
    <w:rsid w:val="34E2E92A"/>
    <w:rsid w:val="34E2E92C"/>
    <w:rsid w:val="34E3DB98"/>
    <w:rsid w:val="34E67754"/>
    <w:rsid w:val="34EC86EF"/>
    <w:rsid w:val="34FC21E8"/>
    <w:rsid w:val="35176F77"/>
    <w:rsid w:val="35195D1D"/>
    <w:rsid w:val="352B4C12"/>
    <w:rsid w:val="352B9D53"/>
    <w:rsid w:val="352BAA54"/>
    <w:rsid w:val="3535269C"/>
    <w:rsid w:val="3538470C"/>
    <w:rsid w:val="35398B16"/>
    <w:rsid w:val="353EA31F"/>
    <w:rsid w:val="353F694E"/>
    <w:rsid w:val="35400C59"/>
    <w:rsid w:val="35426A23"/>
    <w:rsid w:val="3542C337"/>
    <w:rsid w:val="35560143"/>
    <w:rsid w:val="3557D2F5"/>
    <w:rsid w:val="355D57ED"/>
    <w:rsid w:val="35610373"/>
    <w:rsid w:val="357974A7"/>
    <w:rsid w:val="357FA65D"/>
    <w:rsid w:val="3592CDF5"/>
    <w:rsid w:val="359A9427"/>
    <w:rsid w:val="35A3BCEF"/>
    <w:rsid w:val="35B53290"/>
    <w:rsid w:val="35BC97E9"/>
    <w:rsid w:val="35BF67B5"/>
    <w:rsid w:val="35BFCB77"/>
    <w:rsid w:val="35C6CA1D"/>
    <w:rsid w:val="35D3E6A3"/>
    <w:rsid w:val="35D77811"/>
    <w:rsid w:val="35D7D061"/>
    <w:rsid w:val="35DE8E12"/>
    <w:rsid w:val="35E18354"/>
    <w:rsid w:val="35E2A575"/>
    <w:rsid w:val="35E9D105"/>
    <w:rsid w:val="35F4A2D4"/>
    <w:rsid w:val="35F72A74"/>
    <w:rsid w:val="35FEA344"/>
    <w:rsid w:val="360A72A2"/>
    <w:rsid w:val="361350E1"/>
    <w:rsid w:val="3615D5FF"/>
    <w:rsid w:val="36160F8E"/>
    <w:rsid w:val="3618242F"/>
    <w:rsid w:val="3619519A"/>
    <w:rsid w:val="362A5B68"/>
    <w:rsid w:val="362BBE9E"/>
    <w:rsid w:val="36313AC1"/>
    <w:rsid w:val="36352366"/>
    <w:rsid w:val="364790A4"/>
    <w:rsid w:val="36501344"/>
    <w:rsid w:val="365D03B3"/>
    <w:rsid w:val="366E0B96"/>
    <w:rsid w:val="3670413D"/>
    <w:rsid w:val="3672EFC1"/>
    <w:rsid w:val="36795D9D"/>
    <w:rsid w:val="36834DB0"/>
    <w:rsid w:val="368ACA60"/>
    <w:rsid w:val="36966AF9"/>
    <w:rsid w:val="36979897"/>
    <w:rsid w:val="3699E1E7"/>
    <w:rsid w:val="369D1DF0"/>
    <w:rsid w:val="36A66BA5"/>
    <w:rsid w:val="36AE8139"/>
    <w:rsid w:val="36AEC3C0"/>
    <w:rsid w:val="36B858F0"/>
    <w:rsid w:val="36BA9A7F"/>
    <w:rsid w:val="36C64D11"/>
    <w:rsid w:val="36D421EF"/>
    <w:rsid w:val="36E7BABC"/>
    <w:rsid w:val="36EDC845"/>
    <w:rsid w:val="36EE0400"/>
    <w:rsid w:val="36F07DEB"/>
    <w:rsid w:val="3701B6FF"/>
    <w:rsid w:val="371DB79D"/>
    <w:rsid w:val="372BD395"/>
    <w:rsid w:val="372E5238"/>
    <w:rsid w:val="372F0AF9"/>
    <w:rsid w:val="37321587"/>
    <w:rsid w:val="3740595B"/>
    <w:rsid w:val="374CA225"/>
    <w:rsid w:val="3750881F"/>
    <w:rsid w:val="3756BC33"/>
    <w:rsid w:val="37620BDC"/>
    <w:rsid w:val="3766CFBD"/>
    <w:rsid w:val="37678FEF"/>
    <w:rsid w:val="376ADD1F"/>
    <w:rsid w:val="377246BA"/>
    <w:rsid w:val="3776093A"/>
    <w:rsid w:val="3789EB6B"/>
    <w:rsid w:val="3790F704"/>
    <w:rsid w:val="3792EF42"/>
    <w:rsid w:val="37A4C03E"/>
    <w:rsid w:val="37A5591F"/>
    <w:rsid w:val="37B3F490"/>
    <w:rsid w:val="37B4DEC4"/>
    <w:rsid w:val="37C69FDD"/>
    <w:rsid w:val="37CB6CDD"/>
    <w:rsid w:val="37CE6203"/>
    <w:rsid w:val="37D04EB3"/>
    <w:rsid w:val="37D1D53E"/>
    <w:rsid w:val="37D2FB54"/>
    <w:rsid w:val="37E10420"/>
    <w:rsid w:val="37E2F9EE"/>
    <w:rsid w:val="37EA88E5"/>
    <w:rsid w:val="37F18960"/>
    <w:rsid w:val="3808158F"/>
    <w:rsid w:val="380B11A5"/>
    <w:rsid w:val="380E51B0"/>
    <w:rsid w:val="3812D01E"/>
    <w:rsid w:val="381C908E"/>
    <w:rsid w:val="381D1A9F"/>
    <w:rsid w:val="381D6B94"/>
    <w:rsid w:val="38260333"/>
    <w:rsid w:val="382A2D54"/>
    <w:rsid w:val="382E113A"/>
    <w:rsid w:val="383916C3"/>
    <w:rsid w:val="38426414"/>
    <w:rsid w:val="38467CC9"/>
    <w:rsid w:val="3846E7AB"/>
    <w:rsid w:val="3849AF8A"/>
    <w:rsid w:val="384F0125"/>
    <w:rsid w:val="384FB0CD"/>
    <w:rsid w:val="38563DF7"/>
    <w:rsid w:val="386801F3"/>
    <w:rsid w:val="3872971F"/>
    <w:rsid w:val="3874204B"/>
    <w:rsid w:val="38814429"/>
    <w:rsid w:val="388CCF64"/>
    <w:rsid w:val="3896EC71"/>
    <w:rsid w:val="389A681D"/>
    <w:rsid w:val="389A6D58"/>
    <w:rsid w:val="38B6BCB3"/>
    <w:rsid w:val="38BFC08A"/>
    <w:rsid w:val="38C12BE8"/>
    <w:rsid w:val="38D8988B"/>
    <w:rsid w:val="38DAE53E"/>
    <w:rsid w:val="38DE562D"/>
    <w:rsid w:val="38DF9A8F"/>
    <w:rsid w:val="38E8A098"/>
    <w:rsid w:val="38E93CCF"/>
    <w:rsid w:val="38F1F562"/>
    <w:rsid w:val="38F25F08"/>
    <w:rsid w:val="38F746E8"/>
    <w:rsid w:val="38FE5335"/>
    <w:rsid w:val="39021C73"/>
    <w:rsid w:val="390825C3"/>
    <w:rsid w:val="39098A0F"/>
    <w:rsid w:val="390DDD8C"/>
    <w:rsid w:val="391A4637"/>
    <w:rsid w:val="391B59D3"/>
    <w:rsid w:val="391D9638"/>
    <w:rsid w:val="392DC333"/>
    <w:rsid w:val="3930C04C"/>
    <w:rsid w:val="3931281B"/>
    <w:rsid w:val="39387D44"/>
    <w:rsid w:val="394F4A8F"/>
    <w:rsid w:val="394FA8D1"/>
    <w:rsid w:val="3957729A"/>
    <w:rsid w:val="3959DA90"/>
    <w:rsid w:val="395B8B19"/>
    <w:rsid w:val="396221AC"/>
    <w:rsid w:val="396D50CF"/>
    <w:rsid w:val="397721FD"/>
    <w:rsid w:val="397C1FFC"/>
    <w:rsid w:val="39842736"/>
    <w:rsid w:val="3990DA19"/>
    <w:rsid w:val="399927B4"/>
    <w:rsid w:val="39A331A5"/>
    <w:rsid w:val="39A660A3"/>
    <w:rsid w:val="39B8E6DF"/>
    <w:rsid w:val="39BE15E9"/>
    <w:rsid w:val="39C71D76"/>
    <w:rsid w:val="39CA5A4E"/>
    <w:rsid w:val="39D47746"/>
    <w:rsid w:val="39DA8E2B"/>
    <w:rsid w:val="39EF1793"/>
    <w:rsid w:val="39F6BEB2"/>
    <w:rsid w:val="39F7E23C"/>
    <w:rsid w:val="39F9E5E0"/>
    <w:rsid w:val="3A01D255"/>
    <w:rsid w:val="3A07D8E3"/>
    <w:rsid w:val="3A1838F9"/>
    <w:rsid w:val="3A245E44"/>
    <w:rsid w:val="3A29E33C"/>
    <w:rsid w:val="3A2A090D"/>
    <w:rsid w:val="3A31B3C3"/>
    <w:rsid w:val="3A341792"/>
    <w:rsid w:val="3A388D78"/>
    <w:rsid w:val="3A3F0E8F"/>
    <w:rsid w:val="3A403218"/>
    <w:rsid w:val="3A45CD25"/>
    <w:rsid w:val="3A4A6A50"/>
    <w:rsid w:val="3A5A9B94"/>
    <w:rsid w:val="3A5BBF40"/>
    <w:rsid w:val="3A5E4808"/>
    <w:rsid w:val="3A5F06F0"/>
    <w:rsid w:val="3A637457"/>
    <w:rsid w:val="3A692262"/>
    <w:rsid w:val="3A6A4A9B"/>
    <w:rsid w:val="3A83095F"/>
    <w:rsid w:val="3A8CBC52"/>
    <w:rsid w:val="3A949A3E"/>
    <w:rsid w:val="3A98405B"/>
    <w:rsid w:val="3AAE0EA3"/>
    <w:rsid w:val="3AB2B8F7"/>
    <w:rsid w:val="3AB3ED08"/>
    <w:rsid w:val="3AB48B54"/>
    <w:rsid w:val="3AB4C1BC"/>
    <w:rsid w:val="3AC32F74"/>
    <w:rsid w:val="3AD1CF47"/>
    <w:rsid w:val="3AD4C877"/>
    <w:rsid w:val="3AD65BE1"/>
    <w:rsid w:val="3ADBAF62"/>
    <w:rsid w:val="3AE556A6"/>
    <w:rsid w:val="3AE7DADB"/>
    <w:rsid w:val="3AF7338D"/>
    <w:rsid w:val="3AF8D995"/>
    <w:rsid w:val="3AFB4C41"/>
    <w:rsid w:val="3B04BDAF"/>
    <w:rsid w:val="3B0AFB2D"/>
    <w:rsid w:val="3B0CCB86"/>
    <w:rsid w:val="3B0F0431"/>
    <w:rsid w:val="3B108C44"/>
    <w:rsid w:val="3B15BB1D"/>
    <w:rsid w:val="3B24D31F"/>
    <w:rsid w:val="3B294CE4"/>
    <w:rsid w:val="3B2EDE8F"/>
    <w:rsid w:val="3B3C2FB3"/>
    <w:rsid w:val="3B5C014A"/>
    <w:rsid w:val="3B5FD1B8"/>
    <w:rsid w:val="3B61D2D5"/>
    <w:rsid w:val="3B6FA92B"/>
    <w:rsid w:val="3B70B785"/>
    <w:rsid w:val="3B848212"/>
    <w:rsid w:val="3B8E1EAD"/>
    <w:rsid w:val="3B9E6CFF"/>
    <w:rsid w:val="3BA4A02E"/>
    <w:rsid w:val="3BADE184"/>
    <w:rsid w:val="3BB6ABEE"/>
    <w:rsid w:val="3BD200DE"/>
    <w:rsid w:val="3BE2A453"/>
    <w:rsid w:val="3BEF410B"/>
    <w:rsid w:val="3BF9DDFC"/>
    <w:rsid w:val="3BFBC2DB"/>
    <w:rsid w:val="3C080E54"/>
    <w:rsid w:val="3C1027B8"/>
    <w:rsid w:val="3C2D955E"/>
    <w:rsid w:val="3C354ECF"/>
    <w:rsid w:val="3C3C3002"/>
    <w:rsid w:val="3C4036BF"/>
    <w:rsid w:val="3C40592D"/>
    <w:rsid w:val="3C4454F3"/>
    <w:rsid w:val="3C4A9A39"/>
    <w:rsid w:val="3C4BBA85"/>
    <w:rsid w:val="3C4FBD69"/>
    <w:rsid w:val="3C543407"/>
    <w:rsid w:val="3C57FD5B"/>
    <w:rsid w:val="3C59EB01"/>
    <w:rsid w:val="3C5E7E72"/>
    <w:rsid w:val="3C5F7A91"/>
    <w:rsid w:val="3C61D78C"/>
    <w:rsid w:val="3C6365F9"/>
    <w:rsid w:val="3C67522F"/>
    <w:rsid w:val="3C6AA48B"/>
    <w:rsid w:val="3C7A8FAF"/>
    <w:rsid w:val="3C81B3D1"/>
    <w:rsid w:val="3C85A385"/>
    <w:rsid w:val="3C961575"/>
    <w:rsid w:val="3C968515"/>
    <w:rsid w:val="3C9EE1F0"/>
    <w:rsid w:val="3CAE32B1"/>
    <w:rsid w:val="3CB881BF"/>
    <w:rsid w:val="3CBFB96F"/>
    <w:rsid w:val="3CCB6409"/>
    <w:rsid w:val="3CCF066A"/>
    <w:rsid w:val="3CF61693"/>
    <w:rsid w:val="3CF8E860"/>
    <w:rsid w:val="3D002E70"/>
    <w:rsid w:val="3D03D585"/>
    <w:rsid w:val="3D04B05E"/>
    <w:rsid w:val="3D12FEF9"/>
    <w:rsid w:val="3D13179B"/>
    <w:rsid w:val="3D153701"/>
    <w:rsid w:val="3D15D537"/>
    <w:rsid w:val="3D1D54F7"/>
    <w:rsid w:val="3D22A10A"/>
    <w:rsid w:val="3D240DB5"/>
    <w:rsid w:val="3D350B04"/>
    <w:rsid w:val="3D3C8515"/>
    <w:rsid w:val="3D44A7D4"/>
    <w:rsid w:val="3D53DBE2"/>
    <w:rsid w:val="3D63484A"/>
    <w:rsid w:val="3D778448"/>
    <w:rsid w:val="3D7CD2EE"/>
    <w:rsid w:val="3D7CD66F"/>
    <w:rsid w:val="3D7F2780"/>
    <w:rsid w:val="3D8B5A68"/>
    <w:rsid w:val="3D9DB7F7"/>
    <w:rsid w:val="3DA020FE"/>
    <w:rsid w:val="3DA24C23"/>
    <w:rsid w:val="3DAA6B7F"/>
    <w:rsid w:val="3DAA951B"/>
    <w:rsid w:val="3DB5EEF6"/>
    <w:rsid w:val="3DB8B23C"/>
    <w:rsid w:val="3DBC7B37"/>
    <w:rsid w:val="3DC66386"/>
    <w:rsid w:val="3DCD292E"/>
    <w:rsid w:val="3DCDFA1F"/>
    <w:rsid w:val="3DDEF888"/>
    <w:rsid w:val="3DE5D302"/>
    <w:rsid w:val="3DEB8DCA"/>
    <w:rsid w:val="3DEC3B40"/>
    <w:rsid w:val="3DEFCDBD"/>
    <w:rsid w:val="3DF6AD72"/>
    <w:rsid w:val="3E0D32EF"/>
    <w:rsid w:val="3E2B21E1"/>
    <w:rsid w:val="3E2E3821"/>
    <w:rsid w:val="3E38DA1A"/>
    <w:rsid w:val="3E4B84EA"/>
    <w:rsid w:val="3E55DD6E"/>
    <w:rsid w:val="3E67524A"/>
    <w:rsid w:val="3E6AE280"/>
    <w:rsid w:val="3E705BF9"/>
    <w:rsid w:val="3E73B513"/>
    <w:rsid w:val="3E74C3EA"/>
    <w:rsid w:val="3E7816AE"/>
    <w:rsid w:val="3E79D1C6"/>
    <w:rsid w:val="3E7E4864"/>
    <w:rsid w:val="3E7FA7AE"/>
    <w:rsid w:val="3E8F2FEA"/>
    <w:rsid w:val="3E9020D2"/>
    <w:rsid w:val="3E983A0F"/>
    <w:rsid w:val="3EB21488"/>
    <w:rsid w:val="3EB4FFAD"/>
    <w:rsid w:val="3EBC22D4"/>
    <w:rsid w:val="3EBCF012"/>
    <w:rsid w:val="3EBF2D19"/>
    <w:rsid w:val="3EC054A9"/>
    <w:rsid w:val="3ECA4505"/>
    <w:rsid w:val="3ECA48A7"/>
    <w:rsid w:val="3ECB4382"/>
    <w:rsid w:val="3ED7AC06"/>
    <w:rsid w:val="3ED81097"/>
    <w:rsid w:val="3EE0DC84"/>
    <w:rsid w:val="3EE1CF1D"/>
    <w:rsid w:val="3EE7E444"/>
    <w:rsid w:val="3EEB814E"/>
    <w:rsid w:val="3F070F18"/>
    <w:rsid w:val="3F167585"/>
    <w:rsid w:val="3F1F0B57"/>
    <w:rsid w:val="3F21BECA"/>
    <w:rsid w:val="3F290B8A"/>
    <w:rsid w:val="3F2F2391"/>
    <w:rsid w:val="3F3436C0"/>
    <w:rsid w:val="3F350BA1"/>
    <w:rsid w:val="3F46B6B2"/>
    <w:rsid w:val="3F4737E9"/>
    <w:rsid w:val="3F4B5B36"/>
    <w:rsid w:val="3F4D45FD"/>
    <w:rsid w:val="3F5090CD"/>
    <w:rsid w:val="3F527B0D"/>
    <w:rsid w:val="3F546C5C"/>
    <w:rsid w:val="3F561130"/>
    <w:rsid w:val="3F6A3FC7"/>
    <w:rsid w:val="3F6B0DFC"/>
    <w:rsid w:val="3F6E0279"/>
    <w:rsid w:val="3F79F7E2"/>
    <w:rsid w:val="3F7C2B0D"/>
    <w:rsid w:val="3F7D241C"/>
    <w:rsid w:val="3F979F18"/>
    <w:rsid w:val="3FA03DA2"/>
    <w:rsid w:val="3FA0B1B6"/>
    <w:rsid w:val="3FAAB477"/>
    <w:rsid w:val="3FB1CBCA"/>
    <w:rsid w:val="3FBF0675"/>
    <w:rsid w:val="3FC3609A"/>
    <w:rsid w:val="3FCFEC55"/>
    <w:rsid w:val="3FD1029F"/>
    <w:rsid w:val="3FE68D07"/>
    <w:rsid w:val="3FF12675"/>
    <w:rsid w:val="3FF6C2B9"/>
    <w:rsid w:val="3FFF65ED"/>
    <w:rsid w:val="40060999"/>
    <w:rsid w:val="4024CAE2"/>
    <w:rsid w:val="402C42EC"/>
    <w:rsid w:val="4030AC97"/>
    <w:rsid w:val="4031AC90"/>
    <w:rsid w:val="403AB871"/>
    <w:rsid w:val="40467D0E"/>
    <w:rsid w:val="404D75F9"/>
    <w:rsid w:val="405A7C43"/>
    <w:rsid w:val="406723C0"/>
    <w:rsid w:val="406E01C4"/>
    <w:rsid w:val="407534FC"/>
    <w:rsid w:val="407F0F93"/>
    <w:rsid w:val="40819010"/>
    <w:rsid w:val="4083AA51"/>
    <w:rsid w:val="4084152E"/>
    <w:rsid w:val="408A97B3"/>
    <w:rsid w:val="408AA7F7"/>
    <w:rsid w:val="40905FC1"/>
    <w:rsid w:val="409C4B09"/>
    <w:rsid w:val="409E375D"/>
    <w:rsid w:val="40A2ECCC"/>
    <w:rsid w:val="40A330DD"/>
    <w:rsid w:val="40A41BE9"/>
    <w:rsid w:val="40AE5AC1"/>
    <w:rsid w:val="40B112B0"/>
    <w:rsid w:val="40BC3329"/>
    <w:rsid w:val="40BD9E3F"/>
    <w:rsid w:val="40CADD07"/>
    <w:rsid w:val="40D30EE5"/>
    <w:rsid w:val="40DBA8E4"/>
    <w:rsid w:val="40E2E10C"/>
    <w:rsid w:val="40FDF4CB"/>
    <w:rsid w:val="41081941"/>
    <w:rsid w:val="41156975"/>
    <w:rsid w:val="411EC33E"/>
    <w:rsid w:val="4127D7FB"/>
    <w:rsid w:val="41314330"/>
    <w:rsid w:val="41323E27"/>
    <w:rsid w:val="41337894"/>
    <w:rsid w:val="413AD855"/>
    <w:rsid w:val="4146E969"/>
    <w:rsid w:val="4149C2A6"/>
    <w:rsid w:val="414E85A5"/>
    <w:rsid w:val="4154A2AC"/>
    <w:rsid w:val="4158523E"/>
    <w:rsid w:val="4160A280"/>
    <w:rsid w:val="416CCE05"/>
    <w:rsid w:val="416D00D6"/>
    <w:rsid w:val="41705ABF"/>
    <w:rsid w:val="4171BD0E"/>
    <w:rsid w:val="4174919E"/>
    <w:rsid w:val="417C1183"/>
    <w:rsid w:val="418633B5"/>
    <w:rsid w:val="418A4C6A"/>
    <w:rsid w:val="418BAF45"/>
    <w:rsid w:val="41989D7C"/>
    <w:rsid w:val="419FE80D"/>
    <w:rsid w:val="41B7E17A"/>
    <w:rsid w:val="41CF824B"/>
    <w:rsid w:val="41D33EA2"/>
    <w:rsid w:val="41D5D40E"/>
    <w:rsid w:val="41D7BBDF"/>
    <w:rsid w:val="41E17A65"/>
    <w:rsid w:val="41E4F571"/>
    <w:rsid w:val="41EC66E0"/>
    <w:rsid w:val="41ED24DD"/>
    <w:rsid w:val="41F76682"/>
    <w:rsid w:val="4201C16D"/>
    <w:rsid w:val="4204FEC9"/>
    <w:rsid w:val="4207E18A"/>
    <w:rsid w:val="420B8693"/>
    <w:rsid w:val="420C1F2B"/>
    <w:rsid w:val="421403F6"/>
    <w:rsid w:val="421B6C93"/>
    <w:rsid w:val="421C1C7E"/>
    <w:rsid w:val="4226011A"/>
    <w:rsid w:val="422ECE03"/>
    <w:rsid w:val="4235E6A8"/>
    <w:rsid w:val="424AE978"/>
    <w:rsid w:val="424B4390"/>
    <w:rsid w:val="424F560B"/>
    <w:rsid w:val="42563BF5"/>
    <w:rsid w:val="4258B11C"/>
    <w:rsid w:val="426915E0"/>
    <w:rsid w:val="426EDB3B"/>
    <w:rsid w:val="427621ED"/>
    <w:rsid w:val="42768694"/>
    <w:rsid w:val="427DF2CD"/>
    <w:rsid w:val="428306A6"/>
    <w:rsid w:val="42844129"/>
    <w:rsid w:val="428B048F"/>
    <w:rsid w:val="42A6AC29"/>
    <w:rsid w:val="42BCB7F0"/>
    <w:rsid w:val="42BEFEED"/>
    <w:rsid w:val="42C23C03"/>
    <w:rsid w:val="42C2DE13"/>
    <w:rsid w:val="42CFB84A"/>
    <w:rsid w:val="42D08D15"/>
    <w:rsid w:val="42D5B2E0"/>
    <w:rsid w:val="42D82E1E"/>
    <w:rsid w:val="42DB2612"/>
    <w:rsid w:val="42DF01A1"/>
    <w:rsid w:val="42DF515C"/>
    <w:rsid w:val="42F5A487"/>
    <w:rsid w:val="42F9FBDF"/>
    <w:rsid w:val="42FBB306"/>
    <w:rsid w:val="430DD3D0"/>
    <w:rsid w:val="4314AF39"/>
    <w:rsid w:val="431AE206"/>
    <w:rsid w:val="43225CA9"/>
    <w:rsid w:val="43230AB6"/>
    <w:rsid w:val="4323F890"/>
    <w:rsid w:val="432461DD"/>
    <w:rsid w:val="432C7576"/>
    <w:rsid w:val="4341F184"/>
    <w:rsid w:val="43459384"/>
    <w:rsid w:val="434FBC74"/>
    <w:rsid w:val="4350B1EB"/>
    <w:rsid w:val="43513755"/>
    <w:rsid w:val="43603D24"/>
    <w:rsid w:val="43637F07"/>
    <w:rsid w:val="4363E73B"/>
    <w:rsid w:val="43657F98"/>
    <w:rsid w:val="437992DE"/>
    <w:rsid w:val="437A2F15"/>
    <w:rsid w:val="438B2B9E"/>
    <w:rsid w:val="438C3DE8"/>
    <w:rsid w:val="438E1575"/>
    <w:rsid w:val="438F7C9D"/>
    <w:rsid w:val="43A06E01"/>
    <w:rsid w:val="43A6BC73"/>
    <w:rsid w:val="43AB3E38"/>
    <w:rsid w:val="43AB72A6"/>
    <w:rsid w:val="43BC30C2"/>
    <w:rsid w:val="43BEB08C"/>
    <w:rsid w:val="43C2A2C5"/>
    <w:rsid w:val="43CDD040"/>
    <w:rsid w:val="43DFB7A0"/>
    <w:rsid w:val="43E191E6"/>
    <w:rsid w:val="43E7F4A6"/>
    <w:rsid w:val="43EFFF24"/>
    <w:rsid w:val="43F34D94"/>
    <w:rsid w:val="43F67F47"/>
    <w:rsid w:val="43FAA684"/>
    <w:rsid w:val="4400F4E0"/>
    <w:rsid w:val="4404773A"/>
    <w:rsid w:val="4407D789"/>
    <w:rsid w:val="440895D3"/>
    <w:rsid w:val="4423BA05"/>
    <w:rsid w:val="442A35E4"/>
    <w:rsid w:val="442F76CF"/>
    <w:rsid w:val="443FAF6B"/>
    <w:rsid w:val="44430885"/>
    <w:rsid w:val="444D739D"/>
    <w:rsid w:val="4453F652"/>
    <w:rsid w:val="44581817"/>
    <w:rsid w:val="44589964"/>
    <w:rsid w:val="446122D2"/>
    <w:rsid w:val="44614FEC"/>
    <w:rsid w:val="4465B0EE"/>
    <w:rsid w:val="446985BF"/>
    <w:rsid w:val="446ABCE6"/>
    <w:rsid w:val="446D27BF"/>
    <w:rsid w:val="446F1B3E"/>
    <w:rsid w:val="44753364"/>
    <w:rsid w:val="447A7135"/>
    <w:rsid w:val="447B62A6"/>
    <w:rsid w:val="447EE2A7"/>
    <w:rsid w:val="44836545"/>
    <w:rsid w:val="4489DEF9"/>
    <w:rsid w:val="448FA81B"/>
    <w:rsid w:val="44927798"/>
    <w:rsid w:val="449B16C8"/>
    <w:rsid w:val="449B8ECB"/>
    <w:rsid w:val="449CB4F7"/>
    <w:rsid w:val="449FF17D"/>
    <w:rsid w:val="44A1F61B"/>
    <w:rsid w:val="44A9F3D5"/>
    <w:rsid w:val="44B62E84"/>
    <w:rsid w:val="44CA4886"/>
    <w:rsid w:val="44CC3E6B"/>
    <w:rsid w:val="44D46C39"/>
    <w:rsid w:val="44D5EB2A"/>
    <w:rsid w:val="44D917A9"/>
    <w:rsid w:val="44DAED50"/>
    <w:rsid w:val="44E163E5"/>
    <w:rsid w:val="44EE861D"/>
    <w:rsid w:val="450182F4"/>
    <w:rsid w:val="45061651"/>
    <w:rsid w:val="45086818"/>
    <w:rsid w:val="450AD116"/>
    <w:rsid w:val="4519FAAF"/>
    <w:rsid w:val="4532961D"/>
    <w:rsid w:val="4532E102"/>
    <w:rsid w:val="45342987"/>
    <w:rsid w:val="4535E0F5"/>
    <w:rsid w:val="4537B7E7"/>
    <w:rsid w:val="453A94E3"/>
    <w:rsid w:val="453C3EA9"/>
    <w:rsid w:val="45686719"/>
    <w:rsid w:val="457347BF"/>
    <w:rsid w:val="457D69B2"/>
    <w:rsid w:val="4586E05F"/>
    <w:rsid w:val="458E9C0C"/>
    <w:rsid w:val="4593124E"/>
    <w:rsid w:val="459E80FB"/>
    <w:rsid w:val="45A01F2A"/>
    <w:rsid w:val="45B012D2"/>
    <w:rsid w:val="45B340EA"/>
    <w:rsid w:val="45BC7868"/>
    <w:rsid w:val="45BD0C4C"/>
    <w:rsid w:val="45C54220"/>
    <w:rsid w:val="45D0E210"/>
    <w:rsid w:val="45D6DA4D"/>
    <w:rsid w:val="45DACBC4"/>
    <w:rsid w:val="45E7EF9C"/>
    <w:rsid w:val="45EA0E47"/>
    <w:rsid w:val="45EB353C"/>
    <w:rsid w:val="45F45439"/>
    <w:rsid w:val="45F4E071"/>
    <w:rsid w:val="45F73FB9"/>
    <w:rsid w:val="45F85E47"/>
    <w:rsid w:val="46017AEA"/>
    <w:rsid w:val="460495CE"/>
    <w:rsid w:val="4604B453"/>
    <w:rsid w:val="461BEDCC"/>
    <w:rsid w:val="462565CA"/>
    <w:rsid w:val="462D4549"/>
    <w:rsid w:val="46328BF2"/>
    <w:rsid w:val="46358568"/>
    <w:rsid w:val="463B47DF"/>
    <w:rsid w:val="4648EB64"/>
    <w:rsid w:val="46521CF4"/>
    <w:rsid w:val="465DF05E"/>
    <w:rsid w:val="4662CB01"/>
    <w:rsid w:val="4663B1F0"/>
    <w:rsid w:val="4665A1F4"/>
    <w:rsid w:val="4665B4C6"/>
    <w:rsid w:val="466C4170"/>
    <w:rsid w:val="467C40C4"/>
    <w:rsid w:val="46806622"/>
    <w:rsid w:val="4688B3BD"/>
    <w:rsid w:val="4698CECE"/>
    <w:rsid w:val="46993F08"/>
    <w:rsid w:val="469BE5D0"/>
    <w:rsid w:val="469C28B7"/>
    <w:rsid w:val="46A7C1F0"/>
    <w:rsid w:val="46B7B510"/>
    <w:rsid w:val="46B7BF65"/>
    <w:rsid w:val="46BCD8F8"/>
    <w:rsid w:val="46C4D28F"/>
    <w:rsid w:val="46C50390"/>
    <w:rsid w:val="46CA3EFE"/>
    <w:rsid w:val="46CCE191"/>
    <w:rsid w:val="46D90AE2"/>
    <w:rsid w:val="46E6DFBC"/>
    <w:rsid w:val="46F2325A"/>
    <w:rsid w:val="46F56E83"/>
    <w:rsid w:val="46F8BA8B"/>
    <w:rsid w:val="46FA1FE0"/>
    <w:rsid w:val="4701F768"/>
    <w:rsid w:val="47081D5E"/>
    <w:rsid w:val="470A2BC7"/>
    <w:rsid w:val="470D2BC4"/>
    <w:rsid w:val="47111B42"/>
    <w:rsid w:val="47119671"/>
    <w:rsid w:val="4719B661"/>
    <w:rsid w:val="471C9B6B"/>
    <w:rsid w:val="471E45B5"/>
    <w:rsid w:val="472190B0"/>
    <w:rsid w:val="47260375"/>
    <w:rsid w:val="4731E29F"/>
    <w:rsid w:val="4738CC34"/>
    <w:rsid w:val="473CE28B"/>
    <w:rsid w:val="4749D063"/>
    <w:rsid w:val="475163F0"/>
    <w:rsid w:val="4751C468"/>
    <w:rsid w:val="475E3DFB"/>
    <w:rsid w:val="47622CD8"/>
    <w:rsid w:val="476F15A4"/>
    <w:rsid w:val="476F3B7F"/>
    <w:rsid w:val="4776D98E"/>
    <w:rsid w:val="477B4C3C"/>
    <w:rsid w:val="477E669B"/>
    <w:rsid w:val="4781AC4A"/>
    <w:rsid w:val="47823D54"/>
    <w:rsid w:val="478BAAD2"/>
    <w:rsid w:val="4794E3D8"/>
    <w:rsid w:val="47A27522"/>
    <w:rsid w:val="47A74222"/>
    <w:rsid w:val="47A9105D"/>
    <w:rsid w:val="47AEB7F8"/>
    <w:rsid w:val="47AED583"/>
    <w:rsid w:val="47B83850"/>
    <w:rsid w:val="47C836DF"/>
    <w:rsid w:val="47D4623B"/>
    <w:rsid w:val="47D724DD"/>
    <w:rsid w:val="47DDD217"/>
    <w:rsid w:val="47E618F4"/>
    <w:rsid w:val="47F5294D"/>
    <w:rsid w:val="47F7EFBF"/>
    <w:rsid w:val="480239F8"/>
    <w:rsid w:val="480D6197"/>
    <w:rsid w:val="480D6329"/>
    <w:rsid w:val="481BBEA6"/>
    <w:rsid w:val="481D10F6"/>
    <w:rsid w:val="481D2094"/>
    <w:rsid w:val="481EA97D"/>
    <w:rsid w:val="482AE8A8"/>
    <w:rsid w:val="4832E339"/>
    <w:rsid w:val="483C0A40"/>
    <w:rsid w:val="484323D2"/>
    <w:rsid w:val="484B9C67"/>
    <w:rsid w:val="485FD354"/>
    <w:rsid w:val="4863E953"/>
    <w:rsid w:val="48699F67"/>
    <w:rsid w:val="486B1F74"/>
    <w:rsid w:val="487179B1"/>
    <w:rsid w:val="4871A501"/>
    <w:rsid w:val="4876FBBA"/>
    <w:rsid w:val="487D4514"/>
    <w:rsid w:val="487D7C02"/>
    <w:rsid w:val="48817E31"/>
    <w:rsid w:val="488198D4"/>
    <w:rsid w:val="4884B56A"/>
    <w:rsid w:val="4889D4C0"/>
    <w:rsid w:val="488AD0DF"/>
    <w:rsid w:val="488B054A"/>
    <w:rsid w:val="488BF5D5"/>
    <w:rsid w:val="488C5A21"/>
    <w:rsid w:val="488E1C1B"/>
    <w:rsid w:val="488EF42C"/>
    <w:rsid w:val="489729B3"/>
    <w:rsid w:val="489CEB45"/>
    <w:rsid w:val="48A0DCA6"/>
    <w:rsid w:val="48A45967"/>
    <w:rsid w:val="48B43EC8"/>
    <w:rsid w:val="48B69BF0"/>
    <w:rsid w:val="48BA9E3A"/>
    <w:rsid w:val="48BC52D4"/>
    <w:rsid w:val="48BD46A0"/>
    <w:rsid w:val="48CB3447"/>
    <w:rsid w:val="48D47F12"/>
    <w:rsid w:val="48D6EB21"/>
    <w:rsid w:val="48E402AB"/>
    <w:rsid w:val="48E5D395"/>
    <w:rsid w:val="48F525C1"/>
    <w:rsid w:val="48F60D8E"/>
    <w:rsid w:val="48F635BE"/>
    <w:rsid w:val="48F82D59"/>
    <w:rsid w:val="48FE2D30"/>
    <w:rsid w:val="48FE3AC5"/>
    <w:rsid w:val="48FFDA59"/>
    <w:rsid w:val="49017C94"/>
    <w:rsid w:val="49038ABA"/>
    <w:rsid w:val="49081D46"/>
    <w:rsid w:val="4914EF57"/>
    <w:rsid w:val="4928C69D"/>
    <w:rsid w:val="492F6791"/>
    <w:rsid w:val="4936C9F6"/>
    <w:rsid w:val="493C4944"/>
    <w:rsid w:val="4943241F"/>
    <w:rsid w:val="49442F4F"/>
    <w:rsid w:val="49457AFB"/>
    <w:rsid w:val="494BC80D"/>
    <w:rsid w:val="495002B9"/>
    <w:rsid w:val="495B915A"/>
    <w:rsid w:val="496581B6"/>
    <w:rsid w:val="49670007"/>
    <w:rsid w:val="496A1A66"/>
    <w:rsid w:val="496B5F69"/>
    <w:rsid w:val="49836B3D"/>
    <w:rsid w:val="49850307"/>
    <w:rsid w:val="4992F256"/>
    <w:rsid w:val="4993D550"/>
    <w:rsid w:val="4996BB94"/>
    <w:rsid w:val="49989015"/>
    <w:rsid w:val="499CA5F1"/>
    <w:rsid w:val="499F75FF"/>
    <w:rsid w:val="49A05578"/>
    <w:rsid w:val="49A30D67"/>
    <w:rsid w:val="49A5DA70"/>
    <w:rsid w:val="49AEEB53"/>
    <w:rsid w:val="49B23836"/>
    <w:rsid w:val="49B77A81"/>
    <w:rsid w:val="49BB4427"/>
    <w:rsid w:val="49BE1ACC"/>
    <w:rsid w:val="49CA0BEE"/>
    <w:rsid w:val="49CF4185"/>
    <w:rsid w:val="49D1132A"/>
    <w:rsid w:val="49D33002"/>
    <w:rsid w:val="49ECC99D"/>
    <w:rsid w:val="49FB44A7"/>
    <w:rsid w:val="49FBB8A2"/>
    <w:rsid w:val="49FC3E22"/>
    <w:rsid w:val="49FF0093"/>
    <w:rsid w:val="4A006CBD"/>
    <w:rsid w:val="4A01DFC0"/>
    <w:rsid w:val="4A06EFD5"/>
    <w:rsid w:val="4A08B386"/>
    <w:rsid w:val="4A0D2148"/>
    <w:rsid w:val="4A1FD828"/>
    <w:rsid w:val="4A282A82"/>
    <w:rsid w:val="4A2A025D"/>
    <w:rsid w:val="4A2D40A5"/>
    <w:rsid w:val="4A3A448F"/>
    <w:rsid w:val="4A3DE165"/>
    <w:rsid w:val="4A42FB63"/>
    <w:rsid w:val="4A4A3B5C"/>
    <w:rsid w:val="4A6B6659"/>
    <w:rsid w:val="4A6F9335"/>
    <w:rsid w:val="4A89EA90"/>
    <w:rsid w:val="4A8D8C90"/>
    <w:rsid w:val="4A8DE6B5"/>
    <w:rsid w:val="4A91A973"/>
    <w:rsid w:val="4A933460"/>
    <w:rsid w:val="4ABBB028"/>
    <w:rsid w:val="4AC4047E"/>
    <w:rsid w:val="4AC77F9D"/>
    <w:rsid w:val="4ACFE472"/>
    <w:rsid w:val="4ADA2488"/>
    <w:rsid w:val="4AE10650"/>
    <w:rsid w:val="4AE62D49"/>
    <w:rsid w:val="4AE7AEE8"/>
    <w:rsid w:val="4AEB133F"/>
    <w:rsid w:val="4AECA716"/>
    <w:rsid w:val="4AF47D1F"/>
    <w:rsid w:val="4AF6FBD8"/>
    <w:rsid w:val="4B03F417"/>
    <w:rsid w:val="4B0F32EF"/>
    <w:rsid w:val="4B129404"/>
    <w:rsid w:val="4B1A6433"/>
    <w:rsid w:val="4B20B233"/>
    <w:rsid w:val="4B217204"/>
    <w:rsid w:val="4B21F687"/>
    <w:rsid w:val="4B25FD3F"/>
    <w:rsid w:val="4B29D99D"/>
    <w:rsid w:val="4B382AAF"/>
    <w:rsid w:val="4B3DAEC2"/>
    <w:rsid w:val="4B41D8E3"/>
    <w:rsid w:val="4B4AEC9D"/>
    <w:rsid w:val="4B4C280D"/>
    <w:rsid w:val="4B516270"/>
    <w:rsid w:val="4B56D71F"/>
    <w:rsid w:val="4B59BEE5"/>
    <w:rsid w:val="4B5BF821"/>
    <w:rsid w:val="4B5F2F6B"/>
    <w:rsid w:val="4B6265C0"/>
    <w:rsid w:val="4B63B75C"/>
    <w:rsid w:val="4B672161"/>
    <w:rsid w:val="4B690E15"/>
    <w:rsid w:val="4B6ED665"/>
    <w:rsid w:val="4B7BE71B"/>
    <w:rsid w:val="4B7EA621"/>
    <w:rsid w:val="4B85D175"/>
    <w:rsid w:val="4B8F4D01"/>
    <w:rsid w:val="4B981626"/>
    <w:rsid w:val="4BA91784"/>
    <w:rsid w:val="4BAAD286"/>
    <w:rsid w:val="4BAFB84C"/>
    <w:rsid w:val="4BB2A323"/>
    <w:rsid w:val="4BBA1903"/>
    <w:rsid w:val="4BC272CB"/>
    <w:rsid w:val="4BC3A7AB"/>
    <w:rsid w:val="4BC8FD7C"/>
    <w:rsid w:val="4BD176E7"/>
    <w:rsid w:val="4BD5688B"/>
    <w:rsid w:val="4BE84BFC"/>
    <w:rsid w:val="4BEA9C00"/>
    <w:rsid w:val="4BF0A52D"/>
    <w:rsid w:val="4BF38EEF"/>
    <w:rsid w:val="4BFDCBDE"/>
    <w:rsid w:val="4C083D87"/>
    <w:rsid w:val="4C0A7318"/>
    <w:rsid w:val="4C1D7E19"/>
    <w:rsid w:val="4C22F880"/>
    <w:rsid w:val="4C32EF64"/>
    <w:rsid w:val="4C4AA094"/>
    <w:rsid w:val="4C62B3E2"/>
    <w:rsid w:val="4C655C25"/>
    <w:rsid w:val="4C70B91D"/>
    <w:rsid w:val="4C784AB7"/>
    <w:rsid w:val="4C7AA137"/>
    <w:rsid w:val="4C7C8EDD"/>
    <w:rsid w:val="4C8504B1"/>
    <w:rsid w:val="4C8DFBEA"/>
    <w:rsid w:val="4C8FA812"/>
    <w:rsid w:val="4C94884A"/>
    <w:rsid w:val="4C99103E"/>
    <w:rsid w:val="4C99B236"/>
    <w:rsid w:val="4C9C6A27"/>
    <w:rsid w:val="4C9FF612"/>
    <w:rsid w:val="4CA1F9CD"/>
    <w:rsid w:val="4CAA6140"/>
    <w:rsid w:val="4CB0E552"/>
    <w:rsid w:val="4CBB9169"/>
    <w:rsid w:val="4CC31080"/>
    <w:rsid w:val="4CC37372"/>
    <w:rsid w:val="4CD00043"/>
    <w:rsid w:val="4CD770D0"/>
    <w:rsid w:val="4CDB820F"/>
    <w:rsid w:val="4CDC03AC"/>
    <w:rsid w:val="4CDEDBF8"/>
    <w:rsid w:val="4CE8C040"/>
    <w:rsid w:val="4CE909D3"/>
    <w:rsid w:val="4CEF582F"/>
    <w:rsid w:val="4CF8CDA3"/>
    <w:rsid w:val="4CFF6E81"/>
    <w:rsid w:val="4CFFF771"/>
    <w:rsid w:val="4D0098C3"/>
    <w:rsid w:val="4D00C1FD"/>
    <w:rsid w:val="4D01D2B2"/>
    <w:rsid w:val="4D0C6332"/>
    <w:rsid w:val="4D0ED96A"/>
    <w:rsid w:val="4D105781"/>
    <w:rsid w:val="4D135D9A"/>
    <w:rsid w:val="4D244337"/>
    <w:rsid w:val="4D2A0267"/>
    <w:rsid w:val="4D3C107B"/>
    <w:rsid w:val="4D4262B1"/>
    <w:rsid w:val="4D438709"/>
    <w:rsid w:val="4D45DB3C"/>
    <w:rsid w:val="4D50DB17"/>
    <w:rsid w:val="4D5F79D1"/>
    <w:rsid w:val="4D606D11"/>
    <w:rsid w:val="4D60CCE7"/>
    <w:rsid w:val="4D640F11"/>
    <w:rsid w:val="4D6673AF"/>
    <w:rsid w:val="4D67F50B"/>
    <w:rsid w:val="4D6BC9C6"/>
    <w:rsid w:val="4D6DB2EB"/>
    <w:rsid w:val="4D6E5B3B"/>
    <w:rsid w:val="4D758F33"/>
    <w:rsid w:val="4D7FF910"/>
    <w:rsid w:val="4D89977D"/>
    <w:rsid w:val="4D95EA8E"/>
    <w:rsid w:val="4D9B56FE"/>
    <w:rsid w:val="4DBF7684"/>
    <w:rsid w:val="4DC495DA"/>
    <w:rsid w:val="4DD79719"/>
    <w:rsid w:val="4DDB9328"/>
    <w:rsid w:val="4DDF758B"/>
    <w:rsid w:val="4DE6A363"/>
    <w:rsid w:val="4DF1BAB0"/>
    <w:rsid w:val="4DF38102"/>
    <w:rsid w:val="4DFC3455"/>
    <w:rsid w:val="4DFCCF64"/>
    <w:rsid w:val="4E01583D"/>
    <w:rsid w:val="4E098CC9"/>
    <w:rsid w:val="4E1243B3"/>
    <w:rsid w:val="4E13C820"/>
    <w:rsid w:val="4E141B18"/>
    <w:rsid w:val="4E1AAD6E"/>
    <w:rsid w:val="4E2BF5A7"/>
    <w:rsid w:val="4E377BD2"/>
    <w:rsid w:val="4E3877F1"/>
    <w:rsid w:val="4E4A6066"/>
    <w:rsid w:val="4E4CC7D1"/>
    <w:rsid w:val="4E4CCF74"/>
    <w:rsid w:val="4E6D7CC6"/>
    <w:rsid w:val="4E7128C6"/>
    <w:rsid w:val="4E7339FA"/>
    <w:rsid w:val="4E73ACD9"/>
    <w:rsid w:val="4E7CA31B"/>
    <w:rsid w:val="4E85EF62"/>
    <w:rsid w:val="4E9A1C43"/>
    <w:rsid w:val="4E9C2D02"/>
    <w:rsid w:val="4EA95A5B"/>
    <w:rsid w:val="4EB02DF4"/>
    <w:rsid w:val="4EB8A3C8"/>
    <w:rsid w:val="4EC2E0B3"/>
    <w:rsid w:val="4EC2E0B7"/>
    <w:rsid w:val="4ECAB380"/>
    <w:rsid w:val="4ECFA116"/>
    <w:rsid w:val="4ED0B6F7"/>
    <w:rsid w:val="4ED34697"/>
    <w:rsid w:val="4ED3C7FA"/>
    <w:rsid w:val="4EDD5A6D"/>
    <w:rsid w:val="4EE27348"/>
    <w:rsid w:val="4EE54BCD"/>
    <w:rsid w:val="4EE81417"/>
    <w:rsid w:val="4EE83FFB"/>
    <w:rsid w:val="4EEF64D0"/>
    <w:rsid w:val="4EF28A95"/>
    <w:rsid w:val="4EF3E0F0"/>
    <w:rsid w:val="4EFAB0F5"/>
    <w:rsid w:val="4EFCADAC"/>
    <w:rsid w:val="4F0B239B"/>
    <w:rsid w:val="4F0BAE60"/>
    <w:rsid w:val="4F0C42DB"/>
    <w:rsid w:val="4F1082D1"/>
    <w:rsid w:val="4F1A26B0"/>
    <w:rsid w:val="4F1F8B68"/>
    <w:rsid w:val="4F22A512"/>
    <w:rsid w:val="4F271A93"/>
    <w:rsid w:val="4F2E4B81"/>
    <w:rsid w:val="4F45A1B6"/>
    <w:rsid w:val="4F47EE7B"/>
    <w:rsid w:val="4F6260F3"/>
    <w:rsid w:val="4F6385FD"/>
    <w:rsid w:val="4F6ADA9B"/>
    <w:rsid w:val="4F72A51D"/>
    <w:rsid w:val="4F761E84"/>
    <w:rsid w:val="4F8B791C"/>
    <w:rsid w:val="4F8C5A89"/>
    <w:rsid w:val="4F9113F1"/>
    <w:rsid w:val="4FA15D9D"/>
    <w:rsid w:val="4FC10AA5"/>
    <w:rsid w:val="4FCC9946"/>
    <w:rsid w:val="4FD0BC93"/>
    <w:rsid w:val="4FD9ED11"/>
    <w:rsid w:val="4FEBAA5D"/>
    <w:rsid w:val="4FF664EC"/>
    <w:rsid w:val="4FF95949"/>
    <w:rsid w:val="50099801"/>
    <w:rsid w:val="500DC222"/>
    <w:rsid w:val="50120F46"/>
    <w:rsid w:val="50151077"/>
    <w:rsid w:val="50186A60"/>
    <w:rsid w:val="5018750E"/>
    <w:rsid w:val="5020863B"/>
    <w:rsid w:val="50279B01"/>
    <w:rsid w:val="502D7A1E"/>
    <w:rsid w:val="502DAF7A"/>
    <w:rsid w:val="502DE95D"/>
    <w:rsid w:val="50362D02"/>
    <w:rsid w:val="503C418D"/>
    <w:rsid w:val="50420DF9"/>
    <w:rsid w:val="5046159B"/>
    <w:rsid w:val="504E8EF0"/>
    <w:rsid w:val="50553DEC"/>
    <w:rsid w:val="5068751E"/>
    <w:rsid w:val="5068B10B"/>
    <w:rsid w:val="50720B6B"/>
    <w:rsid w:val="5072D59E"/>
    <w:rsid w:val="50778CE2"/>
    <w:rsid w:val="5078E929"/>
    <w:rsid w:val="507D478A"/>
    <w:rsid w:val="5080B90A"/>
    <w:rsid w:val="5083BE1F"/>
    <w:rsid w:val="508FB151"/>
    <w:rsid w:val="5095B925"/>
    <w:rsid w:val="50998F72"/>
    <w:rsid w:val="509C2688"/>
    <w:rsid w:val="50A02D2F"/>
    <w:rsid w:val="50A0C67F"/>
    <w:rsid w:val="50A11756"/>
    <w:rsid w:val="50AB7F4C"/>
    <w:rsid w:val="50AD9EDE"/>
    <w:rsid w:val="50AF15B9"/>
    <w:rsid w:val="50B09DD3"/>
    <w:rsid w:val="50BFE151"/>
    <w:rsid w:val="50C8532F"/>
    <w:rsid w:val="50D49605"/>
    <w:rsid w:val="50DBC0E5"/>
    <w:rsid w:val="50DECA6F"/>
    <w:rsid w:val="50EBBA91"/>
    <w:rsid w:val="50F6CDC1"/>
    <w:rsid w:val="50FEF913"/>
    <w:rsid w:val="5105DA7B"/>
    <w:rsid w:val="511C1212"/>
    <w:rsid w:val="51226058"/>
    <w:rsid w:val="51229244"/>
    <w:rsid w:val="51241F0F"/>
    <w:rsid w:val="5131A88F"/>
    <w:rsid w:val="5148B195"/>
    <w:rsid w:val="51494CFD"/>
    <w:rsid w:val="514BDC9D"/>
    <w:rsid w:val="5156EEF0"/>
    <w:rsid w:val="515E5112"/>
    <w:rsid w:val="51603AC8"/>
    <w:rsid w:val="51607189"/>
    <w:rsid w:val="51624273"/>
    <w:rsid w:val="51694E43"/>
    <w:rsid w:val="516F635C"/>
    <w:rsid w:val="519912DB"/>
    <w:rsid w:val="51A35A0F"/>
    <w:rsid w:val="51AAC1B9"/>
    <w:rsid w:val="51AB98E8"/>
    <w:rsid w:val="51B2DAC5"/>
    <w:rsid w:val="51BC3163"/>
    <w:rsid w:val="51BCC5DB"/>
    <w:rsid w:val="51C5552E"/>
    <w:rsid w:val="51C5DA55"/>
    <w:rsid w:val="51CF2739"/>
    <w:rsid w:val="51D05791"/>
    <w:rsid w:val="51D787C4"/>
    <w:rsid w:val="51D80038"/>
    <w:rsid w:val="51DB615F"/>
    <w:rsid w:val="51DE3F6A"/>
    <w:rsid w:val="51EEF470"/>
    <w:rsid w:val="51F24BF2"/>
    <w:rsid w:val="51F734F6"/>
    <w:rsid w:val="5204DBA5"/>
    <w:rsid w:val="52075007"/>
    <w:rsid w:val="520A455F"/>
    <w:rsid w:val="520AA9F0"/>
    <w:rsid w:val="520E3AC2"/>
    <w:rsid w:val="521BE4DD"/>
    <w:rsid w:val="5220BC75"/>
    <w:rsid w:val="52239220"/>
    <w:rsid w:val="52258595"/>
    <w:rsid w:val="5226C6AA"/>
    <w:rsid w:val="522961F3"/>
    <w:rsid w:val="523002D1"/>
    <w:rsid w:val="523475FD"/>
    <w:rsid w:val="523BB7DE"/>
    <w:rsid w:val="52452022"/>
    <w:rsid w:val="524668D4"/>
    <w:rsid w:val="524EDBF6"/>
    <w:rsid w:val="5263DBBC"/>
    <w:rsid w:val="5265DE92"/>
    <w:rsid w:val="52683C5C"/>
    <w:rsid w:val="52692967"/>
    <w:rsid w:val="52708C28"/>
    <w:rsid w:val="527654A2"/>
    <w:rsid w:val="52779146"/>
    <w:rsid w:val="5278AD00"/>
    <w:rsid w:val="527C1FCE"/>
    <w:rsid w:val="527E979A"/>
    <w:rsid w:val="52844D99"/>
    <w:rsid w:val="5285AE08"/>
    <w:rsid w:val="52A010C1"/>
    <w:rsid w:val="52A3DA67"/>
    <w:rsid w:val="52AA1E6E"/>
    <w:rsid w:val="52B1C8FD"/>
    <w:rsid w:val="52B5A83A"/>
    <w:rsid w:val="52C5772D"/>
    <w:rsid w:val="52C59B69"/>
    <w:rsid w:val="52D3C1C4"/>
    <w:rsid w:val="52D7BF97"/>
    <w:rsid w:val="52DA64AC"/>
    <w:rsid w:val="52DAC85B"/>
    <w:rsid w:val="52E3375B"/>
    <w:rsid w:val="52E7D537"/>
    <w:rsid w:val="52EB941F"/>
    <w:rsid w:val="52F5A3F6"/>
    <w:rsid w:val="52F8B7BE"/>
    <w:rsid w:val="52FA9F29"/>
    <w:rsid w:val="53056469"/>
    <w:rsid w:val="530B1FC6"/>
    <w:rsid w:val="5316405F"/>
    <w:rsid w:val="5327ABBF"/>
    <w:rsid w:val="532AA393"/>
    <w:rsid w:val="533827F6"/>
    <w:rsid w:val="533B1D38"/>
    <w:rsid w:val="533DAEAD"/>
    <w:rsid w:val="534F19B1"/>
    <w:rsid w:val="53502163"/>
    <w:rsid w:val="535C1AB9"/>
    <w:rsid w:val="535EA44B"/>
    <w:rsid w:val="5363EBDA"/>
    <w:rsid w:val="5366E3FA"/>
    <w:rsid w:val="536B64AA"/>
    <w:rsid w:val="536CF2EB"/>
    <w:rsid w:val="536DCDC4"/>
    <w:rsid w:val="53917652"/>
    <w:rsid w:val="539B170A"/>
    <w:rsid w:val="539D91A7"/>
    <w:rsid w:val="539DE97F"/>
    <w:rsid w:val="53A12814"/>
    <w:rsid w:val="53A4238B"/>
    <w:rsid w:val="53A804C9"/>
    <w:rsid w:val="53AB51FF"/>
    <w:rsid w:val="53AC0A0D"/>
    <w:rsid w:val="53B1E6DD"/>
    <w:rsid w:val="53BBDAAA"/>
    <w:rsid w:val="53C47A5C"/>
    <w:rsid w:val="53C48C87"/>
    <w:rsid w:val="53C60650"/>
    <w:rsid w:val="53C63921"/>
    <w:rsid w:val="53C6DB31"/>
    <w:rsid w:val="53C896EB"/>
    <w:rsid w:val="53E7303B"/>
    <w:rsid w:val="53EABDAC"/>
    <w:rsid w:val="53EB1DAC"/>
    <w:rsid w:val="53EBFD3B"/>
    <w:rsid w:val="53F01A0D"/>
    <w:rsid w:val="53F39DC3"/>
    <w:rsid w:val="53FC31D9"/>
    <w:rsid w:val="53FF29A8"/>
    <w:rsid w:val="54036AC3"/>
    <w:rsid w:val="540A8D05"/>
    <w:rsid w:val="540E61C0"/>
    <w:rsid w:val="540F2D3C"/>
    <w:rsid w:val="541B9E12"/>
    <w:rsid w:val="541EC8B1"/>
    <w:rsid w:val="54432D91"/>
    <w:rsid w:val="5445947D"/>
    <w:rsid w:val="5446A22F"/>
    <w:rsid w:val="54494F95"/>
    <w:rsid w:val="5456DDAA"/>
    <w:rsid w:val="545A0130"/>
    <w:rsid w:val="548E03B7"/>
    <w:rsid w:val="5496A5DC"/>
    <w:rsid w:val="54978BDB"/>
    <w:rsid w:val="549BDB73"/>
    <w:rsid w:val="549C7301"/>
    <w:rsid w:val="54A316F7"/>
    <w:rsid w:val="54A69618"/>
    <w:rsid w:val="54AA6E7F"/>
    <w:rsid w:val="54B35281"/>
    <w:rsid w:val="54BDFE02"/>
    <w:rsid w:val="54C3A459"/>
    <w:rsid w:val="54C44584"/>
    <w:rsid w:val="54CDB7ED"/>
    <w:rsid w:val="54D1055D"/>
    <w:rsid w:val="54D58140"/>
    <w:rsid w:val="54DE3814"/>
    <w:rsid w:val="54DE5F52"/>
    <w:rsid w:val="54E03052"/>
    <w:rsid w:val="54EDD285"/>
    <w:rsid w:val="54FA056D"/>
    <w:rsid w:val="54FD93A0"/>
    <w:rsid w:val="5500449F"/>
    <w:rsid w:val="550554A6"/>
    <w:rsid w:val="550BC5B3"/>
    <w:rsid w:val="550F86B2"/>
    <w:rsid w:val="55135076"/>
    <w:rsid w:val="55178591"/>
    <w:rsid w:val="55189BDF"/>
    <w:rsid w:val="551A782F"/>
    <w:rsid w:val="552E7111"/>
    <w:rsid w:val="55323364"/>
    <w:rsid w:val="554571F6"/>
    <w:rsid w:val="55489BD3"/>
    <w:rsid w:val="55541790"/>
    <w:rsid w:val="555D3F93"/>
    <w:rsid w:val="5577C063"/>
    <w:rsid w:val="5580DD30"/>
    <w:rsid w:val="5589FDA9"/>
    <w:rsid w:val="558F4B15"/>
    <w:rsid w:val="5592021F"/>
    <w:rsid w:val="559C5E55"/>
    <w:rsid w:val="55A0B215"/>
    <w:rsid w:val="55AD5BC3"/>
    <w:rsid w:val="55B0BDFC"/>
    <w:rsid w:val="55B7D6A1"/>
    <w:rsid w:val="55BB044A"/>
    <w:rsid w:val="55CA34BF"/>
    <w:rsid w:val="55CFCF13"/>
    <w:rsid w:val="55D5F8D5"/>
    <w:rsid w:val="55D8EB73"/>
    <w:rsid w:val="55E1BF30"/>
    <w:rsid w:val="55E538B4"/>
    <w:rsid w:val="55E99A64"/>
    <w:rsid w:val="55ECB184"/>
    <w:rsid w:val="55ED6A1E"/>
    <w:rsid w:val="55F6738B"/>
    <w:rsid w:val="55FFF0CE"/>
    <w:rsid w:val="5608582B"/>
    <w:rsid w:val="561240E4"/>
    <w:rsid w:val="5614B0FF"/>
    <w:rsid w:val="5622FC0C"/>
    <w:rsid w:val="5623EBF5"/>
    <w:rsid w:val="56327613"/>
    <w:rsid w:val="5637D40D"/>
    <w:rsid w:val="5639723C"/>
    <w:rsid w:val="56412C0C"/>
    <w:rsid w:val="5642F836"/>
    <w:rsid w:val="56588353"/>
    <w:rsid w:val="5660D596"/>
    <w:rsid w:val="56678899"/>
    <w:rsid w:val="566CD5BE"/>
    <w:rsid w:val="567C45D2"/>
    <w:rsid w:val="56842904"/>
    <w:rsid w:val="56956C52"/>
    <w:rsid w:val="56A102DB"/>
    <w:rsid w:val="56ADD9D3"/>
    <w:rsid w:val="56AE5939"/>
    <w:rsid w:val="56B04B8D"/>
    <w:rsid w:val="56B15062"/>
    <w:rsid w:val="56B3EAB0"/>
    <w:rsid w:val="56B6FA2E"/>
    <w:rsid w:val="56C3AE8F"/>
    <w:rsid w:val="56C43026"/>
    <w:rsid w:val="56C4A423"/>
    <w:rsid w:val="56CCE03C"/>
    <w:rsid w:val="56D0C636"/>
    <w:rsid w:val="56D52DED"/>
    <w:rsid w:val="56E2F117"/>
    <w:rsid w:val="56EC9EF6"/>
    <w:rsid w:val="56F01BB7"/>
    <w:rsid w:val="56F23FAF"/>
    <w:rsid w:val="56F7ED31"/>
    <w:rsid w:val="5705D6D3"/>
    <w:rsid w:val="5713A58C"/>
    <w:rsid w:val="5722BE6E"/>
    <w:rsid w:val="57230953"/>
    <w:rsid w:val="575D8CB0"/>
    <w:rsid w:val="5761BAAB"/>
    <w:rsid w:val="576F6F9D"/>
    <w:rsid w:val="57763E5F"/>
    <w:rsid w:val="5782B1C5"/>
    <w:rsid w:val="5782E496"/>
    <w:rsid w:val="5786C6CD"/>
    <w:rsid w:val="578EB82D"/>
    <w:rsid w:val="579EBBDA"/>
    <w:rsid w:val="57A4288C"/>
    <w:rsid w:val="57AA161B"/>
    <w:rsid w:val="57AEAB37"/>
    <w:rsid w:val="57CAB297"/>
    <w:rsid w:val="57CFE4A7"/>
    <w:rsid w:val="57D6E0CC"/>
    <w:rsid w:val="57E2FFB0"/>
    <w:rsid w:val="57EC17C8"/>
    <w:rsid w:val="57F385EA"/>
    <w:rsid w:val="57F394FE"/>
    <w:rsid w:val="57F8E751"/>
    <w:rsid w:val="580358FA"/>
    <w:rsid w:val="5811C69C"/>
    <w:rsid w:val="58183C8F"/>
    <w:rsid w:val="5819D500"/>
    <w:rsid w:val="581BFFF4"/>
    <w:rsid w:val="5820836C"/>
    <w:rsid w:val="582D57B5"/>
    <w:rsid w:val="582DA0EB"/>
    <w:rsid w:val="5831D8EA"/>
    <w:rsid w:val="58377EC1"/>
    <w:rsid w:val="583E9CF6"/>
    <w:rsid w:val="58480072"/>
    <w:rsid w:val="584C4942"/>
    <w:rsid w:val="584F51EE"/>
    <w:rsid w:val="58591E76"/>
    <w:rsid w:val="586285FE"/>
    <w:rsid w:val="5868193B"/>
    <w:rsid w:val="586B7324"/>
    <w:rsid w:val="586B9A78"/>
    <w:rsid w:val="586C5121"/>
    <w:rsid w:val="5879F622"/>
    <w:rsid w:val="587CEB7A"/>
    <w:rsid w:val="5880074B"/>
    <w:rsid w:val="588A602A"/>
    <w:rsid w:val="588CF761"/>
    <w:rsid w:val="589046F5"/>
    <w:rsid w:val="5891BCBE"/>
    <w:rsid w:val="5891EF8F"/>
    <w:rsid w:val="58922260"/>
    <w:rsid w:val="589987D7"/>
    <w:rsid w:val="589F2E57"/>
    <w:rsid w:val="58A99D53"/>
    <w:rsid w:val="58AABDDD"/>
    <w:rsid w:val="58AF04D1"/>
    <w:rsid w:val="58AF6DF4"/>
    <w:rsid w:val="58B3197A"/>
    <w:rsid w:val="58CB8AAE"/>
    <w:rsid w:val="58CC2BD9"/>
    <w:rsid w:val="58D1A788"/>
    <w:rsid w:val="58D60191"/>
    <w:rsid w:val="58ED508A"/>
    <w:rsid w:val="59003795"/>
    <w:rsid w:val="5900FA3B"/>
    <w:rsid w:val="590BE283"/>
    <w:rsid w:val="590D474F"/>
    <w:rsid w:val="590ED688"/>
    <w:rsid w:val="590EE98A"/>
    <w:rsid w:val="59203E0D"/>
    <w:rsid w:val="59247733"/>
    <w:rsid w:val="59255A12"/>
    <w:rsid w:val="592656B1"/>
    <w:rsid w:val="592D58AC"/>
    <w:rsid w:val="5933E531"/>
    <w:rsid w:val="59343B6B"/>
    <w:rsid w:val="5938FD4A"/>
    <w:rsid w:val="593AB81C"/>
    <w:rsid w:val="594026A6"/>
    <w:rsid w:val="5952F36E"/>
    <w:rsid w:val="59640CC5"/>
    <w:rsid w:val="59743526"/>
    <w:rsid w:val="59761A94"/>
    <w:rsid w:val="597E94AC"/>
    <w:rsid w:val="59872BD1"/>
    <w:rsid w:val="598B7521"/>
    <w:rsid w:val="59912BC7"/>
    <w:rsid w:val="599526F1"/>
    <w:rsid w:val="5995FBD2"/>
    <w:rsid w:val="599880F0"/>
    <w:rsid w:val="599F295B"/>
    <w:rsid w:val="59A2988A"/>
    <w:rsid w:val="59AA2153"/>
    <w:rsid w:val="59AE2810"/>
    <w:rsid w:val="59AEF49E"/>
    <w:rsid w:val="59B07A5D"/>
    <w:rsid w:val="59B0E608"/>
    <w:rsid w:val="59C4E6FA"/>
    <w:rsid w:val="59C73A2C"/>
    <w:rsid w:val="59C7A96B"/>
    <w:rsid w:val="59CFECF7"/>
    <w:rsid w:val="59E42AE2"/>
    <w:rsid w:val="59E5563B"/>
    <w:rsid w:val="59E84E2F"/>
    <w:rsid w:val="59F57998"/>
    <w:rsid w:val="59F9E4BC"/>
    <w:rsid w:val="5A09DDE9"/>
    <w:rsid w:val="5A0C6955"/>
    <w:rsid w:val="5A115B35"/>
    <w:rsid w:val="5A2317AD"/>
    <w:rsid w:val="5A2915E7"/>
    <w:rsid w:val="5A3161F0"/>
    <w:rsid w:val="5A32EAD9"/>
    <w:rsid w:val="5A3962E7"/>
    <w:rsid w:val="5A4125C0"/>
    <w:rsid w:val="5A4BDBA6"/>
    <w:rsid w:val="5A4C2DA5"/>
    <w:rsid w:val="5A573187"/>
    <w:rsid w:val="5A617BF2"/>
    <w:rsid w:val="5A6EEDA1"/>
    <w:rsid w:val="5A7D65DB"/>
    <w:rsid w:val="5A89E6E8"/>
    <w:rsid w:val="5A8C7CD5"/>
    <w:rsid w:val="5A993334"/>
    <w:rsid w:val="5A9DA5E2"/>
    <w:rsid w:val="5A9F0F6B"/>
    <w:rsid w:val="5AA90BEF"/>
    <w:rsid w:val="5AB7D670"/>
    <w:rsid w:val="5AB9A5F6"/>
    <w:rsid w:val="5AC557FB"/>
    <w:rsid w:val="5ACAAA7B"/>
    <w:rsid w:val="5AE57BFE"/>
    <w:rsid w:val="5AE7C7E6"/>
    <w:rsid w:val="5AF2F1CA"/>
    <w:rsid w:val="5AF672F1"/>
    <w:rsid w:val="5B00BC77"/>
    <w:rsid w:val="5B07CEA1"/>
    <w:rsid w:val="5B0E124F"/>
    <w:rsid w:val="5B0FA16A"/>
    <w:rsid w:val="5B123E4C"/>
    <w:rsid w:val="5B233320"/>
    <w:rsid w:val="5B3A12CD"/>
    <w:rsid w:val="5B3B69E0"/>
    <w:rsid w:val="5B3C9EEC"/>
    <w:rsid w:val="5B4420B4"/>
    <w:rsid w:val="5B4BDA84"/>
    <w:rsid w:val="5B504FD3"/>
    <w:rsid w:val="5B53093E"/>
    <w:rsid w:val="5B57054D"/>
    <w:rsid w:val="5B677217"/>
    <w:rsid w:val="5B7A4B63"/>
    <w:rsid w:val="5B7C435B"/>
    <w:rsid w:val="5B7F1606"/>
    <w:rsid w:val="5B86B9D9"/>
    <w:rsid w:val="5B86F742"/>
    <w:rsid w:val="5B8A1E70"/>
    <w:rsid w:val="5B8B9FD1"/>
    <w:rsid w:val="5B9323AA"/>
    <w:rsid w:val="5B995C77"/>
    <w:rsid w:val="5B9CFF19"/>
    <w:rsid w:val="5B9F92A9"/>
    <w:rsid w:val="5BA41A9D"/>
    <w:rsid w:val="5BA67939"/>
    <w:rsid w:val="5BADACCD"/>
    <w:rsid w:val="5BAED542"/>
    <w:rsid w:val="5BB663E4"/>
    <w:rsid w:val="5BBD8AE4"/>
    <w:rsid w:val="5BC59B16"/>
    <w:rsid w:val="5BD3240E"/>
    <w:rsid w:val="5BD53348"/>
    <w:rsid w:val="5BDDC784"/>
    <w:rsid w:val="5BDEBC89"/>
    <w:rsid w:val="5BE02508"/>
    <w:rsid w:val="5BF2777C"/>
    <w:rsid w:val="5C114646"/>
    <w:rsid w:val="5C118730"/>
    <w:rsid w:val="5C1D8086"/>
    <w:rsid w:val="5C1F870C"/>
    <w:rsid w:val="5C25396A"/>
    <w:rsid w:val="5C25ABB6"/>
    <w:rsid w:val="5C269D53"/>
    <w:rsid w:val="5C2CCA77"/>
    <w:rsid w:val="5C368C7E"/>
    <w:rsid w:val="5C37C242"/>
    <w:rsid w:val="5C3D5529"/>
    <w:rsid w:val="5C4505C9"/>
    <w:rsid w:val="5C5BDADE"/>
    <w:rsid w:val="5C5D62F8"/>
    <w:rsid w:val="5C601839"/>
    <w:rsid w:val="5C6D6FDA"/>
    <w:rsid w:val="5C6FD7A6"/>
    <w:rsid w:val="5C700694"/>
    <w:rsid w:val="5C777B32"/>
    <w:rsid w:val="5C7799AF"/>
    <w:rsid w:val="5C7BEB13"/>
    <w:rsid w:val="5C8A240C"/>
    <w:rsid w:val="5C8A6175"/>
    <w:rsid w:val="5C8A934B"/>
    <w:rsid w:val="5C9010B7"/>
    <w:rsid w:val="5C91791F"/>
    <w:rsid w:val="5C93E01B"/>
    <w:rsid w:val="5C94552F"/>
    <w:rsid w:val="5C9B378F"/>
    <w:rsid w:val="5C9C33AE"/>
    <w:rsid w:val="5CC78C0C"/>
    <w:rsid w:val="5CD14C10"/>
    <w:rsid w:val="5CD63D3D"/>
    <w:rsid w:val="5CD79EFE"/>
    <w:rsid w:val="5CDA935B"/>
    <w:rsid w:val="5CE12A9D"/>
    <w:rsid w:val="5CE537BF"/>
    <w:rsid w:val="5CE71F00"/>
    <w:rsid w:val="5CFB87AD"/>
    <w:rsid w:val="5D0AC4C0"/>
    <w:rsid w:val="5D0CD3B1"/>
    <w:rsid w:val="5D1675D0"/>
    <w:rsid w:val="5D19B6C0"/>
    <w:rsid w:val="5D1EF2CD"/>
    <w:rsid w:val="5D24FD34"/>
    <w:rsid w:val="5D2D3936"/>
    <w:rsid w:val="5D34A485"/>
    <w:rsid w:val="5D3CD621"/>
    <w:rsid w:val="5D3EE09C"/>
    <w:rsid w:val="5D50E4EB"/>
    <w:rsid w:val="5D531E29"/>
    <w:rsid w:val="5D5325E2"/>
    <w:rsid w:val="5D538E4D"/>
    <w:rsid w:val="5D5AF105"/>
    <w:rsid w:val="5D63B818"/>
    <w:rsid w:val="5D64B437"/>
    <w:rsid w:val="5D69BD57"/>
    <w:rsid w:val="5D6B5CA2"/>
    <w:rsid w:val="5D74345C"/>
    <w:rsid w:val="5D76744B"/>
    <w:rsid w:val="5D7D4F71"/>
    <w:rsid w:val="5D8824EA"/>
    <w:rsid w:val="5D94B081"/>
    <w:rsid w:val="5D9532B3"/>
    <w:rsid w:val="5D9A4027"/>
    <w:rsid w:val="5DB8A427"/>
    <w:rsid w:val="5DBB3869"/>
    <w:rsid w:val="5DBB576D"/>
    <w:rsid w:val="5DC14A41"/>
    <w:rsid w:val="5DD04E8C"/>
    <w:rsid w:val="5DD1599A"/>
    <w:rsid w:val="5DD364A7"/>
    <w:rsid w:val="5DD5C176"/>
    <w:rsid w:val="5DE4E38F"/>
    <w:rsid w:val="5DED20AD"/>
    <w:rsid w:val="5DFA41B3"/>
    <w:rsid w:val="5E0024AA"/>
    <w:rsid w:val="5E075A59"/>
    <w:rsid w:val="5E090530"/>
    <w:rsid w:val="5E09DE2E"/>
    <w:rsid w:val="5E0E5B8A"/>
    <w:rsid w:val="5E15AD87"/>
    <w:rsid w:val="5E1D20F3"/>
    <w:rsid w:val="5E26DE7E"/>
    <w:rsid w:val="5E27349D"/>
    <w:rsid w:val="5E2D2CDA"/>
    <w:rsid w:val="5E2FBE99"/>
    <w:rsid w:val="5E3C64C5"/>
    <w:rsid w:val="5E447989"/>
    <w:rsid w:val="5E4C3DF1"/>
    <w:rsid w:val="5E5C1412"/>
    <w:rsid w:val="5E5CF74E"/>
    <w:rsid w:val="5E6C488B"/>
    <w:rsid w:val="5E76E926"/>
    <w:rsid w:val="5E78B025"/>
    <w:rsid w:val="5EA6A92F"/>
    <w:rsid w:val="5EA6B1A7"/>
    <w:rsid w:val="5EAE1751"/>
    <w:rsid w:val="5EAF2E17"/>
    <w:rsid w:val="5EB3577A"/>
    <w:rsid w:val="5EB41D53"/>
    <w:rsid w:val="5EBE97EE"/>
    <w:rsid w:val="5EBF7E25"/>
    <w:rsid w:val="5EC6438F"/>
    <w:rsid w:val="5ED7DABA"/>
    <w:rsid w:val="5EDB4644"/>
    <w:rsid w:val="5EDF811F"/>
    <w:rsid w:val="5EE8CF6B"/>
    <w:rsid w:val="5EFC870A"/>
    <w:rsid w:val="5EFED418"/>
    <w:rsid w:val="5F038EDD"/>
    <w:rsid w:val="5F07BCD8"/>
    <w:rsid w:val="5F0A68DD"/>
    <w:rsid w:val="5F0C12E0"/>
    <w:rsid w:val="5F186FE7"/>
    <w:rsid w:val="5F18AFAE"/>
    <w:rsid w:val="5F29D49D"/>
    <w:rsid w:val="5F2A23D2"/>
    <w:rsid w:val="5F336DFD"/>
    <w:rsid w:val="5F374122"/>
    <w:rsid w:val="5F40E030"/>
    <w:rsid w:val="5F41212A"/>
    <w:rsid w:val="5F43409B"/>
    <w:rsid w:val="5F48F9B6"/>
    <w:rsid w:val="5F587ED6"/>
    <w:rsid w:val="5F654F44"/>
    <w:rsid w:val="5F6E98BB"/>
    <w:rsid w:val="5F70BDF1"/>
    <w:rsid w:val="5F8F1671"/>
    <w:rsid w:val="5F8F82E7"/>
    <w:rsid w:val="5F9838D9"/>
    <w:rsid w:val="5F9CB040"/>
    <w:rsid w:val="5F9F7B45"/>
    <w:rsid w:val="5FACCB51"/>
    <w:rsid w:val="5FAEF64A"/>
    <w:rsid w:val="5FB2A1D0"/>
    <w:rsid w:val="5FB3ED93"/>
    <w:rsid w:val="5FB7A1A1"/>
    <w:rsid w:val="5FB7D472"/>
    <w:rsid w:val="5FC763E8"/>
    <w:rsid w:val="5FC88269"/>
    <w:rsid w:val="5FC9ADC2"/>
    <w:rsid w:val="5FCDFCC9"/>
    <w:rsid w:val="5FDE7F06"/>
    <w:rsid w:val="5FE6284F"/>
    <w:rsid w:val="5FEDDE56"/>
    <w:rsid w:val="5FEF1C5F"/>
    <w:rsid w:val="5FF3ED39"/>
    <w:rsid w:val="5FF54282"/>
    <w:rsid w:val="5FF87C44"/>
    <w:rsid w:val="60023E4B"/>
    <w:rsid w:val="6003751C"/>
    <w:rsid w:val="60276D48"/>
    <w:rsid w:val="60363433"/>
    <w:rsid w:val="6047353A"/>
    <w:rsid w:val="604FEB29"/>
    <w:rsid w:val="6059EFF1"/>
    <w:rsid w:val="605B0626"/>
    <w:rsid w:val="605B0A5F"/>
    <w:rsid w:val="606110D0"/>
    <w:rsid w:val="6061DADF"/>
    <w:rsid w:val="60720FD9"/>
    <w:rsid w:val="60752443"/>
    <w:rsid w:val="60759588"/>
    <w:rsid w:val="607F2F0E"/>
    <w:rsid w:val="607FA09A"/>
    <w:rsid w:val="6089D507"/>
    <w:rsid w:val="608A1E03"/>
    <w:rsid w:val="608A4854"/>
    <w:rsid w:val="608E0E52"/>
    <w:rsid w:val="609921F5"/>
    <w:rsid w:val="609B58DA"/>
    <w:rsid w:val="609F61C1"/>
    <w:rsid w:val="60B52E94"/>
    <w:rsid w:val="60B6C7F1"/>
    <w:rsid w:val="60B77FE9"/>
    <w:rsid w:val="60C97462"/>
    <w:rsid w:val="60CC93E7"/>
    <w:rsid w:val="60CDD625"/>
    <w:rsid w:val="60D1EC61"/>
    <w:rsid w:val="60D4AEED"/>
    <w:rsid w:val="60D51850"/>
    <w:rsid w:val="60DC68BD"/>
    <w:rsid w:val="60DD1538"/>
    <w:rsid w:val="60DE778E"/>
    <w:rsid w:val="60F459E4"/>
    <w:rsid w:val="61041F95"/>
    <w:rsid w:val="610B2C91"/>
    <w:rsid w:val="611A8443"/>
    <w:rsid w:val="611C4001"/>
    <w:rsid w:val="611F3F35"/>
    <w:rsid w:val="61262509"/>
    <w:rsid w:val="612AE0B3"/>
    <w:rsid w:val="612DDBCE"/>
    <w:rsid w:val="61368BE4"/>
    <w:rsid w:val="613E5147"/>
    <w:rsid w:val="614868CB"/>
    <w:rsid w:val="615ED55F"/>
    <w:rsid w:val="615EEB05"/>
    <w:rsid w:val="616152DA"/>
    <w:rsid w:val="61681CED"/>
    <w:rsid w:val="616887B3"/>
    <w:rsid w:val="616BF0D9"/>
    <w:rsid w:val="6189FA05"/>
    <w:rsid w:val="618AA02C"/>
    <w:rsid w:val="61949149"/>
    <w:rsid w:val="619D9AF1"/>
    <w:rsid w:val="61A65546"/>
    <w:rsid w:val="61BBF0E9"/>
    <w:rsid w:val="61C8AE64"/>
    <w:rsid w:val="61E09EDF"/>
    <w:rsid w:val="61F3739A"/>
    <w:rsid w:val="61FF0C6D"/>
    <w:rsid w:val="620AC209"/>
    <w:rsid w:val="620F7B7C"/>
    <w:rsid w:val="62126AB0"/>
    <w:rsid w:val="621BE6F8"/>
    <w:rsid w:val="621FD19B"/>
    <w:rsid w:val="6222037E"/>
    <w:rsid w:val="62269031"/>
    <w:rsid w:val="6226CCB5"/>
    <w:rsid w:val="62292A7F"/>
    <w:rsid w:val="622CE93B"/>
    <w:rsid w:val="623427CC"/>
    <w:rsid w:val="6238255A"/>
    <w:rsid w:val="6239FE4E"/>
    <w:rsid w:val="62441849"/>
    <w:rsid w:val="6247E282"/>
    <w:rsid w:val="624B6A7D"/>
    <w:rsid w:val="624D94EA"/>
    <w:rsid w:val="624F668C"/>
    <w:rsid w:val="625927F1"/>
    <w:rsid w:val="6259C315"/>
    <w:rsid w:val="6261B900"/>
    <w:rsid w:val="62721D7D"/>
    <w:rsid w:val="627899D5"/>
    <w:rsid w:val="6281876A"/>
    <w:rsid w:val="6288A615"/>
    <w:rsid w:val="628ED1AF"/>
    <w:rsid w:val="628F7243"/>
    <w:rsid w:val="629E4634"/>
    <w:rsid w:val="62A2A6D4"/>
    <w:rsid w:val="62A8B337"/>
    <w:rsid w:val="62A98E4F"/>
    <w:rsid w:val="62B80517"/>
    <w:rsid w:val="62B8CBC0"/>
    <w:rsid w:val="62C04238"/>
    <w:rsid w:val="62D51C2F"/>
    <w:rsid w:val="62DE44DF"/>
    <w:rsid w:val="62DE4B9D"/>
    <w:rsid w:val="62E12EBA"/>
    <w:rsid w:val="62E6DB33"/>
    <w:rsid w:val="62E90A32"/>
    <w:rsid w:val="62F2C7BD"/>
    <w:rsid w:val="630355EC"/>
    <w:rsid w:val="631104D8"/>
    <w:rsid w:val="631FA466"/>
    <w:rsid w:val="631FC53F"/>
    <w:rsid w:val="632437ED"/>
    <w:rsid w:val="632CF96F"/>
    <w:rsid w:val="635A9901"/>
    <w:rsid w:val="636F8EEA"/>
    <w:rsid w:val="63736A15"/>
    <w:rsid w:val="637587B0"/>
    <w:rsid w:val="6384E868"/>
    <w:rsid w:val="63861FC7"/>
    <w:rsid w:val="63874ADC"/>
    <w:rsid w:val="63898429"/>
    <w:rsid w:val="638A8BDB"/>
    <w:rsid w:val="6391F9FD"/>
    <w:rsid w:val="63943AF4"/>
    <w:rsid w:val="63B85214"/>
    <w:rsid w:val="63CF781C"/>
    <w:rsid w:val="63D2780C"/>
    <w:rsid w:val="63DE3883"/>
    <w:rsid w:val="63EEC6B2"/>
    <w:rsid w:val="63F53065"/>
    <w:rsid w:val="63F8DE4C"/>
    <w:rsid w:val="63FBD6D9"/>
    <w:rsid w:val="63FE04B9"/>
    <w:rsid w:val="64020703"/>
    <w:rsid w:val="64044DD1"/>
    <w:rsid w:val="64050534"/>
    <w:rsid w:val="64163B92"/>
    <w:rsid w:val="6416ADAD"/>
    <w:rsid w:val="64193F16"/>
    <w:rsid w:val="641C29F7"/>
    <w:rsid w:val="6422BB5E"/>
    <w:rsid w:val="6422F969"/>
    <w:rsid w:val="6423A627"/>
    <w:rsid w:val="64259EF4"/>
    <w:rsid w:val="64343440"/>
    <w:rsid w:val="64506D41"/>
    <w:rsid w:val="64531325"/>
    <w:rsid w:val="6454AB35"/>
    <w:rsid w:val="64568D5E"/>
    <w:rsid w:val="6460F88C"/>
    <w:rsid w:val="64613632"/>
    <w:rsid w:val="6462E61C"/>
    <w:rsid w:val="6467843B"/>
    <w:rsid w:val="64809588"/>
    <w:rsid w:val="64838AE0"/>
    <w:rsid w:val="6487A7B2"/>
    <w:rsid w:val="648AFF24"/>
    <w:rsid w:val="64946BA8"/>
    <w:rsid w:val="64A21A94"/>
    <w:rsid w:val="64A8FAEE"/>
    <w:rsid w:val="64AA6845"/>
    <w:rsid w:val="64BE4DB2"/>
    <w:rsid w:val="64C07888"/>
    <w:rsid w:val="64C9F382"/>
    <w:rsid w:val="64D59394"/>
    <w:rsid w:val="64D8EBB5"/>
    <w:rsid w:val="64DC6271"/>
    <w:rsid w:val="64E80320"/>
    <w:rsid w:val="64EE2763"/>
    <w:rsid w:val="64F36A57"/>
    <w:rsid w:val="64F7F68A"/>
    <w:rsid w:val="6501A4B6"/>
    <w:rsid w:val="65053387"/>
    <w:rsid w:val="6529D1E6"/>
    <w:rsid w:val="6529D7DD"/>
    <w:rsid w:val="6530D87D"/>
    <w:rsid w:val="6541AF92"/>
    <w:rsid w:val="654305C0"/>
    <w:rsid w:val="6553D774"/>
    <w:rsid w:val="656462BF"/>
    <w:rsid w:val="6572F79F"/>
    <w:rsid w:val="65768F07"/>
    <w:rsid w:val="657FDC6E"/>
    <w:rsid w:val="6580E40A"/>
    <w:rsid w:val="6584F8F7"/>
    <w:rsid w:val="6599EEAF"/>
    <w:rsid w:val="65A15725"/>
    <w:rsid w:val="65A82AA8"/>
    <w:rsid w:val="65AAE8B6"/>
    <w:rsid w:val="65AD40F5"/>
    <w:rsid w:val="65C2D788"/>
    <w:rsid w:val="65D008D4"/>
    <w:rsid w:val="65DA7A7D"/>
    <w:rsid w:val="65E3AAFB"/>
    <w:rsid w:val="65E3F7A1"/>
    <w:rsid w:val="65E8460F"/>
    <w:rsid w:val="65EAF0DE"/>
    <w:rsid w:val="65F1272C"/>
    <w:rsid w:val="65F1AD50"/>
    <w:rsid w:val="65F6194B"/>
    <w:rsid w:val="65F7E2FA"/>
    <w:rsid w:val="66058A59"/>
    <w:rsid w:val="661620A9"/>
    <w:rsid w:val="66164A48"/>
    <w:rsid w:val="66212095"/>
    <w:rsid w:val="662B1528"/>
    <w:rsid w:val="662CE08E"/>
    <w:rsid w:val="6630A15A"/>
    <w:rsid w:val="6636D266"/>
    <w:rsid w:val="66380CE9"/>
    <w:rsid w:val="663BEE1F"/>
    <w:rsid w:val="663D2F8A"/>
    <w:rsid w:val="66467581"/>
    <w:rsid w:val="6648A32D"/>
    <w:rsid w:val="664ECE31"/>
    <w:rsid w:val="665885CA"/>
    <w:rsid w:val="665E566D"/>
    <w:rsid w:val="665FB587"/>
    <w:rsid w:val="66631E8D"/>
    <w:rsid w:val="6666C540"/>
    <w:rsid w:val="66723E85"/>
    <w:rsid w:val="6675538E"/>
    <w:rsid w:val="66766446"/>
    <w:rsid w:val="66864D4F"/>
    <w:rsid w:val="668824E1"/>
    <w:rsid w:val="669497A3"/>
    <w:rsid w:val="669AB8F5"/>
    <w:rsid w:val="66A4E0C6"/>
    <w:rsid w:val="66A8F5CE"/>
    <w:rsid w:val="66AF6EEC"/>
    <w:rsid w:val="66B2A1ED"/>
    <w:rsid w:val="66B53D36"/>
    <w:rsid w:val="66B8D3A3"/>
    <w:rsid w:val="66BF2F38"/>
    <w:rsid w:val="66DB5899"/>
    <w:rsid w:val="66F53B12"/>
    <w:rsid w:val="66FC82B7"/>
    <w:rsid w:val="670BF1DA"/>
    <w:rsid w:val="670FB095"/>
    <w:rsid w:val="671E97BC"/>
    <w:rsid w:val="67223894"/>
    <w:rsid w:val="673206BB"/>
    <w:rsid w:val="673C14F9"/>
    <w:rsid w:val="674CBC8B"/>
    <w:rsid w:val="674E5101"/>
    <w:rsid w:val="675B1418"/>
    <w:rsid w:val="675F07ED"/>
    <w:rsid w:val="67739265"/>
    <w:rsid w:val="678060E6"/>
    <w:rsid w:val="6791596D"/>
    <w:rsid w:val="6791C572"/>
    <w:rsid w:val="6797F728"/>
    <w:rsid w:val="67A963EB"/>
    <w:rsid w:val="67B1B281"/>
    <w:rsid w:val="67B712ED"/>
    <w:rsid w:val="67BA4C56"/>
    <w:rsid w:val="67C81C07"/>
    <w:rsid w:val="67D23F05"/>
    <w:rsid w:val="67DA157B"/>
    <w:rsid w:val="67DBF113"/>
    <w:rsid w:val="67E716AC"/>
    <w:rsid w:val="67EAF643"/>
    <w:rsid w:val="67EB8DA5"/>
    <w:rsid w:val="67F27A0A"/>
    <w:rsid w:val="67F5E3A3"/>
    <w:rsid w:val="6800F2E0"/>
    <w:rsid w:val="680EBBA4"/>
    <w:rsid w:val="68110DF1"/>
    <w:rsid w:val="68122B0A"/>
    <w:rsid w:val="681D7781"/>
    <w:rsid w:val="6821EE91"/>
    <w:rsid w:val="682712C0"/>
    <w:rsid w:val="6846499E"/>
    <w:rsid w:val="684A4232"/>
    <w:rsid w:val="684D7CE5"/>
    <w:rsid w:val="6855A039"/>
    <w:rsid w:val="68582C58"/>
    <w:rsid w:val="686C3653"/>
    <w:rsid w:val="6872E751"/>
    <w:rsid w:val="6880E2E6"/>
    <w:rsid w:val="688CE810"/>
    <w:rsid w:val="688F80F3"/>
    <w:rsid w:val="689A6457"/>
    <w:rsid w:val="68A4E193"/>
    <w:rsid w:val="68A9CA11"/>
    <w:rsid w:val="68B693DF"/>
    <w:rsid w:val="68B755F2"/>
    <w:rsid w:val="68D761DB"/>
    <w:rsid w:val="68D9DFB8"/>
    <w:rsid w:val="68E4FD27"/>
    <w:rsid w:val="68EF18B1"/>
    <w:rsid w:val="68F09702"/>
    <w:rsid w:val="68FC7252"/>
    <w:rsid w:val="690841AD"/>
    <w:rsid w:val="690C284F"/>
    <w:rsid w:val="69165B5F"/>
    <w:rsid w:val="6921E86B"/>
    <w:rsid w:val="69241F64"/>
    <w:rsid w:val="693B64B3"/>
    <w:rsid w:val="6940B835"/>
    <w:rsid w:val="6948E549"/>
    <w:rsid w:val="694D9E7E"/>
    <w:rsid w:val="6951BE88"/>
    <w:rsid w:val="695390F1"/>
    <w:rsid w:val="69548D10"/>
    <w:rsid w:val="69686235"/>
    <w:rsid w:val="696A1357"/>
    <w:rsid w:val="696F8182"/>
    <w:rsid w:val="69752294"/>
    <w:rsid w:val="6975FC07"/>
    <w:rsid w:val="697A71CB"/>
    <w:rsid w:val="697AA9E7"/>
    <w:rsid w:val="6980AC26"/>
    <w:rsid w:val="6983C6B4"/>
    <w:rsid w:val="699942A6"/>
    <w:rsid w:val="69A84BB0"/>
    <w:rsid w:val="69B52BD0"/>
    <w:rsid w:val="69BB5787"/>
    <w:rsid w:val="69BE5777"/>
    <w:rsid w:val="69C4D7A9"/>
    <w:rsid w:val="69CEA262"/>
    <w:rsid w:val="69D46AE7"/>
    <w:rsid w:val="69DE1282"/>
    <w:rsid w:val="69E079F0"/>
    <w:rsid w:val="69E74D6D"/>
    <w:rsid w:val="69E9AB37"/>
    <w:rsid w:val="69EAE4D5"/>
    <w:rsid w:val="69F3D8FC"/>
    <w:rsid w:val="6A018DEF"/>
    <w:rsid w:val="6A0497D1"/>
    <w:rsid w:val="6A0BBC3E"/>
    <w:rsid w:val="6A0EEEFF"/>
    <w:rsid w:val="6A144AEF"/>
    <w:rsid w:val="6A147C44"/>
    <w:rsid w:val="6A27A93B"/>
    <w:rsid w:val="6A2C772D"/>
    <w:rsid w:val="6A35579D"/>
    <w:rsid w:val="6A3767A8"/>
    <w:rsid w:val="6A3904F4"/>
    <w:rsid w:val="6A3CF387"/>
    <w:rsid w:val="6A4D89F7"/>
    <w:rsid w:val="6A51F3B7"/>
    <w:rsid w:val="6A568710"/>
    <w:rsid w:val="6A5AACBB"/>
    <w:rsid w:val="6A60B47C"/>
    <w:rsid w:val="6A6BCC68"/>
    <w:rsid w:val="6A6E78C4"/>
    <w:rsid w:val="6A721AC4"/>
    <w:rsid w:val="6A74B86B"/>
    <w:rsid w:val="6A74C848"/>
    <w:rsid w:val="6A7E141A"/>
    <w:rsid w:val="6A876F35"/>
    <w:rsid w:val="6A98C9EA"/>
    <w:rsid w:val="6AA5995D"/>
    <w:rsid w:val="6AB05402"/>
    <w:rsid w:val="6AB15021"/>
    <w:rsid w:val="6AB27911"/>
    <w:rsid w:val="6ABEFF39"/>
    <w:rsid w:val="6AC5DCA1"/>
    <w:rsid w:val="6ACD6243"/>
    <w:rsid w:val="6ACE036E"/>
    <w:rsid w:val="6ACF0072"/>
    <w:rsid w:val="6AD0E117"/>
    <w:rsid w:val="6AD692EE"/>
    <w:rsid w:val="6AD71B15"/>
    <w:rsid w:val="6AD87D13"/>
    <w:rsid w:val="6ADCD082"/>
    <w:rsid w:val="6ADDC0D9"/>
    <w:rsid w:val="6ADFFDF6"/>
    <w:rsid w:val="6AE95D82"/>
    <w:rsid w:val="6AEE8C5B"/>
    <w:rsid w:val="6AF0ACD2"/>
    <w:rsid w:val="6B00CDFF"/>
    <w:rsid w:val="6B0A9E7D"/>
    <w:rsid w:val="6B0BF624"/>
    <w:rsid w:val="6B10C4F1"/>
    <w:rsid w:val="6B1B4C8A"/>
    <w:rsid w:val="6B1B7388"/>
    <w:rsid w:val="6B247A40"/>
    <w:rsid w:val="6B33834A"/>
    <w:rsid w:val="6B382EFB"/>
    <w:rsid w:val="6B3E497A"/>
    <w:rsid w:val="6B4392BC"/>
    <w:rsid w:val="6B487980"/>
    <w:rsid w:val="6B4D55BC"/>
    <w:rsid w:val="6B4E11E3"/>
    <w:rsid w:val="6B4F45F5"/>
    <w:rsid w:val="6B50377C"/>
    <w:rsid w:val="6B52822A"/>
    <w:rsid w:val="6B5D9D98"/>
    <w:rsid w:val="6B5F7930"/>
    <w:rsid w:val="6B617A7F"/>
    <w:rsid w:val="6B6F369B"/>
    <w:rsid w:val="6B7851E9"/>
    <w:rsid w:val="6B834607"/>
    <w:rsid w:val="6B88DAFD"/>
    <w:rsid w:val="6B8CD1A6"/>
    <w:rsid w:val="6B99E7A4"/>
    <w:rsid w:val="6BB11854"/>
    <w:rsid w:val="6BB8B5D2"/>
    <w:rsid w:val="6BBCCAAD"/>
    <w:rsid w:val="6BBDD5A5"/>
    <w:rsid w:val="6BBE4B48"/>
    <w:rsid w:val="6BE4C737"/>
    <w:rsid w:val="6BEE21D3"/>
    <w:rsid w:val="6BF1B00C"/>
    <w:rsid w:val="6C0E68DB"/>
    <w:rsid w:val="6C1B1F55"/>
    <w:rsid w:val="6C2A97CC"/>
    <w:rsid w:val="6C361645"/>
    <w:rsid w:val="6C37E99C"/>
    <w:rsid w:val="6C3C7D23"/>
    <w:rsid w:val="6C4A8C1B"/>
    <w:rsid w:val="6C4FE309"/>
    <w:rsid w:val="6C53D209"/>
    <w:rsid w:val="6C56633B"/>
    <w:rsid w:val="6C568A8F"/>
    <w:rsid w:val="6C61B6A8"/>
    <w:rsid w:val="6C62E363"/>
    <w:rsid w:val="6C8198EF"/>
    <w:rsid w:val="6C822EEE"/>
    <w:rsid w:val="6C87E530"/>
    <w:rsid w:val="6C88AEF3"/>
    <w:rsid w:val="6C964556"/>
    <w:rsid w:val="6C979102"/>
    <w:rsid w:val="6C9FD28F"/>
    <w:rsid w:val="6CA9AB3C"/>
    <w:rsid w:val="6CB9160E"/>
    <w:rsid w:val="6CC7580C"/>
    <w:rsid w:val="6CCF978F"/>
    <w:rsid w:val="6CDF4560"/>
    <w:rsid w:val="6CDF54FA"/>
    <w:rsid w:val="6CE18AB7"/>
    <w:rsid w:val="6CE581D4"/>
    <w:rsid w:val="6CF74E67"/>
    <w:rsid w:val="6CFA2892"/>
    <w:rsid w:val="6CFFF9BE"/>
    <w:rsid w:val="6D0C1C2A"/>
    <w:rsid w:val="6D1AEF80"/>
    <w:rsid w:val="6D1C21F5"/>
    <w:rsid w:val="6D2FACF9"/>
    <w:rsid w:val="6D327CDB"/>
    <w:rsid w:val="6D395014"/>
    <w:rsid w:val="6D39D18E"/>
    <w:rsid w:val="6D45F849"/>
    <w:rsid w:val="6D46F468"/>
    <w:rsid w:val="6D4CF5EE"/>
    <w:rsid w:val="6D59E94A"/>
    <w:rsid w:val="6D5BB6D9"/>
    <w:rsid w:val="6D5CD33A"/>
    <w:rsid w:val="6D6471FE"/>
    <w:rsid w:val="6D6DFF16"/>
    <w:rsid w:val="6D778952"/>
    <w:rsid w:val="6D825008"/>
    <w:rsid w:val="6D83C9C4"/>
    <w:rsid w:val="6D83D693"/>
    <w:rsid w:val="6D8CA280"/>
    <w:rsid w:val="6D974FD1"/>
    <w:rsid w:val="6D9AD3E1"/>
    <w:rsid w:val="6DB11194"/>
    <w:rsid w:val="6DB852DA"/>
    <w:rsid w:val="6DCE4971"/>
    <w:rsid w:val="6DD6666F"/>
    <w:rsid w:val="6DDEBAB9"/>
    <w:rsid w:val="6DDFC9EB"/>
    <w:rsid w:val="6DE54A67"/>
    <w:rsid w:val="6DF008A3"/>
    <w:rsid w:val="6E0C3994"/>
    <w:rsid w:val="6E186806"/>
    <w:rsid w:val="6E1B3179"/>
    <w:rsid w:val="6E20734C"/>
    <w:rsid w:val="6E222EB9"/>
    <w:rsid w:val="6E22C888"/>
    <w:rsid w:val="6E25C88C"/>
    <w:rsid w:val="6E28EAE5"/>
    <w:rsid w:val="6E3023D0"/>
    <w:rsid w:val="6E31C93A"/>
    <w:rsid w:val="6E32B085"/>
    <w:rsid w:val="6E37B686"/>
    <w:rsid w:val="6E410BD3"/>
    <w:rsid w:val="6E4545ED"/>
    <w:rsid w:val="6E51BE5C"/>
    <w:rsid w:val="6E578B6B"/>
    <w:rsid w:val="6E5B4B48"/>
    <w:rsid w:val="6E6148F6"/>
    <w:rsid w:val="6E61D5C0"/>
    <w:rsid w:val="6E74D6FF"/>
    <w:rsid w:val="6E81E56C"/>
    <w:rsid w:val="6E83FC7D"/>
    <w:rsid w:val="6E9B7AA8"/>
    <w:rsid w:val="6E9E3E14"/>
    <w:rsid w:val="6E9E8FAE"/>
    <w:rsid w:val="6EA443B7"/>
    <w:rsid w:val="6EA5CBD1"/>
    <w:rsid w:val="6EB5CD63"/>
    <w:rsid w:val="6EBCD764"/>
    <w:rsid w:val="6EDB5215"/>
    <w:rsid w:val="6EDC766D"/>
    <w:rsid w:val="6EE5A552"/>
    <w:rsid w:val="6EF2BEB8"/>
    <w:rsid w:val="6EF93FE5"/>
    <w:rsid w:val="6F023A87"/>
    <w:rsid w:val="6F04207C"/>
    <w:rsid w:val="6F04AC32"/>
    <w:rsid w:val="6F04BF3F"/>
    <w:rsid w:val="6F110681"/>
    <w:rsid w:val="6F157F6A"/>
    <w:rsid w:val="6F1B9F68"/>
    <w:rsid w:val="6F261CA4"/>
    <w:rsid w:val="6F30F15E"/>
    <w:rsid w:val="6F372CA6"/>
    <w:rsid w:val="6F403C08"/>
    <w:rsid w:val="6F45F189"/>
    <w:rsid w:val="6F4F19FF"/>
    <w:rsid w:val="6F64B329"/>
    <w:rsid w:val="6F67FE01"/>
    <w:rsid w:val="6F70867D"/>
    <w:rsid w:val="6F79AFAD"/>
    <w:rsid w:val="6F89E0C6"/>
    <w:rsid w:val="6F8B7447"/>
    <w:rsid w:val="6F8D1594"/>
    <w:rsid w:val="6F9FB9BC"/>
    <w:rsid w:val="6FAC35DE"/>
    <w:rsid w:val="6FB35223"/>
    <w:rsid w:val="6FB9CFB0"/>
    <w:rsid w:val="6FBE8A5E"/>
    <w:rsid w:val="6FBEEE7A"/>
    <w:rsid w:val="6FC27BA1"/>
    <w:rsid w:val="6FCCB73E"/>
    <w:rsid w:val="6FD06B36"/>
    <w:rsid w:val="6FD5318E"/>
    <w:rsid w:val="6FD71AB8"/>
    <w:rsid w:val="6FDA3F3D"/>
    <w:rsid w:val="6FDFE0A0"/>
    <w:rsid w:val="6FE1164E"/>
    <w:rsid w:val="6FF20C19"/>
    <w:rsid w:val="6FFE2E85"/>
    <w:rsid w:val="7004183A"/>
    <w:rsid w:val="70073185"/>
    <w:rsid w:val="700A712E"/>
    <w:rsid w:val="700E3450"/>
    <w:rsid w:val="701369E7"/>
    <w:rsid w:val="7015F4D1"/>
    <w:rsid w:val="7023C49B"/>
    <w:rsid w:val="70269CFC"/>
    <w:rsid w:val="7028420C"/>
    <w:rsid w:val="702986D7"/>
    <w:rsid w:val="7032E6BC"/>
    <w:rsid w:val="703439AF"/>
    <w:rsid w:val="70352B60"/>
    <w:rsid w:val="703B1FDA"/>
    <w:rsid w:val="70416E36"/>
    <w:rsid w:val="7045F995"/>
    <w:rsid w:val="7054D6A7"/>
    <w:rsid w:val="705B297C"/>
    <w:rsid w:val="7060EF71"/>
    <w:rsid w:val="7075845D"/>
    <w:rsid w:val="707878BA"/>
    <w:rsid w:val="70795FD6"/>
    <w:rsid w:val="7092F955"/>
    <w:rsid w:val="709E0AE8"/>
    <w:rsid w:val="70A925B3"/>
    <w:rsid w:val="70ABB25D"/>
    <w:rsid w:val="70B28318"/>
    <w:rsid w:val="70BEED64"/>
    <w:rsid w:val="70D14352"/>
    <w:rsid w:val="70D20F17"/>
    <w:rsid w:val="70D49B36"/>
    <w:rsid w:val="70EA0884"/>
    <w:rsid w:val="70EA94A7"/>
    <w:rsid w:val="70EC241D"/>
    <w:rsid w:val="70ECCAF5"/>
    <w:rsid w:val="70F00F0C"/>
    <w:rsid w:val="710030DB"/>
    <w:rsid w:val="7110A17F"/>
    <w:rsid w:val="71118C8B"/>
    <w:rsid w:val="7116D335"/>
    <w:rsid w:val="711B3CD8"/>
    <w:rsid w:val="711F8AEE"/>
    <w:rsid w:val="712CF10A"/>
    <w:rsid w:val="7135EB4E"/>
    <w:rsid w:val="7136B92D"/>
    <w:rsid w:val="71498F9A"/>
    <w:rsid w:val="71543060"/>
    <w:rsid w:val="7160F523"/>
    <w:rsid w:val="71669A69"/>
    <w:rsid w:val="716C0E14"/>
    <w:rsid w:val="7172EEDD"/>
    <w:rsid w:val="71768D1C"/>
    <w:rsid w:val="7181033F"/>
    <w:rsid w:val="71870150"/>
    <w:rsid w:val="7189C55B"/>
    <w:rsid w:val="7190B52C"/>
    <w:rsid w:val="71A7A6D1"/>
    <w:rsid w:val="71A835EB"/>
    <w:rsid w:val="71AB51A3"/>
    <w:rsid w:val="71B060A9"/>
    <w:rsid w:val="71B47158"/>
    <w:rsid w:val="71B9C7D7"/>
    <w:rsid w:val="71C7CA32"/>
    <w:rsid w:val="71C810E3"/>
    <w:rsid w:val="71CBE2FD"/>
    <w:rsid w:val="71D39CC2"/>
    <w:rsid w:val="71D54679"/>
    <w:rsid w:val="71E065AF"/>
    <w:rsid w:val="71ED9C53"/>
    <w:rsid w:val="71F2C062"/>
    <w:rsid w:val="71F2F2AD"/>
    <w:rsid w:val="71F6CB85"/>
    <w:rsid w:val="71F74EC0"/>
    <w:rsid w:val="71F9143A"/>
    <w:rsid w:val="7221B71D"/>
    <w:rsid w:val="7223BE6F"/>
    <w:rsid w:val="722558DA"/>
    <w:rsid w:val="7225DE01"/>
    <w:rsid w:val="722688CF"/>
    <w:rsid w:val="722D8CCC"/>
    <w:rsid w:val="722F69A0"/>
    <w:rsid w:val="723407BF"/>
    <w:rsid w:val="723761D4"/>
    <w:rsid w:val="7249C709"/>
    <w:rsid w:val="724C9643"/>
    <w:rsid w:val="725487A3"/>
    <w:rsid w:val="7261FDE2"/>
    <w:rsid w:val="727FB1B1"/>
    <w:rsid w:val="727FDA2D"/>
    <w:rsid w:val="7286EB2F"/>
    <w:rsid w:val="728B5DDD"/>
    <w:rsid w:val="7293E1F6"/>
    <w:rsid w:val="7294B6C1"/>
    <w:rsid w:val="7297B6B1"/>
    <w:rsid w:val="729C2F91"/>
    <w:rsid w:val="72A78FC7"/>
    <w:rsid w:val="72ABBCE0"/>
    <w:rsid w:val="72B3468B"/>
    <w:rsid w:val="72C8348B"/>
    <w:rsid w:val="72CB3B39"/>
    <w:rsid w:val="72D1250D"/>
    <w:rsid w:val="72D8B0AC"/>
    <w:rsid w:val="72DEC81A"/>
    <w:rsid w:val="72E29D46"/>
    <w:rsid w:val="72EBEBC0"/>
    <w:rsid w:val="72ED82D5"/>
    <w:rsid w:val="72EDE3B8"/>
    <w:rsid w:val="72F838BB"/>
    <w:rsid w:val="7302C0B5"/>
    <w:rsid w:val="7306EA14"/>
    <w:rsid w:val="7308A386"/>
    <w:rsid w:val="7316B759"/>
    <w:rsid w:val="73338091"/>
    <w:rsid w:val="7337C04C"/>
    <w:rsid w:val="73386A93"/>
    <w:rsid w:val="733CF284"/>
    <w:rsid w:val="736A8B15"/>
    <w:rsid w:val="73870D5B"/>
    <w:rsid w:val="738C41A3"/>
    <w:rsid w:val="7391AA75"/>
    <w:rsid w:val="7393AC4D"/>
    <w:rsid w:val="739AE3FE"/>
    <w:rsid w:val="73A2F9B8"/>
    <w:rsid w:val="73A7638D"/>
    <w:rsid w:val="73A83773"/>
    <w:rsid w:val="73A85FAC"/>
    <w:rsid w:val="73B29AC4"/>
    <w:rsid w:val="73B8F752"/>
    <w:rsid w:val="73BA6A8F"/>
    <w:rsid w:val="73C1BFFE"/>
    <w:rsid w:val="73D17275"/>
    <w:rsid w:val="73D6F38E"/>
    <w:rsid w:val="73D7229B"/>
    <w:rsid w:val="73DBE80E"/>
    <w:rsid w:val="73DD2291"/>
    <w:rsid w:val="73E71072"/>
    <w:rsid w:val="73E8D46A"/>
    <w:rsid w:val="73F05804"/>
    <w:rsid w:val="73F96D8D"/>
    <w:rsid w:val="73FF8A1E"/>
    <w:rsid w:val="73FF8D91"/>
    <w:rsid w:val="74012BC0"/>
    <w:rsid w:val="740A929B"/>
    <w:rsid w:val="740BAF1B"/>
    <w:rsid w:val="74105F45"/>
    <w:rsid w:val="741323E4"/>
    <w:rsid w:val="74261682"/>
    <w:rsid w:val="7427AFCE"/>
    <w:rsid w:val="7428F3AB"/>
    <w:rsid w:val="7431DC31"/>
    <w:rsid w:val="7433637B"/>
    <w:rsid w:val="74379EE2"/>
    <w:rsid w:val="743F7BA2"/>
    <w:rsid w:val="7450508A"/>
    <w:rsid w:val="7453A98E"/>
    <w:rsid w:val="7457351A"/>
    <w:rsid w:val="745EE3EE"/>
    <w:rsid w:val="745F728D"/>
    <w:rsid w:val="74694484"/>
    <w:rsid w:val="746E2819"/>
    <w:rsid w:val="7474A84B"/>
    <w:rsid w:val="7477AF27"/>
    <w:rsid w:val="74835EE9"/>
    <w:rsid w:val="749B6304"/>
    <w:rsid w:val="749B95D5"/>
    <w:rsid w:val="74A303F7"/>
    <w:rsid w:val="74A66177"/>
    <w:rsid w:val="74A89A03"/>
    <w:rsid w:val="74AA8F9F"/>
    <w:rsid w:val="74AEC05D"/>
    <w:rsid w:val="74B06719"/>
    <w:rsid w:val="74B28790"/>
    <w:rsid w:val="74B35C5B"/>
    <w:rsid w:val="74B43266"/>
    <w:rsid w:val="74B48771"/>
    <w:rsid w:val="74B7D53B"/>
    <w:rsid w:val="74BDA6C6"/>
    <w:rsid w:val="74BDF558"/>
    <w:rsid w:val="74C0AB5C"/>
    <w:rsid w:val="74C1D0E7"/>
    <w:rsid w:val="74C3A81F"/>
    <w:rsid w:val="74C86086"/>
    <w:rsid w:val="74C8D551"/>
    <w:rsid w:val="74CED289"/>
    <w:rsid w:val="74D1A278"/>
    <w:rsid w:val="74D32660"/>
    <w:rsid w:val="74DF5326"/>
    <w:rsid w:val="74E4CD13"/>
    <w:rsid w:val="74E5547F"/>
    <w:rsid w:val="74E6BDE2"/>
    <w:rsid w:val="74E71074"/>
    <w:rsid w:val="74EAB5F8"/>
    <w:rsid w:val="74EF0FAC"/>
    <w:rsid w:val="74FE5234"/>
    <w:rsid w:val="7501FBA5"/>
    <w:rsid w:val="75098962"/>
    <w:rsid w:val="750DA6D6"/>
    <w:rsid w:val="7513C978"/>
    <w:rsid w:val="7517C908"/>
    <w:rsid w:val="75184F3D"/>
    <w:rsid w:val="751E879E"/>
    <w:rsid w:val="751F147E"/>
    <w:rsid w:val="75244930"/>
    <w:rsid w:val="7533E5C2"/>
    <w:rsid w:val="753CDCB6"/>
    <w:rsid w:val="754D18B7"/>
    <w:rsid w:val="754FC156"/>
    <w:rsid w:val="75593438"/>
    <w:rsid w:val="7559D4B6"/>
    <w:rsid w:val="755E0BD0"/>
    <w:rsid w:val="75631785"/>
    <w:rsid w:val="75654079"/>
    <w:rsid w:val="756672EA"/>
    <w:rsid w:val="75719CE4"/>
    <w:rsid w:val="7574B964"/>
    <w:rsid w:val="7576487F"/>
    <w:rsid w:val="757675E2"/>
    <w:rsid w:val="758AC52B"/>
    <w:rsid w:val="758E74BD"/>
    <w:rsid w:val="75929A4F"/>
    <w:rsid w:val="759AF866"/>
    <w:rsid w:val="75A08475"/>
    <w:rsid w:val="75A575A2"/>
    <w:rsid w:val="75A78E76"/>
    <w:rsid w:val="75B3E35A"/>
    <w:rsid w:val="75B5F1C3"/>
    <w:rsid w:val="75B95644"/>
    <w:rsid w:val="75BD433F"/>
    <w:rsid w:val="75C06EE9"/>
    <w:rsid w:val="75C26727"/>
    <w:rsid w:val="75C70546"/>
    <w:rsid w:val="75E21F17"/>
    <w:rsid w:val="75E54893"/>
    <w:rsid w:val="75E7E773"/>
    <w:rsid w:val="75FAE8B2"/>
    <w:rsid w:val="75FDAB23"/>
    <w:rsid w:val="761668DC"/>
    <w:rsid w:val="7617D952"/>
    <w:rsid w:val="7618498C"/>
    <w:rsid w:val="7619C7DD"/>
    <w:rsid w:val="761FF993"/>
    <w:rsid w:val="7624E62E"/>
    <w:rsid w:val="7625D7CB"/>
    <w:rsid w:val="76299B6C"/>
    <w:rsid w:val="762CDE62"/>
    <w:rsid w:val="762FD2BF"/>
    <w:rsid w:val="7632D299"/>
    <w:rsid w:val="7636F270"/>
    <w:rsid w:val="763BE37C"/>
    <w:rsid w:val="7651EA84"/>
    <w:rsid w:val="76521697"/>
    <w:rsid w:val="7655F210"/>
    <w:rsid w:val="765E9D51"/>
    <w:rsid w:val="7663C214"/>
    <w:rsid w:val="766F6CC3"/>
    <w:rsid w:val="7679B2B2"/>
    <w:rsid w:val="767CDF06"/>
    <w:rsid w:val="76934432"/>
    <w:rsid w:val="76B0BA52"/>
    <w:rsid w:val="76B312B7"/>
    <w:rsid w:val="76BE5424"/>
    <w:rsid w:val="76CE2D3A"/>
    <w:rsid w:val="76CE4E5A"/>
    <w:rsid w:val="76E737A9"/>
    <w:rsid w:val="76EFFF86"/>
    <w:rsid w:val="76F20B51"/>
    <w:rsid w:val="76FE2014"/>
    <w:rsid w:val="770DDD7F"/>
    <w:rsid w:val="771009F1"/>
    <w:rsid w:val="7715775B"/>
    <w:rsid w:val="7719B0D3"/>
    <w:rsid w:val="772583C8"/>
    <w:rsid w:val="77333CF2"/>
    <w:rsid w:val="773599AE"/>
    <w:rsid w:val="77426BBE"/>
    <w:rsid w:val="7745E1AB"/>
    <w:rsid w:val="77462006"/>
    <w:rsid w:val="77534A28"/>
    <w:rsid w:val="775580CA"/>
    <w:rsid w:val="775966A3"/>
    <w:rsid w:val="775CA30C"/>
    <w:rsid w:val="775F5090"/>
    <w:rsid w:val="776C9334"/>
    <w:rsid w:val="776F5FE6"/>
    <w:rsid w:val="77724A2C"/>
    <w:rsid w:val="77792568"/>
    <w:rsid w:val="777B7F17"/>
    <w:rsid w:val="777EC7A1"/>
    <w:rsid w:val="7784E9EF"/>
    <w:rsid w:val="778E66D0"/>
    <w:rsid w:val="7790932E"/>
    <w:rsid w:val="77AC1737"/>
    <w:rsid w:val="77B5AD6E"/>
    <w:rsid w:val="77D1037B"/>
    <w:rsid w:val="77D48CC5"/>
    <w:rsid w:val="77E1E08C"/>
    <w:rsid w:val="77FF1F9A"/>
    <w:rsid w:val="780BFD5D"/>
    <w:rsid w:val="78165B8B"/>
    <w:rsid w:val="781DEEEC"/>
    <w:rsid w:val="78206E2D"/>
    <w:rsid w:val="7825AA0C"/>
    <w:rsid w:val="782BC168"/>
    <w:rsid w:val="782F4EFE"/>
    <w:rsid w:val="78334D26"/>
    <w:rsid w:val="7833E488"/>
    <w:rsid w:val="78342229"/>
    <w:rsid w:val="783904EF"/>
    <w:rsid w:val="7839A8BE"/>
    <w:rsid w:val="783C8A6F"/>
    <w:rsid w:val="7845C029"/>
    <w:rsid w:val="78486781"/>
    <w:rsid w:val="784AE1D6"/>
    <w:rsid w:val="784E2ABC"/>
    <w:rsid w:val="7850DE7E"/>
    <w:rsid w:val="7851A06C"/>
    <w:rsid w:val="785960D5"/>
    <w:rsid w:val="7866A481"/>
    <w:rsid w:val="786B8303"/>
    <w:rsid w:val="788A164E"/>
    <w:rsid w:val="788A9136"/>
    <w:rsid w:val="788AA32E"/>
    <w:rsid w:val="788B4554"/>
    <w:rsid w:val="78911263"/>
    <w:rsid w:val="789CD8E8"/>
    <w:rsid w:val="78A04579"/>
    <w:rsid w:val="78AE6DB9"/>
    <w:rsid w:val="78C43313"/>
    <w:rsid w:val="78D5647F"/>
    <w:rsid w:val="78DC4884"/>
    <w:rsid w:val="78E0C2DE"/>
    <w:rsid w:val="78E2F842"/>
    <w:rsid w:val="78EE6550"/>
    <w:rsid w:val="78F257CC"/>
    <w:rsid w:val="78F6912D"/>
    <w:rsid w:val="78F84B09"/>
    <w:rsid w:val="7903B5DA"/>
    <w:rsid w:val="7905A52A"/>
    <w:rsid w:val="79068672"/>
    <w:rsid w:val="790C4C2E"/>
    <w:rsid w:val="791013B0"/>
    <w:rsid w:val="7914F5C9"/>
    <w:rsid w:val="7917EA26"/>
    <w:rsid w:val="792BFD99"/>
    <w:rsid w:val="7931D123"/>
    <w:rsid w:val="7933B84E"/>
    <w:rsid w:val="79419E62"/>
    <w:rsid w:val="7944E7A8"/>
    <w:rsid w:val="79499432"/>
    <w:rsid w:val="795179C8"/>
    <w:rsid w:val="795F0C51"/>
    <w:rsid w:val="7960FDE7"/>
    <w:rsid w:val="796456EB"/>
    <w:rsid w:val="796C4081"/>
    <w:rsid w:val="7971E52A"/>
    <w:rsid w:val="79731EDA"/>
    <w:rsid w:val="797601FC"/>
    <w:rsid w:val="797C5058"/>
    <w:rsid w:val="798D8338"/>
    <w:rsid w:val="79934213"/>
    <w:rsid w:val="799427B0"/>
    <w:rsid w:val="799449C5"/>
    <w:rsid w:val="7995A3B1"/>
    <w:rsid w:val="79964461"/>
    <w:rsid w:val="79973F07"/>
    <w:rsid w:val="79ADD23A"/>
    <w:rsid w:val="79B2367E"/>
    <w:rsid w:val="79B2EB9D"/>
    <w:rsid w:val="79C56A94"/>
    <w:rsid w:val="79C85FEC"/>
    <w:rsid w:val="79C8CF2B"/>
    <w:rsid w:val="79CAB93A"/>
    <w:rsid w:val="79DF4172"/>
    <w:rsid w:val="79DFE91F"/>
    <w:rsid w:val="79E35838"/>
    <w:rsid w:val="79E7F66D"/>
    <w:rsid w:val="79EE1FCD"/>
    <w:rsid w:val="79EFADC2"/>
    <w:rsid w:val="79F912DF"/>
    <w:rsid w:val="79FD81FF"/>
    <w:rsid w:val="7A027023"/>
    <w:rsid w:val="7A036669"/>
    <w:rsid w:val="7A0AC296"/>
    <w:rsid w:val="7A0BC32E"/>
    <w:rsid w:val="7A0CE6A1"/>
    <w:rsid w:val="7A16DDA5"/>
    <w:rsid w:val="7A1F7654"/>
    <w:rsid w:val="7A232E3F"/>
    <w:rsid w:val="7A24E00E"/>
    <w:rsid w:val="7A27AD17"/>
    <w:rsid w:val="7A292712"/>
    <w:rsid w:val="7A2BBE3F"/>
    <w:rsid w:val="7A2F99B8"/>
    <w:rsid w:val="7A38F9C2"/>
    <w:rsid w:val="7A44C5F0"/>
    <w:rsid w:val="7A44ED2E"/>
    <w:rsid w:val="7A4AF7A6"/>
    <w:rsid w:val="7A4B9858"/>
    <w:rsid w:val="7A4CC232"/>
    <w:rsid w:val="7A544176"/>
    <w:rsid w:val="7A57B97E"/>
    <w:rsid w:val="7A59FAC7"/>
    <w:rsid w:val="7A604B48"/>
    <w:rsid w:val="7A632183"/>
    <w:rsid w:val="7A6AB676"/>
    <w:rsid w:val="7A733A63"/>
    <w:rsid w:val="7A837887"/>
    <w:rsid w:val="7A8FD0DD"/>
    <w:rsid w:val="7A956853"/>
    <w:rsid w:val="7AA24CDF"/>
    <w:rsid w:val="7AA60B85"/>
    <w:rsid w:val="7AAFA2B7"/>
    <w:rsid w:val="7AB4262F"/>
    <w:rsid w:val="7AB95C74"/>
    <w:rsid w:val="7AC0E826"/>
    <w:rsid w:val="7AC232FA"/>
    <w:rsid w:val="7ACAC915"/>
    <w:rsid w:val="7ACE2572"/>
    <w:rsid w:val="7AE4E84C"/>
    <w:rsid w:val="7AF1C10A"/>
    <w:rsid w:val="7AF690FF"/>
    <w:rsid w:val="7AF969B1"/>
    <w:rsid w:val="7B02DF3B"/>
    <w:rsid w:val="7B1050D4"/>
    <w:rsid w:val="7B10C013"/>
    <w:rsid w:val="7B13B56B"/>
    <w:rsid w:val="7B14258F"/>
    <w:rsid w:val="7B16CFB4"/>
    <w:rsid w:val="7B1851F8"/>
    <w:rsid w:val="7B2175AD"/>
    <w:rsid w:val="7B259AB4"/>
    <w:rsid w:val="7B2822ED"/>
    <w:rsid w:val="7B2C6D8E"/>
    <w:rsid w:val="7B3AC938"/>
    <w:rsid w:val="7B3E3E8B"/>
    <w:rsid w:val="7B42A794"/>
    <w:rsid w:val="7B4508F5"/>
    <w:rsid w:val="7B4CC4A6"/>
    <w:rsid w:val="7B67D24D"/>
    <w:rsid w:val="7B6D1B98"/>
    <w:rsid w:val="7B6FD7E7"/>
    <w:rsid w:val="7B821D0C"/>
    <w:rsid w:val="7B8BFEE0"/>
    <w:rsid w:val="7B90B2FD"/>
    <w:rsid w:val="7B980810"/>
    <w:rsid w:val="7BA1902E"/>
    <w:rsid w:val="7BA3AC99"/>
    <w:rsid w:val="7BA4939F"/>
    <w:rsid w:val="7BA9A06A"/>
    <w:rsid w:val="7BA9A113"/>
    <w:rsid w:val="7BA9BC7D"/>
    <w:rsid w:val="7BAFEF6F"/>
    <w:rsid w:val="7BB60E80"/>
    <w:rsid w:val="7BBA2F42"/>
    <w:rsid w:val="7BC0B06F"/>
    <w:rsid w:val="7BC31147"/>
    <w:rsid w:val="7BC57C74"/>
    <w:rsid w:val="7BC7DE2E"/>
    <w:rsid w:val="7BD83CA2"/>
    <w:rsid w:val="7BD9C6BE"/>
    <w:rsid w:val="7BD9D995"/>
    <w:rsid w:val="7BE14EA2"/>
    <w:rsid w:val="7BE3D2C5"/>
    <w:rsid w:val="7BE9543C"/>
    <w:rsid w:val="7BF10E98"/>
    <w:rsid w:val="7BF1445E"/>
    <w:rsid w:val="7BF6E723"/>
    <w:rsid w:val="7BFB6775"/>
    <w:rsid w:val="7BFBFF03"/>
    <w:rsid w:val="7BFCD3E4"/>
    <w:rsid w:val="7C0183FB"/>
    <w:rsid w:val="7C0F4843"/>
    <w:rsid w:val="7C11A528"/>
    <w:rsid w:val="7C1DD2A1"/>
    <w:rsid w:val="7C235560"/>
    <w:rsid w:val="7C23D26B"/>
    <w:rsid w:val="7C2CFDB5"/>
    <w:rsid w:val="7C30709C"/>
    <w:rsid w:val="7C341742"/>
    <w:rsid w:val="7C531042"/>
    <w:rsid w:val="7C54DA19"/>
    <w:rsid w:val="7C627A7C"/>
    <w:rsid w:val="7C63E490"/>
    <w:rsid w:val="7C642A56"/>
    <w:rsid w:val="7C6DBF27"/>
    <w:rsid w:val="7C70832A"/>
    <w:rsid w:val="7C730F49"/>
    <w:rsid w:val="7C7BFC6F"/>
    <w:rsid w:val="7C7E3363"/>
    <w:rsid w:val="7C800DC4"/>
    <w:rsid w:val="7C88897B"/>
    <w:rsid w:val="7C8C5AD8"/>
    <w:rsid w:val="7C98BC83"/>
    <w:rsid w:val="7C9948DB"/>
    <w:rsid w:val="7C9A4EE6"/>
    <w:rsid w:val="7C9F46FE"/>
    <w:rsid w:val="7CA00CCB"/>
    <w:rsid w:val="7CA3E143"/>
    <w:rsid w:val="7CA927A0"/>
    <w:rsid w:val="7CB2A015"/>
    <w:rsid w:val="7CBFF73F"/>
    <w:rsid w:val="7CC1EF7D"/>
    <w:rsid w:val="7CCDDED5"/>
    <w:rsid w:val="7CD592E2"/>
    <w:rsid w:val="7CD73E07"/>
    <w:rsid w:val="7CDC8338"/>
    <w:rsid w:val="7CE043B6"/>
    <w:rsid w:val="7CE73CF8"/>
    <w:rsid w:val="7CEBD069"/>
    <w:rsid w:val="7CEDAE82"/>
    <w:rsid w:val="7CF716F3"/>
    <w:rsid w:val="7CF98A19"/>
    <w:rsid w:val="7CFA6EB5"/>
    <w:rsid w:val="7D074697"/>
    <w:rsid w:val="7D1239E9"/>
    <w:rsid w:val="7D143A7A"/>
    <w:rsid w:val="7D1804B3"/>
    <w:rsid w:val="7D2E56BC"/>
    <w:rsid w:val="7D2F8DE6"/>
    <w:rsid w:val="7D344470"/>
    <w:rsid w:val="7D3E8108"/>
    <w:rsid w:val="7D412D64"/>
    <w:rsid w:val="7D425C54"/>
    <w:rsid w:val="7D567A75"/>
    <w:rsid w:val="7D56AD46"/>
    <w:rsid w:val="7D5BF3F0"/>
    <w:rsid w:val="7D771D59"/>
    <w:rsid w:val="7D78BB77"/>
    <w:rsid w:val="7D806060"/>
    <w:rsid w:val="7D8F14A0"/>
    <w:rsid w:val="7DA3D087"/>
    <w:rsid w:val="7DA497AB"/>
    <w:rsid w:val="7DB1A5E0"/>
    <w:rsid w:val="7DB4131C"/>
    <w:rsid w:val="7DB8B17B"/>
    <w:rsid w:val="7DBA9D11"/>
    <w:rsid w:val="7DBBA6BD"/>
    <w:rsid w:val="7DC5468C"/>
    <w:rsid w:val="7DC558CB"/>
    <w:rsid w:val="7DCEBD42"/>
    <w:rsid w:val="7DD52F45"/>
    <w:rsid w:val="7DDBA524"/>
    <w:rsid w:val="7DDF3936"/>
    <w:rsid w:val="7DF11727"/>
    <w:rsid w:val="7DF228EB"/>
    <w:rsid w:val="7DF281B1"/>
    <w:rsid w:val="7DF3F81B"/>
    <w:rsid w:val="7DF888E8"/>
    <w:rsid w:val="7DFA674A"/>
    <w:rsid w:val="7DFB7D45"/>
    <w:rsid w:val="7DFD7DCC"/>
    <w:rsid w:val="7E013FBC"/>
    <w:rsid w:val="7E1A3548"/>
    <w:rsid w:val="7E1D2624"/>
    <w:rsid w:val="7E21F213"/>
    <w:rsid w:val="7E22DD08"/>
    <w:rsid w:val="7E276A8C"/>
    <w:rsid w:val="7E2CDB93"/>
    <w:rsid w:val="7E331D9A"/>
    <w:rsid w:val="7E36CA5D"/>
    <w:rsid w:val="7E39BC72"/>
    <w:rsid w:val="7E3FD224"/>
    <w:rsid w:val="7E437424"/>
    <w:rsid w:val="7E51AF0B"/>
    <w:rsid w:val="7E56AEAF"/>
    <w:rsid w:val="7E5CEE12"/>
    <w:rsid w:val="7E5E60FC"/>
    <w:rsid w:val="7E5F2B52"/>
    <w:rsid w:val="7E6798D3"/>
    <w:rsid w:val="7E69AF36"/>
    <w:rsid w:val="7E775790"/>
    <w:rsid w:val="7E78269A"/>
    <w:rsid w:val="7E7D249F"/>
    <w:rsid w:val="7E860DDB"/>
    <w:rsid w:val="7E8DA656"/>
    <w:rsid w:val="7E8EB4F3"/>
    <w:rsid w:val="7E9636BB"/>
    <w:rsid w:val="7EA92CAA"/>
    <w:rsid w:val="7EAB79F8"/>
    <w:rsid w:val="7EB9881E"/>
    <w:rsid w:val="7EBB46CD"/>
    <w:rsid w:val="7EBF07D1"/>
    <w:rsid w:val="7ECD8940"/>
    <w:rsid w:val="7ED22775"/>
    <w:rsid w:val="7EDC3AEB"/>
    <w:rsid w:val="7EE27868"/>
    <w:rsid w:val="7EF69F62"/>
    <w:rsid w:val="7F037B15"/>
    <w:rsid w:val="7F1A4C3A"/>
    <w:rsid w:val="7F205D86"/>
    <w:rsid w:val="7F26146A"/>
    <w:rsid w:val="7F273F53"/>
    <w:rsid w:val="7F337497"/>
    <w:rsid w:val="7F35CAD4"/>
    <w:rsid w:val="7F3B187F"/>
    <w:rsid w:val="7F521964"/>
    <w:rsid w:val="7F552C8F"/>
    <w:rsid w:val="7F6557F6"/>
    <w:rsid w:val="7F668485"/>
    <w:rsid w:val="7F78B35A"/>
    <w:rsid w:val="7F7FB9F1"/>
    <w:rsid w:val="7F841A91"/>
    <w:rsid w:val="7F8D68DD"/>
    <w:rsid w:val="7FA15ABE"/>
    <w:rsid w:val="7FB9C44F"/>
    <w:rsid w:val="7FCC2BB5"/>
    <w:rsid w:val="7FD1EFA8"/>
    <w:rsid w:val="7FD55429"/>
    <w:rsid w:val="7FD98224"/>
    <w:rsid w:val="7FDC3A13"/>
    <w:rsid w:val="7FE3ABF9"/>
    <w:rsid w:val="7FEE49B5"/>
    <w:rsid w:val="7FF4E6D0"/>
    <w:rsid w:val="7FF73A18"/>
    <w:rsid w:val="7FFCD4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2"/>
    </o:shapelayout>
  </w:shapeDefaults>
  <w:decimalSymbol w:val="."/>
  <w:listSeparator w:val=","/>
  <w14:docId w14:val="05320CB9"/>
  <w15:docId w15:val="{5C4E7DF4-0714-497B-A73A-F063A513B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qFormat="1"/>
    <w:lsdException w:name="heading 7" w:semiHidden="1" w:uiPriority="9" w:qFormat="1"/>
    <w:lsdException w:name="heading 8" w:semiHidden="1" w:uiPriority="9" w:qFormat="1"/>
    <w:lsdException w:name="heading 9" w:uiPriority="12"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lsdException w:name="List Number 3" w:semiHidden="1" w:uiPriority="0" w:unhideWhenUsed="1"/>
    <w:lsdException w:name="List Number 4" w:semiHidden="1" w:uiPriority="0" w:unhideWhenUsed="1"/>
    <w:lsdException w:name="List Number 5" w:uiPriority="0"/>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038"/>
    <w:pPr>
      <w:autoSpaceDE w:val="0"/>
      <w:autoSpaceDN w:val="0"/>
      <w:adjustRightInd w:val="0"/>
      <w:spacing w:before="120" w:after="180" w:line="276" w:lineRule="auto"/>
      <w:jc w:val="both"/>
    </w:pPr>
    <w:rPr>
      <w:rFonts w:cstheme="minorHAnsi"/>
      <w:color w:val="000000"/>
    </w:rPr>
  </w:style>
  <w:style w:type="paragraph" w:styleId="Heading1">
    <w:name w:val="heading 1"/>
    <w:basedOn w:val="Normal"/>
    <w:next w:val="BodyText"/>
    <w:link w:val="Heading1Char"/>
    <w:qFormat/>
    <w:rsid w:val="00944DDB"/>
    <w:pPr>
      <w:keepNext/>
      <w:keepLines/>
      <w:spacing w:before="360" w:after="240"/>
      <w:outlineLvl w:val="0"/>
    </w:pPr>
    <w:rPr>
      <w:rFonts w:asciiTheme="majorHAnsi" w:eastAsiaTheme="majorEastAsia" w:hAnsiTheme="majorHAnsi" w:cstheme="majorBidi"/>
      <w:color w:val="51247A" w:themeColor="accent1"/>
      <w:sz w:val="36"/>
      <w:szCs w:val="32"/>
    </w:rPr>
  </w:style>
  <w:style w:type="paragraph" w:styleId="Heading2">
    <w:name w:val="heading 2"/>
    <w:basedOn w:val="Normal"/>
    <w:next w:val="BodyText"/>
    <w:link w:val="Heading2Char"/>
    <w:qFormat/>
    <w:rsid w:val="00944DDB"/>
    <w:pPr>
      <w:keepNext/>
      <w:keepLines/>
      <w:spacing w:before="240" w:after="120"/>
      <w:outlineLvl w:val="1"/>
    </w:pPr>
    <w:rPr>
      <w:rFonts w:asciiTheme="majorHAnsi" w:eastAsiaTheme="majorEastAsia" w:hAnsiTheme="majorHAnsi" w:cstheme="majorBidi"/>
      <w:b/>
      <w:color w:val="51247A" w:themeColor="accent1"/>
      <w:sz w:val="28"/>
      <w:szCs w:val="26"/>
    </w:rPr>
  </w:style>
  <w:style w:type="paragraph" w:styleId="Heading3">
    <w:name w:val="heading 3"/>
    <w:basedOn w:val="Normal"/>
    <w:next w:val="BodyText"/>
    <w:link w:val="Heading3Char"/>
    <w:qFormat/>
    <w:rsid w:val="00944DDB"/>
    <w:pPr>
      <w:keepNext/>
      <w:keepLines/>
      <w:spacing w:before="240" w:after="120"/>
      <w:outlineLvl w:val="2"/>
    </w:pPr>
    <w:rPr>
      <w:rFonts w:asciiTheme="majorHAnsi" w:eastAsiaTheme="majorEastAsia" w:hAnsiTheme="majorHAnsi" w:cstheme="majorBidi"/>
      <w:color w:val="51247A" w:themeColor="accent1"/>
      <w:sz w:val="24"/>
      <w:szCs w:val="24"/>
    </w:rPr>
  </w:style>
  <w:style w:type="paragraph" w:styleId="Heading4">
    <w:name w:val="heading 4"/>
    <w:basedOn w:val="Normal"/>
    <w:next w:val="BodyText"/>
    <w:link w:val="Heading4Char"/>
    <w:qFormat/>
    <w:rsid w:val="00944DDB"/>
    <w:pPr>
      <w:keepNext/>
      <w:keepLines/>
      <w:spacing w:before="240" w:after="120"/>
      <w:outlineLvl w:val="3"/>
    </w:pPr>
    <w:rPr>
      <w:rFonts w:asciiTheme="majorHAnsi" w:eastAsiaTheme="majorEastAsia" w:hAnsiTheme="majorHAnsi" w:cstheme="majorBidi"/>
      <w:b/>
      <w:iCs/>
      <w:color w:val="51247A" w:themeColor="accent1"/>
    </w:rPr>
  </w:style>
  <w:style w:type="paragraph" w:styleId="Heading5">
    <w:name w:val="heading 5"/>
    <w:basedOn w:val="Normal"/>
    <w:next w:val="BodyText"/>
    <w:link w:val="Heading5Char"/>
    <w:uiPriority w:val="9"/>
    <w:qFormat/>
    <w:rsid w:val="00944DDB"/>
    <w:pPr>
      <w:keepNext/>
      <w:keepLines/>
      <w:spacing w:before="240" w:after="120"/>
      <w:outlineLvl w:val="4"/>
    </w:pPr>
    <w:rPr>
      <w:rFonts w:asciiTheme="majorHAnsi" w:eastAsiaTheme="majorEastAsia" w:hAnsiTheme="majorHAnsi" w:cstheme="majorBidi"/>
      <w:i/>
      <w:color w:val="51247A" w:themeColor="accent1"/>
    </w:rPr>
  </w:style>
  <w:style w:type="paragraph" w:styleId="Heading6">
    <w:name w:val="heading 6"/>
    <w:basedOn w:val="Normal"/>
    <w:next w:val="Normal"/>
    <w:link w:val="Heading6Char"/>
    <w:uiPriority w:val="9"/>
    <w:unhideWhenUsed/>
    <w:qFormat/>
    <w:rsid w:val="00CA3EAE"/>
    <w:pPr>
      <w:keepNext/>
      <w:ind w:left="1152" w:hanging="432"/>
      <w:outlineLvl w:val="5"/>
    </w:pPr>
    <w:rPr>
      <w:rFonts w:ascii="Times New Roman" w:eastAsia="Times New Roman" w:hAnsi="Times New Roman" w:cs="Times New Roman"/>
      <w:b/>
      <w:sz w:val="24"/>
      <w:szCs w:val="24"/>
      <w:lang w:eastAsia="en-AU"/>
    </w:rPr>
  </w:style>
  <w:style w:type="paragraph" w:styleId="Heading7">
    <w:name w:val="heading 7"/>
    <w:basedOn w:val="Normal"/>
    <w:next w:val="Normal"/>
    <w:link w:val="Heading7Char"/>
    <w:uiPriority w:val="9"/>
    <w:unhideWhenUsed/>
    <w:qFormat/>
    <w:rsid w:val="002E7D1D"/>
    <w:pPr>
      <w:keepNext/>
      <w:keepLines/>
      <w:widowControl w:val="0"/>
      <w:autoSpaceDE/>
      <w:autoSpaceDN/>
      <w:adjustRightInd/>
      <w:spacing w:before="200" w:after="0" w:line="240" w:lineRule="auto"/>
      <w:ind w:left="1296" w:hanging="1296"/>
      <w:jc w:val="left"/>
      <w:outlineLvl w:val="6"/>
    </w:pPr>
    <w:rPr>
      <w:rFonts w:asciiTheme="majorHAnsi" w:eastAsiaTheme="majorEastAsia" w:hAnsiTheme="majorHAnsi" w:cstheme="majorBidi"/>
      <w:i/>
      <w:iCs/>
      <w:color w:val="404040" w:themeColor="text1" w:themeTint="BF"/>
      <w:sz w:val="20"/>
      <w:szCs w:val="24"/>
      <w:lang w:eastAsia="en-AU"/>
    </w:rPr>
  </w:style>
  <w:style w:type="paragraph" w:styleId="Heading8">
    <w:name w:val="heading 8"/>
    <w:basedOn w:val="Normal"/>
    <w:next w:val="Normal"/>
    <w:link w:val="Heading8Char"/>
    <w:uiPriority w:val="9"/>
    <w:semiHidden/>
    <w:unhideWhenUsed/>
    <w:qFormat/>
    <w:rsid w:val="002E7D1D"/>
    <w:pPr>
      <w:keepNext/>
      <w:keepLines/>
      <w:widowControl w:val="0"/>
      <w:autoSpaceDE/>
      <w:autoSpaceDN/>
      <w:adjustRightInd/>
      <w:spacing w:before="200" w:after="0" w:line="240" w:lineRule="auto"/>
      <w:ind w:left="1440" w:hanging="1440"/>
      <w:jc w:val="left"/>
      <w:outlineLvl w:val="7"/>
    </w:pPr>
    <w:rPr>
      <w:rFonts w:asciiTheme="majorHAnsi" w:eastAsiaTheme="majorEastAsia" w:hAnsiTheme="majorHAnsi" w:cstheme="majorBidi"/>
      <w:color w:val="51247A" w:themeColor="accent1"/>
      <w:sz w:val="20"/>
      <w:szCs w:val="20"/>
      <w:lang w:eastAsia="en-AU"/>
    </w:rPr>
  </w:style>
  <w:style w:type="paragraph" w:styleId="Heading9">
    <w:name w:val="heading 9"/>
    <w:aliases w:val="Appendix H11"/>
    <w:basedOn w:val="Normal"/>
    <w:next w:val="BodyText"/>
    <w:link w:val="Heading9Char"/>
    <w:uiPriority w:val="12"/>
    <w:qFormat/>
    <w:rsid w:val="00C474B7"/>
    <w:pPr>
      <w:pageBreakBefore/>
      <w:numPr>
        <w:numId w:val="14"/>
      </w:numPr>
      <w:outlineLvl w:val="8"/>
    </w:pPr>
    <w:rPr>
      <w:b/>
      <w:iCs/>
      <w:color w:val="51247A" w:themeColor="accent1"/>
      <w:sz w:val="6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Numbered,Recommendation,List Paragraph1,Report subheading,Bullet point,List Paragraph11,Bullet,Tabletext,NFP GP Bulleted List,FooterText,numbered,Paragraphe de liste1,Bulletr List Paragraph,列出段落,列出段落1,List Paragraph2,Body text,L"/>
    <w:basedOn w:val="BodyText"/>
    <w:link w:val="ListParagraphChar"/>
    <w:uiPriority w:val="34"/>
    <w:qFormat/>
    <w:rsid w:val="005E7363"/>
    <w:pPr>
      <w:ind w:left="425"/>
    </w:pPr>
  </w:style>
  <w:style w:type="paragraph" w:customStyle="1" w:styleId="ListParagraph2">
    <w:name w:val="List Paragraph 2"/>
    <w:basedOn w:val="ListParagraph"/>
    <w:uiPriority w:val="19"/>
    <w:rsid w:val="005E7363"/>
    <w:pPr>
      <w:numPr>
        <w:ilvl w:val="1"/>
      </w:numPr>
      <w:ind w:left="425"/>
    </w:pPr>
  </w:style>
  <w:style w:type="paragraph" w:customStyle="1" w:styleId="ListParagraph3">
    <w:name w:val="List Paragraph 3"/>
    <w:basedOn w:val="ListParagraph"/>
    <w:uiPriority w:val="19"/>
    <w:rsid w:val="005E7363"/>
    <w:pPr>
      <w:numPr>
        <w:ilvl w:val="2"/>
      </w:numPr>
      <w:ind w:left="425"/>
    </w:pPr>
  </w:style>
  <w:style w:type="paragraph" w:customStyle="1" w:styleId="ListParagraph4">
    <w:name w:val="List Paragraph 4"/>
    <w:basedOn w:val="ListParagraph"/>
    <w:uiPriority w:val="19"/>
    <w:rsid w:val="005E7363"/>
    <w:pPr>
      <w:numPr>
        <w:ilvl w:val="3"/>
      </w:numPr>
      <w:ind w:left="425"/>
    </w:pPr>
  </w:style>
  <w:style w:type="paragraph" w:customStyle="1" w:styleId="ListParagraph5">
    <w:name w:val="List Paragraph 5"/>
    <w:basedOn w:val="ListParagraph"/>
    <w:uiPriority w:val="19"/>
    <w:rsid w:val="005E7363"/>
    <w:pPr>
      <w:numPr>
        <w:ilvl w:val="4"/>
      </w:numPr>
      <w:ind w:left="425"/>
    </w:pPr>
  </w:style>
  <w:style w:type="character" w:customStyle="1" w:styleId="Heading1Char">
    <w:name w:val="Heading 1 Char"/>
    <w:basedOn w:val="DefaultParagraphFont"/>
    <w:link w:val="Heading1"/>
    <w:rsid w:val="00944DDB"/>
    <w:rPr>
      <w:rFonts w:asciiTheme="majorHAnsi" w:eastAsiaTheme="majorEastAsia" w:hAnsiTheme="majorHAnsi" w:cstheme="majorBidi"/>
      <w:color w:val="51247A" w:themeColor="accent1"/>
      <w:sz w:val="36"/>
      <w:szCs w:val="32"/>
    </w:rPr>
  </w:style>
  <w:style w:type="paragraph" w:customStyle="1" w:styleId="NbrHeading1">
    <w:name w:val="Nbr Heading 1"/>
    <w:basedOn w:val="Heading1"/>
    <w:next w:val="BodyText"/>
    <w:uiPriority w:val="1"/>
    <w:qFormat/>
    <w:rsid w:val="00C4256E"/>
    <w:pPr>
      <w:numPr>
        <w:numId w:val="6"/>
      </w:numPr>
    </w:pPr>
  </w:style>
  <w:style w:type="character" w:customStyle="1" w:styleId="Heading2Char">
    <w:name w:val="Heading 2 Char"/>
    <w:basedOn w:val="DefaultParagraphFont"/>
    <w:link w:val="Heading2"/>
    <w:rsid w:val="00944DDB"/>
    <w:rPr>
      <w:rFonts w:asciiTheme="majorHAnsi" w:eastAsiaTheme="majorEastAsia" w:hAnsiTheme="majorHAnsi" w:cstheme="majorBidi"/>
      <w:b/>
      <w:color w:val="51247A" w:themeColor="accent1"/>
      <w:sz w:val="28"/>
      <w:szCs w:val="26"/>
    </w:rPr>
  </w:style>
  <w:style w:type="paragraph" w:customStyle="1" w:styleId="NbrHeading2">
    <w:name w:val="Nbr Heading 2"/>
    <w:basedOn w:val="Heading2"/>
    <w:next w:val="BodyText"/>
    <w:uiPriority w:val="1"/>
    <w:qFormat/>
    <w:rsid w:val="00834296"/>
    <w:pPr>
      <w:numPr>
        <w:ilvl w:val="1"/>
        <w:numId w:val="6"/>
      </w:numPr>
    </w:pPr>
  </w:style>
  <w:style w:type="character" w:customStyle="1" w:styleId="Heading3Char">
    <w:name w:val="Heading 3 Char"/>
    <w:basedOn w:val="DefaultParagraphFont"/>
    <w:link w:val="Heading3"/>
    <w:rsid w:val="00944DDB"/>
    <w:rPr>
      <w:rFonts w:asciiTheme="majorHAnsi" w:eastAsiaTheme="majorEastAsia" w:hAnsiTheme="majorHAnsi" w:cstheme="majorBidi"/>
      <w:color w:val="51247A" w:themeColor="accent1"/>
      <w:sz w:val="24"/>
      <w:szCs w:val="24"/>
    </w:rPr>
  </w:style>
  <w:style w:type="paragraph" w:customStyle="1" w:styleId="NbrHeading3">
    <w:name w:val="Nbr Heading 3"/>
    <w:basedOn w:val="Heading3"/>
    <w:next w:val="BodyText"/>
    <w:uiPriority w:val="1"/>
    <w:qFormat/>
    <w:rsid w:val="00834296"/>
    <w:pPr>
      <w:numPr>
        <w:ilvl w:val="2"/>
        <w:numId w:val="6"/>
      </w:numPr>
    </w:pPr>
  </w:style>
  <w:style w:type="character" w:customStyle="1" w:styleId="Heading4Char">
    <w:name w:val="Heading 4 Char"/>
    <w:basedOn w:val="DefaultParagraphFont"/>
    <w:link w:val="Heading4"/>
    <w:rsid w:val="00944DDB"/>
    <w:rPr>
      <w:rFonts w:asciiTheme="majorHAnsi" w:eastAsiaTheme="majorEastAsia" w:hAnsiTheme="majorHAnsi" w:cstheme="majorBidi"/>
      <w:b/>
      <w:iCs/>
      <w:color w:val="51247A" w:themeColor="accent1"/>
    </w:rPr>
  </w:style>
  <w:style w:type="paragraph" w:customStyle="1" w:styleId="NbrHeading4">
    <w:name w:val="Nbr Heading 4"/>
    <w:basedOn w:val="Heading4"/>
    <w:next w:val="BodyText"/>
    <w:uiPriority w:val="1"/>
    <w:qFormat/>
    <w:rsid w:val="00834296"/>
    <w:pPr>
      <w:numPr>
        <w:ilvl w:val="3"/>
        <w:numId w:val="6"/>
      </w:numPr>
    </w:pPr>
  </w:style>
  <w:style w:type="character" w:customStyle="1" w:styleId="Heading5Char">
    <w:name w:val="Heading 5 Char"/>
    <w:basedOn w:val="DefaultParagraphFont"/>
    <w:link w:val="Heading5"/>
    <w:uiPriority w:val="9"/>
    <w:rsid w:val="00944DDB"/>
    <w:rPr>
      <w:rFonts w:asciiTheme="majorHAnsi" w:eastAsiaTheme="majorEastAsia" w:hAnsiTheme="majorHAnsi" w:cstheme="majorBidi"/>
      <w:i/>
      <w:color w:val="51247A" w:themeColor="accent1"/>
    </w:rPr>
  </w:style>
  <w:style w:type="paragraph" w:customStyle="1" w:styleId="NbrHeading5">
    <w:name w:val="Nbr Heading 5"/>
    <w:basedOn w:val="Heading5"/>
    <w:next w:val="BodyText"/>
    <w:uiPriority w:val="1"/>
    <w:qFormat/>
    <w:rsid w:val="00834296"/>
    <w:pPr>
      <w:numPr>
        <w:ilvl w:val="4"/>
        <w:numId w:val="6"/>
      </w:numPr>
    </w:pPr>
  </w:style>
  <w:style w:type="paragraph" w:styleId="Caption">
    <w:name w:val="caption"/>
    <w:basedOn w:val="Normal"/>
    <w:next w:val="FigureStyle"/>
    <w:uiPriority w:val="35"/>
    <w:qFormat/>
    <w:rsid w:val="00416FF4"/>
    <w:pPr>
      <w:keepNext/>
      <w:tabs>
        <w:tab w:val="left" w:pos="1134"/>
      </w:tabs>
      <w:spacing w:before="240" w:after="120"/>
      <w:ind w:left="1134" w:hanging="1134"/>
    </w:pPr>
    <w:rPr>
      <w:i/>
      <w:iCs/>
      <w:color w:val="44546A" w:themeColor="text2"/>
      <w:szCs w:val="18"/>
    </w:rPr>
  </w:style>
  <w:style w:type="paragraph" w:customStyle="1" w:styleId="TableCaption">
    <w:name w:val="Table Caption"/>
    <w:basedOn w:val="BodyText"/>
    <w:next w:val="BodyText"/>
    <w:uiPriority w:val="6"/>
    <w:qFormat/>
    <w:rsid w:val="00416FF4"/>
    <w:pPr>
      <w:keepNext/>
      <w:tabs>
        <w:tab w:val="left" w:pos="1134"/>
      </w:tabs>
      <w:spacing w:before="240" w:line="240" w:lineRule="auto"/>
      <w:ind w:left="1134" w:hanging="1134"/>
    </w:pPr>
    <w:rPr>
      <w:i/>
      <w:color w:val="44546A" w:themeColor="text2"/>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qFormat/>
    <w:rsid w:val="00416FF4"/>
    <w:pPr>
      <w:spacing w:after="120" w:line="260" w:lineRule="atLeast"/>
    </w:pPr>
  </w:style>
  <w:style w:type="character" w:customStyle="1" w:styleId="BodyTextChar">
    <w:name w:val="Body Text Char"/>
    <w:basedOn w:val="DefaultParagraphFont"/>
    <w:link w:val="BodyText"/>
    <w:rsid w:val="00416FF4"/>
    <w:rPr>
      <w:sz w:val="20"/>
    </w:rPr>
  </w:style>
  <w:style w:type="paragraph" w:customStyle="1" w:styleId="FigureStyle">
    <w:name w:val="Figure Style"/>
    <w:basedOn w:val="Normal"/>
    <w:next w:val="BodyText"/>
    <w:uiPriority w:val="6"/>
    <w:qFormat/>
    <w:rsid w:val="00834296"/>
    <w:pPr>
      <w:spacing w:after="240"/>
      <w:jc w:val="center"/>
    </w:pPr>
  </w:style>
  <w:style w:type="paragraph" w:styleId="ListBullet0">
    <w:name w:val="List Bullet"/>
    <w:basedOn w:val="BodyText"/>
    <w:uiPriority w:val="99"/>
    <w:qFormat/>
    <w:rsid w:val="001E544B"/>
    <w:pPr>
      <w:numPr>
        <w:numId w:val="11"/>
      </w:numPr>
    </w:pPr>
  </w:style>
  <w:style w:type="numbering" w:customStyle="1" w:styleId="ListBullet">
    <w:name w:val="List_Bullet"/>
    <w:uiPriority w:val="99"/>
    <w:rsid w:val="001E544B"/>
    <w:pPr>
      <w:numPr>
        <w:numId w:val="1"/>
      </w:numPr>
    </w:pPr>
  </w:style>
  <w:style w:type="paragraph" w:customStyle="1" w:styleId="ListBullet6">
    <w:name w:val="List Bullet 6"/>
    <w:basedOn w:val="ListBullet0"/>
    <w:uiPriority w:val="19"/>
    <w:rsid w:val="006C0E44"/>
    <w:pPr>
      <w:numPr>
        <w:ilvl w:val="5"/>
      </w:numPr>
    </w:pPr>
  </w:style>
  <w:style w:type="paragraph" w:styleId="ListBullet2">
    <w:name w:val="List Bullet 2"/>
    <w:basedOn w:val="ListBullet0"/>
    <w:uiPriority w:val="99"/>
    <w:rsid w:val="006C0E44"/>
    <w:pPr>
      <w:numPr>
        <w:ilvl w:val="1"/>
      </w:numPr>
    </w:pPr>
  </w:style>
  <w:style w:type="paragraph" w:styleId="ListBullet3">
    <w:name w:val="List Bullet 3"/>
    <w:basedOn w:val="ListBullet0"/>
    <w:uiPriority w:val="99"/>
    <w:rsid w:val="006C0E44"/>
    <w:pPr>
      <w:numPr>
        <w:ilvl w:val="2"/>
      </w:numPr>
    </w:pPr>
  </w:style>
  <w:style w:type="paragraph" w:styleId="ListBullet4">
    <w:name w:val="List Bullet 4"/>
    <w:basedOn w:val="ListBullet0"/>
    <w:uiPriority w:val="99"/>
    <w:rsid w:val="006C0E44"/>
    <w:pPr>
      <w:numPr>
        <w:ilvl w:val="3"/>
      </w:numPr>
    </w:pPr>
  </w:style>
  <w:style w:type="paragraph" w:styleId="ListBullet5">
    <w:name w:val="List Bullet 5"/>
    <w:basedOn w:val="ListBullet0"/>
    <w:uiPriority w:val="99"/>
    <w:rsid w:val="006C0E44"/>
    <w:pPr>
      <w:numPr>
        <w:ilvl w:val="4"/>
      </w:numPr>
    </w:pPr>
  </w:style>
  <w:style w:type="paragraph" w:styleId="ListNumber0">
    <w:name w:val="List Number"/>
    <w:basedOn w:val="BodyText"/>
    <w:qFormat/>
    <w:rsid w:val="00834296"/>
    <w:pPr>
      <w:numPr>
        <w:numId w:val="2"/>
      </w:numPr>
    </w:pPr>
  </w:style>
  <w:style w:type="paragraph" w:customStyle="1" w:styleId="ListNumber6">
    <w:name w:val="List Number 6"/>
    <w:basedOn w:val="ListNumber0"/>
    <w:uiPriority w:val="19"/>
    <w:rsid w:val="00834296"/>
    <w:pPr>
      <w:numPr>
        <w:ilvl w:val="5"/>
      </w:numPr>
      <w:tabs>
        <w:tab w:val="num" w:pos="425"/>
      </w:tabs>
    </w:pPr>
  </w:style>
  <w:style w:type="paragraph" w:customStyle="1" w:styleId="ListParagraph6">
    <w:name w:val="List Paragraph 6"/>
    <w:basedOn w:val="ListParagraph"/>
    <w:uiPriority w:val="19"/>
    <w:rsid w:val="005E7363"/>
    <w:pPr>
      <w:numPr>
        <w:ilvl w:val="5"/>
      </w:numPr>
      <w:ind w:left="425"/>
    </w:pPr>
  </w:style>
  <w:style w:type="paragraph" w:styleId="ListNumber2">
    <w:name w:val="List Number 2"/>
    <w:basedOn w:val="ListNumber0"/>
    <w:rsid w:val="00834296"/>
    <w:pPr>
      <w:numPr>
        <w:ilvl w:val="1"/>
      </w:numPr>
      <w:tabs>
        <w:tab w:val="num" w:pos="425"/>
      </w:tabs>
    </w:pPr>
  </w:style>
  <w:style w:type="paragraph" w:styleId="ListNumber3">
    <w:name w:val="List Number 3"/>
    <w:basedOn w:val="ListNumber0"/>
    <w:rsid w:val="00834296"/>
    <w:pPr>
      <w:numPr>
        <w:ilvl w:val="2"/>
      </w:numPr>
      <w:tabs>
        <w:tab w:val="num" w:pos="425"/>
      </w:tabs>
    </w:pPr>
  </w:style>
  <w:style w:type="paragraph" w:styleId="ListNumber4">
    <w:name w:val="List Number 4"/>
    <w:basedOn w:val="ListNumber0"/>
    <w:rsid w:val="00834296"/>
    <w:pPr>
      <w:numPr>
        <w:ilvl w:val="3"/>
      </w:numPr>
      <w:tabs>
        <w:tab w:val="num" w:pos="425"/>
      </w:tabs>
    </w:pPr>
  </w:style>
  <w:style w:type="paragraph" w:styleId="ListNumber5">
    <w:name w:val="List Number 5"/>
    <w:basedOn w:val="ListNumber0"/>
    <w:rsid w:val="00834296"/>
    <w:pPr>
      <w:numPr>
        <w:ilvl w:val="4"/>
      </w:numPr>
      <w:tabs>
        <w:tab w:val="num" w:pos="425"/>
      </w:tabs>
    </w:pPr>
  </w:style>
  <w:style w:type="numbering" w:customStyle="1" w:styleId="ListNumber">
    <w:name w:val="List_Number"/>
    <w:uiPriority w:val="99"/>
    <w:rsid w:val="00834296"/>
    <w:pPr>
      <w:numPr>
        <w:numId w:val="2"/>
      </w:numPr>
    </w:pPr>
  </w:style>
  <w:style w:type="numbering" w:customStyle="1" w:styleId="ListParagraph0">
    <w:name w:val="List Paragraph0"/>
    <w:uiPriority w:val="99"/>
    <w:rsid w:val="005E7363"/>
    <w:pPr>
      <w:numPr>
        <w:numId w:val="3"/>
      </w:numPr>
    </w:pPr>
  </w:style>
  <w:style w:type="paragraph" w:customStyle="1" w:styleId="ListAlpha0">
    <w:name w:val="List Alpha"/>
    <w:basedOn w:val="BodyText"/>
    <w:uiPriority w:val="2"/>
    <w:qFormat/>
    <w:rsid w:val="007C38B8"/>
    <w:pPr>
      <w:numPr>
        <w:numId w:val="4"/>
      </w:numPr>
    </w:pPr>
  </w:style>
  <w:style w:type="paragraph" w:customStyle="1" w:styleId="ListAlpha2">
    <w:name w:val="List Alpha 2"/>
    <w:basedOn w:val="ListAlpha0"/>
    <w:uiPriority w:val="19"/>
    <w:rsid w:val="007C38B8"/>
    <w:pPr>
      <w:numPr>
        <w:ilvl w:val="1"/>
      </w:numPr>
      <w:tabs>
        <w:tab w:val="num" w:pos="425"/>
      </w:tabs>
    </w:pPr>
  </w:style>
  <w:style w:type="paragraph" w:customStyle="1" w:styleId="ListAlpha3">
    <w:name w:val="List Alpha 3"/>
    <w:basedOn w:val="ListAlpha0"/>
    <w:uiPriority w:val="19"/>
    <w:rsid w:val="007C38B8"/>
    <w:pPr>
      <w:numPr>
        <w:ilvl w:val="2"/>
      </w:numPr>
    </w:pPr>
  </w:style>
  <w:style w:type="paragraph" w:customStyle="1" w:styleId="ListAlpha4">
    <w:name w:val="List Alpha 4"/>
    <w:basedOn w:val="ListAlpha0"/>
    <w:uiPriority w:val="19"/>
    <w:rsid w:val="007C38B8"/>
    <w:pPr>
      <w:numPr>
        <w:ilvl w:val="3"/>
      </w:numPr>
    </w:pPr>
  </w:style>
  <w:style w:type="paragraph" w:customStyle="1" w:styleId="ListAlpha5">
    <w:name w:val="List Alpha 5"/>
    <w:basedOn w:val="ListAlpha0"/>
    <w:uiPriority w:val="19"/>
    <w:rsid w:val="007C38B8"/>
    <w:pPr>
      <w:numPr>
        <w:ilvl w:val="4"/>
      </w:numPr>
    </w:pPr>
  </w:style>
  <w:style w:type="paragraph" w:customStyle="1" w:styleId="ListAlpha6">
    <w:name w:val="List Alpha 6"/>
    <w:basedOn w:val="ListAlpha0"/>
    <w:uiPriority w:val="19"/>
    <w:rsid w:val="007C38B8"/>
    <w:pPr>
      <w:numPr>
        <w:ilvl w:val="5"/>
      </w:numPr>
    </w:pPr>
  </w:style>
  <w:style w:type="numbering" w:customStyle="1" w:styleId="ListAlpha">
    <w:name w:val="List_Alpha"/>
    <w:uiPriority w:val="99"/>
    <w:rsid w:val="007C38B8"/>
    <w:pPr>
      <w:numPr>
        <w:numId w:val="4"/>
      </w:numPr>
    </w:pPr>
  </w:style>
  <w:style w:type="paragraph" w:styleId="Title">
    <w:name w:val="Title"/>
    <w:basedOn w:val="Normal"/>
    <w:next w:val="BodyText"/>
    <w:link w:val="TitleChar"/>
    <w:qFormat/>
    <w:rsid w:val="005D4250"/>
    <w:rPr>
      <w:rFonts w:asciiTheme="majorHAnsi" w:eastAsiaTheme="majorEastAsia" w:hAnsiTheme="majorHAnsi" w:cstheme="majorBidi"/>
      <w:b/>
      <w:color w:val="51247A" w:themeColor="accent1"/>
      <w:sz w:val="72"/>
      <w:szCs w:val="56"/>
    </w:rPr>
  </w:style>
  <w:style w:type="character" w:customStyle="1" w:styleId="TitleChar">
    <w:name w:val="Title Char"/>
    <w:basedOn w:val="DefaultParagraphFont"/>
    <w:link w:val="Title"/>
    <w:rsid w:val="005D4250"/>
    <w:rPr>
      <w:rFonts w:asciiTheme="majorHAnsi" w:eastAsiaTheme="majorEastAsia" w:hAnsiTheme="majorHAnsi" w:cstheme="majorBidi"/>
      <w:b/>
      <w:color w:val="51247A" w:themeColor="accent1"/>
      <w:sz w:val="72"/>
      <w:szCs w:val="56"/>
    </w:rPr>
  </w:style>
  <w:style w:type="paragraph" w:styleId="Subtitle">
    <w:name w:val="Subtitle"/>
    <w:basedOn w:val="Normal"/>
    <w:next w:val="BodyText"/>
    <w:link w:val="SubtitleChar"/>
    <w:uiPriority w:val="11"/>
    <w:qFormat/>
    <w:rsid w:val="005D4250"/>
    <w:pPr>
      <w:numPr>
        <w:ilvl w:val="1"/>
      </w:numPr>
    </w:pPr>
    <w:rPr>
      <w:rFonts w:eastAsiaTheme="minorEastAsia"/>
      <w:color w:val="51247A" w:themeColor="accent1"/>
      <w:sz w:val="28"/>
    </w:rPr>
  </w:style>
  <w:style w:type="character" w:customStyle="1" w:styleId="SubtitleChar">
    <w:name w:val="Subtitle Char"/>
    <w:basedOn w:val="DefaultParagraphFont"/>
    <w:link w:val="Subtitle"/>
    <w:uiPriority w:val="11"/>
    <w:rsid w:val="005D4250"/>
    <w:rPr>
      <w:rFonts w:eastAsiaTheme="minorEastAsia"/>
      <w:color w:val="51247A" w:themeColor="accent1"/>
      <w:sz w:val="28"/>
    </w:rPr>
  </w:style>
  <w:style w:type="paragraph" w:styleId="TOCHeading">
    <w:name w:val="TOC Heading"/>
    <w:basedOn w:val="Normal"/>
    <w:next w:val="Normal"/>
    <w:uiPriority w:val="39"/>
    <w:qFormat/>
    <w:rsid w:val="00C474B7"/>
    <w:pPr>
      <w:spacing w:before="360" w:after="240"/>
    </w:pPr>
    <w:rPr>
      <w:color w:val="51247A" w:themeColor="accent1"/>
      <w:sz w:val="36"/>
    </w:rPr>
  </w:style>
  <w:style w:type="paragraph" w:styleId="TOC4">
    <w:name w:val="toc 4"/>
    <w:basedOn w:val="TOC1"/>
    <w:next w:val="Normal"/>
    <w:uiPriority w:val="39"/>
    <w:rsid w:val="00670B05"/>
    <w:pPr>
      <w:tabs>
        <w:tab w:val="left" w:pos="851"/>
      </w:tabs>
      <w:ind w:left="851" w:hanging="851"/>
    </w:pPr>
  </w:style>
  <w:style w:type="paragraph" w:styleId="TOC5">
    <w:name w:val="toc 5"/>
    <w:basedOn w:val="TOC2"/>
    <w:next w:val="Normal"/>
    <w:uiPriority w:val="39"/>
    <w:rsid w:val="00670B05"/>
    <w:pPr>
      <w:tabs>
        <w:tab w:val="left" w:pos="851"/>
      </w:tabs>
      <w:ind w:left="851" w:hanging="851"/>
    </w:pPr>
  </w:style>
  <w:style w:type="paragraph" w:styleId="TOC1">
    <w:name w:val="toc 1"/>
    <w:basedOn w:val="Normal"/>
    <w:next w:val="Normal"/>
    <w:uiPriority w:val="39"/>
    <w:rsid w:val="00B742E4"/>
    <w:pPr>
      <w:tabs>
        <w:tab w:val="right" w:leader="dot" w:pos="9639"/>
      </w:tabs>
      <w:spacing w:after="60"/>
    </w:pPr>
    <w:rPr>
      <w:b/>
    </w:rPr>
  </w:style>
  <w:style w:type="paragraph" w:styleId="TOC6">
    <w:name w:val="toc 6"/>
    <w:basedOn w:val="TOC3"/>
    <w:next w:val="Normal"/>
    <w:uiPriority w:val="39"/>
    <w:rsid w:val="00670B05"/>
    <w:pPr>
      <w:tabs>
        <w:tab w:val="left" w:pos="851"/>
      </w:tabs>
      <w:ind w:left="851" w:hanging="851"/>
    </w:pPr>
  </w:style>
  <w:style w:type="paragraph" w:styleId="Quote">
    <w:name w:val="Quote"/>
    <w:basedOn w:val="BodyText"/>
    <w:next w:val="Normal"/>
    <w:link w:val="QuoteChar"/>
    <w:uiPriority w:val="29"/>
    <w:qFormat/>
    <w:rsid w:val="00A34437"/>
    <w:pPr>
      <w:spacing w:before="240" w:after="240"/>
      <w:ind w:left="567" w:right="567"/>
    </w:pPr>
    <w:rPr>
      <w:i/>
      <w:iCs/>
      <w:color w:val="51247A" w:themeColor="accent1"/>
    </w:rPr>
  </w:style>
  <w:style w:type="paragraph" w:styleId="TOC2">
    <w:name w:val="toc 2"/>
    <w:basedOn w:val="Normal"/>
    <w:next w:val="Normal"/>
    <w:uiPriority w:val="39"/>
    <w:rsid w:val="00B742E4"/>
    <w:pPr>
      <w:tabs>
        <w:tab w:val="right" w:leader="dot" w:pos="9639"/>
      </w:tabs>
      <w:spacing w:before="60" w:after="60"/>
    </w:pPr>
  </w:style>
  <w:style w:type="paragraph" w:styleId="TOC3">
    <w:name w:val="toc 3"/>
    <w:basedOn w:val="Normal"/>
    <w:next w:val="Normal"/>
    <w:uiPriority w:val="39"/>
    <w:rsid w:val="00B742E4"/>
    <w:pPr>
      <w:tabs>
        <w:tab w:val="right" w:leader="dot" w:pos="9639"/>
      </w:tabs>
      <w:spacing w:before="20" w:after="20"/>
    </w:pPr>
  </w:style>
  <w:style w:type="character" w:customStyle="1" w:styleId="QuoteChar">
    <w:name w:val="Quote Char"/>
    <w:basedOn w:val="DefaultParagraphFont"/>
    <w:link w:val="Quote"/>
    <w:uiPriority w:val="29"/>
    <w:rsid w:val="00A34437"/>
    <w:rPr>
      <w:i/>
      <w:iCs/>
      <w:color w:val="51247A" w:themeColor="accent1"/>
    </w:rPr>
  </w:style>
  <w:style w:type="paragraph" w:styleId="Footer">
    <w:name w:val="footer"/>
    <w:basedOn w:val="Normal"/>
    <w:link w:val="FooterChar"/>
    <w:uiPriority w:val="99"/>
    <w:rsid w:val="00B042DF"/>
    <w:pPr>
      <w:tabs>
        <w:tab w:val="left" w:pos="851"/>
      </w:tabs>
    </w:pPr>
    <w:rPr>
      <w:color w:val="51247A" w:themeColor="accent1"/>
      <w:sz w:val="16"/>
    </w:rPr>
  </w:style>
  <w:style w:type="character" w:customStyle="1" w:styleId="FooterChar">
    <w:name w:val="Footer Char"/>
    <w:basedOn w:val="DefaultParagraphFont"/>
    <w:link w:val="Footer"/>
    <w:uiPriority w:val="99"/>
    <w:rsid w:val="00B042DF"/>
    <w:rPr>
      <w:color w:val="51247A" w:themeColor="accent1"/>
      <w:sz w:val="16"/>
    </w:rPr>
  </w:style>
  <w:style w:type="paragraph" w:styleId="Header">
    <w:name w:val="header"/>
    <w:basedOn w:val="Normal"/>
    <w:link w:val="HeaderChar"/>
    <w:uiPriority w:val="99"/>
    <w:rsid w:val="00C20C17"/>
    <w:rPr>
      <w:sz w:val="18"/>
    </w:rPr>
  </w:style>
  <w:style w:type="character" w:customStyle="1" w:styleId="HeaderChar">
    <w:name w:val="Header Char"/>
    <w:basedOn w:val="DefaultParagraphFont"/>
    <w:link w:val="Header"/>
    <w:uiPriority w:val="99"/>
    <w:rsid w:val="00C20C17"/>
    <w:rPr>
      <w:sz w:val="18"/>
    </w:rPr>
  </w:style>
  <w:style w:type="table" w:styleId="TableGrid">
    <w:name w:val="Table Grid"/>
    <w:aliases w:val="Table No Border"/>
    <w:basedOn w:val="TableNormal"/>
    <w:uiPriority w:val="39"/>
    <w:rsid w:val="00A34437"/>
    <w:pPr>
      <w:spacing w:after="0" w:line="240" w:lineRule="auto"/>
    </w:pPr>
    <w:tblPr>
      <w:tblCellMar>
        <w:left w:w="0" w:type="dxa"/>
        <w:right w:w="0" w:type="dxa"/>
      </w:tblCellMar>
    </w:tblPr>
  </w:style>
  <w:style w:type="table" w:customStyle="1" w:styleId="TableUQ">
    <w:name w:val="Table UQ"/>
    <w:basedOn w:val="TableNormal"/>
    <w:uiPriority w:val="99"/>
    <w:rsid w:val="0025008F"/>
    <w:pPr>
      <w:spacing w:after="0" w:line="240" w:lineRule="auto"/>
    </w:pPr>
    <w:tblPr>
      <w:tblStyleRowBandSize w:val="1"/>
      <w:tblStyleColBandSize w:val="1"/>
      <w:tblBorders>
        <w:top w:val="single" w:sz="4" w:space="0" w:color="51247A" w:themeColor="accent1"/>
        <w:bottom w:val="single" w:sz="4" w:space="0" w:color="51247A" w:themeColor="accent1"/>
        <w:insideH w:val="single" w:sz="4" w:space="0" w:color="51247A" w:themeColor="accent1"/>
      </w:tblBorders>
      <w:tblCellMar>
        <w:left w:w="0" w:type="dxa"/>
        <w:right w:w="0" w:type="dxa"/>
      </w:tblCellMar>
    </w:tblPr>
    <w:tblStylePr w:type="firstRow">
      <w:rPr>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single" w:sz="4" w:space="0" w:color="51247A" w:themeColor="accent1"/>
          <w:tl2br w:val="nil"/>
          <w:tr2bl w:val="nil"/>
        </w:tcBorders>
        <w:shd w:val="clear" w:color="auto" w:fill="51247A" w:themeFill="accent1"/>
      </w:tcPr>
    </w:tblStylePr>
    <w:tblStylePr w:type="lastRow">
      <w:tblPr/>
      <w:tcPr>
        <w:shd w:val="clear" w:color="auto" w:fill="F7F5F4" w:themeFill="accent6" w:themeFillTint="33"/>
      </w:tcPr>
    </w:tblStylePr>
    <w:tblStylePr w:type="firstCol">
      <w:rPr>
        <w:color w:val="FFFFFF" w:themeColor="background1"/>
      </w:rPr>
      <w:tblPr/>
      <w:tcPr>
        <w:tcBorders>
          <w:insideH w:val="single" w:sz="4" w:space="0" w:color="FFFFFF" w:themeColor="background1"/>
        </w:tcBorders>
        <w:shd w:val="clear" w:color="auto" w:fill="51247A" w:themeFill="accent1"/>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table" w:customStyle="1" w:styleId="TableUQLined">
    <w:name w:val="Table UQ Lined"/>
    <w:basedOn w:val="TableNormal"/>
    <w:uiPriority w:val="99"/>
    <w:rsid w:val="0025008F"/>
    <w:pPr>
      <w:spacing w:after="0" w:line="240" w:lineRule="auto"/>
    </w:pPr>
    <w:tblPr>
      <w:tblStyleRowBandSize w:val="1"/>
      <w:tblStyleColBandSize w:val="1"/>
      <w:tblBorders>
        <w:top w:val="single" w:sz="4" w:space="0" w:color="51247A" w:themeColor="accent1"/>
        <w:bottom w:val="single" w:sz="18" w:space="0" w:color="51247A" w:themeColor="accent1"/>
        <w:insideH w:val="single" w:sz="4" w:space="0" w:color="51247A" w:themeColor="accent1"/>
      </w:tblBorders>
      <w:tblCellMar>
        <w:left w:w="0" w:type="dxa"/>
        <w:right w:w="0" w:type="dxa"/>
      </w:tblCellMar>
    </w:tblPr>
    <w:tblStylePr w:type="firstRow">
      <w:tblPr/>
      <w:tcPr>
        <w:tcBorders>
          <w:top w:val="single" w:sz="18" w:space="0" w:color="51247A" w:themeColor="accent1"/>
          <w:left w:val="nil"/>
          <w:bottom w:val="single" w:sz="18" w:space="0" w:color="51247A" w:themeColor="accent1"/>
          <w:right w:val="nil"/>
          <w:insideH w:val="nil"/>
          <w:insideV w:val="nil"/>
          <w:tl2br w:val="nil"/>
          <w:tr2bl w:val="nil"/>
        </w:tcBorders>
      </w:tcPr>
    </w:tblStylePr>
    <w:tblStylePr w:type="lastRow">
      <w:rPr>
        <w:b/>
      </w:rPr>
      <w:tblPr/>
      <w:tcPr>
        <w:shd w:val="clear" w:color="auto" w:fill="F7F5F4" w:themeFill="accent6" w:themeFillTint="33"/>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paragraph" w:customStyle="1" w:styleId="TableText">
    <w:name w:val="Table Text"/>
    <w:basedOn w:val="Normal"/>
    <w:uiPriority w:val="3"/>
    <w:qFormat/>
    <w:rsid w:val="00B025B0"/>
    <w:pPr>
      <w:spacing w:before="60" w:after="60"/>
      <w:ind w:left="113" w:right="113"/>
    </w:pPr>
  </w:style>
  <w:style w:type="paragraph" w:customStyle="1" w:styleId="TableHeading">
    <w:name w:val="Table Heading"/>
    <w:basedOn w:val="TableText"/>
    <w:uiPriority w:val="3"/>
    <w:qFormat/>
    <w:rsid w:val="00B025B0"/>
    <w:rPr>
      <w:b/>
    </w:rPr>
  </w:style>
  <w:style w:type="paragraph" w:customStyle="1" w:styleId="TableBullet">
    <w:name w:val="Table Bullet"/>
    <w:basedOn w:val="TableText"/>
    <w:uiPriority w:val="4"/>
    <w:qFormat/>
    <w:rsid w:val="00B025B0"/>
    <w:pPr>
      <w:numPr>
        <w:numId w:val="7"/>
      </w:numPr>
    </w:pPr>
  </w:style>
  <w:style w:type="paragraph" w:customStyle="1" w:styleId="TableBullet2">
    <w:name w:val="Table Bullet 2"/>
    <w:basedOn w:val="TableBullet"/>
    <w:uiPriority w:val="19"/>
    <w:rsid w:val="00B025B0"/>
    <w:pPr>
      <w:numPr>
        <w:ilvl w:val="1"/>
      </w:numPr>
      <w:tabs>
        <w:tab w:val="num" w:pos="425"/>
      </w:tabs>
    </w:pPr>
  </w:style>
  <w:style w:type="paragraph" w:customStyle="1" w:styleId="TableNumber">
    <w:name w:val="Table Number"/>
    <w:basedOn w:val="TableText"/>
    <w:uiPriority w:val="4"/>
    <w:qFormat/>
    <w:rsid w:val="00B025B0"/>
    <w:pPr>
      <w:numPr>
        <w:numId w:val="8"/>
      </w:numPr>
    </w:pPr>
  </w:style>
  <w:style w:type="paragraph" w:customStyle="1" w:styleId="TableNumber2">
    <w:name w:val="Table Number 2"/>
    <w:basedOn w:val="TableNumber"/>
    <w:uiPriority w:val="19"/>
    <w:rsid w:val="00B025B0"/>
    <w:pPr>
      <w:numPr>
        <w:ilvl w:val="1"/>
      </w:numPr>
      <w:tabs>
        <w:tab w:val="num" w:pos="2978"/>
      </w:tabs>
    </w:pPr>
  </w:style>
  <w:style w:type="numbering" w:customStyle="1" w:styleId="ListTableBullet">
    <w:name w:val="List_TableBullet"/>
    <w:uiPriority w:val="99"/>
    <w:rsid w:val="00B025B0"/>
    <w:pPr>
      <w:numPr>
        <w:numId w:val="7"/>
      </w:numPr>
    </w:pPr>
  </w:style>
  <w:style w:type="numbering" w:customStyle="1" w:styleId="ListTableNumber">
    <w:name w:val="List_TableNumber"/>
    <w:uiPriority w:val="99"/>
    <w:rsid w:val="00B025B0"/>
    <w:pPr>
      <w:numPr>
        <w:numId w:val="8"/>
      </w:numPr>
    </w:pPr>
  </w:style>
  <w:style w:type="paragraph" w:customStyle="1" w:styleId="CoverDetails">
    <w:name w:val="Cover Details"/>
    <w:basedOn w:val="Normal"/>
    <w:next w:val="BodyText"/>
    <w:uiPriority w:val="12"/>
    <w:rsid w:val="005D4250"/>
    <w:rPr>
      <w:b/>
      <w:color w:val="51247A" w:themeColor="accent1"/>
      <w:sz w:val="28"/>
    </w:rPr>
  </w:style>
  <w:style w:type="paragraph" w:customStyle="1" w:styleId="AppendixH2">
    <w:name w:val="Appendix H2"/>
    <w:basedOn w:val="Heading2"/>
    <w:next w:val="BodyText"/>
    <w:uiPriority w:val="14"/>
    <w:qFormat/>
    <w:rsid w:val="00C474B7"/>
    <w:pPr>
      <w:numPr>
        <w:ilvl w:val="1"/>
        <w:numId w:val="14"/>
      </w:numPr>
    </w:pPr>
  </w:style>
  <w:style w:type="paragraph" w:customStyle="1" w:styleId="AppendixH3">
    <w:name w:val="Appendix H3"/>
    <w:basedOn w:val="Heading3"/>
    <w:next w:val="BodyText"/>
    <w:uiPriority w:val="14"/>
    <w:qFormat/>
    <w:rsid w:val="00C474B7"/>
    <w:pPr>
      <w:numPr>
        <w:ilvl w:val="2"/>
        <w:numId w:val="14"/>
      </w:numPr>
    </w:pPr>
  </w:style>
  <w:style w:type="numbering" w:customStyle="1" w:styleId="ListAppendix">
    <w:name w:val="List_Appendix"/>
    <w:uiPriority w:val="99"/>
    <w:rsid w:val="00C474B7"/>
    <w:pPr>
      <w:numPr>
        <w:numId w:val="9"/>
      </w:numPr>
    </w:pPr>
  </w:style>
  <w:style w:type="paragraph" w:styleId="TOC8">
    <w:name w:val="toc 8"/>
    <w:basedOn w:val="TOC2"/>
    <w:next w:val="Normal"/>
    <w:uiPriority w:val="39"/>
    <w:rsid w:val="00B742E4"/>
    <w:pPr>
      <w:tabs>
        <w:tab w:val="left" w:pos="1701"/>
      </w:tabs>
    </w:pPr>
  </w:style>
  <w:style w:type="paragraph" w:styleId="TableofFigures">
    <w:name w:val="table of figures"/>
    <w:basedOn w:val="Normal"/>
    <w:next w:val="Normal"/>
    <w:uiPriority w:val="99"/>
    <w:unhideWhenUsed/>
    <w:rsid w:val="00B742E4"/>
    <w:pPr>
      <w:tabs>
        <w:tab w:val="left" w:pos="1134"/>
        <w:tab w:val="right" w:leader="dot" w:pos="9628"/>
      </w:tabs>
      <w:spacing w:before="60" w:after="60"/>
      <w:ind w:left="1134" w:hanging="1134"/>
    </w:pPr>
  </w:style>
  <w:style w:type="character" w:styleId="Hyperlink">
    <w:name w:val="Hyperlink"/>
    <w:basedOn w:val="DefaultParagraphFont"/>
    <w:uiPriority w:val="99"/>
    <w:rsid w:val="00B742E4"/>
    <w:rPr>
      <w:color w:val="51247A" w:themeColor="hyperlink"/>
      <w:u w:val="single"/>
    </w:rPr>
  </w:style>
  <w:style w:type="numbering" w:customStyle="1" w:styleId="ListNumberedHeadings">
    <w:name w:val="List_NumberedHeadings"/>
    <w:uiPriority w:val="99"/>
    <w:rsid w:val="006C0E44"/>
    <w:pPr>
      <w:numPr>
        <w:numId w:val="10"/>
      </w:numPr>
    </w:pPr>
  </w:style>
  <w:style w:type="character" w:customStyle="1" w:styleId="Heading9Char">
    <w:name w:val="Heading 9 Char"/>
    <w:aliases w:val="Appendix H11 Char"/>
    <w:basedOn w:val="DefaultParagraphFont"/>
    <w:link w:val="Heading9"/>
    <w:uiPriority w:val="12"/>
    <w:rsid w:val="00C474B7"/>
    <w:rPr>
      <w:rFonts w:cstheme="minorHAnsi"/>
      <w:b/>
      <w:iCs/>
      <w:color w:val="51247A" w:themeColor="accent1"/>
      <w:sz w:val="64"/>
      <w:szCs w:val="21"/>
    </w:rPr>
  </w:style>
  <w:style w:type="paragraph" w:styleId="FootnoteText">
    <w:name w:val="footnote text"/>
    <w:aliases w:val="Footnote Text Char2 Char,Footnote Text Char1 Char Char1,Footnote Text Char Char Char Char1,Footnote Text Char Char1 Char1,Footnote Text Char1 Char1,Footnote Text Char Char Char1,Footnote Text Char Char Char,Footnote Text Char Char"/>
    <w:basedOn w:val="Normal"/>
    <w:link w:val="FootnoteTextChar"/>
    <w:qFormat/>
    <w:rsid w:val="00B13955"/>
    <w:pPr>
      <w:tabs>
        <w:tab w:val="left" w:pos="284"/>
      </w:tabs>
      <w:ind w:left="284" w:hanging="284"/>
    </w:pPr>
    <w:rPr>
      <w:sz w:val="16"/>
      <w:szCs w:val="20"/>
    </w:rPr>
  </w:style>
  <w:style w:type="character" w:customStyle="1" w:styleId="FootnoteTextChar">
    <w:name w:val="Footnote Text Char"/>
    <w:aliases w:val="Footnote Text Char2 Char Char,Footnote Text Char1 Char Char1 Char,Footnote Text Char Char Char Char1 Char,Footnote Text Char Char1 Char1 Char,Footnote Text Char1 Char1 Char,Footnote Text Char Char Char1 Char"/>
    <w:basedOn w:val="DefaultParagraphFont"/>
    <w:link w:val="FootnoteText"/>
    <w:rsid w:val="00B13955"/>
    <w:rPr>
      <w:sz w:val="16"/>
      <w:szCs w:val="20"/>
    </w:rPr>
  </w:style>
  <w:style w:type="character" w:styleId="FootnoteReference">
    <w:name w:val="footnote reference"/>
    <w:aliases w:val="(NECG) Footnote Reference"/>
    <w:basedOn w:val="DefaultParagraphFont"/>
    <w:uiPriority w:val="99"/>
    <w:rsid w:val="00C20C17"/>
    <w:rPr>
      <w:vertAlign w:val="superscript"/>
    </w:rPr>
  </w:style>
  <w:style w:type="character" w:styleId="FollowedHyperlink">
    <w:name w:val="FollowedHyperlink"/>
    <w:basedOn w:val="DefaultParagraphFont"/>
    <w:uiPriority w:val="99"/>
    <w:rsid w:val="00670B05"/>
    <w:rPr>
      <w:color w:val="51247A" w:themeColor="followedHyperlink"/>
      <w:u w:val="single"/>
    </w:rPr>
  </w:style>
  <w:style w:type="paragraph" w:customStyle="1" w:styleId="DividerTitle">
    <w:name w:val="Divider Title"/>
    <w:basedOn w:val="Normal"/>
    <w:uiPriority w:val="19"/>
    <w:qFormat/>
    <w:rsid w:val="00716942"/>
    <w:pPr>
      <w:spacing w:line="216" w:lineRule="auto"/>
    </w:pPr>
    <w:rPr>
      <w:color w:val="51247A" w:themeColor="accent1"/>
      <w:sz w:val="60"/>
    </w:rPr>
  </w:style>
  <w:style w:type="paragraph" w:customStyle="1" w:styleId="SectionTitleNumbered">
    <w:name w:val="Section Title Numbered"/>
    <w:basedOn w:val="Normal"/>
    <w:uiPriority w:val="19"/>
    <w:qFormat/>
    <w:rsid w:val="00614669"/>
    <w:pPr>
      <w:numPr>
        <w:numId w:val="13"/>
      </w:numPr>
    </w:pPr>
    <w:rPr>
      <w:color w:val="51247A" w:themeColor="accent1"/>
      <w:sz w:val="48"/>
    </w:rPr>
  </w:style>
  <w:style w:type="numbering" w:customStyle="1" w:styleId="ListSectionTitle">
    <w:name w:val="List_SectionTitle"/>
    <w:uiPriority w:val="99"/>
    <w:rsid w:val="00614669"/>
    <w:pPr>
      <w:numPr>
        <w:numId w:val="12"/>
      </w:numPr>
    </w:pPr>
  </w:style>
  <w:style w:type="paragraph" w:customStyle="1" w:styleId="Sectiontext">
    <w:name w:val="Section text"/>
    <w:basedOn w:val="Normal"/>
    <w:uiPriority w:val="19"/>
    <w:qFormat/>
    <w:rsid w:val="004972A0"/>
    <w:pPr>
      <w:spacing w:after="120" w:line="252" w:lineRule="auto"/>
      <w:ind w:right="7795"/>
    </w:pPr>
    <w:rPr>
      <w:sz w:val="18"/>
    </w:rPr>
  </w:style>
  <w:style w:type="paragraph" w:customStyle="1" w:styleId="DividerSectionTitle">
    <w:name w:val="Divider Section Title"/>
    <w:basedOn w:val="Normal"/>
    <w:uiPriority w:val="19"/>
    <w:qFormat/>
    <w:rsid w:val="00614669"/>
    <w:rPr>
      <w:b/>
      <w:color w:val="51247A" w:themeColor="accent1"/>
      <w:sz w:val="48"/>
    </w:rPr>
  </w:style>
  <w:style w:type="paragraph" w:customStyle="1" w:styleId="SectionNumberOnly">
    <w:name w:val="Section Number Only"/>
    <w:basedOn w:val="Normal"/>
    <w:uiPriority w:val="19"/>
    <w:qFormat/>
    <w:rsid w:val="00614669"/>
    <w:pPr>
      <w:numPr>
        <w:ilvl w:val="1"/>
        <w:numId w:val="13"/>
      </w:numPr>
      <w:spacing w:after="120"/>
    </w:pPr>
    <w:rPr>
      <w:color w:val="E62645" w:themeColor="accent2"/>
      <w:sz w:val="72"/>
    </w:rPr>
  </w:style>
  <w:style w:type="character" w:styleId="CommentReference">
    <w:name w:val="annotation reference"/>
    <w:basedOn w:val="DefaultParagraphFont"/>
    <w:uiPriority w:val="99"/>
    <w:semiHidden/>
    <w:unhideWhenUsed/>
    <w:rsid w:val="000B3E75"/>
    <w:rPr>
      <w:sz w:val="16"/>
      <w:szCs w:val="16"/>
    </w:rPr>
  </w:style>
  <w:style w:type="paragraph" w:styleId="CommentText">
    <w:name w:val="annotation text"/>
    <w:basedOn w:val="Normal"/>
    <w:link w:val="CommentTextChar"/>
    <w:uiPriority w:val="99"/>
    <w:unhideWhenUsed/>
    <w:rsid w:val="000B3E75"/>
    <w:rPr>
      <w:szCs w:val="20"/>
    </w:rPr>
  </w:style>
  <w:style w:type="character" w:customStyle="1" w:styleId="CommentTextChar">
    <w:name w:val="Comment Text Char"/>
    <w:basedOn w:val="DefaultParagraphFont"/>
    <w:link w:val="CommentText"/>
    <w:uiPriority w:val="99"/>
    <w:rsid w:val="000B3E75"/>
    <w:rPr>
      <w:sz w:val="20"/>
      <w:szCs w:val="20"/>
    </w:rPr>
  </w:style>
  <w:style w:type="paragraph" w:styleId="CommentSubject">
    <w:name w:val="annotation subject"/>
    <w:basedOn w:val="CommentText"/>
    <w:next w:val="CommentText"/>
    <w:link w:val="CommentSubjectChar"/>
    <w:uiPriority w:val="99"/>
    <w:semiHidden/>
    <w:unhideWhenUsed/>
    <w:rsid w:val="000B3E75"/>
    <w:rPr>
      <w:b/>
      <w:bCs/>
    </w:rPr>
  </w:style>
  <w:style w:type="character" w:customStyle="1" w:styleId="CommentSubjectChar">
    <w:name w:val="Comment Subject Char"/>
    <w:basedOn w:val="CommentTextChar"/>
    <w:link w:val="CommentSubject"/>
    <w:uiPriority w:val="99"/>
    <w:semiHidden/>
    <w:rsid w:val="000B3E75"/>
    <w:rPr>
      <w:b/>
      <w:bCs/>
      <w:sz w:val="20"/>
      <w:szCs w:val="20"/>
    </w:rPr>
  </w:style>
  <w:style w:type="paragraph" w:styleId="BalloonText">
    <w:name w:val="Balloon Text"/>
    <w:basedOn w:val="Normal"/>
    <w:link w:val="BalloonTextChar"/>
    <w:unhideWhenUsed/>
    <w:rsid w:val="000B3E75"/>
    <w:rPr>
      <w:rFonts w:ascii="Segoe UI" w:hAnsi="Segoe UI" w:cs="Segoe UI"/>
      <w:sz w:val="18"/>
      <w:szCs w:val="18"/>
    </w:rPr>
  </w:style>
  <w:style w:type="character" w:customStyle="1" w:styleId="BalloonTextChar">
    <w:name w:val="Balloon Text Char"/>
    <w:basedOn w:val="DefaultParagraphFont"/>
    <w:link w:val="BalloonText"/>
    <w:rsid w:val="000B3E75"/>
    <w:rPr>
      <w:rFonts w:ascii="Segoe UI" w:hAnsi="Segoe UI" w:cs="Segoe UI"/>
      <w:sz w:val="18"/>
      <w:szCs w:val="18"/>
    </w:rPr>
  </w:style>
  <w:style w:type="paragraph" w:customStyle="1" w:styleId="BackCoverDetails">
    <w:name w:val="Back Cover Details"/>
    <w:basedOn w:val="Normal"/>
    <w:uiPriority w:val="20"/>
    <w:qFormat/>
    <w:rsid w:val="00D32971"/>
    <w:pPr>
      <w:numPr>
        <w:numId w:val="5"/>
      </w:numPr>
      <w:tabs>
        <w:tab w:val="left" w:pos="851"/>
      </w:tabs>
      <w:spacing w:before="240" w:after="240"/>
    </w:pPr>
    <w:rPr>
      <w:bCs/>
      <w:color w:val="FFFFFF" w:themeColor="background1"/>
      <w:sz w:val="24"/>
      <w:lang w:val="en-US"/>
    </w:rPr>
  </w:style>
  <w:style w:type="character" w:customStyle="1" w:styleId="UnresolvedMention1">
    <w:name w:val="Unresolved Mention1"/>
    <w:basedOn w:val="DefaultParagraphFont"/>
    <w:uiPriority w:val="99"/>
    <w:semiHidden/>
    <w:unhideWhenUsed/>
    <w:rsid w:val="00D32971"/>
    <w:rPr>
      <w:color w:val="605E5C"/>
      <w:shd w:val="clear" w:color="auto" w:fill="E1DFDD"/>
    </w:rPr>
  </w:style>
  <w:style w:type="paragraph" w:customStyle="1" w:styleId="ReferenceText">
    <w:name w:val="Reference Text"/>
    <w:basedOn w:val="Normal"/>
    <w:uiPriority w:val="8"/>
    <w:qFormat/>
    <w:rsid w:val="006E71A4"/>
    <w:pPr>
      <w:spacing w:after="120" w:line="264" w:lineRule="auto"/>
      <w:ind w:left="425" w:hanging="425"/>
    </w:pPr>
    <w:rPr>
      <w:lang w:eastAsia="en-AU"/>
    </w:rPr>
  </w:style>
  <w:style w:type="character" w:customStyle="1" w:styleId="ListParagraphChar">
    <w:name w:val="List Paragraph Char"/>
    <w:aliases w:val="Body Text Numbered Char,Recommendation Char,List Paragraph1 Char,Report subheading Char,Bullet point Char,List Paragraph11 Char,Bullet Char,Tabletext Char,NFP GP Bulleted List Char,FooterText Char,numbered Char,列出段落 Char,列出段落1 Char"/>
    <w:link w:val="ListParagraph"/>
    <w:uiPriority w:val="2"/>
    <w:qFormat/>
    <w:locked/>
    <w:rsid w:val="00E27511"/>
    <w:rPr>
      <w:sz w:val="20"/>
    </w:rPr>
  </w:style>
  <w:style w:type="paragraph" w:customStyle="1" w:styleId="Bullet-list">
    <w:name w:val="Bullet-list"/>
    <w:basedOn w:val="ListParagraph"/>
    <w:link w:val="Bullet-listChar"/>
    <w:autoRedefine/>
    <w:qFormat/>
    <w:rsid w:val="00AE0F08"/>
    <w:pPr>
      <w:spacing w:after="180" w:line="276" w:lineRule="auto"/>
      <w:ind w:left="0"/>
    </w:pPr>
  </w:style>
  <w:style w:type="character" w:customStyle="1" w:styleId="Bullet-listChar">
    <w:name w:val="Bullet-list Char"/>
    <w:link w:val="Bullet-list"/>
    <w:rsid w:val="00AE0F08"/>
    <w:rPr>
      <w:rFonts w:cstheme="minorHAnsi"/>
      <w:color w:val="000000"/>
    </w:rPr>
  </w:style>
  <w:style w:type="paragraph" w:customStyle="1" w:styleId="1Heading1numbered">
    <w:name w:val="1. Heading 1 numbered"/>
    <w:basedOn w:val="Normal"/>
    <w:next w:val="Normal"/>
    <w:link w:val="1Heading1numberedChar"/>
    <w:qFormat/>
    <w:rsid w:val="00E27511"/>
    <w:pPr>
      <w:keepNext/>
      <w:keepLines/>
      <w:pageBreakBefore/>
      <w:pBdr>
        <w:bottom w:val="single" w:sz="4" w:space="4" w:color="2D6396" w:themeColor="accent5" w:themeShade="BF"/>
      </w:pBdr>
      <w:spacing w:before="240" w:after="300" w:line="300" w:lineRule="atLeast"/>
      <w:ind w:left="851" w:hanging="851"/>
      <w:outlineLvl w:val="0"/>
    </w:pPr>
    <w:rPr>
      <w:rFonts w:ascii="Arial" w:eastAsiaTheme="majorEastAsia" w:hAnsi="Arial" w:cs="Arial"/>
      <w:bCs/>
      <w:caps/>
      <w:color w:val="323E4F" w:themeColor="text2" w:themeShade="BF"/>
      <w:sz w:val="36"/>
      <w:szCs w:val="28"/>
    </w:rPr>
  </w:style>
  <w:style w:type="character" w:customStyle="1" w:styleId="1Heading1numberedChar">
    <w:name w:val="1. Heading 1 numbered Char"/>
    <w:basedOn w:val="Heading1Char"/>
    <w:link w:val="1Heading1numbered"/>
    <w:rsid w:val="00E27511"/>
    <w:rPr>
      <w:rFonts w:ascii="Arial" w:eastAsiaTheme="majorEastAsia" w:hAnsi="Arial" w:cs="Arial"/>
      <w:bCs/>
      <w:caps/>
      <w:color w:val="323E4F" w:themeColor="text2" w:themeShade="BF"/>
      <w:sz w:val="36"/>
      <w:szCs w:val="28"/>
    </w:rPr>
  </w:style>
  <w:style w:type="paragraph" w:customStyle="1" w:styleId="111heading3">
    <w:name w:val="1.1.1 heading 3"/>
    <w:basedOn w:val="Heading3"/>
    <w:next w:val="Normal"/>
    <w:link w:val="111heading3Char"/>
    <w:qFormat/>
    <w:rsid w:val="00E27511"/>
    <w:pPr>
      <w:spacing w:line="360" w:lineRule="auto"/>
      <w:ind w:left="720" w:hanging="720"/>
    </w:pPr>
    <w:rPr>
      <w:rFonts w:ascii="Arial" w:hAnsi="Arial" w:cs="Arial"/>
      <w:b/>
      <w:bCs/>
      <w:color w:val="25446B"/>
      <w:sz w:val="22"/>
      <w:szCs w:val="22"/>
    </w:rPr>
  </w:style>
  <w:style w:type="paragraph" w:customStyle="1" w:styleId="Publications">
    <w:name w:val="Publications"/>
    <w:basedOn w:val="Normal"/>
    <w:link w:val="PublicationsChar"/>
    <w:qFormat/>
    <w:rsid w:val="00E27511"/>
    <w:pPr>
      <w:widowControl w:val="0"/>
      <w:shd w:val="clear" w:color="auto" w:fill="FFFFFF"/>
      <w:spacing w:before="80" w:after="240"/>
    </w:pPr>
    <w:rPr>
      <w:rFonts w:ascii="Calibri" w:eastAsia="Times New Roman" w:hAnsi="Calibri" w:cs="Times New Roman"/>
      <w:color w:val="333333"/>
      <w:szCs w:val="20"/>
      <w:lang w:eastAsia="en-AU"/>
    </w:rPr>
  </w:style>
  <w:style w:type="character" w:customStyle="1" w:styleId="PublicationsChar">
    <w:name w:val="Publications Char"/>
    <w:basedOn w:val="DefaultParagraphFont"/>
    <w:link w:val="Publications"/>
    <w:rsid w:val="00E27511"/>
    <w:rPr>
      <w:rFonts w:ascii="Calibri" w:eastAsia="Times New Roman" w:hAnsi="Calibri" w:cs="Times New Roman"/>
      <w:color w:val="333333"/>
      <w:sz w:val="20"/>
      <w:szCs w:val="20"/>
      <w:shd w:val="clear" w:color="auto" w:fill="FFFFFF"/>
      <w:lang w:eastAsia="en-AU"/>
    </w:rPr>
  </w:style>
  <w:style w:type="character" w:styleId="Strong">
    <w:name w:val="Strong"/>
    <w:basedOn w:val="DefaultParagraphFont"/>
    <w:uiPriority w:val="22"/>
    <w:qFormat/>
    <w:rsid w:val="00E27511"/>
    <w:rPr>
      <w:b/>
      <w:bCs/>
    </w:rPr>
  </w:style>
  <w:style w:type="character" w:customStyle="1" w:styleId="111heading3Char">
    <w:name w:val="1.1.1 heading 3 Char"/>
    <w:basedOn w:val="Heading3Char"/>
    <w:link w:val="111heading3"/>
    <w:rsid w:val="00E27511"/>
    <w:rPr>
      <w:rFonts w:ascii="Arial" w:eastAsiaTheme="majorEastAsia" w:hAnsi="Arial" w:cs="Arial"/>
      <w:b/>
      <w:bCs/>
      <w:color w:val="25446B"/>
      <w:sz w:val="24"/>
      <w:szCs w:val="24"/>
    </w:rPr>
  </w:style>
  <w:style w:type="paragraph" w:customStyle="1" w:styleId="PFNumLevel2">
    <w:name w:val="PF (Num) Level 2"/>
    <w:basedOn w:val="Normal"/>
    <w:rsid w:val="00E467C3"/>
    <w:pPr>
      <w:numPr>
        <w:ilvl w:val="1"/>
        <w:numId w:val="15"/>
      </w:numPr>
      <w:tabs>
        <w:tab w:val="left" w:pos="2773"/>
        <w:tab w:val="left" w:pos="3697"/>
        <w:tab w:val="left" w:pos="4621"/>
        <w:tab w:val="left" w:pos="5545"/>
        <w:tab w:val="left" w:pos="6469"/>
        <w:tab w:val="left" w:pos="7394"/>
        <w:tab w:val="left" w:pos="8318"/>
        <w:tab w:val="right" w:pos="8930"/>
      </w:tabs>
      <w:spacing w:after="120"/>
      <w:ind w:left="0" w:firstLine="0"/>
    </w:pPr>
    <w:rPr>
      <w:rFonts w:ascii="Arial" w:eastAsia="Times New Roman" w:hAnsi="Arial" w:cs="Times New Roman"/>
      <w:sz w:val="21"/>
      <w:szCs w:val="20"/>
    </w:rPr>
  </w:style>
  <w:style w:type="paragraph" w:customStyle="1" w:styleId="PFNumLevel3">
    <w:name w:val="PF (Num) Level 3"/>
    <w:basedOn w:val="Normal"/>
    <w:rsid w:val="00E467C3"/>
    <w:pPr>
      <w:numPr>
        <w:ilvl w:val="2"/>
        <w:numId w:val="15"/>
      </w:numPr>
      <w:tabs>
        <w:tab w:val="left" w:pos="3697"/>
        <w:tab w:val="left" w:pos="4621"/>
        <w:tab w:val="left" w:pos="5545"/>
        <w:tab w:val="left" w:pos="6469"/>
        <w:tab w:val="left" w:pos="7394"/>
        <w:tab w:val="left" w:pos="8318"/>
        <w:tab w:val="right" w:pos="8930"/>
      </w:tabs>
      <w:spacing w:after="120"/>
      <w:ind w:left="0" w:firstLine="0"/>
    </w:pPr>
    <w:rPr>
      <w:rFonts w:ascii="Arial" w:eastAsia="Times New Roman" w:hAnsi="Arial" w:cs="Times New Roman"/>
      <w:sz w:val="21"/>
      <w:szCs w:val="20"/>
    </w:rPr>
  </w:style>
  <w:style w:type="paragraph" w:customStyle="1" w:styleId="PFNumLevel4">
    <w:name w:val="PF (Num) Level 4"/>
    <w:basedOn w:val="Normal"/>
    <w:rsid w:val="00E467C3"/>
    <w:pPr>
      <w:numPr>
        <w:ilvl w:val="3"/>
        <w:numId w:val="15"/>
      </w:numPr>
      <w:tabs>
        <w:tab w:val="left" w:pos="4621"/>
        <w:tab w:val="left" w:pos="5545"/>
        <w:tab w:val="left" w:pos="6469"/>
        <w:tab w:val="left" w:pos="7394"/>
        <w:tab w:val="left" w:pos="8318"/>
        <w:tab w:val="right" w:pos="8930"/>
      </w:tabs>
      <w:spacing w:after="120"/>
      <w:ind w:left="0" w:firstLine="0"/>
    </w:pPr>
    <w:rPr>
      <w:rFonts w:ascii="Arial" w:eastAsia="Times New Roman" w:hAnsi="Arial" w:cs="Times New Roman"/>
      <w:sz w:val="21"/>
      <w:szCs w:val="20"/>
    </w:rPr>
  </w:style>
  <w:style w:type="paragraph" w:customStyle="1" w:styleId="PFNumLevel5">
    <w:name w:val="PF (Num) Level 5"/>
    <w:basedOn w:val="Normal"/>
    <w:rsid w:val="00E467C3"/>
    <w:pPr>
      <w:numPr>
        <w:ilvl w:val="4"/>
        <w:numId w:val="15"/>
      </w:numPr>
      <w:tabs>
        <w:tab w:val="left" w:pos="2773"/>
        <w:tab w:val="left" w:pos="3697"/>
        <w:tab w:val="left" w:pos="4621"/>
        <w:tab w:val="left" w:pos="5545"/>
        <w:tab w:val="left" w:pos="6469"/>
        <w:tab w:val="left" w:pos="7394"/>
        <w:tab w:val="left" w:pos="8318"/>
        <w:tab w:val="right" w:pos="8930"/>
      </w:tabs>
      <w:spacing w:after="120"/>
      <w:ind w:left="0" w:firstLine="0"/>
    </w:pPr>
    <w:rPr>
      <w:rFonts w:ascii="Arial" w:eastAsia="Times New Roman" w:hAnsi="Arial" w:cs="Times New Roman"/>
      <w:sz w:val="21"/>
      <w:szCs w:val="20"/>
    </w:rPr>
  </w:style>
  <w:style w:type="paragraph" w:customStyle="1" w:styleId="Heading1A">
    <w:name w:val="Heading 1A"/>
    <w:basedOn w:val="Heading1"/>
    <w:next w:val="Normal"/>
    <w:rsid w:val="00E467C3"/>
    <w:pPr>
      <w:keepLines w:val="0"/>
      <w:numPr>
        <w:numId w:val="15"/>
      </w:numPr>
      <w:tabs>
        <w:tab w:val="left" w:pos="1848"/>
        <w:tab w:val="left" w:pos="2773"/>
        <w:tab w:val="left" w:pos="3697"/>
        <w:tab w:val="left" w:pos="4621"/>
        <w:tab w:val="left" w:pos="5545"/>
        <w:tab w:val="left" w:pos="6469"/>
        <w:tab w:val="left" w:pos="7394"/>
        <w:tab w:val="left" w:pos="8318"/>
        <w:tab w:val="right" w:pos="8930"/>
      </w:tabs>
      <w:spacing w:before="400" w:after="120"/>
    </w:pPr>
    <w:rPr>
      <w:rFonts w:ascii="Arial" w:eastAsia="Times New Roman" w:hAnsi="Arial" w:cs="Times New Roman"/>
      <w:b/>
      <w:color w:val="000000"/>
      <w:kern w:val="28"/>
      <w:sz w:val="28"/>
      <w:szCs w:val="28"/>
    </w:rPr>
  </w:style>
  <w:style w:type="paragraph" w:customStyle="1" w:styleId="PFNumLevel6">
    <w:name w:val="PF (Num) Level 6"/>
    <w:basedOn w:val="PFNumLevel4"/>
    <w:rsid w:val="00E467C3"/>
    <w:pPr>
      <w:numPr>
        <w:ilvl w:val="5"/>
      </w:numPr>
    </w:pPr>
  </w:style>
  <w:style w:type="paragraph" w:customStyle="1" w:styleId="EndNoteBibliography">
    <w:name w:val="EndNote Bibliography"/>
    <w:basedOn w:val="Normal"/>
    <w:link w:val="EndNoteBibliographyChar"/>
    <w:rsid w:val="003139F9"/>
    <w:pPr>
      <w:spacing w:after="200" w:line="24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3139F9"/>
    <w:rPr>
      <w:rFonts w:ascii="Times New Roman" w:hAnsi="Times New Roman" w:cs="Times New Roman"/>
      <w:noProof/>
      <w:color w:val="000000"/>
      <w:sz w:val="24"/>
      <w:lang w:val="en-US"/>
    </w:rPr>
  </w:style>
  <w:style w:type="paragraph" w:styleId="NormalWeb">
    <w:name w:val="Normal (Web)"/>
    <w:basedOn w:val="Normal"/>
    <w:uiPriority w:val="99"/>
    <w:unhideWhenUsed/>
    <w:rsid w:val="001D2B1B"/>
    <w:pPr>
      <w:spacing w:before="100" w:beforeAutospacing="1" w:after="100" w:afterAutospacing="1"/>
    </w:pPr>
    <w:rPr>
      <w:rFonts w:ascii="Times New Roman" w:eastAsiaTheme="minorEastAsia" w:hAnsi="Times New Roman" w:cs="Times New Roman"/>
      <w:sz w:val="24"/>
      <w:szCs w:val="24"/>
      <w:lang w:eastAsia="en-AU"/>
    </w:rPr>
  </w:style>
  <w:style w:type="paragraph" w:customStyle="1" w:styleId="Bullet-Dash">
    <w:name w:val="Bullet - Dash"/>
    <w:basedOn w:val="Normal"/>
    <w:rsid w:val="00AA30A5"/>
    <w:pPr>
      <w:widowControl w:val="0"/>
      <w:numPr>
        <w:numId w:val="16"/>
      </w:numPr>
      <w:spacing w:after="80" w:line="300" w:lineRule="atLeast"/>
    </w:pPr>
    <w:rPr>
      <w:rFonts w:ascii="Times New Roman" w:eastAsia="Times New Roman" w:hAnsi="Times New Roman" w:cs="Times New Roman"/>
      <w:szCs w:val="24"/>
      <w:lang w:eastAsia="en-AU"/>
    </w:rPr>
  </w:style>
  <w:style w:type="paragraph" w:customStyle="1" w:styleId="EndNoteBibliographyTitle">
    <w:name w:val="EndNote Bibliography Title"/>
    <w:basedOn w:val="Normal"/>
    <w:link w:val="EndNoteBibliographyTitleChar"/>
    <w:rsid w:val="007A7C5A"/>
    <w:pPr>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7A7C5A"/>
    <w:rPr>
      <w:rFonts w:ascii="Times New Roman" w:hAnsi="Times New Roman" w:cs="Times New Roman"/>
      <w:noProof/>
      <w:color w:val="000000"/>
      <w:sz w:val="24"/>
      <w:lang w:val="en-US"/>
    </w:rPr>
  </w:style>
  <w:style w:type="paragraph" w:customStyle="1" w:styleId="xxmsonormal">
    <w:name w:val="x_x_msonormal"/>
    <w:basedOn w:val="Normal"/>
    <w:rsid w:val="00457844"/>
    <w:rPr>
      <w:rFonts w:ascii="Calibri" w:hAnsi="Calibri" w:cs="Calibri"/>
      <w:lang w:eastAsia="en-AU"/>
    </w:rPr>
  </w:style>
  <w:style w:type="character" w:customStyle="1" w:styleId="Heading6Char">
    <w:name w:val="Heading 6 Char"/>
    <w:basedOn w:val="DefaultParagraphFont"/>
    <w:link w:val="Heading6"/>
    <w:uiPriority w:val="9"/>
    <w:semiHidden/>
    <w:rsid w:val="00CA3EAE"/>
    <w:rPr>
      <w:rFonts w:ascii="Times New Roman" w:eastAsia="Times New Roman" w:hAnsi="Times New Roman" w:cs="Times New Roman"/>
      <w:b/>
      <w:sz w:val="24"/>
      <w:szCs w:val="24"/>
      <w:lang w:eastAsia="en-AU"/>
    </w:rPr>
  </w:style>
  <w:style w:type="paragraph" w:customStyle="1" w:styleId="msonormal0">
    <w:name w:val="msonormal"/>
    <w:basedOn w:val="Normal"/>
    <w:rsid w:val="00CA3EAE"/>
    <w:pPr>
      <w:spacing w:before="100" w:beforeAutospacing="1" w:after="100" w:afterAutospacing="1"/>
    </w:pPr>
    <w:rPr>
      <w:rFonts w:ascii="Times New Roman" w:eastAsia="Times New Roman" w:hAnsi="Times New Roman" w:cs="Times New Roman"/>
      <w:sz w:val="24"/>
      <w:szCs w:val="24"/>
      <w:lang w:eastAsia="en-AU"/>
    </w:rPr>
  </w:style>
  <w:style w:type="paragraph" w:styleId="TOC7">
    <w:name w:val="toc 7"/>
    <w:basedOn w:val="Normal"/>
    <w:next w:val="Normal"/>
    <w:autoRedefine/>
    <w:uiPriority w:val="39"/>
    <w:unhideWhenUsed/>
    <w:rsid w:val="00CA3EAE"/>
    <w:pPr>
      <w:spacing w:after="100"/>
      <w:ind w:left="1440"/>
    </w:pPr>
    <w:rPr>
      <w:rFonts w:ascii="Cambria" w:eastAsia="Times New Roman" w:hAnsi="Cambria" w:cs="Times New Roman"/>
      <w:sz w:val="24"/>
      <w:szCs w:val="24"/>
    </w:rPr>
  </w:style>
  <w:style w:type="paragraph" w:styleId="TOC9">
    <w:name w:val="toc 9"/>
    <w:basedOn w:val="Normal"/>
    <w:next w:val="Normal"/>
    <w:autoRedefine/>
    <w:uiPriority w:val="39"/>
    <w:unhideWhenUsed/>
    <w:rsid w:val="00CA3EAE"/>
    <w:pPr>
      <w:spacing w:after="100"/>
      <w:ind w:left="1920"/>
    </w:pPr>
    <w:rPr>
      <w:rFonts w:ascii="Cambria" w:eastAsia="Times New Roman" w:hAnsi="Cambria" w:cs="Times New Roman"/>
      <w:sz w:val="24"/>
      <w:szCs w:val="24"/>
    </w:rPr>
  </w:style>
  <w:style w:type="paragraph" w:styleId="List">
    <w:name w:val="List"/>
    <w:basedOn w:val="BodyText"/>
    <w:unhideWhenUsed/>
    <w:rsid w:val="00CA3EAE"/>
    <w:pPr>
      <w:tabs>
        <w:tab w:val="left" w:pos="720"/>
      </w:tabs>
      <w:overflowPunct w:val="0"/>
      <w:spacing w:before="0" w:after="80" w:line="240" w:lineRule="auto"/>
      <w:ind w:left="720" w:hanging="360"/>
    </w:pPr>
    <w:rPr>
      <w:rFonts w:ascii="Times New Roman" w:eastAsia="Times New Roman" w:hAnsi="Times New Roman" w:cs="Times New Roman"/>
      <w:szCs w:val="20"/>
      <w:lang w:val="en-US" w:eastAsia="en-AU"/>
    </w:rPr>
  </w:style>
  <w:style w:type="paragraph" w:styleId="DocumentMap">
    <w:name w:val="Document Map"/>
    <w:basedOn w:val="Normal"/>
    <w:link w:val="DocumentMapChar"/>
    <w:semiHidden/>
    <w:unhideWhenUsed/>
    <w:rsid w:val="00CA3EAE"/>
    <w:rPr>
      <w:rFonts w:ascii="Lucida Grande" w:eastAsia="Times New Roman" w:hAnsi="Lucida Grande" w:cs="Times New Roman"/>
      <w:sz w:val="24"/>
      <w:szCs w:val="24"/>
      <w:lang w:eastAsia="en-AU"/>
    </w:rPr>
  </w:style>
  <w:style w:type="character" w:customStyle="1" w:styleId="DocumentMapChar">
    <w:name w:val="Document Map Char"/>
    <w:basedOn w:val="DefaultParagraphFont"/>
    <w:link w:val="DocumentMap"/>
    <w:semiHidden/>
    <w:rsid w:val="00CA3EAE"/>
    <w:rPr>
      <w:rFonts w:ascii="Lucida Grande" w:eastAsia="Times New Roman" w:hAnsi="Lucida Grande" w:cs="Times New Roman"/>
      <w:sz w:val="24"/>
      <w:szCs w:val="24"/>
      <w:lang w:eastAsia="en-AU"/>
    </w:rPr>
  </w:style>
  <w:style w:type="paragraph" w:customStyle="1" w:styleId="Tableheading0">
    <w:name w:val="Table heading"/>
    <w:basedOn w:val="Normal"/>
    <w:autoRedefine/>
    <w:qFormat/>
    <w:rsid w:val="00CA3EAE"/>
    <w:pPr>
      <w:spacing w:before="60" w:after="60"/>
    </w:pPr>
    <w:rPr>
      <w:rFonts w:ascii="Calibri" w:eastAsia="Cambria" w:hAnsi="Calibri" w:cs="Times New Roman"/>
      <w:b/>
      <w:lang w:val="en-US" w:eastAsia="en-AU"/>
    </w:rPr>
  </w:style>
  <w:style w:type="character" w:customStyle="1" w:styleId="TabletextChar">
    <w:name w:val="Table text Char"/>
    <w:basedOn w:val="DefaultParagraphFont"/>
    <w:link w:val="Tabletext0"/>
    <w:locked/>
    <w:rsid w:val="00D45BB8"/>
    <w:rPr>
      <w:rFonts w:eastAsia="Cambria" w:cstheme="minorHAnsi"/>
      <w:color w:val="000000"/>
    </w:rPr>
  </w:style>
  <w:style w:type="paragraph" w:customStyle="1" w:styleId="Tabletext0">
    <w:name w:val="Table text"/>
    <w:basedOn w:val="Normal"/>
    <w:link w:val="TabletextChar"/>
    <w:autoRedefine/>
    <w:qFormat/>
    <w:rsid w:val="00D45BB8"/>
    <w:pPr>
      <w:widowControl w:val="0"/>
      <w:spacing w:before="40" w:after="40" w:line="240" w:lineRule="auto"/>
      <w:ind w:left="142" w:right="284"/>
      <w:jc w:val="left"/>
    </w:pPr>
    <w:rPr>
      <w:rFonts w:eastAsia="Cambria"/>
    </w:rPr>
  </w:style>
  <w:style w:type="character" w:customStyle="1" w:styleId="Style1Char">
    <w:name w:val="Style1 Char"/>
    <w:basedOn w:val="DefaultParagraphFont"/>
    <w:link w:val="Style1"/>
    <w:locked/>
    <w:rsid w:val="00CA3EAE"/>
    <w:rPr>
      <w:rFonts w:ascii="Calibri" w:eastAsia="Calibri" w:hAnsi="Calibri" w:cs="Calibri"/>
      <w:b/>
      <w:sz w:val="32"/>
      <w:szCs w:val="32"/>
    </w:rPr>
  </w:style>
  <w:style w:type="paragraph" w:customStyle="1" w:styleId="Style1">
    <w:name w:val="Style1"/>
    <w:basedOn w:val="Normal"/>
    <w:link w:val="Style1Char"/>
    <w:qFormat/>
    <w:rsid w:val="00CA3EAE"/>
    <w:pPr>
      <w:pBdr>
        <w:bottom w:val="single" w:sz="4" w:space="1" w:color="000000"/>
      </w:pBdr>
      <w:ind w:right="-46"/>
    </w:pPr>
    <w:rPr>
      <w:rFonts w:ascii="Calibri" w:eastAsia="Calibri" w:hAnsi="Calibri" w:cs="Calibri"/>
      <w:b/>
      <w:sz w:val="32"/>
      <w:szCs w:val="32"/>
    </w:rPr>
  </w:style>
  <w:style w:type="character" w:customStyle="1" w:styleId="Style2Char">
    <w:name w:val="Style2 Char"/>
    <w:basedOn w:val="DefaultParagraphFont"/>
    <w:link w:val="Style2"/>
    <w:locked/>
    <w:rsid w:val="00CA3EAE"/>
    <w:rPr>
      <w:rFonts w:ascii="Calibri" w:eastAsia="Calibri" w:hAnsi="Calibri" w:cs="Calibri"/>
      <w:b/>
      <w:sz w:val="28"/>
      <w:szCs w:val="28"/>
    </w:rPr>
  </w:style>
  <w:style w:type="paragraph" w:customStyle="1" w:styleId="Style2">
    <w:name w:val="Style2"/>
    <w:basedOn w:val="Normal"/>
    <w:link w:val="Style2Char"/>
    <w:qFormat/>
    <w:rsid w:val="00CA3EAE"/>
    <w:pPr>
      <w:ind w:right="-46"/>
    </w:pPr>
    <w:rPr>
      <w:rFonts w:ascii="Calibri" w:eastAsia="Calibri" w:hAnsi="Calibri" w:cs="Calibri"/>
      <w:b/>
      <w:sz w:val="28"/>
      <w:szCs w:val="28"/>
    </w:rPr>
  </w:style>
  <w:style w:type="paragraph" w:customStyle="1" w:styleId="Address">
    <w:name w:val="Address"/>
    <w:basedOn w:val="BodyText"/>
    <w:uiPriority w:val="99"/>
    <w:rsid w:val="00CA3EAE"/>
    <w:pPr>
      <w:keepLines/>
      <w:overflowPunct w:val="0"/>
      <w:spacing w:before="0" w:after="0" w:line="240" w:lineRule="auto"/>
    </w:pPr>
    <w:rPr>
      <w:rFonts w:ascii="Times New Roman" w:eastAsia="Times New Roman" w:hAnsi="Times New Roman" w:cs="Times New Roman"/>
      <w:szCs w:val="20"/>
      <w:lang w:val="en-US" w:eastAsia="en-AU"/>
    </w:rPr>
  </w:style>
  <w:style w:type="character" w:customStyle="1" w:styleId="link-text">
    <w:name w:val="link-text"/>
    <w:basedOn w:val="DefaultParagraphFont"/>
    <w:rsid w:val="00CA3EAE"/>
  </w:style>
  <w:style w:type="table" w:customStyle="1" w:styleId="TableGrid1">
    <w:name w:val="Table Grid1"/>
    <w:basedOn w:val="TableNormal"/>
    <w:next w:val="TableGrid"/>
    <w:uiPriority w:val="39"/>
    <w:rsid w:val="00CA3EAE"/>
    <w:pPr>
      <w:spacing w:after="0" w:line="240" w:lineRule="auto"/>
    </w:pPr>
    <w:rPr>
      <w:rFonts w:ascii="Times New Roman" w:eastAsia="Times New Roman" w:hAnsi="Times New Roman" w:cs="Times New Roman"/>
      <w:sz w:val="24"/>
      <w:szCs w:val="24"/>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9"/>
    <w:basedOn w:val="TableNormal"/>
    <w:rsid w:val="00CA3EAE"/>
    <w:pPr>
      <w:spacing w:after="0" w:line="240" w:lineRule="auto"/>
    </w:pPr>
    <w:rPr>
      <w:rFonts w:ascii="Times New Roman" w:eastAsia="Times New Roman" w:hAnsi="Times New Roman" w:cs="Times New Roman"/>
      <w:sz w:val="24"/>
      <w:szCs w:val="24"/>
      <w:lang w:eastAsia="en-AU"/>
    </w:rPr>
    <w:tblPr>
      <w:tblStyleRowBandSize w:val="1"/>
      <w:tblStyleColBandSize w:val="1"/>
      <w:tblInd w:w="0" w:type="nil"/>
    </w:tblPr>
  </w:style>
  <w:style w:type="table" w:customStyle="1" w:styleId="8">
    <w:name w:val="8"/>
    <w:basedOn w:val="TableNormal"/>
    <w:rsid w:val="00CA3EAE"/>
    <w:pPr>
      <w:spacing w:after="0" w:line="240" w:lineRule="auto"/>
    </w:pPr>
    <w:rPr>
      <w:rFonts w:ascii="Times New Roman" w:eastAsia="Times New Roman" w:hAnsi="Times New Roman" w:cs="Times New Roman"/>
      <w:sz w:val="24"/>
      <w:szCs w:val="24"/>
      <w:lang w:eastAsia="en-AU"/>
    </w:rPr>
    <w:tblPr>
      <w:tblStyleRowBandSize w:val="1"/>
      <w:tblStyleColBandSize w:val="1"/>
      <w:tblInd w:w="0" w:type="nil"/>
    </w:tblPr>
  </w:style>
  <w:style w:type="table" w:customStyle="1" w:styleId="7">
    <w:name w:val="7"/>
    <w:basedOn w:val="TableNormal"/>
    <w:rsid w:val="00CA3EAE"/>
    <w:pPr>
      <w:spacing w:after="0" w:line="240" w:lineRule="auto"/>
    </w:pPr>
    <w:rPr>
      <w:rFonts w:ascii="Times New Roman" w:eastAsia="Times New Roman" w:hAnsi="Times New Roman" w:cs="Times New Roman"/>
      <w:sz w:val="24"/>
      <w:szCs w:val="24"/>
      <w:lang w:eastAsia="en-AU"/>
    </w:rPr>
    <w:tblPr>
      <w:tblStyleRowBandSize w:val="1"/>
      <w:tblStyleColBandSize w:val="1"/>
      <w:tblInd w:w="0" w:type="nil"/>
    </w:tblPr>
  </w:style>
  <w:style w:type="table" w:customStyle="1" w:styleId="6">
    <w:name w:val="6"/>
    <w:basedOn w:val="TableNormal"/>
    <w:rsid w:val="00CA3EAE"/>
    <w:pPr>
      <w:spacing w:after="0" w:line="240" w:lineRule="auto"/>
    </w:pPr>
    <w:rPr>
      <w:rFonts w:ascii="Times New Roman" w:eastAsia="Times New Roman" w:hAnsi="Times New Roman" w:cs="Times New Roman"/>
      <w:sz w:val="24"/>
      <w:szCs w:val="24"/>
      <w:lang w:eastAsia="en-AU"/>
    </w:rPr>
    <w:tblPr>
      <w:tblStyleRowBandSize w:val="1"/>
      <w:tblStyleColBandSize w:val="1"/>
      <w:tblInd w:w="0" w:type="nil"/>
    </w:tblPr>
  </w:style>
  <w:style w:type="table" w:customStyle="1" w:styleId="5">
    <w:name w:val="5"/>
    <w:basedOn w:val="TableNormal"/>
    <w:rsid w:val="00CA3EAE"/>
    <w:pPr>
      <w:spacing w:after="0" w:line="240" w:lineRule="auto"/>
    </w:pPr>
    <w:rPr>
      <w:rFonts w:ascii="Times New Roman" w:eastAsia="Times New Roman" w:hAnsi="Times New Roman" w:cs="Times New Roman"/>
      <w:sz w:val="24"/>
      <w:szCs w:val="24"/>
      <w:lang w:eastAsia="en-AU"/>
    </w:rPr>
    <w:tblPr>
      <w:tblStyleRowBandSize w:val="1"/>
      <w:tblStyleColBandSize w:val="1"/>
      <w:tblInd w:w="0" w:type="nil"/>
    </w:tblPr>
  </w:style>
  <w:style w:type="table" w:customStyle="1" w:styleId="4">
    <w:name w:val="4"/>
    <w:basedOn w:val="TableNormal"/>
    <w:rsid w:val="00CA3EAE"/>
    <w:pPr>
      <w:spacing w:after="0" w:line="240" w:lineRule="auto"/>
    </w:pPr>
    <w:rPr>
      <w:rFonts w:ascii="Times New Roman" w:eastAsia="Times New Roman" w:hAnsi="Times New Roman" w:cs="Times New Roman"/>
      <w:sz w:val="24"/>
      <w:szCs w:val="24"/>
      <w:lang w:eastAsia="en-AU"/>
    </w:rPr>
    <w:tblPr>
      <w:tblStyleRowBandSize w:val="1"/>
      <w:tblStyleColBandSize w:val="1"/>
      <w:tblInd w:w="0" w:type="nil"/>
    </w:tblPr>
  </w:style>
  <w:style w:type="table" w:customStyle="1" w:styleId="3">
    <w:name w:val="3"/>
    <w:basedOn w:val="TableNormal"/>
    <w:rsid w:val="00CA3EAE"/>
    <w:pPr>
      <w:spacing w:after="0" w:line="240" w:lineRule="auto"/>
    </w:pPr>
    <w:rPr>
      <w:rFonts w:ascii="Times New Roman" w:eastAsia="Times New Roman" w:hAnsi="Times New Roman" w:cs="Times New Roman"/>
      <w:sz w:val="24"/>
      <w:szCs w:val="24"/>
      <w:lang w:eastAsia="en-AU"/>
    </w:rPr>
    <w:tblPr>
      <w:tblStyleRowBandSize w:val="1"/>
      <w:tblStyleColBandSize w:val="1"/>
      <w:tblInd w:w="0" w:type="nil"/>
    </w:tblPr>
  </w:style>
  <w:style w:type="table" w:customStyle="1" w:styleId="2">
    <w:name w:val="2"/>
    <w:basedOn w:val="TableNormal"/>
    <w:rsid w:val="00CA3EAE"/>
    <w:pPr>
      <w:spacing w:after="0" w:line="240" w:lineRule="auto"/>
    </w:pPr>
    <w:rPr>
      <w:rFonts w:ascii="Times New Roman" w:eastAsia="Times New Roman" w:hAnsi="Times New Roman" w:cs="Times New Roman"/>
      <w:sz w:val="24"/>
      <w:szCs w:val="24"/>
      <w:lang w:eastAsia="en-AU"/>
    </w:rPr>
    <w:tblPr>
      <w:tblStyleRowBandSize w:val="1"/>
      <w:tblStyleColBandSize w:val="1"/>
      <w:tblInd w:w="0" w:type="nil"/>
    </w:tblPr>
  </w:style>
  <w:style w:type="table" w:customStyle="1" w:styleId="1">
    <w:name w:val="1"/>
    <w:basedOn w:val="TableNormal"/>
    <w:rsid w:val="00CA3EAE"/>
    <w:pPr>
      <w:spacing w:after="0" w:line="240" w:lineRule="auto"/>
    </w:pPr>
    <w:rPr>
      <w:rFonts w:ascii="Times New Roman" w:eastAsia="Times New Roman" w:hAnsi="Times New Roman" w:cs="Times New Roman"/>
      <w:sz w:val="24"/>
      <w:szCs w:val="24"/>
      <w:lang w:eastAsia="en-AU"/>
    </w:rPr>
    <w:tblPr>
      <w:tblStyleRowBandSize w:val="1"/>
      <w:tblStyleColBandSize w:val="1"/>
      <w:tblInd w:w="0" w:type="nil"/>
    </w:tblPr>
  </w:style>
  <w:style w:type="table" w:customStyle="1" w:styleId="TableGrid11">
    <w:name w:val="Table Grid11"/>
    <w:basedOn w:val="TableNormal"/>
    <w:uiPriority w:val="59"/>
    <w:rsid w:val="00CA3EA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0B12"/>
    <w:pPr>
      <w:autoSpaceDE w:val="0"/>
      <w:autoSpaceDN w:val="0"/>
      <w:adjustRightInd w:val="0"/>
      <w:spacing w:after="0" w:line="240" w:lineRule="auto"/>
      <w:jc w:val="both"/>
    </w:pPr>
    <w:rPr>
      <w:rFonts w:ascii="Calibri" w:eastAsia="Times New Roman" w:hAnsi="Calibri" w:cs="Calibri"/>
      <w:color w:val="000000"/>
      <w:sz w:val="24"/>
      <w:szCs w:val="24"/>
    </w:rPr>
  </w:style>
  <w:style w:type="character" w:customStyle="1" w:styleId="UnresolvedMention2">
    <w:name w:val="Unresolved Mention2"/>
    <w:basedOn w:val="DefaultParagraphFont"/>
    <w:uiPriority w:val="99"/>
    <w:semiHidden/>
    <w:unhideWhenUsed/>
    <w:rsid w:val="002200C9"/>
    <w:rPr>
      <w:color w:val="605E5C"/>
      <w:shd w:val="clear" w:color="auto" w:fill="E1DFDD"/>
    </w:rPr>
  </w:style>
  <w:style w:type="paragraph" w:styleId="Revision">
    <w:name w:val="Revision"/>
    <w:hidden/>
    <w:uiPriority w:val="99"/>
    <w:semiHidden/>
    <w:rsid w:val="00EF4B37"/>
    <w:pPr>
      <w:spacing w:after="0" w:line="240" w:lineRule="auto"/>
    </w:pPr>
    <w:rPr>
      <w:sz w:val="20"/>
    </w:rPr>
  </w:style>
  <w:style w:type="character" w:styleId="PageNumber">
    <w:name w:val="page number"/>
    <w:basedOn w:val="DefaultParagraphFont"/>
    <w:uiPriority w:val="99"/>
    <w:semiHidden/>
    <w:unhideWhenUsed/>
    <w:rsid w:val="004C320C"/>
  </w:style>
  <w:style w:type="character" w:customStyle="1" w:styleId="UnresolvedMention3">
    <w:name w:val="Unresolved Mention3"/>
    <w:basedOn w:val="DefaultParagraphFont"/>
    <w:uiPriority w:val="99"/>
    <w:semiHidden/>
    <w:unhideWhenUsed/>
    <w:rsid w:val="00623F20"/>
    <w:rPr>
      <w:color w:val="605E5C"/>
      <w:shd w:val="clear" w:color="auto" w:fill="E1DFDD"/>
    </w:rPr>
  </w:style>
  <w:style w:type="table" w:styleId="GridTable4-Accent1">
    <w:name w:val="Grid Table 4 Accent 1"/>
    <w:basedOn w:val="TableNormal"/>
    <w:uiPriority w:val="49"/>
    <w:rsid w:val="00F34ACF"/>
    <w:pPr>
      <w:spacing w:after="0" w:line="240" w:lineRule="auto"/>
    </w:pPr>
    <w:tblPr>
      <w:tblStyleRowBandSize w:val="1"/>
      <w:tblStyleColBandSize w:val="1"/>
      <w:tblBorders>
        <w:top w:val="single" w:sz="4" w:space="0" w:color="975BCE" w:themeColor="accent1" w:themeTint="99"/>
        <w:left w:val="single" w:sz="4" w:space="0" w:color="975BCE" w:themeColor="accent1" w:themeTint="99"/>
        <w:bottom w:val="single" w:sz="4" w:space="0" w:color="975BCE" w:themeColor="accent1" w:themeTint="99"/>
        <w:right w:val="single" w:sz="4" w:space="0" w:color="975BCE" w:themeColor="accent1" w:themeTint="99"/>
        <w:insideH w:val="single" w:sz="4" w:space="0" w:color="975BCE" w:themeColor="accent1" w:themeTint="99"/>
        <w:insideV w:val="single" w:sz="4" w:space="0" w:color="975BCE" w:themeColor="accent1" w:themeTint="99"/>
      </w:tblBorders>
    </w:tblPr>
    <w:tblStylePr w:type="firstRow">
      <w:rPr>
        <w:b/>
        <w:bCs/>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nil"/>
        </w:tcBorders>
        <w:shd w:val="clear" w:color="auto" w:fill="51247A" w:themeFill="accent1"/>
      </w:tcPr>
    </w:tblStylePr>
    <w:tblStylePr w:type="lastRow">
      <w:rPr>
        <w:b/>
        <w:bCs/>
      </w:rPr>
      <w:tblPr/>
      <w:tcPr>
        <w:tcBorders>
          <w:top w:val="double" w:sz="4" w:space="0" w:color="51247A" w:themeColor="accent1"/>
        </w:tcBorders>
      </w:tcPr>
    </w:tblStylePr>
    <w:tblStylePr w:type="firstCol">
      <w:rPr>
        <w:b/>
        <w:bCs/>
      </w:rPr>
    </w:tblStylePr>
    <w:tblStylePr w:type="lastCol">
      <w:rPr>
        <w:b/>
        <w:bCs/>
      </w:rPr>
    </w:tblStylePr>
    <w:tblStylePr w:type="band1Vert">
      <w:tblPr/>
      <w:tcPr>
        <w:shd w:val="clear" w:color="auto" w:fill="DCC8EF" w:themeFill="accent1" w:themeFillTint="33"/>
      </w:tcPr>
    </w:tblStylePr>
    <w:tblStylePr w:type="band1Horz">
      <w:tblPr/>
      <w:tcPr>
        <w:shd w:val="clear" w:color="auto" w:fill="DCC8EF" w:themeFill="accent1" w:themeFillTint="33"/>
      </w:tcPr>
    </w:tblStylePr>
  </w:style>
  <w:style w:type="table" w:customStyle="1" w:styleId="TableUQ1">
    <w:name w:val="Table UQ1"/>
    <w:basedOn w:val="TableNormal"/>
    <w:uiPriority w:val="99"/>
    <w:rsid w:val="004C40F4"/>
    <w:pPr>
      <w:spacing w:after="0" w:line="240" w:lineRule="auto"/>
    </w:pPr>
    <w:tblPr>
      <w:tblStyleRowBandSize w:val="1"/>
      <w:tblStyleColBandSize w:val="1"/>
      <w:tblBorders>
        <w:top w:val="single" w:sz="4" w:space="0" w:color="51247A" w:themeColor="accent1"/>
        <w:bottom w:val="single" w:sz="4" w:space="0" w:color="51247A" w:themeColor="accent1"/>
        <w:insideH w:val="single" w:sz="4" w:space="0" w:color="51247A" w:themeColor="accent1"/>
      </w:tblBorders>
      <w:tblCellMar>
        <w:left w:w="0" w:type="dxa"/>
        <w:right w:w="0" w:type="dxa"/>
      </w:tblCellMar>
    </w:tblPr>
    <w:tblStylePr w:type="firstRow">
      <w:rPr>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single" w:sz="4" w:space="0" w:color="51247A" w:themeColor="accent1"/>
          <w:tl2br w:val="nil"/>
          <w:tr2bl w:val="nil"/>
        </w:tcBorders>
        <w:shd w:val="clear" w:color="auto" w:fill="51247A" w:themeFill="accent1"/>
      </w:tcPr>
    </w:tblStylePr>
    <w:tblStylePr w:type="lastRow">
      <w:tblPr/>
      <w:tcPr>
        <w:shd w:val="clear" w:color="auto" w:fill="F7F5F4" w:themeFill="accent6" w:themeFillTint="33"/>
      </w:tcPr>
    </w:tblStylePr>
    <w:tblStylePr w:type="firstCol">
      <w:rPr>
        <w:color w:val="FFFFFF" w:themeColor="background1"/>
      </w:rPr>
      <w:tblPr/>
      <w:tcPr>
        <w:tcBorders>
          <w:insideH w:val="single" w:sz="4" w:space="0" w:color="FFFFFF" w:themeColor="background1"/>
        </w:tcBorders>
        <w:shd w:val="clear" w:color="auto" w:fill="51247A" w:themeFill="accent1"/>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character" w:customStyle="1" w:styleId="Heading7Char">
    <w:name w:val="Heading 7 Char"/>
    <w:basedOn w:val="DefaultParagraphFont"/>
    <w:link w:val="Heading7"/>
    <w:uiPriority w:val="9"/>
    <w:rsid w:val="002E7D1D"/>
    <w:rPr>
      <w:rFonts w:asciiTheme="majorHAnsi" w:eastAsiaTheme="majorEastAsia" w:hAnsiTheme="majorHAnsi" w:cstheme="majorBidi"/>
      <w:i/>
      <w:iCs/>
      <w:color w:val="404040" w:themeColor="text1" w:themeTint="BF"/>
      <w:sz w:val="20"/>
      <w:szCs w:val="24"/>
      <w:lang w:eastAsia="en-AU"/>
    </w:rPr>
  </w:style>
  <w:style w:type="character" w:customStyle="1" w:styleId="Heading8Char">
    <w:name w:val="Heading 8 Char"/>
    <w:basedOn w:val="DefaultParagraphFont"/>
    <w:link w:val="Heading8"/>
    <w:uiPriority w:val="9"/>
    <w:semiHidden/>
    <w:rsid w:val="002E7D1D"/>
    <w:rPr>
      <w:rFonts w:asciiTheme="majorHAnsi" w:eastAsiaTheme="majorEastAsia" w:hAnsiTheme="majorHAnsi" w:cstheme="majorBidi"/>
      <w:color w:val="51247A" w:themeColor="accent1"/>
      <w:sz w:val="20"/>
      <w:szCs w:val="20"/>
      <w:lang w:eastAsia="en-AU"/>
    </w:rPr>
  </w:style>
  <w:style w:type="paragraph" w:customStyle="1" w:styleId="Titlepageheading">
    <w:name w:val="Title page heading"/>
    <w:basedOn w:val="TitlePageSubtitle"/>
    <w:next w:val="TitlePageSubtitle"/>
    <w:rsid w:val="002E7D1D"/>
    <w:pPr>
      <w:spacing w:before="3800" w:after="240"/>
    </w:pPr>
    <w:rPr>
      <w:color w:val="003E69"/>
      <w:sz w:val="56"/>
    </w:rPr>
  </w:style>
  <w:style w:type="paragraph" w:customStyle="1" w:styleId="TitlePageSubtitle">
    <w:name w:val="Title Page Subtitle"/>
    <w:basedOn w:val="Normal"/>
    <w:next w:val="TitlePageOptionalTextLine"/>
    <w:link w:val="TitlePageSubtitleChar"/>
    <w:rsid w:val="002E7D1D"/>
    <w:pPr>
      <w:widowControl w:val="0"/>
      <w:autoSpaceDE/>
      <w:autoSpaceDN/>
      <w:adjustRightInd/>
      <w:spacing w:before="240" w:after="80" w:line="247" w:lineRule="auto"/>
      <w:jc w:val="left"/>
    </w:pPr>
    <w:rPr>
      <w:rFonts w:ascii="Calibri" w:eastAsia="Times New Roman" w:hAnsi="Calibri" w:cs="Arial"/>
      <w:color w:val="85C446"/>
      <w:sz w:val="40"/>
      <w:szCs w:val="24"/>
      <w:lang w:eastAsia="en-AU"/>
    </w:rPr>
  </w:style>
  <w:style w:type="paragraph" w:customStyle="1" w:styleId="TitlePageOptionalTextLine">
    <w:name w:val="Title Page Optional Text Line"/>
    <w:basedOn w:val="Normal"/>
    <w:next w:val="Heading1"/>
    <w:link w:val="TitlePageOptionalTextLineChar"/>
    <w:rsid w:val="002E7D1D"/>
    <w:pPr>
      <w:widowControl w:val="0"/>
      <w:autoSpaceDE/>
      <w:autoSpaceDN/>
      <w:adjustRightInd/>
      <w:spacing w:before="360" w:after="240" w:line="247" w:lineRule="auto"/>
      <w:jc w:val="left"/>
    </w:pPr>
    <w:rPr>
      <w:rFonts w:ascii="Calibri" w:eastAsia="Times New Roman" w:hAnsi="Calibri" w:cs="Arial"/>
      <w:color w:val="262626"/>
      <w:sz w:val="26"/>
      <w:szCs w:val="24"/>
      <w:lang w:eastAsia="en-AU"/>
    </w:rPr>
  </w:style>
  <w:style w:type="paragraph" w:customStyle="1" w:styleId="Header-landscape">
    <w:name w:val="Header-landscape"/>
    <w:basedOn w:val="Header"/>
    <w:rsid w:val="002E7D1D"/>
    <w:pPr>
      <w:widowControl w:val="0"/>
      <w:tabs>
        <w:tab w:val="right" w:pos="14572"/>
      </w:tabs>
      <w:autoSpaceDE/>
      <w:autoSpaceDN/>
      <w:adjustRightInd/>
      <w:spacing w:before="0" w:after="80" w:line="247" w:lineRule="auto"/>
      <w:jc w:val="left"/>
    </w:pPr>
    <w:rPr>
      <w:rFonts w:ascii="Calibri" w:eastAsia="Times New Roman" w:hAnsi="Calibri" w:cs="Times New Roman"/>
      <w:color w:val="auto"/>
      <w:szCs w:val="24"/>
      <w:lang w:eastAsia="en-AU"/>
    </w:rPr>
  </w:style>
  <w:style w:type="paragraph" w:customStyle="1" w:styleId="References">
    <w:name w:val="References"/>
    <w:basedOn w:val="Normal"/>
    <w:link w:val="ReferencesChar"/>
    <w:rsid w:val="002E7D1D"/>
    <w:pPr>
      <w:widowControl w:val="0"/>
      <w:spacing w:before="40" w:after="40" w:line="247" w:lineRule="auto"/>
      <w:jc w:val="left"/>
    </w:pPr>
    <w:rPr>
      <w:rFonts w:ascii="Calibri" w:eastAsia="Times New Roman" w:hAnsi="Calibri" w:cs="Times New Roman"/>
      <w:color w:val="auto"/>
      <w:sz w:val="18"/>
      <w:szCs w:val="20"/>
      <w:lang w:eastAsia="en-AU"/>
    </w:rPr>
  </w:style>
  <w:style w:type="numbering" w:customStyle="1" w:styleId="StyleNumbered">
    <w:name w:val="Style Numbered"/>
    <w:basedOn w:val="NoList"/>
    <w:rsid w:val="002E7D1D"/>
    <w:pPr>
      <w:numPr>
        <w:numId w:val="17"/>
      </w:numPr>
    </w:pPr>
  </w:style>
  <w:style w:type="paragraph" w:styleId="Index1">
    <w:name w:val="index 1"/>
    <w:basedOn w:val="Normal"/>
    <w:next w:val="Normal"/>
    <w:autoRedefine/>
    <w:semiHidden/>
    <w:rsid w:val="002E7D1D"/>
    <w:pPr>
      <w:widowControl w:val="0"/>
      <w:autoSpaceDE/>
      <w:autoSpaceDN/>
      <w:adjustRightInd/>
      <w:spacing w:before="80" w:after="80" w:line="247" w:lineRule="auto"/>
      <w:ind w:left="220" w:hanging="220"/>
      <w:jc w:val="left"/>
    </w:pPr>
    <w:rPr>
      <w:rFonts w:ascii="Calibri" w:eastAsia="Times New Roman" w:hAnsi="Calibri" w:cs="Times New Roman"/>
      <w:color w:val="auto"/>
      <w:sz w:val="20"/>
      <w:szCs w:val="24"/>
      <w:lang w:eastAsia="en-AU"/>
    </w:rPr>
  </w:style>
  <w:style w:type="character" w:customStyle="1" w:styleId="TitlePageOptionalTextLineChar">
    <w:name w:val="Title Page Optional Text Line Char"/>
    <w:link w:val="TitlePageOptionalTextLine"/>
    <w:rsid w:val="002E7D1D"/>
    <w:rPr>
      <w:rFonts w:ascii="Calibri" w:eastAsia="Times New Roman" w:hAnsi="Calibri" w:cs="Arial"/>
      <w:color w:val="262626"/>
      <w:sz w:val="26"/>
      <w:szCs w:val="24"/>
      <w:lang w:eastAsia="en-AU"/>
    </w:rPr>
  </w:style>
  <w:style w:type="table" w:customStyle="1" w:styleId="Table-Blue">
    <w:name w:val="Table - Blue"/>
    <w:basedOn w:val="TableNormal"/>
    <w:rsid w:val="002E7D1D"/>
    <w:pPr>
      <w:spacing w:after="0" w:line="240" w:lineRule="auto"/>
    </w:pPr>
    <w:rPr>
      <w:rFonts w:ascii="Arial" w:eastAsia="Times New Roman" w:hAnsi="Arial" w:cs="Times New Roman"/>
      <w:szCs w:val="20"/>
      <w:lang w:eastAsia="en-AU"/>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val="0"/>
        <w:color w:val="FFFFFF"/>
        <w:sz w:val="24"/>
      </w:rPr>
      <w:tblPr/>
      <w:tcPr>
        <w:shd w:val="clear" w:color="auto" w:fill="003E69"/>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Footer-landscape">
    <w:name w:val="Footer-landscape"/>
    <w:basedOn w:val="Footer"/>
    <w:rsid w:val="002E7D1D"/>
    <w:pPr>
      <w:widowControl w:val="0"/>
      <w:tabs>
        <w:tab w:val="clear" w:pos="851"/>
        <w:tab w:val="right" w:pos="14572"/>
      </w:tabs>
      <w:autoSpaceDE/>
      <w:autoSpaceDN/>
      <w:adjustRightInd/>
      <w:spacing w:before="0" w:after="80" w:line="247" w:lineRule="auto"/>
      <w:jc w:val="left"/>
    </w:pPr>
    <w:rPr>
      <w:rFonts w:ascii="Calibri" w:eastAsia="Times New Roman" w:hAnsi="Calibri" w:cs="Times New Roman"/>
      <w:color w:val="auto"/>
      <w:sz w:val="18"/>
      <w:szCs w:val="24"/>
      <w:lang w:eastAsia="en-AU"/>
    </w:rPr>
  </w:style>
  <w:style w:type="table" w:customStyle="1" w:styleId="Table-LowInk">
    <w:name w:val="Table - Low Ink"/>
    <w:basedOn w:val="TableNormal"/>
    <w:rsid w:val="002E7D1D"/>
    <w:pPr>
      <w:spacing w:after="0" w:line="240" w:lineRule="auto"/>
    </w:pPr>
    <w:rPr>
      <w:rFonts w:ascii="Arial" w:eastAsia="Times New Roman" w:hAnsi="Arial" w:cs="Times New Roman"/>
      <w:szCs w:val="20"/>
      <w:lang w:eastAsia="en-AU"/>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4D4D4D"/>
        <w:sz w:val="24"/>
      </w:r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headings">
    <w:name w:val="Table headings"/>
    <w:basedOn w:val="Normal"/>
    <w:rsid w:val="002E7D1D"/>
    <w:pPr>
      <w:widowControl w:val="0"/>
      <w:autoSpaceDE/>
      <w:autoSpaceDN/>
      <w:adjustRightInd/>
      <w:spacing w:before="0" w:after="0" w:line="247" w:lineRule="auto"/>
      <w:jc w:val="left"/>
    </w:pPr>
    <w:rPr>
      <w:rFonts w:ascii="Calibri" w:eastAsia="Times New Roman" w:hAnsi="Calibri" w:cs="Times New Roman"/>
      <w:b/>
      <w:bCs/>
      <w:color w:val="FFFFFF"/>
      <w:sz w:val="24"/>
      <w:szCs w:val="20"/>
      <w:lang w:eastAsia="en-AU"/>
    </w:rPr>
  </w:style>
  <w:style w:type="numbering" w:styleId="111111">
    <w:name w:val="Outline List 2"/>
    <w:basedOn w:val="NoList"/>
    <w:rsid w:val="002E7D1D"/>
    <w:pPr>
      <w:numPr>
        <w:numId w:val="18"/>
      </w:numPr>
    </w:pPr>
  </w:style>
  <w:style w:type="character" w:customStyle="1" w:styleId="ReferencesChar">
    <w:name w:val="References Char"/>
    <w:link w:val="References"/>
    <w:rsid w:val="002E7D1D"/>
    <w:rPr>
      <w:rFonts w:ascii="Calibri" w:eastAsia="Times New Roman" w:hAnsi="Calibri" w:cs="Times New Roman"/>
      <w:sz w:val="18"/>
      <w:szCs w:val="20"/>
      <w:lang w:eastAsia="en-AU"/>
    </w:rPr>
  </w:style>
  <w:style w:type="paragraph" w:customStyle="1" w:styleId="Serviceareaname16pt">
    <w:name w:val="Service area name 16pt"/>
    <w:basedOn w:val="Normal"/>
    <w:rsid w:val="002E7D1D"/>
    <w:pPr>
      <w:widowControl w:val="0"/>
      <w:autoSpaceDE/>
      <w:autoSpaceDN/>
      <w:adjustRightInd/>
      <w:spacing w:before="80" w:after="80" w:line="247" w:lineRule="auto"/>
      <w:jc w:val="right"/>
    </w:pPr>
    <w:rPr>
      <w:rFonts w:ascii="Calibri" w:eastAsia="Times New Roman" w:hAnsi="Calibri" w:cs="Times New Roman"/>
      <w:color w:val="003E69"/>
      <w:sz w:val="32"/>
      <w:szCs w:val="32"/>
      <w:lang w:eastAsia="en-AU"/>
    </w:rPr>
  </w:style>
  <w:style w:type="paragraph" w:customStyle="1" w:styleId="HPW3">
    <w:name w:val="HPW3"/>
    <w:basedOn w:val="Heading3"/>
    <w:next w:val="BodyText"/>
    <w:rsid w:val="002E7D1D"/>
    <w:pPr>
      <w:widowControl w:val="0"/>
      <w:pBdr>
        <w:bottom w:val="single" w:sz="4" w:space="1" w:color="auto"/>
      </w:pBdr>
      <w:spacing w:after="0" w:line="247" w:lineRule="auto"/>
      <w:ind w:left="357" w:hanging="357"/>
      <w:jc w:val="left"/>
    </w:pPr>
    <w:rPr>
      <w:rFonts w:ascii="Calibri" w:eastAsia="Times New Roman" w:hAnsi="Calibri" w:cs="Times New Roman"/>
      <w:b/>
      <w:bCs/>
      <w:color w:val="auto"/>
      <w:szCs w:val="20"/>
      <w:lang w:val="en-US" w:eastAsia="en-AU"/>
    </w:rPr>
  </w:style>
  <w:style w:type="character" w:customStyle="1" w:styleId="apple-converted-space">
    <w:name w:val="apple-converted-space"/>
    <w:rsid w:val="002E7D1D"/>
  </w:style>
  <w:style w:type="character" w:styleId="Emphasis">
    <w:name w:val="Emphasis"/>
    <w:uiPriority w:val="20"/>
    <w:qFormat/>
    <w:rsid w:val="002E7D1D"/>
    <w:rPr>
      <w:rFonts w:ascii="Calibri" w:hAnsi="Calibri"/>
      <w:i/>
      <w:iCs/>
    </w:rPr>
  </w:style>
  <w:style w:type="paragraph" w:customStyle="1" w:styleId="BodyText1">
    <w:name w:val="Body Text1"/>
    <w:basedOn w:val="Normal"/>
    <w:link w:val="BodytextChar0"/>
    <w:autoRedefine/>
    <w:rsid w:val="002E7D1D"/>
    <w:pPr>
      <w:autoSpaceDE/>
      <w:autoSpaceDN/>
      <w:adjustRightInd/>
      <w:spacing w:before="0" w:after="0" w:line="240" w:lineRule="auto"/>
      <w:jc w:val="left"/>
      <w:outlineLvl w:val="0"/>
    </w:pPr>
    <w:rPr>
      <w:rFonts w:ascii="Calibri" w:eastAsia="Calibri" w:hAnsi="Calibri" w:cs="Arial"/>
      <w:color w:val="FF0000"/>
      <w:sz w:val="20"/>
      <w:szCs w:val="20"/>
      <w:lang w:val="en-US" w:eastAsia="en-AU"/>
    </w:rPr>
  </w:style>
  <w:style w:type="character" w:customStyle="1" w:styleId="BodytextChar0">
    <w:name w:val="Body text Char"/>
    <w:link w:val="BodyText1"/>
    <w:rsid w:val="002E7D1D"/>
    <w:rPr>
      <w:rFonts w:ascii="Calibri" w:eastAsia="Calibri" w:hAnsi="Calibri" w:cs="Arial"/>
      <w:color w:val="FF0000"/>
      <w:sz w:val="20"/>
      <w:szCs w:val="20"/>
      <w:lang w:val="en-US" w:eastAsia="en-AU"/>
    </w:rPr>
  </w:style>
  <w:style w:type="paragraph" w:customStyle="1" w:styleId="QMHCbodytext">
    <w:name w:val="QMHC body text"/>
    <w:basedOn w:val="BodyText1"/>
    <w:link w:val="QMHCbodytextChar"/>
    <w:rsid w:val="002E7D1D"/>
    <w:pPr>
      <w:spacing w:before="120" w:line="288" w:lineRule="auto"/>
    </w:pPr>
    <w:rPr>
      <w:rFonts w:ascii="Arial" w:hAnsi="Arial"/>
    </w:rPr>
  </w:style>
  <w:style w:type="character" w:customStyle="1" w:styleId="QMHCbodytextChar">
    <w:name w:val="QMHC body text Char"/>
    <w:link w:val="QMHCbodytext"/>
    <w:rsid w:val="002E7D1D"/>
    <w:rPr>
      <w:rFonts w:ascii="Arial" w:eastAsia="Calibri" w:hAnsi="Arial" w:cs="Arial"/>
      <w:color w:val="FF0000"/>
      <w:sz w:val="20"/>
      <w:szCs w:val="20"/>
      <w:lang w:val="en-US" w:eastAsia="en-AU"/>
    </w:rPr>
  </w:style>
  <w:style w:type="character" w:customStyle="1" w:styleId="StyleArial11pt">
    <w:name w:val="Style Arial 11 pt"/>
    <w:rsid w:val="002E7D1D"/>
    <w:rPr>
      <w:rFonts w:ascii="Arial" w:hAnsi="Arial" w:cs="Arial"/>
      <w:b/>
      <w:sz w:val="22"/>
      <w:szCs w:val="22"/>
      <w:lang w:val="en-AU" w:eastAsia="en-US" w:bidi="ar-SA"/>
    </w:rPr>
  </w:style>
  <w:style w:type="paragraph" w:customStyle="1" w:styleId="ISSRmainheading">
    <w:name w:val="ISSR main heading"/>
    <w:basedOn w:val="Normal"/>
    <w:rsid w:val="002E7D1D"/>
    <w:pPr>
      <w:numPr>
        <w:numId w:val="19"/>
      </w:numPr>
      <w:pBdr>
        <w:bottom w:val="single" w:sz="4" w:space="1" w:color="auto"/>
      </w:pBdr>
      <w:autoSpaceDE/>
      <w:autoSpaceDN/>
      <w:adjustRightInd/>
      <w:spacing w:before="140" w:after="480" w:line="480" w:lineRule="exact"/>
      <w:jc w:val="left"/>
      <w:outlineLvl w:val="0"/>
    </w:pPr>
    <w:rPr>
      <w:rFonts w:ascii="Lato Medium" w:eastAsia="Times New Roman" w:hAnsi="Lato Medium" w:cs="Times New Roman"/>
      <w:color w:val="auto"/>
      <w:spacing w:val="-10"/>
      <w:w w:val="95"/>
      <w:sz w:val="48"/>
      <w:szCs w:val="48"/>
      <w:lang w:eastAsia="en-AU"/>
    </w:rPr>
  </w:style>
  <w:style w:type="paragraph" w:customStyle="1" w:styleId="Bullet-listexpanded">
    <w:name w:val="Bullet-list [expanded]"/>
    <w:basedOn w:val="Bullet-list"/>
    <w:link w:val="Bullet-listexpandedChar"/>
    <w:autoRedefine/>
    <w:rsid w:val="002E7D1D"/>
    <w:pPr>
      <w:autoSpaceDE/>
      <w:autoSpaceDN/>
      <w:adjustRightInd/>
      <w:spacing w:before="80" w:after="80" w:line="247" w:lineRule="auto"/>
      <w:ind w:left="357" w:hanging="357"/>
    </w:pPr>
    <w:rPr>
      <w:sz w:val="20"/>
      <w:szCs w:val="24"/>
      <w:lang w:eastAsia="en-AU"/>
    </w:rPr>
  </w:style>
  <w:style w:type="character" w:customStyle="1" w:styleId="Bullet-listexpandedChar">
    <w:name w:val="Bullet-list [expanded] Char"/>
    <w:basedOn w:val="Bullet-listChar"/>
    <w:link w:val="Bullet-listexpanded"/>
    <w:rsid w:val="002E7D1D"/>
    <w:rPr>
      <w:rFonts w:cstheme="minorHAnsi"/>
      <w:color w:val="000000"/>
      <w:sz w:val="20"/>
      <w:szCs w:val="24"/>
      <w:lang w:eastAsia="en-AU"/>
    </w:rPr>
  </w:style>
  <w:style w:type="table" w:customStyle="1" w:styleId="AABlackTable1">
    <w:name w:val="AABlackTable1"/>
    <w:basedOn w:val="TableNormal"/>
    <w:uiPriority w:val="99"/>
    <w:rsid w:val="002E7D1D"/>
    <w:pPr>
      <w:spacing w:before="110" w:after="110" w:line="264" w:lineRule="auto"/>
    </w:pPr>
    <w:rPr>
      <w:rFonts w:ascii="Verdana" w:hAnsi="Verdana"/>
      <w:sz w:val="18"/>
      <w:szCs w:val="20"/>
    </w:rPr>
    <w:tblPr>
      <w:tblInd w:w="108" w:type="dxa"/>
      <w:tblBorders>
        <w:top w:val="single" w:sz="4" w:space="0" w:color="000000"/>
        <w:bottom w:val="single" w:sz="4" w:space="0" w:color="000000"/>
        <w:insideH w:val="single" w:sz="4" w:space="0" w:color="000000"/>
        <w:insideV w:val="single" w:sz="4" w:space="0" w:color="000000"/>
      </w:tblBorders>
    </w:tblPr>
    <w:tblStylePr w:type="firstRow">
      <w:rPr>
        <w:b/>
        <w:color w:val="FFFFFF" w:themeColor="background1"/>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paragraph" w:customStyle="1" w:styleId="PFBulletMargin">
    <w:name w:val="PF Bullet Margin"/>
    <w:basedOn w:val="Normal"/>
    <w:rsid w:val="002E7D1D"/>
    <w:pPr>
      <w:numPr>
        <w:numId w:val="20"/>
      </w:numPr>
      <w:tabs>
        <w:tab w:val="left" w:pos="1848"/>
        <w:tab w:val="left" w:pos="2773"/>
        <w:tab w:val="left" w:pos="3697"/>
        <w:tab w:val="left" w:pos="4621"/>
        <w:tab w:val="left" w:pos="5545"/>
        <w:tab w:val="left" w:pos="6469"/>
        <w:tab w:val="left" w:pos="7394"/>
        <w:tab w:val="left" w:pos="8318"/>
        <w:tab w:val="right" w:pos="8930"/>
      </w:tabs>
      <w:autoSpaceDE/>
      <w:autoSpaceDN/>
      <w:adjustRightInd/>
      <w:spacing w:before="80" w:after="80"/>
      <w:jc w:val="left"/>
    </w:pPr>
    <w:rPr>
      <w:rFonts w:ascii="Arial" w:eastAsia="Times New Roman" w:hAnsi="Arial" w:cs="Times New Roman"/>
      <w:sz w:val="20"/>
      <w:szCs w:val="20"/>
    </w:rPr>
  </w:style>
  <w:style w:type="paragraph" w:customStyle="1" w:styleId="PFBulletLevel1">
    <w:name w:val="PF Bullet Level 1"/>
    <w:basedOn w:val="Normal"/>
    <w:rsid w:val="002E7D1D"/>
    <w:pPr>
      <w:numPr>
        <w:ilvl w:val="1"/>
        <w:numId w:val="20"/>
      </w:numPr>
      <w:tabs>
        <w:tab w:val="left" w:pos="2773"/>
        <w:tab w:val="left" w:pos="3697"/>
        <w:tab w:val="left" w:pos="4621"/>
        <w:tab w:val="left" w:pos="5545"/>
        <w:tab w:val="left" w:pos="6469"/>
        <w:tab w:val="left" w:pos="7394"/>
        <w:tab w:val="left" w:pos="8318"/>
        <w:tab w:val="right" w:pos="8930"/>
      </w:tabs>
      <w:autoSpaceDE/>
      <w:autoSpaceDN/>
      <w:adjustRightInd/>
      <w:spacing w:before="80" w:after="80"/>
      <w:jc w:val="left"/>
    </w:pPr>
    <w:rPr>
      <w:rFonts w:ascii="Arial" w:eastAsia="Times New Roman" w:hAnsi="Arial" w:cs="Times New Roman"/>
      <w:sz w:val="20"/>
      <w:szCs w:val="20"/>
    </w:rPr>
  </w:style>
  <w:style w:type="paragraph" w:customStyle="1" w:styleId="PFBulletLevel2">
    <w:name w:val="PF Bullet Level 2"/>
    <w:basedOn w:val="Normal"/>
    <w:rsid w:val="002E7D1D"/>
    <w:pPr>
      <w:numPr>
        <w:ilvl w:val="2"/>
        <w:numId w:val="20"/>
      </w:numPr>
      <w:tabs>
        <w:tab w:val="left" w:pos="1848"/>
        <w:tab w:val="left" w:pos="3697"/>
        <w:tab w:val="left" w:pos="4621"/>
        <w:tab w:val="left" w:pos="5545"/>
        <w:tab w:val="left" w:pos="6469"/>
        <w:tab w:val="left" w:pos="7394"/>
        <w:tab w:val="left" w:pos="8318"/>
        <w:tab w:val="right" w:pos="8930"/>
      </w:tabs>
      <w:autoSpaceDE/>
      <w:autoSpaceDN/>
      <w:adjustRightInd/>
      <w:spacing w:before="80" w:after="80"/>
      <w:jc w:val="left"/>
    </w:pPr>
    <w:rPr>
      <w:rFonts w:ascii="Arial" w:eastAsia="Times New Roman" w:hAnsi="Arial" w:cs="Times New Roman"/>
      <w:sz w:val="20"/>
      <w:szCs w:val="20"/>
    </w:rPr>
  </w:style>
  <w:style w:type="paragraph" w:customStyle="1" w:styleId="PFBulletLevel3">
    <w:name w:val="PF Bullet Level 3"/>
    <w:basedOn w:val="Normal"/>
    <w:rsid w:val="002E7D1D"/>
    <w:pPr>
      <w:numPr>
        <w:ilvl w:val="3"/>
        <w:numId w:val="20"/>
      </w:numPr>
      <w:tabs>
        <w:tab w:val="left" w:pos="1848"/>
        <w:tab w:val="left" w:pos="2773"/>
        <w:tab w:val="left" w:pos="4621"/>
        <w:tab w:val="left" w:pos="5545"/>
        <w:tab w:val="left" w:pos="6469"/>
        <w:tab w:val="left" w:pos="7394"/>
        <w:tab w:val="left" w:pos="8318"/>
        <w:tab w:val="right" w:pos="8930"/>
      </w:tabs>
      <w:autoSpaceDE/>
      <w:autoSpaceDN/>
      <w:adjustRightInd/>
      <w:spacing w:before="80" w:after="80"/>
      <w:jc w:val="left"/>
    </w:pPr>
    <w:rPr>
      <w:rFonts w:ascii="Arial" w:eastAsia="Times New Roman" w:hAnsi="Arial" w:cs="Times New Roman"/>
      <w:sz w:val="20"/>
      <w:szCs w:val="20"/>
    </w:rPr>
  </w:style>
  <w:style w:type="character" w:customStyle="1" w:styleId="PSCSBlueText">
    <w:name w:val="PSCS Blue Text"/>
    <w:rsid w:val="002E7D1D"/>
    <w:rPr>
      <w:rFonts w:ascii="Arial" w:hAnsi="Arial" w:cs="Arial"/>
      <w:snapToGrid w:val="0"/>
      <w:color w:val="0000FF"/>
      <w:sz w:val="24"/>
      <w:lang w:val="en-AU" w:eastAsia="en-US" w:bidi="ar-SA"/>
    </w:rPr>
  </w:style>
  <w:style w:type="paragraph" w:customStyle="1" w:styleId="PSCSClause">
    <w:name w:val="PSCS Clause"/>
    <w:link w:val="PSCSClauseChar"/>
    <w:rsid w:val="002E7D1D"/>
    <w:pPr>
      <w:spacing w:before="120" w:after="120" w:line="240" w:lineRule="auto"/>
      <w:ind w:left="851" w:hanging="851"/>
    </w:pPr>
    <w:rPr>
      <w:rFonts w:ascii="Arial" w:eastAsia="Times New Roman" w:hAnsi="Arial" w:cs="Times New Roman"/>
      <w:sz w:val="24"/>
      <w:szCs w:val="20"/>
    </w:rPr>
  </w:style>
  <w:style w:type="character" w:customStyle="1" w:styleId="PSCSClauseChar">
    <w:name w:val="PSCS Clause Char"/>
    <w:link w:val="PSCSClause"/>
    <w:rsid w:val="002E7D1D"/>
    <w:rPr>
      <w:rFonts w:ascii="Arial" w:eastAsia="Times New Roman" w:hAnsi="Arial" w:cs="Times New Roman"/>
      <w:sz w:val="24"/>
      <w:szCs w:val="20"/>
    </w:rPr>
  </w:style>
  <w:style w:type="character" w:customStyle="1" w:styleId="PSCSRedText">
    <w:name w:val="PSCS Red Text"/>
    <w:rsid w:val="002E7D1D"/>
    <w:rPr>
      <w:rFonts w:ascii="Arial" w:hAnsi="Arial" w:cs="Arial"/>
      <w:snapToGrid w:val="0"/>
      <w:color w:val="FF0000"/>
      <w:sz w:val="24"/>
      <w:lang w:val="en-AU" w:eastAsia="en-US" w:bidi="ar-SA"/>
    </w:rPr>
  </w:style>
  <w:style w:type="paragraph" w:styleId="BodyText3">
    <w:name w:val="Body Text 3"/>
    <w:basedOn w:val="Normal"/>
    <w:link w:val="BodyText3Char"/>
    <w:semiHidden/>
    <w:unhideWhenUsed/>
    <w:rsid w:val="002E7D1D"/>
    <w:pPr>
      <w:widowControl w:val="0"/>
      <w:autoSpaceDE/>
      <w:autoSpaceDN/>
      <w:adjustRightInd/>
      <w:spacing w:before="80" w:after="80" w:line="247" w:lineRule="auto"/>
      <w:jc w:val="left"/>
    </w:pPr>
    <w:rPr>
      <w:rFonts w:ascii="Calibri" w:eastAsia="Times New Roman" w:hAnsi="Calibri" w:cs="Times New Roman"/>
      <w:color w:val="auto"/>
      <w:sz w:val="16"/>
      <w:szCs w:val="16"/>
      <w:lang w:eastAsia="en-AU"/>
    </w:rPr>
  </w:style>
  <w:style w:type="character" w:customStyle="1" w:styleId="BodyText3Char">
    <w:name w:val="Body Text 3 Char"/>
    <w:basedOn w:val="DefaultParagraphFont"/>
    <w:link w:val="BodyText3"/>
    <w:semiHidden/>
    <w:rsid w:val="002E7D1D"/>
    <w:rPr>
      <w:rFonts w:ascii="Calibri" w:eastAsia="Times New Roman" w:hAnsi="Calibri" w:cs="Times New Roman"/>
      <w:sz w:val="16"/>
      <w:szCs w:val="16"/>
      <w:lang w:eastAsia="en-AU"/>
    </w:rPr>
  </w:style>
  <w:style w:type="paragraph" w:customStyle="1" w:styleId="link-title">
    <w:name w:val="link-title"/>
    <w:basedOn w:val="Normal"/>
    <w:rsid w:val="002E7D1D"/>
    <w:pPr>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en-AU"/>
    </w:rPr>
  </w:style>
  <w:style w:type="character" w:styleId="HTMLCite">
    <w:name w:val="HTML Cite"/>
    <w:basedOn w:val="DefaultParagraphFont"/>
    <w:uiPriority w:val="99"/>
    <w:semiHidden/>
    <w:unhideWhenUsed/>
    <w:rsid w:val="002E7D1D"/>
    <w:rPr>
      <w:i/>
      <w:iCs/>
    </w:rPr>
  </w:style>
  <w:style w:type="character" w:customStyle="1" w:styleId="italic">
    <w:name w:val="italic"/>
    <w:basedOn w:val="DefaultParagraphFont"/>
    <w:rsid w:val="002E7D1D"/>
  </w:style>
  <w:style w:type="table" w:styleId="LightList">
    <w:name w:val="Light List"/>
    <w:basedOn w:val="TableNormal"/>
    <w:uiPriority w:val="61"/>
    <w:rsid w:val="002E7D1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lainText">
    <w:name w:val="Plain Text"/>
    <w:basedOn w:val="Normal"/>
    <w:link w:val="PlainTextChar"/>
    <w:uiPriority w:val="99"/>
    <w:unhideWhenUsed/>
    <w:rsid w:val="002E7D1D"/>
    <w:pPr>
      <w:autoSpaceDE/>
      <w:autoSpaceDN/>
      <w:adjustRightInd/>
      <w:spacing w:before="200" w:after="200"/>
      <w:jc w:val="left"/>
    </w:pPr>
    <w:rPr>
      <w:rFonts w:ascii="Consolas" w:eastAsia="Calibri" w:hAnsi="Consolas" w:cs="Times New Roman"/>
      <w:color w:val="auto"/>
      <w:sz w:val="20"/>
      <w:szCs w:val="21"/>
      <w:lang w:eastAsia="en-AU"/>
    </w:rPr>
  </w:style>
  <w:style w:type="character" w:customStyle="1" w:styleId="PlainTextChar">
    <w:name w:val="Plain Text Char"/>
    <w:basedOn w:val="DefaultParagraphFont"/>
    <w:link w:val="PlainText"/>
    <w:uiPriority w:val="99"/>
    <w:rsid w:val="002E7D1D"/>
    <w:rPr>
      <w:rFonts w:ascii="Consolas" w:eastAsia="Calibri" w:hAnsi="Consolas" w:cs="Times New Roman"/>
      <w:sz w:val="20"/>
      <w:szCs w:val="21"/>
      <w:lang w:eastAsia="en-AU"/>
    </w:rPr>
  </w:style>
  <w:style w:type="paragraph" w:customStyle="1" w:styleId="Style11">
    <w:name w:val="Style11"/>
    <w:basedOn w:val="Normal"/>
    <w:rsid w:val="002E7D1D"/>
    <w:pPr>
      <w:autoSpaceDE/>
      <w:autoSpaceDN/>
      <w:adjustRightInd/>
      <w:spacing w:before="180" w:after="60" w:line="247" w:lineRule="auto"/>
      <w:ind w:left="2880" w:hanging="360"/>
    </w:pPr>
    <w:rPr>
      <w:rFonts w:ascii="Arial" w:eastAsia="Times New Roman" w:hAnsi="Arial" w:cs="Times New Roman"/>
      <w:b/>
      <w:color w:val="auto"/>
      <w:sz w:val="28"/>
      <w:szCs w:val="28"/>
      <w:lang w:eastAsia="en-AU"/>
    </w:rPr>
  </w:style>
  <w:style w:type="paragraph" w:customStyle="1" w:styleId="Numbering-1">
    <w:name w:val="Numbering-1"/>
    <w:basedOn w:val="Heading1"/>
    <w:link w:val="Numbering-1Char"/>
    <w:rsid w:val="002E7D1D"/>
    <w:pPr>
      <w:keepNext w:val="0"/>
      <w:keepLines w:val="0"/>
      <w:pBdr>
        <w:bottom w:val="single" w:sz="4" w:space="1" w:color="002060"/>
      </w:pBdr>
      <w:spacing w:before="440" w:after="180" w:line="247" w:lineRule="auto"/>
      <w:ind w:left="567" w:hanging="567"/>
      <w:jc w:val="left"/>
    </w:pPr>
    <w:rPr>
      <w:rFonts w:ascii="Arial" w:eastAsia="Times New Roman" w:hAnsi="Arial" w:cs="Tahoma"/>
      <w:b/>
      <w:bCs/>
      <w:color w:val="274690"/>
      <w:spacing w:val="-16"/>
      <w:szCs w:val="16"/>
    </w:rPr>
  </w:style>
  <w:style w:type="character" w:customStyle="1" w:styleId="Numbering-1Char">
    <w:name w:val="Numbering-1 Char"/>
    <w:basedOn w:val="Heading2Char"/>
    <w:link w:val="Numbering-1"/>
    <w:rsid w:val="002E7D1D"/>
    <w:rPr>
      <w:rFonts w:ascii="Arial" w:eastAsia="Times New Roman" w:hAnsi="Arial" w:cs="Tahoma"/>
      <w:b/>
      <w:bCs/>
      <w:color w:val="274690"/>
      <w:spacing w:val="-16"/>
      <w:sz w:val="36"/>
      <w:szCs w:val="16"/>
    </w:rPr>
  </w:style>
  <w:style w:type="paragraph" w:customStyle="1" w:styleId="ScheduleL1">
    <w:name w:val="Schedule L1"/>
    <w:basedOn w:val="Normal"/>
    <w:next w:val="Normal"/>
    <w:rsid w:val="002E7D1D"/>
    <w:pPr>
      <w:numPr>
        <w:numId w:val="21"/>
      </w:numPr>
      <w:pBdr>
        <w:bottom w:val="single" w:sz="4" w:space="1" w:color="auto"/>
      </w:pBdr>
      <w:autoSpaceDE/>
      <w:autoSpaceDN/>
      <w:adjustRightInd/>
      <w:spacing w:before="140" w:after="480" w:line="480" w:lineRule="exact"/>
      <w:jc w:val="left"/>
      <w:outlineLvl w:val="0"/>
    </w:pPr>
    <w:rPr>
      <w:rFonts w:ascii="Arial" w:eastAsia="Times New Roman" w:hAnsi="Arial" w:cs="Angsana New"/>
      <w:color w:val="auto"/>
      <w:spacing w:val="-10"/>
      <w:w w:val="95"/>
      <w:sz w:val="48"/>
      <w:lang w:eastAsia="zh-CN" w:bidi="th-TH"/>
    </w:rPr>
  </w:style>
  <w:style w:type="paragraph" w:customStyle="1" w:styleId="ScheduleL2">
    <w:name w:val="Schedule L2"/>
    <w:basedOn w:val="Normal"/>
    <w:next w:val="Normal"/>
    <w:rsid w:val="002E7D1D"/>
    <w:pPr>
      <w:keepNext/>
      <w:numPr>
        <w:ilvl w:val="1"/>
        <w:numId w:val="21"/>
      </w:numPr>
      <w:autoSpaceDE/>
      <w:autoSpaceDN/>
      <w:adjustRightInd/>
      <w:spacing w:before="280" w:after="140" w:line="280" w:lineRule="atLeast"/>
      <w:jc w:val="left"/>
      <w:outlineLvl w:val="1"/>
    </w:pPr>
    <w:rPr>
      <w:rFonts w:ascii="Arial" w:eastAsia="Times New Roman" w:hAnsi="Arial" w:cs="Angsana New"/>
      <w:color w:val="auto"/>
      <w:spacing w:val="-10"/>
      <w:w w:val="95"/>
      <w:sz w:val="32"/>
      <w:lang w:eastAsia="zh-CN" w:bidi="th-TH"/>
    </w:rPr>
  </w:style>
  <w:style w:type="paragraph" w:customStyle="1" w:styleId="ScheduleL3">
    <w:name w:val="Schedule L3"/>
    <w:basedOn w:val="Normal"/>
    <w:next w:val="Normal"/>
    <w:rsid w:val="002E7D1D"/>
    <w:pPr>
      <w:keepNext/>
      <w:numPr>
        <w:ilvl w:val="2"/>
        <w:numId w:val="21"/>
      </w:numPr>
      <w:autoSpaceDE/>
      <w:autoSpaceDN/>
      <w:adjustRightInd/>
      <w:spacing w:before="60" w:after="60" w:line="280" w:lineRule="atLeast"/>
      <w:jc w:val="left"/>
      <w:outlineLvl w:val="2"/>
    </w:pPr>
    <w:rPr>
      <w:rFonts w:ascii="Arial Bold" w:eastAsia="Times New Roman" w:hAnsi="Arial Bold" w:cs="Angsana New"/>
      <w:b/>
      <w:color w:val="auto"/>
      <w:w w:val="95"/>
      <w:sz w:val="24"/>
      <w:lang w:eastAsia="zh-CN" w:bidi="th-TH"/>
    </w:rPr>
  </w:style>
  <w:style w:type="paragraph" w:customStyle="1" w:styleId="ScheduleL4">
    <w:name w:val="Schedule L4"/>
    <w:basedOn w:val="Normal"/>
    <w:rsid w:val="002E7D1D"/>
    <w:pPr>
      <w:numPr>
        <w:ilvl w:val="3"/>
        <w:numId w:val="21"/>
      </w:numPr>
      <w:autoSpaceDE/>
      <w:autoSpaceDN/>
      <w:adjustRightInd/>
      <w:spacing w:before="0" w:after="140" w:line="280" w:lineRule="atLeast"/>
      <w:jc w:val="left"/>
      <w:outlineLvl w:val="3"/>
    </w:pPr>
    <w:rPr>
      <w:rFonts w:ascii="Times New Roman" w:eastAsia="Times New Roman" w:hAnsi="Times New Roman" w:cs="Angsana New"/>
      <w:color w:val="auto"/>
      <w:sz w:val="20"/>
      <w:lang w:eastAsia="zh-CN" w:bidi="th-TH"/>
    </w:rPr>
  </w:style>
  <w:style w:type="paragraph" w:customStyle="1" w:styleId="ScheduleL5">
    <w:name w:val="Schedule L5"/>
    <w:basedOn w:val="Normal"/>
    <w:rsid w:val="002E7D1D"/>
    <w:pPr>
      <w:numPr>
        <w:ilvl w:val="4"/>
        <w:numId w:val="21"/>
      </w:numPr>
      <w:autoSpaceDE/>
      <w:autoSpaceDN/>
      <w:adjustRightInd/>
      <w:spacing w:before="0" w:after="140" w:line="280" w:lineRule="atLeast"/>
      <w:jc w:val="left"/>
      <w:outlineLvl w:val="4"/>
    </w:pPr>
    <w:rPr>
      <w:rFonts w:ascii="Times New Roman" w:eastAsia="Times New Roman" w:hAnsi="Times New Roman" w:cs="Angsana New"/>
      <w:color w:val="auto"/>
      <w:sz w:val="20"/>
      <w:lang w:eastAsia="zh-CN" w:bidi="th-TH"/>
    </w:rPr>
  </w:style>
  <w:style w:type="paragraph" w:customStyle="1" w:styleId="ScheduleL6">
    <w:name w:val="Schedule L6"/>
    <w:basedOn w:val="Normal"/>
    <w:uiPriority w:val="3"/>
    <w:rsid w:val="002E7D1D"/>
    <w:pPr>
      <w:numPr>
        <w:ilvl w:val="5"/>
        <w:numId w:val="21"/>
      </w:numPr>
      <w:autoSpaceDE/>
      <w:autoSpaceDN/>
      <w:adjustRightInd/>
      <w:spacing w:before="0" w:after="140" w:line="280" w:lineRule="atLeast"/>
      <w:jc w:val="left"/>
      <w:outlineLvl w:val="5"/>
    </w:pPr>
    <w:rPr>
      <w:rFonts w:ascii="Times New Roman" w:eastAsia="Times New Roman" w:hAnsi="Times New Roman" w:cs="Angsana New"/>
      <w:color w:val="auto"/>
      <w:sz w:val="20"/>
      <w:lang w:eastAsia="zh-CN" w:bidi="th-TH"/>
    </w:rPr>
  </w:style>
  <w:style w:type="numbering" w:customStyle="1" w:styleId="Schedule">
    <w:name w:val="Schedule"/>
    <w:uiPriority w:val="99"/>
    <w:rsid w:val="002E7D1D"/>
    <w:pPr>
      <w:numPr>
        <w:numId w:val="27"/>
      </w:numPr>
    </w:pPr>
  </w:style>
  <w:style w:type="paragraph" w:customStyle="1" w:styleId="ISSRsub-heading1">
    <w:name w:val="ISSR sub-heading 1"/>
    <w:basedOn w:val="Normal"/>
    <w:link w:val="ISSRsub-heading1Char"/>
    <w:autoRedefine/>
    <w:rsid w:val="002E7D1D"/>
    <w:pPr>
      <w:autoSpaceDE/>
      <w:autoSpaceDN/>
      <w:adjustRightInd/>
      <w:spacing w:before="0" w:after="80" w:line="240" w:lineRule="auto"/>
      <w:jc w:val="left"/>
    </w:pPr>
    <w:rPr>
      <w:rFonts w:ascii="Arial" w:eastAsia="Times New Roman" w:hAnsi="Arial" w:cs="Arial"/>
      <w:b/>
      <w:color w:val="auto"/>
      <w:spacing w:val="-10"/>
      <w:sz w:val="20"/>
      <w:szCs w:val="23"/>
      <w:lang w:val="en-US" w:eastAsia="zh-CN" w:bidi="th-TH"/>
    </w:rPr>
  </w:style>
  <w:style w:type="character" w:customStyle="1" w:styleId="ISSRsub-heading1Char">
    <w:name w:val="ISSR sub-heading 1 Char"/>
    <w:link w:val="ISSRsub-heading1"/>
    <w:rsid w:val="002E7D1D"/>
    <w:rPr>
      <w:rFonts w:ascii="Arial" w:eastAsia="Times New Roman" w:hAnsi="Arial" w:cs="Arial"/>
      <w:b/>
      <w:spacing w:val="-10"/>
      <w:sz w:val="20"/>
      <w:szCs w:val="23"/>
      <w:lang w:val="en-US" w:eastAsia="zh-CN" w:bidi="th-TH"/>
    </w:rPr>
  </w:style>
  <w:style w:type="character" w:customStyle="1" w:styleId="date-display-start">
    <w:name w:val="date-display-start"/>
    <w:basedOn w:val="DefaultParagraphFont"/>
    <w:rsid w:val="002E7D1D"/>
  </w:style>
  <w:style w:type="character" w:customStyle="1" w:styleId="date-display-end">
    <w:name w:val="date-display-end"/>
    <w:basedOn w:val="DefaultParagraphFont"/>
    <w:rsid w:val="002E7D1D"/>
  </w:style>
  <w:style w:type="table" w:customStyle="1" w:styleId="TableGrid2">
    <w:name w:val="Table Grid2"/>
    <w:basedOn w:val="TableNormal"/>
    <w:next w:val="TableGrid"/>
    <w:uiPriority w:val="59"/>
    <w:rsid w:val="002E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E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E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E7D1D"/>
    <w:pPr>
      <w:autoSpaceDE/>
      <w:autoSpaceDN/>
      <w:adjustRightInd/>
      <w:spacing w:before="0" w:after="80" w:line="240" w:lineRule="auto"/>
      <w:ind w:left="283"/>
      <w:jc w:val="left"/>
    </w:pPr>
    <w:rPr>
      <w:rFonts w:ascii="Times New Roman" w:eastAsia="Times New Roman" w:hAnsi="Times New Roman" w:cs="Times New Roman"/>
      <w:color w:val="auto"/>
      <w:sz w:val="16"/>
      <w:szCs w:val="16"/>
      <w:lang w:val="x-none"/>
    </w:rPr>
  </w:style>
  <w:style w:type="character" w:customStyle="1" w:styleId="BodyTextIndent3Char">
    <w:name w:val="Body Text Indent 3 Char"/>
    <w:basedOn w:val="DefaultParagraphFont"/>
    <w:link w:val="BodyTextIndent3"/>
    <w:rsid w:val="002E7D1D"/>
    <w:rPr>
      <w:rFonts w:ascii="Times New Roman" w:eastAsia="Times New Roman" w:hAnsi="Times New Roman" w:cs="Times New Roman"/>
      <w:sz w:val="16"/>
      <w:szCs w:val="16"/>
      <w:lang w:val="x-none"/>
    </w:rPr>
  </w:style>
  <w:style w:type="character" w:customStyle="1" w:styleId="GOGsBullet1Char">
    <w:name w:val="GOGs Bullet 1 Char"/>
    <w:basedOn w:val="DefaultParagraphFont"/>
    <w:link w:val="GOGsBullet1"/>
    <w:locked/>
    <w:rsid w:val="002E7D1D"/>
  </w:style>
  <w:style w:type="paragraph" w:customStyle="1" w:styleId="GOGsBullet1">
    <w:name w:val="GOGs Bullet 1"/>
    <w:basedOn w:val="Normal"/>
    <w:link w:val="GOGsBullet1Char"/>
    <w:rsid w:val="002E7D1D"/>
    <w:pPr>
      <w:numPr>
        <w:numId w:val="22"/>
      </w:numPr>
      <w:autoSpaceDE/>
      <w:autoSpaceDN/>
      <w:adjustRightInd/>
      <w:spacing w:before="200" w:after="200"/>
      <w:jc w:val="left"/>
    </w:pPr>
    <w:rPr>
      <w:rFonts w:cstheme="minorBidi"/>
      <w:color w:val="auto"/>
    </w:rPr>
  </w:style>
  <w:style w:type="paragraph" w:customStyle="1" w:styleId="CVtext">
    <w:name w:val="CV text"/>
    <w:basedOn w:val="Normal"/>
    <w:link w:val="CVtextChar"/>
    <w:qFormat/>
    <w:rsid w:val="002E7D1D"/>
    <w:pPr>
      <w:widowControl w:val="0"/>
      <w:autoSpaceDE/>
      <w:autoSpaceDN/>
      <w:adjustRightInd/>
      <w:spacing w:before="80" w:after="80" w:line="264" w:lineRule="auto"/>
      <w:jc w:val="left"/>
    </w:pPr>
    <w:rPr>
      <w:rFonts w:ascii="Calibri" w:eastAsia="Times New Roman" w:hAnsi="Calibri" w:cs="Times New Roman"/>
      <w:color w:val="auto"/>
      <w:sz w:val="19"/>
      <w:szCs w:val="24"/>
      <w:lang w:eastAsia="en-AU"/>
    </w:rPr>
  </w:style>
  <w:style w:type="character" w:customStyle="1" w:styleId="CVChar">
    <w:name w:val="CV Char"/>
    <w:basedOn w:val="DefaultParagraphFont"/>
    <w:link w:val="CV"/>
    <w:locked/>
    <w:rsid w:val="002E7D1D"/>
    <w:rPr>
      <w:rFonts w:ascii="Calibri" w:hAnsi="Calibri"/>
    </w:rPr>
  </w:style>
  <w:style w:type="character" w:customStyle="1" w:styleId="CVtextChar">
    <w:name w:val="CV text Char"/>
    <w:basedOn w:val="DefaultParagraphFont"/>
    <w:link w:val="CVtext"/>
    <w:rsid w:val="002E7D1D"/>
    <w:rPr>
      <w:rFonts w:ascii="Calibri" w:eastAsia="Times New Roman" w:hAnsi="Calibri" w:cs="Times New Roman"/>
      <w:sz w:val="19"/>
      <w:szCs w:val="24"/>
      <w:lang w:eastAsia="en-AU"/>
    </w:rPr>
  </w:style>
  <w:style w:type="paragraph" w:customStyle="1" w:styleId="CV">
    <w:name w:val="CV"/>
    <w:basedOn w:val="Normal"/>
    <w:link w:val="CVChar"/>
    <w:autoRedefine/>
    <w:qFormat/>
    <w:rsid w:val="002E7D1D"/>
    <w:pPr>
      <w:autoSpaceDE/>
      <w:autoSpaceDN/>
      <w:adjustRightInd/>
      <w:spacing w:before="0" w:after="80" w:line="264" w:lineRule="auto"/>
      <w:jc w:val="left"/>
    </w:pPr>
    <w:rPr>
      <w:rFonts w:ascii="Calibri" w:hAnsi="Calibri" w:cstheme="minorBidi"/>
      <w:color w:val="auto"/>
    </w:rPr>
  </w:style>
  <w:style w:type="character" w:styleId="BookTitle">
    <w:name w:val="Book Title"/>
    <w:basedOn w:val="DefaultParagraphFont"/>
    <w:uiPriority w:val="33"/>
    <w:qFormat/>
    <w:rsid w:val="002E7D1D"/>
    <w:rPr>
      <w:b/>
      <w:bCs/>
      <w:smallCaps/>
      <w:spacing w:val="5"/>
    </w:rPr>
  </w:style>
  <w:style w:type="character" w:styleId="IntenseEmphasis">
    <w:name w:val="Intense Emphasis"/>
    <w:basedOn w:val="DefaultParagraphFont"/>
    <w:uiPriority w:val="21"/>
    <w:qFormat/>
    <w:rsid w:val="002E7D1D"/>
    <w:rPr>
      <w:b/>
      <w:bCs/>
      <w:i/>
      <w:iCs/>
      <w:color w:val="51247A" w:themeColor="accent1"/>
    </w:rPr>
  </w:style>
  <w:style w:type="paragraph" w:styleId="IntenseQuote">
    <w:name w:val="Intense Quote"/>
    <w:basedOn w:val="Normal"/>
    <w:next w:val="Normal"/>
    <w:link w:val="IntenseQuoteChar"/>
    <w:uiPriority w:val="30"/>
    <w:qFormat/>
    <w:rsid w:val="002E7D1D"/>
    <w:pPr>
      <w:pBdr>
        <w:bottom w:val="single" w:sz="4" w:space="4" w:color="51247A" w:themeColor="accent1"/>
      </w:pBdr>
      <w:autoSpaceDE/>
      <w:autoSpaceDN/>
      <w:adjustRightInd/>
      <w:spacing w:before="200" w:after="280" w:line="280" w:lineRule="atLeast"/>
      <w:ind w:left="936" w:right="936"/>
      <w:jc w:val="left"/>
    </w:pPr>
    <w:rPr>
      <w:rFonts w:ascii="Lato Medium" w:hAnsi="Lato Medium" w:cstheme="minorBidi"/>
      <w:b/>
      <w:bCs/>
      <w:i/>
      <w:iCs/>
      <w:color w:val="51247A" w:themeColor="accent1"/>
      <w:sz w:val="19"/>
    </w:rPr>
  </w:style>
  <w:style w:type="character" w:customStyle="1" w:styleId="IntenseQuoteChar">
    <w:name w:val="Intense Quote Char"/>
    <w:basedOn w:val="DefaultParagraphFont"/>
    <w:link w:val="IntenseQuote"/>
    <w:uiPriority w:val="30"/>
    <w:rsid w:val="002E7D1D"/>
    <w:rPr>
      <w:rFonts w:ascii="Lato Medium" w:hAnsi="Lato Medium"/>
      <w:b/>
      <w:bCs/>
      <w:i/>
      <w:iCs/>
      <w:color w:val="51247A" w:themeColor="accent1"/>
      <w:sz w:val="19"/>
    </w:rPr>
  </w:style>
  <w:style w:type="character" w:styleId="IntenseReference">
    <w:name w:val="Intense Reference"/>
    <w:basedOn w:val="DefaultParagraphFont"/>
    <w:uiPriority w:val="32"/>
    <w:qFormat/>
    <w:rsid w:val="002E7D1D"/>
    <w:rPr>
      <w:b/>
      <w:bCs/>
      <w:smallCaps/>
      <w:color w:val="E62645" w:themeColor="accent2"/>
      <w:spacing w:val="5"/>
      <w:u w:val="single"/>
    </w:rPr>
  </w:style>
  <w:style w:type="paragraph" w:styleId="NoSpacing">
    <w:name w:val="No Spacing"/>
    <w:uiPriority w:val="1"/>
    <w:qFormat/>
    <w:rsid w:val="002E7D1D"/>
    <w:pPr>
      <w:spacing w:after="0" w:line="240" w:lineRule="auto"/>
    </w:pPr>
  </w:style>
  <w:style w:type="paragraph" w:customStyle="1" w:styleId="Numberedheading1">
    <w:name w:val="Numbered heading 1"/>
    <w:basedOn w:val="Heading1"/>
    <w:next w:val="Normal"/>
    <w:link w:val="Numberedheading1Char"/>
    <w:rsid w:val="002E7D1D"/>
    <w:pPr>
      <w:pageBreakBefore/>
      <w:pBdr>
        <w:bottom w:val="single" w:sz="4" w:space="4" w:color="2D6396" w:themeColor="accent5" w:themeShade="BF"/>
      </w:pBdr>
      <w:autoSpaceDE/>
      <w:autoSpaceDN/>
      <w:adjustRightInd/>
      <w:spacing w:before="0" w:after="300" w:line="600" w:lineRule="atLeast"/>
      <w:ind w:left="360" w:hanging="360"/>
      <w:jc w:val="left"/>
    </w:pPr>
    <w:rPr>
      <w:rFonts w:ascii="Lato Medium" w:hAnsi="Lato Medium" w:cs="Arial"/>
      <w:bCs/>
      <w:caps/>
      <w:color w:val="323E4F" w:themeColor="text2" w:themeShade="BF"/>
      <w:szCs w:val="28"/>
    </w:rPr>
  </w:style>
  <w:style w:type="character" w:customStyle="1" w:styleId="Numberedheading1Char">
    <w:name w:val="Numbered heading 1 Char"/>
    <w:basedOn w:val="Heading1Char"/>
    <w:link w:val="Numberedheading1"/>
    <w:rsid w:val="002E7D1D"/>
    <w:rPr>
      <w:rFonts w:ascii="Lato Medium" w:eastAsiaTheme="majorEastAsia" w:hAnsi="Lato Medium" w:cs="Arial"/>
      <w:bCs/>
      <w:caps/>
      <w:color w:val="323E4F" w:themeColor="text2" w:themeShade="BF"/>
      <w:sz w:val="36"/>
      <w:szCs w:val="28"/>
    </w:rPr>
  </w:style>
  <w:style w:type="paragraph" w:customStyle="1" w:styleId="Numberedheading2">
    <w:name w:val="Numbered heading 2"/>
    <w:basedOn w:val="Heading2"/>
    <w:next w:val="Normal"/>
    <w:link w:val="Numberedheading2Char"/>
    <w:rsid w:val="002E7D1D"/>
    <w:pPr>
      <w:numPr>
        <w:ilvl w:val="1"/>
      </w:numPr>
      <w:autoSpaceDE/>
      <w:autoSpaceDN/>
      <w:adjustRightInd/>
      <w:spacing w:before="360" w:after="200" w:line="280" w:lineRule="exact"/>
      <w:ind w:left="720" w:hanging="720"/>
      <w:jc w:val="left"/>
    </w:pPr>
    <w:rPr>
      <w:rFonts w:ascii="Arial Bold" w:hAnsi="Arial Bold" w:cs="Arial"/>
      <w:bCs/>
      <w:caps/>
      <w:color w:val="BD3626"/>
      <w:sz w:val="19"/>
    </w:rPr>
  </w:style>
  <w:style w:type="character" w:customStyle="1" w:styleId="Numberedheading2Char">
    <w:name w:val="Numbered heading 2 Char"/>
    <w:basedOn w:val="Heading2Char"/>
    <w:link w:val="Numberedheading2"/>
    <w:rsid w:val="002E7D1D"/>
    <w:rPr>
      <w:rFonts w:ascii="Arial Bold" w:eastAsiaTheme="majorEastAsia" w:hAnsi="Arial Bold" w:cs="Arial"/>
      <w:b/>
      <w:bCs/>
      <w:caps/>
      <w:color w:val="BD3626"/>
      <w:sz w:val="19"/>
      <w:szCs w:val="26"/>
    </w:rPr>
  </w:style>
  <w:style w:type="paragraph" w:customStyle="1" w:styleId="StyleTableText">
    <w:name w:val="Style Table Text"/>
    <w:rsid w:val="002E7D1D"/>
    <w:pPr>
      <w:keepLines/>
      <w:spacing w:before="60" w:after="60" w:line="240" w:lineRule="auto"/>
    </w:pPr>
    <w:rPr>
      <w:rFonts w:ascii="Arial Narrow" w:eastAsia="Times New Roman" w:hAnsi="Arial Narrow" w:cs="Times New Roman"/>
      <w:sz w:val="20"/>
      <w:szCs w:val="20"/>
      <w:lang w:val="en-GB"/>
    </w:rPr>
  </w:style>
  <w:style w:type="character" w:styleId="SubtleEmphasis">
    <w:name w:val="Subtle Emphasis"/>
    <w:basedOn w:val="DefaultParagraphFont"/>
    <w:uiPriority w:val="19"/>
    <w:qFormat/>
    <w:rsid w:val="002E7D1D"/>
    <w:rPr>
      <w:rFonts w:ascii="Calibri" w:hAnsi="Calibri"/>
      <w:i/>
      <w:iCs/>
      <w:color w:val="808080" w:themeColor="text1" w:themeTint="7F"/>
    </w:rPr>
  </w:style>
  <w:style w:type="character" w:styleId="SubtleReference">
    <w:name w:val="Subtle Reference"/>
    <w:basedOn w:val="DefaultParagraphFont"/>
    <w:uiPriority w:val="31"/>
    <w:qFormat/>
    <w:rsid w:val="002E7D1D"/>
    <w:rPr>
      <w:smallCaps/>
      <w:color w:val="E62645" w:themeColor="accent2"/>
      <w:u w:val="single"/>
    </w:rPr>
  </w:style>
  <w:style w:type="character" w:customStyle="1" w:styleId="CVBullet-listChar">
    <w:name w:val="CV Bullet-list Char"/>
    <w:basedOn w:val="DefaultParagraphFont"/>
    <w:link w:val="CVBullet-list0"/>
    <w:locked/>
    <w:rsid w:val="002E7D1D"/>
    <w:rPr>
      <w:rFonts w:ascii="Calibri" w:hAnsi="Calibri"/>
      <w:sz w:val="18"/>
    </w:rPr>
  </w:style>
  <w:style w:type="paragraph" w:customStyle="1" w:styleId="CVBullet-list0">
    <w:name w:val="CV Bullet-list"/>
    <w:basedOn w:val="Normal"/>
    <w:link w:val="CVBullet-listChar"/>
    <w:autoRedefine/>
    <w:qFormat/>
    <w:rsid w:val="002E7D1D"/>
    <w:pPr>
      <w:tabs>
        <w:tab w:val="num" w:pos="360"/>
      </w:tabs>
      <w:autoSpaceDE/>
      <w:autoSpaceDN/>
      <w:adjustRightInd/>
      <w:spacing w:before="0" w:after="80" w:line="280" w:lineRule="atLeast"/>
      <w:jc w:val="left"/>
    </w:pPr>
    <w:rPr>
      <w:rFonts w:ascii="Calibri" w:hAnsi="Calibri" w:cstheme="minorBidi"/>
      <w:color w:val="auto"/>
      <w:sz w:val="18"/>
    </w:rPr>
  </w:style>
  <w:style w:type="paragraph" w:styleId="BodyTextIndent">
    <w:name w:val="Body Text Indent"/>
    <w:basedOn w:val="Normal"/>
    <w:link w:val="BodyTextIndentChar"/>
    <w:rsid w:val="002E7D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autoSpaceDE/>
      <w:autoSpaceDN/>
      <w:adjustRightInd/>
      <w:spacing w:before="0" w:after="0" w:line="240" w:lineRule="atLeast"/>
      <w:ind w:left="3119" w:hanging="2552"/>
      <w:jc w:val="left"/>
    </w:pPr>
    <w:rPr>
      <w:rFonts w:ascii="Times" w:eastAsia="Times New Roman" w:hAnsi="Times" w:cs="Times New Roman"/>
      <w:color w:val="auto"/>
      <w:sz w:val="24"/>
      <w:szCs w:val="20"/>
      <w:lang w:val="en-US"/>
    </w:rPr>
  </w:style>
  <w:style w:type="character" w:customStyle="1" w:styleId="BodyTextIndentChar">
    <w:name w:val="Body Text Indent Char"/>
    <w:basedOn w:val="DefaultParagraphFont"/>
    <w:link w:val="BodyTextIndent"/>
    <w:rsid w:val="002E7D1D"/>
    <w:rPr>
      <w:rFonts w:ascii="Times" w:eastAsia="Times New Roman" w:hAnsi="Times" w:cs="Times New Roman"/>
      <w:sz w:val="24"/>
      <w:szCs w:val="20"/>
      <w:lang w:val="en-US"/>
    </w:rPr>
  </w:style>
  <w:style w:type="paragraph" w:styleId="BodyText2">
    <w:name w:val="Body Text 2"/>
    <w:basedOn w:val="Normal"/>
    <w:link w:val="BodyText2Char"/>
    <w:rsid w:val="002E7D1D"/>
    <w:pPr>
      <w:autoSpaceDE/>
      <w:autoSpaceDN/>
      <w:adjustRightInd/>
      <w:spacing w:before="0" w:after="0" w:line="240" w:lineRule="auto"/>
      <w:jc w:val="left"/>
    </w:pPr>
    <w:rPr>
      <w:rFonts w:ascii="Times New Roman" w:eastAsia="Times New Roman" w:hAnsi="Times New Roman" w:cs="Times New Roman"/>
      <w:color w:val="auto"/>
      <w:sz w:val="20"/>
      <w:szCs w:val="24"/>
      <w:lang w:val="en-US"/>
    </w:rPr>
  </w:style>
  <w:style w:type="character" w:customStyle="1" w:styleId="BodyText2Char">
    <w:name w:val="Body Text 2 Char"/>
    <w:basedOn w:val="DefaultParagraphFont"/>
    <w:link w:val="BodyText2"/>
    <w:rsid w:val="002E7D1D"/>
    <w:rPr>
      <w:rFonts w:ascii="Times New Roman" w:eastAsia="Times New Roman" w:hAnsi="Times New Roman" w:cs="Times New Roman"/>
      <w:sz w:val="20"/>
      <w:szCs w:val="24"/>
      <w:lang w:val="en-US"/>
    </w:rPr>
  </w:style>
  <w:style w:type="paragraph" w:styleId="BodyTextIndent2">
    <w:name w:val="Body Text Indent 2"/>
    <w:basedOn w:val="Normal"/>
    <w:link w:val="BodyTextIndent2Char"/>
    <w:rsid w:val="002E7D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autoSpaceDE/>
      <w:autoSpaceDN/>
      <w:adjustRightInd/>
      <w:spacing w:before="0" w:after="0" w:line="240" w:lineRule="atLeast"/>
      <w:ind w:left="2727" w:hanging="2160"/>
      <w:jc w:val="left"/>
    </w:pPr>
    <w:rPr>
      <w:rFonts w:ascii="Times New Roman" w:eastAsia="Times New Roman" w:hAnsi="Times New Roman" w:cs="Times New Roman"/>
      <w:color w:val="auto"/>
      <w:sz w:val="24"/>
      <w:szCs w:val="24"/>
      <w:lang w:val="en-US"/>
    </w:rPr>
  </w:style>
  <w:style w:type="character" w:customStyle="1" w:styleId="BodyTextIndent2Char">
    <w:name w:val="Body Text Indent 2 Char"/>
    <w:basedOn w:val="DefaultParagraphFont"/>
    <w:link w:val="BodyTextIndent2"/>
    <w:rsid w:val="002E7D1D"/>
    <w:rPr>
      <w:rFonts w:ascii="Times New Roman" w:eastAsia="Times New Roman" w:hAnsi="Times New Roman" w:cs="Times New Roman"/>
      <w:sz w:val="24"/>
      <w:szCs w:val="24"/>
      <w:lang w:val="en-US"/>
    </w:rPr>
  </w:style>
  <w:style w:type="paragraph" w:customStyle="1" w:styleId="WPDefaults">
    <w:name w:val="WP Defaults"/>
    <w:rsid w:val="002E7D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pPr>
    <w:rPr>
      <w:rFonts w:ascii="Times New Roman" w:eastAsia="Times New Roman" w:hAnsi="Times New Roman" w:cs="Times New Roman"/>
      <w:sz w:val="24"/>
      <w:szCs w:val="20"/>
      <w:lang w:val="en-US"/>
    </w:rPr>
  </w:style>
  <w:style w:type="paragraph" w:customStyle="1" w:styleId="PaperTitle">
    <w:name w:val="Paper Title"/>
    <w:rsid w:val="002E7D1D"/>
    <w:pPr>
      <w:tabs>
        <w:tab w:val="left" w:pos="5101"/>
      </w:tabs>
      <w:spacing w:after="0" w:line="240" w:lineRule="auto"/>
    </w:pPr>
    <w:rPr>
      <w:rFonts w:ascii="Arial" w:eastAsia="Times New Roman" w:hAnsi="Arial" w:cs="Times New Roman"/>
      <w:b/>
      <w:caps/>
      <w:noProof/>
      <w:sz w:val="44"/>
      <w:szCs w:val="20"/>
      <w:lang w:val="en-US"/>
    </w:rPr>
  </w:style>
  <w:style w:type="paragraph" w:customStyle="1" w:styleId="Authors">
    <w:name w:val="Author/s"/>
    <w:rsid w:val="002E7D1D"/>
    <w:pPr>
      <w:spacing w:after="0" w:line="240" w:lineRule="auto"/>
    </w:pPr>
    <w:rPr>
      <w:rFonts w:ascii="Times New Roman" w:eastAsia="Times New Roman" w:hAnsi="Times New Roman" w:cs="Times New Roman"/>
      <w:b/>
      <w:i/>
      <w:noProof/>
      <w:szCs w:val="20"/>
      <w:lang w:val="en-US"/>
    </w:rPr>
  </w:style>
  <w:style w:type="character" w:customStyle="1" w:styleId="article-headermeta-info-label">
    <w:name w:val="article-header__meta-info-label"/>
    <w:rsid w:val="002E7D1D"/>
  </w:style>
  <w:style w:type="character" w:customStyle="1" w:styleId="article-headermeta-info-data">
    <w:name w:val="article-header__meta-info-data"/>
    <w:rsid w:val="002E7D1D"/>
  </w:style>
  <w:style w:type="character" w:customStyle="1" w:styleId="current-selection">
    <w:name w:val="current-selection"/>
    <w:rsid w:val="002E7D1D"/>
  </w:style>
  <w:style w:type="character" w:customStyle="1" w:styleId="a">
    <w:name w:val="_"/>
    <w:rsid w:val="002E7D1D"/>
  </w:style>
  <w:style w:type="character" w:customStyle="1" w:styleId="searchword">
    <w:name w:val="searchword"/>
    <w:rsid w:val="002E7D1D"/>
  </w:style>
  <w:style w:type="character" w:customStyle="1" w:styleId="exlresultdetails">
    <w:name w:val="exlresultdetails"/>
    <w:rsid w:val="002E7D1D"/>
  </w:style>
  <w:style w:type="paragraph" w:customStyle="1" w:styleId="Achievement">
    <w:name w:val="Achievement"/>
    <w:basedOn w:val="BodyText"/>
    <w:rsid w:val="002E7D1D"/>
    <w:pPr>
      <w:numPr>
        <w:numId w:val="23"/>
      </w:numPr>
      <w:autoSpaceDE/>
      <w:autoSpaceDN/>
      <w:adjustRightInd/>
      <w:spacing w:before="0" w:after="60" w:line="240" w:lineRule="atLeast"/>
      <w:ind w:left="432" w:hanging="432"/>
    </w:pPr>
    <w:rPr>
      <w:rFonts w:ascii="Garamond" w:eastAsia="Times New Roman" w:hAnsi="Garamond" w:cs="Times New Roman"/>
      <w:color w:val="auto"/>
      <w:sz w:val="20"/>
      <w:szCs w:val="20"/>
    </w:rPr>
  </w:style>
  <w:style w:type="paragraph" w:customStyle="1" w:styleId="style10">
    <w:name w:val="style1"/>
    <w:basedOn w:val="Normal"/>
    <w:rsid w:val="002E7D1D"/>
    <w:pPr>
      <w:autoSpaceDE/>
      <w:autoSpaceDN/>
      <w:adjustRightInd/>
      <w:spacing w:before="100" w:beforeAutospacing="1" w:after="100" w:afterAutospacing="1" w:line="240" w:lineRule="auto"/>
      <w:jc w:val="left"/>
    </w:pPr>
    <w:rPr>
      <w:rFonts w:ascii="Verdana" w:eastAsia="Times New Roman" w:hAnsi="Verdana" w:cs="Times New Roman"/>
      <w:color w:val="auto"/>
      <w:sz w:val="12"/>
      <w:szCs w:val="12"/>
      <w:lang w:val="en-US" w:eastAsia="en-AU"/>
    </w:rPr>
  </w:style>
  <w:style w:type="character" w:customStyle="1" w:styleId="author-names">
    <w:name w:val="author-names"/>
    <w:rsid w:val="002E7D1D"/>
  </w:style>
  <w:style w:type="character" w:customStyle="1" w:styleId="volume">
    <w:name w:val="volume"/>
    <w:rsid w:val="002E7D1D"/>
  </w:style>
  <w:style w:type="paragraph" w:customStyle="1" w:styleId="Letter">
    <w:name w:val="Letter"/>
    <w:basedOn w:val="Normal"/>
    <w:link w:val="LetterChar"/>
    <w:qFormat/>
    <w:rsid w:val="002E7D1D"/>
    <w:pPr>
      <w:widowControl w:val="0"/>
      <w:autoSpaceDE/>
      <w:autoSpaceDN/>
      <w:adjustRightInd/>
      <w:spacing w:before="80" w:after="80" w:line="240" w:lineRule="auto"/>
      <w:jc w:val="left"/>
    </w:pPr>
    <w:rPr>
      <w:rFonts w:ascii="Calibri Light" w:eastAsia="Times New Roman" w:hAnsi="Calibri Light" w:cs="Times New Roman"/>
      <w:color w:val="auto"/>
      <w:sz w:val="20"/>
      <w:szCs w:val="24"/>
      <w:lang w:eastAsia="en-AU"/>
    </w:rPr>
  </w:style>
  <w:style w:type="paragraph" w:customStyle="1" w:styleId="Tableboldtext">
    <w:name w:val="Table bold text"/>
    <w:basedOn w:val="Tabletext0"/>
    <w:link w:val="TableboldtextChar"/>
    <w:qFormat/>
    <w:rsid w:val="002E7D1D"/>
    <w:pPr>
      <w:autoSpaceDE/>
      <w:autoSpaceDN/>
      <w:adjustRightInd/>
      <w:spacing w:before="80" w:after="80"/>
      <w:ind w:left="0" w:right="0"/>
    </w:pPr>
    <w:rPr>
      <w:rFonts w:ascii="Calibri Light" w:hAnsi="Calibri Light"/>
      <w:b/>
      <w:sz w:val="18"/>
      <w:szCs w:val="20"/>
    </w:rPr>
  </w:style>
  <w:style w:type="character" w:customStyle="1" w:styleId="LetterChar">
    <w:name w:val="Letter Char"/>
    <w:basedOn w:val="DefaultParagraphFont"/>
    <w:link w:val="Letter"/>
    <w:rsid w:val="002E7D1D"/>
    <w:rPr>
      <w:rFonts w:ascii="Calibri Light" w:eastAsia="Times New Roman" w:hAnsi="Calibri Light" w:cs="Times New Roman"/>
      <w:sz w:val="20"/>
      <w:szCs w:val="24"/>
      <w:lang w:eastAsia="en-AU"/>
    </w:rPr>
  </w:style>
  <w:style w:type="character" w:customStyle="1" w:styleId="TableboldtextChar">
    <w:name w:val="Table bold text Char"/>
    <w:basedOn w:val="TabletextChar"/>
    <w:link w:val="Tableboldtext"/>
    <w:rsid w:val="002E7D1D"/>
    <w:rPr>
      <w:rFonts w:ascii="Calibri Light" w:eastAsia="Cambria" w:hAnsi="Calibri Light" w:cstheme="minorHAnsi"/>
      <w:b/>
      <w:color w:val="000000"/>
      <w:sz w:val="18"/>
      <w:szCs w:val="20"/>
    </w:rPr>
  </w:style>
  <w:style w:type="paragraph" w:customStyle="1" w:styleId="EvaluationCriteria">
    <w:name w:val="Evaluation Criteria"/>
    <w:link w:val="EvaluationCriteriaChar"/>
    <w:qFormat/>
    <w:rsid w:val="002E7D1D"/>
    <w:pPr>
      <w:pBdr>
        <w:bottom w:val="single" w:sz="4" w:space="1" w:color="auto"/>
      </w:pBdr>
      <w:spacing w:after="0" w:line="240" w:lineRule="auto"/>
    </w:pPr>
    <w:rPr>
      <w:rFonts w:ascii="Calibri" w:eastAsia="Times New Roman" w:hAnsi="Calibri" w:cs="Times New Roman"/>
      <w:b/>
      <w:bCs/>
      <w:color w:val="51247A" w:themeColor="accent1"/>
      <w:sz w:val="24"/>
      <w:szCs w:val="20"/>
      <w:lang w:val="en-US" w:eastAsia="en-AU"/>
    </w:rPr>
  </w:style>
  <w:style w:type="character" w:customStyle="1" w:styleId="EvaluationCriteriaChar">
    <w:name w:val="Evaluation Criteria Char"/>
    <w:basedOn w:val="Heading3Char"/>
    <w:link w:val="EvaluationCriteria"/>
    <w:rsid w:val="002E7D1D"/>
    <w:rPr>
      <w:rFonts w:ascii="Calibri" w:eastAsia="Times New Roman" w:hAnsi="Calibri" w:cs="Times New Roman"/>
      <w:b/>
      <w:bCs/>
      <w:color w:val="51247A" w:themeColor="accent1"/>
      <w:sz w:val="24"/>
      <w:szCs w:val="20"/>
      <w:lang w:val="en-US" w:eastAsia="en-AU"/>
    </w:rPr>
  </w:style>
  <w:style w:type="table" w:customStyle="1" w:styleId="TableGrid5">
    <w:name w:val="Table Grid5"/>
    <w:basedOn w:val="TableNormal"/>
    <w:next w:val="TableGrid"/>
    <w:uiPriority w:val="59"/>
    <w:rsid w:val="002E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bullet-list">
    <w:name w:val="CV bullet-list"/>
    <w:basedOn w:val="ListParagraph"/>
    <w:rsid w:val="002E7D1D"/>
    <w:pPr>
      <w:widowControl w:val="0"/>
      <w:numPr>
        <w:numId w:val="24"/>
      </w:numPr>
      <w:autoSpaceDE/>
      <w:autoSpaceDN/>
      <w:adjustRightInd/>
      <w:spacing w:before="60" w:after="60" w:line="240" w:lineRule="auto"/>
      <w:jc w:val="left"/>
    </w:pPr>
    <w:rPr>
      <w:rFonts w:ascii="Lato Medium" w:eastAsia="Times New Roman" w:hAnsi="Lato Medium" w:cs="Times New Roman"/>
      <w:color w:val="auto"/>
      <w:sz w:val="20"/>
      <w:szCs w:val="21"/>
      <w:lang w:val="x-none"/>
    </w:rPr>
  </w:style>
  <w:style w:type="paragraph" w:customStyle="1" w:styleId="CVheading">
    <w:name w:val="CV heading"/>
    <w:basedOn w:val="CV"/>
    <w:link w:val="CVheadingChar"/>
    <w:qFormat/>
    <w:rsid w:val="002E7D1D"/>
    <w:pPr>
      <w:spacing w:before="120"/>
    </w:pPr>
    <w:rPr>
      <w:b/>
      <w:sz w:val="28"/>
      <w:szCs w:val="28"/>
    </w:rPr>
  </w:style>
  <w:style w:type="paragraph" w:customStyle="1" w:styleId="CVbold">
    <w:name w:val="CV bold"/>
    <w:basedOn w:val="CV"/>
    <w:link w:val="CVboldChar"/>
    <w:qFormat/>
    <w:rsid w:val="002E7D1D"/>
    <w:pPr>
      <w:spacing w:after="40"/>
    </w:pPr>
    <w:rPr>
      <w:b/>
    </w:rPr>
  </w:style>
  <w:style w:type="character" w:customStyle="1" w:styleId="CVheadingChar">
    <w:name w:val="CV heading Char"/>
    <w:basedOn w:val="CVChar"/>
    <w:link w:val="CVheading"/>
    <w:rsid w:val="002E7D1D"/>
    <w:rPr>
      <w:rFonts w:ascii="Calibri" w:hAnsi="Calibri"/>
      <w:b/>
      <w:sz w:val="28"/>
      <w:szCs w:val="28"/>
    </w:rPr>
  </w:style>
  <w:style w:type="character" w:customStyle="1" w:styleId="CVboldChar">
    <w:name w:val="CV bold Char"/>
    <w:basedOn w:val="CVChar"/>
    <w:link w:val="CVbold"/>
    <w:rsid w:val="002E7D1D"/>
    <w:rPr>
      <w:rFonts w:ascii="Calibri" w:hAnsi="Calibri"/>
      <w:b/>
    </w:rPr>
  </w:style>
  <w:style w:type="character" w:customStyle="1" w:styleId="TitlePageSubtitleChar">
    <w:name w:val="Title Page Subtitle Char"/>
    <w:link w:val="TitlePageSubtitle"/>
    <w:rsid w:val="002E7D1D"/>
    <w:rPr>
      <w:rFonts w:ascii="Calibri" w:eastAsia="Times New Roman" w:hAnsi="Calibri" w:cs="Arial"/>
      <w:color w:val="85C446"/>
      <w:sz w:val="40"/>
      <w:szCs w:val="24"/>
      <w:lang w:eastAsia="en-AU"/>
    </w:rPr>
  </w:style>
  <w:style w:type="paragraph" w:customStyle="1" w:styleId="Bodylist3">
    <w:name w:val="Body list 3"/>
    <w:basedOn w:val="Normal"/>
    <w:autoRedefine/>
    <w:uiPriority w:val="1"/>
    <w:qFormat/>
    <w:rsid w:val="002E7D1D"/>
    <w:pPr>
      <w:numPr>
        <w:numId w:val="25"/>
      </w:numPr>
      <w:tabs>
        <w:tab w:val="left" w:pos="567"/>
      </w:tabs>
      <w:autoSpaceDE/>
      <w:autoSpaceDN/>
      <w:adjustRightInd/>
      <w:spacing w:before="113" w:after="85" w:line="240" w:lineRule="exact"/>
      <w:jc w:val="left"/>
    </w:pPr>
    <w:rPr>
      <w:rFonts w:cstheme="minorBidi"/>
      <w:color w:val="000000" w:themeColor="text1"/>
      <w:spacing w:val="2"/>
      <w:sz w:val="18"/>
    </w:rPr>
  </w:style>
  <w:style w:type="paragraph" w:customStyle="1" w:styleId="Body">
    <w:name w:val="Body"/>
    <w:basedOn w:val="Normal"/>
    <w:uiPriority w:val="1"/>
    <w:qFormat/>
    <w:rsid w:val="002E7D1D"/>
    <w:pPr>
      <w:widowControl w:val="0"/>
      <w:tabs>
        <w:tab w:val="left" w:pos="2183"/>
      </w:tabs>
      <w:spacing w:after="120" w:line="264" w:lineRule="auto"/>
      <w:jc w:val="left"/>
    </w:pPr>
    <w:rPr>
      <w:rFonts w:ascii="Arial" w:eastAsiaTheme="minorEastAsia" w:hAnsi="Arial" w:cs="Arial"/>
      <w:color w:val="auto"/>
      <w:spacing w:val="2"/>
      <w:sz w:val="18"/>
      <w:szCs w:val="18"/>
      <w:lang w:eastAsia="en-AU"/>
    </w:rPr>
  </w:style>
  <w:style w:type="character" w:customStyle="1" w:styleId="bold">
    <w:name w:val="bold"/>
    <w:basedOn w:val="DefaultParagraphFont"/>
    <w:uiPriority w:val="1"/>
    <w:rsid w:val="002E7D1D"/>
    <w:rPr>
      <w:b/>
    </w:rPr>
  </w:style>
  <w:style w:type="paragraph" w:customStyle="1" w:styleId="Subhead2list3">
    <w:name w:val="Sub head 2 list 3"/>
    <w:uiPriority w:val="1"/>
    <w:semiHidden/>
    <w:qFormat/>
    <w:rsid w:val="002E7D1D"/>
    <w:pPr>
      <w:numPr>
        <w:numId w:val="26"/>
      </w:numPr>
      <w:tabs>
        <w:tab w:val="left" w:pos="567"/>
      </w:tabs>
      <w:spacing w:before="113" w:after="0" w:line="240" w:lineRule="exact"/>
    </w:pPr>
    <w:rPr>
      <w:rFonts w:ascii="Arial Bold" w:hAnsi="Arial Bold"/>
      <w:b/>
      <w:color w:val="44546A" w:themeColor="text2"/>
      <w:sz w:val="18"/>
    </w:rPr>
  </w:style>
  <w:style w:type="table" w:customStyle="1" w:styleId="TableGrid6">
    <w:name w:val="Table Grid6"/>
    <w:basedOn w:val="TableNormal"/>
    <w:next w:val="TableGrid"/>
    <w:uiPriority w:val="59"/>
    <w:rsid w:val="002E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4">
    <w:name w:val="Table List 4"/>
    <w:basedOn w:val="TableNormal"/>
    <w:uiPriority w:val="99"/>
    <w:rsid w:val="002E7D1D"/>
    <w:pPr>
      <w:spacing w:after="0" w:line="240" w:lineRule="auto"/>
    </w:pPr>
    <w:rPr>
      <w:rFonts w:ascii="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Blue1">
    <w:name w:val="Table - Blue1"/>
    <w:basedOn w:val="TableNormal"/>
    <w:rsid w:val="002E7D1D"/>
    <w:pPr>
      <w:spacing w:after="0" w:line="240" w:lineRule="auto"/>
    </w:pPr>
    <w:rPr>
      <w:rFonts w:ascii="Arial" w:eastAsia="Times New Roman" w:hAnsi="Arial" w:cs="Times New Roman"/>
      <w:szCs w:val="20"/>
      <w:lang w:eastAsia="en-AU"/>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val="0"/>
        <w:color w:val="FFFFFF"/>
        <w:sz w:val="24"/>
      </w:rPr>
      <w:tblPr/>
      <w:tcPr>
        <w:shd w:val="clear" w:color="auto" w:fill="003E69"/>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table" w:customStyle="1" w:styleId="Table-LowInk1">
    <w:name w:val="Table - Low Ink1"/>
    <w:basedOn w:val="TableNormal"/>
    <w:rsid w:val="002E7D1D"/>
    <w:pPr>
      <w:spacing w:after="0" w:line="240" w:lineRule="auto"/>
    </w:pPr>
    <w:rPr>
      <w:rFonts w:ascii="Arial" w:eastAsia="Times New Roman" w:hAnsi="Arial" w:cs="Times New Roman"/>
      <w:szCs w:val="20"/>
      <w:lang w:eastAsia="en-AU"/>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4D4D4D"/>
        <w:sz w:val="24"/>
      </w:r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table" w:customStyle="1" w:styleId="AABlackTable11">
    <w:name w:val="AABlackTable11"/>
    <w:basedOn w:val="TableNormal"/>
    <w:uiPriority w:val="99"/>
    <w:rsid w:val="002E7D1D"/>
    <w:pPr>
      <w:spacing w:before="110" w:after="110" w:line="264" w:lineRule="auto"/>
    </w:pPr>
    <w:rPr>
      <w:rFonts w:ascii="Verdana" w:hAnsi="Verdana"/>
      <w:sz w:val="18"/>
      <w:szCs w:val="20"/>
    </w:rPr>
    <w:tblPr>
      <w:tblInd w:w="108" w:type="dxa"/>
      <w:tblBorders>
        <w:top w:val="single" w:sz="4" w:space="0" w:color="000000"/>
        <w:bottom w:val="single" w:sz="4" w:space="0" w:color="000000"/>
        <w:insideH w:val="single" w:sz="4" w:space="0" w:color="000000"/>
        <w:insideV w:val="single" w:sz="4" w:space="0" w:color="000000"/>
      </w:tblBorders>
    </w:tblPr>
    <w:tblStylePr w:type="firstRow">
      <w:rPr>
        <w:b/>
        <w:color w:val="FFFFFF" w:themeColor="background1"/>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table" w:customStyle="1" w:styleId="LightList1">
    <w:name w:val="Light List1"/>
    <w:basedOn w:val="TableNormal"/>
    <w:next w:val="LightList"/>
    <w:uiPriority w:val="61"/>
    <w:rsid w:val="002E7D1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2">
    <w:name w:val="Table Grid12"/>
    <w:basedOn w:val="TableNormal"/>
    <w:next w:val="TableGrid"/>
    <w:uiPriority w:val="59"/>
    <w:rsid w:val="002E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E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2E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E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E7D1D"/>
    <w:pPr>
      <w:spacing w:before="180" w:after="60" w:line="264"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2E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
    <w:name w:val="Endnote"/>
    <w:basedOn w:val="Normal"/>
    <w:rsid w:val="002E7D1D"/>
    <w:pPr>
      <w:autoSpaceDE/>
      <w:autoSpaceDN/>
      <w:adjustRightInd/>
      <w:spacing w:before="0" w:after="0" w:line="360" w:lineRule="auto"/>
      <w:ind w:left="720" w:hanging="720"/>
      <w:jc w:val="left"/>
    </w:pPr>
    <w:rPr>
      <w:rFonts w:ascii="Arial" w:eastAsia="Times New Roman" w:hAnsi="Arial" w:cs="Arial"/>
      <w:color w:val="auto"/>
      <w:sz w:val="20"/>
    </w:rPr>
  </w:style>
  <w:style w:type="paragraph" w:customStyle="1" w:styleId="TOC41">
    <w:name w:val="TOC 41"/>
    <w:basedOn w:val="Normal"/>
    <w:next w:val="Normal"/>
    <w:autoRedefine/>
    <w:uiPriority w:val="39"/>
    <w:unhideWhenUsed/>
    <w:rsid w:val="002E7D1D"/>
    <w:pPr>
      <w:autoSpaceDE/>
      <w:autoSpaceDN/>
      <w:adjustRightInd/>
      <w:spacing w:before="0" w:after="100" w:line="259" w:lineRule="auto"/>
      <w:ind w:left="660"/>
      <w:jc w:val="left"/>
    </w:pPr>
    <w:rPr>
      <w:rFonts w:eastAsia="MS Mincho" w:cstheme="minorBidi"/>
      <w:color w:val="auto"/>
      <w:sz w:val="20"/>
      <w:lang w:eastAsia="en-AU"/>
    </w:rPr>
  </w:style>
  <w:style w:type="paragraph" w:customStyle="1" w:styleId="TOC51">
    <w:name w:val="TOC 51"/>
    <w:basedOn w:val="Normal"/>
    <w:next w:val="Normal"/>
    <w:autoRedefine/>
    <w:uiPriority w:val="39"/>
    <w:unhideWhenUsed/>
    <w:rsid w:val="002E7D1D"/>
    <w:pPr>
      <w:autoSpaceDE/>
      <w:autoSpaceDN/>
      <w:adjustRightInd/>
      <w:spacing w:before="0" w:after="100" w:line="259" w:lineRule="auto"/>
      <w:ind w:left="880"/>
      <w:jc w:val="left"/>
    </w:pPr>
    <w:rPr>
      <w:rFonts w:eastAsia="MS Mincho" w:cstheme="minorBidi"/>
      <w:color w:val="auto"/>
      <w:sz w:val="20"/>
      <w:lang w:eastAsia="en-AU"/>
    </w:rPr>
  </w:style>
  <w:style w:type="paragraph" w:customStyle="1" w:styleId="TOC61">
    <w:name w:val="TOC 61"/>
    <w:basedOn w:val="Normal"/>
    <w:next w:val="Normal"/>
    <w:autoRedefine/>
    <w:uiPriority w:val="39"/>
    <w:unhideWhenUsed/>
    <w:rsid w:val="002E7D1D"/>
    <w:pPr>
      <w:autoSpaceDE/>
      <w:autoSpaceDN/>
      <w:adjustRightInd/>
      <w:spacing w:before="0" w:after="100" w:line="259" w:lineRule="auto"/>
      <w:ind w:left="1100"/>
      <w:jc w:val="left"/>
    </w:pPr>
    <w:rPr>
      <w:rFonts w:eastAsia="MS Mincho" w:cstheme="minorBidi"/>
      <w:color w:val="auto"/>
      <w:sz w:val="20"/>
      <w:lang w:eastAsia="en-AU"/>
    </w:rPr>
  </w:style>
  <w:style w:type="paragraph" w:customStyle="1" w:styleId="TOC71">
    <w:name w:val="TOC 71"/>
    <w:basedOn w:val="Normal"/>
    <w:next w:val="Normal"/>
    <w:autoRedefine/>
    <w:uiPriority w:val="39"/>
    <w:unhideWhenUsed/>
    <w:rsid w:val="002E7D1D"/>
    <w:pPr>
      <w:autoSpaceDE/>
      <w:autoSpaceDN/>
      <w:adjustRightInd/>
      <w:spacing w:before="0" w:after="100" w:line="259" w:lineRule="auto"/>
      <w:ind w:left="1320"/>
      <w:jc w:val="left"/>
    </w:pPr>
    <w:rPr>
      <w:rFonts w:eastAsia="MS Mincho" w:cstheme="minorBidi"/>
      <w:color w:val="auto"/>
      <w:sz w:val="20"/>
      <w:lang w:eastAsia="en-AU"/>
    </w:rPr>
  </w:style>
  <w:style w:type="paragraph" w:customStyle="1" w:styleId="TOC81">
    <w:name w:val="TOC 81"/>
    <w:basedOn w:val="Normal"/>
    <w:next w:val="Normal"/>
    <w:autoRedefine/>
    <w:uiPriority w:val="39"/>
    <w:unhideWhenUsed/>
    <w:rsid w:val="002E7D1D"/>
    <w:pPr>
      <w:autoSpaceDE/>
      <w:autoSpaceDN/>
      <w:adjustRightInd/>
      <w:spacing w:before="0" w:after="100" w:line="259" w:lineRule="auto"/>
      <w:ind w:left="1540"/>
      <w:jc w:val="left"/>
    </w:pPr>
    <w:rPr>
      <w:rFonts w:eastAsia="MS Mincho" w:cstheme="minorBidi"/>
      <w:color w:val="auto"/>
      <w:sz w:val="20"/>
      <w:lang w:eastAsia="en-AU"/>
    </w:rPr>
  </w:style>
  <w:style w:type="paragraph" w:customStyle="1" w:styleId="TOC91">
    <w:name w:val="TOC 91"/>
    <w:basedOn w:val="Normal"/>
    <w:next w:val="Normal"/>
    <w:autoRedefine/>
    <w:uiPriority w:val="39"/>
    <w:unhideWhenUsed/>
    <w:rsid w:val="002E7D1D"/>
    <w:pPr>
      <w:autoSpaceDE/>
      <w:autoSpaceDN/>
      <w:adjustRightInd/>
      <w:spacing w:before="0" w:after="100" w:line="259" w:lineRule="auto"/>
      <w:ind w:left="1760"/>
      <w:jc w:val="left"/>
    </w:pPr>
    <w:rPr>
      <w:rFonts w:eastAsia="MS Mincho" w:cstheme="minorBidi"/>
      <w:color w:val="auto"/>
      <w:sz w:val="20"/>
      <w:lang w:eastAsia="en-AU"/>
    </w:rPr>
  </w:style>
  <w:style w:type="table" w:customStyle="1" w:styleId="TableList41">
    <w:name w:val="Table List 41"/>
    <w:basedOn w:val="TableNormal"/>
    <w:next w:val="TableList4"/>
    <w:rsid w:val="002E7D1D"/>
    <w:pPr>
      <w:spacing w:after="0" w:line="240" w:lineRule="auto"/>
    </w:pPr>
    <w:rPr>
      <w:rFonts w:ascii="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7">
    <w:name w:val="Table Grid7"/>
    <w:basedOn w:val="TableNormal"/>
    <w:next w:val="TableGrid"/>
    <w:uiPriority w:val="39"/>
    <w:rsid w:val="002E7D1D"/>
    <w:pPr>
      <w:spacing w:after="0" w:line="240" w:lineRule="auto"/>
      <w:jc w:val="both"/>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1">
    <w:name w:val="Date1"/>
    <w:basedOn w:val="DefaultParagraphFont"/>
    <w:rsid w:val="002E7D1D"/>
  </w:style>
  <w:style w:type="character" w:customStyle="1" w:styleId="journal">
    <w:name w:val="journal"/>
    <w:basedOn w:val="DefaultParagraphFont"/>
    <w:rsid w:val="002E7D1D"/>
  </w:style>
  <w:style w:type="character" w:customStyle="1" w:styleId="journalnumber">
    <w:name w:val="journalnumber"/>
    <w:basedOn w:val="DefaultParagraphFont"/>
    <w:rsid w:val="002E7D1D"/>
  </w:style>
  <w:style w:type="character" w:customStyle="1" w:styleId="pages">
    <w:name w:val="pages"/>
    <w:basedOn w:val="DefaultParagraphFont"/>
    <w:rsid w:val="002E7D1D"/>
  </w:style>
  <w:style w:type="character" w:customStyle="1" w:styleId="numberofpages">
    <w:name w:val="numberofpages"/>
    <w:basedOn w:val="DefaultParagraphFont"/>
    <w:rsid w:val="002E7D1D"/>
  </w:style>
  <w:style w:type="paragraph" w:customStyle="1" w:styleId="type">
    <w:name w:val="type"/>
    <w:basedOn w:val="Normal"/>
    <w:rsid w:val="002E7D1D"/>
    <w:pPr>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en-AU"/>
    </w:rPr>
  </w:style>
  <w:style w:type="character" w:customStyle="1" w:styleId="typeclassificationparent">
    <w:name w:val="type_classification_parent"/>
    <w:basedOn w:val="DefaultParagraphFont"/>
    <w:rsid w:val="002E7D1D"/>
  </w:style>
  <w:style w:type="character" w:customStyle="1" w:styleId="typeparentsep">
    <w:name w:val="type_parent_sep"/>
    <w:basedOn w:val="DefaultParagraphFont"/>
    <w:rsid w:val="002E7D1D"/>
  </w:style>
  <w:style w:type="character" w:customStyle="1" w:styleId="typeclassification">
    <w:name w:val="type_classification"/>
    <w:basedOn w:val="DefaultParagraphFont"/>
    <w:rsid w:val="002E7D1D"/>
  </w:style>
  <w:style w:type="table" w:styleId="ListTable4-Accent5">
    <w:name w:val="List Table 4 Accent 5"/>
    <w:basedOn w:val="TableNormal"/>
    <w:uiPriority w:val="49"/>
    <w:rsid w:val="002E7D1D"/>
    <w:pPr>
      <w:spacing w:after="0" w:line="240" w:lineRule="auto"/>
    </w:pPr>
    <w:tblPr>
      <w:tblStyleRowBandSize w:val="1"/>
      <w:tblStyleColBandSize w:val="1"/>
      <w:tblBorders>
        <w:top w:val="single" w:sz="4" w:space="0" w:color="8CB5DC" w:themeColor="accent5" w:themeTint="99"/>
        <w:left w:val="single" w:sz="4" w:space="0" w:color="8CB5DC" w:themeColor="accent5" w:themeTint="99"/>
        <w:bottom w:val="single" w:sz="4" w:space="0" w:color="8CB5DC" w:themeColor="accent5" w:themeTint="99"/>
        <w:right w:val="single" w:sz="4" w:space="0" w:color="8CB5DC" w:themeColor="accent5" w:themeTint="99"/>
        <w:insideH w:val="single" w:sz="4" w:space="0" w:color="8CB5DC" w:themeColor="accent5" w:themeTint="99"/>
      </w:tblBorders>
    </w:tblPr>
    <w:tblStylePr w:type="firstRow">
      <w:rPr>
        <w:b/>
        <w:bCs/>
        <w:color w:val="FFFFFF" w:themeColor="background1"/>
      </w:rPr>
      <w:tblPr/>
      <w:tcPr>
        <w:tcBorders>
          <w:top w:val="single" w:sz="4" w:space="0" w:color="4085C6" w:themeColor="accent5"/>
          <w:left w:val="single" w:sz="4" w:space="0" w:color="4085C6" w:themeColor="accent5"/>
          <w:bottom w:val="single" w:sz="4" w:space="0" w:color="4085C6" w:themeColor="accent5"/>
          <w:right w:val="single" w:sz="4" w:space="0" w:color="4085C6" w:themeColor="accent5"/>
          <w:insideH w:val="nil"/>
        </w:tcBorders>
        <w:shd w:val="clear" w:color="auto" w:fill="4085C6" w:themeFill="accent5"/>
      </w:tcPr>
    </w:tblStylePr>
    <w:tblStylePr w:type="lastRow">
      <w:rPr>
        <w:b/>
        <w:bCs/>
      </w:rPr>
      <w:tblPr/>
      <w:tcPr>
        <w:tcBorders>
          <w:top w:val="double" w:sz="4" w:space="0" w:color="8CB5DC" w:themeColor="accent5" w:themeTint="99"/>
        </w:tcBorders>
      </w:tcPr>
    </w:tblStylePr>
    <w:tblStylePr w:type="firstCol">
      <w:rPr>
        <w:b/>
        <w:bCs/>
      </w:rPr>
    </w:tblStylePr>
    <w:tblStylePr w:type="lastCol">
      <w:rPr>
        <w:b/>
        <w:bCs/>
      </w:rPr>
    </w:tblStylePr>
    <w:tblStylePr w:type="band1Vert">
      <w:tblPr/>
      <w:tcPr>
        <w:shd w:val="clear" w:color="auto" w:fill="D8E6F3" w:themeFill="accent5" w:themeFillTint="33"/>
      </w:tcPr>
    </w:tblStylePr>
    <w:tblStylePr w:type="band1Horz">
      <w:tblPr/>
      <w:tcPr>
        <w:shd w:val="clear" w:color="auto" w:fill="D8E6F3" w:themeFill="accent5" w:themeFillTint="33"/>
      </w:tcPr>
    </w:tblStylePr>
  </w:style>
  <w:style w:type="character" w:customStyle="1" w:styleId="citationref">
    <w:name w:val="citationref"/>
    <w:basedOn w:val="DefaultParagraphFont"/>
    <w:rsid w:val="002E7D1D"/>
  </w:style>
  <w:style w:type="table" w:customStyle="1" w:styleId="TableGrid8">
    <w:name w:val="Table Grid8"/>
    <w:basedOn w:val="TableNormal"/>
    <w:next w:val="TableGrid"/>
    <w:uiPriority w:val="39"/>
    <w:rsid w:val="002E7D1D"/>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Border1">
    <w:name w:val="Table No Border1"/>
    <w:basedOn w:val="TableNormal"/>
    <w:next w:val="TableGrid"/>
    <w:uiPriority w:val="39"/>
    <w:rsid w:val="002E7D1D"/>
    <w:pPr>
      <w:spacing w:after="0" w:line="240" w:lineRule="auto"/>
    </w:pPr>
    <w:tblPr>
      <w:tblCellMar>
        <w:left w:w="0" w:type="dxa"/>
        <w:right w:w="0" w:type="dxa"/>
      </w:tblCellMar>
    </w:tblPr>
  </w:style>
  <w:style w:type="table" w:customStyle="1" w:styleId="TableUQLined1">
    <w:name w:val="Table UQ Lined1"/>
    <w:basedOn w:val="TableNormal"/>
    <w:uiPriority w:val="99"/>
    <w:rsid w:val="002E7D1D"/>
    <w:pPr>
      <w:spacing w:after="0" w:line="240" w:lineRule="auto"/>
    </w:pPr>
    <w:tblPr>
      <w:tblStyleRowBandSize w:val="1"/>
      <w:tblStyleColBandSize w:val="1"/>
      <w:tblBorders>
        <w:top w:val="single" w:sz="4" w:space="0" w:color="51247A"/>
        <w:bottom w:val="single" w:sz="18" w:space="0" w:color="51247A"/>
        <w:insideH w:val="single" w:sz="4" w:space="0" w:color="51247A"/>
      </w:tblBorders>
      <w:tblCellMar>
        <w:left w:w="0" w:type="dxa"/>
        <w:right w:w="0" w:type="dxa"/>
      </w:tblCellMar>
    </w:tblPr>
    <w:tblStylePr w:type="firstRow">
      <w:tblPr/>
      <w:tcPr>
        <w:tcBorders>
          <w:top w:val="single" w:sz="18" w:space="0" w:color="51247A"/>
          <w:left w:val="nil"/>
          <w:bottom w:val="single" w:sz="18" w:space="0" w:color="51247A"/>
          <w:right w:val="nil"/>
          <w:insideH w:val="nil"/>
          <w:insideV w:val="nil"/>
          <w:tl2br w:val="nil"/>
          <w:tr2bl w:val="nil"/>
        </w:tcBorders>
      </w:tcPr>
    </w:tblStylePr>
    <w:tblStylePr w:type="lastRow">
      <w:rPr>
        <w:b/>
      </w:rPr>
      <w:tblPr/>
      <w:tcPr>
        <w:shd w:val="clear" w:color="auto" w:fill="F7F5F4"/>
      </w:tcPr>
    </w:tblStylePr>
    <w:tblStylePr w:type="lastCol">
      <w:tblPr/>
      <w:tcPr>
        <w:shd w:val="clear" w:color="auto" w:fill="F7F5F4"/>
      </w:tcPr>
    </w:tblStylePr>
    <w:tblStylePr w:type="band2Vert">
      <w:tblPr/>
      <w:tcPr>
        <w:shd w:val="clear" w:color="auto" w:fill="F7F5F4"/>
      </w:tcPr>
    </w:tblStylePr>
    <w:tblStylePr w:type="band2Horz">
      <w:tblPr/>
      <w:tcPr>
        <w:shd w:val="clear" w:color="auto" w:fill="F7F5F4"/>
      </w:tcPr>
    </w:tblStylePr>
  </w:style>
  <w:style w:type="table" w:customStyle="1" w:styleId="TableGrid61">
    <w:name w:val="Table Grid61"/>
    <w:basedOn w:val="TableNormal"/>
    <w:next w:val="TableGrid"/>
    <w:uiPriority w:val="59"/>
    <w:rsid w:val="002E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E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1217FF"/>
    <w:pPr>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line="240" w:lineRule="auto"/>
      <w:jc w:val="center"/>
    </w:pPr>
    <w:rPr>
      <w:rFonts w:ascii="Times New Roman" w:eastAsia="Times New Roman" w:hAnsi="Times New Roman" w:cs="Times New Roman"/>
      <w:b/>
      <w:bCs/>
      <w:color w:val="auto"/>
      <w:sz w:val="24"/>
      <w:szCs w:val="24"/>
      <w:lang w:eastAsia="en-AU"/>
    </w:rPr>
  </w:style>
  <w:style w:type="paragraph" w:customStyle="1" w:styleId="xl66">
    <w:name w:val="xl66"/>
    <w:basedOn w:val="Normal"/>
    <w:rsid w:val="001217FF"/>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en-AU"/>
    </w:rPr>
  </w:style>
  <w:style w:type="paragraph" w:customStyle="1" w:styleId="xl67">
    <w:name w:val="xl67"/>
    <w:basedOn w:val="Normal"/>
    <w:rsid w:val="001217FF"/>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en-AU"/>
    </w:rPr>
  </w:style>
  <w:style w:type="paragraph" w:customStyle="1" w:styleId="xl68">
    <w:name w:val="xl68"/>
    <w:basedOn w:val="Normal"/>
    <w:rsid w:val="001217FF"/>
    <w:pPr>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line="240" w:lineRule="auto"/>
      <w:jc w:val="center"/>
    </w:pPr>
    <w:rPr>
      <w:rFonts w:ascii="Times New Roman" w:eastAsia="Times New Roman" w:hAnsi="Times New Roman" w:cs="Times New Roman"/>
      <w:b/>
      <w:bCs/>
      <w:color w:val="auto"/>
      <w:sz w:val="24"/>
      <w:szCs w:val="24"/>
      <w:lang w:eastAsia="en-AU"/>
    </w:rPr>
  </w:style>
  <w:style w:type="paragraph" w:customStyle="1" w:styleId="xl69">
    <w:name w:val="xl69"/>
    <w:basedOn w:val="Normal"/>
    <w:rsid w:val="001217FF"/>
    <w:pPr>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en-AU"/>
    </w:rPr>
  </w:style>
  <w:style w:type="paragraph" w:customStyle="1" w:styleId="xl70">
    <w:name w:val="xl70"/>
    <w:basedOn w:val="Normal"/>
    <w:rsid w:val="001217FF"/>
    <w:pPr>
      <w:pBdr>
        <w:top w:val="single" w:sz="4" w:space="0" w:color="auto"/>
        <w:left w:val="single" w:sz="4" w:space="0" w:color="auto"/>
        <w:bottom w:val="single" w:sz="4" w:space="0" w:color="auto"/>
        <w:right w:val="single" w:sz="4" w:space="0" w:color="auto"/>
      </w:pBdr>
      <w:shd w:val="clear" w:color="000000" w:fill="E2EFDA"/>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en-AU"/>
    </w:rPr>
  </w:style>
  <w:style w:type="paragraph" w:customStyle="1" w:styleId="xl71">
    <w:name w:val="xl71"/>
    <w:basedOn w:val="Normal"/>
    <w:rsid w:val="001217FF"/>
    <w:pPr>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line="240" w:lineRule="auto"/>
      <w:jc w:val="left"/>
    </w:pPr>
    <w:rPr>
      <w:rFonts w:ascii="Times New Roman" w:eastAsia="Times New Roman" w:hAnsi="Times New Roman" w:cs="Times New Roman"/>
      <w:b/>
      <w:bCs/>
      <w:color w:val="auto"/>
      <w:sz w:val="24"/>
      <w:szCs w:val="24"/>
      <w:lang w:eastAsia="en-AU"/>
    </w:rPr>
  </w:style>
  <w:style w:type="paragraph" w:customStyle="1" w:styleId="xl72">
    <w:name w:val="xl72"/>
    <w:basedOn w:val="Normal"/>
    <w:rsid w:val="001217FF"/>
    <w:pPr>
      <w:pBdr>
        <w:top w:val="single" w:sz="4" w:space="0" w:color="auto"/>
        <w:bottom w:val="single" w:sz="4" w:space="0" w:color="auto"/>
      </w:pBdr>
      <w:shd w:val="clear" w:color="000000" w:fill="FFFF00"/>
      <w:autoSpaceDE/>
      <w:autoSpaceDN/>
      <w:adjustRightInd/>
      <w:spacing w:before="100" w:beforeAutospacing="1" w:after="100" w:afterAutospacing="1" w:line="240" w:lineRule="auto"/>
      <w:jc w:val="left"/>
    </w:pPr>
    <w:rPr>
      <w:rFonts w:ascii="Times New Roman" w:eastAsia="Times New Roman" w:hAnsi="Times New Roman" w:cs="Times New Roman"/>
      <w:b/>
      <w:bCs/>
      <w:color w:val="auto"/>
      <w:sz w:val="24"/>
      <w:szCs w:val="24"/>
      <w:lang w:eastAsia="en-AU"/>
    </w:rPr>
  </w:style>
  <w:style w:type="paragraph" w:customStyle="1" w:styleId="xl73">
    <w:name w:val="xl73"/>
    <w:basedOn w:val="Normal"/>
    <w:rsid w:val="001217FF"/>
    <w:pPr>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line="240" w:lineRule="auto"/>
      <w:jc w:val="left"/>
    </w:pPr>
    <w:rPr>
      <w:rFonts w:ascii="Times New Roman" w:eastAsia="Times New Roman" w:hAnsi="Times New Roman" w:cs="Times New Roman"/>
      <w:b/>
      <w:bCs/>
      <w:color w:val="auto"/>
      <w:sz w:val="24"/>
      <w:szCs w:val="24"/>
      <w:lang w:eastAsia="en-AU"/>
    </w:rPr>
  </w:style>
  <w:style w:type="table" w:customStyle="1" w:styleId="TableGrid10">
    <w:name w:val="Table Grid10"/>
    <w:basedOn w:val="TableNormal"/>
    <w:next w:val="TableGrid"/>
    <w:uiPriority w:val="59"/>
    <w:rsid w:val="0056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4">
    <w:name w:val="xl74"/>
    <w:basedOn w:val="Normal"/>
    <w:rsid w:val="006432C4"/>
    <w:pPr>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line="240" w:lineRule="auto"/>
      <w:jc w:val="left"/>
    </w:pPr>
    <w:rPr>
      <w:rFonts w:ascii="Times New Roman" w:eastAsia="Times New Roman" w:hAnsi="Times New Roman" w:cs="Times New Roman"/>
      <w:b/>
      <w:bCs/>
      <w:color w:val="auto"/>
      <w:sz w:val="24"/>
      <w:szCs w:val="24"/>
      <w:lang w:eastAsia="en-AU"/>
    </w:rPr>
  </w:style>
  <w:style w:type="character" w:customStyle="1" w:styleId="Mention1">
    <w:name w:val="Mention1"/>
    <w:basedOn w:val="DefaultParagraphFont"/>
    <w:uiPriority w:val="99"/>
    <w:unhideWhenUsed/>
    <w:rPr>
      <w:color w:val="2B579A"/>
      <w:shd w:val="clear" w:color="auto" w:fill="E6E6E6"/>
    </w:rPr>
  </w:style>
  <w:style w:type="paragraph" w:customStyle="1" w:styleId="TableParagraph">
    <w:name w:val="Table Paragraph"/>
    <w:basedOn w:val="Normal"/>
    <w:uiPriority w:val="1"/>
    <w:qFormat/>
    <w:rsid w:val="000F3CD9"/>
    <w:pPr>
      <w:widowControl w:val="0"/>
      <w:adjustRightInd/>
      <w:spacing w:before="0" w:after="0" w:line="240" w:lineRule="auto"/>
      <w:jc w:val="left"/>
    </w:pPr>
    <w:rPr>
      <w:rFonts w:ascii="Arial" w:eastAsia="Arial" w:hAnsi="Arial" w:cs="Arial"/>
      <w:color w:val="auto"/>
      <w:lang w:eastAsia="en-AU" w:bidi="en-AU"/>
    </w:rPr>
  </w:style>
  <w:style w:type="table" w:customStyle="1" w:styleId="TableNoBorder2">
    <w:name w:val="Table No Border2"/>
    <w:basedOn w:val="TableNormal"/>
    <w:next w:val="TableGrid"/>
    <w:uiPriority w:val="59"/>
    <w:rsid w:val="006A04EB"/>
    <w:pPr>
      <w:spacing w:after="0" w:line="240" w:lineRule="auto"/>
    </w:pPr>
    <w:tblPr>
      <w:tblCellMar>
        <w:left w:w="0" w:type="dxa"/>
        <w:right w:w="0" w:type="dxa"/>
      </w:tblCellMar>
    </w:tblPr>
  </w:style>
  <w:style w:type="character" w:styleId="UnresolvedMention">
    <w:name w:val="Unresolved Mention"/>
    <w:basedOn w:val="DefaultParagraphFont"/>
    <w:uiPriority w:val="99"/>
    <w:semiHidden/>
    <w:unhideWhenUsed/>
    <w:rsid w:val="004C2827"/>
    <w:rPr>
      <w:color w:val="605E5C"/>
      <w:shd w:val="clear" w:color="auto" w:fill="E1DFDD"/>
    </w:rPr>
  </w:style>
  <w:style w:type="character" w:styleId="Mention">
    <w:name w:val="Mention"/>
    <w:basedOn w:val="DefaultParagraphFont"/>
    <w:uiPriority w:val="99"/>
    <w:unhideWhenUsed/>
    <w:rsid w:val="00935777"/>
    <w:rPr>
      <w:color w:val="2B579A"/>
      <w:shd w:val="clear" w:color="auto" w:fill="E1DFDD"/>
    </w:rPr>
  </w:style>
  <w:style w:type="table" w:customStyle="1" w:styleId="TableNoBorder7">
    <w:name w:val="Table No Border7"/>
    <w:basedOn w:val="TableNormal"/>
    <w:next w:val="TableGrid"/>
    <w:uiPriority w:val="39"/>
    <w:rsid w:val="00A21FC7"/>
    <w:pPr>
      <w:spacing w:after="0" w:line="240" w:lineRule="auto"/>
    </w:pPr>
    <w:tblPr>
      <w:tblCellMar>
        <w:left w:w="0" w:type="dxa"/>
        <w:right w:w="0" w:type="dxa"/>
      </w:tblCellMar>
    </w:tblPr>
  </w:style>
  <w:style w:type="table" w:customStyle="1" w:styleId="TableUQLined2">
    <w:name w:val="Table UQ Lined2"/>
    <w:basedOn w:val="TableNormal"/>
    <w:uiPriority w:val="99"/>
    <w:rsid w:val="004F5EFB"/>
    <w:pPr>
      <w:spacing w:after="0" w:line="240" w:lineRule="auto"/>
    </w:pPr>
    <w:rPr>
      <w:rFonts w:ascii="Arial" w:eastAsia="Arial" w:hAnsi="Arial" w:cs="Arial"/>
    </w:rPr>
    <w:tblPr>
      <w:tblStyleRowBandSize w:val="1"/>
      <w:tblStyleColBandSize w:val="1"/>
      <w:tblInd w:w="0" w:type="nil"/>
      <w:tblBorders>
        <w:top w:val="single" w:sz="4" w:space="0" w:color="51247A"/>
        <w:bottom w:val="single" w:sz="18" w:space="0" w:color="51247A"/>
        <w:insideH w:val="single" w:sz="4" w:space="0" w:color="51247A"/>
      </w:tblBorders>
      <w:tblCellMar>
        <w:left w:w="0" w:type="dxa"/>
        <w:right w:w="0" w:type="dxa"/>
      </w:tblCellMar>
    </w:tblPr>
    <w:tblStylePr w:type="firstRow">
      <w:tblPr/>
      <w:tcPr>
        <w:tcBorders>
          <w:top w:val="single" w:sz="18" w:space="0" w:color="51247A"/>
          <w:left w:val="nil"/>
          <w:bottom w:val="single" w:sz="18" w:space="0" w:color="51247A"/>
          <w:right w:val="nil"/>
          <w:insideH w:val="nil"/>
          <w:insideV w:val="nil"/>
          <w:tl2br w:val="nil"/>
          <w:tr2bl w:val="nil"/>
        </w:tcBorders>
      </w:tcPr>
    </w:tblStylePr>
    <w:tblStylePr w:type="lastRow">
      <w:rPr>
        <w:b/>
      </w:rPr>
      <w:tblPr/>
      <w:tcPr>
        <w:shd w:val="clear" w:color="auto" w:fill="F7F5F4"/>
      </w:tcPr>
    </w:tblStylePr>
    <w:tblStylePr w:type="lastCol">
      <w:tblPr/>
      <w:tcPr>
        <w:shd w:val="clear" w:color="auto" w:fill="F7F5F4"/>
      </w:tcPr>
    </w:tblStylePr>
    <w:tblStylePr w:type="band2Vert">
      <w:tblPr/>
      <w:tcPr>
        <w:shd w:val="clear" w:color="auto" w:fill="F7F5F4"/>
      </w:tcPr>
    </w:tblStylePr>
    <w:tblStylePr w:type="band2Horz">
      <w:tblPr/>
      <w:tcPr>
        <w:shd w:val="clear" w:color="auto" w:fill="F7F5F4"/>
      </w:tcPr>
    </w:tblStylePr>
  </w:style>
  <w:style w:type="table" w:customStyle="1" w:styleId="TableNoBorder11">
    <w:name w:val="Table No Border11"/>
    <w:basedOn w:val="TableNormal"/>
    <w:next w:val="TableGrid"/>
    <w:uiPriority w:val="39"/>
    <w:rsid w:val="00B32A72"/>
    <w:pPr>
      <w:spacing w:after="0" w:line="240" w:lineRule="auto"/>
    </w:pPr>
    <w:tblPr>
      <w:tblCellMar>
        <w:left w:w="0" w:type="dxa"/>
        <w:right w:w="0" w:type="dxa"/>
      </w:tblCellMar>
    </w:tblPr>
  </w:style>
  <w:style w:type="numbering" w:customStyle="1" w:styleId="ListNbrHeading2">
    <w:name w:val="List_NbrHeading2"/>
    <w:uiPriority w:val="99"/>
    <w:rsid w:val="000E5C61"/>
    <w:pPr>
      <w:numPr>
        <w:numId w:val="28"/>
      </w:numPr>
    </w:pPr>
  </w:style>
  <w:style w:type="paragraph" w:customStyle="1" w:styleId="xmsolistparagraph">
    <w:name w:val="x_msolistparagraph"/>
    <w:basedOn w:val="Normal"/>
    <w:rsid w:val="009B24F9"/>
    <w:pPr>
      <w:autoSpaceDE/>
      <w:autoSpaceDN/>
      <w:adjustRightInd/>
      <w:spacing w:before="0" w:after="0" w:line="240" w:lineRule="auto"/>
      <w:ind w:left="720"/>
      <w:jc w:val="left"/>
    </w:pPr>
    <w:rPr>
      <w:rFonts w:ascii="Calibri" w:hAnsi="Calibri" w:cs="Calibri"/>
      <w:color w:val="auto"/>
      <w:sz w:val="24"/>
      <w:szCs w:val="24"/>
      <w:lang w:eastAsia="en-AU"/>
    </w:rPr>
  </w:style>
  <w:style w:type="paragraph" w:customStyle="1" w:styleId="xmsonormal">
    <w:name w:val="x_msonormal"/>
    <w:basedOn w:val="Normal"/>
    <w:rsid w:val="009B24F9"/>
    <w:pPr>
      <w:autoSpaceDE/>
      <w:autoSpaceDN/>
      <w:adjustRightInd/>
      <w:spacing w:before="0" w:after="0" w:line="240" w:lineRule="auto"/>
      <w:jc w:val="left"/>
    </w:pPr>
    <w:rPr>
      <w:rFonts w:ascii="Calibri" w:hAnsi="Calibri" w:cs="Calibri"/>
      <w:color w:val="auto"/>
      <w:lang w:eastAsia="en-AU"/>
    </w:rPr>
  </w:style>
  <w:style w:type="character" w:customStyle="1" w:styleId="normaltextrun">
    <w:name w:val="normaltextrun"/>
    <w:basedOn w:val="DefaultParagraphFont"/>
    <w:rsid w:val="00A135DE"/>
  </w:style>
  <w:style w:type="character" w:customStyle="1" w:styleId="eop">
    <w:name w:val="eop"/>
    <w:basedOn w:val="DefaultParagraphFont"/>
    <w:rsid w:val="00A135DE"/>
  </w:style>
  <w:style w:type="paragraph" w:customStyle="1" w:styleId="paragraph">
    <w:name w:val="paragraph"/>
    <w:basedOn w:val="Normal"/>
    <w:rsid w:val="00FF65B6"/>
    <w:pPr>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eastAsia="en-AU"/>
    </w:rPr>
  </w:style>
  <w:style w:type="table" w:customStyle="1" w:styleId="TableGrid13">
    <w:name w:val="Table Grid13"/>
    <w:basedOn w:val="TableNormal"/>
    <w:next w:val="TableGrid"/>
    <w:uiPriority w:val="39"/>
    <w:rsid w:val="00EB0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A91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AB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AB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9982">
      <w:bodyDiv w:val="1"/>
      <w:marLeft w:val="0"/>
      <w:marRight w:val="0"/>
      <w:marTop w:val="0"/>
      <w:marBottom w:val="0"/>
      <w:divBdr>
        <w:top w:val="none" w:sz="0" w:space="0" w:color="auto"/>
        <w:left w:val="none" w:sz="0" w:space="0" w:color="auto"/>
        <w:bottom w:val="none" w:sz="0" w:space="0" w:color="auto"/>
        <w:right w:val="none" w:sz="0" w:space="0" w:color="auto"/>
      </w:divBdr>
    </w:div>
    <w:div w:id="16859376">
      <w:bodyDiv w:val="1"/>
      <w:marLeft w:val="0"/>
      <w:marRight w:val="0"/>
      <w:marTop w:val="0"/>
      <w:marBottom w:val="0"/>
      <w:divBdr>
        <w:top w:val="none" w:sz="0" w:space="0" w:color="auto"/>
        <w:left w:val="none" w:sz="0" w:space="0" w:color="auto"/>
        <w:bottom w:val="none" w:sz="0" w:space="0" w:color="auto"/>
        <w:right w:val="none" w:sz="0" w:space="0" w:color="auto"/>
      </w:divBdr>
    </w:div>
    <w:div w:id="53089940">
      <w:bodyDiv w:val="1"/>
      <w:marLeft w:val="0"/>
      <w:marRight w:val="0"/>
      <w:marTop w:val="0"/>
      <w:marBottom w:val="0"/>
      <w:divBdr>
        <w:top w:val="none" w:sz="0" w:space="0" w:color="auto"/>
        <w:left w:val="none" w:sz="0" w:space="0" w:color="auto"/>
        <w:bottom w:val="none" w:sz="0" w:space="0" w:color="auto"/>
        <w:right w:val="none" w:sz="0" w:space="0" w:color="auto"/>
      </w:divBdr>
    </w:div>
    <w:div w:id="71002482">
      <w:bodyDiv w:val="1"/>
      <w:marLeft w:val="0"/>
      <w:marRight w:val="0"/>
      <w:marTop w:val="0"/>
      <w:marBottom w:val="0"/>
      <w:divBdr>
        <w:top w:val="none" w:sz="0" w:space="0" w:color="auto"/>
        <w:left w:val="none" w:sz="0" w:space="0" w:color="auto"/>
        <w:bottom w:val="none" w:sz="0" w:space="0" w:color="auto"/>
        <w:right w:val="none" w:sz="0" w:space="0" w:color="auto"/>
      </w:divBdr>
    </w:div>
    <w:div w:id="77411303">
      <w:bodyDiv w:val="1"/>
      <w:marLeft w:val="0"/>
      <w:marRight w:val="0"/>
      <w:marTop w:val="0"/>
      <w:marBottom w:val="0"/>
      <w:divBdr>
        <w:top w:val="none" w:sz="0" w:space="0" w:color="auto"/>
        <w:left w:val="none" w:sz="0" w:space="0" w:color="auto"/>
        <w:bottom w:val="none" w:sz="0" w:space="0" w:color="auto"/>
        <w:right w:val="none" w:sz="0" w:space="0" w:color="auto"/>
      </w:divBdr>
      <w:divsChild>
        <w:div w:id="12535676">
          <w:marLeft w:val="0"/>
          <w:marRight w:val="0"/>
          <w:marTop w:val="0"/>
          <w:marBottom w:val="0"/>
          <w:divBdr>
            <w:top w:val="none" w:sz="0" w:space="0" w:color="auto"/>
            <w:left w:val="none" w:sz="0" w:space="0" w:color="auto"/>
            <w:bottom w:val="none" w:sz="0" w:space="0" w:color="auto"/>
            <w:right w:val="none" w:sz="0" w:space="0" w:color="auto"/>
          </w:divBdr>
        </w:div>
        <w:div w:id="28379929">
          <w:marLeft w:val="0"/>
          <w:marRight w:val="0"/>
          <w:marTop w:val="0"/>
          <w:marBottom w:val="0"/>
          <w:divBdr>
            <w:top w:val="none" w:sz="0" w:space="0" w:color="auto"/>
            <w:left w:val="none" w:sz="0" w:space="0" w:color="auto"/>
            <w:bottom w:val="none" w:sz="0" w:space="0" w:color="auto"/>
            <w:right w:val="none" w:sz="0" w:space="0" w:color="auto"/>
          </w:divBdr>
        </w:div>
        <w:div w:id="216166173">
          <w:marLeft w:val="0"/>
          <w:marRight w:val="0"/>
          <w:marTop w:val="0"/>
          <w:marBottom w:val="0"/>
          <w:divBdr>
            <w:top w:val="none" w:sz="0" w:space="0" w:color="auto"/>
            <w:left w:val="none" w:sz="0" w:space="0" w:color="auto"/>
            <w:bottom w:val="none" w:sz="0" w:space="0" w:color="auto"/>
            <w:right w:val="none" w:sz="0" w:space="0" w:color="auto"/>
          </w:divBdr>
        </w:div>
        <w:div w:id="286007832">
          <w:marLeft w:val="0"/>
          <w:marRight w:val="0"/>
          <w:marTop w:val="0"/>
          <w:marBottom w:val="0"/>
          <w:divBdr>
            <w:top w:val="none" w:sz="0" w:space="0" w:color="auto"/>
            <w:left w:val="none" w:sz="0" w:space="0" w:color="auto"/>
            <w:bottom w:val="none" w:sz="0" w:space="0" w:color="auto"/>
            <w:right w:val="none" w:sz="0" w:space="0" w:color="auto"/>
          </w:divBdr>
        </w:div>
        <w:div w:id="378163620">
          <w:marLeft w:val="0"/>
          <w:marRight w:val="0"/>
          <w:marTop w:val="0"/>
          <w:marBottom w:val="0"/>
          <w:divBdr>
            <w:top w:val="none" w:sz="0" w:space="0" w:color="auto"/>
            <w:left w:val="none" w:sz="0" w:space="0" w:color="auto"/>
            <w:bottom w:val="none" w:sz="0" w:space="0" w:color="auto"/>
            <w:right w:val="none" w:sz="0" w:space="0" w:color="auto"/>
          </w:divBdr>
        </w:div>
        <w:div w:id="388843104">
          <w:marLeft w:val="0"/>
          <w:marRight w:val="0"/>
          <w:marTop w:val="0"/>
          <w:marBottom w:val="0"/>
          <w:divBdr>
            <w:top w:val="none" w:sz="0" w:space="0" w:color="auto"/>
            <w:left w:val="none" w:sz="0" w:space="0" w:color="auto"/>
            <w:bottom w:val="none" w:sz="0" w:space="0" w:color="auto"/>
            <w:right w:val="none" w:sz="0" w:space="0" w:color="auto"/>
          </w:divBdr>
        </w:div>
        <w:div w:id="449321903">
          <w:marLeft w:val="0"/>
          <w:marRight w:val="0"/>
          <w:marTop w:val="0"/>
          <w:marBottom w:val="0"/>
          <w:divBdr>
            <w:top w:val="none" w:sz="0" w:space="0" w:color="auto"/>
            <w:left w:val="none" w:sz="0" w:space="0" w:color="auto"/>
            <w:bottom w:val="none" w:sz="0" w:space="0" w:color="auto"/>
            <w:right w:val="none" w:sz="0" w:space="0" w:color="auto"/>
          </w:divBdr>
        </w:div>
        <w:div w:id="491415655">
          <w:marLeft w:val="0"/>
          <w:marRight w:val="0"/>
          <w:marTop w:val="0"/>
          <w:marBottom w:val="0"/>
          <w:divBdr>
            <w:top w:val="none" w:sz="0" w:space="0" w:color="auto"/>
            <w:left w:val="none" w:sz="0" w:space="0" w:color="auto"/>
            <w:bottom w:val="none" w:sz="0" w:space="0" w:color="auto"/>
            <w:right w:val="none" w:sz="0" w:space="0" w:color="auto"/>
          </w:divBdr>
        </w:div>
        <w:div w:id="511605111">
          <w:marLeft w:val="0"/>
          <w:marRight w:val="0"/>
          <w:marTop w:val="0"/>
          <w:marBottom w:val="0"/>
          <w:divBdr>
            <w:top w:val="none" w:sz="0" w:space="0" w:color="auto"/>
            <w:left w:val="none" w:sz="0" w:space="0" w:color="auto"/>
            <w:bottom w:val="none" w:sz="0" w:space="0" w:color="auto"/>
            <w:right w:val="none" w:sz="0" w:space="0" w:color="auto"/>
          </w:divBdr>
        </w:div>
        <w:div w:id="559024731">
          <w:marLeft w:val="0"/>
          <w:marRight w:val="0"/>
          <w:marTop w:val="0"/>
          <w:marBottom w:val="0"/>
          <w:divBdr>
            <w:top w:val="none" w:sz="0" w:space="0" w:color="auto"/>
            <w:left w:val="none" w:sz="0" w:space="0" w:color="auto"/>
            <w:bottom w:val="none" w:sz="0" w:space="0" w:color="auto"/>
            <w:right w:val="none" w:sz="0" w:space="0" w:color="auto"/>
          </w:divBdr>
        </w:div>
        <w:div w:id="667487621">
          <w:marLeft w:val="0"/>
          <w:marRight w:val="0"/>
          <w:marTop w:val="0"/>
          <w:marBottom w:val="0"/>
          <w:divBdr>
            <w:top w:val="none" w:sz="0" w:space="0" w:color="auto"/>
            <w:left w:val="none" w:sz="0" w:space="0" w:color="auto"/>
            <w:bottom w:val="none" w:sz="0" w:space="0" w:color="auto"/>
            <w:right w:val="none" w:sz="0" w:space="0" w:color="auto"/>
          </w:divBdr>
        </w:div>
        <w:div w:id="697315250">
          <w:marLeft w:val="0"/>
          <w:marRight w:val="0"/>
          <w:marTop w:val="0"/>
          <w:marBottom w:val="0"/>
          <w:divBdr>
            <w:top w:val="none" w:sz="0" w:space="0" w:color="auto"/>
            <w:left w:val="none" w:sz="0" w:space="0" w:color="auto"/>
            <w:bottom w:val="none" w:sz="0" w:space="0" w:color="auto"/>
            <w:right w:val="none" w:sz="0" w:space="0" w:color="auto"/>
          </w:divBdr>
        </w:div>
        <w:div w:id="798915757">
          <w:marLeft w:val="0"/>
          <w:marRight w:val="0"/>
          <w:marTop w:val="0"/>
          <w:marBottom w:val="0"/>
          <w:divBdr>
            <w:top w:val="none" w:sz="0" w:space="0" w:color="auto"/>
            <w:left w:val="none" w:sz="0" w:space="0" w:color="auto"/>
            <w:bottom w:val="none" w:sz="0" w:space="0" w:color="auto"/>
            <w:right w:val="none" w:sz="0" w:space="0" w:color="auto"/>
          </w:divBdr>
        </w:div>
        <w:div w:id="978846274">
          <w:marLeft w:val="0"/>
          <w:marRight w:val="0"/>
          <w:marTop w:val="0"/>
          <w:marBottom w:val="0"/>
          <w:divBdr>
            <w:top w:val="none" w:sz="0" w:space="0" w:color="auto"/>
            <w:left w:val="none" w:sz="0" w:space="0" w:color="auto"/>
            <w:bottom w:val="none" w:sz="0" w:space="0" w:color="auto"/>
            <w:right w:val="none" w:sz="0" w:space="0" w:color="auto"/>
          </w:divBdr>
        </w:div>
        <w:div w:id="1019699909">
          <w:marLeft w:val="0"/>
          <w:marRight w:val="0"/>
          <w:marTop w:val="0"/>
          <w:marBottom w:val="0"/>
          <w:divBdr>
            <w:top w:val="none" w:sz="0" w:space="0" w:color="auto"/>
            <w:left w:val="none" w:sz="0" w:space="0" w:color="auto"/>
            <w:bottom w:val="none" w:sz="0" w:space="0" w:color="auto"/>
            <w:right w:val="none" w:sz="0" w:space="0" w:color="auto"/>
          </w:divBdr>
        </w:div>
        <w:div w:id="1051425194">
          <w:marLeft w:val="0"/>
          <w:marRight w:val="0"/>
          <w:marTop w:val="0"/>
          <w:marBottom w:val="0"/>
          <w:divBdr>
            <w:top w:val="none" w:sz="0" w:space="0" w:color="auto"/>
            <w:left w:val="none" w:sz="0" w:space="0" w:color="auto"/>
            <w:bottom w:val="none" w:sz="0" w:space="0" w:color="auto"/>
            <w:right w:val="none" w:sz="0" w:space="0" w:color="auto"/>
          </w:divBdr>
        </w:div>
        <w:div w:id="1129864123">
          <w:marLeft w:val="0"/>
          <w:marRight w:val="0"/>
          <w:marTop w:val="0"/>
          <w:marBottom w:val="0"/>
          <w:divBdr>
            <w:top w:val="none" w:sz="0" w:space="0" w:color="auto"/>
            <w:left w:val="none" w:sz="0" w:space="0" w:color="auto"/>
            <w:bottom w:val="none" w:sz="0" w:space="0" w:color="auto"/>
            <w:right w:val="none" w:sz="0" w:space="0" w:color="auto"/>
          </w:divBdr>
        </w:div>
        <w:div w:id="1216819415">
          <w:marLeft w:val="0"/>
          <w:marRight w:val="0"/>
          <w:marTop w:val="0"/>
          <w:marBottom w:val="0"/>
          <w:divBdr>
            <w:top w:val="none" w:sz="0" w:space="0" w:color="auto"/>
            <w:left w:val="none" w:sz="0" w:space="0" w:color="auto"/>
            <w:bottom w:val="none" w:sz="0" w:space="0" w:color="auto"/>
            <w:right w:val="none" w:sz="0" w:space="0" w:color="auto"/>
          </w:divBdr>
        </w:div>
        <w:div w:id="1361735518">
          <w:marLeft w:val="0"/>
          <w:marRight w:val="0"/>
          <w:marTop w:val="0"/>
          <w:marBottom w:val="0"/>
          <w:divBdr>
            <w:top w:val="none" w:sz="0" w:space="0" w:color="auto"/>
            <w:left w:val="none" w:sz="0" w:space="0" w:color="auto"/>
            <w:bottom w:val="none" w:sz="0" w:space="0" w:color="auto"/>
            <w:right w:val="none" w:sz="0" w:space="0" w:color="auto"/>
          </w:divBdr>
        </w:div>
        <w:div w:id="1390030027">
          <w:marLeft w:val="0"/>
          <w:marRight w:val="0"/>
          <w:marTop w:val="0"/>
          <w:marBottom w:val="0"/>
          <w:divBdr>
            <w:top w:val="none" w:sz="0" w:space="0" w:color="auto"/>
            <w:left w:val="none" w:sz="0" w:space="0" w:color="auto"/>
            <w:bottom w:val="none" w:sz="0" w:space="0" w:color="auto"/>
            <w:right w:val="none" w:sz="0" w:space="0" w:color="auto"/>
          </w:divBdr>
        </w:div>
        <w:div w:id="1390303625">
          <w:marLeft w:val="0"/>
          <w:marRight w:val="0"/>
          <w:marTop w:val="0"/>
          <w:marBottom w:val="0"/>
          <w:divBdr>
            <w:top w:val="none" w:sz="0" w:space="0" w:color="auto"/>
            <w:left w:val="none" w:sz="0" w:space="0" w:color="auto"/>
            <w:bottom w:val="none" w:sz="0" w:space="0" w:color="auto"/>
            <w:right w:val="none" w:sz="0" w:space="0" w:color="auto"/>
          </w:divBdr>
        </w:div>
        <w:div w:id="1411266368">
          <w:marLeft w:val="0"/>
          <w:marRight w:val="0"/>
          <w:marTop w:val="0"/>
          <w:marBottom w:val="0"/>
          <w:divBdr>
            <w:top w:val="none" w:sz="0" w:space="0" w:color="auto"/>
            <w:left w:val="none" w:sz="0" w:space="0" w:color="auto"/>
            <w:bottom w:val="none" w:sz="0" w:space="0" w:color="auto"/>
            <w:right w:val="none" w:sz="0" w:space="0" w:color="auto"/>
          </w:divBdr>
        </w:div>
        <w:div w:id="1422288730">
          <w:marLeft w:val="0"/>
          <w:marRight w:val="0"/>
          <w:marTop w:val="0"/>
          <w:marBottom w:val="0"/>
          <w:divBdr>
            <w:top w:val="none" w:sz="0" w:space="0" w:color="auto"/>
            <w:left w:val="none" w:sz="0" w:space="0" w:color="auto"/>
            <w:bottom w:val="none" w:sz="0" w:space="0" w:color="auto"/>
            <w:right w:val="none" w:sz="0" w:space="0" w:color="auto"/>
          </w:divBdr>
        </w:div>
        <w:div w:id="1554585263">
          <w:marLeft w:val="0"/>
          <w:marRight w:val="0"/>
          <w:marTop w:val="0"/>
          <w:marBottom w:val="0"/>
          <w:divBdr>
            <w:top w:val="none" w:sz="0" w:space="0" w:color="auto"/>
            <w:left w:val="none" w:sz="0" w:space="0" w:color="auto"/>
            <w:bottom w:val="none" w:sz="0" w:space="0" w:color="auto"/>
            <w:right w:val="none" w:sz="0" w:space="0" w:color="auto"/>
          </w:divBdr>
        </w:div>
        <w:div w:id="1578326690">
          <w:marLeft w:val="0"/>
          <w:marRight w:val="0"/>
          <w:marTop w:val="0"/>
          <w:marBottom w:val="0"/>
          <w:divBdr>
            <w:top w:val="none" w:sz="0" w:space="0" w:color="auto"/>
            <w:left w:val="none" w:sz="0" w:space="0" w:color="auto"/>
            <w:bottom w:val="none" w:sz="0" w:space="0" w:color="auto"/>
            <w:right w:val="none" w:sz="0" w:space="0" w:color="auto"/>
          </w:divBdr>
        </w:div>
        <w:div w:id="1794516669">
          <w:marLeft w:val="0"/>
          <w:marRight w:val="0"/>
          <w:marTop w:val="0"/>
          <w:marBottom w:val="0"/>
          <w:divBdr>
            <w:top w:val="none" w:sz="0" w:space="0" w:color="auto"/>
            <w:left w:val="none" w:sz="0" w:space="0" w:color="auto"/>
            <w:bottom w:val="none" w:sz="0" w:space="0" w:color="auto"/>
            <w:right w:val="none" w:sz="0" w:space="0" w:color="auto"/>
          </w:divBdr>
        </w:div>
        <w:div w:id="1881555165">
          <w:marLeft w:val="0"/>
          <w:marRight w:val="0"/>
          <w:marTop w:val="0"/>
          <w:marBottom w:val="0"/>
          <w:divBdr>
            <w:top w:val="none" w:sz="0" w:space="0" w:color="auto"/>
            <w:left w:val="none" w:sz="0" w:space="0" w:color="auto"/>
            <w:bottom w:val="none" w:sz="0" w:space="0" w:color="auto"/>
            <w:right w:val="none" w:sz="0" w:space="0" w:color="auto"/>
          </w:divBdr>
        </w:div>
        <w:div w:id="1888180669">
          <w:marLeft w:val="0"/>
          <w:marRight w:val="0"/>
          <w:marTop w:val="0"/>
          <w:marBottom w:val="0"/>
          <w:divBdr>
            <w:top w:val="none" w:sz="0" w:space="0" w:color="auto"/>
            <w:left w:val="none" w:sz="0" w:space="0" w:color="auto"/>
            <w:bottom w:val="none" w:sz="0" w:space="0" w:color="auto"/>
            <w:right w:val="none" w:sz="0" w:space="0" w:color="auto"/>
          </w:divBdr>
        </w:div>
        <w:div w:id="1918050745">
          <w:marLeft w:val="0"/>
          <w:marRight w:val="0"/>
          <w:marTop w:val="0"/>
          <w:marBottom w:val="0"/>
          <w:divBdr>
            <w:top w:val="none" w:sz="0" w:space="0" w:color="auto"/>
            <w:left w:val="none" w:sz="0" w:space="0" w:color="auto"/>
            <w:bottom w:val="none" w:sz="0" w:space="0" w:color="auto"/>
            <w:right w:val="none" w:sz="0" w:space="0" w:color="auto"/>
          </w:divBdr>
        </w:div>
        <w:div w:id="1949727469">
          <w:marLeft w:val="0"/>
          <w:marRight w:val="0"/>
          <w:marTop w:val="0"/>
          <w:marBottom w:val="0"/>
          <w:divBdr>
            <w:top w:val="none" w:sz="0" w:space="0" w:color="auto"/>
            <w:left w:val="none" w:sz="0" w:space="0" w:color="auto"/>
            <w:bottom w:val="none" w:sz="0" w:space="0" w:color="auto"/>
            <w:right w:val="none" w:sz="0" w:space="0" w:color="auto"/>
          </w:divBdr>
        </w:div>
        <w:div w:id="1977294275">
          <w:marLeft w:val="0"/>
          <w:marRight w:val="0"/>
          <w:marTop w:val="0"/>
          <w:marBottom w:val="0"/>
          <w:divBdr>
            <w:top w:val="none" w:sz="0" w:space="0" w:color="auto"/>
            <w:left w:val="none" w:sz="0" w:space="0" w:color="auto"/>
            <w:bottom w:val="none" w:sz="0" w:space="0" w:color="auto"/>
            <w:right w:val="none" w:sz="0" w:space="0" w:color="auto"/>
          </w:divBdr>
        </w:div>
        <w:div w:id="1987124124">
          <w:marLeft w:val="0"/>
          <w:marRight w:val="0"/>
          <w:marTop w:val="0"/>
          <w:marBottom w:val="0"/>
          <w:divBdr>
            <w:top w:val="none" w:sz="0" w:space="0" w:color="auto"/>
            <w:left w:val="none" w:sz="0" w:space="0" w:color="auto"/>
            <w:bottom w:val="none" w:sz="0" w:space="0" w:color="auto"/>
            <w:right w:val="none" w:sz="0" w:space="0" w:color="auto"/>
          </w:divBdr>
        </w:div>
        <w:div w:id="2059160166">
          <w:marLeft w:val="0"/>
          <w:marRight w:val="0"/>
          <w:marTop w:val="0"/>
          <w:marBottom w:val="0"/>
          <w:divBdr>
            <w:top w:val="none" w:sz="0" w:space="0" w:color="auto"/>
            <w:left w:val="none" w:sz="0" w:space="0" w:color="auto"/>
            <w:bottom w:val="none" w:sz="0" w:space="0" w:color="auto"/>
            <w:right w:val="none" w:sz="0" w:space="0" w:color="auto"/>
          </w:divBdr>
        </w:div>
        <w:div w:id="2067029030">
          <w:marLeft w:val="0"/>
          <w:marRight w:val="0"/>
          <w:marTop w:val="0"/>
          <w:marBottom w:val="0"/>
          <w:divBdr>
            <w:top w:val="none" w:sz="0" w:space="0" w:color="auto"/>
            <w:left w:val="none" w:sz="0" w:space="0" w:color="auto"/>
            <w:bottom w:val="none" w:sz="0" w:space="0" w:color="auto"/>
            <w:right w:val="none" w:sz="0" w:space="0" w:color="auto"/>
          </w:divBdr>
        </w:div>
      </w:divsChild>
    </w:div>
    <w:div w:id="78185991">
      <w:bodyDiv w:val="1"/>
      <w:marLeft w:val="0"/>
      <w:marRight w:val="0"/>
      <w:marTop w:val="0"/>
      <w:marBottom w:val="0"/>
      <w:divBdr>
        <w:top w:val="none" w:sz="0" w:space="0" w:color="auto"/>
        <w:left w:val="none" w:sz="0" w:space="0" w:color="auto"/>
        <w:bottom w:val="none" w:sz="0" w:space="0" w:color="auto"/>
        <w:right w:val="none" w:sz="0" w:space="0" w:color="auto"/>
      </w:divBdr>
    </w:div>
    <w:div w:id="91751835">
      <w:bodyDiv w:val="1"/>
      <w:marLeft w:val="0"/>
      <w:marRight w:val="0"/>
      <w:marTop w:val="0"/>
      <w:marBottom w:val="0"/>
      <w:divBdr>
        <w:top w:val="none" w:sz="0" w:space="0" w:color="auto"/>
        <w:left w:val="none" w:sz="0" w:space="0" w:color="auto"/>
        <w:bottom w:val="none" w:sz="0" w:space="0" w:color="auto"/>
        <w:right w:val="none" w:sz="0" w:space="0" w:color="auto"/>
      </w:divBdr>
    </w:div>
    <w:div w:id="108478501">
      <w:bodyDiv w:val="1"/>
      <w:marLeft w:val="0"/>
      <w:marRight w:val="0"/>
      <w:marTop w:val="0"/>
      <w:marBottom w:val="0"/>
      <w:divBdr>
        <w:top w:val="none" w:sz="0" w:space="0" w:color="auto"/>
        <w:left w:val="none" w:sz="0" w:space="0" w:color="auto"/>
        <w:bottom w:val="none" w:sz="0" w:space="0" w:color="auto"/>
        <w:right w:val="none" w:sz="0" w:space="0" w:color="auto"/>
      </w:divBdr>
    </w:div>
    <w:div w:id="211230491">
      <w:bodyDiv w:val="1"/>
      <w:marLeft w:val="0"/>
      <w:marRight w:val="0"/>
      <w:marTop w:val="0"/>
      <w:marBottom w:val="0"/>
      <w:divBdr>
        <w:top w:val="none" w:sz="0" w:space="0" w:color="auto"/>
        <w:left w:val="none" w:sz="0" w:space="0" w:color="auto"/>
        <w:bottom w:val="none" w:sz="0" w:space="0" w:color="auto"/>
        <w:right w:val="none" w:sz="0" w:space="0" w:color="auto"/>
      </w:divBdr>
    </w:div>
    <w:div w:id="357463364">
      <w:bodyDiv w:val="1"/>
      <w:marLeft w:val="0"/>
      <w:marRight w:val="0"/>
      <w:marTop w:val="0"/>
      <w:marBottom w:val="0"/>
      <w:divBdr>
        <w:top w:val="none" w:sz="0" w:space="0" w:color="auto"/>
        <w:left w:val="none" w:sz="0" w:space="0" w:color="auto"/>
        <w:bottom w:val="none" w:sz="0" w:space="0" w:color="auto"/>
        <w:right w:val="none" w:sz="0" w:space="0" w:color="auto"/>
      </w:divBdr>
    </w:div>
    <w:div w:id="534001448">
      <w:bodyDiv w:val="1"/>
      <w:marLeft w:val="0"/>
      <w:marRight w:val="0"/>
      <w:marTop w:val="0"/>
      <w:marBottom w:val="0"/>
      <w:divBdr>
        <w:top w:val="none" w:sz="0" w:space="0" w:color="auto"/>
        <w:left w:val="none" w:sz="0" w:space="0" w:color="auto"/>
        <w:bottom w:val="none" w:sz="0" w:space="0" w:color="auto"/>
        <w:right w:val="none" w:sz="0" w:space="0" w:color="auto"/>
      </w:divBdr>
      <w:divsChild>
        <w:div w:id="227885749">
          <w:marLeft w:val="0"/>
          <w:marRight w:val="0"/>
          <w:marTop w:val="0"/>
          <w:marBottom w:val="0"/>
          <w:divBdr>
            <w:top w:val="none" w:sz="0" w:space="0" w:color="auto"/>
            <w:left w:val="none" w:sz="0" w:space="0" w:color="auto"/>
            <w:bottom w:val="none" w:sz="0" w:space="0" w:color="auto"/>
            <w:right w:val="none" w:sz="0" w:space="0" w:color="auto"/>
          </w:divBdr>
        </w:div>
        <w:div w:id="464277150">
          <w:marLeft w:val="0"/>
          <w:marRight w:val="0"/>
          <w:marTop w:val="0"/>
          <w:marBottom w:val="0"/>
          <w:divBdr>
            <w:top w:val="none" w:sz="0" w:space="0" w:color="auto"/>
            <w:left w:val="none" w:sz="0" w:space="0" w:color="auto"/>
            <w:bottom w:val="none" w:sz="0" w:space="0" w:color="auto"/>
            <w:right w:val="none" w:sz="0" w:space="0" w:color="auto"/>
          </w:divBdr>
        </w:div>
        <w:div w:id="622466196">
          <w:marLeft w:val="0"/>
          <w:marRight w:val="0"/>
          <w:marTop w:val="0"/>
          <w:marBottom w:val="0"/>
          <w:divBdr>
            <w:top w:val="none" w:sz="0" w:space="0" w:color="auto"/>
            <w:left w:val="none" w:sz="0" w:space="0" w:color="auto"/>
            <w:bottom w:val="none" w:sz="0" w:space="0" w:color="auto"/>
            <w:right w:val="none" w:sz="0" w:space="0" w:color="auto"/>
          </w:divBdr>
        </w:div>
        <w:div w:id="668018774">
          <w:marLeft w:val="0"/>
          <w:marRight w:val="0"/>
          <w:marTop w:val="0"/>
          <w:marBottom w:val="0"/>
          <w:divBdr>
            <w:top w:val="none" w:sz="0" w:space="0" w:color="auto"/>
            <w:left w:val="none" w:sz="0" w:space="0" w:color="auto"/>
            <w:bottom w:val="none" w:sz="0" w:space="0" w:color="auto"/>
            <w:right w:val="none" w:sz="0" w:space="0" w:color="auto"/>
          </w:divBdr>
        </w:div>
        <w:div w:id="700664855">
          <w:marLeft w:val="0"/>
          <w:marRight w:val="0"/>
          <w:marTop w:val="0"/>
          <w:marBottom w:val="0"/>
          <w:divBdr>
            <w:top w:val="none" w:sz="0" w:space="0" w:color="auto"/>
            <w:left w:val="none" w:sz="0" w:space="0" w:color="auto"/>
            <w:bottom w:val="none" w:sz="0" w:space="0" w:color="auto"/>
            <w:right w:val="none" w:sz="0" w:space="0" w:color="auto"/>
          </w:divBdr>
        </w:div>
        <w:div w:id="903103278">
          <w:marLeft w:val="0"/>
          <w:marRight w:val="0"/>
          <w:marTop w:val="0"/>
          <w:marBottom w:val="0"/>
          <w:divBdr>
            <w:top w:val="none" w:sz="0" w:space="0" w:color="auto"/>
            <w:left w:val="none" w:sz="0" w:space="0" w:color="auto"/>
            <w:bottom w:val="none" w:sz="0" w:space="0" w:color="auto"/>
            <w:right w:val="none" w:sz="0" w:space="0" w:color="auto"/>
          </w:divBdr>
        </w:div>
        <w:div w:id="1131752135">
          <w:marLeft w:val="0"/>
          <w:marRight w:val="0"/>
          <w:marTop w:val="0"/>
          <w:marBottom w:val="0"/>
          <w:divBdr>
            <w:top w:val="none" w:sz="0" w:space="0" w:color="auto"/>
            <w:left w:val="none" w:sz="0" w:space="0" w:color="auto"/>
            <w:bottom w:val="none" w:sz="0" w:space="0" w:color="auto"/>
            <w:right w:val="none" w:sz="0" w:space="0" w:color="auto"/>
          </w:divBdr>
        </w:div>
        <w:div w:id="1281231393">
          <w:marLeft w:val="0"/>
          <w:marRight w:val="0"/>
          <w:marTop w:val="0"/>
          <w:marBottom w:val="0"/>
          <w:divBdr>
            <w:top w:val="none" w:sz="0" w:space="0" w:color="auto"/>
            <w:left w:val="none" w:sz="0" w:space="0" w:color="auto"/>
            <w:bottom w:val="none" w:sz="0" w:space="0" w:color="auto"/>
            <w:right w:val="none" w:sz="0" w:space="0" w:color="auto"/>
          </w:divBdr>
        </w:div>
        <w:div w:id="2093040870">
          <w:marLeft w:val="0"/>
          <w:marRight w:val="0"/>
          <w:marTop w:val="0"/>
          <w:marBottom w:val="0"/>
          <w:divBdr>
            <w:top w:val="none" w:sz="0" w:space="0" w:color="auto"/>
            <w:left w:val="none" w:sz="0" w:space="0" w:color="auto"/>
            <w:bottom w:val="none" w:sz="0" w:space="0" w:color="auto"/>
            <w:right w:val="none" w:sz="0" w:space="0" w:color="auto"/>
          </w:divBdr>
        </w:div>
      </w:divsChild>
    </w:div>
    <w:div w:id="567108176">
      <w:bodyDiv w:val="1"/>
      <w:marLeft w:val="0"/>
      <w:marRight w:val="0"/>
      <w:marTop w:val="0"/>
      <w:marBottom w:val="0"/>
      <w:divBdr>
        <w:top w:val="none" w:sz="0" w:space="0" w:color="auto"/>
        <w:left w:val="none" w:sz="0" w:space="0" w:color="auto"/>
        <w:bottom w:val="none" w:sz="0" w:space="0" w:color="auto"/>
        <w:right w:val="none" w:sz="0" w:space="0" w:color="auto"/>
      </w:divBdr>
      <w:divsChild>
        <w:div w:id="14307038">
          <w:marLeft w:val="547"/>
          <w:marRight w:val="0"/>
          <w:marTop w:val="0"/>
          <w:marBottom w:val="0"/>
          <w:divBdr>
            <w:top w:val="none" w:sz="0" w:space="0" w:color="auto"/>
            <w:left w:val="none" w:sz="0" w:space="0" w:color="auto"/>
            <w:bottom w:val="none" w:sz="0" w:space="0" w:color="auto"/>
            <w:right w:val="none" w:sz="0" w:space="0" w:color="auto"/>
          </w:divBdr>
        </w:div>
        <w:div w:id="88744927">
          <w:marLeft w:val="547"/>
          <w:marRight w:val="0"/>
          <w:marTop w:val="0"/>
          <w:marBottom w:val="0"/>
          <w:divBdr>
            <w:top w:val="none" w:sz="0" w:space="0" w:color="auto"/>
            <w:left w:val="none" w:sz="0" w:space="0" w:color="auto"/>
            <w:bottom w:val="none" w:sz="0" w:space="0" w:color="auto"/>
            <w:right w:val="none" w:sz="0" w:space="0" w:color="auto"/>
          </w:divBdr>
        </w:div>
        <w:div w:id="130942928">
          <w:marLeft w:val="547"/>
          <w:marRight w:val="0"/>
          <w:marTop w:val="0"/>
          <w:marBottom w:val="0"/>
          <w:divBdr>
            <w:top w:val="none" w:sz="0" w:space="0" w:color="auto"/>
            <w:left w:val="none" w:sz="0" w:space="0" w:color="auto"/>
            <w:bottom w:val="none" w:sz="0" w:space="0" w:color="auto"/>
            <w:right w:val="none" w:sz="0" w:space="0" w:color="auto"/>
          </w:divBdr>
        </w:div>
        <w:div w:id="140464639">
          <w:marLeft w:val="547"/>
          <w:marRight w:val="0"/>
          <w:marTop w:val="0"/>
          <w:marBottom w:val="0"/>
          <w:divBdr>
            <w:top w:val="none" w:sz="0" w:space="0" w:color="auto"/>
            <w:left w:val="none" w:sz="0" w:space="0" w:color="auto"/>
            <w:bottom w:val="none" w:sz="0" w:space="0" w:color="auto"/>
            <w:right w:val="none" w:sz="0" w:space="0" w:color="auto"/>
          </w:divBdr>
        </w:div>
        <w:div w:id="420182627">
          <w:marLeft w:val="547"/>
          <w:marRight w:val="0"/>
          <w:marTop w:val="0"/>
          <w:marBottom w:val="0"/>
          <w:divBdr>
            <w:top w:val="none" w:sz="0" w:space="0" w:color="auto"/>
            <w:left w:val="none" w:sz="0" w:space="0" w:color="auto"/>
            <w:bottom w:val="none" w:sz="0" w:space="0" w:color="auto"/>
            <w:right w:val="none" w:sz="0" w:space="0" w:color="auto"/>
          </w:divBdr>
        </w:div>
        <w:div w:id="430590920">
          <w:marLeft w:val="547"/>
          <w:marRight w:val="0"/>
          <w:marTop w:val="0"/>
          <w:marBottom w:val="0"/>
          <w:divBdr>
            <w:top w:val="none" w:sz="0" w:space="0" w:color="auto"/>
            <w:left w:val="none" w:sz="0" w:space="0" w:color="auto"/>
            <w:bottom w:val="none" w:sz="0" w:space="0" w:color="auto"/>
            <w:right w:val="none" w:sz="0" w:space="0" w:color="auto"/>
          </w:divBdr>
        </w:div>
        <w:div w:id="441655175">
          <w:marLeft w:val="547"/>
          <w:marRight w:val="0"/>
          <w:marTop w:val="0"/>
          <w:marBottom w:val="0"/>
          <w:divBdr>
            <w:top w:val="none" w:sz="0" w:space="0" w:color="auto"/>
            <w:left w:val="none" w:sz="0" w:space="0" w:color="auto"/>
            <w:bottom w:val="none" w:sz="0" w:space="0" w:color="auto"/>
            <w:right w:val="none" w:sz="0" w:space="0" w:color="auto"/>
          </w:divBdr>
        </w:div>
        <w:div w:id="581377334">
          <w:marLeft w:val="547"/>
          <w:marRight w:val="0"/>
          <w:marTop w:val="0"/>
          <w:marBottom w:val="0"/>
          <w:divBdr>
            <w:top w:val="none" w:sz="0" w:space="0" w:color="auto"/>
            <w:left w:val="none" w:sz="0" w:space="0" w:color="auto"/>
            <w:bottom w:val="none" w:sz="0" w:space="0" w:color="auto"/>
            <w:right w:val="none" w:sz="0" w:space="0" w:color="auto"/>
          </w:divBdr>
        </w:div>
        <w:div w:id="750277114">
          <w:marLeft w:val="547"/>
          <w:marRight w:val="0"/>
          <w:marTop w:val="0"/>
          <w:marBottom w:val="0"/>
          <w:divBdr>
            <w:top w:val="none" w:sz="0" w:space="0" w:color="auto"/>
            <w:left w:val="none" w:sz="0" w:space="0" w:color="auto"/>
            <w:bottom w:val="none" w:sz="0" w:space="0" w:color="auto"/>
            <w:right w:val="none" w:sz="0" w:space="0" w:color="auto"/>
          </w:divBdr>
        </w:div>
        <w:div w:id="793669835">
          <w:marLeft w:val="547"/>
          <w:marRight w:val="0"/>
          <w:marTop w:val="0"/>
          <w:marBottom w:val="0"/>
          <w:divBdr>
            <w:top w:val="none" w:sz="0" w:space="0" w:color="auto"/>
            <w:left w:val="none" w:sz="0" w:space="0" w:color="auto"/>
            <w:bottom w:val="none" w:sz="0" w:space="0" w:color="auto"/>
            <w:right w:val="none" w:sz="0" w:space="0" w:color="auto"/>
          </w:divBdr>
        </w:div>
        <w:div w:id="993679619">
          <w:marLeft w:val="547"/>
          <w:marRight w:val="0"/>
          <w:marTop w:val="0"/>
          <w:marBottom w:val="0"/>
          <w:divBdr>
            <w:top w:val="none" w:sz="0" w:space="0" w:color="auto"/>
            <w:left w:val="none" w:sz="0" w:space="0" w:color="auto"/>
            <w:bottom w:val="none" w:sz="0" w:space="0" w:color="auto"/>
            <w:right w:val="none" w:sz="0" w:space="0" w:color="auto"/>
          </w:divBdr>
        </w:div>
        <w:div w:id="1191072926">
          <w:marLeft w:val="547"/>
          <w:marRight w:val="0"/>
          <w:marTop w:val="0"/>
          <w:marBottom w:val="0"/>
          <w:divBdr>
            <w:top w:val="none" w:sz="0" w:space="0" w:color="auto"/>
            <w:left w:val="none" w:sz="0" w:space="0" w:color="auto"/>
            <w:bottom w:val="none" w:sz="0" w:space="0" w:color="auto"/>
            <w:right w:val="none" w:sz="0" w:space="0" w:color="auto"/>
          </w:divBdr>
        </w:div>
        <w:div w:id="1229420225">
          <w:marLeft w:val="547"/>
          <w:marRight w:val="0"/>
          <w:marTop w:val="0"/>
          <w:marBottom w:val="0"/>
          <w:divBdr>
            <w:top w:val="none" w:sz="0" w:space="0" w:color="auto"/>
            <w:left w:val="none" w:sz="0" w:space="0" w:color="auto"/>
            <w:bottom w:val="none" w:sz="0" w:space="0" w:color="auto"/>
            <w:right w:val="none" w:sz="0" w:space="0" w:color="auto"/>
          </w:divBdr>
        </w:div>
        <w:div w:id="1308246516">
          <w:marLeft w:val="547"/>
          <w:marRight w:val="0"/>
          <w:marTop w:val="0"/>
          <w:marBottom w:val="0"/>
          <w:divBdr>
            <w:top w:val="none" w:sz="0" w:space="0" w:color="auto"/>
            <w:left w:val="none" w:sz="0" w:space="0" w:color="auto"/>
            <w:bottom w:val="none" w:sz="0" w:space="0" w:color="auto"/>
            <w:right w:val="none" w:sz="0" w:space="0" w:color="auto"/>
          </w:divBdr>
        </w:div>
        <w:div w:id="1349453247">
          <w:marLeft w:val="547"/>
          <w:marRight w:val="0"/>
          <w:marTop w:val="0"/>
          <w:marBottom w:val="0"/>
          <w:divBdr>
            <w:top w:val="none" w:sz="0" w:space="0" w:color="auto"/>
            <w:left w:val="none" w:sz="0" w:space="0" w:color="auto"/>
            <w:bottom w:val="none" w:sz="0" w:space="0" w:color="auto"/>
            <w:right w:val="none" w:sz="0" w:space="0" w:color="auto"/>
          </w:divBdr>
        </w:div>
        <w:div w:id="1403722981">
          <w:marLeft w:val="547"/>
          <w:marRight w:val="0"/>
          <w:marTop w:val="0"/>
          <w:marBottom w:val="0"/>
          <w:divBdr>
            <w:top w:val="none" w:sz="0" w:space="0" w:color="auto"/>
            <w:left w:val="none" w:sz="0" w:space="0" w:color="auto"/>
            <w:bottom w:val="none" w:sz="0" w:space="0" w:color="auto"/>
            <w:right w:val="none" w:sz="0" w:space="0" w:color="auto"/>
          </w:divBdr>
        </w:div>
        <w:div w:id="1453089599">
          <w:marLeft w:val="547"/>
          <w:marRight w:val="0"/>
          <w:marTop w:val="0"/>
          <w:marBottom w:val="0"/>
          <w:divBdr>
            <w:top w:val="none" w:sz="0" w:space="0" w:color="auto"/>
            <w:left w:val="none" w:sz="0" w:space="0" w:color="auto"/>
            <w:bottom w:val="none" w:sz="0" w:space="0" w:color="auto"/>
            <w:right w:val="none" w:sz="0" w:space="0" w:color="auto"/>
          </w:divBdr>
        </w:div>
        <w:div w:id="1467551006">
          <w:marLeft w:val="547"/>
          <w:marRight w:val="0"/>
          <w:marTop w:val="0"/>
          <w:marBottom w:val="0"/>
          <w:divBdr>
            <w:top w:val="none" w:sz="0" w:space="0" w:color="auto"/>
            <w:left w:val="none" w:sz="0" w:space="0" w:color="auto"/>
            <w:bottom w:val="none" w:sz="0" w:space="0" w:color="auto"/>
            <w:right w:val="none" w:sz="0" w:space="0" w:color="auto"/>
          </w:divBdr>
        </w:div>
        <w:div w:id="1600672726">
          <w:marLeft w:val="547"/>
          <w:marRight w:val="0"/>
          <w:marTop w:val="0"/>
          <w:marBottom w:val="0"/>
          <w:divBdr>
            <w:top w:val="none" w:sz="0" w:space="0" w:color="auto"/>
            <w:left w:val="none" w:sz="0" w:space="0" w:color="auto"/>
            <w:bottom w:val="none" w:sz="0" w:space="0" w:color="auto"/>
            <w:right w:val="none" w:sz="0" w:space="0" w:color="auto"/>
          </w:divBdr>
        </w:div>
        <w:div w:id="1621497389">
          <w:marLeft w:val="547"/>
          <w:marRight w:val="0"/>
          <w:marTop w:val="0"/>
          <w:marBottom w:val="0"/>
          <w:divBdr>
            <w:top w:val="none" w:sz="0" w:space="0" w:color="auto"/>
            <w:left w:val="none" w:sz="0" w:space="0" w:color="auto"/>
            <w:bottom w:val="none" w:sz="0" w:space="0" w:color="auto"/>
            <w:right w:val="none" w:sz="0" w:space="0" w:color="auto"/>
          </w:divBdr>
        </w:div>
        <w:div w:id="1642887334">
          <w:marLeft w:val="547"/>
          <w:marRight w:val="0"/>
          <w:marTop w:val="0"/>
          <w:marBottom w:val="0"/>
          <w:divBdr>
            <w:top w:val="none" w:sz="0" w:space="0" w:color="auto"/>
            <w:left w:val="none" w:sz="0" w:space="0" w:color="auto"/>
            <w:bottom w:val="none" w:sz="0" w:space="0" w:color="auto"/>
            <w:right w:val="none" w:sz="0" w:space="0" w:color="auto"/>
          </w:divBdr>
        </w:div>
        <w:div w:id="1809588695">
          <w:marLeft w:val="547"/>
          <w:marRight w:val="0"/>
          <w:marTop w:val="0"/>
          <w:marBottom w:val="0"/>
          <w:divBdr>
            <w:top w:val="none" w:sz="0" w:space="0" w:color="auto"/>
            <w:left w:val="none" w:sz="0" w:space="0" w:color="auto"/>
            <w:bottom w:val="none" w:sz="0" w:space="0" w:color="auto"/>
            <w:right w:val="none" w:sz="0" w:space="0" w:color="auto"/>
          </w:divBdr>
        </w:div>
        <w:div w:id="1864513353">
          <w:marLeft w:val="547"/>
          <w:marRight w:val="0"/>
          <w:marTop w:val="0"/>
          <w:marBottom w:val="0"/>
          <w:divBdr>
            <w:top w:val="none" w:sz="0" w:space="0" w:color="auto"/>
            <w:left w:val="none" w:sz="0" w:space="0" w:color="auto"/>
            <w:bottom w:val="none" w:sz="0" w:space="0" w:color="auto"/>
            <w:right w:val="none" w:sz="0" w:space="0" w:color="auto"/>
          </w:divBdr>
        </w:div>
        <w:div w:id="1866484643">
          <w:marLeft w:val="547"/>
          <w:marRight w:val="0"/>
          <w:marTop w:val="0"/>
          <w:marBottom w:val="0"/>
          <w:divBdr>
            <w:top w:val="none" w:sz="0" w:space="0" w:color="auto"/>
            <w:left w:val="none" w:sz="0" w:space="0" w:color="auto"/>
            <w:bottom w:val="none" w:sz="0" w:space="0" w:color="auto"/>
            <w:right w:val="none" w:sz="0" w:space="0" w:color="auto"/>
          </w:divBdr>
        </w:div>
        <w:div w:id="1915552809">
          <w:marLeft w:val="547"/>
          <w:marRight w:val="0"/>
          <w:marTop w:val="0"/>
          <w:marBottom w:val="0"/>
          <w:divBdr>
            <w:top w:val="none" w:sz="0" w:space="0" w:color="auto"/>
            <w:left w:val="none" w:sz="0" w:space="0" w:color="auto"/>
            <w:bottom w:val="none" w:sz="0" w:space="0" w:color="auto"/>
            <w:right w:val="none" w:sz="0" w:space="0" w:color="auto"/>
          </w:divBdr>
        </w:div>
        <w:div w:id="1916816394">
          <w:marLeft w:val="547"/>
          <w:marRight w:val="0"/>
          <w:marTop w:val="0"/>
          <w:marBottom w:val="0"/>
          <w:divBdr>
            <w:top w:val="none" w:sz="0" w:space="0" w:color="auto"/>
            <w:left w:val="none" w:sz="0" w:space="0" w:color="auto"/>
            <w:bottom w:val="none" w:sz="0" w:space="0" w:color="auto"/>
            <w:right w:val="none" w:sz="0" w:space="0" w:color="auto"/>
          </w:divBdr>
        </w:div>
      </w:divsChild>
    </w:div>
    <w:div w:id="591206354">
      <w:bodyDiv w:val="1"/>
      <w:marLeft w:val="0"/>
      <w:marRight w:val="0"/>
      <w:marTop w:val="0"/>
      <w:marBottom w:val="0"/>
      <w:divBdr>
        <w:top w:val="none" w:sz="0" w:space="0" w:color="auto"/>
        <w:left w:val="none" w:sz="0" w:space="0" w:color="auto"/>
        <w:bottom w:val="none" w:sz="0" w:space="0" w:color="auto"/>
        <w:right w:val="none" w:sz="0" w:space="0" w:color="auto"/>
      </w:divBdr>
      <w:divsChild>
        <w:div w:id="831068273">
          <w:marLeft w:val="547"/>
          <w:marRight w:val="0"/>
          <w:marTop w:val="0"/>
          <w:marBottom w:val="120"/>
          <w:divBdr>
            <w:top w:val="none" w:sz="0" w:space="0" w:color="auto"/>
            <w:left w:val="none" w:sz="0" w:space="0" w:color="auto"/>
            <w:bottom w:val="none" w:sz="0" w:space="0" w:color="auto"/>
            <w:right w:val="none" w:sz="0" w:space="0" w:color="auto"/>
          </w:divBdr>
        </w:div>
      </w:divsChild>
    </w:div>
    <w:div w:id="650907134">
      <w:bodyDiv w:val="1"/>
      <w:marLeft w:val="0"/>
      <w:marRight w:val="0"/>
      <w:marTop w:val="0"/>
      <w:marBottom w:val="0"/>
      <w:divBdr>
        <w:top w:val="none" w:sz="0" w:space="0" w:color="auto"/>
        <w:left w:val="none" w:sz="0" w:space="0" w:color="auto"/>
        <w:bottom w:val="none" w:sz="0" w:space="0" w:color="auto"/>
        <w:right w:val="none" w:sz="0" w:space="0" w:color="auto"/>
      </w:divBdr>
    </w:div>
    <w:div w:id="715661714">
      <w:bodyDiv w:val="1"/>
      <w:marLeft w:val="0"/>
      <w:marRight w:val="0"/>
      <w:marTop w:val="0"/>
      <w:marBottom w:val="0"/>
      <w:divBdr>
        <w:top w:val="none" w:sz="0" w:space="0" w:color="auto"/>
        <w:left w:val="none" w:sz="0" w:space="0" w:color="auto"/>
        <w:bottom w:val="none" w:sz="0" w:space="0" w:color="auto"/>
        <w:right w:val="none" w:sz="0" w:space="0" w:color="auto"/>
      </w:divBdr>
    </w:div>
    <w:div w:id="765275427">
      <w:bodyDiv w:val="1"/>
      <w:marLeft w:val="0"/>
      <w:marRight w:val="0"/>
      <w:marTop w:val="0"/>
      <w:marBottom w:val="0"/>
      <w:divBdr>
        <w:top w:val="none" w:sz="0" w:space="0" w:color="auto"/>
        <w:left w:val="none" w:sz="0" w:space="0" w:color="auto"/>
        <w:bottom w:val="none" w:sz="0" w:space="0" w:color="auto"/>
        <w:right w:val="none" w:sz="0" w:space="0" w:color="auto"/>
      </w:divBdr>
    </w:div>
    <w:div w:id="853300925">
      <w:bodyDiv w:val="1"/>
      <w:marLeft w:val="0"/>
      <w:marRight w:val="0"/>
      <w:marTop w:val="0"/>
      <w:marBottom w:val="0"/>
      <w:divBdr>
        <w:top w:val="none" w:sz="0" w:space="0" w:color="auto"/>
        <w:left w:val="none" w:sz="0" w:space="0" w:color="auto"/>
        <w:bottom w:val="none" w:sz="0" w:space="0" w:color="auto"/>
        <w:right w:val="none" w:sz="0" w:space="0" w:color="auto"/>
      </w:divBdr>
    </w:div>
    <w:div w:id="940844524">
      <w:bodyDiv w:val="1"/>
      <w:marLeft w:val="0"/>
      <w:marRight w:val="0"/>
      <w:marTop w:val="0"/>
      <w:marBottom w:val="0"/>
      <w:divBdr>
        <w:top w:val="none" w:sz="0" w:space="0" w:color="auto"/>
        <w:left w:val="none" w:sz="0" w:space="0" w:color="auto"/>
        <w:bottom w:val="none" w:sz="0" w:space="0" w:color="auto"/>
        <w:right w:val="none" w:sz="0" w:space="0" w:color="auto"/>
      </w:divBdr>
    </w:div>
    <w:div w:id="946043374">
      <w:bodyDiv w:val="1"/>
      <w:marLeft w:val="0"/>
      <w:marRight w:val="0"/>
      <w:marTop w:val="0"/>
      <w:marBottom w:val="0"/>
      <w:divBdr>
        <w:top w:val="none" w:sz="0" w:space="0" w:color="auto"/>
        <w:left w:val="none" w:sz="0" w:space="0" w:color="auto"/>
        <w:bottom w:val="none" w:sz="0" w:space="0" w:color="auto"/>
        <w:right w:val="none" w:sz="0" w:space="0" w:color="auto"/>
      </w:divBdr>
    </w:div>
    <w:div w:id="994794416">
      <w:bodyDiv w:val="1"/>
      <w:marLeft w:val="0"/>
      <w:marRight w:val="0"/>
      <w:marTop w:val="0"/>
      <w:marBottom w:val="0"/>
      <w:divBdr>
        <w:top w:val="none" w:sz="0" w:space="0" w:color="auto"/>
        <w:left w:val="none" w:sz="0" w:space="0" w:color="auto"/>
        <w:bottom w:val="none" w:sz="0" w:space="0" w:color="auto"/>
        <w:right w:val="none" w:sz="0" w:space="0" w:color="auto"/>
      </w:divBdr>
    </w:div>
    <w:div w:id="1048189003">
      <w:bodyDiv w:val="1"/>
      <w:marLeft w:val="0"/>
      <w:marRight w:val="0"/>
      <w:marTop w:val="0"/>
      <w:marBottom w:val="0"/>
      <w:divBdr>
        <w:top w:val="none" w:sz="0" w:space="0" w:color="auto"/>
        <w:left w:val="none" w:sz="0" w:space="0" w:color="auto"/>
        <w:bottom w:val="none" w:sz="0" w:space="0" w:color="auto"/>
        <w:right w:val="none" w:sz="0" w:space="0" w:color="auto"/>
      </w:divBdr>
      <w:divsChild>
        <w:div w:id="167135296">
          <w:marLeft w:val="0"/>
          <w:marRight w:val="0"/>
          <w:marTop w:val="0"/>
          <w:marBottom w:val="0"/>
          <w:divBdr>
            <w:top w:val="none" w:sz="0" w:space="0" w:color="auto"/>
            <w:left w:val="none" w:sz="0" w:space="0" w:color="auto"/>
            <w:bottom w:val="none" w:sz="0" w:space="0" w:color="auto"/>
            <w:right w:val="none" w:sz="0" w:space="0" w:color="auto"/>
          </w:divBdr>
        </w:div>
        <w:div w:id="1809130573">
          <w:marLeft w:val="0"/>
          <w:marRight w:val="0"/>
          <w:marTop w:val="0"/>
          <w:marBottom w:val="0"/>
          <w:divBdr>
            <w:top w:val="none" w:sz="0" w:space="0" w:color="auto"/>
            <w:left w:val="none" w:sz="0" w:space="0" w:color="auto"/>
            <w:bottom w:val="none" w:sz="0" w:space="0" w:color="auto"/>
            <w:right w:val="none" w:sz="0" w:space="0" w:color="auto"/>
          </w:divBdr>
        </w:div>
      </w:divsChild>
    </w:div>
    <w:div w:id="1076784198">
      <w:bodyDiv w:val="1"/>
      <w:marLeft w:val="0"/>
      <w:marRight w:val="0"/>
      <w:marTop w:val="0"/>
      <w:marBottom w:val="0"/>
      <w:divBdr>
        <w:top w:val="none" w:sz="0" w:space="0" w:color="auto"/>
        <w:left w:val="none" w:sz="0" w:space="0" w:color="auto"/>
        <w:bottom w:val="none" w:sz="0" w:space="0" w:color="auto"/>
        <w:right w:val="none" w:sz="0" w:space="0" w:color="auto"/>
      </w:divBdr>
    </w:div>
    <w:div w:id="1143162728">
      <w:bodyDiv w:val="1"/>
      <w:marLeft w:val="0"/>
      <w:marRight w:val="0"/>
      <w:marTop w:val="0"/>
      <w:marBottom w:val="0"/>
      <w:divBdr>
        <w:top w:val="none" w:sz="0" w:space="0" w:color="auto"/>
        <w:left w:val="none" w:sz="0" w:space="0" w:color="auto"/>
        <w:bottom w:val="none" w:sz="0" w:space="0" w:color="auto"/>
        <w:right w:val="none" w:sz="0" w:space="0" w:color="auto"/>
      </w:divBdr>
    </w:div>
    <w:div w:id="1178735933">
      <w:bodyDiv w:val="1"/>
      <w:marLeft w:val="0"/>
      <w:marRight w:val="0"/>
      <w:marTop w:val="0"/>
      <w:marBottom w:val="0"/>
      <w:divBdr>
        <w:top w:val="none" w:sz="0" w:space="0" w:color="auto"/>
        <w:left w:val="none" w:sz="0" w:space="0" w:color="auto"/>
        <w:bottom w:val="none" w:sz="0" w:space="0" w:color="auto"/>
        <w:right w:val="none" w:sz="0" w:space="0" w:color="auto"/>
      </w:divBdr>
      <w:divsChild>
        <w:div w:id="163862841">
          <w:marLeft w:val="1166"/>
          <w:marRight w:val="0"/>
          <w:marTop w:val="0"/>
          <w:marBottom w:val="120"/>
          <w:divBdr>
            <w:top w:val="none" w:sz="0" w:space="0" w:color="auto"/>
            <w:left w:val="none" w:sz="0" w:space="0" w:color="auto"/>
            <w:bottom w:val="none" w:sz="0" w:space="0" w:color="auto"/>
            <w:right w:val="none" w:sz="0" w:space="0" w:color="auto"/>
          </w:divBdr>
        </w:div>
        <w:div w:id="1374771331">
          <w:marLeft w:val="1166"/>
          <w:marRight w:val="0"/>
          <w:marTop w:val="0"/>
          <w:marBottom w:val="120"/>
          <w:divBdr>
            <w:top w:val="none" w:sz="0" w:space="0" w:color="auto"/>
            <w:left w:val="none" w:sz="0" w:space="0" w:color="auto"/>
            <w:bottom w:val="none" w:sz="0" w:space="0" w:color="auto"/>
            <w:right w:val="none" w:sz="0" w:space="0" w:color="auto"/>
          </w:divBdr>
        </w:div>
        <w:div w:id="2048334686">
          <w:marLeft w:val="547"/>
          <w:marRight w:val="0"/>
          <w:marTop w:val="0"/>
          <w:marBottom w:val="120"/>
          <w:divBdr>
            <w:top w:val="none" w:sz="0" w:space="0" w:color="auto"/>
            <w:left w:val="none" w:sz="0" w:space="0" w:color="auto"/>
            <w:bottom w:val="none" w:sz="0" w:space="0" w:color="auto"/>
            <w:right w:val="none" w:sz="0" w:space="0" w:color="auto"/>
          </w:divBdr>
        </w:div>
      </w:divsChild>
    </w:div>
    <w:div w:id="1207719154">
      <w:bodyDiv w:val="1"/>
      <w:marLeft w:val="0"/>
      <w:marRight w:val="0"/>
      <w:marTop w:val="0"/>
      <w:marBottom w:val="0"/>
      <w:divBdr>
        <w:top w:val="none" w:sz="0" w:space="0" w:color="auto"/>
        <w:left w:val="none" w:sz="0" w:space="0" w:color="auto"/>
        <w:bottom w:val="none" w:sz="0" w:space="0" w:color="auto"/>
        <w:right w:val="none" w:sz="0" w:space="0" w:color="auto"/>
      </w:divBdr>
    </w:div>
    <w:div w:id="1239293709">
      <w:bodyDiv w:val="1"/>
      <w:marLeft w:val="0"/>
      <w:marRight w:val="0"/>
      <w:marTop w:val="0"/>
      <w:marBottom w:val="0"/>
      <w:divBdr>
        <w:top w:val="none" w:sz="0" w:space="0" w:color="auto"/>
        <w:left w:val="none" w:sz="0" w:space="0" w:color="auto"/>
        <w:bottom w:val="none" w:sz="0" w:space="0" w:color="auto"/>
        <w:right w:val="none" w:sz="0" w:space="0" w:color="auto"/>
      </w:divBdr>
    </w:div>
    <w:div w:id="1250234806">
      <w:bodyDiv w:val="1"/>
      <w:marLeft w:val="0"/>
      <w:marRight w:val="0"/>
      <w:marTop w:val="0"/>
      <w:marBottom w:val="0"/>
      <w:divBdr>
        <w:top w:val="none" w:sz="0" w:space="0" w:color="auto"/>
        <w:left w:val="none" w:sz="0" w:space="0" w:color="auto"/>
        <w:bottom w:val="none" w:sz="0" w:space="0" w:color="auto"/>
        <w:right w:val="none" w:sz="0" w:space="0" w:color="auto"/>
      </w:divBdr>
    </w:div>
    <w:div w:id="1286421869">
      <w:bodyDiv w:val="1"/>
      <w:marLeft w:val="0"/>
      <w:marRight w:val="0"/>
      <w:marTop w:val="0"/>
      <w:marBottom w:val="0"/>
      <w:divBdr>
        <w:top w:val="none" w:sz="0" w:space="0" w:color="auto"/>
        <w:left w:val="none" w:sz="0" w:space="0" w:color="auto"/>
        <w:bottom w:val="none" w:sz="0" w:space="0" w:color="auto"/>
        <w:right w:val="none" w:sz="0" w:space="0" w:color="auto"/>
      </w:divBdr>
    </w:div>
    <w:div w:id="1313103698">
      <w:bodyDiv w:val="1"/>
      <w:marLeft w:val="0"/>
      <w:marRight w:val="0"/>
      <w:marTop w:val="0"/>
      <w:marBottom w:val="0"/>
      <w:divBdr>
        <w:top w:val="none" w:sz="0" w:space="0" w:color="auto"/>
        <w:left w:val="none" w:sz="0" w:space="0" w:color="auto"/>
        <w:bottom w:val="none" w:sz="0" w:space="0" w:color="auto"/>
        <w:right w:val="none" w:sz="0" w:space="0" w:color="auto"/>
      </w:divBdr>
    </w:div>
    <w:div w:id="1396003536">
      <w:bodyDiv w:val="1"/>
      <w:marLeft w:val="0"/>
      <w:marRight w:val="0"/>
      <w:marTop w:val="0"/>
      <w:marBottom w:val="0"/>
      <w:divBdr>
        <w:top w:val="none" w:sz="0" w:space="0" w:color="auto"/>
        <w:left w:val="none" w:sz="0" w:space="0" w:color="auto"/>
        <w:bottom w:val="none" w:sz="0" w:space="0" w:color="auto"/>
        <w:right w:val="none" w:sz="0" w:space="0" w:color="auto"/>
      </w:divBdr>
    </w:div>
    <w:div w:id="1413702274">
      <w:bodyDiv w:val="1"/>
      <w:marLeft w:val="0"/>
      <w:marRight w:val="0"/>
      <w:marTop w:val="0"/>
      <w:marBottom w:val="0"/>
      <w:divBdr>
        <w:top w:val="none" w:sz="0" w:space="0" w:color="auto"/>
        <w:left w:val="none" w:sz="0" w:space="0" w:color="auto"/>
        <w:bottom w:val="none" w:sz="0" w:space="0" w:color="auto"/>
        <w:right w:val="none" w:sz="0" w:space="0" w:color="auto"/>
      </w:divBdr>
    </w:div>
    <w:div w:id="1585723674">
      <w:bodyDiv w:val="1"/>
      <w:marLeft w:val="0"/>
      <w:marRight w:val="0"/>
      <w:marTop w:val="0"/>
      <w:marBottom w:val="0"/>
      <w:divBdr>
        <w:top w:val="none" w:sz="0" w:space="0" w:color="auto"/>
        <w:left w:val="none" w:sz="0" w:space="0" w:color="auto"/>
        <w:bottom w:val="none" w:sz="0" w:space="0" w:color="auto"/>
        <w:right w:val="none" w:sz="0" w:space="0" w:color="auto"/>
      </w:divBdr>
      <w:divsChild>
        <w:div w:id="959532150">
          <w:marLeft w:val="1166"/>
          <w:marRight w:val="0"/>
          <w:marTop w:val="0"/>
          <w:marBottom w:val="120"/>
          <w:divBdr>
            <w:top w:val="none" w:sz="0" w:space="0" w:color="auto"/>
            <w:left w:val="none" w:sz="0" w:space="0" w:color="auto"/>
            <w:bottom w:val="none" w:sz="0" w:space="0" w:color="auto"/>
            <w:right w:val="none" w:sz="0" w:space="0" w:color="auto"/>
          </w:divBdr>
        </w:div>
        <w:div w:id="1072040864">
          <w:marLeft w:val="547"/>
          <w:marRight w:val="0"/>
          <w:marTop w:val="0"/>
          <w:marBottom w:val="120"/>
          <w:divBdr>
            <w:top w:val="none" w:sz="0" w:space="0" w:color="auto"/>
            <w:left w:val="none" w:sz="0" w:space="0" w:color="auto"/>
            <w:bottom w:val="none" w:sz="0" w:space="0" w:color="auto"/>
            <w:right w:val="none" w:sz="0" w:space="0" w:color="auto"/>
          </w:divBdr>
        </w:div>
        <w:div w:id="1420099743">
          <w:marLeft w:val="1166"/>
          <w:marRight w:val="0"/>
          <w:marTop w:val="0"/>
          <w:marBottom w:val="120"/>
          <w:divBdr>
            <w:top w:val="none" w:sz="0" w:space="0" w:color="auto"/>
            <w:left w:val="none" w:sz="0" w:space="0" w:color="auto"/>
            <w:bottom w:val="none" w:sz="0" w:space="0" w:color="auto"/>
            <w:right w:val="none" w:sz="0" w:space="0" w:color="auto"/>
          </w:divBdr>
        </w:div>
        <w:div w:id="1517501456">
          <w:marLeft w:val="1166"/>
          <w:marRight w:val="0"/>
          <w:marTop w:val="0"/>
          <w:marBottom w:val="120"/>
          <w:divBdr>
            <w:top w:val="none" w:sz="0" w:space="0" w:color="auto"/>
            <w:left w:val="none" w:sz="0" w:space="0" w:color="auto"/>
            <w:bottom w:val="none" w:sz="0" w:space="0" w:color="auto"/>
            <w:right w:val="none" w:sz="0" w:space="0" w:color="auto"/>
          </w:divBdr>
        </w:div>
        <w:div w:id="1938057127">
          <w:marLeft w:val="1166"/>
          <w:marRight w:val="0"/>
          <w:marTop w:val="0"/>
          <w:marBottom w:val="120"/>
          <w:divBdr>
            <w:top w:val="none" w:sz="0" w:space="0" w:color="auto"/>
            <w:left w:val="none" w:sz="0" w:space="0" w:color="auto"/>
            <w:bottom w:val="none" w:sz="0" w:space="0" w:color="auto"/>
            <w:right w:val="none" w:sz="0" w:space="0" w:color="auto"/>
          </w:divBdr>
        </w:div>
      </w:divsChild>
    </w:div>
    <w:div w:id="1662077658">
      <w:bodyDiv w:val="1"/>
      <w:marLeft w:val="0"/>
      <w:marRight w:val="0"/>
      <w:marTop w:val="0"/>
      <w:marBottom w:val="0"/>
      <w:divBdr>
        <w:top w:val="none" w:sz="0" w:space="0" w:color="auto"/>
        <w:left w:val="none" w:sz="0" w:space="0" w:color="auto"/>
        <w:bottom w:val="none" w:sz="0" w:space="0" w:color="auto"/>
        <w:right w:val="none" w:sz="0" w:space="0" w:color="auto"/>
      </w:divBdr>
      <w:divsChild>
        <w:div w:id="223032455">
          <w:marLeft w:val="0"/>
          <w:marRight w:val="0"/>
          <w:marTop w:val="0"/>
          <w:marBottom w:val="0"/>
          <w:divBdr>
            <w:top w:val="none" w:sz="0" w:space="0" w:color="auto"/>
            <w:left w:val="none" w:sz="0" w:space="0" w:color="auto"/>
            <w:bottom w:val="none" w:sz="0" w:space="0" w:color="auto"/>
            <w:right w:val="none" w:sz="0" w:space="0" w:color="auto"/>
          </w:divBdr>
        </w:div>
        <w:div w:id="269826063">
          <w:marLeft w:val="0"/>
          <w:marRight w:val="0"/>
          <w:marTop w:val="0"/>
          <w:marBottom w:val="0"/>
          <w:divBdr>
            <w:top w:val="none" w:sz="0" w:space="0" w:color="auto"/>
            <w:left w:val="none" w:sz="0" w:space="0" w:color="auto"/>
            <w:bottom w:val="none" w:sz="0" w:space="0" w:color="auto"/>
            <w:right w:val="none" w:sz="0" w:space="0" w:color="auto"/>
          </w:divBdr>
        </w:div>
        <w:div w:id="404258095">
          <w:marLeft w:val="0"/>
          <w:marRight w:val="0"/>
          <w:marTop w:val="0"/>
          <w:marBottom w:val="0"/>
          <w:divBdr>
            <w:top w:val="none" w:sz="0" w:space="0" w:color="auto"/>
            <w:left w:val="none" w:sz="0" w:space="0" w:color="auto"/>
            <w:bottom w:val="none" w:sz="0" w:space="0" w:color="auto"/>
            <w:right w:val="none" w:sz="0" w:space="0" w:color="auto"/>
          </w:divBdr>
        </w:div>
        <w:div w:id="452746681">
          <w:marLeft w:val="0"/>
          <w:marRight w:val="0"/>
          <w:marTop w:val="0"/>
          <w:marBottom w:val="0"/>
          <w:divBdr>
            <w:top w:val="none" w:sz="0" w:space="0" w:color="auto"/>
            <w:left w:val="none" w:sz="0" w:space="0" w:color="auto"/>
            <w:bottom w:val="none" w:sz="0" w:space="0" w:color="auto"/>
            <w:right w:val="none" w:sz="0" w:space="0" w:color="auto"/>
          </w:divBdr>
        </w:div>
        <w:div w:id="663824329">
          <w:marLeft w:val="0"/>
          <w:marRight w:val="0"/>
          <w:marTop w:val="0"/>
          <w:marBottom w:val="0"/>
          <w:divBdr>
            <w:top w:val="none" w:sz="0" w:space="0" w:color="auto"/>
            <w:left w:val="none" w:sz="0" w:space="0" w:color="auto"/>
            <w:bottom w:val="none" w:sz="0" w:space="0" w:color="auto"/>
            <w:right w:val="none" w:sz="0" w:space="0" w:color="auto"/>
          </w:divBdr>
        </w:div>
        <w:div w:id="668145231">
          <w:marLeft w:val="0"/>
          <w:marRight w:val="0"/>
          <w:marTop w:val="0"/>
          <w:marBottom w:val="0"/>
          <w:divBdr>
            <w:top w:val="none" w:sz="0" w:space="0" w:color="auto"/>
            <w:left w:val="none" w:sz="0" w:space="0" w:color="auto"/>
            <w:bottom w:val="none" w:sz="0" w:space="0" w:color="auto"/>
            <w:right w:val="none" w:sz="0" w:space="0" w:color="auto"/>
          </w:divBdr>
        </w:div>
        <w:div w:id="780992734">
          <w:marLeft w:val="0"/>
          <w:marRight w:val="0"/>
          <w:marTop w:val="0"/>
          <w:marBottom w:val="0"/>
          <w:divBdr>
            <w:top w:val="none" w:sz="0" w:space="0" w:color="auto"/>
            <w:left w:val="none" w:sz="0" w:space="0" w:color="auto"/>
            <w:bottom w:val="none" w:sz="0" w:space="0" w:color="auto"/>
            <w:right w:val="none" w:sz="0" w:space="0" w:color="auto"/>
          </w:divBdr>
        </w:div>
        <w:div w:id="861213039">
          <w:marLeft w:val="0"/>
          <w:marRight w:val="0"/>
          <w:marTop w:val="0"/>
          <w:marBottom w:val="0"/>
          <w:divBdr>
            <w:top w:val="none" w:sz="0" w:space="0" w:color="auto"/>
            <w:left w:val="none" w:sz="0" w:space="0" w:color="auto"/>
            <w:bottom w:val="none" w:sz="0" w:space="0" w:color="auto"/>
            <w:right w:val="none" w:sz="0" w:space="0" w:color="auto"/>
          </w:divBdr>
        </w:div>
        <w:div w:id="865555836">
          <w:marLeft w:val="0"/>
          <w:marRight w:val="0"/>
          <w:marTop w:val="0"/>
          <w:marBottom w:val="0"/>
          <w:divBdr>
            <w:top w:val="none" w:sz="0" w:space="0" w:color="auto"/>
            <w:left w:val="none" w:sz="0" w:space="0" w:color="auto"/>
            <w:bottom w:val="none" w:sz="0" w:space="0" w:color="auto"/>
            <w:right w:val="none" w:sz="0" w:space="0" w:color="auto"/>
          </w:divBdr>
        </w:div>
        <w:div w:id="960694250">
          <w:marLeft w:val="0"/>
          <w:marRight w:val="0"/>
          <w:marTop w:val="0"/>
          <w:marBottom w:val="0"/>
          <w:divBdr>
            <w:top w:val="none" w:sz="0" w:space="0" w:color="auto"/>
            <w:left w:val="none" w:sz="0" w:space="0" w:color="auto"/>
            <w:bottom w:val="none" w:sz="0" w:space="0" w:color="auto"/>
            <w:right w:val="none" w:sz="0" w:space="0" w:color="auto"/>
          </w:divBdr>
        </w:div>
        <w:div w:id="1531380531">
          <w:marLeft w:val="0"/>
          <w:marRight w:val="0"/>
          <w:marTop w:val="0"/>
          <w:marBottom w:val="0"/>
          <w:divBdr>
            <w:top w:val="none" w:sz="0" w:space="0" w:color="auto"/>
            <w:left w:val="none" w:sz="0" w:space="0" w:color="auto"/>
            <w:bottom w:val="none" w:sz="0" w:space="0" w:color="auto"/>
            <w:right w:val="none" w:sz="0" w:space="0" w:color="auto"/>
          </w:divBdr>
        </w:div>
        <w:div w:id="1539510719">
          <w:marLeft w:val="0"/>
          <w:marRight w:val="0"/>
          <w:marTop w:val="0"/>
          <w:marBottom w:val="0"/>
          <w:divBdr>
            <w:top w:val="none" w:sz="0" w:space="0" w:color="auto"/>
            <w:left w:val="none" w:sz="0" w:space="0" w:color="auto"/>
            <w:bottom w:val="none" w:sz="0" w:space="0" w:color="auto"/>
            <w:right w:val="none" w:sz="0" w:space="0" w:color="auto"/>
          </w:divBdr>
        </w:div>
        <w:div w:id="1570463844">
          <w:marLeft w:val="0"/>
          <w:marRight w:val="0"/>
          <w:marTop w:val="0"/>
          <w:marBottom w:val="0"/>
          <w:divBdr>
            <w:top w:val="none" w:sz="0" w:space="0" w:color="auto"/>
            <w:left w:val="none" w:sz="0" w:space="0" w:color="auto"/>
            <w:bottom w:val="none" w:sz="0" w:space="0" w:color="auto"/>
            <w:right w:val="none" w:sz="0" w:space="0" w:color="auto"/>
          </w:divBdr>
        </w:div>
        <w:div w:id="1674340320">
          <w:marLeft w:val="0"/>
          <w:marRight w:val="0"/>
          <w:marTop w:val="0"/>
          <w:marBottom w:val="0"/>
          <w:divBdr>
            <w:top w:val="none" w:sz="0" w:space="0" w:color="auto"/>
            <w:left w:val="none" w:sz="0" w:space="0" w:color="auto"/>
            <w:bottom w:val="none" w:sz="0" w:space="0" w:color="auto"/>
            <w:right w:val="none" w:sz="0" w:space="0" w:color="auto"/>
          </w:divBdr>
        </w:div>
        <w:div w:id="1674525966">
          <w:marLeft w:val="0"/>
          <w:marRight w:val="0"/>
          <w:marTop w:val="0"/>
          <w:marBottom w:val="0"/>
          <w:divBdr>
            <w:top w:val="none" w:sz="0" w:space="0" w:color="auto"/>
            <w:left w:val="none" w:sz="0" w:space="0" w:color="auto"/>
            <w:bottom w:val="none" w:sz="0" w:space="0" w:color="auto"/>
            <w:right w:val="none" w:sz="0" w:space="0" w:color="auto"/>
          </w:divBdr>
        </w:div>
      </w:divsChild>
    </w:div>
    <w:div w:id="1832794657">
      <w:bodyDiv w:val="1"/>
      <w:marLeft w:val="0"/>
      <w:marRight w:val="0"/>
      <w:marTop w:val="0"/>
      <w:marBottom w:val="0"/>
      <w:divBdr>
        <w:top w:val="none" w:sz="0" w:space="0" w:color="auto"/>
        <w:left w:val="none" w:sz="0" w:space="0" w:color="auto"/>
        <w:bottom w:val="none" w:sz="0" w:space="0" w:color="auto"/>
        <w:right w:val="none" w:sz="0" w:space="0" w:color="auto"/>
      </w:divBdr>
    </w:div>
    <w:div w:id="1866868515">
      <w:bodyDiv w:val="1"/>
      <w:marLeft w:val="0"/>
      <w:marRight w:val="0"/>
      <w:marTop w:val="0"/>
      <w:marBottom w:val="0"/>
      <w:divBdr>
        <w:top w:val="none" w:sz="0" w:space="0" w:color="auto"/>
        <w:left w:val="none" w:sz="0" w:space="0" w:color="auto"/>
        <w:bottom w:val="none" w:sz="0" w:space="0" w:color="auto"/>
        <w:right w:val="none" w:sz="0" w:space="0" w:color="auto"/>
      </w:divBdr>
    </w:div>
    <w:div w:id="1958294954">
      <w:bodyDiv w:val="1"/>
      <w:marLeft w:val="0"/>
      <w:marRight w:val="0"/>
      <w:marTop w:val="0"/>
      <w:marBottom w:val="0"/>
      <w:divBdr>
        <w:top w:val="none" w:sz="0" w:space="0" w:color="auto"/>
        <w:left w:val="none" w:sz="0" w:space="0" w:color="auto"/>
        <w:bottom w:val="none" w:sz="0" w:space="0" w:color="auto"/>
        <w:right w:val="none" w:sz="0" w:space="0" w:color="auto"/>
      </w:divBdr>
      <w:divsChild>
        <w:div w:id="355814115">
          <w:marLeft w:val="1800"/>
          <w:marRight w:val="0"/>
          <w:marTop w:val="0"/>
          <w:marBottom w:val="120"/>
          <w:divBdr>
            <w:top w:val="none" w:sz="0" w:space="0" w:color="auto"/>
            <w:left w:val="none" w:sz="0" w:space="0" w:color="auto"/>
            <w:bottom w:val="none" w:sz="0" w:space="0" w:color="auto"/>
            <w:right w:val="none" w:sz="0" w:space="0" w:color="auto"/>
          </w:divBdr>
        </w:div>
        <w:div w:id="669990400">
          <w:marLeft w:val="1800"/>
          <w:marRight w:val="0"/>
          <w:marTop w:val="0"/>
          <w:marBottom w:val="120"/>
          <w:divBdr>
            <w:top w:val="none" w:sz="0" w:space="0" w:color="auto"/>
            <w:left w:val="none" w:sz="0" w:space="0" w:color="auto"/>
            <w:bottom w:val="none" w:sz="0" w:space="0" w:color="auto"/>
            <w:right w:val="none" w:sz="0" w:space="0" w:color="auto"/>
          </w:divBdr>
        </w:div>
        <w:div w:id="973830942">
          <w:marLeft w:val="547"/>
          <w:marRight w:val="0"/>
          <w:marTop w:val="0"/>
          <w:marBottom w:val="120"/>
          <w:divBdr>
            <w:top w:val="none" w:sz="0" w:space="0" w:color="auto"/>
            <w:left w:val="none" w:sz="0" w:space="0" w:color="auto"/>
            <w:bottom w:val="none" w:sz="0" w:space="0" w:color="auto"/>
            <w:right w:val="none" w:sz="0" w:space="0" w:color="auto"/>
          </w:divBdr>
        </w:div>
        <w:div w:id="1044452335">
          <w:marLeft w:val="1166"/>
          <w:marRight w:val="0"/>
          <w:marTop w:val="0"/>
          <w:marBottom w:val="120"/>
          <w:divBdr>
            <w:top w:val="none" w:sz="0" w:space="0" w:color="auto"/>
            <w:left w:val="none" w:sz="0" w:space="0" w:color="auto"/>
            <w:bottom w:val="none" w:sz="0" w:space="0" w:color="auto"/>
            <w:right w:val="none" w:sz="0" w:space="0" w:color="auto"/>
          </w:divBdr>
        </w:div>
        <w:div w:id="1054426129">
          <w:marLeft w:val="1800"/>
          <w:marRight w:val="0"/>
          <w:marTop w:val="0"/>
          <w:marBottom w:val="120"/>
          <w:divBdr>
            <w:top w:val="none" w:sz="0" w:space="0" w:color="auto"/>
            <w:left w:val="none" w:sz="0" w:space="0" w:color="auto"/>
            <w:bottom w:val="none" w:sz="0" w:space="0" w:color="auto"/>
            <w:right w:val="none" w:sz="0" w:space="0" w:color="auto"/>
          </w:divBdr>
        </w:div>
        <w:div w:id="1119301056">
          <w:marLeft w:val="1166"/>
          <w:marRight w:val="0"/>
          <w:marTop w:val="0"/>
          <w:marBottom w:val="120"/>
          <w:divBdr>
            <w:top w:val="none" w:sz="0" w:space="0" w:color="auto"/>
            <w:left w:val="none" w:sz="0" w:space="0" w:color="auto"/>
            <w:bottom w:val="none" w:sz="0" w:space="0" w:color="auto"/>
            <w:right w:val="none" w:sz="0" w:space="0" w:color="auto"/>
          </w:divBdr>
        </w:div>
        <w:div w:id="1932160608">
          <w:marLeft w:val="1800"/>
          <w:marRight w:val="0"/>
          <w:marTop w:val="0"/>
          <w:marBottom w:val="120"/>
          <w:divBdr>
            <w:top w:val="none" w:sz="0" w:space="0" w:color="auto"/>
            <w:left w:val="none" w:sz="0" w:space="0" w:color="auto"/>
            <w:bottom w:val="none" w:sz="0" w:space="0" w:color="auto"/>
            <w:right w:val="none" w:sz="0" w:space="0" w:color="auto"/>
          </w:divBdr>
        </w:div>
      </w:divsChild>
    </w:div>
    <w:div w:id="1991246702">
      <w:bodyDiv w:val="1"/>
      <w:marLeft w:val="0"/>
      <w:marRight w:val="0"/>
      <w:marTop w:val="0"/>
      <w:marBottom w:val="0"/>
      <w:divBdr>
        <w:top w:val="none" w:sz="0" w:space="0" w:color="auto"/>
        <w:left w:val="none" w:sz="0" w:space="0" w:color="auto"/>
        <w:bottom w:val="none" w:sz="0" w:space="0" w:color="auto"/>
        <w:right w:val="none" w:sz="0" w:space="0" w:color="auto"/>
      </w:divBdr>
      <w:divsChild>
        <w:div w:id="154996319">
          <w:marLeft w:val="0"/>
          <w:marRight w:val="0"/>
          <w:marTop w:val="0"/>
          <w:marBottom w:val="0"/>
          <w:divBdr>
            <w:top w:val="none" w:sz="0" w:space="0" w:color="auto"/>
            <w:left w:val="none" w:sz="0" w:space="0" w:color="auto"/>
            <w:bottom w:val="none" w:sz="0" w:space="0" w:color="auto"/>
            <w:right w:val="none" w:sz="0" w:space="0" w:color="auto"/>
          </w:divBdr>
        </w:div>
        <w:div w:id="189924095">
          <w:marLeft w:val="0"/>
          <w:marRight w:val="0"/>
          <w:marTop w:val="0"/>
          <w:marBottom w:val="0"/>
          <w:divBdr>
            <w:top w:val="none" w:sz="0" w:space="0" w:color="auto"/>
            <w:left w:val="none" w:sz="0" w:space="0" w:color="auto"/>
            <w:bottom w:val="none" w:sz="0" w:space="0" w:color="auto"/>
            <w:right w:val="none" w:sz="0" w:space="0" w:color="auto"/>
          </w:divBdr>
        </w:div>
        <w:div w:id="235942621">
          <w:marLeft w:val="0"/>
          <w:marRight w:val="0"/>
          <w:marTop w:val="0"/>
          <w:marBottom w:val="0"/>
          <w:divBdr>
            <w:top w:val="none" w:sz="0" w:space="0" w:color="auto"/>
            <w:left w:val="none" w:sz="0" w:space="0" w:color="auto"/>
            <w:bottom w:val="none" w:sz="0" w:space="0" w:color="auto"/>
            <w:right w:val="none" w:sz="0" w:space="0" w:color="auto"/>
          </w:divBdr>
        </w:div>
        <w:div w:id="393313994">
          <w:marLeft w:val="0"/>
          <w:marRight w:val="0"/>
          <w:marTop w:val="0"/>
          <w:marBottom w:val="0"/>
          <w:divBdr>
            <w:top w:val="none" w:sz="0" w:space="0" w:color="auto"/>
            <w:left w:val="none" w:sz="0" w:space="0" w:color="auto"/>
            <w:bottom w:val="none" w:sz="0" w:space="0" w:color="auto"/>
            <w:right w:val="none" w:sz="0" w:space="0" w:color="auto"/>
          </w:divBdr>
        </w:div>
        <w:div w:id="722294195">
          <w:marLeft w:val="0"/>
          <w:marRight w:val="0"/>
          <w:marTop w:val="0"/>
          <w:marBottom w:val="0"/>
          <w:divBdr>
            <w:top w:val="none" w:sz="0" w:space="0" w:color="auto"/>
            <w:left w:val="none" w:sz="0" w:space="0" w:color="auto"/>
            <w:bottom w:val="none" w:sz="0" w:space="0" w:color="auto"/>
            <w:right w:val="none" w:sz="0" w:space="0" w:color="auto"/>
          </w:divBdr>
        </w:div>
        <w:div w:id="899053948">
          <w:marLeft w:val="0"/>
          <w:marRight w:val="0"/>
          <w:marTop w:val="0"/>
          <w:marBottom w:val="0"/>
          <w:divBdr>
            <w:top w:val="none" w:sz="0" w:space="0" w:color="auto"/>
            <w:left w:val="none" w:sz="0" w:space="0" w:color="auto"/>
            <w:bottom w:val="none" w:sz="0" w:space="0" w:color="auto"/>
            <w:right w:val="none" w:sz="0" w:space="0" w:color="auto"/>
          </w:divBdr>
        </w:div>
        <w:div w:id="1077819632">
          <w:marLeft w:val="0"/>
          <w:marRight w:val="0"/>
          <w:marTop w:val="0"/>
          <w:marBottom w:val="0"/>
          <w:divBdr>
            <w:top w:val="none" w:sz="0" w:space="0" w:color="auto"/>
            <w:left w:val="none" w:sz="0" w:space="0" w:color="auto"/>
            <w:bottom w:val="none" w:sz="0" w:space="0" w:color="auto"/>
            <w:right w:val="none" w:sz="0" w:space="0" w:color="auto"/>
          </w:divBdr>
        </w:div>
        <w:div w:id="1152721328">
          <w:marLeft w:val="0"/>
          <w:marRight w:val="0"/>
          <w:marTop w:val="0"/>
          <w:marBottom w:val="0"/>
          <w:divBdr>
            <w:top w:val="none" w:sz="0" w:space="0" w:color="auto"/>
            <w:left w:val="none" w:sz="0" w:space="0" w:color="auto"/>
            <w:bottom w:val="none" w:sz="0" w:space="0" w:color="auto"/>
            <w:right w:val="none" w:sz="0" w:space="0" w:color="auto"/>
          </w:divBdr>
        </w:div>
        <w:div w:id="1354114836">
          <w:marLeft w:val="0"/>
          <w:marRight w:val="0"/>
          <w:marTop w:val="0"/>
          <w:marBottom w:val="0"/>
          <w:divBdr>
            <w:top w:val="none" w:sz="0" w:space="0" w:color="auto"/>
            <w:left w:val="none" w:sz="0" w:space="0" w:color="auto"/>
            <w:bottom w:val="none" w:sz="0" w:space="0" w:color="auto"/>
            <w:right w:val="none" w:sz="0" w:space="0" w:color="auto"/>
          </w:divBdr>
        </w:div>
        <w:div w:id="1466655289">
          <w:marLeft w:val="0"/>
          <w:marRight w:val="0"/>
          <w:marTop w:val="0"/>
          <w:marBottom w:val="0"/>
          <w:divBdr>
            <w:top w:val="none" w:sz="0" w:space="0" w:color="auto"/>
            <w:left w:val="none" w:sz="0" w:space="0" w:color="auto"/>
            <w:bottom w:val="none" w:sz="0" w:space="0" w:color="auto"/>
            <w:right w:val="none" w:sz="0" w:space="0" w:color="auto"/>
          </w:divBdr>
        </w:div>
        <w:div w:id="1732918917">
          <w:marLeft w:val="0"/>
          <w:marRight w:val="0"/>
          <w:marTop w:val="0"/>
          <w:marBottom w:val="0"/>
          <w:divBdr>
            <w:top w:val="none" w:sz="0" w:space="0" w:color="auto"/>
            <w:left w:val="none" w:sz="0" w:space="0" w:color="auto"/>
            <w:bottom w:val="none" w:sz="0" w:space="0" w:color="auto"/>
            <w:right w:val="none" w:sz="0" w:space="0" w:color="auto"/>
          </w:divBdr>
        </w:div>
        <w:div w:id="1735351152">
          <w:marLeft w:val="0"/>
          <w:marRight w:val="0"/>
          <w:marTop w:val="0"/>
          <w:marBottom w:val="0"/>
          <w:divBdr>
            <w:top w:val="none" w:sz="0" w:space="0" w:color="auto"/>
            <w:left w:val="none" w:sz="0" w:space="0" w:color="auto"/>
            <w:bottom w:val="none" w:sz="0" w:space="0" w:color="auto"/>
            <w:right w:val="none" w:sz="0" w:space="0" w:color="auto"/>
          </w:divBdr>
        </w:div>
        <w:div w:id="1820656577">
          <w:marLeft w:val="0"/>
          <w:marRight w:val="0"/>
          <w:marTop w:val="0"/>
          <w:marBottom w:val="0"/>
          <w:divBdr>
            <w:top w:val="none" w:sz="0" w:space="0" w:color="auto"/>
            <w:left w:val="none" w:sz="0" w:space="0" w:color="auto"/>
            <w:bottom w:val="none" w:sz="0" w:space="0" w:color="auto"/>
            <w:right w:val="none" w:sz="0" w:space="0" w:color="auto"/>
          </w:divBdr>
        </w:div>
        <w:div w:id="2060668884">
          <w:marLeft w:val="0"/>
          <w:marRight w:val="0"/>
          <w:marTop w:val="0"/>
          <w:marBottom w:val="0"/>
          <w:divBdr>
            <w:top w:val="none" w:sz="0" w:space="0" w:color="auto"/>
            <w:left w:val="none" w:sz="0" w:space="0" w:color="auto"/>
            <w:bottom w:val="none" w:sz="0" w:space="0" w:color="auto"/>
            <w:right w:val="none" w:sz="0" w:space="0" w:color="auto"/>
          </w:divBdr>
        </w:div>
        <w:div w:id="2081098869">
          <w:marLeft w:val="0"/>
          <w:marRight w:val="0"/>
          <w:marTop w:val="0"/>
          <w:marBottom w:val="0"/>
          <w:divBdr>
            <w:top w:val="none" w:sz="0" w:space="0" w:color="auto"/>
            <w:left w:val="none" w:sz="0" w:space="0" w:color="auto"/>
            <w:bottom w:val="none" w:sz="0" w:space="0" w:color="auto"/>
            <w:right w:val="none" w:sz="0" w:space="0" w:color="auto"/>
          </w:divBdr>
        </w:div>
      </w:divsChild>
    </w:div>
    <w:div w:id="1993751723">
      <w:bodyDiv w:val="1"/>
      <w:marLeft w:val="0"/>
      <w:marRight w:val="0"/>
      <w:marTop w:val="0"/>
      <w:marBottom w:val="0"/>
      <w:divBdr>
        <w:top w:val="none" w:sz="0" w:space="0" w:color="auto"/>
        <w:left w:val="none" w:sz="0" w:space="0" w:color="auto"/>
        <w:bottom w:val="none" w:sz="0" w:space="0" w:color="auto"/>
        <w:right w:val="none" w:sz="0" w:space="0" w:color="auto"/>
      </w:divBdr>
      <w:divsChild>
        <w:div w:id="270364164">
          <w:marLeft w:val="1166"/>
          <w:marRight w:val="0"/>
          <w:marTop w:val="0"/>
          <w:marBottom w:val="120"/>
          <w:divBdr>
            <w:top w:val="none" w:sz="0" w:space="0" w:color="auto"/>
            <w:left w:val="none" w:sz="0" w:space="0" w:color="auto"/>
            <w:bottom w:val="none" w:sz="0" w:space="0" w:color="auto"/>
            <w:right w:val="none" w:sz="0" w:space="0" w:color="auto"/>
          </w:divBdr>
        </w:div>
        <w:div w:id="417867580">
          <w:marLeft w:val="1166"/>
          <w:marRight w:val="0"/>
          <w:marTop w:val="0"/>
          <w:marBottom w:val="120"/>
          <w:divBdr>
            <w:top w:val="none" w:sz="0" w:space="0" w:color="auto"/>
            <w:left w:val="none" w:sz="0" w:space="0" w:color="auto"/>
            <w:bottom w:val="none" w:sz="0" w:space="0" w:color="auto"/>
            <w:right w:val="none" w:sz="0" w:space="0" w:color="auto"/>
          </w:divBdr>
        </w:div>
        <w:div w:id="471406144">
          <w:marLeft w:val="1166"/>
          <w:marRight w:val="0"/>
          <w:marTop w:val="0"/>
          <w:marBottom w:val="120"/>
          <w:divBdr>
            <w:top w:val="none" w:sz="0" w:space="0" w:color="auto"/>
            <w:left w:val="none" w:sz="0" w:space="0" w:color="auto"/>
            <w:bottom w:val="none" w:sz="0" w:space="0" w:color="auto"/>
            <w:right w:val="none" w:sz="0" w:space="0" w:color="auto"/>
          </w:divBdr>
        </w:div>
        <w:div w:id="501898602">
          <w:marLeft w:val="1166"/>
          <w:marRight w:val="0"/>
          <w:marTop w:val="0"/>
          <w:marBottom w:val="120"/>
          <w:divBdr>
            <w:top w:val="none" w:sz="0" w:space="0" w:color="auto"/>
            <w:left w:val="none" w:sz="0" w:space="0" w:color="auto"/>
            <w:bottom w:val="none" w:sz="0" w:space="0" w:color="auto"/>
            <w:right w:val="none" w:sz="0" w:space="0" w:color="auto"/>
          </w:divBdr>
        </w:div>
        <w:div w:id="577373343">
          <w:marLeft w:val="1800"/>
          <w:marRight w:val="0"/>
          <w:marTop w:val="0"/>
          <w:marBottom w:val="120"/>
          <w:divBdr>
            <w:top w:val="none" w:sz="0" w:space="0" w:color="auto"/>
            <w:left w:val="none" w:sz="0" w:space="0" w:color="auto"/>
            <w:bottom w:val="none" w:sz="0" w:space="0" w:color="auto"/>
            <w:right w:val="none" w:sz="0" w:space="0" w:color="auto"/>
          </w:divBdr>
        </w:div>
        <w:div w:id="688068159">
          <w:marLeft w:val="547"/>
          <w:marRight w:val="0"/>
          <w:marTop w:val="0"/>
          <w:marBottom w:val="120"/>
          <w:divBdr>
            <w:top w:val="none" w:sz="0" w:space="0" w:color="auto"/>
            <w:left w:val="none" w:sz="0" w:space="0" w:color="auto"/>
            <w:bottom w:val="none" w:sz="0" w:space="0" w:color="auto"/>
            <w:right w:val="none" w:sz="0" w:space="0" w:color="auto"/>
          </w:divBdr>
        </w:div>
        <w:div w:id="813529384">
          <w:marLeft w:val="1800"/>
          <w:marRight w:val="0"/>
          <w:marTop w:val="0"/>
          <w:marBottom w:val="120"/>
          <w:divBdr>
            <w:top w:val="none" w:sz="0" w:space="0" w:color="auto"/>
            <w:left w:val="none" w:sz="0" w:space="0" w:color="auto"/>
            <w:bottom w:val="none" w:sz="0" w:space="0" w:color="auto"/>
            <w:right w:val="none" w:sz="0" w:space="0" w:color="auto"/>
          </w:divBdr>
        </w:div>
        <w:div w:id="1166507715">
          <w:marLeft w:val="547"/>
          <w:marRight w:val="0"/>
          <w:marTop w:val="0"/>
          <w:marBottom w:val="120"/>
          <w:divBdr>
            <w:top w:val="none" w:sz="0" w:space="0" w:color="auto"/>
            <w:left w:val="none" w:sz="0" w:space="0" w:color="auto"/>
            <w:bottom w:val="none" w:sz="0" w:space="0" w:color="auto"/>
            <w:right w:val="none" w:sz="0" w:space="0" w:color="auto"/>
          </w:divBdr>
        </w:div>
        <w:div w:id="1180002923">
          <w:marLeft w:val="547"/>
          <w:marRight w:val="0"/>
          <w:marTop w:val="0"/>
          <w:marBottom w:val="120"/>
          <w:divBdr>
            <w:top w:val="none" w:sz="0" w:space="0" w:color="auto"/>
            <w:left w:val="none" w:sz="0" w:space="0" w:color="auto"/>
            <w:bottom w:val="none" w:sz="0" w:space="0" w:color="auto"/>
            <w:right w:val="none" w:sz="0" w:space="0" w:color="auto"/>
          </w:divBdr>
        </w:div>
        <w:div w:id="1210341122">
          <w:marLeft w:val="1166"/>
          <w:marRight w:val="0"/>
          <w:marTop w:val="0"/>
          <w:marBottom w:val="120"/>
          <w:divBdr>
            <w:top w:val="none" w:sz="0" w:space="0" w:color="auto"/>
            <w:left w:val="none" w:sz="0" w:space="0" w:color="auto"/>
            <w:bottom w:val="none" w:sz="0" w:space="0" w:color="auto"/>
            <w:right w:val="none" w:sz="0" w:space="0" w:color="auto"/>
          </w:divBdr>
        </w:div>
        <w:div w:id="1244030596">
          <w:marLeft w:val="1800"/>
          <w:marRight w:val="0"/>
          <w:marTop w:val="0"/>
          <w:marBottom w:val="120"/>
          <w:divBdr>
            <w:top w:val="none" w:sz="0" w:space="0" w:color="auto"/>
            <w:left w:val="none" w:sz="0" w:space="0" w:color="auto"/>
            <w:bottom w:val="none" w:sz="0" w:space="0" w:color="auto"/>
            <w:right w:val="none" w:sz="0" w:space="0" w:color="auto"/>
          </w:divBdr>
        </w:div>
        <w:div w:id="1340278668">
          <w:marLeft w:val="1166"/>
          <w:marRight w:val="0"/>
          <w:marTop w:val="0"/>
          <w:marBottom w:val="120"/>
          <w:divBdr>
            <w:top w:val="none" w:sz="0" w:space="0" w:color="auto"/>
            <w:left w:val="none" w:sz="0" w:space="0" w:color="auto"/>
            <w:bottom w:val="none" w:sz="0" w:space="0" w:color="auto"/>
            <w:right w:val="none" w:sz="0" w:space="0" w:color="auto"/>
          </w:divBdr>
        </w:div>
        <w:div w:id="1407265796">
          <w:marLeft w:val="1166"/>
          <w:marRight w:val="0"/>
          <w:marTop w:val="0"/>
          <w:marBottom w:val="120"/>
          <w:divBdr>
            <w:top w:val="none" w:sz="0" w:space="0" w:color="auto"/>
            <w:left w:val="none" w:sz="0" w:space="0" w:color="auto"/>
            <w:bottom w:val="none" w:sz="0" w:space="0" w:color="auto"/>
            <w:right w:val="none" w:sz="0" w:space="0" w:color="auto"/>
          </w:divBdr>
        </w:div>
        <w:div w:id="1559510185">
          <w:marLeft w:val="547"/>
          <w:marRight w:val="0"/>
          <w:marTop w:val="0"/>
          <w:marBottom w:val="120"/>
          <w:divBdr>
            <w:top w:val="none" w:sz="0" w:space="0" w:color="auto"/>
            <w:left w:val="none" w:sz="0" w:space="0" w:color="auto"/>
            <w:bottom w:val="none" w:sz="0" w:space="0" w:color="auto"/>
            <w:right w:val="none" w:sz="0" w:space="0" w:color="auto"/>
          </w:divBdr>
        </w:div>
        <w:div w:id="1798907962">
          <w:marLeft w:val="1166"/>
          <w:marRight w:val="0"/>
          <w:marTop w:val="0"/>
          <w:marBottom w:val="120"/>
          <w:divBdr>
            <w:top w:val="none" w:sz="0" w:space="0" w:color="auto"/>
            <w:left w:val="none" w:sz="0" w:space="0" w:color="auto"/>
            <w:bottom w:val="none" w:sz="0" w:space="0" w:color="auto"/>
            <w:right w:val="none" w:sz="0" w:space="0" w:color="auto"/>
          </w:divBdr>
        </w:div>
        <w:div w:id="1867988625">
          <w:marLeft w:val="1800"/>
          <w:marRight w:val="0"/>
          <w:marTop w:val="0"/>
          <w:marBottom w:val="120"/>
          <w:divBdr>
            <w:top w:val="none" w:sz="0" w:space="0" w:color="auto"/>
            <w:left w:val="none" w:sz="0" w:space="0" w:color="auto"/>
            <w:bottom w:val="none" w:sz="0" w:space="0" w:color="auto"/>
            <w:right w:val="none" w:sz="0" w:space="0" w:color="auto"/>
          </w:divBdr>
        </w:div>
        <w:div w:id="1875265077">
          <w:marLeft w:val="547"/>
          <w:marRight w:val="0"/>
          <w:marTop w:val="0"/>
          <w:marBottom w:val="120"/>
          <w:divBdr>
            <w:top w:val="none" w:sz="0" w:space="0" w:color="auto"/>
            <w:left w:val="none" w:sz="0" w:space="0" w:color="auto"/>
            <w:bottom w:val="none" w:sz="0" w:space="0" w:color="auto"/>
            <w:right w:val="none" w:sz="0" w:space="0" w:color="auto"/>
          </w:divBdr>
        </w:div>
        <w:div w:id="1896354737">
          <w:marLeft w:val="1166"/>
          <w:marRight w:val="0"/>
          <w:marTop w:val="0"/>
          <w:marBottom w:val="120"/>
          <w:divBdr>
            <w:top w:val="none" w:sz="0" w:space="0" w:color="auto"/>
            <w:left w:val="none" w:sz="0" w:space="0" w:color="auto"/>
            <w:bottom w:val="none" w:sz="0" w:space="0" w:color="auto"/>
            <w:right w:val="none" w:sz="0" w:space="0" w:color="auto"/>
          </w:divBdr>
        </w:div>
        <w:div w:id="2002925274">
          <w:marLeft w:val="1166"/>
          <w:marRight w:val="0"/>
          <w:marTop w:val="0"/>
          <w:marBottom w:val="120"/>
          <w:divBdr>
            <w:top w:val="none" w:sz="0" w:space="0" w:color="auto"/>
            <w:left w:val="none" w:sz="0" w:space="0" w:color="auto"/>
            <w:bottom w:val="none" w:sz="0" w:space="0" w:color="auto"/>
            <w:right w:val="none" w:sz="0" w:space="0" w:color="auto"/>
          </w:divBdr>
        </w:div>
        <w:div w:id="2129814151">
          <w:marLeft w:val="1166"/>
          <w:marRight w:val="0"/>
          <w:marTop w:val="0"/>
          <w:marBottom w:val="120"/>
          <w:divBdr>
            <w:top w:val="none" w:sz="0" w:space="0" w:color="auto"/>
            <w:left w:val="none" w:sz="0" w:space="0" w:color="auto"/>
            <w:bottom w:val="none" w:sz="0" w:space="0" w:color="auto"/>
            <w:right w:val="none" w:sz="0" w:space="0" w:color="auto"/>
          </w:divBdr>
        </w:div>
      </w:divsChild>
    </w:div>
    <w:div w:id="2057466131">
      <w:bodyDiv w:val="1"/>
      <w:marLeft w:val="0"/>
      <w:marRight w:val="0"/>
      <w:marTop w:val="0"/>
      <w:marBottom w:val="0"/>
      <w:divBdr>
        <w:top w:val="none" w:sz="0" w:space="0" w:color="auto"/>
        <w:left w:val="none" w:sz="0" w:space="0" w:color="auto"/>
        <w:bottom w:val="none" w:sz="0" w:space="0" w:color="auto"/>
        <w:right w:val="none" w:sz="0" w:space="0" w:color="auto"/>
      </w:divBdr>
      <w:divsChild>
        <w:div w:id="1215694921">
          <w:marLeft w:val="0"/>
          <w:marRight w:val="0"/>
          <w:marTop w:val="0"/>
          <w:marBottom w:val="0"/>
          <w:divBdr>
            <w:top w:val="none" w:sz="0" w:space="0" w:color="auto"/>
            <w:left w:val="none" w:sz="0" w:space="0" w:color="auto"/>
            <w:bottom w:val="none" w:sz="0" w:space="0" w:color="auto"/>
            <w:right w:val="none" w:sz="0" w:space="0" w:color="auto"/>
          </w:divBdr>
        </w:div>
        <w:div w:id="1359814865">
          <w:marLeft w:val="0"/>
          <w:marRight w:val="0"/>
          <w:marTop w:val="0"/>
          <w:marBottom w:val="0"/>
          <w:divBdr>
            <w:top w:val="none" w:sz="0" w:space="0" w:color="auto"/>
            <w:left w:val="none" w:sz="0" w:space="0" w:color="auto"/>
            <w:bottom w:val="none" w:sz="0" w:space="0" w:color="auto"/>
            <w:right w:val="none" w:sz="0" w:space="0" w:color="auto"/>
          </w:divBdr>
        </w:div>
      </w:divsChild>
    </w:div>
    <w:div w:id="2069524348">
      <w:bodyDiv w:val="1"/>
      <w:marLeft w:val="0"/>
      <w:marRight w:val="0"/>
      <w:marTop w:val="0"/>
      <w:marBottom w:val="0"/>
      <w:divBdr>
        <w:top w:val="none" w:sz="0" w:space="0" w:color="auto"/>
        <w:left w:val="none" w:sz="0" w:space="0" w:color="auto"/>
        <w:bottom w:val="none" w:sz="0" w:space="0" w:color="auto"/>
        <w:right w:val="none" w:sz="0" w:space="0" w:color="auto"/>
      </w:divBdr>
      <w:divsChild>
        <w:div w:id="86535314">
          <w:marLeft w:val="1166"/>
          <w:marRight w:val="0"/>
          <w:marTop w:val="0"/>
          <w:marBottom w:val="120"/>
          <w:divBdr>
            <w:top w:val="none" w:sz="0" w:space="0" w:color="auto"/>
            <w:left w:val="none" w:sz="0" w:space="0" w:color="auto"/>
            <w:bottom w:val="none" w:sz="0" w:space="0" w:color="auto"/>
            <w:right w:val="none" w:sz="0" w:space="0" w:color="auto"/>
          </w:divBdr>
        </w:div>
        <w:div w:id="1316102391">
          <w:marLeft w:val="1166"/>
          <w:marRight w:val="0"/>
          <w:marTop w:val="0"/>
          <w:marBottom w:val="120"/>
          <w:divBdr>
            <w:top w:val="none" w:sz="0" w:space="0" w:color="auto"/>
            <w:left w:val="none" w:sz="0" w:space="0" w:color="auto"/>
            <w:bottom w:val="none" w:sz="0" w:space="0" w:color="auto"/>
            <w:right w:val="none" w:sz="0" w:space="0" w:color="auto"/>
          </w:divBdr>
        </w:div>
        <w:div w:id="1538929057">
          <w:marLeft w:val="1166"/>
          <w:marRight w:val="0"/>
          <w:marTop w:val="0"/>
          <w:marBottom w:val="120"/>
          <w:divBdr>
            <w:top w:val="none" w:sz="0" w:space="0" w:color="auto"/>
            <w:left w:val="none" w:sz="0" w:space="0" w:color="auto"/>
            <w:bottom w:val="none" w:sz="0" w:space="0" w:color="auto"/>
            <w:right w:val="none" w:sz="0" w:space="0" w:color="auto"/>
          </w:divBdr>
        </w:div>
        <w:div w:id="1809593350">
          <w:marLeft w:val="547"/>
          <w:marRight w:val="0"/>
          <w:marTop w:val="0"/>
          <w:marBottom w:val="120"/>
          <w:divBdr>
            <w:top w:val="none" w:sz="0" w:space="0" w:color="auto"/>
            <w:left w:val="none" w:sz="0" w:space="0" w:color="auto"/>
            <w:bottom w:val="none" w:sz="0" w:space="0" w:color="auto"/>
            <w:right w:val="none" w:sz="0" w:space="0" w:color="auto"/>
          </w:divBdr>
        </w:div>
      </w:divsChild>
    </w:div>
    <w:div w:id="2128885378">
      <w:bodyDiv w:val="1"/>
      <w:marLeft w:val="0"/>
      <w:marRight w:val="0"/>
      <w:marTop w:val="0"/>
      <w:marBottom w:val="0"/>
      <w:divBdr>
        <w:top w:val="none" w:sz="0" w:space="0" w:color="auto"/>
        <w:left w:val="none" w:sz="0" w:space="0" w:color="auto"/>
        <w:bottom w:val="none" w:sz="0" w:space="0" w:color="auto"/>
        <w:right w:val="none" w:sz="0" w:space="0" w:color="auto"/>
      </w:divBdr>
    </w:div>
    <w:div w:id="213051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image" Target="media/image12.png"/><Relationship Id="rId21" Type="http://schemas.openxmlformats.org/officeDocument/2006/relationships/hyperlink" Target="https://machealth.ca/programs/curriculum_of_caring/" TargetMode="External"/><Relationship Id="rId34" Type="http://schemas.openxmlformats.org/officeDocument/2006/relationships/hyperlink" Target="https://aci.health.nsw.gov.au/resources/intellectual-disability/hospitalisation/say-less-show-more" TargetMode="External"/><Relationship Id="rId42" Type="http://schemas.openxmlformats.org/officeDocument/2006/relationships/image" Target="media/image13.png"/><Relationship Id="rId47" Type="http://schemas.openxmlformats.org/officeDocument/2006/relationships/image" Target="media/image16.png"/><Relationship Id="rId50" Type="http://schemas.openxmlformats.org/officeDocument/2006/relationships/hyperlink" Target="http://dx.doi.org/10.1186/s12909-018-1286-z" TargetMode="External"/><Relationship Id="rId55" Type="http://schemas.openxmlformats.org/officeDocument/2006/relationships/hyperlink" Target="http://www.uq.edu.au/"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connectqutedu-my.sharepoint.com/personal/marrings_qut_edu_au/Documents/Desktop/ID%20Scoping%20and%20Gap%20Analysis_Final%20Report_20220627%20Health%20comments_JD_fmb_SM.docx" TargetMode="Externa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image" Target="media/image11.png"/><Relationship Id="rId46" Type="http://schemas.openxmlformats.org/officeDocument/2006/relationships/image" Target="media/image15.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hyperlink" Target="https://handbook.latrobe.edu.au/subjects/2022/HLT1HDD" TargetMode="External"/><Relationship Id="rId54" Type="http://schemas.openxmlformats.org/officeDocument/2006/relationships/hyperlink" Target="mailto:john@uq.edu.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duq.edu/academics/schools/nursing/consultant-with-disability-simulation-program" TargetMode="External"/><Relationship Id="rId32" Type="http://schemas.openxmlformats.org/officeDocument/2006/relationships/hyperlink" Target="https://aci.health.nsw.gov.au/networks/intellectual-disability/about" TargetMode="External"/><Relationship Id="rId37" Type="http://schemas.openxmlformats.org/officeDocument/2006/relationships/hyperlink" Target="https://www.cddh.monashhealth.org/wp-content/uploads/2017/02/cddhv-health-and-disability-resource.pdf" TargetMode="External"/><Relationship Id="rId40" Type="http://schemas.openxmlformats.org/officeDocument/2006/relationships/hyperlink" Target="https://www.downsyndrome.org.au/resources/" TargetMode="External"/><Relationship Id="rId45" Type="http://schemas.openxmlformats.org/officeDocument/2006/relationships/image" Target="media/image14.png"/><Relationship Id="rId53" Type="http://schemas.openxmlformats.org/officeDocument/2006/relationships/hyperlink" Target="http://www.uq.edu.au/" TargetMode="External"/><Relationship Id="rId58"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duq.edu/academics/schools/nursing/faculty/grants/equity-access-program" TargetMode="External"/><Relationship Id="rId28" Type="http://schemas.openxmlformats.org/officeDocument/2006/relationships/hyperlink" Target="https://www.3dn.unsw.edu.au/" TargetMode="External"/><Relationship Id="rId36" Type="http://schemas.openxmlformats.org/officeDocument/2006/relationships/hyperlink" Target="https://aci.health.nsw.gov.au/__data/assets/pdf_file/0005/372524/ACI16008_ID_The-Essentials_D5.pdf" TargetMode="External"/><Relationship Id="rId49" Type="http://schemas.openxmlformats.org/officeDocument/2006/relationships/hyperlink" Target="http://dx.doi.org/10.1186/s12909-021-02961-9"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svg"/><Relationship Id="rId31" Type="http://schemas.openxmlformats.org/officeDocument/2006/relationships/hyperlink" Target="https://learning.pandda.net/" TargetMode="External"/><Relationship Id="rId44" Type="http://schemas.openxmlformats.org/officeDocument/2006/relationships/hyperlink" Target="https://www.sydney.edu.au/courses/subject-areas/major/disability-participation-and-health.html" TargetMode="External"/><Relationship Id="rId52"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qcidd.centre.uq.edu.au/resources/mooc-ablex-series" TargetMode="External"/><Relationship Id="rId30" Type="http://schemas.openxmlformats.org/officeDocument/2006/relationships/hyperlink" Target="http://www.pandda.net/about.html" TargetMode="External"/><Relationship Id="rId35" Type="http://schemas.openxmlformats.org/officeDocument/2006/relationships/hyperlink" Target="https://aci.health.nsw.gov.au/resources/intellectual-disability/toolkit/intellectual-disability-toolkit" TargetMode="External"/><Relationship Id="rId43" Type="http://schemas.openxmlformats.org/officeDocument/2006/relationships/hyperlink" Target="https://www.sydney.edu.au/medicine-health/about.html" TargetMode="External"/><Relationship Id="rId48" Type="http://schemas.openxmlformats.org/officeDocument/2006/relationships/hyperlink" Target="http://dx.doi.org/10.3928/01484834-20210913-08" TargetMode="External"/><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FAC06373B024323BABEFA8BBDEB3F18"/>
        <w:category>
          <w:name w:val="General"/>
          <w:gallery w:val="placeholder"/>
        </w:category>
        <w:types>
          <w:type w:val="bbPlcHdr"/>
        </w:types>
        <w:behaviors>
          <w:behavior w:val="content"/>
        </w:behaviors>
        <w:guid w:val="{345EB407-3FD2-4B69-877C-15C3B00EE8D1}"/>
      </w:docPartPr>
      <w:docPartBody>
        <w:p w:rsidR="00096D00" w:rsidRDefault="00DF0001" w:rsidP="00DF0001">
          <w:pPr>
            <w:pStyle w:val="7FAC06373B024323BABEFA8BBDEB3F183"/>
          </w:pPr>
          <w:r w:rsidRPr="005D4250">
            <w:rPr>
              <w:highlight w:val="yellow"/>
            </w:rPr>
            <w:t>[Choose Date]</w:t>
          </w:r>
        </w:p>
      </w:docPartBody>
    </w:docPart>
    <w:docPart>
      <w:docPartPr>
        <w:name w:val="1FD1127EA1C4434D89EEEBB04D02AD41"/>
        <w:category>
          <w:name w:val="General"/>
          <w:gallery w:val="placeholder"/>
        </w:category>
        <w:types>
          <w:type w:val="bbPlcHdr"/>
        </w:types>
        <w:behaviors>
          <w:behavior w:val="content"/>
        </w:behaviors>
        <w:guid w:val="{F4797B98-121F-4EA5-9C0A-FCF4D92A066B}"/>
      </w:docPartPr>
      <w:docPartBody>
        <w:p w:rsidR="00555637" w:rsidRDefault="00555637" w:rsidP="00555637">
          <w:pPr>
            <w:pStyle w:val="1FD1127EA1C4434D89EEEBB04D02AD41"/>
          </w:pPr>
          <w:r w:rsidRPr="00B042DF">
            <w:t>[Title]</w:t>
          </w:r>
        </w:p>
      </w:docPartBody>
    </w:docPart>
    <w:docPart>
      <w:docPartPr>
        <w:name w:val="505D2EAE16BE4E83B5DB90CD2313EA3D"/>
        <w:category>
          <w:name w:val="General"/>
          <w:gallery w:val="placeholder"/>
        </w:category>
        <w:types>
          <w:type w:val="bbPlcHdr"/>
        </w:types>
        <w:behaviors>
          <w:behavior w:val="content"/>
        </w:behaviors>
        <w:guid w:val="{7853CEB1-E8F4-44E6-911F-DA57AF0805FB}"/>
      </w:docPartPr>
      <w:docPartBody>
        <w:p w:rsidR="00910583" w:rsidRDefault="00414D86" w:rsidP="00414D86">
          <w:pPr>
            <w:pStyle w:val="505D2EAE16BE4E83B5DB90CD2313EA3D"/>
          </w:pPr>
          <w:r w:rsidRPr="001741BF">
            <w:rPr>
              <w:highlight w:val="yellow"/>
            </w:rPr>
            <w:t>[</w:t>
          </w:r>
          <w:r>
            <w:rPr>
              <w:highlight w:val="yellow"/>
            </w:rPr>
            <w:t>Entity Name</w:t>
          </w:r>
          <w:r w:rsidRPr="001741BF">
            <w:rPr>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panose1 w:val="00000000000000000000"/>
    <w:charset w:val="00"/>
    <w:family w:val="modern"/>
    <w:notTrueType/>
    <w:pitch w:val="variable"/>
    <w:sig w:usb0="A00002FF" w:usb1="4000005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Lato Medium">
    <w:charset w:val="00"/>
    <w:family w:val="swiss"/>
    <w:pitch w:val="variable"/>
    <w:sig w:usb0="E10002FF" w:usb1="5000ECFF" w:usb2="00000021"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94300"/>
    <w:multiLevelType w:val="multilevel"/>
    <w:tmpl w:val="28E68B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1816DA1"/>
    <w:multiLevelType w:val="multilevel"/>
    <w:tmpl w:val="21AAC1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71D4"/>
    <w:rsid w:val="000110F0"/>
    <w:rsid w:val="00022ABE"/>
    <w:rsid w:val="0003707D"/>
    <w:rsid w:val="000645D6"/>
    <w:rsid w:val="00096D00"/>
    <w:rsid w:val="000D0702"/>
    <w:rsid w:val="000E0AC3"/>
    <w:rsid w:val="0010376C"/>
    <w:rsid w:val="00116401"/>
    <w:rsid w:val="00116B78"/>
    <w:rsid w:val="00122489"/>
    <w:rsid w:val="00145376"/>
    <w:rsid w:val="001519C8"/>
    <w:rsid w:val="00160AA2"/>
    <w:rsid w:val="00164C1D"/>
    <w:rsid w:val="001909EC"/>
    <w:rsid w:val="00192A01"/>
    <w:rsid w:val="001A1185"/>
    <w:rsid w:val="001B13E3"/>
    <w:rsid w:val="001D2A35"/>
    <w:rsid w:val="001F4AC1"/>
    <w:rsid w:val="00211F28"/>
    <w:rsid w:val="002274C1"/>
    <w:rsid w:val="002417CE"/>
    <w:rsid w:val="00290EF1"/>
    <w:rsid w:val="002B5A23"/>
    <w:rsid w:val="002B6D71"/>
    <w:rsid w:val="002C7E73"/>
    <w:rsid w:val="002D3042"/>
    <w:rsid w:val="002D55CB"/>
    <w:rsid w:val="002E7936"/>
    <w:rsid w:val="00320490"/>
    <w:rsid w:val="0032432F"/>
    <w:rsid w:val="00334C3D"/>
    <w:rsid w:val="0033597B"/>
    <w:rsid w:val="00341906"/>
    <w:rsid w:val="003537F8"/>
    <w:rsid w:val="0035544E"/>
    <w:rsid w:val="0036180E"/>
    <w:rsid w:val="00361D30"/>
    <w:rsid w:val="00374430"/>
    <w:rsid w:val="003842FF"/>
    <w:rsid w:val="003C0F47"/>
    <w:rsid w:val="003D7FF1"/>
    <w:rsid w:val="003F3C34"/>
    <w:rsid w:val="00403B5F"/>
    <w:rsid w:val="00414D86"/>
    <w:rsid w:val="00433108"/>
    <w:rsid w:val="00452782"/>
    <w:rsid w:val="004529E0"/>
    <w:rsid w:val="00480EFB"/>
    <w:rsid w:val="00491810"/>
    <w:rsid w:val="00493781"/>
    <w:rsid w:val="004B47AD"/>
    <w:rsid w:val="004C4271"/>
    <w:rsid w:val="004D511F"/>
    <w:rsid w:val="004E108C"/>
    <w:rsid w:val="00503D16"/>
    <w:rsid w:val="00510043"/>
    <w:rsid w:val="005206D8"/>
    <w:rsid w:val="00521021"/>
    <w:rsid w:val="00537847"/>
    <w:rsid w:val="00545196"/>
    <w:rsid w:val="00555637"/>
    <w:rsid w:val="005626B5"/>
    <w:rsid w:val="00562E0A"/>
    <w:rsid w:val="005639D8"/>
    <w:rsid w:val="00566104"/>
    <w:rsid w:val="00595B90"/>
    <w:rsid w:val="005A31D9"/>
    <w:rsid w:val="005B50F6"/>
    <w:rsid w:val="006030A8"/>
    <w:rsid w:val="00623698"/>
    <w:rsid w:val="0063255E"/>
    <w:rsid w:val="006432E4"/>
    <w:rsid w:val="00652526"/>
    <w:rsid w:val="006578D6"/>
    <w:rsid w:val="006629B6"/>
    <w:rsid w:val="00665089"/>
    <w:rsid w:val="0066763F"/>
    <w:rsid w:val="00670E30"/>
    <w:rsid w:val="0068605C"/>
    <w:rsid w:val="00693287"/>
    <w:rsid w:val="006B4E84"/>
    <w:rsid w:val="006B55AC"/>
    <w:rsid w:val="006B5C13"/>
    <w:rsid w:val="0071135B"/>
    <w:rsid w:val="00722C66"/>
    <w:rsid w:val="00724C2B"/>
    <w:rsid w:val="007333C5"/>
    <w:rsid w:val="00765457"/>
    <w:rsid w:val="007721D2"/>
    <w:rsid w:val="00775179"/>
    <w:rsid w:val="00781632"/>
    <w:rsid w:val="007A2A6C"/>
    <w:rsid w:val="007B2362"/>
    <w:rsid w:val="007D5A91"/>
    <w:rsid w:val="007D5A93"/>
    <w:rsid w:val="00821BD7"/>
    <w:rsid w:val="008363BE"/>
    <w:rsid w:val="00842B31"/>
    <w:rsid w:val="0087560B"/>
    <w:rsid w:val="00887384"/>
    <w:rsid w:val="008A5219"/>
    <w:rsid w:val="008B0388"/>
    <w:rsid w:val="008C5EE2"/>
    <w:rsid w:val="00905F87"/>
    <w:rsid w:val="00910583"/>
    <w:rsid w:val="009136C5"/>
    <w:rsid w:val="009237C6"/>
    <w:rsid w:val="00950AF4"/>
    <w:rsid w:val="00967576"/>
    <w:rsid w:val="009701E9"/>
    <w:rsid w:val="0097731E"/>
    <w:rsid w:val="00985939"/>
    <w:rsid w:val="0098670B"/>
    <w:rsid w:val="009A4C5C"/>
    <w:rsid w:val="009B536A"/>
    <w:rsid w:val="009D7C9B"/>
    <w:rsid w:val="00A10BDD"/>
    <w:rsid w:val="00A26904"/>
    <w:rsid w:val="00A51654"/>
    <w:rsid w:val="00A82455"/>
    <w:rsid w:val="00B033ED"/>
    <w:rsid w:val="00B049BC"/>
    <w:rsid w:val="00B04B32"/>
    <w:rsid w:val="00B1104F"/>
    <w:rsid w:val="00B22F8F"/>
    <w:rsid w:val="00B52EEE"/>
    <w:rsid w:val="00B64DA4"/>
    <w:rsid w:val="00B65966"/>
    <w:rsid w:val="00B7482A"/>
    <w:rsid w:val="00B82174"/>
    <w:rsid w:val="00B91E6F"/>
    <w:rsid w:val="00BB39C2"/>
    <w:rsid w:val="00BB5C14"/>
    <w:rsid w:val="00BC71D1"/>
    <w:rsid w:val="00BE58C2"/>
    <w:rsid w:val="00C400D2"/>
    <w:rsid w:val="00C43BDA"/>
    <w:rsid w:val="00C83899"/>
    <w:rsid w:val="00CA01A2"/>
    <w:rsid w:val="00CA6359"/>
    <w:rsid w:val="00CD3C27"/>
    <w:rsid w:val="00CD5F7B"/>
    <w:rsid w:val="00CE0AFA"/>
    <w:rsid w:val="00CF4C2B"/>
    <w:rsid w:val="00D04852"/>
    <w:rsid w:val="00D063C5"/>
    <w:rsid w:val="00D06606"/>
    <w:rsid w:val="00D150C0"/>
    <w:rsid w:val="00D40B6D"/>
    <w:rsid w:val="00D437B6"/>
    <w:rsid w:val="00D63DAB"/>
    <w:rsid w:val="00D8163D"/>
    <w:rsid w:val="00D928E3"/>
    <w:rsid w:val="00DB6BC8"/>
    <w:rsid w:val="00DD5D19"/>
    <w:rsid w:val="00DF0001"/>
    <w:rsid w:val="00DF5068"/>
    <w:rsid w:val="00DF74E5"/>
    <w:rsid w:val="00E071D4"/>
    <w:rsid w:val="00E21EB3"/>
    <w:rsid w:val="00E220B9"/>
    <w:rsid w:val="00E74EA7"/>
    <w:rsid w:val="00E76B71"/>
    <w:rsid w:val="00E821D0"/>
    <w:rsid w:val="00E82FD6"/>
    <w:rsid w:val="00EA0894"/>
    <w:rsid w:val="00EA33E9"/>
    <w:rsid w:val="00EA5674"/>
    <w:rsid w:val="00EC23A2"/>
    <w:rsid w:val="00EF7F16"/>
    <w:rsid w:val="00F27AD4"/>
    <w:rsid w:val="00F30709"/>
    <w:rsid w:val="00F51FAD"/>
    <w:rsid w:val="00F56A66"/>
    <w:rsid w:val="00F766E3"/>
    <w:rsid w:val="00F92134"/>
    <w:rsid w:val="00F9351B"/>
    <w:rsid w:val="00F95828"/>
    <w:rsid w:val="00FA03FE"/>
    <w:rsid w:val="00FB3C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0001"/>
    <w:rPr>
      <w:color w:val="808080"/>
    </w:rPr>
  </w:style>
  <w:style w:type="paragraph" w:customStyle="1" w:styleId="7FAC06373B024323BABEFA8BBDEB3F183">
    <w:name w:val="7FAC06373B024323BABEFA8BBDEB3F183"/>
    <w:rsid w:val="00DF0001"/>
    <w:pPr>
      <w:spacing w:after="0" w:line="240" w:lineRule="auto"/>
    </w:pPr>
    <w:rPr>
      <w:rFonts w:eastAsiaTheme="minorHAnsi"/>
      <w:b/>
      <w:color w:val="4472C4" w:themeColor="accent1"/>
      <w:sz w:val="28"/>
      <w:lang w:eastAsia="en-US"/>
    </w:rPr>
  </w:style>
  <w:style w:type="paragraph" w:customStyle="1" w:styleId="1FD1127EA1C4434D89EEEBB04D02AD41">
    <w:name w:val="1FD1127EA1C4434D89EEEBB04D02AD41"/>
    <w:rsid w:val="00555637"/>
  </w:style>
  <w:style w:type="paragraph" w:customStyle="1" w:styleId="505D2EAE16BE4E83B5DB90CD2313EA3D">
    <w:name w:val="505D2EAE16BE4E83B5DB90CD2313EA3D"/>
    <w:rsid w:val="00414D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D9AC6D"/>
      </a:lt2>
      <a:accent1>
        <a:srgbClr val="51247A"/>
      </a:accent1>
      <a:accent2>
        <a:srgbClr val="E62645"/>
      </a:accent2>
      <a:accent3>
        <a:srgbClr val="999490"/>
      </a:accent3>
      <a:accent4>
        <a:srgbClr val="EB602B"/>
      </a:accent4>
      <a:accent5>
        <a:srgbClr val="4085C6"/>
      </a:accent5>
      <a:accent6>
        <a:srgbClr val="D7D1CC"/>
      </a:accent6>
      <a:hlink>
        <a:srgbClr val="51247A"/>
      </a:hlink>
      <a:folHlink>
        <a:srgbClr val="51247A"/>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chemeClr val="accent1"/>
            </a:gs>
            <a:gs pos="80000">
              <a:srgbClr val="913493"/>
            </a:gs>
          </a:gsLst>
          <a:lin ang="5400000" scaled="1"/>
        </a:gradFill>
        <a:ln w="17432" cap="flat">
          <a:noFill/>
          <a:prstDash val="solid"/>
          <a:miter/>
        </a:ln>
      </a:spPr>
      <a:bodyPr rtlCol="0" anchor="t"/>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2022-06-27T00:00:00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E34375-723C-42C2-8A46-9C75B4D59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60</Pages>
  <Words>23117</Words>
  <Characters>131772</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Scoping and gap analysis of undergraduate resources in intellectual disability health_27 June 2022</vt:lpstr>
    </vt:vector>
  </TitlesOfParts>
  <Company/>
  <LinksUpToDate>false</LinksUpToDate>
  <CharactersWithSpaces>154580</CharactersWithSpaces>
  <SharedDoc>false</SharedDoc>
  <HLinks>
    <vt:vector size="276" baseType="variant">
      <vt:variant>
        <vt:i4>7733288</vt:i4>
      </vt:variant>
      <vt:variant>
        <vt:i4>273</vt:i4>
      </vt:variant>
      <vt:variant>
        <vt:i4>0</vt:i4>
      </vt:variant>
      <vt:variant>
        <vt:i4>5</vt:i4>
      </vt:variant>
      <vt:variant>
        <vt:lpwstr>http://dx.doi.org/10.1186/s12909-018-1286-z</vt:lpwstr>
      </vt:variant>
      <vt:variant>
        <vt:lpwstr/>
      </vt:variant>
      <vt:variant>
        <vt:i4>5898246</vt:i4>
      </vt:variant>
      <vt:variant>
        <vt:i4>270</vt:i4>
      </vt:variant>
      <vt:variant>
        <vt:i4>0</vt:i4>
      </vt:variant>
      <vt:variant>
        <vt:i4>5</vt:i4>
      </vt:variant>
      <vt:variant>
        <vt:lpwstr>http://dx.doi.org/10.1186/s12909-021-02961-9</vt:lpwstr>
      </vt:variant>
      <vt:variant>
        <vt:lpwstr/>
      </vt:variant>
      <vt:variant>
        <vt:i4>7471231</vt:i4>
      </vt:variant>
      <vt:variant>
        <vt:i4>267</vt:i4>
      </vt:variant>
      <vt:variant>
        <vt:i4>0</vt:i4>
      </vt:variant>
      <vt:variant>
        <vt:i4>5</vt:i4>
      </vt:variant>
      <vt:variant>
        <vt:lpwstr>http://dx.doi.org/10.3928/01484834-20210913-08</vt:lpwstr>
      </vt:variant>
      <vt:variant>
        <vt:lpwstr/>
      </vt:variant>
      <vt:variant>
        <vt:i4>1114160</vt:i4>
      </vt:variant>
      <vt:variant>
        <vt:i4>251</vt:i4>
      </vt:variant>
      <vt:variant>
        <vt:i4>0</vt:i4>
      </vt:variant>
      <vt:variant>
        <vt:i4>5</vt:i4>
      </vt:variant>
      <vt:variant>
        <vt:lpwstr/>
      </vt:variant>
      <vt:variant>
        <vt:lpwstr>_Toc104808569</vt:lpwstr>
      </vt:variant>
      <vt:variant>
        <vt:i4>1114160</vt:i4>
      </vt:variant>
      <vt:variant>
        <vt:i4>245</vt:i4>
      </vt:variant>
      <vt:variant>
        <vt:i4>0</vt:i4>
      </vt:variant>
      <vt:variant>
        <vt:i4>5</vt:i4>
      </vt:variant>
      <vt:variant>
        <vt:lpwstr/>
      </vt:variant>
      <vt:variant>
        <vt:lpwstr>_Toc104808568</vt:lpwstr>
      </vt:variant>
      <vt:variant>
        <vt:i4>1769526</vt:i4>
      </vt:variant>
      <vt:variant>
        <vt:i4>236</vt:i4>
      </vt:variant>
      <vt:variant>
        <vt:i4>0</vt:i4>
      </vt:variant>
      <vt:variant>
        <vt:i4>5</vt:i4>
      </vt:variant>
      <vt:variant>
        <vt:lpwstr/>
      </vt:variant>
      <vt:variant>
        <vt:lpwstr>_Toc104824108</vt:lpwstr>
      </vt:variant>
      <vt:variant>
        <vt:i4>1769526</vt:i4>
      </vt:variant>
      <vt:variant>
        <vt:i4>230</vt:i4>
      </vt:variant>
      <vt:variant>
        <vt:i4>0</vt:i4>
      </vt:variant>
      <vt:variant>
        <vt:i4>5</vt:i4>
      </vt:variant>
      <vt:variant>
        <vt:lpwstr/>
      </vt:variant>
      <vt:variant>
        <vt:lpwstr>_Toc104824107</vt:lpwstr>
      </vt:variant>
      <vt:variant>
        <vt:i4>1769526</vt:i4>
      </vt:variant>
      <vt:variant>
        <vt:i4>224</vt:i4>
      </vt:variant>
      <vt:variant>
        <vt:i4>0</vt:i4>
      </vt:variant>
      <vt:variant>
        <vt:i4>5</vt:i4>
      </vt:variant>
      <vt:variant>
        <vt:lpwstr/>
      </vt:variant>
      <vt:variant>
        <vt:lpwstr>_Toc104824106</vt:lpwstr>
      </vt:variant>
      <vt:variant>
        <vt:i4>1769526</vt:i4>
      </vt:variant>
      <vt:variant>
        <vt:i4>218</vt:i4>
      </vt:variant>
      <vt:variant>
        <vt:i4>0</vt:i4>
      </vt:variant>
      <vt:variant>
        <vt:i4>5</vt:i4>
      </vt:variant>
      <vt:variant>
        <vt:lpwstr/>
      </vt:variant>
      <vt:variant>
        <vt:lpwstr>_Toc104824105</vt:lpwstr>
      </vt:variant>
      <vt:variant>
        <vt:i4>1769526</vt:i4>
      </vt:variant>
      <vt:variant>
        <vt:i4>212</vt:i4>
      </vt:variant>
      <vt:variant>
        <vt:i4>0</vt:i4>
      </vt:variant>
      <vt:variant>
        <vt:i4>5</vt:i4>
      </vt:variant>
      <vt:variant>
        <vt:lpwstr/>
      </vt:variant>
      <vt:variant>
        <vt:lpwstr>_Toc104824104</vt:lpwstr>
      </vt:variant>
      <vt:variant>
        <vt:i4>1769526</vt:i4>
      </vt:variant>
      <vt:variant>
        <vt:i4>206</vt:i4>
      </vt:variant>
      <vt:variant>
        <vt:i4>0</vt:i4>
      </vt:variant>
      <vt:variant>
        <vt:i4>5</vt:i4>
      </vt:variant>
      <vt:variant>
        <vt:lpwstr/>
      </vt:variant>
      <vt:variant>
        <vt:lpwstr>_Toc104824103</vt:lpwstr>
      </vt:variant>
      <vt:variant>
        <vt:i4>1769526</vt:i4>
      </vt:variant>
      <vt:variant>
        <vt:i4>200</vt:i4>
      </vt:variant>
      <vt:variant>
        <vt:i4>0</vt:i4>
      </vt:variant>
      <vt:variant>
        <vt:i4>5</vt:i4>
      </vt:variant>
      <vt:variant>
        <vt:lpwstr/>
      </vt:variant>
      <vt:variant>
        <vt:lpwstr>_Toc104824102</vt:lpwstr>
      </vt:variant>
      <vt:variant>
        <vt:i4>1769526</vt:i4>
      </vt:variant>
      <vt:variant>
        <vt:i4>194</vt:i4>
      </vt:variant>
      <vt:variant>
        <vt:i4>0</vt:i4>
      </vt:variant>
      <vt:variant>
        <vt:i4>5</vt:i4>
      </vt:variant>
      <vt:variant>
        <vt:lpwstr/>
      </vt:variant>
      <vt:variant>
        <vt:lpwstr>_Toc104824101</vt:lpwstr>
      </vt:variant>
      <vt:variant>
        <vt:i4>1769526</vt:i4>
      </vt:variant>
      <vt:variant>
        <vt:i4>188</vt:i4>
      </vt:variant>
      <vt:variant>
        <vt:i4>0</vt:i4>
      </vt:variant>
      <vt:variant>
        <vt:i4>5</vt:i4>
      </vt:variant>
      <vt:variant>
        <vt:lpwstr/>
      </vt:variant>
      <vt:variant>
        <vt:lpwstr>_Toc104824100</vt:lpwstr>
      </vt:variant>
      <vt:variant>
        <vt:i4>1179703</vt:i4>
      </vt:variant>
      <vt:variant>
        <vt:i4>182</vt:i4>
      </vt:variant>
      <vt:variant>
        <vt:i4>0</vt:i4>
      </vt:variant>
      <vt:variant>
        <vt:i4>5</vt:i4>
      </vt:variant>
      <vt:variant>
        <vt:lpwstr/>
      </vt:variant>
      <vt:variant>
        <vt:lpwstr>_Toc104824099</vt:lpwstr>
      </vt:variant>
      <vt:variant>
        <vt:i4>1179703</vt:i4>
      </vt:variant>
      <vt:variant>
        <vt:i4>176</vt:i4>
      </vt:variant>
      <vt:variant>
        <vt:i4>0</vt:i4>
      </vt:variant>
      <vt:variant>
        <vt:i4>5</vt:i4>
      </vt:variant>
      <vt:variant>
        <vt:lpwstr/>
      </vt:variant>
      <vt:variant>
        <vt:lpwstr>_Toc104824098</vt:lpwstr>
      </vt:variant>
      <vt:variant>
        <vt:i4>1179703</vt:i4>
      </vt:variant>
      <vt:variant>
        <vt:i4>170</vt:i4>
      </vt:variant>
      <vt:variant>
        <vt:i4>0</vt:i4>
      </vt:variant>
      <vt:variant>
        <vt:i4>5</vt:i4>
      </vt:variant>
      <vt:variant>
        <vt:lpwstr/>
      </vt:variant>
      <vt:variant>
        <vt:lpwstr>_Toc104824097</vt:lpwstr>
      </vt:variant>
      <vt:variant>
        <vt:i4>1179703</vt:i4>
      </vt:variant>
      <vt:variant>
        <vt:i4>164</vt:i4>
      </vt:variant>
      <vt:variant>
        <vt:i4>0</vt:i4>
      </vt:variant>
      <vt:variant>
        <vt:i4>5</vt:i4>
      </vt:variant>
      <vt:variant>
        <vt:lpwstr/>
      </vt:variant>
      <vt:variant>
        <vt:lpwstr>_Toc104824096</vt:lpwstr>
      </vt:variant>
      <vt:variant>
        <vt:i4>1179703</vt:i4>
      </vt:variant>
      <vt:variant>
        <vt:i4>158</vt:i4>
      </vt:variant>
      <vt:variant>
        <vt:i4>0</vt:i4>
      </vt:variant>
      <vt:variant>
        <vt:i4>5</vt:i4>
      </vt:variant>
      <vt:variant>
        <vt:lpwstr/>
      </vt:variant>
      <vt:variant>
        <vt:lpwstr>_Toc104824095</vt:lpwstr>
      </vt:variant>
      <vt:variant>
        <vt:i4>1179703</vt:i4>
      </vt:variant>
      <vt:variant>
        <vt:i4>152</vt:i4>
      </vt:variant>
      <vt:variant>
        <vt:i4>0</vt:i4>
      </vt:variant>
      <vt:variant>
        <vt:i4>5</vt:i4>
      </vt:variant>
      <vt:variant>
        <vt:lpwstr/>
      </vt:variant>
      <vt:variant>
        <vt:lpwstr>_Toc104824094</vt:lpwstr>
      </vt:variant>
      <vt:variant>
        <vt:i4>1179703</vt:i4>
      </vt:variant>
      <vt:variant>
        <vt:i4>146</vt:i4>
      </vt:variant>
      <vt:variant>
        <vt:i4>0</vt:i4>
      </vt:variant>
      <vt:variant>
        <vt:i4>5</vt:i4>
      </vt:variant>
      <vt:variant>
        <vt:lpwstr/>
      </vt:variant>
      <vt:variant>
        <vt:lpwstr>_Toc104824093</vt:lpwstr>
      </vt:variant>
      <vt:variant>
        <vt:i4>1179703</vt:i4>
      </vt:variant>
      <vt:variant>
        <vt:i4>140</vt:i4>
      </vt:variant>
      <vt:variant>
        <vt:i4>0</vt:i4>
      </vt:variant>
      <vt:variant>
        <vt:i4>5</vt:i4>
      </vt:variant>
      <vt:variant>
        <vt:lpwstr/>
      </vt:variant>
      <vt:variant>
        <vt:lpwstr>_Toc104824092</vt:lpwstr>
      </vt:variant>
      <vt:variant>
        <vt:i4>1179703</vt:i4>
      </vt:variant>
      <vt:variant>
        <vt:i4>134</vt:i4>
      </vt:variant>
      <vt:variant>
        <vt:i4>0</vt:i4>
      </vt:variant>
      <vt:variant>
        <vt:i4>5</vt:i4>
      </vt:variant>
      <vt:variant>
        <vt:lpwstr/>
      </vt:variant>
      <vt:variant>
        <vt:lpwstr>_Toc104824091</vt:lpwstr>
      </vt:variant>
      <vt:variant>
        <vt:i4>1179703</vt:i4>
      </vt:variant>
      <vt:variant>
        <vt:i4>128</vt:i4>
      </vt:variant>
      <vt:variant>
        <vt:i4>0</vt:i4>
      </vt:variant>
      <vt:variant>
        <vt:i4>5</vt:i4>
      </vt:variant>
      <vt:variant>
        <vt:lpwstr/>
      </vt:variant>
      <vt:variant>
        <vt:lpwstr>_Toc104824090</vt:lpwstr>
      </vt:variant>
      <vt:variant>
        <vt:i4>1245239</vt:i4>
      </vt:variant>
      <vt:variant>
        <vt:i4>122</vt:i4>
      </vt:variant>
      <vt:variant>
        <vt:i4>0</vt:i4>
      </vt:variant>
      <vt:variant>
        <vt:i4>5</vt:i4>
      </vt:variant>
      <vt:variant>
        <vt:lpwstr/>
      </vt:variant>
      <vt:variant>
        <vt:lpwstr>_Toc104824089</vt:lpwstr>
      </vt:variant>
      <vt:variant>
        <vt:i4>1245239</vt:i4>
      </vt:variant>
      <vt:variant>
        <vt:i4>116</vt:i4>
      </vt:variant>
      <vt:variant>
        <vt:i4>0</vt:i4>
      </vt:variant>
      <vt:variant>
        <vt:i4>5</vt:i4>
      </vt:variant>
      <vt:variant>
        <vt:lpwstr/>
      </vt:variant>
      <vt:variant>
        <vt:lpwstr>_Toc104824088</vt:lpwstr>
      </vt:variant>
      <vt:variant>
        <vt:i4>1245239</vt:i4>
      </vt:variant>
      <vt:variant>
        <vt:i4>110</vt:i4>
      </vt:variant>
      <vt:variant>
        <vt:i4>0</vt:i4>
      </vt:variant>
      <vt:variant>
        <vt:i4>5</vt:i4>
      </vt:variant>
      <vt:variant>
        <vt:lpwstr/>
      </vt:variant>
      <vt:variant>
        <vt:lpwstr>_Toc104824087</vt:lpwstr>
      </vt:variant>
      <vt:variant>
        <vt:i4>1245239</vt:i4>
      </vt:variant>
      <vt:variant>
        <vt:i4>104</vt:i4>
      </vt:variant>
      <vt:variant>
        <vt:i4>0</vt:i4>
      </vt:variant>
      <vt:variant>
        <vt:i4>5</vt:i4>
      </vt:variant>
      <vt:variant>
        <vt:lpwstr/>
      </vt:variant>
      <vt:variant>
        <vt:lpwstr>_Toc104824086</vt:lpwstr>
      </vt:variant>
      <vt:variant>
        <vt:i4>1245239</vt:i4>
      </vt:variant>
      <vt:variant>
        <vt:i4>98</vt:i4>
      </vt:variant>
      <vt:variant>
        <vt:i4>0</vt:i4>
      </vt:variant>
      <vt:variant>
        <vt:i4>5</vt:i4>
      </vt:variant>
      <vt:variant>
        <vt:lpwstr/>
      </vt:variant>
      <vt:variant>
        <vt:lpwstr>_Toc104824085</vt:lpwstr>
      </vt:variant>
      <vt:variant>
        <vt:i4>1245239</vt:i4>
      </vt:variant>
      <vt:variant>
        <vt:i4>92</vt:i4>
      </vt:variant>
      <vt:variant>
        <vt:i4>0</vt:i4>
      </vt:variant>
      <vt:variant>
        <vt:i4>5</vt:i4>
      </vt:variant>
      <vt:variant>
        <vt:lpwstr/>
      </vt:variant>
      <vt:variant>
        <vt:lpwstr>_Toc104824084</vt:lpwstr>
      </vt:variant>
      <vt:variant>
        <vt:i4>1245239</vt:i4>
      </vt:variant>
      <vt:variant>
        <vt:i4>86</vt:i4>
      </vt:variant>
      <vt:variant>
        <vt:i4>0</vt:i4>
      </vt:variant>
      <vt:variant>
        <vt:i4>5</vt:i4>
      </vt:variant>
      <vt:variant>
        <vt:lpwstr/>
      </vt:variant>
      <vt:variant>
        <vt:lpwstr>_Toc104824083</vt:lpwstr>
      </vt:variant>
      <vt:variant>
        <vt:i4>1245239</vt:i4>
      </vt:variant>
      <vt:variant>
        <vt:i4>80</vt:i4>
      </vt:variant>
      <vt:variant>
        <vt:i4>0</vt:i4>
      </vt:variant>
      <vt:variant>
        <vt:i4>5</vt:i4>
      </vt:variant>
      <vt:variant>
        <vt:lpwstr/>
      </vt:variant>
      <vt:variant>
        <vt:lpwstr>_Toc104824082</vt:lpwstr>
      </vt:variant>
      <vt:variant>
        <vt:i4>1245239</vt:i4>
      </vt:variant>
      <vt:variant>
        <vt:i4>74</vt:i4>
      </vt:variant>
      <vt:variant>
        <vt:i4>0</vt:i4>
      </vt:variant>
      <vt:variant>
        <vt:i4>5</vt:i4>
      </vt:variant>
      <vt:variant>
        <vt:lpwstr/>
      </vt:variant>
      <vt:variant>
        <vt:lpwstr>_Toc104824081</vt:lpwstr>
      </vt:variant>
      <vt:variant>
        <vt:i4>1245239</vt:i4>
      </vt:variant>
      <vt:variant>
        <vt:i4>68</vt:i4>
      </vt:variant>
      <vt:variant>
        <vt:i4>0</vt:i4>
      </vt:variant>
      <vt:variant>
        <vt:i4>5</vt:i4>
      </vt:variant>
      <vt:variant>
        <vt:lpwstr/>
      </vt:variant>
      <vt:variant>
        <vt:lpwstr>_Toc104824080</vt:lpwstr>
      </vt:variant>
      <vt:variant>
        <vt:i4>1835063</vt:i4>
      </vt:variant>
      <vt:variant>
        <vt:i4>62</vt:i4>
      </vt:variant>
      <vt:variant>
        <vt:i4>0</vt:i4>
      </vt:variant>
      <vt:variant>
        <vt:i4>5</vt:i4>
      </vt:variant>
      <vt:variant>
        <vt:lpwstr/>
      </vt:variant>
      <vt:variant>
        <vt:lpwstr>_Toc104824079</vt:lpwstr>
      </vt:variant>
      <vt:variant>
        <vt:i4>1835063</vt:i4>
      </vt:variant>
      <vt:variant>
        <vt:i4>56</vt:i4>
      </vt:variant>
      <vt:variant>
        <vt:i4>0</vt:i4>
      </vt:variant>
      <vt:variant>
        <vt:i4>5</vt:i4>
      </vt:variant>
      <vt:variant>
        <vt:lpwstr/>
      </vt:variant>
      <vt:variant>
        <vt:lpwstr>_Toc104824078</vt:lpwstr>
      </vt:variant>
      <vt:variant>
        <vt:i4>1835063</vt:i4>
      </vt:variant>
      <vt:variant>
        <vt:i4>50</vt:i4>
      </vt:variant>
      <vt:variant>
        <vt:i4>0</vt:i4>
      </vt:variant>
      <vt:variant>
        <vt:i4>5</vt:i4>
      </vt:variant>
      <vt:variant>
        <vt:lpwstr/>
      </vt:variant>
      <vt:variant>
        <vt:lpwstr>_Toc104824077</vt:lpwstr>
      </vt:variant>
      <vt:variant>
        <vt:i4>1835063</vt:i4>
      </vt:variant>
      <vt:variant>
        <vt:i4>44</vt:i4>
      </vt:variant>
      <vt:variant>
        <vt:i4>0</vt:i4>
      </vt:variant>
      <vt:variant>
        <vt:i4>5</vt:i4>
      </vt:variant>
      <vt:variant>
        <vt:lpwstr/>
      </vt:variant>
      <vt:variant>
        <vt:lpwstr>_Toc104824076</vt:lpwstr>
      </vt:variant>
      <vt:variant>
        <vt:i4>1835063</vt:i4>
      </vt:variant>
      <vt:variant>
        <vt:i4>38</vt:i4>
      </vt:variant>
      <vt:variant>
        <vt:i4>0</vt:i4>
      </vt:variant>
      <vt:variant>
        <vt:i4>5</vt:i4>
      </vt:variant>
      <vt:variant>
        <vt:lpwstr/>
      </vt:variant>
      <vt:variant>
        <vt:lpwstr>_Toc104824075</vt:lpwstr>
      </vt:variant>
      <vt:variant>
        <vt:i4>1835063</vt:i4>
      </vt:variant>
      <vt:variant>
        <vt:i4>32</vt:i4>
      </vt:variant>
      <vt:variant>
        <vt:i4>0</vt:i4>
      </vt:variant>
      <vt:variant>
        <vt:i4>5</vt:i4>
      </vt:variant>
      <vt:variant>
        <vt:lpwstr/>
      </vt:variant>
      <vt:variant>
        <vt:lpwstr>_Toc104824074</vt:lpwstr>
      </vt:variant>
      <vt:variant>
        <vt:i4>1835063</vt:i4>
      </vt:variant>
      <vt:variant>
        <vt:i4>26</vt:i4>
      </vt:variant>
      <vt:variant>
        <vt:i4>0</vt:i4>
      </vt:variant>
      <vt:variant>
        <vt:i4>5</vt:i4>
      </vt:variant>
      <vt:variant>
        <vt:lpwstr/>
      </vt:variant>
      <vt:variant>
        <vt:lpwstr>_Toc104824073</vt:lpwstr>
      </vt:variant>
      <vt:variant>
        <vt:i4>1835063</vt:i4>
      </vt:variant>
      <vt:variant>
        <vt:i4>20</vt:i4>
      </vt:variant>
      <vt:variant>
        <vt:i4>0</vt:i4>
      </vt:variant>
      <vt:variant>
        <vt:i4>5</vt:i4>
      </vt:variant>
      <vt:variant>
        <vt:lpwstr/>
      </vt:variant>
      <vt:variant>
        <vt:lpwstr>_Toc104824072</vt:lpwstr>
      </vt:variant>
      <vt:variant>
        <vt:i4>1835063</vt:i4>
      </vt:variant>
      <vt:variant>
        <vt:i4>14</vt:i4>
      </vt:variant>
      <vt:variant>
        <vt:i4>0</vt:i4>
      </vt:variant>
      <vt:variant>
        <vt:i4>5</vt:i4>
      </vt:variant>
      <vt:variant>
        <vt:lpwstr/>
      </vt:variant>
      <vt:variant>
        <vt:lpwstr>_Toc104824071</vt:lpwstr>
      </vt:variant>
      <vt:variant>
        <vt:i4>1835063</vt:i4>
      </vt:variant>
      <vt:variant>
        <vt:i4>8</vt:i4>
      </vt:variant>
      <vt:variant>
        <vt:i4>0</vt:i4>
      </vt:variant>
      <vt:variant>
        <vt:i4>5</vt:i4>
      </vt:variant>
      <vt:variant>
        <vt:lpwstr/>
      </vt:variant>
      <vt:variant>
        <vt:lpwstr>_Toc104824070</vt:lpwstr>
      </vt:variant>
      <vt:variant>
        <vt:i4>1900599</vt:i4>
      </vt:variant>
      <vt:variant>
        <vt:i4>2</vt:i4>
      </vt:variant>
      <vt:variant>
        <vt:i4>0</vt:i4>
      </vt:variant>
      <vt:variant>
        <vt:i4>5</vt:i4>
      </vt:variant>
      <vt:variant>
        <vt:lpwstr/>
      </vt:variant>
      <vt:variant>
        <vt:lpwstr>_Toc104824069</vt:lpwstr>
      </vt:variant>
      <vt:variant>
        <vt:i4>5177424</vt:i4>
      </vt:variant>
      <vt:variant>
        <vt:i4>0</vt:i4>
      </vt:variant>
      <vt:variant>
        <vt:i4>0</vt:i4>
      </vt:variant>
      <vt:variant>
        <vt:i4>5</vt:i4>
      </vt:variant>
      <vt:variant>
        <vt:lpwstr>http://www.uq.edu.au/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Scoping and gap analysis of undergraduate resources in intellectual disability health – Final report</dc:title>
  <dc:subject>Institute for Social Science Research</dc:subject>
  <dc:creator>Australian Government Department of Health and Aged Care</dc:creator>
  <cp:keywords>Intellectual disability health; curriculum development for Intellectual disability health</cp:keywords>
  <dc:description/>
  <cp:lastModifiedBy>ARNOLD, Max</cp:lastModifiedBy>
  <cp:revision>11</cp:revision>
  <cp:lastPrinted>2019-10-19T12:47:00Z</cp:lastPrinted>
  <dcterms:created xsi:type="dcterms:W3CDTF">2023-01-24T03:32:00Z</dcterms:created>
  <dcterms:modified xsi:type="dcterms:W3CDTF">2023-02-08T02:03:00Z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2021-12-01T23:40:12Z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e4d335b4-8ae6-4acb-bfca-b27768296000</vt:lpwstr>
  </property>
  <property fmtid="{D5CDD505-2E9C-101B-9397-08002B2CF9AE}" pid="8" name="MSIP_Label_0f488380-630a-4f55-a077-a19445e3f360_ContentBits">
    <vt:lpwstr>0</vt:lpwstr>
  </property>
</Properties>
</file>