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FA002" w14:textId="77777777" w:rsidR="00654F84" w:rsidRPr="00871182" w:rsidRDefault="00654F84" w:rsidP="00654F84">
      <w:pPr>
        <w:pStyle w:val="Heading1"/>
        <w:jc w:val="center"/>
        <w:rPr>
          <w:rFonts w:ascii="Arial" w:hAnsi="Arial" w:cs="Arial"/>
        </w:rPr>
      </w:pPr>
      <w:r w:rsidRPr="00871182">
        <w:rPr>
          <w:rFonts w:ascii="Arial" w:hAnsi="Arial" w:cs="Arial"/>
        </w:rPr>
        <w:t>Review of the Marketing in Australia of Infant Formulas: Manufacturers and Importers Agreement (MAIF Agreement)</w:t>
      </w:r>
    </w:p>
    <w:p w14:paraId="7149C220" w14:textId="73ABF7DD" w:rsidR="00654F84" w:rsidRPr="00C53216" w:rsidRDefault="00654F84" w:rsidP="330A6FA9">
      <w:pPr>
        <w:pStyle w:val="Heading1"/>
        <w:jc w:val="center"/>
        <w:rPr>
          <w:rFonts w:ascii="Arial" w:hAnsi="Arial" w:cs="Arial"/>
          <w:b/>
          <w:bCs/>
        </w:rPr>
      </w:pPr>
      <w:r w:rsidRPr="330A6FA9">
        <w:rPr>
          <w:rFonts w:ascii="Arial" w:hAnsi="Arial" w:cs="Arial"/>
          <w:b/>
          <w:bCs/>
        </w:rPr>
        <w:t>Terms of Reference</w:t>
      </w:r>
      <w:r w:rsidR="330A6FA9" w:rsidRPr="330A6FA9">
        <w:rPr>
          <w:rFonts w:ascii="Arial" w:hAnsi="Arial" w:cs="Arial"/>
          <w:sz w:val="24"/>
          <w:szCs w:val="24"/>
        </w:rPr>
        <w:t xml:space="preserve"> </w:t>
      </w:r>
    </w:p>
    <w:p w14:paraId="17A42230" w14:textId="1FF14A20" w:rsidR="002E7F5A" w:rsidRPr="00DA2531" w:rsidRDefault="002E7F5A" w:rsidP="006A1BB8">
      <w:pPr>
        <w:spacing w:after="120" w:line="240" w:lineRule="auto"/>
        <w:rPr>
          <w:rFonts w:cstheme="minorHAnsi"/>
          <w:b/>
          <w:bCs/>
          <w:sz w:val="24"/>
          <w:szCs w:val="24"/>
        </w:rPr>
      </w:pPr>
      <w:r w:rsidRPr="00DA2531">
        <w:rPr>
          <w:rFonts w:cstheme="minorHAnsi"/>
          <w:b/>
          <w:bCs/>
          <w:sz w:val="24"/>
          <w:szCs w:val="24"/>
        </w:rPr>
        <w:t>Background</w:t>
      </w:r>
    </w:p>
    <w:p w14:paraId="1C56C8BD" w14:textId="314D7D17" w:rsidR="001A7D52" w:rsidRPr="00D2486E" w:rsidRDefault="00B824C7" w:rsidP="00B21AB3">
      <w:pPr>
        <w:spacing w:after="120" w:line="240" w:lineRule="auto"/>
        <w:rPr>
          <w:sz w:val="24"/>
          <w:szCs w:val="24"/>
        </w:rPr>
      </w:pPr>
      <w:r w:rsidRPr="00D2486E">
        <w:rPr>
          <w:sz w:val="24"/>
          <w:szCs w:val="24"/>
        </w:rPr>
        <w:t xml:space="preserve">The </w:t>
      </w:r>
      <w:r w:rsidR="00AD4EB7" w:rsidRPr="00D2486E">
        <w:rPr>
          <w:sz w:val="24"/>
          <w:szCs w:val="24"/>
        </w:rPr>
        <w:t xml:space="preserve">Marketing in Australia </w:t>
      </w:r>
      <w:r w:rsidR="006149A5" w:rsidRPr="00D2486E">
        <w:rPr>
          <w:sz w:val="24"/>
          <w:szCs w:val="24"/>
        </w:rPr>
        <w:t>of</w:t>
      </w:r>
      <w:r w:rsidR="00AD4EB7" w:rsidRPr="00D2486E">
        <w:rPr>
          <w:sz w:val="24"/>
          <w:szCs w:val="24"/>
        </w:rPr>
        <w:t xml:space="preserve"> Infant Formulas: Manufacturers and Importers Agreement (MAIF Agreement) </w:t>
      </w:r>
      <w:r w:rsidR="001A7D52" w:rsidRPr="00D2486E">
        <w:rPr>
          <w:sz w:val="24"/>
          <w:szCs w:val="24"/>
        </w:rPr>
        <w:t>is one way the Australian Government gives effect to the World Health Organization’s International Code of Marketing of Breast-milk Substitutes 1981 (WHO Code)</w:t>
      </w:r>
      <w:r w:rsidR="001A7D52" w:rsidRPr="00B21AB3">
        <w:rPr>
          <w:sz w:val="24"/>
          <w:szCs w:val="24"/>
          <w:vertAlign w:val="superscript"/>
        </w:rPr>
        <w:footnoteReference w:id="2"/>
      </w:r>
      <w:r w:rsidR="001A7D52" w:rsidRPr="00B21AB3">
        <w:rPr>
          <w:sz w:val="24"/>
          <w:szCs w:val="24"/>
          <w:vertAlign w:val="superscript"/>
        </w:rPr>
        <w:t>.</w:t>
      </w:r>
    </w:p>
    <w:p w14:paraId="453EBBFB" w14:textId="30B6919A" w:rsidR="009A30D1" w:rsidRPr="00D2486E" w:rsidRDefault="001A7D52" w:rsidP="00B21AB3">
      <w:pPr>
        <w:spacing w:after="120" w:line="240" w:lineRule="auto"/>
        <w:rPr>
          <w:sz w:val="24"/>
          <w:szCs w:val="24"/>
        </w:rPr>
      </w:pPr>
      <w:r w:rsidRPr="00D2486E">
        <w:rPr>
          <w:sz w:val="24"/>
          <w:szCs w:val="24"/>
        </w:rPr>
        <w:t xml:space="preserve">The MAIF Agreement </w:t>
      </w:r>
      <w:r w:rsidR="00550B82" w:rsidRPr="00D2486E">
        <w:rPr>
          <w:sz w:val="24"/>
          <w:szCs w:val="24"/>
        </w:rPr>
        <w:t xml:space="preserve">aligns with the WHO Code </w:t>
      </w:r>
      <w:r w:rsidR="00B21AB3">
        <w:rPr>
          <w:sz w:val="24"/>
          <w:szCs w:val="24"/>
        </w:rPr>
        <w:t>ai</w:t>
      </w:r>
      <w:r w:rsidR="00B50F3A" w:rsidRPr="00D2486E">
        <w:rPr>
          <w:sz w:val="24"/>
          <w:szCs w:val="24"/>
        </w:rPr>
        <w:t>ms to “</w:t>
      </w:r>
      <w:r w:rsidR="00DC043D" w:rsidRPr="00D2486E">
        <w:rPr>
          <w:sz w:val="24"/>
          <w:szCs w:val="24"/>
        </w:rPr>
        <w:t>co</w:t>
      </w:r>
      <w:r w:rsidR="009A30D1" w:rsidRPr="00D2486E">
        <w:rPr>
          <w:sz w:val="24"/>
          <w:szCs w:val="24"/>
        </w:rPr>
        <w:t>ntribute to the provision of safe and adequate nutrition for infants, by the protection and promotion of breastfeeding and by ensuring the proper use of breast milk substitutes, when they are necessary</w:t>
      </w:r>
      <w:r w:rsidR="00391486" w:rsidRPr="00D2486E">
        <w:rPr>
          <w:sz w:val="24"/>
          <w:szCs w:val="24"/>
        </w:rPr>
        <w:t>,</w:t>
      </w:r>
      <w:r w:rsidR="002A3165" w:rsidRPr="00D2486E">
        <w:rPr>
          <w:sz w:val="24"/>
          <w:szCs w:val="24"/>
        </w:rPr>
        <w:t xml:space="preserve"> on the basis of adequate information and through appropriate marketing and distri</w:t>
      </w:r>
      <w:r w:rsidR="005C0DF2" w:rsidRPr="00D2486E">
        <w:rPr>
          <w:sz w:val="24"/>
          <w:szCs w:val="24"/>
        </w:rPr>
        <w:t>b</w:t>
      </w:r>
      <w:r w:rsidR="002A3165" w:rsidRPr="00D2486E">
        <w:rPr>
          <w:sz w:val="24"/>
          <w:szCs w:val="24"/>
        </w:rPr>
        <w:t>ution</w:t>
      </w:r>
      <w:r w:rsidR="313B7DBC" w:rsidRPr="00D2486E">
        <w:rPr>
          <w:sz w:val="24"/>
          <w:szCs w:val="24"/>
        </w:rPr>
        <w:t>.”</w:t>
      </w:r>
      <w:r w:rsidR="005C0DF2" w:rsidRPr="00D2486E">
        <w:rPr>
          <w:sz w:val="24"/>
          <w:szCs w:val="24"/>
        </w:rPr>
        <w:t xml:space="preserve"> </w:t>
      </w:r>
    </w:p>
    <w:p w14:paraId="60E174EF" w14:textId="228C2378" w:rsidR="00B034E0" w:rsidRPr="00DA2531" w:rsidRDefault="00B034E0" w:rsidP="006A1BB8">
      <w:pPr>
        <w:spacing w:after="120" w:line="240" w:lineRule="auto"/>
        <w:rPr>
          <w:rFonts w:cstheme="minorHAnsi"/>
          <w:b/>
          <w:bCs/>
          <w:sz w:val="24"/>
          <w:szCs w:val="24"/>
        </w:rPr>
      </w:pPr>
      <w:r w:rsidRPr="00DA2531">
        <w:rPr>
          <w:rFonts w:cstheme="minorHAnsi"/>
          <w:b/>
          <w:bCs/>
          <w:sz w:val="24"/>
          <w:szCs w:val="24"/>
        </w:rPr>
        <w:t xml:space="preserve">The </w:t>
      </w:r>
      <w:r w:rsidR="00684E78">
        <w:rPr>
          <w:rFonts w:cstheme="minorHAnsi"/>
          <w:b/>
          <w:bCs/>
          <w:sz w:val="24"/>
          <w:szCs w:val="24"/>
        </w:rPr>
        <w:t>r</w:t>
      </w:r>
      <w:r w:rsidRPr="00DA2531">
        <w:rPr>
          <w:rFonts w:cstheme="minorHAnsi"/>
          <w:b/>
          <w:bCs/>
          <w:sz w:val="24"/>
          <w:szCs w:val="24"/>
        </w:rPr>
        <w:t xml:space="preserve">eview </w:t>
      </w:r>
      <w:r w:rsidR="00684E78">
        <w:rPr>
          <w:rFonts w:cstheme="minorHAnsi"/>
          <w:b/>
          <w:bCs/>
          <w:sz w:val="24"/>
          <w:szCs w:val="24"/>
        </w:rPr>
        <w:t>purpose</w:t>
      </w:r>
    </w:p>
    <w:p w14:paraId="7EE9EDFA" w14:textId="7454C802" w:rsidR="0041000D" w:rsidRPr="0041000D" w:rsidRDefault="0041000D" w:rsidP="00B21AB3">
      <w:pPr>
        <w:spacing w:after="120" w:line="240" w:lineRule="auto"/>
        <w:rPr>
          <w:sz w:val="24"/>
          <w:szCs w:val="24"/>
        </w:rPr>
      </w:pPr>
      <w:r w:rsidRPr="0E7C4259">
        <w:rPr>
          <w:sz w:val="24"/>
          <w:szCs w:val="24"/>
        </w:rPr>
        <w:t xml:space="preserve">The purpose of the review is to </w:t>
      </w:r>
      <w:r w:rsidR="00550B82">
        <w:rPr>
          <w:sz w:val="24"/>
          <w:szCs w:val="24"/>
        </w:rPr>
        <w:t>examine</w:t>
      </w:r>
      <w:r w:rsidRPr="0E7C4259">
        <w:rPr>
          <w:sz w:val="24"/>
          <w:szCs w:val="24"/>
        </w:rPr>
        <w:t xml:space="preserve"> whether </w:t>
      </w:r>
      <w:r w:rsidR="001D70B2" w:rsidRPr="0E7C4259">
        <w:rPr>
          <w:sz w:val="24"/>
          <w:szCs w:val="24"/>
        </w:rPr>
        <w:t xml:space="preserve">the </w:t>
      </w:r>
      <w:r w:rsidR="005B34FB">
        <w:rPr>
          <w:sz w:val="24"/>
          <w:szCs w:val="24"/>
        </w:rPr>
        <w:t xml:space="preserve">MAIF </w:t>
      </w:r>
      <w:r w:rsidR="001D70B2" w:rsidRPr="0E7C4259">
        <w:rPr>
          <w:sz w:val="24"/>
          <w:szCs w:val="24"/>
        </w:rPr>
        <w:t>Agreement remains effective</w:t>
      </w:r>
      <w:r w:rsidR="00C41B13" w:rsidRPr="0E7C4259">
        <w:rPr>
          <w:sz w:val="24"/>
          <w:szCs w:val="24"/>
        </w:rPr>
        <w:t xml:space="preserve"> in its aim. </w:t>
      </w:r>
      <w:r w:rsidR="002C4348" w:rsidRPr="0E7C4259">
        <w:rPr>
          <w:sz w:val="24"/>
          <w:szCs w:val="24"/>
        </w:rPr>
        <w:t xml:space="preserve">Consideration will be given to whether </w:t>
      </w:r>
      <w:r w:rsidRPr="0E7C4259">
        <w:rPr>
          <w:sz w:val="24"/>
          <w:szCs w:val="24"/>
        </w:rPr>
        <w:t xml:space="preserve">Australia has in place sufficient regulatory practices to ensure breast-milk substitutes are not promoted to the public and take into consideration contemporary policy issues </w:t>
      </w:r>
      <w:r w:rsidR="000F7F98" w:rsidRPr="0E7C4259">
        <w:rPr>
          <w:sz w:val="24"/>
          <w:szCs w:val="24"/>
        </w:rPr>
        <w:t xml:space="preserve">relevant </w:t>
      </w:r>
      <w:r w:rsidR="00A81750" w:rsidRPr="0E7C4259">
        <w:rPr>
          <w:sz w:val="24"/>
          <w:szCs w:val="24"/>
        </w:rPr>
        <w:t>to this matter and</w:t>
      </w:r>
      <w:r w:rsidR="00C41B13" w:rsidRPr="0E7C4259">
        <w:rPr>
          <w:sz w:val="24"/>
          <w:szCs w:val="24"/>
        </w:rPr>
        <w:t xml:space="preserve"> whether alternate regulatory practices need to be considered</w:t>
      </w:r>
      <w:r w:rsidR="002C4348" w:rsidRPr="0E7C4259">
        <w:rPr>
          <w:sz w:val="24"/>
          <w:szCs w:val="24"/>
        </w:rPr>
        <w:t>.</w:t>
      </w:r>
    </w:p>
    <w:p w14:paraId="55D079C8" w14:textId="77777777" w:rsidR="004A129A" w:rsidRPr="004A129A" w:rsidRDefault="00B034E0" w:rsidP="00A02842">
      <w:pPr>
        <w:spacing w:after="120" w:line="240" w:lineRule="auto"/>
        <w:rPr>
          <w:rFonts w:cstheme="minorHAnsi"/>
          <w:b/>
          <w:bCs/>
          <w:sz w:val="24"/>
          <w:szCs w:val="24"/>
        </w:rPr>
      </w:pPr>
      <w:r w:rsidRPr="004A129A">
        <w:rPr>
          <w:rFonts w:cstheme="minorHAnsi"/>
          <w:b/>
          <w:bCs/>
          <w:sz w:val="24"/>
          <w:szCs w:val="24"/>
        </w:rPr>
        <w:t>Terms of refer</w:t>
      </w:r>
      <w:r w:rsidR="004A129A" w:rsidRPr="004A129A">
        <w:rPr>
          <w:rFonts w:cstheme="minorHAnsi"/>
          <w:b/>
          <w:bCs/>
          <w:sz w:val="24"/>
          <w:szCs w:val="24"/>
        </w:rPr>
        <w:t xml:space="preserve">ence </w:t>
      </w:r>
    </w:p>
    <w:p w14:paraId="6756DEF2" w14:textId="1C268112" w:rsidR="00EB0EF8" w:rsidRPr="00160C08" w:rsidRDefault="00EB0EF8" w:rsidP="00B21AB3">
      <w:pPr>
        <w:spacing w:after="120" w:line="240" w:lineRule="auto"/>
        <w:rPr>
          <w:sz w:val="24"/>
          <w:szCs w:val="24"/>
        </w:rPr>
      </w:pPr>
      <w:r w:rsidRPr="00160C08">
        <w:rPr>
          <w:sz w:val="24"/>
          <w:szCs w:val="24"/>
        </w:rPr>
        <w:t xml:space="preserve">The review </w:t>
      </w:r>
      <w:r w:rsidR="00160C08" w:rsidRPr="00160C08">
        <w:rPr>
          <w:sz w:val="24"/>
          <w:szCs w:val="24"/>
        </w:rPr>
        <w:t xml:space="preserve">will include, but not be limited to, </w:t>
      </w:r>
      <w:r w:rsidR="005A24D8" w:rsidRPr="00160C08">
        <w:rPr>
          <w:sz w:val="24"/>
          <w:szCs w:val="24"/>
        </w:rPr>
        <w:t>assessing,</w:t>
      </w:r>
      <w:r w:rsidR="00160C08" w:rsidRPr="00160C08">
        <w:rPr>
          <w:sz w:val="24"/>
          <w:szCs w:val="24"/>
        </w:rPr>
        <w:t xml:space="preserve"> and making recommendations in relation to</w:t>
      </w:r>
      <w:r w:rsidRPr="00160C08">
        <w:rPr>
          <w:sz w:val="24"/>
          <w:szCs w:val="24"/>
        </w:rPr>
        <w:t>:</w:t>
      </w:r>
    </w:p>
    <w:p w14:paraId="3F22C120" w14:textId="221C1932" w:rsidR="00DB0AB8" w:rsidRPr="00EC1158" w:rsidRDefault="00157E23" w:rsidP="00B21AB3">
      <w:pPr>
        <w:pStyle w:val="ListParagraph"/>
        <w:numPr>
          <w:ilvl w:val="0"/>
          <w:numId w:val="7"/>
        </w:numPr>
        <w:ind w:hanging="357"/>
        <w:rPr>
          <w:rFonts w:asciiTheme="minorHAnsi" w:eastAsiaTheme="minorHAnsi" w:hAnsiTheme="minorHAnsi" w:cstheme="minorHAnsi"/>
          <w:szCs w:val="24"/>
        </w:rPr>
      </w:pPr>
      <w:r w:rsidRPr="00EC1158">
        <w:rPr>
          <w:rFonts w:asciiTheme="minorHAnsi" w:eastAsiaTheme="minorHAnsi" w:hAnsiTheme="minorHAnsi" w:cstheme="minorHAnsi"/>
          <w:szCs w:val="24"/>
        </w:rPr>
        <w:t>T</w:t>
      </w:r>
      <w:r w:rsidR="00391742" w:rsidRPr="00EC1158">
        <w:rPr>
          <w:rFonts w:asciiTheme="minorHAnsi" w:eastAsiaTheme="minorHAnsi" w:hAnsiTheme="minorHAnsi" w:cstheme="minorHAnsi"/>
          <w:szCs w:val="24"/>
        </w:rPr>
        <w:t xml:space="preserve">he </w:t>
      </w:r>
      <w:r w:rsidR="00635A6A" w:rsidRPr="00EC1158">
        <w:rPr>
          <w:rFonts w:asciiTheme="minorHAnsi" w:eastAsiaTheme="minorHAnsi" w:hAnsiTheme="minorHAnsi" w:cstheme="minorHAnsi"/>
          <w:szCs w:val="24"/>
        </w:rPr>
        <w:t>effectiveness of</w:t>
      </w:r>
      <w:r w:rsidR="00303CF8" w:rsidRPr="00EC1158">
        <w:rPr>
          <w:rFonts w:asciiTheme="minorHAnsi" w:eastAsiaTheme="minorHAnsi" w:hAnsiTheme="minorHAnsi" w:cstheme="minorHAnsi"/>
          <w:szCs w:val="24"/>
        </w:rPr>
        <w:t xml:space="preserve"> </w:t>
      </w:r>
      <w:r w:rsidRPr="00EC1158">
        <w:rPr>
          <w:rFonts w:asciiTheme="minorHAnsi" w:eastAsiaTheme="minorHAnsi" w:hAnsiTheme="minorHAnsi" w:cstheme="minorHAnsi"/>
          <w:szCs w:val="24"/>
        </w:rPr>
        <w:t>the</w:t>
      </w:r>
      <w:r w:rsidR="00635A6A" w:rsidRPr="00EC1158">
        <w:rPr>
          <w:rFonts w:asciiTheme="minorHAnsi" w:eastAsiaTheme="minorHAnsi" w:hAnsiTheme="minorHAnsi" w:cstheme="minorHAnsi"/>
          <w:szCs w:val="24"/>
        </w:rPr>
        <w:t xml:space="preserve"> </w:t>
      </w:r>
      <w:r w:rsidR="00391742" w:rsidRPr="00EC1158">
        <w:rPr>
          <w:rFonts w:asciiTheme="minorHAnsi" w:eastAsiaTheme="minorHAnsi" w:hAnsiTheme="minorHAnsi" w:cstheme="minorHAnsi"/>
          <w:szCs w:val="24"/>
        </w:rPr>
        <w:t>MAIF Agreement</w:t>
      </w:r>
      <w:r w:rsidR="00DB0AB8" w:rsidRPr="00EC1158">
        <w:rPr>
          <w:rFonts w:asciiTheme="minorHAnsi" w:eastAsiaTheme="minorHAnsi" w:hAnsiTheme="minorHAnsi" w:cstheme="minorHAnsi"/>
          <w:szCs w:val="24"/>
        </w:rPr>
        <w:t xml:space="preserve"> in</w:t>
      </w:r>
      <w:r w:rsidR="00EC1158" w:rsidRPr="00EC1158">
        <w:rPr>
          <w:rFonts w:asciiTheme="minorHAnsi" w:eastAsiaTheme="minorHAnsi" w:hAnsiTheme="minorHAnsi" w:cstheme="minorHAnsi"/>
          <w:szCs w:val="24"/>
        </w:rPr>
        <w:t xml:space="preserve"> </w:t>
      </w:r>
      <w:r w:rsidR="00DB0AB8" w:rsidRPr="00EC1158">
        <w:rPr>
          <w:rFonts w:asciiTheme="minorHAnsi" w:eastAsiaTheme="minorHAnsi" w:hAnsiTheme="minorHAnsi" w:cstheme="minorHAnsi"/>
          <w:szCs w:val="24"/>
        </w:rPr>
        <w:t>achieving its aims:</w:t>
      </w:r>
    </w:p>
    <w:p w14:paraId="6DC60DFA" w14:textId="0F6A0C4A" w:rsidR="00724493" w:rsidRPr="008C280A" w:rsidRDefault="001B64C9" w:rsidP="00B21AB3">
      <w:pPr>
        <w:pStyle w:val="ListParagraph"/>
        <w:numPr>
          <w:ilvl w:val="1"/>
          <w:numId w:val="7"/>
        </w:numPr>
        <w:ind w:left="851" w:hanging="357"/>
        <w:rPr>
          <w:rFonts w:asciiTheme="minorHAnsi" w:hAnsiTheme="minorHAnsi" w:cstheme="minorHAnsi"/>
          <w:szCs w:val="24"/>
        </w:rPr>
      </w:pPr>
      <w:r w:rsidRPr="008C280A">
        <w:rPr>
          <w:rFonts w:asciiTheme="minorHAnsi" w:hAnsiTheme="minorHAnsi" w:cstheme="minorHAnsi"/>
          <w:szCs w:val="24"/>
        </w:rPr>
        <w:t>protecting and promoting breastfeeding</w:t>
      </w:r>
      <w:r w:rsidR="00F74B79">
        <w:rPr>
          <w:rFonts w:asciiTheme="minorHAnsi" w:hAnsiTheme="minorHAnsi" w:cstheme="minorHAnsi"/>
          <w:szCs w:val="24"/>
        </w:rPr>
        <w:t xml:space="preserve"> and </w:t>
      </w:r>
      <w:r w:rsidR="005A6097">
        <w:rPr>
          <w:rFonts w:asciiTheme="minorHAnsi" w:hAnsiTheme="minorHAnsi" w:cstheme="minorHAnsi"/>
          <w:szCs w:val="24"/>
        </w:rPr>
        <w:t xml:space="preserve">restricting inappropriate </w:t>
      </w:r>
      <w:r w:rsidR="001B15F6">
        <w:rPr>
          <w:rFonts w:asciiTheme="minorHAnsi" w:hAnsiTheme="minorHAnsi" w:cstheme="minorHAnsi"/>
          <w:szCs w:val="24"/>
        </w:rPr>
        <w:t xml:space="preserve">marketing of breastmilk </w:t>
      </w:r>
      <w:r w:rsidR="00F74B79">
        <w:rPr>
          <w:rFonts w:asciiTheme="minorHAnsi" w:hAnsiTheme="minorHAnsi" w:cstheme="minorHAnsi"/>
          <w:szCs w:val="24"/>
        </w:rPr>
        <w:t>substitutes</w:t>
      </w:r>
    </w:p>
    <w:p w14:paraId="09BEFEA9" w14:textId="09EF8854" w:rsidR="001B64C9" w:rsidRPr="00680A1F" w:rsidRDefault="00467288" w:rsidP="00B21AB3">
      <w:pPr>
        <w:pStyle w:val="ListParagraph"/>
        <w:numPr>
          <w:ilvl w:val="1"/>
          <w:numId w:val="7"/>
        </w:numPr>
        <w:ind w:left="851" w:hanging="357"/>
        <w:rPr>
          <w:rFonts w:asciiTheme="minorHAnsi" w:hAnsiTheme="minorHAnsi" w:cstheme="minorHAnsi"/>
          <w:szCs w:val="24"/>
        </w:rPr>
      </w:pPr>
      <w:r w:rsidRPr="008C280A">
        <w:rPr>
          <w:rFonts w:asciiTheme="minorHAnsi" w:hAnsiTheme="minorHAnsi" w:cstheme="minorHAnsi"/>
          <w:szCs w:val="24"/>
        </w:rPr>
        <w:t xml:space="preserve">ensuring </w:t>
      </w:r>
      <w:r w:rsidR="0015428F" w:rsidRPr="008C280A">
        <w:rPr>
          <w:rFonts w:asciiTheme="minorHAnsi" w:hAnsiTheme="minorHAnsi" w:cstheme="minorHAnsi"/>
          <w:szCs w:val="24"/>
        </w:rPr>
        <w:t xml:space="preserve">proper </w:t>
      </w:r>
      <w:r w:rsidR="00DE75E4" w:rsidRPr="008C280A">
        <w:rPr>
          <w:rFonts w:asciiTheme="minorHAnsi" w:hAnsiTheme="minorHAnsi" w:cstheme="minorHAnsi"/>
          <w:szCs w:val="24"/>
        </w:rPr>
        <w:t xml:space="preserve">use of </w:t>
      </w:r>
      <w:r w:rsidR="006C07BF" w:rsidRPr="008C280A">
        <w:rPr>
          <w:rFonts w:asciiTheme="minorHAnsi" w:hAnsiTheme="minorHAnsi" w:cstheme="minorHAnsi"/>
          <w:szCs w:val="24"/>
        </w:rPr>
        <w:t>breastmilk substitutes when they are necessary</w:t>
      </w:r>
      <w:r w:rsidR="001B64C9" w:rsidRPr="00680A1F">
        <w:rPr>
          <w:rFonts w:asciiTheme="minorHAnsi" w:hAnsiTheme="minorHAnsi" w:cstheme="minorHAnsi"/>
          <w:szCs w:val="24"/>
        </w:rPr>
        <w:t xml:space="preserve"> </w:t>
      </w:r>
    </w:p>
    <w:p w14:paraId="7A96C9CA" w14:textId="5BF66076" w:rsidR="00A56D1C" w:rsidRPr="00680A1F" w:rsidRDefault="005F1AEF" w:rsidP="00B21AB3">
      <w:pPr>
        <w:pStyle w:val="ListParagraph"/>
        <w:numPr>
          <w:ilvl w:val="1"/>
          <w:numId w:val="7"/>
        </w:numPr>
        <w:ind w:left="851" w:hanging="357"/>
        <w:rPr>
          <w:rFonts w:asciiTheme="minorHAnsi" w:hAnsiTheme="minorHAnsi" w:cstheme="minorHAnsi"/>
          <w:szCs w:val="24"/>
        </w:rPr>
      </w:pPr>
      <w:r w:rsidRPr="00680A1F">
        <w:rPr>
          <w:rFonts w:asciiTheme="minorHAnsi" w:hAnsiTheme="minorHAnsi" w:cstheme="minorHAnsi"/>
          <w:szCs w:val="24"/>
        </w:rPr>
        <w:t>ensuring the provision of adequate information about infant formula</w:t>
      </w:r>
      <w:r w:rsidR="00F74B79">
        <w:rPr>
          <w:rFonts w:asciiTheme="minorHAnsi" w:hAnsiTheme="minorHAnsi" w:cstheme="minorHAnsi"/>
          <w:szCs w:val="24"/>
        </w:rPr>
        <w:t xml:space="preserve"> products</w:t>
      </w:r>
      <w:r w:rsidRPr="00680A1F">
        <w:rPr>
          <w:rFonts w:asciiTheme="minorHAnsi" w:hAnsiTheme="minorHAnsi" w:cstheme="minorHAnsi"/>
          <w:szCs w:val="24"/>
        </w:rPr>
        <w:t xml:space="preserve"> for carers of formula fe</w:t>
      </w:r>
      <w:r w:rsidR="0064115B" w:rsidRPr="00680A1F">
        <w:rPr>
          <w:rFonts w:asciiTheme="minorHAnsi" w:hAnsiTheme="minorHAnsi" w:cstheme="minorHAnsi"/>
          <w:szCs w:val="24"/>
        </w:rPr>
        <w:t>d</w:t>
      </w:r>
      <w:r w:rsidRPr="00680A1F">
        <w:rPr>
          <w:rFonts w:asciiTheme="minorHAnsi" w:hAnsiTheme="minorHAnsi" w:cstheme="minorHAnsi"/>
          <w:szCs w:val="24"/>
        </w:rPr>
        <w:t xml:space="preserve"> infants</w:t>
      </w:r>
      <w:r w:rsidR="00A231F4" w:rsidRPr="00680A1F">
        <w:rPr>
          <w:rFonts w:asciiTheme="minorHAnsi" w:hAnsiTheme="minorHAnsi" w:cstheme="minorHAnsi"/>
          <w:szCs w:val="24"/>
        </w:rPr>
        <w:t xml:space="preserve"> through appropriate marketing and distribution.</w:t>
      </w:r>
    </w:p>
    <w:p w14:paraId="470A83C8" w14:textId="11F23D05" w:rsidR="001911E7" w:rsidRPr="00680A1F" w:rsidRDefault="001911E7" w:rsidP="00A02842">
      <w:pPr>
        <w:pStyle w:val="CommentText"/>
        <w:keepNext/>
        <w:keepLines/>
        <w:numPr>
          <w:ilvl w:val="0"/>
          <w:numId w:val="7"/>
        </w:numPr>
        <w:spacing w:before="120" w:after="0"/>
        <w:ind w:left="363" w:hanging="357"/>
        <w:rPr>
          <w:rFonts w:cstheme="minorHAnsi"/>
          <w:sz w:val="24"/>
          <w:szCs w:val="24"/>
        </w:rPr>
      </w:pPr>
      <w:r w:rsidRPr="00680A1F">
        <w:rPr>
          <w:rFonts w:cstheme="minorHAnsi"/>
          <w:sz w:val="24"/>
          <w:szCs w:val="24"/>
        </w:rPr>
        <w:t>The scope of the MAIF Agreement including but not limited to:</w:t>
      </w:r>
    </w:p>
    <w:p w14:paraId="246E623B" w14:textId="03C918D1" w:rsidR="00391742" w:rsidRPr="00680A1F" w:rsidRDefault="00391742" w:rsidP="00A02842">
      <w:pPr>
        <w:pStyle w:val="ListParagraph"/>
        <w:numPr>
          <w:ilvl w:val="1"/>
          <w:numId w:val="7"/>
        </w:numPr>
        <w:ind w:left="851"/>
        <w:contextualSpacing w:val="0"/>
        <w:rPr>
          <w:rFonts w:asciiTheme="minorHAnsi" w:hAnsiTheme="minorHAnsi" w:cstheme="minorHAnsi"/>
          <w:szCs w:val="24"/>
        </w:rPr>
      </w:pPr>
      <w:r w:rsidRPr="00680A1F">
        <w:rPr>
          <w:rFonts w:asciiTheme="minorHAnsi" w:hAnsiTheme="minorHAnsi" w:cstheme="minorHAnsi"/>
          <w:szCs w:val="24"/>
        </w:rPr>
        <w:t xml:space="preserve">range of products captured </w:t>
      </w:r>
      <w:r w:rsidR="00560CFD" w:rsidRPr="00680A1F">
        <w:rPr>
          <w:rFonts w:asciiTheme="minorHAnsi" w:hAnsiTheme="minorHAnsi" w:cstheme="minorHAnsi"/>
          <w:szCs w:val="24"/>
        </w:rPr>
        <w:t xml:space="preserve">and how they are defined </w:t>
      </w:r>
      <w:r w:rsidRPr="00680A1F">
        <w:rPr>
          <w:rFonts w:asciiTheme="minorHAnsi" w:hAnsiTheme="minorHAnsi" w:cstheme="minorHAnsi"/>
          <w:szCs w:val="24"/>
        </w:rPr>
        <w:t xml:space="preserve">(including </w:t>
      </w:r>
      <w:r w:rsidR="006312FC" w:rsidRPr="00680A1F">
        <w:rPr>
          <w:rFonts w:asciiTheme="minorHAnsi" w:hAnsiTheme="minorHAnsi" w:cstheme="minorHAnsi"/>
          <w:szCs w:val="24"/>
        </w:rPr>
        <w:t>age range for products)</w:t>
      </w:r>
      <w:r w:rsidR="000F2DD3">
        <w:rPr>
          <w:rFonts w:asciiTheme="minorHAnsi" w:hAnsiTheme="minorHAnsi" w:cstheme="minorHAnsi"/>
          <w:szCs w:val="24"/>
        </w:rPr>
        <w:t xml:space="preserve"> and </w:t>
      </w:r>
      <w:r w:rsidR="000748AC">
        <w:rPr>
          <w:rFonts w:asciiTheme="minorHAnsi" w:hAnsiTheme="minorHAnsi" w:cstheme="minorHAnsi"/>
          <w:szCs w:val="24"/>
        </w:rPr>
        <w:t>issues concerning cross-promotion of products</w:t>
      </w:r>
      <w:r w:rsidR="006312FC" w:rsidRPr="00680A1F">
        <w:rPr>
          <w:rFonts w:asciiTheme="minorHAnsi" w:hAnsiTheme="minorHAnsi" w:cstheme="minorHAnsi"/>
          <w:szCs w:val="24"/>
        </w:rPr>
        <w:t xml:space="preserve"> </w:t>
      </w:r>
    </w:p>
    <w:p w14:paraId="48012C95" w14:textId="54C9B648" w:rsidR="00F02E32" w:rsidRPr="00680A1F" w:rsidRDefault="003C7106" w:rsidP="00A02842">
      <w:pPr>
        <w:pStyle w:val="ListParagraph"/>
        <w:numPr>
          <w:ilvl w:val="1"/>
          <w:numId w:val="7"/>
        </w:numPr>
        <w:ind w:left="851"/>
        <w:contextualSpacing w:val="0"/>
        <w:rPr>
          <w:rFonts w:asciiTheme="minorHAnsi" w:hAnsiTheme="minorHAnsi" w:cstheme="minorHAnsi"/>
          <w:szCs w:val="24"/>
        </w:rPr>
      </w:pPr>
      <w:r w:rsidRPr="00680A1F">
        <w:rPr>
          <w:rFonts w:asciiTheme="minorHAnsi" w:hAnsiTheme="minorHAnsi" w:cstheme="minorHAnsi"/>
          <w:szCs w:val="24"/>
        </w:rPr>
        <w:t>r</w:t>
      </w:r>
      <w:r w:rsidR="00391742" w:rsidRPr="00680A1F">
        <w:rPr>
          <w:rFonts w:asciiTheme="minorHAnsi" w:hAnsiTheme="minorHAnsi" w:cstheme="minorHAnsi"/>
          <w:szCs w:val="24"/>
        </w:rPr>
        <w:t>ange of industry stakeholders captured</w:t>
      </w:r>
      <w:r w:rsidR="00D57909" w:rsidRPr="00680A1F">
        <w:rPr>
          <w:rFonts w:asciiTheme="minorHAnsi" w:hAnsiTheme="minorHAnsi" w:cstheme="minorHAnsi"/>
          <w:szCs w:val="24"/>
        </w:rPr>
        <w:t xml:space="preserve"> </w:t>
      </w:r>
      <w:r w:rsidR="008032AB" w:rsidRPr="00680A1F">
        <w:rPr>
          <w:rFonts w:asciiTheme="minorHAnsi" w:hAnsiTheme="minorHAnsi" w:cstheme="minorHAnsi"/>
          <w:szCs w:val="24"/>
        </w:rPr>
        <w:t xml:space="preserve">including </w:t>
      </w:r>
      <w:r w:rsidR="00BC6F22" w:rsidRPr="00680A1F">
        <w:rPr>
          <w:rFonts w:asciiTheme="minorHAnsi" w:hAnsiTheme="minorHAnsi" w:cstheme="minorHAnsi"/>
          <w:szCs w:val="24"/>
        </w:rPr>
        <w:t xml:space="preserve">the possibility </w:t>
      </w:r>
      <w:r w:rsidR="000D231E" w:rsidRPr="00680A1F">
        <w:rPr>
          <w:rFonts w:asciiTheme="minorHAnsi" w:hAnsiTheme="minorHAnsi" w:cstheme="minorHAnsi"/>
          <w:szCs w:val="24"/>
        </w:rPr>
        <w:t xml:space="preserve">of expanding </w:t>
      </w:r>
      <w:r w:rsidR="00EF3B4F" w:rsidRPr="00680A1F">
        <w:rPr>
          <w:rFonts w:asciiTheme="minorHAnsi" w:hAnsiTheme="minorHAnsi" w:cstheme="minorHAnsi"/>
          <w:szCs w:val="24"/>
        </w:rPr>
        <w:t xml:space="preserve">the agreement to </w:t>
      </w:r>
      <w:r w:rsidR="001614F1" w:rsidRPr="00680A1F">
        <w:rPr>
          <w:rFonts w:asciiTheme="minorHAnsi" w:hAnsiTheme="minorHAnsi" w:cstheme="minorHAnsi"/>
          <w:szCs w:val="24"/>
        </w:rPr>
        <w:t xml:space="preserve">retailers and </w:t>
      </w:r>
      <w:r w:rsidR="00BA0900" w:rsidRPr="00680A1F">
        <w:rPr>
          <w:rFonts w:asciiTheme="minorHAnsi" w:hAnsiTheme="minorHAnsi" w:cstheme="minorHAnsi"/>
          <w:szCs w:val="24"/>
        </w:rPr>
        <w:t>capturing all manufacturers</w:t>
      </w:r>
      <w:r w:rsidR="00E126B0" w:rsidRPr="00680A1F">
        <w:rPr>
          <w:rFonts w:asciiTheme="minorHAnsi" w:hAnsiTheme="minorHAnsi" w:cstheme="minorHAnsi"/>
          <w:szCs w:val="24"/>
        </w:rPr>
        <w:t xml:space="preserve">, importers and </w:t>
      </w:r>
      <w:r w:rsidR="00B37404" w:rsidRPr="00680A1F">
        <w:rPr>
          <w:rFonts w:asciiTheme="minorHAnsi" w:hAnsiTheme="minorHAnsi" w:cstheme="minorHAnsi"/>
          <w:szCs w:val="24"/>
        </w:rPr>
        <w:t>exporters</w:t>
      </w:r>
      <w:r w:rsidR="00BA0900" w:rsidRPr="00680A1F">
        <w:rPr>
          <w:rFonts w:asciiTheme="minorHAnsi" w:hAnsiTheme="minorHAnsi" w:cstheme="minorHAnsi"/>
          <w:szCs w:val="24"/>
        </w:rPr>
        <w:t xml:space="preserve"> and retailers</w:t>
      </w:r>
    </w:p>
    <w:p w14:paraId="7FFF9BE5" w14:textId="05A78A4E" w:rsidR="00391742" w:rsidRPr="00680A1F" w:rsidRDefault="003C7106" w:rsidP="00EC1158">
      <w:pPr>
        <w:pStyle w:val="ListParagraph"/>
        <w:numPr>
          <w:ilvl w:val="1"/>
          <w:numId w:val="7"/>
        </w:numPr>
        <w:ind w:left="851"/>
        <w:rPr>
          <w:rFonts w:asciiTheme="minorHAnsi" w:hAnsiTheme="minorHAnsi" w:cstheme="minorHAnsi"/>
          <w:szCs w:val="24"/>
        </w:rPr>
      </w:pPr>
      <w:r w:rsidRPr="00D2486E">
        <w:rPr>
          <w:rFonts w:asciiTheme="minorHAnsi" w:eastAsiaTheme="minorHAnsi" w:hAnsiTheme="minorHAnsi" w:cstheme="minorHAnsi"/>
          <w:szCs w:val="24"/>
        </w:rPr>
        <w:t>t</w:t>
      </w:r>
      <w:r w:rsidR="00391742" w:rsidRPr="00D2486E">
        <w:rPr>
          <w:rFonts w:asciiTheme="minorHAnsi" w:eastAsiaTheme="minorHAnsi" w:hAnsiTheme="minorHAnsi" w:cstheme="minorHAnsi"/>
          <w:szCs w:val="24"/>
        </w:rPr>
        <w:t xml:space="preserve">he ability of the MAIF Agreement to respond to </w:t>
      </w:r>
      <w:r w:rsidR="0072170D" w:rsidRPr="00D2486E">
        <w:rPr>
          <w:rFonts w:asciiTheme="minorHAnsi" w:eastAsiaTheme="minorHAnsi" w:hAnsiTheme="minorHAnsi" w:cstheme="minorHAnsi"/>
          <w:szCs w:val="24"/>
        </w:rPr>
        <w:t xml:space="preserve">all forms of </w:t>
      </w:r>
      <w:r w:rsidR="00391742" w:rsidRPr="00D2486E">
        <w:rPr>
          <w:rFonts w:asciiTheme="minorHAnsi" w:eastAsiaTheme="minorHAnsi" w:hAnsiTheme="minorHAnsi" w:cstheme="minorHAnsi"/>
          <w:szCs w:val="24"/>
        </w:rPr>
        <w:t xml:space="preserve">modern marketing techniques including use of </w:t>
      </w:r>
      <w:r w:rsidR="006312FC" w:rsidRPr="00D2486E">
        <w:rPr>
          <w:rFonts w:asciiTheme="minorHAnsi" w:eastAsiaTheme="minorHAnsi" w:hAnsiTheme="minorHAnsi" w:cstheme="minorHAnsi"/>
          <w:szCs w:val="24"/>
        </w:rPr>
        <w:t xml:space="preserve">all </w:t>
      </w:r>
      <w:r w:rsidR="00C9572E" w:rsidRPr="00D2486E">
        <w:rPr>
          <w:rFonts w:asciiTheme="minorHAnsi" w:eastAsiaTheme="minorHAnsi" w:hAnsiTheme="minorHAnsi" w:cstheme="minorHAnsi"/>
          <w:szCs w:val="24"/>
        </w:rPr>
        <w:t xml:space="preserve">forms of </w:t>
      </w:r>
      <w:r w:rsidR="00391742" w:rsidRPr="00D2486E">
        <w:rPr>
          <w:rFonts w:asciiTheme="minorHAnsi" w:eastAsiaTheme="minorHAnsi" w:hAnsiTheme="minorHAnsi" w:cstheme="minorHAnsi"/>
          <w:szCs w:val="24"/>
        </w:rPr>
        <w:t>digital marketing (</w:t>
      </w:r>
      <w:r w:rsidR="0077753B" w:rsidRPr="00D2486E">
        <w:rPr>
          <w:rFonts w:asciiTheme="minorHAnsi" w:eastAsiaTheme="minorHAnsi" w:hAnsiTheme="minorHAnsi" w:cstheme="minorHAnsi"/>
          <w:szCs w:val="24"/>
        </w:rPr>
        <w:t>including, but not limited to</w:t>
      </w:r>
      <w:r w:rsidR="00391742" w:rsidRPr="00D2486E">
        <w:rPr>
          <w:rFonts w:asciiTheme="minorHAnsi" w:eastAsiaTheme="minorHAnsi" w:hAnsiTheme="minorHAnsi" w:cstheme="minorHAnsi"/>
          <w:szCs w:val="24"/>
        </w:rPr>
        <w:t xml:space="preserve"> internet and social media)</w:t>
      </w:r>
      <w:r w:rsidR="00E36C9E" w:rsidRPr="00D2486E">
        <w:rPr>
          <w:rFonts w:asciiTheme="minorHAnsi" w:eastAsiaTheme="minorHAnsi" w:hAnsiTheme="minorHAnsi" w:cstheme="minorHAnsi"/>
          <w:szCs w:val="24"/>
        </w:rPr>
        <w:t>.</w:t>
      </w:r>
    </w:p>
    <w:p w14:paraId="6AD53BEC" w14:textId="7CBA626E" w:rsidR="00532960" w:rsidRPr="00AD7C1A" w:rsidRDefault="00532960" w:rsidP="00AD7C1A">
      <w:pPr>
        <w:pStyle w:val="CommentText"/>
        <w:keepNext/>
        <w:keepLines/>
        <w:numPr>
          <w:ilvl w:val="0"/>
          <w:numId w:val="7"/>
        </w:numPr>
        <w:spacing w:before="120" w:after="0"/>
        <w:ind w:left="363" w:hanging="357"/>
        <w:rPr>
          <w:rFonts w:cstheme="minorHAnsi"/>
          <w:sz w:val="24"/>
          <w:szCs w:val="24"/>
        </w:rPr>
      </w:pPr>
      <w:r w:rsidRPr="00AD7C1A">
        <w:rPr>
          <w:rFonts w:cstheme="minorHAnsi"/>
          <w:sz w:val="24"/>
          <w:szCs w:val="24"/>
        </w:rPr>
        <w:t>The</w:t>
      </w:r>
      <w:r w:rsidR="00F228CE" w:rsidRPr="00AD7C1A">
        <w:rPr>
          <w:rFonts w:cstheme="minorHAnsi"/>
          <w:sz w:val="24"/>
          <w:szCs w:val="24"/>
        </w:rPr>
        <w:t xml:space="preserve"> MAIF Agreement processes including</w:t>
      </w:r>
      <w:r w:rsidRPr="00AD7C1A">
        <w:rPr>
          <w:rFonts w:cstheme="minorHAnsi"/>
          <w:sz w:val="24"/>
          <w:szCs w:val="24"/>
        </w:rPr>
        <w:t>:</w:t>
      </w:r>
    </w:p>
    <w:p w14:paraId="6E7CE29B" w14:textId="0923CBA5" w:rsidR="00B7587C" w:rsidRPr="00680A1F" w:rsidRDefault="0037679A" w:rsidP="00B7587C">
      <w:pPr>
        <w:pStyle w:val="ListParagraph"/>
        <w:numPr>
          <w:ilvl w:val="1"/>
          <w:numId w:val="7"/>
        </w:numPr>
        <w:ind w:left="851"/>
        <w:rPr>
          <w:rFonts w:asciiTheme="minorHAnsi" w:hAnsiTheme="minorHAnsi" w:cstheme="minorHAnsi"/>
          <w:szCs w:val="24"/>
        </w:rPr>
      </w:pPr>
      <w:r>
        <w:rPr>
          <w:rFonts w:asciiTheme="minorHAnsi" w:hAnsiTheme="minorHAnsi" w:cstheme="minorHAnsi"/>
          <w:szCs w:val="24"/>
        </w:rPr>
        <w:t xml:space="preserve">the complaints process, </w:t>
      </w:r>
      <w:r w:rsidR="00B7587C" w:rsidRPr="00680A1F">
        <w:rPr>
          <w:rFonts w:asciiTheme="minorHAnsi" w:hAnsiTheme="minorHAnsi" w:cstheme="minorHAnsi"/>
          <w:szCs w:val="24"/>
        </w:rPr>
        <w:t>transparency and timeliness of decision-making and reporting</w:t>
      </w:r>
    </w:p>
    <w:p w14:paraId="7DE135DA" w14:textId="77777777" w:rsidR="0037679A" w:rsidRPr="00680A1F" w:rsidRDefault="0037679A" w:rsidP="0037679A">
      <w:pPr>
        <w:pStyle w:val="ListParagraph"/>
        <w:numPr>
          <w:ilvl w:val="1"/>
          <w:numId w:val="7"/>
        </w:numPr>
        <w:spacing w:after="120"/>
        <w:rPr>
          <w:rFonts w:asciiTheme="minorHAnsi" w:hAnsiTheme="minorHAnsi" w:cstheme="minorHAnsi"/>
          <w:szCs w:val="24"/>
        </w:rPr>
      </w:pPr>
      <w:r w:rsidRPr="00680A1F">
        <w:rPr>
          <w:rFonts w:asciiTheme="minorHAnsi" w:hAnsiTheme="minorHAnsi" w:cstheme="minorHAnsi"/>
          <w:szCs w:val="24"/>
        </w:rPr>
        <w:lastRenderedPageBreak/>
        <w:t>the operation of the MAIF Complaints Committee</w:t>
      </w:r>
      <w:r>
        <w:rPr>
          <w:rFonts w:asciiTheme="minorHAnsi" w:hAnsiTheme="minorHAnsi" w:cstheme="minorHAnsi"/>
          <w:szCs w:val="24"/>
        </w:rPr>
        <w:t xml:space="preserve"> and secretariat </w:t>
      </w:r>
    </w:p>
    <w:p w14:paraId="678B05D2" w14:textId="6C527863" w:rsidR="00B7587C" w:rsidRPr="00680A1F" w:rsidRDefault="00B7587C" w:rsidP="0037679A">
      <w:pPr>
        <w:pStyle w:val="ListParagraph"/>
        <w:numPr>
          <w:ilvl w:val="1"/>
          <w:numId w:val="7"/>
        </w:numPr>
        <w:rPr>
          <w:rFonts w:asciiTheme="minorHAnsi" w:hAnsiTheme="minorHAnsi" w:cstheme="minorHAnsi"/>
          <w:szCs w:val="24"/>
        </w:rPr>
      </w:pPr>
      <w:r w:rsidRPr="00680A1F">
        <w:rPr>
          <w:rFonts w:asciiTheme="minorHAnsi" w:hAnsiTheme="minorHAnsi" w:cstheme="minorHAnsi"/>
          <w:szCs w:val="24"/>
        </w:rPr>
        <w:t>the composition of the committee, including appropriate membership and appointments process</w:t>
      </w:r>
    </w:p>
    <w:p w14:paraId="47E974A1" w14:textId="2A8D8348" w:rsidR="00C9572E" w:rsidRPr="00680A1F" w:rsidRDefault="00180DC8" w:rsidP="0037679A">
      <w:pPr>
        <w:pStyle w:val="ListParagraph"/>
        <w:numPr>
          <w:ilvl w:val="1"/>
          <w:numId w:val="7"/>
        </w:numPr>
        <w:spacing w:after="120"/>
        <w:rPr>
          <w:rFonts w:asciiTheme="minorHAnsi" w:hAnsiTheme="minorHAnsi" w:cstheme="minorHAnsi"/>
          <w:szCs w:val="24"/>
        </w:rPr>
      </w:pPr>
      <w:r>
        <w:rPr>
          <w:rFonts w:asciiTheme="minorHAnsi" w:hAnsiTheme="minorHAnsi" w:cstheme="minorHAnsi"/>
          <w:szCs w:val="24"/>
        </w:rPr>
        <w:t xml:space="preserve">types of complaints and levels of </w:t>
      </w:r>
      <w:r w:rsidR="00601F27" w:rsidRPr="00680A1F">
        <w:rPr>
          <w:rFonts w:asciiTheme="minorHAnsi" w:hAnsiTheme="minorHAnsi" w:cstheme="minorHAnsi"/>
          <w:szCs w:val="24"/>
        </w:rPr>
        <w:t>compliance</w:t>
      </w:r>
      <w:r>
        <w:rPr>
          <w:rFonts w:asciiTheme="minorHAnsi" w:hAnsiTheme="minorHAnsi" w:cstheme="minorHAnsi"/>
          <w:szCs w:val="24"/>
        </w:rPr>
        <w:t xml:space="preserve">. </w:t>
      </w:r>
    </w:p>
    <w:p w14:paraId="3F2F25A4" w14:textId="5BD07933" w:rsidR="009B19E7" w:rsidRPr="00AD7C1A" w:rsidRDefault="009B19E7" w:rsidP="009B19E7">
      <w:pPr>
        <w:pStyle w:val="CommentText"/>
        <w:keepNext/>
        <w:keepLines/>
        <w:numPr>
          <w:ilvl w:val="0"/>
          <w:numId w:val="7"/>
        </w:numPr>
        <w:spacing w:before="120" w:after="0"/>
        <w:ind w:left="363" w:hanging="357"/>
        <w:rPr>
          <w:rFonts w:cstheme="minorHAnsi"/>
          <w:sz w:val="24"/>
          <w:szCs w:val="24"/>
        </w:rPr>
      </w:pPr>
      <w:r w:rsidRPr="00C213D9">
        <w:rPr>
          <w:rFonts w:cstheme="minorHAnsi"/>
          <w:sz w:val="24"/>
          <w:szCs w:val="24"/>
        </w:rPr>
        <w:t xml:space="preserve">Whether </w:t>
      </w:r>
      <w:r w:rsidR="00400672">
        <w:rPr>
          <w:rFonts w:cstheme="minorHAnsi"/>
          <w:sz w:val="24"/>
          <w:szCs w:val="24"/>
        </w:rPr>
        <w:t xml:space="preserve">the </w:t>
      </w:r>
      <w:r w:rsidRPr="00C213D9">
        <w:rPr>
          <w:rFonts w:cstheme="minorHAnsi"/>
          <w:sz w:val="24"/>
          <w:szCs w:val="24"/>
        </w:rPr>
        <w:t xml:space="preserve">voluntary, self-regulatory </w:t>
      </w:r>
      <w:r w:rsidR="00400672">
        <w:rPr>
          <w:rFonts w:cstheme="minorHAnsi"/>
          <w:sz w:val="24"/>
          <w:szCs w:val="24"/>
        </w:rPr>
        <w:t xml:space="preserve">approach </w:t>
      </w:r>
      <w:r w:rsidR="00702298">
        <w:rPr>
          <w:rFonts w:cstheme="minorHAnsi"/>
          <w:sz w:val="24"/>
          <w:szCs w:val="24"/>
        </w:rPr>
        <w:t xml:space="preserve">remains </w:t>
      </w:r>
      <w:r w:rsidR="00400672">
        <w:rPr>
          <w:rFonts w:cstheme="minorHAnsi"/>
          <w:sz w:val="24"/>
          <w:szCs w:val="24"/>
        </w:rPr>
        <w:t>fit for purpose</w:t>
      </w:r>
      <w:r w:rsidRPr="00C213D9">
        <w:rPr>
          <w:rFonts w:cstheme="minorHAnsi"/>
          <w:sz w:val="24"/>
          <w:szCs w:val="24"/>
        </w:rPr>
        <w:t xml:space="preserve"> </w:t>
      </w:r>
      <w:r>
        <w:rPr>
          <w:rFonts w:cstheme="minorHAnsi"/>
          <w:sz w:val="24"/>
          <w:szCs w:val="24"/>
        </w:rPr>
        <w:t xml:space="preserve">or </w:t>
      </w:r>
      <w:r w:rsidR="00400672">
        <w:rPr>
          <w:rFonts w:cstheme="minorHAnsi"/>
          <w:sz w:val="24"/>
          <w:szCs w:val="24"/>
        </w:rPr>
        <w:t xml:space="preserve">if </w:t>
      </w:r>
      <w:r w:rsidRPr="00AD7C1A">
        <w:rPr>
          <w:rFonts w:cstheme="minorHAnsi"/>
          <w:sz w:val="24"/>
          <w:szCs w:val="24"/>
        </w:rPr>
        <w:t>alternative regulatory models</w:t>
      </w:r>
      <w:r w:rsidR="00C6337D">
        <w:rPr>
          <w:rFonts w:cstheme="minorHAnsi"/>
          <w:sz w:val="24"/>
          <w:szCs w:val="24"/>
        </w:rPr>
        <w:t xml:space="preserve"> should be considered</w:t>
      </w:r>
      <w:r w:rsidR="00400672">
        <w:rPr>
          <w:rFonts w:cstheme="minorHAnsi"/>
          <w:sz w:val="24"/>
          <w:szCs w:val="24"/>
        </w:rPr>
        <w:t xml:space="preserve"> </w:t>
      </w:r>
      <w:r w:rsidR="00C6337D">
        <w:rPr>
          <w:rFonts w:cstheme="minorHAnsi"/>
          <w:sz w:val="24"/>
          <w:szCs w:val="24"/>
        </w:rPr>
        <w:t xml:space="preserve">i.e. </w:t>
      </w:r>
      <w:r w:rsidRPr="00AD7C1A">
        <w:rPr>
          <w:rFonts w:cstheme="minorHAnsi"/>
          <w:sz w:val="24"/>
          <w:szCs w:val="24"/>
        </w:rPr>
        <w:t>government regulation</w:t>
      </w:r>
      <w:r w:rsidR="00702298">
        <w:rPr>
          <w:rFonts w:cstheme="minorHAnsi"/>
          <w:sz w:val="24"/>
          <w:szCs w:val="24"/>
        </w:rPr>
        <w:t xml:space="preserve">, </w:t>
      </w:r>
      <w:r w:rsidRPr="00AD7C1A">
        <w:rPr>
          <w:rFonts w:cstheme="minorHAnsi"/>
          <w:sz w:val="24"/>
          <w:szCs w:val="24"/>
        </w:rPr>
        <w:t>legislation or alternative co-regulatory approaches</w:t>
      </w:r>
      <w:r w:rsidR="00C6337D">
        <w:rPr>
          <w:rFonts w:cstheme="minorHAnsi"/>
          <w:sz w:val="24"/>
          <w:szCs w:val="24"/>
        </w:rPr>
        <w:t xml:space="preserve">. This should include </w:t>
      </w:r>
      <w:r w:rsidRPr="00AD7C1A">
        <w:rPr>
          <w:rFonts w:cstheme="minorHAnsi"/>
          <w:sz w:val="24"/>
          <w:szCs w:val="24"/>
        </w:rPr>
        <w:t>consideration</w:t>
      </w:r>
      <w:r w:rsidR="00C6337D">
        <w:rPr>
          <w:rFonts w:cstheme="minorHAnsi"/>
          <w:sz w:val="24"/>
          <w:szCs w:val="24"/>
        </w:rPr>
        <w:t xml:space="preserve"> of </w:t>
      </w:r>
      <w:r w:rsidRPr="00AD7C1A">
        <w:rPr>
          <w:rFonts w:cstheme="minorHAnsi"/>
          <w:sz w:val="24"/>
          <w:szCs w:val="24"/>
        </w:rPr>
        <w:t>imposing penalties</w:t>
      </w:r>
      <w:r w:rsidR="00C6337D">
        <w:rPr>
          <w:rFonts w:cstheme="minorHAnsi"/>
          <w:sz w:val="24"/>
          <w:szCs w:val="24"/>
        </w:rPr>
        <w:t xml:space="preserve"> for non-compliance</w:t>
      </w:r>
      <w:r w:rsidRPr="00AD7C1A">
        <w:rPr>
          <w:rFonts w:cstheme="minorHAnsi"/>
          <w:sz w:val="24"/>
          <w:szCs w:val="24"/>
        </w:rPr>
        <w:t>.</w:t>
      </w:r>
    </w:p>
    <w:p w14:paraId="0723D896" w14:textId="32A86403" w:rsidR="00883280" w:rsidRPr="00AD7C1A" w:rsidRDefault="009B19E7" w:rsidP="00AD7C1A">
      <w:pPr>
        <w:pStyle w:val="CommentText"/>
        <w:keepNext/>
        <w:keepLines/>
        <w:numPr>
          <w:ilvl w:val="0"/>
          <w:numId w:val="7"/>
        </w:numPr>
        <w:spacing w:before="120" w:after="0"/>
        <w:ind w:left="363" w:hanging="357"/>
        <w:rPr>
          <w:rFonts w:cstheme="minorHAnsi"/>
          <w:sz w:val="24"/>
          <w:szCs w:val="24"/>
        </w:rPr>
      </w:pPr>
      <w:r>
        <w:rPr>
          <w:rFonts w:cstheme="minorHAnsi"/>
          <w:sz w:val="24"/>
          <w:szCs w:val="24"/>
        </w:rPr>
        <w:t xml:space="preserve">The </w:t>
      </w:r>
      <w:r w:rsidR="00883280" w:rsidRPr="00AD7C1A">
        <w:rPr>
          <w:rFonts w:cstheme="minorHAnsi"/>
          <w:sz w:val="24"/>
          <w:szCs w:val="24"/>
        </w:rPr>
        <w:t xml:space="preserve">benefits, costs and any limitations of </w:t>
      </w:r>
      <w:r w:rsidR="00460F7E" w:rsidRPr="00AD7C1A">
        <w:rPr>
          <w:rFonts w:cstheme="minorHAnsi"/>
          <w:sz w:val="24"/>
          <w:szCs w:val="24"/>
        </w:rPr>
        <w:t xml:space="preserve">changes and </w:t>
      </w:r>
      <w:r w:rsidR="00883280" w:rsidRPr="00AD7C1A">
        <w:rPr>
          <w:rFonts w:cstheme="minorHAnsi"/>
          <w:sz w:val="24"/>
          <w:szCs w:val="24"/>
        </w:rPr>
        <w:t>expan</w:t>
      </w:r>
      <w:r w:rsidR="00460F7E" w:rsidRPr="00AD7C1A">
        <w:rPr>
          <w:rFonts w:cstheme="minorHAnsi"/>
          <w:sz w:val="24"/>
          <w:szCs w:val="24"/>
        </w:rPr>
        <w:t xml:space="preserve">sion of </w:t>
      </w:r>
      <w:r w:rsidR="00883280" w:rsidRPr="00AD7C1A">
        <w:rPr>
          <w:rFonts w:cstheme="minorHAnsi"/>
          <w:sz w:val="24"/>
          <w:szCs w:val="24"/>
        </w:rPr>
        <w:t>the agreement scope</w:t>
      </w:r>
      <w:r>
        <w:rPr>
          <w:rFonts w:cstheme="minorHAnsi"/>
          <w:sz w:val="24"/>
          <w:szCs w:val="24"/>
        </w:rPr>
        <w:t>, alternative regulatory models and MAIF Agreement processes</w:t>
      </w:r>
      <w:r w:rsidR="00883280" w:rsidRPr="00AD7C1A">
        <w:rPr>
          <w:rFonts w:cstheme="minorHAnsi"/>
          <w:sz w:val="24"/>
          <w:szCs w:val="24"/>
        </w:rPr>
        <w:t>. This will include</w:t>
      </w:r>
      <w:r w:rsidR="00460F7E" w:rsidRPr="00AD7C1A">
        <w:rPr>
          <w:rFonts w:cstheme="minorHAnsi"/>
          <w:sz w:val="24"/>
          <w:szCs w:val="24"/>
        </w:rPr>
        <w:t xml:space="preserve"> but is not limited to: </w:t>
      </w:r>
    </w:p>
    <w:p w14:paraId="3498DFA3" w14:textId="2648664A" w:rsidR="00AD4DBC" w:rsidRPr="00C82634" w:rsidRDefault="00460F7E" w:rsidP="00B21AB3">
      <w:pPr>
        <w:pStyle w:val="ListParagraph"/>
        <w:numPr>
          <w:ilvl w:val="1"/>
          <w:numId w:val="7"/>
        </w:numPr>
        <w:spacing w:before="120" w:after="120"/>
        <w:ind w:left="851" w:hanging="357"/>
        <w:rPr>
          <w:rFonts w:asciiTheme="minorHAnsi" w:eastAsiaTheme="minorHAnsi" w:hAnsiTheme="minorHAnsi" w:cstheme="minorHAnsi"/>
          <w:szCs w:val="24"/>
        </w:rPr>
      </w:pPr>
      <w:r w:rsidRPr="00C82634">
        <w:rPr>
          <w:rFonts w:asciiTheme="minorHAnsi" w:hAnsiTheme="minorHAnsi" w:cstheme="minorHAnsi"/>
          <w:szCs w:val="24"/>
        </w:rPr>
        <w:t>t</w:t>
      </w:r>
      <w:r w:rsidR="00A63DAE" w:rsidRPr="00C82634">
        <w:rPr>
          <w:rFonts w:asciiTheme="minorHAnsi" w:hAnsiTheme="minorHAnsi" w:cstheme="minorHAnsi"/>
          <w:szCs w:val="24"/>
        </w:rPr>
        <w:t>he</w:t>
      </w:r>
      <w:r w:rsidR="00A63DAE" w:rsidRPr="00C82634">
        <w:rPr>
          <w:rFonts w:asciiTheme="minorHAnsi" w:eastAsiaTheme="minorHAnsi" w:hAnsiTheme="minorHAnsi" w:cstheme="minorHAnsi"/>
          <w:szCs w:val="24"/>
        </w:rPr>
        <w:t xml:space="preserve"> impact</w:t>
      </w:r>
      <w:r w:rsidR="00AD0559" w:rsidRPr="00C82634">
        <w:rPr>
          <w:rFonts w:asciiTheme="minorHAnsi" w:eastAsiaTheme="minorHAnsi" w:hAnsiTheme="minorHAnsi" w:cstheme="minorHAnsi"/>
          <w:szCs w:val="24"/>
        </w:rPr>
        <w:t xml:space="preserve"> that the MAIF Agreement has</w:t>
      </w:r>
      <w:r w:rsidR="00A63DAE" w:rsidRPr="00C82634">
        <w:rPr>
          <w:rFonts w:asciiTheme="minorHAnsi" w:eastAsiaTheme="minorHAnsi" w:hAnsiTheme="minorHAnsi" w:cstheme="minorHAnsi"/>
          <w:szCs w:val="24"/>
        </w:rPr>
        <w:t xml:space="preserve"> on the infant formula industry, including costs to industry and t</w:t>
      </w:r>
      <w:r w:rsidR="00A31180" w:rsidRPr="00C82634">
        <w:rPr>
          <w:rFonts w:asciiTheme="minorHAnsi" w:eastAsiaTheme="minorHAnsi" w:hAnsiTheme="minorHAnsi" w:cstheme="minorHAnsi"/>
          <w:szCs w:val="24"/>
        </w:rPr>
        <w:t xml:space="preserve">he extent to which the MAIF Agreement </w:t>
      </w:r>
      <w:r w:rsidR="00A63DAE" w:rsidRPr="00C82634">
        <w:rPr>
          <w:rFonts w:asciiTheme="minorHAnsi" w:eastAsiaTheme="minorHAnsi" w:hAnsiTheme="minorHAnsi" w:cstheme="minorHAnsi"/>
          <w:szCs w:val="24"/>
        </w:rPr>
        <w:t>sets a clear operating environment</w:t>
      </w:r>
      <w:r w:rsidR="00082D7E" w:rsidRPr="00C82634">
        <w:rPr>
          <w:rFonts w:asciiTheme="minorHAnsi" w:eastAsiaTheme="minorHAnsi" w:hAnsiTheme="minorHAnsi" w:cstheme="minorHAnsi"/>
          <w:szCs w:val="24"/>
        </w:rPr>
        <w:t>.</w:t>
      </w:r>
    </w:p>
    <w:p w14:paraId="376215E8" w14:textId="34F86688" w:rsidR="000704ED" w:rsidRPr="0041000D" w:rsidRDefault="005B77B6" w:rsidP="00B21AB3">
      <w:pPr>
        <w:pStyle w:val="ListParagraph"/>
        <w:numPr>
          <w:ilvl w:val="1"/>
          <w:numId w:val="7"/>
        </w:numPr>
        <w:spacing w:before="120" w:after="120"/>
        <w:ind w:left="851" w:hanging="357"/>
        <w:rPr>
          <w:rFonts w:asciiTheme="minorHAnsi" w:hAnsiTheme="minorHAnsi" w:cstheme="minorHAnsi"/>
          <w:szCs w:val="24"/>
        </w:rPr>
      </w:pPr>
      <w:r>
        <w:rPr>
          <w:rFonts w:asciiTheme="minorHAnsi" w:hAnsiTheme="minorHAnsi" w:cstheme="minorHAnsi"/>
          <w:szCs w:val="24"/>
        </w:rPr>
        <w:t>t</w:t>
      </w:r>
      <w:r w:rsidR="00601F27" w:rsidRPr="00DA2531">
        <w:rPr>
          <w:rFonts w:asciiTheme="minorHAnsi" w:hAnsiTheme="minorHAnsi" w:cstheme="minorHAnsi"/>
          <w:szCs w:val="24"/>
        </w:rPr>
        <w:t>he extent to which the MAIF Agreement provides an adequate basis for Australia to implement its international commitments including the World Health Organization Internatio</w:t>
      </w:r>
      <w:r w:rsidR="00601F27" w:rsidRPr="00680A1F">
        <w:rPr>
          <w:rFonts w:asciiTheme="minorHAnsi" w:hAnsiTheme="minorHAnsi" w:cstheme="minorHAnsi"/>
          <w:szCs w:val="24"/>
        </w:rPr>
        <w:t>nal Code of Marketing of Breast-milk Substitutes</w:t>
      </w:r>
      <w:r w:rsidR="00601F27" w:rsidRPr="00DA2531">
        <w:rPr>
          <w:rFonts w:asciiTheme="minorHAnsi" w:hAnsiTheme="minorHAnsi" w:cstheme="minorHAnsi"/>
          <w:szCs w:val="24"/>
        </w:rPr>
        <w:t xml:space="preserve"> and subsequent resolutions and guidance.</w:t>
      </w:r>
    </w:p>
    <w:p w14:paraId="6C2763BE" w14:textId="0065E3BD" w:rsidR="00147F92" w:rsidRPr="00AD7C1A" w:rsidRDefault="00147F92" w:rsidP="00AD7C1A">
      <w:pPr>
        <w:pStyle w:val="CommentText"/>
        <w:keepNext/>
        <w:keepLines/>
        <w:numPr>
          <w:ilvl w:val="0"/>
          <w:numId w:val="7"/>
        </w:numPr>
        <w:spacing w:before="120" w:after="0"/>
        <w:ind w:left="363" w:hanging="357"/>
        <w:rPr>
          <w:rFonts w:cstheme="minorHAnsi"/>
          <w:sz w:val="24"/>
          <w:szCs w:val="24"/>
        </w:rPr>
      </w:pPr>
      <w:r w:rsidRPr="00AD7C1A">
        <w:rPr>
          <w:rFonts w:cstheme="minorHAnsi"/>
          <w:sz w:val="24"/>
          <w:szCs w:val="24"/>
        </w:rPr>
        <w:t xml:space="preserve">Any other </w:t>
      </w:r>
      <w:r w:rsidR="00704CCA" w:rsidRPr="00AD7C1A">
        <w:rPr>
          <w:rFonts w:cstheme="minorHAnsi"/>
          <w:sz w:val="24"/>
          <w:szCs w:val="24"/>
        </w:rPr>
        <w:t xml:space="preserve">related </w:t>
      </w:r>
      <w:r w:rsidRPr="00AD7C1A">
        <w:rPr>
          <w:rFonts w:cstheme="minorHAnsi"/>
          <w:sz w:val="24"/>
          <w:szCs w:val="24"/>
        </w:rPr>
        <w:t xml:space="preserve">matters </w:t>
      </w:r>
      <w:r w:rsidR="00A63DAE" w:rsidRPr="00AD7C1A">
        <w:rPr>
          <w:rFonts w:cstheme="minorHAnsi"/>
          <w:sz w:val="24"/>
          <w:szCs w:val="24"/>
        </w:rPr>
        <w:t>as deemed appropriate</w:t>
      </w:r>
      <w:r w:rsidRPr="00AD7C1A">
        <w:rPr>
          <w:rFonts w:cstheme="minorHAnsi"/>
          <w:sz w:val="24"/>
          <w:szCs w:val="24"/>
        </w:rPr>
        <w:t>.</w:t>
      </w:r>
    </w:p>
    <w:p w14:paraId="05C38A8D" w14:textId="2A125FFF" w:rsidR="00C32AF8" w:rsidRPr="00C06AFF" w:rsidRDefault="00216E5E" w:rsidP="006A1BB8">
      <w:pPr>
        <w:spacing w:before="120" w:after="120" w:line="240" w:lineRule="auto"/>
        <w:rPr>
          <w:rFonts w:cstheme="minorHAnsi"/>
          <w:b/>
          <w:bCs/>
          <w:sz w:val="24"/>
          <w:szCs w:val="24"/>
        </w:rPr>
      </w:pPr>
      <w:r>
        <w:rPr>
          <w:rFonts w:cstheme="minorHAnsi"/>
          <w:b/>
          <w:bCs/>
          <w:sz w:val="24"/>
          <w:szCs w:val="24"/>
        </w:rPr>
        <w:t>Review p</w:t>
      </w:r>
      <w:r w:rsidR="00C32AF8" w:rsidRPr="000F05C8">
        <w:rPr>
          <w:rFonts w:cstheme="minorHAnsi"/>
          <w:b/>
          <w:bCs/>
          <w:sz w:val="24"/>
          <w:szCs w:val="24"/>
        </w:rPr>
        <w:t>rocess</w:t>
      </w:r>
    </w:p>
    <w:p w14:paraId="7DF356C0" w14:textId="77777777" w:rsidR="00216E5E" w:rsidRPr="00AD7C1A" w:rsidRDefault="00216E5E" w:rsidP="004D77D8">
      <w:pPr>
        <w:pStyle w:val="CommentText"/>
        <w:widowControl w:val="0"/>
        <w:numPr>
          <w:ilvl w:val="0"/>
          <w:numId w:val="15"/>
        </w:numPr>
        <w:spacing w:before="120" w:after="0"/>
        <w:rPr>
          <w:rFonts w:cstheme="minorHAnsi"/>
          <w:sz w:val="24"/>
          <w:szCs w:val="24"/>
        </w:rPr>
      </w:pPr>
      <w:r w:rsidRPr="00AD7C1A">
        <w:rPr>
          <w:rFonts w:cstheme="minorHAnsi"/>
          <w:sz w:val="24"/>
          <w:szCs w:val="24"/>
        </w:rPr>
        <w:t>The Australian Government Department of Health and Aged Care will manage the review through an independent consultant. Standard Government procurement and management processes will apply.</w:t>
      </w:r>
    </w:p>
    <w:p w14:paraId="072A3587" w14:textId="77777777" w:rsidR="00216E5E" w:rsidRPr="00AD7C1A" w:rsidRDefault="00216E5E" w:rsidP="004D77D8">
      <w:pPr>
        <w:pStyle w:val="CommentText"/>
        <w:widowControl w:val="0"/>
        <w:numPr>
          <w:ilvl w:val="0"/>
          <w:numId w:val="15"/>
        </w:numPr>
        <w:spacing w:before="120" w:after="0"/>
        <w:rPr>
          <w:rFonts w:cstheme="minorHAnsi"/>
          <w:sz w:val="24"/>
          <w:szCs w:val="24"/>
        </w:rPr>
      </w:pPr>
      <w:r w:rsidRPr="00AD7C1A">
        <w:rPr>
          <w:rFonts w:cstheme="minorHAnsi"/>
          <w:sz w:val="24"/>
          <w:szCs w:val="24"/>
        </w:rPr>
        <w:t xml:space="preserve">Extensive consultation will be undertaken as part of the review, including with public health, consumers, industry, government, and other relevant stakeholders. </w:t>
      </w:r>
    </w:p>
    <w:p w14:paraId="4736F14B" w14:textId="7FC6F8DA" w:rsidR="00147F92" w:rsidRPr="00AD7C1A" w:rsidRDefault="00A63DAE" w:rsidP="004D77D8">
      <w:pPr>
        <w:pStyle w:val="CommentText"/>
        <w:keepNext/>
        <w:keepLines/>
        <w:numPr>
          <w:ilvl w:val="0"/>
          <w:numId w:val="15"/>
        </w:numPr>
        <w:spacing w:before="120" w:after="0"/>
        <w:rPr>
          <w:rFonts w:cstheme="minorHAnsi"/>
          <w:sz w:val="24"/>
          <w:szCs w:val="24"/>
        </w:rPr>
      </w:pPr>
      <w:r w:rsidRPr="00AD7C1A">
        <w:rPr>
          <w:rFonts w:cstheme="minorHAnsi"/>
          <w:sz w:val="24"/>
          <w:szCs w:val="24"/>
        </w:rPr>
        <w:t>Th</w:t>
      </w:r>
      <w:r w:rsidR="00147F92" w:rsidRPr="00AD7C1A">
        <w:rPr>
          <w:rFonts w:cstheme="minorHAnsi"/>
          <w:sz w:val="24"/>
          <w:szCs w:val="24"/>
        </w:rPr>
        <w:t>e review will</w:t>
      </w:r>
      <w:r w:rsidR="002F2773" w:rsidRPr="00AD7C1A">
        <w:rPr>
          <w:rFonts w:cstheme="minorHAnsi"/>
          <w:sz w:val="24"/>
          <w:szCs w:val="24"/>
        </w:rPr>
        <w:t xml:space="preserve"> consider </w:t>
      </w:r>
      <w:r w:rsidR="004A36A9" w:rsidRPr="00AD7C1A">
        <w:rPr>
          <w:rFonts w:cstheme="minorHAnsi"/>
          <w:sz w:val="24"/>
          <w:szCs w:val="24"/>
        </w:rPr>
        <w:t xml:space="preserve">findings and </w:t>
      </w:r>
      <w:r w:rsidR="008134F8" w:rsidRPr="00AD7C1A">
        <w:rPr>
          <w:rFonts w:cstheme="minorHAnsi"/>
          <w:sz w:val="24"/>
          <w:szCs w:val="24"/>
        </w:rPr>
        <w:t>recommendations</w:t>
      </w:r>
      <w:r w:rsidR="004A36A9" w:rsidRPr="00AD7C1A">
        <w:rPr>
          <w:rFonts w:cstheme="minorHAnsi"/>
          <w:sz w:val="24"/>
          <w:szCs w:val="24"/>
        </w:rPr>
        <w:t xml:space="preserve"> outlined </w:t>
      </w:r>
      <w:r w:rsidR="002F2773" w:rsidRPr="00AD7C1A">
        <w:rPr>
          <w:rFonts w:cstheme="minorHAnsi"/>
          <w:sz w:val="24"/>
          <w:szCs w:val="24"/>
        </w:rPr>
        <w:t>in relevant bodies of work,</w:t>
      </w:r>
      <w:r w:rsidR="00147F92" w:rsidRPr="00AD7C1A">
        <w:rPr>
          <w:rFonts w:cstheme="minorHAnsi"/>
          <w:sz w:val="24"/>
          <w:szCs w:val="24"/>
        </w:rPr>
        <w:t xml:space="preserve"> including</w:t>
      </w:r>
      <w:r w:rsidR="005C0D44" w:rsidRPr="00AD7C1A">
        <w:rPr>
          <w:rFonts w:cstheme="minorHAnsi"/>
          <w:sz w:val="24"/>
          <w:szCs w:val="24"/>
        </w:rPr>
        <w:t>, but not limited to</w:t>
      </w:r>
      <w:r w:rsidR="00147F92" w:rsidRPr="00AD7C1A">
        <w:rPr>
          <w:rFonts w:cstheme="minorHAnsi"/>
          <w:sz w:val="24"/>
          <w:szCs w:val="24"/>
        </w:rPr>
        <w:t>:</w:t>
      </w:r>
    </w:p>
    <w:p w14:paraId="793D92BE" w14:textId="0199148A" w:rsidR="00A63DAE" w:rsidRPr="00F07BB8" w:rsidRDefault="00D65130" w:rsidP="00AD7C1A">
      <w:pPr>
        <w:pStyle w:val="ListParagraph"/>
        <w:keepNext/>
        <w:keepLines/>
        <w:numPr>
          <w:ilvl w:val="1"/>
          <w:numId w:val="9"/>
        </w:numPr>
        <w:ind w:left="1077" w:hanging="357"/>
        <w:rPr>
          <w:rFonts w:asciiTheme="minorHAnsi" w:hAnsiTheme="minorHAnsi" w:cstheme="minorHAnsi"/>
          <w:szCs w:val="24"/>
        </w:rPr>
      </w:pPr>
      <w:r w:rsidRPr="00F07BB8">
        <w:rPr>
          <w:rFonts w:asciiTheme="minorHAnsi" w:hAnsiTheme="minorHAnsi" w:cstheme="minorHAnsi"/>
          <w:szCs w:val="24"/>
        </w:rPr>
        <w:t>p</w:t>
      </w:r>
      <w:r w:rsidR="00A63DAE" w:rsidRPr="00F07BB8">
        <w:rPr>
          <w:rFonts w:asciiTheme="minorHAnsi" w:hAnsiTheme="minorHAnsi" w:cstheme="minorHAnsi"/>
          <w:szCs w:val="24"/>
        </w:rPr>
        <w:t>revious reviews of the MAIF Agreement</w:t>
      </w:r>
      <w:r w:rsidR="004A36A9" w:rsidRPr="00F07BB8">
        <w:rPr>
          <w:rFonts w:asciiTheme="minorHAnsi" w:hAnsiTheme="minorHAnsi" w:cstheme="minorHAnsi"/>
          <w:szCs w:val="24"/>
        </w:rPr>
        <w:t xml:space="preserve"> and the MAIF </w:t>
      </w:r>
      <w:r w:rsidR="00CC3AD5" w:rsidRPr="00F07BB8">
        <w:rPr>
          <w:rFonts w:asciiTheme="minorHAnsi" w:hAnsiTheme="minorHAnsi" w:cstheme="minorHAnsi"/>
          <w:szCs w:val="24"/>
        </w:rPr>
        <w:t>c</w:t>
      </w:r>
      <w:r w:rsidR="004A36A9" w:rsidRPr="00F07BB8">
        <w:rPr>
          <w:rFonts w:asciiTheme="minorHAnsi" w:hAnsiTheme="minorHAnsi" w:cstheme="minorHAnsi"/>
          <w:szCs w:val="24"/>
        </w:rPr>
        <w:t xml:space="preserve">omplaints </w:t>
      </w:r>
      <w:r w:rsidR="00CC3AD5" w:rsidRPr="00F07BB8">
        <w:rPr>
          <w:rFonts w:asciiTheme="minorHAnsi" w:hAnsiTheme="minorHAnsi" w:cstheme="minorHAnsi"/>
          <w:szCs w:val="24"/>
        </w:rPr>
        <w:t>p</w:t>
      </w:r>
      <w:r w:rsidR="004A36A9" w:rsidRPr="00F07BB8">
        <w:rPr>
          <w:rFonts w:asciiTheme="minorHAnsi" w:hAnsiTheme="minorHAnsi" w:cstheme="minorHAnsi"/>
          <w:szCs w:val="24"/>
        </w:rPr>
        <w:t>rocess</w:t>
      </w:r>
    </w:p>
    <w:p w14:paraId="5929B05B" w14:textId="5A1337C3" w:rsidR="002A0C13" w:rsidRPr="00F07BB8" w:rsidRDefault="002A0C13" w:rsidP="002A0C13">
      <w:pPr>
        <w:pStyle w:val="ListParagraph"/>
        <w:numPr>
          <w:ilvl w:val="1"/>
          <w:numId w:val="9"/>
        </w:numPr>
        <w:rPr>
          <w:rFonts w:asciiTheme="minorHAnsi" w:hAnsiTheme="minorHAnsi" w:cstheme="minorHAnsi"/>
          <w:szCs w:val="24"/>
        </w:rPr>
      </w:pPr>
      <w:r w:rsidRPr="00F07BB8">
        <w:rPr>
          <w:rFonts w:asciiTheme="minorHAnsi" w:hAnsiTheme="minorHAnsi" w:cstheme="minorHAnsi"/>
          <w:szCs w:val="24"/>
        </w:rPr>
        <w:t xml:space="preserve">the </w:t>
      </w:r>
      <w:r w:rsidRPr="00AA330C">
        <w:rPr>
          <w:rFonts w:asciiTheme="minorHAnsi" w:hAnsiTheme="minorHAnsi" w:cstheme="minorHAnsi"/>
          <w:i/>
          <w:iCs/>
          <w:szCs w:val="24"/>
        </w:rPr>
        <w:t>Australian National Breastfeeding Strategy</w:t>
      </w:r>
      <w:r w:rsidR="00AA330C" w:rsidRPr="00AA330C">
        <w:rPr>
          <w:rFonts w:asciiTheme="minorHAnsi" w:hAnsiTheme="minorHAnsi" w:cstheme="minorHAnsi"/>
          <w:i/>
          <w:iCs/>
          <w:szCs w:val="24"/>
        </w:rPr>
        <w:t xml:space="preserve"> 2019 and Beyond</w:t>
      </w:r>
      <w:r w:rsidRPr="00F07BB8">
        <w:rPr>
          <w:rFonts w:asciiTheme="minorHAnsi" w:hAnsiTheme="minorHAnsi" w:cstheme="minorHAnsi"/>
          <w:szCs w:val="24"/>
        </w:rPr>
        <w:t xml:space="preserve"> and re</w:t>
      </w:r>
      <w:r w:rsidR="00D036AA" w:rsidRPr="00F07BB8">
        <w:rPr>
          <w:rFonts w:asciiTheme="minorHAnsi" w:hAnsiTheme="minorHAnsi" w:cstheme="minorHAnsi"/>
          <w:szCs w:val="24"/>
        </w:rPr>
        <w:t>l</w:t>
      </w:r>
      <w:r w:rsidRPr="00F07BB8">
        <w:rPr>
          <w:rFonts w:asciiTheme="minorHAnsi" w:hAnsiTheme="minorHAnsi" w:cstheme="minorHAnsi"/>
          <w:szCs w:val="24"/>
        </w:rPr>
        <w:t>ated consultation report (2019</w:t>
      </w:r>
      <w:r w:rsidR="000930E7" w:rsidRPr="00F07BB8">
        <w:rPr>
          <w:rFonts w:asciiTheme="minorHAnsi" w:hAnsiTheme="minorHAnsi" w:cstheme="minorHAnsi"/>
          <w:szCs w:val="24"/>
        </w:rPr>
        <w:t>)</w:t>
      </w:r>
    </w:p>
    <w:p w14:paraId="2938954E" w14:textId="5513A4BB" w:rsidR="004A36A9" w:rsidRPr="00F07BB8" w:rsidRDefault="00D65130" w:rsidP="00C32AF8">
      <w:pPr>
        <w:pStyle w:val="ListParagraph"/>
        <w:numPr>
          <w:ilvl w:val="1"/>
          <w:numId w:val="9"/>
        </w:numPr>
        <w:rPr>
          <w:rFonts w:asciiTheme="minorHAnsi" w:hAnsiTheme="minorHAnsi" w:cstheme="minorHAnsi"/>
          <w:szCs w:val="24"/>
        </w:rPr>
      </w:pPr>
      <w:r w:rsidRPr="00F07BB8">
        <w:rPr>
          <w:rFonts w:asciiTheme="minorHAnsi" w:hAnsiTheme="minorHAnsi" w:cstheme="minorHAnsi"/>
          <w:szCs w:val="24"/>
        </w:rPr>
        <w:t>t</w:t>
      </w:r>
      <w:r w:rsidR="004A36A9" w:rsidRPr="00F07BB8">
        <w:rPr>
          <w:rFonts w:asciiTheme="minorHAnsi" w:hAnsiTheme="minorHAnsi" w:cstheme="minorHAnsi"/>
          <w:szCs w:val="24"/>
        </w:rPr>
        <w:t xml:space="preserve">he </w:t>
      </w:r>
      <w:r w:rsidR="00AA330C">
        <w:rPr>
          <w:rFonts w:asciiTheme="minorHAnsi" w:hAnsiTheme="minorHAnsi" w:cstheme="minorHAnsi"/>
          <w:szCs w:val="24"/>
        </w:rPr>
        <w:t>Australian Competition and Consumer Commission (</w:t>
      </w:r>
      <w:r w:rsidR="00C36DA3" w:rsidRPr="00F07BB8">
        <w:rPr>
          <w:rFonts w:asciiTheme="minorHAnsi" w:hAnsiTheme="minorHAnsi" w:cstheme="minorHAnsi"/>
          <w:szCs w:val="24"/>
        </w:rPr>
        <w:t>ACCC</w:t>
      </w:r>
      <w:r w:rsidR="00AA330C">
        <w:rPr>
          <w:rFonts w:asciiTheme="minorHAnsi" w:hAnsiTheme="minorHAnsi" w:cstheme="minorHAnsi"/>
          <w:szCs w:val="24"/>
        </w:rPr>
        <w:t>)</w:t>
      </w:r>
      <w:r w:rsidR="004A36A9" w:rsidRPr="00F07BB8">
        <w:rPr>
          <w:rFonts w:asciiTheme="minorHAnsi" w:hAnsiTheme="minorHAnsi" w:cstheme="minorHAnsi"/>
          <w:szCs w:val="24"/>
        </w:rPr>
        <w:t xml:space="preserve"> re</w:t>
      </w:r>
      <w:r w:rsidR="00C36DA3" w:rsidRPr="00F07BB8">
        <w:rPr>
          <w:rFonts w:asciiTheme="minorHAnsi" w:hAnsiTheme="minorHAnsi" w:cstheme="minorHAnsi"/>
          <w:szCs w:val="24"/>
        </w:rPr>
        <w:t>-</w:t>
      </w:r>
      <w:r w:rsidR="004A36A9" w:rsidRPr="00F07BB8">
        <w:rPr>
          <w:rFonts w:asciiTheme="minorHAnsi" w:hAnsiTheme="minorHAnsi" w:cstheme="minorHAnsi"/>
          <w:szCs w:val="24"/>
        </w:rPr>
        <w:t xml:space="preserve">authorisation of the MAIF </w:t>
      </w:r>
      <w:r w:rsidR="003A2216" w:rsidRPr="00F07BB8">
        <w:rPr>
          <w:rFonts w:asciiTheme="minorHAnsi" w:hAnsiTheme="minorHAnsi" w:cstheme="minorHAnsi"/>
          <w:szCs w:val="24"/>
        </w:rPr>
        <w:t>Agreement</w:t>
      </w:r>
      <w:r w:rsidR="004A36A9" w:rsidRPr="00F07BB8">
        <w:rPr>
          <w:rFonts w:asciiTheme="minorHAnsi" w:hAnsiTheme="minorHAnsi" w:cstheme="minorHAnsi"/>
          <w:szCs w:val="24"/>
        </w:rPr>
        <w:t xml:space="preserve"> (2021)</w:t>
      </w:r>
      <w:r w:rsidR="00D036AA" w:rsidRPr="00F07BB8">
        <w:rPr>
          <w:rStyle w:val="FootnoteReference"/>
          <w:rFonts w:asciiTheme="minorHAnsi" w:hAnsiTheme="minorHAnsi" w:cstheme="minorHAnsi"/>
          <w:szCs w:val="24"/>
        </w:rPr>
        <w:footnoteReference w:id="3"/>
      </w:r>
    </w:p>
    <w:p w14:paraId="17DC61C7" w14:textId="646AAC24" w:rsidR="009B3656" w:rsidRPr="00A02842" w:rsidRDefault="00D65130" w:rsidP="005E56F9">
      <w:pPr>
        <w:pStyle w:val="ListParagraph"/>
        <w:numPr>
          <w:ilvl w:val="1"/>
          <w:numId w:val="9"/>
        </w:numPr>
        <w:rPr>
          <w:rFonts w:asciiTheme="minorHAnsi" w:hAnsiTheme="minorHAnsi" w:cstheme="minorHAnsi"/>
          <w:szCs w:val="24"/>
        </w:rPr>
      </w:pPr>
      <w:r w:rsidRPr="00F07BB8">
        <w:rPr>
          <w:rFonts w:asciiTheme="minorHAnsi" w:hAnsiTheme="minorHAnsi" w:cstheme="minorHAnsi"/>
          <w:szCs w:val="24"/>
        </w:rPr>
        <w:t>p</w:t>
      </w:r>
      <w:r w:rsidR="004A36A9" w:rsidRPr="00F07BB8">
        <w:rPr>
          <w:rFonts w:asciiTheme="minorHAnsi" w:hAnsiTheme="minorHAnsi" w:cstheme="minorHAnsi"/>
          <w:szCs w:val="24"/>
        </w:rPr>
        <w:t xml:space="preserve">ublished literature on </w:t>
      </w:r>
      <w:r w:rsidR="002379DE" w:rsidRPr="00F07BB8">
        <w:rPr>
          <w:rFonts w:asciiTheme="minorHAnsi" w:hAnsiTheme="minorHAnsi" w:cstheme="minorHAnsi"/>
          <w:szCs w:val="24"/>
        </w:rPr>
        <w:t xml:space="preserve">breastfeeding, </w:t>
      </w:r>
      <w:r w:rsidR="00597E2B" w:rsidRPr="00F07BB8">
        <w:rPr>
          <w:rFonts w:asciiTheme="minorHAnsi" w:hAnsiTheme="minorHAnsi" w:cstheme="minorHAnsi"/>
          <w:szCs w:val="24"/>
        </w:rPr>
        <w:t xml:space="preserve">formula feeding, </w:t>
      </w:r>
      <w:r w:rsidR="004A36A9" w:rsidRPr="00F07BB8">
        <w:rPr>
          <w:rFonts w:asciiTheme="minorHAnsi" w:hAnsiTheme="minorHAnsi" w:cstheme="minorHAnsi"/>
          <w:szCs w:val="24"/>
        </w:rPr>
        <w:t xml:space="preserve">marketing of </w:t>
      </w:r>
      <w:r w:rsidR="008134F8" w:rsidRPr="00F07BB8">
        <w:rPr>
          <w:rFonts w:asciiTheme="minorHAnsi" w:hAnsiTheme="minorHAnsi" w:cstheme="minorHAnsi"/>
          <w:szCs w:val="24"/>
        </w:rPr>
        <w:t xml:space="preserve">breastmilk </w:t>
      </w:r>
      <w:r w:rsidR="00C91B66" w:rsidRPr="00F07BB8">
        <w:rPr>
          <w:rFonts w:asciiTheme="minorHAnsi" w:hAnsiTheme="minorHAnsi" w:cstheme="minorHAnsi"/>
          <w:szCs w:val="24"/>
        </w:rPr>
        <w:t>substitutes,</w:t>
      </w:r>
      <w:r w:rsidR="00404F28" w:rsidRPr="00F07BB8">
        <w:rPr>
          <w:rFonts w:asciiTheme="minorHAnsi" w:hAnsiTheme="minorHAnsi" w:cstheme="minorHAnsi"/>
          <w:szCs w:val="24"/>
        </w:rPr>
        <w:t xml:space="preserve"> and </w:t>
      </w:r>
      <w:r w:rsidR="00DD4D8D" w:rsidRPr="00F07BB8">
        <w:rPr>
          <w:rFonts w:asciiTheme="minorHAnsi" w:hAnsiTheme="minorHAnsi" w:cstheme="minorHAnsi"/>
          <w:szCs w:val="24"/>
        </w:rPr>
        <w:t xml:space="preserve">related </w:t>
      </w:r>
      <w:r w:rsidR="00404F28" w:rsidRPr="00F07BB8">
        <w:rPr>
          <w:rFonts w:asciiTheme="minorHAnsi" w:hAnsiTheme="minorHAnsi" w:cstheme="minorHAnsi"/>
          <w:szCs w:val="24"/>
        </w:rPr>
        <w:t>researc</w:t>
      </w:r>
      <w:r w:rsidR="00DD4D8D" w:rsidRPr="00F07BB8">
        <w:rPr>
          <w:rFonts w:asciiTheme="minorHAnsi" w:hAnsiTheme="minorHAnsi" w:cstheme="minorHAnsi"/>
          <w:szCs w:val="24"/>
        </w:rPr>
        <w:t>h.</w:t>
      </w:r>
    </w:p>
    <w:sectPr w:rsidR="009B3656" w:rsidRPr="00A02842" w:rsidSect="00AD7C1A">
      <w:headerReference w:type="default" r:id="rId11"/>
      <w:footerReference w:type="default" r:id="rId12"/>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B74F" w14:textId="77777777" w:rsidR="0011543E" w:rsidRDefault="0011543E" w:rsidP="000277C9">
      <w:pPr>
        <w:spacing w:after="0" w:line="240" w:lineRule="auto"/>
      </w:pPr>
      <w:r>
        <w:separator/>
      </w:r>
    </w:p>
  </w:endnote>
  <w:endnote w:type="continuationSeparator" w:id="0">
    <w:p w14:paraId="619CA25E" w14:textId="77777777" w:rsidR="0011543E" w:rsidRDefault="0011543E" w:rsidP="000277C9">
      <w:pPr>
        <w:spacing w:after="0" w:line="240" w:lineRule="auto"/>
      </w:pPr>
      <w:r>
        <w:continuationSeparator/>
      </w:r>
    </w:p>
  </w:endnote>
  <w:endnote w:type="continuationNotice" w:id="1">
    <w:p w14:paraId="1C15BD8A" w14:textId="77777777" w:rsidR="0011543E" w:rsidRDefault="001154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411" w14:textId="7C731378" w:rsidR="00901200" w:rsidRDefault="00E951AC">
    <w:pPr>
      <w:pStyle w:val="Footer"/>
      <w:jc w:val="right"/>
    </w:pPr>
    <w:sdt>
      <w:sdtPr>
        <w:id w:val="2016496491"/>
        <w:docPartObj>
          <w:docPartGallery w:val="Page Numbers (Bottom of Page)"/>
          <w:docPartUnique/>
        </w:docPartObj>
      </w:sdtPr>
      <w:sdtEndPr>
        <w:rPr>
          <w:noProof/>
        </w:rPr>
      </w:sdtEndPr>
      <w:sdtContent>
        <w:r w:rsidR="00901200">
          <w:fldChar w:fldCharType="begin"/>
        </w:r>
        <w:r w:rsidR="00901200">
          <w:instrText xml:space="preserve"> PAGE   \* MERGEFORMAT </w:instrText>
        </w:r>
        <w:r w:rsidR="00901200">
          <w:fldChar w:fldCharType="separate"/>
        </w:r>
        <w:r w:rsidR="00901200">
          <w:rPr>
            <w:noProof/>
          </w:rPr>
          <w:t>2</w:t>
        </w:r>
        <w:r w:rsidR="00901200">
          <w:rPr>
            <w:noProof/>
          </w:rPr>
          <w:fldChar w:fldCharType="end"/>
        </w:r>
      </w:sdtContent>
    </w:sdt>
  </w:p>
  <w:p w14:paraId="1DFE19E9" w14:textId="5A45A9D4" w:rsidR="0025676E" w:rsidRDefault="00901200">
    <w:pPr>
      <w:pStyle w:val="Footer"/>
    </w:pPr>
    <w:r>
      <w:t xml:space="preserve">Review of MAIF Agreement </w:t>
    </w:r>
    <w:r w:rsidR="008A5247">
      <w:t xml:space="preserve">– Terms of Reference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AB9B8" w14:textId="77777777" w:rsidR="0011543E" w:rsidRDefault="0011543E" w:rsidP="000277C9">
      <w:pPr>
        <w:spacing w:after="0" w:line="240" w:lineRule="auto"/>
      </w:pPr>
      <w:r>
        <w:separator/>
      </w:r>
    </w:p>
  </w:footnote>
  <w:footnote w:type="continuationSeparator" w:id="0">
    <w:p w14:paraId="08E6CC97" w14:textId="77777777" w:rsidR="0011543E" w:rsidRDefault="0011543E" w:rsidP="000277C9">
      <w:pPr>
        <w:spacing w:after="0" w:line="240" w:lineRule="auto"/>
      </w:pPr>
      <w:r>
        <w:continuationSeparator/>
      </w:r>
    </w:p>
  </w:footnote>
  <w:footnote w:type="continuationNotice" w:id="1">
    <w:p w14:paraId="4C39130A" w14:textId="77777777" w:rsidR="0011543E" w:rsidRDefault="0011543E">
      <w:pPr>
        <w:spacing w:after="0" w:line="240" w:lineRule="auto"/>
      </w:pPr>
    </w:p>
  </w:footnote>
  <w:footnote w:id="2">
    <w:p w14:paraId="485FB6C1" w14:textId="77777777" w:rsidR="001A7D52" w:rsidRDefault="001A7D52" w:rsidP="001A7D52">
      <w:pPr>
        <w:pStyle w:val="FootnoteText"/>
      </w:pPr>
      <w:r>
        <w:rPr>
          <w:rStyle w:val="FootnoteReference"/>
        </w:rPr>
        <w:footnoteRef/>
      </w:r>
      <w:r>
        <w:t xml:space="preserve"> World Health Organization 1981, International Code of Marketing of Breast-Milk Substitutes, Geneva.</w:t>
      </w:r>
    </w:p>
  </w:footnote>
  <w:footnote w:id="3">
    <w:p w14:paraId="520C2420" w14:textId="4D2A71E7" w:rsidR="00D036AA" w:rsidRDefault="00D036AA">
      <w:pPr>
        <w:pStyle w:val="FootnoteText"/>
      </w:pPr>
      <w:r>
        <w:rPr>
          <w:rStyle w:val="FootnoteReference"/>
        </w:rPr>
        <w:footnoteRef/>
      </w:r>
      <w:r>
        <w:t xml:space="preserve"> </w:t>
      </w:r>
      <w:hyperlink r:id="rId1" w:anchor=":~:text=The%20ACCC%20has%20decided%20to%20grant%20re-authorisation%20in,signatory%20manufacturers%20and%20importers%20directly%20to%20the%20public." w:history="1">
        <w:r w:rsidR="00A356D6">
          <w:rPr>
            <w:rStyle w:val="Hyperlink"/>
          </w:rPr>
          <w:t>Final Determination and Interim Authorisation Decision - 27.07.21 - PR - AA1000534 INC.pdf (accc.gov.au)</w:t>
        </w:r>
      </w:hyperlink>
      <w:r w:rsidR="00A356D6" w:rsidDel="00FD0FA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3AF1" w14:textId="01D131A5" w:rsidR="0025676E" w:rsidRDefault="00A7371E">
    <w:pPr>
      <w:pStyle w:val="Header"/>
    </w:pPr>
    <w:r>
      <w:rPr>
        <w:noProof/>
      </w:rPr>
      <w:drawing>
        <wp:inline distT="0" distB="0" distL="0" distR="0" wp14:anchorId="770A259D" wp14:editId="45122A40">
          <wp:extent cx="1940084" cy="355732"/>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0709" cy="368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547"/>
    <w:multiLevelType w:val="hybridMultilevel"/>
    <w:tmpl w:val="BE50AFE6"/>
    <w:lvl w:ilvl="0" w:tplc="0C09000F">
      <w:start w:val="10"/>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48273FE"/>
    <w:multiLevelType w:val="hybridMultilevel"/>
    <w:tmpl w:val="BB008888"/>
    <w:lvl w:ilvl="0" w:tplc="08169B5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A40599"/>
    <w:multiLevelType w:val="hybridMultilevel"/>
    <w:tmpl w:val="BDC834D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A3449A0"/>
    <w:multiLevelType w:val="multilevel"/>
    <w:tmpl w:val="7D640202"/>
    <w:lvl w:ilvl="0">
      <w:start w:val="2"/>
      <w:numFmt w:val="lowerLetter"/>
      <w:lvlText w:val="%1."/>
      <w:lvlJc w:val="left"/>
      <w:pPr>
        <w:tabs>
          <w:tab w:val="num" w:pos="4046"/>
        </w:tabs>
        <w:ind w:left="4046" w:hanging="360"/>
      </w:pPr>
    </w:lvl>
    <w:lvl w:ilvl="1" w:tentative="1">
      <w:start w:val="1"/>
      <w:numFmt w:val="lowerLetter"/>
      <w:lvlText w:val="%2."/>
      <w:lvlJc w:val="left"/>
      <w:pPr>
        <w:tabs>
          <w:tab w:val="num" w:pos="4766"/>
        </w:tabs>
        <w:ind w:left="4766" w:hanging="360"/>
      </w:pPr>
    </w:lvl>
    <w:lvl w:ilvl="2" w:tentative="1">
      <w:start w:val="1"/>
      <w:numFmt w:val="lowerLetter"/>
      <w:lvlText w:val="%3."/>
      <w:lvlJc w:val="left"/>
      <w:pPr>
        <w:tabs>
          <w:tab w:val="num" w:pos="5486"/>
        </w:tabs>
        <w:ind w:left="5486" w:hanging="360"/>
      </w:pPr>
    </w:lvl>
    <w:lvl w:ilvl="3" w:tentative="1">
      <w:start w:val="1"/>
      <w:numFmt w:val="lowerLetter"/>
      <w:lvlText w:val="%4."/>
      <w:lvlJc w:val="left"/>
      <w:pPr>
        <w:tabs>
          <w:tab w:val="num" w:pos="6206"/>
        </w:tabs>
        <w:ind w:left="6206" w:hanging="360"/>
      </w:pPr>
    </w:lvl>
    <w:lvl w:ilvl="4" w:tentative="1">
      <w:start w:val="1"/>
      <w:numFmt w:val="lowerLetter"/>
      <w:lvlText w:val="%5."/>
      <w:lvlJc w:val="left"/>
      <w:pPr>
        <w:tabs>
          <w:tab w:val="num" w:pos="6926"/>
        </w:tabs>
        <w:ind w:left="6926" w:hanging="360"/>
      </w:pPr>
    </w:lvl>
    <w:lvl w:ilvl="5" w:tentative="1">
      <w:start w:val="1"/>
      <w:numFmt w:val="lowerLetter"/>
      <w:lvlText w:val="%6."/>
      <w:lvlJc w:val="left"/>
      <w:pPr>
        <w:tabs>
          <w:tab w:val="num" w:pos="7646"/>
        </w:tabs>
        <w:ind w:left="7646" w:hanging="360"/>
      </w:pPr>
    </w:lvl>
    <w:lvl w:ilvl="6" w:tentative="1">
      <w:start w:val="1"/>
      <w:numFmt w:val="lowerLetter"/>
      <w:lvlText w:val="%7."/>
      <w:lvlJc w:val="left"/>
      <w:pPr>
        <w:tabs>
          <w:tab w:val="num" w:pos="8366"/>
        </w:tabs>
        <w:ind w:left="8366" w:hanging="360"/>
      </w:pPr>
    </w:lvl>
    <w:lvl w:ilvl="7" w:tentative="1">
      <w:start w:val="1"/>
      <w:numFmt w:val="lowerLetter"/>
      <w:lvlText w:val="%8."/>
      <w:lvlJc w:val="left"/>
      <w:pPr>
        <w:tabs>
          <w:tab w:val="num" w:pos="9086"/>
        </w:tabs>
        <w:ind w:left="9086" w:hanging="360"/>
      </w:pPr>
    </w:lvl>
    <w:lvl w:ilvl="8" w:tentative="1">
      <w:start w:val="1"/>
      <w:numFmt w:val="lowerLetter"/>
      <w:lvlText w:val="%9."/>
      <w:lvlJc w:val="left"/>
      <w:pPr>
        <w:tabs>
          <w:tab w:val="num" w:pos="9806"/>
        </w:tabs>
        <w:ind w:left="9806" w:hanging="360"/>
      </w:pPr>
    </w:lvl>
  </w:abstractNum>
  <w:abstractNum w:abstractNumId="4" w15:restartNumberingAfterBreak="0">
    <w:nsid w:val="2FE403B0"/>
    <w:multiLevelType w:val="hybridMultilevel"/>
    <w:tmpl w:val="3BA6D3DA"/>
    <w:lvl w:ilvl="0" w:tplc="14090019">
      <w:start w:val="1"/>
      <w:numFmt w:val="lowerLetter"/>
      <w:lvlText w:val="%1."/>
      <w:lvlJc w:val="left"/>
      <w:pPr>
        <w:ind w:left="360" w:hanging="360"/>
      </w:pPr>
      <w:rPr>
        <w:rFonts w:hint="default"/>
        <w:color w:val="auto"/>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8EB3E19"/>
    <w:multiLevelType w:val="multilevel"/>
    <w:tmpl w:val="07440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9AB02B4"/>
    <w:multiLevelType w:val="hybridMultilevel"/>
    <w:tmpl w:val="06E4AA7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A396E27"/>
    <w:multiLevelType w:val="multilevel"/>
    <w:tmpl w:val="368AD2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B6260BF"/>
    <w:multiLevelType w:val="hybridMultilevel"/>
    <w:tmpl w:val="64F0AAC6"/>
    <w:lvl w:ilvl="0" w:tplc="14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DB68F3"/>
    <w:multiLevelType w:val="hybridMultilevel"/>
    <w:tmpl w:val="0460558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81E73E1"/>
    <w:multiLevelType w:val="hybridMultilevel"/>
    <w:tmpl w:val="E48C5B3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60305F"/>
    <w:multiLevelType w:val="hybridMultilevel"/>
    <w:tmpl w:val="CFFEC97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B133876"/>
    <w:multiLevelType w:val="hybridMultilevel"/>
    <w:tmpl w:val="02560BE4"/>
    <w:lvl w:ilvl="0" w:tplc="B08C798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DC1973"/>
    <w:multiLevelType w:val="hybridMultilevel"/>
    <w:tmpl w:val="A31AB5D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6AF3366B"/>
    <w:multiLevelType w:val="hybridMultilevel"/>
    <w:tmpl w:val="B64E6C56"/>
    <w:lvl w:ilvl="0" w:tplc="1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0740D6"/>
    <w:multiLevelType w:val="hybridMultilevel"/>
    <w:tmpl w:val="47503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4"/>
  </w:num>
  <w:num w:numId="5">
    <w:abstractNumId w:val="1"/>
  </w:num>
  <w:num w:numId="6">
    <w:abstractNumId w:val="12"/>
  </w:num>
  <w:num w:numId="7">
    <w:abstractNumId w:val="6"/>
  </w:num>
  <w:num w:numId="8">
    <w:abstractNumId w:val="11"/>
  </w:num>
  <w:num w:numId="9">
    <w:abstractNumId w:val="0"/>
  </w:num>
  <w:num w:numId="10">
    <w:abstractNumId w:val="15"/>
  </w:num>
  <w:num w:numId="11">
    <w:abstractNumId w:val="10"/>
  </w:num>
  <w:num w:numId="12">
    <w:abstractNumId w:val="5"/>
  </w:num>
  <w:num w:numId="13">
    <w:abstractNumId w:val="3"/>
  </w:num>
  <w:num w:numId="14">
    <w:abstractNumId w:val="7"/>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F4A"/>
    <w:rsid w:val="000172CA"/>
    <w:rsid w:val="000277C9"/>
    <w:rsid w:val="000442D6"/>
    <w:rsid w:val="00045472"/>
    <w:rsid w:val="000704ED"/>
    <w:rsid w:val="000748AC"/>
    <w:rsid w:val="0007638E"/>
    <w:rsid w:val="00082D7E"/>
    <w:rsid w:val="00083167"/>
    <w:rsid w:val="00087CFF"/>
    <w:rsid w:val="00090A1E"/>
    <w:rsid w:val="000930E7"/>
    <w:rsid w:val="000A5C98"/>
    <w:rsid w:val="000B57B1"/>
    <w:rsid w:val="000C051D"/>
    <w:rsid w:val="000C2D53"/>
    <w:rsid w:val="000C4E3A"/>
    <w:rsid w:val="000D231E"/>
    <w:rsid w:val="000D5A73"/>
    <w:rsid w:val="000E08B6"/>
    <w:rsid w:val="000F05C8"/>
    <w:rsid w:val="000F2DD3"/>
    <w:rsid w:val="000F4724"/>
    <w:rsid w:val="000F7F98"/>
    <w:rsid w:val="00103B26"/>
    <w:rsid w:val="001140B2"/>
    <w:rsid w:val="0011543E"/>
    <w:rsid w:val="00116961"/>
    <w:rsid w:val="00136407"/>
    <w:rsid w:val="00147F92"/>
    <w:rsid w:val="0015428F"/>
    <w:rsid w:val="00157E23"/>
    <w:rsid w:val="00160C08"/>
    <w:rsid w:val="001614F1"/>
    <w:rsid w:val="00161BDA"/>
    <w:rsid w:val="0016439A"/>
    <w:rsid w:val="001748D6"/>
    <w:rsid w:val="00176666"/>
    <w:rsid w:val="001809E9"/>
    <w:rsid w:val="00180DC8"/>
    <w:rsid w:val="00183B48"/>
    <w:rsid w:val="001911E7"/>
    <w:rsid w:val="00193B1B"/>
    <w:rsid w:val="00197E98"/>
    <w:rsid w:val="001A75FF"/>
    <w:rsid w:val="001A7D52"/>
    <w:rsid w:val="001B15F6"/>
    <w:rsid w:val="001B64C9"/>
    <w:rsid w:val="001B6CFF"/>
    <w:rsid w:val="001B7692"/>
    <w:rsid w:val="001B7F4A"/>
    <w:rsid w:val="001C00B4"/>
    <w:rsid w:val="001D6C35"/>
    <w:rsid w:val="001D70B2"/>
    <w:rsid w:val="001D7B8E"/>
    <w:rsid w:val="001E0BF0"/>
    <w:rsid w:val="001E7313"/>
    <w:rsid w:val="001E7656"/>
    <w:rsid w:val="00204F3B"/>
    <w:rsid w:val="00213F6B"/>
    <w:rsid w:val="00216E5E"/>
    <w:rsid w:val="002379DE"/>
    <w:rsid w:val="00242449"/>
    <w:rsid w:val="00242FC6"/>
    <w:rsid w:val="002474A9"/>
    <w:rsid w:val="00247AFC"/>
    <w:rsid w:val="0025676E"/>
    <w:rsid w:val="002574E1"/>
    <w:rsid w:val="00257CC1"/>
    <w:rsid w:val="00263E88"/>
    <w:rsid w:val="00273027"/>
    <w:rsid w:val="0028116B"/>
    <w:rsid w:val="00282539"/>
    <w:rsid w:val="0028542C"/>
    <w:rsid w:val="002A0C13"/>
    <w:rsid w:val="002A3165"/>
    <w:rsid w:val="002B0F74"/>
    <w:rsid w:val="002B0FBF"/>
    <w:rsid w:val="002B1D8A"/>
    <w:rsid w:val="002C3932"/>
    <w:rsid w:val="002C4348"/>
    <w:rsid w:val="002D0768"/>
    <w:rsid w:val="002E643D"/>
    <w:rsid w:val="002E7F5A"/>
    <w:rsid w:val="002F02B5"/>
    <w:rsid w:val="002F2773"/>
    <w:rsid w:val="00303623"/>
    <w:rsid w:val="00303CF8"/>
    <w:rsid w:val="003131CB"/>
    <w:rsid w:val="00326E7F"/>
    <w:rsid w:val="00332B49"/>
    <w:rsid w:val="0033446D"/>
    <w:rsid w:val="00343DF9"/>
    <w:rsid w:val="00360439"/>
    <w:rsid w:val="00360B9A"/>
    <w:rsid w:val="00361A1C"/>
    <w:rsid w:val="00371241"/>
    <w:rsid w:val="0037536B"/>
    <w:rsid w:val="00376677"/>
    <w:rsid w:val="0037679A"/>
    <w:rsid w:val="00380528"/>
    <w:rsid w:val="00385359"/>
    <w:rsid w:val="00391486"/>
    <w:rsid w:val="00391742"/>
    <w:rsid w:val="003A2216"/>
    <w:rsid w:val="003A547C"/>
    <w:rsid w:val="003A5F4A"/>
    <w:rsid w:val="003B27FF"/>
    <w:rsid w:val="003B5E74"/>
    <w:rsid w:val="003C1F22"/>
    <w:rsid w:val="003C2FEF"/>
    <w:rsid w:val="003C60A0"/>
    <w:rsid w:val="003C7106"/>
    <w:rsid w:val="003D1887"/>
    <w:rsid w:val="003D55C0"/>
    <w:rsid w:val="003E0663"/>
    <w:rsid w:val="003E16BB"/>
    <w:rsid w:val="003E6B43"/>
    <w:rsid w:val="003F4AD4"/>
    <w:rsid w:val="003F5963"/>
    <w:rsid w:val="003F7504"/>
    <w:rsid w:val="00400672"/>
    <w:rsid w:val="00404F28"/>
    <w:rsid w:val="0040546E"/>
    <w:rsid w:val="0041000D"/>
    <w:rsid w:val="00415DCD"/>
    <w:rsid w:val="00417180"/>
    <w:rsid w:val="00427FA6"/>
    <w:rsid w:val="004310A0"/>
    <w:rsid w:val="004313DD"/>
    <w:rsid w:val="00431AB4"/>
    <w:rsid w:val="00442A74"/>
    <w:rsid w:val="0045487B"/>
    <w:rsid w:val="00460F7E"/>
    <w:rsid w:val="00460FCA"/>
    <w:rsid w:val="00463E6D"/>
    <w:rsid w:val="00467288"/>
    <w:rsid w:val="00473E62"/>
    <w:rsid w:val="00486900"/>
    <w:rsid w:val="004A129A"/>
    <w:rsid w:val="004A36A9"/>
    <w:rsid w:val="004B0CEE"/>
    <w:rsid w:val="004C2C5C"/>
    <w:rsid w:val="004C56F1"/>
    <w:rsid w:val="004C645A"/>
    <w:rsid w:val="004C72C4"/>
    <w:rsid w:val="004C781F"/>
    <w:rsid w:val="004D48C4"/>
    <w:rsid w:val="004D6415"/>
    <w:rsid w:val="004D6661"/>
    <w:rsid w:val="004D6B80"/>
    <w:rsid w:val="004D77D8"/>
    <w:rsid w:val="00501BDD"/>
    <w:rsid w:val="00511742"/>
    <w:rsid w:val="00517D39"/>
    <w:rsid w:val="00520BA4"/>
    <w:rsid w:val="0052104B"/>
    <w:rsid w:val="005218EA"/>
    <w:rsid w:val="00525FD0"/>
    <w:rsid w:val="0053022F"/>
    <w:rsid w:val="00532960"/>
    <w:rsid w:val="00533A0E"/>
    <w:rsid w:val="005459C2"/>
    <w:rsid w:val="00550B82"/>
    <w:rsid w:val="0055380F"/>
    <w:rsid w:val="0056077E"/>
    <w:rsid w:val="00560CFD"/>
    <w:rsid w:val="00563412"/>
    <w:rsid w:val="0057116A"/>
    <w:rsid w:val="005821C4"/>
    <w:rsid w:val="00583636"/>
    <w:rsid w:val="0058664D"/>
    <w:rsid w:val="00587463"/>
    <w:rsid w:val="00596FFE"/>
    <w:rsid w:val="00597E2B"/>
    <w:rsid w:val="005A24D8"/>
    <w:rsid w:val="005A4718"/>
    <w:rsid w:val="005A6097"/>
    <w:rsid w:val="005A66FD"/>
    <w:rsid w:val="005B34FB"/>
    <w:rsid w:val="005B77B6"/>
    <w:rsid w:val="005C0D44"/>
    <w:rsid w:val="005C0DF2"/>
    <w:rsid w:val="005C4D00"/>
    <w:rsid w:val="005C631E"/>
    <w:rsid w:val="005E56F9"/>
    <w:rsid w:val="005F1AEF"/>
    <w:rsid w:val="005F675E"/>
    <w:rsid w:val="005F7DC9"/>
    <w:rsid w:val="00601F27"/>
    <w:rsid w:val="006149A5"/>
    <w:rsid w:val="00620F60"/>
    <w:rsid w:val="00622E59"/>
    <w:rsid w:val="00627E8F"/>
    <w:rsid w:val="0063042A"/>
    <w:rsid w:val="006312FC"/>
    <w:rsid w:val="00635A6A"/>
    <w:rsid w:val="0064115B"/>
    <w:rsid w:val="0065311F"/>
    <w:rsid w:val="00654F84"/>
    <w:rsid w:val="0065616A"/>
    <w:rsid w:val="00662988"/>
    <w:rsid w:val="00665AE9"/>
    <w:rsid w:val="00672717"/>
    <w:rsid w:val="00680A1F"/>
    <w:rsid w:val="00680BB4"/>
    <w:rsid w:val="00681EAA"/>
    <w:rsid w:val="00684E78"/>
    <w:rsid w:val="00696101"/>
    <w:rsid w:val="00697670"/>
    <w:rsid w:val="006A1BB8"/>
    <w:rsid w:val="006A26F7"/>
    <w:rsid w:val="006B00C1"/>
    <w:rsid w:val="006B2657"/>
    <w:rsid w:val="006B757A"/>
    <w:rsid w:val="006C07BF"/>
    <w:rsid w:val="006C5CFE"/>
    <w:rsid w:val="006C7A49"/>
    <w:rsid w:val="006D11EE"/>
    <w:rsid w:val="006D1BD0"/>
    <w:rsid w:val="006D21C9"/>
    <w:rsid w:val="006D22AB"/>
    <w:rsid w:val="006E5C01"/>
    <w:rsid w:val="006E7A2C"/>
    <w:rsid w:val="00702298"/>
    <w:rsid w:val="00702BE1"/>
    <w:rsid w:val="00704CCA"/>
    <w:rsid w:val="007131C5"/>
    <w:rsid w:val="0071360A"/>
    <w:rsid w:val="0072170D"/>
    <w:rsid w:val="007219F9"/>
    <w:rsid w:val="00722276"/>
    <w:rsid w:val="007237B0"/>
    <w:rsid w:val="00724493"/>
    <w:rsid w:val="00732875"/>
    <w:rsid w:val="0073642E"/>
    <w:rsid w:val="0074341C"/>
    <w:rsid w:val="0074440E"/>
    <w:rsid w:val="0074619F"/>
    <w:rsid w:val="00750334"/>
    <w:rsid w:val="0075605F"/>
    <w:rsid w:val="0075630D"/>
    <w:rsid w:val="00756B2A"/>
    <w:rsid w:val="0075710F"/>
    <w:rsid w:val="00757802"/>
    <w:rsid w:val="007654EF"/>
    <w:rsid w:val="0076672D"/>
    <w:rsid w:val="00767E47"/>
    <w:rsid w:val="00771DAD"/>
    <w:rsid w:val="00772B3B"/>
    <w:rsid w:val="00772DA4"/>
    <w:rsid w:val="00773F95"/>
    <w:rsid w:val="0077753B"/>
    <w:rsid w:val="0078195B"/>
    <w:rsid w:val="00783DA0"/>
    <w:rsid w:val="007A34B7"/>
    <w:rsid w:val="007A547E"/>
    <w:rsid w:val="007A5BB2"/>
    <w:rsid w:val="007B0ECE"/>
    <w:rsid w:val="007B218E"/>
    <w:rsid w:val="007B60D1"/>
    <w:rsid w:val="007C013B"/>
    <w:rsid w:val="007D0155"/>
    <w:rsid w:val="007D2C4B"/>
    <w:rsid w:val="007E0282"/>
    <w:rsid w:val="007F5F10"/>
    <w:rsid w:val="007F74B0"/>
    <w:rsid w:val="008005AB"/>
    <w:rsid w:val="008032AB"/>
    <w:rsid w:val="008134F8"/>
    <w:rsid w:val="00815A28"/>
    <w:rsid w:val="00816E06"/>
    <w:rsid w:val="00817BF7"/>
    <w:rsid w:val="008202A1"/>
    <w:rsid w:val="008231B9"/>
    <w:rsid w:val="008254E6"/>
    <w:rsid w:val="00857BC3"/>
    <w:rsid w:val="00863AB5"/>
    <w:rsid w:val="008653A7"/>
    <w:rsid w:val="008660BA"/>
    <w:rsid w:val="00883280"/>
    <w:rsid w:val="00884447"/>
    <w:rsid w:val="00886109"/>
    <w:rsid w:val="008A5247"/>
    <w:rsid w:val="008B49B1"/>
    <w:rsid w:val="008C280A"/>
    <w:rsid w:val="008C7AF8"/>
    <w:rsid w:val="008D018E"/>
    <w:rsid w:val="008D6E35"/>
    <w:rsid w:val="008E2632"/>
    <w:rsid w:val="00901200"/>
    <w:rsid w:val="00905A09"/>
    <w:rsid w:val="0090671D"/>
    <w:rsid w:val="00907B47"/>
    <w:rsid w:val="00913BB8"/>
    <w:rsid w:val="00914E0F"/>
    <w:rsid w:val="009152E5"/>
    <w:rsid w:val="00917AE9"/>
    <w:rsid w:val="00927741"/>
    <w:rsid w:val="00930BB8"/>
    <w:rsid w:val="00933968"/>
    <w:rsid w:val="0094715E"/>
    <w:rsid w:val="00950451"/>
    <w:rsid w:val="00956E72"/>
    <w:rsid w:val="00962CBE"/>
    <w:rsid w:val="00963E90"/>
    <w:rsid w:val="00966020"/>
    <w:rsid w:val="00966E31"/>
    <w:rsid w:val="0096763F"/>
    <w:rsid w:val="00972217"/>
    <w:rsid w:val="009914E6"/>
    <w:rsid w:val="00997143"/>
    <w:rsid w:val="009A30D1"/>
    <w:rsid w:val="009B19E7"/>
    <w:rsid w:val="009B1D66"/>
    <w:rsid w:val="009B3656"/>
    <w:rsid w:val="009B4D12"/>
    <w:rsid w:val="009B65DC"/>
    <w:rsid w:val="009C4EF8"/>
    <w:rsid w:val="009D2F2E"/>
    <w:rsid w:val="009E3D3A"/>
    <w:rsid w:val="00A01213"/>
    <w:rsid w:val="00A02842"/>
    <w:rsid w:val="00A04C8C"/>
    <w:rsid w:val="00A05494"/>
    <w:rsid w:val="00A22BF3"/>
    <w:rsid w:val="00A231F4"/>
    <w:rsid w:val="00A31180"/>
    <w:rsid w:val="00A32027"/>
    <w:rsid w:val="00A34F21"/>
    <w:rsid w:val="00A356D6"/>
    <w:rsid w:val="00A35EC1"/>
    <w:rsid w:val="00A366EF"/>
    <w:rsid w:val="00A41377"/>
    <w:rsid w:val="00A4727E"/>
    <w:rsid w:val="00A56D1C"/>
    <w:rsid w:val="00A63DAE"/>
    <w:rsid w:val="00A72C1A"/>
    <w:rsid w:val="00A7371E"/>
    <w:rsid w:val="00A743FB"/>
    <w:rsid w:val="00A77BA6"/>
    <w:rsid w:val="00A81750"/>
    <w:rsid w:val="00A8465F"/>
    <w:rsid w:val="00A84E4D"/>
    <w:rsid w:val="00A87852"/>
    <w:rsid w:val="00A941EB"/>
    <w:rsid w:val="00AA330C"/>
    <w:rsid w:val="00AB5BF8"/>
    <w:rsid w:val="00AC0D34"/>
    <w:rsid w:val="00AC6382"/>
    <w:rsid w:val="00AC6565"/>
    <w:rsid w:val="00AC7B45"/>
    <w:rsid w:val="00AD0559"/>
    <w:rsid w:val="00AD4DBC"/>
    <w:rsid w:val="00AD4EB7"/>
    <w:rsid w:val="00AD7C1A"/>
    <w:rsid w:val="00AE1591"/>
    <w:rsid w:val="00AE2186"/>
    <w:rsid w:val="00AE6C67"/>
    <w:rsid w:val="00AF0F40"/>
    <w:rsid w:val="00AF48EC"/>
    <w:rsid w:val="00AF7112"/>
    <w:rsid w:val="00B034E0"/>
    <w:rsid w:val="00B03928"/>
    <w:rsid w:val="00B15A88"/>
    <w:rsid w:val="00B20BF1"/>
    <w:rsid w:val="00B21AB3"/>
    <w:rsid w:val="00B21F1F"/>
    <w:rsid w:val="00B23283"/>
    <w:rsid w:val="00B2557D"/>
    <w:rsid w:val="00B255D2"/>
    <w:rsid w:val="00B26EFE"/>
    <w:rsid w:val="00B37404"/>
    <w:rsid w:val="00B37879"/>
    <w:rsid w:val="00B42BD1"/>
    <w:rsid w:val="00B50F3A"/>
    <w:rsid w:val="00B53D21"/>
    <w:rsid w:val="00B61517"/>
    <w:rsid w:val="00B65781"/>
    <w:rsid w:val="00B72051"/>
    <w:rsid w:val="00B73806"/>
    <w:rsid w:val="00B7587C"/>
    <w:rsid w:val="00B811DE"/>
    <w:rsid w:val="00B824C7"/>
    <w:rsid w:val="00B8776D"/>
    <w:rsid w:val="00B90855"/>
    <w:rsid w:val="00B9087D"/>
    <w:rsid w:val="00B97CC1"/>
    <w:rsid w:val="00BA01D8"/>
    <w:rsid w:val="00BA0900"/>
    <w:rsid w:val="00BA0C69"/>
    <w:rsid w:val="00BA4CB0"/>
    <w:rsid w:val="00BA4EE6"/>
    <w:rsid w:val="00BB5145"/>
    <w:rsid w:val="00BC1CAE"/>
    <w:rsid w:val="00BC4A41"/>
    <w:rsid w:val="00BC6F22"/>
    <w:rsid w:val="00BE0C57"/>
    <w:rsid w:val="00BE157E"/>
    <w:rsid w:val="00C02377"/>
    <w:rsid w:val="00C06AFF"/>
    <w:rsid w:val="00C1118D"/>
    <w:rsid w:val="00C12443"/>
    <w:rsid w:val="00C16ADF"/>
    <w:rsid w:val="00C213D9"/>
    <w:rsid w:val="00C30FB6"/>
    <w:rsid w:val="00C32AF8"/>
    <w:rsid w:val="00C36DA3"/>
    <w:rsid w:val="00C41723"/>
    <w:rsid w:val="00C41B13"/>
    <w:rsid w:val="00C43751"/>
    <w:rsid w:val="00C44137"/>
    <w:rsid w:val="00C4679C"/>
    <w:rsid w:val="00C51513"/>
    <w:rsid w:val="00C602DF"/>
    <w:rsid w:val="00C6337D"/>
    <w:rsid w:val="00C67883"/>
    <w:rsid w:val="00C82018"/>
    <w:rsid w:val="00C82634"/>
    <w:rsid w:val="00C86025"/>
    <w:rsid w:val="00C91B66"/>
    <w:rsid w:val="00C92DC2"/>
    <w:rsid w:val="00C9572E"/>
    <w:rsid w:val="00CA3A0A"/>
    <w:rsid w:val="00CC0552"/>
    <w:rsid w:val="00CC2770"/>
    <w:rsid w:val="00CC3AD5"/>
    <w:rsid w:val="00CC7575"/>
    <w:rsid w:val="00CD2D7B"/>
    <w:rsid w:val="00CE0A77"/>
    <w:rsid w:val="00CE4995"/>
    <w:rsid w:val="00CE67FD"/>
    <w:rsid w:val="00CE7038"/>
    <w:rsid w:val="00CF3B5F"/>
    <w:rsid w:val="00D00AE3"/>
    <w:rsid w:val="00D036AA"/>
    <w:rsid w:val="00D159D7"/>
    <w:rsid w:val="00D203ED"/>
    <w:rsid w:val="00D20ACC"/>
    <w:rsid w:val="00D24245"/>
    <w:rsid w:val="00D2486E"/>
    <w:rsid w:val="00D44CB7"/>
    <w:rsid w:val="00D46E39"/>
    <w:rsid w:val="00D47E82"/>
    <w:rsid w:val="00D56668"/>
    <w:rsid w:val="00D57909"/>
    <w:rsid w:val="00D61DF2"/>
    <w:rsid w:val="00D65130"/>
    <w:rsid w:val="00D662A1"/>
    <w:rsid w:val="00D75741"/>
    <w:rsid w:val="00D8782B"/>
    <w:rsid w:val="00DA16D8"/>
    <w:rsid w:val="00DA2362"/>
    <w:rsid w:val="00DA2531"/>
    <w:rsid w:val="00DB0AB8"/>
    <w:rsid w:val="00DB6BC8"/>
    <w:rsid w:val="00DC043D"/>
    <w:rsid w:val="00DC2BEB"/>
    <w:rsid w:val="00DC4826"/>
    <w:rsid w:val="00DC645B"/>
    <w:rsid w:val="00DD4D8D"/>
    <w:rsid w:val="00DD5C7D"/>
    <w:rsid w:val="00DE3A24"/>
    <w:rsid w:val="00DE535A"/>
    <w:rsid w:val="00DE693A"/>
    <w:rsid w:val="00DE75E4"/>
    <w:rsid w:val="00DF5C98"/>
    <w:rsid w:val="00E03131"/>
    <w:rsid w:val="00E10915"/>
    <w:rsid w:val="00E10F32"/>
    <w:rsid w:val="00E11D2B"/>
    <w:rsid w:val="00E126B0"/>
    <w:rsid w:val="00E2229A"/>
    <w:rsid w:val="00E36C9E"/>
    <w:rsid w:val="00E421D6"/>
    <w:rsid w:val="00E43923"/>
    <w:rsid w:val="00E50C9F"/>
    <w:rsid w:val="00E541ED"/>
    <w:rsid w:val="00E559F0"/>
    <w:rsid w:val="00E60B65"/>
    <w:rsid w:val="00E63C45"/>
    <w:rsid w:val="00E667F6"/>
    <w:rsid w:val="00E67953"/>
    <w:rsid w:val="00E7638B"/>
    <w:rsid w:val="00E82C5B"/>
    <w:rsid w:val="00E849BD"/>
    <w:rsid w:val="00E920A4"/>
    <w:rsid w:val="00E92B53"/>
    <w:rsid w:val="00E951AC"/>
    <w:rsid w:val="00EB0EF8"/>
    <w:rsid w:val="00EB6663"/>
    <w:rsid w:val="00EB76D2"/>
    <w:rsid w:val="00EC1158"/>
    <w:rsid w:val="00EE013C"/>
    <w:rsid w:val="00EE3977"/>
    <w:rsid w:val="00EE4DB3"/>
    <w:rsid w:val="00EF2B9E"/>
    <w:rsid w:val="00EF3B4F"/>
    <w:rsid w:val="00F0129A"/>
    <w:rsid w:val="00F02E32"/>
    <w:rsid w:val="00F07A8C"/>
    <w:rsid w:val="00F07BB8"/>
    <w:rsid w:val="00F13220"/>
    <w:rsid w:val="00F21A3F"/>
    <w:rsid w:val="00F228CE"/>
    <w:rsid w:val="00F22963"/>
    <w:rsid w:val="00F23F76"/>
    <w:rsid w:val="00F27CD7"/>
    <w:rsid w:val="00F321CE"/>
    <w:rsid w:val="00F563F1"/>
    <w:rsid w:val="00F575CA"/>
    <w:rsid w:val="00F6660E"/>
    <w:rsid w:val="00F66907"/>
    <w:rsid w:val="00F74B79"/>
    <w:rsid w:val="00F801CB"/>
    <w:rsid w:val="00F837F8"/>
    <w:rsid w:val="00F8406C"/>
    <w:rsid w:val="00F91D38"/>
    <w:rsid w:val="00F958A4"/>
    <w:rsid w:val="00FA40E5"/>
    <w:rsid w:val="00FB7B11"/>
    <w:rsid w:val="00FC2883"/>
    <w:rsid w:val="00FD0FAD"/>
    <w:rsid w:val="00FF3C89"/>
    <w:rsid w:val="0A20F545"/>
    <w:rsid w:val="0E7C4259"/>
    <w:rsid w:val="10588ACC"/>
    <w:rsid w:val="11F542E8"/>
    <w:rsid w:val="20EA4BE8"/>
    <w:rsid w:val="2D29AD35"/>
    <w:rsid w:val="2F522B38"/>
    <w:rsid w:val="313B7DBC"/>
    <w:rsid w:val="330A6FA9"/>
    <w:rsid w:val="3FA4D3E2"/>
    <w:rsid w:val="3FCBAC1F"/>
    <w:rsid w:val="5025CBF8"/>
    <w:rsid w:val="5C24A7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D0A29B"/>
  <w15:chartTrackingRefBased/>
  <w15:docId w15:val="{236441CA-8A28-4502-8D4E-11CF1B2B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F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F4A"/>
    <w:pPr>
      <w:widowControl w:val="0"/>
      <w:snapToGrid w:val="0"/>
      <w:spacing w:after="0" w:line="240" w:lineRule="auto"/>
      <w:ind w:left="720"/>
      <w:contextualSpacing/>
    </w:pPr>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1B7F4A"/>
    <w:rPr>
      <w:sz w:val="16"/>
      <w:szCs w:val="16"/>
    </w:rPr>
  </w:style>
  <w:style w:type="paragraph" w:styleId="CommentText">
    <w:name w:val="annotation text"/>
    <w:basedOn w:val="Normal"/>
    <w:link w:val="CommentTextChar"/>
    <w:uiPriority w:val="99"/>
    <w:unhideWhenUsed/>
    <w:rsid w:val="001B7F4A"/>
    <w:pPr>
      <w:spacing w:line="240" w:lineRule="auto"/>
    </w:pPr>
    <w:rPr>
      <w:sz w:val="20"/>
      <w:szCs w:val="20"/>
    </w:rPr>
  </w:style>
  <w:style w:type="character" w:customStyle="1" w:styleId="CommentTextChar">
    <w:name w:val="Comment Text Char"/>
    <w:basedOn w:val="DefaultParagraphFont"/>
    <w:link w:val="CommentText"/>
    <w:uiPriority w:val="99"/>
    <w:rsid w:val="001B7F4A"/>
    <w:rPr>
      <w:sz w:val="20"/>
      <w:szCs w:val="20"/>
    </w:rPr>
  </w:style>
  <w:style w:type="paragraph" w:styleId="CommentSubject">
    <w:name w:val="annotation subject"/>
    <w:basedOn w:val="CommentText"/>
    <w:next w:val="CommentText"/>
    <w:link w:val="CommentSubjectChar"/>
    <w:uiPriority w:val="99"/>
    <w:semiHidden/>
    <w:unhideWhenUsed/>
    <w:rsid w:val="001B7F4A"/>
    <w:rPr>
      <w:b/>
      <w:bCs/>
    </w:rPr>
  </w:style>
  <w:style w:type="character" w:customStyle="1" w:styleId="CommentSubjectChar">
    <w:name w:val="Comment Subject Char"/>
    <w:basedOn w:val="CommentTextChar"/>
    <w:link w:val="CommentSubject"/>
    <w:uiPriority w:val="99"/>
    <w:semiHidden/>
    <w:rsid w:val="001B7F4A"/>
    <w:rPr>
      <w:b/>
      <w:bCs/>
      <w:sz w:val="20"/>
      <w:szCs w:val="20"/>
    </w:rPr>
  </w:style>
  <w:style w:type="paragraph" w:styleId="BalloonText">
    <w:name w:val="Balloon Text"/>
    <w:basedOn w:val="Normal"/>
    <w:link w:val="BalloonTextChar"/>
    <w:uiPriority w:val="99"/>
    <w:semiHidden/>
    <w:unhideWhenUsed/>
    <w:rsid w:val="001B7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F4A"/>
    <w:rPr>
      <w:rFonts w:ascii="Segoe UI" w:hAnsi="Segoe UI" w:cs="Segoe UI"/>
      <w:sz w:val="18"/>
      <w:szCs w:val="18"/>
    </w:rPr>
  </w:style>
  <w:style w:type="paragraph" w:styleId="FootnoteText">
    <w:name w:val="footnote text"/>
    <w:basedOn w:val="Normal"/>
    <w:link w:val="FootnoteTextChar"/>
    <w:uiPriority w:val="99"/>
    <w:semiHidden/>
    <w:unhideWhenUsed/>
    <w:rsid w:val="00027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7C9"/>
    <w:rPr>
      <w:sz w:val="20"/>
      <w:szCs w:val="20"/>
    </w:rPr>
  </w:style>
  <w:style w:type="character" w:styleId="FootnoteReference">
    <w:name w:val="footnote reference"/>
    <w:basedOn w:val="DefaultParagraphFont"/>
    <w:uiPriority w:val="99"/>
    <w:semiHidden/>
    <w:unhideWhenUsed/>
    <w:rsid w:val="000277C9"/>
    <w:rPr>
      <w:vertAlign w:val="superscript"/>
    </w:rPr>
  </w:style>
  <w:style w:type="character" w:styleId="Hyperlink">
    <w:name w:val="Hyperlink"/>
    <w:basedOn w:val="DefaultParagraphFont"/>
    <w:uiPriority w:val="99"/>
    <w:unhideWhenUsed/>
    <w:rsid w:val="004A36A9"/>
    <w:rPr>
      <w:color w:val="0000FF" w:themeColor="hyperlink"/>
      <w:u w:val="single"/>
    </w:rPr>
  </w:style>
  <w:style w:type="character" w:styleId="FollowedHyperlink">
    <w:name w:val="FollowedHyperlink"/>
    <w:basedOn w:val="DefaultParagraphFont"/>
    <w:uiPriority w:val="99"/>
    <w:semiHidden/>
    <w:unhideWhenUsed/>
    <w:rsid w:val="004C2C5C"/>
    <w:rPr>
      <w:color w:val="800080" w:themeColor="followedHyperlink"/>
      <w:u w:val="single"/>
    </w:rPr>
  </w:style>
  <w:style w:type="paragraph" w:styleId="Header">
    <w:name w:val="header"/>
    <w:basedOn w:val="Normal"/>
    <w:link w:val="HeaderChar"/>
    <w:uiPriority w:val="99"/>
    <w:unhideWhenUsed/>
    <w:rsid w:val="002567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76E"/>
  </w:style>
  <w:style w:type="paragraph" w:styleId="Footer">
    <w:name w:val="footer"/>
    <w:basedOn w:val="Normal"/>
    <w:link w:val="FooterChar"/>
    <w:uiPriority w:val="99"/>
    <w:unhideWhenUsed/>
    <w:rsid w:val="00256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76E"/>
  </w:style>
  <w:style w:type="character" w:customStyle="1" w:styleId="Heading1Char">
    <w:name w:val="Heading 1 Char"/>
    <w:basedOn w:val="DefaultParagraphFont"/>
    <w:link w:val="Heading1"/>
    <w:uiPriority w:val="9"/>
    <w:rsid w:val="00654F84"/>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D579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57909"/>
  </w:style>
  <w:style w:type="character" w:customStyle="1" w:styleId="eop">
    <w:name w:val="eop"/>
    <w:basedOn w:val="DefaultParagraphFont"/>
    <w:rsid w:val="00D57909"/>
  </w:style>
  <w:style w:type="paragraph" w:styleId="NormalWeb">
    <w:name w:val="Normal (Web)"/>
    <w:basedOn w:val="Normal"/>
    <w:uiPriority w:val="99"/>
    <w:unhideWhenUsed/>
    <w:rsid w:val="00816E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35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4213">
      <w:bodyDiv w:val="1"/>
      <w:marLeft w:val="0"/>
      <w:marRight w:val="0"/>
      <w:marTop w:val="0"/>
      <w:marBottom w:val="0"/>
      <w:divBdr>
        <w:top w:val="none" w:sz="0" w:space="0" w:color="auto"/>
        <w:left w:val="none" w:sz="0" w:space="0" w:color="auto"/>
        <w:bottom w:val="none" w:sz="0" w:space="0" w:color="auto"/>
        <w:right w:val="none" w:sz="0" w:space="0" w:color="auto"/>
      </w:divBdr>
    </w:div>
    <w:div w:id="17439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ccc.gov.au/system/files/public-registers/documents/Final%20Determination%20and%20Interim%20Authorisation%20Decision%20-%2027.07.21%20-%20PR%20-%20AA1000534%20IN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66aa01-0ab0-4f9f-8965-639376a97469">
      <Terms xmlns="http://schemas.microsoft.com/office/infopath/2007/PartnerControls"/>
    </lcf76f155ced4ddcb4097134ff3c332f>
    <TaxCatchAll xmlns="5407af2e-3f9a-4cec-a92d-e1072daaff0d"/>
    <Preview xmlns="2b66aa01-0ab0-4f9f-8965-639376a974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85934C1D747641BB41D14BD017123F" ma:contentTypeVersion="15" ma:contentTypeDescription="Create a new document." ma:contentTypeScope="" ma:versionID="b4e487330188ad0723f277c89746ac4f">
  <xsd:schema xmlns:xsd="http://www.w3.org/2001/XMLSchema" xmlns:xs="http://www.w3.org/2001/XMLSchema" xmlns:p="http://schemas.microsoft.com/office/2006/metadata/properties" xmlns:ns2="2b66aa01-0ab0-4f9f-8965-639376a97469" xmlns:ns3="5407af2e-3f9a-4cec-a92d-e1072daaff0d" targetNamespace="http://schemas.microsoft.com/office/2006/metadata/properties" ma:root="true" ma:fieldsID="b9ef3994488d1a6b8cdd16c4da88fa31" ns2:_="" ns3:_="">
    <xsd:import namespace="2b66aa01-0ab0-4f9f-8965-639376a97469"/>
    <xsd:import namespace="5407af2e-3f9a-4cec-a92d-e1072daaff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Preview"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aa01-0ab0-4f9f-8965-639376a97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Preview" ma:index="15" nillable="true" ma:displayName="Preview" ma:format="Thumbnail" ma:internalName="Preview">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07af2e-3f9a-4cec-a92d-e1072daaff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c5bc378-ef43-4c28-871c-088455ddca57}" ma:internalName="TaxCatchAll" ma:showField="CatchAllData" ma:web="5407af2e-3f9a-4cec-a92d-e1072daaff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97B4F-C42D-42D1-800A-A819F3128E1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407af2e-3f9a-4cec-a92d-e1072daaff0d"/>
    <ds:schemaRef ds:uri="2b66aa01-0ab0-4f9f-8965-639376a97469"/>
    <ds:schemaRef ds:uri="http://www.w3.org/XML/1998/namespace"/>
    <ds:schemaRef ds:uri="http://purl.org/dc/dcmitype/"/>
  </ds:schemaRefs>
</ds:datastoreItem>
</file>

<file path=customXml/itemProps2.xml><?xml version="1.0" encoding="utf-8"?>
<ds:datastoreItem xmlns:ds="http://schemas.openxmlformats.org/officeDocument/2006/customXml" ds:itemID="{0C1B8699-28B7-4DF1-A37B-2258F319F590}">
  <ds:schemaRefs>
    <ds:schemaRef ds:uri="http://schemas.microsoft.com/sharepoint/v3/contenttype/forms"/>
  </ds:schemaRefs>
</ds:datastoreItem>
</file>

<file path=customXml/itemProps3.xml><?xml version="1.0" encoding="utf-8"?>
<ds:datastoreItem xmlns:ds="http://schemas.openxmlformats.org/officeDocument/2006/customXml" ds:itemID="{00543D96-DACF-455E-80E0-7DD45B94A254}">
  <ds:schemaRefs>
    <ds:schemaRef ds:uri="http://schemas.openxmlformats.org/officeDocument/2006/bibliography"/>
  </ds:schemaRefs>
</ds:datastoreItem>
</file>

<file path=customXml/itemProps4.xml><?xml version="1.0" encoding="utf-8"?>
<ds:datastoreItem xmlns:ds="http://schemas.openxmlformats.org/officeDocument/2006/customXml" ds:itemID="{825BE733-D315-45F8-A0FC-B1287CB7A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aa01-0ab0-4f9f-8965-639376a97469"/>
    <ds:schemaRef ds:uri="5407af2e-3f9a-4cec-a92d-e1072daaf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4436</CharactersWithSpaces>
  <SharedDoc>false</SharedDoc>
  <HLinks>
    <vt:vector size="30" baseType="variant">
      <vt:variant>
        <vt:i4>5439579</vt:i4>
      </vt:variant>
      <vt:variant>
        <vt:i4>12</vt:i4>
      </vt:variant>
      <vt:variant>
        <vt:i4>0</vt:i4>
      </vt:variant>
      <vt:variant>
        <vt:i4>5</vt:i4>
      </vt:variant>
      <vt:variant>
        <vt:lpwstr>https://www.accc.gov.au/system/files/public-registers/documents/Final Determination and Interim Authorisation Decision - 27.07.21 - PR - AA1000534 INC.pdf</vt:lpwstr>
      </vt:variant>
      <vt:variant>
        <vt:lpwstr>:~:text=The%20ACCC%20has%20decided%20to%20grant%20re-authorisation%20in,signatory%20manufacturers%20and%20importers%20directly%20to%20the%20public.</vt:lpwstr>
      </vt:variant>
      <vt:variant>
        <vt:i4>7995488</vt:i4>
      </vt:variant>
      <vt:variant>
        <vt:i4>9</vt:i4>
      </vt:variant>
      <vt:variant>
        <vt:i4>0</vt:i4>
      </vt:variant>
      <vt:variant>
        <vt:i4>5</vt:i4>
      </vt:variant>
      <vt:variant>
        <vt:lpwstr>https://www1.health.gov.au/internet/main/publishing.nsf/Content/review-effective-infant-formula</vt:lpwstr>
      </vt:variant>
      <vt:variant>
        <vt:lpwstr/>
      </vt:variant>
      <vt:variant>
        <vt:i4>5898313</vt:i4>
      </vt:variant>
      <vt:variant>
        <vt:i4>6</vt:i4>
      </vt:variant>
      <vt:variant>
        <vt:i4>0</vt:i4>
      </vt:variant>
      <vt:variant>
        <vt:i4>5</vt:i4>
      </vt:variant>
      <vt:variant>
        <vt:lpwstr>https://www1.health.gov.au/internet/main/publishing.nsf/Content/1CA4794F9F834991CA257BF0001A8EBB/$File/Review of MAIF Agreement - Final Research Paper 120613.PDF</vt:lpwstr>
      </vt:variant>
      <vt:variant>
        <vt:lpwstr/>
      </vt:variant>
      <vt:variant>
        <vt:i4>3407992</vt:i4>
      </vt:variant>
      <vt:variant>
        <vt:i4>3</vt:i4>
      </vt:variant>
      <vt:variant>
        <vt:i4>0</vt:i4>
      </vt:variant>
      <vt:variant>
        <vt:i4>5</vt:i4>
      </vt:variant>
      <vt:variant>
        <vt:lpwstr>https://www1.health.gov.au/internet/main/publishing.nsf/Content/6BE89E3A30099193CA257BF0001EDAA9/$File/knowles.pdf</vt:lpwstr>
      </vt:variant>
      <vt:variant>
        <vt:lpwstr/>
      </vt:variant>
      <vt:variant>
        <vt:i4>5439579</vt:i4>
      </vt:variant>
      <vt:variant>
        <vt:i4>0</vt:i4>
      </vt:variant>
      <vt:variant>
        <vt:i4>0</vt:i4>
      </vt:variant>
      <vt:variant>
        <vt:i4>5</vt:i4>
      </vt:variant>
      <vt:variant>
        <vt:lpwstr>https://www.accc.gov.au/system/files/public-registers/documents/Final Determination and Interim Authorisation Decision - 27.07.21 - PR - AA1000534 INC.pdf</vt:lpwstr>
      </vt:variant>
      <vt:variant>
        <vt:lpwstr>:~:text=The%20ACCC%20has%20decided%20to%20grant%20re-authorisation%20in,signatory%20manufacturers%20and%20importers%20directly%20to%20the%20public.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Claire</dc:creator>
  <cp:keywords/>
  <dc:description/>
  <cp:lastModifiedBy>WHITE, Claire</cp:lastModifiedBy>
  <cp:revision>2</cp:revision>
  <cp:lastPrinted>2022-05-16T03:58:00Z</cp:lastPrinted>
  <dcterms:created xsi:type="dcterms:W3CDTF">2022-09-20T07:57:00Z</dcterms:created>
  <dcterms:modified xsi:type="dcterms:W3CDTF">2022-09-20T07:57:00Z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0x0101006C85934C1D747641BB41D14BD017123F</vt:lpwstr>
  </property>
  <property fmtid="{D5CDD505-2E9C-101B-9397-08002B2CF9AE}" pid="3" name="MediaServiceImageTags">
    <vt:lpwstr/>
  </property>
</Properties>
</file>