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D40F" w14:textId="77777777" w:rsidR="005D5CCE" w:rsidRPr="005D5CCE" w:rsidRDefault="009B40CF" w:rsidP="00886491">
      <w:pPr>
        <w:jc w:val="center"/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</w:pPr>
      <w:r w:rsidRPr="005D5CCE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Terms of Reference</w:t>
      </w:r>
    </w:p>
    <w:p w14:paraId="71A619FD" w14:textId="017BC398" w:rsidR="005D5CCE" w:rsidRPr="005D5CCE" w:rsidRDefault="00D1587E" w:rsidP="005D5CCE">
      <w:pPr>
        <w:jc w:val="center"/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</w:pPr>
      <w:r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 xml:space="preserve">RESIDENTIAL AGED CARE </w:t>
      </w:r>
      <w:r w:rsidR="00910129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FUNDING REFORM WORKING GROUP</w:t>
      </w:r>
    </w:p>
    <w:p w14:paraId="0C3FF740" w14:textId="77777777" w:rsidR="005D5CCE" w:rsidRPr="005D5CCE" w:rsidRDefault="005D5CCE" w:rsidP="005D5CCE">
      <w:pPr>
        <w:pStyle w:val="ListParagraph"/>
        <w:ind w:left="0"/>
        <w:rPr>
          <w:rStyle w:val="BookTitle"/>
          <w:rFonts w:cs="Arial"/>
          <w:i w:val="0"/>
          <w:iCs w:val="0"/>
          <w:caps/>
          <w:smallCaps w:val="0"/>
          <w:spacing w:val="0"/>
          <w:sz w:val="24"/>
          <w:szCs w:val="24"/>
        </w:rPr>
      </w:pPr>
    </w:p>
    <w:p w14:paraId="0CFCFAF1" w14:textId="77777777" w:rsidR="009B40CF" w:rsidRPr="00493C9B" w:rsidRDefault="009B40CF" w:rsidP="00711F39">
      <w:pPr>
        <w:pStyle w:val="ListParagraph"/>
        <w:numPr>
          <w:ilvl w:val="0"/>
          <w:numId w:val="6"/>
        </w:numPr>
        <w:ind w:left="0" w:firstLine="0"/>
        <w:rPr>
          <w:rStyle w:val="BookTitle"/>
          <w:rFonts w:cs="Arial"/>
          <w:i w:val="0"/>
          <w:iCs w:val="0"/>
          <w:caps/>
          <w:smallCaps w:val="0"/>
          <w:spacing w:val="0"/>
          <w:sz w:val="24"/>
          <w:szCs w:val="24"/>
        </w:rPr>
      </w:pPr>
      <w:r w:rsidRPr="00493C9B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Purpose</w:t>
      </w:r>
    </w:p>
    <w:p w14:paraId="603394DD" w14:textId="727FE234" w:rsidR="00B505C5" w:rsidRDefault="009B40CF" w:rsidP="00711F39">
      <w:pPr>
        <w:pStyle w:val="MinuteParagraph"/>
        <w:numPr>
          <w:ilvl w:val="0"/>
          <w:numId w:val="0"/>
        </w:numPr>
        <w:spacing w:after="120"/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</w:pPr>
      <w:r w:rsidRPr="00C6136C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The purpose of the </w:t>
      </w:r>
      <w:r w:rsidR="00D1587E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Residential Aged Care </w:t>
      </w:r>
      <w:r w:rsidR="00910129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Funding Reform Working Group (Working</w:t>
      </w:r>
      <w:r w:rsidR="00D1587E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 </w:t>
      </w:r>
      <w:r w:rsidR="00910129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Group)</w:t>
      </w:r>
      <w:r w:rsidRPr="00C6136C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is to provide</w:t>
      </w:r>
      <w:r w:rsidR="001D0D54" w:rsidRPr="00C6136C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</w:t>
      </w:r>
      <w:r w:rsidR="00D54ECC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advice</w:t>
      </w:r>
      <w:r w:rsidR="00B505C5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</w:t>
      </w:r>
      <w:r w:rsidR="003364AD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to the Department of Health</w:t>
      </w:r>
      <w:r w:rsidR="009109C8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and Aged Care the Department)</w:t>
      </w:r>
      <w:r w:rsidR="003364AD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</w:t>
      </w:r>
      <w:r w:rsidR="00B505C5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in relation </w:t>
      </w:r>
      <w:r w:rsidR="00763D19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to</w:t>
      </w:r>
      <w:r w:rsidR="006249FF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</w:t>
      </w:r>
      <w:r w:rsidR="00033F32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residential aged care funding reform activities</w:t>
      </w:r>
      <w:r w:rsidR="00E35533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.</w:t>
      </w:r>
    </w:p>
    <w:p w14:paraId="35E2CDA9" w14:textId="77777777" w:rsidR="00E12A13" w:rsidRPr="00B505C5" w:rsidRDefault="007559C9" w:rsidP="00711F39">
      <w:pPr>
        <w:pStyle w:val="ListParagraph"/>
        <w:numPr>
          <w:ilvl w:val="0"/>
          <w:numId w:val="6"/>
        </w:numPr>
        <w:spacing w:before="200" w:line="240" w:lineRule="auto"/>
        <w:ind w:left="709" w:hanging="709"/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</w:pPr>
      <w:r w:rsidRPr="00B505C5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 xml:space="preserve">ROLE AND </w:t>
      </w:r>
      <w:r w:rsidR="008469B0" w:rsidRPr="00B505C5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FUNCTION</w:t>
      </w:r>
    </w:p>
    <w:p w14:paraId="6DA4C6BC" w14:textId="706E340A" w:rsidR="00E9673C" w:rsidRPr="00E9673C" w:rsidRDefault="00637B58" w:rsidP="08AE724B">
      <w:pPr>
        <w:pStyle w:val="MinuteParagraph"/>
        <w:numPr>
          <w:ilvl w:val="0"/>
          <w:numId w:val="0"/>
        </w:numPr>
        <w:spacing w:after="120"/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sz w:val="22"/>
          <w:szCs w:val="22"/>
          <w:lang w:eastAsia="en-US"/>
        </w:rPr>
      </w:pPr>
      <w:r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The </w:t>
      </w:r>
      <w:r w:rsidR="00C56F42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Working Group</w:t>
      </w:r>
      <w:r w:rsidR="0023250E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 </w:t>
      </w:r>
      <w:r w:rsidR="00B31A59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is</w:t>
      </w:r>
      <w:r w:rsidR="00642D07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 an advisory body and</w:t>
      </w:r>
      <w:r w:rsidR="00BB612D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 </w:t>
      </w:r>
      <w:r w:rsidR="00B31A59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will </w:t>
      </w:r>
      <w:r w:rsidR="00BB612D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provide advice to the</w:t>
      </w:r>
      <w:r w:rsidR="00B505C5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 Department </w:t>
      </w:r>
      <w:r w:rsidR="009109C8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o</w:t>
      </w:r>
      <w:r w:rsidR="002714E0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n</w:t>
      </w:r>
      <w:r w:rsidR="00DD598E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 issues relating to the </w:t>
      </w:r>
      <w:r w:rsidR="004A6A98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proposed </w:t>
      </w:r>
      <w:r w:rsidR="00DD598E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reform of the residential aged care funding model and system. This will include issues relating to the Australian National Aged Care Classification (AN-ACC</w:t>
      </w:r>
      <w:r w:rsidR="009109C8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) funding model</w:t>
      </w:r>
      <w:r w:rsidR="00DD598E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, and</w:t>
      </w:r>
      <w:r w:rsidR="00D87448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 </w:t>
      </w:r>
      <w:r w:rsidR="009109C8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policy work and </w:t>
      </w:r>
      <w:r w:rsidR="00D87448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activities associated with </w:t>
      </w:r>
      <w:r w:rsidR="009109C8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implementing the new mandatory requirements for care minutes and</w:t>
      </w:r>
      <w:r w:rsidR="3AAEFC7A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 the</w:t>
      </w:r>
      <w:r w:rsidR="009109C8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 xml:space="preserve"> 24/7</w:t>
      </w:r>
      <w:r w:rsidR="00F835D9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 </w:t>
      </w:r>
      <w:r w:rsidR="009109C8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registered nurse requirement</w:t>
      </w:r>
      <w:r w:rsidR="00786575" w:rsidRPr="08AE724B">
        <w:rPr>
          <w:rStyle w:val="BookTitle"/>
          <w:rFonts w:ascii="Arial" w:eastAsiaTheme="minorEastAsia" w:hAnsi="Arial" w:cstheme="minorBidi"/>
          <w:i w:val="0"/>
          <w:iCs w:val="0"/>
          <w:smallCaps w:val="0"/>
          <w:spacing w:val="0"/>
          <w:lang w:eastAsia="en-US"/>
        </w:rPr>
        <w:t>.</w:t>
      </w:r>
    </w:p>
    <w:p w14:paraId="65690B83" w14:textId="3EC7C880" w:rsidR="00756D9C" w:rsidRPr="00E52080" w:rsidRDefault="00756D9C" w:rsidP="00711F39">
      <w:pPr>
        <w:pStyle w:val="MinuteParagraph"/>
        <w:numPr>
          <w:ilvl w:val="0"/>
          <w:numId w:val="0"/>
        </w:numPr>
        <w:spacing w:after="120"/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</w:pPr>
      <w:r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The </w:t>
      </w:r>
      <w:r w:rsidR="00C56F42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Working Group</w:t>
      </w:r>
      <w:r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will not act as a </w:t>
      </w:r>
      <w:proofErr w:type="gramStart"/>
      <w:r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decision making</w:t>
      </w:r>
      <w:proofErr w:type="gramEnd"/>
      <w:r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body.</w:t>
      </w:r>
    </w:p>
    <w:p w14:paraId="09EB8C1E" w14:textId="7881BCD1" w:rsidR="00DA3CD0" w:rsidRDefault="00DA3CD0" w:rsidP="00711F39">
      <w:pPr>
        <w:pStyle w:val="MinuteParagraph"/>
        <w:numPr>
          <w:ilvl w:val="0"/>
          <w:numId w:val="0"/>
        </w:numPr>
        <w:spacing w:after="120"/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</w:pPr>
      <w:r w:rsidRPr="00BB612D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To support t</w:t>
      </w:r>
      <w:r w:rsidR="00637B58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hese functions, members of the </w:t>
      </w:r>
      <w:r w:rsidR="00C56F42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Working Group</w:t>
      </w:r>
      <w:r w:rsidR="00E52080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will </w:t>
      </w:r>
      <w:r w:rsidRPr="00BB612D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act in a collegiate and collaborative manner when debating and resolving issues and</w:t>
      </w:r>
      <w:r w:rsidR="00E52080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</w:t>
      </w:r>
      <w:r w:rsidR="003D5EF5" w:rsidRPr="00BB612D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r</w:t>
      </w:r>
      <w:r w:rsidRPr="00BB612D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espect the confidentiality of the </w:t>
      </w:r>
      <w:r w:rsidR="00C56F42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>Working Group’s</w:t>
      </w:r>
      <w:r w:rsidRPr="00BB612D">
        <w:rPr>
          <w:rStyle w:val="BookTitle"/>
          <w:rFonts w:ascii="Arial" w:eastAsiaTheme="minorHAnsi" w:hAnsi="Arial" w:cstheme="minorBidi"/>
          <w:i w:val="0"/>
          <w:iCs w:val="0"/>
          <w:smallCaps w:val="0"/>
          <w:spacing w:val="0"/>
          <w:szCs w:val="24"/>
          <w:lang w:eastAsia="en-US"/>
        </w:rPr>
        <w:t xml:space="preserve"> proceedings.</w:t>
      </w:r>
    </w:p>
    <w:p w14:paraId="2C6B011D" w14:textId="77777777" w:rsidR="00E12A13" w:rsidRPr="00493C9B" w:rsidRDefault="00E12A13" w:rsidP="00711F39">
      <w:pPr>
        <w:pStyle w:val="ListParagraph"/>
        <w:numPr>
          <w:ilvl w:val="0"/>
          <w:numId w:val="6"/>
        </w:numPr>
        <w:spacing w:before="200" w:line="240" w:lineRule="auto"/>
        <w:ind w:left="709" w:hanging="709"/>
        <w:rPr>
          <w:rStyle w:val="BookTitle"/>
          <w:rFonts w:cs="Arial"/>
          <w:i w:val="0"/>
          <w:iCs w:val="0"/>
          <w:caps/>
          <w:smallCaps w:val="0"/>
          <w:spacing w:val="0"/>
          <w:sz w:val="24"/>
          <w:szCs w:val="24"/>
        </w:rPr>
      </w:pPr>
      <w:r w:rsidRPr="00493C9B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Members</w:t>
      </w:r>
      <w:r w:rsidR="008469B0" w:rsidRPr="00493C9B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hip and QuOrum</w:t>
      </w:r>
    </w:p>
    <w:p w14:paraId="20168171" w14:textId="64E35C5D" w:rsidR="002D523F" w:rsidRDefault="0086062F" w:rsidP="00711F39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The </w:t>
      </w:r>
      <w:r w:rsidR="00C56F4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Working Group</w:t>
      </w: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will be</w:t>
      </w:r>
      <w:r w:rsidR="00E12A13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chaired by </w:t>
      </w: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the </w:t>
      </w:r>
      <w:r w:rsidR="00A050D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Assistant Secretary</w:t>
      </w:r>
      <w:r w:rsidR="00D95E04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of the</w:t>
      </w:r>
      <w:r w:rsidR="00D8744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9109C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Residential Care </w:t>
      </w:r>
      <w:r w:rsidR="00D8744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Funding Reform Branch</w:t>
      </w: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,</w:t>
      </w:r>
      <w:r w:rsidR="00444E9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9109C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Home and Residential</w:t>
      </w:r>
      <w:r w:rsidR="00033F3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444E9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Division,</w:t>
      </w:r>
      <w:r w:rsidR="00D95E04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5C418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Department</w:t>
      </w:r>
      <w:r w:rsidR="009109C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of Health and Aged Care</w:t>
      </w:r>
      <w:r w:rsidR="00D95E04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.</w:t>
      </w: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D95E04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Members will</w:t>
      </w:r>
      <w:r w:rsidR="00664FF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have relevant expertise in </w:t>
      </w:r>
      <w:r w:rsidR="0078657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aged care policy, </w:t>
      </w:r>
      <w:r w:rsidR="00664FF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clinical, accounting or operations management aspects of aged care, or </w:t>
      </w:r>
      <w:r w:rsidR="00654996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casemix</w:t>
      </w:r>
      <w:r w:rsidR="00664FF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classification systems.</w:t>
      </w:r>
    </w:p>
    <w:p w14:paraId="1A707F9B" w14:textId="39AFF736" w:rsidR="00EE67FD" w:rsidRPr="00493C9B" w:rsidRDefault="009B3363" w:rsidP="00711F39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A</w:t>
      </w:r>
      <w:r w:rsidR="00637B5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quorum is not required as the </w:t>
      </w:r>
      <w:r w:rsidR="00C56F4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Working Group’s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primary role is of an advisory nature only.</w:t>
      </w:r>
    </w:p>
    <w:p w14:paraId="68DC0F95" w14:textId="0D7FA630" w:rsidR="00437FCE" w:rsidRDefault="00943BB6" w:rsidP="00943BB6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A</w:t>
      </w:r>
      <w:r w:rsidRPr="00943BB6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proxy will be considered in exceptional circumstances when the appointee is unable to attend a meeting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. A</w:t>
      </w:r>
      <w:r w:rsidRPr="00943BB6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ny proxy will be authorised by the Chairperson</w:t>
      </w:r>
      <w:r w:rsidR="004A6A9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, or a delegate,</w:t>
      </w:r>
      <w:r w:rsidRPr="00943BB6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on a </w:t>
      </w:r>
      <w:proofErr w:type="gramStart"/>
      <w:r w:rsidRPr="00943BB6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case by case</w:t>
      </w:r>
      <w:proofErr w:type="gramEnd"/>
      <w:r w:rsidRPr="00943BB6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basis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.</w:t>
      </w:r>
    </w:p>
    <w:p w14:paraId="5D4EC2C2" w14:textId="499C66A5" w:rsidR="00A351E2" w:rsidRPr="00493C9B" w:rsidRDefault="002C280C" w:rsidP="00711F39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The</w:t>
      </w:r>
      <w:r w:rsidR="00FC33FD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Department</w:t>
      </w:r>
      <w:r w:rsidR="002F1CE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FC33FD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may 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seek </w:t>
      </w:r>
      <w:r w:rsidR="00C0502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additional 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external expertise to provide</w:t>
      </w: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756D9C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advice </w:t>
      </w:r>
      <w:r w:rsidR="00637B5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to assist with the work of the </w:t>
      </w:r>
      <w:r w:rsidR="00C56F4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Working Group.</w:t>
      </w:r>
    </w:p>
    <w:p w14:paraId="4F9EFE23" w14:textId="6B708607" w:rsidR="002D523F" w:rsidRDefault="004F6DDF" w:rsidP="00711F39">
      <w:pPr>
        <w:spacing w:before="120"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4F6DDF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T</w:t>
      </w:r>
      <w:r w:rsidR="002D523F" w:rsidRPr="004F6DDF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he 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C</w:t>
      </w:r>
      <w:r w:rsidR="002D523F" w:rsidRPr="004F6DDF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hairperson may</w:t>
      </w:r>
      <w:r w:rsidR="00711F39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choose to</w:t>
      </w:r>
      <w:r w:rsidR="002D523F" w:rsidRPr="004F6DDF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invite other individuals or groups to attend meetings</w:t>
      </w:r>
      <w:r w:rsidR="0088076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as required</w:t>
      </w:r>
      <w:r w:rsidR="002D523F" w:rsidRPr="004F6DDF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. </w:t>
      </w:r>
    </w:p>
    <w:p w14:paraId="21886A05" w14:textId="77777777" w:rsidR="00DA5C68" w:rsidRPr="00B505C5" w:rsidRDefault="008469B0" w:rsidP="00711F39">
      <w:pPr>
        <w:pStyle w:val="ListParagraph"/>
        <w:numPr>
          <w:ilvl w:val="0"/>
          <w:numId w:val="6"/>
        </w:numPr>
        <w:spacing w:before="200" w:line="240" w:lineRule="auto"/>
        <w:ind w:left="709" w:hanging="709"/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</w:pPr>
      <w:r w:rsidRPr="00B505C5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REMUNERATION ARRANGEMENTS</w:t>
      </w:r>
    </w:p>
    <w:p w14:paraId="7F239C43" w14:textId="77777777" w:rsidR="004E31A6" w:rsidRPr="00941238" w:rsidRDefault="004E31A6" w:rsidP="004E31A6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When 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requested, the Working Group</w:t>
      </w: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members will be paid travel, additional </w:t>
      </w:r>
      <w:proofErr w:type="gramStart"/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expe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nses</w:t>
      </w:r>
      <w:proofErr w:type="gramEnd"/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and accommodation at Tier 3</w:t>
      </w: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rates as per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the </w:t>
      </w:r>
      <w:r w:rsidRPr="000D563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latest </w:t>
      </w:r>
      <w:hyperlink r:id="rId11" w:history="1">
        <w:r w:rsidRPr="004A6A98">
          <w:rPr>
            <w:rStyle w:val="Hyperlink"/>
            <w:rFonts w:cs="Arial"/>
            <w:i/>
            <w:sz w:val="24"/>
            <w:szCs w:val="24"/>
          </w:rPr>
          <w:t>Remuneration Tribunal (Official Travel) Determination</w:t>
        </w:r>
      </w:hyperlink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instrument</w:t>
      </w: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. 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Members not in receipt of remuneration from their employer will be paid sitting fees in accordance with the </w:t>
      </w:r>
      <w:r w:rsidRPr="0094123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Department’s Remuneration Framework Policy for Non-statutory committees. </w:t>
      </w:r>
    </w:p>
    <w:p w14:paraId="2B232A89" w14:textId="77777777" w:rsidR="004E31A6" w:rsidRDefault="004E31A6" w:rsidP="00711F39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</w:p>
    <w:p w14:paraId="1374B5DB" w14:textId="77777777" w:rsidR="008D6999" w:rsidRPr="00B505C5" w:rsidRDefault="008D6999" w:rsidP="002F1CE5">
      <w:pPr>
        <w:pStyle w:val="ListParagraph"/>
        <w:keepNext/>
        <w:numPr>
          <w:ilvl w:val="0"/>
          <w:numId w:val="6"/>
        </w:numPr>
        <w:spacing w:before="200" w:line="240" w:lineRule="auto"/>
        <w:ind w:left="709" w:hanging="709"/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</w:pPr>
      <w:r w:rsidRPr="00B505C5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lastRenderedPageBreak/>
        <w:t>TIMEFRAME</w:t>
      </w:r>
      <w:r w:rsidR="00045A8E" w:rsidRPr="00B505C5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 xml:space="preserve"> AND FREQUENCY OF MEETINGS</w:t>
      </w:r>
    </w:p>
    <w:p w14:paraId="3631491C" w14:textId="2520E944" w:rsidR="00DF40D2" w:rsidRDefault="00637B58" w:rsidP="00711F39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The </w:t>
      </w:r>
      <w:r w:rsidR="00E97F6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Working Group</w:t>
      </w:r>
      <w:r w:rsidR="00160D2D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B82747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will exist </w:t>
      </w:r>
      <w:r w:rsidR="00763D19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for</w:t>
      </w:r>
      <w:r w:rsidR="00B82747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the </w:t>
      </w:r>
      <w:r w:rsidR="00045A8E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life </w:t>
      </w:r>
      <w:r w:rsidR="00B82747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span of</w:t>
      </w:r>
      <w:r w:rsidR="006249FF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the </w:t>
      </w:r>
      <w:r w:rsidR="00033F3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residential aged care funding reform</w:t>
      </w:r>
      <w:r w:rsidR="00763D19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project</w:t>
      </w:r>
      <w:r w:rsidR="00033F3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.</w:t>
      </w:r>
      <w:r w:rsidR="00E35533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2D523F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Meetings will occur </w:t>
      </w:r>
      <w:r w:rsidR="00033F3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as required</w:t>
      </w:r>
      <w:r w:rsidR="002D523F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.</w:t>
      </w:r>
      <w:r w:rsidR="00E35533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C0502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The Chairperson will determine the </w:t>
      </w:r>
      <w:r w:rsidR="00E031E7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timing, </w:t>
      </w:r>
      <w:r w:rsidR="00C0502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format and/or location of the meetings as they occur</w:t>
      </w:r>
      <w:r w:rsidR="00E35533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.</w:t>
      </w:r>
    </w:p>
    <w:p w14:paraId="1BCE7AAF" w14:textId="77777777" w:rsidR="00DF40D2" w:rsidRPr="00B505C5" w:rsidRDefault="00DF40D2" w:rsidP="00711F39">
      <w:pPr>
        <w:pStyle w:val="ListParagraph"/>
        <w:numPr>
          <w:ilvl w:val="0"/>
          <w:numId w:val="6"/>
        </w:numPr>
        <w:spacing w:before="200" w:line="240" w:lineRule="auto"/>
        <w:ind w:left="709" w:hanging="709"/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</w:pPr>
      <w:r w:rsidRPr="00B505C5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AGENDA</w:t>
      </w:r>
    </w:p>
    <w:p w14:paraId="5B45584D" w14:textId="77777777" w:rsidR="002D523F" w:rsidRDefault="00DF40D2" w:rsidP="00711F39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The Ch</w:t>
      </w:r>
      <w:r w:rsidR="00E35533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airperson will set the agenda. 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Members are required to submi</w:t>
      </w:r>
      <w:r w:rsidR="00965737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t proposed agenda items to the C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hairperson at least</w:t>
      </w:r>
      <w:r w:rsidR="000325D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seven</w:t>
      </w:r>
      <w:r w:rsidR="00E35533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days before the meeting.</w:t>
      </w:r>
    </w:p>
    <w:p w14:paraId="0E595BD1" w14:textId="77777777" w:rsidR="00DF40D2" w:rsidRPr="00B505C5" w:rsidRDefault="00DF40D2" w:rsidP="00711F39">
      <w:pPr>
        <w:pStyle w:val="ListParagraph"/>
        <w:numPr>
          <w:ilvl w:val="0"/>
          <w:numId w:val="6"/>
        </w:numPr>
        <w:spacing w:before="200" w:line="240" w:lineRule="auto"/>
        <w:ind w:left="709" w:hanging="709"/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</w:pPr>
      <w:r w:rsidRPr="00B505C5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OUT-OF-SESSION PAPERS</w:t>
      </w:r>
    </w:p>
    <w:p w14:paraId="15240C3D" w14:textId="77777777" w:rsidR="00DF40D2" w:rsidRPr="00DF40D2" w:rsidRDefault="00DF40D2" w:rsidP="00711F39">
      <w:pPr>
        <w:pStyle w:val="BodyText"/>
        <w:spacing w:line="240" w:lineRule="auto"/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</w:pPr>
      <w:r w:rsidRPr="00DF40D2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Urgent matters that cannot be deferred until the next meeting can be mana</w:t>
      </w:r>
      <w:r w:rsidR="00C82810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ged as an out–of-session paper,</w:t>
      </w:r>
      <w:r w:rsidRPr="00DF40D2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 xml:space="preserve"> sent to members via email </w:t>
      </w:r>
      <w:r w:rsidR="00E35533">
        <w:rPr>
          <w:rStyle w:val="BookTitle"/>
          <w:rFonts w:ascii="Arial" w:hAnsi="Arial" w:cs="Arial"/>
          <w:i w:val="0"/>
          <w:iCs w:val="0"/>
          <w:smallCaps w:val="0"/>
          <w:spacing w:val="0"/>
          <w:sz w:val="24"/>
          <w:szCs w:val="24"/>
        </w:rPr>
        <w:t>with a requested response date.</w:t>
      </w:r>
    </w:p>
    <w:p w14:paraId="22F63330" w14:textId="77777777" w:rsidR="008469B0" w:rsidRPr="00B505C5" w:rsidRDefault="008469B0" w:rsidP="00711F39">
      <w:pPr>
        <w:pStyle w:val="ListParagraph"/>
        <w:numPr>
          <w:ilvl w:val="0"/>
          <w:numId w:val="6"/>
        </w:numPr>
        <w:spacing w:before="200" w:line="240" w:lineRule="auto"/>
        <w:ind w:left="709" w:hanging="709"/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</w:pPr>
      <w:r w:rsidRPr="00B505C5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SECRETARIAT</w:t>
      </w:r>
    </w:p>
    <w:p w14:paraId="5A1686A9" w14:textId="3B44EF96" w:rsidR="007559C9" w:rsidRDefault="00C56C97" w:rsidP="00711F39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The Department </w:t>
      </w:r>
      <w:r w:rsidR="008469B0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will provide the secretariat support for the Chair</w:t>
      </w:r>
      <w:r w:rsidR="00C05025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person</w:t>
      </w:r>
      <w:r w:rsidR="008469B0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and </w:t>
      </w:r>
      <w:r w:rsidR="00762C93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the </w:t>
      </w:r>
      <w:r w:rsidR="00E97F6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Working Group</w:t>
      </w:r>
      <w:r w:rsidR="00762C93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through the </w:t>
      </w:r>
      <w:r w:rsidR="005A22CE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Residential Care </w:t>
      </w:r>
      <w:r w:rsidR="00762C93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Funding </w:t>
      </w:r>
      <w:r w:rsidR="00B9606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Reform</w:t>
      </w:r>
      <w:r w:rsidR="00033F3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762C93" w:rsidRPr="00493C9B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Branch. </w:t>
      </w:r>
    </w:p>
    <w:p w14:paraId="2D38F383" w14:textId="77777777" w:rsidR="00DF40D2" w:rsidRPr="00711F39" w:rsidRDefault="00DF40D2" w:rsidP="00B31A59">
      <w:pPr>
        <w:pStyle w:val="ListParagraph"/>
        <w:keepNext/>
        <w:numPr>
          <w:ilvl w:val="0"/>
          <w:numId w:val="6"/>
        </w:numPr>
        <w:spacing w:before="200" w:line="240" w:lineRule="auto"/>
        <w:ind w:left="709" w:hanging="709"/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</w:pPr>
      <w:bookmarkStart w:id="0" w:name="_Toc361308331"/>
      <w:r w:rsidRPr="00B505C5">
        <w:rPr>
          <w:rStyle w:val="BookTitle"/>
          <w:rFonts w:cs="Arial"/>
          <w:b/>
          <w:i w:val="0"/>
          <w:iCs w:val="0"/>
          <w:caps/>
          <w:smallCaps w:val="0"/>
          <w:spacing w:val="0"/>
          <w:sz w:val="24"/>
          <w:szCs w:val="24"/>
        </w:rPr>
        <w:t>CONFIDENTIALITY AND TRANSPARENCY</w:t>
      </w:r>
      <w:bookmarkEnd w:id="0"/>
    </w:p>
    <w:p w14:paraId="7CE2B490" w14:textId="4CB1495B" w:rsidR="00DF40D2" w:rsidRDefault="00DF40D2" w:rsidP="00711F39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 w:rsidRPr="00DF40D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The </w:t>
      </w:r>
      <w:r w:rsidR="000619E7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Working Group </w:t>
      </w:r>
      <w:r w:rsidRPr="00DF40D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considers and discusses material that </w:t>
      </w:r>
      <w:r w:rsidR="003C0EB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may </w:t>
      </w:r>
      <w:r w:rsidRPr="00DF40D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be of a sensitive or commercial nature. Members and attendees </w:t>
      </w:r>
      <w:r w:rsidR="003C0EB2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may discuss the topics and themes of each meeting with their constituents and/or colleagues, unless otherwise specified by the Chair. </w:t>
      </w:r>
    </w:p>
    <w:p w14:paraId="47A35EB9" w14:textId="133CB40E" w:rsidR="003C0EB2" w:rsidRDefault="003C0EB2" w:rsidP="00711F39">
      <w:pPr>
        <w:spacing w:after="120" w:line="240" w:lineRule="auto"/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</w:pP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All meeting papers</w:t>
      </w:r>
      <w:r w:rsidR="004E200A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, minutes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and attachments are confidential and are not to be circulated more broadly</w:t>
      </w:r>
      <w:r w:rsidR="009109C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, unless otherwise specified by the Chair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.</w:t>
      </w:r>
    </w:p>
    <w:p w14:paraId="2035FF8F" w14:textId="19D5385F" w:rsidR="00762C93" w:rsidRPr="00FA7BA0" w:rsidRDefault="00DF40D2" w:rsidP="00B31A59">
      <w:pPr>
        <w:spacing w:after="120" w:line="240" w:lineRule="auto"/>
      </w:pP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Members</w:t>
      </w:r>
      <w:r w:rsidR="005A22CE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, proxies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or invited guests will be required to complete </w:t>
      </w:r>
      <w:r w:rsidR="009109C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the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Department</w:t>
      </w:r>
      <w:r w:rsidR="009109C8"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>’s</w:t>
      </w:r>
      <w:r>
        <w:rPr>
          <w:rStyle w:val="BookTitle"/>
          <w:rFonts w:cs="Arial"/>
          <w:i w:val="0"/>
          <w:iCs w:val="0"/>
          <w:smallCaps w:val="0"/>
          <w:spacing w:val="0"/>
          <w:sz w:val="24"/>
          <w:szCs w:val="24"/>
        </w:rPr>
        <w:t xml:space="preserve"> </w:t>
      </w:r>
      <w:r w:rsidR="00FA7BA0" w:rsidRPr="009109C8">
        <w:rPr>
          <w:i/>
          <w:iCs/>
          <w:sz w:val="24"/>
          <w:szCs w:val="24"/>
        </w:rPr>
        <w:t>Confidentiality, Conflict of Interest, Privacy and Secrecy Deed Poll</w:t>
      </w:r>
      <w:r w:rsidR="00E35533" w:rsidRPr="00FA7BA0">
        <w:rPr>
          <w:sz w:val="24"/>
          <w:szCs w:val="24"/>
        </w:rPr>
        <w:t>.</w:t>
      </w:r>
      <w:r w:rsidR="004C582C">
        <w:rPr>
          <w:sz w:val="24"/>
          <w:szCs w:val="24"/>
        </w:rPr>
        <w:t xml:space="preserve"> For members the signed Deed Poll remains valid for the term of their appointment. </w:t>
      </w:r>
      <w:r w:rsidR="005A22CE">
        <w:rPr>
          <w:sz w:val="24"/>
          <w:szCs w:val="24"/>
        </w:rPr>
        <w:t>For proxies and guests, a</w:t>
      </w:r>
      <w:r w:rsidR="004C582C">
        <w:rPr>
          <w:sz w:val="24"/>
          <w:szCs w:val="24"/>
        </w:rPr>
        <w:t xml:space="preserve"> signed Deed Poll remains valid for 12 months</w:t>
      </w:r>
      <w:r w:rsidR="005A22CE">
        <w:rPr>
          <w:sz w:val="24"/>
          <w:szCs w:val="24"/>
        </w:rPr>
        <w:t xml:space="preserve"> from the date of signature</w:t>
      </w:r>
      <w:r w:rsidR="004C582C">
        <w:rPr>
          <w:sz w:val="24"/>
          <w:szCs w:val="24"/>
        </w:rPr>
        <w:t>.</w:t>
      </w:r>
    </w:p>
    <w:p w14:paraId="771C233E" w14:textId="14B6B81D" w:rsidR="0012664E" w:rsidRDefault="0012664E">
      <w:pPr>
        <w:rPr>
          <w:rStyle w:val="BookTitle"/>
          <w:rFonts w:cs="Arial"/>
          <w:iCs w:val="0"/>
          <w:smallCaps w:val="0"/>
          <w:spacing w:val="0"/>
          <w:sz w:val="24"/>
          <w:szCs w:val="24"/>
        </w:rPr>
      </w:pPr>
    </w:p>
    <w:sectPr w:rsidR="0012664E" w:rsidSect="0091012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6A88E" w14:textId="77777777" w:rsidR="00654673" w:rsidRDefault="00654673" w:rsidP="00DA5C68">
      <w:pPr>
        <w:spacing w:after="0" w:line="240" w:lineRule="auto"/>
      </w:pPr>
      <w:r>
        <w:separator/>
      </w:r>
    </w:p>
  </w:endnote>
  <w:endnote w:type="continuationSeparator" w:id="0">
    <w:p w14:paraId="3D78B955" w14:textId="77777777" w:rsidR="00654673" w:rsidRDefault="00654673" w:rsidP="00DA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5978367"/>
      <w:docPartObj>
        <w:docPartGallery w:val="Page Numbers (Bottom of Page)"/>
        <w:docPartUnique/>
      </w:docPartObj>
    </w:sdtPr>
    <w:sdtEndPr/>
    <w:sdtContent>
      <w:sdt>
        <w:sdtPr>
          <w:id w:val="2057971138"/>
          <w:docPartObj>
            <w:docPartGallery w:val="Page Numbers (Top of Page)"/>
            <w:docPartUnique/>
          </w:docPartObj>
        </w:sdtPr>
        <w:sdtEndPr/>
        <w:sdtContent>
          <w:p w14:paraId="6D8A8CB2" w14:textId="18FB0935" w:rsidR="00BF3039" w:rsidRDefault="00BF303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46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8346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6307C" w14:textId="0B180E44" w:rsidR="00886491" w:rsidRDefault="00886491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900B1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900B14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611F088B" w14:textId="77777777" w:rsidR="00D50A56" w:rsidRPr="00A22246" w:rsidRDefault="007566EE" w:rsidP="00D50A56">
    <w:pPr>
      <w:pStyle w:val="Footer"/>
      <w:jc w:val="center"/>
      <w:rPr>
        <w:caps/>
        <w:color w:val="FF0000"/>
      </w:rPr>
    </w:pPr>
    <w:r w:rsidRPr="00A22246">
      <w:rPr>
        <w:caps/>
        <w:color w:val="FF0000"/>
      </w:rPr>
      <w:t>Sensitive: Committee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0C777" w14:textId="77777777" w:rsidR="00654673" w:rsidRDefault="00654673" w:rsidP="00DA5C68">
      <w:pPr>
        <w:spacing w:after="0" w:line="240" w:lineRule="auto"/>
      </w:pPr>
      <w:r>
        <w:separator/>
      </w:r>
    </w:p>
  </w:footnote>
  <w:footnote w:type="continuationSeparator" w:id="0">
    <w:p w14:paraId="707B7250" w14:textId="77777777" w:rsidR="00654673" w:rsidRDefault="00654673" w:rsidP="00DA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51D10" w14:textId="0D754028" w:rsidR="000415A1" w:rsidRDefault="00B81CCF" w:rsidP="000415A1">
    <w:pPr>
      <w:pStyle w:val="Header"/>
      <w:jc w:val="center"/>
      <w:rPr>
        <w:b/>
        <w:caps/>
        <w:color w:val="FF0000"/>
      </w:rPr>
    </w:pPr>
    <w:r>
      <w:rPr>
        <w:b/>
        <w:caps/>
        <w:color w:val="FF0000"/>
      </w:rPr>
      <w:t>Sensitive: committee</w:t>
    </w:r>
  </w:p>
  <w:p w14:paraId="7778E3C6" w14:textId="77777777" w:rsidR="00B81CCF" w:rsidRPr="007B41BC" w:rsidRDefault="00B81CCF" w:rsidP="000415A1">
    <w:pPr>
      <w:pStyle w:val="Header"/>
      <w:jc w:val="center"/>
      <w:rPr>
        <w:b/>
        <w:caps/>
        <w:color w:val="FF0000"/>
      </w:rPr>
    </w:pPr>
  </w:p>
  <w:p w14:paraId="73C71199" w14:textId="77777777" w:rsidR="00A22246" w:rsidRDefault="00A22246">
    <w:pPr>
      <w:pStyle w:val="Header"/>
    </w:pPr>
  </w:p>
  <w:p w14:paraId="56235219" w14:textId="77777777" w:rsidR="00A14EC1" w:rsidRPr="00A14EC1" w:rsidRDefault="00A14EC1">
    <w:pPr>
      <w:pStyle w:val="Head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ED32" w14:textId="68F01C07" w:rsidR="006078A0" w:rsidRDefault="000415A1" w:rsidP="005D5CCE">
    <w:pPr>
      <w:pStyle w:val="Header"/>
      <w:jc w:val="center"/>
      <w:rPr>
        <w:caps/>
        <w:color w:val="FF0000"/>
      </w:rPr>
    </w:pPr>
    <w:r>
      <w:rPr>
        <w:noProof/>
        <w:lang w:eastAsia="en-AU"/>
      </w:rPr>
      <w:drawing>
        <wp:anchor distT="0" distB="0" distL="114300" distR="114300" simplePos="0" relativeHeight="251657216" behindDoc="1" locked="1" layoutInCell="1" allowOverlap="1" wp14:anchorId="352FFC4A" wp14:editId="0CEE759B">
          <wp:simplePos x="0" y="0"/>
          <wp:positionH relativeFrom="column">
            <wp:posOffset>-224790</wp:posOffset>
          </wp:positionH>
          <wp:positionV relativeFrom="paragraph">
            <wp:posOffset>-372110</wp:posOffset>
          </wp:positionV>
          <wp:extent cx="1418400" cy="788400"/>
          <wp:effectExtent l="0" t="0" r="0" b="0"/>
          <wp:wrapNone/>
          <wp:docPr id="2" name="Picture 2" descr="AustGovt_stack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stGovt_stack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8400" cy="78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66EE" w:rsidRPr="00A22246">
      <w:rPr>
        <w:caps/>
        <w:color w:val="FF0000"/>
      </w:rPr>
      <w:t>Sensitive: Committee</w:t>
    </w:r>
  </w:p>
  <w:p w14:paraId="0EBBCEA1" w14:textId="6B03FDF4" w:rsidR="00506C4A" w:rsidRDefault="00506C4A" w:rsidP="005D5CCE">
    <w:pPr>
      <w:pStyle w:val="Header"/>
      <w:jc w:val="center"/>
      <w:rPr>
        <w:caps/>
        <w:color w:val="FF0000"/>
      </w:rPr>
    </w:pPr>
  </w:p>
  <w:p w14:paraId="13325E20" w14:textId="0822C831" w:rsidR="00506C4A" w:rsidRDefault="00506C4A" w:rsidP="005D5CCE">
    <w:pPr>
      <w:pStyle w:val="Header"/>
      <w:jc w:val="center"/>
      <w:rPr>
        <w:caps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5262"/>
    <w:multiLevelType w:val="hybridMultilevel"/>
    <w:tmpl w:val="81F887EA"/>
    <w:lvl w:ilvl="0" w:tplc="CE82F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F3399"/>
    <w:multiLevelType w:val="hybridMultilevel"/>
    <w:tmpl w:val="83B07A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718D2"/>
    <w:multiLevelType w:val="hybridMultilevel"/>
    <w:tmpl w:val="E9BA24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21CFD"/>
    <w:multiLevelType w:val="hybridMultilevel"/>
    <w:tmpl w:val="74B0F5EA"/>
    <w:lvl w:ilvl="0" w:tplc="587CF8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0132E"/>
    <w:multiLevelType w:val="multilevel"/>
    <w:tmpl w:val="1534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5C7C5F"/>
    <w:multiLevelType w:val="multilevel"/>
    <w:tmpl w:val="46604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B3023"/>
    <w:multiLevelType w:val="hybridMultilevel"/>
    <w:tmpl w:val="C326064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75B05"/>
    <w:multiLevelType w:val="multilevel"/>
    <w:tmpl w:val="9564880A"/>
    <w:styleLink w:val="Unnumberedheadings"/>
    <w:lvl w:ilvl="0">
      <w:start w:val="1"/>
      <w:numFmt w:val="none"/>
      <w:pStyle w:val="Heading1unnumbered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unnumbered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unnumbered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0DB6E56"/>
    <w:multiLevelType w:val="multilevel"/>
    <w:tmpl w:val="2048DE78"/>
    <w:lvl w:ilvl="0">
      <w:start w:val="1"/>
      <w:numFmt w:val="decimal"/>
      <w:pStyle w:val="MinuteParagraph"/>
      <w:suff w:val="space"/>
      <w:lvlText w:val="%1.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upperLetter"/>
      <w:lvlText w:val="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50"/>
        </w:tabs>
        <w:ind w:left="34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90"/>
        </w:tabs>
        <w:ind w:left="48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10"/>
        </w:tabs>
        <w:ind w:left="5610" w:hanging="180"/>
      </w:pPr>
      <w:rPr>
        <w:rFonts w:hint="default"/>
      </w:rPr>
    </w:lvl>
  </w:abstractNum>
  <w:abstractNum w:abstractNumId="9" w15:restartNumberingAfterBreak="0">
    <w:nsid w:val="310E241D"/>
    <w:multiLevelType w:val="hybridMultilevel"/>
    <w:tmpl w:val="66B49A10"/>
    <w:lvl w:ilvl="0" w:tplc="0C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38845FAC"/>
    <w:multiLevelType w:val="multilevel"/>
    <w:tmpl w:val="4BD0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9277C5"/>
    <w:multiLevelType w:val="multilevel"/>
    <w:tmpl w:val="47109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43BCD"/>
    <w:multiLevelType w:val="hybridMultilevel"/>
    <w:tmpl w:val="8534A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E384C"/>
    <w:multiLevelType w:val="multilevel"/>
    <w:tmpl w:val="5EC4DC20"/>
    <w:styleLink w:val="Headings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425" w:hanging="425"/>
      </w:pPr>
      <w:rPr>
        <w:rFonts w:hint="default"/>
      </w:rPr>
    </w:lvl>
    <w:lvl w:ilvl="3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425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425" w:hanging="425"/>
      </w:pPr>
      <w:rPr>
        <w:rFonts w:hint="default"/>
      </w:rPr>
    </w:lvl>
  </w:abstractNum>
  <w:abstractNum w:abstractNumId="14" w15:restartNumberingAfterBreak="0">
    <w:nsid w:val="5ACD222C"/>
    <w:multiLevelType w:val="hybridMultilevel"/>
    <w:tmpl w:val="59B4A972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FC08DA"/>
    <w:multiLevelType w:val="multilevel"/>
    <w:tmpl w:val="956E2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D1570"/>
    <w:multiLevelType w:val="hybridMultilevel"/>
    <w:tmpl w:val="5750EE5A"/>
    <w:lvl w:ilvl="0" w:tplc="E21E3B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36CFA"/>
    <w:multiLevelType w:val="hybridMultilevel"/>
    <w:tmpl w:val="35EAC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13BF0"/>
    <w:multiLevelType w:val="multilevel"/>
    <w:tmpl w:val="C74C6372"/>
    <w:lvl w:ilvl="0">
      <w:start w:val="1"/>
      <w:numFmt w:val="bullet"/>
      <w:pStyle w:val="ListBullet"/>
      <w:lvlText w:val=""/>
      <w:lvlJc w:val="left"/>
      <w:pPr>
        <w:ind w:left="425" w:firstLine="0"/>
      </w:pPr>
      <w:rPr>
        <w:rFonts w:ascii="Symbol" w:hAnsi="Symbol" w:hint="default"/>
      </w:rPr>
    </w:lvl>
    <w:lvl w:ilvl="1">
      <w:start w:val="1"/>
      <w:numFmt w:val="bullet"/>
      <w:pStyle w:val="ListBullet2"/>
      <w:lvlText w:val="○"/>
      <w:lvlJc w:val="left"/>
      <w:pPr>
        <w:ind w:left="850" w:firstLine="0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ind w:left="1275" w:firstLine="0"/>
      </w:pPr>
      <w:rPr>
        <w:rFonts w:ascii="Courier New" w:hAnsi="Courier New" w:hint="default"/>
      </w:rPr>
    </w:lvl>
    <w:lvl w:ilvl="3">
      <w:start w:val="1"/>
      <w:numFmt w:val="none"/>
      <w:lvlText w:val=""/>
      <w:lvlJc w:val="left"/>
      <w:pPr>
        <w:ind w:left="170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firstLine="0"/>
      </w:pPr>
      <w:rPr>
        <w:rFonts w:hint="default"/>
      </w:rPr>
    </w:lvl>
  </w:abstractNum>
  <w:abstractNum w:abstractNumId="19" w15:restartNumberingAfterBreak="0">
    <w:nsid w:val="77CB6D45"/>
    <w:multiLevelType w:val="multilevel"/>
    <w:tmpl w:val="5CF4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93995"/>
    <w:multiLevelType w:val="hybridMultilevel"/>
    <w:tmpl w:val="6B760E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33941"/>
    <w:multiLevelType w:val="multilevel"/>
    <w:tmpl w:val="5D9A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6A0712"/>
    <w:multiLevelType w:val="multilevel"/>
    <w:tmpl w:val="EC7A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3"/>
  </w:num>
  <w:num w:numId="5">
    <w:abstractNumId w:val="0"/>
  </w:num>
  <w:num w:numId="6">
    <w:abstractNumId w:val="16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8"/>
  </w:num>
  <w:num w:numId="12">
    <w:abstractNumId w:val="20"/>
  </w:num>
  <w:num w:numId="13">
    <w:abstractNumId w:val="1"/>
  </w:num>
  <w:num w:numId="14">
    <w:abstractNumId w:val="8"/>
  </w:num>
  <w:num w:numId="15">
    <w:abstractNumId w:val="8"/>
  </w:num>
  <w:num w:numId="16">
    <w:abstractNumId w:val="19"/>
  </w:num>
  <w:num w:numId="17">
    <w:abstractNumId w:val="15"/>
  </w:num>
  <w:num w:numId="18">
    <w:abstractNumId w:val="15"/>
  </w:num>
  <w:num w:numId="19">
    <w:abstractNumId w:val="11"/>
  </w:num>
  <w:num w:numId="20">
    <w:abstractNumId w:val="5"/>
  </w:num>
  <w:num w:numId="21">
    <w:abstractNumId w:val="5"/>
  </w:num>
  <w:num w:numId="22">
    <w:abstractNumId w:val="4"/>
  </w:num>
  <w:num w:numId="23">
    <w:abstractNumId w:val="22"/>
  </w:num>
  <w:num w:numId="24">
    <w:abstractNumId w:val="22"/>
  </w:num>
  <w:num w:numId="25">
    <w:abstractNumId w:val="10"/>
  </w:num>
  <w:num w:numId="26">
    <w:abstractNumId w:val="10"/>
  </w:num>
  <w:num w:numId="27">
    <w:abstractNumId w:val="21"/>
  </w:num>
  <w:num w:numId="28">
    <w:abstractNumId w:val="18"/>
  </w:num>
  <w:num w:numId="29">
    <w:abstractNumId w:val="13"/>
  </w:num>
  <w:num w:numId="30">
    <w:abstractNumId w:val="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CF"/>
    <w:rsid w:val="000325D2"/>
    <w:rsid w:val="00033F32"/>
    <w:rsid w:val="000415A1"/>
    <w:rsid w:val="00045A8E"/>
    <w:rsid w:val="0005725D"/>
    <w:rsid w:val="000619E7"/>
    <w:rsid w:val="000734CD"/>
    <w:rsid w:val="0009126E"/>
    <w:rsid w:val="000A3C9F"/>
    <w:rsid w:val="000D056B"/>
    <w:rsid w:val="000E261A"/>
    <w:rsid w:val="000E27CD"/>
    <w:rsid w:val="000E41CF"/>
    <w:rsid w:val="000F4E39"/>
    <w:rsid w:val="00103287"/>
    <w:rsid w:val="0012664E"/>
    <w:rsid w:val="0015192B"/>
    <w:rsid w:val="00160D2D"/>
    <w:rsid w:val="00181BA1"/>
    <w:rsid w:val="00183464"/>
    <w:rsid w:val="00186343"/>
    <w:rsid w:val="00195404"/>
    <w:rsid w:val="001A63D2"/>
    <w:rsid w:val="001B522D"/>
    <w:rsid w:val="001B69E7"/>
    <w:rsid w:val="001D0D54"/>
    <w:rsid w:val="001D4EFB"/>
    <w:rsid w:val="001E0494"/>
    <w:rsid w:val="001E5984"/>
    <w:rsid w:val="001E630D"/>
    <w:rsid w:val="001E677C"/>
    <w:rsid w:val="001F7087"/>
    <w:rsid w:val="0021289B"/>
    <w:rsid w:val="0022721C"/>
    <w:rsid w:val="0023250E"/>
    <w:rsid w:val="002351B2"/>
    <w:rsid w:val="002714E0"/>
    <w:rsid w:val="0027374D"/>
    <w:rsid w:val="0027705F"/>
    <w:rsid w:val="00285FF2"/>
    <w:rsid w:val="00294561"/>
    <w:rsid w:val="00297D08"/>
    <w:rsid w:val="002A1626"/>
    <w:rsid w:val="002C280C"/>
    <w:rsid w:val="002C3A34"/>
    <w:rsid w:val="002D523F"/>
    <w:rsid w:val="002E4075"/>
    <w:rsid w:val="002F1CE5"/>
    <w:rsid w:val="002F3C69"/>
    <w:rsid w:val="00305462"/>
    <w:rsid w:val="003364AD"/>
    <w:rsid w:val="003419A5"/>
    <w:rsid w:val="003464D6"/>
    <w:rsid w:val="00350095"/>
    <w:rsid w:val="003506BA"/>
    <w:rsid w:val="0035634D"/>
    <w:rsid w:val="00376A91"/>
    <w:rsid w:val="00377B21"/>
    <w:rsid w:val="0038705F"/>
    <w:rsid w:val="003A1F00"/>
    <w:rsid w:val="003A5EB2"/>
    <w:rsid w:val="003B2BB8"/>
    <w:rsid w:val="003B3A3E"/>
    <w:rsid w:val="003C0EB2"/>
    <w:rsid w:val="003D1DFC"/>
    <w:rsid w:val="003D34FF"/>
    <w:rsid w:val="003D5EF5"/>
    <w:rsid w:val="003E3886"/>
    <w:rsid w:val="004026C1"/>
    <w:rsid w:val="00414C3D"/>
    <w:rsid w:val="00417107"/>
    <w:rsid w:val="00431EE6"/>
    <w:rsid w:val="00437FCE"/>
    <w:rsid w:val="00444E95"/>
    <w:rsid w:val="004469D1"/>
    <w:rsid w:val="004477C3"/>
    <w:rsid w:val="004571A0"/>
    <w:rsid w:val="004772CF"/>
    <w:rsid w:val="00493C9B"/>
    <w:rsid w:val="004A6A98"/>
    <w:rsid w:val="004A7533"/>
    <w:rsid w:val="004B54CA"/>
    <w:rsid w:val="004C582C"/>
    <w:rsid w:val="004E200A"/>
    <w:rsid w:val="004E31A6"/>
    <w:rsid w:val="004E4533"/>
    <w:rsid w:val="004E5CBF"/>
    <w:rsid w:val="004E5E88"/>
    <w:rsid w:val="004F0332"/>
    <w:rsid w:val="004F1AAF"/>
    <w:rsid w:val="004F6DDF"/>
    <w:rsid w:val="005020B1"/>
    <w:rsid w:val="0050549E"/>
    <w:rsid w:val="00506C4A"/>
    <w:rsid w:val="00517224"/>
    <w:rsid w:val="005348E9"/>
    <w:rsid w:val="00556032"/>
    <w:rsid w:val="00556245"/>
    <w:rsid w:val="00564D3F"/>
    <w:rsid w:val="0056534C"/>
    <w:rsid w:val="00575DDA"/>
    <w:rsid w:val="00581203"/>
    <w:rsid w:val="00597B37"/>
    <w:rsid w:val="005A22CE"/>
    <w:rsid w:val="005B2D72"/>
    <w:rsid w:val="005B71F3"/>
    <w:rsid w:val="005C3AA9"/>
    <w:rsid w:val="005C4185"/>
    <w:rsid w:val="005C7844"/>
    <w:rsid w:val="005D1534"/>
    <w:rsid w:val="005D265E"/>
    <w:rsid w:val="005D5CCE"/>
    <w:rsid w:val="005E0CE6"/>
    <w:rsid w:val="005E4EF3"/>
    <w:rsid w:val="006078A0"/>
    <w:rsid w:val="00615D64"/>
    <w:rsid w:val="006173AF"/>
    <w:rsid w:val="006176DB"/>
    <w:rsid w:val="0062440E"/>
    <w:rsid w:val="006249FF"/>
    <w:rsid w:val="0063052E"/>
    <w:rsid w:val="00637B58"/>
    <w:rsid w:val="00642D07"/>
    <w:rsid w:val="00650C54"/>
    <w:rsid w:val="00652A15"/>
    <w:rsid w:val="00654673"/>
    <w:rsid w:val="00654996"/>
    <w:rsid w:val="00664717"/>
    <w:rsid w:val="00664FF2"/>
    <w:rsid w:val="0066609C"/>
    <w:rsid w:val="00671B38"/>
    <w:rsid w:val="00685D39"/>
    <w:rsid w:val="006878E4"/>
    <w:rsid w:val="006975C3"/>
    <w:rsid w:val="006A4CE7"/>
    <w:rsid w:val="006C7B2D"/>
    <w:rsid w:val="006F3034"/>
    <w:rsid w:val="007070DE"/>
    <w:rsid w:val="00711F39"/>
    <w:rsid w:val="00713779"/>
    <w:rsid w:val="00720618"/>
    <w:rsid w:val="007235C1"/>
    <w:rsid w:val="00751879"/>
    <w:rsid w:val="007559C9"/>
    <w:rsid w:val="007566EE"/>
    <w:rsid w:val="00756D9C"/>
    <w:rsid w:val="00762C93"/>
    <w:rsid w:val="00763D19"/>
    <w:rsid w:val="00783BAE"/>
    <w:rsid w:val="00785261"/>
    <w:rsid w:val="00786575"/>
    <w:rsid w:val="007A5E9D"/>
    <w:rsid w:val="007B0256"/>
    <w:rsid w:val="007B41BC"/>
    <w:rsid w:val="007B62C6"/>
    <w:rsid w:val="007D6A58"/>
    <w:rsid w:val="0080082C"/>
    <w:rsid w:val="00804CD1"/>
    <w:rsid w:val="00817F14"/>
    <w:rsid w:val="00826F07"/>
    <w:rsid w:val="00837FA6"/>
    <w:rsid w:val="008469B0"/>
    <w:rsid w:val="0086062F"/>
    <w:rsid w:val="00873FDC"/>
    <w:rsid w:val="00880768"/>
    <w:rsid w:val="00886491"/>
    <w:rsid w:val="00886B83"/>
    <w:rsid w:val="00895105"/>
    <w:rsid w:val="0089653A"/>
    <w:rsid w:val="00897613"/>
    <w:rsid w:val="008B312B"/>
    <w:rsid w:val="008B6FBE"/>
    <w:rsid w:val="008C4A8F"/>
    <w:rsid w:val="008C4C8C"/>
    <w:rsid w:val="008D6999"/>
    <w:rsid w:val="008E007B"/>
    <w:rsid w:val="00900B14"/>
    <w:rsid w:val="009060C7"/>
    <w:rsid w:val="00910129"/>
    <w:rsid w:val="009109C8"/>
    <w:rsid w:val="0092242E"/>
    <w:rsid w:val="009225F0"/>
    <w:rsid w:val="00943BB6"/>
    <w:rsid w:val="0094568E"/>
    <w:rsid w:val="0095352E"/>
    <w:rsid w:val="00965737"/>
    <w:rsid w:val="00971C84"/>
    <w:rsid w:val="0097403B"/>
    <w:rsid w:val="009A33FC"/>
    <w:rsid w:val="009B3363"/>
    <w:rsid w:val="009B40CF"/>
    <w:rsid w:val="009B42DE"/>
    <w:rsid w:val="009B523F"/>
    <w:rsid w:val="009C4AED"/>
    <w:rsid w:val="009F7870"/>
    <w:rsid w:val="00A050D5"/>
    <w:rsid w:val="00A052A4"/>
    <w:rsid w:val="00A14EC1"/>
    <w:rsid w:val="00A22246"/>
    <w:rsid w:val="00A351E2"/>
    <w:rsid w:val="00A3688D"/>
    <w:rsid w:val="00A6222D"/>
    <w:rsid w:val="00A64D9F"/>
    <w:rsid w:val="00A65104"/>
    <w:rsid w:val="00A71705"/>
    <w:rsid w:val="00A776B6"/>
    <w:rsid w:val="00A831E1"/>
    <w:rsid w:val="00A87121"/>
    <w:rsid w:val="00A91939"/>
    <w:rsid w:val="00A97E05"/>
    <w:rsid w:val="00AB0D2B"/>
    <w:rsid w:val="00AD503B"/>
    <w:rsid w:val="00B1205E"/>
    <w:rsid w:val="00B16FBA"/>
    <w:rsid w:val="00B31A59"/>
    <w:rsid w:val="00B505C5"/>
    <w:rsid w:val="00B72534"/>
    <w:rsid w:val="00B8052D"/>
    <w:rsid w:val="00B81CCF"/>
    <w:rsid w:val="00B82747"/>
    <w:rsid w:val="00B849A0"/>
    <w:rsid w:val="00B852CD"/>
    <w:rsid w:val="00B927CA"/>
    <w:rsid w:val="00B9606B"/>
    <w:rsid w:val="00BA2DB9"/>
    <w:rsid w:val="00BB1628"/>
    <w:rsid w:val="00BB612D"/>
    <w:rsid w:val="00BD2E84"/>
    <w:rsid w:val="00BE7148"/>
    <w:rsid w:val="00BF0408"/>
    <w:rsid w:val="00BF3039"/>
    <w:rsid w:val="00C05025"/>
    <w:rsid w:val="00C15E2A"/>
    <w:rsid w:val="00C209B5"/>
    <w:rsid w:val="00C20D0B"/>
    <w:rsid w:val="00C23FD5"/>
    <w:rsid w:val="00C25F66"/>
    <w:rsid w:val="00C52CC7"/>
    <w:rsid w:val="00C53766"/>
    <w:rsid w:val="00C56C97"/>
    <w:rsid w:val="00C56F42"/>
    <w:rsid w:val="00C6136C"/>
    <w:rsid w:val="00C653F1"/>
    <w:rsid w:val="00C70431"/>
    <w:rsid w:val="00C814E0"/>
    <w:rsid w:val="00C82810"/>
    <w:rsid w:val="00CB7988"/>
    <w:rsid w:val="00CC1F11"/>
    <w:rsid w:val="00CD4843"/>
    <w:rsid w:val="00CF349D"/>
    <w:rsid w:val="00D10D66"/>
    <w:rsid w:val="00D1587E"/>
    <w:rsid w:val="00D3332A"/>
    <w:rsid w:val="00D3779A"/>
    <w:rsid w:val="00D42988"/>
    <w:rsid w:val="00D50A56"/>
    <w:rsid w:val="00D54ECC"/>
    <w:rsid w:val="00D679A4"/>
    <w:rsid w:val="00D77B01"/>
    <w:rsid w:val="00D87448"/>
    <w:rsid w:val="00D95E04"/>
    <w:rsid w:val="00DA1025"/>
    <w:rsid w:val="00DA2E55"/>
    <w:rsid w:val="00DA3CD0"/>
    <w:rsid w:val="00DA5C68"/>
    <w:rsid w:val="00DA6644"/>
    <w:rsid w:val="00DB3980"/>
    <w:rsid w:val="00DC13E1"/>
    <w:rsid w:val="00DD598E"/>
    <w:rsid w:val="00DF40D2"/>
    <w:rsid w:val="00E003AB"/>
    <w:rsid w:val="00E031E7"/>
    <w:rsid w:val="00E04A98"/>
    <w:rsid w:val="00E12A13"/>
    <w:rsid w:val="00E14112"/>
    <w:rsid w:val="00E145E5"/>
    <w:rsid w:val="00E21CE8"/>
    <w:rsid w:val="00E35533"/>
    <w:rsid w:val="00E466BE"/>
    <w:rsid w:val="00E52080"/>
    <w:rsid w:val="00E7134F"/>
    <w:rsid w:val="00E869BD"/>
    <w:rsid w:val="00E92B73"/>
    <w:rsid w:val="00E95290"/>
    <w:rsid w:val="00E9673C"/>
    <w:rsid w:val="00E97F62"/>
    <w:rsid w:val="00EA664E"/>
    <w:rsid w:val="00EB031C"/>
    <w:rsid w:val="00EB4688"/>
    <w:rsid w:val="00EC0714"/>
    <w:rsid w:val="00EC3A46"/>
    <w:rsid w:val="00EE0D56"/>
    <w:rsid w:val="00EE67FD"/>
    <w:rsid w:val="00F05862"/>
    <w:rsid w:val="00F11480"/>
    <w:rsid w:val="00F14AE7"/>
    <w:rsid w:val="00F14BE2"/>
    <w:rsid w:val="00F155C9"/>
    <w:rsid w:val="00F16924"/>
    <w:rsid w:val="00F21D11"/>
    <w:rsid w:val="00F33C9E"/>
    <w:rsid w:val="00F351A7"/>
    <w:rsid w:val="00F5770D"/>
    <w:rsid w:val="00F7733D"/>
    <w:rsid w:val="00F8114F"/>
    <w:rsid w:val="00F835D9"/>
    <w:rsid w:val="00F901AD"/>
    <w:rsid w:val="00FA7BA0"/>
    <w:rsid w:val="00FB435B"/>
    <w:rsid w:val="00FC33FD"/>
    <w:rsid w:val="00FD0CF3"/>
    <w:rsid w:val="00FF7760"/>
    <w:rsid w:val="08AE724B"/>
    <w:rsid w:val="3AAEFC7A"/>
    <w:rsid w:val="7E29F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0EC384"/>
  <w15:docId w15:val="{A83B3AC5-CB25-4DEA-9C1F-200A1072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rsid w:val="00E12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C6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DA5C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C68"/>
    <w:rPr>
      <w:rFonts w:ascii="Arial" w:hAnsi="Arial"/>
    </w:rPr>
  </w:style>
  <w:style w:type="character" w:customStyle="1" w:styleId="ListParagraphChar">
    <w:name w:val="List Paragraph Char"/>
    <w:link w:val="ListParagraph"/>
    <w:uiPriority w:val="34"/>
    <w:locked/>
    <w:rsid w:val="00817F14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CE6"/>
    <w:rPr>
      <w:rFonts w:ascii="Tahoma" w:hAnsi="Tahoma" w:cs="Tahoma"/>
      <w:sz w:val="16"/>
      <w:szCs w:val="16"/>
    </w:rPr>
  </w:style>
  <w:style w:type="paragraph" w:customStyle="1" w:styleId="MinuteParagraph">
    <w:name w:val="Minute Paragraph"/>
    <w:basedOn w:val="Normal"/>
    <w:rsid w:val="00BB1628"/>
    <w:pPr>
      <w:numPr>
        <w:numId w:val="9"/>
      </w:numPr>
      <w:spacing w:after="8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11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4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48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480"/>
    <w:rPr>
      <w:rFonts w:ascii="Arial" w:hAnsi="Arial"/>
      <w:b/>
      <w:bCs/>
      <w:sz w:val="20"/>
      <w:szCs w:val="20"/>
    </w:rPr>
  </w:style>
  <w:style w:type="paragraph" w:styleId="BodyText">
    <w:name w:val="Body Text"/>
    <w:link w:val="BodyTextChar"/>
    <w:qFormat/>
    <w:rsid w:val="002D523F"/>
    <w:pPr>
      <w:spacing w:after="120"/>
    </w:pPr>
    <w:rPr>
      <w:rFonts w:ascii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2D523F"/>
    <w:rPr>
      <w:rFonts w:ascii="Verdana" w:hAnsi="Verdana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D523F"/>
    <w:rPr>
      <w:color w:val="808080"/>
    </w:rPr>
  </w:style>
  <w:style w:type="paragraph" w:styleId="ListBullet">
    <w:name w:val="List Bullet"/>
    <w:basedOn w:val="Normal"/>
    <w:qFormat/>
    <w:rsid w:val="002D523F"/>
    <w:pPr>
      <w:numPr>
        <w:numId w:val="28"/>
      </w:numPr>
      <w:spacing w:after="240" w:line="240" w:lineRule="atLeast"/>
    </w:pPr>
    <w:rPr>
      <w:rFonts w:ascii="Verdana" w:hAnsi="Verdana"/>
      <w:sz w:val="20"/>
      <w:szCs w:val="20"/>
    </w:rPr>
  </w:style>
  <w:style w:type="paragraph" w:styleId="ListBullet2">
    <w:name w:val="List Bullet 2"/>
    <w:basedOn w:val="Normal"/>
    <w:qFormat/>
    <w:rsid w:val="002D523F"/>
    <w:pPr>
      <w:numPr>
        <w:ilvl w:val="1"/>
        <w:numId w:val="28"/>
      </w:numPr>
      <w:spacing w:after="240" w:line="240" w:lineRule="atLeast"/>
    </w:pPr>
    <w:rPr>
      <w:rFonts w:ascii="Verdana" w:hAnsi="Verdana"/>
      <w:sz w:val="20"/>
      <w:szCs w:val="20"/>
    </w:rPr>
  </w:style>
  <w:style w:type="paragraph" w:styleId="ListBullet3">
    <w:name w:val="List Bullet 3"/>
    <w:basedOn w:val="Normal"/>
    <w:rsid w:val="002D523F"/>
    <w:pPr>
      <w:numPr>
        <w:ilvl w:val="2"/>
        <w:numId w:val="28"/>
      </w:numPr>
      <w:spacing w:after="240" w:line="240" w:lineRule="atLeast"/>
    </w:pPr>
    <w:rPr>
      <w:rFonts w:ascii="Verdana" w:hAnsi="Verdana"/>
      <w:sz w:val="20"/>
      <w:szCs w:val="20"/>
    </w:rPr>
  </w:style>
  <w:style w:type="paragraph" w:customStyle="1" w:styleId="Tabletext">
    <w:name w:val="Table text"/>
    <w:uiPriority w:val="2"/>
    <w:qFormat/>
    <w:rsid w:val="00DF40D2"/>
    <w:pPr>
      <w:spacing w:before="60" w:after="60" w:line="264" w:lineRule="auto"/>
    </w:pPr>
    <w:rPr>
      <w:rFonts w:ascii="Verdana" w:eastAsia="Times New Roman" w:hAnsi="Verdana" w:cs="Times New Roman"/>
      <w:sz w:val="18"/>
      <w:szCs w:val="24"/>
    </w:rPr>
  </w:style>
  <w:style w:type="numbering" w:customStyle="1" w:styleId="Headings">
    <w:name w:val="Headings"/>
    <w:uiPriority w:val="99"/>
    <w:rsid w:val="00DF40D2"/>
    <w:pPr>
      <w:numPr>
        <w:numId w:val="29"/>
      </w:numPr>
    </w:pPr>
  </w:style>
  <w:style w:type="table" w:customStyle="1" w:styleId="Default">
    <w:name w:val="Default"/>
    <w:basedOn w:val="TableNormal"/>
    <w:rsid w:val="00DF40D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AU"/>
    </w:rPr>
    <w:tblPr>
      <w:tblBorders>
        <w:top w:val="single" w:sz="6" w:space="0" w:color="auto"/>
        <w:bottom w:val="single" w:sz="6" w:space="0" w:color="auto"/>
        <w:insideH w:val="single" w:sz="2" w:space="0" w:color="auto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blStylePr w:type="firstRow">
      <w:tblPr/>
      <w:trPr>
        <w:tblHeader/>
      </w:trPr>
    </w:tblStylePr>
  </w:style>
  <w:style w:type="paragraph" w:customStyle="1" w:styleId="Tableheader">
    <w:name w:val="Table header"/>
    <w:basedOn w:val="Tabletext"/>
    <w:uiPriority w:val="2"/>
    <w:qFormat/>
    <w:rsid w:val="00DF40D2"/>
    <w:pPr>
      <w:keepNext/>
    </w:pPr>
    <w:rPr>
      <w:b/>
      <w:lang w:eastAsia="en-AU"/>
    </w:rPr>
  </w:style>
  <w:style w:type="paragraph" w:customStyle="1" w:styleId="Heading1unnumbered">
    <w:name w:val="Heading 1 unnumbered"/>
    <w:basedOn w:val="Heading1"/>
    <w:next w:val="BodyText"/>
    <w:uiPriority w:val="1"/>
    <w:qFormat/>
    <w:rsid w:val="00DF40D2"/>
    <w:pPr>
      <w:keepNext/>
      <w:numPr>
        <w:numId w:val="30"/>
      </w:numPr>
      <w:spacing w:before="320" w:after="120"/>
      <w:contextualSpacing w:val="0"/>
    </w:pPr>
    <w:rPr>
      <w:rFonts w:ascii="Verdana" w:hAnsi="Verdana"/>
      <w:b w:val="0"/>
      <w:sz w:val="28"/>
    </w:rPr>
  </w:style>
  <w:style w:type="paragraph" w:customStyle="1" w:styleId="Heading2unnumbered">
    <w:name w:val="Heading 2 unnumbered"/>
    <w:basedOn w:val="Heading2"/>
    <w:next w:val="BodyText"/>
    <w:uiPriority w:val="1"/>
    <w:qFormat/>
    <w:rsid w:val="00DF40D2"/>
    <w:pPr>
      <w:keepNext/>
      <w:numPr>
        <w:ilvl w:val="1"/>
        <w:numId w:val="30"/>
      </w:numPr>
      <w:spacing w:after="120" w:line="240" w:lineRule="auto"/>
    </w:pPr>
    <w:rPr>
      <w:rFonts w:ascii="Verdana" w:hAnsi="Verdana"/>
      <w:bCs w:val="0"/>
      <w:sz w:val="24"/>
    </w:rPr>
  </w:style>
  <w:style w:type="paragraph" w:customStyle="1" w:styleId="Heading3unnumbered">
    <w:name w:val="Heading 3 unnumbered"/>
    <w:basedOn w:val="Heading3"/>
    <w:next w:val="BodyText"/>
    <w:uiPriority w:val="1"/>
    <w:qFormat/>
    <w:rsid w:val="00DF40D2"/>
    <w:pPr>
      <w:keepNext/>
      <w:keepLines/>
      <w:numPr>
        <w:ilvl w:val="2"/>
        <w:numId w:val="30"/>
      </w:numPr>
      <w:spacing w:before="160" w:after="60" w:line="240" w:lineRule="auto"/>
    </w:pPr>
    <w:rPr>
      <w:rFonts w:ascii="Verdana" w:hAnsi="Verdana"/>
      <w:sz w:val="20"/>
      <w:szCs w:val="26"/>
    </w:rPr>
  </w:style>
  <w:style w:type="numbering" w:customStyle="1" w:styleId="Unnumberedheadings">
    <w:name w:val="Unnumbered headings"/>
    <w:uiPriority w:val="99"/>
    <w:rsid w:val="00DF40D2"/>
    <w:pPr>
      <w:numPr>
        <w:numId w:val="30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5E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5E88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5E88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B435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6A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au/Series/F2019L01076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FC6C9A77EBED468D7AA412ADF8D481" ma:contentTypeVersion="2" ma:contentTypeDescription="Create a new document." ma:contentTypeScope="" ma:versionID="40b0741649ed5e38aa31b9206337d000">
  <xsd:schema xmlns:xsd="http://www.w3.org/2001/XMLSchema" xmlns:xs="http://www.w3.org/2001/XMLSchema" xmlns:p="http://schemas.microsoft.com/office/2006/metadata/properties" xmlns:ns2="976ac0f6-a8cf-458d-9cfe-75b68be1db47" targetNamespace="http://schemas.microsoft.com/office/2006/metadata/properties" ma:root="true" ma:fieldsID="3e01d858547a4078d5042db3c41ce7f0" ns2:_="">
    <xsd:import namespace="976ac0f6-a8cf-458d-9cfe-75b68be1d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ac0f6-a8cf-458d-9cfe-75b68be1d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6E7A9-DD9D-44E5-93A5-40769590D1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FB5C3-5160-4B77-8D95-7C8419253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B850FF-7DDB-49AB-8467-9F9E88A0B3D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558EFF-ADDB-4F29-9BD3-39576402C9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6ac0f6-a8cf-458d-9cfe-75b68be1d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3321</Characters>
  <Application>Microsoft Office Word</Application>
  <DocSecurity>0</DocSecurity>
  <Lines>27</Lines>
  <Paragraphs>7</Paragraphs>
  <ScaleCrop>false</ScaleCrop>
  <Company>FaHCSIA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MEYER, Johanna</dc:creator>
  <cp:lastModifiedBy>CHENG, Susan</cp:lastModifiedBy>
  <cp:revision>8</cp:revision>
  <cp:lastPrinted>2019-09-06T06:47:00Z</cp:lastPrinted>
  <dcterms:created xsi:type="dcterms:W3CDTF">2021-10-31T23:30:00Z</dcterms:created>
  <dcterms:modified xsi:type="dcterms:W3CDTF">2023-02-03T02:20:00Z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0x010100CDFC6C9A77EBED468D7AA412ADF8D481</vt:lpwstr>
  </property>
</Properties>
</file>