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EAEAC" w14:textId="77777777" w:rsidR="00E24911" w:rsidRPr="00E24911" w:rsidRDefault="00E24911" w:rsidP="00E24911">
      <w:pPr>
        <w:spacing w:after="330" w:line="240" w:lineRule="auto"/>
        <w:outlineLvl w:val="0"/>
        <w:rPr>
          <w:rFonts w:asciiTheme="minorHAnsi" w:eastAsia="Times New Roman" w:hAnsiTheme="minorHAnsi" w:cstheme="minorHAnsi"/>
          <w:color w:val="000000"/>
          <w:kern w:val="36"/>
          <w:sz w:val="39"/>
          <w:szCs w:val="39"/>
          <w:lang w:eastAsia="en-AU"/>
        </w:rPr>
      </w:pPr>
      <w:r w:rsidRPr="00E24911">
        <w:rPr>
          <w:rFonts w:asciiTheme="minorHAnsi" w:eastAsia="Times New Roman" w:hAnsiTheme="minorHAnsi" w:cstheme="minorHAnsi"/>
          <w:color w:val="000000"/>
          <w:kern w:val="36"/>
          <w:sz w:val="39"/>
          <w:szCs w:val="39"/>
          <w:lang w:eastAsia="en-AU"/>
        </w:rPr>
        <w:t>National High Security Quarantine Laboratory Guideline for Management of Quarantinable Viral Haemorrhagic Fevers</w:t>
      </w:r>
    </w:p>
    <w:p w14:paraId="4B2FD62C" w14:textId="77777777" w:rsidR="00E24911" w:rsidRPr="006D5FF2" w:rsidRDefault="00E24911" w:rsidP="006D5FF2">
      <w:pPr>
        <w:rPr>
          <w:rFonts w:asciiTheme="minorHAnsi" w:hAnsiTheme="minorHAnsi" w:cstheme="minorHAnsi"/>
          <w:sz w:val="22"/>
          <w:szCs w:val="22"/>
          <w:lang w:eastAsia="en-AU"/>
        </w:rPr>
      </w:pPr>
      <w:r w:rsidRPr="006D5FF2">
        <w:rPr>
          <w:rFonts w:asciiTheme="minorHAnsi" w:hAnsiTheme="minorHAnsi" w:cstheme="minorHAnsi"/>
          <w:sz w:val="22"/>
          <w:szCs w:val="22"/>
          <w:lang w:eastAsia="en-AU"/>
        </w:rPr>
        <w:t>The National High Security Quarantine Laboratory (NHSQL) is operated by the Victorian Infectious Diseases Reference Laboratory (VIDRL) and is located at The Doherty Institute, 792 Elizabeth Street Melbourne Vic 3000.</w:t>
      </w:r>
    </w:p>
    <w:p w14:paraId="05384016" w14:textId="77777777" w:rsidR="00E24911" w:rsidRPr="00E24911" w:rsidRDefault="00E24911" w:rsidP="00E24911">
      <w:pPr>
        <w:spacing w:after="240" w:line="300" w:lineRule="atLeast"/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</w:pPr>
      <w:r w:rsidRPr="00E24911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>The NHSQL undertakes diagnostic testing for the four quarantinable viral haemorrhagic fevers (VHF) in a physical containment level 4 (PC4) facility. VIDRL can also undertake other testing for any of the human quarantinable diseases if requested. Information on the laboratory testing of samples from persons with a suspected VHF is provided below.</w:t>
      </w:r>
    </w:p>
    <w:p w14:paraId="59FF4742" w14:textId="1A81AB51" w:rsidR="00E24911" w:rsidRPr="00E24911" w:rsidRDefault="00E24911" w:rsidP="00E24911">
      <w:pPr>
        <w:spacing w:before="240" w:after="240" w:line="300" w:lineRule="atLeast"/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</w:pPr>
      <w:r w:rsidRPr="00E24911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 xml:space="preserve">Telephone contact with the VIDRL on-call </w:t>
      </w:r>
      <w:r w:rsidR="006932E2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>M</w:t>
      </w:r>
      <w:r w:rsidRPr="00E24911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 xml:space="preserve">edical </w:t>
      </w:r>
      <w:r w:rsidR="006932E2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>Microbiologist</w:t>
      </w:r>
      <w:r w:rsidR="006932E2" w:rsidRPr="00E24911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 xml:space="preserve"> </w:t>
      </w:r>
      <w:r w:rsidRPr="00E24911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>is essential before any specimen referral.</w:t>
      </w:r>
    </w:p>
    <w:p w14:paraId="315DA2D1" w14:textId="4215FB74" w:rsidR="00E24911" w:rsidRPr="00E24911" w:rsidRDefault="00E24911" w:rsidP="00E24911">
      <w:pPr>
        <w:spacing w:before="240" w:line="300" w:lineRule="atLeast"/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</w:pPr>
      <w:r w:rsidRPr="00E24911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 xml:space="preserve">The VIDRL on-call </w:t>
      </w:r>
      <w:r w:rsidR="006932E2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>M</w:t>
      </w:r>
      <w:r w:rsidR="006932E2" w:rsidRPr="00E24911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 xml:space="preserve">edical </w:t>
      </w:r>
      <w:r w:rsidR="006932E2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>Microbiologist</w:t>
      </w:r>
      <w:r w:rsidR="006932E2" w:rsidRPr="00E24911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 xml:space="preserve"> </w:t>
      </w:r>
      <w:r w:rsidRPr="00E24911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>can be contacted on mobile 0438 599 437. In case of difficulty back-up is provided by the VIDRL on-call laboratory manager (0438 599 439), and the Royal Melbourne Hospital Switchboard (03 9342 7000).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24911" w:rsidRPr="006D5FF2" w14:paraId="6897E60A" w14:textId="77777777" w:rsidTr="00E24911">
        <w:tc>
          <w:tcPr>
            <w:tcW w:w="4508" w:type="dxa"/>
          </w:tcPr>
          <w:p w14:paraId="703BFEB8" w14:textId="77777777" w:rsidR="00E24911" w:rsidRPr="006D5FF2" w:rsidRDefault="00E24911" w:rsidP="00E249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FF2">
              <w:rPr>
                <w:rFonts w:asciiTheme="minorHAnsi" w:hAnsiTheme="minorHAnsi" w:cstheme="minorHAnsi"/>
                <w:b/>
                <w:sz w:val="22"/>
                <w:szCs w:val="22"/>
              </w:rPr>
              <w:t>Tests available</w:t>
            </w:r>
          </w:p>
        </w:tc>
        <w:tc>
          <w:tcPr>
            <w:tcW w:w="4508" w:type="dxa"/>
          </w:tcPr>
          <w:p w14:paraId="48A7CE08" w14:textId="77777777" w:rsidR="00E24911" w:rsidRPr="006D5FF2" w:rsidRDefault="00E24911" w:rsidP="00E249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FF2">
              <w:rPr>
                <w:rFonts w:asciiTheme="minorHAnsi" w:hAnsiTheme="minorHAnsi" w:cstheme="minorHAnsi"/>
                <w:b/>
                <w:sz w:val="22"/>
                <w:szCs w:val="22"/>
              </w:rPr>
              <w:t>Specimen type</w:t>
            </w:r>
          </w:p>
        </w:tc>
      </w:tr>
      <w:tr w:rsidR="00E24911" w:rsidRPr="006D5FF2" w14:paraId="4AE2A3C9" w14:textId="77777777" w:rsidTr="00E24911">
        <w:tc>
          <w:tcPr>
            <w:tcW w:w="4508" w:type="dxa"/>
          </w:tcPr>
          <w:p w14:paraId="2661055F" w14:textId="77777777" w:rsidR="00E24911" w:rsidRPr="006D5FF2" w:rsidRDefault="00E24911" w:rsidP="00E249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5FF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Detection of haemorrhagic fever viruses (Ebola, Marburg, Lassa, Crimean-Congo, Rift Valley Fever) by nucleic acid.</w:t>
            </w:r>
          </w:p>
        </w:tc>
        <w:tc>
          <w:tcPr>
            <w:tcW w:w="4508" w:type="dxa"/>
          </w:tcPr>
          <w:p w14:paraId="7317CB06" w14:textId="46CAE98B" w:rsidR="00E24911" w:rsidRPr="00E24911" w:rsidRDefault="00E24911" w:rsidP="006D5FF2">
            <w:pPr>
              <w:numPr>
                <w:ilvl w:val="0"/>
                <w:numId w:val="4"/>
              </w:numPr>
              <w:spacing w:after="90" w:line="300" w:lineRule="atLeast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lang w:eastAsia="en-AU"/>
              </w:rPr>
            </w:pPr>
            <w:r w:rsidRPr="00E24911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lang w:eastAsia="en-AU"/>
              </w:rPr>
              <w:t xml:space="preserve">Acute serum or </w:t>
            </w:r>
            <w:r w:rsidR="00011A8E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lang w:eastAsia="en-AU"/>
              </w:rPr>
              <w:t xml:space="preserve">EDTA </w:t>
            </w:r>
            <w:r w:rsidRPr="00E24911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lang w:eastAsia="en-AU"/>
              </w:rPr>
              <w:t xml:space="preserve">plasma </w:t>
            </w:r>
          </w:p>
          <w:p w14:paraId="72D4AA40" w14:textId="77777777" w:rsidR="00E24911" w:rsidRPr="00E24911" w:rsidRDefault="00E24911" w:rsidP="006D5FF2">
            <w:pPr>
              <w:numPr>
                <w:ilvl w:val="0"/>
                <w:numId w:val="4"/>
              </w:numPr>
              <w:spacing w:after="90" w:line="300" w:lineRule="atLeast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lang w:eastAsia="en-AU"/>
              </w:rPr>
            </w:pPr>
            <w:r w:rsidRPr="00E24911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lang w:eastAsia="en-AU"/>
              </w:rPr>
              <w:t xml:space="preserve">Throat </w:t>
            </w:r>
            <w:r w:rsidR="006D5FF2" w:rsidRPr="006D5FF2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lang w:eastAsia="en-AU"/>
              </w:rPr>
              <w:t>s</w:t>
            </w:r>
            <w:r w:rsidRPr="00E24911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lang w:eastAsia="en-AU"/>
              </w:rPr>
              <w:t xml:space="preserve">wab </w:t>
            </w:r>
          </w:p>
          <w:p w14:paraId="639449DE" w14:textId="77777777" w:rsidR="00E24911" w:rsidRPr="006D5FF2" w:rsidRDefault="00E24911" w:rsidP="006D5FF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5FF2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lang w:eastAsia="en-AU"/>
              </w:rPr>
              <w:t>+/- Urine</w:t>
            </w:r>
          </w:p>
        </w:tc>
      </w:tr>
      <w:tr w:rsidR="00E24911" w:rsidRPr="006D5FF2" w14:paraId="73C95018" w14:textId="77777777" w:rsidTr="00E24911">
        <w:tc>
          <w:tcPr>
            <w:tcW w:w="4508" w:type="dxa"/>
          </w:tcPr>
          <w:p w14:paraId="73B24390" w14:textId="77777777" w:rsidR="00E24911" w:rsidRPr="006D5FF2" w:rsidRDefault="00E24911" w:rsidP="00E249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5FF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Haemorrhagic fever virus serology (Ebola, Marburg, Las</w:t>
            </w:r>
            <w:r w:rsidR="001345AD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s</w:t>
            </w:r>
            <w:r w:rsidRPr="006D5FF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a, Crimean-Congo, Rift Valle</w:t>
            </w:r>
            <w:r w:rsidR="001345AD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y</w:t>
            </w:r>
            <w:r w:rsidRPr="006D5FF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Fever viruses).*</w:t>
            </w:r>
          </w:p>
        </w:tc>
        <w:tc>
          <w:tcPr>
            <w:tcW w:w="4508" w:type="dxa"/>
          </w:tcPr>
          <w:p w14:paraId="18D6DA95" w14:textId="77777777" w:rsidR="006D5FF2" w:rsidRPr="006D5FF2" w:rsidRDefault="006D5FF2" w:rsidP="006D5FF2">
            <w:pPr>
              <w:numPr>
                <w:ilvl w:val="0"/>
                <w:numId w:val="3"/>
              </w:numPr>
              <w:spacing w:after="90" w:line="300" w:lineRule="atLeast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lang w:eastAsia="en-AU"/>
              </w:rPr>
            </w:pPr>
            <w:r w:rsidRPr="006D5FF2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lang w:eastAsia="en-AU"/>
              </w:rPr>
              <w:t xml:space="preserve">Acute serum </w:t>
            </w:r>
          </w:p>
          <w:p w14:paraId="058C55EE" w14:textId="77777777" w:rsidR="00E24911" w:rsidRPr="006D5FF2" w:rsidRDefault="006D5FF2" w:rsidP="006D5FF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5FF2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lang w:eastAsia="en-AU"/>
              </w:rPr>
              <w:t>Convalescent serum</w:t>
            </w:r>
          </w:p>
        </w:tc>
      </w:tr>
    </w:tbl>
    <w:p w14:paraId="0D12913F" w14:textId="77777777" w:rsidR="006D5FF2" w:rsidRPr="006D5FF2" w:rsidRDefault="002A2F3B" w:rsidP="006D5FF2">
      <w:pPr>
        <w:spacing w:before="240" w:after="240" w:line="300" w:lineRule="atLeast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*</w:t>
      </w:r>
      <w:r w:rsidR="006D5FF2" w:rsidRPr="006D5FF2">
        <w:rPr>
          <w:rFonts w:asciiTheme="minorHAnsi" w:hAnsiTheme="minorHAnsi" w:cstheme="minorHAnsi"/>
          <w:color w:val="222222"/>
          <w:sz w:val="20"/>
          <w:szCs w:val="20"/>
        </w:rPr>
        <w:t>Serology is only an adjunct to direct detection of VHF viruses.</w:t>
      </w:r>
    </w:p>
    <w:p w14:paraId="1C5AE05A" w14:textId="77777777" w:rsidR="006D5FF2" w:rsidRPr="006D5FF2" w:rsidRDefault="006D5FF2" w:rsidP="006D5FF2">
      <w:pPr>
        <w:pStyle w:val="Heading2"/>
        <w:rPr>
          <w:rFonts w:asciiTheme="minorHAnsi" w:hAnsiTheme="minorHAnsi" w:cstheme="minorHAnsi"/>
          <w:color w:val="000000"/>
          <w:sz w:val="33"/>
          <w:szCs w:val="33"/>
        </w:rPr>
      </w:pPr>
      <w:r w:rsidRPr="006D5FF2">
        <w:rPr>
          <w:rFonts w:asciiTheme="minorHAnsi" w:hAnsiTheme="minorHAnsi" w:cstheme="minorHAnsi"/>
        </w:rPr>
        <w:t>Specimen collection and transport</w:t>
      </w:r>
    </w:p>
    <w:p w14:paraId="655D9497" w14:textId="7D653A41" w:rsidR="006D5FF2" w:rsidRPr="002A2F3B" w:rsidRDefault="006D5FF2" w:rsidP="006D5FF2">
      <w:pPr>
        <w:spacing w:before="240" w:after="240" w:line="300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When a patient with suspected quarantinable viral haemorrhagic fever is identified, </w:t>
      </w:r>
      <w:r w:rsidR="00766386" w:rsidRPr="00766386">
        <w:rPr>
          <w:rFonts w:asciiTheme="minorHAnsi" w:hAnsiTheme="minorHAnsi" w:cstheme="minorHAnsi"/>
          <w:color w:val="222222"/>
          <w:sz w:val="22"/>
          <w:szCs w:val="22"/>
        </w:rPr>
        <w:t xml:space="preserve">the VIDRL on-call Medical Microbiologist 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t>should be notified through the relevant State or Territory Chief Quarantine Officer. </w:t>
      </w:r>
      <w:r w:rsidR="00766386">
        <w:rPr>
          <w:rFonts w:asciiTheme="minorHAnsi" w:hAnsiTheme="minorHAnsi" w:cstheme="minorHAnsi"/>
          <w:color w:val="222222"/>
          <w:sz w:val="22"/>
          <w:szCs w:val="22"/>
        </w:rPr>
        <w:t>D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irect contact with the </w:t>
      </w:r>
      <w:r w:rsidR="00766386" w:rsidRPr="00E24911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 xml:space="preserve">VIDRL on-call </w:t>
      </w:r>
      <w:r w:rsidR="00766386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>M</w:t>
      </w:r>
      <w:r w:rsidR="00766386" w:rsidRPr="00E24911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 xml:space="preserve">edical </w:t>
      </w:r>
      <w:r w:rsidR="00766386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>Microbiologist</w:t>
      </w:r>
      <w:r w:rsidR="00766386" w:rsidRPr="00E24911">
        <w:rPr>
          <w:rFonts w:asciiTheme="minorHAnsi" w:eastAsia="Times New Roman" w:hAnsiTheme="minorHAnsi" w:cstheme="minorHAnsi"/>
          <w:color w:val="222222"/>
          <w:sz w:val="22"/>
          <w:szCs w:val="22"/>
          <w:lang w:eastAsia="en-AU"/>
        </w:rPr>
        <w:t xml:space="preserve"> 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is essential to arrange receipt of specimens and for advice regarding specimen collection, safe </w:t>
      </w:r>
      <w:proofErr w:type="gramStart"/>
      <w:r w:rsidRPr="002A2F3B">
        <w:rPr>
          <w:rFonts w:asciiTheme="minorHAnsi" w:hAnsiTheme="minorHAnsi" w:cstheme="minorHAnsi"/>
          <w:color w:val="222222"/>
          <w:sz w:val="22"/>
          <w:szCs w:val="22"/>
        </w:rPr>
        <w:t>packaging</w:t>
      </w:r>
      <w:proofErr w:type="gramEnd"/>
      <w:r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 and transport.</w:t>
      </w:r>
    </w:p>
    <w:p w14:paraId="521A5206" w14:textId="77777777" w:rsidR="006D5FF2" w:rsidRPr="002A2F3B" w:rsidRDefault="006D5FF2" w:rsidP="006D5FF2">
      <w:pPr>
        <w:spacing w:before="240" w:after="240" w:line="300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2A2F3B">
        <w:rPr>
          <w:rFonts w:asciiTheme="minorHAnsi" w:hAnsiTheme="minorHAnsi" w:cstheme="minorHAnsi"/>
          <w:color w:val="222222"/>
          <w:sz w:val="22"/>
          <w:szCs w:val="22"/>
        </w:rPr>
        <w:t>The essential specimens to be submitted for virus detection are a sample of venous blood, and a throat swab. If post mortem specimens are available, serum, liver, spleen and kidney tissues are desirable.</w:t>
      </w:r>
    </w:p>
    <w:p w14:paraId="56C9A2F8" w14:textId="77777777" w:rsidR="006D5FF2" w:rsidRPr="006D5FF2" w:rsidRDefault="006D5FF2" w:rsidP="006D5FF2">
      <w:pPr>
        <w:pStyle w:val="Heading3"/>
        <w:rPr>
          <w:rFonts w:asciiTheme="minorHAnsi" w:hAnsiTheme="minorHAnsi" w:cstheme="minorHAnsi"/>
          <w:color w:val="000000"/>
          <w:sz w:val="30"/>
          <w:szCs w:val="30"/>
        </w:rPr>
      </w:pPr>
      <w:r w:rsidRPr="006D5FF2">
        <w:rPr>
          <w:rFonts w:asciiTheme="minorHAnsi" w:hAnsiTheme="minorHAnsi" w:cstheme="minorHAnsi"/>
        </w:rPr>
        <w:t>The following procedures should be followed:</w:t>
      </w:r>
    </w:p>
    <w:p w14:paraId="0C4116FC" w14:textId="129C7936" w:rsidR="001B6AA5" w:rsidRDefault="001B6AA5" w:rsidP="002A2F3B">
      <w:pPr>
        <w:pStyle w:val="ListParagraph"/>
        <w:numPr>
          <w:ilvl w:val="0"/>
          <w:numId w:val="7"/>
        </w:numPr>
        <w:spacing w:after="90" w:line="300" w:lineRule="atLeast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Appropriate personal protection equipment (PPE) should be worn during specimen collection and staff collecting specimens from persons under investigation for Ebola virus disease should </w:t>
      </w:r>
      <w:r>
        <w:rPr>
          <w:rFonts w:asciiTheme="minorHAnsi" w:hAnsiTheme="minorHAnsi" w:cstheme="minorHAnsi"/>
          <w:color w:val="222222"/>
          <w:sz w:val="22"/>
          <w:szCs w:val="22"/>
        </w:rPr>
        <w:lastRenderedPageBreak/>
        <w:t xml:space="preserve">refer to the </w:t>
      </w:r>
      <w:r w:rsidR="00AC5F53">
        <w:rPr>
          <w:rFonts w:asciiTheme="minorHAnsi" w:hAnsiTheme="minorHAnsi" w:cstheme="minorHAnsi"/>
          <w:color w:val="222222"/>
          <w:sz w:val="22"/>
          <w:szCs w:val="22"/>
        </w:rPr>
        <w:t>Infection prevention and control principles and recommendations for Ebola virus disease level 2 PPE guidelines</w:t>
      </w:r>
      <w:r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107DE86D" w14:textId="3DCC3A46" w:rsidR="006D5FF2" w:rsidRPr="002A2F3B" w:rsidRDefault="006D5FF2" w:rsidP="002A2F3B">
      <w:pPr>
        <w:pStyle w:val="ListParagraph"/>
        <w:numPr>
          <w:ilvl w:val="0"/>
          <w:numId w:val="7"/>
        </w:numPr>
        <w:spacing w:after="90" w:line="300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Venous blood samples must be collected with extreme care to avoid self-inoculation. Ten millilitres of clotted blood should be </w:t>
      </w:r>
      <w:r w:rsidR="00517CAD">
        <w:rPr>
          <w:rFonts w:asciiTheme="minorHAnsi" w:hAnsiTheme="minorHAnsi" w:cstheme="minorHAnsi"/>
          <w:color w:val="222222"/>
          <w:sz w:val="22"/>
          <w:szCs w:val="22"/>
        </w:rPr>
        <w:t>collected in an EDTA tube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. Needles should not be recapped, bent, broken, removed from disposable syringes or otherwise handled. Blood-taking equipment </w:t>
      </w:r>
      <w:r w:rsidR="00D02B0B">
        <w:rPr>
          <w:rFonts w:asciiTheme="minorHAnsi" w:hAnsiTheme="minorHAnsi" w:cstheme="minorHAnsi"/>
          <w:color w:val="222222"/>
          <w:sz w:val="22"/>
          <w:szCs w:val="22"/>
        </w:rPr>
        <w:t>must</w:t>
      </w:r>
      <w:r w:rsidR="00D02B0B"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be placed into a puncture-proof approved sharps container. When full the container </w:t>
      </w:r>
      <w:r w:rsidR="00D02B0B">
        <w:rPr>
          <w:rFonts w:asciiTheme="minorHAnsi" w:hAnsiTheme="minorHAnsi" w:cstheme="minorHAnsi"/>
          <w:color w:val="222222"/>
          <w:sz w:val="22"/>
          <w:szCs w:val="22"/>
        </w:rPr>
        <w:t>must</w:t>
      </w:r>
      <w:r w:rsidR="00D02B0B"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t>be placed in a plastic bag, sealed and the outside wiped over with 0.5% hypochlorite, marked with the nature of the contents, and then autoclaved or incinerated.</w:t>
      </w:r>
    </w:p>
    <w:p w14:paraId="44542938" w14:textId="0D524167" w:rsidR="006D5FF2" w:rsidRPr="002A2F3B" w:rsidRDefault="006D5FF2" w:rsidP="002A2F3B">
      <w:pPr>
        <w:pStyle w:val="ListParagraph"/>
        <w:numPr>
          <w:ilvl w:val="0"/>
          <w:numId w:val="7"/>
        </w:numPr>
        <w:spacing w:after="90" w:line="300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Throat swabs should be </w:t>
      </w:r>
      <w:r w:rsidR="00612DE3">
        <w:rPr>
          <w:rFonts w:asciiTheme="minorHAnsi" w:hAnsiTheme="minorHAnsi" w:cstheme="minorHAnsi"/>
          <w:color w:val="222222"/>
          <w:sz w:val="22"/>
          <w:szCs w:val="22"/>
        </w:rPr>
        <w:t>collected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1345AD">
        <w:rPr>
          <w:rFonts w:asciiTheme="minorHAnsi" w:hAnsiTheme="minorHAnsi" w:cstheme="minorHAnsi"/>
          <w:color w:val="222222"/>
          <w:sz w:val="22"/>
          <w:szCs w:val="22"/>
        </w:rPr>
        <w:t xml:space="preserve">and placed in a collection tube with 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t>1 ml viral transport medium</w:t>
      </w:r>
      <w:r w:rsidR="001F57B6">
        <w:rPr>
          <w:rFonts w:asciiTheme="minorHAnsi" w:hAnsiTheme="minorHAnsi" w:cstheme="minorHAnsi"/>
          <w:color w:val="222222"/>
          <w:sz w:val="22"/>
          <w:szCs w:val="22"/>
        </w:rPr>
        <w:t xml:space="preserve"> (VTM)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 or equivalent transport medium. A dry swab </w:t>
      </w:r>
      <w:r w:rsidR="00D02B0B">
        <w:rPr>
          <w:rFonts w:asciiTheme="minorHAnsi" w:hAnsiTheme="minorHAnsi" w:cstheme="minorHAnsi"/>
          <w:color w:val="222222"/>
          <w:sz w:val="22"/>
          <w:szCs w:val="22"/>
        </w:rPr>
        <w:t>may be used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 if no VTM is available.</w:t>
      </w:r>
    </w:p>
    <w:p w14:paraId="6BBE25A7" w14:textId="4D7C6852" w:rsidR="006D5FF2" w:rsidRPr="002A2F3B" w:rsidRDefault="006D5FF2" w:rsidP="002A2F3B">
      <w:pPr>
        <w:pStyle w:val="ListParagraph"/>
        <w:numPr>
          <w:ilvl w:val="0"/>
          <w:numId w:val="7"/>
        </w:numPr>
        <w:spacing w:after="90" w:line="300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The outside of each specimen container should be swabbed with disinfectant (5000 ppm available chlorine) and a label </w:t>
      </w:r>
      <w:r w:rsidR="00466E2E">
        <w:rPr>
          <w:rFonts w:asciiTheme="minorHAnsi" w:hAnsiTheme="minorHAnsi" w:cstheme="minorHAnsi"/>
          <w:color w:val="222222"/>
          <w:sz w:val="22"/>
          <w:szCs w:val="22"/>
        </w:rPr>
        <w:t>must</w:t>
      </w:r>
      <w:r w:rsidR="00466E2E"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be attached bearing the patient’s name, hospital identification, </w:t>
      </w:r>
      <w:r w:rsidR="00517CAD">
        <w:rPr>
          <w:rFonts w:asciiTheme="minorHAnsi" w:hAnsiTheme="minorHAnsi" w:cstheme="minorHAnsi"/>
          <w:color w:val="222222"/>
          <w:sz w:val="22"/>
          <w:szCs w:val="22"/>
        </w:rPr>
        <w:t xml:space="preserve">and 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the date of </w:t>
      </w:r>
      <w:r w:rsidR="00642BD6" w:rsidRPr="002A2F3B">
        <w:rPr>
          <w:rFonts w:asciiTheme="minorHAnsi" w:hAnsiTheme="minorHAnsi" w:cstheme="minorHAnsi"/>
          <w:color w:val="222222"/>
          <w:sz w:val="22"/>
          <w:szCs w:val="22"/>
        </w:rPr>
        <w:t>collection</w:t>
      </w:r>
      <w:r w:rsidR="00642BD6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 The specimens </w:t>
      </w:r>
      <w:r w:rsidR="00466E2E">
        <w:rPr>
          <w:rFonts w:asciiTheme="minorHAnsi" w:hAnsiTheme="minorHAnsi" w:cstheme="minorHAnsi"/>
          <w:color w:val="222222"/>
          <w:sz w:val="22"/>
          <w:szCs w:val="22"/>
        </w:rPr>
        <w:t>must</w:t>
      </w:r>
      <w:r w:rsidR="00466E2E"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be double bagged in secure, </w:t>
      </w:r>
      <w:proofErr w:type="gramStart"/>
      <w:r w:rsidRPr="002A2F3B">
        <w:rPr>
          <w:rFonts w:asciiTheme="minorHAnsi" w:hAnsiTheme="minorHAnsi" w:cstheme="minorHAnsi"/>
          <w:color w:val="222222"/>
          <w:sz w:val="22"/>
          <w:szCs w:val="22"/>
        </w:rPr>
        <w:t>airtight</w:t>
      </w:r>
      <w:proofErr w:type="gramEnd"/>
      <w:r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 and watertight bags, which have been similarly labelled. Bags containing specimens should be sponged with disinfectant before they are removed from the patient’s room.</w:t>
      </w:r>
    </w:p>
    <w:p w14:paraId="78B76F7A" w14:textId="2F78C819" w:rsidR="006D5FF2" w:rsidRDefault="006D5FF2" w:rsidP="002A2F3B">
      <w:pPr>
        <w:pStyle w:val="ListParagraph"/>
        <w:numPr>
          <w:ilvl w:val="0"/>
          <w:numId w:val="7"/>
        </w:numPr>
        <w:spacing w:after="90" w:line="300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2A2F3B">
        <w:rPr>
          <w:rFonts w:asciiTheme="minorHAnsi" w:hAnsiTheme="minorHAnsi" w:cstheme="minorHAnsi"/>
          <w:color w:val="222222"/>
          <w:sz w:val="22"/>
          <w:szCs w:val="22"/>
        </w:rPr>
        <w:t>Samples should be classified as</w:t>
      </w:r>
      <w:r w:rsidR="001345AD">
        <w:rPr>
          <w:rFonts w:asciiTheme="minorHAnsi" w:hAnsiTheme="minorHAnsi" w:cstheme="minorHAnsi"/>
          <w:color w:val="222222"/>
          <w:sz w:val="22"/>
          <w:szCs w:val="22"/>
        </w:rPr>
        <w:t xml:space="preserve"> Category A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1345AD">
        <w:rPr>
          <w:rFonts w:asciiTheme="minorHAnsi" w:hAnsiTheme="minorHAnsi" w:cstheme="minorHAnsi"/>
          <w:color w:val="222222"/>
          <w:sz w:val="22"/>
          <w:szCs w:val="22"/>
        </w:rPr>
        <w:t>biological hazard, assigned to UN2814 with the shipping name “I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t>nfectious substances affecting humans</w:t>
      </w:r>
      <w:r w:rsidR="001345AD">
        <w:rPr>
          <w:rFonts w:asciiTheme="minorHAnsi" w:hAnsiTheme="minorHAnsi" w:cstheme="minorHAnsi"/>
          <w:color w:val="222222"/>
          <w:sz w:val="22"/>
          <w:szCs w:val="22"/>
        </w:rPr>
        <w:t>”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 (Haemorrhagic fever viruses)</w:t>
      </w:r>
      <w:r w:rsidR="001345AD">
        <w:rPr>
          <w:rFonts w:asciiTheme="minorHAnsi" w:hAnsiTheme="minorHAnsi" w:cstheme="minorHAnsi"/>
          <w:color w:val="222222"/>
          <w:sz w:val="22"/>
          <w:szCs w:val="22"/>
        </w:rPr>
        <w:t xml:space="preserve">. They should be 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t>handled as required by International Air Transport Instruction (IATA)</w:t>
      </w:r>
      <w:r w:rsidR="001345AD">
        <w:rPr>
          <w:rFonts w:asciiTheme="minorHAnsi" w:hAnsiTheme="minorHAnsi" w:cstheme="minorHAnsi"/>
          <w:color w:val="222222"/>
          <w:sz w:val="22"/>
          <w:szCs w:val="22"/>
        </w:rPr>
        <w:t xml:space="preserve"> Hazard Class 6.2 and packaging 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t>instruction 602.</w:t>
      </w:r>
    </w:p>
    <w:p w14:paraId="47A143EB" w14:textId="77777777" w:rsidR="00642BD6" w:rsidRPr="002A2F3B" w:rsidRDefault="00642BD6" w:rsidP="002A2F3B">
      <w:pPr>
        <w:pStyle w:val="ListParagraph"/>
        <w:numPr>
          <w:ilvl w:val="0"/>
          <w:numId w:val="7"/>
        </w:numPr>
        <w:spacing w:after="90" w:line="300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p w14:paraId="303C863F" w14:textId="77777777" w:rsidR="006D5FF2" w:rsidRPr="006D5FF2" w:rsidRDefault="006D5FF2" w:rsidP="006D5FF2">
      <w:pPr>
        <w:pStyle w:val="Heading3"/>
        <w:rPr>
          <w:rFonts w:asciiTheme="minorHAnsi" w:hAnsiTheme="minorHAnsi" w:cstheme="minorHAnsi"/>
          <w:color w:val="000000"/>
          <w:sz w:val="30"/>
          <w:szCs w:val="30"/>
        </w:rPr>
      </w:pPr>
      <w:r w:rsidRPr="006D5FF2">
        <w:rPr>
          <w:rFonts w:asciiTheme="minorHAnsi" w:hAnsiTheme="minorHAnsi" w:cstheme="minorHAnsi"/>
        </w:rPr>
        <w:t>In general, the specimens should be packaged as follows:</w:t>
      </w:r>
    </w:p>
    <w:p w14:paraId="1CF6DA28" w14:textId="184EB90D" w:rsidR="006D5FF2" w:rsidRPr="002A2F3B" w:rsidRDefault="006D5FF2" w:rsidP="002A2F3B">
      <w:pPr>
        <w:pStyle w:val="ListParagraph"/>
        <w:numPr>
          <w:ilvl w:val="0"/>
          <w:numId w:val="8"/>
        </w:numPr>
        <w:spacing w:after="90" w:line="300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2A2F3B">
        <w:rPr>
          <w:rFonts w:asciiTheme="minorHAnsi" w:hAnsiTheme="minorHAnsi" w:cstheme="minorHAnsi"/>
          <w:color w:val="222222"/>
          <w:sz w:val="22"/>
          <w:szCs w:val="22"/>
        </w:rPr>
        <w:t>Place the specimens for transport in a tightly sealed, watertight</w:t>
      </w:r>
      <w:r w:rsidR="001F57B6">
        <w:rPr>
          <w:rFonts w:asciiTheme="minorHAnsi" w:hAnsiTheme="minorHAnsi" w:cstheme="minorHAnsi"/>
          <w:color w:val="222222"/>
          <w:sz w:val="22"/>
          <w:szCs w:val="22"/>
        </w:rPr>
        <w:t xml:space="preserve"> collection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 container, such as a screw-cap plastic tube, </w:t>
      </w:r>
      <w:r w:rsidRPr="001F57B6">
        <w:rPr>
          <w:rFonts w:asciiTheme="minorHAnsi" w:hAnsiTheme="minorHAnsi" w:cstheme="minorHAnsi"/>
          <w:color w:val="222222"/>
          <w:sz w:val="22"/>
          <w:szCs w:val="22"/>
        </w:rPr>
        <w:t xml:space="preserve">and seal the cap with </w:t>
      </w:r>
      <w:r w:rsidR="00517CAD">
        <w:rPr>
          <w:rFonts w:asciiTheme="minorHAnsi" w:hAnsiTheme="minorHAnsi" w:cstheme="minorHAnsi"/>
          <w:color w:val="222222"/>
          <w:sz w:val="22"/>
          <w:szCs w:val="22"/>
        </w:rPr>
        <w:t>Parafilm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. </w:t>
      </w:r>
    </w:p>
    <w:p w14:paraId="451BFE02" w14:textId="65D64055" w:rsidR="006D5FF2" w:rsidRDefault="006D5FF2" w:rsidP="002A2F3B">
      <w:pPr>
        <w:pStyle w:val="ListParagraph"/>
        <w:numPr>
          <w:ilvl w:val="0"/>
          <w:numId w:val="8"/>
        </w:numPr>
        <w:spacing w:after="90" w:line="300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Wrap the primary </w:t>
      </w:r>
      <w:r w:rsidR="001345AD">
        <w:rPr>
          <w:rFonts w:asciiTheme="minorHAnsi" w:hAnsiTheme="minorHAnsi" w:cstheme="minorHAnsi"/>
          <w:color w:val="222222"/>
          <w:sz w:val="22"/>
          <w:szCs w:val="22"/>
        </w:rPr>
        <w:t xml:space="preserve">collection 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t>container in sufficient absorbent material (</w:t>
      </w:r>
      <w:proofErr w:type="spellStart"/>
      <w:r w:rsidRPr="002A2F3B">
        <w:rPr>
          <w:rFonts w:asciiTheme="minorHAnsi" w:hAnsiTheme="minorHAnsi" w:cstheme="minorHAnsi"/>
          <w:color w:val="222222"/>
          <w:sz w:val="22"/>
          <w:szCs w:val="22"/>
        </w:rPr>
        <w:t>eg.</w:t>
      </w:r>
      <w:proofErr w:type="spellEnd"/>
      <w:r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 tissue) to absorb the entire contents in case the container leaks or breaks.</w:t>
      </w:r>
      <w:r w:rsidR="00A24D3C">
        <w:rPr>
          <w:rFonts w:asciiTheme="minorHAnsi" w:hAnsiTheme="minorHAnsi" w:cstheme="minorHAnsi"/>
          <w:color w:val="222222"/>
          <w:sz w:val="22"/>
          <w:szCs w:val="22"/>
        </w:rPr>
        <w:t xml:space="preserve"> Double bagging should be applied at this stage.</w:t>
      </w:r>
    </w:p>
    <w:p w14:paraId="5DEC6585" w14:textId="75B4D3BE" w:rsidR="006D5FF2" w:rsidRPr="002A2F3B" w:rsidRDefault="006D5FF2" w:rsidP="002A2F3B">
      <w:pPr>
        <w:pStyle w:val="ListParagraph"/>
        <w:numPr>
          <w:ilvl w:val="0"/>
          <w:numId w:val="8"/>
        </w:numPr>
        <w:spacing w:after="90" w:line="300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Place the </w:t>
      </w:r>
      <w:r w:rsidR="00634F92">
        <w:rPr>
          <w:rFonts w:asciiTheme="minorHAnsi" w:hAnsiTheme="minorHAnsi" w:cstheme="minorHAnsi"/>
          <w:color w:val="222222"/>
          <w:sz w:val="22"/>
          <w:szCs w:val="22"/>
        </w:rPr>
        <w:t>double-bagged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 primary </w:t>
      </w:r>
      <w:r w:rsidR="001345AD">
        <w:rPr>
          <w:rFonts w:asciiTheme="minorHAnsi" w:hAnsiTheme="minorHAnsi" w:cstheme="minorHAnsi"/>
          <w:color w:val="222222"/>
          <w:sz w:val="22"/>
          <w:szCs w:val="22"/>
        </w:rPr>
        <w:t xml:space="preserve">collection 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container in a durable, watertight screw-cap mailing tube or metal can. This secondary container should be sealed with tape. Several primary containers </w:t>
      </w:r>
      <w:r w:rsidR="001F57B6">
        <w:rPr>
          <w:rFonts w:asciiTheme="minorHAnsi" w:hAnsiTheme="minorHAnsi" w:cstheme="minorHAnsi"/>
          <w:color w:val="222222"/>
          <w:sz w:val="22"/>
          <w:szCs w:val="22"/>
        </w:rPr>
        <w:t>(</w:t>
      </w:r>
      <w:proofErr w:type="spellStart"/>
      <w:r w:rsidR="001F57B6">
        <w:rPr>
          <w:rFonts w:asciiTheme="minorHAnsi" w:hAnsiTheme="minorHAnsi" w:cstheme="minorHAnsi"/>
          <w:color w:val="222222"/>
          <w:sz w:val="22"/>
          <w:szCs w:val="22"/>
        </w:rPr>
        <w:t>eg.</w:t>
      </w:r>
      <w:proofErr w:type="spellEnd"/>
      <w:r w:rsidR="001F57B6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642BD6">
        <w:rPr>
          <w:rFonts w:asciiTheme="minorHAnsi" w:hAnsiTheme="minorHAnsi" w:cstheme="minorHAnsi"/>
          <w:color w:val="222222"/>
          <w:sz w:val="22"/>
          <w:szCs w:val="22"/>
        </w:rPr>
        <w:t>b</w:t>
      </w:r>
      <w:r w:rsidR="001F57B6">
        <w:rPr>
          <w:rFonts w:asciiTheme="minorHAnsi" w:hAnsiTheme="minorHAnsi" w:cstheme="minorHAnsi"/>
          <w:color w:val="222222"/>
          <w:sz w:val="22"/>
          <w:szCs w:val="22"/>
        </w:rPr>
        <w:t xml:space="preserve">lood sample and swab sample) 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t>may be placed in one secondary container to a maximum of 50ml of specimen material.</w:t>
      </w:r>
    </w:p>
    <w:p w14:paraId="50FF9481" w14:textId="77777777" w:rsidR="006D5FF2" w:rsidRPr="002A2F3B" w:rsidRDefault="006D5FF2" w:rsidP="002A2F3B">
      <w:pPr>
        <w:pStyle w:val="ListParagraph"/>
        <w:numPr>
          <w:ilvl w:val="0"/>
          <w:numId w:val="8"/>
        </w:numPr>
        <w:spacing w:after="90" w:line="300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2A2F3B">
        <w:rPr>
          <w:rFonts w:asciiTheme="minorHAnsi" w:hAnsiTheme="minorHAnsi" w:cstheme="minorHAnsi"/>
          <w:color w:val="222222"/>
          <w:sz w:val="22"/>
          <w:szCs w:val="22"/>
        </w:rPr>
        <w:t>On the outside of the secondary container, attach the specimen labels and other relevant information.</w:t>
      </w:r>
    </w:p>
    <w:p w14:paraId="77F0F5FF" w14:textId="77777777" w:rsidR="006D5FF2" w:rsidRPr="002A2F3B" w:rsidRDefault="006D5FF2" w:rsidP="002A2F3B">
      <w:pPr>
        <w:pStyle w:val="ListParagraph"/>
        <w:numPr>
          <w:ilvl w:val="0"/>
          <w:numId w:val="8"/>
        </w:numPr>
        <w:spacing w:after="90" w:line="300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Place the second container in a secure box or mailing tube addressed to: </w:t>
      </w:r>
    </w:p>
    <w:p w14:paraId="721A2F5F" w14:textId="77777777" w:rsidR="006D5FF2" w:rsidRPr="002A2F3B" w:rsidRDefault="006D5FF2" w:rsidP="00642BD6">
      <w:pPr>
        <w:pStyle w:val="ListParagraph"/>
        <w:spacing w:after="90" w:line="300" w:lineRule="atLeast"/>
        <w:ind w:left="360"/>
        <w:rPr>
          <w:rFonts w:asciiTheme="minorHAnsi" w:hAnsiTheme="minorHAnsi" w:cstheme="minorHAnsi"/>
          <w:color w:val="222222"/>
          <w:sz w:val="22"/>
          <w:szCs w:val="22"/>
        </w:rPr>
      </w:pPr>
      <w:r w:rsidRPr="002A2F3B">
        <w:rPr>
          <w:rFonts w:asciiTheme="minorHAnsi" w:hAnsiTheme="minorHAnsi" w:cstheme="minorHAnsi"/>
          <w:color w:val="222222"/>
          <w:sz w:val="22"/>
          <w:szCs w:val="22"/>
        </w:rPr>
        <w:t>National High Security Quarantine Laboratory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br/>
        <w:t>Victorian Infectious Diseases Reference Laboratory (VIDRL)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br/>
        <w:t>The Doherty Institute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br/>
        <w:t>792 Elizabeth Street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br/>
        <w:t>Melbourne Vic 3000</w:t>
      </w:r>
    </w:p>
    <w:p w14:paraId="7198338A" w14:textId="77777777" w:rsidR="006D5FF2" w:rsidRPr="002A2F3B" w:rsidRDefault="006D5FF2" w:rsidP="002A2F3B">
      <w:pPr>
        <w:pStyle w:val="ListParagraph"/>
        <w:numPr>
          <w:ilvl w:val="0"/>
          <w:numId w:val="8"/>
        </w:numPr>
        <w:spacing w:after="90" w:line="300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2A2F3B">
        <w:rPr>
          <w:rFonts w:asciiTheme="minorHAnsi" w:hAnsiTheme="minorHAnsi" w:cstheme="minorHAnsi"/>
          <w:color w:val="222222"/>
          <w:sz w:val="22"/>
          <w:szCs w:val="22"/>
        </w:rPr>
        <w:t>Transport for specimen for virus isolation chilled on wet or dry ice as appropriate, depending on the duration of shipping.</w:t>
      </w:r>
    </w:p>
    <w:p w14:paraId="76FE21DA" w14:textId="3AE33EE5" w:rsidR="006D5FF2" w:rsidRPr="002A2F3B" w:rsidRDefault="006D5FF2" w:rsidP="002A2F3B">
      <w:pPr>
        <w:pStyle w:val="ListParagraph"/>
        <w:numPr>
          <w:ilvl w:val="0"/>
          <w:numId w:val="8"/>
        </w:numPr>
        <w:spacing w:after="90" w:line="300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2A2F3B">
        <w:rPr>
          <w:rFonts w:asciiTheme="minorHAnsi" w:hAnsiTheme="minorHAnsi" w:cstheme="minorHAnsi"/>
          <w:color w:val="222222"/>
          <w:sz w:val="22"/>
          <w:szCs w:val="22"/>
        </w:rPr>
        <w:t>A competent door-to-door courier should be used. Since individual commercial and non-commercial carriers or shipping services may apply different regulations for transporting biologic specimens, contact a representative of the chosen carrier beforehand to ensure all necessary formalities are fulfilled.</w:t>
      </w:r>
    </w:p>
    <w:p w14:paraId="0E65979E" w14:textId="5815BDB2" w:rsidR="006D5FF2" w:rsidRPr="002A2F3B" w:rsidRDefault="006D5FF2" w:rsidP="002A2F3B">
      <w:pPr>
        <w:pStyle w:val="ListParagraph"/>
        <w:numPr>
          <w:ilvl w:val="0"/>
          <w:numId w:val="8"/>
        </w:numPr>
        <w:spacing w:after="90" w:line="300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2A2F3B">
        <w:rPr>
          <w:rFonts w:asciiTheme="minorHAnsi" w:hAnsiTheme="minorHAnsi" w:cstheme="minorHAnsi"/>
          <w:color w:val="222222"/>
          <w:sz w:val="22"/>
          <w:szCs w:val="22"/>
        </w:rPr>
        <w:lastRenderedPageBreak/>
        <w:t>Notify the on-call VIDRL medical microbiologist of the dispatch of the specimen with flight time and number, courier or airway bill number</w:t>
      </w:r>
      <w:r w:rsidR="001D535B">
        <w:rPr>
          <w:rFonts w:asciiTheme="minorHAnsi" w:hAnsiTheme="minorHAnsi" w:cstheme="minorHAnsi"/>
          <w:color w:val="222222"/>
          <w:sz w:val="22"/>
          <w:szCs w:val="22"/>
        </w:rPr>
        <w:t xml:space="preserve"> as required for transport of a </w:t>
      </w:r>
      <w:r w:rsidR="00890D75">
        <w:rPr>
          <w:rFonts w:asciiTheme="minorHAnsi" w:hAnsiTheme="minorHAnsi" w:cstheme="minorHAnsi"/>
          <w:color w:val="222222"/>
          <w:sz w:val="22"/>
          <w:szCs w:val="22"/>
        </w:rPr>
        <w:t xml:space="preserve">Tier 1 </w:t>
      </w:r>
      <w:r w:rsidR="001D535B">
        <w:rPr>
          <w:rFonts w:asciiTheme="minorHAnsi" w:hAnsiTheme="minorHAnsi" w:cstheme="minorHAnsi"/>
          <w:color w:val="222222"/>
          <w:sz w:val="22"/>
          <w:szCs w:val="22"/>
        </w:rPr>
        <w:t>security sensitive biological agent</w:t>
      </w:r>
      <w:r w:rsidR="001F57B6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Pr="002A2F3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6A763FC5" w14:textId="77777777" w:rsidR="006D5FF2" w:rsidRPr="002A2F3B" w:rsidRDefault="006D5FF2" w:rsidP="002A2F3B">
      <w:pPr>
        <w:pStyle w:val="ListParagraph"/>
        <w:numPr>
          <w:ilvl w:val="0"/>
          <w:numId w:val="8"/>
        </w:numPr>
        <w:spacing w:after="90" w:line="300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2A2F3B">
        <w:rPr>
          <w:rFonts w:asciiTheme="minorHAnsi" w:hAnsiTheme="minorHAnsi" w:cstheme="minorHAnsi"/>
          <w:color w:val="222222"/>
          <w:sz w:val="22"/>
          <w:szCs w:val="22"/>
        </w:rPr>
        <w:t>If transport is by air, a dangerous goods declaration must be made. Refer to the IATA Dangerous Goods regulations.</w:t>
      </w:r>
    </w:p>
    <w:p w14:paraId="55794B52" w14:textId="308F5A7F" w:rsidR="006D5FF2" w:rsidRPr="00544502" w:rsidRDefault="006D5FF2" w:rsidP="002A2F3B">
      <w:pPr>
        <w:pStyle w:val="ListParagraph"/>
        <w:numPr>
          <w:ilvl w:val="0"/>
          <w:numId w:val="8"/>
        </w:numPr>
        <w:spacing w:after="90" w:line="300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B237CF">
        <w:rPr>
          <w:rFonts w:asciiTheme="minorHAnsi" w:hAnsiTheme="minorHAnsi" w:cstheme="minorHAnsi"/>
          <w:color w:val="222222"/>
          <w:sz w:val="22"/>
          <w:szCs w:val="22"/>
        </w:rPr>
        <w:t>Specimen delivery is to the foyer specimen receiving area at the Doherty Institute, accessed from Elizabeth Street where there are two short-term delivery parking spaces. </w:t>
      </w:r>
      <w:r w:rsidR="00634F92" w:rsidRPr="003C32AB">
        <w:rPr>
          <w:rFonts w:asciiTheme="minorHAnsi" w:hAnsiTheme="minorHAnsi" w:cstheme="minorHAnsi"/>
          <w:sz w:val="22"/>
          <w:szCs w:val="22"/>
        </w:rPr>
        <w:t xml:space="preserve">For </w:t>
      </w:r>
      <w:proofErr w:type="spellStart"/>
      <w:r w:rsidR="00634F92" w:rsidRPr="003C32AB">
        <w:rPr>
          <w:rFonts w:asciiTheme="minorHAnsi" w:hAnsiTheme="minorHAnsi" w:cstheme="minorHAnsi"/>
          <w:sz w:val="22"/>
          <w:szCs w:val="22"/>
        </w:rPr>
        <w:t>out-of</w:t>
      </w:r>
      <w:proofErr w:type="spellEnd"/>
      <w:r w:rsidR="00634F92" w:rsidRPr="003C32AB">
        <w:rPr>
          <w:rFonts w:asciiTheme="minorHAnsi" w:hAnsiTheme="minorHAnsi" w:cstheme="minorHAnsi"/>
          <w:sz w:val="22"/>
          <w:szCs w:val="22"/>
        </w:rPr>
        <w:t xml:space="preserve"> hours testing, the specimen should be handed to the VIDRL on-call scientist or on-call laboratory manager</w:t>
      </w:r>
      <w:r w:rsidR="00B237CF" w:rsidRPr="003C32AB">
        <w:rPr>
          <w:rFonts w:asciiTheme="minorHAnsi" w:hAnsiTheme="minorHAnsi" w:cstheme="minorHAnsi"/>
          <w:sz w:val="22"/>
          <w:szCs w:val="22"/>
        </w:rPr>
        <w:t xml:space="preserve"> (0438599439)</w:t>
      </w:r>
      <w:r w:rsidR="00634F92" w:rsidRPr="003C32AB">
        <w:rPr>
          <w:rFonts w:asciiTheme="minorHAnsi" w:hAnsiTheme="minorHAnsi" w:cstheme="minorHAnsi"/>
          <w:sz w:val="22"/>
          <w:szCs w:val="22"/>
        </w:rPr>
        <w:t xml:space="preserve"> in</w:t>
      </w:r>
      <w:r w:rsidR="00634F92" w:rsidRPr="00B237CF">
        <w:rPr>
          <w:rFonts w:asciiTheme="minorHAnsi" w:hAnsiTheme="minorHAnsi" w:cstheme="minorHAnsi"/>
          <w:color w:val="222222"/>
          <w:sz w:val="22"/>
          <w:szCs w:val="22"/>
        </w:rPr>
        <w:t xml:space="preserve"> foyer specimen receiving area at the Doherty Institute</w:t>
      </w:r>
      <w:r w:rsidR="00B237CF" w:rsidRPr="003C32AB">
        <w:rPr>
          <w:rFonts w:asciiTheme="minorHAnsi" w:hAnsiTheme="minorHAnsi" w:cstheme="minorHAnsi"/>
          <w:sz w:val="22"/>
          <w:szCs w:val="22"/>
        </w:rPr>
        <w:t xml:space="preserve">, </w:t>
      </w:r>
      <w:r w:rsidR="00634F92" w:rsidRPr="003C32AB">
        <w:rPr>
          <w:rFonts w:asciiTheme="minorHAnsi" w:hAnsiTheme="minorHAnsi" w:cstheme="minorHAnsi"/>
          <w:sz w:val="22"/>
          <w:szCs w:val="22"/>
        </w:rPr>
        <w:t>who will have appropriate identification</w:t>
      </w:r>
      <w:r w:rsidR="00B237CF" w:rsidRPr="003C32A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94B7211" w14:textId="1F4EA489" w:rsidR="00EE1115" w:rsidRPr="00544502" w:rsidRDefault="00544502" w:rsidP="00E5242A">
      <w:pPr>
        <w:pStyle w:val="ListParagraph"/>
        <w:numPr>
          <w:ilvl w:val="0"/>
          <w:numId w:val="8"/>
        </w:numPr>
        <w:spacing w:after="90" w:line="300" w:lineRule="atLeast"/>
        <w:rPr>
          <w:rFonts w:asciiTheme="minorHAnsi" w:hAnsiTheme="minorHAnsi" w:cstheme="minorHAnsi"/>
        </w:rPr>
      </w:pPr>
      <w:r w:rsidRPr="00544502">
        <w:rPr>
          <w:rFonts w:asciiTheme="minorHAnsi" w:hAnsiTheme="minorHAnsi" w:cstheme="minorHAnsi"/>
          <w:sz w:val="22"/>
          <w:szCs w:val="22"/>
        </w:rPr>
        <w:t xml:space="preserve">Full details of the contact person for reporting of results should be provided on the specimen form, including name and contact number.  </w:t>
      </w:r>
    </w:p>
    <w:sectPr w:rsidR="00EE1115" w:rsidRPr="005445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F232C"/>
    <w:multiLevelType w:val="multilevel"/>
    <w:tmpl w:val="19A08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B722D"/>
    <w:multiLevelType w:val="hybridMultilevel"/>
    <w:tmpl w:val="EB76C7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D5A52"/>
    <w:multiLevelType w:val="hybridMultilevel"/>
    <w:tmpl w:val="A47A8E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C57AA0"/>
    <w:multiLevelType w:val="multilevel"/>
    <w:tmpl w:val="3F60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D43249"/>
    <w:multiLevelType w:val="multilevel"/>
    <w:tmpl w:val="BF5E2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D437BE"/>
    <w:multiLevelType w:val="multilevel"/>
    <w:tmpl w:val="5980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1C0ECD"/>
    <w:multiLevelType w:val="hybridMultilevel"/>
    <w:tmpl w:val="13FC233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E83BF9"/>
    <w:multiLevelType w:val="hybridMultilevel"/>
    <w:tmpl w:val="04E62E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571849">
    <w:abstractNumId w:val="5"/>
  </w:num>
  <w:num w:numId="2" w16cid:durableId="1295719272">
    <w:abstractNumId w:val="3"/>
  </w:num>
  <w:num w:numId="3" w16cid:durableId="512960559">
    <w:abstractNumId w:val="7"/>
  </w:num>
  <w:num w:numId="4" w16cid:durableId="461312135">
    <w:abstractNumId w:val="1"/>
  </w:num>
  <w:num w:numId="5" w16cid:durableId="934244688">
    <w:abstractNumId w:val="4"/>
  </w:num>
  <w:num w:numId="6" w16cid:durableId="1473984144">
    <w:abstractNumId w:val="0"/>
  </w:num>
  <w:num w:numId="7" w16cid:durableId="226184819">
    <w:abstractNumId w:val="2"/>
  </w:num>
  <w:num w:numId="8" w16cid:durableId="14192049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115"/>
    <w:rsid w:val="00004B8B"/>
    <w:rsid w:val="00011A8E"/>
    <w:rsid w:val="001345AD"/>
    <w:rsid w:val="001B6AA5"/>
    <w:rsid w:val="001D535B"/>
    <w:rsid w:val="001F57B6"/>
    <w:rsid w:val="00280050"/>
    <w:rsid w:val="002A2F3B"/>
    <w:rsid w:val="003763EF"/>
    <w:rsid w:val="003A5351"/>
    <w:rsid w:val="003C32AB"/>
    <w:rsid w:val="00466E2E"/>
    <w:rsid w:val="004C6170"/>
    <w:rsid w:val="00517CAD"/>
    <w:rsid w:val="00544502"/>
    <w:rsid w:val="00612DE3"/>
    <w:rsid w:val="00634F92"/>
    <w:rsid w:val="00642BD6"/>
    <w:rsid w:val="0068589B"/>
    <w:rsid w:val="006932E2"/>
    <w:rsid w:val="006D554A"/>
    <w:rsid w:val="006D5FF2"/>
    <w:rsid w:val="00766386"/>
    <w:rsid w:val="00890D75"/>
    <w:rsid w:val="0098112A"/>
    <w:rsid w:val="00A24D3C"/>
    <w:rsid w:val="00AC5F53"/>
    <w:rsid w:val="00B237CF"/>
    <w:rsid w:val="00D02B0B"/>
    <w:rsid w:val="00D1617A"/>
    <w:rsid w:val="00E24911"/>
    <w:rsid w:val="00E96829"/>
    <w:rsid w:val="00EC0EB9"/>
    <w:rsid w:val="00EC50F3"/>
    <w:rsid w:val="00EE1115"/>
    <w:rsid w:val="00F14D6C"/>
    <w:rsid w:val="00F4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E6A4F"/>
  <w15:chartTrackingRefBased/>
  <w15:docId w15:val="{DD9FC89A-2B33-4835-B2B1-6CF6D9EC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4911"/>
    <w:pPr>
      <w:spacing w:after="330" w:line="240" w:lineRule="auto"/>
      <w:outlineLvl w:val="0"/>
    </w:pPr>
    <w:rPr>
      <w:rFonts w:ascii="Open Sans" w:eastAsia="Times New Roman" w:hAnsi="Open Sans"/>
      <w:color w:val="000000"/>
      <w:kern w:val="36"/>
      <w:sz w:val="39"/>
      <w:szCs w:val="39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F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F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EE1115"/>
    <w:rPr>
      <w:i/>
      <w:iCs/>
    </w:rPr>
  </w:style>
  <w:style w:type="character" w:customStyle="1" w:styleId="scayt-misspell-word">
    <w:name w:val="scayt-misspell-word"/>
    <w:basedOn w:val="DefaultParagraphFont"/>
    <w:rsid w:val="00EE1115"/>
  </w:style>
  <w:style w:type="character" w:customStyle="1" w:styleId="Heading1Char">
    <w:name w:val="Heading 1 Char"/>
    <w:basedOn w:val="DefaultParagraphFont"/>
    <w:link w:val="Heading1"/>
    <w:uiPriority w:val="9"/>
    <w:rsid w:val="00E24911"/>
    <w:rPr>
      <w:rFonts w:ascii="Open Sans" w:eastAsia="Times New Roman" w:hAnsi="Open Sans"/>
      <w:color w:val="000000"/>
      <w:kern w:val="36"/>
      <w:sz w:val="39"/>
      <w:szCs w:val="39"/>
      <w:lang w:eastAsia="en-AU"/>
    </w:rPr>
  </w:style>
  <w:style w:type="paragraph" w:customStyle="1" w:styleId="strapline1">
    <w:name w:val="strapline1"/>
    <w:basedOn w:val="Normal"/>
    <w:rsid w:val="00E24911"/>
    <w:pPr>
      <w:spacing w:after="120" w:line="240" w:lineRule="auto"/>
    </w:pPr>
    <w:rPr>
      <w:rFonts w:ascii="Open Sans" w:eastAsia="Times New Roman" w:hAnsi="Open Sans"/>
      <w:color w:val="000000"/>
      <w:lang w:eastAsia="en-AU"/>
    </w:rPr>
  </w:style>
  <w:style w:type="table" w:styleId="TableGrid">
    <w:name w:val="Table Grid"/>
    <w:basedOn w:val="TableNormal"/>
    <w:uiPriority w:val="39"/>
    <w:rsid w:val="00E2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5FF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D5F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FF2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Strong">
    <w:name w:val="Strong"/>
    <w:basedOn w:val="DefaultParagraphFont"/>
    <w:uiPriority w:val="22"/>
    <w:qFormat/>
    <w:rsid w:val="006D5FF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12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D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DE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C61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66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6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846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88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0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9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5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935</Words>
  <Characters>5306</Characters>
  <Application>Microsoft Office Word</Application>
  <DocSecurity>0</DocSecurity>
  <Lines>91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Mel</dc:creator>
  <cp:keywords/>
  <dc:description/>
  <cp:lastModifiedBy>Deborah Williamson</cp:lastModifiedBy>
  <cp:revision>3</cp:revision>
  <dcterms:created xsi:type="dcterms:W3CDTF">2022-10-27T22:50:00Z</dcterms:created>
  <dcterms:modified xsi:type="dcterms:W3CDTF">2022-11-03T00:17:00Z</dcterms:modified>
</cp:coreProperties>
</file>