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1535" w14:textId="7BC87551" w:rsidR="0098122D" w:rsidRPr="00977B40" w:rsidRDefault="00FF26CE" w:rsidP="00FF26CE">
      <w:pPr>
        <w:pStyle w:val="Heading1"/>
      </w:pPr>
      <w:r>
        <w:t xml:space="preserve">Intellectual Disability Health </w:t>
      </w:r>
      <w:r w:rsidR="00FA5ADE" w:rsidRPr="00FF26CE">
        <w:t>Education and Training Expert Advisory Group</w:t>
      </w:r>
      <w:r w:rsidRPr="00FF26CE">
        <w:t xml:space="preserve"> </w:t>
      </w:r>
      <w:r w:rsidR="00CC11F0" w:rsidRPr="00FF26CE">
        <w:t xml:space="preserve">Meeting </w:t>
      </w:r>
      <w:r w:rsidR="002A53BE" w:rsidRPr="00FF26CE">
        <w:t>Summary</w:t>
      </w:r>
      <w:r>
        <w:t xml:space="preserve"> –</w:t>
      </w:r>
      <w:r w:rsidR="00FA5ADE" w:rsidRPr="00977B40">
        <w:t>8</w:t>
      </w:r>
      <w:r>
        <w:t> </w:t>
      </w:r>
      <w:r w:rsidR="00FA5ADE" w:rsidRPr="00977B40">
        <w:t>Dec</w:t>
      </w:r>
      <w:r w:rsidR="008576AC" w:rsidRPr="00977B40">
        <w:t>ember</w:t>
      </w:r>
      <w:r>
        <w:t> </w:t>
      </w:r>
      <w:r w:rsidR="00CC11F0" w:rsidRPr="00977B40">
        <w:t>2021</w:t>
      </w:r>
    </w:p>
    <w:p w14:paraId="00743BEB" w14:textId="77777777" w:rsidR="000B4A01" w:rsidRPr="00977B40" w:rsidRDefault="000B4A01" w:rsidP="00FF26CE">
      <w:pPr>
        <w:pStyle w:val="Heading2"/>
      </w:pPr>
      <w:r w:rsidRPr="00977B40">
        <w:t>Introduction</w:t>
      </w:r>
    </w:p>
    <w:p w14:paraId="062B598D" w14:textId="4E2FB78D" w:rsidR="00D40D40" w:rsidRPr="00977B40" w:rsidRDefault="00CC6921" w:rsidP="00977B40">
      <w:pPr>
        <w:pStyle w:val="Paragraph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meeting was chaired by Dr Anne-marie Boxall. </w:t>
      </w:r>
      <w:r w:rsidR="00CC11F0" w:rsidRPr="00977B40">
        <w:rPr>
          <w:rFonts w:cs="Arial"/>
          <w:sz w:val="22"/>
          <w:szCs w:val="22"/>
        </w:rPr>
        <w:t>The Chair</w:t>
      </w:r>
      <w:r w:rsidR="00DF577D" w:rsidRPr="00977B40">
        <w:rPr>
          <w:rFonts w:cs="Arial"/>
          <w:sz w:val="22"/>
          <w:szCs w:val="22"/>
        </w:rPr>
        <w:t xml:space="preserve"> </w:t>
      </w:r>
      <w:r w:rsidR="00BE4827" w:rsidRPr="00977B40">
        <w:rPr>
          <w:rFonts w:cs="Arial"/>
          <w:sz w:val="22"/>
          <w:szCs w:val="22"/>
        </w:rPr>
        <w:t xml:space="preserve">welcomed members to </w:t>
      </w:r>
      <w:r w:rsidR="00DF577D" w:rsidRPr="00977B40">
        <w:rPr>
          <w:rFonts w:cs="Arial"/>
          <w:sz w:val="22"/>
          <w:szCs w:val="22"/>
        </w:rPr>
        <w:t>the first</w:t>
      </w:r>
      <w:r w:rsidR="00BE4827" w:rsidRPr="00977B40">
        <w:rPr>
          <w:rFonts w:cs="Arial"/>
          <w:sz w:val="22"/>
          <w:szCs w:val="22"/>
        </w:rPr>
        <w:t xml:space="preserve"> </w:t>
      </w:r>
      <w:r w:rsidR="00D40D40" w:rsidRPr="00977B40">
        <w:rPr>
          <w:rFonts w:cs="Arial"/>
          <w:sz w:val="22"/>
          <w:szCs w:val="22"/>
        </w:rPr>
        <w:t>Intellectual Disability Health Education and Training Expert Advisory Group (Advisory Group)</w:t>
      </w:r>
      <w:r w:rsidR="002509FB" w:rsidRPr="00977B40">
        <w:rPr>
          <w:rFonts w:cs="Arial"/>
          <w:sz w:val="22"/>
          <w:szCs w:val="22"/>
        </w:rPr>
        <w:t xml:space="preserve"> </w:t>
      </w:r>
      <w:r w:rsidR="00A70681">
        <w:rPr>
          <w:rFonts w:cs="Arial"/>
          <w:sz w:val="22"/>
          <w:szCs w:val="22"/>
        </w:rPr>
        <w:t>and gave</w:t>
      </w:r>
      <w:r w:rsidR="002509FB" w:rsidRPr="00977B4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an</w:t>
      </w:r>
      <w:r w:rsidR="002509FB" w:rsidRPr="00977B40">
        <w:rPr>
          <w:rFonts w:cs="Arial"/>
          <w:sz w:val="22"/>
          <w:szCs w:val="22"/>
        </w:rPr>
        <w:t xml:space="preserve"> Acknowledgment </w:t>
      </w:r>
      <w:r>
        <w:rPr>
          <w:rFonts w:cs="Arial"/>
          <w:sz w:val="22"/>
          <w:szCs w:val="22"/>
        </w:rPr>
        <w:t>of</w:t>
      </w:r>
      <w:r w:rsidRPr="00977B40">
        <w:rPr>
          <w:rFonts w:cs="Arial"/>
          <w:sz w:val="22"/>
          <w:szCs w:val="22"/>
        </w:rPr>
        <w:t xml:space="preserve"> </w:t>
      </w:r>
      <w:r w:rsidR="002509FB" w:rsidRPr="00977B40">
        <w:rPr>
          <w:rFonts w:cs="Arial"/>
          <w:sz w:val="22"/>
          <w:szCs w:val="22"/>
        </w:rPr>
        <w:t>Country.</w:t>
      </w:r>
    </w:p>
    <w:p w14:paraId="48172C06" w14:textId="77777777" w:rsidR="002509FB" w:rsidRPr="00977B40" w:rsidRDefault="00F12680" w:rsidP="00977B40">
      <w:pPr>
        <w:pStyle w:val="Paragraphtext"/>
        <w:rPr>
          <w:rFonts w:cs="Arial"/>
          <w:sz w:val="22"/>
          <w:szCs w:val="22"/>
        </w:rPr>
      </w:pPr>
      <w:r w:rsidRPr="00977B40">
        <w:rPr>
          <w:rFonts w:cs="Arial"/>
          <w:sz w:val="22"/>
          <w:szCs w:val="22"/>
        </w:rPr>
        <w:t>The Chair thanked members for join</w:t>
      </w:r>
      <w:r w:rsidR="00BA52B3" w:rsidRPr="00977B40">
        <w:rPr>
          <w:rFonts w:cs="Arial"/>
          <w:sz w:val="22"/>
          <w:szCs w:val="22"/>
        </w:rPr>
        <w:t>ing</w:t>
      </w:r>
      <w:r w:rsidRPr="00977B40">
        <w:rPr>
          <w:rFonts w:cs="Arial"/>
          <w:sz w:val="22"/>
          <w:szCs w:val="22"/>
        </w:rPr>
        <w:t xml:space="preserve"> the </w:t>
      </w:r>
      <w:r w:rsidR="00FA5ADE" w:rsidRPr="00977B40">
        <w:rPr>
          <w:rFonts w:cs="Arial"/>
          <w:sz w:val="22"/>
          <w:szCs w:val="22"/>
        </w:rPr>
        <w:t>Advisory Group</w:t>
      </w:r>
      <w:r w:rsidRPr="00977B40">
        <w:rPr>
          <w:rFonts w:cs="Arial"/>
          <w:sz w:val="22"/>
          <w:szCs w:val="22"/>
        </w:rPr>
        <w:t xml:space="preserve"> </w:t>
      </w:r>
      <w:r w:rsidR="00397023" w:rsidRPr="00977B40">
        <w:rPr>
          <w:rFonts w:cs="Arial"/>
          <w:sz w:val="22"/>
          <w:szCs w:val="22"/>
        </w:rPr>
        <w:t xml:space="preserve">and highlighted the importance of its role in </w:t>
      </w:r>
      <w:r w:rsidR="002509FB" w:rsidRPr="00977B40">
        <w:rPr>
          <w:rFonts w:cs="Arial"/>
          <w:sz w:val="22"/>
          <w:szCs w:val="22"/>
        </w:rPr>
        <w:t xml:space="preserve">providing advice and guidance on the implementation of education and training related actions under the National Roadmap for Improving the Health of People with Intellectual Disability (the </w:t>
      </w:r>
      <w:proofErr w:type="gramStart"/>
      <w:r w:rsidR="002509FB" w:rsidRPr="00977B40">
        <w:rPr>
          <w:rFonts w:cs="Arial"/>
          <w:sz w:val="22"/>
          <w:szCs w:val="22"/>
        </w:rPr>
        <w:t>Roadmap</w:t>
      </w:r>
      <w:proofErr w:type="gramEnd"/>
      <w:r w:rsidR="002509FB" w:rsidRPr="00977B40">
        <w:rPr>
          <w:rFonts w:cs="Arial"/>
          <w:sz w:val="22"/>
          <w:szCs w:val="22"/>
        </w:rPr>
        <w:t>).</w:t>
      </w:r>
    </w:p>
    <w:p w14:paraId="3C00B130" w14:textId="77777777" w:rsidR="000B4A01" w:rsidRPr="00FF26CE" w:rsidRDefault="00FA5ADE" w:rsidP="00FF26CE">
      <w:pPr>
        <w:pStyle w:val="Heading2"/>
      </w:pPr>
      <w:r w:rsidRPr="00FF26CE">
        <w:t>Advisory Group Structure and Role</w:t>
      </w:r>
    </w:p>
    <w:p w14:paraId="019A5236" w14:textId="3987BE45" w:rsidR="00974C61" w:rsidRPr="00977B40" w:rsidRDefault="007669A8" w:rsidP="00977B40">
      <w:pPr>
        <w:pStyle w:val="Paragraphtext"/>
        <w:rPr>
          <w:rFonts w:cs="Arial"/>
          <w:sz w:val="22"/>
          <w:szCs w:val="22"/>
        </w:rPr>
      </w:pPr>
      <w:r w:rsidRPr="00977B40">
        <w:rPr>
          <w:rFonts w:cs="Arial"/>
          <w:sz w:val="22"/>
          <w:szCs w:val="22"/>
        </w:rPr>
        <w:t xml:space="preserve">The </w:t>
      </w:r>
      <w:r w:rsidR="00F35C68" w:rsidRPr="00977B40">
        <w:rPr>
          <w:rFonts w:cs="Arial"/>
          <w:sz w:val="22"/>
          <w:szCs w:val="22"/>
        </w:rPr>
        <w:t>Chair provided background</w:t>
      </w:r>
      <w:r w:rsidRPr="00977B40">
        <w:rPr>
          <w:rFonts w:cs="Arial"/>
          <w:sz w:val="22"/>
          <w:szCs w:val="22"/>
        </w:rPr>
        <w:t xml:space="preserve"> on the </w:t>
      </w:r>
      <w:r w:rsidR="00CC6921" w:rsidRPr="00977B40">
        <w:rPr>
          <w:rFonts w:cs="Arial"/>
          <w:sz w:val="22"/>
          <w:szCs w:val="22"/>
        </w:rPr>
        <w:t xml:space="preserve">launch of the Roadmap </w:t>
      </w:r>
      <w:r w:rsidR="00CC6921">
        <w:rPr>
          <w:rFonts w:cs="Arial"/>
          <w:sz w:val="22"/>
          <w:szCs w:val="22"/>
        </w:rPr>
        <w:t xml:space="preserve">and the </w:t>
      </w:r>
      <w:r w:rsidR="00974C61" w:rsidRPr="00977B40">
        <w:rPr>
          <w:rFonts w:cs="Arial"/>
          <w:sz w:val="22"/>
          <w:szCs w:val="22"/>
        </w:rPr>
        <w:t>Advisory Group</w:t>
      </w:r>
      <w:r w:rsidR="00CC6921">
        <w:rPr>
          <w:rFonts w:cs="Arial"/>
          <w:sz w:val="22"/>
          <w:szCs w:val="22"/>
        </w:rPr>
        <w:t>’</w:t>
      </w:r>
      <w:r w:rsidR="00974C61" w:rsidRPr="00977B40">
        <w:rPr>
          <w:rFonts w:cs="Arial"/>
          <w:sz w:val="22"/>
          <w:szCs w:val="22"/>
        </w:rPr>
        <w:t>s formation</w:t>
      </w:r>
      <w:r w:rsidR="00CC6921">
        <w:rPr>
          <w:rFonts w:cs="Arial"/>
          <w:sz w:val="22"/>
          <w:szCs w:val="22"/>
        </w:rPr>
        <w:t>.</w:t>
      </w:r>
    </w:p>
    <w:p w14:paraId="185097F1" w14:textId="77777777" w:rsidR="00974C61" w:rsidRPr="00977B40" w:rsidRDefault="00974C61" w:rsidP="00FF26CE">
      <w:pPr>
        <w:pStyle w:val="Heading3"/>
      </w:pPr>
      <w:r w:rsidRPr="00977B40">
        <w:t>Terms of Reference</w:t>
      </w:r>
    </w:p>
    <w:p w14:paraId="403A0610" w14:textId="0D8106FD" w:rsidR="00E6583A" w:rsidRDefault="000E2D9B" w:rsidP="00E6583A">
      <w:pPr>
        <w:pStyle w:val="Paragraph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Members discussed the scope of the Advisory Group as outlined in the draft Terms of Reference (</w:t>
      </w:r>
      <w:proofErr w:type="spellStart"/>
      <w:r>
        <w:rPr>
          <w:rFonts w:cs="Arial"/>
          <w:sz w:val="22"/>
          <w:szCs w:val="22"/>
        </w:rPr>
        <w:t>ToRs</w:t>
      </w:r>
      <w:proofErr w:type="spellEnd"/>
      <w:r>
        <w:rPr>
          <w:rFonts w:cs="Arial"/>
          <w:sz w:val="22"/>
          <w:szCs w:val="22"/>
        </w:rPr>
        <w:t>). Members</w:t>
      </w:r>
      <w:r w:rsidR="00E3630A">
        <w:rPr>
          <w:rFonts w:cs="Arial"/>
          <w:sz w:val="22"/>
          <w:szCs w:val="22"/>
        </w:rPr>
        <w:t xml:space="preserve"> agreed that while </w:t>
      </w:r>
      <w:r w:rsidR="00E6583A">
        <w:rPr>
          <w:rFonts w:cs="Arial"/>
          <w:sz w:val="22"/>
          <w:szCs w:val="22"/>
        </w:rPr>
        <w:t>v</w:t>
      </w:r>
      <w:r w:rsidR="00E6583A" w:rsidRPr="00977B40">
        <w:rPr>
          <w:rFonts w:cs="Arial"/>
          <w:sz w:val="22"/>
          <w:szCs w:val="22"/>
        </w:rPr>
        <w:t xml:space="preserve">ocational education and postgraduate education </w:t>
      </w:r>
      <w:r>
        <w:rPr>
          <w:rFonts w:cs="Arial"/>
          <w:sz w:val="22"/>
          <w:szCs w:val="22"/>
        </w:rPr>
        <w:t xml:space="preserve">were not a </w:t>
      </w:r>
      <w:r w:rsidR="00E3630A">
        <w:rPr>
          <w:rFonts w:cs="Arial"/>
          <w:sz w:val="22"/>
          <w:szCs w:val="22"/>
        </w:rPr>
        <w:t xml:space="preserve">focus for the current project </w:t>
      </w:r>
      <w:r>
        <w:rPr>
          <w:rFonts w:cs="Arial"/>
          <w:sz w:val="22"/>
          <w:szCs w:val="22"/>
        </w:rPr>
        <w:t>they</w:t>
      </w:r>
      <w:r w:rsidR="00E3630A">
        <w:rPr>
          <w:rFonts w:cs="Arial"/>
          <w:sz w:val="22"/>
          <w:szCs w:val="22"/>
        </w:rPr>
        <w:t xml:space="preserve"> </w:t>
      </w:r>
      <w:r w:rsidR="00E6583A" w:rsidRPr="00977B40">
        <w:rPr>
          <w:rFonts w:cs="Arial"/>
          <w:sz w:val="22"/>
          <w:szCs w:val="22"/>
        </w:rPr>
        <w:t xml:space="preserve">would be </w:t>
      </w:r>
      <w:r>
        <w:rPr>
          <w:rFonts w:cs="Arial"/>
          <w:sz w:val="22"/>
          <w:szCs w:val="22"/>
        </w:rPr>
        <w:t>considered</w:t>
      </w:r>
      <w:r w:rsidR="00E6583A" w:rsidRPr="00977B40">
        <w:rPr>
          <w:rFonts w:cs="Arial"/>
          <w:sz w:val="22"/>
          <w:szCs w:val="22"/>
        </w:rPr>
        <w:t xml:space="preserve"> </w:t>
      </w:r>
      <w:r w:rsidR="00543E32">
        <w:rPr>
          <w:rFonts w:cs="Arial"/>
          <w:sz w:val="22"/>
          <w:szCs w:val="22"/>
        </w:rPr>
        <w:t xml:space="preserve">under the </w:t>
      </w:r>
      <w:proofErr w:type="gramStart"/>
      <w:r w:rsidR="00543E32">
        <w:rPr>
          <w:rFonts w:cs="Arial"/>
          <w:sz w:val="22"/>
          <w:szCs w:val="22"/>
        </w:rPr>
        <w:t>Roadmap</w:t>
      </w:r>
      <w:proofErr w:type="gramEnd"/>
      <w:r w:rsidR="00543E32">
        <w:rPr>
          <w:rFonts w:cs="Arial"/>
          <w:sz w:val="22"/>
          <w:szCs w:val="22"/>
        </w:rPr>
        <w:t xml:space="preserve"> </w:t>
      </w:r>
      <w:r w:rsidR="00E6583A" w:rsidRPr="00977B40">
        <w:rPr>
          <w:rFonts w:cs="Arial"/>
          <w:sz w:val="22"/>
          <w:szCs w:val="22"/>
        </w:rPr>
        <w:t xml:space="preserve">in the medium term, </w:t>
      </w:r>
      <w:r>
        <w:rPr>
          <w:rFonts w:cs="Arial"/>
          <w:sz w:val="22"/>
          <w:szCs w:val="22"/>
        </w:rPr>
        <w:t xml:space="preserve">and as such </w:t>
      </w:r>
      <w:r w:rsidR="00BC47B6">
        <w:rPr>
          <w:rFonts w:cs="Arial"/>
          <w:sz w:val="22"/>
          <w:szCs w:val="22"/>
        </w:rPr>
        <w:t>should</w:t>
      </w:r>
      <w:r>
        <w:rPr>
          <w:rFonts w:cs="Arial"/>
          <w:sz w:val="22"/>
          <w:szCs w:val="22"/>
        </w:rPr>
        <w:t xml:space="preserve"> remain in scope for </w:t>
      </w:r>
      <w:r w:rsidR="00E6583A">
        <w:rPr>
          <w:rFonts w:cs="Arial"/>
          <w:sz w:val="22"/>
          <w:szCs w:val="22"/>
        </w:rPr>
        <w:t>the Advisory Group</w:t>
      </w:r>
      <w:r w:rsidR="00E6583A" w:rsidRPr="00977B40">
        <w:rPr>
          <w:rFonts w:cs="Arial"/>
          <w:sz w:val="22"/>
          <w:szCs w:val="22"/>
        </w:rPr>
        <w:t>.</w:t>
      </w:r>
    </w:p>
    <w:p w14:paraId="2088B95B" w14:textId="2C75538D" w:rsidR="00E6583A" w:rsidRDefault="00543E32" w:rsidP="00E6583A">
      <w:pPr>
        <w:pStyle w:val="Paragraph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Mandatory inclusion of competencies </w:t>
      </w:r>
      <w:r w:rsidR="00E6583A">
        <w:rPr>
          <w:rFonts w:cs="Arial"/>
          <w:sz w:val="22"/>
          <w:szCs w:val="22"/>
        </w:rPr>
        <w:t>will remain out of scope</w:t>
      </w:r>
      <w:r>
        <w:rPr>
          <w:rFonts w:cs="Arial"/>
          <w:sz w:val="22"/>
          <w:szCs w:val="22"/>
        </w:rPr>
        <w:t xml:space="preserve"> for the current project</w:t>
      </w:r>
      <w:r w:rsidR="00E6583A">
        <w:rPr>
          <w:rFonts w:cs="Arial"/>
          <w:sz w:val="22"/>
          <w:szCs w:val="22"/>
        </w:rPr>
        <w:t>.</w:t>
      </w:r>
    </w:p>
    <w:p w14:paraId="2B5DDFD2" w14:textId="4DC6D96C" w:rsidR="00E6583A" w:rsidRPr="00977B40" w:rsidRDefault="00BC47B6" w:rsidP="0028737C">
      <w:pPr>
        <w:pStyle w:val="Paragraph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Members also noted that f</w:t>
      </w:r>
      <w:r w:rsidR="00E6583A" w:rsidRPr="00977B40">
        <w:rPr>
          <w:rFonts w:cs="Arial"/>
          <w:sz w:val="22"/>
          <w:szCs w:val="22"/>
        </w:rPr>
        <w:t xml:space="preserve">urther detail </w:t>
      </w:r>
      <w:r w:rsidR="00543E32">
        <w:rPr>
          <w:rFonts w:cs="Arial"/>
          <w:sz w:val="22"/>
          <w:szCs w:val="22"/>
        </w:rPr>
        <w:t xml:space="preserve">should be included around </w:t>
      </w:r>
      <w:r w:rsidR="00E6583A" w:rsidRPr="00977B40">
        <w:rPr>
          <w:rFonts w:cs="Arial"/>
          <w:sz w:val="22"/>
          <w:szCs w:val="22"/>
        </w:rPr>
        <w:t xml:space="preserve">how the Advisory Group’s recommendations would influence decisions under the overarching work of the </w:t>
      </w:r>
      <w:proofErr w:type="gramStart"/>
      <w:r w:rsidR="00E6583A" w:rsidRPr="00977B40">
        <w:rPr>
          <w:rFonts w:cs="Arial"/>
          <w:sz w:val="22"/>
          <w:szCs w:val="22"/>
        </w:rPr>
        <w:t>Roadmap</w:t>
      </w:r>
      <w:proofErr w:type="gramEnd"/>
      <w:r w:rsidR="00E6583A" w:rsidRPr="00977B40">
        <w:rPr>
          <w:rFonts w:cs="Arial"/>
          <w:sz w:val="22"/>
          <w:szCs w:val="22"/>
        </w:rPr>
        <w:t xml:space="preserve">. </w:t>
      </w:r>
    </w:p>
    <w:p w14:paraId="7034959D" w14:textId="35B34AFA" w:rsidR="00620B28" w:rsidRPr="00977B40" w:rsidRDefault="001D0E0C" w:rsidP="00CF7B05">
      <w:pPr>
        <w:pStyle w:val="Paragraphtext"/>
        <w:rPr>
          <w:rFonts w:cs="Arial"/>
          <w:sz w:val="22"/>
          <w:szCs w:val="22"/>
        </w:rPr>
      </w:pPr>
      <w:r w:rsidRPr="00977B40">
        <w:rPr>
          <w:rFonts w:cs="Arial"/>
          <w:sz w:val="22"/>
          <w:szCs w:val="22"/>
        </w:rPr>
        <w:t xml:space="preserve">It was agreed that the draft </w:t>
      </w:r>
      <w:proofErr w:type="spellStart"/>
      <w:r w:rsidR="00543E32">
        <w:rPr>
          <w:rFonts w:cs="Arial"/>
          <w:sz w:val="22"/>
          <w:szCs w:val="22"/>
        </w:rPr>
        <w:t>ToRs</w:t>
      </w:r>
      <w:proofErr w:type="spellEnd"/>
      <w:r w:rsidR="00543E32">
        <w:rPr>
          <w:rFonts w:cs="Arial"/>
          <w:sz w:val="22"/>
          <w:szCs w:val="22"/>
        </w:rPr>
        <w:t xml:space="preserve"> </w:t>
      </w:r>
      <w:r w:rsidRPr="00977B40">
        <w:rPr>
          <w:rFonts w:cs="Arial"/>
          <w:sz w:val="22"/>
          <w:szCs w:val="22"/>
        </w:rPr>
        <w:t xml:space="preserve">will be amended to </w:t>
      </w:r>
      <w:r w:rsidR="00543E32">
        <w:rPr>
          <w:rFonts w:cs="Arial"/>
          <w:sz w:val="22"/>
          <w:szCs w:val="22"/>
        </w:rPr>
        <w:t xml:space="preserve">clarify scope and </w:t>
      </w:r>
      <w:r w:rsidRPr="00977B40">
        <w:rPr>
          <w:rFonts w:cs="Arial"/>
          <w:sz w:val="22"/>
          <w:szCs w:val="22"/>
        </w:rPr>
        <w:t>reflect that</w:t>
      </w:r>
      <w:r w:rsidR="00CF7B05">
        <w:rPr>
          <w:rFonts w:cs="Arial"/>
          <w:sz w:val="22"/>
          <w:szCs w:val="22"/>
        </w:rPr>
        <w:t xml:space="preserve"> r</w:t>
      </w:r>
      <w:r w:rsidR="00CC6921">
        <w:rPr>
          <w:rFonts w:cs="Arial"/>
          <w:sz w:val="22"/>
          <w:szCs w:val="22"/>
        </w:rPr>
        <w:t xml:space="preserve">eporting on the Advisory Group’s work would be a standing item for the Roadmap Implementation Governance Group (RIGG) meetings. </w:t>
      </w:r>
    </w:p>
    <w:p w14:paraId="7705BCA1" w14:textId="036F824E" w:rsidR="000461BD" w:rsidRPr="00977B40" w:rsidRDefault="000E2D9B" w:rsidP="00977B40">
      <w:pPr>
        <w:shd w:val="clear" w:color="auto" w:fill="DBF6B9" w:themeFill="accent3" w:themeFillTint="66"/>
        <w:spacing w:after="0"/>
        <w:rPr>
          <w:rFonts w:cs="Arial"/>
          <w:szCs w:val="22"/>
        </w:rPr>
      </w:pPr>
      <w:r w:rsidRPr="000E2D9B">
        <w:rPr>
          <w:rFonts w:cs="Arial"/>
          <w:szCs w:val="22"/>
        </w:rPr>
        <w:t xml:space="preserve">Action </w:t>
      </w:r>
      <w:r w:rsidR="000461BD" w:rsidRPr="000E2D9B">
        <w:rPr>
          <w:rFonts w:cs="Arial"/>
          <w:szCs w:val="22"/>
        </w:rPr>
        <w:t>211208</w:t>
      </w:r>
      <w:r w:rsidR="000461BD" w:rsidRPr="00977B40">
        <w:rPr>
          <w:rFonts w:cs="Arial"/>
          <w:szCs w:val="22"/>
        </w:rPr>
        <w:t xml:space="preserve">-01 Members to </w:t>
      </w:r>
      <w:r>
        <w:rPr>
          <w:rFonts w:cs="Arial"/>
          <w:szCs w:val="22"/>
        </w:rPr>
        <w:t>provide final comments on draft</w:t>
      </w:r>
      <w:r w:rsidR="000461BD" w:rsidRPr="00977B40">
        <w:rPr>
          <w:rFonts w:cs="Arial"/>
          <w:szCs w:val="22"/>
        </w:rPr>
        <w:t xml:space="preserve"> TORs by 13 December 2021.</w:t>
      </w:r>
    </w:p>
    <w:p w14:paraId="3222656C" w14:textId="67E69172" w:rsidR="00F35C68" w:rsidRPr="00977B40" w:rsidRDefault="000E2D9B" w:rsidP="00977B40">
      <w:pPr>
        <w:shd w:val="clear" w:color="auto" w:fill="DBF6B9" w:themeFill="accent3" w:themeFillTint="66"/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Action </w:t>
      </w:r>
      <w:r w:rsidR="00A83190" w:rsidRPr="00977B40">
        <w:rPr>
          <w:rFonts w:cs="Arial"/>
          <w:szCs w:val="22"/>
        </w:rPr>
        <w:t xml:space="preserve">211208-02 </w:t>
      </w:r>
      <w:r w:rsidR="00483C84">
        <w:rPr>
          <w:rFonts w:cs="Arial"/>
          <w:szCs w:val="22"/>
        </w:rPr>
        <w:t>Secretariat</w:t>
      </w:r>
      <w:r w:rsidR="00A83190" w:rsidRPr="00977B40">
        <w:rPr>
          <w:rFonts w:cs="Arial"/>
          <w:szCs w:val="22"/>
        </w:rPr>
        <w:t xml:space="preserve"> to update the </w:t>
      </w:r>
      <w:proofErr w:type="spellStart"/>
      <w:r w:rsidR="00A83190" w:rsidRPr="00977B40">
        <w:rPr>
          <w:rFonts w:cs="Arial"/>
          <w:szCs w:val="22"/>
        </w:rPr>
        <w:t>T</w:t>
      </w:r>
      <w:r w:rsidR="00543E32">
        <w:rPr>
          <w:rFonts w:cs="Arial"/>
          <w:szCs w:val="22"/>
        </w:rPr>
        <w:t>o</w:t>
      </w:r>
      <w:r w:rsidR="00A83190" w:rsidRPr="00977B40">
        <w:rPr>
          <w:rFonts w:cs="Arial"/>
          <w:szCs w:val="22"/>
        </w:rPr>
        <w:t>Rs</w:t>
      </w:r>
      <w:proofErr w:type="spellEnd"/>
      <w:r w:rsidR="00A83190" w:rsidRPr="00977B40">
        <w:rPr>
          <w:rFonts w:cs="Arial"/>
          <w:szCs w:val="22"/>
        </w:rPr>
        <w:t xml:space="preserve"> and circulate to members.</w:t>
      </w:r>
    </w:p>
    <w:p w14:paraId="6C99C0AA" w14:textId="77777777" w:rsidR="000461BD" w:rsidRPr="00977B40" w:rsidRDefault="000461BD" w:rsidP="00FF26CE">
      <w:pPr>
        <w:pStyle w:val="Heading3"/>
      </w:pPr>
      <w:r w:rsidRPr="00977B40">
        <w:t>Confidentiality and conflict of interest</w:t>
      </w:r>
    </w:p>
    <w:p w14:paraId="429D0BF8" w14:textId="568AE966" w:rsidR="002D0462" w:rsidRDefault="000461BD" w:rsidP="00977B40">
      <w:pPr>
        <w:pStyle w:val="Paragraphtext"/>
        <w:rPr>
          <w:rFonts w:cs="Arial"/>
          <w:bCs/>
          <w:iCs/>
          <w:sz w:val="22"/>
          <w:szCs w:val="22"/>
        </w:rPr>
        <w:sectPr w:rsidR="002D0462" w:rsidSect="002D046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851" w:bottom="1135" w:left="851" w:header="426" w:footer="709" w:gutter="0"/>
          <w:cols w:space="708"/>
          <w:titlePg/>
          <w:docGrid w:linePitch="360"/>
        </w:sectPr>
      </w:pPr>
      <w:r w:rsidRPr="002D0462">
        <w:rPr>
          <w:rFonts w:cs="Arial"/>
          <w:bCs/>
          <w:iCs/>
          <w:sz w:val="22"/>
          <w:szCs w:val="22"/>
        </w:rPr>
        <w:t xml:space="preserve">The Chair thanked members for completing </w:t>
      </w:r>
      <w:r w:rsidR="00E6583A" w:rsidRPr="002D0462">
        <w:rPr>
          <w:rFonts w:cs="Arial"/>
          <w:bCs/>
          <w:iCs/>
          <w:sz w:val="22"/>
          <w:szCs w:val="22"/>
        </w:rPr>
        <w:t>Deeds of C</w:t>
      </w:r>
      <w:r w:rsidRPr="002D0462">
        <w:rPr>
          <w:rFonts w:cs="Arial"/>
          <w:bCs/>
          <w:iCs/>
          <w:sz w:val="22"/>
          <w:szCs w:val="22"/>
        </w:rPr>
        <w:t xml:space="preserve">onfidentiality and </w:t>
      </w:r>
      <w:r w:rsidR="00E6583A" w:rsidRPr="002D0462">
        <w:rPr>
          <w:rFonts w:cs="Arial"/>
          <w:bCs/>
          <w:iCs/>
          <w:sz w:val="22"/>
          <w:szCs w:val="22"/>
        </w:rPr>
        <w:t>C</w:t>
      </w:r>
      <w:r w:rsidRPr="002D0462">
        <w:rPr>
          <w:rFonts w:cs="Arial"/>
          <w:bCs/>
          <w:iCs/>
          <w:sz w:val="22"/>
          <w:szCs w:val="22"/>
        </w:rPr>
        <w:t xml:space="preserve">onflict of </w:t>
      </w:r>
      <w:r w:rsidR="00E6583A" w:rsidRPr="002D0462">
        <w:rPr>
          <w:rFonts w:cs="Arial"/>
          <w:bCs/>
          <w:iCs/>
          <w:sz w:val="22"/>
          <w:szCs w:val="22"/>
        </w:rPr>
        <w:t>I</w:t>
      </w:r>
      <w:r w:rsidRPr="002D0462">
        <w:rPr>
          <w:rFonts w:cs="Arial"/>
          <w:bCs/>
          <w:iCs/>
          <w:sz w:val="22"/>
          <w:szCs w:val="22"/>
        </w:rPr>
        <w:t>nterest</w:t>
      </w:r>
      <w:r w:rsidR="00CF7B05">
        <w:rPr>
          <w:rFonts w:cs="Arial"/>
          <w:bCs/>
          <w:iCs/>
          <w:sz w:val="22"/>
          <w:szCs w:val="22"/>
        </w:rPr>
        <w:t xml:space="preserve"> declarations</w:t>
      </w:r>
      <w:r w:rsidRPr="002D0462">
        <w:rPr>
          <w:rFonts w:cs="Arial"/>
          <w:bCs/>
          <w:iCs/>
          <w:sz w:val="22"/>
          <w:szCs w:val="22"/>
        </w:rPr>
        <w:t xml:space="preserve">. The Chair read the declaration about confidentiality and asked members if they had additional conflicts to declare. </w:t>
      </w:r>
      <w:r w:rsidR="00D216EC" w:rsidRPr="002D0462">
        <w:rPr>
          <w:rFonts w:cs="Arial"/>
          <w:bCs/>
          <w:iCs/>
          <w:sz w:val="22"/>
          <w:szCs w:val="22"/>
        </w:rPr>
        <w:t xml:space="preserve">No further declarations were made. The Chair asked members to make it clear when putting views forward whether they were </w:t>
      </w:r>
      <w:r w:rsidR="00E6583A" w:rsidRPr="002D0462">
        <w:rPr>
          <w:rFonts w:cs="Arial"/>
          <w:bCs/>
          <w:iCs/>
          <w:sz w:val="22"/>
          <w:szCs w:val="22"/>
        </w:rPr>
        <w:t xml:space="preserve">speaking </w:t>
      </w:r>
      <w:r w:rsidR="00D216EC" w:rsidRPr="002D0462">
        <w:rPr>
          <w:rFonts w:cs="Arial"/>
          <w:bCs/>
          <w:iCs/>
          <w:sz w:val="22"/>
          <w:szCs w:val="22"/>
        </w:rPr>
        <w:t>as an individual or as a representative of an organisation.</w:t>
      </w:r>
    </w:p>
    <w:p w14:paraId="34491352" w14:textId="4AF37A1E" w:rsidR="00FA5ADE" w:rsidRPr="00977B40" w:rsidRDefault="00FA5ADE" w:rsidP="00FF26CE">
      <w:pPr>
        <w:pStyle w:val="Heading3"/>
      </w:pPr>
      <w:r w:rsidRPr="00977B40">
        <w:lastRenderedPageBreak/>
        <w:t>Intellectual Disability Focus Group</w:t>
      </w:r>
    </w:p>
    <w:p w14:paraId="7277078E" w14:textId="559DF88E" w:rsidR="00C048E9" w:rsidRPr="00977B40" w:rsidRDefault="00D216EC" w:rsidP="00977B40">
      <w:pPr>
        <w:pStyle w:val="TableNListnumbered"/>
        <w:numPr>
          <w:ilvl w:val="0"/>
          <w:numId w:val="0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977B40">
        <w:rPr>
          <w:rFonts w:ascii="Arial" w:hAnsi="Arial" w:cs="Arial"/>
          <w:sz w:val="22"/>
          <w:szCs w:val="22"/>
        </w:rPr>
        <w:t xml:space="preserve">The Chair advised the Department of Health </w:t>
      </w:r>
      <w:r w:rsidR="001A1119" w:rsidRPr="00977B40">
        <w:rPr>
          <w:rFonts w:ascii="Arial" w:hAnsi="Arial" w:cs="Arial"/>
          <w:sz w:val="22"/>
          <w:szCs w:val="22"/>
        </w:rPr>
        <w:t>(</w:t>
      </w:r>
      <w:r w:rsidR="00543E32">
        <w:rPr>
          <w:rFonts w:ascii="Arial" w:hAnsi="Arial" w:cs="Arial"/>
          <w:sz w:val="22"/>
          <w:szCs w:val="22"/>
        </w:rPr>
        <w:t>Department</w:t>
      </w:r>
      <w:r w:rsidR="001A1119" w:rsidRPr="00977B40">
        <w:rPr>
          <w:rFonts w:ascii="Arial" w:hAnsi="Arial" w:cs="Arial"/>
          <w:sz w:val="22"/>
          <w:szCs w:val="22"/>
        </w:rPr>
        <w:t xml:space="preserve">) </w:t>
      </w:r>
      <w:r w:rsidRPr="00977B40">
        <w:rPr>
          <w:rFonts w:ascii="Arial" w:hAnsi="Arial" w:cs="Arial"/>
          <w:sz w:val="22"/>
          <w:szCs w:val="22"/>
        </w:rPr>
        <w:t xml:space="preserve">would be establishing an Intellectual Disability Focus Group. </w:t>
      </w:r>
      <w:r w:rsidR="00010F1B" w:rsidRPr="00977B40">
        <w:rPr>
          <w:rFonts w:ascii="Arial" w:hAnsi="Arial" w:cs="Arial"/>
          <w:sz w:val="22"/>
          <w:szCs w:val="22"/>
        </w:rPr>
        <w:t>The Focus Group would</w:t>
      </w:r>
      <w:r w:rsidRPr="00977B40">
        <w:rPr>
          <w:rFonts w:ascii="Arial" w:hAnsi="Arial" w:cs="Arial"/>
          <w:sz w:val="22"/>
          <w:szCs w:val="22"/>
        </w:rPr>
        <w:t xml:space="preserve"> ensure that appropriate and meaningful engagement </w:t>
      </w:r>
      <w:r w:rsidR="00010F1B" w:rsidRPr="00977B40">
        <w:rPr>
          <w:rFonts w:ascii="Arial" w:hAnsi="Arial" w:cs="Arial"/>
          <w:sz w:val="22"/>
          <w:szCs w:val="22"/>
        </w:rPr>
        <w:t>would occur with</w:t>
      </w:r>
      <w:r w:rsidRPr="00977B40">
        <w:rPr>
          <w:rFonts w:ascii="Arial" w:hAnsi="Arial" w:cs="Arial"/>
          <w:sz w:val="22"/>
          <w:szCs w:val="22"/>
        </w:rPr>
        <w:t xml:space="preserve"> people with intellectual disability across all projects under the </w:t>
      </w:r>
      <w:proofErr w:type="gramStart"/>
      <w:r w:rsidRPr="00977B40">
        <w:rPr>
          <w:rFonts w:ascii="Arial" w:hAnsi="Arial" w:cs="Arial"/>
          <w:sz w:val="22"/>
          <w:szCs w:val="22"/>
        </w:rPr>
        <w:t>Roadmap</w:t>
      </w:r>
      <w:proofErr w:type="gramEnd"/>
      <w:r w:rsidRPr="00977B40">
        <w:rPr>
          <w:rFonts w:ascii="Arial" w:hAnsi="Arial" w:cs="Arial"/>
          <w:sz w:val="22"/>
          <w:szCs w:val="22"/>
        </w:rPr>
        <w:t>.</w:t>
      </w:r>
      <w:r w:rsidR="00010F1B" w:rsidRPr="00977B40">
        <w:rPr>
          <w:rFonts w:ascii="Arial" w:hAnsi="Arial" w:cs="Arial"/>
          <w:sz w:val="22"/>
          <w:szCs w:val="22"/>
        </w:rPr>
        <w:t xml:space="preserve"> </w:t>
      </w:r>
      <w:r w:rsidRPr="00977B40">
        <w:rPr>
          <w:rFonts w:ascii="Arial" w:hAnsi="Arial" w:cs="Arial"/>
          <w:sz w:val="22"/>
          <w:szCs w:val="22"/>
        </w:rPr>
        <w:t xml:space="preserve">The Advisory Group will </w:t>
      </w:r>
      <w:r w:rsidR="0028737C">
        <w:rPr>
          <w:rFonts w:ascii="Arial" w:hAnsi="Arial" w:cs="Arial"/>
          <w:sz w:val="22"/>
          <w:szCs w:val="22"/>
        </w:rPr>
        <w:t>actively engage with</w:t>
      </w:r>
      <w:r w:rsidRPr="00977B40">
        <w:rPr>
          <w:rFonts w:ascii="Arial" w:hAnsi="Arial" w:cs="Arial"/>
          <w:sz w:val="22"/>
          <w:szCs w:val="22"/>
        </w:rPr>
        <w:t xml:space="preserve"> the Focus Group and vice versa. The Focus Group will be established in the first half of 2022.</w:t>
      </w:r>
    </w:p>
    <w:p w14:paraId="5B69B976" w14:textId="479B3DC3" w:rsidR="00FA5ADE" w:rsidRPr="00FF26CE" w:rsidRDefault="00FA5ADE" w:rsidP="00FF26CE">
      <w:pPr>
        <w:pStyle w:val="Heading2"/>
      </w:pPr>
      <w:r w:rsidRPr="00FF26CE">
        <w:t xml:space="preserve">Overview of the </w:t>
      </w:r>
      <w:r w:rsidR="002647BA" w:rsidRPr="00FF26CE">
        <w:t xml:space="preserve">Intellectual Disability Health </w:t>
      </w:r>
      <w:r w:rsidRPr="00FF26CE">
        <w:t xml:space="preserve">Curriculum Development Project </w:t>
      </w:r>
    </w:p>
    <w:p w14:paraId="6333A7BB" w14:textId="3C033713" w:rsidR="00986123" w:rsidRDefault="00773463" w:rsidP="00977B40">
      <w:pPr>
        <w:pStyle w:val="Paragraphtext"/>
        <w:rPr>
          <w:rFonts w:cs="Arial"/>
          <w:bCs/>
          <w:iCs/>
          <w:sz w:val="22"/>
          <w:szCs w:val="22"/>
        </w:rPr>
      </w:pPr>
      <w:r w:rsidRPr="00977B40">
        <w:rPr>
          <w:rFonts w:cs="Arial"/>
          <w:bCs/>
          <w:iCs/>
          <w:sz w:val="22"/>
          <w:szCs w:val="22"/>
        </w:rPr>
        <w:t xml:space="preserve">The </w:t>
      </w:r>
      <w:r w:rsidR="00543E32">
        <w:rPr>
          <w:rFonts w:cs="Arial"/>
          <w:bCs/>
          <w:iCs/>
          <w:sz w:val="22"/>
          <w:szCs w:val="22"/>
        </w:rPr>
        <w:t>Department</w:t>
      </w:r>
      <w:r w:rsidR="00010F1B" w:rsidRPr="00977B40">
        <w:rPr>
          <w:rFonts w:cs="Arial"/>
          <w:bCs/>
          <w:iCs/>
          <w:sz w:val="22"/>
          <w:szCs w:val="22"/>
        </w:rPr>
        <w:t xml:space="preserve"> provided a</w:t>
      </w:r>
      <w:r w:rsidR="00986123">
        <w:rPr>
          <w:rFonts w:cs="Arial"/>
          <w:bCs/>
          <w:iCs/>
          <w:sz w:val="22"/>
          <w:szCs w:val="22"/>
        </w:rPr>
        <w:t>n</w:t>
      </w:r>
      <w:r w:rsidR="00010F1B" w:rsidRPr="00977B40">
        <w:rPr>
          <w:rFonts w:cs="Arial"/>
          <w:bCs/>
          <w:iCs/>
          <w:sz w:val="22"/>
          <w:szCs w:val="22"/>
        </w:rPr>
        <w:t xml:space="preserve"> </w:t>
      </w:r>
      <w:r w:rsidR="00986123">
        <w:rPr>
          <w:rFonts w:cs="Arial"/>
          <w:bCs/>
          <w:iCs/>
          <w:sz w:val="22"/>
          <w:szCs w:val="22"/>
        </w:rPr>
        <w:t>outline</w:t>
      </w:r>
      <w:r w:rsidR="00010F1B" w:rsidRPr="00977B40">
        <w:rPr>
          <w:rFonts w:cs="Arial"/>
          <w:bCs/>
          <w:iCs/>
          <w:sz w:val="22"/>
          <w:szCs w:val="22"/>
        </w:rPr>
        <w:t xml:space="preserve"> of the curriculum development project</w:t>
      </w:r>
      <w:r w:rsidR="00CD6DFB">
        <w:rPr>
          <w:rFonts w:cs="Arial"/>
          <w:bCs/>
          <w:iCs/>
          <w:sz w:val="22"/>
          <w:szCs w:val="22"/>
        </w:rPr>
        <w:t xml:space="preserve"> including, </w:t>
      </w:r>
    </w:p>
    <w:p w14:paraId="1FDA11FF" w14:textId="74A784E7" w:rsidR="00CD6DFB" w:rsidRPr="00CD6DFB" w:rsidRDefault="00CD6DFB" w:rsidP="0038196E">
      <w:pPr>
        <w:pStyle w:val="Paragraphtext"/>
        <w:numPr>
          <w:ilvl w:val="0"/>
          <w:numId w:val="23"/>
        </w:numPr>
        <w:spacing w:before="0" w:after="0"/>
        <w:ind w:left="714" w:hanging="357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working with</w:t>
      </w:r>
      <w:r w:rsidR="00986123" w:rsidRPr="00CD6DFB">
        <w:rPr>
          <w:rFonts w:cs="Arial"/>
          <w:bCs/>
          <w:iCs/>
          <w:sz w:val="22"/>
          <w:szCs w:val="22"/>
        </w:rPr>
        <w:t xml:space="preserve"> the Advisory Group to develop a Competency Framework </w:t>
      </w:r>
      <w:r w:rsidRPr="00CD6DFB">
        <w:rPr>
          <w:rFonts w:cs="Arial"/>
          <w:bCs/>
          <w:iCs/>
          <w:sz w:val="22"/>
          <w:szCs w:val="22"/>
        </w:rPr>
        <w:t>that identifies and defines intellectual disability competencies and learning outcomes for undergraduate health professional training</w:t>
      </w:r>
    </w:p>
    <w:p w14:paraId="1DFD4B46" w14:textId="59A28B13" w:rsidR="00986123" w:rsidRPr="00CD6DFB" w:rsidRDefault="00CD6DFB" w:rsidP="0038196E">
      <w:pPr>
        <w:pStyle w:val="Paragraphtext"/>
        <w:numPr>
          <w:ilvl w:val="0"/>
          <w:numId w:val="23"/>
        </w:numPr>
        <w:spacing w:before="0" w:after="0"/>
        <w:ind w:left="714" w:hanging="357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 xml:space="preserve">the purpose of the </w:t>
      </w:r>
      <w:r w:rsidRPr="00CD6DFB">
        <w:rPr>
          <w:rFonts w:cs="Arial"/>
          <w:bCs/>
          <w:iCs/>
          <w:sz w:val="22"/>
          <w:szCs w:val="22"/>
        </w:rPr>
        <w:t xml:space="preserve">Competency Framework and supporting resource hub </w:t>
      </w:r>
      <w:r>
        <w:rPr>
          <w:rFonts w:cs="Arial"/>
          <w:bCs/>
          <w:iCs/>
          <w:sz w:val="22"/>
          <w:szCs w:val="22"/>
        </w:rPr>
        <w:t>to</w:t>
      </w:r>
      <w:r w:rsidRPr="00CD6DFB">
        <w:rPr>
          <w:rFonts w:cs="Arial"/>
          <w:bCs/>
          <w:iCs/>
          <w:sz w:val="22"/>
          <w:szCs w:val="22"/>
        </w:rPr>
        <w:t xml:space="preserve"> </w:t>
      </w:r>
      <w:r w:rsidR="00986123" w:rsidRPr="0038196E">
        <w:rPr>
          <w:rFonts w:cs="Arial"/>
          <w:bCs/>
          <w:iCs/>
          <w:sz w:val="22"/>
          <w:szCs w:val="22"/>
        </w:rPr>
        <w:t>support universities to develop and deliver curriculum content that prepares graduates to provide high quality, safe and effective health care to people with intellectual disability</w:t>
      </w:r>
      <w:r w:rsidRPr="0038196E">
        <w:rPr>
          <w:rFonts w:cs="Arial"/>
          <w:bCs/>
          <w:iCs/>
          <w:sz w:val="22"/>
          <w:szCs w:val="22"/>
        </w:rPr>
        <w:t xml:space="preserve"> and enable accreditation bodies consideration to intellectual disability health in the development of accreditation and professional standards </w:t>
      </w:r>
    </w:p>
    <w:p w14:paraId="4BBE4D2A" w14:textId="79741F45" w:rsidR="00CD6DFB" w:rsidRPr="00CD6DFB" w:rsidRDefault="00CD6DFB" w:rsidP="0038196E">
      <w:pPr>
        <w:pStyle w:val="Paragraphtext"/>
        <w:numPr>
          <w:ilvl w:val="0"/>
          <w:numId w:val="23"/>
        </w:numPr>
        <w:spacing w:before="0" w:after="0"/>
        <w:ind w:left="714" w:hanging="357"/>
        <w:rPr>
          <w:rFonts w:cs="Arial"/>
          <w:bCs/>
          <w:iCs/>
          <w:sz w:val="22"/>
          <w:szCs w:val="22"/>
        </w:rPr>
      </w:pPr>
      <w:r w:rsidRPr="0038196E">
        <w:rPr>
          <w:rFonts w:cs="Arial"/>
          <w:bCs/>
          <w:iCs/>
          <w:sz w:val="22"/>
          <w:szCs w:val="22"/>
        </w:rPr>
        <w:t xml:space="preserve">undertaking a scoping and gap analysis of current undergraduate learning modules, </w:t>
      </w:r>
      <w:proofErr w:type="gramStart"/>
      <w:r w:rsidRPr="0038196E">
        <w:rPr>
          <w:rFonts w:cs="Arial"/>
          <w:bCs/>
          <w:iCs/>
          <w:sz w:val="22"/>
          <w:szCs w:val="22"/>
        </w:rPr>
        <w:t>resources</w:t>
      </w:r>
      <w:proofErr w:type="gramEnd"/>
      <w:r w:rsidRPr="0038196E">
        <w:rPr>
          <w:rFonts w:cs="Arial"/>
          <w:bCs/>
          <w:iCs/>
          <w:sz w:val="22"/>
          <w:szCs w:val="22"/>
        </w:rPr>
        <w:t xml:space="preserve"> and curricula content in intellectual disability health</w:t>
      </w:r>
    </w:p>
    <w:p w14:paraId="10D64A93" w14:textId="2519554D" w:rsidR="002647BA" w:rsidRPr="00CD6DFB" w:rsidRDefault="002647BA" w:rsidP="00977B40">
      <w:pPr>
        <w:pStyle w:val="Paragraphtext"/>
        <w:rPr>
          <w:rFonts w:cs="Arial"/>
          <w:bCs/>
          <w:iCs/>
          <w:sz w:val="22"/>
          <w:szCs w:val="22"/>
        </w:rPr>
      </w:pPr>
      <w:r w:rsidRPr="00CD6DFB">
        <w:rPr>
          <w:rFonts w:cs="Arial"/>
          <w:bCs/>
          <w:iCs/>
          <w:sz w:val="22"/>
          <w:szCs w:val="22"/>
        </w:rPr>
        <w:t>The Advisory Group raised the following points:</w:t>
      </w:r>
    </w:p>
    <w:p w14:paraId="13EEAEE8" w14:textId="4376C31B" w:rsidR="00010F1B" w:rsidRPr="00CD6DFB" w:rsidRDefault="00A70681" w:rsidP="0028737C">
      <w:pPr>
        <w:pStyle w:val="Paragraphtext"/>
        <w:numPr>
          <w:ilvl w:val="0"/>
          <w:numId w:val="22"/>
        </w:numPr>
        <w:spacing w:before="0" w:after="0"/>
        <w:ind w:left="714" w:hanging="357"/>
        <w:rPr>
          <w:rFonts w:cs="Arial"/>
          <w:bCs/>
          <w:iCs/>
          <w:sz w:val="22"/>
          <w:szCs w:val="22"/>
        </w:rPr>
      </w:pPr>
      <w:r w:rsidRPr="00CD6DFB">
        <w:rPr>
          <w:rFonts w:cs="Arial"/>
          <w:bCs/>
          <w:iCs/>
          <w:sz w:val="22"/>
          <w:szCs w:val="22"/>
        </w:rPr>
        <w:t>t</w:t>
      </w:r>
      <w:r w:rsidR="00E6583A" w:rsidRPr="00CD6DFB">
        <w:rPr>
          <w:rFonts w:cs="Arial"/>
          <w:bCs/>
          <w:iCs/>
          <w:sz w:val="22"/>
          <w:szCs w:val="22"/>
        </w:rPr>
        <w:t xml:space="preserve">he need to include </w:t>
      </w:r>
      <w:r w:rsidR="006D23AB" w:rsidRPr="00CD6DFB">
        <w:rPr>
          <w:rFonts w:cs="Arial"/>
          <w:bCs/>
          <w:iCs/>
          <w:sz w:val="22"/>
          <w:szCs w:val="22"/>
        </w:rPr>
        <w:t>midwi</w:t>
      </w:r>
      <w:r w:rsidR="00A83190" w:rsidRPr="00CD6DFB">
        <w:rPr>
          <w:rFonts w:cs="Arial"/>
          <w:bCs/>
          <w:iCs/>
          <w:sz w:val="22"/>
          <w:szCs w:val="22"/>
        </w:rPr>
        <w:t>fery</w:t>
      </w:r>
      <w:r w:rsidR="00E6583A" w:rsidRPr="00CD6DFB">
        <w:rPr>
          <w:rFonts w:cs="Arial"/>
          <w:bCs/>
          <w:iCs/>
          <w:sz w:val="22"/>
          <w:szCs w:val="22"/>
        </w:rPr>
        <w:t xml:space="preserve"> along with nursing</w:t>
      </w:r>
      <w:r w:rsidR="00A83190" w:rsidRPr="00CD6DFB">
        <w:rPr>
          <w:rFonts w:cs="Arial"/>
          <w:bCs/>
          <w:iCs/>
          <w:sz w:val="22"/>
          <w:szCs w:val="22"/>
        </w:rPr>
        <w:t xml:space="preserve"> </w:t>
      </w:r>
      <w:r w:rsidR="00E6583A" w:rsidRPr="00CD6DFB">
        <w:rPr>
          <w:rFonts w:cs="Arial"/>
          <w:bCs/>
          <w:iCs/>
          <w:sz w:val="22"/>
          <w:szCs w:val="22"/>
        </w:rPr>
        <w:t xml:space="preserve">in </w:t>
      </w:r>
      <w:r w:rsidR="00A83190" w:rsidRPr="00CD6DFB">
        <w:rPr>
          <w:rFonts w:cs="Arial"/>
          <w:bCs/>
          <w:iCs/>
          <w:sz w:val="22"/>
          <w:szCs w:val="22"/>
        </w:rPr>
        <w:t xml:space="preserve">the </w:t>
      </w:r>
      <w:r w:rsidR="00E6583A" w:rsidRPr="00CD6DFB">
        <w:rPr>
          <w:rFonts w:cs="Arial"/>
          <w:bCs/>
          <w:iCs/>
          <w:sz w:val="22"/>
          <w:szCs w:val="22"/>
        </w:rPr>
        <w:t xml:space="preserve">scope of the </w:t>
      </w:r>
      <w:r w:rsidR="00A83190" w:rsidRPr="00CD6DFB">
        <w:rPr>
          <w:rFonts w:cs="Arial"/>
          <w:bCs/>
          <w:iCs/>
          <w:sz w:val="22"/>
          <w:szCs w:val="22"/>
        </w:rPr>
        <w:t>project</w:t>
      </w:r>
    </w:p>
    <w:p w14:paraId="63D64500" w14:textId="3E27B2E8" w:rsidR="00483C84" w:rsidRPr="00CD6DFB" w:rsidRDefault="00A70681" w:rsidP="0028737C">
      <w:pPr>
        <w:pStyle w:val="Paragraphtext"/>
        <w:numPr>
          <w:ilvl w:val="0"/>
          <w:numId w:val="22"/>
        </w:numPr>
        <w:spacing w:before="0" w:after="0"/>
        <w:ind w:left="714" w:hanging="357"/>
        <w:rPr>
          <w:rFonts w:cs="Arial"/>
          <w:bCs/>
          <w:iCs/>
          <w:sz w:val="22"/>
          <w:szCs w:val="22"/>
        </w:rPr>
      </w:pPr>
      <w:r w:rsidRPr="00CD6DFB">
        <w:rPr>
          <w:rFonts w:cs="Arial"/>
          <w:bCs/>
          <w:iCs/>
          <w:sz w:val="22"/>
          <w:szCs w:val="22"/>
        </w:rPr>
        <w:t>t</w:t>
      </w:r>
      <w:r w:rsidR="00483C84" w:rsidRPr="00CD6DFB">
        <w:rPr>
          <w:rFonts w:cs="Arial"/>
          <w:bCs/>
          <w:iCs/>
          <w:sz w:val="22"/>
          <w:szCs w:val="22"/>
        </w:rPr>
        <w:t>he importance of multidisciplinary care and learning, as many people live with dual diagnoses</w:t>
      </w:r>
    </w:p>
    <w:p w14:paraId="4FCD8BB1" w14:textId="7766736C" w:rsidR="00483C84" w:rsidRDefault="00CD6DFB" w:rsidP="0028737C">
      <w:pPr>
        <w:pStyle w:val="Paragraphtext"/>
        <w:numPr>
          <w:ilvl w:val="0"/>
          <w:numId w:val="22"/>
        </w:numPr>
        <w:spacing w:before="0" w:after="0"/>
        <w:ind w:left="714" w:hanging="357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utilising</w:t>
      </w:r>
      <w:r w:rsidR="007F1A2E" w:rsidRPr="00977B40">
        <w:rPr>
          <w:rFonts w:cs="Arial"/>
          <w:bCs/>
          <w:iCs/>
          <w:sz w:val="22"/>
          <w:szCs w:val="22"/>
        </w:rPr>
        <w:t xml:space="preserve"> the Cambridge Approach</w:t>
      </w:r>
      <w:r w:rsidR="00BB59C4">
        <w:rPr>
          <w:rFonts w:cs="Arial"/>
          <w:bCs/>
          <w:iCs/>
          <w:sz w:val="22"/>
          <w:szCs w:val="22"/>
        </w:rPr>
        <w:t xml:space="preserve"> to assessment</w:t>
      </w:r>
      <w:r w:rsidR="007F1A2E" w:rsidRPr="00977B40">
        <w:rPr>
          <w:rFonts w:cs="Arial"/>
          <w:bCs/>
          <w:iCs/>
          <w:sz w:val="22"/>
          <w:szCs w:val="22"/>
        </w:rPr>
        <w:t>,</w:t>
      </w:r>
      <w:r w:rsidR="00A70681">
        <w:rPr>
          <w:rFonts w:cs="Arial"/>
          <w:bCs/>
          <w:iCs/>
          <w:sz w:val="22"/>
          <w:szCs w:val="22"/>
        </w:rPr>
        <w:t xml:space="preserve"> and</w:t>
      </w:r>
    </w:p>
    <w:p w14:paraId="15916C60" w14:textId="2D3C944F" w:rsidR="007F1A2E" w:rsidRDefault="00A70681" w:rsidP="0028737C">
      <w:pPr>
        <w:pStyle w:val="Paragraphtext"/>
        <w:numPr>
          <w:ilvl w:val="0"/>
          <w:numId w:val="22"/>
        </w:numPr>
        <w:spacing w:before="0"/>
        <w:ind w:left="714" w:hanging="357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t</w:t>
      </w:r>
      <w:r w:rsidR="00483C84">
        <w:rPr>
          <w:rFonts w:cs="Arial"/>
          <w:bCs/>
          <w:iCs/>
          <w:sz w:val="22"/>
          <w:szCs w:val="22"/>
        </w:rPr>
        <w:t>he need to e</w:t>
      </w:r>
      <w:r w:rsidR="007F1A2E" w:rsidRPr="00977B40">
        <w:rPr>
          <w:rFonts w:cs="Arial"/>
          <w:bCs/>
          <w:iCs/>
          <w:sz w:val="22"/>
          <w:szCs w:val="22"/>
        </w:rPr>
        <w:t>nsuring the gap analysis is not specific, but instead multidisciplinary</w:t>
      </w:r>
      <w:r>
        <w:rPr>
          <w:rFonts w:cs="Arial"/>
          <w:bCs/>
          <w:iCs/>
          <w:sz w:val="22"/>
          <w:szCs w:val="22"/>
        </w:rPr>
        <w:t>.</w:t>
      </w:r>
    </w:p>
    <w:p w14:paraId="390FE091" w14:textId="62A8ED2F" w:rsidR="00A70681" w:rsidRPr="00CD6DFB" w:rsidRDefault="00A70681" w:rsidP="00CD6DFB">
      <w:pPr>
        <w:pStyle w:val="Paragraphtext"/>
        <w:rPr>
          <w:rFonts w:cs="Arial"/>
          <w:sz w:val="22"/>
          <w:szCs w:val="22"/>
        </w:rPr>
      </w:pPr>
      <w:r w:rsidRPr="00CD6DFB">
        <w:rPr>
          <w:rFonts w:cs="Arial"/>
          <w:sz w:val="22"/>
          <w:szCs w:val="22"/>
        </w:rPr>
        <w:t>The Department was asked to share the details of the RFQ recently released to undertake a scoping and gap analysis of undergraduate resources in intellectual disability health.</w:t>
      </w:r>
    </w:p>
    <w:p w14:paraId="58EB5AB2" w14:textId="326262A8" w:rsidR="00095ABD" w:rsidRPr="00CD6DFB" w:rsidRDefault="00986123" w:rsidP="00CD6DFB">
      <w:pPr>
        <w:shd w:val="clear" w:color="auto" w:fill="DBF6B9" w:themeFill="accent3" w:themeFillTint="66"/>
        <w:spacing w:after="0"/>
        <w:rPr>
          <w:rFonts w:cs="Arial"/>
          <w:szCs w:val="22"/>
        </w:rPr>
      </w:pPr>
      <w:r w:rsidRPr="00CD6DFB">
        <w:rPr>
          <w:rFonts w:cs="Arial"/>
          <w:szCs w:val="22"/>
        </w:rPr>
        <w:t>Action</w:t>
      </w:r>
      <w:r w:rsidR="00A83190" w:rsidRPr="00CD6DFB">
        <w:rPr>
          <w:rFonts w:cs="Arial"/>
          <w:szCs w:val="22"/>
        </w:rPr>
        <w:t xml:space="preserve"> 211208-</w:t>
      </w:r>
      <w:r w:rsidR="00030010" w:rsidRPr="00CD6DFB">
        <w:rPr>
          <w:rFonts w:cs="Arial"/>
          <w:szCs w:val="22"/>
        </w:rPr>
        <w:t>03</w:t>
      </w:r>
      <w:r w:rsidR="00A83190" w:rsidRPr="00CD6DFB">
        <w:rPr>
          <w:rFonts w:cs="Arial"/>
          <w:szCs w:val="22"/>
        </w:rPr>
        <w:t xml:space="preserve"> </w:t>
      </w:r>
      <w:r w:rsidR="00483C84" w:rsidRPr="00CD6DFB">
        <w:rPr>
          <w:rFonts w:cs="Arial"/>
          <w:szCs w:val="22"/>
        </w:rPr>
        <w:t xml:space="preserve">Secretariat </w:t>
      </w:r>
      <w:r w:rsidR="00A83190" w:rsidRPr="00CD6DFB">
        <w:rPr>
          <w:rFonts w:cs="Arial"/>
          <w:szCs w:val="22"/>
        </w:rPr>
        <w:t xml:space="preserve">to provide the Advisory Group the procurement scope </w:t>
      </w:r>
      <w:r w:rsidR="002647BA" w:rsidRPr="00CD6DFB">
        <w:rPr>
          <w:rFonts w:cs="Arial"/>
          <w:szCs w:val="22"/>
        </w:rPr>
        <w:t xml:space="preserve">for the </w:t>
      </w:r>
      <w:r w:rsidR="00A83190" w:rsidRPr="00CD6DFB">
        <w:rPr>
          <w:rFonts w:cs="Arial"/>
          <w:szCs w:val="22"/>
        </w:rPr>
        <w:t xml:space="preserve">gap analysis. </w:t>
      </w:r>
    </w:p>
    <w:p w14:paraId="58033581" w14:textId="1157BB8C" w:rsidR="00FA5ADE" w:rsidRPr="00977B40" w:rsidRDefault="00FA5ADE" w:rsidP="00FF26CE">
      <w:pPr>
        <w:pStyle w:val="Heading2"/>
      </w:pPr>
      <w:r w:rsidRPr="00977B40">
        <w:t xml:space="preserve">Developing the Intellectual Disability Health Competency Framework – </w:t>
      </w:r>
      <w:r w:rsidR="0028737C">
        <w:t>What</w:t>
      </w:r>
    </w:p>
    <w:p w14:paraId="0E2883B6" w14:textId="15E7277E" w:rsidR="007F1A2E" w:rsidRPr="002D0462" w:rsidRDefault="00483C84" w:rsidP="00977B40">
      <w:pPr>
        <w:pStyle w:val="Paragraphtext"/>
        <w:rPr>
          <w:rFonts w:cs="Arial"/>
          <w:bCs/>
          <w:iCs/>
          <w:sz w:val="22"/>
          <w:szCs w:val="22"/>
        </w:rPr>
      </w:pPr>
      <w:r w:rsidRPr="002D0462">
        <w:rPr>
          <w:rFonts w:cs="Arial"/>
          <w:bCs/>
          <w:iCs/>
          <w:sz w:val="22"/>
          <w:szCs w:val="22"/>
        </w:rPr>
        <w:t>The Department</w:t>
      </w:r>
      <w:r w:rsidR="007F1A2E" w:rsidRPr="002D0462">
        <w:rPr>
          <w:rFonts w:cs="Arial"/>
          <w:bCs/>
          <w:iCs/>
          <w:sz w:val="22"/>
          <w:szCs w:val="22"/>
        </w:rPr>
        <w:t xml:space="preserve"> provided a summary</w:t>
      </w:r>
      <w:r w:rsidR="00095ABD" w:rsidRPr="002D0462">
        <w:rPr>
          <w:rFonts w:cs="Arial"/>
          <w:bCs/>
          <w:iCs/>
          <w:sz w:val="22"/>
          <w:szCs w:val="22"/>
        </w:rPr>
        <w:t xml:space="preserve"> on the Intellectual Disability Health Competency Framework</w:t>
      </w:r>
      <w:r w:rsidR="007F1A2E" w:rsidRPr="002D0462">
        <w:rPr>
          <w:rFonts w:cs="Arial"/>
          <w:bCs/>
          <w:iCs/>
          <w:sz w:val="22"/>
          <w:szCs w:val="22"/>
        </w:rPr>
        <w:t xml:space="preserve"> and asked members to share their initial thoughts on the scope of the </w:t>
      </w:r>
      <w:r w:rsidR="002647BA" w:rsidRPr="002D0462">
        <w:rPr>
          <w:rFonts w:cs="Arial"/>
          <w:bCs/>
          <w:iCs/>
          <w:sz w:val="22"/>
          <w:szCs w:val="22"/>
        </w:rPr>
        <w:t>project</w:t>
      </w:r>
      <w:r w:rsidR="007F1A2E" w:rsidRPr="002D0462">
        <w:rPr>
          <w:rFonts w:cs="Arial"/>
          <w:bCs/>
          <w:iCs/>
          <w:sz w:val="22"/>
          <w:szCs w:val="22"/>
        </w:rPr>
        <w:t>.</w:t>
      </w:r>
    </w:p>
    <w:p w14:paraId="43519B88" w14:textId="5FE2DD2B" w:rsidR="007F1A2E" w:rsidRPr="002D0462" w:rsidRDefault="007F1A2E" w:rsidP="00977B40">
      <w:pPr>
        <w:pStyle w:val="Paragraphtext"/>
        <w:rPr>
          <w:rFonts w:cs="Arial"/>
          <w:bCs/>
          <w:iCs/>
          <w:sz w:val="22"/>
          <w:szCs w:val="22"/>
        </w:rPr>
      </w:pPr>
      <w:r w:rsidRPr="002D0462">
        <w:rPr>
          <w:rFonts w:cs="Arial"/>
          <w:bCs/>
          <w:iCs/>
          <w:sz w:val="22"/>
          <w:szCs w:val="22"/>
        </w:rPr>
        <w:t xml:space="preserve">The Advisory Group </w:t>
      </w:r>
      <w:r w:rsidR="002647BA" w:rsidRPr="002D0462">
        <w:rPr>
          <w:rFonts w:cs="Arial"/>
          <w:bCs/>
          <w:iCs/>
          <w:sz w:val="22"/>
          <w:szCs w:val="22"/>
        </w:rPr>
        <w:t>discussed</w:t>
      </w:r>
      <w:r w:rsidRPr="002D0462">
        <w:rPr>
          <w:rFonts w:cs="Arial"/>
          <w:bCs/>
          <w:iCs/>
          <w:sz w:val="22"/>
          <w:szCs w:val="22"/>
        </w:rPr>
        <w:t>:</w:t>
      </w:r>
    </w:p>
    <w:p w14:paraId="2CC89603" w14:textId="0DA10210" w:rsidR="007F1A2E" w:rsidRPr="002D0462" w:rsidRDefault="00032CCD" w:rsidP="0028737C">
      <w:pPr>
        <w:pStyle w:val="Paragraphtext"/>
        <w:numPr>
          <w:ilvl w:val="0"/>
          <w:numId w:val="23"/>
        </w:numPr>
        <w:spacing w:before="0" w:after="0"/>
        <w:ind w:left="714" w:hanging="357"/>
        <w:rPr>
          <w:rFonts w:cs="Arial"/>
          <w:bCs/>
          <w:iCs/>
          <w:sz w:val="22"/>
          <w:szCs w:val="22"/>
        </w:rPr>
      </w:pPr>
      <w:proofErr w:type="gramStart"/>
      <w:r w:rsidRPr="002D0462">
        <w:rPr>
          <w:rFonts w:cs="Arial"/>
          <w:bCs/>
          <w:iCs/>
          <w:sz w:val="22"/>
          <w:szCs w:val="22"/>
        </w:rPr>
        <w:t>g</w:t>
      </w:r>
      <w:r w:rsidR="00E522FA" w:rsidRPr="002D0462">
        <w:rPr>
          <w:rFonts w:cs="Arial"/>
          <w:bCs/>
          <w:iCs/>
          <w:sz w:val="22"/>
          <w:szCs w:val="22"/>
        </w:rPr>
        <w:t>iving consideration to</w:t>
      </w:r>
      <w:proofErr w:type="gramEnd"/>
      <w:r w:rsidR="00E522FA" w:rsidRPr="002D0462">
        <w:rPr>
          <w:rFonts w:cs="Arial"/>
          <w:bCs/>
          <w:iCs/>
          <w:sz w:val="22"/>
          <w:szCs w:val="22"/>
        </w:rPr>
        <w:t xml:space="preserve"> </w:t>
      </w:r>
      <w:r w:rsidR="00EA3307" w:rsidRPr="002D0462">
        <w:rPr>
          <w:rFonts w:cs="Arial"/>
          <w:bCs/>
          <w:iCs/>
          <w:sz w:val="22"/>
          <w:szCs w:val="22"/>
        </w:rPr>
        <w:t xml:space="preserve">existing frameworks </w:t>
      </w:r>
      <w:r w:rsidR="00E522FA" w:rsidRPr="002D0462">
        <w:rPr>
          <w:rFonts w:cs="Arial"/>
          <w:bCs/>
          <w:iCs/>
          <w:sz w:val="22"/>
          <w:szCs w:val="22"/>
        </w:rPr>
        <w:t>for</w:t>
      </w:r>
      <w:r w:rsidR="00EA3307" w:rsidRPr="002D0462">
        <w:rPr>
          <w:rFonts w:cs="Arial"/>
          <w:bCs/>
          <w:iCs/>
          <w:sz w:val="22"/>
          <w:szCs w:val="22"/>
        </w:rPr>
        <w:t xml:space="preserve"> reference, such as the </w:t>
      </w:r>
      <w:proofErr w:type="spellStart"/>
      <w:r w:rsidR="00077396" w:rsidRPr="002D0462">
        <w:rPr>
          <w:rFonts w:cs="Arial"/>
          <w:bCs/>
          <w:iCs/>
          <w:sz w:val="22"/>
          <w:szCs w:val="22"/>
        </w:rPr>
        <w:t>CANMeds</w:t>
      </w:r>
      <w:proofErr w:type="spellEnd"/>
      <w:r w:rsidR="00077396" w:rsidRPr="002D0462">
        <w:rPr>
          <w:rFonts w:cs="Arial"/>
          <w:bCs/>
          <w:iCs/>
          <w:sz w:val="22"/>
          <w:szCs w:val="22"/>
        </w:rPr>
        <w:t xml:space="preserve"> Frameworks and </w:t>
      </w:r>
      <w:r w:rsidRPr="002D0462">
        <w:rPr>
          <w:rFonts w:cs="Arial"/>
          <w:bCs/>
          <w:iCs/>
          <w:sz w:val="22"/>
          <w:szCs w:val="22"/>
        </w:rPr>
        <w:t xml:space="preserve">the </w:t>
      </w:r>
      <w:r w:rsidR="00CD6DFB" w:rsidRPr="002D0462">
        <w:rPr>
          <w:sz w:val="22"/>
          <w:szCs w:val="22"/>
        </w:rPr>
        <w:t>Committee of Deans of Australasian Medical Schools (</w:t>
      </w:r>
      <w:r w:rsidR="00483C84" w:rsidRPr="002D0462">
        <w:rPr>
          <w:sz w:val="22"/>
          <w:szCs w:val="22"/>
        </w:rPr>
        <w:t>CDAMS</w:t>
      </w:r>
      <w:r w:rsidR="00CD6DFB" w:rsidRPr="002D0462">
        <w:rPr>
          <w:sz w:val="22"/>
          <w:szCs w:val="22"/>
        </w:rPr>
        <w:t>)</w:t>
      </w:r>
      <w:r w:rsidR="00483C84" w:rsidRPr="002D0462">
        <w:rPr>
          <w:sz w:val="22"/>
          <w:szCs w:val="22"/>
        </w:rPr>
        <w:t xml:space="preserve"> Indigenous health education framework</w:t>
      </w:r>
    </w:p>
    <w:p w14:paraId="0F8CDE4A" w14:textId="030EC860" w:rsidR="00765777" w:rsidRPr="002D0462" w:rsidRDefault="00032CCD" w:rsidP="0028737C">
      <w:pPr>
        <w:pStyle w:val="Paragraphtext"/>
        <w:numPr>
          <w:ilvl w:val="0"/>
          <w:numId w:val="23"/>
        </w:numPr>
        <w:spacing w:before="0" w:after="0"/>
        <w:ind w:left="714" w:hanging="357"/>
        <w:rPr>
          <w:rFonts w:cs="Arial"/>
          <w:bCs/>
          <w:iCs/>
          <w:sz w:val="22"/>
          <w:szCs w:val="22"/>
        </w:rPr>
      </w:pPr>
      <w:r w:rsidRPr="002D0462">
        <w:rPr>
          <w:rFonts w:cs="Arial"/>
          <w:bCs/>
          <w:iCs/>
          <w:sz w:val="22"/>
          <w:szCs w:val="22"/>
        </w:rPr>
        <w:t>t</w:t>
      </w:r>
      <w:r w:rsidR="00765777" w:rsidRPr="002D0462">
        <w:rPr>
          <w:rFonts w:cs="Arial"/>
          <w:bCs/>
          <w:iCs/>
          <w:sz w:val="22"/>
          <w:szCs w:val="22"/>
        </w:rPr>
        <w:t>he importance of starting with a clear scope, research question and policy objective for the Framework</w:t>
      </w:r>
    </w:p>
    <w:p w14:paraId="262FB042" w14:textId="6929B7FB" w:rsidR="00EA3307" w:rsidRPr="002D0462" w:rsidRDefault="00032CCD" w:rsidP="0028737C">
      <w:pPr>
        <w:pStyle w:val="Paragraphtext"/>
        <w:numPr>
          <w:ilvl w:val="0"/>
          <w:numId w:val="23"/>
        </w:numPr>
        <w:spacing w:before="0" w:after="0"/>
        <w:ind w:left="714" w:hanging="357"/>
        <w:rPr>
          <w:rFonts w:cs="Arial"/>
          <w:bCs/>
          <w:iCs/>
          <w:sz w:val="22"/>
          <w:szCs w:val="22"/>
        </w:rPr>
      </w:pPr>
      <w:r w:rsidRPr="002D0462">
        <w:rPr>
          <w:rFonts w:cs="Arial"/>
          <w:bCs/>
          <w:iCs/>
          <w:sz w:val="22"/>
          <w:szCs w:val="22"/>
        </w:rPr>
        <w:t>t</w:t>
      </w:r>
      <w:r w:rsidR="00765777" w:rsidRPr="002D0462">
        <w:rPr>
          <w:rFonts w:cs="Arial"/>
          <w:bCs/>
          <w:iCs/>
          <w:sz w:val="22"/>
          <w:szCs w:val="22"/>
        </w:rPr>
        <w:t>he need to f</w:t>
      </w:r>
      <w:r w:rsidR="00EA3307" w:rsidRPr="002D0462">
        <w:rPr>
          <w:rFonts w:cs="Arial"/>
          <w:bCs/>
          <w:iCs/>
          <w:sz w:val="22"/>
          <w:szCs w:val="22"/>
        </w:rPr>
        <w:t xml:space="preserve">ocus on comprehensive care of people with complex needs, taking an active approach to </w:t>
      </w:r>
      <w:r w:rsidR="00E522FA" w:rsidRPr="002D0462">
        <w:rPr>
          <w:rFonts w:cs="Arial"/>
          <w:bCs/>
          <w:iCs/>
          <w:sz w:val="22"/>
          <w:szCs w:val="22"/>
        </w:rPr>
        <w:t>treatment</w:t>
      </w:r>
      <w:r w:rsidR="00EA3307" w:rsidRPr="002D0462">
        <w:rPr>
          <w:rFonts w:cs="Arial"/>
          <w:bCs/>
          <w:iCs/>
          <w:sz w:val="22"/>
          <w:szCs w:val="22"/>
        </w:rPr>
        <w:t xml:space="preserve"> rather than a passive </w:t>
      </w:r>
      <w:r w:rsidR="00765777" w:rsidRPr="002D0462">
        <w:rPr>
          <w:rFonts w:cs="Arial"/>
          <w:bCs/>
          <w:iCs/>
          <w:sz w:val="22"/>
          <w:szCs w:val="22"/>
        </w:rPr>
        <w:t>“wait and see” approach</w:t>
      </w:r>
    </w:p>
    <w:p w14:paraId="4DD356AA" w14:textId="0083FF5E" w:rsidR="00CA5F17" w:rsidRPr="002D0462" w:rsidRDefault="00032CCD" w:rsidP="0028737C">
      <w:pPr>
        <w:pStyle w:val="Paragraphtext"/>
        <w:numPr>
          <w:ilvl w:val="0"/>
          <w:numId w:val="23"/>
        </w:numPr>
        <w:spacing w:before="0" w:after="0"/>
        <w:ind w:left="714" w:hanging="357"/>
        <w:rPr>
          <w:rFonts w:cs="Arial"/>
          <w:bCs/>
          <w:iCs/>
          <w:sz w:val="22"/>
          <w:szCs w:val="22"/>
        </w:rPr>
      </w:pPr>
      <w:r w:rsidRPr="002D0462">
        <w:rPr>
          <w:rFonts w:cs="Arial"/>
          <w:bCs/>
          <w:iCs/>
          <w:sz w:val="22"/>
          <w:szCs w:val="22"/>
        </w:rPr>
        <w:lastRenderedPageBreak/>
        <w:t>c</w:t>
      </w:r>
      <w:r w:rsidR="00095ABD" w:rsidRPr="002D0462">
        <w:rPr>
          <w:rFonts w:cs="Arial"/>
          <w:bCs/>
          <w:iCs/>
          <w:sz w:val="22"/>
          <w:szCs w:val="22"/>
        </w:rPr>
        <w:t>onsidering additional barriers</w:t>
      </w:r>
      <w:r w:rsidR="00CA5F17" w:rsidRPr="002D0462">
        <w:rPr>
          <w:rFonts w:cs="Arial"/>
          <w:bCs/>
          <w:iCs/>
          <w:sz w:val="22"/>
          <w:szCs w:val="22"/>
        </w:rPr>
        <w:t xml:space="preserve"> to healthcare for people living with intellectual disability, highlighting </w:t>
      </w:r>
      <w:r w:rsidR="00E522FA" w:rsidRPr="002D0462">
        <w:rPr>
          <w:rFonts w:cs="Arial"/>
          <w:bCs/>
          <w:iCs/>
          <w:sz w:val="22"/>
          <w:szCs w:val="22"/>
        </w:rPr>
        <w:t xml:space="preserve">that </w:t>
      </w:r>
      <w:r w:rsidR="00CA5F17" w:rsidRPr="002D0462">
        <w:rPr>
          <w:rFonts w:cs="Arial"/>
          <w:bCs/>
          <w:iCs/>
          <w:sz w:val="22"/>
          <w:szCs w:val="22"/>
        </w:rPr>
        <w:t>people within these groups may also experience m</w:t>
      </w:r>
      <w:r w:rsidR="00095ABD" w:rsidRPr="002D0462">
        <w:rPr>
          <w:rFonts w:cs="Arial"/>
          <w:bCs/>
          <w:iCs/>
          <w:sz w:val="22"/>
          <w:szCs w:val="22"/>
        </w:rPr>
        <w:t xml:space="preserve">ental illness, trauma, </w:t>
      </w:r>
      <w:r w:rsidR="00765777" w:rsidRPr="002D0462">
        <w:rPr>
          <w:rFonts w:cs="Arial"/>
          <w:bCs/>
          <w:iCs/>
          <w:sz w:val="22"/>
          <w:szCs w:val="22"/>
        </w:rPr>
        <w:t xml:space="preserve">intersectional </w:t>
      </w:r>
      <w:r w:rsidR="002647BA" w:rsidRPr="002D0462">
        <w:rPr>
          <w:rFonts w:cs="Arial"/>
          <w:bCs/>
          <w:iCs/>
          <w:sz w:val="22"/>
          <w:szCs w:val="22"/>
        </w:rPr>
        <w:t>disadvantage</w:t>
      </w:r>
    </w:p>
    <w:p w14:paraId="3FB09A10" w14:textId="74D8D04A" w:rsidR="00CA5F17" w:rsidRPr="002D0462" w:rsidRDefault="00032CCD" w:rsidP="0028737C">
      <w:pPr>
        <w:pStyle w:val="Paragraphtext"/>
        <w:numPr>
          <w:ilvl w:val="0"/>
          <w:numId w:val="23"/>
        </w:numPr>
        <w:spacing w:before="0" w:after="0"/>
        <w:ind w:left="714" w:hanging="357"/>
        <w:rPr>
          <w:rFonts w:cs="Arial"/>
          <w:bCs/>
          <w:iCs/>
          <w:sz w:val="22"/>
          <w:szCs w:val="22"/>
        </w:rPr>
      </w:pPr>
      <w:r w:rsidRPr="002D0462">
        <w:rPr>
          <w:rFonts w:cs="Arial"/>
          <w:bCs/>
          <w:iCs/>
          <w:sz w:val="22"/>
          <w:szCs w:val="22"/>
        </w:rPr>
        <w:t>a</w:t>
      </w:r>
      <w:r w:rsidR="00765777" w:rsidRPr="002D0462">
        <w:rPr>
          <w:rFonts w:cs="Arial"/>
          <w:bCs/>
          <w:iCs/>
          <w:sz w:val="22"/>
          <w:szCs w:val="22"/>
        </w:rPr>
        <w:t>cknowledgment of the complex system intersections and t</w:t>
      </w:r>
      <w:r w:rsidR="00E522FA" w:rsidRPr="002D0462">
        <w:rPr>
          <w:rFonts w:cs="Arial"/>
          <w:bCs/>
          <w:iCs/>
          <w:sz w:val="22"/>
          <w:szCs w:val="22"/>
        </w:rPr>
        <w:t xml:space="preserve">he need to ensure that </w:t>
      </w:r>
      <w:r w:rsidR="00765777" w:rsidRPr="002D0462">
        <w:rPr>
          <w:rFonts w:cs="Arial"/>
          <w:bCs/>
          <w:iCs/>
          <w:sz w:val="22"/>
          <w:szCs w:val="22"/>
        </w:rPr>
        <w:t xml:space="preserve">a holistic view is taken </w:t>
      </w:r>
      <w:r w:rsidR="00E522FA" w:rsidRPr="002D0462">
        <w:rPr>
          <w:rFonts w:cs="Arial"/>
          <w:bCs/>
          <w:iCs/>
          <w:sz w:val="22"/>
          <w:szCs w:val="22"/>
        </w:rPr>
        <w:t>in developing competencies</w:t>
      </w:r>
      <w:r w:rsidR="00765777" w:rsidRPr="002D0462">
        <w:rPr>
          <w:rFonts w:cs="Arial"/>
          <w:bCs/>
          <w:iCs/>
          <w:sz w:val="22"/>
          <w:szCs w:val="22"/>
        </w:rPr>
        <w:t xml:space="preserve">. Consideration should be given to </w:t>
      </w:r>
      <w:r w:rsidR="00CA5F17" w:rsidRPr="002D0462">
        <w:rPr>
          <w:rFonts w:cs="Arial"/>
          <w:bCs/>
          <w:iCs/>
          <w:sz w:val="22"/>
          <w:szCs w:val="22"/>
        </w:rPr>
        <w:t>age</w:t>
      </w:r>
      <w:r w:rsidR="00095ABD" w:rsidRPr="002D0462">
        <w:rPr>
          <w:rFonts w:cs="Arial"/>
          <w:bCs/>
          <w:iCs/>
          <w:sz w:val="22"/>
          <w:szCs w:val="22"/>
        </w:rPr>
        <w:t>d</w:t>
      </w:r>
      <w:r w:rsidR="00CA5F17" w:rsidRPr="002D0462">
        <w:rPr>
          <w:rFonts w:cs="Arial"/>
          <w:bCs/>
          <w:iCs/>
          <w:sz w:val="22"/>
          <w:szCs w:val="22"/>
        </w:rPr>
        <w:t xml:space="preserve"> care, the NDIS, health professionals and support staff</w:t>
      </w:r>
      <w:r w:rsidRPr="002D0462">
        <w:rPr>
          <w:rFonts w:cs="Arial"/>
          <w:bCs/>
          <w:iCs/>
          <w:sz w:val="22"/>
          <w:szCs w:val="22"/>
        </w:rPr>
        <w:t>, and</w:t>
      </w:r>
    </w:p>
    <w:p w14:paraId="7E3090A5" w14:textId="07FE1A6D" w:rsidR="001A1119" w:rsidRPr="00977B40" w:rsidRDefault="00032CCD" w:rsidP="0028737C">
      <w:pPr>
        <w:pStyle w:val="Paragraphtext"/>
        <w:numPr>
          <w:ilvl w:val="0"/>
          <w:numId w:val="23"/>
        </w:numPr>
        <w:spacing w:before="0" w:after="0"/>
        <w:ind w:left="714" w:hanging="357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f</w:t>
      </w:r>
      <w:r w:rsidR="00CA5F17" w:rsidRPr="00977B40">
        <w:rPr>
          <w:rFonts w:cs="Arial"/>
          <w:bCs/>
          <w:iCs/>
          <w:sz w:val="22"/>
          <w:szCs w:val="22"/>
        </w:rPr>
        <w:t xml:space="preserve">ocusing </w:t>
      </w:r>
      <w:r w:rsidR="004A15EB">
        <w:rPr>
          <w:rFonts w:cs="Arial"/>
          <w:bCs/>
          <w:iCs/>
          <w:sz w:val="22"/>
          <w:szCs w:val="22"/>
        </w:rPr>
        <w:t xml:space="preserve">on transforming </w:t>
      </w:r>
      <w:r w:rsidR="00CA5F17" w:rsidRPr="00977B40">
        <w:rPr>
          <w:rFonts w:cs="Arial"/>
          <w:bCs/>
          <w:iCs/>
          <w:sz w:val="22"/>
          <w:szCs w:val="22"/>
        </w:rPr>
        <w:t xml:space="preserve">mainstream healthcare </w:t>
      </w:r>
      <w:r w:rsidR="004A15EB">
        <w:rPr>
          <w:rFonts w:cs="Arial"/>
          <w:bCs/>
          <w:iCs/>
          <w:sz w:val="22"/>
          <w:szCs w:val="22"/>
        </w:rPr>
        <w:t xml:space="preserve">to </w:t>
      </w:r>
      <w:r w:rsidR="00095ABD" w:rsidRPr="00977B40">
        <w:rPr>
          <w:rFonts w:cs="Arial"/>
          <w:bCs/>
          <w:iCs/>
          <w:sz w:val="22"/>
          <w:szCs w:val="22"/>
        </w:rPr>
        <w:t>becom</w:t>
      </w:r>
      <w:r w:rsidR="004A15EB">
        <w:rPr>
          <w:rFonts w:cs="Arial"/>
          <w:bCs/>
          <w:iCs/>
          <w:sz w:val="22"/>
          <w:szCs w:val="22"/>
        </w:rPr>
        <w:t>e</w:t>
      </w:r>
      <w:r w:rsidR="00095ABD" w:rsidRPr="00977B40">
        <w:rPr>
          <w:rFonts w:cs="Arial"/>
          <w:bCs/>
          <w:iCs/>
          <w:sz w:val="22"/>
          <w:szCs w:val="22"/>
        </w:rPr>
        <w:t xml:space="preserve"> </w:t>
      </w:r>
      <w:r w:rsidR="00CA5F17" w:rsidRPr="00977B40">
        <w:rPr>
          <w:rFonts w:cs="Arial"/>
          <w:bCs/>
          <w:iCs/>
          <w:sz w:val="22"/>
          <w:szCs w:val="22"/>
        </w:rPr>
        <w:t xml:space="preserve">more </w:t>
      </w:r>
      <w:r w:rsidR="004A15EB">
        <w:rPr>
          <w:rFonts w:cs="Arial"/>
          <w:bCs/>
          <w:iCs/>
          <w:sz w:val="22"/>
          <w:szCs w:val="22"/>
        </w:rPr>
        <w:t>inclusive</w:t>
      </w:r>
      <w:r w:rsidR="00CA5F17" w:rsidRPr="00977B40">
        <w:rPr>
          <w:rFonts w:cs="Arial"/>
          <w:bCs/>
          <w:iCs/>
          <w:sz w:val="22"/>
          <w:szCs w:val="22"/>
        </w:rPr>
        <w:t>.</w:t>
      </w:r>
    </w:p>
    <w:p w14:paraId="1307CAD5" w14:textId="4BC4D81F" w:rsidR="00765777" w:rsidRDefault="00CD6DFB" w:rsidP="00977B40">
      <w:pPr>
        <w:shd w:val="clear" w:color="auto" w:fill="DBF6B9" w:themeFill="accent3" w:themeFillTint="66"/>
        <w:spacing w:after="0"/>
        <w:rPr>
          <w:rFonts w:cs="Arial"/>
          <w:szCs w:val="22"/>
        </w:rPr>
      </w:pPr>
      <w:r>
        <w:rPr>
          <w:rFonts w:cs="Arial"/>
          <w:szCs w:val="22"/>
        </w:rPr>
        <w:t>Action</w:t>
      </w:r>
      <w:r w:rsidR="00030010" w:rsidRPr="00977B40">
        <w:rPr>
          <w:rFonts w:cs="Arial"/>
          <w:szCs w:val="22"/>
        </w:rPr>
        <w:t xml:space="preserve"> 211208-04</w:t>
      </w:r>
      <w:r w:rsidR="001A1119" w:rsidRPr="00977B40">
        <w:rPr>
          <w:rFonts w:cs="Arial"/>
          <w:szCs w:val="22"/>
        </w:rPr>
        <w:t xml:space="preserve"> </w:t>
      </w:r>
      <w:r w:rsidR="00765777">
        <w:rPr>
          <w:rFonts w:cs="Arial"/>
          <w:szCs w:val="22"/>
        </w:rPr>
        <w:t>The Department to d</w:t>
      </w:r>
      <w:r w:rsidR="00765777" w:rsidRPr="00977B40">
        <w:rPr>
          <w:rFonts w:cs="Arial"/>
          <w:szCs w:val="22"/>
        </w:rPr>
        <w:t>raft a</w:t>
      </w:r>
      <w:r w:rsidR="00765777">
        <w:rPr>
          <w:rFonts w:cs="Arial"/>
          <w:szCs w:val="22"/>
        </w:rPr>
        <w:t xml:space="preserve">n overarching </w:t>
      </w:r>
      <w:r w:rsidR="00765777" w:rsidRPr="00977B40">
        <w:rPr>
          <w:rFonts w:cs="Arial"/>
          <w:szCs w:val="22"/>
        </w:rPr>
        <w:t>policy objective</w:t>
      </w:r>
      <w:r w:rsidR="00765777">
        <w:rPr>
          <w:rFonts w:cs="Arial"/>
          <w:szCs w:val="22"/>
        </w:rPr>
        <w:t xml:space="preserve"> for the Framework for consideration by the Advisory Group</w:t>
      </w:r>
      <w:r w:rsidR="00765777" w:rsidRPr="00977B40">
        <w:rPr>
          <w:rFonts w:cs="Arial"/>
          <w:szCs w:val="22"/>
        </w:rPr>
        <w:t>.</w:t>
      </w:r>
    </w:p>
    <w:p w14:paraId="282A02A7" w14:textId="576751D0" w:rsidR="00983133" w:rsidRPr="00977B40" w:rsidRDefault="00CD6DFB" w:rsidP="00977B40">
      <w:pPr>
        <w:shd w:val="clear" w:color="auto" w:fill="DBF6B9" w:themeFill="accent3" w:themeFillTint="66"/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Action </w:t>
      </w:r>
      <w:r w:rsidR="00765777">
        <w:rPr>
          <w:rFonts w:cs="Arial"/>
          <w:szCs w:val="22"/>
        </w:rPr>
        <w:t xml:space="preserve">211208-05 The Department </w:t>
      </w:r>
      <w:r w:rsidR="00765777" w:rsidRPr="00977B40">
        <w:rPr>
          <w:rFonts w:cs="Arial"/>
          <w:szCs w:val="22"/>
        </w:rPr>
        <w:t xml:space="preserve">to </w:t>
      </w:r>
      <w:r w:rsidR="00765777">
        <w:rPr>
          <w:rFonts w:cs="Arial"/>
          <w:szCs w:val="22"/>
        </w:rPr>
        <w:t xml:space="preserve">undertake a review of existing frameworks </w:t>
      </w:r>
      <w:r w:rsidR="00280A08">
        <w:rPr>
          <w:rFonts w:cs="Arial"/>
          <w:szCs w:val="22"/>
        </w:rPr>
        <w:t>to refine</w:t>
      </w:r>
      <w:r w:rsidR="00765777">
        <w:rPr>
          <w:rFonts w:cs="Arial"/>
          <w:szCs w:val="22"/>
        </w:rPr>
        <w:t xml:space="preserve"> the scope of the Competency Framework.</w:t>
      </w:r>
    </w:p>
    <w:p w14:paraId="64A77194" w14:textId="34A4DD8F" w:rsidR="0028737C" w:rsidRPr="00977B40" w:rsidRDefault="0028737C" w:rsidP="00FF26CE">
      <w:pPr>
        <w:pStyle w:val="Heading2"/>
      </w:pPr>
      <w:r w:rsidRPr="00977B40">
        <w:t xml:space="preserve">Developing the Intellectual Disability Health Competency Framework – </w:t>
      </w:r>
      <w:r>
        <w:t>How</w:t>
      </w:r>
    </w:p>
    <w:p w14:paraId="6EB48C1E" w14:textId="4E1FB191" w:rsidR="001A1119" w:rsidRPr="00977B40" w:rsidRDefault="007C6BA7" w:rsidP="00977B40">
      <w:pPr>
        <w:pStyle w:val="Paragraphtext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 xml:space="preserve">The Department put forward </w:t>
      </w:r>
      <w:proofErr w:type="gramStart"/>
      <w:r>
        <w:rPr>
          <w:rFonts w:cs="Arial"/>
          <w:bCs/>
          <w:iCs/>
          <w:sz w:val="22"/>
          <w:szCs w:val="22"/>
        </w:rPr>
        <w:t>a number of</w:t>
      </w:r>
      <w:proofErr w:type="gramEnd"/>
      <w:r>
        <w:rPr>
          <w:rFonts w:cs="Arial"/>
          <w:bCs/>
          <w:iCs/>
          <w:sz w:val="22"/>
          <w:szCs w:val="22"/>
        </w:rPr>
        <w:t xml:space="preserve"> options for drafting the </w:t>
      </w:r>
      <w:r w:rsidR="008A63BB" w:rsidRPr="00977B40">
        <w:rPr>
          <w:rFonts w:cs="Arial"/>
          <w:bCs/>
          <w:iCs/>
          <w:sz w:val="22"/>
          <w:szCs w:val="22"/>
        </w:rPr>
        <w:t>Competency Framework</w:t>
      </w:r>
      <w:r>
        <w:rPr>
          <w:rFonts w:cs="Arial"/>
          <w:bCs/>
          <w:iCs/>
          <w:sz w:val="22"/>
          <w:szCs w:val="22"/>
        </w:rPr>
        <w:t xml:space="preserve"> and noted that, following discussion with the Advisory Group, the Department </w:t>
      </w:r>
      <w:r w:rsidR="000A2063" w:rsidRPr="00977B40">
        <w:rPr>
          <w:rFonts w:cs="Arial"/>
          <w:bCs/>
          <w:iCs/>
          <w:sz w:val="22"/>
          <w:szCs w:val="22"/>
        </w:rPr>
        <w:t>would</w:t>
      </w:r>
      <w:r w:rsidR="00937B1E" w:rsidRPr="00977B40">
        <w:rPr>
          <w:rFonts w:cs="Arial"/>
          <w:bCs/>
          <w:iCs/>
          <w:sz w:val="22"/>
          <w:szCs w:val="22"/>
        </w:rPr>
        <w:t xml:space="preserve"> progress the preferred option. </w:t>
      </w:r>
    </w:p>
    <w:p w14:paraId="6439FAC5" w14:textId="77777777" w:rsidR="00796061" w:rsidRDefault="00937B1E" w:rsidP="00977B40">
      <w:pPr>
        <w:pStyle w:val="Paragraphtext"/>
        <w:rPr>
          <w:rFonts w:cs="Arial"/>
          <w:bCs/>
          <w:iCs/>
          <w:sz w:val="22"/>
          <w:szCs w:val="22"/>
        </w:rPr>
      </w:pPr>
      <w:r w:rsidRPr="00977B40">
        <w:rPr>
          <w:rFonts w:cs="Arial"/>
          <w:bCs/>
          <w:iCs/>
          <w:sz w:val="22"/>
          <w:szCs w:val="22"/>
        </w:rPr>
        <w:t xml:space="preserve">Members </w:t>
      </w:r>
      <w:r w:rsidR="007C6BA7">
        <w:rPr>
          <w:rFonts w:cs="Arial"/>
          <w:bCs/>
          <w:iCs/>
          <w:sz w:val="22"/>
          <w:szCs w:val="22"/>
        </w:rPr>
        <w:t>suggested</w:t>
      </w:r>
      <w:r w:rsidRPr="00977B40">
        <w:rPr>
          <w:rFonts w:cs="Arial"/>
          <w:bCs/>
          <w:iCs/>
          <w:sz w:val="22"/>
          <w:szCs w:val="22"/>
        </w:rPr>
        <w:t xml:space="preserve"> </w:t>
      </w:r>
      <w:r w:rsidR="006B600C">
        <w:rPr>
          <w:rFonts w:cs="Arial"/>
          <w:bCs/>
          <w:iCs/>
          <w:sz w:val="22"/>
          <w:szCs w:val="22"/>
        </w:rPr>
        <w:t xml:space="preserve">the best option is </w:t>
      </w:r>
      <w:r w:rsidR="001E505D">
        <w:rPr>
          <w:rFonts w:cs="Arial"/>
          <w:bCs/>
          <w:iCs/>
          <w:sz w:val="22"/>
          <w:szCs w:val="22"/>
        </w:rPr>
        <w:t>to utilise the existing project team within the Department and engage a</w:t>
      </w:r>
      <w:r w:rsidR="006B600C">
        <w:rPr>
          <w:rFonts w:cs="Arial"/>
          <w:bCs/>
          <w:iCs/>
          <w:sz w:val="22"/>
          <w:szCs w:val="22"/>
        </w:rPr>
        <w:t xml:space="preserve"> </w:t>
      </w:r>
      <w:r w:rsidR="007C6BA7">
        <w:rPr>
          <w:rFonts w:cs="Arial"/>
          <w:bCs/>
          <w:iCs/>
          <w:sz w:val="22"/>
          <w:szCs w:val="22"/>
        </w:rPr>
        <w:t>drafting</w:t>
      </w:r>
      <w:r w:rsidR="006B600C">
        <w:rPr>
          <w:rFonts w:cs="Arial"/>
          <w:bCs/>
          <w:iCs/>
          <w:sz w:val="22"/>
          <w:szCs w:val="22"/>
        </w:rPr>
        <w:t xml:space="preserve"> team </w:t>
      </w:r>
      <w:r w:rsidR="001E505D">
        <w:rPr>
          <w:rFonts w:cs="Arial"/>
          <w:bCs/>
          <w:iCs/>
          <w:sz w:val="22"/>
          <w:szCs w:val="22"/>
        </w:rPr>
        <w:t xml:space="preserve">to contribute </w:t>
      </w:r>
      <w:r w:rsidR="006B600C">
        <w:rPr>
          <w:rFonts w:cs="Arial"/>
          <w:bCs/>
          <w:iCs/>
          <w:sz w:val="22"/>
          <w:szCs w:val="22"/>
        </w:rPr>
        <w:t>specialist skills as required</w:t>
      </w:r>
      <w:r w:rsidR="000A2063" w:rsidRPr="00977B40">
        <w:rPr>
          <w:rFonts w:cs="Arial"/>
          <w:bCs/>
          <w:iCs/>
          <w:sz w:val="22"/>
          <w:szCs w:val="22"/>
        </w:rPr>
        <w:t xml:space="preserve">. </w:t>
      </w:r>
      <w:r w:rsidRPr="00977B40">
        <w:rPr>
          <w:rFonts w:cs="Arial"/>
          <w:bCs/>
          <w:iCs/>
          <w:sz w:val="22"/>
          <w:szCs w:val="22"/>
        </w:rPr>
        <w:t xml:space="preserve">Members agreed the </w:t>
      </w:r>
      <w:r w:rsidR="001E505D">
        <w:rPr>
          <w:rFonts w:cs="Arial"/>
          <w:bCs/>
          <w:iCs/>
          <w:sz w:val="22"/>
          <w:szCs w:val="22"/>
        </w:rPr>
        <w:t xml:space="preserve">drafting group </w:t>
      </w:r>
      <w:r w:rsidRPr="00977B40">
        <w:rPr>
          <w:rFonts w:cs="Arial"/>
          <w:bCs/>
          <w:iCs/>
          <w:sz w:val="22"/>
          <w:szCs w:val="22"/>
        </w:rPr>
        <w:t>would regularly consult with the Advisory Group and peopl</w:t>
      </w:r>
      <w:r w:rsidR="00030010" w:rsidRPr="00977B40">
        <w:rPr>
          <w:rFonts w:cs="Arial"/>
          <w:bCs/>
          <w:iCs/>
          <w:sz w:val="22"/>
          <w:szCs w:val="22"/>
        </w:rPr>
        <w:t>e with intellectual disability</w:t>
      </w:r>
      <w:r w:rsidRPr="00977B40">
        <w:rPr>
          <w:rFonts w:cs="Arial"/>
          <w:bCs/>
          <w:iCs/>
          <w:sz w:val="22"/>
          <w:szCs w:val="22"/>
        </w:rPr>
        <w:t xml:space="preserve"> through</w:t>
      </w:r>
      <w:r w:rsidR="006B600C">
        <w:rPr>
          <w:rFonts w:cs="Arial"/>
          <w:bCs/>
          <w:iCs/>
          <w:sz w:val="22"/>
          <w:szCs w:val="22"/>
        </w:rPr>
        <w:t>out</w:t>
      </w:r>
      <w:r w:rsidRPr="00977B40">
        <w:rPr>
          <w:rFonts w:cs="Arial"/>
          <w:bCs/>
          <w:iCs/>
          <w:sz w:val="22"/>
          <w:szCs w:val="22"/>
        </w:rPr>
        <w:t xml:space="preserve"> the drafting process</w:t>
      </w:r>
      <w:r w:rsidR="00CD6DFB">
        <w:rPr>
          <w:rFonts w:cs="Arial"/>
          <w:bCs/>
          <w:iCs/>
          <w:sz w:val="22"/>
          <w:szCs w:val="22"/>
        </w:rPr>
        <w:t xml:space="preserve"> to ensure true co-design and collaboration</w:t>
      </w:r>
      <w:r w:rsidRPr="00977B40">
        <w:rPr>
          <w:rFonts w:cs="Arial"/>
          <w:bCs/>
          <w:iCs/>
          <w:sz w:val="22"/>
          <w:szCs w:val="22"/>
        </w:rPr>
        <w:t xml:space="preserve">. </w:t>
      </w:r>
      <w:r w:rsidR="00CD6DFB" w:rsidRPr="00CD6DFB">
        <w:rPr>
          <w:rFonts w:cs="Arial"/>
          <w:bCs/>
          <w:iCs/>
          <w:sz w:val="22"/>
          <w:szCs w:val="22"/>
        </w:rPr>
        <w:t xml:space="preserve"> </w:t>
      </w:r>
    </w:p>
    <w:p w14:paraId="1F7057BB" w14:textId="59105FD9" w:rsidR="001D0E0C" w:rsidRDefault="00CD6DFB" w:rsidP="00977B40">
      <w:pPr>
        <w:pStyle w:val="Paragraphtext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Members</w:t>
      </w:r>
      <w:r w:rsidRPr="00CD6DFB">
        <w:rPr>
          <w:rFonts w:cs="Arial"/>
          <w:bCs/>
          <w:iCs/>
          <w:sz w:val="22"/>
          <w:szCs w:val="22"/>
        </w:rPr>
        <w:t xml:space="preserve"> </w:t>
      </w:r>
      <w:r w:rsidR="00796061">
        <w:rPr>
          <w:rFonts w:cs="Arial"/>
          <w:bCs/>
          <w:iCs/>
          <w:sz w:val="22"/>
          <w:szCs w:val="22"/>
        </w:rPr>
        <w:t xml:space="preserve">also </w:t>
      </w:r>
      <w:r w:rsidRPr="00CD6DFB">
        <w:rPr>
          <w:rFonts w:cs="Arial"/>
          <w:bCs/>
          <w:iCs/>
          <w:sz w:val="22"/>
          <w:szCs w:val="22"/>
        </w:rPr>
        <w:t xml:space="preserve">suggested that the </w:t>
      </w:r>
      <w:r>
        <w:rPr>
          <w:rFonts w:cs="Arial"/>
          <w:bCs/>
          <w:iCs/>
          <w:sz w:val="22"/>
          <w:szCs w:val="22"/>
        </w:rPr>
        <w:t>drafting team</w:t>
      </w:r>
      <w:r w:rsidRPr="00CD6DFB">
        <w:rPr>
          <w:rFonts w:cs="Arial"/>
          <w:bCs/>
          <w:iCs/>
          <w:sz w:val="22"/>
          <w:szCs w:val="22"/>
        </w:rPr>
        <w:t xml:space="preserve"> </w:t>
      </w:r>
      <w:r w:rsidR="00796061">
        <w:rPr>
          <w:rFonts w:cs="Arial"/>
          <w:bCs/>
          <w:iCs/>
          <w:sz w:val="22"/>
          <w:szCs w:val="22"/>
        </w:rPr>
        <w:t>possess</w:t>
      </w:r>
      <w:r w:rsidRPr="00CD6DFB">
        <w:rPr>
          <w:rFonts w:cs="Arial"/>
          <w:bCs/>
          <w:iCs/>
          <w:sz w:val="22"/>
          <w:szCs w:val="22"/>
        </w:rPr>
        <w:t xml:space="preserve"> </w:t>
      </w:r>
      <w:proofErr w:type="gramStart"/>
      <w:r w:rsidRPr="00CD6DFB">
        <w:rPr>
          <w:rFonts w:cs="Arial"/>
          <w:bCs/>
          <w:iCs/>
          <w:sz w:val="22"/>
          <w:szCs w:val="22"/>
        </w:rPr>
        <w:t>particular skill</w:t>
      </w:r>
      <w:proofErr w:type="gramEnd"/>
      <w:r w:rsidRPr="00CD6DFB">
        <w:rPr>
          <w:rFonts w:cs="Arial"/>
          <w:bCs/>
          <w:iCs/>
          <w:sz w:val="22"/>
          <w:szCs w:val="22"/>
        </w:rPr>
        <w:t xml:space="preserve"> sets including project management skills, experience drafting competencies and/or learning objectives and strong policy analysis skills.</w:t>
      </w:r>
    </w:p>
    <w:p w14:paraId="33E26C16" w14:textId="65A516F6" w:rsidR="00702B12" w:rsidRPr="00977B40" w:rsidRDefault="00796061" w:rsidP="00977B40">
      <w:pPr>
        <w:shd w:val="clear" w:color="auto" w:fill="DBF6B9" w:themeFill="accent3" w:themeFillTint="66"/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Action </w:t>
      </w:r>
      <w:r w:rsidR="001D0E0C" w:rsidRPr="00977B40">
        <w:rPr>
          <w:rFonts w:cs="Arial"/>
          <w:szCs w:val="22"/>
        </w:rPr>
        <w:t>211208-0</w:t>
      </w:r>
      <w:r w:rsidR="001E505D">
        <w:rPr>
          <w:rFonts w:cs="Arial"/>
          <w:szCs w:val="22"/>
        </w:rPr>
        <w:t>6</w:t>
      </w:r>
      <w:r w:rsidR="001D0E0C" w:rsidRPr="00977B40">
        <w:rPr>
          <w:rFonts w:cs="Arial"/>
          <w:szCs w:val="22"/>
        </w:rPr>
        <w:t xml:space="preserve"> </w:t>
      </w:r>
      <w:r w:rsidR="001E505D">
        <w:rPr>
          <w:rFonts w:cs="Arial"/>
          <w:szCs w:val="22"/>
        </w:rPr>
        <w:t xml:space="preserve">The Department to seek appropriate approval and nominations to engage a </w:t>
      </w:r>
      <w:r w:rsidR="00030010" w:rsidRPr="00977B40">
        <w:rPr>
          <w:rFonts w:cs="Arial"/>
          <w:szCs w:val="22"/>
        </w:rPr>
        <w:t>specialised</w:t>
      </w:r>
      <w:r w:rsidR="001D0E0C" w:rsidRPr="00977B40">
        <w:rPr>
          <w:rFonts w:cs="Arial"/>
          <w:szCs w:val="22"/>
        </w:rPr>
        <w:t xml:space="preserve"> </w:t>
      </w:r>
      <w:r w:rsidR="001E505D">
        <w:rPr>
          <w:rFonts w:cs="Arial"/>
          <w:szCs w:val="22"/>
        </w:rPr>
        <w:t xml:space="preserve">drafting </w:t>
      </w:r>
      <w:r w:rsidR="001D0E0C" w:rsidRPr="00977B40">
        <w:rPr>
          <w:rFonts w:cs="Arial"/>
          <w:szCs w:val="22"/>
        </w:rPr>
        <w:t xml:space="preserve">group </w:t>
      </w:r>
      <w:r w:rsidR="001E505D">
        <w:rPr>
          <w:rFonts w:cs="Arial"/>
          <w:szCs w:val="22"/>
        </w:rPr>
        <w:t>for</w:t>
      </w:r>
      <w:r w:rsidR="001D0E0C" w:rsidRPr="00977B40">
        <w:rPr>
          <w:rFonts w:cs="Arial"/>
          <w:szCs w:val="22"/>
        </w:rPr>
        <w:t xml:space="preserve"> the Competency Framework.</w:t>
      </w:r>
    </w:p>
    <w:p w14:paraId="105968F4" w14:textId="77777777" w:rsidR="00AD76E2" w:rsidRPr="00977B40" w:rsidRDefault="00AD76E2" w:rsidP="00FF26CE">
      <w:pPr>
        <w:pStyle w:val="Heading2"/>
      </w:pPr>
      <w:r w:rsidRPr="00977B40">
        <w:t>Developing a Monitoring and Evaluation Framework for the Project</w:t>
      </w:r>
    </w:p>
    <w:p w14:paraId="52D6C20B" w14:textId="7B15C8FB" w:rsidR="00796061" w:rsidRPr="002D0462" w:rsidRDefault="001E505D" w:rsidP="00796061">
      <w:pPr>
        <w:pStyle w:val="Paragraphtext"/>
        <w:rPr>
          <w:rFonts w:cs="Arial"/>
          <w:bCs/>
          <w:iCs/>
          <w:sz w:val="22"/>
          <w:szCs w:val="22"/>
        </w:rPr>
      </w:pPr>
      <w:r w:rsidRPr="002D0462">
        <w:rPr>
          <w:rFonts w:cs="Arial"/>
          <w:bCs/>
          <w:iCs/>
          <w:sz w:val="22"/>
          <w:szCs w:val="22"/>
        </w:rPr>
        <w:t>The Department</w:t>
      </w:r>
      <w:r w:rsidR="00796061" w:rsidRPr="002D0462">
        <w:rPr>
          <w:rFonts w:cs="Arial"/>
          <w:bCs/>
          <w:iCs/>
          <w:sz w:val="22"/>
          <w:szCs w:val="22"/>
        </w:rPr>
        <w:t xml:space="preserve"> </w:t>
      </w:r>
      <w:r w:rsidR="000C7C5D">
        <w:rPr>
          <w:rFonts w:cs="Arial"/>
          <w:bCs/>
          <w:iCs/>
          <w:sz w:val="22"/>
          <w:szCs w:val="22"/>
        </w:rPr>
        <w:t>advised</w:t>
      </w:r>
      <w:r w:rsidR="00796061" w:rsidRPr="002D0462">
        <w:rPr>
          <w:rFonts w:cs="Arial"/>
          <w:bCs/>
          <w:iCs/>
          <w:sz w:val="22"/>
          <w:szCs w:val="22"/>
        </w:rPr>
        <w:t xml:space="preserve"> that ongoing monitoring and evaluation of the Curriculum Development project will be critical to its success. </w:t>
      </w:r>
    </w:p>
    <w:p w14:paraId="75E298B4" w14:textId="5847F617" w:rsidR="00796061" w:rsidRPr="002D0462" w:rsidRDefault="00796061" w:rsidP="00796061">
      <w:pPr>
        <w:pStyle w:val="Paragraphtext"/>
        <w:rPr>
          <w:rFonts w:cs="Arial"/>
          <w:bCs/>
          <w:iCs/>
          <w:sz w:val="22"/>
          <w:szCs w:val="22"/>
        </w:rPr>
      </w:pPr>
      <w:r w:rsidRPr="002D0462">
        <w:rPr>
          <w:rFonts w:cs="Arial"/>
          <w:bCs/>
          <w:iCs/>
          <w:sz w:val="22"/>
          <w:szCs w:val="22"/>
        </w:rPr>
        <w:t xml:space="preserve">The draft Project Logic was </w:t>
      </w:r>
      <w:proofErr w:type="gramStart"/>
      <w:r w:rsidRPr="002D0462">
        <w:rPr>
          <w:rFonts w:cs="Arial"/>
          <w:bCs/>
          <w:iCs/>
          <w:sz w:val="22"/>
          <w:szCs w:val="22"/>
        </w:rPr>
        <w:t>discussed</w:t>
      </w:r>
      <w:proofErr w:type="gramEnd"/>
      <w:r w:rsidRPr="002D0462">
        <w:rPr>
          <w:rFonts w:cs="Arial"/>
          <w:bCs/>
          <w:iCs/>
          <w:sz w:val="22"/>
          <w:szCs w:val="22"/>
        </w:rPr>
        <w:t xml:space="preserve"> and members of the Advisory Group were asked to consider and provide feedback</w:t>
      </w:r>
      <w:r w:rsidR="000C7C5D">
        <w:rPr>
          <w:rFonts w:cs="Arial"/>
          <w:bCs/>
          <w:iCs/>
          <w:sz w:val="22"/>
          <w:szCs w:val="22"/>
        </w:rPr>
        <w:t xml:space="preserve"> out-of-session.</w:t>
      </w:r>
    </w:p>
    <w:p w14:paraId="345E833B" w14:textId="635AA691" w:rsidR="00796061" w:rsidRPr="002D0462" w:rsidRDefault="00796061" w:rsidP="00977B40">
      <w:pPr>
        <w:pStyle w:val="Paragraphtext"/>
        <w:rPr>
          <w:rFonts w:cs="Arial"/>
          <w:bCs/>
          <w:iCs/>
          <w:sz w:val="22"/>
          <w:szCs w:val="22"/>
        </w:rPr>
      </w:pPr>
      <w:r w:rsidRPr="002D0462">
        <w:rPr>
          <w:rFonts w:cs="Arial"/>
          <w:bCs/>
          <w:iCs/>
          <w:sz w:val="22"/>
          <w:szCs w:val="22"/>
        </w:rPr>
        <w:t>Members were also asked to consider any additional input relevant to establishing an appropriate monitoring and evaluation framework to assist in the engagement of an appropriate external project evaluator.</w:t>
      </w:r>
    </w:p>
    <w:p w14:paraId="543B5006" w14:textId="777F1EF4" w:rsidR="00AD76E2" w:rsidRPr="002D0462" w:rsidRDefault="00796061" w:rsidP="00977B40">
      <w:pPr>
        <w:shd w:val="clear" w:color="auto" w:fill="DBF6B9" w:themeFill="accent3" w:themeFillTint="66"/>
        <w:spacing w:after="0"/>
        <w:rPr>
          <w:rFonts w:cs="Arial"/>
          <w:szCs w:val="22"/>
        </w:rPr>
      </w:pPr>
      <w:r w:rsidRPr="002D0462">
        <w:rPr>
          <w:rFonts w:cs="Arial"/>
          <w:szCs w:val="22"/>
        </w:rPr>
        <w:t>Action</w:t>
      </w:r>
      <w:r w:rsidR="009F0912" w:rsidRPr="002D0462">
        <w:rPr>
          <w:rFonts w:cs="Arial"/>
          <w:szCs w:val="22"/>
        </w:rPr>
        <w:t xml:space="preserve"> 211208-0</w:t>
      </w:r>
      <w:r w:rsidR="001E505D" w:rsidRPr="002D0462">
        <w:rPr>
          <w:rFonts w:cs="Arial"/>
          <w:szCs w:val="22"/>
        </w:rPr>
        <w:t>7</w:t>
      </w:r>
      <w:r w:rsidR="009F0912" w:rsidRPr="002D0462">
        <w:rPr>
          <w:rFonts w:cs="Arial"/>
          <w:szCs w:val="22"/>
        </w:rPr>
        <w:t xml:space="preserve"> </w:t>
      </w:r>
      <w:r w:rsidR="001E505D" w:rsidRPr="002D0462">
        <w:rPr>
          <w:rFonts w:cs="Arial"/>
          <w:szCs w:val="22"/>
        </w:rPr>
        <w:t xml:space="preserve">The Department </w:t>
      </w:r>
      <w:r w:rsidR="009F0912" w:rsidRPr="002D0462">
        <w:rPr>
          <w:rFonts w:cs="Arial"/>
          <w:szCs w:val="22"/>
        </w:rPr>
        <w:t>to distribute</w:t>
      </w:r>
      <w:r w:rsidR="002443E6" w:rsidRPr="002D0462">
        <w:rPr>
          <w:rFonts w:cs="Arial"/>
          <w:szCs w:val="22"/>
        </w:rPr>
        <w:t xml:space="preserve"> the draft</w:t>
      </w:r>
      <w:r w:rsidR="009F0912" w:rsidRPr="002D0462">
        <w:rPr>
          <w:rFonts w:cs="Arial"/>
          <w:szCs w:val="22"/>
        </w:rPr>
        <w:t xml:space="preserve"> </w:t>
      </w:r>
      <w:r w:rsidR="002443E6" w:rsidRPr="002D0462">
        <w:rPr>
          <w:rFonts w:cs="Arial"/>
          <w:szCs w:val="22"/>
        </w:rPr>
        <w:t>Project Logic</w:t>
      </w:r>
      <w:r w:rsidR="009F0912" w:rsidRPr="002D0462">
        <w:rPr>
          <w:rFonts w:cs="Arial"/>
          <w:szCs w:val="22"/>
        </w:rPr>
        <w:t xml:space="preserve"> to members</w:t>
      </w:r>
      <w:r w:rsidR="001E505D" w:rsidRPr="002D0462">
        <w:rPr>
          <w:rFonts w:cs="Arial"/>
          <w:szCs w:val="22"/>
        </w:rPr>
        <w:t xml:space="preserve"> for consideration and input. The development of a monitoring and evaluation framework will be discussed further at the next Advisory Group meeting.</w:t>
      </w:r>
    </w:p>
    <w:p w14:paraId="0279CCA7" w14:textId="77777777" w:rsidR="00FA5ADE" w:rsidRPr="00977B40" w:rsidRDefault="00FA5ADE" w:rsidP="00FF26CE">
      <w:pPr>
        <w:pStyle w:val="Heading2"/>
      </w:pPr>
      <w:r w:rsidRPr="00977B40">
        <w:t>Update on aligned projects</w:t>
      </w:r>
    </w:p>
    <w:p w14:paraId="2066F4B9" w14:textId="3CD93A30" w:rsidR="00FA5ADE" w:rsidRDefault="009F0912" w:rsidP="00977B40">
      <w:pPr>
        <w:pStyle w:val="Paragraphtext"/>
        <w:rPr>
          <w:rFonts w:cs="Arial"/>
          <w:bCs/>
          <w:iCs/>
          <w:sz w:val="22"/>
          <w:szCs w:val="22"/>
        </w:rPr>
      </w:pPr>
      <w:r w:rsidRPr="00977B40">
        <w:rPr>
          <w:rFonts w:cs="Arial"/>
          <w:bCs/>
          <w:iCs/>
          <w:sz w:val="22"/>
          <w:szCs w:val="22"/>
        </w:rPr>
        <w:t xml:space="preserve">The Australian Medical Council (AMC) presented an update on the review of the AMC standards. </w:t>
      </w:r>
      <w:r w:rsidR="00796061">
        <w:rPr>
          <w:rFonts w:cs="Arial"/>
          <w:bCs/>
          <w:iCs/>
          <w:sz w:val="22"/>
          <w:szCs w:val="22"/>
        </w:rPr>
        <w:t>The slides from the presentation were shared with members.</w:t>
      </w:r>
    </w:p>
    <w:p w14:paraId="4317D488" w14:textId="563228A7" w:rsidR="002443E6" w:rsidRPr="00977B40" w:rsidRDefault="002443E6" w:rsidP="00977B40">
      <w:pPr>
        <w:pStyle w:val="Paragraphtext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lastRenderedPageBreak/>
        <w:t xml:space="preserve">Due to time constraints, the presentation </w:t>
      </w:r>
      <w:r w:rsidR="001E505D">
        <w:rPr>
          <w:rFonts w:cs="Arial"/>
          <w:bCs/>
          <w:iCs/>
          <w:sz w:val="22"/>
          <w:szCs w:val="22"/>
        </w:rPr>
        <w:t xml:space="preserve">on Australia’s Disability Strategy </w:t>
      </w:r>
      <w:r>
        <w:rPr>
          <w:rFonts w:cs="Arial"/>
          <w:bCs/>
          <w:iCs/>
          <w:sz w:val="22"/>
          <w:szCs w:val="22"/>
        </w:rPr>
        <w:t xml:space="preserve">from </w:t>
      </w:r>
      <w:r w:rsidR="001E505D">
        <w:rPr>
          <w:rFonts w:cs="Arial"/>
          <w:bCs/>
          <w:iCs/>
          <w:sz w:val="22"/>
          <w:szCs w:val="22"/>
        </w:rPr>
        <w:t>the Department of Social Services w</w:t>
      </w:r>
      <w:r>
        <w:rPr>
          <w:rFonts w:cs="Arial"/>
          <w:bCs/>
          <w:iCs/>
          <w:sz w:val="22"/>
          <w:szCs w:val="22"/>
        </w:rPr>
        <w:t>as deferred until the next meeting.</w:t>
      </w:r>
    </w:p>
    <w:p w14:paraId="28C73194" w14:textId="4ED1F4AB" w:rsidR="009F0912" w:rsidRPr="00977B40" w:rsidRDefault="002D0462" w:rsidP="00977B40">
      <w:pPr>
        <w:shd w:val="clear" w:color="auto" w:fill="DBF6B9" w:themeFill="accent3" w:themeFillTint="66"/>
        <w:spacing w:after="0"/>
        <w:rPr>
          <w:rFonts w:cs="Arial"/>
          <w:szCs w:val="22"/>
        </w:rPr>
      </w:pPr>
      <w:r>
        <w:rPr>
          <w:rFonts w:cs="Arial"/>
          <w:szCs w:val="22"/>
        </w:rPr>
        <w:t>Action</w:t>
      </w:r>
      <w:r w:rsidR="009F0912" w:rsidRPr="00977B40">
        <w:rPr>
          <w:rFonts w:cs="Arial"/>
          <w:szCs w:val="22"/>
        </w:rPr>
        <w:t xml:space="preserve"> 211208-0</w:t>
      </w:r>
      <w:r w:rsidR="001E505D">
        <w:rPr>
          <w:rFonts w:cs="Arial"/>
          <w:szCs w:val="22"/>
        </w:rPr>
        <w:t>8</w:t>
      </w:r>
      <w:r w:rsidR="009F0912" w:rsidRPr="00977B40">
        <w:rPr>
          <w:rFonts w:cs="Arial"/>
          <w:szCs w:val="22"/>
        </w:rPr>
        <w:t xml:space="preserve"> The Department of Social Services to present at the next Advisory Group meeting on education and training related actions under Australia’s Disability Strategy 2021-2031 and</w:t>
      </w:r>
      <w:r w:rsidR="007F59D8">
        <w:rPr>
          <w:rFonts w:cs="Arial"/>
          <w:szCs w:val="22"/>
        </w:rPr>
        <w:t xml:space="preserve"> </w:t>
      </w:r>
      <w:r w:rsidR="009F0912" w:rsidRPr="00977B40">
        <w:rPr>
          <w:rFonts w:cs="Arial"/>
          <w:szCs w:val="22"/>
        </w:rPr>
        <w:t>Targeted Action Plans.</w:t>
      </w:r>
    </w:p>
    <w:p w14:paraId="7CC5C278" w14:textId="77777777" w:rsidR="00FA5ADE" w:rsidRPr="00977B40" w:rsidRDefault="00FA5ADE" w:rsidP="00FF26CE">
      <w:pPr>
        <w:pStyle w:val="Heading2"/>
        <w:rPr>
          <w:b/>
          <w:i/>
          <w:u w:val="single"/>
        </w:rPr>
      </w:pPr>
      <w:r w:rsidRPr="00977B40">
        <w:t xml:space="preserve">Any other business </w:t>
      </w:r>
    </w:p>
    <w:p w14:paraId="49C26F47" w14:textId="77777777" w:rsidR="003F611B" w:rsidRDefault="003F611B" w:rsidP="00977B40">
      <w:pPr>
        <w:pStyle w:val="Paragraphtext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No other business was raised.</w:t>
      </w:r>
    </w:p>
    <w:p w14:paraId="35C0A98F" w14:textId="70BF350F" w:rsidR="002509FB" w:rsidRPr="002D0462" w:rsidRDefault="002443E6" w:rsidP="002D0462">
      <w:pPr>
        <w:pStyle w:val="Paragraphtext"/>
        <w:rPr>
          <w:rStyle w:val="9pt"/>
          <w:rFonts w:ascii="Arial" w:hAnsi="Arial"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It was agreed that the next meeting should be scheduled early in</w:t>
      </w:r>
      <w:r w:rsidR="003F611B">
        <w:rPr>
          <w:rFonts w:cs="Arial"/>
          <w:bCs/>
          <w:iCs/>
          <w:sz w:val="22"/>
          <w:szCs w:val="22"/>
        </w:rPr>
        <w:t xml:space="preserve"> 2022</w:t>
      </w:r>
      <w:r w:rsidR="000C7C5D">
        <w:rPr>
          <w:rFonts w:cs="Arial"/>
          <w:bCs/>
          <w:iCs/>
          <w:sz w:val="22"/>
          <w:szCs w:val="22"/>
        </w:rPr>
        <w:t xml:space="preserve"> (February TBC)</w:t>
      </w:r>
      <w:r>
        <w:rPr>
          <w:rFonts w:cs="Arial"/>
          <w:bCs/>
          <w:iCs/>
          <w:sz w:val="22"/>
          <w:szCs w:val="22"/>
        </w:rPr>
        <w:t xml:space="preserve"> to progress the identified work. </w:t>
      </w:r>
    </w:p>
    <w:sectPr w:rsidR="002509FB" w:rsidRPr="002D0462" w:rsidSect="002D0462">
      <w:headerReference w:type="first" r:id="rId15"/>
      <w:pgSz w:w="11906" w:h="16838"/>
      <w:pgMar w:top="1418" w:right="851" w:bottom="1135" w:left="851" w:header="4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309E" w14:textId="77777777" w:rsidR="00DC3ED5" w:rsidRDefault="00DC3ED5" w:rsidP="006B56BB">
      <w:r>
        <w:separator/>
      </w:r>
    </w:p>
    <w:p w14:paraId="7A0EDA76" w14:textId="77777777" w:rsidR="00DC3ED5" w:rsidRDefault="00DC3ED5"/>
  </w:endnote>
  <w:endnote w:type="continuationSeparator" w:id="0">
    <w:p w14:paraId="7600DEE7" w14:textId="77777777" w:rsidR="00DC3ED5" w:rsidRDefault="00DC3ED5" w:rsidP="006B56BB">
      <w:r>
        <w:continuationSeparator/>
      </w:r>
    </w:p>
    <w:p w14:paraId="1A7429AC" w14:textId="77777777" w:rsidR="00DC3ED5" w:rsidRDefault="00DC3ED5"/>
  </w:endnote>
  <w:endnote w:type="continuationNotice" w:id="1">
    <w:p w14:paraId="5077A88D" w14:textId="77777777" w:rsidR="00DC3ED5" w:rsidRDefault="00DC3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147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19076B" w14:textId="77777777" w:rsidR="00A8718F" w:rsidRDefault="00A871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8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E689E" w14:textId="77777777" w:rsidR="00A8718F" w:rsidRDefault="00A87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6783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368DB" w14:textId="0DB48567" w:rsidR="00A8718F" w:rsidRDefault="00A8718F" w:rsidP="002D04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A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7C18" w14:textId="77777777" w:rsidR="00DC3ED5" w:rsidRDefault="00DC3ED5" w:rsidP="006B56BB">
      <w:r>
        <w:separator/>
      </w:r>
    </w:p>
    <w:p w14:paraId="4B96678E" w14:textId="77777777" w:rsidR="00DC3ED5" w:rsidRDefault="00DC3ED5"/>
  </w:footnote>
  <w:footnote w:type="continuationSeparator" w:id="0">
    <w:p w14:paraId="43AD81B8" w14:textId="77777777" w:rsidR="00DC3ED5" w:rsidRDefault="00DC3ED5" w:rsidP="006B56BB">
      <w:r>
        <w:continuationSeparator/>
      </w:r>
    </w:p>
    <w:p w14:paraId="72563E24" w14:textId="77777777" w:rsidR="00DC3ED5" w:rsidRDefault="00DC3ED5"/>
  </w:footnote>
  <w:footnote w:type="continuationNotice" w:id="1">
    <w:p w14:paraId="5E2FE71D" w14:textId="77777777" w:rsidR="00DC3ED5" w:rsidRDefault="00DC3E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22E2" w14:textId="77777777" w:rsidR="007E032D" w:rsidRPr="00671593" w:rsidRDefault="007E032D" w:rsidP="00671593">
    <w:pPr>
      <w:pStyle w:val="Header"/>
      <w:jc w:val="right"/>
      <w:rPr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EE34" w14:textId="77777777" w:rsidR="00DE3736" w:rsidRDefault="00DE3736">
    <w:pPr>
      <w:pStyle w:val="Header"/>
    </w:pPr>
    <w:r>
      <w:rPr>
        <w:noProof/>
        <w:lang w:eastAsia="en-AU"/>
      </w:rPr>
      <w:drawing>
        <wp:inline distT="0" distB="0" distL="0" distR="0" wp14:anchorId="727B2980" wp14:editId="0116C1A1">
          <wp:extent cx="6634717" cy="1102741"/>
          <wp:effectExtent l="0" t="0" r="0" b="2540"/>
          <wp:docPr id="10" name="Picture 10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 r="1581"/>
                  <a:stretch/>
                </pic:blipFill>
                <pic:spPr bwMode="auto">
                  <a:xfrm>
                    <a:off x="0" y="0"/>
                    <a:ext cx="6734506" cy="11193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8BDA" w14:textId="405B1154" w:rsidR="002D0462" w:rsidRPr="002D0462" w:rsidRDefault="002D0462" w:rsidP="002D0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8C8"/>
    <w:multiLevelType w:val="hybridMultilevel"/>
    <w:tmpl w:val="FEB40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0BC1"/>
    <w:multiLevelType w:val="hybridMultilevel"/>
    <w:tmpl w:val="0E288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2A1E"/>
    <w:multiLevelType w:val="hybridMultilevel"/>
    <w:tmpl w:val="7B5E2E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44BA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C43324"/>
    <w:multiLevelType w:val="hybridMultilevel"/>
    <w:tmpl w:val="4EAECE1C"/>
    <w:lvl w:ilvl="0" w:tplc="0C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6A2698"/>
    <w:multiLevelType w:val="hybridMultilevel"/>
    <w:tmpl w:val="640447EC"/>
    <w:lvl w:ilvl="0" w:tplc="BC06C8CE">
      <w:start w:val="1"/>
      <w:numFmt w:val="decimal"/>
      <w:pStyle w:val="TableNListnumbered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1413D"/>
    <w:multiLevelType w:val="multilevel"/>
    <w:tmpl w:val="E14812AE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416339AF"/>
    <w:multiLevelType w:val="hybridMultilevel"/>
    <w:tmpl w:val="2524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62E32"/>
    <w:multiLevelType w:val="hybridMultilevel"/>
    <w:tmpl w:val="F872B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E5361"/>
    <w:multiLevelType w:val="hybridMultilevel"/>
    <w:tmpl w:val="C70E0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81C28"/>
    <w:multiLevelType w:val="hybridMultilevel"/>
    <w:tmpl w:val="A4BC743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8757786"/>
    <w:multiLevelType w:val="hybridMultilevel"/>
    <w:tmpl w:val="9F6A5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8B15A4"/>
    <w:multiLevelType w:val="hybridMultilevel"/>
    <w:tmpl w:val="C0C83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F3398"/>
    <w:multiLevelType w:val="hybridMultilevel"/>
    <w:tmpl w:val="1CEE28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6"/>
  </w:num>
  <w:num w:numId="5">
    <w:abstractNumId w:val="17"/>
  </w:num>
  <w:num w:numId="6">
    <w:abstractNumId w:val="0"/>
  </w:num>
  <w:num w:numId="7">
    <w:abstractNumId w:val="15"/>
  </w:num>
  <w:num w:numId="8">
    <w:abstractNumId w:val="8"/>
  </w:num>
  <w:num w:numId="9">
    <w:abstractNumId w:val="7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9"/>
  </w:num>
  <w:num w:numId="15">
    <w:abstractNumId w:val="1"/>
  </w:num>
  <w:num w:numId="16">
    <w:abstractNumId w:val="2"/>
  </w:num>
  <w:num w:numId="17">
    <w:abstractNumId w:val="2"/>
  </w:num>
  <w:num w:numId="18">
    <w:abstractNumId w:val="18"/>
  </w:num>
  <w:num w:numId="19">
    <w:abstractNumId w:val="2"/>
  </w:num>
  <w:num w:numId="20">
    <w:abstractNumId w:val="13"/>
  </w:num>
  <w:num w:numId="21">
    <w:abstractNumId w:val="4"/>
  </w:num>
  <w:num w:numId="22">
    <w:abstractNumId w:val="16"/>
  </w:num>
  <w:num w:numId="2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A0"/>
    <w:rsid w:val="00003743"/>
    <w:rsid w:val="000047B4"/>
    <w:rsid w:val="00005712"/>
    <w:rsid w:val="0000739D"/>
    <w:rsid w:val="00007FD8"/>
    <w:rsid w:val="00010F1B"/>
    <w:rsid w:val="000117F8"/>
    <w:rsid w:val="0001460F"/>
    <w:rsid w:val="00014E5A"/>
    <w:rsid w:val="000211C1"/>
    <w:rsid w:val="00022629"/>
    <w:rsid w:val="00026139"/>
    <w:rsid w:val="00027601"/>
    <w:rsid w:val="00030010"/>
    <w:rsid w:val="000325F3"/>
    <w:rsid w:val="00032CCD"/>
    <w:rsid w:val="00033321"/>
    <w:rsid w:val="000338E5"/>
    <w:rsid w:val="00033ECC"/>
    <w:rsid w:val="0003422F"/>
    <w:rsid w:val="000461BD"/>
    <w:rsid w:val="00046FF0"/>
    <w:rsid w:val="00050176"/>
    <w:rsid w:val="00067456"/>
    <w:rsid w:val="00067C52"/>
    <w:rsid w:val="00071506"/>
    <w:rsid w:val="0007154F"/>
    <w:rsid w:val="00073BBC"/>
    <w:rsid w:val="00077396"/>
    <w:rsid w:val="000811C0"/>
    <w:rsid w:val="00081AB1"/>
    <w:rsid w:val="00084991"/>
    <w:rsid w:val="00090316"/>
    <w:rsid w:val="00093981"/>
    <w:rsid w:val="000941ED"/>
    <w:rsid w:val="000941F8"/>
    <w:rsid w:val="00095ABD"/>
    <w:rsid w:val="000A1DB7"/>
    <w:rsid w:val="000A2063"/>
    <w:rsid w:val="000A4327"/>
    <w:rsid w:val="000A7726"/>
    <w:rsid w:val="000B067A"/>
    <w:rsid w:val="000B14BC"/>
    <w:rsid w:val="000B1540"/>
    <w:rsid w:val="000B1CC0"/>
    <w:rsid w:val="000B1E53"/>
    <w:rsid w:val="000B33FD"/>
    <w:rsid w:val="000B4A01"/>
    <w:rsid w:val="000B4ABA"/>
    <w:rsid w:val="000B5246"/>
    <w:rsid w:val="000C243A"/>
    <w:rsid w:val="000C4B16"/>
    <w:rsid w:val="000C50C3"/>
    <w:rsid w:val="000C5E14"/>
    <w:rsid w:val="000C7C5D"/>
    <w:rsid w:val="000D21F6"/>
    <w:rsid w:val="000D3B82"/>
    <w:rsid w:val="000D4500"/>
    <w:rsid w:val="000D7011"/>
    <w:rsid w:val="000D7AEA"/>
    <w:rsid w:val="000E2C66"/>
    <w:rsid w:val="000E2D9B"/>
    <w:rsid w:val="000F123C"/>
    <w:rsid w:val="000F2FED"/>
    <w:rsid w:val="00101780"/>
    <w:rsid w:val="0010616D"/>
    <w:rsid w:val="00110478"/>
    <w:rsid w:val="00112326"/>
    <w:rsid w:val="0011711B"/>
    <w:rsid w:val="00117F8A"/>
    <w:rsid w:val="00121B9B"/>
    <w:rsid w:val="00122ADC"/>
    <w:rsid w:val="001253C0"/>
    <w:rsid w:val="0012678D"/>
    <w:rsid w:val="00130F59"/>
    <w:rsid w:val="00133EC0"/>
    <w:rsid w:val="00141CE5"/>
    <w:rsid w:val="00144908"/>
    <w:rsid w:val="00146B24"/>
    <w:rsid w:val="00150937"/>
    <w:rsid w:val="001571C7"/>
    <w:rsid w:val="00161094"/>
    <w:rsid w:val="0017665C"/>
    <w:rsid w:val="00177AD2"/>
    <w:rsid w:val="001815A8"/>
    <w:rsid w:val="001840FA"/>
    <w:rsid w:val="00190079"/>
    <w:rsid w:val="00191592"/>
    <w:rsid w:val="0019622E"/>
    <w:rsid w:val="001966A7"/>
    <w:rsid w:val="001A1119"/>
    <w:rsid w:val="001A1EF3"/>
    <w:rsid w:val="001A4627"/>
    <w:rsid w:val="001A4979"/>
    <w:rsid w:val="001B08BB"/>
    <w:rsid w:val="001B0F2D"/>
    <w:rsid w:val="001B15D3"/>
    <w:rsid w:val="001B3443"/>
    <w:rsid w:val="001C0326"/>
    <w:rsid w:val="001C192F"/>
    <w:rsid w:val="001C3C42"/>
    <w:rsid w:val="001D0656"/>
    <w:rsid w:val="001D0E0C"/>
    <w:rsid w:val="001D68C6"/>
    <w:rsid w:val="001D7869"/>
    <w:rsid w:val="001E505D"/>
    <w:rsid w:val="001F2E90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0376"/>
    <w:rsid w:val="0023229A"/>
    <w:rsid w:val="00233809"/>
    <w:rsid w:val="00240046"/>
    <w:rsid w:val="00243EB9"/>
    <w:rsid w:val="002443E6"/>
    <w:rsid w:val="0024797F"/>
    <w:rsid w:val="002509FB"/>
    <w:rsid w:val="0025119E"/>
    <w:rsid w:val="00251269"/>
    <w:rsid w:val="002535C0"/>
    <w:rsid w:val="002547E0"/>
    <w:rsid w:val="002579FE"/>
    <w:rsid w:val="00257C91"/>
    <w:rsid w:val="0026311C"/>
    <w:rsid w:val="002647BA"/>
    <w:rsid w:val="0026668C"/>
    <w:rsid w:val="00266AC1"/>
    <w:rsid w:val="0027178C"/>
    <w:rsid w:val="002719FA"/>
    <w:rsid w:val="00272483"/>
    <w:rsid w:val="00272668"/>
    <w:rsid w:val="0027330B"/>
    <w:rsid w:val="00276FA6"/>
    <w:rsid w:val="002803AD"/>
    <w:rsid w:val="00280A08"/>
    <w:rsid w:val="00282052"/>
    <w:rsid w:val="0028519E"/>
    <w:rsid w:val="002856A5"/>
    <w:rsid w:val="002872ED"/>
    <w:rsid w:val="0028737C"/>
    <w:rsid w:val="002905C2"/>
    <w:rsid w:val="00295AF2"/>
    <w:rsid w:val="00295C91"/>
    <w:rsid w:val="00297151"/>
    <w:rsid w:val="002A0169"/>
    <w:rsid w:val="002A53BE"/>
    <w:rsid w:val="002B20E6"/>
    <w:rsid w:val="002B42A3"/>
    <w:rsid w:val="002C0CDD"/>
    <w:rsid w:val="002C38C4"/>
    <w:rsid w:val="002D0462"/>
    <w:rsid w:val="002E1A1D"/>
    <w:rsid w:val="002E2DEB"/>
    <w:rsid w:val="002E4081"/>
    <w:rsid w:val="002E4ED7"/>
    <w:rsid w:val="002E57C8"/>
    <w:rsid w:val="002E5B78"/>
    <w:rsid w:val="002F3AE3"/>
    <w:rsid w:val="0030464B"/>
    <w:rsid w:val="00305D17"/>
    <w:rsid w:val="0030786C"/>
    <w:rsid w:val="00316D31"/>
    <w:rsid w:val="003233DE"/>
    <w:rsid w:val="0032466B"/>
    <w:rsid w:val="00326CAC"/>
    <w:rsid w:val="00327A7D"/>
    <w:rsid w:val="003330EB"/>
    <w:rsid w:val="00334C00"/>
    <w:rsid w:val="003415FD"/>
    <w:rsid w:val="003429F0"/>
    <w:rsid w:val="00344D7B"/>
    <w:rsid w:val="00345A82"/>
    <w:rsid w:val="0035097A"/>
    <w:rsid w:val="003540A4"/>
    <w:rsid w:val="00357BCC"/>
    <w:rsid w:val="00360E4E"/>
    <w:rsid w:val="00370AAA"/>
    <w:rsid w:val="00373CEA"/>
    <w:rsid w:val="00374333"/>
    <w:rsid w:val="00375F77"/>
    <w:rsid w:val="0038196E"/>
    <w:rsid w:val="00381BBE"/>
    <w:rsid w:val="00382903"/>
    <w:rsid w:val="00383DC1"/>
    <w:rsid w:val="003846FF"/>
    <w:rsid w:val="003857D4"/>
    <w:rsid w:val="00385AD4"/>
    <w:rsid w:val="00386A60"/>
    <w:rsid w:val="00387924"/>
    <w:rsid w:val="0039384D"/>
    <w:rsid w:val="00395C23"/>
    <w:rsid w:val="003970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0E66"/>
    <w:rsid w:val="003D17F9"/>
    <w:rsid w:val="003D2D88"/>
    <w:rsid w:val="003D41EA"/>
    <w:rsid w:val="003D4850"/>
    <w:rsid w:val="003D535A"/>
    <w:rsid w:val="003D5A62"/>
    <w:rsid w:val="003E05DB"/>
    <w:rsid w:val="003E1396"/>
    <w:rsid w:val="003E5265"/>
    <w:rsid w:val="003F0955"/>
    <w:rsid w:val="003F5F4D"/>
    <w:rsid w:val="003F611B"/>
    <w:rsid w:val="003F646F"/>
    <w:rsid w:val="00400F00"/>
    <w:rsid w:val="00404F8B"/>
    <w:rsid w:val="00405256"/>
    <w:rsid w:val="00410031"/>
    <w:rsid w:val="004120A1"/>
    <w:rsid w:val="00415C81"/>
    <w:rsid w:val="004165BD"/>
    <w:rsid w:val="00417A6F"/>
    <w:rsid w:val="00426A00"/>
    <w:rsid w:val="004274F4"/>
    <w:rsid w:val="00432378"/>
    <w:rsid w:val="00440411"/>
    <w:rsid w:val="00440D65"/>
    <w:rsid w:val="004435E6"/>
    <w:rsid w:val="00447E31"/>
    <w:rsid w:val="00450EA0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67F33"/>
    <w:rsid w:val="00476823"/>
    <w:rsid w:val="0048242D"/>
    <w:rsid w:val="00483C84"/>
    <w:rsid w:val="0048593C"/>
    <w:rsid w:val="004867E2"/>
    <w:rsid w:val="004929A9"/>
    <w:rsid w:val="004A15EB"/>
    <w:rsid w:val="004A49C5"/>
    <w:rsid w:val="004A78D9"/>
    <w:rsid w:val="004A7AE8"/>
    <w:rsid w:val="004B4B47"/>
    <w:rsid w:val="004B5A85"/>
    <w:rsid w:val="004C6BCF"/>
    <w:rsid w:val="004D58BF"/>
    <w:rsid w:val="004E0F6C"/>
    <w:rsid w:val="004E4335"/>
    <w:rsid w:val="004E621B"/>
    <w:rsid w:val="004F13EE"/>
    <w:rsid w:val="004F2022"/>
    <w:rsid w:val="004F7C05"/>
    <w:rsid w:val="00501C94"/>
    <w:rsid w:val="00506432"/>
    <w:rsid w:val="0052051D"/>
    <w:rsid w:val="00535FED"/>
    <w:rsid w:val="00536EF0"/>
    <w:rsid w:val="00541452"/>
    <w:rsid w:val="00541D29"/>
    <w:rsid w:val="00543547"/>
    <w:rsid w:val="00543E32"/>
    <w:rsid w:val="0054507A"/>
    <w:rsid w:val="00545EE6"/>
    <w:rsid w:val="0054768D"/>
    <w:rsid w:val="005479F3"/>
    <w:rsid w:val="00554DD8"/>
    <w:rsid w:val="005550E7"/>
    <w:rsid w:val="005564FB"/>
    <w:rsid w:val="005572C7"/>
    <w:rsid w:val="005611B5"/>
    <w:rsid w:val="005622C2"/>
    <w:rsid w:val="005645F2"/>
    <w:rsid w:val="005650ED"/>
    <w:rsid w:val="005740B7"/>
    <w:rsid w:val="00575754"/>
    <w:rsid w:val="00581FBA"/>
    <w:rsid w:val="00585BCD"/>
    <w:rsid w:val="00591E20"/>
    <w:rsid w:val="00595408"/>
    <w:rsid w:val="00595E84"/>
    <w:rsid w:val="005A0C59"/>
    <w:rsid w:val="005A48EB"/>
    <w:rsid w:val="005A6CFB"/>
    <w:rsid w:val="005C5AEB"/>
    <w:rsid w:val="005D215A"/>
    <w:rsid w:val="005D47F9"/>
    <w:rsid w:val="005E0A3F"/>
    <w:rsid w:val="005E6883"/>
    <w:rsid w:val="005E772F"/>
    <w:rsid w:val="005F4ECA"/>
    <w:rsid w:val="006041BE"/>
    <w:rsid w:val="006043C7"/>
    <w:rsid w:val="00620B28"/>
    <w:rsid w:val="00624B52"/>
    <w:rsid w:val="006265E0"/>
    <w:rsid w:val="00630794"/>
    <w:rsid w:val="00631DF4"/>
    <w:rsid w:val="00634175"/>
    <w:rsid w:val="00636BD6"/>
    <w:rsid w:val="006408AC"/>
    <w:rsid w:val="006511B6"/>
    <w:rsid w:val="00657FF8"/>
    <w:rsid w:val="00670D99"/>
    <w:rsid w:val="00670E2B"/>
    <w:rsid w:val="00671593"/>
    <w:rsid w:val="006734BB"/>
    <w:rsid w:val="0067697A"/>
    <w:rsid w:val="0068134A"/>
    <w:rsid w:val="006821EB"/>
    <w:rsid w:val="006822FA"/>
    <w:rsid w:val="006932E3"/>
    <w:rsid w:val="0069447E"/>
    <w:rsid w:val="00697144"/>
    <w:rsid w:val="006B2286"/>
    <w:rsid w:val="006B56BB"/>
    <w:rsid w:val="006B600C"/>
    <w:rsid w:val="006C7531"/>
    <w:rsid w:val="006C77A8"/>
    <w:rsid w:val="006D23AB"/>
    <w:rsid w:val="006D4098"/>
    <w:rsid w:val="006D7681"/>
    <w:rsid w:val="006D7B2E"/>
    <w:rsid w:val="006E02EA"/>
    <w:rsid w:val="006E0968"/>
    <w:rsid w:val="006E2AF6"/>
    <w:rsid w:val="006E66B1"/>
    <w:rsid w:val="006F3636"/>
    <w:rsid w:val="00701275"/>
    <w:rsid w:val="00702B12"/>
    <w:rsid w:val="00707F56"/>
    <w:rsid w:val="00713558"/>
    <w:rsid w:val="00720D08"/>
    <w:rsid w:val="007263B9"/>
    <w:rsid w:val="00730E51"/>
    <w:rsid w:val="007334F8"/>
    <w:rsid w:val="007339CD"/>
    <w:rsid w:val="007359D8"/>
    <w:rsid w:val="007362D4"/>
    <w:rsid w:val="007375FA"/>
    <w:rsid w:val="00742C87"/>
    <w:rsid w:val="007464EE"/>
    <w:rsid w:val="00750C49"/>
    <w:rsid w:val="007604EB"/>
    <w:rsid w:val="00765777"/>
    <w:rsid w:val="0076672A"/>
    <w:rsid w:val="007669A8"/>
    <w:rsid w:val="00771084"/>
    <w:rsid w:val="00772FE1"/>
    <w:rsid w:val="00773463"/>
    <w:rsid w:val="00775E45"/>
    <w:rsid w:val="00776E74"/>
    <w:rsid w:val="00785169"/>
    <w:rsid w:val="007935BC"/>
    <w:rsid w:val="007954AB"/>
    <w:rsid w:val="00796061"/>
    <w:rsid w:val="007A0A6A"/>
    <w:rsid w:val="007A14C5"/>
    <w:rsid w:val="007A4A10"/>
    <w:rsid w:val="007B1760"/>
    <w:rsid w:val="007B2F9D"/>
    <w:rsid w:val="007C113E"/>
    <w:rsid w:val="007C1FDC"/>
    <w:rsid w:val="007C6819"/>
    <w:rsid w:val="007C6BA7"/>
    <w:rsid w:val="007C6D9C"/>
    <w:rsid w:val="007C7DDB"/>
    <w:rsid w:val="007D2CC7"/>
    <w:rsid w:val="007D673D"/>
    <w:rsid w:val="007E032D"/>
    <w:rsid w:val="007E3398"/>
    <w:rsid w:val="007E4D09"/>
    <w:rsid w:val="007E6535"/>
    <w:rsid w:val="007F0E36"/>
    <w:rsid w:val="007F1A2E"/>
    <w:rsid w:val="007F2220"/>
    <w:rsid w:val="007F4B3E"/>
    <w:rsid w:val="007F59D8"/>
    <w:rsid w:val="00801177"/>
    <w:rsid w:val="0080366A"/>
    <w:rsid w:val="008127AF"/>
    <w:rsid w:val="00812B46"/>
    <w:rsid w:val="0081486B"/>
    <w:rsid w:val="00815700"/>
    <w:rsid w:val="00817718"/>
    <w:rsid w:val="008220A9"/>
    <w:rsid w:val="008257AA"/>
    <w:rsid w:val="008264EB"/>
    <w:rsid w:val="00826B8F"/>
    <w:rsid w:val="00831E8A"/>
    <w:rsid w:val="00835C76"/>
    <w:rsid w:val="008376E2"/>
    <w:rsid w:val="00843049"/>
    <w:rsid w:val="00845E08"/>
    <w:rsid w:val="00850FB1"/>
    <w:rsid w:val="0085209B"/>
    <w:rsid w:val="00855E92"/>
    <w:rsid w:val="00856A89"/>
    <w:rsid w:val="00856B66"/>
    <w:rsid w:val="008576AC"/>
    <w:rsid w:val="008601AC"/>
    <w:rsid w:val="00861A5F"/>
    <w:rsid w:val="008644AD"/>
    <w:rsid w:val="00865735"/>
    <w:rsid w:val="00865DDB"/>
    <w:rsid w:val="00866447"/>
    <w:rsid w:val="00867538"/>
    <w:rsid w:val="00873614"/>
    <w:rsid w:val="00873D90"/>
    <w:rsid w:val="00873FC8"/>
    <w:rsid w:val="00884C63"/>
    <w:rsid w:val="00885908"/>
    <w:rsid w:val="008864B7"/>
    <w:rsid w:val="00886C50"/>
    <w:rsid w:val="008935FF"/>
    <w:rsid w:val="0089677E"/>
    <w:rsid w:val="008A5F42"/>
    <w:rsid w:val="008A63BB"/>
    <w:rsid w:val="008A7438"/>
    <w:rsid w:val="008B1334"/>
    <w:rsid w:val="008B25C7"/>
    <w:rsid w:val="008B26B7"/>
    <w:rsid w:val="008C0278"/>
    <w:rsid w:val="008C24E9"/>
    <w:rsid w:val="008C741C"/>
    <w:rsid w:val="008D0533"/>
    <w:rsid w:val="008D42CB"/>
    <w:rsid w:val="008D48C9"/>
    <w:rsid w:val="008D590F"/>
    <w:rsid w:val="008D6381"/>
    <w:rsid w:val="008E0C77"/>
    <w:rsid w:val="008E15B0"/>
    <w:rsid w:val="008E5C8E"/>
    <w:rsid w:val="008E625F"/>
    <w:rsid w:val="008F264D"/>
    <w:rsid w:val="009040E9"/>
    <w:rsid w:val="009074E1"/>
    <w:rsid w:val="009112F7"/>
    <w:rsid w:val="009122AF"/>
    <w:rsid w:val="00912D54"/>
    <w:rsid w:val="00913248"/>
    <w:rsid w:val="0091389F"/>
    <w:rsid w:val="009208F7"/>
    <w:rsid w:val="00921649"/>
    <w:rsid w:val="00922517"/>
    <w:rsid w:val="00922722"/>
    <w:rsid w:val="009261E6"/>
    <w:rsid w:val="009268E1"/>
    <w:rsid w:val="009344DE"/>
    <w:rsid w:val="00937B1E"/>
    <w:rsid w:val="00945E7F"/>
    <w:rsid w:val="00946632"/>
    <w:rsid w:val="009557C1"/>
    <w:rsid w:val="00960D6E"/>
    <w:rsid w:val="00964ECF"/>
    <w:rsid w:val="009724AB"/>
    <w:rsid w:val="00974B59"/>
    <w:rsid w:val="00974C61"/>
    <w:rsid w:val="00977B40"/>
    <w:rsid w:val="0098122D"/>
    <w:rsid w:val="00983133"/>
    <w:rsid w:val="0098340B"/>
    <w:rsid w:val="00986123"/>
    <w:rsid w:val="00986830"/>
    <w:rsid w:val="009924C3"/>
    <w:rsid w:val="00993102"/>
    <w:rsid w:val="009B1570"/>
    <w:rsid w:val="009B2E2E"/>
    <w:rsid w:val="009C6F10"/>
    <w:rsid w:val="009D148F"/>
    <w:rsid w:val="009D3D70"/>
    <w:rsid w:val="009E6F7E"/>
    <w:rsid w:val="009E7A57"/>
    <w:rsid w:val="009F0912"/>
    <w:rsid w:val="009F4803"/>
    <w:rsid w:val="009F4DBC"/>
    <w:rsid w:val="009F4F6A"/>
    <w:rsid w:val="009F5D01"/>
    <w:rsid w:val="009F672D"/>
    <w:rsid w:val="00A0016B"/>
    <w:rsid w:val="00A063AE"/>
    <w:rsid w:val="00A12633"/>
    <w:rsid w:val="00A13EB5"/>
    <w:rsid w:val="00A16D6E"/>
    <w:rsid w:val="00A16E36"/>
    <w:rsid w:val="00A24961"/>
    <w:rsid w:val="00A24B10"/>
    <w:rsid w:val="00A277EF"/>
    <w:rsid w:val="00A30E9B"/>
    <w:rsid w:val="00A4512D"/>
    <w:rsid w:val="00A50244"/>
    <w:rsid w:val="00A51A5F"/>
    <w:rsid w:val="00A627D7"/>
    <w:rsid w:val="00A656C7"/>
    <w:rsid w:val="00A67D63"/>
    <w:rsid w:val="00A705AF"/>
    <w:rsid w:val="00A70681"/>
    <w:rsid w:val="00A72454"/>
    <w:rsid w:val="00A77696"/>
    <w:rsid w:val="00A80557"/>
    <w:rsid w:val="00A81954"/>
    <w:rsid w:val="00A81D33"/>
    <w:rsid w:val="00A83190"/>
    <w:rsid w:val="00A8341C"/>
    <w:rsid w:val="00A8718F"/>
    <w:rsid w:val="00A930AE"/>
    <w:rsid w:val="00AA1A95"/>
    <w:rsid w:val="00AA260F"/>
    <w:rsid w:val="00AA3092"/>
    <w:rsid w:val="00AB1EE7"/>
    <w:rsid w:val="00AB4B37"/>
    <w:rsid w:val="00AB5762"/>
    <w:rsid w:val="00AB6D9A"/>
    <w:rsid w:val="00AC24B7"/>
    <w:rsid w:val="00AC2679"/>
    <w:rsid w:val="00AC4BE4"/>
    <w:rsid w:val="00AD05E6"/>
    <w:rsid w:val="00AD0D3F"/>
    <w:rsid w:val="00AD76E2"/>
    <w:rsid w:val="00AE1D7D"/>
    <w:rsid w:val="00AE2A8B"/>
    <w:rsid w:val="00AE3F64"/>
    <w:rsid w:val="00AF7386"/>
    <w:rsid w:val="00AF7934"/>
    <w:rsid w:val="00B00B81"/>
    <w:rsid w:val="00B02A7F"/>
    <w:rsid w:val="00B04580"/>
    <w:rsid w:val="00B0463C"/>
    <w:rsid w:val="00B04B09"/>
    <w:rsid w:val="00B16A51"/>
    <w:rsid w:val="00B32222"/>
    <w:rsid w:val="00B3618D"/>
    <w:rsid w:val="00B36233"/>
    <w:rsid w:val="00B374C8"/>
    <w:rsid w:val="00B41882"/>
    <w:rsid w:val="00B42851"/>
    <w:rsid w:val="00B45AC7"/>
    <w:rsid w:val="00B52376"/>
    <w:rsid w:val="00B5372F"/>
    <w:rsid w:val="00B54577"/>
    <w:rsid w:val="00B55793"/>
    <w:rsid w:val="00B61129"/>
    <w:rsid w:val="00B631FD"/>
    <w:rsid w:val="00B63D7E"/>
    <w:rsid w:val="00B66441"/>
    <w:rsid w:val="00B67E7F"/>
    <w:rsid w:val="00B746E8"/>
    <w:rsid w:val="00B7583B"/>
    <w:rsid w:val="00B839B2"/>
    <w:rsid w:val="00B94252"/>
    <w:rsid w:val="00B9715A"/>
    <w:rsid w:val="00BA14BE"/>
    <w:rsid w:val="00BA2732"/>
    <w:rsid w:val="00BA293D"/>
    <w:rsid w:val="00BA4216"/>
    <w:rsid w:val="00BA49BC"/>
    <w:rsid w:val="00BA52B3"/>
    <w:rsid w:val="00BA56B7"/>
    <w:rsid w:val="00BA6161"/>
    <w:rsid w:val="00BA7A1E"/>
    <w:rsid w:val="00BB2F6C"/>
    <w:rsid w:val="00BB3875"/>
    <w:rsid w:val="00BB5860"/>
    <w:rsid w:val="00BB59C4"/>
    <w:rsid w:val="00BB6AAD"/>
    <w:rsid w:val="00BC2A04"/>
    <w:rsid w:val="00BC3EAB"/>
    <w:rsid w:val="00BC47B6"/>
    <w:rsid w:val="00BC4A19"/>
    <w:rsid w:val="00BC4E6D"/>
    <w:rsid w:val="00BD0617"/>
    <w:rsid w:val="00BD2E9B"/>
    <w:rsid w:val="00BD5F6C"/>
    <w:rsid w:val="00BD7FB2"/>
    <w:rsid w:val="00BE4827"/>
    <w:rsid w:val="00C00930"/>
    <w:rsid w:val="00C048E9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55F10"/>
    <w:rsid w:val="00C57AE2"/>
    <w:rsid w:val="00C66CAF"/>
    <w:rsid w:val="00C82EEB"/>
    <w:rsid w:val="00C86775"/>
    <w:rsid w:val="00C93CDB"/>
    <w:rsid w:val="00C971DC"/>
    <w:rsid w:val="00CA16B7"/>
    <w:rsid w:val="00CA556A"/>
    <w:rsid w:val="00CA5F17"/>
    <w:rsid w:val="00CA62AE"/>
    <w:rsid w:val="00CB5B1A"/>
    <w:rsid w:val="00CC11F0"/>
    <w:rsid w:val="00CC220B"/>
    <w:rsid w:val="00CC5C43"/>
    <w:rsid w:val="00CC6921"/>
    <w:rsid w:val="00CD02AE"/>
    <w:rsid w:val="00CD2A4F"/>
    <w:rsid w:val="00CD6DFB"/>
    <w:rsid w:val="00CE03CA"/>
    <w:rsid w:val="00CE22F1"/>
    <w:rsid w:val="00CE50F2"/>
    <w:rsid w:val="00CE60FE"/>
    <w:rsid w:val="00CE6502"/>
    <w:rsid w:val="00CF2331"/>
    <w:rsid w:val="00CF70BD"/>
    <w:rsid w:val="00CF7B05"/>
    <w:rsid w:val="00CF7D3C"/>
    <w:rsid w:val="00D00BAC"/>
    <w:rsid w:val="00D01F09"/>
    <w:rsid w:val="00D147EB"/>
    <w:rsid w:val="00D178A4"/>
    <w:rsid w:val="00D216EC"/>
    <w:rsid w:val="00D222D7"/>
    <w:rsid w:val="00D34667"/>
    <w:rsid w:val="00D346B9"/>
    <w:rsid w:val="00D401E1"/>
    <w:rsid w:val="00D408B4"/>
    <w:rsid w:val="00D40D40"/>
    <w:rsid w:val="00D468B6"/>
    <w:rsid w:val="00D524C8"/>
    <w:rsid w:val="00D52C9C"/>
    <w:rsid w:val="00D63ED3"/>
    <w:rsid w:val="00D70E24"/>
    <w:rsid w:val="00D72B61"/>
    <w:rsid w:val="00DA3D1D"/>
    <w:rsid w:val="00DB13B4"/>
    <w:rsid w:val="00DB1D78"/>
    <w:rsid w:val="00DB6286"/>
    <w:rsid w:val="00DB645F"/>
    <w:rsid w:val="00DB76E9"/>
    <w:rsid w:val="00DC0A67"/>
    <w:rsid w:val="00DC1D5E"/>
    <w:rsid w:val="00DC3ED5"/>
    <w:rsid w:val="00DC5220"/>
    <w:rsid w:val="00DC5C5B"/>
    <w:rsid w:val="00DD2061"/>
    <w:rsid w:val="00DD7DAB"/>
    <w:rsid w:val="00DE0697"/>
    <w:rsid w:val="00DE3355"/>
    <w:rsid w:val="00DE3736"/>
    <w:rsid w:val="00DE42A0"/>
    <w:rsid w:val="00DE6AD6"/>
    <w:rsid w:val="00DF0C60"/>
    <w:rsid w:val="00DF22A5"/>
    <w:rsid w:val="00DF40E1"/>
    <w:rsid w:val="00DF486F"/>
    <w:rsid w:val="00DF577D"/>
    <w:rsid w:val="00DF5B5B"/>
    <w:rsid w:val="00DF7619"/>
    <w:rsid w:val="00DF7C61"/>
    <w:rsid w:val="00E042D8"/>
    <w:rsid w:val="00E07EE7"/>
    <w:rsid w:val="00E10485"/>
    <w:rsid w:val="00E1103B"/>
    <w:rsid w:val="00E13512"/>
    <w:rsid w:val="00E174B3"/>
    <w:rsid w:val="00E17B44"/>
    <w:rsid w:val="00E20F27"/>
    <w:rsid w:val="00E22443"/>
    <w:rsid w:val="00E27FEA"/>
    <w:rsid w:val="00E3630A"/>
    <w:rsid w:val="00E4086F"/>
    <w:rsid w:val="00E43B3C"/>
    <w:rsid w:val="00E50188"/>
    <w:rsid w:val="00E50BB3"/>
    <w:rsid w:val="00E515CB"/>
    <w:rsid w:val="00E52260"/>
    <w:rsid w:val="00E522FA"/>
    <w:rsid w:val="00E573F1"/>
    <w:rsid w:val="00E6272E"/>
    <w:rsid w:val="00E639B6"/>
    <w:rsid w:val="00E6434B"/>
    <w:rsid w:val="00E6463D"/>
    <w:rsid w:val="00E6583A"/>
    <w:rsid w:val="00E71090"/>
    <w:rsid w:val="00E72E9B"/>
    <w:rsid w:val="00E850C3"/>
    <w:rsid w:val="00E87DF2"/>
    <w:rsid w:val="00E9462E"/>
    <w:rsid w:val="00E953E3"/>
    <w:rsid w:val="00EA3307"/>
    <w:rsid w:val="00EA470E"/>
    <w:rsid w:val="00EA47A7"/>
    <w:rsid w:val="00EA57EB"/>
    <w:rsid w:val="00EB0D2B"/>
    <w:rsid w:val="00EB26E7"/>
    <w:rsid w:val="00EB28C4"/>
    <w:rsid w:val="00EB3226"/>
    <w:rsid w:val="00EB3ED0"/>
    <w:rsid w:val="00EC213A"/>
    <w:rsid w:val="00EC7744"/>
    <w:rsid w:val="00EC7760"/>
    <w:rsid w:val="00ED0DAD"/>
    <w:rsid w:val="00ED0F46"/>
    <w:rsid w:val="00ED2373"/>
    <w:rsid w:val="00ED3301"/>
    <w:rsid w:val="00ED7185"/>
    <w:rsid w:val="00EE3E8A"/>
    <w:rsid w:val="00EF2429"/>
    <w:rsid w:val="00EF275B"/>
    <w:rsid w:val="00EF58B8"/>
    <w:rsid w:val="00EF591C"/>
    <w:rsid w:val="00EF6ECA"/>
    <w:rsid w:val="00F024E1"/>
    <w:rsid w:val="00F06C10"/>
    <w:rsid w:val="00F1096F"/>
    <w:rsid w:val="00F12589"/>
    <w:rsid w:val="00F12595"/>
    <w:rsid w:val="00F12680"/>
    <w:rsid w:val="00F134D9"/>
    <w:rsid w:val="00F1403D"/>
    <w:rsid w:val="00F1463F"/>
    <w:rsid w:val="00F21302"/>
    <w:rsid w:val="00F321DE"/>
    <w:rsid w:val="00F33777"/>
    <w:rsid w:val="00F35C68"/>
    <w:rsid w:val="00F40648"/>
    <w:rsid w:val="00F45D42"/>
    <w:rsid w:val="00F47DA2"/>
    <w:rsid w:val="00F519FC"/>
    <w:rsid w:val="00F60A75"/>
    <w:rsid w:val="00F6239D"/>
    <w:rsid w:val="00F6260C"/>
    <w:rsid w:val="00F65445"/>
    <w:rsid w:val="00F66FBB"/>
    <w:rsid w:val="00F71179"/>
    <w:rsid w:val="00F715D2"/>
    <w:rsid w:val="00F7274F"/>
    <w:rsid w:val="00F74E84"/>
    <w:rsid w:val="00F76FA8"/>
    <w:rsid w:val="00F93F08"/>
    <w:rsid w:val="00F94CED"/>
    <w:rsid w:val="00F94FB0"/>
    <w:rsid w:val="00F9641F"/>
    <w:rsid w:val="00F97F74"/>
    <w:rsid w:val="00FA02BB"/>
    <w:rsid w:val="00FA2CEE"/>
    <w:rsid w:val="00FA318C"/>
    <w:rsid w:val="00FA566A"/>
    <w:rsid w:val="00FA5ADE"/>
    <w:rsid w:val="00FA6E33"/>
    <w:rsid w:val="00FB6F92"/>
    <w:rsid w:val="00FB7859"/>
    <w:rsid w:val="00FC026E"/>
    <w:rsid w:val="00FC5124"/>
    <w:rsid w:val="00FD4731"/>
    <w:rsid w:val="00FD6768"/>
    <w:rsid w:val="00FD6FC2"/>
    <w:rsid w:val="00FE68BE"/>
    <w:rsid w:val="00FE787C"/>
    <w:rsid w:val="00FF0AB0"/>
    <w:rsid w:val="00FF1072"/>
    <w:rsid w:val="00FF26CE"/>
    <w:rsid w:val="00FF28AC"/>
    <w:rsid w:val="00FF5FD5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31EEE65"/>
  <w15:docId w15:val="{2D02B036-74E8-453C-B4FB-9A2D2C62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A1119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FF26CE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FF26CE"/>
    <w:pPr>
      <w:keepNext/>
      <w:spacing w:before="180" w:after="120"/>
      <w:outlineLvl w:val="2"/>
    </w:pPr>
    <w:rPr>
      <w:rFonts w:ascii="Arial" w:hAnsi="Arial" w:cs="Arial"/>
      <w:b/>
      <w:bCs/>
      <w:color w:val="000000" w:themeColor="text1"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7604EB"/>
    <w:pPr>
      <w:outlineLvl w:val="3"/>
    </w:pPr>
    <w:rPr>
      <w:b w:val="0"/>
    </w:r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E67C8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5ECCF3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5ECCF3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aliases w:val="Bullet point,Recommendation,List Paragraph1,List Paragraph11,L,CV text,Table text,F5 List Paragraph,Dot pt,Colorful List - Accent 11,No Spacing1,List Paragraph Char Char Char,Indicator Text,Numbered Para 1,Bullet 1,Bullet Points,1 heading"/>
    <w:basedOn w:val="Normal"/>
    <w:link w:val="ListParagraphChar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56C7AA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header">
    <w:name w:val="Table N header"/>
    <w:basedOn w:val="Heading5"/>
    <w:uiPriority w:val="2"/>
    <w:qFormat/>
    <w:rsid w:val="008576AC"/>
    <w:pPr>
      <w:spacing w:before="40" w:after="40"/>
    </w:pPr>
    <w:rPr>
      <w:rFonts w:ascii="Segoe UI Semibold" w:hAnsi="Segoe UI Semibold" w:cs="Times New Roman"/>
      <w:bCs w:val="0"/>
      <w:color w:val="B4DCFA" w:themeColor="background2"/>
      <w:sz w:val="18"/>
      <w:szCs w:val="24"/>
      <w:lang w:eastAsia="en-AU"/>
    </w:rPr>
  </w:style>
  <w:style w:type="paragraph" w:customStyle="1" w:styleId="TableNBullet">
    <w:name w:val="Table N Bullet"/>
    <w:basedOn w:val="Normal"/>
    <w:link w:val="TableNBulletChar"/>
    <w:uiPriority w:val="9"/>
    <w:qFormat/>
    <w:rsid w:val="008576AC"/>
    <w:pPr>
      <w:keepNext/>
      <w:numPr>
        <w:numId w:val="8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customStyle="1" w:styleId="TableExpText">
    <w:name w:val="Table Exp Text"/>
    <w:basedOn w:val="Normal"/>
    <w:uiPriority w:val="2"/>
    <w:qFormat/>
    <w:rsid w:val="008576AC"/>
    <w:pPr>
      <w:keepNext/>
      <w:spacing w:before="40" w:after="40" w:line="240" w:lineRule="auto"/>
      <w:outlineLvl w:val="4"/>
    </w:pPr>
    <w:rPr>
      <w:rFonts w:ascii="Segoe UI" w:hAnsi="Segoe UI"/>
      <w:sz w:val="16"/>
      <w:lang w:eastAsia="en-AU"/>
    </w:rPr>
  </w:style>
  <w:style w:type="table" w:customStyle="1" w:styleId="NOUSSideHeader">
    <w:name w:val="NOUS Side Header"/>
    <w:basedOn w:val="TableNormal"/>
    <w:uiPriority w:val="99"/>
    <w:rsid w:val="008576AC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FF8021" w:themeColor="accent5"/>
        <w:bottom w:val="single" w:sz="8" w:space="0" w:color="FF8021" w:themeColor="accent5"/>
        <w:insideH w:val="single" w:sz="8" w:space="0" w:color="FF8021" w:themeColor="accent5"/>
      </w:tblBorders>
    </w:tblPr>
    <w:tcPr>
      <w:shd w:val="clear" w:color="auto" w:fill="FFFFFF" w:themeFill="background1"/>
    </w:tcPr>
    <w:tblStylePr w:type="firstCol">
      <w:rPr>
        <w:rFonts w:ascii="Segoe UI Semibold" w:hAnsi="Segoe UI Semibold"/>
        <w:color w:val="B4DCFA" w:themeColor="background2"/>
        <w:sz w:val="18"/>
      </w:rPr>
      <w:tblPr/>
      <w:tcPr>
        <w:tcBorders>
          <w:top w:val="nil"/>
          <w:left w:val="single" w:sz="24" w:space="0" w:color="A7EA52" w:themeColor="accent3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8021" w:themeFill="accent5"/>
      </w:tcPr>
    </w:tblStylePr>
  </w:style>
  <w:style w:type="character" w:customStyle="1" w:styleId="TableNBulletChar">
    <w:name w:val="Table N Bullet Char"/>
    <w:basedOn w:val="DefaultParagraphFont"/>
    <w:link w:val="TableNBullet"/>
    <w:uiPriority w:val="9"/>
    <w:rsid w:val="008576AC"/>
    <w:rPr>
      <w:rFonts w:ascii="Segoe UI" w:hAnsi="Segoe UI"/>
      <w:sz w:val="17"/>
      <w:szCs w:val="24"/>
    </w:rPr>
  </w:style>
  <w:style w:type="paragraph" w:customStyle="1" w:styleId="TableNListnumbered">
    <w:name w:val="Table N List (numbered)"/>
    <w:basedOn w:val="TableNBullet"/>
    <w:uiPriority w:val="1"/>
    <w:qFormat/>
    <w:rsid w:val="00E953E3"/>
    <w:pPr>
      <w:numPr>
        <w:numId w:val="9"/>
      </w:numPr>
    </w:pPr>
  </w:style>
  <w:style w:type="character" w:styleId="FootnoteReference">
    <w:name w:val="footnote reference"/>
    <w:basedOn w:val="DefaultParagraphFont"/>
    <w:semiHidden/>
    <w:unhideWhenUsed/>
    <w:rsid w:val="008220A9"/>
    <w:rPr>
      <w:vertAlign w:val="superscript"/>
    </w:rPr>
  </w:style>
  <w:style w:type="character" w:customStyle="1" w:styleId="ListParagraphChar">
    <w:name w:val="List Paragraph Char"/>
    <w:aliases w:val="Bullet point Char,Recommendation Char,List Paragraph1 Char,List Paragraph11 Char,L Char,CV text Char,Table text Char,F5 List Paragraph Char,Dot pt Char,Colorful List - Accent 11 Char,No Spacing1 Char,Indicator Text Char,Bullet 1 Char"/>
    <w:basedOn w:val="DefaultParagraphFont"/>
    <w:link w:val="ListParagraph"/>
    <w:uiPriority w:val="34"/>
    <w:qFormat/>
    <w:locked/>
    <w:rsid w:val="00F6260C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50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AU"/>
    </w:rPr>
  </w:style>
  <w:style w:type="character" w:customStyle="1" w:styleId="9pt">
    <w:name w:val="9 pt"/>
    <w:uiPriority w:val="99"/>
    <w:rsid w:val="002509FB"/>
    <w:rPr>
      <w:rFonts w:ascii="Garamond" w:hAnsi="Garamond" w:cs="Times New Roman"/>
      <w:sz w:val="18"/>
    </w:rPr>
  </w:style>
  <w:style w:type="paragraph" w:styleId="Revision">
    <w:name w:val="Revision"/>
    <w:hidden/>
    <w:uiPriority w:val="99"/>
    <w:semiHidden/>
    <w:rsid w:val="002647BA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e62685be2c405f85feeb7d59bccd54 xmlns="b26f12c0-2397-4242-8c80-fd768a193b91">
      <Terms xmlns="http://schemas.microsoft.com/office/infopath/2007/PartnerControls"/>
    </k9e62685be2c405f85feeb7d59bccd54>
    <TaxCatchAll xmlns="b26f12c0-2397-4242-8c80-fd768a193b91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187BEFF042AB247BFDAEBCEDD44B1C00095B49DA94573E042B2F386EB369D3E46" ma:contentTypeVersion="6" ma:contentTypeDescription="Use this template to create a new Intranet Document" ma:contentTypeScope="" ma:versionID="02a5e495f82b5560465d9612e43a99b5">
  <xsd:schema xmlns:xsd="http://www.w3.org/2001/XMLSchema" xmlns:xs="http://www.w3.org/2001/XMLSchema" xmlns:p="http://schemas.microsoft.com/office/2006/metadata/properties" xmlns:ns2="b26f12c0-2397-4242-8c80-fd768a193b91" targetNamespace="http://schemas.microsoft.com/office/2006/metadata/properties" ma:root="true" ma:fieldsID="52b480a199e2418fc85399c8ace7daef" ns2:_=""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k9e62685be2c405f85feeb7d59bccd5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k9e62685be2c405f85feeb7d59bccd54" ma:index="8" nillable="true" ma:taxonomy="true" ma:internalName="k9e62685be2c405f85feeb7d59bccd54" ma:taxonomyFieldName="IntranetTopics" ma:displayName="Intranet Topics" ma:readOnly="false" ma:default="" ma:fieldId="{49e62685-be2c-405f-85fe-eb7d59bccd54}" ma:taxonomyMulti="true" ma:sspId="f2f65582-1933-475e-97e6-ecaac437d71e" ma:termSetId="1a61460b-a038-4df9-a301-e1c01aaddb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f1f974-7099-405e-9af7-5c384f03feb5}" ma:internalName="TaxCatchAll" ma:showField="CatchAllData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f1f974-7099-405e-9af7-5c384f03feb5}" ma:internalName="TaxCatchAllLabel" ma:readOnly="true" ma:showField="CatchAllDataLabel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D9604-2366-420E-8037-423A80E19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26f12c0-2397-4242-8c80-fd768a193b91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4F7479-2F1A-40FE-A7FB-CE4718AB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1186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Intellectual Disability Health Education and Training Expert Advisory Group Meeting Summary –8 December 2021</vt:lpstr>
    </vt:vector>
  </TitlesOfParts>
  <Company>Dept Health And Ageing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Intellectual Disability Health Education and Training Expert Advisory Group Meeting Summary –8 December 2021</dc:title>
  <dc:creator>ARNOLD, Max</dc:creator>
  <cp:keywords>Intellectual Disability Health</cp:keywords>
  <cp:lastModifiedBy>ARNOLD, Max</cp:lastModifiedBy>
  <cp:revision>4</cp:revision>
  <cp:lastPrinted>2023-01-31T00:41:00Z</cp:lastPrinted>
  <dcterms:created xsi:type="dcterms:W3CDTF">2023-01-17T23:23:00Z</dcterms:created>
  <dcterms:modified xsi:type="dcterms:W3CDTF">2023-01-31T00:42:00Z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0x010100D187BEFF042AB247BFDAEBCEDD44B1C00095B49DA94573E042B2F386EB369D3E46</vt:lpwstr>
  </property>
</Properties>
</file>