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5E88" w14:textId="13081EFD" w:rsidR="00470AAA" w:rsidRDefault="00470AAA" w:rsidP="00470AAA">
      <w:pPr>
        <w:pStyle w:val="Heading1"/>
        <w:rPr>
          <w:iCs/>
        </w:rPr>
      </w:pPr>
      <w:r w:rsidRPr="00470AAA">
        <w:t>Intellectual Disability Health Education and Training Expert Advisory Group Meeting Summary –</w:t>
      </w:r>
      <w:r>
        <w:rPr>
          <w:iCs/>
        </w:rPr>
        <w:t xml:space="preserve"> </w:t>
      </w:r>
      <w:r w:rsidRPr="00470AAA">
        <w:t>23</w:t>
      </w:r>
      <w:r w:rsidR="00E810C0">
        <w:t> </w:t>
      </w:r>
      <w:r w:rsidRPr="00470AAA">
        <w:t>February</w:t>
      </w:r>
      <w:r w:rsidR="00E810C0">
        <w:t> </w:t>
      </w:r>
      <w:r w:rsidRPr="00470AAA">
        <w:t>2022</w:t>
      </w:r>
    </w:p>
    <w:p w14:paraId="00743BEB" w14:textId="2C51250E" w:rsidR="000B4A01" w:rsidRPr="00255ACE" w:rsidRDefault="000B4A01" w:rsidP="00470AAA">
      <w:pPr>
        <w:pStyle w:val="Heading2"/>
      </w:pPr>
      <w:r w:rsidRPr="00255ACE">
        <w:t>Introduction</w:t>
      </w:r>
    </w:p>
    <w:p w14:paraId="062B598D" w14:textId="61CD7820" w:rsidR="00D40D40" w:rsidRDefault="00532AA7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CE53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Dr </w:t>
      </w:r>
      <w:proofErr w:type="spellStart"/>
      <w:r>
        <w:rPr>
          <w:rFonts w:cs="Arial"/>
          <w:sz w:val="22"/>
          <w:szCs w:val="22"/>
        </w:rPr>
        <w:t>Anne-marie</w:t>
      </w:r>
      <w:proofErr w:type="spellEnd"/>
      <w:r>
        <w:rPr>
          <w:rFonts w:cs="Arial"/>
          <w:sz w:val="22"/>
          <w:szCs w:val="22"/>
        </w:rPr>
        <w:t xml:space="preserve"> Boxall</w:t>
      </w:r>
      <w:r w:rsidR="00CE53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BE4827" w:rsidRPr="00977B40">
        <w:rPr>
          <w:rFonts w:cs="Arial"/>
          <w:sz w:val="22"/>
          <w:szCs w:val="22"/>
        </w:rPr>
        <w:t xml:space="preserve">welcomed members to </w:t>
      </w:r>
      <w:r w:rsidR="00DF577D" w:rsidRPr="00977B40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second</w:t>
      </w:r>
      <w:r w:rsidR="00BE4827" w:rsidRPr="00977B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meeting of the </w:t>
      </w:r>
      <w:r w:rsidR="00D40D40" w:rsidRPr="00977B40">
        <w:rPr>
          <w:rFonts w:cs="Arial"/>
          <w:sz w:val="22"/>
          <w:szCs w:val="22"/>
        </w:rPr>
        <w:t>Intellectual Disability Health Education and Training Expert Advisory Group (Advisory Group)</w:t>
      </w:r>
      <w:r w:rsidR="002509FB" w:rsidRPr="00977B40">
        <w:rPr>
          <w:rFonts w:cs="Arial"/>
          <w:sz w:val="22"/>
          <w:szCs w:val="22"/>
        </w:rPr>
        <w:t xml:space="preserve"> </w:t>
      </w:r>
      <w:r w:rsidR="00A70681">
        <w:rPr>
          <w:rFonts w:cs="Arial"/>
          <w:sz w:val="22"/>
          <w:szCs w:val="22"/>
        </w:rPr>
        <w:t>and gave</w:t>
      </w:r>
      <w:r w:rsidR="002509FB" w:rsidRPr="00977B40">
        <w:rPr>
          <w:rFonts w:cs="Arial"/>
          <w:sz w:val="22"/>
          <w:szCs w:val="22"/>
        </w:rPr>
        <w:t xml:space="preserve"> </w:t>
      </w:r>
      <w:r w:rsidR="00CC6921">
        <w:rPr>
          <w:rFonts w:cs="Arial"/>
          <w:sz w:val="22"/>
          <w:szCs w:val="22"/>
        </w:rPr>
        <w:t>an</w:t>
      </w:r>
      <w:r w:rsidR="002509FB" w:rsidRPr="00977B40">
        <w:rPr>
          <w:rFonts w:cs="Arial"/>
          <w:sz w:val="22"/>
          <w:szCs w:val="22"/>
        </w:rPr>
        <w:t xml:space="preserve"> Acknowledgment </w:t>
      </w:r>
      <w:r w:rsidR="00CC6921">
        <w:rPr>
          <w:rFonts w:cs="Arial"/>
          <w:sz w:val="22"/>
          <w:szCs w:val="22"/>
        </w:rPr>
        <w:t>of</w:t>
      </w:r>
      <w:r w:rsidR="00CC6921" w:rsidRPr="00977B40">
        <w:rPr>
          <w:rFonts w:cs="Arial"/>
          <w:sz w:val="22"/>
          <w:szCs w:val="22"/>
        </w:rPr>
        <w:t xml:space="preserve"> </w:t>
      </w:r>
      <w:r w:rsidR="002509FB" w:rsidRPr="00977B40">
        <w:rPr>
          <w:rFonts w:cs="Arial"/>
          <w:sz w:val="22"/>
          <w:szCs w:val="22"/>
        </w:rPr>
        <w:t>Country.</w:t>
      </w:r>
    </w:p>
    <w:p w14:paraId="2B7E94B7" w14:textId="6E0726B3" w:rsidR="00D20282" w:rsidRDefault="00D20282" w:rsidP="00D20282">
      <w:pPr>
        <w:pStyle w:val="Paragraphtext"/>
        <w:rPr>
          <w:rFonts w:cs="Arial"/>
          <w:sz w:val="22"/>
          <w:szCs w:val="22"/>
        </w:rPr>
      </w:pPr>
      <w:r w:rsidRPr="00D20282">
        <w:rPr>
          <w:rFonts w:cs="Arial"/>
          <w:sz w:val="22"/>
          <w:szCs w:val="22"/>
        </w:rPr>
        <w:t xml:space="preserve">The Chair read the confidentiality </w:t>
      </w:r>
      <w:r w:rsidR="00EE7D3F">
        <w:rPr>
          <w:rFonts w:cs="Arial"/>
          <w:sz w:val="22"/>
          <w:szCs w:val="22"/>
        </w:rPr>
        <w:t xml:space="preserve">declaration </w:t>
      </w:r>
      <w:r w:rsidRPr="00D20282">
        <w:rPr>
          <w:rFonts w:cs="Arial"/>
          <w:sz w:val="22"/>
          <w:szCs w:val="22"/>
        </w:rPr>
        <w:t>and asked members if they had additional conflicts to declare</w:t>
      </w:r>
      <w:r w:rsidR="008D6399">
        <w:rPr>
          <w:rFonts w:cs="Arial"/>
          <w:sz w:val="22"/>
          <w:szCs w:val="22"/>
        </w:rPr>
        <w:t xml:space="preserve"> other than those already provided to the Secretariat</w:t>
      </w:r>
      <w:r w:rsidRPr="00D20282">
        <w:rPr>
          <w:rFonts w:cs="Arial"/>
          <w:sz w:val="22"/>
          <w:szCs w:val="22"/>
        </w:rPr>
        <w:t>. The Chair asked members to make it clear when putting views forward whether they were speaking as an individual or as a representative of an organisation</w:t>
      </w:r>
      <w:r w:rsidR="008D6399">
        <w:rPr>
          <w:rFonts w:cs="Arial"/>
          <w:sz w:val="22"/>
          <w:szCs w:val="22"/>
        </w:rPr>
        <w:t>.</w:t>
      </w:r>
    </w:p>
    <w:p w14:paraId="2B39619D" w14:textId="2A415ABB" w:rsidR="003354F9" w:rsidRDefault="005809ED" w:rsidP="00D20282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Action items from the </w:t>
      </w:r>
      <w:r w:rsidR="0020258D">
        <w:rPr>
          <w:rFonts w:cs="Arial"/>
          <w:sz w:val="22"/>
          <w:szCs w:val="22"/>
        </w:rPr>
        <w:t xml:space="preserve">8 </w:t>
      </w:r>
      <w:r w:rsidR="00246043">
        <w:rPr>
          <w:rFonts w:cs="Arial"/>
          <w:sz w:val="22"/>
          <w:szCs w:val="22"/>
        </w:rPr>
        <w:t>D</w:t>
      </w:r>
      <w:r w:rsidR="0020258D">
        <w:rPr>
          <w:rFonts w:cs="Arial"/>
          <w:sz w:val="22"/>
          <w:szCs w:val="22"/>
        </w:rPr>
        <w:t>ecember 2021</w:t>
      </w:r>
      <w:r>
        <w:rPr>
          <w:rFonts w:cs="Arial"/>
          <w:sz w:val="22"/>
          <w:szCs w:val="22"/>
        </w:rPr>
        <w:t xml:space="preserve"> Advisory Group meeting were noted. Four </w:t>
      </w:r>
      <w:r w:rsidR="0020258D">
        <w:rPr>
          <w:rFonts w:cs="Arial"/>
          <w:sz w:val="22"/>
          <w:szCs w:val="22"/>
        </w:rPr>
        <w:t xml:space="preserve">action </w:t>
      </w:r>
      <w:r w:rsidR="003F3543">
        <w:rPr>
          <w:rFonts w:cs="Arial"/>
          <w:sz w:val="22"/>
          <w:szCs w:val="22"/>
        </w:rPr>
        <w:t xml:space="preserve">items </w:t>
      </w:r>
      <w:r w:rsidR="00246043">
        <w:rPr>
          <w:rFonts w:cs="Arial"/>
          <w:sz w:val="22"/>
          <w:szCs w:val="22"/>
        </w:rPr>
        <w:t>were</w:t>
      </w:r>
      <w:r w:rsidR="0020258D">
        <w:rPr>
          <w:rFonts w:cs="Arial"/>
          <w:sz w:val="22"/>
          <w:szCs w:val="22"/>
        </w:rPr>
        <w:t xml:space="preserve"> </w:t>
      </w:r>
      <w:r w:rsidR="00246043">
        <w:rPr>
          <w:rFonts w:cs="Arial"/>
          <w:sz w:val="22"/>
          <w:szCs w:val="22"/>
        </w:rPr>
        <w:t>completed,</w:t>
      </w:r>
      <w:r w:rsidR="0020258D">
        <w:rPr>
          <w:rFonts w:cs="Arial"/>
          <w:sz w:val="22"/>
          <w:szCs w:val="22"/>
        </w:rPr>
        <w:t xml:space="preserve"> and </w:t>
      </w:r>
      <w:r>
        <w:rPr>
          <w:rFonts w:cs="Arial"/>
          <w:sz w:val="22"/>
          <w:szCs w:val="22"/>
        </w:rPr>
        <w:t>four</w:t>
      </w:r>
      <w:r w:rsidR="0020258D">
        <w:rPr>
          <w:rFonts w:cs="Arial"/>
          <w:sz w:val="22"/>
          <w:szCs w:val="22"/>
        </w:rPr>
        <w:t xml:space="preserve"> </w:t>
      </w:r>
      <w:r w:rsidR="003F3543">
        <w:rPr>
          <w:rFonts w:cs="Arial"/>
          <w:sz w:val="22"/>
          <w:szCs w:val="22"/>
        </w:rPr>
        <w:t>items</w:t>
      </w:r>
      <w:r w:rsidR="002025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were</w:t>
      </w:r>
      <w:r w:rsidR="0020258D">
        <w:rPr>
          <w:rFonts w:cs="Arial"/>
          <w:sz w:val="22"/>
          <w:szCs w:val="22"/>
        </w:rPr>
        <w:t xml:space="preserve"> active</w:t>
      </w:r>
      <w:r w:rsidR="00246043">
        <w:rPr>
          <w:rFonts w:cs="Arial"/>
          <w:sz w:val="22"/>
          <w:szCs w:val="22"/>
        </w:rPr>
        <w:t>,</w:t>
      </w:r>
      <w:r w:rsidR="0020258D">
        <w:rPr>
          <w:rFonts w:cs="Arial"/>
          <w:sz w:val="22"/>
          <w:szCs w:val="22"/>
        </w:rPr>
        <w:t xml:space="preserve"> </w:t>
      </w:r>
      <w:r w:rsidR="00246043">
        <w:rPr>
          <w:rFonts w:cs="Arial"/>
          <w:sz w:val="22"/>
          <w:szCs w:val="22"/>
        </w:rPr>
        <w:t>to be addressed</w:t>
      </w:r>
      <w:r w:rsidR="0020258D">
        <w:rPr>
          <w:rFonts w:cs="Arial"/>
          <w:sz w:val="22"/>
          <w:szCs w:val="22"/>
        </w:rPr>
        <w:t xml:space="preserve"> during the </w:t>
      </w:r>
      <w:r>
        <w:rPr>
          <w:rFonts w:cs="Arial"/>
          <w:sz w:val="22"/>
          <w:szCs w:val="22"/>
        </w:rPr>
        <w:t xml:space="preserve">23 February 2022 </w:t>
      </w:r>
      <w:r w:rsidR="0020258D">
        <w:rPr>
          <w:rFonts w:cs="Arial"/>
          <w:sz w:val="22"/>
          <w:szCs w:val="22"/>
        </w:rPr>
        <w:t>meeting</w:t>
      </w:r>
      <w:r w:rsidR="003354F9">
        <w:rPr>
          <w:rFonts w:cs="Arial"/>
          <w:sz w:val="22"/>
          <w:szCs w:val="22"/>
        </w:rPr>
        <w:t>, including:</w:t>
      </w:r>
    </w:p>
    <w:p w14:paraId="732720CF" w14:textId="1299898D" w:rsidR="003354F9" w:rsidRDefault="003354F9" w:rsidP="003354F9">
      <w:pPr>
        <w:pStyle w:val="Paragraphtext"/>
        <w:numPr>
          <w:ilvl w:val="0"/>
          <w:numId w:val="28"/>
        </w:numPr>
        <w:rPr>
          <w:rFonts w:cs="Arial"/>
          <w:sz w:val="22"/>
          <w:szCs w:val="22"/>
        </w:rPr>
      </w:pPr>
      <w:r w:rsidRPr="003354F9">
        <w:rPr>
          <w:rFonts w:cs="Arial"/>
          <w:sz w:val="22"/>
          <w:szCs w:val="22"/>
        </w:rPr>
        <w:t>feedback on the scope and policy objective</w:t>
      </w:r>
      <w:r>
        <w:rPr>
          <w:rFonts w:cs="Arial"/>
          <w:sz w:val="22"/>
          <w:szCs w:val="22"/>
        </w:rPr>
        <w:t xml:space="preserve"> of the Intellectual Disability Health Capability Framework (the Framework)</w:t>
      </w:r>
      <w:r w:rsidRPr="003354F9">
        <w:rPr>
          <w:rFonts w:cs="Arial"/>
          <w:sz w:val="22"/>
          <w:szCs w:val="22"/>
        </w:rPr>
        <w:t xml:space="preserve"> </w:t>
      </w:r>
    </w:p>
    <w:p w14:paraId="2CB20EE0" w14:textId="71267A71" w:rsidR="003354F9" w:rsidRDefault="003354F9" w:rsidP="003354F9">
      <w:pPr>
        <w:pStyle w:val="Paragraphtext"/>
        <w:numPr>
          <w:ilvl w:val="0"/>
          <w:numId w:val="28"/>
        </w:numPr>
        <w:rPr>
          <w:rFonts w:cs="Arial"/>
          <w:sz w:val="22"/>
          <w:szCs w:val="22"/>
        </w:rPr>
      </w:pPr>
      <w:r w:rsidRPr="003354F9">
        <w:rPr>
          <w:rFonts w:cs="Arial"/>
          <w:sz w:val="22"/>
          <w:szCs w:val="22"/>
        </w:rPr>
        <w:t>confirmation of nominees for the Framework drafting group</w:t>
      </w:r>
    </w:p>
    <w:p w14:paraId="5D10CB7D" w14:textId="047B24C4" w:rsidR="003354F9" w:rsidRDefault="003354F9" w:rsidP="003354F9">
      <w:pPr>
        <w:pStyle w:val="Paragraphtext"/>
        <w:numPr>
          <w:ilvl w:val="0"/>
          <w:numId w:val="28"/>
        </w:numPr>
        <w:rPr>
          <w:rFonts w:cs="Arial"/>
          <w:sz w:val="22"/>
          <w:szCs w:val="22"/>
        </w:rPr>
      </w:pPr>
      <w:r w:rsidRPr="003354F9">
        <w:rPr>
          <w:rFonts w:cs="Arial"/>
          <w:sz w:val="22"/>
          <w:szCs w:val="22"/>
        </w:rPr>
        <w:t xml:space="preserve">guidance on the evaluation approach </w:t>
      </w:r>
    </w:p>
    <w:p w14:paraId="7A62A3F3" w14:textId="38435691" w:rsidR="003354F9" w:rsidRPr="003354F9" w:rsidRDefault="003354F9" w:rsidP="00D20282">
      <w:pPr>
        <w:pStyle w:val="Paragraphtext"/>
        <w:numPr>
          <w:ilvl w:val="0"/>
          <w:numId w:val="28"/>
        </w:numPr>
        <w:rPr>
          <w:rFonts w:cs="Arial"/>
          <w:sz w:val="22"/>
          <w:szCs w:val="22"/>
        </w:rPr>
      </w:pPr>
      <w:r w:rsidRPr="003354F9">
        <w:rPr>
          <w:rFonts w:cs="Arial"/>
          <w:sz w:val="22"/>
          <w:szCs w:val="22"/>
        </w:rPr>
        <w:t>and an overview of Australia’s Disability Strategy.</w:t>
      </w:r>
    </w:p>
    <w:p w14:paraId="09805D32" w14:textId="1C8406B5" w:rsidR="003354F9" w:rsidRPr="00977B40" w:rsidRDefault="00246043" w:rsidP="003354F9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The members had n</w:t>
      </w:r>
      <w:r w:rsidR="0041738E">
        <w:rPr>
          <w:rFonts w:cs="Arial"/>
          <w:sz w:val="22"/>
          <w:szCs w:val="22"/>
        </w:rPr>
        <w:t>o further comments on action items</w:t>
      </w:r>
      <w:r>
        <w:rPr>
          <w:rFonts w:cs="Arial"/>
          <w:sz w:val="22"/>
          <w:szCs w:val="22"/>
        </w:rPr>
        <w:t xml:space="preserve"> or the previous meeting summary.</w:t>
      </w:r>
      <w:r w:rsidR="003354F9">
        <w:rPr>
          <w:rFonts w:cs="Arial"/>
          <w:sz w:val="22"/>
          <w:szCs w:val="22"/>
        </w:rPr>
        <w:t xml:space="preserve"> </w:t>
      </w:r>
    </w:p>
    <w:p w14:paraId="5F76CCEF" w14:textId="786AE882" w:rsidR="00D20282" w:rsidRPr="00255ACE" w:rsidRDefault="00D20282" w:rsidP="00470AAA">
      <w:pPr>
        <w:pStyle w:val="Heading2"/>
      </w:pPr>
      <w:r w:rsidRPr="00255ACE">
        <w:t xml:space="preserve">Intellectual Disability Health </w:t>
      </w:r>
      <w:r w:rsidR="00166BD0" w:rsidRPr="00255ACE">
        <w:t>Capability</w:t>
      </w:r>
      <w:r w:rsidRPr="00255ACE">
        <w:t xml:space="preserve"> Framework</w:t>
      </w:r>
    </w:p>
    <w:p w14:paraId="1A582F54" w14:textId="688BDD47" w:rsidR="00706487" w:rsidRPr="0011296B" w:rsidRDefault="00706487" w:rsidP="00470AAA">
      <w:pPr>
        <w:pStyle w:val="Heading3"/>
      </w:pPr>
      <w:r w:rsidRPr="0011296B">
        <w:t>Defining the policy objective and scope</w:t>
      </w:r>
    </w:p>
    <w:p w14:paraId="34059EF6" w14:textId="51D59CCC" w:rsidR="00EE7D3F" w:rsidRDefault="00941126" w:rsidP="004B5CAB">
      <w:pPr>
        <w:pStyle w:val="Paragraphtext"/>
        <w:rPr>
          <w:rFonts w:cs="Arial"/>
          <w:bCs/>
          <w:color w:val="auto"/>
          <w:sz w:val="22"/>
          <w:szCs w:val="22"/>
        </w:rPr>
      </w:pPr>
      <w:r w:rsidRPr="00941126">
        <w:rPr>
          <w:rFonts w:cs="Arial"/>
          <w:bCs/>
          <w:color w:val="auto"/>
          <w:sz w:val="22"/>
          <w:szCs w:val="22"/>
        </w:rPr>
        <w:t xml:space="preserve">The </w:t>
      </w:r>
      <w:r w:rsidR="00D772E8">
        <w:rPr>
          <w:rFonts w:cs="Arial"/>
          <w:bCs/>
          <w:color w:val="auto"/>
          <w:sz w:val="22"/>
          <w:szCs w:val="22"/>
        </w:rPr>
        <w:t xml:space="preserve">Department presented the </w:t>
      </w:r>
      <w:r w:rsidRPr="00941126">
        <w:rPr>
          <w:rFonts w:cs="Arial"/>
          <w:bCs/>
          <w:color w:val="auto"/>
          <w:sz w:val="22"/>
          <w:szCs w:val="22"/>
        </w:rPr>
        <w:t xml:space="preserve">draft </w:t>
      </w:r>
      <w:r w:rsidR="00397639">
        <w:rPr>
          <w:rFonts w:cs="Arial"/>
          <w:bCs/>
          <w:color w:val="auto"/>
          <w:sz w:val="22"/>
          <w:szCs w:val="22"/>
        </w:rPr>
        <w:t>p</w:t>
      </w:r>
      <w:r w:rsidR="009F3C1C" w:rsidRPr="00941126">
        <w:rPr>
          <w:rFonts w:cs="Arial"/>
          <w:bCs/>
          <w:color w:val="auto"/>
          <w:sz w:val="22"/>
          <w:szCs w:val="22"/>
        </w:rPr>
        <w:t>olicy objective</w:t>
      </w:r>
      <w:r w:rsidR="00A27DDF">
        <w:rPr>
          <w:rFonts w:cs="Arial"/>
          <w:bCs/>
          <w:color w:val="auto"/>
          <w:sz w:val="22"/>
          <w:szCs w:val="22"/>
        </w:rPr>
        <w:t xml:space="preserve"> </w:t>
      </w:r>
      <w:r w:rsidRPr="00941126">
        <w:rPr>
          <w:rFonts w:cs="Arial"/>
          <w:bCs/>
          <w:color w:val="auto"/>
          <w:sz w:val="22"/>
          <w:szCs w:val="22"/>
        </w:rPr>
        <w:t>to the Advisory Grou</w:t>
      </w:r>
      <w:r w:rsidR="00A27DDF">
        <w:rPr>
          <w:rFonts w:cs="Arial"/>
          <w:bCs/>
          <w:color w:val="auto"/>
          <w:sz w:val="22"/>
          <w:szCs w:val="22"/>
        </w:rPr>
        <w:t>p</w:t>
      </w:r>
      <w:r w:rsidR="00EE7D3F">
        <w:rPr>
          <w:rFonts w:cs="Arial"/>
          <w:bCs/>
          <w:color w:val="auto"/>
          <w:sz w:val="22"/>
          <w:szCs w:val="22"/>
        </w:rPr>
        <w:t xml:space="preserve"> and asked for members</w:t>
      </w:r>
      <w:r w:rsidR="00BF1F89">
        <w:rPr>
          <w:rFonts w:cs="Arial"/>
          <w:bCs/>
          <w:color w:val="auto"/>
          <w:sz w:val="22"/>
          <w:szCs w:val="22"/>
        </w:rPr>
        <w:t>’</w:t>
      </w:r>
      <w:r w:rsidR="00EE7D3F">
        <w:rPr>
          <w:rFonts w:cs="Arial"/>
          <w:bCs/>
          <w:color w:val="auto"/>
          <w:sz w:val="22"/>
          <w:szCs w:val="22"/>
        </w:rPr>
        <w:t xml:space="preserve"> feedback</w:t>
      </w:r>
      <w:r w:rsidR="00A27DDF">
        <w:rPr>
          <w:rFonts w:cs="Arial"/>
          <w:bCs/>
          <w:color w:val="auto"/>
          <w:sz w:val="22"/>
          <w:szCs w:val="22"/>
        </w:rPr>
        <w:t xml:space="preserve">. </w:t>
      </w:r>
      <w:r w:rsidRPr="00941126">
        <w:rPr>
          <w:rFonts w:cs="Arial"/>
          <w:bCs/>
          <w:color w:val="auto"/>
          <w:sz w:val="22"/>
          <w:szCs w:val="22"/>
        </w:rPr>
        <w:t xml:space="preserve"> </w:t>
      </w:r>
    </w:p>
    <w:p w14:paraId="21C9CD40" w14:textId="260C4E3E" w:rsidR="00D14817" w:rsidRDefault="00D14817" w:rsidP="004B5CAB">
      <w:pPr>
        <w:pStyle w:val="Paragraph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There was a robust discussion around developing a statement that provided a strong commitment to change, ensuring measurement and accountability, balanced with the ability of universities to integrate new material in </w:t>
      </w:r>
      <w:r w:rsidR="00480A3B">
        <w:rPr>
          <w:rFonts w:cs="Arial"/>
          <w:bCs/>
          <w:color w:val="auto"/>
          <w:sz w:val="22"/>
          <w:szCs w:val="22"/>
        </w:rPr>
        <w:t>crowded</w:t>
      </w:r>
      <w:r>
        <w:rPr>
          <w:rFonts w:cs="Arial"/>
          <w:bCs/>
          <w:color w:val="auto"/>
          <w:sz w:val="22"/>
          <w:szCs w:val="22"/>
        </w:rPr>
        <w:t xml:space="preserve"> curricula.</w:t>
      </w:r>
    </w:p>
    <w:p w14:paraId="254C2FE4" w14:textId="4619381E" w:rsidR="00706487" w:rsidRDefault="00702155" w:rsidP="00D20282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1A044D">
        <w:rPr>
          <w:rFonts w:cs="Arial"/>
          <w:sz w:val="22"/>
          <w:szCs w:val="22"/>
        </w:rPr>
        <w:t xml:space="preserve">Chair </w:t>
      </w:r>
      <w:r w:rsidR="00BF1F89">
        <w:rPr>
          <w:rFonts w:cs="Arial"/>
          <w:sz w:val="22"/>
          <w:szCs w:val="22"/>
        </w:rPr>
        <w:t xml:space="preserve">welcomed </w:t>
      </w:r>
      <w:r w:rsidR="001A044D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</w:t>
      </w:r>
      <w:r w:rsidR="001A044D">
        <w:rPr>
          <w:rFonts w:cs="Arial"/>
          <w:sz w:val="22"/>
          <w:szCs w:val="22"/>
        </w:rPr>
        <w:t xml:space="preserve">feedback </w:t>
      </w:r>
      <w:r w:rsidR="008F1902">
        <w:rPr>
          <w:rFonts w:cs="Arial"/>
          <w:sz w:val="22"/>
          <w:szCs w:val="22"/>
        </w:rPr>
        <w:t xml:space="preserve">provided </w:t>
      </w:r>
      <w:r w:rsidR="00D14817">
        <w:rPr>
          <w:rFonts w:cs="Arial"/>
          <w:sz w:val="22"/>
          <w:szCs w:val="22"/>
        </w:rPr>
        <w:t xml:space="preserve">and committed to circulating a revised draft </w:t>
      </w:r>
      <w:r w:rsidR="00BF1F89">
        <w:rPr>
          <w:rFonts w:cs="Arial"/>
          <w:sz w:val="22"/>
          <w:szCs w:val="22"/>
        </w:rPr>
        <w:t xml:space="preserve">of the policy objective and scope </w:t>
      </w:r>
      <w:r w:rsidR="00D14817">
        <w:rPr>
          <w:rFonts w:cs="Arial"/>
          <w:sz w:val="22"/>
          <w:szCs w:val="22"/>
        </w:rPr>
        <w:t xml:space="preserve">to members for consideration and endorsement </w:t>
      </w:r>
      <w:r>
        <w:rPr>
          <w:rFonts w:cs="Arial"/>
          <w:sz w:val="22"/>
          <w:szCs w:val="22"/>
        </w:rPr>
        <w:t>out</w:t>
      </w:r>
      <w:r w:rsidR="00D14817">
        <w:rPr>
          <w:rFonts w:cs="Arial"/>
          <w:sz w:val="22"/>
          <w:szCs w:val="22"/>
        </w:rPr>
        <w:noBreakHyphen/>
      </w:r>
      <w:r>
        <w:rPr>
          <w:rFonts w:cs="Arial"/>
          <w:sz w:val="22"/>
          <w:szCs w:val="22"/>
        </w:rPr>
        <w:t>of</w:t>
      </w:r>
      <w:r w:rsidR="00D14817">
        <w:rPr>
          <w:rFonts w:cs="Arial"/>
          <w:sz w:val="22"/>
          <w:szCs w:val="22"/>
        </w:rPr>
        <w:noBreakHyphen/>
      </w:r>
      <w:r w:rsidR="003354F9">
        <w:rPr>
          <w:rFonts w:cs="Arial"/>
          <w:sz w:val="22"/>
          <w:szCs w:val="22"/>
        </w:rPr>
        <w:t>session.</w:t>
      </w:r>
      <w:r>
        <w:rPr>
          <w:rFonts w:cs="Arial"/>
          <w:sz w:val="22"/>
          <w:szCs w:val="22"/>
        </w:rPr>
        <w:t xml:space="preserve"> </w:t>
      </w:r>
    </w:p>
    <w:p w14:paraId="447AB589" w14:textId="00A2D925" w:rsidR="00F900FA" w:rsidRDefault="00D772E8" w:rsidP="00706487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Department presented the proposed </w:t>
      </w:r>
      <w:r w:rsidR="00D14817">
        <w:rPr>
          <w:rFonts w:cs="Arial"/>
          <w:sz w:val="22"/>
          <w:szCs w:val="22"/>
        </w:rPr>
        <w:t>outline of the Framework</w:t>
      </w:r>
      <w:r w:rsidR="00B40CD9">
        <w:rPr>
          <w:rFonts w:cs="Arial"/>
          <w:sz w:val="22"/>
          <w:szCs w:val="22"/>
        </w:rPr>
        <w:t>, including core capabilities</w:t>
      </w:r>
      <w:r w:rsidR="00AD43F9">
        <w:rPr>
          <w:rFonts w:cs="Arial"/>
          <w:sz w:val="22"/>
          <w:szCs w:val="22"/>
        </w:rPr>
        <w:t xml:space="preserve"> based on</w:t>
      </w:r>
      <w:r w:rsidR="00DD4111" w:rsidRPr="003F0232">
        <w:rPr>
          <w:rFonts w:cs="Arial"/>
          <w:sz w:val="22"/>
          <w:szCs w:val="22"/>
        </w:rPr>
        <w:t xml:space="preserve"> feedback received from the Advisory Group, academic literature, findings from the Disability Royal Commission and the review of the broader competency frameworks</w:t>
      </w:r>
      <w:r w:rsidR="00AD43F9">
        <w:rPr>
          <w:rFonts w:cs="Arial"/>
          <w:sz w:val="22"/>
          <w:szCs w:val="22"/>
        </w:rPr>
        <w:t>. Th</w:t>
      </w:r>
      <w:r w:rsidR="00BF1F89">
        <w:rPr>
          <w:rFonts w:cs="Arial"/>
          <w:sz w:val="22"/>
          <w:szCs w:val="22"/>
        </w:rPr>
        <w:t xml:space="preserve">e Advisory Group </w:t>
      </w:r>
      <w:r w:rsidR="00DD4111" w:rsidRPr="003F0232">
        <w:rPr>
          <w:rFonts w:cs="Arial"/>
          <w:sz w:val="22"/>
          <w:szCs w:val="22"/>
        </w:rPr>
        <w:t xml:space="preserve">proposed that the Framework </w:t>
      </w:r>
      <w:r w:rsidR="003A0587">
        <w:rPr>
          <w:rFonts w:cs="Arial"/>
          <w:sz w:val="22"/>
          <w:szCs w:val="22"/>
        </w:rPr>
        <w:t xml:space="preserve">focus on </w:t>
      </w:r>
      <w:r w:rsidR="00DD4111">
        <w:rPr>
          <w:rFonts w:cs="Arial"/>
          <w:sz w:val="22"/>
          <w:szCs w:val="22"/>
        </w:rPr>
        <w:t>fo</w:t>
      </w:r>
      <w:r w:rsidR="003F0232">
        <w:rPr>
          <w:rFonts w:cs="Arial"/>
          <w:sz w:val="22"/>
          <w:szCs w:val="22"/>
        </w:rPr>
        <w:t>u</w:t>
      </w:r>
      <w:r w:rsidR="00DD4111">
        <w:rPr>
          <w:rFonts w:cs="Arial"/>
          <w:sz w:val="22"/>
          <w:szCs w:val="22"/>
        </w:rPr>
        <w:t xml:space="preserve">r </w:t>
      </w:r>
      <w:r w:rsidR="008F1902">
        <w:rPr>
          <w:rFonts w:cs="Arial"/>
          <w:sz w:val="22"/>
          <w:szCs w:val="22"/>
        </w:rPr>
        <w:t xml:space="preserve">core </w:t>
      </w:r>
      <w:r w:rsidR="00D14817">
        <w:rPr>
          <w:rFonts w:cs="Arial"/>
          <w:sz w:val="22"/>
          <w:szCs w:val="22"/>
        </w:rPr>
        <w:t xml:space="preserve">capability </w:t>
      </w:r>
      <w:r w:rsidR="003A0587">
        <w:rPr>
          <w:rFonts w:cs="Arial"/>
          <w:sz w:val="22"/>
          <w:szCs w:val="22"/>
        </w:rPr>
        <w:t>areas</w:t>
      </w:r>
      <w:r w:rsidR="00AD43F9">
        <w:rPr>
          <w:rFonts w:cs="Arial"/>
          <w:sz w:val="22"/>
          <w:szCs w:val="22"/>
        </w:rPr>
        <w:t>:</w:t>
      </w:r>
      <w:r w:rsidR="003F0232">
        <w:rPr>
          <w:rFonts w:cs="Arial"/>
          <w:sz w:val="22"/>
          <w:szCs w:val="22"/>
        </w:rPr>
        <w:t xml:space="preserve"> Communication, Clinical Care,</w:t>
      </w:r>
      <w:r w:rsidR="003F0232" w:rsidRPr="003F0232">
        <w:rPr>
          <w:rFonts w:cs="Arial"/>
          <w:sz w:val="22"/>
          <w:szCs w:val="22"/>
        </w:rPr>
        <w:t xml:space="preserve"> Navigating </w:t>
      </w:r>
      <w:r w:rsidR="003A0587">
        <w:rPr>
          <w:rFonts w:cs="Arial"/>
          <w:sz w:val="22"/>
          <w:szCs w:val="22"/>
        </w:rPr>
        <w:t xml:space="preserve">the </w:t>
      </w:r>
      <w:r w:rsidR="003F0232">
        <w:rPr>
          <w:rFonts w:cs="Arial"/>
          <w:sz w:val="22"/>
          <w:szCs w:val="22"/>
        </w:rPr>
        <w:t>H</w:t>
      </w:r>
      <w:r w:rsidR="003F0232" w:rsidRPr="003F0232">
        <w:rPr>
          <w:rFonts w:cs="Arial"/>
          <w:sz w:val="22"/>
          <w:szCs w:val="22"/>
        </w:rPr>
        <w:t xml:space="preserve">ealthcare </w:t>
      </w:r>
      <w:r w:rsidR="003F0232">
        <w:rPr>
          <w:rFonts w:cs="Arial"/>
          <w:sz w:val="22"/>
          <w:szCs w:val="22"/>
        </w:rPr>
        <w:t>S</w:t>
      </w:r>
      <w:r w:rsidR="003F0232" w:rsidRPr="003F0232">
        <w:rPr>
          <w:rFonts w:cs="Arial"/>
          <w:sz w:val="22"/>
          <w:szCs w:val="22"/>
        </w:rPr>
        <w:t>ystems</w:t>
      </w:r>
      <w:r w:rsidR="00480A3B">
        <w:rPr>
          <w:rFonts w:cs="Arial"/>
          <w:sz w:val="22"/>
          <w:szCs w:val="22"/>
        </w:rPr>
        <w:t>,</w:t>
      </w:r>
      <w:r w:rsidR="003F0232">
        <w:rPr>
          <w:rFonts w:cs="Arial"/>
          <w:sz w:val="22"/>
          <w:szCs w:val="22"/>
        </w:rPr>
        <w:t xml:space="preserve"> and </w:t>
      </w:r>
      <w:r w:rsidR="003F0232" w:rsidRPr="003F0232">
        <w:rPr>
          <w:rFonts w:cs="Arial"/>
          <w:sz w:val="22"/>
          <w:szCs w:val="22"/>
        </w:rPr>
        <w:t>Responsible, Safe and Ethical Practice</w:t>
      </w:r>
      <w:r w:rsidR="003F0232">
        <w:rPr>
          <w:rFonts w:cs="Arial"/>
          <w:sz w:val="22"/>
          <w:szCs w:val="22"/>
        </w:rPr>
        <w:t xml:space="preserve">. </w:t>
      </w:r>
    </w:p>
    <w:p w14:paraId="72F972A2" w14:textId="5E2D52FD" w:rsidR="00B13A71" w:rsidRPr="003F0232" w:rsidRDefault="003F0232" w:rsidP="00D20282">
      <w:pPr>
        <w:pStyle w:val="Paragraphtext"/>
        <w:rPr>
          <w:rFonts w:cs="Arial"/>
          <w:sz w:val="22"/>
          <w:szCs w:val="22"/>
        </w:rPr>
      </w:pPr>
      <w:r w:rsidRPr="003F0232">
        <w:rPr>
          <w:rFonts w:cs="Arial"/>
          <w:bCs/>
          <w:color w:val="auto"/>
          <w:sz w:val="22"/>
          <w:szCs w:val="22"/>
        </w:rPr>
        <w:lastRenderedPageBreak/>
        <w:t xml:space="preserve">The </w:t>
      </w:r>
      <w:r w:rsidR="00FC390C">
        <w:rPr>
          <w:rFonts w:cs="Arial"/>
          <w:bCs/>
          <w:color w:val="auto"/>
          <w:sz w:val="22"/>
          <w:szCs w:val="22"/>
        </w:rPr>
        <w:t>members</w:t>
      </w:r>
      <w:r w:rsidR="00EE31F3">
        <w:rPr>
          <w:rFonts w:cs="Arial"/>
          <w:bCs/>
          <w:color w:val="auto"/>
          <w:sz w:val="22"/>
          <w:szCs w:val="22"/>
        </w:rPr>
        <w:t xml:space="preserve"> raised the following capabilities for </w:t>
      </w:r>
      <w:r w:rsidR="00FC390C">
        <w:rPr>
          <w:rFonts w:cs="Arial"/>
          <w:bCs/>
          <w:color w:val="auto"/>
          <w:sz w:val="22"/>
          <w:szCs w:val="22"/>
        </w:rPr>
        <w:t xml:space="preserve">further </w:t>
      </w:r>
      <w:r w:rsidR="00EE31F3">
        <w:rPr>
          <w:rFonts w:cs="Arial"/>
          <w:bCs/>
          <w:color w:val="auto"/>
          <w:sz w:val="22"/>
          <w:szCs w:val="22"/>
        </w:rPr>
        <w:t>consideration:</w:t>
      </w:r>
    </w:p>
    <w:p w14:paraId="78686EFF" w14:textId="6668C058" w:rsidR="00B13A71" w:rsidRDefault="00AD43F9" w:rsidP="008F1902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851766">
        <w:rPr>
          <w:rFonts w:cs="Arial"/>
          <w:sz w:val="22"/>
          <w:szCs w:val="22"/>
        </w:rPr>
        <w:t xml:space="preserve">upporting </w:t>
      </w:r>
      <w:r w:rsidR="00B13A71" w:rsidRPr="00B13A71">
        <w:rPr>
          <w:rFonts w:cs="Arial"/>
          <w:sz w:val="22"/>
          <w:szCs w:val="22"/>
        </w:rPr>
        <w:t>and empower</w:t>
      </w:r>
      <w:r w:rsidR="00851766">
        <w:rPr>
          <w:rFonts w:cs="Arial"/>
          <w:sz w:val="22"/>
          <w:szCs w:val="22"/>
        </w:rPr>
        <w:t>ing</w:t>
      </w:r>
      <w:r w:rsidR="00B13A71" w:rsidRPr="00B13A71">
        <w:rPr>
          <w:rFonts w:cs="Arial"/>
          <w:sz w:val="22"/>
          <w:szCs w:val="22"/>
        </w:rPr>
        <w:t xml:space="preserve"> people to advocate for themselves (</w:t>
      </w:r>
      <w:r w:rsidR="00B13A71">
        <w:rPr>
          <w:rFonts w:cs="Arial"/>
          <w:sz w:val="22"/>
          <w:szCs w:val="22"/>
        </w:rPr>
        <w:t xml:space="preserve">reasonable adjustments to help </w:t>
      </w:r>
      <w:r w:rsidR="00B13A71" w:rsidRPr="00B13A71">
        <w:rPr>
          <w:rFonts w:cs="Arial"/>
          <w:sz w:val="22"/>
          <w:szCs w:val="22"/>
        </w:rPr>
        <w:t>people manage their own healthcare)</w:t>
      </w:r>
    </w:p>
    <w:p w14:paraId="3788AA24" w14:textId="1468653C" w:rsidR="00BF4228" w:rsidRDefault="00AD43F9" w:rsidP="00BF4228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BF4228" w:rsidRPr="00BF4228">
        <w:rPr>
          <w:rFonts w:cs="Arial"/>
          <w:sz w:val="22"/>
          <w:szCs w:val="22"/>
        </w:rPr>
        <w:t xml:space="preserve">ecessary knowledge </w:t>
      </w:r>
      <w:r w:rsidR="00BF4228">
        <w:rPr>
          <w:rFonts w:cs="Arial"/>
          <w:sz w:val="22"/>
          <w:szCs w:val="22"/>
        </w:rPr>
        <w:t>foundation</w:t>
      </w:r>
      <w:r w:rsidR="00BF4228" w:rsidRPr="00BF4228">
        <w:rPr>
          <w:rFonts w:cs="Arial"/>
          <w:sz w:val="22"/>
          <w:szCs w:val="22"/>
        </w:rPr>
        <w:t xml:space="preserve"> to provide high quality care</w:t>
      </w:r>
      <w:r w:rsidR="00BF4228">
        <w:rPr>
          <w:rFonts w:cs="Arial"/>
          <w:sz w:val="22"/>
          <w:szCs w:val="22"/>
        </w:rPr>
        <w:t xml:space="preserve"> to people with intellectual disability, or the ability to attain</w:t>
      </w:r>
      <w:r w:rsidR="00EE31F3">
        <w:rPr>
          <w:rFonts w:cs="Arial"/>
          <w:sz w:val="22"/>
          <w:szCs w:val="22"/>
        </w:rPr>
        <w:t xml:space="preserve"> </w:t>
      </w:r>
      <w:r w:rsidR="003A0587">
        <w:rPr>
          <w:rFonts w:cs="Arial"/>
          <w:sz w:val="22"/>
          <w:szCs w:val="22"/>
        </w:rPr>
        <w:t xml:space="preserve">such </w:t>
      </w:r>
      <w:r w:rsidR="00BF4228">
        <w:rPr>
          <w:rFonts w:cs="Arial"/>
          <w:sz w:val="22"/>
          <w:szCs w:val="22"/>
        </w:rPr>
        <w:t>knowledge</w:t>
      </w:r>
      <w:r w:rsidR="00EE31F3">
        <w:rPr>
          <w:rFonts w:cs="Arial"/>
          <w:sz w:val="22"/>
          <w:szCs w:val="22"/>
        </w:rPr>
        <w:t xml:space="preserve"> </w:t>
      </w:r>
    </w:p>
    <w:p w14:paraId="33486F52" w14:textId="4F6316F5" w:rsidR="00BF4228" w:rsidRDefault="00AD43F9" w:rsidP="00BF4228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BF4228">
        <w:rPr>
          <w:rFonts w:cs="Arial"/>
          <w:sz w:val="22"/>
          <w:szCs w:val="22"/>
        </w:rPr>
        <w:t>avigating healthcare systems</w:t>
      </w:r>
      <w:r w:rsidR="003354F9">
        <w:rPr>
          <w:rFonts w:cs="Arial"/>
          <w:sz w:val="22"/>
          <w:szCs w:val="22"/>
        </w:rPr>
        <w:t xml:space="preserve">, including </w:t>
      </w:r>
      <w:r w:rsidR="00BF4228" w:rsidRPr="00135169">
        <w:rPr>
          <w:rFonts w:cs="Arial"/>
          <w:sz w:val="22"/>
          <w:szCs w:val="22"/>
        </w:rPr>
        <w:t>transitions between systems</w:t>
      </w:r>
    </w:p>
    <w:p w14:paraId="3991C5FF" w14:textId="27748B40" w:rsidR="00BF4228" w:rsidRDefault="00AD43F9" w:rsidP="00BF4228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BF4228">
        <w:rPr>
          <w:rFonts w:cs="Arial"/>
          <w:sz w:val="22"/>
          <w:szCs w:val="22"/>
        </w:rPr>
        <w:t>ollaborative partnerships</w:t>
      </w:r>
      <w:r w:rsidR="0099749F">
        <w:rPr>
          <w:rFonts w:cs="Arial"/>
          <w:sz w:val="22"/>
          <w:szCs w:val="22"/>
        </w:rPr>
        <w:t xml:space="preserve"> with the</w:t>
      </w:r>
      <w:r w:rsidR="00BF4228">
        <w:rPr>
          <w:rFonts w:cs="Arial"/>
          <w:sz w:val="22"/>
          <w:szCs w:val="22"/>
        </w:rPr>
        <w:t xml:space="preserve"> individual, </w:t>
      </w:r>
      <w:r w:rsidR="0099749F" w:rsidRPr="0099749F">
        <w:rPr>
          <w:rFonts w:cs="Arial"/>
          <w:sz w:val="22"/>
          <w:szCs w:val="22"/>
        </w:rPr>
        <w:t>those who support them in their daily life, and health professionals</w:t>
      </w:r>
    </w:p>
    <w:p w14:paraId="7004792A" w14:textId="3D0ECC59" w:rsidR="00BF4228" w:rsidRDefault="00AD43F9" w:rsidP="00BF4228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BF4228">
        <w:rPr>
          <w:rFonts w:cs="Arial"/>
          <w:sz w:val="22"/>
          <w:szCs w:val="22"/>
        </w:rPr>
        <w:t>anaging complexity and multiple medical needs</w:t>
      </w:r>
    </w:p>
    <w:p w14:paraId="6631C69F" w14:textId="04CD7355" w:rsidR="00166BD0" w:rsidRDefault="00AD43F9" w:rsidP="00135169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99749F">
        <w:rPr>
          <w:rFonts w:cs="Arial"/>
          <w:sz w:val="22"/>
          <w:szCs w:val="22"/>
        </w:rPr>
        <w:t xml:space="preserve">nterdisciplinary care and collaboration between health </w:t>
      </w:r>
      <w:r w:rsidR="00851766">
        <w:rPr>
          <w:rFonts w:cs="Arial"/>
          <w:sz w:val="22"/>
          <w:szCs w:val="22"/>
        </w:rPr>
        <w:t>professionals</w:t>
      </w:r>
      <w:r w:rsidR="00D722B0">
        <w:rPr>
          <w:rFonts w:cs="Arial"/>
          <w:sz w:val="22"/>
          <w:szCs w:val="22"/>
        </w:rPr>
        <w:t>, and</w:t>
      </w:r>
    </w:p>
    <w:p w14:paraId="326535F6" w14:textId="04005863" w:rsidR="00166BD0" w:rsidRDefault="00D722B0" w:rsidP="00851766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AD43F9">
        <w:rPr>
          <w:rFonts w:cs="Arial"/>
          <w:sz w:val="22"/>
          <w:szCs w:val="22"/>
        </w:rPr>
        <w:t>i</w:t>
      </w:r>
      <w:r w:rsidR="00851766" w:rsidRPr="008F1902">
        <w:rPr>
          <w:rFonts w:cs="Arial"/>
          <w:sz w:val="22"/>
          <w:szCs w:val="22"/>
        </w:rPr>
        <w:t>mportance of language</w:t>
      </w:r>
      <w:r w:rsidR="00851766">
        <w:rPr>
          <w:rFonts w:cs="Arial"/>
          <w:sz w:val="22"/>
          <w:szCs w:val="22"/>
        </w:rPr>
        <w:t xml:space="preserve">, which </w:t>
      </w:r>
      <w:r w:rsidR="00851766" w:rsidRPr="008F1902">
        <w:rPr>
          <w:rFonts w:cs="Arial"/>
          <w:sz w:val="22"/>
          <w:szCs w:val="22"/>
        </w:rPr>
        <w:t>can be person</w:t>
      </w:r>
      <w:r>
        <w:rPr>
          <w:rFonts w:cs="Arial"/>
          <w:sz w:val="22"/>
          <w:szCs w:val="22"/>
        </w:rPr>
        <w:t>-</w:t>
      </w:r>
      <w:r w:rsidR="00851766" w:rsidRPr="008F1902">
        <w:rPr>
          <w:rFonts w:cs="Arial"/>
          <w:sz w:val="22"/>
          <w:szCs w:val="22"/>
        </w:rPr>
        <w:t>first or identity</w:t>
      </w:r>
      <w:r>
        <w:rPr>
          <w:rFonts w:cs="Arial"/>
          <w:sz w:val="22"/>
          <w:szCs w:val="22"/>
        </w:rPr>
        <w:t>-</w:t>
      </w:r>
      <w:r w:rsidR="00851766" w:rsidRPr="008F1902">
        <w:rPr>
          <w:rFonts w:cs="Arial"/>
          <w:sz w:val="22"/>
          <w:szCs w:val="22"/>
        </w:rPr>
        <w:t>first</w:t>
      </w:r>
      <w:r>
        <w:rPr>
          <w:rFonts w:cs="Arial"/>
          <w:sz w:val="22"/>
          <w:szCs w:val="22"/>
        </w:rPr>
        <w:t>;</w:t>
      </w:r>
      <w:r w:rsidR="00851766" w:rsidRPr="008F1902">
        <w:rPr>
          <w:rFonts w:cs="Arial"/>
          <w:sz w:val="22"/>
          <w:szCs w:val="22"/>
        </w:rPr>
        <w:t xml:space="preserve"> it is the person’s right to choose how they are referred to</w:t>
      </w:r>
      <w:r w:rsidR="00AE1373">
        <w:rPr>
          <w:rFonts w:cs="Arial"/>
          <w:sz w:val="22"/>
          <w:szCs w:val="22"/>
        </w:rPr>
        <w:t>.</w:t>
      </w:r>
    </w:p>
    <w:p w14:paraId="035BDC16" w14:textId="64C01884" w:rsidR="00A247AA" w:rsidRDefault="003A0587" w:rsidP="00D36A83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Members also reiterated </w:t>
      </w:r>
      <w:r w:rsidR="00D36A83" w:rsidRPr="00D36A83">
        <w:rPr>
          <w:rFonts w:cs="Arial"/>
          <w:sz w:val="22"/>
          <w:szCs w:val="22"/>
        </w:rPr>
        <w:t xml:space="preserve">the importance of developing resources and tools to </w:t>
      </w:r>
      <w:r w:rsidR="00D36A83">
        <w:rPr>
          <w:rFonts w:cs="Arial"/>
          <w:sz w:val="22"/>
          <w:szCs w:val="22"/>
        </w:rPr>
        <w:t xml:space="preserve">encourage uptake of </w:t>
      </w:r>
      <w:r w:rsidR="00D36A83" w:rsidRPr="00D36A83">
        <w:rPr>
          <w:rFonts w:cs="Arial"/>
          <w:sz w:val="22"/>
          <w:szCs w:val="22"/>
        </w:rPr>
        <w:t xml:space="preserve">the Framework into </w:t>
      </w:r>
      <w:r>
        <w:rPr>
          <w:rFonts w:cs="Arial"/>
          <w:sz w:val="22"/>
          <w:szCs w:val="22"/>
        </w:rPr>
        <w:t>university</w:t>
      </w:r>
      <w:r w:rsidR="00D36A83">
        <w:rPr>
          <w:rFonts w:cs="Arial"/>
          <w:sz w:val="22"/>
          <w:szCs w:val="22"/>
        </w:rPr>
        <w:t xml:space="preserve"> </w:t>
      </w:r>
      <w:r w:rsidR="00D36A83" w:rsidRPr="00D36A83">
        <w:rPr>
          <w:rFonts w:cs="Arial"/>
          <w:sz w:val="22"/>
          <w:szCs w:val="22"/>
        </w:rPr>
        <w:t>curricula.</w:t>
      </w:r>
    </w:p>
    <w:p w14:paraId="7C4CA2AD" w14:textId="100A4C6F" w:rsidR="00166BD0" w:rsidRPr="00255ACE" w:rsidRDefault="00166BD0" w:rsidP="00470AAA">
      <w:pPr>
        <w:pStyle w:val="Heading3"/>
      </w:pPr>
      <w:r w:rsidRPr="00255ACE">
        <w:t>Engaging a specialist drafting group</w:t>
      </w:r>
    </w:p>
    <w:p w14:paraId="667C39A4" w14:textId="62D876EE" w:rsidR="00DD5024" w:rsidRDefault="00166BD0" w:rsidP="00A247AA">
      <w:pPr>
        <w:pStyle w:val="Paragraphtext"/>
        <w:spacing w:after="120"/>
        <w:rPr>
          <w:rFonts w:cs="Arial"/>
          <w:sz w:val="22"/>
          <w:szCs w:val="22"/>
        </w:rPr>
      </w:pPr>
      <w:r w:rsidRPr="00166BD0">
        <w:rPr>
          <w:rFonts w:cs="Arial"/>
          <w:sz w:val="22"/>
          <w:szCs w:val="22"/>
        </w:rPr>
        <w:t xml:space="preserve">The Chair thanked members for proving nominations of individuals with suitable skills to work with the Department in drafting the </w:t>
      </w:r>
      <w:r w:rsidR="00851766" w:rsidRPr="00851766">
        <w:rPr>
          <w:rFonts w:cs="Arial"/>
          <w:sz w:val="22"/>
          <w:szCs w:val="22"/>
        </w:rPr>
        <w:t xml:space="preserve">Intellectual Disability Health Capability </w:t>
      </w:r>
      <w:r w:rsidRPr="00166BD0">
        <w:rPr>
          <w:rFonts w:cs="Arial"/>
          <w:sz w:val="22"/>
          <w:szCs w:val="22"/>
        </w:rPr>
        <w:t>Framework</w:t>
      </w:r>
      <w:r w:rsidR="00DD5024">
        <w:rPr>
          <w:rFonts w:cs="Arial"/>
          <w:sz w:val="22"/>
          <w:szCs w:val="22"/>
        </w:rPr>
        <w:t>.</w:t>
      </w:r>
    </w:p>
    <w:p w14:paraId="7895AF66" w14:textId="4AE9FD66" w:rsidR="00DD5024" w:rsidRDefault="00DD5024" w:rsidP="00A247AA">
      <w:pPr>
        <w:pStyle w:val="Paragraphtext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Members discussed nominations and </w:t>
      </w:r>
      <w:r w:rsidR="00B75AC0">
        <w:rPr>
          <w:rFonts w:cs="Arial"/>
          <w:sz w:val="22"/>
          <w:szCs w:val="22"/>
        </w:rPr>
        <w:t>noted the</w:t>
      </w:r>
      <w:r>
        <w:rPr>
          <w:rFonts w:cs="Arial"/>
          <w:sz w:val="22"/>
          <w:szCs w:val="22"/>
        </w:rPr>
        <w:t xml:space="preserve"> </w:t>
      </w:r>
      <w:r w:rsidR="00685DF2">
        <w:rPr>
          <w:rFonts w:cs="Arial"/>
          <w:sz w:val="22"/>
          <w:szCs w:val="22"/>
        </w:rPr>
        <w:t xml:space="preserve">need for </w:t>
      </w:r>
      <w:r>
        <w:rPr>
          <w:rFonts w:cs="Arial"/>
          <w:sz w:val="22"/>
          <w:szCs w:val="22"/>
        </w:rPr>
        <w:t>drafting group</w:t>
      </w:r>
      <w:r w:rsidR="00B75AC0">
        <w:rPr>
          <w:rFonts w:cs="Arial"/>
          <w:sz w:val="22"/>
          <w:szCs w:val="22"/>
        </w:rPr>
        <w:t xml:space="preserve"> </w:t>
      </w:r>
      <w:r w:rsidR="00685DF2">
        <w:rPr>
          <w:rFonts w:cs="Arial"/>
          <w:sz w:val="22"/>
          <w:szCs w:val="22"/>
        </w:rPr>
        <w:t xml:space="preserve">members to have </w:t>
      </w:r>
      <w:r w:rsidR="00B75AC0">
        <w:rPr>
          <w:rFonts w:cs="Arial"/>
          <w:sz w:val="22"/>
          <w:szCs w:val="22"/>
        </w:rPr>
        <w:t>demonstrat</w:t>
      </w:r>
      <w:r w:rsidR="00685DF2">
        <w:rPr>
          <w:rFonts w:cs="Arial"/>
          <w:sz w:val="22"/>
          <w:szCs w:val="22"/>
        </w:rPr>
        <w:t>ed experience</w:t>
      </w:r>
      <w:r>
        <w:rPr>
          <w:rFonts w:cs="Arial"/>
          <w:sz w:val="22"/>
          <w:szCs w:val="22"/>
        </w:rPr>
        <w:t xml:space="preserve"> </w:t>
      </w:r>
      <w:r w:rsidR="00685DF2">
        <w:rPr>
          <w:rFonts w:cs="Arial"/>
          <w:sz w:val="22"/>
          <w:szCs w:val="22"/>
        </w:rPr>
        <w:t xml:space="preserve">in true </w:t>
      </w:r>
      <w:r>
        <w:rPr>
          <w:rFonts w:cs="Arial"/>
          <w:sz w:val="22"/>
          <w:szCs w:val="22"/>
        </w:rPr>
        <w:t xml:space="preserve">co-design </w:t>
      </w:r>
      <w:r w:rsidR="00FC390C">
        <w:rPr>
          <w:rFonts w:cs="Arial"/>
          <w:sz w:val="22"/>
          <w:szCs w:val="22"/>
        </w:rPr>
        <w:t xml:space="preserve">and </w:t>
      </w:r>
      <w:r w:rsidR="00685DF2">
        <w:rPr>
          <w:rFonts w:cs="Arial"/>
          <w:sz w:val="22"/>
          <w:szCs w:val="22"/>
        </w:rPr>
        <w:t xml:space="preserve">have </w:t>
      </w:r>
      <w:r w:rsidR="00FC390C">
        <w:rPr>
          <w:rFonts w:cs="Arial"/>
          <w:sz w:val="22"/>
          <w:szCs w:val="22"/>
        </w:rPr>
        <w:t>multidisciplinary backgrounds.</w:t>
      </w:r>
    </w:p>
    <w:p w14:paraId="1A0FE212" w14:textId="09D5613C" w:rsidR="00DD196B" w:rsidRDefault="00DD196B" w:rsidP="00A247AA">
      <w:pPr>
        <w:pStyle w:val="Paragraphtext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was strong support for 3DN</w:t>
      </w:r>
      <w:r w:rsidR="007404F1">
        <w:rPr>
          <w:rFonts w:cs="Arial"/>
          <w:sz w:val="22"/>
          <w:szCs w:val="22"/>
        </w:rPr>
        <w:t xml:space="preserve"> with</w:t>
      </w:r>
      <w:r>
        <w:rPr>
          <w:rFonts w:cs="Arial"/>
          <w:sz w:val="22"/>
          <w:szCs w:val="22"/>
        </w:rPr>
        <w:t xml:space="preserve"> </w:t>
      </w:r>
      <w:r w:rsidR="007404F1">
        <w:rPr>
          <w:rFonts w:cs="Arial"/>
          <w:sz w:val="22"/>
          <w:szCs w:val="22"/>
        </w:rPr>
        <w:t xml:space="preserve">Advisory Group requesting </w:t>
      </w:r>
      <w:r>
        <w:rPr>
          <w:rFonts w:cs="Arial"/>
          <w:sz w:val="22"/>
          <w:szCs w:val="22"/>
        </w:rPr>
        <w:t xml:space="preserve">the CVs of the 3DN working group members. </w:t>
      </w:r>
    </w:p>
    <w:p w14:paraId="51644F30" w14:textId="79893CCD" w:rsidR="00F900FA" w:rsidRPr="00576B27" w:rsidRDefault="00685DF2" w:rsidP="00576B27">
      <w:pPr>
        <w:pStyle w:val="Paragraphtext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Members </w:t>
      </w:r>
      <w:r w:rsidR="00DD5024">
        <w:rPr>
          <w:rFonts w:cs="Arial"/>
          <w:sz w:val="22"/>
          <w:szCs w:val="22"/>
        </w:rPr>
        <w:t xml:space="preserve">requested </w:t>
      </w:r>
      <w:r w:rsidR="00DD196B">
        <w:rPr>
          <w:rFonts w:cs="Arial"/>
          <w:sz w:val="22"/>
          <w:szCs w:val="22"/>
        </w:rPr>
        <w:t xml:space="preserve">an extension </w:t>
      </w:r>
      <w:r>
        <w:rPr>
          <w:rFonts w:cs="Arial"/>
          <w:sz w:val="22"/>
          <w:szCs w:val="22"/>
        </w:rPr>
        <w:t xml:space="preserve">for </w:t>
      </w:r>
      <w:r w:rsidR="00DD196B" w:rsidRPr="00DD196B">
        <w:rPr>
          <w:rFonts w:cs="Arial"/>
          <w:sz w:val="22"/>
          <w:szCs w:val="22"/>
        </w:rPr>
        <w:t>nominations</w:t>
      </w:r>
      <w:r w:rsidR="00DD196B">
        <w:rPr>
          <w:rFonts w:cs="Arial"/>
          <w:sz w:val="22"/>
          <w:szCs w:val="22"/>
        </w:rPr>
        <w:t xml:space="preserve"> </w:t>
      </w:r>
      <w:r w:rsidR="001309B3">
        <w:rPr>
          <w:rFonts w:cs="Arial"/>
          <w:sz w:val="22"/>
          <w:szCs w:val="22"/>
        </w:rPr>
        <w:t xml:space="preserve">to allow </w:t>
      </w:r>
      <w:r w:rsidR="00DD196B">
        <w:rPr>
          <w:rFonts w:cs="Arial"/>
          <w:sz w:val="22"/>
          <w:szCs w:val="22"/>
        </w:rPr>
        <w:t xml:space="preserve">members </w:t>
      </w:r>
      <w:r w:rsidR="001309B3">
        <w:rPr>
          <w:rFonts w:cs="Arial"/>
          <w:sz w:val="22"/>
          <w:szCs w:val="22"/>
        </w:rPr>
        <w:t xml:space="preserve">time </w:t>
      </w:r>
      <w:r w:rsidR="00427BC2">
        <w:rPr>
          <w:rFonts w:cs="Arial"/>
          <w:sz w:val="22"/>
          <w:szCs w:val="22"/>
        </w:rPr>
        <w:t xml:space="preserve">to request final suggestions from their </w:t>
      </w:r>
      <w:r w:rsidR="00DD196B">
        <w:rPr>
          <w:rFonts w:cs="Arial"/>
          <w:sz w:val="22"/>
          <w:szCs w:val="22"/>
        </w:rPr>
        <w:t>respective professional groups</w:t>
      </w:r>
      <w:r>
        <w:rPr>
          <w:rFonts w:cs="Arial"/>
          <w:sz w:val="22"/>
          <w:szCs w:val="22"/>
        </w:rPr>
        <w:t xml:space="preserve"> and enable further consideration of nominated individuals</w:t>
      </w:r>
      <w:r w:rsidR="00427BC2">
        <w:rPr>
          <w:rFonts w:cs="Arial"/>
          <w:sz w:val="22"/>
          <w:szCs w:val="22"/>
        </w:rPr>
        <w:t xml:space="preserve">. </w:t>
      </w:r>
    </w:p>
    <w:p w14:paraId="42012D2A" w14:textId="329320F6" w:rsidR="00EE31F3" w:rsidRPr="00255ACE" w:rsidRDefault="00D20282" w:rsidP="00470AAA">
      <w:pPr>
        <w:pStyle w:val="Heading2"/>
      </w:pPr>
      <w:r w:rsidRPr="00255ACE">
        <w:t>Developing a Monitoring and Evaluation Framework</w:t>
      </w:r>
    </w:p>
    <w:p w14:paraId="5C539DAC" w14:textId="00C10F9D" w:rsidR="00DD196B" w:rsidRDefault="00DD196B" w:rsidP="00977B40">
      <w:pPr>
        <w:pStyle w:val="Paragraphtext"/>
        <w:rPr>
          <w:rFonts w:cs="Arial"/>
          <w:sz w:val="22"/>
          <w:szCs w:val="22"/>
        </w:rPr>
      </w:pPr>
      <w:r w:rsidRPr="00DD196B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members were advised</w:t>
      </w:r>
      <w:r w:rsidRPr="00DD196B">
        <w:rPr>
          <w:rFonts w:cs="Arial"/>
          <w:sz w:val="22"/>
          <w:szCs w:val="22"/>
        </w:rPr>
        <w:t xml:space="preserve"> that the Department has commenced the process to engage an external evaluator to develop the project monitoring and evaluation framework and conduct a final project evaluation in 2024/25</w:t>
      </w:r>
    </w:p>
    <w:p w14:paraId="4A2FBD4A" w14:textId="48599CA3" w:rsidR="00FC7B95" w:rsidRDefault="00C9294C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Pr="00DD19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sough</w:t>
      </w:r>
      <w:r w:rsidR="00427BC2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 </w:t>
      </w:r>
      <w:r w:rsidR="007404F1">
        <w:rPr>
          <w:rFonts w:cs="Arial"/>
          <w:sz w:val="22"/>
          <w:szCs w:val="22"/>
        </w:rPr>
        <w:t xml:space="preserve">feedback </w:t>
      </w:r>
      <w:r>
        <w:rPr>
          <w:rFonts w:cs="Arial"/>
          <w:sz w:val="22"/>
          <w:szCs w:val="22"/>
        </w:rPr>
        <w:t>on</w:t>
      </w:r>
      <w:r w:rsidRPr="00C9294C">
        <w:t xml:space="preserve"> </w:t>
      </w:r>
      <w:r>
        <w:t xml:space="preserve">the </w:t>
      </w:r>
      <w:r>
        <w:rPr>
          <w:rFonts w:cs="Arial"/>
          <w:sz w:val="22"/>
          <w:szCs w:val="22"/>
        </w:rPr>
        <w:t>m</w:t>
      </w:r>
      <w:r w:rsidRPr="00C9294C">
        <w:rPr>
          <w:rFonts w:cs="Arial"/>
          <w:sz w:val="22"/>
          <w:szCs w:val="22"/>
        </w:rPr>
        <w:t xml:space="preserve">onitoring and </w:t>
      </w:r>
      <w:r>
        <w:rPr>
          <w:rFonts w:cs="Arial"/>
          <w:sz w:val="22"/>
          <w:szCs w:val="22"/>
        </w:rPr>
        <w:t>e</w:t>
      </w:r>
      <w:r w:rsidRPr="00C9294C">
        <w:rPr>
          <w:rFonts w:cs="Arial"/>
          <w:sz w:val="22"/>
          <w:szCs w:val="22"/>
        </w:rPr>
        <w:t xml:space="preserve">valuation </w:t>
      </w:r>
      <w:r>
        <w:rPr>
          <w:rFonts w:cs="Arial"/>
          <w:sz w:val="22"/>
          <w:szCs w:val="22"/>
        </w:rPr>
        <w:t>f</w:t>
      </w:r>
      <w:r w:rsidRPr="00C9294C">
        <w:rPr>
          <w:rFonts w:cs="Arial"/>
          <w:sz w:val="22"/>
          <w:szCs w:val="22"/>
        </w:rPr>
        <w:t>ramework</w:t>
      </w:r>
      <w:r>
        <w:rPr>
          <w:rFonts w:cs="Arial"/>
          <w:sz w:val="22"/>
          <w:szCs w:val="22"/>
        </w:rPr>
        <w:t xml:space="preserve">, with a view to </w:t>
      </w:r>
      <w:r w:rsidRPr="00C9294C">
        <w:rPr>
          <w:rFonts w:cs="Arial"/>
          <w:sz w:val="22"/>
          <w:szCs w:val="22"/>
        </w:rPr>
        <w:t>refin</w:t>
      </w:r>
      <w:r w:rsidR="007404F1">
        <w:rPr>
          <w:rFonts w:cs="Arial"/>
          <w:sz w:val="22"/>
          <w:szCs w:val="22"/>
        </w:rPr>
        <w:t>ing</w:t>
      </w:r>
      <w:r w:rsidRPr="00C9294C">
        <w:rPr>
          <w:rFonts w:cs="Arial"/>
          <w:sz w:val="22"/>
          <w:szCs w:val="22"/>
        </w:rPr>
        <w:t xml:space="preserve"> the</w:t>
      </w:r>
      <w:r>
        <w:rPr>
          <w:rFonts w:cs="Arial"/>
          <w:sz w:val="22"/>
          <w:szCs w:val="22"/>
        </w:rPr>
        <w:t xml:space="preserve"> evaluation</w:t>
      </w:r>
      <w:r w:rsidRPr="00C9294C">
        <w:rPr>
          <w:rFonts w:cs="Arial"/>
          <w:sz w:val="22"/>
          <w:szCs w:val="22"/>
        </w:rPr>
        <w:t xml:space="preserve"> questions and identify appropriate data sources.</w:t>
      </w:r>
    </w:p>
    <w:p w14:paraId="3C391B11" w14:textId="30DB07BC" w:rsidR="00FC7B95" w:rsidRDefault="008F2CBE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members s</w:t>
      </w:r>
      <w:r w:rsidR="00FC7B95">
        <w:rPr>
          <w:rFonts w:cs="Arial"/>
          <w:sz w:val="22"/>
          <w:szCs w:val="22"/>
        </w:rPr>
        <w:t xml:space="preserve">uggested </w:t>
      </w:r>
      <w:r>
        <w:rPr>
          <w:rFonts w:cs="Arial"/>
          <w:sz w:val="22"/>
          <w:szCs w:val="22"/>
        </w:rPr>
        <w:t xml:space="preserve">the </w:t>
      </w:r>
      <w:r w:rsidR="00FC7B95">
        <w:rPr>
          <w:rFonts w:cs="Arial"/>
          <w:sz w:val="22"/>
          <w:szCs w:val="22"/>
        </w:rPr>
        <w:t xml:space="preserve">evaluation </w:t>
      </w:r>
      <w:r w:rsidR="00405166">
        <w:rPr>
          <w:rFonts w:cs="Arial"/>
          <w:sz w:val="22"/>
          <w:szCs w:val="22"/>
        </w:rPr>
        <w:t>should include assessment of</w:t>
      </w:r>
      <w:r>
        <w:rPr>
          <w:rFonts w:cs="Arial"/>
          <w:sz w:val="22"/>
          <w:szCs w:val="22"/>
        </w:rPr>
        <w:t>:</w:t>
      </w:r>
    </w:p>
    <w:p w14:paraId="5E0D1D7E" w14:textId="5D4F207B" w:rsidR="00DD196B" w:rsidRDefault="00405166" w:rsidP="00FC7B95">
      <w:pPr>
        <w:pStyle w:val="Paragraphtext"/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q</w:t>
      </w:r>
      <w:r w:rsidR="00FC7B95">
        <w:rPr>
          <w:rFonts w:cs="Arial"/>
          <w:sz w:val="22"/>
          <w:szCs w:val="22"/>
        </w:rPr>
        <w:t>uality of co-</w:t>
      </w:r>
      <w:r w:rsidR="00AF71DD">
        <w:rPr>
          <w:rFonts w:cs="Arial"/>
          <w:sz w:val="22"/>
          <w:szCs w:val="22"/>
        </w:rPr>
        <w:t>design</w:t>
      </w:r>
      <w:r w:rsidR="00427BC2">
        <w:rPr>
          <w:rFonts w:cs="Arial"/>
          <w:sz w:val="22"/>
          <w:szCs w:val="22"/>
        </w:rPr>
        <w:t xml:space="preserve"> </w:t>
      </w:r>
    </w:p>
    <w:p w14:paraId="3D3F3DED" w14:textId="7B843023" w:rsidR="00FC7B95" w:rsidRDefault="00A827A8" w:rsidP="00FC7B95">
      <w:pPr>
        <w:pStyle w:val="Paragraphtext"/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usefulness and acceptability of product</w:t>
      </w:r>
      <w:r w:rsidR="00FC7B95" w:rsidRPr="00FC7B95">
        <w:rPr>
          <w:rFonts w:cs="Arial"/>
          <w:sz w:val="22"/>
          <w:szCs w:val="22"/>
        </w:rPr>
        <w:t xml:space="preserve"> </w:t>
      </w:r>
      <w:r w:rsidR="00B1644F">
        <w:rPr>
          <w:rFonts w:cs="Arial"/>
          <w:sz w:val="22"/>
          <w:szCs w:val="22"/>
        </w:rPr>
        <w:t xml:space="preserve">by </w:t>
      </w:r>
      <w:r w:rsidR="00FC7B95" w:rsidRPr="00FC7B95">
        <w:rPr>
          <w:rFonts w:cs="Arial"/>
          <w:sz w:val="22"/>
          <w:szCs w:val="22"/>
        </w:rPr>
        <w:t>target audience</w:t>
      </w:r>
    </w:p>
    <w:p w14:paraId="5A5A81B9" w14:textId="1A5F0CC8" w:rsidR="00B1644F" w:rsidRDefault="00A827A8" w:rsidP="00FC7B95">
      <w:pPr>
        <w:pStyle w:val="Paragraphtext"/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value of product </w:t>
      </w:r>
      <w:r w:rsidR="00B1644F">
        <w:rPr>
          <w:rFonts w:cs="Arial"/>
          <w:sz w:val="22"/>
          <w:szCs w:val="22"/>
        </w:rPr>
        <w:t xml:space="preserve">in other education settings for health professionals, such as </w:t>
      </w:r>
      <w:r w:rsidR="00B1644F" w:rsidRPr="00B1644F">
        <w:rPr>
          <w:rFonts w:cs="Arial"/>
          <w:sz w:val="22"/>
          <w:szCs w:val="22"/>
        </w:rPr>
        <w:t>Continuing Professional Development</w:t>
      </w:r>
      <w:r>
        <w:rPr>
          <w:rFonts w:cs="Arial"/>
          <w:sz w:val="22"/>
          <w:szCs w:val="22"/>
        </w:rPr>
        <w:t>.</w:t>
      </w:r>
    </w:p>
    <w:p w14:paraId="1946EC4B" w14:textId="2C1D8C78" w:rsidR="008F2CBE" w:rsidRDefault="001309B3" w:rsidP="008F2CBE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Members</w:t>
      </w:r>
      <w:r w:rsidR="00AF71DD">
        <w:rPr>
          <w:rFonts w:cs="Arial"/>
          <w:sz w:val="22"/>
          <w:szCs w:val="22"/>
        </w:rPr>
        <w:t xml:space="preserve"> discussed </w:t>
      </w:r>
      <w:r w:rsidR="00534ED4">
        <w:rPr>
          <w:rFonts w:cs="Arial"/>
          <w:sz w:val="22"/>
          <w:szCs w:val="22"/>
        </w:rPr>
        <w:t>the importance of understanding</w:t>
      </w:r>
      <w:r w:rsidR="00AF71DD">
        <w:rPr>
          <w:rFonts w:cs="Arial"/>
          <w:sz w:val="22"/>
          <w:szCs w:val="22"/>
        </w:rPr>
        <w:t xml:space="preserve"> </w:t>
      </w:r>
      <w:r w:rsidR="00534ED4">
        <w:rPr>
          <w:rFonts w:cs="Arial"/>
          <w:sz w:val="22"/>
          <w:szCs w:val="22"/>
        </w:rPr>
        <w:t xml:space="preserve">the baseline: </w:t>
      </w:r>
      <w:r w:rsidR="001E5EB4">
        <w:rPr>
          <w:rFonts w:cs="Arial"/>
          <w:sz w:val="22"/>
          <w:szCs w:val="22"/>
        </w:rPr>
        <w:t xml:space="preserve">what </w:t>
      </w:r>
      <w:r w:rsidR="00534ED4">
        <w:rPr>
          <w:rFonts w:cs="Arial"/>
          <w:sz w:val="22"/>
          <w:szCs w:val="22"/>
        </w:rPr>
        <w:t xml:space="preserve">already </w:t>
      </w:r>
      <w:r w:rsidR="001E5EB4">
        <w:rPr>
          <w:rFonts w:cs="Arial"/>
          <w:sz w:val="22"/>
          <w:szCs w:val="22"/>
        </w:rPr>
        <w:t xml:space="preserve">exists in </w:t>
      </w:r>
      <w:r w:rsidR="00AF71DD">
        <w:rPr>
          <w:rFonts w:cs="Arial"/>
          <w:sz w:val="22"/>
          <w:szCs w:val="22"/>
        </w:rPr>
        <w:t>curricu</w:t>
      </w:r>
      <w:r>
        <w:rPr>
          <w:rFonts w:cs="Arial"/>
          <w:sz w:val="22"/>
          <w:szCs w:val="22"/>
        </w:rPr>
        <w:t xml:space="preserve">la. </w:t>
      </w:r>
    </w:p>
    <w:p w14:paraId="403D792F" w14:textId="7A5F5C3B" w:rsidR="00255447" w:rsidRPr="00255ACE" w:rsidRDefault="00B1644F" w:rsidP="00576B27">
      <w:pPr>
        <w:pStyle w:val="Heading2"/>
      </w:pPr>
      <w:r w:rsidRPr="00255ACE">
        <w:t xml:space="preserve">Competency vs. </w:t>
      </w:r>
      <w:r w:rsidR="00FC390C" w:rsidRPr="00255ACE">
        <w:t>C</w:t>
      </w:r>
      <w:r w:rsidRPr="00255ACE">
        <w:t xml:space="preserve">apability </w:t>
      </w:r>
      <w:r w:rsidR="00FC390C" w:rsidRPr="00255ACE">
        <w:t>F</w:t>
      </w:r>
      <w:r w:rsidRPr="00255ACE">
        <w:t xml:space="preserve">ramework </w:t>
      </w:r>
    </w:p>
    <w:p w14:paraId="28681EF4" w14:textId="1999CF2C" w:rsidR="00FC390C" w:rsidRPr="00FC390C" w:rsidRDefault="00FC390C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After discussion with the Advisory Group,</w:t>
      </w:r>
      <w:r w:rsidRPr="00FC390C">
        <w:rPr>
          <w:rFonts w:cs="Arial"/>
          <w:sz w:val="22"/>
          <w:szCs w:val="22"/>
        </w:rPr>
        <w:t xml:space="preserve"> it was </w:t>
      </w:r>
      <w:r>
        <w:rPr>
          <w:rFonts w:cs="Arial"/>
          <w:sz w:val="22"/>
          <w:szCs w:val="22"/>
        </w:rPr>
        <w:t>agreed</w:t>
      </w:r>
      <w:r w:rsidRPr="00FC390C">
        <w:rPr>
          <w:rFonts w:cs="Arial"/>
          <w:sz w:val="22"/>
          <w:szCs w:val="22"/>
        </w:rPr>
        <w:t xml:space="preserve"> that the Competency Framework </w:t>
      </w:r>
      <w:r>
        <w:rPr>
          <w:rFonts w:cs="Arial"/>
          <w:sz w:val="22"/>
          <w:szCs w:val="22"/>
        </w:rPr>
        <w:t xml:space="preserve">should </w:t>
      </w:r>
      <w:r w:rsidRPr="00FC390C">
        <w:rPr>
          <w:rFonts w:cs="Arial"/>
          <w:sz w:val="22"/>
          <w:szCs w:val="22"/>
        </w:rPr>
        <w:t>be renamed the Capability Framework.</w:t>
      </w:r>
    </w:p>
    <w:p w14:paraId="541BE42F" w14:textId="05798247" w:rsidR="00F900FA" w:rsidRPr="00576B27" w:rsidRDefault="001309B3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</w:t>
      </w:r>
      <w:r w:rsidR="00FC390C">
        <w:rPr>
          <w:rFonts w:cs="Arial"/>
          <w:sz w:val="22"/>
          <w:szCs w:val="22"/>
        </w:rPr>
        <w:t>embers advised that</w:t>
      </w:r>
      <w:r>
        <w:rPr>
          <w:rFonts w:cs="Arial"/>
          <w:sz w:val="22"/>
          <w:szCs w:val="22"/>
        </w:rPr>
        <w:t>,</w:t>
      </w:r>
      <w:r w:rsidR="00FC390C">
        <w:rPr>
          <w:rFonts w:cs="Arial"/>
          <w:sz w:val="22"/>
          <w:szCs w:val="22"/>
        </w:rPr>
        <w:t xml:space="preserve"> i</w:t>
      </w:r>
      <w:r w:rsidR="00AE1031">
        <w:rPr>
          <w:rFonts w:cs="Arial"/>
          <w:sz w:val="22"/>
          <w:szCs w:val="22"/>
        </w:rPr>
        <w:t xml:space="preserve">n terms of language expression, competency is </w:t>
      </w:r>
      <w:r w:rsidR="006337E4">
        <w:rPr>
          <w:rFonts w:cs="Arial"/>
          <w:sz w:val="22"/>
          <w:szCs w:val="22"/>
        </w:rPr>
        <w:t xml:space="preserve">commonly </w:t>
      </w:r>
      <w:r w:rsidR="00AE1031">
        <w:rPr>
          <w:rFonts w:cs="Arial"/>
          <w:sz w:val="22"/>
          <w:szCs w:val="22"/>
        </w:rPr>
        <w:t xml:space="preserve">used in VET education curricula design, whereas capability is more aligned to higher education. Capability </w:t>
      </w:r>
      <w:r w:rsidR="005627FB">
        <w:rPr>
          <w:rFonts w:cs="Arial"/>
          <w:sz w:val="22"/>
          <w:szCs w:val="22"/>
        </w:rPr>
        <w:t xml:space="preserve">encompasses </w:t>
      </w:r>
      <w:r w:rsidR="00AE1031">
        <w:rPr>
          <w:rFonts w:cs="Arial"/>
          <w:sz w:val="22"/>
          <w:szCs w:val="22"/>
        </w:rPr>
        <w:t>knowledge skills and attitudes, which is important when it come</w:t>
      </w:r>
      <w:r w:rsidR="00D772E8">
        <w:rPr>
          <w:rFonts w:cs="Arial"/>
          <w:sz w:val="22"/>
          <w:szCs w:val="22"/>
        </w:rPr>
        <w:t>s</w:t>
      </w:r>
      <w:r w:rsidR="00AE1031">
        <w:rPr>
          <w:rFonts w:cs="Arial"/>
          <w:sz w:val="22"/>
          <w:szCs w:val="22"/>
        </w:rPr>
        <w:t xml:space="preserve"> to the </w:t>
      </w:r>
      <w:r w:rsidR="00D36A83">
        <w:rPr>
          <w:rFonts w:cs="Arial"/>
          <w:sz w:val="22"/>
          <w:szCs w:val="22"/>
        </w:rPr>
        <w:t>health</w:t>
      </w:r>
      <w:r w:rsidR="006337E4">
        <w:rPr>
          <w:rFonts w:cs="Arial"/>
          <w:sz w:val="22"/>
          <w:szCs w:val="22"/>
        </w:rPr>
        <w:t xml:space="preserve"> </w:t>
      </w:r>
      <w:r w:rsidR="00D36A83">
        <w:rPr>
          <w:rFonts w:cs="Arial"/>
          <w:sz w:val="22"/>
          <w:szCs w:val="22"/>
        </w:rPr>
        <w:t>care</w:t>
      </w:r>
      <w:r w:rsidR="00AE1031">
        <w:rPr>
          <w:rFonts w:cs="Arial"/>
          <w:sz w:val="22"/>
          <w:szCs w:val="22"/>
        </w:rPr>
        <w:t xml:space="preserve"> of people with an intellectual disability</w:t>
      </w:r>
      <w:r>
        <w:rPr>
          <w:rFonts w:cs="Arial"/>
          <w:sz w:val="22"/>
          <w:szCs w:val="22"/>
        </w:rPr>
        <w:t>.</w:t>
      </w:r>
      <w:r w:rsidR="00AE1031">
        <w:rPr>
          <w:rFonts w:cs="Arial"/>
          <w:sz w:val="22"/>
          <w:szCs w:val="22"/>
        </w:rPr>
        <w:t xml:space="preserve"> </w:t>
      </w:r>
    </w:p>
    <w:p w14:paraId="58033581" w14:textId="103ECBC4" w:rsidR="00FA5ADE" w:rsidRPr="00255ACE" w:rsidRDefault="00D20282" w:rsidP="00576B27">
      <w:pPr>
        <w:pStyle w:val="Heading2"/>
      </w:pPr>
      <w:r w:rsidRPr="00255ACE">
        <w:t>Update on aligned projects</w:t>
      </w:r>
    </w:p>
    <w:p w14:paraId="4D28F439" w14:textId="62EB8FA1" w:rsidR="00FC390C" w:rsidRPr="00255ACE" w:rsidRDefault="00D20282" w:rsidP="00576B27">
      <w:pPr>
        <w:pStyle w:val="Heading3"/>
      </w:pPr>
      <w:r w:rsidRPr="00255ACE">
        <w:t>Australia’s Disability Strategy</w:t>
      </w:r>
    </w:p>
    <w:p w14:paraId="263BCF7D" w14:textId="4B25D56D" w:rsidR="00F900FA" w:rsidRPr="00576B27" w:rsidRDefault="00DE4610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Department of Social Services presented </w:t>
      </w:r>
      <w:r w:rsidRPr="00DE4610">
        <w:rPr>
          <w:rFonts w:cs="Arial"/>
          <w:sz w:val="22"/>
          <w:szCs w:val="22"/>
        </w:rPr>
        <w:t xml:space="preserve">an overview of the education and training related actions under Australia’s Disability Strategy </w:t>
      </w:r>
      <w:proofErr w:type="gramStart"/>
      <w:r>
        <w:rPr>
          <w:rFonts w:cs="Arial"/>
          <w:sz w:val="22"/>
          <w:szCs w:val="22"/>
        </w:rPr>
        <w:t>t</w:t>
      </w:r>
      <w:r w:rsidRPr="00DE4610">
        <w:rPr>
          <w:rFonts w:cs="Arial"/>
          <w:sz w:val="22"/>
          <w:szCs w:val="22"/>
        </w:rPr>
        <w:t>argeted</w:t>
      </w:r>
      <w:proofErr w:type="gramEnd"/>
      <w:r w:rsidRPr="00DE4610">
        <w:rPr>
          <w:rFonts w:cs="Arial"/>
          <w:sz w:val="22"/>
          <w:szCs w:val="22"/>
        </w:rPr>
        <w:t xml:space="preserve"> Action Plans.</w:t>
      </w:r>
    </w:p>
    <w:p w14:paraId="7CC5C278" w14:textId="4D0DD1F0" w:rsidR="00FA5ADE" w:rsidRPr="00255ACE" w:rsidRDefault="00FA5ADE" w:rsidP="00576B27">
      <w:pPr>
        <w:pStyle w:val="Heading2"/>
        <w:rPr>
          <w:b/>
          <w:i/>
        </w:rPr>
      </w:pPr>
      <w:r w:rsidRPr="00255ACE">
        <w:t xml:space="preserve">Any other business </w:t>
      </w:r>
    </w:p>
    <w:p w14:paraId="35C0A98F" w14:textId="7211153B" w:rsidR="002509FB" w:rsidRDefault="002443E6" w:rsidP="002D0462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It was agreed that the next meeting </w:t>
      </w:r>
      <w:r w:rsidR="00AD19AB">
        <w:rPr>
          <w:rFonts w:cs="Arial"/>
          <w:bCs/>
          <w:iCs/>
          <w:sz w:val="22"/>
          <w:szCs w:val="22"/>
        </w:rPr>
        <w:t>will</w:t>
      </w:r>
      <w:r>
        <w:rPr>
          <w:rFonts w:cs="Arial"/>
          <w:bCs/>
          <w:iCs/>
          <w:sz w:val="22"/>
          <w:szCs w:val="22"/>
        </w:rPr>
        <w:t xml:space="preserve"> be scheduled </w:t>
      </w:r>
      <w:r w:rsidR="00AD19AB">
        <w:rPr>
          <w:rFonts w:cs="Arial"/>
          <w:bCs/>
          <w:iCs/>
          <w:sz w:val="22"/>
          <w:szCs w:val="22"/>
        </w:rPr>
        <w:t>for April</w:t>
      </w:r>
      <w:r w:rsidR="00405166">
        <w:rPr>
          <w:rFonts w:cs="Arial"/>
          <w:bCs/>
          <w:iCs/>
          <w:sz w:val="22"/>
          <w:szCs w:val="22"/>
        </w:rPr>
        <w:t xml:space="preserve">. </w:t>
      </w:r>
    </w:p>
    <w:p w14:paraId="3E574BE5" w14:textId="232D606B" w:rsidR="00F900FA" w:rsidRPr="00576B27" w:rsidRDefault="00A247AA" w:rsidP="00576B27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Members</w:t>
      </w:r>
      <w:r w:rsidR="000315FD">
        <w:rPr>
          <w:rFonts w:cs="Arial"/>
          <w:bCs/>
          <w:iCs/>
          <w:sz w:val="22"/>
          <w:szCs w:val="22"/>
        </w:rPr>
        <w:t xml:space="preserve"> requested that the Secretariat</w:t>
      </w:r>
      <w:r w:rsidR="000315FD" w:rsidRPr="000315FD">
        <w:rPr>
          <w:rFonts w:cs="Arial"/>
          <w:bCs/>
          <w:iCs/>
          <w:sz w:val="22"/>
          <w:szCs w:val="22"/>
        </w:rPr>
        <w:t xml:space="preserve"> </w:t>
      </w:r>
      <w:r w:rsidR="00527D9C">
        <w:rPr>
          <w:rFonts w:cs="Arial"/>
          <w:bCs/>
          <w:iCs/>
          <w:sz w:val="22"/>
          <w:szCs w:val="22"/>
        </w:rPr>
        <w:t>send</w:t>
      </w:r>
      <w:r w:rsidR="00405166">
        <w:rPr>
          <w:rFonts w:cs="Arial"/>
          <w:bCs/>
          <w:iCs/>
          <w:sz w:val="22"/>
          <w:szCs w:val="22"/>
        </w:rPr>
        <w:t>s</w:t>
      </w:r>
      <w:r w:rsidR="00527D9C">
        <w:rPr>
          <w:rFonts w:cs="Arial"/>
          <w:bCs/>
          <w:iCs/>
          <w:sz w:val="22"/>
          <w:szCs w:val="22"/>
        </w:rPr>
        <w:t xml:space="preserve"> out </w:t>
      </w:r>
      <w:r w:rsidR="000315FD" w:rsidRPr="000315FD">
        <w:rPr>
          <w:rFonts w:cs="Arial"/>
          <w:bCs/>
          <w:iCs/>
          <w:sz w:val="22"/>
          <w:szCs w:val="22"/>
        </w:rPr>
        <w:t xml:space="preserve">dates for </w:t>
      </w:r>
      <w:r>
        <w:rPr>
          <w:rFonts w:cs="Arial"/>
          <w:bCs/>
          <w:iCs/>
          <w:sz w:val="22"/>
          <w:szCs w:val="22"/>
        </w:rPr>
        <w:t xml:space="preserve">the next two </w:t>
      </w:r>
      <w:r w:rsidR="000315FD">
        <w:rPr>
          <w:rFonts w:cs="Arial"/>
          <w:bCs/>
          <w:iCs/>
          <w:sz w:val="22"/>
          <w:szCs w:val="22"/>
        </w:rPr>
        <w:t>future meetings</w:t>
      </w:r>
      <w:r>
        <w:rPr>
          <w:rFonts w:cs="Arial"/>
          <w:bCs/>
          <w:iCs/>
          <w:sz w:val="22"/>
          <w:szCs w:val="22"/>
        </w:rPr>
        <w:t xml:space="preserve"> to enable forward planning. </w:t>
      </w:r>
      <w:r w:rsidR="000315FD">
        <w:rPr>
          <w:rFonts w:cs="Arial"/>
          <w:bCs/>
          <w:iCs/>
          <w:sz w:val="22"/>
          <w:szCs w:val="22"/>
        </w:rPr>
        <w:t xml:space="preserve">It was also requested that </w:t>
      </w:r>
      <w:r w:rsidR="000315FD" w:rsidRPr="000315FD">
        <w:rPr>
          <w:rFonts w:cs="Arial"/>
          <w:bCs/>
          <w:iCs/>
          <w:sz w:val="22"/>
          <w:szCs w:val="22"/>
        </w:rPr>
        <w:t>papers</w:t>
      </w:r>
      <w:r w:rsidR="000315FD">
        <w:rPr>
          <w:rFonts w:cs="Arial"/>
          <w:bCs/>
          <w:iCs/>
          <w:sz w:val="22"/>
          <w:szCs w:val="22"/>
        </w:rPr>
        <w:t xml:space="preserve"> are sent out</w:t>
      </w:r>
      <w:r w:rsidR="000315FD" w:rsidRPr="000315FD">
        <w:rPr>
          <w:rFonts w:cs="Arial"/>
          <w:bCs/>
          <w:iCs/>
          <w:sz w:val="22"/>
          <w:szCs w:val="22"/>
        </w:rPr>
        <w:t xml:space="preserve"> earlier</w:t>
      </w:r>
      <w:r w:rsidR="00DE4610">
        <w:rPr>
          <w:rFonts w:cs="Arial"/>
          <w:bCs/>
          <w:iCs/>
          <w:sz w:val="22"/>
          <w:szCs w:val="22"/>
        </w:rPr>
        <w:t xml:space="preserve"> enable adequate consideration</w:t>
      </w:r>
      <w:r w:rsidR="000315FD">
        <w:rPr>
          <w:rFonts w:cs="Arial"/>
          <w:bCs/>
          <w:iCs/>
          <w:sz w:val="22"/>
          <w:szCs w:val="22"/>
        </w:rPr>
        <w:t xml:space="preserve"> before </w:t>
      </w:r>
      <w:r w:rsidR="000315FD" w:rsidRPr="000315FD">
        <w:rPr>
          <w:rFonts w:cs="Arial"/>
          <w:bCs/>
          <w:iCs/>
          <w:sz w:val="22"/>
          <w:szCs w:val="22"/>
        </w:rPr>
        <w:t>the next meeting</w:t>
      </w:r>
      <w:r>
        <w:rPr>
          <w:rFonts w:cs="Arial"/>
          <w:bCs/>
          <w:iCs/>
          <w:sz w:val="22"/>
          <w:szCs w:val="22"/>
        </w:rPr>
        <w:t>.</w:t>
      </w:r>
    </w:p>
    <w:p w14:paraId="42C1506A" w14:textId="5F93A615" w:rsidR="007E3B12" w:rsidRDefault="007E3B12" w:rsidP="00576B27">
      <w:pPr>
        <w:pStyle w:val="Heading2"/>
      </w:pPr>
      <w:r w:rsidRPr="00255ACE">
        <w:t xml:space="preserve">Next Steps/Action Items </w:t>
      </w:r>
    </w:p>
    <w:tbl>
      <w:tblPr>
        <w:tblStyle w:val="PlainTable1"/>
        <w:tblW w:w="0" w:type="auto"/>
        <w:tblBorders>
          <w:top w:val="single" w:sz="4" w:space="0" w:color="34AB8A" w:themeColor="accent4" w:themeShade="BF"/>
          <w:left w:val="single" w:sz="4" w:space="0" w:color="34AB8A" w:themeColor="accent4" w:themeShade="BF"/>
          <w:bottom w:val="single" w:sz="4" w:space="0" w:color="34AB8A" w:themeColor="accent4" w:themeShade="BF"/>
          <w:right w:val="single" w:sz="4" w:space="0" w:color="34AB8A" w:themeColor="accent4" w:themeShade="BF"/>
          <w:insideH w:val="single" w:sz="4" w:space="0" w:color="34AB8A" w:themeColor="accent4" w:themeShade="BF"/>
          <w:insideV w:val="single" w:sz="4" w:space="0" w:color="34AB8A" w:themeColor="accent4" w:themeShade="BF"/>
        </w:tblBorders>
        <w:tblLook w:val="04A0" w:firstRow="1" w:lastRow="0" w:firstColumn="1" w:lastColumn="0" w:noHBand="0" w:noVBand="1"/>
      </w:tblPr>
      <w:tblGrid>
        <w:gridCol w:w="1555"/>
        <w:gridCol w:w="8639"/>
      </w:tblGrid>
      <w:tr w:rsidR="007E3B12" w14:paraId="46541A22" w14:textId="77777777" w:rsidTr="0025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6D2F2" w14:textId="77777777" w:rsidR="007E3B12" w:rsidRPr="00255ACE" w:rsidRDefault="007E3B12" w:rsidP="00E32703">
            <w:pPr>
              <w:pStyle w:val="Paragraphtext"/>
              <w:rPr>
                <w:rFonts w:cs="Arial"/>
                <w:bCs w:val="0"/>
                <w:color w:val="358189"/>
                <w:sz w:val="22"/>
                <w:szCs w:val="22"/>
              </w:rPr>
            </w:pPr>
            <w:r w:rsidRPr="00255ACE">
              <w:rPr>
                <w:rFonts w:cs="Arial"/>
                <w:bCs w:val="0"/>
                <w:color w:val="358189"/>
                <w:sz w:val="22"/>
                <w:szCs w:val="22"/>
              </w:rPr>
              <w:t xml:space="preserve">Reference </w:t>
            </w:r>
          </w:p>
        </w:tc>
        <w:tc>
          <w:tcPr>
            <w:tcW w:w="8639" w:type="dxa"/>
          </w:tcPr>
          <w:p w14:paraId="0B4738A0" w14:textId="77777777" w:rsidR="007E3B12" w:rsidRPr="00255ACE" w:rsidRDefault="007E3B12" w:rsidP="00E32703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358189"/>
                <w:sz w:val="22"/>
                <w:szCs w:val="22"/>
              </w:rPr>
            </w:pPr>
            <w:r w:rsidRPr="00255ACE">
              <w:rPr>
                <w:rFonts w:cs="Arial"/>
                <w:bCs w:val="0"/>
                <w:color w:val="358189"/>
                <w:sz w:val="22"/>
                <w:szCs w:val="22"/>
              </w:rPr>
              <w:t>Action Item</w:t>
            </w:r>
          </w:p>
        </w:tc>
      </w:tr>
      <w:tr w:rsidR="007E3B12" w14:paraId="37CD7F2B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7B532F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220224-01</w:t>
            </w:r>
          </w:p>
        </w:tc>
        <w:tc>
          <w:tcPr>
            <w:tcW w:w="8639" w:type="dxa"/>
          </w:tcPr>
          <w:p w14:paraId="4D32FAD4" w14:textId="77777777" w:rsidR="007E3B12" w:rsidRDefault="007E3B12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>The Department to revise policy objective and circulate Capability Framework policy objective and scope to members for feedback and endorsement out-of-session.</w:t>
            </w:r>
          </w:p>
        </w:tc>
      </w:tr>
      <w:tr w:rsidR="007E3B12" w14:paraId="2BCC5E9C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45A87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220224-02</w:t>
            </w:r>
          </w:p>
        </w:tc>
        <w:tc>
          <w:tcPr>
            <w:tcW w:w="8639" w:type="dxa"/>
          </w:tcPr>
          <w:p w14:paraId="1361D8F1" w14:textId="79271E0B" w:rsidR="007E3B12" w:rsidRDefault="007E3B12" w:rsidP="00E32703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Secretariat to circulate CVs of current </w:t>
            </w:r>
            <w:r w:rsidR="00F900FA">
              <w:rPr>
                <w:rFonts w:cs="Arial"/>
                <w:bCs/>
                <w:iCs/>
                <w:sz w:val="22"/>
                <w:szCs w:val="22"/>
              </w:rPr>
              <w:t xml:space="preserve">Capability Framework </w:t>
            </w:r>
            <w:r w:rsidRPr="00E520EA">
              <w:rPr>
                <w:rFonts w:cs="Arial"/>
                <w:bCs/>
                <w:iCs/>
                <w:sz w:val="22"/>
                <w:szCs w:val="22"/>
              </w:rPr>
              <w:t>drafting group nominees</w:t>
            </w:r>
            <w:r w:rsidR="00F900FA">
              <w:rPr>
                <w:rFonts w:cs="Arial"/>
                <w:bCs/>
                <w:iCs/>
                <w:sz w:val="22"/>
                <w:szCs w:val="22"/>
              </w:rPr>
              <w:t>.</w:t>
            </w:r>
          </w:p>
        </w:tc>
      </w:tr>
      <w:tr w:rsidR="007E3B12" w14:paraId="04D75B23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563DF8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220224-03</w:t>
            </w:r>
          </w:p>
        </w:tc>
        <w:tc>
          <w:tcPr>
            <w:tcW w:w="8639" w:type="dxa"/>
          </w:tcPr>
          <w:p w14:paraId="39942EE2" w14:textId="2A96B702" w:rsidR="007E3B12" w:rsidRDefault="007E3B12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Member consideration of drafting group nominations extended until </w:t>
            </w:r>
            <w:r>
              <w:rPr>
                <w:rFonts w:cs="Arial"/>
                <w:bCs/>
                <w:iCs/>
                <w:sz w:val="22"/>
                <w:szCs w:val="22"/>
              </w:rPr>
              <w:t>1</w:t>
            </w:r>
            <w:r w:rsidR="00581AD7">
              <w:rPr>
                <w:rFonts w:cs="Arial"/>
                <w:bCs/>
                <w:iCs/>
                <w:sz w:val="22"/>
                <w:szCs w:val="22"/>
              </w:rPr>
              <w:t>6</w:t>
            </w: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 March 2022.</w:t>
            </w:r>
          </w:p>
        </w:tc>
      </w:tr>
      <w:tr w:rsidR="007E3B12" w14:paraId="6A170669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D008AF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220224-04</w:t>
            </w:r>
          </w:p>
        </w:tc>
        <w:tc>
          <w:tcPr>
            <w:tcW w:w="8639" w:type="dxa"/>
          </w:tcPr>
          <w:p w14:paraId="4BE9F98A" w14:textId="6CB883BB" w:rsidR="007E3B12" w:rsidRDefault="007E3B12" w:rsidP="00E32703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The Department to incorporate </w:t>
            </w:r>
            <w:r w:rsidR="00255ACE">
              <w:rPr>
                <w:rFonts w:cs="Arial"/>
                <w:bCs/>
                <w:iCs/>
                <w:sz w:val="22"/>
                <w:szCs w:val="22"/>
              </w:rPr>
              <w:t>evaluation assessment</w:t>
            </w: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 suggestions from members </w:t>
            </w:r>
            <w:r w:rsidR="00255ACE">
              <w:rPr>
                <w:rFonts w:cs="Arial"/>
                <w:bCs/>
                <w:iCs/>
                <w:sz w:val="22"/>
                <w:szCs w:val="22"/>
              </w:rPr>
              <w:t xml:space="preserve">in </w:t>
            </w:r>
            <w:r w:rsidRPr="00E520EA">
              <w:rPr>
                <w:rFonts w:cs="Arial"/>
                <w:bCs/>
                <w:iCs/>
                <w:sz w:val="22"/>
                <w:szCs w:val="22"/>
              </w:rPr>
              <w:t>progressing the engagement of an external evaluator</w:t>
            </w:r>
            <w:r w:rsidR="00F900FA">
              <w:rPr>
                <w:rFonts w:cs="Arial"/>
                <w:bCs/>
                <w:iCs/>
                <w:sz w:val="22"/>
                <w:szCs w:val="22"/>
              </w:rPr>
              <w:t>.</w:t>
            </w:r>
          </w:p>
        </w:tc>
      </w:tr>
      <w:tr w:rsidR="007E3B12" w14:paraId="2B0D2E03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5DDDD6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220224-05</w:t>
            </w:r>
          </w:p>
        </w:tc>
        <w:tc>
          <w:tcPr>
            <w:tcW w:w="8639" w:type="dxa"/>
          </w:tcPr>
          <w:p w14:paraId="7C141F99" w14:textId="7DA280F6" w:rsidR="007E3B12" w:rsidRDefault="007E3B12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>The Department to change language from competency to capability framework. Adjust documents and communications as required</w:t>
            </w:r>
            <w:r w:rsidR="00F900FA">
              <w:rPr>
                <w:rFonts w:cs="Arial"/>
                <w:bCs/>
                <w:iCs/>
                <w:sz w:val="22"/>
                <w:szCs w:val="22"/>
              </w:rPr>
              <w:t>.</w:t>
            </w:r>
          </w:p>
        </w:tc>
      </w:tr>
      <w:tr w:rsidR="007E3B12" w14:paraId="7FBC73CD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AB05A1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220224-06</w:t>
            </w:r>
          </w:p>
        </w:tc>
        <w:tc>
          <w:tcPr>
            <w:tcW w:w="8639" w:type="dxa"/>
          </w:tcPr>
          <w:p w14:paraId="4303B17A" w14:textId="308F1703" w:rsidR="007E3B12" w:rsidRDefault="007E3B12" w:rsidP="00E32703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>Secretariat to circulate copy of DSS presentation</w:t>
            </w:r>
            <w:r w:rsidR="00255ACE">
              <w:rPr>
                <w:rFonts w:cs="Arial"/>
                <w:bCs/>
                <w:iCs/>
                <w:sz w:val="22"/>
                <w:szCs w:val="22"/>
              </w:rPr>
              <w:t xml:space="preserve"> on Australia’s Disability Strategy</w:t>
            </w:r>
            <w:r w:rsidRPr="00E520EA">
              <w:rPr>
                <w:rFonts w:cs="Arial"/>
                <w:bCs/>
                <w:iCs/>
                <w:sz w:val="22"/>
                <w:szCs w:val="22"/>
              </w:rPr>
              <w:t>.</w:t>
            </w:r>
          </w:p>
        </w:tc>
      </w:tr>
      <w:tr w:rsidR="007E3B12" w14:paraId="62F9DC0C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3818B" w14:textId="77777777" w:rsidR="007E3B12" w:rsidRPr="00576B27" w:rsidRDefault="007E3B12" w:rsidP="00E32703">
            <w:pPr>
              <w:pStyle w:val="Paragraphtext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576B27">
              <w:rPr>
                <w:rFonts w:cs="Arial"/>
                <w:bCs w:val="0"/>
                <w:color w:val="auto"/>
                <w:sz w:val="22"/>
                <w:szCs w:val="22"/>
              </w:rPr>
              <w:t>220224-07</w:t>
            </w:r>
          </w:p>
        </w:tc>
        <w:tc>
          <w:tcPr>
            <w:tcW w:w="8639" w:type="dxa"/>
          </w:tcPr>
          <w:p w14:paraId="307DBE4A" w14:textId="7230EAED" w:rsidR="007E3B12" w:rsidRDefault="007E3B12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2"/>
                <w:szCs w:val="22"/>
              </w:rPr>
            </w:pP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Secretariat to </w:t>
            </w:r>
            <w:r w:rsidR="00255ACE">
              <w:rPr>
                <w:rFonts w:cs="Arial"/>
                <w:bCs/>
                <w:iCs/>
                <w:sz w:val="22"/>
                <w:szCs w:val="22"/>
              </w:rPr>
              <w:t>advise members of forward</w:t>
            </w:r>
            <w:r w:rsidRPr="00E520EA">
              <w:rPr>
                <w:rFonts w:cs="Arial"/>
                <w:bCs/>
                <w:iCs/>
                <w:sz w:val="22"/>
                <w:szCs w:val="22"/>
              </w:rPr>
              <w:t xml:space="preserve"> meeting dates.</w:t>
            </w:r>
          </w:p>
        </w:tc>
      </w:tr>
    </w:tbl>
    <w:p w14:paraId="7633726B" w14:textId="2EB97420" w:rsidR="00AE4097" w:rsidRDefault="00AE4097" w:rsidP="002D0462">
      <w:pPr>
        <w:pStyle w:val="Paragraphtext"/>
        <w:rPr>
          <w:rFonts w:cs="Arial"/>
          <w:bCs/>
          <w:iCs/>
          <w:sz w:val="22"/>
          <w:szCs w:val="22"/>
        </w:rPr>
      </w:pPr>
    </w:p>
    <w:sectPr w:rsidR="00AE4097" w:rsidSect="00E810C0">
      <w:headerReference w:type="first" r:id="rId11"/>
      <w:pgSz w:w="11906" w:h="16838"/>
      <w:pgMar w:top="993" w:right="851" w:bottom="1135" w:left="85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C855" w14:textId="77777777" w:rsidR="00863E30" w:rsidRDefault="00863E30" w:rsidP="006B56BB">
      <w:r>
        <w:separator/>
      </w:r>
    </w:p>
    <w:p w14:paraId="131D1E94" w14:textId="77777777" w:rsidR="00863E30" w:rsidRDefault="00863E30"/>
  </w:endnote>
  <w:endnote w:type="continuationSeparator" w:id="0">
    <w:p w14:paraId="06613040" w14:textId="77777777" w:rsidR="00863E30" w:rsidRDefault="00863E30" w:rsidP="006B56BB">
      <w:r>
        <w:continuationSeparator/>
      </w:r>
    </w:p>
    <w:p w14:paraId="5984CE35" w14:textId="77777777" w:rsidR="00863E30" w:rsidRDefault="00863E30"/>
  </w:endnote>
  <w:endnote w:type="continuationNotice" w:id="1">
    <w:p w14:paraId="0F30067D" w14:textId="77777777" w:rsidR="00863E30" w:rsidRDefault="00863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30F4" w14:textId="77777777" w:rsidR="00863E30" w:rsidRDefault="00863E30" w:rsidP="006B56BB">
      <w:r>
        <w:separator/>
      </w:r>
    </w:p>
    <w:p w14:paraId="49220710" w14:textId="77777777" w:rsidR="00863E30" w:rsidRDefault="00863E30"/>
  </w:footnote>
  <w:footnote w:type="continuationSeparator" w:id="0">
    <w:p w14:paraId="7628C322" w14:textId="77777777" w:rsidR="00863E30" w:rsidRDefault="00863E30" w:rsidP="006B56BB">
      <w:r>
        <w:continuationSeparator/>
      </w:r>
    </w:p>
    <w:p w14:paraId="14D2D46F" w14:textId="77777777" w:rsidR="00863E30" w:rsidRDefault="00863E30"/>
  </w:footnote>
  <w:footnote w:type="continuationNotice" w:id="1">
    <w:p w14:paraId="7BB19CD0" w14:textId="77777777" w:rsidR="00863E30" w:rsidRDefault="00863E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14A2ADDF" w:rsidR="002D0462" w:rsidRPr="00576B27" w:rsidRDefault="00473D50" w:rsidP="00473D5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9268114" wp14:editId="7818B15A">
          <wp:extent cx="6257925" cy="1039793"/>
          <wp:effectExtent l="0" t="0" r="0" b="8255"/>
          <wp:docPr id="5" name="Picture 5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/>
                </pic:blipFill>
                <pic:spPr bwMode="auto">
                  <a:xfrm>
                    <a:off x="0" y="0"/>
                    <a:ext cx="6281464" cy="1043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8C8"/>
    <w:multiLevelType w:val="hybridMultilevel"/>
    <w:tmpl w:val="FEB40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672"/>
    <w:multiLevelType w:val="hybridMultilevel"/>
    <w:tmpl w:val="42507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BC1"/>
    <w:multiLevelType w:val="hybridMultilevel"/>
    <w:tmpl w:val="0E28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2A1E"/>
    <w:multiLevelType w:val="hybridMultilevel"/>
    <w:tmpl w:val="7B5E2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44BA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43324"/>
    <w:multiLevelType w:val="hybridMultilevel"/>
    <w:tmpl w:val="4EAECE1C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416339AF"/>
    <w:multiLevelType w:val="hybridMultilevel"/>
    <w:tmpl w:val="2524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2E32"/>
    <w:multiLevelType w:val="hybridMultilevel"/>
    <w:tmpl w:val="F872B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E5361"/>
    <w:multiLevelType w:val="hybridMultilevel"/>
    <w:tmpl w:val="C70E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1C28"/>
    <w:multiLevelType w:val="hybridMultilevel"/>
    <w:tmpl w:val="A4BC74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8757786"/>
    <w:multiLevelType w:val="hybridMultilevel"/>
    <w:tmpl w:val="9F6A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E12BEA"/>
    <w:multiLevelType w:val="hybridMultilevel"/>
    <w:tmpl w:val="8D3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15A4"/>
    <w:multiLevelType w:val="hybridMultilevel"/>
    <w:tmpl w:val="C0C8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21321"/>
    <w:multiLevelType w:val="hybridMultilevel"/>
    <w:tmpl w:val="F612D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75193"/>
    <w:multiLevelType w:val="hybridMultilevel"/>
    <w:tmpl w:val="21E6F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F3398"/>
    <w:multiLevelType w:val="hybridMultilevel"/>
    <w:tmpl w:val="1CEE28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F4C69"/>
    <w:multiLevelType w:val="hybridMultilevel"/>
    <w:tmpl w:val="1AA23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7"/>
  </w:num>
  <w:num w:numId="5">
    <w:abstractNumId w:val="21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  <w:num w:numId="16">
    <w:abstractNumId w:val="2"/>
  </w:num>
  <w:num w:numId="17">
    <w:abstractNumId w:val="2"/>
  </w:num>
  <w:num w:numId="18">
    <w:abstractNumId w:val="22"/>
  </w:num>
  <w:num w:numId="19">
    <w:abstractNumId w:val="2"/>
  </w:num>
  <w:num w:numId="20">
    <w:abstractNumId w:val="14"/>
  </w:num>
  <w:num w:numId="21">
    <w:abstractNumId w:val="5"/>
  </w:num>
  <w:num w:numId="22">
    <w:abstractNumId w:val="18"/>
  </w:num>
  <w:num w:numId="23">
    <w:abstractNumId w:val="11"/>
  </w:num>
  <w:num w:numId="24">
    <w:abstractNumId w:val="3"/>
  </w:num>
  <w:num w:numId="25">
    <w:abstractNumId w:val="17"/>
  </w:num>
  <w:num w:numId="26">
    <w:abstractNumId w:val="20"/>
  </w:num>
  <w:num w:numId="27">
    <w:abstractNumId w:val="23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0F1B"/>
    <w:rsid w:val="000117F8"/>
    <w:rsid w:val="0001460F"/>
    <w:rsid w:val="00014E5A"/>
    <w:rsid w:val="000211C1"/>
    <w:rsid w:val="00022629"/>
    <w:rsid w:val="00026139"/>
    <w:rsid w:val="00027601"/>
    <w:rsid w:val="00030010"/>
    <w:rsid w:val="000315FD"/>
    <w:rsid w:val="000325F3"/>
    <w:rsid w:val="00032CCD"/>
    <w:rsid w:val="00033321"/>
    <w:rsid w:val="000338E5"/>
    <w:rsid w:val="00033ECC"/>
    <w:rsid w:val="0003422F"/>
    <w:rsid w:val="000461BD"/>
    <w:rsid w:val="00046FF0"/>
    <w:rsid w:val="00050176"/>
    <w:rsid w:val="00067456"/>
    <w:rsid w:val="00067C52"/>
    <w:rsid w:val="00071506"/>
    <w:rsid w:val="0007154F"/>
    <w:rsid w:val="00073BBC"/>
    <w:rsid w:val="00077396"/>
    <w:rsid w:val="000811C0"/>
    <w:rsid w:val="00081AB1"/>
    <w:rsid w:val="0008446B"/>
    <w:rsid w:val="00084991"/>
    <w:rsid w:val="00090316"/>
    <w:rsid w:val="00093981"/>
    <w:rsid w:val="000941ED"/>
    <w:rsid w:val="000941F8"/>
    <w:rsid w:val="00095ABD"/>
    <w:rsid w:val="000A1DB7"/>
    <w:rsid w:val="000A2063"/>
    <w:rsid w:val="000A4327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C243A"/>
    <w:rsid w:val="000C4B16"/>
    <w:rsid w:val="000C50C3"/>
    <w:rsid w:val="000C5E14"/>
    <w:rsid w:val="000C7C5D"/>
    <w:rsid w:val="000D21F6"/>
    <w:rsid w:val="000D3B82"/>
    <w:rsid w:val="000D4500"/>
    <w:rsid w:val="000D7011"/>
    <w:rsid w:val="000D7AEA"/>
    <w:rsid w:val="000E2C66"/>
    <w:rsid w:val="000E2D9B"/>
    <w:rsid w:val="000F123C"/>
    <w:rsid w:val="000F2FED"/>
    <w:rsid w:val="00101780"/>
    <w:rsid w:val="0010616D"/>
    <w:rsid w:val="00110478"/>
    <w:rsid w:val="00112326"/>
    <w:rsid w:val="0011296B"/>
    <w:rsid w:val="0011711B"/>
    <w:rsid w:val="00117F8A"/>
    <w:rsid w:val="00121B9B"/>
    <w:rsid w:val="00122ADC"/>
    <w:rsid w:val="001253C0"/>
    <w:rsid w:val="0012678D"/>
    <w:rsid w:val="001309B3"/>
    <w:rsid w:val="00130F59"/>
    <w:rsid w:val="00133EC0"/>
    <w:rsid w:val="00135169"/>
    <w:rsid w:val="00141CE5"/>
    <w:rsid w:val="00144908"/>
    <w:rsid w:val="00146B24"/>
    <w:rsid w:val="00150937"/>
    <w:rsid w:val="001571C7"/>
    <w:rsid w:val="00160F05"/>
    <w:rsid w:val="00161094"/>
    <w:rsid w:val="00166BD0"/>
    <w:rsid w:val="0017665C"/>
    <w:rsid w:val="00177AD2"/>
    <w:rsid w:val="001815A8"/>
    <w:rsid w:val="001840FA"/>
    <w:rsid w:val="00190079"/>
    <w:rsid w:val="00191592"/>
    <w:rsid w:val="0019622E"/>
    <w:rsid w:val="001966A7"/>
    <w:rsid w:val="001A044D"/>
    <w:rsid w:val="001A1119"/>
    <w:rsid w:val="001A1EF3"/>
    <w:rsid w:val="001A4627"/>
    <w:rsid w:val="001A4979"/>
    <w:rsid w:val="001B08BB"/>
    <w:rsid w:val="001B0F2D"/>
    <w:rsid w:val="001B15D3"/>
    <w:rsid w:val="001B3443"/>
    <w:rsid w:val="001C0326"/>
    <w:rsid w:val="001C192F"/>
    <w:rsid w:val="001C3C42"/>
    <w:rsid w:val="001D0656"/>
    <w:rsid w:val="001D0E0C"/>
    <w:rsid w:val="001D68C6"/>
    <w:rsid w:val="001D7869"/>
    <w:rsid w:val="001E505D"/>
    <w:rsid w:val="001E5EB4"/>
    <w:rsid w:val="001E6C22"/>
    <w:rsid w:val="001F2E90"/>
    <w:rsid w:val="0020258D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0376"/>
    <w:rsid w:val="0023229A"/>
    <w:rsid w:val="00233809"/>
    <w:rsid w:val="00240046"/>
    <w:rsid w:val="00243EB9"/>
    <w:rsid w:val="002443E6"/>
    <w:rsid w:val="00246043"/>
    <w:rsid w:val="0024797F"/>
    <w:rsid w:val="002509FB"/>
    <w:rsid w:val="0025119E"/>
    <w:rsid w:val="00251269"/>
    <w:rsid w:val="002535C0"/>
    <w:rsid w:val="002536BD"/>
    <w:rsid w:val="002547E0"/>
    <w:rsid w:val="00255447"/>
    <w:rsid w:val="00255ACE"/>
    <w:rsid w:val="002579FE"/>
    <w:rsid w:val="00257C91"/>
    <w:rsid w:val="0026311C"/>
    <w:rsid w:val="002647BA"/>
    <w:rsid w:val="0026668C"/>
    <w:rsid w:val="00266AC1"/>
    <w:rsid w:val="0027178C"/>
    <w:rsid w:val="002719FA"/>
    <w:rsid w:val="00272483"/>
    <w:rsid w:val="00272668"/>
    <w:rsid w:val="0027330B"/>
    <w:rsid w:val="00276877"/>
    <w:rsid w:val="00276FA6"/>
    <w:rsid w:val="002803AD"/>
    <w:rsid w:val="00280A08"/>
    <w:rsid w:val="00282052"/>
    <w:rsid w:val="0028519E"/>
    <w:rsid w:val="002856A5"/>
    <w:rsid w:val="002872ED"/>
    <w:rsid w:val="0028737C"/>
    <w:rsid w:val="00287A20"/>
    <w:rsid w:val="002905C2"/>
    <w:rsid w:val="00295AF2"/>
    <w:rsid w:val="00295C91"/>
    <w:rsid w:val="00297151"/>
    <w:rsid w:val="002A0169"/>
    <w:rsid w:val="002A53BE"/>
    <w:rsid w:val="002B20E6"/>
    <w:rsid w:val="002B42A3"/>
    <w:rsid w:val="002C0CDD"/>
    <w:rsid w:val="002C38C4"/>
    <w:rsid w:val="002D0462"/>
    <w:rsid w:val="002E1A1D"/>
    <w:rsid w:val="002E2DEB"/>
    <w:rsid w:val="002E4081"/>
    <w:rsid w:val="002E4ED7"/>
    <w:rsid w:val="002E57C8"/>
    <w:rsid w:val="002E5B78"/>
    <w:rsid w:val="002F3AE3"/>
    <w:rsid w:val="0030464B"/>
    <w:rsid w:val="00305D17"/>
    <w:rsid w:val="0030786C"/>
    <w:rsid w:val="00316D31"/>
    <w:rsid w:val="003233DE"/>
    <w:rsid w:val="0032466B"/>
    <w:rsid w:val="00326CAC"/>
    <w:rsid w:val="00327A7D"/>
    <w:rsid w:val="003330EB"/>
    <w:rsid w:val="00334C00"/>
    <w:rsid w:val="003354F9"/>
    <w:rsid w:val="003415FD"/>
    <w:rsid w:val="003429F0"/>
    <w:rsid w:val="00344D7B"/>
    <w:rsid w:val="00345A82"/>
    <w:rsid w:val="0035097A"/>
    <w:rsid w:val="003540A4"/>
    <w:rsid w:val="00357BCC"/>
    <w:rsid w:val="00360E4E"/>
    <w:rsid w:val="00370AAA"/>
    <w:rsid w:val="00373CEA"/>
    <w:rsid w:val="00374333"/>
    <w:rsid w:val="00375F77"/>
    <w:rsid w:val="0038196E"/>
    <w:rsid w:val="00381BBE"/>
    <w:rsid w:val="00382903"/>
    <w:rsid w:val="00383DC1"/>
    <w:rsid w:val="003846FF"/>
    <w:rsid w:val="003857D4"/>
    <w:rsid w:val="00385AD4"/>
    <w:rsid w:val="00386A60"/>
    <w:rsid w:val="00387924"/>
    <w:rsid w:val="0039384D"/>
    <w:rsid w:val="00395C23"/>
    <w:rsid w:val="00397023"/>
    <w:rsid w:val="00397639"/>
    <w:rsid w:val="003A0587"/>
    <w:rsid w:val="003A2E4F"/>
    <w:rsid w:val="003A4438"/>
    <w:rsid w:val="003A5013"/>
    <w:rsid w:val="003A5078"/>
    <w:rsid w:val="003A62DD"/>
    <w:rsid w:val="003A6CAC"/>
    <w:rsid w:val="003A775A"/>
    <w:rsid w:val="003B213A"/>
    <w:rsid w:val="003B43AD"/>
    <w:rsid w:val="003C0255"/>
    <w:rsid w:val="003C0FEC"/>
    <w:rsid w:val="003C2AC8"/>
    <w:rsid w:val="003D033A"/>
    <w:rsid w:val="003D0E66"/>
    <w:rsid w:val="003D17F9"/>
    <w:rsid w:val="003D28FA"/>
    <w:rsid w:val="003D2D88"/>
    <w:rsid w:val="003D41EA"/>
    <w:rsid w:val="003D4850"/>
    <w:rsid w:val="003D535A"/>
    <w:rsid w:val="003D5A62"/>
    <w:rsid w:val="003E05DB"/>
    <w:rsid w:val="003E1396"/>
    <w:rsid w:val="003E5265"/>
    <w:rsid w:val="003F0232"/>
    <w:rsid w:val="003F0955"/>
    <w:rsid w:val="003F3543"/>
    <w:rsid w:val="003F5F4D"/>
    <w:rsid w:val="003F611B"/>
    <w:rsid w:val="003F646F"/>
    <w:rsid w:val="00400F00"/>
    <w:rsid w:val="00404F8B"/>
    <w:rsid w:val="00405166"/>
    <w:rsid w:val="00405256"/>
    <w:rsid w:val="00410031"/>
    <w:rsid w:val="004120A1"/>
    <w:rsid w:val="00415C81"/>
    <w:rsid w:val="004165BD"/>
    <w:rsid w:val="0041738E"/>
    <w:rsid w:val="00417A6F"/>
    <w:rsid w:val="00425A7F"/>
    <w:rsid w:val="00426A00"/>
    <w:rsid w:val="004274F4"/>
    <w:rsid w:val="00427BC2"/>
    <w:rsid w:val="00432378"/>
    <w:rsid w:val="00440411"/>
    <w:rsid w:val="00440D65"/>
    <w:rsid w:val="004435E6"/>
    <w:rsid w:val="00444CA3"/>
    <w:rsid w:val="00447E31"/>
    <w:rsid w:val="00450EA0"/>
    <w:rsid w:val="00453923"/>
    <w:rsid w:val="00454B9B"/>
    <w:rsid w:val="00457858"/>
    <w:rsid w:val="00460B0B"/>
    <w:rsid w:val="00461023"/>
    <w:rsid w:val="00461972"/>
    <w:rsid w:val="00462FAC"/>
    <w:rsid w:val="00464631"/>
    <w:rsid w:val="00464B79"/>
    <w:rsid w:val="00467BBF"/>
    <w:rsid w:val="00467F33"/>
    <w:rsid w:val="00470AAA"/>
    <w:rsid w:val="00473D50"/>
    <w:rsid w:val="00476823"/>
    <w:rsid w:val="00480A3B"/>
    <w:rsid w:val="0048242D"/>
    <w:rsid w:val="00483C84"/>
    <w:rsid w:val="0048593C"/>
    <w:rsid w:val="004867E2"/>
    <w:rsid w:val="004929A9"/>
    <w:rsid w:val="004A15EB"/>
    <w:rsid w:val="004A49C5"/>
    <w:rsid w:val="004A78D9"/>
    <w:rsid w:val="004A7AE8"/>
    <w:rsid w:val="004B4B47"/>
    <w:rsid w:val="004B5A85"/>
    <w:rsid w:val="004B5CAB"/>
    <w:rsid w:val="004C6BCF"/>
    <w:rsid w:val="004D58BF"/>
    <w:rsid w:val="004E0F6C"/>
    <w:rsid w:val="004E4335"/>
    <w:rsid w:val="004E621B"/>
    <w:rsid w:val="004F13EE"/>
    <w:rsid w:val="004F2022"/>
    <w:rsid w:val="004F7185"/>
    <w:rsid w:val="004F7C05"/>
    <w:rsid w:val="00501C94"/>
    <w:rsid w:val="00506432"/>
    <w:rsid w:val="0052051D"/>
    <w:rsid w:val="005246A2"/>
    <w:rsid w:val="00527D9C"/>
    <w:rsid w:val="00532AA7"/>
    <w:rsid w:val="00534ED4"/>
    <w:rsid w:val="00535FED"/>
    <w:rsid w:val="00536EF0"/>
    <w:rsid w:val="00541452"/>
    <w:rsid w:val="00541D29"/>
    <w:rsid w:val="00543547"/>
    <w:rsid w:val="00543E32"/>
    <w:rsid w:val="00544E15"/>
    <w:rsid w:val="0054507A"/>
    <w:rsid w:val="00545EE6"/>
    <w:rsid w:val="0054768D"/>
    <w:rsid w:val="005479F3"/>
    <w:rsid w:val="00554DD8"/>
    <w:rsid w:val="005550E7"/>
    <w:rsid w:val="005564FB"/>
    <w:rsid w:val="005572C7"/>
    <w:rsid w:val="005611B5"/>
    <w:rsid w:val="005622C2"/>
    <w:rsid w:val="005627FB"/>
    <w:rsid w:val="005645F2"/>
    <w:rsid w:val="005650ED"/>
    <w:rsid w:val="005740B7"/>
    <w:rsid w:val="00575754"/>
    <w:rsid w:val="00576B27"/>
    <w:rsid w:val="005809ED"/>
    <w:rsid w:val="00581AD7"/>
    <w:rsid w:val="00581FBA"/>
    <w:rsid w:val="00585BCD"/>
    <w:rsid w:val="00591E20"/>
    <w:rsid w:val="00595408"/>
    <w:rsid w:val="005959C0"/>
    <w:rsid w:val="00595E84"/>
    <w:rsid w:val="005A0C59"/>
    <w:rsid w:val="005A48EB"/>
    <w:rsid w:val="005A49F3"/>
    <w:rsid w:val="005A6CFB"/>
    <w:rsid w:val="005C5AEB"/>
    <w:rsid w:val="005D215A"/>
    <w:rsid w:val="005D47F9"/>
    <w:rsid w:val="005E0A3F"/>
    <w:rsid w:val="005E6883"/>
    <w:rsid w:val="005E75CB"/>
    <w:rsid w:val="005E772F"/>
    <w:rsid w:val="005F4ECA"/>
    <w:rsid w:val="005F7F74"/>
    <w:rsid w:val="006041BE"/>
    <w:rsid w:val="006043C7"/>
    <w:rsid w:val="00610FDF"/>
    <w:rsid w:val="00620B28"/>
    <w:rsid w:val="00624B52"/>
    <w:rsid w:val="006265E0"/>
    <w:rsid w:val="00630794"/>
    <w:rsid w:val="00631DF4"/>
    <w:rsid w:val="006337E4"/>
    <w:rsid w:val="00634175"/>
    <w:rsid w:val="00636BD6"/>
    <w:rsid w:val="006408AC"/>
    <w:rsid w:val="00647435"/>
    <w:rsid w:val="006511B6"/>
    <w:rsid w:val="00657FF8"/>
    <w:rsid w:val="00670D99"/>
    <w:rsid w:val="00670E2B"/>
    <w:rsid w:val="00671593"/>
    <w:rsid w:val="006734BB"/>
    <w:rsid w:val="0067697A"/>
    <w:rsid w:val="0068134A"/>
    <w:rsid w:val="006821EB"/>
    <w:rsid w:val="006822FA"/>
    <w:rsid w:val="00685DF2"/>
    <w:rsid w:val="006932E3"/>
    <w:rsid w:val="0069447E"/>
    <w:rsid w:val="00697144"/>
    <w:rsid w:val="006A321B"/>
    <w:rsid w:val="006B2286"/>
    <w:rsid w:val="006B56BB"/>
    <w:rsid w:val="006B600C"/>
    <w:rsid w:val="006B76D5"/>
    <w:rsid w:val="006C7531"/>
    <w:rsid w:val="006C77A8"/>
    <w:rsid w:val="006D23AB"/>
    <w:rsid w:val="006D4098"/>
    <w:rsid w:val="006D7681"/>
    <w:rsid w:val="006D7B2E"/>
    <w:rsid w:val="006E02EA"/>
    <w:rsid w:val="006E0968"/>
    <w:rsid w:val="006E2AF6"/>
    <w:rsid w:val="006E66B1"/>
    <w:rsid w:val="006F3636"/>
    <w:rsid w:val="00701275"/>
    <w:rsid w:val="00702155"/>
    <w:rsid w:val="00702B12"/>
    <w:rsid w:val="00706487"/>
    <w:rsid w:val="00707F56"/>
    <w:rsid w:val="00713558"/>
    <w:rsid w:val="00720D08"/>
    <w:rsid w:val="00720EAE"/>
    <w:rsid w:val="00722F1E"/>
    <w:rsid w:val="007263B9"/>
    <w:rsid w:val="00730E51"/>
    <w:rsid w:val="007334F8"/>
    <w:rsid w:val="007339CD"/>
    <w:rsid w:val="007359D8"/>
    <w:rsid w:val="007362D4"/>
    <w:rsid w:val="007375FA"/>
    <w:rsid w:val="007404F1"/>
    <w:rsid w:val="00742C87"/>
    <w:rsid w:val="0074601A"/>
    <w:rsid w:val="007464EE"/>
    <w:rsid w:val="00750C49"/>
    <w:rsid w:val="00765777"/>
    <w:rsid w:val="0076672A"/>
    <w:rsid w:val="007669A8"/>
    <w:rsid w:val="00766ECF"/>
    <w:rsid w:val="0077006C"/>
    <w:rsid w:val="00771084"/>
    <w:rsid w:val="00772FE1"/>
    <w:rsid w:val="00773463"/>
    <w:rsid w:val="00775E45"/>
    <w:rsid w:val="00776E74"/>
    <w:rsid w:val="00785169"/>
    <w:rsid w:val="007935BC"/>
    <w:rsid w:val="007954AB"/>
    <w:rsid w:val="00796061"/>
    <w:rsid w:val="007A0A6A"/>
    <w:rsid w:val="007A14C5"/>
    <w:rsid w:val="007A4A10"/>
    <w:rsid w:val="007B1760"/>
    <w:rsid w:val="007B2F9D"/>
    <w:rsid w:val="007C113E"/>
    <w:rsid w:val="007C1FDC"/>
    <w:rsid w:val="007C3121"/>
    <w:rsid w:val="007C487B"/>
    <w:rsid w:val="007C6819"/>
    <w:rsid w:val="007C6BA7"/>
    <w:rsid w:val="007C6D9C"/>
    <w:rsid w:val="007C7DDB"/>
    <w:rsid w:val="007D2CC7"/>
    <w:rsid w:val="007D673D"/>
    <w:rsid w:val="007E032D"/>
    <w:rsid w:val="007E3398"/>
    <w:rsid w:val="007E3B12"/>
    <w:rsid w:val="007E4D09"/>
    <w:rsid w:val="007E6535"/>
    <w:rsid w:val="007F0E36"/>
    <w:rsid w:val="007F1A2E"/>
    <w:rsid w:val="007F2220"/>
    <w:rsid w:val="007F4B3E"/>
    <w:rsid w:val="007F59D8"/>
    <w:rsid w:val="00801177"/>
    <w:rsid w:val="0080366A"/>
    <w:rsid w:val="008127AF"/>
    <w:rsid w:val="00812B46"/>
    <w:rsid w:val="0081486B"/>
    <w:rsid w:val="00815700"/>
    <w:rsid w:val="00817718"/>
    <w:rsid w:val="008220A9"/>
    <w:rsid w:val="008257AA"/>
    <w:rsid w:val="008264EB"/>
    <w:rsid w:val="00826B8F"/>
    <w:rsid w:val="00831E8A"/>
    <w:rsid w:val="00835C76"/>
    <w:rsid w:val="008376E2"/>
    <w:rsid w:val="00843049"/>
    <w:rsid w:val="00845E08"/>
    <w:rsid w:val="00850FB1"/>
    <w:rsid w:val="00851766"/>
    <w:rsid w:val="0085209B"/>
    <w:rsid w:val="00855E92"/>
    <w:rsid w:val="00856A89"/>
    <w:rsid w:val="00856B66"/>
    <w:rsid w:val="008576AC"/>
    <w:rsid w:val="008601AC"/>
    <w:rsid w:val="00861A5F"/>
    <w:rsid w:val="00863E30"/>
    <w:rsid w:val="008644AD"/>
    <w:rsid w:val="00865735"/>
    <w:rsid w:val="00865DDB"/>
    <w:rsid w:val="00866447"/>
    <w:rsid w:val="00867538"/>
    <w:rsid w:val="00873614"/>
    <w:rsid w:val="00873D90"/>
    <w:rsid w:val="00873F66"/>
    <w:rsid w:val="00873FC8"/>
    <w:rsid w:val="00884C63"/>
    <w:rsid w:val="00885908"/>
    <w:rsid w:val="008864B7"/>
    <w:rsid w:val="00886C50"/>
    <w:rsid w:val="008935FF"/>
    <w:rsid w:val="00894EDB"/>
    <w:rsid w:val="0089677E"/>
    <w:rsid w:val="008A3737"/>
    <w:rsid w:val="008A5F42"/>
    <w:rsid w:val="008A63BB"/>
    <w:rsid w:val="008A7438"/>
    <w:rsid w:val="008B1334"/>
    <w:rsid w:val="008B25C7"/>
    <w:rsid w:val="008B26B7"/>
    <w:rsid w:val="008C0278"/>
    <w:rsid w:val="008C24E9"/>
    <w:rsid w:val="008C741C"/>
    <w:rsid w:val="008D0533"/>
    <w:rsid w:val="008D42CB"/>
    <w:rsid w:val="008D48C9"/>
    <w:rsid w:val="008D590F"/>
    <w:rsid w:val="008D6381"/>
    <w:rsid w:val="008D6399"/>
    <w:rsid w:val="008E0C77"/>
    <w:rsid w:val="008E15B0"/>
    <w:rsid w:val="008E5C8E"/>
    <w:rsid w:val="008E625F"/>
    <w:rsid w:val="008F1902"/>
    <w:rsid w:val="008F264D"/>
    <w:rsid w:val="008F2CBE"/>
    <w:rsid w:val="008F6E8F"/>
    <w:rsid w:val="009040E9"/>
    <w:rsid w:val="009074E1"/>
    <w:rsid w:val="009112F7"/>
    <w:rsid w:val="009122AF"/>
    <w:rsid w:val="00912D54"/>
    <w:rsid w:val="00913248"/>
    <w:rsid w:val="0091389F"/>
    <w:rsid w:val="009208F7"/>
    <w:rsid w:val="00921649"/>
    <w:rsid w:val="00922517"/>
    <w:rsid w:val="00922722"/>
    <w:rsid w:val="009261E6"/>
    <w:rsid w:val="009268E1"/>
    <w:rsid w:val="00926F64"/>
    <w:rsid w:val="009344DE"/>
    <w:rsid w:val="00937B1E"/>
    <w:rsid w:val="00941126"/>
    <w:rsid w:val="00944AAC"/>
    <w:rsid w:val="00945E7F"/>
    <w:rsid w:val="00946632"/>
    <w:rsid w:val="00947F2C"/>
    <w:rsid w:val="009557C1"/>
    <w:rsid w:val="00960D6E"/>
    <w:rsid w:val="00964ECF"/>
    <w:rsid w:val="009724AB"/>
    <w:rsid w:val="00974B59"/>
    <w:rsid w:val="00974C61"/>
    <w:rsid w:val="00977B40"/>
    <w:rsid w:val="0098122D"/>
    <w:rsid w:val="00983133"/>
    <w:rsid w:val="0098340B"/>
    <w:rsid w:val="00983585"/>
    <w:rsid w:val="00984BB2"/>
    <w:rsid w:val="00986123"/>
    <w:rsid w:val="00986830"/>
    <w:rsid w:val="009924C3"/>
    <w:rsid w:val="00993102"/>
    <w:rsid w:val="0099749F"/>
    <w:rsid w:val="009A2E05"/>
    <w:rsid w:val="009B1570"/>
    <w:rsid w:val="009B28C0"/>
    <w:rsid w:val="009B2E2E"/>
    <w:rsid w:val="009C6F10"/>
    <w:rsid w:val="009D148F"/>
    <w:rsid w:val="009D3D70"/>
    <w:rsid w:val="009E6446"/>
    <w:rsid w:val="009E6F7E"/>
    <w:rsid w:val="009E7A57"/>
    <w:rsid w:val="009F0912"/>
    <w:rsid w:val="009F3C1C"/>
    <w:rsid w:val="009F4803"/>
    <w:rsid w:val="009F4DBC"/>
    <w:rsid w:val="009F4F6A"/>
    <w:rsid w:val="009F5D01"/>
    <w:rsid w:val="009F672D"/>
    <w:rsid w:val="00A0016B"/>
    <w:rsid w:val="00A063AE"/>
    <w:rsid w:val="00A12633"/>
    <w:rsid w:val="00A13EB5"/>
    <w:rsid w:val="00A16D6E"/>
    <w:rsid w:val="00A16E36"/>
    <w:rsid w:val="00A247AA"/>
    <w:rsid w:val="00A24961"/>
    <w:rsid w:val="00A24B10"/>
    <w:rsid w:val="00A277EF"/>
    <w:rsid w:val="00A27DDF"/>
    <w:rsid w:val="00A30E9B"/>
    <w:rsid w:val="00A4512D"/>
    <w:rsid w:val="00A50244"/>
    <w:rsid w:val="00A50728"/>
    <w:rsid w:val="00A51A5F"/>
    <w:rsid w:val="00A627D7"/>
    <w:rsid w:val="00A656C7"/>
    <w:rsid w:val="00A67D63"/>
    <w:rsid w:val="00A705AF"/>
    <w:rsid w:val="00A70681"/>
    <w:rsid w:val="00A72454"/>
    <w:rsid w:val="00A77696"/>
    <w:rsid w:val="00A80557"/>
    <w:rsid w:val="00A81954"/>
    <w:rsid w:val="00A81D33"/>
    <w:rsid w:val="00A827A8"/>
    <w:rsid w:val="00A83190"/>
    <w:rsid w:val="00A8341C"/>
    <w:rsid w:val="00A8718F"/>
    <w:rsid w:val="00A91AB8"/>
    <w:rsid w:val="00A91E8B"/>
    <w:rsid w:val="00A930AE"/>
    <w:rsid w:val="00AA1A95"/>
    <w:rsid w:val="00AA260F"/>
    <w:rsid w:val="00AA3092"/>
    <w:rsid w:val="00AB1EE7"/>
    <w:rsid w:val="00AB4B37"/>
    <w:rsid w:val="00AB5762"/>
    <w:rsid w:val="00AB6D9A"/>
    <w:rsid w:val="00AC24B7"/>
    <w:rsid w:val="00AC2679"/>
    <w:rsid w:val="00AC4BE4"/>
    <w:rsid w:val="00AD05E6"/>
    <w:rsid w:val="00AD0D3F"/>
    <w:rsid w:val="00AD19AB"/>
    <w:rsid w:val="00AD43F9"/>
    <w:rsid w:val="00AD76E2"/>
    <w:rsid w:val="00AE1031"/>
    <w:rsid w:val="00AE1373"/>
    <w:rsid w:val="00AE1D7D"/>
    <w:rsid w:val="00AE2A8B"/>
    <w:rsid w:val="00AE3F64"/>
    <w:rsid w:val="00AE4097"/>
    <w:rsid w:val="00AF71DD"/>
    <w:rsid w:val="00AF7386"/>
    <w:rsid w:val="00AF7934"/>
    <w:rsid w:val="00AF7941"/>
    <w:rsid w:val="00B00B81"/>
    <w:rsid w:val="00B02A7F"/>
    <w:rsid w:val="00B04580"/>
    <w:rsid w:val="00B0463C"/>
    <w:rsid w:val="00B04B09"/>
    <w:rsid w:val="00B13A71"/>
    <w:rsid w:val="00B1644F"/>
    <w:rsid w:val="00B16A51"/>
    <w:rsid w:val="00B32222"/>
    <w:rsid w:val="00B3618D"/>
    <w:rsid w:val="00B36233"/>
    <w:rsid w:val="00B374C8"/>
    <w:rsid w:val="00B40CD9"/>
    <w:rsid w:val="00B41882"/>
    <w:rsid w:val="00B42851"/>
    <w:rsid w:val="00B45AC7"/>
    <w:rsid w:val="00B46DF3"/>
    <w:rsid w:val="00B52376"/>
    <w:rsid w:val="00B5372F"/>
    <w:rsid w:val="00B54577"/>
    <w:rsid w:val="00B55793"/>
    <w:rsid w:val="00B61129"/>
    <w:rsid w:val="00B631FD"/>
    <w:rsid w:val="00B63D7E"/>
    <w:rsid w:val="00B65D24"/>
    <w:rsid w:val="00B66441"/>
    <w:rsid w:val="00B67E7F"/>
    <w:rsid w:val="00B746E8"/>
    <w:rsid w:val="00B7583B"/>
    <w:rsid w:val="00B75AC0"/>
    <w:rsid w:val="00B839B2"/>
    <w:rsid w:val="00B94252"/>
    <w:rsid w:val="00B9715A"/>
    <w:rsid w:val="00BA14BE"/>
    <w:rsid w:val="00BA2732"/>
    <w:rsid w:val="00BA293D"/>
    <w:rsid w:val="00BA4216"/>
    <w:rsid w:val="00BA49BC"/>
    <w:rsid w:val="00BA52B3"/>
    <w:rsid w:val="00BA56B7"/>
    <w:rsid w:val="00BA6161"/>
    <w:rsid w:val="00BA7A1E"/>
    <w:rsid w:val="00BB2F6C"/>
    <w:rsid w:val="00BB3875"/>
    <w:rsid w:val="00BB5860"/>
    <w:rsid w:val="00BB59C4"/>
    <w:rsid w:val="00BB6AAD"/>
    <w:rsid w:val="00BC2A04"/>
    <w:rsid w:val="00BC3EAB"/>
    <w:rsid w:val="00BC47B6"/>
    <w:rsid w:val="00BC4A19"/>
    <w:rsid w:val="00BC4E6D"/>
    <w:rsid w:val="00BD0617"/>
    <w:rsid w:val="00BD2E9B"/>
    <w:rsid w:val="00BD5F6C"/>
    <w:rsid w:val="00BD7FB2"/>
    <w:rsid w:val="00BE4827"/>
    <w:rsid w:val="00BF1F89"/>
    <w:rsid w:val="00BF4228"/>
    <w:rsid w:val="00C00930"/>
    <w:rsid w:val="00C048E9"/>
    <w:rsid w:val="00C060AD"/>
    <w:rsid w:val="00C113BF"/>
    <w:rsid w:val="00C2176E"/>
    <w:rsid w:val="00C23430"/>
    <w:rsid w:val="00C27D67"/>
    <w:rsid w:val="00C43025"/>
    <w:rsid w:val="00C4631F"/>
    <w:rsid w:val="00C47CDE"/>
    <w:rsid w:val="00C50E16"/>
    <w:rsid w:val="00C55258"/>
    <w:rsid w:val="00C55F10"/>
    <w:rsid w:val="00C57AE2"/>
    <w:rsid w:val="00C66CAF"/>
    <w:rsid w:val="00C674E2"/>
    <w:rsid w:val="00C82EEB"/>
    <w:rsid w:val="00C86775"/>
    <w:rsid w:val="00C9294C"/>
    <w:rsid w:val="00C93CDB"/>
    <w:rsid w:val="00C971DC"/>
    <w:rsid w:val="00CA16B7"/>
    <w:rsid w:val="00CA556A"/>
    <w:rsid w:val="00CA5F17"/>
    <w:rsid w:val="00CA62AE"/>
    <w:rsid w:val="00CB5B1A"/>
    <w:rsid w:val="00CB781C"/>
    <w:rsid w:val="00CC11F0"/>
    <w:rsid w:val="00CC220B"/>
    <w:rsid w:val="00CC5C43"/>
    <w:rsid w:val="00CC6921"/>
    <w:rsid w:val="00CD02AE"/>
    <w:rsid w:val="00CD2A4F"/>
    <w:rsid w:val="00CD6DFB"/>
    <w:rsid w:val="00CE03CA"/>
    <w:rsid w:val="00CE22F1"/>
    <w:rsid w:val="00CE50F2"/>
    <w:rsid w:val="00CE534C"/>
    <w:rsid w:val="00CE60FE"/>
    <w:rsid w:val="00CE6502"/>
    <w:rsid w:val="00CF2331"/>
    <w:rsid w:val="00CF70BD"/>
    <w:rsid w:val="00CF7B05"/>
    <w:rsid w:val="00CF7D3C"/>
    <w:rsid w:val="00D00BAC"/>
    <w:rsid w:val="00D01F09"/>
    <w:rsid w:val="00D147EB"/>
    <w:rsid w:val="00D14817"/>
    <w:rsid w:val="00D178A4"/>
    <w:rsid w:val="00D20282"/>
    <w:rsid w:val="00D20614"/>
    <w:rsid w:val="00D216EC"/>
    <w:rsid w:val="00D222D7"/>
    <w:rsid w:val="00D34667"/>
    <w:rsid w:val="00D346B9"/>
    <w:rsid w:val="00D36A83"/>
    <w:rsid w:val="00D401E1"/>
    <w:rsid w:val="00D408B4"/>
    <w:rsid w:val="00D40D40"/>
    <w:rsid w:val="00D468B6"/>
    <w:rsid w:val="00D524C8"/>
    <w:rsid w:val="00D52C9C"/>
    <w:rsid w:val="00D63ED3"/>
    <w:rsid w:val="00D70E24"/>
    <w:rsid w:val="00D722B0"/>
    <w:rsid w:val="00D72B61"/>
    <w:rsid w:val="00D772E8"/>
    <w:rsid w:val="00DA3D1D"/>
    <w:rsid w:val="00DB1D78"/>
    <w:rsid w:val="00DB6286"/>
    <w:rsid w:val="00DB645F"/>
    <w:rsid w:val="00DB76E9"/>
    <w:rsid w:val="00DC0A67"/>
    <w:rsid w:val="00DC1D5E"/>
    <w:rsid w:val="00DC3ED5"/>
    <w:rsid w:val="00DC5220"/>
    <w:rsid w:val="00DC5C5B"/>
    <w:rsid w:val="00DD196B"/>
    <w:rsid w:val="00DD2061"/>
    <w:rsid w:val="00DD4111"/>
    <w:rsid w:val="00DD5024"/>
    <w:rsid w:val="00DD7DAB"/>
    <w:rsid w:val="00DE0697"/>
    <w:rsid w:val="00DE3355"/>
    <w:rsid w:val="00DE3736"/>
    <w:rsid w:val="00DE42A0"/>
    <w:rsid w:val="00DE4610"/>
    <w:rsid w:val="00DE6AD6"/>
    <w:rsid w:val="00DF050A"/>
    <w:rsid w:val="00DF0C60"/>
    <w:rsid w:val="00DF22A5"/>
    <w:rsid w:val="00DF40E1"/>
    <w:rsid w:val="00DF486F"/>
    <w:rsid w:val="00DF577D"/>
    <w:rsid w:val="00DF5B5B"/>
    <w:rsid w:val="00DF7619"/>
    <w:rsid w:val="00DF7C61"/>
    <w:rsid w:val="00E042D8"/>
    <w:rsid w:val="00E07EE7"/>
    <w:rsid w:val="00E1103B"/>
    <w:rsid w:val="00E13512"/>
    <w:rsid w:val="00E174B3"/>
    <w:rsid w:val="00E17B44"/>
    <w:rsid w:val="00E20F27"/>
    <w:rsid w:val="00E22443"/>
    <w:rsid w:val="00E27FEA"/>
    <w:rsid w:val="00E3630A"/>
    <w:rsid w:val="00E4086F"/>
    <w:rsid w:val="00E43B3C"/>
    <w:rsid w:val="00E50188"/>
    <w:rsid w:val="00E50BB3"/>
    <w:rsid w:val="00E511D3"/>
    <w:rsid w:val="00E515CB"/>
    <w:rsid w:val="00E52260"/>
    <w:rsid w:val="00E522FA"/>
    <w:rsid w:val="00E573F1"/>
    <w:rsid w:val="00E6272E"/>
    <w:rsid w:val="00E639B6"/>
    <w:rsid w:val="00E6434B"/>
    <w:rsid w:val="00E6463D"/>
    <w:rsid w:val="00E6583A"/>
    <w:rsid w:val="00E71090"/>
    <w:rsid w:val="00E72E9B"/>
    <w:rsid w:val="00E810C0"/>
    <w:rsid w:val="00E850C3"/>
    <w:rsid w:val="00E87DF2"/>
    <w:rsid w:val="00E92267"/>
    <w:rsid w:val="00E9462E"/>
    <w:rsid w:val="00E953E3"/>
    <w:rsid w:val="00EA3307"/>
    <w:rsid w:val="00EA470E"/>
    <w:rsid w:val="00EA47A7"/>
    <w:rsid w:val="00EA57EB"/>
    <w:rsid w:val="00EB0D2B"/>
    <w:rsid w:val="00EB26E7"/>
    <w:rsid w:val="00EB28C4"/>
    <w:rsid w:val="00EB3226"/>
    <w:rsid w:val="00EB3ED0"/>
    <w:rsid w:val="00EC213A"/>
    <w:rsid w:val="00EC7744"/>
    <w:rsid w:val="00EC7760"/>
    <w:rsid w:val="00ED0DAD"/>
    <w:rsid w:val="00ED0F46"/>
    <w:rsid w:val="00ED2373"/>
    <w:rsid w:val="00ED3301"/>
    <w:rsid w:val="00ED7185"/>
    <w:rsid w:val="00EE31F3"/>
    <w:rsid w:val="00EE3E8A"/>
    <w:rsid w:val="00EE7D3F"/>
    <w:rsid w:val="00EF2429"/>
    <w:rsid w:val="00EF275B"/>
    <w:rsid w:val="00EF58B8"/>
    <w:rsid w:val="00EF591C"/>
    <w:rsid w:val="00EF6ECA"/>
    <w:rsid w:val="00F024E1"/>
    <w:rsid w:val="00F06C10"/>
    <w:rsid w:val="00F1096F"/>
    <w:rsid w:val="00F12589"/>
    <w:rsid w:val="00F12595"/>
    <w:rsid w:val="00F12680"/>
    <w:rsid w:val="00F134D9"/>
    <w:rsid w:val="00F1403D"/>
    <w:rsid w:val="00F1463F"/>
    <w:rsid w:val="00F21302"/>
    <w:rsid w:val="00F321DE"/>
    <w:rsid w:val="00F33777"/>
    <w:rsid w:val="00F35C68"/>
    <w:rsid w:val="00F40648"/>
    <w:rsid w:val="00F45D42"/>
    <w:rsid w:val="00F47DA2"/>
    <w:rsid w:val="00F519FC"/>
    <w:rsid w:val="00F60A75"/>
    <w:rsid w:val="00F6239D"/>
    <w:rsid w:val="00F6260C"/>
    <w:rsid w:val="00F65445"/>
    <w:rsid w:val="00F66FBB"/>
    <w:rsid w:val="00F71179"/>
    <w:rsid w:val="00F715D2"/>
    <w:rsid w:val="00F7274F"/>
    <w:rsid w:val="00F74E84"/>
    <w:rsid w:val="00F76FA8"/>
    <w:rsid w:val="00F8155E"/>
    <w:rsid w:val="00F900FA"/>
    <w:rsid w:val="00F93F08"/>
    <w:rsid w:val="00F94CED"/>
    <w:rsid w:val="00F94FB0"/>
    <w:rsid w:val="00F9641F"/>
    <w:rsid w:val="00F97F74"/>
    <w:rsid w:val="00FA02BB"/>
    <w:rsid w:val="00FA2CEE"/>
    <w:rsid w:val="00FA318C"/>
    <w:rsid w:val="00FA566A"/>
    <w:rsid w:val="00FA5ADE"/>
    <w:rsid w:val="00FA6E33"/>
    <w:rsid w:val="00FB6F92"/>
    <w:rsid w:val="00FB7859"/>
    <w:rsid w:val="00FC026E"/>
    <w:rsid w:val="00FC390C"/>
    <w:rsid w:val="00FC5124"/>
    <w:rsid w:val="00FC7B95"/>
    <w:rsid w:val="00FD4731"/>
    <w:rsid w:val="00FD6768"/>
    <w:rsid w:val="00FD6FC2"/>
    <w:rsid w:val="00FE68BE"/>
    <w:rsid w:val="00FE787C"/>
    <w:rsid w:val="00FF0AB0"/>
    <w:rsid w:val="00FF1072"/>
    <w:rsid w:val="00FF28AC"/>
    <w:rsid w:val="00FF554A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EEE65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111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470AAA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470AA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11296B"/>
    <w:pPr>
      <w:outlineLvl w:val="3"/>
    </w:pPr>
    <w:rPr>
      <w:b w:val="0"/>
      <w:color w:val="000000" w:themeColor="text1"/>
    </w:r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2509FB"/>
    <w:rPr>
      <w:rFonts w:ascii="Garamond" w:hAnsi="Garamond" w:cs="Times New Roman"/>
      <w:sz w:val="18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  <w:style w:type="table" w:styleId="PlainTable1">
    <w:name w:val="Plain Table 1"/>
    <w:basedOn w:val="TableNormal"/>
    <w:uiPriority w:val="41"/>
    <w:rsid w:val="007E3B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Props1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openxmlformats.org/package/2006/metadata/core-properties"/>
    <ds:schemaRef ds:uri="b26f12c0-2397-4242-8c80-fd768a193b9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Education and Training Expert Advisory Group Meeting Summary – 23 February 2022</dc:title>
  <dc:creator>Australian Government Department of Health and Aged Care</dc:creator>
  <cp:keywords>FactsheetIntellectual Disability Health</cp:keywords>
  <cp:lastModifiedBy>ARNOLD, Max</cp:lastModifiedBy>
  <cp:revision>5</cp:revision>
  <dcterms:created xsi:type="dcterms:W3CDTF">2023-01-17T23:41:00Z</dcterms:created>
  <dcterms:modified xsi:type="dcterms:W3CDTF">2023-01-31T00:44:00Z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