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AC03" w14:textId="1C4DA489" w:rsidR="00D228A3" w:rsidRDefault="00D228A3" w:rsidP="00D228A3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5E76F9" wp14:editId="7253A8E4">
            <wp:simplePos x="0" y="0"/>
            <wp:positionH relativeFrom="column">
              <wp:posOffset>4445</wp:posOffset>
            </wp:positionH>
            <wp:positionV relativeFrom="paragraph">
              <wp:posOffset>300990</wp:posOffset>
            </wp:positionV>
            <wp:extent cx="1170305" cy="1713230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Human immunodeficiency virus (HIV; child aged less than 18 months)</w:t>
      </w:r>
    </w:p>
    <w:p w14:paraId="2AB86181" w14:textId="28FDE075" w:rsidR="00D228A3" w:rsidRDefault="00D228A3" w:rsidP="00D228A3">
      <w:pPr>
        <w:pStyle w:val="Subtitle"/>
      </w:pPr>
      <w:r>
        <w:t>Australian national notifiable diseases case definition</w:t>
      </w:r>
    </w:p>
    <w:p w14:paraId="6C093EE5" w14:textId="5C1261F8" w:rsidR="004516E8" w:rsidRPr="00AF00EC" w:rsidRDefault="00800DEB" w:rsidP="009E0B84">
      <w:pPr>
        <w:pStyle w:val="IntroPara"/>
        <w:rPr>
          <w:rFonts w:cs="Arial"/>
        </w:rPr>
      </w:pPr>
      <w:r w:rsidRPr="00AF00EC">
        <w:rPr>
          <w:rFonts w:cs="Arial"/>
        </w:rPr>
        <w:t xml:space="preserve">This document contains the surveillance case definition for </w:t>
      </w:r>
      <w:r w:rsidR="009B21DA" w:rsidRPr="00AF00EC">
        <w:rPr>
          <w:rFonts w:cs="Arial"/>
        </w:rPr>
        <w:t>h</w:t>
      </w:r>
      <w:r w:rsidR="00E3616A" w:rsidRPr="00AF00EC">
        <w:rPr>
          <w:rFonts w:cs="Arial"/>
        </w:rPr>
        <w:t>uman immunodeficiency virus (HIV; child aged less than 18 months)</w:t>
      </w:r>
      <w:r w:rsidRPr="00AF00EC">
        <w:rPr>
          <w:rFonts w:cs="Arial"/>
        </w:rPr>
        <w:t xml:space="preserve">, which is nationally notifiable within Australia. </w:t>
      </w:r>
      <w:r w:rsidR="004516E8" w:rsidRPr="00AF00EC">
        <w:rPr>
          <w:rFonts w:cs="Arial"/>
        </w:rPr>
        <w:t>State and territory health departments use this definition to decide whether to notify the Australian Government Department of Health</w:t>
      </w:r>
      <w:r w:rsidR="00B14926" w:rsidRPr="00AF00EC">
        <w:rPr>
          <w:rFonts w:cs="Arial"/>
        </w:rPr>
        <w:t xml:space="preserve"> and Aged Care</w:t>
      </w:r>
      <w:r w:rsidR="004516E8" w:rsidRPr="00AF00EC">
        <w:rPr>
          <w:rFonts w:cs="Arial"/>
        </w:rPr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669"/>
        <w:gridCol w:w="1347"/>
        <w:gridCol w:w="2031"/>
      </w:tblGrid>
      <w:tr w:rsidR="001810CA" w:rsidRPr="00AF00EC" w14:paraId="75CC6019" w14:textId="77777777" w:rsidTr="00D22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A3E0E5" w14:textId="77777777" w:rsidR="001810CA" w:rsidRPr="00D228A3" w:rsidRDefault="001810CA" w:rsidP="00D228A3">
            <w:pPr>
              <w:pStyle w:val="TableHeader"/>
            </w:pPr>
            <w:r w:rsidRPr="00D228A3"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F78424" w14:textId="77777777" w:rsidR="001810CA" w:rsidRPr="00D228A3" w:rsidRDefault="001810CA" w:rsidP="00D228A3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8A3"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950F7A" w14:textId="77777777" w:rsidR="001810CA" w:rsidRPr="00D228A3" w:rsidRDefault="001810CA" w:rsidP="00D228A3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8A3"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7F9036" w14:textId="77777777" w:rsidR="001810CA" w:rsidRPr="00D228A3" w:rsidRDefault="001810CA" w:rsidP="00D228A3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228A3">
              <w:t>Implementation date</w:t>
            </w:r>
          </w:p>
        </w:tc>
      </w:tr>
      <w:tr w:rsidR="00AF00EC" w:rsidRPr="00AF00EC" w14:paraId="367488D8" w14:textId="77777777" w:rsidTr="00181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8A14D" w14:textId="070EF5D5" w:rsidR="00AF00EC" w:rsidRPr="00AF00EC" w:rsidRDefault="00AF00EC">
            <w:pPr>
              <w:pStyle w:val="TableText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F1E0F" w14:textId="2C6E41E3" w:rsidR="00AF00EC" w:rsidRPr="00AF00EC" w:rsidRDefault="00AF00EC" w:rsidP="00AF00E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Laboratory definitive and laboratory suggestive evidence updated to reflect advances in laboratory testing.</w:t>
            </w:r>
          </w:p>
          <w:p w14:paraId="7060B4E7" w14:textId="468846B1" w:rsidR="00AF00EC" w:rsidRPr="00AF00EC" w:rsidRDefault="00AF00EC" w:rsidP="00AF00E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Detection of HIV nucleic acid (RNA or DNA) included as laboratory definitive and suggestive evidence.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8E905" w14:textId="28A194D1" w:rsidR="00AF00EC" w:rsidRPr="00AF00EC" w:rsidRDefault="00AF00E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03C41" w14:textId="60A116D1" w:rsidR="00AF00EC" w:rsidRPr="00AF00EC" w:rsidRDefault="00AF00E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1 January 2023</w:t>
            </w:r>
          </w:p>
        </w:tc>
      </w:tr>
      <w:tr w:rsidR="001810CA" w:rsidRPr="00AF00EC" w14:paraId="4CBF6F00" w14:textId="77777777" w:rsidTr="001810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FA248" w14:textId="77777777" w:rsidR="001810CA" w:rsidRPr="00AF00EC" w:rsidRDefault="001810CA">
            <w:pPr>
              <w:pStyle w:val="TableText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8017" w14:textId="77777777" w:rsidR="001810CA" w:rsidRPr="00AF00EC" w:rsidRDefault="001810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ABEDAF" w14:textId="77777777" w:rsidR="001810CA" w:rsidRPr="00AF00EC" w:rsidRDefault="001810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A522D" w14:textId="77777777" w:rsidR="001810CA" w:rsidRPr="00AF00EC" w:rsidRDefault="001810C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eastAsia="en-AU"/>
              </w:rPr>
            </w:pPr>
            <w:r w:rsidRPr="00AF00EC">
              <w:rPr>
                <w:rFonts w:cs="Arial"/>
                <w:lang w:eastAsia="en-AU"/>
              </w:rPr>
              <w:t>2004</w:t>
            </w:r>
          </w:p>
        </w:tc>
      </w:tr>
    </w:tbl>
    <w:p w14:paraId="40EAF7DF" w14:textId="237ADA4A" w:rsidR="00AF00EC" w:rsidRPr="00D228A3" w:rsidRDefault="00AF00EC" w:rsidP="00D228A3">
      <w:r w:rsidRPr="00D228A3">
        <w:t>HIV may be diagnosed in individuals aged  less than 18 months at the time of specimen collection. A diagnosis of HIV excludes a diagnosis of HIV in individuals aged 18 months or older at the time of specimen collection.</w:t>
      </w:r>
    </w:p>
    <w:p w14:paraId="4833B3F2" w14:textId="1EF53B27" w:rsidR="00E3616A" w:rsidRPr="00D228A3" w:rsidRDefault="00E3616A" w:rsidP="00E41AA9">
      <w:pPr>
        <w:pStyle w:val="Heading2"/>
      </w:pPr>
      <w:r w:rsidRPr="00D228A3">
        <w:t>Reporting</w:t>
      </w:r>
    </w:p>
    <w:p w14:paraId="028B17F2" w14:textId="358FD7D9" w:rsidR="00E3616A" w:rsidRPr="00D228A3" w:rsidRDefault="00E3616A" w:rsidP="00E3616A">
      <w:r w:rsidRPr="00D228A3">
        <w:t>Both </w:t>
      </w:r>
      <w:r w:rsidRPr="00D228A3">
        <w:rPr>
          <w:rStyle w:val="Strong"/>
        </w:rPr>
        <w:t>confirmed cases</w:t>
      </w:r>
      <w:r w:rsidRPr="00D228A3">
        <w:t> and </w:t>
      </w:r>
      <w:r w:rsidRPr="00D228A3">
        <w:rPr>
          <w:rStyle w:val="Strong"/>
        </w:rPr>
        <w:t>probable cases</w:t>
      </w:r>
      <w:r w:rsidRPr="00D228A3">
        <w:t> should be notified.</w:t>
      </w:r>
    </w:p>
    <w:p w14:paraId="2D2247E7" w14:textId="77777777" w:rsidR="00E3616A" w:rsidRPr="00D228A3" w:rsidRDefault="00E3616A" w:rsidP="00E41AA9">
      <w:pPr>
        <w:pStyle w:val="Heading2"/>
      </w:pPr>
      <w:r w:rsidRPr="00D228A3">
        <w:t>Confirmed case</w:t>
      </w:r>
    </w:p>
    <w:p w14:paraId="172D2A1C" w14:textId="77777777" w:rsidR="00E3616A" w:rsidRPr="00D228A3" w:rsidRDefault="00E3616A" w:rsidP="00E3616A">
      <w:r w:rsidRPr="00D228A3">
        <w:t>A confirmed case requires </w:t>
      </w:r>
      <w:r w:rsidRPr="00D228A3">
        <w:rPr>
          <w:rStyle w:val="Strong"/>
        </w:rPr>
        <w:t>laboratory definitive evidence</w:t>
      </w:r>
      <w:r w:rsidRPr="00D228A3">
        <w:t> only.</w:t>
      </w:r>
    </w:p>
    <w:p w14:paraId="3AB53FB3" w14:textId="4CB82DBD" w:rsidR="00E3616A" w:rsidRPr="00D228A3" w:rsidRDefault="00E3616A" w:rsidP="00E41AA9">
      <w:pPr>
        <w:pStyle w:val="Heading2"/>
      </w:pPr>
      <w:r w:rsidRPr="00D228A3">
        <w:lastRenderedPageBreak/>
        <w:t>Laboratory definitive evidence</w:t>
      </w:r>
    </w:p>
    <w:p w14:paraId="515C2A7D" w14:textId="2DA53921" w:rsidR="00AF00EC" w:rsidRPr="00D228A3" w:rsidRDefault="00AF00EC" w:rsidP="00DD3EAB">
      <w:pPr>
        <w:pStyle w:val="ListNumber"/>
      </w:pPr>
      <w:r w:rsidRPr="00D228A3">
        <w:t>Detection of HIV-1 p24 antigen, confirmed by neutralisation, on two separate specimens</w:t>
      </w:r>
      <w:r w:rsidRPr="00D228A3">
        <w:rPr>
          <w:rStyle w:val="FootnoteReference"/>
        </w:rPr>
        <w:footnoteReference w:id="2"/>
      </w:r>
      <w:r w:rsidRPr="00D228A3">
        <w:t>,</w:t>
      </w:r>
      <w:r w:rsidRPr="00D228A3">
        <w:rPr>
          <w:rStyle w:val="FootnoteReference"/>
        </w:rPr>
        <w:footnoteReference w:id="3"/>
      </w:r>
      <w:r w:rsidRPr="00D228A3">
        <w:t>,  on different days</w:t>
      </w:r>
    </w:p>
    <w:p w14:paraId="57D6E230" w14:textId="25AB33CE" w:rsidR="00AF00EC" w:rsidRPr="00D228A3" w:rsidRDefault="00AF00EC" w:rsidP="00D228A3">
      <w:pPr>
        <w:rPr>
          <w:rStyle w:val="Strong"/>
        </w:rPr>
      </w:pPr>
      <w:r w:rsidRPr="00D228A3">
        <w:rPr>
          <w:rStyle w:val="Strong"/>
        </w:rPr>
        <w:t>OR</w:t>
      </w:r>
    </w:p>
    <w:p w14:paraId="72B48363" w14:textId="06BDF8BE" w:rsidR="00AF00EC" w:rsidRPr="00D228A3" w:rsidRDefault="00AF00EC" w:rsidP="00DD3EAB">
      <w:pPr>
        <w:pStyle w:val="ListNumber"/>
      </w:pPr>
      <w:r w:rsidRPr="00D228A3">
        <w:t>Detection of HIV nucleic acid (RNA or DNA) by an HIV nucleic acid test</w:t>
      </w:r>
      <w:r w:rsidRPr="00D228A3">
        <w:rPr>
          <w:rStyle w:val="FootnoteReference"/>
        </w:rPr>
        <w:footnoteReference w:id="4"/>
      </w:r>
      <w:r w:rsidRPr="00D228A3">
        <w:rPr>
          <w:rStyle w:val="FootnoteReference"/>
        </w:rPr>
        <w:t>,</w:t>
      </w:r>
      <w:r w:rsidRPr="00D228A3">
        <w:rPr>
          <w:rStyle w:val="FootnoteReference"/>
        </w:rPr>
        <w:footnoteReference w:id="5"/>
      </w:r>
      <w:r w:rsidRPr="00D228A3">
        <w:t>, on two separate specimens</w:t>
      </w:r>
      <w:r w:rsidRPr="00F06201">
        <w:rPr>
          <w:rStyle w:val="FootnoteReference"/>
        </w:rPr>
        <w:t xml:space="preserve">1,2 </w:t>
      </w:r>
      <w:r w:rsidRPr="00D228A3">
        <w:t>on different days</w:t>
      </w:r>
    </w:p>
    <w:p w14:paraId="457B031D" w14:textId="47B12A67" w:rsidR="00E3616A" w:rsidRPr="00D228A3" w:rsidRDefault="00E3616A" w:rsidP="00E41AA9">
      <w:pPr>
        <w:pStyle w:val="Heading2"/>
      </w:pPr>
      <w:r w:rsidRPr="00D228A3">
        <w:t>Probable case</w:t>
      </w:r>
    </w:p>
    <w:p w14:paraId="1B3342EF" w14:textId="77777777" w:rsidR="00E3616A" w:rsidRPr="00D228A3" w:rsidRDefault="00E3616A" w:rsidP="00E3616A">
      <w:r w:rsidRPr="00D228A3">
        <w:t>A probable case requires </w:t>
      </w:r>
      <w:r w:rsidRPr="00D228A3">
        <w:rPr>
          <w:rStyle w:val="Strong"/>
        </w:rPr>
        <w:t>Laboratory suggestive evidence</w:t>
      </w:r>
      <w:r w:rsidRPr="00D228A3">
        <w:t> only.</w:t>
      </w:r>
    </w:p>
    <w:p w14:paraId="189B84AC" w14:textId="1AB40208" w:rsidR="00E3616A" w:rsidRPr="00D228A3" w:rsidRDefault="00E3616A" w:rsidP="00E41AA9">
      <w:pPr>
        <w:pStyle w:val="Heading2"/>
      </w:pPr>
      <w:r w:rsidRPr="00D228A3">
        <w:t>Laboratory suggestive evidence</w:t>
      </w:r>
    </w:p>
    <w:p w14:paraId="37A107D8" w14:textId="77777777" w:rsidR="00AF00EC" w:rsidRPr="00F06201" w:rsidRDefault="00AF00EC" w:rsidP="00DD3EAB">
      <w:pPr>
        <w:pStyle w:val="ListNumber"/>
        <w:numPr>
          <w:ilvl w:val="0"/>
          <w:numId w:val="20"/>
        </w:numPr>
        <w:rPr>
          <w:rStyle w:val="FootnoteReference"/>
        </w:rPr>
      </w:pPr>
      <w:r w:rsidRPr="00AF00EC">
        <w:t>Detection of HIV-1 p24 antigen, confirmed by neutralisation on a single specimen</w:t>
      </w:r>
      <w:r w:rsidRPr="00F06201">
        <w:rPr>
          <w:rStyle w:val="FootnoteReference"/>
        </w:rPr>
        <w:t>1,2</w:t>
      </w:r>
    </w:p>
    <w:p w14:paraId="764D8373" w14:textId="33EF290D" w:rsidR="00AF00EC" w:rsidRPr="00D228A3" w:rsidRDefault="00AF00EC" w:rsidP="00D228A3">
      <w:pPr>
        <w:rPr>
          <w:rStyle w:val="Strong"/>
        </w:rPr>
      </w:pPr>
      <w:r w:rsidRPr="00D228A3">
        <w:rPr>
          <w:rStyle w:val="Strong"/>
        </w:rPr>
        <w:t>OR</w:t>
      </w:r>
    </w:p>
    <w:p w14:paraId="4B465BB9" w14:textId="538BA87E" w:rsidR="00AF00EC" w:rsidRPr="00D228A3" w:rsidRDefault="00AF00EC" w:rsidP="00DD3EAB">
      <w:pPr>
        <w:pStyle w:val="ListNumber"/>
      </w:pPr>
      <w:r w:rsidRPr="00D228A3">
        <w:t xml:space="preserve">Detection of HIV nucleic acid (RNA or DNA) by an HIV nucleic acid test </w:t>
      </w:r>
      <w:r w:rsidRPr="00F06201">
        <w:rPr>
          <w:rStyle w:val="FootnoteReference"/>
        </w:rPr>
        <w:t>3,4</w:t>
      </w:r>
      <w:r w:rsidRPr="00D228A3">
        <w:t xml:space="preserve"> on a single specimen</w:t>
      </w:r>
      <w:r w:rsidR="00E41AA9">
        <w:t xml:space="preserve"> </w:t>
      </w:r>
      <w:r w:rsidRPr="00F06201">
        <w:rPr>
          <w:rStyle w:val="FootnoteReference"/>
        </w:rPr>
        <w:t>1,2</w:t>
      </w:r>
    </w:p>
    <w:sectPr w:rsidR="00AF00EC" w:rsidRPr="00D228A3" w:rsidSect="00D228A3">
      <w:footerReference w:type="default" r:id="rId12"/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6AEF" w14:textId="77777777" w:rsidR="00E41186" w:rsidRDefault="00E41186" w:rsidP="006B56BB">
      <w:r>
        <w:separator/>
      </w:r>
    </w:p>
    <w:p w14:paraId="741517C1" w14:textId="77777777" w:rsidR="00E41186" w:rsidRDefault="00E41186"/>
  </w:endnote>
  <w:endnote w:type="continuationSeparator" w:id="0">
    <w:p w14:paraId="1286B8EF" w14:textId="77777777" w:rsidR="00E41186" w:rsidRDefault="00E41186" w:rsidP="006B56BB">
      <w:r>
        <w:continuationSeparator/>
      </w:r>
    </w:p>
    <w:p w14:paraId="55716238" w14:textId="77777777" w:rsidR="00E41186" w:rsidRDefault="00E41186"/>
  </w:endnote>
  <w:endnote w:type="continuationNotice" w:id="1">
    <w:p w14:paraId="03288BB3" w14:textId="77777777" w:rsidR="00E41186" w:rsidRDefault="00E41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125DA" w14:textId="6C88DB8F" w:rsidR="00E3616A" w:rsidRDefault="00E3616A">
            <w:pPr>
              <w:pStyle w:val="Footer"/>
            </w:pPr>
            <w:r w:rsidRPr="00E3616A">
              <w:t>Human immunodeficiency virus (HIV; child aged less than 18 months)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D228A3">
              <w:tab/>
            </w:r>
            <w:r w:rsidR="00D228A3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E6D4" w14:textId="34312AA3" w:rsidR="00E41186" w:rsidRDefault="00E41186">
      <w:r>
        <w:separator/>
      </w:r>
    </w:p>
  </w:footnote>
  <w:footnote w:type="continuationSeparator" w:id="0">
    <w:p w14:paraId="452590BF" w14:textId="77777777" w:rsidR="00E41186" w:rsidRDefault="00E41186" w:rsidP="006B56BB">
      <w:r>
        <w:continuationSeparator/>
      </w:r>
    </w:p>
    <w:p w14:paraId="4D2EC794" w14:textId="77777777" w:rsidR="00E41186" w:rsidRDefault="00E41186"/>
  </w:footnote>
  <w:footnote w:type="continuationNotice" w:id="1">
    <w:p w14:paraId="445943D2" w14:textId="77777777" w:rsidR="00E41186" w:rsidRDefault="00E41186"/>
  </w:footnote>
  <w:footnote w:id="2">
    <w:p w14:paraId="368D7C08" w14:textId="77777777" w:rsidR="00AF00EC" w:rsidRPr="00E41AA9" w:rsidRDefault="00AF00EC" w:rsidP="00E41AA9">
      <w:pPr>
        <w:pStyle w:val="FootnoteText"/>
      </w:pPr>
      <w:r w:rsidRPr="00E41AA9">
        <w:rPr>
          <w:rStyle w:val="FootnoteReference"/>
          <w:vertAlign w:val="baseline"/>
        </w:rPr>
        <w:footnoteRef/>
      </w:r>
      <w:r w:rsidRPr="00E41AA9">
        <w:t xml:space="preserve"> Sample must be from a child ≥1 month of age.</w:t>
      </w:r>
    </w:p>
  </w:footnote>
  <w:footnote w:id="3">
    <w:p w14:paraId="6CDC1EF6" w14:textId="77777777" w:rsidR="00AF00EC" w:rsidRPr="00E41AA9" w:rsidRDefault="00AF00EC" w:rsidP="00E41AA9">
      <w:pPr>
        <w:pStyle w:val="FootnoteText"/>
      </w:pPr>
      <w:r w:rsidRPr="00E41AA9">
        <w:rPr>
          <w:rStyle w:val="FootnoteReference"/>
          <w:vertAlign w:val="baseline"/>
        </w:rPr>
        <w:footnoteRef/>
      </w:r>
      <w:r w:rsidRPr="00E41AA9">
        <w:t xml:space="preserve"> Sample cannot be cord blood.</w:t>
      </w:r>
    </w:p>
  </w:footnote>
  <w:footnote w:id="4">
    <w:p w14:paraId="4FB30AD4" w14:textId="77777777" w:rsidR="00AF00EC" w:rsidRPr="00B85D41" w:rsidRDefault="00AF00EC" w:rsidP="00E41AA9">
      <w:pPr>
        <w:pStyle w:val="FootnoteText"/>
        <w:rPr>
          <w:lang w:val="en-US"/>
        </w:rPr>
      </w:pPr>
      <w:r w:rsidRPr="00E41AA9">
        <w:rPr>
          <w:rStyle w:val="FootnoteReference"/>
          <w:vertAlign w:val="baseline"/>
        </w:rPr>
        <w:footnoteRef/>
      </w:r>
      <w:r w:rsidRPr="00E41AA9">
        <w:t xml:space="preserve"> RNA testing should be performed using a commercial nucleic acid test assay with an in-vitro diagnostic (IVD) medical device which has been classified by the Therapeutic Goods Administration as a Class 4 IVD and entered on the</w:t>
      </w:r>
      <w:r w:rsidRPr="00B5563D">
        <w:rPr>
          <w:lang w:val="en-US"/>
        </w:rPr>
        <w:t xml:space="preserve"> </w:t>
      </w:r>
      <w:hyperlink r:id="rId1" w:history="1">
        <w:r w:rsidRPr="00F06201">
          <w:rPr>
            <w:rStyle w:val="Hyperlink"/>
          </w:rPr>
          <w:t>Australian Register of Therapeutic Goods (ARTG)</w:t>
        </w:r>
      </w:hyperlink>
      <w:r>
        <w:rPr>
          <w:i/>
          <w:iCs/>
          <w:lang w:val="en-US"/>
        </w:rPr>
        <w:t xml:space="preserve"> </w:t>
      </w:r>
      <w:r w:rsidRPr="00B5563D">
        <w:rPr>
          <w:lang w:val="en-US"/>
        </w:rPr>
        <w:t>for diagnostic purposes.</w:t>
      </w:r>
    </w:p>
  </w:footnote>
  <w:footnote w:id="5">
    <w:p w14:paraId="22B357EF" w14:textId="77777777" w:rsidR="00AF00EC" w:rsidRPr="00E41AA9" w:rsidRDefault="00AF00EC" w:rsidP="00E41AA9">
      <w:pPr>
        <w:pStyle w:val="FootnoteText"/>
      </w:pPr>
      <w:r w:rsidRPr="00E41AA9">
        <w:rPr>
          <w:rStyle w:val="FootnoteReference"/>
          <w:vertAlign w:val="baseline"/>
        </w:rPr>
        <w:footnoteRef/>
      </w:r>
      <w:r w:rsidRPr="00E41AA9">
        <w:t xml:space="preserve"> HIV nucleic acid testing should be performed on a dedicated specimen not previously used for other testing.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7E1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169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35A42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298BF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B98D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1FCED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  <w:num w:numId="2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6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0CA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40297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B21DA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00EC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1AA5"/>
    <w:rsid w:val="00CE22F1"/>
    <w:rsid w:val="00CE50F2"/>
    <w:rsid w:val="00CE60AF"/>
    <w:rsid w:val="00CE6502"/>
    <w:rsid w:val="00CF7D3C"/>
    <w:rsid w:val="00D01F09"/>
    <w:rsid w:val="00D147EB"/>
    <w:rsid w:val="00D228A3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3EAB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3616A"/>
    <w:rsid w:val="00E4086F"/>
    <w:rsid w:val="00E41186"/>
    <w:rsid w:val="00E41AA9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20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4BE2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9C84FA"/>
  <w15:docId w15:val="{74DC29BB-6FB4-4B2F-9E8E-B790D4D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28A3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228A3"/>
    <w:pPr>
      <w:keepNext/>
      <w:outlineLvl w:val="0"/>
    </w:pPr>
    <w:rPr>
      <w:rFonts w:cs="Arial"/>
      <w:bCs/>
      <w:color w:val="3F4A75"/>
      <w:kern w:val="28"/>
      <w:sz w:val="32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E41AA9"/>
    <w:rPr>
      <w:rFonts w:ascii="Arial" w:hAnsi="Arial"/>
      <w:i/>
      <w:color w:val="0000FF" w:themeColor="hyperlink"/>
      <w:sz w:val="20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D228A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uiPriority w:val="99"/>
    <w:rsid w:val="00DD3EAB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EAB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E3616A"/>
    <w:rPr>
      <w:rFonts w:ascii="Arial" w:hAnsi="Arial" w:cs="Arial"/>
      <w:bCs/>
      <w:color w:val="358189"/>
      <w:sz w:val="24"/>
      <w:szCs w:val="2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F00EC"/>
    <w:rPr>
      <w:vertAlign w:val="superscript"/>
    </w:rPr>
  </w:style>
  <w:style w:type="paragraph" w:styleId="ListNumber">
    <w:name w:val="List Number"/>
    <w:basedOn w:val="Normal"/>
    <w:rsid w:val="00DD3EAB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ga.gov.au/products/australian-register-therapeutic-goods-artg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022A8-E090-457F-9E2F-E00AB71E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immunodeficiency virus (HIV; child aged less than 18 months) – Surveillance case definition</vt:lpstr>
    </vt:vector>
  </TitlesOfParts>
  <Company>Communicable Diseases Network Australia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immunodeficiency virus (HIV; child aged less than 18 months) – Surveillance case definition</dc:title>
  <dc:subject>Communicable diseases</dc:subject>
  <dc:creator>Australian Government Department of Health and Aged Care</dc:creator>
  <cp:keywords>Communicable diseases; Communicable Diseases Network Australia;  Surveillance case definition </cp:keywords>
  <cp:lastModifiedBy>Department of Health and Aged Care</cp:lastModifiedBy>
  <cp:revision>2</cp:revision>
  <dcterms:created xsi:type="dcterms:W3CDTF">2023-01-04T21:17:00Z</dcterms:created>
  <dcterms:modified xsi:type="dcterms:W3CDTF">2023-01-04T21:17:00Z</dcterms:modified>
</cp:coreProperties>
</file>