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2A70" w14:textId="4F0A0B98" w:rsidR="00A9486D" w:rsidRPr="00A9486D" w:rsidRDefault="00A9486D" w:rsidP="00A9486D">
      <w:pPr>
        <w:pStyle w:val="Title"/>
      </w:pPr>
      <w:r w:rsidRPr="00E319CA">
        <w:rPr>
          <w:noProof/>
        </w:rPr>
        <w:drawing>
          <wp:anchor distT="0" distB="0" distL="114300" distR="114300" simplePos="0" relativeHeight="251658240" behindDoc="0" locked="0" layoutInCell="1" allowOverlap="1" wp14:anchorId="37E3C381" wp14:editId="3ABE0739">
            <wp:simplePos x="904875" y="161925"/>
            <wp:positionH relativeFrom="margin">
              <wp:align>left</wp:align>
            </wp:positionH>
            <wp:positionV relativeFrom="margin">
              <wp:align>top</wp:align>
            </wp:positionV>
            <wp:extent cx="878205" cy="1285875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44" cy="131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9CA">
        <w:t>Chlamydial infection</w:t>
      </w:r>
    </w:p>
    <w:p w14:paraId="28E20F7B" w14:textId="77777777" w:rsidR="00A9486D" w:rsidRDefault="00A9486D" w:rsidP="00A9486D">
      <w:pPr>
        <w:pStyle w:val="Subtitle"/>
      </w:pPr>
      <w:r w:rsidRPr="00E319CA">
        <w:t>Australian national notifiable diseases case definition</w:t>
      </w:r>
    </w:p>
    <w:p w14:paraId="5C38CF54" w14:textId="3D455BDD" w:rsidR="004516E8" w:rsidRPr="00E319CA" w:rsidRDefault="00800DEB" w:rsidP="00A9486D">
      <w:pPr>
        <w:pStyle w:val="IntroPara"/>
      </w:pPr>
      <w:r w:rsidRPr="00E319CA">
        <w:t xml:space="preserve">This document contains the surveillance case definition for </w:t>
      </w:r>
      <w:r w:rsidR="00D5040C" w:rsidRPr="00E319CA">
        <w:t>chlamydial infection</w:t>
      </w:r>
      <w:r w:rsidRPr="00E319CA">
        <w:t xml:space="preserve">, which is nationally notifiable within Australia. </w:t>
      </w:r>
      <w:r w:rsidR="004516E8" w:rsidRPr="00E319CA">
        <w:t>State and territory health departments use this definition to decide whether to notify the Australian Government Department of Health</w:t>
      </w:r>
      <w:r w:rsidR="00B14926" w:rsidRPr="00E319CA">
        <w:t xml:space="preserve"> and Aged Care</w:t>
      </w:r>
      <w:r w:rsidR="004516E8" w:rsidRPr="00E319CA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559"/>
        <w:gridCol w:w="1402"/>
        <w:gridCol w:w="2086"/>
      </w:tblGrid>
      <w:tr w:rsidR="00942B8D" w:rsidRPr="00E319CA" w14:paraId="795976FB" w14:textId="77777777" w:rsidTr="00A9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5EAF99" w14:textId="77777777" w:rsidR="00942B8D" w:rsidRPr="00FA5B3C" w:rsidRDefault="00942B8D" w:rsidP="00FA5B3C">
            <w:pPr>
              <w:pStyle w:val="TableHeader"/>
            </w:pPr>
            <w:r w:rsidRPr="00FA5B3C"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835F5F" w14:textId="77777777" w:rsidR="00942B8D" w:rsidRPr="00FA5B3C" w:rsidRDefault="00942B8D" w:rsidP="00FA5B3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5B3C"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EE6A72" w14:textId="77777777" w:rsidR="00942B8D" w:rsidRPr="00FA5B3C" w:rsidRDefault="00942B8D" w:rsidP="00FA5B3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5B3C"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767453" w14:textId="77777777" w:rsidR="00942B8D" w:rsidRPr="00FA5B3C" w:rsidRDefault="00942B8D" w:rsidP="00FA5B3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5B3C">
              <w:t>Implementation date</w:t>
            </w:r>
          </w:p>
        </w:tc>
      </w:tr>
      <w:tr w:rsidR="00E319CA" w:rsidRPr="00E319CA" w14:paraId="52D33C37" w14:textId="77777777" w:rsidTr="00942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407A3" w14:textId="0E5D31FB" w:rsidR="00E319CA" w:rsidRPr="00E319CA" w:rsidRDefault="00E319CA" w:rsidP="00E319CA">
            <w:pPr>
              <w:pStyle w:val="TableText"/>
              <w:rPr>
                <w:rFonts w:cs="Arial"/>
                <w:lang w:eastAsia="en-AU"/>
              </w:rPr>
            </w:pPr>
            <w:r w:rsidRPr="00E319CA">
              <w:rPr>
                <w:rFonts w:cs="Arial"/>
                <w:lang w:eastAsia="en-A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5E622" w14:textId="28532CFC" w:rsidR="00E319CA" w:rsidRPr="00E319CA" w:rsidRDefault="00E319CA" w:rsidP="00E319C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E319CA">
              <w:rPr>
                <w:rFonts w:cs="Arial"/>
                <w:lang w:eastAsia="en-AU"/>
              </w:rPr>
              <w:t>Addition of clarifying statement around point of care testing as laboratory evidence.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A921A" w14:textId="19F1839F" w:rsidR="00E319CA" w:rsidRPr="00E319CA" w:rsidRDefault="00E319CA" w:rsidP="00E319C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E319CA">
              <w:rPr>
                <w:rFonts w:cs="Arial"/>
                <w:lang w:eastAsia="en-A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3AA90" w14:textId="61533234" w:rsidR="00E319CA" w:rsidRPr="00E319CA" w:rsidRDefault="00E319CA" w:rsidP="00E319C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E319CA">
              <w:rPr>
                <w:rFonts w:cs="Arial"/>
                <w:lang w:eastAsia="en-AU"/>
              </w:rPr>
              <w:t>1 January 2023</w:t>
            </w:r>
          </w:p>
        </w:tc>
      </w:tr>
      <w:tr w:rsidR="00E319CA" w:rsidRPr="00E319CA" w14:paraId="075FB83A" w14:textId="77777777" w:rsidTr="00942B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366B6C" w14:textId="77777777" w:rsidR="00E319CA" w:rsidRPr="00E319CA" w:rsidRDefault="00E319CA" w:rsidP="00E319CA">
            <w:pPr>
              <w:pStyle w:val="TableText"/>
              <w:rPr>
                <w:rFonts w:cs="Arial"/>
                <w:lang w:eastAsia="en-AU"/>
              </w:rPr>
            </w:pPr>
            <w:r w:rsidRPr="00E319CA">
              <w:rPr>
                <w:rFonts w:cs="Arial"/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C41255" w14:textId="77777777" w:rsidR="00E319CA" w:rsidRPr="00E319CA" w:rsidRDefault="00E319CA" w:rsidP="00E319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E319CA">
              <w:rPr>
                <w:rFonts w:cs="Arial"/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0029B6" w14:textId="77777777" w:rsidR="00E319CA" w:rsidRPr="00E319CA" w:rsidRDefault="00E319CA" w:rsidP="00E319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E319CA">
              <w:rPr>
                <w:rFonts w:cs="Arial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4CF4FF" w14:textId="77777777" w:rsidR="00E319CA" w:rsidRPr="00E319CA" w:rsidRDefault="00E319CA" w:rsidP="00E319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E319CA">
              <w:rPr>
                <w:rFonts w:cs="Arial"/>
                <w:lang w:eastAsia="en-AU"/>
              </w:rPr>
              <w:t>2004</w:t>
            </w:r>
          </w:p>
        </w:tc>
      </w:tr>
    </w:tbl>
    <w:p w14:paraId="3B0AADF7" w14:textId="77777777" w:rsidR="00E319CA" w:rsidRPr="00A9486D" w:rsidRDefault="00E319CA" w:rsidP="00A9486D">
      <w:bookmarkStart w:id="0" w:name="_Hlk123723374"/>
      <w:r w:rsidRPr="00A9486D">
        <w:t>This document contains the case definitions for Chlamydial infection which is nationally notifiable within Australia. This definition should be used to determine whether a case should be notified.</w:t>
      </w:r>
    </w:p>
    <w:bookmarkEnd w:id="0"/>
    <w:p w14:paraId="0239C5FD" w14:textId="6FC02B2D" w:rsidR="00D5040C" w:rsidRPr="00A9486D" w:rsidRDefault="00D5040C" w:rsidP="001F7F7E">
      <w:pPr>
        <w:pStyle w:val="Heading2"/>
      </w:pPr>
      <w:r w:rsidRPr="00A9486D">
        <w:t>Reporting</w:t>
      </w:r>
    </w:p>
    <w:p w14:paraId="7D6D2F22" w14:textId="77777777" w:rsidR="00D5040C" w:rsidRPr="00A9486D" w:rsidRDefault="00D5040C" w:rsidP="00A9486D">
      <w:r w:rsidRPr="00A9486D">
        <w:t>Only </w:t>
      </w:r>
      <w:r w:rsidRPr="00A9486D">
        <w:rPr>
          <w:rStyle w:val="Strong"/>
        </w:rPr>
        <w:t>confirmed cases</w:t>
      </w:r>
      <w:r w:rsidRPr="00A9486D">
        <w:t> should be notified.</w:t>
      </w:r>
    </w:p>
    <w:p w14:paraId="60B61C58" w14:textId="0E8DC527" w:rsidR="00D5040C" w:rsidRPr="00E319CA" w:rsidRDefault="00D5040C" w:rsidP="001F7F7E">
      <w:pPr>
        <w:pStyle w:val="Heading2"/>
        <w:rPr>
          <w:lang w:eastAsia="en-AU"/>
        </w:rPr>
      </w:pPr>
      <w:r w:rsidRPr="00E319CA">
        <w:rPr>
          <w:lang w:eastAsia="en-AU"/>
        </w:rPr>
        <w:t>Confirmed case</w:t>
      </w:r>
    </w:p>
    <w:p w14:paraId="456A4997" w14:textId="77777777" w:rsidR="00D5040C" w:rsidRPr="00A9486D" w:rsidRDefault="00D5040C" w:rsidP="00A9486D">
      <w:r w:rsidRPr="00A9486D">
        <w:t>A confirmed case requires </w:t>
      </w:r>
      <w:r w:rsidRPr="00A9486D">
        <w:rPr>
          <w:rStyle w:val="Strong"/>
        </w:rPr>
        <w:t>laboratory definitive</w:t>
      </w:r>
      <w:r w:rsidRPr="00837C2D">
        <w:rPr>
          <w:rStyle w:val="Strong"/>
        </w:rPr>
        <w:t xml:space="preserve"> evidence</w:t>
      </w:r>
      <w:r w:rsidRPr="00A9486D">
        <w:t> only.</w:t>
      </w:r>
    </w:p>
    <w:p w14:paraId="1995F5BB" w14:textId="45BD46AC" w:rsidR="00D5040C" w:rsidRPr="00A9486D" w:rsidRDefault="00D5040C" w:rsidP="001F7F7E">
      <w:pPr>
        <w:pStyle w:val="Heading2"/>
      </w:pPr>
      <w:r w:rsidRPr="00A9486D">
        <w:t>Laboratory definitive evidence</w:t>
      </w:r>
    </w:p>
    <w:p w14:paraId="2900D28A" w14:textId="77777777" w:rsidR="00D5040C" w:rsidRPr="00A9486D" w:rsidRDefault="00D5040C" w:rsidP="00A9486D">
      <w:r w:rsidRPr="00A9486D">
        <w:t>Isolation of </w:t>
      </w:r>
      <w:r w:rsidRPr="002A23FA">
        <w:rPr>
          <w:rStyle w:val="Emphasis"/>
        </w:rPr>
        <w:t>Chlamydia trachomatis</w:t>
      </w:r>
    </w:p>
    <w:p w14:paraId="1F99B62D" w14:textId="0C731B20" w:rsidR="00D5040C" w:rsidRPr="00A9486D" w:rsidRDefault="00D5040C" w:rsidP="00A9486D">
      <w:pPr>
        <w:rPr>
          <w:rStyle w:val="Strong"/>
        </w:rPr>
      </w:pPr>
      <w:r w:rsidRPr="00A9486D">
        <w:rPr>
          <w:rStyle w:val="Strong"/>
        </w:rPr>
        <w:t>OR</w:t>
      </w:r>
    </w:p>
    <w:p w14:paraId="66EE9F1B" w14:textId="015EAA84" w:rsidR="00D5040C" w:rsidRPr="00A9486D" w:rsidRDefault="00D5040C" w:rsidP="00A9486D">
      <w:r w:rsidRPr="00A9486D">
        <w:t>Detection of </w:t>
      </w:r>
      <w:r w:rsidRPr="002A23FA">
        <w:rPr>
          <w:rStyle w:val="Emphasis"/>
        </w:rPr>
        <w:t>Chlamydia trachomatis</w:t>
      </w:r>
      <w:r w:rsidRPr="00A9486D">
        <w:t> by nucleic acid testing</w:t>
      </w:r>
      <w:r w:rsidR="00E319CA" w:rsidRPr="00E26F8F">
        <w:rPr>
          <w:vertAlign w:val="superscript"/>
        </w:rPr>
        <w:footnoteReference w:id="2"/>
      </w:r>
    </w:p>
    <w:p w14:paraId="6B5AC8F0" w14:textId="77777777" w:rsidR="00D5040C" w:rsidRPr="00A9486D" w:rsidRDefault="00D5040C" w:rsidP="00A9486D">
      <w:pPr>
        <w:rPr>
          <w:rStyle w:val="Strong"/>
        </w:rPr>
      </w:pPr>
      <w:r w:rsidRPr="00A9486D">
        <w:rPr>
          <w:rStyle w:val="Strong"/>
        </w:rPr>
        <w:t>OR</w:t>
      </w:r>
    </w:p>
    <w:p w14:paraId="14DBA23D" w14:textId="77777777" w:rsidR="00D5040C" w:rsidRPr="00A9486D" w:rsidRDefault="00D5040C" w:rsidP="00A9486D">
      <w:r w:rsidRPr="00A9486D">
        <w:t>Detection of </w:t>
      </w:r>
      <w:r w:rsidRPr="002A23FA">
        <w:rPr>
          <w:rStyle w:val="Emphasis"/>
        </w:rPr>
        <w:t>Chlamydia trachomatis</w:t>
      </w:r>
      <w:r w:rsidRPr="00A9486D">
        <w:t> antigen.</w:t>
      </w:r>
    </w:p>
    <w:sectPr w:rsidR="00D5040C" w:rsidRPr="00A9486D" w:rsidSect="00A60EFF">
      <w:footerReference w:type="default" r:id="rId12"/>
      <w:type w:val="continuous"/>
      <w:pgSz w:w="11906" w:h="16838"/>
      <w:pgMar w:top="709" w:right="1418" w:bottom="426" w:left="1418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D247" w14:textId="77777777" w:rsidR="00F660EB" w:rsidRDefault="00F660EB" w:rsidP="006B56BB">
      <w:r>
        <w:separator/>
      </w:r>
    </w:p>
    <w:p w14:paraId="59A0DFE8" w14:textId="77777777" w:rsidR="00F660EB" w:rsidRDefault="00F660EB"/>
  </w:endnote>
  <w:endnote w:type="continuationSeparator" w:id="0">
    <w:p w14:paraId="156FE9A6" w14:textId="77777777" w:rsidR="00F660EB" w:rsidRDefault="00F660EB" w:rsidP="006B56BB">
      <w:r>
        <w:continuationSeparator/>
      </w:r>
    </w:p>
    <w:p w14:paraId="01633377" w14:textId="77777777" w:rsidR="00F660EB" w:rsidRDefault="00F660EB"/>
  </w:endnote>
  <w:endnote w:type="continuationNotice" w:id="1">
    <w:p w14:paraId="5D586BAB" w14:textId="77777777" w:rsidR="00F660EB" w:rsidRDefault="00F66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D8A534" w14:textId="6C1A01B7" w:rsidR="00CD407A" w:rsidRDefault="00D5040C" w:rsidP="006D7C85">
            <w:pPr>
              <w:pStyle w:val="Footer"/>
              <w:jc w:val="right"/>
            </w:pPr>
            <w:r w:rsidRPr="00D5040C">
              <w:t xml:space="preserve">Chlamydial infection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B27D" w14:textId="77777777" w:rsidR="00F660EB" w:rsidRDefault="00F660EB">
      <w:r>
        <w:separator/>
      </w:r>
    </w:p>
  </w:footnote>
  <w:footnote w:type="continuationSeparator" w:id="0">
    <w:p w14:paraId="0A19CF8C" w14:textId="77777777" w:rsidR="00F660EB" w:rsidRDefault="00F660EB" w:rsidP="006B56BB">
      <w:r>
        <w:continuationSeparator/>
      </w:r>
    </w:p>
  </w:footnote>
  <w:footnote w:type="continuationNotice" w:id="1">
    <w:p w14:paraId="634071EA" w14:textId="77777777" w:rsidR="00F660EB" w:rsidRDefault="00F660EB"/>
  </w:footnote>
  <w:footnote w:id="2">
    <w:p w14:paraId="27C03530" w14:textId="6CE77B9B" w:rsidR="00E319CA" w:rsidRDefault="00E319CA" w:rsidP="00A60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19CA">
        <w:t xml:space="preserve">The use of point-of-care tests in the context of this case definition are for the purposes of surveillance. These point-of-care tests for detecting </w:t>
      </w:r>
      <w:r w:rsidRPr="00E319CA">
        <w:rPr>
          <w:i/>
          <w:iCs/>
        </w:rPr>
        <w:t>Chlamydia trachomatis</w:t>
      </w:r>
      <w:r w:rsidRPr="00E319CA">
        <w:t xml:space="preserve"> must be listed on the </w:t>
      </w:r>
      <w:hyperlink r:id="rId1" w:history="1">
        <w:r w:rsidRPr="00E319CA">
          <w:rPr>
            <w:rStyle w:val="Hyperlink"/>
            <w:rFonts w:cs="Arial"/>
            <w:bCs/>
            <w:i/>
            <w:iCs/>
            <w:szCs w:val="22"/>
          </w:rPr>
          <w:t>Australian Register of Therapeutic Goods</w:t>
        </w:r>
      </w:hyperlink>
      <w:r w:rsidRPr="00E319CA">
        <w:t xml:space="preserve"> and administered by appropriately trained persons in-line with National Pathology Accreditation Advisory Council’s (NPAAC) </w:t>
      </w:r>
      <w:hyperlink r:id="rId2" w:history="1">
        <w:r w:rsidRPr="00E319CA">
          <w:rPr>
            <w:rStyle w:val="Hyperlink"/>
            <w:rFonts w:cs="Arial"/>
            <w:bCs/>
            <w:i/>
            <w:iCs/>
            <w:szCs w:val="22"/>
          </w:rPr>
          <w:t>Requirements for Point-of-Care Testing</w:t>
        </w:r>
      </w:hyperlink>
      <w:r w:rsidRPr="00E319CA">
        <w:t>. Because point of care tests are sometimes used outside of a quality management governance environment or an accredited pathology laboratory (as described by NPAAC), the PHLN laboratory case definition does not apply to tests performed in these settings.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CC8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0CF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8A9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158F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A1AA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896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0C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C66A9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63B08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7F7E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23FA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D7C85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37C2D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2B8D"/>
    <w:rsid w:val="00945E7F"/>
    <w:rsid w:val="009557C1"/>
    <w:rsid w:val="00960D6E"/>
    <w:rsid w:val="0096655D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0EFF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486D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040C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6F8F"/>
    <w:rsid w:val="00E27FEA"/>
    <w:rsid w:val="00E319C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660EB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A5B3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5A3684"/>
  <w15:docId w15:val="{02A2D09B-0B39-49CB-952C-75B5344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A23FA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26F8F"/>
    <w:pPr>
      <w:keepNext/>
      <w:spacing w:before="240" w:after="60"/>
      <w:outlineLvl w:val="0"/>
    </w:pPr>
    <w:rPr>
      <w:rFonts w:cs="Arial"/>
      <w:bCs/>
      <w:kern w:val="28"/>
      <w:sz w:val="32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1F7F7E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FA5B3C"/>
    <w:pPr>
      <w:spacing w:after="60"/>
    </w:pPr>
    <w:rPr>
      <w:color w:val="FFFFFF" w:themeColor="background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A9486D"/>
    <w:pPr>
      <w:numPr>
        <w:ilvl w:val="1"/>
      </w:numPr>
      <w:ind w:left="1758"/>
    </w:pPr>
    <w:rPr>
      <w:b w:val="0"/>
      <w:iCs/>
      <w:color w:val="000000" w:themeColor="text1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A9486D"/>
    <w:rPr>
      <w:rFonts w:ascii="Arial" w:eastAsiaTheme="majorEastAsia" w:hAnsi="Arial" w:cstheme="majorBidi"/>
      <w:iCs/>
      <w:color w:val="000000" w:themeColor="text1"/>
      <w:spacing w:val="15"/>
      <w:kern w:val="28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A9486D"/>
    <w:pPr>
      <w:ind w:left="1758"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A9486D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FA5B3C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60EF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0EFF"/>
    <w:rPr>
      <w:rFonts w:ascii="Arial" w:hAnsi="Arial"/>
      <w:sz w:val="18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qFormat/>
    <w:rsid w:val="00A60EFF"/>
    <w:pPr>
      <w:spacing w:before="240" w:after="240" w:line="360" w:lineRule="auto"/>
    </w:pPr>
    <w:rPr>
      <w:rFonts w:ascii="Arial" w:eastAsiaTheme="majorEastAsia" w:hAnsi="Arial" w:cstheme="majorBidi"/>
      <w:color w:val="000000" w:themeColor="text1"/>
      <w:kern w:val="28"/>
      <w:sz w:val="28"/>
      <w:szCs w:val="52"/>
      <w:lang w:eastAsia="en-US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1F7F7E"/>
    <w:rPr>
      <w:rFonts w:ascii="Arial" w:hAnsi="Arial" w:cs="Arial"/>
      <w:bCs/>
      <w:iCs/>
      <w:color w:val="358189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040C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5040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FootnoteReference">
    <w:name w:val="footnote reference"/>
    <w:basedOn w:val="DefaultParagraphFont"/>
    <w:unhideWhenUsed/>
    <w:rsid w:val="00E319CA"/>
    <w:rPr>
      <w:vertAlign w:val="superscript"/>
    </w:rPr>
  </w:style>
  <w:style w:type="table" w:styleId="TableGridLight">
    <w:name w:val="Grid Table Light"/>
    <w:basedOn w:val="TableNormal"/>
    <w:uiPriority w:val="40"/>
    <w:rsid w:val="00A94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rganismname">
    <w:name w:val="Organism name"/>
    <w:basedOn w:val="Emphasis"/>
    <w:uiPriority w:val="1"/>
    <w:rsid w:val="00E26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1.health.gov.au/internet/main/publishing.nsf/Content/Requirements-for-Point-of-Care-Testing-(Second-Edition-2021)" TargetMode="External"/><Relationship Id="rId1" Type="http://schemas.openxmlformats.org/officeDocument/2006/relationships/hyperlink" Target="https://www.tga.gov.au/products/australian-register-therapeutic-goods-artg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3A9F9-CB6B-4350-BD96-D988C1730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Chlamydial infection – Surveillance case definition</vt:lpstr>
    </vt:vector>
  </TitlesOfParts>
  <Company>Communicable Diseases Network Australia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Chlamydial infection – Surveillance case definition</dc:title>
  <dc:subject>Communicable diseases</dc:subject>
  <dc:creator>Australian Government Department of Health and Aged Care</dc:creator>
  <cp:keywords>Communicable diseases; Communicable Diseases Network Australia</cp:keywords>
  <cp:lastModifiedBy>Department of Health and Aged Care</cp:lastModifiedBy>
  <cp:revision>3</cp:revision>
  <dcterms:created xsi:type="dcterms:W3CDTF">2023-01-04T21:05:00Z</dcterms:created>
  <dcterms:modified xsi:type="dcterms:W3CDTF">2023-01-04T21:17:00Z</dcterms:modified>
</cp:coreProperties>
</file>