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564C" w14:textId="3169443A" w:rsidR="00BA2732" w:rsidRPr="00E16B10" w:rsidRDefault="008715E5" w:rsidP="003D033A">
      <w:pPr>
        <w:pStyle w:val="Title"/>
        <w:rPr>
          <w:rFonts w:eastAsia="Times New Roman"/>
        </w:rPr>
      </w:pPr>
      <w:bookmarkStart w:id="0" w:name="_Hlk121840153"/>
      <w:bookmarkEnd w:id="0"/>
      <w:r w:rsidRPr="00E16B10">
        <w:rPr>
          <w:rFonts w:eastAsia="Times New Roman"/>
        </w:rPr>
        <w:t>Infection Prevention and Control Expert Group</w:t>
      </w:r>
      <w:r w:rsidR="00E16B10">
        <w:rPr>
          <w:rFonts w:eastAsia="Times New Roman"/>
        </w:rPr>
        <w:t xml:space="preserve"> – T</w:t>
      </w:r>
      <w:r w:rsidR="00100C48" w:rsidRPr="00E16B10">
        <w:rPr>
          <w:rFonts w:eastAsia="Times New Roman"/>
        </w:rPr>
        <w:t>he hierarchy of controls for minimising the risk of COVID-19 transmission</w:t>
      </w:r>
    </w:p>
    <w:p w14:paraId="05317C34" w14:textId="04178458" w:rsidR="00B53987" w:rsidRDefault="00100C48" w:rsidP="00B53987">
      <w:r>
        <w:t>27 September 2022</w:t>
      </w:r>
    </w:p>
    <w:p w14:paraId="042AAFD9" w14:textId="77777777" w:rsidR="00100C48" w:rsidRPr="00100C48" w:rsidRDefault="00100C48" w:rsidP="00100C48">
      <w:r w:rsidRPr="00100C48">
        <w:t>The Infection Prevention and Control Expert Group (ICEG) provides advice and information to support best practice for infection prevention and control in community, hospital, and institutional settings.</w:t>
      </w:r>
    </w:p>
    <w:p w14:paraId="1A5FF153" w14:textId="77777777" w:rsidR="00100C48" w:rsidRDefault="00100C48" w:rsidP="00100C48">
      <w:r w:rsidRPr="00E00054">
        <w:t xml:space="preserve">This document outlines </w:t>
      </w:r>
      <w:r>
        <w:t>how to use the</w:t>
      </w:r>
      <w:r w:rsidRPr="00E00054">
        <w:t xml:space="preserve"> hierarchy of controls</w:t>
      </w:r>
      <w:r>
        <w:t xml:space="preserve"> to manage the risk of COVID-19 transmission. This advice applies to settings where there may be a high risk of COVID-19 transmission such as </w:t>
      </w:r>
      <w:r w:rsidRPr="00E00054">
        <w:t>health</w:t>
      </w:r>
      <w:r>
        <w:t xml:space="preserve"> care and </w:t>
      </w:r>
      <w:r w:rsidRPr="00E00054">
        <w:t>residential care.</w:t>
      </w:r>
    </w:p>
    <w:p w14:paraId="6DB9C814" w14:textId="77777777" w:rsidR="00100C48" w:rsidRDefault="00100C48" w:rsidP="00100C48">
      <w:r>
        <w:t>To prevent COVID-19 transmission, a</w:t>
      </w:r>
      <w:r w:rsidRPr="00383CF5">
        <w:t xml:space="preserve"> variety of strategies </w:t>
      </w:r>
      <w:r>
        <w:t>are</w:t>
      </w:r>
      <w:r w:rsidRPr="00383CF5">
        <w:t xml:space="preserve"> required across the healthcare system</w:t>
      </w:r>
      <w:r>
        <w:t xml:space="preserve">. These strategies should be </w:t>
      </w:r>
      <w:r w:rsidRPr="00383CF5">
        <w:t>informed by</w:t>
      </w:r>
      <w:r>
        <w:t xml:space="preserve"> infection prevention and control </w:t>
      </w:r>
      <w:r w:rsidRPr="0002578B">
        <w:t xml:space="preserve">(IPC) </w:t>
      </w:r>
      <w:r>
        <w:t>systems, in addition to</w:t>
      </w:r>
      <w:r w:rsidRPr="00383CF5">
        <w:t xml:space="preserve"> risk assessment and management using the hierarchy of controls</w:t>
      </w:r>
      <w:r>
        <w:t>.</w:t>
      </w:r>
    </w:p>
    <w:p w14:paraId="0B3D99AF" w14:textId="560FEA48" w:rsidR="00100C48" w:rsidRDefault="00100C48" w:rsidP="00100C48">
      <w:pPr>
        <w:rPr>
          <w:rFonts w:cs="Arial"/>
          <w:szCs w:val="22"/>
        </w:rPr>
      </w:pPr>
      <w:r w:rsidRPr="00F65A8D">
        <w:rPr>
          <w:rFonts w:cs="Arial"/>
          <w:szCs w:val="22"/>
        </w:rPr>
        <w:t xml:space="preserve">For </w:t>
      </w:r>
      <w:r>
        <w:rPr>
          <w:rFonts w:cs="Arial"/>
          <w:szCs w:val="22"/>
        </w:rPr>
        <w:t>more</w:t>
      </w:r>
      <w:r w:rsidRPr="00F65A8D">
        <w:rPr>
          <w:rFonts w:cs="Arial"/>
          <w:szCs w:val="22"/>
        </w:rPr>
        <w:t xml:space="preserve"> guidance on </w:t>
      </w:r>
      <w:r w:rsidRPr="0002578B">
        <w:rPr>
          <w:rFonts w:cs="Arial"/>
          <w:szCs w:val="22"/>
        </w:rPr>
        <w:t xml:space="preserve">IPC </w:t>
      </w:r>
      <w:r w:rsidRPr="00F65A8D">
        <w:rPr>
          <w:rFonts w:cs="Arial"/>
          <w:szCs w:val="22"/>
        </w:rPr>
        <w:t xml:space="preserve">during the COVID-19 pandemic, see the </w:t>
      </w:r>
      <w:hyperlink r:id="rId12" w:history="1">
        <w:r w:rsidRPr="00F65A8D">
          <w:rPr>
            <w:rStyle w:val="Hyperlink"/>
            <w:rFonts w:cs="Arial"/>
            <w:szCs w:val="22"/>
          </w:rPr>
          <w:t xml:space="preserve">Department of Health </w:t>
        </w:r>
        <w:r>
          <w:rPr>
            <w:rStyle w:val="Hyperlink"/>
            <w:rFonts w:cs="Arial"/>
            <w:szCs w:val="22"/>
          </w:rPr>
          <w:t xml:space="preserve">and Aged Care </w:t>
        </w:r>
        <w:r w:rsidRPr="00F65A8D">
          <w:rPr>
            <w:rStyle w:val="Hyperlink"/>
            <w:rFonts w:cs="Arial"/>
            <w:szCs w:val="22"/>
          </w:rPr>
          <w:t>website</w:t>
        </w:r>
      </w:hyperlink>
      <w:r w:rsidRPr="00F65A8D">
        <w:rPr>
          <w:rFonts w:cs="Arial"/>
          <w:szCs w:val="22"/>
        </w:rPr>
        <w:t>.</w:t>
      </w:r>
    </w:p>
    <w:p w14:paraId="108F0F88" w14:textId="3BADED7F" w:rsidR="00653E66" w:rsidRDefault="00653E66" w:rsidP="00653E66">
      <w:pPr>
        <w:pStyle w:val="Heading2"/>
      </w:pPr>
      <w:r w:rsidRPr="00653E66">
        <w:t xml:space="preserve">Controlling exposures to occupational hazards </w:t>
      </w:r>
      <w:r>
        <w:t>in the workplace</w:t>
      </w:r>
    </w:p>
    <w:p w14:paraId="553D9023" w14:textId="1A7CF5E2" w:rsidR="00100C48" w:rsidRDefault="00100C48" w:rsidP="00E16B10">
      <w:r w:rsidRPr="00142571">
        <w:t>Controlling exposures to occupational hazards protect</w:t>
      </w:r>
      <w:r>
        <w:t>s</w:t>
      </w:r>
      <w:r w:rsidRPr="00142571">
        <w:t xml:space="preserve"> personnel in a workplace. </w:t>
      </w:r>
      <w:r>
        <w:t>You can use the</w:t>
      </w:r>
      <w:r w:rsidRPr="00142571">
        <w:t xml:space="preserve"> hierarchy </w:t>
      </w:r>
      <w:r>
        <w:t xml:space="preserve">of controls </w:t>
      </w:r>
      <w:r w:rsidRPr="00142571">
        <w:t xml:space="preserve">to achieve </w:t>
      </w:r>
      <w:r>
        <w:t>practical</w:t>
      </w:r>
      <w:r w:rsidRPr="00142571">
        <w:t xml:space="preserve"> and effective control of workplace hazards</w:t>
      </w:r>
      <w:r>
        <w:t>.</w:t>
      </w:r>
    </w:p>
    <w:p w14:paraId="64DD651B" w14:textId="77777777" w:rsidR="00653E66" w:rsidRDefault="00100C48" w:rsidP="00100C48">
      <w:r>
        <w:t xml:space="preserve">This hierarchy </w:t>
      </w:r>
      <w:r w:rsidRPr="00142571">
        <w:t>lists different risk</w:t>
      </w:r>
      <w:r>
        <w:t>-</w:t>
      </w:r>
      <w:r w:rsidRPr="00142571">
        <w:t xml:space="preserve">avoidance or mitigation strategies in decreasing order of </w:t>
      </w:r>
      <w:r>
        <w:t>reliability</w:t>
      </w:r>
      <w:r w:rsidRPr="00142571">
        <w:t xml:space="preserve">. </w:t>
      </w:r>
      <w:r>
        <w:t>Use m</w:t>
      </w:r>
      <w:r w:rsidRPr="00142571">
        <w:t xml:space="preserve">ultiple control strategies </w:t>
      </w:r>
      <w:r>
        <w:t xml:space="preserve">until you eliminate the hazard, or it is effectively minimised. These </w:t>
      </w:r>
      <w:r w:rsidRPr="00142571">
        <w:t>can be implemented at the same time and</w:t>
      </w:r>
      <w:r>
        <w:t>/</w:t>
      </w:r>
      <w:r w:rsidRPr="00142571">
        <w:t xml:space="preserve">or following </w:t>
      </w:r>
      <w:r>
        <w:t>one an</w:t>
      </w:r>
      <w:r w:rsidRPr="00142571">
        <w:t>other</w:t>
      </w:r>
      <w:r w:rsidR="00653E66">
        <w:t xml:space="preserve">. </w:t>
      </w:r>
      <w:r w:rsidRPr="00142571">
        <w:t xml:space="preserve">The hierarchy consists of hazard control measures broadly grouped into </w:t>
      </w:r>
      <w:r>
        <w:t>6</w:t>
      </w:r>
      <w:r w:rsidRPr="00142571">
        <w:t xml:space="preserve"> categories</w:t>
      </w:r>
      <w:r w:rsidR="00653E66">
        <w:t>:</w:t>
      </w:r>
    </w:p>
    <w:p w14:paraId="09867509" w14:textId="3221748F" w:rsidR="00931D55" w:rsidRDefault="00931D55" w:rsidP="00653E66">
      <w:pPr>
        <w:pStyle w:val="ListBullet"/>
      </w:pPr>
      <w:r>
        <w:t>elimination</w:t>
      </w:r>
    </w:p>
    <w:p w14:paraId="1C7CA5EF" w14:textId="0F534B8F" w:rsidR="00653E66" w:rsidRPr="00731998" w:rsidRDefault="00653E66" w:rsidP="00653E66">
      <w:pPr>
        <w:pStyle w:val="ListBullet"/>
      </w:pPr>
      <w:r w:rsidRPr="00731998">
        <w:t>substitution</w:t>
      </w:r>
    </w:p>
    <w:p w14:paraId="74F69597" w14:textId="65ED0F7D" w:rsidR="00653E66" w:rsidRPr="00731998" w:rsidRDefault="00653E66" w:rsidP="00653E66">
      <w:pPr>
        <w:pStyle w:val="ListBullet"/>
      </w:pPr>
      <w:r w:rsidRPr="00731998">
        <w:t>isolation</w:t>
      </w:r>
    </w:p>
    <w:p w14:paraId="32D5C4E8" w14:textId="52780E2C" w:rsidR="00653E66" w:rsidRDefault="00653E66" w:rsidP="00653E66">
      <w:pPr>
        <w:pStyle w:val="ListBullet"/>
      </w:pPr>
      <w:r>
        <w:t>engineering controls</w:t>
      </w:r>
    </w:p>
    <w:p w14:paraId="4DEFC648" w14:textId="77777777" w:rsidR="00653E66" w:rsidRPr="00DD6ED8" w:rsidRDefault="00653E66" w:rsidP="00653E66">
      <w:pPr>
        <w:pStyle w:val="ListBullet"/>
      </w:pPr>
      <w:r w:rsidRPr="00DD6ED8">
        <w:t>administrative controls</w:t>
      </w:r>
    </w:p>
    <w:p w14:paraId="0296955F" w14:textId="77777777" w:rsidR="00653E66" w:rsidRPr="00DD6ED8" w:rsidRDefault="00653E66" w:rsidP="00653E66">
      <w:pPr>
        <w:pStyle w:val="ListBullet"/>
      </w:pPr>
      <w:r w:rsidRPr="00DD6ED8">
        <w:t>personal protective equipment (PPE).</w:t>
      </w:r>
    </w:p>
    <w:p w14:paraId="375471F6" w14:textId="77777777" w:rsidR="00653E66" w:rsidRDefault="00653E66">
      <w:pPr>
        <w:spacing w:before="0" w:after="0" w:line="240" w:lineRule="auto"/>
      </w:pPr>
      <w:r>
        <w:br w:type="page"/>
      </w:r>
    </w:p>
    <w:p w14:paraId="708C0586" w14:textId="5B710564" w:rsidR="00100C48" w:rsidRPr="00142571" w:rsidRDefault="00100C48" w:rsidP="00100C48">
      <w:r w:rsidRPr="00142571">
        <w:lastRenderedPageBreak/>
        <w:t>The diagram below</w:t>
      </w:r>
      <w:r>
        <w:rPr>
          <w:rStyle w:val="FootnoteReference"/>
        </w:rPr>
        <w:footnoteReference w:id="2"/>
      </w:r>
      <w:r w:rsidRPr="00142571">
        <w:t xml:space="preserve"> shows the most effective measures higher </w:t>
      </w:r>
      <w:r>
        <w:t>o</w:t>
      </w:r>
      <w:r w:rsidRPr="00142571">
        <w:t>n the list</w:t>
      </w:r>
      <w:r>
        <w:t>.</w:t>
      </w:r>
    </w:p>
    <w:p w14:paraId="5FB87498" w14:textId="77777777" w:rsidR="00444E4E" w:rsidRDefault="00444E4E" w:rsidP="00100C48">
      <w:pPr>
        <w:rPr>
          <w:rFonts w:cs="Arial"/>
        </w:rPr>
      </w:pPr>
      <w:r>
        <w:rPr>
          <w:rFonts w:cs="Arial"/>
          <w:noProof/>
        </w:rPr>
        <w:drawing>
          <wp:inline distT="0" distB="0" distL="0" distR="0" wp14:anchorId="1F928B4D" wp14:editId="367758EA">
            <wp:extent cx="3195526" cy="3257550"/>
            <wp:effectExtent l="0" t="0" r="5080" b="0"/>
            <wp:docPr id="1" name="Picture 1" descr="Table ranks hazard control measures from most effective to least effective in this order:&#10;elimination, substitution, isolation, engineering controls, administrative controls, personal protective equipment (P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ranks hazard control measures from most effective to least effective in this order:&#10;elimination, substitution, isolation, engineering controls, administrative controls, personal protective equipment (PP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8274" cy="3270545"/>
                    </a:xfrm>
                    <a:prstGeom prst="rect">
                      <a:avLst/>
                    </a:prstGeom>
                    <a:noFill/>
                  </pic:spPr>
                </pic:pic>
              </a:graphicData>
            </a:graphic>
          </wp:inline>
        </w:drawing>
      </w:r>
    </w:p>
    <w:p w14:paraId="551CDFAE" w14:textId="3DAAE24D" w:rsidR="00100C48" w:rsidRPr="00142571" w:rsidRDefault="00100C48" w:rsidP="00100C48">
      <w:pPr>
        <w:rPr>
          <w:rFonts w:cs="Arial"/>
        </w:rPr>
      </w:pPr>
      <w:r w:rsidRPr="00142571">
        <w:rPr>
          <w:rFonts w:cs="Arial"/>
        </w:rPr>
        <w:t xml:space="preserve">The model code of practice: </w:t>
      </w:r>
      <w:r w:rsidRPr="00142571">
        <w:rPr>
          <w:rFonts w:cs="Arial"/>
          <w:i/>
          <w:iCs/>
        </w:rPr>
        <w:t>How to manage work health and safety risks</w:t>
      </w:r>
      <w:r w:rsidRPr="00142571">
        <w:rPr>
          <w:rFonts w:cs="Arial"/>
        </w:rPr>
        <w:t xml:space="preserve"> </w:t>
      </w:r>
      <w:r>
        <w:rPr>
          <w:rFonts w:cs="Arial"/>
        </w:rPr>
        <w:t xml:space="preserve">is </w:t>
      </w:r>
      <w:r w:rsidRPr="00142571">
        <w:rPr>
          <w:rFonts w:cs="Arial"/>
        </w:rPr>
        <w:t xml:space="preserve">on the </w:t>
      </w:r>
      <w:hyperlink r:id="rId14" w:history="1">
        <w:r w:rsidRPr="00A96506">
          <w:rPr>
            <w:rStyle w:val="Hyperlink"/>
            <w:rFonts w:cs="Arial"/>
          </w:rPr>
          <w:t>Safe Work Australia website</w:t>
        </w:r>
      </w:hyperlink>
      <w:r w:rsidRPr="00931D55">
        <w:rPr>
          <w:rStyle w:val="Hyperlink"/>
          <w:rFonts w:cs="Arial"/>
          <w:u w:val="none"/>
        </w:rPr>
        <w:t>.</w:t>
      </w:r>
      <w:r w:rsidR="00931D55" w:rsidRPr="00931D55">
        <w:rPr>
          <w:rStyle w:val="Hyperlink"/>
          <w:rFonts w:cs="Arial"/>
          <w:u w:val="none"/>
        </w:rPr>
        <w:t xml:space="preserve"> </w:t>
      </w:r>
      <w:r w:rsidR="00E16B10" w:rsidRPr="00E16B10">
        <w:t>T</w:t>
      </w:r>
      <w:r w:rsidRPr="00E16B10">
        <w:t>his</w:t>
      </w:r>
      <w:r w:rsidRPr="00051C77">
        <w:rPr>
          <w:rFonts w:cs="Arial"/>
        </w:rPr>
        <w:t xml:space="preserve"> </w:t>
      </w:r>
      <w:r>
        <w:rPr>
          <w:rFonts w:cs="Arial"/>
        </w:rPr>
        <w:t xml:space="preserve">provides information </w:t>
      </w:r>
      <w:r w:rsidRPr="00142571">
        <w:rPr>
          <w:rFonts w:cs="Arial"/>
        </w:rPr>
        <w:t>on how to do risk assessments, including:</w:t>
      </w:r>
    </w:p>
    <w:p w14:paraId="4FBE0973" w14:textId="77777777" w:rsidR="00100C48" w:rsidRPr="00922A20" w:rsidRDefault="00100C48" w:rsidP="00100C48">
      <w:pPr>
        <w:pStyle w:val="ListBullet"/>
      </w:pPr>
      <w:r>
        <w:t xml:space="preserve">how to identify </w:t>
      </w:r>
      <w:r w:rsidRPr="00922A20">
        <w:t>hazard</w:t>
      </w:r>
      <w:r>
        <w:t>s</w:t>
      </w:r>
    </w:p>
    <w:p w14:paraId="487D688E" w14:textId="77777777" w:rsidR="00100C48" w:rsidRDefault="00100C48" w:rsidP="00100C48">
      <w:pPr>
        <w:pStyle w:val="ListBullet"/>
      </w:pPr>
      <w:r>
        <w:t>how to apply</w:t>
      </w:r>
      <w:r w:rsidRPr="00922A20">
        <w:t xml:space="preserve"> effective risk controls.</w:t>
      </w:r>
    </w:p>
    <w:p w14:paraId="0E20D905" w14:textId="77777777" w:rsidR="00100C48" w:rsidRPr="00100C48" w:rsidRDefault="00100C48" w:rsidP="00100C48">
      <w:pPr>
        <w:pStyle w:val="Heading2"/>
      </w:pPr>
      <w:bookmarkStart w:id="1" w:name="_Toc119419313"/>
      <w:r w:rsidRPr="00100C48">
        <w:t>Applying the hierarchy of controls in health and residential care settings</w:t>
      </w:r>
      <w:bookmarkEnd w:id="1"/>
      <w:r w:rsidRPr="00100C48" w:rsidDel="00363C8D">
        <w:t xml:space="preserve"> </w:t>
      </w:r>
    </w:p>
    <w:p w14:paraId="1D324898" w14:textId="7FC50D34" w:rsidR="00100C48" w:rsidRDefault="00100C48" w:rsidP="00100C48">
      <w:r>
        <w:t>Employers have a primary duty of care to do all that is reasonably practicable to eliminate risk. If this is not possible, minimise risks as far as is reasonably practicable. This can be done by using one or a combination of</w:t>
      </w:r>
      <w:r w:rsidR="00DA2F90">
        <w:t xml:space="preserve"> control measures.</w:t>
      </w:r>
    </w:p>
    <w:p w14:paraId="2335807D" w14:textId="48B5214D" w:rsidR="00100C48" w:rsidRPr="00DF468E" w:rsidRDefault="00100C48" w:rsidP="00100C48">
      <w:r w:rsidRPr="00E00054">
        <w:t xml:space="preserve">Standard and transmission-based precautions consist of a range of risk-minimisation strategies to prevent </w:t>
      </w:r>
      <w:r>
        <w:t>infection</w:t>
      </w:r>
      <w:r w:rsidRPr="00E00054">
        <w:t xml:space="preserve">. </w:t>
      </w:r>
      <w:r>
        <w:t>Each</w:t>
      </w:r>
      <w:r w:rsidRPr="00E00054">
        <w:t xml:space="preserve"> strategy </w:t>
      </w:r>
      <w:r>
        <w:t>used in</w:t>
      </w:r>
      <w:r w:rsidRPr="00E00054">
        <w:t xml:space="preserve"> standard and transmission-based precautions sit</w:t>
      </w:r>
      <w:r>
        <w:t>s</w:t>
      </w:r>
      <w:r w:rsidRPr="00E00054">
        <w:t xml:space="preserve"> in one or more of the </w:t>
      </w:r>
      <w:r>
        <w:t xml:space="preserve">6 </w:t>
      </w:r>
      <w:r w:rsidRPr="00E00054">
        <w:t>control categories</w:t>
      </w:r>
      <w:r w:rsidR="00653E66">
        <w:t>.</w:t>
      </w:r>
    </w:p>
    <w:p w14:paraId="568F07B0" w14:textId="46F1A349" w:rsidR="00100C48" w:rsidRDefault="00100C48" w:rsidP="00100C48">
      <w:r w:rsidRPr="00E00054">
        <w:t xml:space="preserve">Using PPE is an important component of a risk management program to prevent potential COVID-19 exposure. However, administrative </w:t>
      </w:r>
      <w:r>
        <w:t>controls need to support</w:t>
      </w:r>
      <w:r w:rsidRPr="00E00054">
        <w:t xml:space="preserve"> </w:t>
      </w:r>
      <w:r>
        <w:t>PPE use to</w:t>
      </w:r>
      <w:r w:rsidRPr="00E00054">
        <w:t xml:space="preserve"> </w:t>
      </w:r>
      <w:r>
        <w:t>enable</w:t>
      </w:r>
      <w:r w:rsidRPr="00E00054">
        <w:t xml:space="preserve"> </w:t>
      </w:r>
      <w:r>
        <w:t xml:space="preserve">timely </w:t>
      </w:r>
      <w:r w:rsidRPr="00E00054">
        <w:t>identification and isolation of potentially infected patients</w:t>
      </w:r>
      <w:r>
        <w:t>, residents,</w:t>
      </w:r>
      <w:r w:rsidRPr="00E00054">
        <w:t xml:space="preserve"> or staff</w:t>
      </w:r>
      <w:r>
        <w:t>.</w:t>
      </w:r>
    </w:p>
    <w:p w14:paraId="4826C154" w14:textId="3F120C99" w:rsidR="00100C48" w:rsidRPr="00E00054" w:rsidRDefault="00100C48" w:rsidP="00100C48">
      <w:r>
        <w:t>PPE must be accessible at the point of care for high-risk individuals or COVID-19 cases</w:t>
      </w:r>
      <w:r w:rsidRPr="00E00054">
        <w:t xml:space="preserve">. </w:t>
      </w:r>
      <w:r>
        <w:t xml:space="preserve">Correct </w:t>
      </w:r>
      <w:r w:rsidRPr="00E00054">
        <w:t xml:space="preserve">use of PPE in line with situational risk </w:t>
      </w:r>
      <w:r>
        <w:t xml:space="preserve">assessment </w:t>
      </w:r>
      <w:r w:rsidRPr="00E00054">
        <w:t>is essential</w:t>
      </w:r>
      <w:r>
        <w:t xml:space="preserve">. See </w:t>
      </w:r>
      <w:hyperlink r:id="rId15" w:history="1">
        <w:r w:rsidRPr="00972712">
          <w:rPr>
            <w:rStyle w:val="Hyperlink"/>
            <w:szCs w:val="22"/>
          </w:rPr>
          <w:t>Guidance on the use of PPE for health care workers in the context of COVID-19</w:t>
        </w:r>
      </w:hyperlink>
      <w:r>
        <w:rPr>
          <w:szCs w:val="22"/>
        </w:rPr>
        <w:t>.</w:t>
      </w:r>
    </w:p>
    <w:p w14:paraId="11D39DEB" w14:textId="77777777" w:rsidR="00100C48" w:rsidRPr="00E00054" w:rsidRDefault="00100C48" w:rsidP="00100C48">
      <w:r>
        <w:lastRenderedPageBreak/>
        <w:t xml:space="preserve">The hierarchy of controls should be applied in </w:t>
      </w:r>
      <w:r w:rsidRPr="00E00054">
        <w:t>pa</w:t>
      </w:r>
      <w:r>
        <w:t xml:space="preserve">tient/resident contact settings and </w:t>
      </w:r>
      <w:r w:rsidRPr="00E00054">
        <w:t>o</w:t>
      </w:r>
      <w:r>
        <w:t>ther shared facilities such as:</w:t>
      </w:r>
    </w:p>
    <w:p w14:paraId="7E5DF125" w14:textId="77777777" w:rsidR="00100C48" w:rsidRPr="00C7396D" w:rsidRDefault="00100C48" w:rsidP="00100C48">
      <w:pPr>
        <w:pStyle w:val="ListBullet"/>
      </w:pPr>
      <w:r w:rsidRPr="00C7396D">
        <w:t>lunch/tea rooms</w:t>
      </w:r>
    </w:p>
    <w:p w14:paraId="74F92228" w14:textId="77777777" w:rsidR="00100C48" w:rsidRPr="00C7396D" w:rsidRDefault="00100C48" w:rsidP="00100C48">
      <w:pPr>
        <w:pStyle w:val="ListBullet"/>
      </w:pPr>
      <w:r w:rsidRPr="00C7396D">
        <w:t>offices</w:t>
      </w:r>
    </w:p>
    <w:p w14:paraId="14A05357" w14:textId="77777777" w:rsidR="00100C48" w:rsidRPr="00C7396D" w:rsidRDefault="00100C48" w:rsidP="00100C48">
      <w:pPr>
        <w:pStyle w:val="ListBullet"/>
      </w:pPr>
      <w:r w:rsidRPr="00C7396D">
        <w:t>foyers</w:t>
      </w:r>
    </w:p>
    <w:p w14:paraId="65A9FF5A" w14:textId="77777777" w:rsidR="00100C48" w:rsidRPr="00C7396D" w:rsidRDefault="00100C48" w:rsidP="00100C48">
      <w:pPr>
        <w:pStyle w:val="ListBullet"/>
      </w:pPr>
      <w:r w:rsidRPr="00C7396D">
        <w:t>corridors</w:t>
      </w:r>
    </w:p>
    <w:p w14:paraId="45B61C3A" w14:textId="77777777" w:rsidR="00100C48" w:rsidRPr="00C7396D" w:rsidRDefault="00100C48" w:rsidP="00100C48">
      <w:pPr>
        <w:pStyle w:val="ListBullet"/>
      </w:pPr>
      <w:r w:rsidRPr="00C7396D">
        <w:t>changing areas</w:t>
      </w:r>
    </w:p>
    <w:p w14:paraId="7665B28F" w14:textId="77777777" w:rsidR="00100C48" w:rsidRPr="00C7396D" w:rsidRDefault="00100C48" w:rsidP="00100C48">
      <w:pPr>
        <w:pStyle w:val="ListBullet"/>
      </w:pPr>
      <w:r w:rsidRPr="00C7396D">
        <w:t>meeting rooms</w:t>
      </w:r>
    </w:p>
    <w:p w14:paraId="368021D1" w14:textId="77777777" w:rsidR="00100C48" w:rsidRPr="00C7396D" w:rsidRDefault="00100C48" w:rsidP="00100C48">
      <w:pPr>
        <w:pStyle w:val="ListBullet"/>
      </w:pPr>
      <w:r w:rsidRPr="00C7396D">
        <w:t>toilets.</w:t>
      </w:r>
    </w:p>
    <w:p w14:paraId="6C9E3128" w14:textId="77777777" w:rsidR="00100C48" w:rsidRPr="00E00054" w:rsidRDefault="00100C48" w:rsidP="00100C48">
      <w:pPr>
        <w:keepNext/>
        <w:keepLines/>
        <w:rPr>
          <w:rFonts w:cs="Arial"/>
        </w:rPr>
      </w:pPr>
      <w:r>
        <w:rPr>
          <w:rFonts w:cs="Arial"/>
        </w:rPr>
        <w:t>Several suggested strategies are provided in the table below (</w:t>
      </w:r>
      <w:r w:rsidRPr="00E00054">
        <w:rPr>
          <w:rFonts w:cs="Arial"/>
        </w:rPr>
        <w:t>Table 1</w:t>
      </w:r>
      <w:r>
        <w:rPr>
          <w:rFonts w:cs="Arial"/>
        </w:rPr>
        <w:t>).</w:t>
      </w:r>
    </w:p>
    <w:p w14:paraId="0BD0AA65" w14:textId="647955A9" w:rsidR="00100C48" w:rsidRPr="00C7396D" w:rsidRDefault="00100C48" w:rsidP="00100C48">
      <w:pPr>
        <w:pStyle w:val="TableTitle"/>
      </w:pPr>
      <w:r w:rsidRPr="00C7396D">
        <w:t xml:space="preserve">Table </w:t>
      </w:r>
      <w:r w:rsidRPr="00C7396D">
        <w:fldChar w:fldCharType="begin"/>
      </w:r>
      <w:r w:rsidRPr="00C7396D">
        <w:instrText xml:space="preserve"> SEQ Table \* ARABIC </w:instrText>
      </w:r>
      <w:r w:rsidRPr="00C7396D">
        <w:fldChar w:fldCharType="separate"/>
      </w:r>
      <w:r w:rsidR="006975C6">
        <w:rPr>
          <w:noProof/>
        </w:rPr>
        <w:t>1</w:t>
      </w:r>
      <w:r w:rsidRPr="00C7396D">
        <w:fldChar w:fldCharType="end"/>
      </w:r>
      <w:r w:rsidRPr="00C7396D">
        <w:t xml:space="preserve">. Potential risk </w:t>
      </w:r>
      <w:proofErr w:type="spellStart"/>
      <w:r w:rsidRPr="00C7396D">
        <w:t>minimisation</w:t>
      </w:r>
      <w:proofErr w:type="spellEnd"/>
      <w:r w:rsidRPr="00C7396D">
        <w:t xml:space="preserve"> strategies for COVID-19</w:t>
      </w:r>
    </w:p>
    <w:tbl>
      <w:tblPr>
        <w:tblStyle w:val="DepartmentofHealthtable"/>
        <w:tblW w:w="9209" w:type="dxa"/>
        <w:tblLook w:val="04A0" w:firstRow="1" w:lastRow="0" w:firstColumn="1" w:lastColumn="0" w:noHBand="0" w:noVBand="1"/>
        <w:tblDescription w:val="Potential risk minimisation strategies for high impact infectious respiratory pathogens, including SARS-Cov-2 "/>
      </w:tblPr>
      <w:tblGrid>
        <w:gridCol w:w="2552"/>
        <w:gridCol w:w="6657"/>
      </w:tblGrid>
      <w:tr w:rsidR="00100C48" w:rsidRPr="00E00054" w14:paraId="0D457FD3" w14:textId="77777777" w:rsidTr="00E16B10">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F2596AB" w14:textId="77777777" w:rsidR="00100C48" w:rsidRPr="00563689" w:rsidRDefault="00100C48" w:rsidP="00100C48">
            <w:pPr>
              <w:pStyle w:val="TableHeader"/>
              <w:rPr>
                <w:sz w:val="28"/>
                <w:szCs w:val="28"/>
              </w:rPr>
            </w:pPr>
            <w:r w:rsidRPr="00563689">
              <w:rPr>
                <w:sz w:val="28"/>
                <w:szCs w:val="28"/>
              </w:rPr>
              <w:t>Category</w:t>
            </w:r>
          </w:p>
        </w:tc>
        <w:tc>
          <w:tcPr>
            <w:tcW w:w="6657" w:type="dxa"/>
            <w:hideMark/>
          </w:tcPr>
          <w:p w14:paraId="4011FDE1" w14:textId="77777777" w:rsidR="00100C48" w:rsidRPr="00563689" w:rsidRDefault="00100C48" w:rsidP="00100C48">
            <w:pPr>
              <w:pStyle w:val="TableHeader"/>
              <w:cnfStyle w:val="100000000000" w:firstRow="1" w:lastRow="0" w:firstColumn="0" w:lastColumn="0" w:oddVBand="0" w:evenVBand="0" w:oddHBand="0" w:evenHBand="0" w:firstRowFirstColumn="0" w:firstRowLastColumn="0" w:lastRowFirstColumn="0" w:lastRowLastColumn="0"/>
              <w:rPr>
                <w:sz w:val="28"/>
                <w:szCs w:val="28"/>
              </w:rPr>
            </w:pPr>
            <w:r w:rsidRPr="00563689">
              <w:rPr>
                <w:sz w:val="28"/>
                <w:szCs w:val="28"/>
              </w:rPr>
              <w:t>Example control measures</w:t>
            </w:r>
          </w:p>
        </w:tc>
      </w:tr>
      <w:tr w:rsidR="00100C48" w:rsidRPr="00E00054" w14:paraId="3F262EAF" w14:textId="77777777" w:rsidTr="00CB287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52" w:type="dxa"/>
            <w:shd w:val="clear" w:color="auto" w:fill="D0EAED" w:themeFill="accent2" w:themeFillTint="33"/>
            <w:hideMark/>
          </w:tcPr>
          <w:p w14:paraId="3E458863" w14:textId="77777777" w:rsidR="00100C48" w:rsidRPr="00563689" w:rsidRDefault="00100C48" w:rsidP="00563689">
            <w:pPr>
              <w:pStyle w:val="TableText"/>
              <w:rPr>
                <w:b/>
                <w:bCs/>
              </w:rPr>
            </w:pPr>
            <w:r w:rsidRPr="00563689">
              <w:rPr>
                <w:b/>
                <w:bCs/>
              </w:rPr>
              <w:t>Elimination</w:t>
            </w:r>
          </w:p>
        </w:tc>
        <w:tc>
          <w:tcPr>
            <w:tcW w:w="6657" w:type="dxa"/>
            <w:shd w:val="clear" w:color="auto" w:fill="D0EAED" w:themeFill="accent2" w:themeFillTint="33"/>
            <w:hideMark/>
          </w:tcPr>
          <w:p w14:paraId="0C8E036D" w14:textId="77777777" w:rsidR="00100C48" w:rsidRPr="00563689" w:rsidRDefault="00100C48" w:rsidP="00563689">
            <w:pPr>
              <w:pStyle w:val="TableText"/>
              <w:cnfStyle w:val="000000100000" w:firstRow="0" w:lastRow="0" w:firstColumn="0" w:lastColumn="0" w:oddVBand="0" w:evenVBand="0" w:oddHBand="1" w:evenHBand="0" w:firstRowFirstColumn="0" w:firstRowLastColumn="0" w:lastRowFirstColumn="0" w:lastRowLastColumn="0"/>
              <w:rPr>
                <w:b/>
                <w:bCs/>
              </w:rPr>
            </w:pPr>
            <w:r w:rsidRPr="00563689">
              <w:rPr>
                <w:b/>
                <w:bCs/>
              </w:rPr>
              <w:t>Physically remove the hazard</w:t>
            </w:r>
          </w:p>
        </w:tc>
      </w:tr>
      <w:tr w:rsidR="00100C48" w:rsidRPr="00E00054" w14:paraId="31C4CB83" w14:textId="77777777" w:rsidTr="00E16B1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6D9D15B" w14:textId="77777777" w:rsidR="00100C48" w:rsidRPr="00563689" w:rsidRDefault="00100C48" w:rsidP="00563689">
            <w:pPr>
              <w:pStyle w:val="TableText"/>
              <w:rPr>
                <w:b/>
                <w:bCs/>
              </w:rPr>
            </w:pPr>
            <w:r w:rsidRPr="00563689">
              <w:rPr>
                <w:b/>
                <w:bCs/>
              </w:rPr>
              <w:t>Reduce opportunities for the virus to enter the facility.</w:t>
            </w:r>
          </w:p>
        </w:tc>
        <w:tc>
          <w:tcPr>
            <w:tcW w:w="6657" w:type="dxa"/>
            <w:hideMark/>
          </w:tcPr>
          <w:p w14:paraId="5D416B78" w14:textId="77777777" w:rsidR="00100C48" w:rsidRPr="00C7396D" w:rsidRDefault="00100C48" w:rsidP="00563689">
            <w:pPr>
              <w:pStyle w:val="TableText"/>
              <w:cnfStyle w:val="000000010000" w:firstRow="0" w:lastRow="0" w:firstColumn="0" w:lastColumn="0" w:oddVBand="0" w:evenVBand="0" w:oddHBand="0" w:evenHBand="1" w:firstRowFirstColumn="0" w:firstRowLastColumn="0" w:lastRowFirstColumn="0" w:lastRowLastColumn="0"/>
            </w:pPr>
            <w:r w:rsidRPr="00C7396D">
              <w:t>Do not admit COVID-19 positive patients to hospital unless clinically necessary. Manage care in home or another location if possible.</w:t>
            </w:r>
          </w:p>
        </w:tc>
      </w:tr>
      <w:tr w:rsidR="00100C48" w:rsidRPr="00784968" w14:paraId="527302F3" w14:textId="77777777" w:rsidTr="00E16B1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52" w:type="dxa"/>
            <w:noWrap/>
          </w:tcPr>
          <w:p w14:paraId="65C03029" w14:textId="77777777" w:rsidR="00100C48" w:rsidRPr="00FB3B00" w:rsidRDefault="00100C48" w:rsidP="009B40E1">
            <w:pPr>
              <w:spacing w:beforeLines="40" w:before="96" w:afterLines="40" w:after="96" w:line="240" w:lineRule="auto"/>
              <w:rPr>
                <w:rFonts w:cs="Arial"/>
                <w:b/>
                <w:bCs/>
                <w:sz w:val="21"/>
                <w:szCs w:val="21"/>
              </w:rPr>
            </w:pPr>
          </w:p>
        </w:tc>
        <w:tc>
          <w:tcPr>
            <w:tcW w:w="6657" w:type="dxa"/>
          </w:tcPr>
          <w:p w14:paraId="1904915A" w14:textId="22AC3E83" w:rsidR="00100C48" w:rsidRPr="00FB3B00" w:rsidRDefault="00100C48" w:rsidP="00563689">
            <w:pPr>
              <w:pStyle w:val="TableText"/>
              <w:cnfStyle w:val="000000100000" w:firstRow="0" w:lastRow="0" w:firstColumn="0" w:lastColumn="0" w:oddVBand="0" w:evenVBand="0" w:oddHBand="1" w:evenHBand="0" w:firstRowFirstColumn="0" w:firstRowLastColumn="0" w:lastRowFirstColumn="0" w:lastRowLastColumn="0"/>
            </w:pPr>
            <w:r w:rsidRPr="00FB3B00">
              <w:t>Limit the number of patients or residents going into hospitals or outpatient settings. For example:</w:t>
            </w:r>
          </w:p>
          <w:p w14:paraId="5F48F838" w14:textId="44E6FD9C" w:rsidR="00100C48" w:rsidRPr="00FB3B00" w:rsidRDefault="00100C48" w:rsidP="004C1F9D">
            <w:pPr>
              <w:pStyle w:val="TableText"/>
              <w:numPr>
                <w:ilvl w:val="0"/>
                <w:numId w:val="31"/>
              </w:numPr>
              <w:cnfStyle w:val="000000100000" w:firstRow="0" w:lastRow="0" w:firstColumn="0" w:lastColumn="0" w:oddVBand="0" w:evenVBand="0" w:oddHBand="1" w:evenHBand="0" w:firstRowFirstColumn="0" w:firstRowLastColumn="0" w:lastRowFirstColumn="0" w:lastRowLastColumn="0"/>
            </w:pPr>
            <w:r w:rsidRPr="00FB3B00">
              <w:t>set up offsite and/or outdoor fever/testing clinics</w:t>
            </w:r>
          </w:p>
          <w:p w14:paraId="0D6763F9" w14:textId="77777777" w:rsidR="00100C48" w:rsidRPr="00FB3B00" w:rsidRDefault="00100C48" w:rsidP="004C1F9D">
            <w:pPr>
              <w:pStyle w:val="TableText"/>
              <w:numPr>
                <w:ilvl w:val="0"/>
                <w:numId w:val="31"/>
              </w:numPr>
              <w:cnfStyle w:val="000000100000" w:firstRow="0" w:lastRow="0" w:firstColumn="0" w:lastColumn="0" w:oddVBand="0" w:evenVBand="0" w:oddHBand="1" w:evenHBand="0" w:firstRowFirstColumn="0" w:firstRowLastColumn="0" w:lastRowFirstColumn="0" w:lastRowLastColumn="0"/>
            </w:pPr>
            <w:r w:rsidRPr="00FB3B00">
              <w:t>consider telehealth appointments.</w:t>
            </w:r>
          </w:p>
        </w:tc>
      </w:tr>
      <w:tr w:rsidR="00100C48" w:rsidRPr="00784968" w14:paraId="2E595FF7" w14:textId="77777777" w:rsidTr="00E16B1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52" w:type="dxa"/>
          </w:tcPr>
          <w:p w14:paraId="214506A9" w14:textId="77777777" w:rsidR="00100C48" w:rsidRPr="00FB3B00" w:rsidRDefault="00100C48" w:rsidP="009B40E1">
            <w:pPr>
              <w:spacing w:beforeLines="40" w:before="96" w:afterLines="40" w:after="96" w:line="240" w:lineRule="auto"/>
              <w:rPr>
                <w:rFonts w:cs="Arial"/>
                <w:i/>
                <w:iCs/>
                <w:sz w:val="21"/>
                <w:szCs w:val="21"/>
              </w:rPr>
            </w:pPr>
          </w:p>
        </w:tc>
        <w:tc>
          <w:tcPr>
            <w:tcW w:w="6657" w:type="dxa"/>
          </w:tcPr>
          <w:p w14:paraId="701D47D3" w14:textId="77777777" w:rsidR="00100C48" w:rsidRPr="00563689" w:rsidRDefault="00100C48" w:rsidP="00563689">
            <w:pPr>
              <w:pStyle w:val="TableText"/>
              <w:cnfStyle w:val="000000010000" w:firstRow="0" w:lastRow="0" w:firstColumn="0" w:lastColumn="0" w:oddVBand="0" w:evenVBand="0" w:oddHBand="0" w:evenHBand="1" w:firstRowFirstColumn="0" w:firstRowLastColumn="0" w:lastRowFirstColumn="0" w:lastRowLastColumn="0"/>
            </w:pPr>
            <w:r w:rsidRPr="00563689">
              <w:t>Proactively detect and prevent entry to the facility of potentially infectious personnel. This includes pre-entry screening questions, and in some circumstances, testing using a rapid antigen test (RAT) or PCR test.</w:t>
            </w:r>
            <w:r w:rsidRPr="00563689" w:rsidDel="009766AF">
              <w:t xml:space="preserve"> </w:t>
            </w:r>
          </w:p>
        </w:tc>
      </w:tr>
      <w:tr w:rsidR="00100C48" w:rsidRPr="00784968" w14:paraId="570D7400" w14:textId="77777777" w:rsidTr="00E16B1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52" w:type="dxa"/>
            <w:hideMark/>
          </w:tcPr>
          <w:p w14:paraId="35C35961" w14:textId="77777777" w:rsidR="00100C48" w:rsidRPr="00FB3B00" w:rsidRDefault="00100C48" w:rsidP="009B40E1">
            <w:pPr>
              <w:spacing w:beforeLines="40" w:before="96" w:afterLines="40" w:after="96" w:line="240" w:lineRule="auto"/>
              <w:rPr>
                <w:rFonts w:cs="Arial"/>
                <w:i/>
                <w:iCs/>
                <w:sz w:val="21"/>
                <w:szCs w:val="21"/>
              </w:rPr>
            </w:pPr>
          </w:p>
        </w:tc>
        <w:tc>
          <w:tcPr>
            <w:tcW w:w="6657" w:type="dxa"/>
          </w:tcPr>
          <w:p w14:paraId="22489F21" w14:textId="77777777" w:rsidR="00100C48" w:rsidRPr="00563689" w:rsidRDefault="00100C48" w:rsidP="00563689">
            <w:pPr>
              <w:pStyle w:val="TableText"/>
              <w:cnfStyle w:val="000000100000" w:firstRow="0" w:lastRow="0" w:firstColumn="0" w:lastColumn="0" w:oddVBand="0" w:evenVBand="0" w:oddHBand="1" w:evenHBand="0" w:firstRowFirstColumn="0" w:firstRowLastColumn="0" w:lastRowFirstColumn="0" w:lastRowLastColumn="0"/>
            </w:pPr>
            <w:r w:rsidRPr="00563689">
              <w:t>Reduce the number of visitors and non-essential staff in a facility to a minimum. Promote the use of tele links for patient/resident visitors, where appropriate.</w:t>
            </w:r>
          </w:p>
        </w:tc>
      </w:tr>
      <w:tr w:rsidR="00100C48" w:rsidRPr="00784968" w14:paraId="2D0A7D27" w14:textId="77777777" w:rsidTr="00E16B10">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552" w:type="dxa"/>
          </w:tcPr>
          <w:p w14:paraId="3A281AFD" w14:textId="77777777" w:rsidR="00100C48" w:rsidRPr="00FB3B00" w:rsidRDefault="00100C48" w:rsidP="009B40E1">
            <w:pPr>
              <w:spacing w:beforeLines="40" w:before="96" w:afterLines="40" w:after="96" w:line="240" w:lineRule="auto"/>
              <w:rPr>
                <w:rFonts w:cs="Arial"/>
                <w:i/>
                <w:iCs/>
                <w:sz w:val="21"/>
                <w:szCs w:val="21"/>
              </w:rPr>
            </w:pPr>
          </w:p>
        </w:tc>
        <w:tc>
          <w:tcPr>
            <w:tcW w:w="6657" w:type="dxa"/>
          </w:tcPr>
          <w:p w14:paraId="2FA02079" w14:textId="77777777" w:rsidR="00100C48" w:rsidRPr="00563689" w:rsidRDefault="00100C48" w:rsidP="00563689">
            <w:pPr>
              <w:pStyle w:val="TableText"/>
              <w:cnfStyle w:val="000000010000" w:firstRow="0" w:lastRow="0" w:firstColumn="0" w:lastColumn="0" w:oddVBand="0" w:evenVBand="0" w:oddHBand="0" w:evenHBand="1" w:firstRowFirstColumn="0" w:firstRowLastColumn="0" w:lastRowFirstColumn="0" w:lastRowLastColumn="0"/>
            </w:pPr>
            <w:r w:rsidRPr="00563689">
              <w:t>Reduce the number of entry points into the facility/ and monitor visitor/staff movements. Simplify visitor registration.</w:t>
            </w:r>
          </w:p>
        </w:tc>
      </w:tr>
      <w:tr w:rsidR="00100C48" w:rsidRPr="00784968" w14:paraId="355183A7" w14:textId="77777777" w:rsidTr="00E16B10">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552" w:type="dxa"/>
            <w:noWrap/>
          </w:tcPr>
          <w:p w14:paraId="067007AE" w14:textId="77777777" w:rsidR="00100C48" w:rsidRPr="00FB3B00" w:rsidRDefault="00100C48" w:rsidP="009B40E1">
            <w:pPr>
              <w:spacing w:beforeLines="40" w:before="96" w:afterLines="40" w:after="96" w:line="240" w:lineRule="auto"/>
              <w:rPr>
                <w:rFonts w:cs="Arial"/>
                <w:b/>
                <w:bCs/>
                <w:sz w:val="21"/>
                <w:szCs w:val="21"/>
              </w:rPr>
            </w:pPr>
          </w:p>
        </w:tc>
        <w:tc>
          <w:tcPr>
            <w:tcW w:w="6657" w:type="dxa"/>
          </w:tcPr>
          <w:p w14:paraId="12E34EC4" w14:textId="77777777" w:rsidR="00100C48" w:rsidRPr="00563689" w:rsidRDefault="00100C48" w:rsidP="00563689">
            <w:pPr>
              <w:pStyle w:val="TableText"/>
              <w:cnfStyle w:val="000000100000" w:firstRow="0" w:lastRow="0" w:firstColumn="0" w:lastColumn="0" w:oddVBand="0" w:evenVBand="0" w:oddHBand="1" w:evenHBand="0" w:firstRowFirstColumn="0" w:firstRowLastColumn="0" w:lastRowFirstColumn="0" w:lastRowLastColumn="0"/>
            </w:pPr>
            <w:r w:rsidRPr="00563689">
              <w:t>Exclude unwell staff with symptoms from the workplace and provide alternative work options for at-risk staff, where possible.</w:t>
            </w:r>
          </w:p>
        </w:tc>
      </w:tr>
      <w:tr w:rsidR="00100C48" w:rsidRPr="00E00054" w14:paraId="0D46FFFF" w14:textId="77777777" w:rsidTr="00CB287F">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552" w:type="dxa"/>
            <w:shd w:val="clear" w:color="auto" w:fill="D0EAED" w:themeFill="accent2" w:themeFillTint="33"/>
            <w:hideMark/>
          </w:tcPr>
          <w:p w14:paraId="13347E54" w14:textId="77777777" w:rsidR="00100C48" w:rsidRPr="00563689" w:rsidRDefault="00100C48" w:rsidP="00563689">
            <w:pPr>
              <w:pStyle w:val="TableText"/>
              <w:rPr>
                <w:b/>
                <w:bCs/>
              </w:rPr>
            </w:pPr>
            <w:r w:rsidRPr="00563689">
              <w:rPr>
                <w:b/>
                <w:bCs/>
              </w:rPr>
              <w:t>Substitution</w:t>
            </w:r>
          </w:p>
        </w:tc>
        <w:tc>
          <w:tcPr>
            <w:tcW w:w="6657" w:type="dxa"/>
            <w:shd w:val="clear" w:color="auto" w:fill="D0EAED" w:themeFill="accent2" w:themeFillTint="33"/>
            <w:hideMark/>
          </w:tcPr>
          <w:p w14:paraId="5FDF1C21" w14:textId="77777777" w:rsidR="00100C48" w:rsidRPr="00563689" w:rsidRDefault="00100C48" w:rsidP="00563689">
            <w:pPr>
              <w:pStyle w:val="TableText"/>
              <w:cnfStyle w:val="000000010000" w:firstRow="0" w:lastRow="0" w:firstColumn="0" w:lastColumn="0" w:oddVBand="0" w:evenVBand="0" w:oddHBand="0" w:evenHBand="1" w:firstRowFirstColumn="0" w:firstRowLastColumn="0" w:lastRowFirstColumn="0" w:lastRowLastColumn="0"/>
              <w:rPr>
                <w:b/>
                <w:bCs/>
              </w:rPr>
            </w:pPr>
            <w:r w:rsidRPr="00563689">
              <w:rPr>
                <w:b/>
                <w:bCs/>
              </w:rPr>
              <w:t>Replace the hazard</w:t>
            </w:r>
          </w:p>
        </w:tc>
      </w:tr>
      <w:tr w:rsidR="004C1F9D" w:rsidRPr="00E00054" w14:paraId="2567D8FE" w14:textId="77777777" w:rsidTr="00E16B1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552" w:type="dxa"/>
            <w:hideMark/>
          </w:tcPr>
          <w:p w14:paraId="77D7A396" w14:textId="7982DD03" w:rsidR="004C1F9D" w:rsidRPr="00C7396D" w:rsidRDefault="004C1F9D" w:rsidP="00563689">
            <w:pPr>
              <w:pStyle w:val="TableText"/>
              <w:rPr>
                <w:rFonts w:cs="Arial"/>
                <w:sz w:val="21"/>
                <w:szCs w:val="21"/>
              </w:rPr>
            </w:pPr>
            <w:r w:rsidRPr="00563689">
              <w:rPr>
                <w:b/>
                <w:bCs/>
              </w:rPr>
              <w:t xml:space="preserve">Find other ways to provide care </w:t>
            </w:r>
            <w:r w:rsidR="00653E66">
              <w:rPr>
                <w:b/>
                <w:bCs/>
              </w:rPr>
              <w:t>to</w:t>
            </w:r>
            <w:r w:rsidRPr="00563689">
              <w:rPr>
                <w:b/>
                <w:bCs/>
              </w:rPr>
              <w:t xml:space="preserve"> reduce the potential for transmission.</w:t>
            </w:r>
          </w:p>
        </w:tc>
        <w:tc>
          <w:tcPr>
            <w:tcW w:w="6657" w:type="dxa"/>
            <w:hideMark/>
          </w:tcPr>
          <w:p w14:paraId="26ABBC69" w14:textId="77777777" w:rsidR="004C1F9D" w:rsidRPr="00E00054" w:rsidRDefault="004C1F9D" w:rsidP="00563689">
            <w:pPr>
              <w:pStyle w:val="TableText"/>
              <w:cnfStyle w:val="000000100000" w:firstRow="0" w:lastRow="0" w:firstColumn="0" w:lastColumn="0" w:oddVBand="0" w:evenVBand="0" w:oddHBand="1" w:evenHBand="0" w:firstRowFirstColumn="0" w:firstRowLastColumn="0" w:lastRowFirstColumn="0" w:lastRowLastColumn="0"/>
              <w:rPr>
                <w:sz w:val="20"/>
                <w:szCs w:val="20"/>
              </w:rPr>
            </w:pPr>
            <w:r w:rsidRPr="00C7396D">
              <w:t>Administer aerosolised medicine with spacers instead of nebulisers</w:t>
            </w:r>
            <w:r w:rsidRPr="00784968">
              <w:rPr>
                <w:sz w:val="20"/>
                <w:szCs w:val="20"/>
              </w:rPr>
              <w:t>.</w:t>
            </w:r>
            <w:r>
              <w:rPr>
                <w:rStyle w:val="FootnoteReference"/>
                <w:rFonts w:cs="Arial"/>
                <w:sz w:val="20"/>
                <w:szCs w:val="20"/>
              </w:rPr>
              <w:footnoteReference w:id="3"/>
            </w:r>
          </w:p>
        </w:tc>
      </w:tr>
      <w:tr w:rsidR="004C1F9D" w:rsidRPr="00E00054" w14:paraId="40AFED31" w14:textId="77777777" w:rsidTr="00E16B10">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552" w:type="dxa"/>
          </w:tcPr>
          <w:p w14:paraId="1BFC61BE" w14:textId="77777777" w:rsidR="004C1F9D" w:rsidRPr="003A0683" w:rsidRDefault="004C1F9D" w:rsidP="009B40E1">
            <w:pPr>
              <w:spacing w:beforeLines="40" w:before="96" w:afterLines="40" w:after="96" w:line="240" w:lineRule="auto"/>
              <w:rPr>
                <w:rFonts w:cs="Arial"/>
                <w:b/>
                <w:bCs/>
                <w:sz w:val="20"/>
                <w:szCs w:val="20"/>
              </w:rPr>
            </w:pPr>
          </w:p>
        </w:tc>
        <w:tc>
          <w:tcPr>
            <w:tcW w:w="6657" w:type="dxa"/>
          </w:tcPr>
          <w:p w14:paraId="3C3E64DB" w14:textId="002220D1" w:rsidR="004C1F9D" w:rsidRPr="00784968" w:rsidRDefault="004C1F9D" w:rsidP="00563689">
            <w:pPr>
              <w:pStyle w:val="TableText"/>
              <w:cnfStyle w:val="000000010000" w:firstRow="0" w:lastRow="0" w:firstColumn="0" w:lastColumn="0" w:oddVBand="0" w:evenVBand="0" w:oddHBand="0" w:evenHBand="1" w:firstRowFirstColumn="0" w:firstRowLastColumn="0" w:lastRowFirstColumn="0" w:lastRowLastColumn="0"/>
              <w:rPr>
                <w:sz w:val="20"/>
                <w:szCs w:val="20"/>
              </w:rPr>
            </w:pPr>
            <w:r w:rsidRPr="00C7396D">
              <w:t>Substitute in-person appointments with telehealth services, when appropriate.</w:t>
            </w:r>
          </w:p>
        </w:tc>
      </w:tr>
      <w:tr w:rsidR="00100C48" w:rsidRPr="00784968" w14:paraId="40C6C752" w14:textId="77777777" w:rsidTr="00CB287F">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shd w:val="clear" w:color="auto" w:fill="D0EAED" w:themeFill="accent2" w:themeFillTint="33"/>
            <w:noWrap/>
          </w:tcPr>
          <w:p w14:paraId="382B3D27" w14:textId="77777777" w:rsidR="00100C48" w:rsidRPr="00563689" w:rsidRDefault="00100C48" w:rsidP="00563689">
            <w:pPr>
              <w:pStyle w:val="TableText"/>
              <w:rPr>
                <w:b/>
                <w:bCs/>
              </w:rPr>
            </w:pPr>
            <w:r w:rsidRPr="00563689">
              <w:rPr>
                <w:b/>
                <w:bCs/>
              </w:rPr>
              <w:t>Isolation</w:t>
            </w:r>
          </w:p>
        </w:tc>
        <w:tc>
          <w:tcPr>
            <w:tcW w:w="6657" w:type="dxa"/>
            <w:shd w:val="clear" w:color="auto" w:fill="D0EAED" w:themeFill="accent2" w:themeFillTint="33"/>
          </w:tcPr>
          <w:p w14:paraId="6DD5DE87" w14:textId="77777777" w:rsidR="00100C48" w:rsidRPr="00563689" w:rsidRDefault="00100C48" w:rsidP="00563689">
            <w:pPr>
              <w:pStyle w:val="TableText"/>
              <w:cnfStyle w:val="000000100000" w:firstRow="0" w:lastRow="0" w:firstColumn="0" w:lastColumn="0" w:oddVBand="0" w:evenVBand="0" w:oddHBand="1" w:evenHBand="0" w:firstRowFirstColumn="0" w:firstRowLastColumn="0" w:lastRowFirstColumn="0" w:lastRowLastColumn="0"/>
              <w:rPr>
                <w:b/>
                <w:bCs/>
              </w:rPr>
            </w:pPr>
            <w:r w:rsidRPr="00563689">
              <w:rPr>
                <w:b/>
                <w:bCs/>
              </w:rPr>
              <w:t>Isolate people from the hazard</w:t>
            </w:r>
          </w:p>
        </w:tc>
      </w:tr>
      <w:tr w:rsidR="004C1F9D" w:rsidRPr="00784968" w14:paraId="449BC6A9" w14:textId="77777777" w:rsidTr="00E16B10">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noWrap/>
          </w:tcPr>
          <w:p w14:paraId="24D96C62" w14:textId="77777777" w:rsidR="004C1F9D" w:rsidRPr="00C7396D" w:rsidRDefault="004C1F9D" w:rsidP="00563689">
            <w:pPr>
              <w:pStyle w:val="TableText"/>
              <w:rPr>
                <w:rFonts w:cs="Arial"/>
                <w:b/>
                <w:bCs/>
                <w:sz w:val="21"/>
                <w:szCs w:val="21"/>
              </w:rPr>
            </w:pPr>
            <w:r w:rsidRPr="00563689">
              <w:rPr>
                <w:b/>
                <w:bCs/>
              </w:rPr>
              <w:t>Isolate infected persons to prevent potential transmission.</w:t>
            </w:r>
          </w:p>
        </w:tc>
        <w:tc>
          <w:tcPr>
            <w:tcW w:w="6657" w:type="dxa"/>
          </w:tcPr>
          <w:p w14:paraId="441FAC0A" w14:textId="3851A028" w:rsidR="004C1F9D" w:rsidRPr="00563689"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563689">
              <w:t>Use negative pressure rooms with anteroom for COVID-19 positive patients where available. If a negative pressure room is not available, use a standard isolation room or single room with a private bathroom.</w:t>
            </w:r>
          </w:p>
          <w:p w14:paraId="0E17DD91" w14:textId="77777777" w:rsidR="004C1F9D" w:rsidRPr="00563689"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563689">
              <w:t>Avoid rooms with positive pressure airflow, and do not use Class P Isolation Rooms</w:t>
            </w:r>
            <w:r w:rsidRPr="00563689">
              <w:rPr>
                <w:vertAlign w:val="superscript"/>
              </w:rPr>
              <w:footnoteReference w:id="4"/>
            </w:r>
            <w:r w:rsidRPr="00563689">
              <w:t>.</w:t>
            </w:r>
          </w:p>
        </w:tc>
      </w:tr>
      <w:tr w:rsidR="004C1F9D" w:rsidRPr="00784968" w14:paraId="2A3741BF" w14:textId="77777777" w:rsidTr="00E16B1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noWrap/>
          </w:tcPr>
          <w:p w14:paraId="27212A12" w14:textId="77777777" w:rsidR="004C1F9D" w:rsidRDefault="004C1F9D" w:rsidP="009B40E1">
            <w:pPr>
              <w:spacing w:beforeLines="40" w:before="96" w:afterLines="40" w:after="96" w:line="240" w:lineRule="auto"/>
              <w:rPr>
                <w:rFonts w:cs="Arial"/>
                <w:b/>
                <w:bCs/>
                <w:sz w:val="20"/>
                <w:szCs w:val="20"/>
              </w:rPr>
            </w:pPr>
          </w:p>
        </w:tc>
        <w:tc>
          <w:tcPr>
            <w:tcW w:w="6657" w:type="dxa"/>
          </w:tcPr>
          <w:p w14:paraId="3E57C4DD" w14:textId="77777777" w:rsidR="004C1F9D" w:rsidRPr="00563689"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563689">
              <w:t>Consider grouping COVID-19 positive patients in dedicated wards or zones separate to:</w:t>
            </w:r>
          </w:p>
          <w:p w14:paraId="48282156" w14:textId="6C9C113A" w:rsidR="004C1F9D" w:rsidRPr="00563689" w:rsidRDefault="004C1F9D" w:rsidP="00563689">
            <w:pPr>
              <w:pStyle w:val="Tablelistbullet"/>
              <w:cnfStyle w:val="000000100000" w:firstRow="0" w:lastRow="0" w:firstColumn="0" w:lastColumn="0" w:oddVBand="0" w:evenVBand="0" w:oddHBand="1" w:evenHBand="0" w:firstRowFirstColumn="0" w:firstRowLastColumn="0" w:lastRowFirstColumn="0" w:lastRowLastColumn="0"/>
            </w:pPr>
            <w:r w:rsidRPr="00563689">
              <w:t>uninfected patients/residents</w:t>
            </w:r>
          </w:p>
          <w:p w14:paraId="4693ABEB" w14:textId="77777777" w:rsidR="004C1F9D" w:rsidRPr="00563689" w:rsidRDefault="004C1F9D" w:rsidP="00563689">
            <w:pPr>
              <w:pStyle w:val="Tablelistbullet"/>
              <w:cnfStyle w:val="000000100000" w:firstRow="0" w:lastRow="0" w:firstColumn="0" w:lastColumn="0" w:oddVBand="0" w:evenVBand="0" w:oddHBand="1" w:evenHBand="0" w:firstRowFirstColumn="0" w:firstRowLastColumn="0" w:lastRowFirstColumn="0" w:lastRowLastColumn="0"/>
            </w:pPr>
            <w:r w:rsidRPr="00563689">
              <w:t>those with uncertain COVID-19 status.</w:t>
            </w:r>
          </w:p>
        </w:tc>
      </w:tr>
      <w:tr w:rsidR="004C1F9D" w:rsidRPr="00784968" w14:paraId="376841AA" w14:textId="77777777" w:rsidTr="00E16B10">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noWrap/>
          </w:tcPr>
          <w:p w14:paraId="24E1FB07" w14:textId="77777777" w:rsidR="004C1F9D" w:rsidRDefault="004C1F9D" w:rsidP="009B40E1">
            <w:pPr>
              <w:spacing w:beforeLines="40" w:before="96" w:afterLines="40" w:after="96" w:line="240" w:lineRule="auto"/>
              <w:rPr>
                <w:rFonts w:cs="Arial"/>
                <w:b/>
                <w:bCs/>
                <w:sz w:val="20"/>
                <w:szCs w:val="20"/>
              </w:rPr>
            </w:pPr>
          </w:p>
        </w:tc>
        <w:tc>
          <w:tcPr>
            <w:tcW w:w="6657" w:type="dxa"/>
          </w:tcPr>
          <w:p w14:paraId="0C680FB1" w14:textId="77777777" w:rsidR="004C1F9D" w:rsidRPr="00563689"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563689">
              <w:t>If there are multiple COVID-19 positive patients/clients/residents, consider:</w:t>
            </w:r>
          </w:p>
          <w:p w14:paraId="0F2EAC1B" w14:textId="77777777" w:rsidR="004C1F9D" w:rsidRPr="00563689" w:rsidRDefault="004C1F9D" w:rsidP="004C1F9D">
            <w:pPr>
              <w:pStyle w:val="Tablelistbullet"/>
              <w:cnfStyle w:val="000000010000" w:firstRow="0" w:lastRow="0" w:firstColumn="0" w:lastColumn="0" w:oddVBand="0" w:evenVBand="0" w:oddHBand="0" w:evenHBand="1" w:firstRowFirstColumn="0" w:firstRowLastColumn="0" w:lastRowFirstColumn="0" w:lastRowLastColumn="0"/>
            </w:pPr>
            <w:r w:rsidRPr="00563689">
              <w:t>increasing the distance between patients/residents/guest rooms</w:t>
            </w:r>
          </w:p>
          <w:p w14:paraId="0C8D4122" w14:textId="3A4DC9D1" w:rsidR="004C1F9D" w:rsidRPr="00563689" w:rsidRDefault="004C1F9D" w:rsidP="00563689">
            <w:pPr>
              <w:pStyle w:val="Tablelistbullet"/>
              <w:cnfStyle w:val="000000010000" w:firstRow="0" w:lastRow="0" w:firstColumn="0" w:lastColumn="0" w:oddVBand="0" w:evenVBand="0" w:oddHBand="0" w:evenHBand="1" w:firstRowFirstColumn="0" w:firstRowLastColumn="0" w:lastRowFirstColumn="0" w:lastRowLastColumn="0"/>
            </w:pPr>
            <w:r w:rsidRPr="00563689">
              <w:t>a physical redesign or</w:t>
            </w:r>
          </w:p>
          <w:p w14:paraId="2208671B" w14:textId="77777777" w:rsidR="004C1F9D" w:rsidRPr="00563689" w:rsidRDefault="004C1F9D" w:rsidP="00563689">
            <w:pPr>
              <w:pStyle w:val="Tablelistbullet"/>
              <w:cnfStyle w:val="000000010000" w:firstRow="0" w:lastRow="0" w:firstColumn="0" w:lastColumn="0" w:oddVBand="0" w:evenVBand="0" w:oddHBand="0" w:evenHBand="1" w:firstRowFirstColumn="0" w:firstRowLastColumn="0" w:lastRowFirstColumn="0" w:lastRowLastColumn="0"/>
            </w:pPr>
            <w:r w:rsidRPr="00563689">
              <w:t>creating a dedicated COVID-19 positive isolation area.</w:t>
            </w:r>
          </w:p>
        </w:tc>
      </w:tr>
      <w:tr w:rsidR="004C1F9D" w:rsidRPr="00784968" w14:paraId="176BD64B" w14:textId="77777777" w:rsidTr="00E16B10">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noWrap/>
          </w:tcPr>
          <w:p w14:paraId="35ABDBD8" w14:textId="77777777" w:rsidR="004C1F9D" w:rsidRDefault="004C1F9D" w:rsidP="009B40E1">
            <w:pPr>
              <w:spacing w:beforeLines="40" w:before="96" w:afterLines="40" w:after="96" w:line="240" w:lineRule="auto"/>
              <w:rPr>
                <w:rFonts w:cs="Arial"/>
                <w:b/>
                <w:bCs/>
                <w:sz w:val="20"/>
                <w:szCs w:val="20"/>
              </w:rPr>
            </w:pPr>
          </w:p>
        </w:tc>
        <w:tc>
          <w:tcPr>
            <w:tcW w:w="6657" w:type="dxa"/>
          </w:tcPr>
          <w:p w14:paraId="1D1DB314" w14:textId="77777777" w:rsidR="004C1F9D" w:rsidRPr="00563689"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563689">
              <w:t>Ensure appropriate waste management in line with state and territory legislation regarding clinical and related waste.</w:t>
            </w:r>
          </w:p>
        </w:tc>
      </w:tr>
      <w:tr w:rsidR="00100C48" w:rsidRPr="00E00054" w14:paraId="5C91A990" w14:textId="77777777" w:rsidTr="00CB287F">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552" w:type="dxa"/>
            <w:shd w:val="clear" w:color="auto" w:fill="D0EAED" w:themeFill="accent2" w:themeFillTint="33"/>
            <w:noWrap/>
            <w:hideMark/>
          </w:tcPr>
          <w:p w14:paraId="1F08AE6D" w14:textId="77777777" w:rsidR="00100C48" w:rsidRPr="00563689" w:rsidRDefault="00100C48" w:rsidP="00563689">
            <w:pPr>
              <w:pStyle w:val="TableText"/>
              <w:rPr>
                <w:b/>
                <w:bCs/>
              </w:rPr>
            </w:pPr>
            <w:r w:rsidRPr="00563689">
              <w:rPr>
                <w:b/>
                <w:bCs/>
              </w:rPr>
              <w:t>Engineering Controls</w:t>
            </w:r>
          </w:p>
        </w:tc>
        <w:tc>
          <w:tcPr>
            <w:tcW w:w="6657" w:type="dxa"/>
            <w:shd w:val="clear" w:color="auto" w:fill="D0EAED" w:themeFill="accent2" w:themeFillTint="33"/>
          </w:tcPr>
          <w:p w14:paraId="2B184166" w14:textId="77777777" w:rsidR="00100C48" w:rsidRPr="00563689" w:rsidRDefault="00100C48" w:rsidP="00563689">
            <w:pPr>
              <w:pStyle w:val="TableText"/>
              <w:cnfStyle w:val="000000010000" w:firstRow="0" w:lastRow="0" w:firstColumn="0" w:lastColumn="0" w:oddVBand="0" w:evenVBand="0" w:oddHBand="0" w:evenHBand="1" w:firstRowFirstColumn="0" w:firstRowLastColumn="0" w:lastRowFirstColumn="0" w:lastRowLastColumn="0"/>
              <w:rPr>
                <w:b/>
                <w:bCs/>
              </w:rPr>
            </w:pPr>
            <w:r w:rsidRPr="00563689">
              <w:rPr>
                <w:b/>
                <w:bCs/>
              </w:rPr>
              <w:t>Reduce risk through engineering controls</w:t>
            </w:r>
          </w:p>
        </w:tc>
      </w:tr>
      <w:tr w:rsidR="004C1F9D" w:rsidRPr="00784968" w14:paraId="35172BB1" w14:textId="77777777" w:rsidTr="00E16B1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552" w:type="dxa"/>
            <w:hideMark/>
          </w:tcPr>
          <w:p w14:paraId="5B22EC67" w14:textId="77777777" w:rsidR="004C1F9D" w:rsidRPr="00784968" w:rsidRDefault="004C1F9D" w:rsidP="00563689">
            <w:pPr>
              <w:pStyle w:val="TableText"/>
              <w:rPr>
                <w:rFonts w:cs="Arial"/>
                <w:b/>
                <w:bCs/>
                <w:sz w:val="20"/>
                <w:szCs w:val="20"/>
              </w:rPr>
            </w:pPr>
            <w:r w:rsidRPr="00563689">
              <w:rPr>
                <w:b/>
                <w:bCs/>
              </w:rPr>
              <w:t>Use physical barriers and other forms of hazard reduction. For example: ventilation controls and physical barriers to assist with isolation.</w:t>
            </w:r>
          </w:p>
        </w:tc>
        <w:tc>
          <w:tcPr>
            <w:tcW w:w="6657" w:type="dxa"/>
            <w:hideMark/>
          </w:tcPr>
          <w:p w14:paraId="65D40541" w14:textId="77777777" w:rsidR="004C1F9D" w:rsidRPr="00C7396D" w:rsidRDefault="004C1F9D" w:rsidP="009B40E1">
            <w:pPr>
              <w:spacing w:beforeLines="40" w:before="96" w:after="0" w:line="240" w:lineRule="auto"/>
              <w:cnfStyle w:val="000000100000" w:firstRow="0" w:lastRow="0" w:firstColumn="0" w:lastColumn="0" w:oddVBand="0" w:evenVBand="0" w:oddHBand="1" w:evenHBand="0" w:firstRowFirstColumn="0" w:firstRowLastColumn="0" w:lastRowFirstColumn="0" w:lastRowLastColumn="0"/>
              <w:rPr>
                <w:rFonts w:cs="Arial"/>
                <w:sz w:val="21"/>
                <w:szCs w:val="21"/>
              </w:rPr>
            </w:pPr>
            <w:r w:rsidRPr="00C7396D">
              <w:rPr>
                <w:rFonts w:cs="Arial"/>
                <w:sz w:val="21"/>
                <w:szCs w:val="21"/>
              </w:rPr>
              <w:t>Review and optimise ventilation and air quality including:</w:t>
            </w:r>
          </w:p>
          <w:p w14:paraId="11DA86A7" w14:textId="5544388E" w:rsidR="004C1F9D" w:rsidRPr="00C7396D" w:rsidRDefault="004C1F9D" w:rsidP="00563689">
            <w:pPr>
              <w:pStyle w:val="Tablelistbullet"/>
              <w:cnfStyle w:val="000000100000" w:firstRow="0" w:lastRow="0" w:firstColumn="0" w:lastColumn="0" w:oddVBand="0" w:evenVBand="0" w:oddHBand="1" w:evenHBand="0" w:firstRowFirstColumn="0" w:firstRowLastColumn="0" w:lastRowFirstColumn="0" w:lastRowLastColumn="0"/>
            </w:pPr>
            <w:r w:rsidRPr="00C7396D">
              <w:t>air exchange rates</w:t>
            </w:r>
          </w:p>
          <w:p w14:paraId="076C67B3" w14:textId="353A936D" w:rsidR="004C1F9D" w:rsidRPr="00C7396D" w:rsidRDefault="004C1F9D" w:rsidP="00563689">
            <w:pPr>
              <w:pStyle w:val="Tablelistbullet"/>
              <w:cnfStyle w:val="000000100000" w:firstRow="0" w:lastRow="0" w:firstColumn="0" w:lastColumn="0" w:oddVBand="0" w:evenVBand="0" w:oddHBand="1" w:evenHBand="0" w:firstRowFirstColumn="0" w:firstRowLastColumn="0" w:lastRowFirstColumn="0" w:lastRowLastColumn="0"/>
            </w:pPr>
            <w:r w:rsidRPr="00C7396D">
              <w:t>air flow and air filtration systems</w:t>
            </w:r>
          </w:p>
          <w:p w14:paraId="64D2E5E3" w14:textId="77777777" w:rsidR="004C1F9D" w:rsidRPr="00C7396D" w:rsidRDefault="004C1F9D" w:rsidP="00563689">
            <w:pPr>
              <w:pStyle w:val="Tablelistbullet"/>
              <w:cnfStyle w:val="000000100000" w:firstRow="0" w:lastRow="0" w:firstColumn="0" w:lastColumn="0" w:oddVBand="0" w:evenVBand="0" w:oddHBand="1" w:evenHBand="0" w:firstRowFirstColumn="0" w:firstRowLastColumn="0" w:lastRowFirstColumn="0" w:lastRowLastColumn="0"/>
            </w:pPr>
            <w:r w:rsidRPr="00C7396D">
              <w:t>temperature</w:t>
            </w:r>
          </w:p>
          <w:p w14:paraId="09CA2796" w14:textId="77777777" w:rsidR="004C1F9D" w:rsidRPr="00C7396D" w:rsidRDefault="004C1F9D" w:rsidP="00563689">
            <w:pPr>
              <w:pStyle w:val="Tablelistbullet"/>
              <w:cnfStyle w:val="000000100000" w:firstRow="0" w:lastRow="0" w:firstColumn="0" w:lastColumn="0" w:oddVBand="0" w:evenVBand="0" w:oddHBand="1" w:evenHBand="0" w:firstRowFirstColumn="0" w:firstRowLastColumn="0" w:lastRowFirstColumn="0" w:lastRowLastColumn="0"/>
            </w:pPr>
            <w:r w:rsidRPr="00C7396D">
              <w:t>ambient humidity</w:t>
            </w:r>
          </w:p>
          <w:p w14:paraId="2B5D4B1C" w14:textId="77777777" w:rsidR="004C1F9D" w:rsidRPr="006026F4" w:rsidRDefault="004C1F9D" w:rsidP="009B40E1">
            <w:pPr>
              <w:spacing w:beforeLines="40" w:before="96" w:afterLines="40" w:after="96" w:line="240"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C7396D">
              <w:rPr>
                <w:rFonts w:cs="Arial"/>
                <w:sz w:val="21"/>
                <w:szCs w:val="21"/>
              </w:rPr>
              <w:t>Outdoor visits for residential facilities should be encouraged, where possible.</w:t>
            </w:r>
          </w:p>
        </w:tc>
      </w:tr>
      <w:tr w:rsidR="004C1F9D" w:rsidRPr="00784968" w14:paraId="27135BE4" w14:textId="77777777" w:rsidTr="00E16B10">
        <w:trPr>
          <w:cnfStyle w:val="000000010000" w:firstRow="0" w:lastRow="0" w:firstColumn="0" w:lastColumn="0" w:oddVBand="0" w:evenVBand="0" w:oddHBand="0" w:evenHBand="1"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552" w:type="dxa"/>
          </w:tcPr>
          <w:p w14:paraId="54F3F9D2" w14:textId="77777777" w:rsidR="004C1F9D" w:rsidRPr="00784968" w:rsidRDefault="004C1F9D" w:rsidP="009B40E1">
            <w:pPr>
              <w:spacing w:beforeLines="40" w:before="96" w:afterLines="40" w:after="96" w:line="240" w:lineRule="auto"/>
              <w:rPr>
                <w:rFonts w:cs="Arial"/>
                <w:b/>
                <w:bCs/>
                <w:sz w:val="20"/>
                <w:szCs w:val="20"/>
              </w:rPr>
            </w:pPr>
          </w:p>
        </w:tc>
        <w:tc>
          <w:tcPr>
            <w:tcW w:w="6657" w:type="dxa"/>
          </w:tcPr>
          <w:p w14:paraId="2EC3C2EF" w14:textId="77777777" w:rsidR="004C1F9D" w:rsidRPr="00C7396D" w:rsidRDefault="004C1F9D" w:rsidP="009B40E1">
            <w:pPr>
              <w:spacing w:before="8" w:after="0" w:line="240" w:lineRule="auto"/>
              <w:cnfStyle w:val="000000010000" w:firstRow="0" w:lastRow="0" w:firstColumn="0" w:lastColumn="0" w:oddVBand="0" w:evenVBand="0" w:oddHBand="0" w:evenHBand="1" w:firstRowFirstColumn="0" w:firstRowLastColumn="0" w:lastRowFirstColumn="0" w:lastRowLastColumn="0"/>
              <w:rPr>
                <w:rFonts w:cs="Arial"/>
                <w:sz w:val="21"/>
                <w:szCs w:val="21"/>
              </w:rPr>
            </w:pPr>
            <w:r w:rsidRPr="00C7396D">
              <w:rPr>
                <w:rFonts w:cs="Arial"/>
                <w:sz w:val="21"/>
                <w:szCs w:val="21"/>
              </w:rPr>
              <w:t xml:space="preserve"> In health and residential facilities:</w:t>
            </w:r>
          </w:p>
          <w:p w14:paraId="271A15E7" w14:textId="23368F65" w:rsidR="004C1F9D" w:rsidRPr="00C7396D" w:rsidRDefault="004C1F9D" w:rsidP="00563689">
            <w:pPr>
              <w:pStyle w:val="Tablelistbullet"/>
              <w:cnfStyle w:val="000000010000" w:firstRow="0" w:lastRow="0" w:firstColumn="0" w:lastColumn="0" w:oddVBand="0" w:evenVBand="0" w:oddHBand="0" w:evenHBand="1" w:firstRowFirstColumn="0" w:firstRowLastColumn="0" w:lastRowFirstColumn="0" w:lastRowLastColumn="0"/>
            </w:pPr>
            <w:r w:rsidRPr="00C7396D">
              <w:t>optimise air exchanges in patient/resident rooms</w:t>
            </w:r>
          </w:p>
          <w:p w14:paraId="2EC718E9" w14:textId="2E79FB25" w:rsidR="004C1F9D" w:rsidRPr="006026F4" w:rsidRDefault="004C1F9D" w:rsidP="00563689">
            <w:pPr>
              <w:pStyle w:val="Tablelistbullet"/>
              <w:cnfStyle w:val="000000010000" w:firstRow="0" w:lastRow="0" w:firstColumn="0" w:lastColumn="0" w:oddVBand="0" w:evenVBand="0" w:oddHBand="0" w:evenHBand="1" w:firstRowFirstColumn="0" w:firstRowLastColumn="0" w:lastRowFirstColumn="0" w:lastRowLastColumn="0"/>
              <w:rPr>
                <w:sz w:val="20"/>
              </w:rPr>
            </w:pPr>
            <w:r w:rsidRPr="00C7396D">
              <w:t>ensure that air from infected patient/resident rooms does not leak significantly into adjacent corridors.</w:t>
            </w:r>
          </w:p>
        </w:tc>
      </w:tr>
      <w:tr w:rsidR="004C1F9D" w:rsidRPr="00784968" w14:paraId="225741D2" w14:textId="77777777" w:rsidTr="00E16B10">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552" w:type="dxa"/>
            <w:hideMark/>
          </w:tcPr>
          <w:p w14:paraId="2CB90AFA" w14:textId="77777777" w:rsidR="004C1F9D" w:rsidRPr="00784968" w:rsidRDefault="004C1F9D" w:rsidP="009B40E1">
            <w:pPr>
              <w:spacing w:beforeLines="40" w:before="96" w:afterLines="40" w:after="96" w:line="240" w:lineRule="auto"/>
              <w:rPr>
                <w:rFonts w:cs="Arial"/>
                <w:b/>
                <w:bCs/>
                <w:sz w:val="20"/>
                <w:szCs w:val="20"/>
              </w:rPr>
            </w:pPr>
          </w:p>
        </w:tc>
        <w:tc>
          <w:tcPr>
            <w:tcW w:w="6657" w:type="dxa"/>
          </w:tcPr>
          <w:p w14:paraId="51E6E7CB"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Consider using safe, temporary barriers to direct wandering residents into dedicated areas.</w:t>
            </w:r>
          </w:p>
        </w:tc>
      </w:tr>
      <w:tr w:rsidR="004C1F9D" w:rsidRPr="00784968" w14:paraId="2A086D2B" w14:textId="77777777" w:rsidTr="00E16B10">
        <w:trPr>
          <w:cnfStyle w:val="000000010000" w:firstRow="0" w:lastRow="0" w:firstColumn="0" w:lastColumn="0" w:oddVBand="0" w:evenVBand="0" w:oddHBand="0" w:evenHBand="1"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552" w:type="dxa"/>
            <w:hideMark/>
          </w:tcPr>
          <w:p w14:paraId="0884DE6C" w14:textId="77777777" w:rsidR="004C1F9D" w:rsidRPr="00784968" w:rsidRDefault="004C1F9D" w:rsidP="009B40E1">
            <w:pPr>
              <w:spacing w:beforeLines="40" w:before="96" w:afterLines="40" w:after="96" w:line="240" w:lineRule="auto"/>
              <w:rPr>
                <w:rFonts w:cs="Arial"/>
                <w:sz w:val="20"/>
                <w:szCs w:val="20"/>
              </w:rPr>
            </w:pPr>
          </w:p>
        </w:tc>
        <w:tc>
          <w:tcPr>
            <w:tcW w:w="6657" w:type="dxa"/>
            <w:hideMark/>
          </w:tcPr>
          <w:p w14:paraId="6C55937F"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Redesign work areas to limit number of workers at workstations. Maintain airflow direction away from staff workstations towards patient care areas where possible.</w:t>
            </w:r>
          </w:p>
        </w:tc>
      </w:tr>
      <w:tr w:rsidR="004C1F9D" w:rsidRPr="00784968" w14:paraId="14F01E34" w14:textId="77777777" w:rsidTr="00E16B10">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552" w:type="dxa"/>
            <w:hideMark/>
          </w:tcPr>
          <w:p w14:paraId="2050D22E" w14:textId="77777777" w:rsidR="004C1F9D" w:rsidRPr="00784968" w:rsidRDefault="004C1F9D" w:rsidP="009B40E1">
            <w:pPr>
              <w:spacing w:beforeLines="40" w:before="96" w:afterLines="40" w:after="96" w:line="240" w:lineRule="auto"/>
              <w:rPr>
                <w:rFonts w:cs="Arial"/>
                <w:sz w:val="20"/>
                <w:szCs w:val="20"/>
              </w:rPr>
            </w:pPr>
          </w:p>
        </w:tc>
        <w:tc>
          <w:tcPr>
            <w:tcW w:w="6657" w:type="dxa"/>
            <w:hideMark/>
          </w:tcPr>
          <w:p w14:paraId="579BF418"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Consider placing physical barriers such as glass or plastic screens in triage and reception areas where physical distancing is difficult to maintain.</w:t>
            </w:r>
          </w:p>
        </w:tc>
      </w:tr>
      <w:tr w:rsidR="004C1F9D" w:rsidRPr="00784968" w14:paraId="6CC25913" w14:textId="77777777" w:rsidTr="00E16B10">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552" w:type="dxa"/>
          </w:tcPr>
          <w:p w14:paraId="5AC3706E"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16BD0700" w14:textId="495B7CF4" w:rsidR="004C1F9D" w:rsidRDefault="004C1F9D" w:rsidP="00563689">
            <w:pPr>
              <w:pStyle w:val="TableText"/>
              <w:cnfStyle w:val="000000010000" w:firstRow="0" w:lastRow="0" w:firstColumn="0" w:lastColumn="0" w:oddVBand="0" w:evenVBand="0" w:oddHBand="0" w:evenHBand="1" w:firstRowFirstColumn="0" w:firstRowLastColumn="0" w:lastRowFirstColumn="0" w:lastRowLastColumn="0"/>
              <w:rPr>
                <w:sz w:val="20"/>
                <w:szCs w:val="20"/>
              </w:rPr>
            </w:pPr>
            <w:r w:rsidRPr="00C7396D">
              <w:t>Ensure optimal vaccination coverage by encouraging residents, and the general population to stay up</w:t>
            </w:r>
            <w:r>
              <w:t xml:space="preserve"> to date</w:t>
            </w:r>
            <w:r w:rsidRPr="00C7396D">
              <w:t xml:space="preserve"> with COVID-19 vaccinations</w:t>
            </w:r>
          </w:p>
        </w:tc>
      </w:tr>
      <w:tr w:rsidR="00100C48" w:rsidRPr="00E00054" w14:paraId="002BDBEA" w14:textId="77777777" w:rsidTr="00CB287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552" w:type="dxa"/>
            <w:shd w:val="clear" w:color="auto" w:fill="D0EAED" w:themeFill="accent2" w:themeFillTint="33"/>
            <w:hideMark/>
          </w:tcPr>
          <w:p w14:paraId="76E01214" w14:textId="77777777" w:rsidR="00100C48" w:rsidRPr="00563689" w:rsidRDefault="00100C48" w:rsidP="00563689">
            <w:pPr>
              <w:pStyle w:val="TableText"/>
              <w:rPr>
                <w:b/>
                <w:bCs/>
              </w:rPr>
            </w:pPr>
            <w:r w:rsidRPr="00563689">
              <w:rPr>
                <w:b/>
                <w:bCs/>
              </w:rPr>
              <w:t>Administrative Controls</w:t>
            </w:r>
          </w:p>
        </w:tc>
        <w:tc>
          <w:tcPr>
            <w:tcW w:w="6657" w:type="dxa"/>
            <w:shd w:val="clear" w:color="auto" w:fill="D0EAED" w:themeFill="accent2" w:themeFillTint="33"/>
            <w:hideMark/>
          </w:tcPr>
          <w:p w14:paraId="0D2283ED" w14:textId="77777777" w:rsidR="00100C48" w:rsidRPr="00563689" w:rsidRDefault="00100C48" w:rsidP="00563689">
            <w:pPr>
              <w:pStyle w:val="TableText"/>
              <w:cnfStyle w:val="000000100000" w:firstRow="0" w:lastRow="0" w:firstColumn="0" w:lastColumn="0" w:oddVBand="0" w:evenVBand="0" w:oddHBand="1" w:evenHBand="0" w:firstRowFirstColumn="0" w:firstRowLastColumn="0" w:lastRowFirstColumn="0" w:lastRowLastColumn="0"/>
              <w:rPr>
                <w:b/>
                <w:bCs/>
              </w:rPr>
            </w:pPr>
            <w:r w:rsidRPr="00563689">
              <w:rPr>
                <w:b/>
                <w:bCs/>
              </w:rPr>
              <w:t> Change the way people work</w:t>
            </w:r>
          </w:p>
        </w:tc>
      </w:tr>
      <w:tr w:rsidR="004C1F9D" w:rsidRPr="00E00054" w14:paraId="26FB5819"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2DA0580E" w14:textId="77777777" w:rsidR="004C1F9D" w:rsidRPr="003A0683" w:rsidRDefault="004C1F9D" w:rsidP="00563689">
            <w:pPr>
              <w:pStyle w:val="TableText"/>
              <w:rPr>
                <w:rFonts w:cs="Arial"/>
                <w:b/>
                <w:bCs/>
                <w:sz w:val="20"/>
                <w:szCs w:val="20"/>
              </w:rPr>
            </w:pPr>
            <w:r w:rsidRPr="00563689">
              <w:rPr>
                <w:b/>
                <w:bCs/>
              </w:rPr>
              <w:t>Effective and consistent implementation of COVID-19 policies &amp; protocols</w:t>
            </w:r>
          </w:p>
        </w:tc>
        <w:tc>
          <w:tcPr>
            <w:tcW w:w="6657" w:type="dxa"/>
          </w:tcPr>
          <w:p w14:paraId="7B5EE5D4" w14:textId="7F27E483"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Set up clear lines of governance. Assign an organisational lead with overall responsibility for overseeing:</w:t>
            </w:r>
          </w:p>
          <w:p w14:paraId="02A3EEF4" w14:textId="77777777" w:rsidR="004C1F9D" w:rsidRPr="00C7396D" w:rsidRDefault="004C1F9D" w:rsidP="00E16B10">
            <w:pPr>
              <w:pStyle w:val="Tablelistbullet"/>
              <w:ind w:left="606" w:hanging="426"/>
              <w:cnfStyle w:val="000000010000" w:firstRow="0" w:lastRow="0" w:firstColumn="0" w:lastColumn="0" w:oddVBand="0" w:evenVBand="0" w:oddHBand="0" w:evenHBand="1" w:firstRowFirstColumn="0" w:firstRowLastColumn="0" w:lastRowFirstColumn="0" w:lastRowLastColumn="0"/>
            </w:pPr>
            <w:r w:rsidRPr="00C7396D">
              <w:t>task analysis</w:t>
            </w:r>
          </w:p>
          <w:p w14:paraId="6612C0B5" w14:textId="77777777" w:rsidR="004C1F9D" w:rsidRPr="00C7396D" w:rsidRDefault="004C1F9D" w:rsidP="00E16B10">
            <w:pPr>
              <w:pStyle w:val="Tablelistbullet"/>
              <w:ind w:left="606" w:hanging="426"/>
              <w:cnfStyle w:val="000000010000" w:firstRow="0" w:lastRow="0" w:firstColumn="0" w:lastColumn="0" w:oddVBand="0" w:evenVBand="0" w:oddHBand="0" w:evenHBand="1" w:firstRowFirstColumn="0" w:firstRowLastColumn="0" w:lastRowFirstColumn="0" w:lastRowLastColumn="0"/>
            </w:pPr>
            <w:r w:rsidRPr="00C7396D">
              <w:t>risk assessments</w:t>
            </w:r>
          </w:p>
          <w:p w14:paraId="7877D730" w14:textId="77777777" w:rsidR="004C1F9D" w:rsidRPr="00C7396D" w:rsidRDefault="004C1F9D" w:rsidP="00E16B10">
            <w:pPr>
              <w:pStyle w:val="Tablelistbullet"/>
              <w:ind w:left="606" w:hanging="426"/>
              <w:cnfStyle w:val="000000010000" w:firstRow="0" w:lastRow="0" w:firstColumn="0" w:lastColumn="0" w:oddVBand="0" w:evenVBand="0" w:oddHBand="0" w:evenHBand="1" w:firstRowFirstColumn="0" w:firstRowLastColumn="0" w:lastRowFirstColumn="0" w:lastRowLastColumn="0"/>
            </w:pPr>
            <w:r w:rsidRPr="00C7396D">
              <w:t>ventilation assessments/monitoring indoor air where applicable</w:t>
            </w:r>
          </w:p>
          <w:p w14:paraId="288751D0" w14:textId="77777777" w:rsidR="004C1F9D" w:rsidRPr="00C7396D" w:rsidRDefault="004C1F9D" w:rsidP="00E16B10">
            <w:pPr>
              <w:pStyle w:val="Tablelistbullet"/>
              <w:ind w:left="606" w:hanging="426"/>
              <w:cnfStyle w:val="000000010000" w:firstRow="0" w:lastRow="0" w:firstColumn="0" w:lastColumn="0" w:oddVBand="0" w:evenVBand="0" w:oddHBand="0" w:evenHBand="1" w:firstRowFirstColumn="0" w:firstRowLastColumn="0" w:lastRowFirstColumn="0" w:lastRowLastColumn="0"/>
            </w:pPr>
            <w:r w:rsidRPr="00C7396D">
              <w:t>IPC strategies implementation</w:t>
            </w:r>
          </w:p>
          <w:p w14:paraId="6A5A5853" w14:textId="77777777" w:rsidR="004C1F9D" w:rsidRPr="00CF1D0A" w:rsidRDefault="004C1F9D" w:rsidP="00E16B10">
            <w:pPr>
              <w:pStyle w:val="Tablelistbullet"/>
              <w:ind w:left="606" w:hanging="426"/>
              <w:cnfStyle w:val="000000010000" w:firstRow="0" w:lastRow="0" w:firstColumn="0" w:lastColumn="0" w:oddVBand="0" w:evenVBand="0" w:oddHBand="0" w:evenHBand="1" w:firstRowFirstColumn="0" w:firstRowLastColumn="0" w:lastRowFirstColumn="0" w:lastRowLastColumn="0"/>
              <w:rPr>
                <w:sz w:val="20"/>
              </w:rPr>
            </w:pPr>
            <w:r w:rsidRPr="00C7396D">
              <w:t>promoting and facilitating hand hygiene, respiratory hygiene, cough etiquette and COVID-19 vaccination.</w:t>
            </w:r>
          </w:p>
        </w:tc>
      </w:tr>
      <w:tr w:rsidR="004C1F9D" w:rsidRPr="00784968" w14:paraId="7DEE6160" w14:textId="77777777" w:rsidTr="00E16B1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136F78CC"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3679E90D"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Ensure evidence-based infection prevention and control policies and guidance are in line with national guidance. If needed, adapt the guidance to suit local worker health and safety requirements and other conditions.</w:t>
            </w:r>
          </w:p>
        </w:tc>
      </w:tr>
      <w:tr w:rsidR="004C1F9D" w:rsidRPr="00784968" w14:paraId="25E0075C"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3D1A8EEB"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3EE9AEB4" w14:textId="5868E890"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Give clear guidance on when to change patient/resident placement.</w:t>
            </w:r>
          </w:p>
        </w:tc>
      </w:tr>
      <w:tr w:rsidR="004C1F9D" w:rsidRPr="00784968" w14:paraId="27F0ACAF" w14:textId="77777777" w:rsidTr="00E16B1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1E871157"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3EB103EF" w14:textId="76C546FD"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In health care and residential care settings, consider making ‘lower’” and “higher risk” zones to help staff, patient/resident and visitor movement.</w:t>
            </w:r>
          </w:p>
        </w:tc>
      </w:tr>
      <w:tr w:rsidR="004C1F9D" w:rsidRPr="00784968" w14:paraId="30D41B26"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571D8CA4"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23A94BF7"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Ensure staff training in standard and transmission-based precautions is provided.</w:t>
            </w:r>
          </w:p>
        </w:tc>
      </w:tr>
      <w:tr w:rsidR="004C1F9D" w:rsidRPr="00784968" w14:paraId="264FE69A" w14:textId="77777777" w:rsidTr="00E16B1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5422412B"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412AE996"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Give guidance on environmental cleaning and disinfection according to risk. Conduct regular checks with frequency determined by risk.</w:t>
            </w:r>
          </w:p>
        </w:tc>
      </w:tr>
      <w:tr w:rsidR="004C1F9D" w:rsidRPr="00784968" w14:paraId="55102F91"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624E63E1"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745AA8F2"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Provide continuing education on IPC to all staff, patients, residents, and visitors.</w:t>
            </w:r>
          </w:p>
        </w:tc>
      </w:tr>
      <w:tr w:rsidR="004C1F9D" w:rsidRPr="00784968" w14:paraId="53A99EB6" w14:textId="77777777" w:rsidTr="00E16B1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68FDBDFE"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696E9DD3"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 xml:space="preserve">Regularly update residents, family members, staff, and other service providers on COVID-19 policies. </w:t>
            </w:r>
          </w:p>
        </w:tc>
      </w:tr>
      <w:tr w:rsidR="004C1F9D" w:rsidRPr="00784968" w14:paraId="0EC36225"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2D3A9E02"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3CCC902A" w14:textId="123CCEBD"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bookmarkStart w:id="2" w:name="_Hlk113884640"/>
            <w:r w:rsidRPr="00C7396D">
              <w:t>Develop a vaccination program for both staff and residents, to ensure staff and residents are up to date with their COVID-19 vaccinations.</w:t>
            </w:r>
            <w:bookmarkEnd w:id="2"/>
          </w:p>
        </w:tc>
      </w:tr>
      <w:tr w:rsidR="004C1F9D" w:rsidRPr="00784968" w14:paraId="40A9C9CA" w14:textId="77777777" w:rsidTr="00E16B1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7898D278"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19CF4C2B"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Give policy support to reduce the risk of staff attending when unwell. This can include conducive pay and leave arrangements for casual staff.</w:t>
            </w:r>
          </w:p>
        </w:tc>
      </w:tr>
      <w:tr w:rsidR="004C1F9D" w:rsidRPr="00784968" w14:paraId="0A88E09D"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4CAF1EC0"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753B99D1"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Use signage (in appropriate languages) at the facility entrance to alert visitors not to attend while unwell.</w:t>
            </w:r>
          </w:p>
        </w:tc>
      </w:tr>
      <w:tr w:rsidR="004C1F9D" w:rsidRPr="00784968" w14:paraId="6CAF459A" w14:textId="77777777" w:rsidTr="00E16B1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tcPr>
          <w:p w14:paraId="401D99E9"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4AA6664C"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Consider surveillance testing of asymptomatic staff in health and residential facilities during facility outbreaks and when local community transmission is high.</w:t>
            </w:r>
          </w:p>
        </w:tc>
      </w:tr>
      <w:tr w:rsidR="004C1F9D" w:rsidRPr="00E00054" w14:paraId="7B141D07" w14:textId="77777777" w:rsidTr="00E16B10">
        <w:trPr>
          <w:cnfStyle w:val="000000010000" w:firstRow="0" w:lastRow="0" w:firstColumn="0" w:lastColumn="0" w:oddVBand="0" w:evenVBand="0" w:oddHBand="0" w:evenHBand="1"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B0E168A" w14:textId="77777777" w:rsidR="004C1F9D" w:rsidRPr="00C7396D" w:rsidRDefault="004C1F9D" w:rsidP="00563689">
            <w:pPr>
              <w:pStyle w:val="TableText"/>
              <w:rPr>
                <w:rFonts w:cs="Arial"/>
                <w:b/>
                <w:bCs/>
                <w:sz w:val="21"/>
                <w:szCs w:val="21"/>
              </w:rPr>
            </w:pPr>
            <w:r w:rsidRPr="00563689">
              <w:rPr>
                <w:b/>
                <w:bCs/>
              </w:rPr>
              <w:lastRenderedPageBreak/>
              <w:t>Minimise opportunities for infection transmission</w:t>
            </w:r>
          </w:p>
        </w:tc>
        <w:tc>
          <w:tcPr>
            <w:tcW w:w="6657" w:type="dxa"/>
            <w:hideMark/>
          </w:tcPr>
          <w:p w14:paraId="06836DB3"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Separate care of COVID-19 positive and unaffected patients or residents. Assign staff to care groups and reduce frequency and number of personnel on ward rounds.</w:t>
            </w:r>
          </w:p>
        </w:tc>
      </w:tr>
      <w:tr w:rsidR="004C1F9D" w:rsidRPr="00784968" w14:paraId="0CAE2A4D" w14:textId="77777777" w:rsidTr="00E16B1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552" w:type="dxa"/>
            <w:noWrap/>
          </w:tcPr>
          <w:p w14:paraId="4DAA8DCD"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230EDFD8"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Triage and manage visitors and promote hand hygiene and PPE compliance.</w:t>
            </w:r>
          </w:p>
        </w:tc>
      </w:tr>
      <w:tr w:rsidR="004C1F9D" w:rsidRPr="00784968" w14:paraId="5D5BFE1D" w14:textId="77777777" w:rsidTr="00E16B10">
        <w:trPr>
          <w:cnfStyle w:val="000000010000" w:firstRow="0" w:lastRow="0" w:firstColumn="0" w:lastColumn="0" w:oddVBand="0" w:evenVBand="0" w:oddHBand="0" w:evenHBand="1"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552" w:type="dxa"/>
            <w:noWrap/>
          </w:tcPr>
          <w:p w14:paraId="109994BB"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6EEB8BB8"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Reduce opportunities for transmission between staff by maintaining use of telehealth technology for staff meetings.</w:t>
            </w:r>
          </w:p>
        </w:tc>
      </w:tr>
      <w:tr w:rsidR="004C1F9D" w:rsidRPr="00784968" w14:paraId="07F209CB" w14:textId="77777777" w:rsidTr="00E16B10">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552" w:type="dxa"/>
            <w:noWrap/>
          </w:tcPr>
          <w:p w14:paraId="2D308A82"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3A3E6D40"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Allocate surgical masks for source control to patients or residents with respiratory symptoms to use when they are outside of their ward or room. Educate patients and residents on safe mask use and disposal.</w:t>
            </w:r>
          </w:p>
        </w:tc>
      </w:tr>
      <w:tr w:rsidR="004C1F9D" w:rsidRPr="00784968" w14:paraId="6D8D2550" w14:textId="77777777" w:rsidTr="00E16B10">
        <w:trPr>
          <w:cnfStyle w:val="000000010000" w:firstRow="0" w:lastRow="0" w:firstColumn="0" w:lastColumn="0" w:oddVBand="0" w:evenVBand="0" w:oddHBand="0" w:evenHBand="1"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2552" w:type="dxa"/>
            <w:noWrap/>
          </w:tcPr>
          <w:p w14:paraId="6B6E668B"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0560CC60"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bookmarkStart w:id="3" w:name="_Hlk108015196"/>
            <w:r w:rsidRPr="00C7396D">
              <w:t>During facility outbreaks, encourage patients and residents remain in their allocated room or zoned area.</w:t>
            </w:r>
            <w:bookmarkEnd w:id="3"/>
          </w:p>
        </w:tc>
      </w:tr>
      <w:tr w:rsidR="004C1F9D" w:rsidRPr="00784968" w14:paraId="43950414" w14:textId="77777777" w:rsidTr="00E16B10">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552" w:type="dxa"/>
            <w:noWrap/>
          </w:tcPr>
          <w:p w14:paraId="5ADD4EDE"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77278E8F"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Manage all workspaces to reduce respiratory transmission risk by adopting measures to improve physical distancing. For example, floor markings, spaced seating, maximum room occupancy notices.</w:t>
            </w:r>
          </w:p>
        </w:tc>
      </w:tr>
      <w:tr w:rsidR="004C1F9D" w:rsidRPr="00784968" w14:paraId="2CBA4BF1" w14:textId="77777777" w:rsidTr="00E16B10">
        <w:trPr>
          <w:cnfStyle w:val="000000010000" w:firstRow="0" w:lastRow="0" w:firstColumn="0" w:lastColumn="0" w:oddVBand="0" w:evenVBand="0" w:oddHBand="0" w:evenHBand="1"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552" w:type="dxa"/>
            <w:noWrap/>
          </w:tcPr>
          <w:p w14:paraId="46CA3E1E"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57BDF058"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Adopt general measures to reduce contact spread. Have enough hand hygiene products and facilities available and increase cleaning and disinfection of shared areas.</w:t>
            </w:r>
          </w:p>
        </w:tc>
      </w:tr>
      <w:tr w:rsidR="004C1F9D" w:rsidRPr="00784968" w14:paraId="2ABAE5B7" w14:textId="77777777" w:rsidTr="00E16B10">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552" w:type="dxa"/>
            <w:noWrap/>
          </w:tcPr>
          <w:p w14:paraId="02002C94"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5BBADCF1"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Set up a plan to manage a facility outbreak and ensure all stakeholders are aware of roles and responsibilities.</w:t>
            </w:r>
          </w:p>
        </w:tc>
      </w:tr>
      <w:tr w:rsidR="004C1F9D" w:rsidRPr="00784968" w14:paraId="6D947F45" w14:textId="77777777" w:rsidTr="00E16B10">
        <w:trPr>
          <w:cnfStyle w:val="000000010000" w:firstRow="0" w:lastRow="0" w:firstColumn="0" w:lastColumn="0" w:oddVBand="0" w:evenVBand="0" w:oddHBand="0" w:evenHBand="1"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552" w:type="dxa"/>
            <w:noWrap/>
          </w:tcPr>
          <w:p w14:paraId="5F0B77FE"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5607354C"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Use standardised relevant State/Territory infection control signage for standard and transmission-based precautions</w:t>
            </w:r>
            <w:r w:rsidRPr="00E16B10">
              <w:rPr>
                <w:vertAlign w:val="superscript"/>
              </w:rPr>
              <w:footnoteReference w:id="5"/>
            </w:r>
            <w:r w:rsidRPr="00C7396D">
              <w:t>.</w:t>
            </w:r>
          </w:p>
        </w:tc>
      </w:tr>
      <w:tr w:rsidR="004C1F9D" w:rsidRPr="00E00054" w14:paraId="3DF0DE06" w14:textId="77777777" w:rsidTr="00E16B10">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4E37206" w14:textId="77777777" w:rsidR="004C1F9D" w:rsidRPr="001D47C1" w:rsidRDefault="004C1F9D" w:rsidP="00563689">
            <w:pPr>
              <w:pStyle w:val="TableText"/>
              <w:rPr>
                <w:rFonts w:cs="Arial"/>
                <w:b/>
                <w:bCs/>
                <w:sz w:val="20"/>
                <w:szCs w:val="20"/>
              </w:rPr>
            </w:pPr>
            <w:r w:rsidRPr="00563689">
              <w:rPr>
                <w:b/>
                <w:bCs/>
              </w:rPr>
              <w:t>Maintain staff wellbeing</w:t>
            </w:r>
          </w:p>
        </w:tc>
        <w:tc>
          <w:tcPr>
            <w:tcW w:w="6657" w:type="dxa"/>
            <w:hideMark/>
          </w:tcPr>
          <w:p w14:paraId="549A490A"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Where possible, roster on an appropriate number of staff to avoid excessive workloads and ensure staff can take regular breaks.</w:t>
            </w:r>
          </w:p>
        </w:tc>
      </w:tr>
      <w:tr w:rsidR="004C1F9D" w:rsidRPr="00784968" w14:paraId="2FA13AC0" w14:textId="77777777" w:rsidTr="00E16B10">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552" w:type="dxa"/>
            <w:noWrap/>
          </w:tcPr>
          <w:p w14:paraId="5C825A67"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0FD31389"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Know which staff may be more vulnerable to severe COVID-19 infection and redeploy if needed.</w:t>
            </w:r>
          </w:p>
        </w:tc>
      </w:tr>
      <w:tr w:rsidR="004C1F9D" w:rsidRPr="00784968" w14:paraId="0B7B9124" w14:textId="77777777" w:rsidTr="00E16B10">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52" w:type="dxa"/>
            <w:noWrap/>
          </w:tcPr>
          <w:p w14:paraId="57579245"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55933596"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Develop a policy to manage staff and others who become unwell in the workplace.</w:t>
            </w:r>
          </w:p>
        </w:tc>
      </w:tr>
      <w:tr w:rsidR="004C1F9D" w:rsidRPr="00784968" w14:paraId="749F02E7" w14:textId="77777777" w:rsidTr="00E16B10">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552" w:type="dxa"/>
            <w:noWrap/>
          </w:tcPr>
          <w:p w14:paraId="1E7BB6CC"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0B2063BD" w14:textId="52B947B3"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Ensure all staff providing health care and residential care are up to date with COVID-19 vaccinations as soon as practicable.</w:t>
            </w:r>
          </w:p>
        </w:tc>
      </w:tr>
      <w:tr w:rsidR="004C1F9D" w:rsidRPr="00784968" w14:paraId="18DB84C5" w14:textId="77777777" w:rsidTr="00E16B1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552" w:type="dxa"/>
            <w:noWrap/>
          </w:tcPr>
          <w:p w14:paraId="133F4F6F" w14:textId="77777777" w:rsidR="004C1F9D" w:rsidRPr="00784968" w:rsidRDefault="004C1F9D" w:rsidP="009B40E1">
            <w:pPr>
              <w:spacing w:beforeLines="40" w:before="96" w:afterLines="40" w:after="96" w:line="240" w:lineRule="auto"/>
              <w:rPr>
                <w:rFonts w:cs="Arial"/>
                <w:sz w:val="20"/>
                <w:szCs w:val="20"/>
              </w:rPr>
            </w:pPr>
          </w:p>
        </w:tc>
        <w:tc>
          <w:tcPr>
            <w:tcW w:w="6657" w:type="dxa"/>
          </w:tcPr>
          <w:p w14:paraId="7ED6FE02"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Provide an employee assistance program that provides psychological support.</w:t>
            </w:r>
          </w:p>
        </w:tc>
      </w:tr>
      <w:tr w:rsidR="00100C48" w:rsidRPr="00E00054" w14:paraId="0CA0A7B6" w14:textId="77777777" w:rsidTr="00653E66">
        <w:trPr>
          <w:cnfStyle w:val="000000010000" w:firstRow="0" w:lastRow="0" w:firstColumn="0" w:lastColumn="0" w:oddVBand="0" w:evenVBand="0" w:oddHBand="0" w:evenHBand="1"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2552" w:type="dxa"/>
            <w:shd w:val="clear" w:color="auto" w:fill="BFE7FF" w:themeFill="accent3" w:themeFillTint="33"/>
            <w:hideMark/>
          </w:tcPr>
          <w:p w14:paraId="38813EBA" w14:textId="77777777" w:rsidR="00100C48" w:rsidRPr="00563689" w:rsidRDefault="00100C48" w:rsidP="00563689">
            <w:pPr>
              <w:pStyle w:val="TableText"/>
              <w:rPr>
                <w:b/>
                <w:bCs/>
              </w:rPr>
            </w:pPr>
            <w:r w:rsidRPr="00563689">
              <w:rPr>
                <w:b/>
                <w:bCs/>
              </w:rPr>
              <w:t>Personal Protective Equipment (PPE)</w:t>
            </w:r>
          </w:p>
        </w:tc>
        <w:tc>
          <w:tcPr>
            <w:tcW w:w="6657" w:type="dxa"/>
            <w:shd w:val="clear" w:color="auto" w:fill="BFE7FF" w:themeFill="accent3" w:themeFillTint="33"/>
            <w:hideMark/>
          </w:tcPr>
          <w:p w14:paraId="51503225" w14:textId="4BAEBA0C" w:rsidR="00100C48" w:rsidRPr="00563689" w:rsidRDefault="00100C48" w:rsidP="00563689">
            <w:pPr>
              <w:pStyle w:val="TableText"/>
              <w:cnfStyle w:val="000000010000" w:firstRow="0" w:lastRow="0" w:firstColumn="0" w:lastColumn="0" w:oddVBand="0" w:evenVBand="0" w:oddHBand="0" w:evenHBand="1" w:firstRowFirstColumn="0" w:firstRowLastColumn="0" w:lastRowFirstColumn="0" w:lastRowLastColumn="0"/>
              <w:rPr>
                <w:b/>
                <w:bCs/>
              </w:rPr>
            </w:pPr>
            <w:r w:rsidRPr="00563689">
              <w:rPr>
                <w:b/>
                <w:bCs/>
              </w:rPr>
              <w:t>Protect the worker</w:t>
            </w:r>
          </w:p>
        </w:tc>
      </w:tr>
      <w:tr w:rsidR="004C1F9D" w:rsidRPr="00E00054" w14:paraId="30C66A1C" w14:textId="77777777" w:rsidTr="00E16B1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52" w:type="dxa"/>
          </w:tcPr>
          <w:p w14:paraId="0A4EA4AC" w14:textId="77777777" w:rsidR="004C1F9D" w:rsidRPr="00C7396D" w:rsidRDefault="004C1F9D" w:rsidP="00563689">
            <w:pPr>
              <w:pStyle w:val="TableText"/>
              <w:rPr>
                <w:rFonts w:cs="Arial"/>
                <w:b/>
                <w:bCs/>
                <w:sz w:val="21"/>
                <w:szCs w:val="21"/>
              </w:rPr>
            </w:pPr>
            <w:r w:rsidRPr="00563689">
              <w:rPr>
                <w:b/>
                <w:bCs/>
              </w:rPr>
              <w:t>Review PPE policies and guidelines</w:t>
            </w:r>
          </w:p>
        </w:tc>
        <w:tc>
          <w:tcPr>
            <w:tcW w:w="6657" w:type="dxa"/>
          </w:tcPr>
          <w:p w14:paraId="06100CC4"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rPr>
                <w:rFonts w:cs="Arial"/>
                <w:sz w:val="21"/>
                <w:szCs w:val="21"/>
              </w:rPr>
            </w:pPr>
            <w:r w:rsidRPr="00C7396D">
              <w:rPr>
                <w:rFonts w:cs="Arial"/>
                <w:sz w:val="21"/>
                <w:szCs w:val="21"/>
              </w:rPr>
              <w:t xml:space="preserve">Risk-assess PPE recommendations for specific staff roles and activities. Make sure these are consistent with </w:t>
            </w:r>
            <w:r w:rsidRPr="00C7396D">
              <w:rPr>
                <w:sz w:val="21"/>
                <w:szCs w:val="21"/>
              </w:rPr>
              <w:t>ICEG</w:t>
            </w:r>
            <w:r>
              <w:rPr>
                <w:sz w:val="21"/>
                <w:szCs w:val="21"/>
              </w:rPr>
              <w:t>’s</w:t>
            </w:r>
            <w:r w:rsidRPr="00C7396D">
              <w:rPr>
                <w:sz w:val="21"/>
                <w:szCs w:val="21"/>
              </w:rPr>
              <w:t xml:space="preserve"> </w:t>
            </w:r>
            <w:hyperlink r:id="rId16" w:history="1">
              <w:r w:rsidRPr="00C7396D">
                <w:rPr>
                  <w:rStyle w:val="Hyperlink"/>
                  <w:sz w:val="21"/>
                  <w:szCs w:val="21"/>
                </w:rPr>
                <w:t>Guidance on the use of PPE for health care workers in the context of COVID-19</w:t>
              </w:r>
            </w:hyperlink>
            <w:r w:rsidRPr="00C7396D">
              <w:rPr>
                <w:rFonts w:cs="Arial"/>
                <w:sz w:val="21"/>
                <w:szCs w:val="21"/>
              </w:rPr>
              <w:t>.</w:t>
            </w:r>
          </w:p>
        </w:tc>
      </w:tr>
      <w:tr w:rsidR="004C1F9D" w:rsidRPr="00784968" w14:paraId="68C038A1" w14:textId="77777777" w:rsidTr="00E16B1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52" w:type="dxa"/>
          </w:tcPr>
          <w:p w14:paraId="46E182C6" w14:textId="77777777" w:rsidR="004C1F9D" w:rsidRPr="00C7396D" w:rsidRDefault="004C1F9D" w:rsidP="009B40E1">
            <w:pPr>
              <w:spacing w:beforeLines="40" w:before="96" w:afterLines="40" w:after="96" w:line="240" w:lineRule="auto"/>
              <w:rPr>
                <w:rFonts w:cs="Arial"/>
                <w:i/>
                <w:iCs/>
                <w:sz w:val="20"/>
                <w:szCs w:val="20"/>
              </w:rPr>
            </w:pPr>
          </w:p>
        </w:tc>
        <w:tc>
          <w:tcPr>
            <w:tcW w:w="6657" w:type="dxa"/>
          </w:tcPr>
          <w:p w14:paraId="5462AE29"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rPr>
                <w:rFonts w:cs="Arial"/>
                <w:sz w:val="21"/>
                <w:szCs w:val="21"/>
              </w:rPr>
            </w:pPr>
            <w:r w:rsidRPr="00C7396D">
              <w:rPr>
                <w:rFonts w:cs="Arial"/>
                <w:sz w:val="21"/>
                <w:szCs w:val="21"/>
              </w:rPr>
              <w:t>Have enough supply of PPE items and related equipment at the point of use.</w:t>
            </w:r>
          </w:p>
        </w:tc>
      </w:tr>
      <w:tr w:rsidR="004C1F9D" w:rsidRPr="00784968" w14:paraId="7D956DD0" w14:textId="77777777" w:rsidTr="00E16B1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52" w:type="dxa"/>
            <w:hideMark/>
          </w:tcPr>
          <w:p w14:paraId="31495B3F" w14:textId="77777777" w:rsidR="004C1F9D" w:rsidRPr="00C7396D" w:rsidRDefault="004C1F9D" w:rsidP="009B40E1">
            <w:pPr>
              <w:spacing w:beforeLines="40" w:before="96" w:afterLines="40" w:after="96" w:line="240" w:lineRule="auto"/>
              <w:rPr>
                <w:rFonts w:cs="Arial"/>
                <w:i/>
                <w:iCs/>
                <w:sz w:val="20"/>
                <w:szCs w:val="20"/>
              </w:rPr>
            </w:pPr>
          </w:p>
        </w:tc>
        <w:tc>
          <w:tcPr>
            <w:tcW w:w="6657" w:type="dxa"/>
            <w:hideMark/>
          </w:tcPr>
          <w:p w14:paraId="663E42CC"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rPr>
                <w:rFonts w:cs="Arial"/>
                <w:sz w:val="21"/>
                <w:szCs w:val="21"/>
              </w:rPr>
            </w:pPr>
            <w:r w:rsidRPr="00C7396D">
              <w:rPr>
                <w:rFonts w:cs="Arial"/>
                <w:sz w:val="21"/>
                <w:szCs w:val="21"/>
              </w:rPr>
              <w:t>Give effective education and communicate on appropriate PPE use for standard, contact, droplet, and airborne precautions.</w:t>
            </w:r>
          </w:p>
        </w:tc>
      </w:tr>
      <w:tr w:rsidR="004C1F9D" w:rsidRPr="00784968" w14:paraId="4756D682" w14:textId="77777777" w:rsidTr="00E16B1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52" w:type="dxa"/>
          </w:tcPr>
          <w:p w14:paraId="68A2BF5E" w14:textId="77777777" w:rsidR="004C1F9D" w:rsidRPr="00C7396D" w:rsidRDefault="004C1F9D" w:rsidP="009B40E1">
            <w:pPr>
              <w:spacing w:beforeLines="40" w:before="96" w:afterLines="40" w:after="96" w:line="240" w:lineRule="auto"/>
              <w:rPr>
                <w:rFonts w:cs="Arial"/>
                <w:i/>
                <w:iCs/>
                <w:sz w:val="20"/>
                <w:szCs w:val="20"/>
              </w:rPr>
            </w:pPr>
          </w:p>
        </w:tc>
        <w:tc>
          <w:tcPr>
            <w:tcW w:w="6657" w:type="dxa"/>
          </w:tcPr>
          <w:p w14:paraId="46946E43"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rPr>
                <w:rFonts w:cs="Arial"/>
                <w:sz w:val="21"/>
                <w:szCs w:val="21"/>
              </w:rPr>
            </w:pPr>
            <w:r w:rsidRPr="00C7396D">
              <w:rPr>
                <w:rFonts w:cs="Arial"/>
                <w:sz w:val="21"/>
                <w:szCs w:val="21"/>
              </w:rPr>
              <w:t>Conduct regular staff PPE training and donning (putting on) and doffing (removing) competency assessments.</w:t>
            </w:r>
          </w:p>
        </w:tc>
      </w:tr>
      <w:tr w:rsidR="004C1F9D" w:rsidRPr="00784968" w14:paraId="6FA2148F" w14:textId="77777777" w:rsidTr="00E16B1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52" w:type="dxa"/>
          </w:tcPr>
          <w:p w14:paraId="69700EB8" w14:textId="77777777" w:rsidR="004C1F9D" w:rsidRPr="00C7396D" w:rsidRDefault="004C1F9D" w:rsidP="009B40E1">
            <w:pPr>
              <w:spacing w:beforeLines="40" w:before="96" w:afterLines="40" w:after="96" w:line="240" w:lineRule="auto"/>
              <w:rPr>
                <w:rFonts w:cs="Arial"/>
                <w:i/>
                <w:iCs/>
                <w:sz w:val="20"/>
                <w:szCs w:val="20"/>
              </w:rPr>
            </w:pPr>
          </w:p>
        </w:tc>
        <w:tc>
          <w:tcPr>
            <w:tcW w:w="6657" w:type="dxa"/>
          </w:tcPr>
          <w:p w14:paraId="0AF18C5A"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rPr>
                <w:rFonts w:cs="Arial"/>
                <w:sz w:val="21"/>
                <w:szCs w:val="21"/>
              </w:rPr>
            </w:pPr>
            <w:r w:rsidRPr="00C7396D">
              <w:rPr>
                <w:rFonts w:cs="Arial"/>
                <w:sz w:val="21"/>
                <w:szCs w:val="21"/>
              </w:rPr>
              <w:t>Manage the PPE supply chain across all levels of the health service and ensure appropriate PPE ordering by staff.</w:t>
            </w:r>
          </w:p>
        </w:tc>
      </w:tr>
      <w:tr w:rsidR="004C1F9D" w:rsidRPr="00784968" w14:paraId="2786AEEA" w14:textId="77777777" w:rsidTr="00E16B10">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52" w:type="dxa"/>
          </w:tcPr>
          <w:p w14:paraId="37FBB72C" w14:textId="77777777" w:rsidR="004C1F9D" w:rsidRPr="00C7396D" w:rsidRDefault="004C1F9D" w:rsidP="009B40E1">
            <w:pPr>
              <w:spacing w:beforeLines="40" w:before="96" w:afterLines="40" w:after="96" w:line="240" w:lineRule="auto"/>
              <w:rPr>
                <w:rFonts w:cs="Arial"/>
                <w:i/>
                <w:iCs/>
                <w:sz w:val="20"/>
                <w:szCs w:val="20"/>
              </w:rPr>
            </w:pPr>
          </w:p>
        </w:tc>
        <w:tc>
          <w:tcPr>
            <w:tcW w:w="6657" w:type="dxa"/>
          </w:tcPr>
          <w:p w14:paraId="4EAEEB53"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rPr>
                <w:rFonts w:cs="Arial"/>
                <w:sz w:val="21"/>
                <w:szCs w:val="21"/>
              </w:rPr>
            </w:pPr>
            <w:r w:rsidRPr="00C7396D">
              <w:rPr>
                <w:rFonts w:cs="Arial"/>
                <w:sz w:val="21"/>
                <w:szCs w:val="21"/>
              </w:rPr>
              <w:t>Anticipate PPE supply needs, particularly for residential care facility outbreaks.</w:t>
            </w:r>
          </w:p>
        </w:tc>
      </w:tr>
      <w:tr w:rsidR="004C1F9D" w:rsidRPr="00784968" w14:paraId="05BBB895" w14:textId="77777777" w:rsidTr="00E16B10">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2552" w:type="dxa"/>
          </w:tcPr>
          <w:p w14:paraId="74F0FFBA" w14:textId="77777777" w:rsidR="004C1F9D" w:rsidRPr="00C7396D" w:rsidRDefault="004C1F9D" w:rsidP="009B40E1">
            <w:pPr>
              <w:spacing w:beforeLines="40" w:before="96" w:afterLines="40" w:after="96" w:line="240" w:lineRule="auto"/>
              <w:rPr>
                <w:rFonts w:cs="Arial"/>
                <w:i/>
                <w:iCs/>
                <w:sz w:val="20"/>
                <w:szCs w:val="20"/>
              </w:rPr>
            </w:pPr>
          </w:p>
        </w:tc>
        <w:tc>
          <w:tcPr>
            <w:tcW w:w="6657" w:type="dxa"/>
          </w:tcPr>
          <w:p w14:paraId="5C8F6FAA"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rPr>
                <w:rFonts w:cs="Arial"/>
                <w:sz w:val="21"/>
                <w:szCs w:val="21"/>
              </w:rPr>
            </w:pPr>
            <w:r w:rsidRPr="00C7396D">
              <w:rPr>
                <w:rFonts w:cs="Arial"/>
                <w:sz w:val="21"/>
                <w:szCs w:val="21"/>
              </w:rPr>
              <w:t>Ensure the appropriate disposal of PPE – general waste is suitable for PPE that is not visibly soiled by blood/body fluid.</w:t>
            </w:r>
          </w:p>
        </w:tc>
      </w:tr>
      <w:tr w:rsidR="004C1F9D" w:rsidRPr="00E00054" w14:paraId="20A53541" w14:textId="77777777" w:rsidTr="00E16B10">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0DA4EE38" w14:textId="4EE2DECF" w:rsidR="004C1F9D" w:rsidRPr="00C7396D" w:rsidRDefault="004C1F9D" w:rsidP="00563689">
            <w:pPr>
              <w:pStyle w:val="TableText"/>
              <w:rPr>
                <w:rFonts w:cs="Arial"/>
                <w:b/>
                <w:bCs/>
                <w:sz w:val="21"/>
                <w:szCs w:val="21"/>
              </w:rPr>
            </w:pPr>
            <w:r w:rsidRPr="00563689">
              <w:rPr>
                <w:b/>
                <w:bCs/>
              </w:rPr>
              <w:t>Set up a respiratory protection program</w:t>
            </w:r>
          </w:p>
        </w:tc>
        <w:tc>
          <w:tcPr>
            <w:tcW w:w="6657" w:type="dxa"/>
            <w:hideMark/>
          </w:tcPr>
          <w:p w14:paraId="0B5395C4"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rPr>
                <w:rFonts w:cs="Arial"/>
                <w:sz w:val="21"/>
                <w:szCs w:val="21"/>
              </w:rPr>
            </w:pPr>
            <w:r w:rsidRPr="00C7396D">
              <w:rPr>
                <w:rFonts w:cs="Arial"/>
                <w:sz w:val="21"/>
                <w:szCs w:val="21"/>
              </w:rPr>
              <w:t>Fit test staff who may need to wear a particulate filter respirator (P2/N95 or equivalent).</w:t>
            </w:r>
          </w:p>
        </w:tc>
      </w:tr>
      <w:tr w:rsidR="004C1F9D" w:rsidRPr="00784968" w14:paraId="0F73C269" w14:textId="77777777" w:rsidTr="00E16B1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CF8C92A" w14:textId="77777777" w:rsidR="004C1F9D" w:rsidRPr="00C7396D" w:rsidRDefault="004C1F9D" w:rsidP="009B40E1">
            <w:pPr>
              <w:spacing w:beforeLines="40" w:before="96" w:afterLines="40" w:after="96" w:line="240" w:lineRule="auto"/>
              <w:rPr>
                <w:rFonts w:cs="Arial"/>
                <w:b/>
                <w:bCs/>
                <w:sz w:val="20"/>
                <w:szCs w:val="20"/>
              </w:rPr>
            </w:pPr>
          </w:p>
        </w:tc>
        <w:tc>
          <w:tcPr>
            <w:tcW w:w="6657" w:type="dxa"/>
            <w:hideMark/>
          </w:tcPr>
          <w:p w14:paraId="6F4A4631" w14:textId="14960AE3"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rPr>
                <w:rFonts w:cs="Arial"/>
                <w:sz w:val="21"/>
                <w:szCs w:val="21"/>
              </w:rPr>
            </w:pPr>
            <w:r w:rsidRPr="00C7396D">
              <w:rPr>
                <w:rFonts w:cs="Arial"/>
                <w:sz w:val="21"/>
                <w:szCs w:val="21"/>
              </w:rPr>
              <w:t>Train staff to perform a fit check (seal check) every time a particulate filter respirator (P2/N95 or equivalent) is used.</w:t>
            </w:r>
          </w:p>
        </w:tc>
      </w:tr>
      <w:tr w:rsidR="004C1F9D" w:rsidRPr="00784968" w14:paraId="24EB41C8" w14:textId="77777777" w:rsidTr="00E16B10">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52" w:type="dxa"/>
            <w:noWrap/>
          </w:tcPr>
          <w:p w14:paraId="66F5EC51" w14:textId="77777777" w:rsidR="004C1F9D" w:rsidRPr="00C7396D" w:rsidRDefault="004C1F9D" w:rsidP="009B40E1">
            <w:pPr>
              <w:spacing w:beforeLines="40" w:before="96" w:afterLines="40" w:after="96" w:line="240" w:lineRule="auto"/>
              <w:rPr>
                <w:rFonts w:cs="Arial"/>
                <w:b/>
                <w:bCs/>
                <w:sz w:val="20"/>
                <w:szCs w:val="20"/>
              </w:rPr>
            </w:pPr>
          </w:p>
        </w:tc>
        <w:tc>
          <w:tcPr>
            <w:tcW w:w="6657" w:type="dxa"/>
          </w:tcPr>
          <w:p w14:paraId="0377C5C8"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 xml:space="preserve">Have a trained ‘buddy’ observe staff donning and doffing PPE to reduce potential lapses. </w:t>
            </w:r>
          </w:p>
        </w:tc>
      </w:tr>
      <w:tr w:rsidR="004C1F9D" w:rsidRPr="00784968" w14:paraId="1E0969EA" w14:textId="77777777" w:rsidTr="00E16B10">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0474B01" w14:textId="77777777" w:rsidR="004C1F9D" w:rsidRPr="00C7396D" w:rsidRDefault="004C1F9D" w:rsidP="009B40E1">
            <w:pPr>
              <w:spacing w:beforeLines="40" w:before="96" w:afterLines="40" w:after="96" w:line="240" w:lineRule="auto"/>
              <w:rPr>
                <w:rFonts w:cs="Arial"/>
                <w:b/>
                <w:bCs/>
                <w:sz w:val="20"/>
                <w:szCs w:val="20"/>
              </w:rPr>
            </w:pPr>
          </w:p>
        </w:tc>
        <w:tc>
          <w:tcPr>
            <w:tcW w:w="6657" w:type="dxa"/>
          </w:tcPr>
          <w:p w14:paraId="7A154BC9" w14:textId="77777777"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Emphasise the importance of eye protection as an essential component of standard, droplet, and airborne precautions. Train staff in safe cleaning of reusable eyewear, if used.</w:t>
            </w:r>
          </w:p>
        </w:tc>
      </w:tr>
      <w:tr w:rsidR="004C1F9D" w:rsidRPr="00E00054" w14:paraId="03BAE43D" w14:textId="77777777" w:rsidTr="00E16B10">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552" w:type="dxa"/>
            <w:noWrap/>
          </w:tcPr>
          <w:p w14:paraId="6A30EE47" w14:textId="77777777" w:rsidR="004C1F9D" w:rsidRPr="00C7396D" w:rsidRDefault="004C1F9D" w:rsidP="009B40E1">
            <w:pPr>
              <w:spacing w:beforeLines="40" w:before="96" w:afterLines="40" w:after="96" w:line="240" w:lineRule="auto"/>
              <w:rPr>
                <w:rFonts w:cs="Arial"/>
                <w:b/>
                <w:bCs/>
                <w:sz w:val="20"/>
                <w:szCs w:val="20"/>
              </w:rPr>
            </w:pPr>
          </w:p>
        </w:tc>
        <w:tc>
          <w:tcPr>
            <w:tcW w:w="6657" w:type="dxa"/>
          </w:tcPr>
          <w:p w14:paraId="72320370" w14:textId="77777777" w:rsidR="004C1F9D" w:rsidRPr="00C7396D" w:rsidRDefault="004C1F9D" w:rsidP="00563689">
            <w:pPr>
              <w:pStyle w:val="TableText"/>
              <w:cnfStyle w:val="000000010000" w:firstRow="0" w:lastRow="0" w:firstColumn="0" w:lastColumn="0" w:oddVBand="0" w:evenVBand="0" w:oddHBand="0" w:evenHBand="1" w:firstRowFirstColumn="0" w:firstRowLastColumn="0" w:lastRowFirstColumn="0" w:lastRowLastColumn="0"/>
            </w:pPr>
            <w:r w:rsidRPr="00C7396D">
              <w:t>Consider the use of reusable powered air purifying respirator (PAPR) or elastomeric respirator where there is high risk from aerosol exposure. For example, some procedures in critical care environments. Train staff in their safe use.</w:t>
            </w:r>
          </w:p>
        </w:tc>
      </w:tr>
      <w:tr w:rsidR="004C1F9D" w:rsidRPr="00784968" w14:paraId="0C8CAB07" w14:textId="77777777" w:rsidTr="00E16B10">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3D2B813" w14:textId="77777777" w:rsidR="004C1F9D" w:rsidRPr="00C7396D" w:rsidRDefault="004C1F9D" w:rsidP="009B40E1">
            <w:pPr>
              <w:spacing w:beforeLines="40" w:before="96" w:afterLines="40" w:after="96" w:line="240" w:lineRule="auto"/>
              <w:rPr>
                <w:rFonts w:cs="Arial"/>
                <w:b/>
                <w:bCs/>
                <w:sz w:val="20"/>
                <w:szCs w:val="20"/>
              </w:rPr>
            </w:pPr>
          </w:p>
        </w:tc>
        <w:tc>
          <w:tcPr>
            <w:tcW w:w="6657" w:type="dxa"/>
            <w:hideMark/>
          </w:tcPr>
          <w:p w14:paraId="35EC886B" w14:textId="6D5FFB51" w:rsidR="004C1F9D" w:rsidRPr="00C7396D" w:rsidRDefault="004C1F9D" w:rsidP="00563689">
            <w:pPr>
              <w:pStyle w:val="TableText"/>
              <w:cnfStyle w:val="000000100000" w:firstRow="0" w:lastRow="0" w:firstColumn="0" w:lastColumn="0" w:oddVBand="0" w:evenVBand="0" w:oddHBand="1" w:evenHBand="0" w:firstRowFirstColumn="0" w:firstRowLastColumn="0" w:lastRowFirstColumn="0" w:lastRowLastColumn="0"/>
            </w:pPr>
            <w:r w:rsidRPr="00C7396D">
              <w:t>Where PAPR devices or equivalent are available to use, ensure staff:</w:t>
            </w:r>
          </w:p>
          <w:p w14:paraId="4E3A50B4" w14:textId="341038CE" w:rsidR="004C1F9D" w:rsidRPr="00C7396D" w:rsidRDefault="004C1F9D" w:rsidP="00E16B10">
            <w:pPr>
              <w:pStyle w:val="Tablelistbullet"/>
              <w:cnfStyle w:val="000000100000" w:firstRow="0" w:lastRow="0" w:firstColumn="0" w:lastColumn="0" w:oddVBand="0" w:evenVBand="0" w:oddHBand="1" w:evenHBand="0" w:firstRowFirstColumn="0" w:firstRowLastColumn="0" w:lastRowFirstColumn="0" w:lastRowLastColumn="0"/>
            </w:pPr>
            <w:r w:rsidRPr="00C7396D">
              <w:t>are trained and competency assessed for their use</w:t>
            </w:r>
          </w:p>
          <w:p w14:paraId="2E36EF72" w14:textId="77777777" w:rsidR="004C1F9D" w:rsidRPr="00C7396D" w:rsidRDefault="004C1F9D" w:rsidP="00E16B10">
            <w:pPr>
              <w:pStyle w:val="Tablelistbullet"/>
              <w:cnfStyle w:val="000000100000" w:firstRow="0" w:lastRow="0" w:firstColumn="0" w:lastColumn="0" w:oddVBand="0" w:evenVBand="0" w:oddHBand="1" w:evenHBand="0" w:firstRowFirstColumn="0" w:firstRowLastColumn="0" w:lastRowFirstColumn="0" w:lastRowLastColumn="0"/>
            </w:pPr>
            <w:r w:rsidRPr="00C7396D">
              <w:t>continue to use the devices to maintain currency of practice.</w:t>
            </w:r>
          </w:p>
        </w:tc>
      </w:tr>
    </w:tbl>
    <w:p w14:paraId="0B89F161" w14:textId="77777777" w:rsidR="00100C48" w:rsidRPr="00AF0D82" w:rsidRDefault="00100C48" w:rsidP="00100C48">
      <w:pPr>
        <w:pStyle w:val="Heading1"/>
      </w:pPr>
      <w:bookmarkStart w:id="4" w:name="_Toc119419314"/>
      <w:r w:rsidRPr="00E00054">
        <w:t>Resources</w:t>
      </w:r>
      <w:bookmarkEnd w:id="4"/>
    </w:p>
    <w:p w14:paraId="45FDD4CE" w14:textId="081CF41E" w:rsidR="00100C48" w:rsidRPr="00C7396D" w:rsidRDefault="00100C48" w:rsidP="00931D55">
      <w:pPr>
        <w:rPr>
          <w:szCs w:val="22"/>
        </w:rPr>
      </w:pPr>
      <w:r w:rsidRPr="00C7396D">
        <w:rPr>
          <w:szCs w:val="22"/>
        </w:rPr>
        <w:t xml:space="preserve">Safe Work </w:t>
      </w:r>
      <w:r w:rsidR="00931D55" w:rsidRPr="00C7396D">
        <w:rPr>
          <w:szCs w:val="22"/>
        </w:rPr>
        <w:t>Australia</w:t>
      </w:r>
      <w:r w:rsidR="00931D55">
        <w:rPr>
          <w:szCs w:val="22"/>
        </w:rPr>
        <w:t>:</w:t>
      </w:r>
      <w:r w:rsidR="00931D55" w:rsidRPr="00C7396D">
        <w:rPr>
          <w:szCs w:val="22"/>
        </w:rPr>
        <w:t xml:space="preserve"> How</w:t>
      </w:r>
      <w:r w:rsidRPr="00C7396D">
        <w:rPr>
          <w:szCs w:val="22"/>
        </w:rPr>
        <w:t xml:space="preserve"> to manage work health and safety risks</w:t>
      </w:r>
      <w:r w:rsidR="00931D55">
        <w:rPr>
          <w:szCs w:val="22"/>
        </w:rPr>
        <w:t>,</w:t>
      </w:r>
      <w:r w:rsidRPr="00C7396D">
        <w:rPr>
          <w:szCs w:val="22"/>
        </w:rPr>
        <w:t xml:space="preserve"> Code of Practice</w:t>
      </w:r>
      <w:r w:rsidR="00931D55">
        <w:rPr>
          <w:szCs w:val="22"/>
        </w:rPr>
        <w:t>,</w:t>
      </w:r>
      <w:r w:rsidRPr="00C7396D">
        <w:rPr>
          <w:szCs w:val="22"/>
        </w:rPr>
        <w:t xml:space="preserve"> </w:t>
      </w:r>
      <w:r w:rsidR="00931D55">
        <w:rPr>
          <w:szCs w:val="22"/>
        </w:rPr>
        <w:t xml:space="preserve">May </w:t>
      </w:r>
      <w:r w:rsidRPr="00C7396D">
        <w:rPr>
          <w:szCs w:val="22"/>
        </w:rPr>
        <w:t>2018.</w:t>
      </w:r>
      <w:hyperlink r:id="rId17" w:history="1">
        <w:r w:rsidR="00931D55">
          <w:rPr>
            <w:rStyle w:val="Hyperlink"/>
            <w:szCs w:val="22"/>
          </w:rPr>
          <w:t>safeworkaustralia.gov.au/system/files/documents/1901/code_of_practice_-_how_to_manage_work_health_and_safety_risks_1.pdf</w:t>
        </w:r>
      </w:hyperlink>
    </w:p>
    <w:p w14:paraId="35D9B003" w14:textId="324C294C" w:rsidR="00100C48" w:rsidRPr="00293271" w:rsidRDefault="00100C48" w:rsidP="00100C48">
      <w:pPr>
        <w:rPr>
          <w:rStyle w:val="Hyperlink"/>
          <w:color w:val="auto"/>
          <w:szCs w:val="22"/>
        </w:rPr>
      </w:pPr>
      <w:r w:rsidRPr="00C7396D">
        <w:rPr>
          <w:szCs w:val="22"/>
        </w:rPr>
        <w:t>The Australasian Faculty of Occupational and Environmental Medicine (AFOEM) in the Royal Australasian College of Physicians has produced a detailed document on COVID-19 workplace risk mitigation strategies</w:t>
      </w:r>
      <w:r w:rsidR="00931D55">
        <w:rPr>
          <w:szCs w:val="22"/>
        </w:rPr>
        <w:t>,</w:t>
      </w:r>
      <w:r w:rsidRPr="00C7396D">
        <w:rPr>
          <w:szCs w:val="22"/>
        </w:rPr>
        <w:t xml:space="preserve"> </w:t>
      </w:r>
      <w:hyperlink r:id="rId18" w:history="1">
        <w:r w:rsidRPr="00293271">
          <w:rPr>
            <w:rStyle w:val="Hyperlink"/>
            <w:szCs w:val="22"/>
          </w:rPr>
          <w:t>covid-19-workplace-on-workplace-risk-management.pdf (racp.edu.au)</w:t>
        </w:r>
      </w:hyperlink>
    </w:p>
    <w:p w14:paraId="7B42405F" w14:textId="3F85A61D" w:rsidR="00100C48" w:rsidRPr="00293271" w:rsidRDefault="00100C48" w:rsidP="00100C48">
      <w:pPr>
        <w:rPr>
          <w:szCs w:val="22"/>
        </w:rPr>
      </w:pPr>
      <w:r w:rsidRPr="00293271">
        <w:rPr>
          <w:szCs w:val="22"/>
        </w:rPr>
        <w:t xml:space="preserve">Australian Guidelines for the Prevention and Control of Infection in Healthcare (2019): </w:t>
      </w:r>
      <w:hyperlink r:id="rId19" w:history="1">
        <w:r w:rsidR="00931D55">
          <w:rPr>
            <w:rStyle w:val="Hyperlink"/>
            <w:rFonts w:cs="Arial"/>
            <w:szCs w:val="22"/>
          </w:rPr>
          <w:t>nhmrc.gov.au/about-us/publications/australian-guidelines-prevention-and-control-infection-healthcare-2019</w:t>
        </w:r>
      </w:hyperlink>
    </w:p>
    <w:p w14:paraId="37AC822F" w14:textId="3CBC633C" w:rsidR="00100C48" w:rsidRPr="00293271" w:rsidRDefault="00100C48" w:rsidP="00100C48">
      <w:pPr>
        <w:rPr>
          <w:szCs w:val="22"/>
        </w:rPr>
      </w:pPr>
      <w:r w:rsidRPr="00293271">
        <w:rPr>
          <w:szCs w:val="22"/>
        </w:rPr>
        <w:t xml:space="preserve">Australasian Health Facility Guidelines: </w:t>
      </w:r>
      <w:hyperlink r:id="rId20" w:history="1">
        <w:r w:rsidR="00931D55">
          <w:rPr>
            <w:rStyle w:val="Hyperlink"/>
            <w:rFonts w:cs="Arial"/>
            <w:szCs w:val="22"/>
          </w:rPr>
          <w:t>healthfacilityguidelines.com.au/</w:t>
        </w:r>
        <w:proofErr w:type="spellStart"/>
        <w:r w:rsidR="00931D55">
          <w:rPr>
            <w:rStyle w:val="Hyperlink"/>
            <w:rFonts w:cs="Arial"/>
            <w:szCs w:val="22"/>
          </w:rPr>
          <w:t>aushfg</w:t>
        </w:r>
        <w:proofErr w:type="spellEnd"/>
        <w:r w:rsidR="00931D55">
          <w:rPr>
            <w:rStyle w:val="Hyperlink"/>
            <w:rFonts w:cs="Arial"/>
            <w:szCs w:val="22"/>
          </w:rPr>
          <w:t>-parts</w:t>
        </w:r>
      </w:hyperlink>
    </w:p>
    <w:sectPr w:rsidR="00100C48" w:rsidRPr="00293271" w:rsidSect="00B53987">
      <w:footerReference w:type="default" r:id="rId21"/>
      <w:headerReference w:type="first" r:id="rId22"/>
      <w:footerReference w:type="first" r:id="rId2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B1C1" w14:textId="77777777" w:rsidR="00BF0236" w:rsidRDefault="00BF0236" w:rsidP="006B56BB">
      <w:r>
        <w:separator/>
      </w:r>
    </w:p>
    <w:p w14:paraId="5DF10CA8" w14:textId="77777777" w:rsidR="00BF0236" w:rsidRDefault="00BF0236"/>
  </w:endnote>
  <w:endnote w:type="continuationSeparator" w:id="0">
    <w:p w14:paraId="4C0BD3A3" w14:textId="77777777" w:rsidR="00BF0236" w:rsidRDefault="00BF0236" w:rsidP="006B56BB">
      <w:r>
        <w:continuationSeparator/>
      </w:r>
    </w:p>
    <w:p w14:paraId="7CC2E954" w14:textId="77777777" w:rsidR="00BF0236" w:rsidRDefault="00BF0236"/>
  </w:endnote>
  <w:endnote w:type="continuationNotice" w:id="1">
    <w:p w14:paraId="73BFBCD4" w14:textId="77777777" w:rsidR="00BF0236" w:rsidRDefault="00BF0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0909" w14:textId="37D8D2A1" w:rsidR="00B53987" w:rsidRDefault="00AA262B" w:rsidP="00653E66">
    <w:pPr>
      <w:pStyle w:val="Footer"/>
      <w:jc w:val="left"/>
    </w:pPr>
    <w:r>
      <w:t xml:space="preserve">Department of Health and Aged Care </w:t>
    </w:r>
    <w:r w:rsidR="00B53987">
      <w:t xml:space="preserve">– </w:t>
    </w:r>
    <w:r w:rsidR="00653E66" w:rsidRPr="00653E66">
      <w:t>The hierarchy of controls for minimising the risk of COVID-19 transmission</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B74C" w14:textId="72C2FCF8" w:rsidR="00B53987" w:rsidRDefault="00AA262B" w:rsidP="00E16B10">
    <w:pPr>
      <w:pStyle w:val="Footer"/>
      <w:jc w:val="left"/>
    </w:pPr>
    <w:r>
      <w:t xml:space="preserve">Department of Health and Aged Care </w:t>
    </w:r>
    <w:r w:rsidR="00B53987">
      <w:t xml:space="preserve">– </w:t>
    </w:r>
    <w:bookmarkStart w:id="5" w:name="_Hlk121839423"/>
    <w:bookmarkStart w:id="6" w:name="_Hlk121839424"/>
    <w:r w:rsidR="00E16B10" w:rsidRPr="00E16B10">
      <w:t>The hierarchy of controls for minimising the risk of COVID-19 transmission</w:t>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CCAE" w14:textId="35F9D380" w:rsidR="00BF0236" w:rsidRPr="00E16B10" w:rsidRDefault="00071E8E" w:rsidP="00DA2F90">
      <w:r>
        <w:separator/>
      </w:r>
    </w:p>
  </w:footnote>
  <w:footnote w:type="continuationSeparator" w:id="0">
    <w:p w14:paraId="63588B31" w14:textId="4C33A60C" w:rsidR="00BF0236" w:rsidRPr="00E16B10" w:rsidRDefault="00071E8E" w:rsidP="00DA2F90">
      <w:r>
        <w:separator/>
      </w:r>
    </w:p>
  </w:footnote>
  <w:footnote w:type="continuationNotice" w:id="1">
    <w:p w14:paraId="0A601624" w14:textId="747609C6" w:rsidR="00BF0236" w:rsidRPr="00E16B10" w:rsidRDefault="00071E8E" w:rsidP="00DA2F90">
      <w:r>
        <w:separator/>
      </w:r>
    </w:p>
  </w:footnote>
  <w:footnote w:id="2">
    <w:p w14:paraId="7896EADA" w14:textId="77777777" w:rsidR="00100C48" w:rsidRPr="00800537" w:rsidRDefault="00100C48" w:rsidP="00100C48">
      <w:pPr>
        <w:rPr>
          <w:sz w:val="20"/>
          <w:szCs w:val="20"/>
        </w:rPr>
      </w:pPr>
      <w:r w:rsidRPr="00800537">
        <w:rPr>
          <w:rStyle w:val="FootnoteReference"/>
          <w:sz w:val="20"/>
          <w:szCs w:val="20"/>
        </w:rPr>
        <w:footnoteRef/>
      </w:r>
      <w:r w:rsidRPr="00800537">
        <w:rPr>
          <w:sz w:val="20"/>
          <w:szCs w:val="20"/>
        </w:rPr>
        <w:t xml:space="preserve"> </w:t>
      </w:r>
      <w:r w:rsidRPr="00DA2F90">
        <w:rPr>
          <w:sz w:val="20"/>
          <w:szCs w:val="22"/>
        </w:rPr>
        <w:t xml:space="preserve">Source: Safe Work Australia, </w:t>
      </w:r>
      <w:hyperlink r:id="rId1" w:history="1">
        <w:r w:rsidRPr="00DA2F90">
          <w:rPr>
            <w:rStyle w:val="Hyperlink"/>
            <w:sz w:val="20"/>
            <w:szCs w:val="22"/>
          </w:rPr>
          <w:t>How to manage work health and safety risks Code of Practice May 2018</w:t>
        </w:r>
      </w:hyperlink>
      <w:r w:rsidRPr="00DA2F90">
        <w:rPr>
          <w:sz w:val="20"/>
          <w:szCs w:val="22"/>
        </w:rPr>
        <w:t xml:space="preserve"> , page 19, Hierarchy of Control Measures.</w:t>
      </w:r>
    </w:p>
  </w:footnote>
  <w:footnote w:id="3">
    <w:p w14:paraId="50BC9652" w14:textId="77777777" w:rsidR="004C1F9D" w:rsidRPr="004C1F9D" w:rsidRDefault="004C1F9D" w:rsidP="00100C48">
      <w:pPr>
        <w:pStyle w:val="FootnoteText"/>
        <w:rPr>
          <w:sz w:val="18"/>
          <w:szCs w:val="18"/>
        </w:rPr>
      </w:pPr>
      <w:r w:rsidRPr="004C1F9D">
        <w:rPr>
          <w:rStyle w:val="FootnoteReference"/>
          <w:sz w:val="18"/>
          <w:szCs w:val="18"/>
        </w:rPr>
        <w:footnoteRef/>
      </w:r>
      <w:r w:rsidRPr="004C1F9D">
        <w:rPr>
          <w:sz w:val="18"/>
          <w:szCs w:val="18"/>
        </w:rPr>
        <w:t xml:space="preserve"> </w:t>
      </w:r>
      <w:r w:rsidRPr="00DA2F90">
        <w:t>During review, the following example was removed as experiential evidence shows aerosol production is minimal: planning for alternatives to aerosol-generating procedures, including high-flow oxygen and continuous/bilevel positive airways pressure (CPAP/BiPAP).</w:t>
      </w:r>
      <w:r w:rsidRPr="004C1F9D">
        <w:rPr>
          <w:sz w:val="18"/>
          <w:szCs w:val="18"/>
        </w:rPr>
        <w:t xml:space="preserve"> </w:t>
      </w:r>
    </w:p>
  </w:footnote>
  <w:footnote w:id="4">
    <w:p w14:paraId="6DDF9BA2" w14:textId="77777777" w:rsidR="004C1F9D" w:rsidRDefault="004C1F9D" w:rsidP="00100C48">
      <w:pPr>
        <w:pStyle w:val="FootnoteText"/>
      </w:pPr>
      <w:r w:rsidRPr="004C1F9D">
        <w:rPr>
          <w:rStyle w:val="FootnoteReference"/>
          <w:sz w:val="18"/>
          <w:szCs w:val="18"/>
        </w:rPr>
        <w:footnoteRef/>
      </w:r>
      <w:r w:rsidRPr="004C1F9D">
        <w:rPr>
          <w:sz w:val="18"/>
          <w:szCs w:val="18"/>
        </w:rPr>
        <w:t xml:space="preserve"> </w:t>
      </w:r>
      <w:r w:rsidRPr="00DA2F90">
        <w:t xml:space="preserve">For further information, refer to the </w:t>
      </w:r>
      <w:hyperlink r:id="rId2" w:history="1">
        <w:r w:rsidRPr="00DA2F90">
          <w:t>Australasian Health Facility Guidelines</w:t>
        </w:r>
      </w:hyperlink>
      <w:r w:rsidRPr="00DA2F90">
        <w:t>.</w:t>
      </w:r>
    </w:p>
  </w:footnote>
  <w:footnote w:id="5">
    <w:p w14:paraId="36627982" w14:textId="0924411E" w:rsidR="004C1F9D" w:rsidRDefault="004C1F9D" w:rsidP="00100C48">
      <w:pPr>
        <w:pStyle w:val="FootnoteText"/>
      </w:pPr>
      <w:r>
        <w:rPr>
          <w:rStyle w:val="FootnoteReference"/>
        </w:rPr>
        <w:footnoteRef/>
      </w:r>
      <w:r>
        <w:t xml:space="preserve"> Refer to the Australian Commission on Safety and Quality in Health Care for </w:t>
      </w:r>
      <w:hyperlink r:id="rId3" w:history="1">
        <w:r w:rsidRPr="00711DDD">
          <w:rPr>
            <w:rStyle w:val="Hyperlink"/>
          </w:rPr>
          <w:t>standard and transmission based precautions and signage.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2CDB" w14:textId="77777777" w:rsidR="00B53987" w:rsidRDefault="00B53987">
    <w:pPr>
      <w:pStyle w:val="Header"/>
    </w:pPr>
    <w:r>
      <w:rPr>
        <w:noProof/>
        <w:lang w:eastAsia="en-AU"/>
      </w:rPr>
      <w:drawing>
        <wp:inline distT="0" distB="0" distL="0" distR="0" wp14:anchorId="61780870" wp14:editId="54E8A9D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496169"/>
    <w:multiLevelType w:val="hybridMultilevel"/>
    <w:tmpl w:val="A612B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A1B61"/>
    <w:multiLevelType w:val="hybridMultilevel"/>
    <w:tmpl w:val="479ECB3A"/>
    <w:lvl w:ilvl="0" w:tplc="CEB0C3A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C71984"/>
    <w:multiLevelType w:val="hybridMultilevel"/>
    <w:tmpl w:val="108C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9232149"/>
    <w:multiLevelType w:val="hybridMultilevel"/>
    <w:tmpl w:val="39E8C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8287E"/>
    <w:multiLevelType w:val="hybridMultilevel"/>
    <w:tmpl w:val="D6E22F8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34DEA"/>
    <w:multiLevelType w:val="hybridMultilevel"/>
    <w:tmpl w:val="F0E2C524"/>
    <w:lvl w:ilvl="0" w:tplc="7AB84C6C">
      <w:start w:val="1"/>
      <w:numFmt w:val="bullet"/>
      <w:lvlText w:val=""/>
      <w:lvlJc w:val="left"/>
      <w:pPr>
        <w:ind w:left="720" w:hanging="360"/>
      </w:pPr>
      <w:rPr>
        <w:rFonts w:ascii="Symbol" w:hAnsi="Symbol" w:hint="default"/>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1"/>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2"/>
  </w:num>
  <w:num w:numId="19">
    <w:abstractNumId w:val="15"/>
  </w:num>
  <w:num w:numId="20">
    <w:abstractNumId w:val="11"/>
  </w:num>
  <w:num w:numId="21">
    <w:abstractNumId w:val="15"/>
  </w:num>
  <w:num w:numId="22">
    <w:abstractNumId w:val="23"/>
  </w:num>
  <w:num w:numId="23">
    <w:abstractNumId w:val="18"/>
  </w:num>
  <w:num w:numId="24">
    <w:abstractNumId w:val="21"/>
  </w:num>
  <w:num w:numId="25">
    <w:abstractNumId w:val="8"/>
  </w:num>
  <w:num w:numId="26">
    <w:abstractNumId w:val="17"/>
  </w:num>
  <w:num w:numId="27">
    <w:abstractNumId w:val="13"/>
  </w:num>
  <w:num w:numId="28">
    <w:abstractNumId w:val="20"/>
  </w:num>
  <w:num w:numId="29">
    <w:abstractNumId w:val="22"/>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36"/>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71E8E"/>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0C48"/>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4E4E"/>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F9D"/>
    <w:rsid w:val="004C6BCF"/>
    <w:rsid w:val="004D58BF"/>
    <w:rsid w:val="004E4335"/>
    <w:rsid w:val="004F13EE"/>
    <w:rsid w:val="004F2022"/>
    <w:rsid w:val="004F7C05"/>
    <w:rsid w:val="00501C94"/>
    <w:rsid w:val="00506432"/>
    <w:rsid w:val="00506E82"/>
    <w:rsid w:val="00514885"/>
    <w:rsid w:val="0052051D"/>
    <w:rsid w:val="00545EE6"/>
    <w:rsid w:val="005550E7"/>
    <w:rsid w:val="005564FB"/>
    <w:rsid w:val="005572C7"/>
    <w:rsid w:val="00563689"/>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3E66"/>
    <w:rsid w:val="00657FF8"/>
    <w:rsid w:val="00670D99"/>
    <w:rsid w:val="00670E2B"/>
    <w:rsid w:val="006734BB"/>
    <w:rsid w:val="0067697A"/>
    <w:rsid w:val="006821EB"/>
    <w:rsid w:val="006975C6"/>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15E5"/>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1D55"/>
    <w:rsid w:val="009344AE"/>
    <w:rsid w:val="009344DE"/>
    <w:rsid w:val="00945E7F"/>
    <w:rsid w:val="00954752"/>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0236"/>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287F"/>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2F9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6B10"/>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EC4007"/>
  <w15:docId w15:val="{67C25F52-DA0E-4D5F-B41D-20E54742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qFormat="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qFormat/>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3689"/>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uiPriority w:val="99"/>
    <w:qFormat/>
    <w:rsid w:val="00A719F6"/>
    <w:rPr>
      <w:rFonts w:ascii="Arial" w:hAnsi="Arial"/>
      <w:lang w:eastAsia="en-US"/>
    </w:rPr>
  </w:style>
  <w:style w:type="character" w:customStyle="1" w:styleId="FootnoteTextChar">
    <w:name w:val="Footnote Text Char"/>
    <w:basedOn w:val="DefaultParagraphFont"/>
    <w:link w:val="FootnoteText"/>
    <w:uiPriority w:val="99"/>
    <w:qForma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iPriority w:val="35"/>
    <w:unhideWhenUsed/>
    <w:qFormat/>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TOCHeading">
    <w:name w:val="TOC Heading"/>
    <w:basedOn w:val="Heading1"/>
    <w:next w:val="Normal"/>
    <w:uiPriority w:val="39"/>
    <w:unhideWhenUsed/>
    <w:qFormat/>
    <w:rsid w:val="00100C48"/>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100C48"/>
    <w:pPr>
      <w:spacing w:after="100"/>
    </w:pPr>
  </w:style>
  <w:style w:type="paragraph" w:styleId="TOC2">
    <w:name w:val="toc 2"/>
    <w:basedOn w:val="Normal"/>
    <w:next w:val="Normal"/>
    <w:autoRedefine/>
    <w:uiPriority w:val="39"/>
    <w:unhideWhenUsed/>
    <w:rsid w:val="00100C48"/>
    <w:pPr>
      <w:spacing w:after="100"/>
      <w:ind w:left="220"/>
    </w:pPr>
  </w:style>
  <w:style w:type="paragraph" w:styleId="TOC3">
    <w:name w:val="toc 3"/>
    <w:basedOn w:val="Normal"/>
    <w:next w:val="Normal"/>
    <w:autoRedefine/>
    <w:uiPriority w:val="39"/>
    <w:unhideWhenUsed/>
    <w:rsid w:val="00100C48"/>
    <w:pPr>
      <w:spacing w:after="100"/>
      <w:ind w:left="440"/>
    </w:p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100C48"/>
    <w:rPr>
      <w:rFonts w:ascii="Arial" w:hAnsi="Arial"/>
      <w:color w:val="000000" w:themeColor="text1"/>
      <w:sz w:val="22"/>
      <w:szCs w:val="24"/>
      <w:lang w:eastAsia="en-US"/>
    </w:rPr>
  </w:style>
  <w:style w:type="character" w:styleId="FootnoteReference">
    <w:name w:val="footnote reference"/>
    <w:basedOn w:val="DefaultParagraphFont"/>
    <w:uiPriority w:val="99"/>
    <w:semiHidden/>
    <w:unhideWhenUsed/>
    <w:rsid w:val="00100C48"/>
    <w:rPr>
      <w:vertAlign w:val="superscript"/>
    </w:rPr>
  </w:style>
  <w:style w:type="paragraph" w:customStyle="1" w:styleId="StyleListParagraphBulletsTOCstylelp1BulletOSMProposalBull1">
    <w:name w:val="Style List ParagraphBulletsTOC stylelp1Bullet OSMProposal Bull...1"/>
    <w:basedOn w:val="ListParagraph"/>
    <w:rsid w:val="00100C48"/>
    <w:pPr>
      <w:spacing w:before="0" w:line="240" w:lineRule="auto"/>
      <w:ind w:hanging="360"/>
    </w:pPr>
    <w:rPr>
      <w:color w:val="auto"/>
      <w:szCs w:val="20"/>
    </w:rPr>
  </w:style>
  <w:style w:type="character" w:styleId="UnresolvedMention">
    <w:name w:val="Unresolved Mention"/>
    <w:basedOn w:val="DefaultParagraphFont"/>
    <w:uiPriority w:val="99"/>
    <w:semiHidden/>
    <w:unhideWhenUsed/>
    <w:rsid w:val="00931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9110041">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068233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097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racp.edu.au/docs/default-source/advocacy-library/covid-19-workplace-on-workplace-risk-management.pdf?sfvrsn=88f5f71a_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health.gov.au/committees-and-groups/infection-control-expert-group-iceg" TargetMode="External"/><Relationship Id="rId17" Type="http://schemas.openxmlformats.org/officeDocument/2006/relationships/hyperlink" Target="https://www.safeworkaustralia.gov.au/system/files/documents/1901/code_of_practice_-_how_to_manage_work_health_and_safety_risks_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sites/default/files/documents/2021/06/guidance-on-the-use-of-personal-protective-equipment-ppe-for-health-care-workers-in-the-context-of-covid-19.pdf" TargetMode="External"/><Relationship Id="rId20" Type="http://schemas.openxmlformats.org/officeDocument/2006/relationships/hyperlink" Target="https://healthfacilityguidelines.com.au/aushfg-pa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ealth.gov.au/resources/publications/guidance-on-the-use-of-personal-protective-equipment-ppe-for-health-care-workers-in-the-context-of-covid-19"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nhmrc.gov.au/about-us/publications/australian-guidelines-prevention-and-control-infection-healthcare-20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doc/model-codes-practice/model-code-practice-how-manage-work-health-and-safety-risks"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afetyandquality.gov.au/our-work/infection-prevention-and-control/standard-and-transmission-based-precautions-and-signage" TargetMode="External"/><Relationship Id="rId2" Type="http://schemas.openxmlformats.org/officeDocument/2006/relationships/hyperlink" Target="https://healthfacilityguidelines.com.au/" TargetMode="External"/><Relationship Id="rId1" Type="http://schemas.openxmlformats.org/officeDocument/2006/relationships/hyperlink" Target="https://www.safeworkaustralia.gov.au/doc/model-codes-practice/model-code-practice-how-manage-work-health-and-safety-ris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d29d5f7a-be03-4e9c-abe5-c85ece0a2186"/>
    <ds:schemaRef ds:uri="http://purl.org/dc/elements/1.1/"/>
    <ds:schemaRef ds:uri="http://schemas.microsoft.com/office/2006/metadata/properties"/>
    <ds:schemaRef ds:uri="7b0f5f5d-7db3-4d3b-b63b-ce18a6ecc538"/>
    <ds:schemaRef ds:uri="http://www.w3.org/XML/1998/namespace"/>
    <ds:schemaRef ds:uri="http://purl.org/dc/dcmitype/"/>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AF9794F6-467B-4693-A73C-01FE7E031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1829</Words>
  <Characters>12469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Infection Prevention and Control Expert Group – The hierarchy of controls for minimising the risk of COVID-19 transmission</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Prevention and Control Expert Group – The hierarchy of controls for minimising the risk of COVID-19 transmission</dc:title>
  <dc:subject>The hierarchy of controls for minimising the risk of COVID-19 transmission</dc:subject>
  <dc:creator>Australian Government Department of Health and Aged Care</dc:creator>
  <cp:keywords>Hierarchy of Controls, IPC, COVID-19, risk</cp:keywords>
  <cp:lastModifiedBy>HAMLEY, Erynn</cp:lastModifiedBy>
  <cp:revision>3</cp:revision>
  <cp:lastPrinted>2022-12-15T06:12:00Z</cp:lastPrinted>
  <dcterms:created xsi:type="dcterms:W3CDTF">2022-12-15T06:11:00Z</dcterms:created>
  <dcterms:modified xsi:type="dcterms:W3CDTF">2022-12-15T06:12:00Z</dcterms:modified>
  <cp:category>ICEG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