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4374C" w14:textId="77777777" w:rsidR="001805F6" w:rsidRPr="006E4266" w:rsidRDefault="001805F6" w:rsidP="008E164F">
      <w:pPr>
        <w:pStyle w:val="Title"/>
      </w:pPr>
      <w:r w:rsidRPr="006E4266">
        <w:t>Stoma Product Assessment Panel</w:t>
      </w:r>
    </w:p>
    <w:p w14:paraId="015A5021" w14:textId="77777777" w:rsidR="001805F6" w:rsidRPr="006E4266" w:rsidRDefault="001805F6" w:rsidP="008E164F">
      <w:pPr>
        <w:pStyle w:val="Title"/>
      </w:pPr>
      <w:r w:rsidRPr="006E4266">
        <w:t>Public Summary Documents</w:t>
      </w:r>
    </w:p>
    <w:p w14:paraId="00C0BCA9" w14:textId="7D7215BD" w:rsidR="001805F6" w:rsidRPr="008C0FF6" w:rsidRDefault="001805F6" w:rsidP="006F3D8B">
      <w:pPr>
        <w:pStyle w:val="Subtitle"/>
      </w:pPr>
      <w:proofErr w:type="spellStart"/>
      <w:r w:rsidRPr="008C0FF6">
        <w:t>Omnigon</w:t>
      </w:r>
      <w:proofErr w:type="spellEnd"/>
      <w:r w:rsidRPr="008C0FF6">
        <w:t xml:space="preserve"> – 18 October 2022</w:t>
      </w:r>
    </w:p>
    <w:sdt>
      <w:sdtPr>
        <w:rPr>
          <w:rFonts w:ascii="Times New Roman" w:eastAsiaTheme="minorHAnsi" w:hAnsi="Times New Roman" w:cs="Times New Roman"/>
          <w:color w:val="auto"/>
          <w:sz w:val="24"/>
          <w:szCs w:val="24"/>
          <w:lang w:val="en-AU"/>
        </w:rPr>
        <w:id w:val="1055278411"/>
        <w:docPartObj>
          <w:docPartGallery w:val="Table of Contents"/>
          <w:docPartUnique/>
        </w:docPartObj>
      </w:sdtPr>
      <w:sdtEndPr>
        <w:rPr>
          <w:rFonts w:asciiTheme="minorHAnsi" w:hAnsiTheme="minorHAnsi"/>
          <w:b/>
          <w:bCs/>
          <w:noProof/>
        </w:rPr>
      </w:sdtEndPr>
      <w:sdtContent>
        <w:p w14:paraId="3183F8C5" w14:textId="2048AF21" w:rsidR="001805F6" w:rsidRPr="007762EC" w:rsidRDefault="001805F6">
          <w:pPr>
            <w:pStyle w:val="TOCHeading"/>
            <w:rPr>
              <w:rFonts w:asciiTheme="minorHAnsi" w:hAnsiTheme="minorHAnsi" w:cstheme="minorHAnsi"/>
            </w:rPr>
          </w:pPr>
          <w:r w:rsidRPr="007762EC">
            <w:rPr>
              <w:rFonts w:asciiTheme="minorHAnsi" w:hAnsiTheme="minorHAnsi" w:cstheme="minorHAnsi"/>
            </w:rPr>
            <w:t>Contents</w:t>
          </w:r>
        </w:p>
        <w:p w14:paraId="16F86C7C" w14:textId="0D42E6ED" w:rsidR="00C522BC" w:rsidRPr="007762EC" w:rsidRDefault="001805F6">
          <w:pPr>
            <w:pStyle w:val="TOC1"/>
            <w:tabs>
              <w:tab w:val="right" w:leader="dot" w:pos="9016"/>
            </w:tabs>
            <w:rPr>
              <w:rFonts w:eastAsiaTheme="minorEastAsia" w:cstheme="minorHAnsi"/>
              <w:noProof/>
              <w:sz w:val="22"/>
              <w:szCs w:val="22"/>
              <w:lang w:eastAsia="en-AU"/>
            </w:rPr>
          </w:pPr>
          <w:r w:rsidRPr="007762EC">
            <w:rPr>
              <w:rFonts w:cstheme="minorHAnsi"/>
            </w:rPr>
            <w:fldChar w:fldCharType="begin"/>
          </w:r>
          <w:r w:rsidRPr="007762EC">
            <w:rPr>
              <w:rFonts w:cstheme="minorHAnsi"/>
            </w:rPr>
            <w:instrText xml:space="preserve"> TOC \o "1-1" \h \z \u </w:instrText>
          </w:r>
          <w:r w:rsidRPr="007762EC">
            <w:rPr>
              <w:rFonts w:cstheme="minorHAnsi"/>
            </w:rPr>
            <w:fldChar w:fldCharType="separate"/>
          </w:r>
          <w:hyperlink w:anchor="_Toc120102781" w:history="1">
            <w:r w:rsidR="00C522BC" w:rsidRPr="007762EC">
              <w:rPr>
                <w:rStyle w:val="Hyperlink"/>
                <w:rFonts w:eastAsia="Arial Unicode MS" w:cstheme="minorHAnsi"/>
                <w:noProof/>
              </w:rPr>
              <w:t>Omnigon Welland Hyperseal Washer – OG#01OCT2022</w:t>
            </w:r>
            <w:r w:rsidR="00C522BC" w:rsidRPr="007762EC">
              <w:rPr>
                <w:rFonts w:cstheme="minorHAnsi"/>
                <w:noProof/>
                <w:webHidden/>
              </w:rPr>
              <w:tab/>
            </w:r>
            <w:r w:rsidR="00C522BC" w:rsidRPr="007762EC">
              <w:rPr>
                <w:rFonts w:cstheme="minorHAnsi"/>
                <w:noProof/>
                <w:webHidden/>
              </w:rPr>
              <w:fldChar w:fldCharType="begin"/>
            </w:r>
            <w:r w:rsidR="00C522BC" w:rsidRPr="007762EC">
              <w:rPr>
                <w:rFonts w:cstheme="minorHAnsi"/>
                <w:noProof/>
                <w:webHidden/>
              </w:rPr>
              <w:instrText xml:space="preserve"> PAGEREF _Toc120102781 \h </w:instrText>
            </w:r>
            <w:r w:rsidR="00C522BC" w:rsidRPr="007762EC">
              <w:rPr>
                <w:rFonts w:cstheme="minorHAnsi"/>
                <w:noProof/>
                <w:webHidden/>
              </w:rPr>
            </w:r>
            <w:r w:rsidR="00C522BC" w:rsidRPr="007762EC">
              <w:rPr>
                <w:rFonts w:cstheme="minorHAnsi"/>
                <w:noProof/>
                <w:webHidden/>
              </w:rPr>
              <w:fldChar w:fldCharType="separate"/>
            </w:r>
            <w:r w:rsidR="00C522BC" w:rsidRPr="007762EC">
              <w:rPr>
                <w:rFonts w:cstheme="minorHAnsi"/>
                <w:noProof/>
                <w:webHidden/>
              </w:rPr>
              <w:t>2</w:t>
            </w:r>
            <w:r w:rsidR="00C522BC" w:rsidRPr="007762EC">
              <w:rPr>
                <w:rFonts w:cstheme="minorHAnsi"/>
                <w:noProof/>
                <w:webHidden/>
              </w:rPr>
              <w:fldChar w:fldCharType="end"/>
            </w:r>
          </w:hyperlink>
        </w:p>
        <w:p w14:paraId="53668B1E" w14:textId="362F80A3" w:rsidR="00C522BC" w:rsidRPr="007762EC" w:rsidRDefault="005A0272">
          <w:pPr>
            <w:pStyle w:val="TOC1"/>
            <w:tabs>
              <w:tab w:val="right" w:leader="dot" w:pos="9016"/>
            </w:tabs>
            <w:rPr>
              <w:rFonts w:eastAsiaTheme="minorEastAsia" w:cstheme="minorHAnsi"/>
              <w:noProof/>
              <w:sz w:val="22"/>
              <w:szCs w:val="22"/>
              <w:lang w:eastAsia="en-AU"/>
            </w:rPr>
          </w:pPr>
          <w:hyperlink w:anchor="_Toc120102782" w:history="1">
            <w:r w:rsidR="00C522BC" w:rsidRPr="007762EC">
              <w:rPr>
                <w:rStyle w:val="Hyperlink"/>
                <w:rFonts w:eastAsia="Arial Unicode MS" w:cstheme="minorHAnsi"/>
                <w:noProof/>
              </w:rPr>
              <w:t xml:space="preserve">Omnigon Welland Hyperseal Washer </w:t>
            </w:r>
            <w:r w:rsidR="00C522BC" w:rsidRPr="007762EC">
              <w:rPr>
                <w:rStyle w:val="Hyperlink"/>
                <w:rFonts w:cstheme="minorHAnsi"/>
                <w:noProof/>
              </w:rPr>
              <w:t>– OG#02OCT2022</w:t>
            </w:r>
            <w:r w:rsidR="00C522BC" w:rsidRPr="007762EC">
              <w:rPr>
                <w:rFonts w:cstheme="minorHAnsi"/>
                <w:noProof/>
                <w:webHidden/>
              </w:rPr>
              <w:tab/>
            </w:r>
            <w:r w:rsidR="00C522BC" w:rsidRPr="007762EC">
              <w:rPr>
                <w:rFonts w:cstheme="minorHAnsi"/>
                <w:noProof/>
                <w:webHidden/>
              </w:rPr>
              <w:fldChar w:fldCharType="begin"/>
            </w:r>
            <w:r w:rsidR="00C522BC" w:rsidRPr="007762EC">
              <w:rPr>
                <w:rFonts w:cstheme="minorHAnsi"/>
                <w:noProof/>
                <w:webHidden/>
              </w:rPr>
              <w:instrText xml:space="preserve"> PAGEREF _Toc120102782 \h </w:instrText>
            </w:r>
            <w:r w:rsidR="00C522BC" w:rsidRPr="007762EC">
              <w:rPr>
                <w:rFonts w:cstheme="minorHAnsi"/>
                <w:noProof/>
                <w:webHidden/>
              </w:rPr>
            </w:r>
            <w:r w:rsidR="00C522BC" w:rsidRPr="007762EC">
              <w:rPr>
                <w:rFonts w:cstheme="minorHAnsi"/>
                <w:noProof/>
                <w:webHidden/>
              </w:rPr>
              <w:fldChar w:fldCharType="separate"/>
            </w:r>
            <w:r w:rsidR="00C522BC" w:rsidRPr="007762EC">
              <w:rPr>
                <w:rFonts w:cstheme="minorHAnsi"/>
                <w:noProof/>
                <w:webHidden/>
              </w:rPr>
              <w:t>4</w:t>
            </w:r>
            <w:r w:rsidR="00C522BC" w:rsidRPr="007762EC">
              <w:rPr>
                <w:rFonts w:cstheme="minorHAnsi"/>
                <w:noProof/>
                <w:webHidden/>
              </w:rPr>
              <w:fldChar w:fldCharType="end"/>
            </w:r>
          </w:hyperlink>
        </w:p>
        <w:p w14:paraId="2EEB67E6" w14:textId="1FF3CEF9" w:rsidR="001805F6" w:rsidRDefault="001805F6">
          <w:r w:rsidRPr="007762EC">
            <w:rPr>
              <w:rFonts w:cstheme="minorHAnsi"/>
            </w:rPr>
            <w:fldChar w:fldCharType="end"/>
          </w:r>
        </w:p>
      </w:sdtContent>
    </w:sdt>
    <w:p w14:paraId="7F295469" w14:textId="5407352D" w:rsidR="001805F6" w:rsidRDefault="001805F6">
      <w:r>
        <w:br w:type="page"/>
      </w:r>
    </w:p>
    <w:p w14:paraId="73D8766A" w14:textId="47983616" w:rsidR="001805F6" w:rsidRPr="008E164F" w:rsidRDefault="001805F6" w:rsidP="008E164F">
      <w:pPr>
        <w:pStyle w:val="Heading1"/>
      </w:pPr>
      <w:bookmarkStart w:id="0" w:name="_Toc120102781"/>
      <w:proofErr w:type="spellStart"/>
      <w:r w:rsidRPr="001805F6">
        <w:rPr>
          <w:rFonts w:eastAsia="Arial Unicode MS"/>
        </w:rPr>
        <w:lastRenderedPageBreak/>
        <w:t>Omnigon</w:t>
      </w:r>
      <w:proofErr w:type="spellEnd"/>
      <w:r w:rsidRPr="001805F6">
        <w:rPr>
          <w:rFonts w:eastAsia="Arial Unicode MS"/>
        </w:rPr>
        <w:t xml:space="preserve"> Welland </w:t>
      </w:r>
      <w:proofErr w:type="spellStart"/>
      <w:r w:rsidRPr="001805F6">
        <w:rPr>
          <w:rFonts w:eastAsia="Arial Unicode MS"/>
        </w:rPr>
        <w:t>Hyperseal</w:t>
      </w:r>
      <w:proofErr w:type="spellEnd"/>
      <w:r w:rsidRPr="001805F6">
        <w:rPr>
          <w:rFonts w:eastAsia="Arial Unicode MS"/>
        </w:rPr>
        <w:t xml:space="preserve"> Washer</w:t>
      </w:r>
      <w:r>
        <w:rPr>
          <w:rFonts w:eastAsia="Arial Unicode MS"/>
        </w:rPr>
        <w:t xml:space="preserve"> – OG#01OCT2022</w:t>
      </w:r>
      <w:bookmarkEnd w:id="0"/>
    </w:p>
    <w:p w14:paraId="4C70BE5D" w14:textId="7D48FB2A" w:rsidR="001805F6" w:rsidRPr="008E164F" w:rsidRDefault="001805F6" w:rsidP="008E164F">
      <w:pPr>
        <w:pStyle w:val="Heading2"/>
      </w:pPr>
      <w:r w:rsidRPr="001805F6">
        <w:rPr>
          <w:rFonts w:eastAsia="Times New Roman"/>
        </w:rPr>
        <w:t>Proposed Deletion on the Stoma Appliance Scheme</w:t>
      </w:r>
    </w:p>
    <w:p w14:paraId="1C43DF23" w14:textId="77777777" w:rsidR="001805F6" w:rsidRPr="001805F6" w:rsidRDefault="001805F6" w:rsidP="001805F6">
      <w:pPr>
        <w:spacing w:after="0" w:line="240" w:lineRule="auto"/>
        <w:rPr>
          <w:rFonts w:ascii="Calibri" w:eastAsia="Times New Roman" w:hAnsi="Calibri" w:cs="Calibri"/>
        </w:rPr>
      </w:pPr>
      <w:r w:rsidRPr="001805F6">
        <w:rPr>
          <w:rFonts w:ascii="Calibri" w:eastAsia="Times New Roman" w:hAnsi="Calibri" w:cs="Calibri"/>
        </w:rPr>
        <w:t xml:space="preserve">The applicant, </w:t>
      </w:r>
      <w:proofErr w:type="spellStart"/>
      <w:r w:rsidRPr="001805F6">
        <w:rPr>
          <w:rFonts w:ascii="Calibri" w:eastAsia="Arial Unicode MS" w:hAnsi="Calibri"/>
        </w:rPr>
        <w:t>Omnigon</w:t>
      </w:r>
      <w:proofErr w:type="spellEnd"/>
      <w:r w:rsidRPr="001805F6">
        <w:rPr>
          <w:rFonts w:ascii="Calibri" w:eastAsia="Times New Roman" w:hAnsi="Calibri" w:cs="Calibri"/>
        </w:rPr>
        <w:t xml:space="preserve">, sought the deletion of the entire product range from the current listing of </w:t>
      </w:r>
      <w:proofErr w:type="spellStart"/>
      <w:r w:rsidRPr="001805F6">
        <w:rPr>
          <w:rFonts w:ascii="Calibri" w:eastAsia="Arial Unicode MS" w:hAnsi="Calibri"/>
        </w:rPr>
        <w:t>Omnigon</w:t>
      </w:r>
      <w:proofErr w:type="spellEnd"/>
      <w:r w:rsidRPr="001805F6">
        <w:rPr>
          <w:rFonts w:ascii="Calibri" w:eastAsia="Arial Unicode MS" w:hAnsi="Calibri"/>
        </w:rPr>
        <w:t xml:space="preserve"> Welland </w:t>
      </w:r>
      <w:proofErr w:type="spellStart"/>
      <w:r w:rsidRPr="001805F6">
        <w:rPr>
          <w:rFonts w:ascii="Calibri" w:eastAsia="Arial Unicode MS" w:hAnsi="Calibri"/>
        </w:rPr>
        <w:t>Hyperseal</w:t>
      </w:r>
      <w:proofErr w:type="spellEnd"/>
      <w:r w:rsidRPr="001805F6">
        <w:rPr>
          <w:rFonts w:ascii="Calibri" w:eastAsia="Arial Unicode MS" w:hAnsi="Calibri"/>
        </w:rPr>
        <w:t xml:space="preserve"> Washer </w:t>
      </w:r>
      <w:r w:rsidRPr="001805F6">
        <w:rPr>
          <w:rFonts w:ascii="Calibri" w:eastAsia="Times New Roman" w:hAnsi="Calibri" w:cs="Calibri"/>
        </w:rPr>
        <w:t xml:space="preserve">(SAS Code 80074K) in subgroup 9(l) of the Stoma Appliance Scheme (SAS) Schedule, as it is no longer manufactured. The product, including 5 variants, is currently listed at a unit price of $4.532 with a maximum monthly quantity of 30 units. </w:t>
      </w:r>
    </w:p>
    <w:p w14:paraId="72D40406" w14:textId="77777777" w:rsidR="001805F6" w:rsidRPr="001805F6" w:rsidRDefault="001805F6" w:rsidP="001805F6">
      <w:pPr>
        <w:pStyle w:val="Heading2"/>
        <w:rPr>
          <w:rFonts w:eastAsia="Times New Roman"/>
        </w:rPr>
      </w:pPr>
      <w:r w:rsidRPr="001805F6">
        <w:rPr>
          <w:rFonts w:eastAsia="Times New Roman"/>
        </w:rPr>
        <w:t>Substitute products</w:t>
      </w:r>
    </w:p>
    <w:p w14:paraId="4AAB50DE" w14:textId="77777777" w:rsidR="001805F6" w:rsidRPr="001805F6" w:rsidRDefault="001805F6" w:rsidP="001805F6">
      <w:pPr>
        <w:autoSpaceDE w:val="0"/>
        <w:autoSpaceDN w:val="0"/>
        <w:adjustRightInd w:val="0"/>
        <w:spacing w:after="0" w:line="240" w:lineRule="auto"/>
        <w:rPr>
          <w:rFonts w:ascii="Calibri" w:eastAsia="Times New Roman" w:hAnsi="Calibri" w:cs="Calibri"/>
        </w:rPr>
      </w:pPr>
      <w:proofErr w:type="spellStart"/>
      <w:r w:rsidRPr="001805F6">
        <w:rPr>
          <w:rFonts w:ascii="Calibri" w:eastAsia="Calibri" w:hAnsi="Calibri" w:cs="Calibri"/>
        </w:rPr>
        <w:t>Omnigon</w:t>
      </w:r>
      <w:proofErr w:type="spellEnd"/>
      <w:r w:rsidRPr="001805F6">
        <w:rPr>
          <w:rFonts w:ascii="Calibri" w:eastAsia="Calibri" w:hAnsi="Calibri" w:cs="Calibri"/>
        </w:rPr>
        <w:t xml:space="preserve"> Welland </w:t>
      </w:r>
      <w:proofErr w:type="spellStart"/>
      <w:r w:rsidRPr="001805F6">
        <w:rPr>
          <w:rFonts w:ascii="Calibri" w:eastAsia="Calibri" w:hAnsi="Calibri" w:cs="Calibri"/>
        </w:rPr>
        <w:t>Hyperseal</w:t>
      </w:r>
      <w:proofErr w:type="spellEnd"/>
      <w:r w:rsidRPr="001805F6">
        <w:rPr>
          <w:rFonts w:ascii="Calibri" w:eastAsia="Calibri" w:hAnsi="Calibri" w:cs="Calibri"/>
        </w:rPr>
        <w:t xml:space="preserve"> Washer with Manuka Honey (SAS Code: 80090G)</w:t>
      </w:r>
    </w:p>
    <w:p w14:paraId="294A23B3" w14:textId="77777777" w:rsidR="001805F6" w:rsidRPr="001805F6" w:rsidRDefault="001805F6" w:rsidP="001805F6">
      <w:pPr>
        <w:pStyle w:val="Heading2"/>
        <w:rPr>
          <w:rFonts w:eastAsia="Times New Roman"/>
        </w:rPr>
      </w:pPr>
      <w:r w:rsidRPr="001805F6">
        <w:rPr>
          <w:rFonts w:eastAsia="Times New Roman"/>
        </w:rPr>
        <w:t>Variants to be deleted</w:t>
      </w:r>
    </w:p>
    <w:tbl>
      <w:tblPr>
        <w:tblStyle w:val="TableGridLight"/>
        <w:tblW w:w="9214" w:type="dxa"/>
        <w:tblLook w:val="04A0" w:firstRow="1" w:lastRow="0" w:firstColumn="1" w:lastColumn="0" w:noHBand="0" w:noVBand="1"/>
        <w:tblCaption w:val="Variants to be deleted"/>
        <w:tblDescription w:val="Variants to be deleted"/>
      </w:tblPr>
      <w:tblGrid>
        <w:gridCol w:w="2890"/>
        <w:gridCol w:w="6324"/>
      </w:tblGrid>
      <w:tr w:rsidR="001805F6" w:rsidRPr="001805F6" w14:paraId="6B0BAED7" w14:textId="77777777" w:rsidTr="001805F6">
        <w:tc>
          <w:tcPr>
            <w:tcW w:w="2890" w:type="dxa"/>
          </w:tcPr>
          <w:p w14:paraId="1C4855B5" w14:textId="77777777" w:rsidR="001805F6" w:rsidRPr="001805F6" w:rsidRDefault="001805F6" w:rsidP="001805F6">
            <w:pPr>
              <w:rPr>
                <w:rFonts w:ascii="Calibri" w:eastAsia="Times New Roman" w:hAnsi="Calibri" w:cs="Calibri"/>
                <w:b/>
              </w:rPr>
            </w:pPr>
            <w:r w:rsidRPr="001805F6">
              <w:rPr>
                <w:rFonts w:ascii="Calibri" w:eastAsia="Times New Roman" w:hAnsi="Calibri" w:cs="Calibri"/>
                <w:b/>
              </w:rPr>
              <w:t>Product Code</w:t>
            </w:r>
          </w:p>
        </w:tc>
        <w:tc>
          <w:tcPr>
            <w:tcW w:w="6324" w:type="dxa"/>
          </w:tcPr>
          <w:p w14:paraId="1E0CC5C4" w14:textId="77777777" w:rsidR="001805F6" w:rsidRPr="001805F6" w:rsidRDefault="001805F6" w:rsidP="001805F6">
            <w:pPr>
              <w:rPr>
                <w:rFonts w:ascii="Calibri" w:eastAsia="Times New Roman" w:hAnsi="Calibri" w:cs="Calibri"/>
                <w:b/>
              </w:rPr>
            </w:pPr>
            <w:r w:rsidRPr="001805F6">
              <w:rPr>
                <w:rFonts w:ascii="Calibri" w:eastAsia="Times New Roman" w:hAnsi="Calibri" w:cs="Calibri"/>
                <w:b/>
              </w:rPr>
              <w:t>Description</w:t>
            </w:r>
          </w:p>
        </w:tc>
      </w:tr>
      <w:tr w:rsidR="001805F6" w:rsidRPr="001805F6" w14:paraId="011EEC16" w14:textId="77777777" w:rsidTr="001805F6">
        <w:tc>
          <w:tcPr>
            <w:tcW w:w="2890" w:type="dxa"/>
          </w:tcPr>
          <w:p w14:paraId="3A3F689D" w14:textId="77777777" w:rsidR="001805F6" w:rsidRPr="001805F6" w:rsidRDefault="001805F6" w:rsidP="001805F6">
            <w:pPr>
              <w:rPr>
                <w:rFonts w:ascii="Calibri" w:eastAsia="Times New Roman" w:hAnsi="Calibri" w:cs="Calibri"/>
              </w:rPr>
            </w:pPr>
            <w:r w:rsidRPr="001805F6">
              <w:rPr>
                <w:rFonts w:ascii="Calibri" w:eastAsia="Times New Roman" w:hAnsi="Calibri" w:cs="Calibri"/>
              </w:rPr>
              <w:t>HWA300</w:t>
            </w:r>
          </w:p>
        </w:tc>
        <w:tc>
          <w:tcPr>
            <w:tcW w:w="6324" w:type="dxa"/>
          </w:tcPr>
          <w:p w14:paraId="2D9D2847" w14:textId="77777777" w:rsidR="001805F6" w:rsidRPr="001805F6" w:rsidRDefault="001805F6" w:rsidP="001805F6">
            <w:pPr>
              <w:rPr>
                <w:rFonts w:ascii="Calibri" w:eastAsia="Times New Roman" w:hAnsi="Calibri" w:cs="Calibri"/>
              </w:rPr>
            </w:pPr>
            <w:proofErr w:type="spellStart"/>
            <w:r w:rsidRPr="001805F6">
              <w:rPr>
                <w:rFonts w:ascii="Calibri" w:eastAsia="Times New Roman" w:hAnsi="Calibri" w:cs="Calibri"/>
              </w:rPr>
              <w:t>Omnigon</w:t>
            </w:r>
            <w:proofErr w:type="spellEnd"/>
            <w:r w:rsidRPr="001805F6">
              <w:rPr>
                <w:rFonts w:ascii="Calibri" w:eastAsia="Times New Roman" w:hAnsi="Calibri" w:cs="Calibri"/>
              </w:rPr>
              <w:t xml:space="preserve"> Welland </w:t>
            </w:r>
            <w:proofErr w:type="spellStart"/>
            <w:r w:rsidRPr="001805F6">
              <w:rPr>
                <w:rFonts w:ascii="Calibri" w:eastAsia="Times New Roman" w:hAnsi="Calibri" w:cs="Calibri"/>
              </w:rPr>
              <w:t>Hyperseal</w:t>
            </w:r>
            <w:proofErr w:type="spellEnd"/>
            <w:r w:rsidRPr="001805F6">
              <w:rPr>
                <w:rFonts w:ascii="Calibri" w:eastAsia="Times New Roman" w:hAnsi="Calibri" w:cs="Calibri"/>
              </w:rPr>
              <w:t xml:space="preserve"> Washer </w:t>
            </w:r>
          </w:p>
        </w:tc>
      </w:tr>
      <w:tr w:rsidR="001805F6" w:rsidRPr="001805F6" w14:paraId="700E1E1F" w14:textId="77777777" w:rsidTr="001805F6">
        <w:tc>
          <w:tcPr>
            <w:tcW w:w="2890" w:type="dxa"/>
          </w:tcPr>
          <w:p w14:paraId="1A53B5A0" w14:textId="77777777" w:rsidR="001805F6" w:rsidRPr="001805F6" w:rsidRDefault="001805F6" w:rsidP="001805F6">
            <w:pPr>
              <w:rPr>
                <w:rFonts w:ascii="Calibri" w:eastAsia="Times New Roman" w:hAnsi="Calibri" w:cs="Calibri"/>
              </w:rPr>
            </w:pPr>
            <w:r w:rsidRPr="001805F6">
              <w:rPr>
                <w:rFonts w:ascii="Calibri" w:eastAsia="Times New Roman" w:hAnsi="Calibri" w:cs="Calibri"/>
              </w:rPr>
              <w:t>HWA310</w:t>
            </w:r>
          </w:p>
        </w:tc>
        <w:tc>
          <w:tcPr>
            <w:tcW w:w="6324" w:type="dxa"/>
          </w:tcPr>
          <w:p w14:paraId="186B865B" w14:textId="77777777" w:rsidR="001805F6" w:rsidRPr="001805F6" w:rsidRDefault="001805F6" w:rsidP="001805F6">
            <w:pPr>
              <w:rPr>
                <w:rFonts w:ascii="Calibri" w:eastAsia="Times New Roman" w:hAnsi="Calibri" w:cs="Calibri"/>
              </w:rPr>
            </w:pPr>
            <w:proofErr w:type="spellStart"/>
            <w:r w:rsidRPr="001805F6">
              <w:rPr>
                <w:rFonts w:ascii="Calibri" w:eastAsia="Times New Roman" w:hAnsi="Calibri" w:cs="Calibri"/>
              </w:rPr>
              <w:t>Omnigon</w:t>
            </w:r>
            <w:proofErr w:type="spellEnd"/>
            <w:r w:rsidRPr="001805F6">
              <w:rPr>
                <w:rFonts w:ascii="Calibri" w:eastAsia="Times New Roman" w:hAnsi="Calibri" w:cs="Calibri"/>
              </w:rPr>
              <w:t xml:space="preserve"> Welland </w:t>
            </w:r>
            <w:proofErr w:type="spellStart"/>
            <w:r w:rsidRPr="001805F6">
              <w:rPr>
                <w:rFonts w:ascii="Calibri" w:eastAsia="Times New Roman" w:hAnsi="Calibri" w:cs="Calibri"/>
              </w:rPr>
              <w:t>Hyperseal</w:t>
            </w:r>
            <w:proofErr w:type="spellEnd"/>
            <w:r w:rsidRPr="001805F6">
              <w:rPr>
                <w:rFonts w:ascii="Calibri" w:eastAsia="Times New Roman" w:hAnsi="Calibri" w:cs="Calibri"/>
              </w:rPr>
              <w:t xml:space="preserve"> Washer</w:t>
            </w:r>
          </w:p>
        </w:tc>
      </w:tr>
      <w:tr w:rsidR="001805F6" w:rsidRPr="001805F6" w14:paraId="4937C775" w14:textId="77777777" w:rsidTr="001805F6">
        <w:trPr>
          <w:trHeight w:val="99"/>
        </w:trPr>
        <w:tc>
          <w:tcPr>
            <w:tcW w:w="2890" w:type="dxa"/>
          </w:tcPr>
          <w:p w14:paraId="68A67146" w14:textId="77777777" w:rsidR="001805F6" w:rsidRPr="001805F6" w:rsidRDefault="001805F6" w:rsidP="001805F6">
            <w:pPr>
              <w:rPr>
                <w:rFonts w:ascii="Calibri" w:eastAsia="Times New Roman" w:hAnsi="Calibri" w:cs="Calibri"/>
              </w:rPr>
            </w:pPr>
            <w:r w:rsidRPr="001805F6">
              <w:rPr>
                <w:rFonts w:ascii="Calibri" w:eastAsia="Times New Roman" w:hAnsi="Calibri" w:cs="Calibri"/>
              </w:rPr>
              <w:t>HWA320</w:t>
            </w:r>
          </w:p>
        </w:tc>
        <w:tc>
          <w:tcPr>
            <w:tcW w:w="6324" w:type="dxa"/>
          </w:tcPr>
          <w:p w14:paraId="54548323" w14:textId="77777777" w:rsidR="001805F6" w:rsidRPr="001805F6" w:rsidRDefault="001805F6" w:rsidP="001805F6">
            <w:pPr>
              <w:rPr>
                <w:rFonts w:ascii="Calibri" w:eastAsia="Times New Roman" w:hAnsi="Calibri" w:cs="Calibri"/>
              </w:rPr>
            </w:pPr>
            <w:proofErr w:type="spellStart"/>
            <w:r w:rsidRPr="001805F6">
              <w:rPr>
                <w:rFonts w:ascii="Calibri" w:eastAsia="Times New Roman" w:hAnsi="Calibri" w:cs="Calibri"/>
              </w:rPr>
              <w:t>Omnigon</w:t>
            </w:r>
            <w:proofErr w:type="spellEnd"/>
            <w:r w:rsidRPr="001805F6">
              <w:rPr>
                <w:rFonts w:ascii="Calibri" w:eastAsia="Times New Roman" w:hAnsi="Calibri" w:cs="Calibri"/>
              </w:rPr>
              <w:t xml:space="preserve"> Welland </w:t>
            </w:r>
            <w:proofErr w:type="spellStart"/>
            <w:r w:rsidRPr="001805F6">
              <w:rPr>
                <w:rFonts w:ascii="Calibri" w:eastAsia="Times New Roman" w:hAnsi="Calibri" w:cs="Calibri"/>
              </w:rPr>
              <w:t>Hyperseal</w:t>
            </w:r>
            <w:proofErr w:type="spellEnd"/>
            <w:r w:rsidRPr="001805F6">
              <w:rPr>
                <w:rFonts w:ascii="Calibri" w:eastAsia="Times New Roman" w:hAnsi="Calibri" w:cs="Calibri"/>
              </w:rPr>
              <w:t xml:space="preserve"> Washer</w:t>
            </w:r>
          </w:p>
        </w:tc>
      </w:tr>
      <w:tr w:rsidR="001805F6" w:rsidRPr="001805F6" w14:paraId="3B8C8A0F" w14:textId="77777777" w:rsidTr="001805F6">
        <w:trPr>
          <w:trHeight w:val="99"/>
        </w:trPr>
        <w:tc>
          <w:tcPr>
            <w:tcW w:w="2890" w:type="dxa"/>
          </w:tcPr>
          <w:p w14:paraId="7BEBA300" w14:textId="77777777" w:rsidR="001805F6" w:rsidRPr="001805F6" w:rsidRDefault="001805F6" w:rsidP="001805F6">
            <w:pPr>
              <w:rPr>
                <w:rFonts w:ascii="Calibri" w:eastAsia="Times New Roman" w:hAnsi="Calibri" w:cs="Calibri"/>
              </w:rPr>
            </w:pPr>
            <w:r w:rsidRPr="001805F6">
              <w:rPr>
                <w:rFonts w:ascii="Calibri" w:eastAsia="Times New Roman" w:hAnsi="Calibri" w:cs="Calibri"/>
              </w:rPr>
              <w:t>HWA330</w:t>
            </w:r>
          </w:p>
        </w:tc>
        <w:tc>
          <w:tcPr>
            <w:tcW w:w="6324" w:type="dxa"/>
          </w:tcPr>
          <w:p w14:paraId="19D92C7D" w14:textId="77777777" w:rsidR="001805F6" w:rsidRPr="001805F6" w:rsidRDefault="001805F6" w:rsidP="001805F6">
            <w:pPr>
              <w:rPr>
                <w:rFonts w:ascii="Calibri" w:eastAsia="Times New Roman" w:hAnsi="Calibri" w:cs="Calibri"/>
              </w:rPr>
            </w:pPr>
            <w:proofErr w:type="spellStart"/>
            <w:r w:rsidRPr="001805F6">
              <w:rPr>
                <w:rFonts w:ascii="Calibri" w:eastAsia="Times New Roman" w:hAnsi="Calibri" w:cs="Calibri"/>
              </w:rPr>
              <w:t>Omnigon</w:t>
            </w:r>
            <w:proofErr w:type="spellEnd"/>
            <w:r w:rsidRPr="001805F6">
              <w:rPr>
                <w:rFonts w:ascii="Calibri" w:eastAsia="Times New Roman" w:hAnsi="Calibri" w:cs="Calibri"/>
              </w:rPr>
              <w:t xml:space="preserve"> Welland </w:t>
            </w:r>
            <w:proofErr w:type="spellStart"/>
            <w:r w:rsidRPr="001805F6">
              <w:rPr>
                <w:rFonts w:ascii="Calibri" w:eastAsia="Times New Roman" w:hAnsi="Calibri" w:cs="Calibri"/>
              </w:rPr>
              <w:t>Hyperseal</w:t>
            </w:r>
            <w:proofErr w:type="spellEnd"/>
            <w:r w:rsidRPr="001805F6">
              <w:rPr>
                <w:rFonts w:ascii="Calibri" w:eastAsia="Times New Roman" w:hAnsi="Calibri" w:cs="Calibri"/>
              </w:rPr>
              <w:t xml:space="preserve"> Washer</w:t>
            </w:r>
          </w:p>
        </w:tc>
      </w:tr>
      <w:tr w:rsidR="001805F6" w:rsidRPr="001805F6" w14:paraId="4C87FE62" w14:textId="77777777" w:rsidTr="001805F6">
        <w:trPr>
          <w:trHeight w:val="99"/>
        </w:trPr>
        <w:tc>
          <w:tcPr>
            <w:tcW w:w="2890" w:type="dxa"/>
          </w:tcPr>
          <w:p w14:paraId="19992257" w14:textId="77777777" w:rsidR="001805F6" w:rsidRPr="001805F6" w:rsidRDefault="001805F6" w:rsidP="001805F6">
            <w:pPr>
              <w:rPr>
                <w:rFonts w:ascii="Calibri" w:eastAsia="Times New Roman" w:hAnsi="Calibri" w:cs="Calibri"/>
              </w:rPr>
            </w:pPr>
            <w:r w:rsidRPr="001805F6">
              <w:rPr>
                <w:rFonts w:ascii="Calibri" w:eastAsia="Times New Roman" w:hAnsi="Calibri" w:cs="Calibri"/>
              </w:rPr>
              <w:t>HWA400</w:t>
            </w:r>
          </w:p>
        </w:tc>
        <w:tc>
          <w:tcPr>
            <w:tcW w:w="6324" w:type="dxa"/>
          </w:tcPr>
          <w:p w14:paraId="22C7229F" w14:textId="77777777" w:rsidR="001805F6" w:rsidRPr="001805F6" w:rsidRDefault="001805F6" w:rsidP="001805F6">
            <w:pPr>
              <w:rPr>
                <w:rFonts w:ascii="Calibri" w:eastAsia="Times New Roman" w:hAnsi="Calibri" w:cs="Calibri"/>
              </w:rPr>
            </w:pPr>
            <w:proofErr w:type="spellStart"/>
            <w:r w:rsidRPr="001805F6">
              <w:rPr>
                <w:rFonts w:ascii="Calibri" w:eastAsia="Times New Roman" w:hAnsi="Calibri" w:cs="Calibri"/>
              </w:rPr>
              <w:t>Omnigon</w:t>
            </w:r>
            <w:proofErr w:type="spellEnd"/>
            <w:r w:rsidRPr="001805F6">
              <w:rPr>
                <w:rFonts w:ascii="Calibri" w:eastAsia="Times New Roman" w:hAnsi="Calibri" w:cs="Calibri"/>
              </w:rPr>
              <w:t xml:space="preserve"> Welland </w:t>
            </w:r>
            <w:proofErr w:type="spellStart"/>
            <w:r w:rsidRPr="001805F6">
              <w:rPr>
                <w:rFonts w:ascii="Calibri" w:eastAsia="Times New Roman" w:hAnsi="Calibri" w:cs="Calibri"/>
              </w:rPr>
              <w:t>Hyperseal</w:t>
            </w:r>
            <w:proofErr w:type="spellEnd"/>
            <w:r w:rsidRPr="001805F6">
              <w:rPr>
                <w:rFonts w:ascii="Calibri" w:eastAsia="Times New Roman" w:hAnsi="Calibri" w:cs="Calibri"/>
              </w:rPr>
              <w:t xml:space="preserve"> Washer</w:t>
            </w:r>
          </w:p>
        </w:tc>
      </w:tr>
    </w:tbl>
    <w:p w14:paraId="1836E087" w14:textId="77777777" w:rsidR="001805F6" w:rsidRPr="001805F6" w:rsidRDefault="001805F6" w:rsidP="001805F6">
      <w:pPr>
        <w:pStyle w:val="Heading2"/>
        <w:rPr>
          <w:rFonts w:eastAsia="Times New Roman"/>
        </w:rPr>
      </w:pPr>
      <w:r w:rsidRPr="001805F6">
        <w:rPr>
          <w:rFonts w:eastAsia="Times New Roman"/>
        </w:rPr>
        <w:t>Background</w:t>
      </w:r>
    </w:p>
    <w:p w14:paraId="0C50563D" w14:textId="77777777" w:rsidR="001805F6" w:rsidRPr="001805F6" w:rsidRDefault="001805F6" w:rsidP="001805F6">
      <w:pPr>
        <w:spacing w:after="0" w:line="240" w:lineRule="auto"/>
        <w:rPr>
          <w:rFonts w:ascii="Calibri" w:eastAsia="Times New Roman" w:hAnsi="Calibri" w:cs="Calibri"/>
        </w:rPr>
      </w:pPr>
      <w:r w:rsidRPr="001805F6">
        <w:rPr>
          <w:rFonts w:ascii="Calibri" w:eastAsia="Times New Roman" w:hAnsi="Calibri" w:cs="Calibri"/>
        </w:rPr>
        <w:t xml:space="preserve">This product was first listed on the SAS Schedule on 1 August 2015.   </w:t>
      </w:r>
    </w:p>
    <w:p w14:paraId="010928AC" w14:textId="77777777" w:rsidR="001805F6" w:rsidRPr="001805F6" w:rsidRDefault="001805F6" w:rsidP="001805F6">
      <w:pPr>
        <w:pStyle w:val="Heading2"/>
        <w:rPr>
          <w:rFonts w:eastAsia="Times New Roman"/>
        </w:rPr>
      </w:pPr>
      <w:r w:rsidRPr="001805F6">
        <w:rPr>
          <w:rFonts w:eastAsia="Times New Roman"/>
        </w:rPr>
        <w:t>Clinical Place for the Product</w:t>
      </w:r>
    </w:p>
    <w:p w14:paraId="5769FF09" w14:textId="77777777" w:rsidR="001805F6" w:rsidRPr="006F3D8B" w:rsidRDefault="001805F6" w:rsidP="001805F6">
      <w:pPr>
        <w:spacing w:after="0" w:line="240" w:lineRule="auto"/>
      </w:pPr>
      <w:r w:rsidRPr="001805F6">
        <w:rPr>
          <w:rFonts w:ascii="Calibri" w:eastAsia="Times New Roman" w:hAnsi="Calibri" w:cs="Calibri"/>
        </w:rPr>
        <w:t>Not applicable.</w:t>
      </w:r>
    </w:p>
    <w:p w14:paraId="1869F116" w14:textId="77777777" w:rsidR="001805F6" w:rsidRPr="001805F6" w:rsidRDefault="001805F6" w:rsidP="001805F6">
      <w:pPr>
        <w:pStyle w:val="Heading2"/>
        <w:rPr>
          <w:rFonts w:eastAsia="Times New Roman"/>
        </w:rPr>
      </w:pPr>
      <w:r w:rsidRPr="001805F6">
        <w:rPr>
          <w:rFonts w:eastAsia="Times New Roman"/>
        </w:rPr>
        <w:t>Financial Analysis</w:t>
      </w:r>
    </w:p>
    <w:p w14:paraId="33529EC0" w14:textId="77777777" w:rsidR="001805F6" w:rsidRPr="001805F6" w:rsidRDefault="001805F6" w:rsidP="001805F6">
      <w:pPr>
        <w:spacing w:after="0" w:line="240" w:lineRule="auto"/>
        <w:rPr>
          <w:rFonts w:ascii="Calibri" w:eastAsia="Times New Roman" w:hAnsi="Calibri" w:cs="Calibri"/>
        </w:rPr>
      </w:pPr>
      <w:r w:rsidRPr="001805F6">
        <w:rPr>
          <w:rFonts w:ascii="Calibri" w:eastAsia="Times New Roman" w:hAnsi="Calibri" w:cs="Calibri"/>
        </w:rPr>
        <w:t xml:space="preserve">Substitute products are currently listed in subgroup 9(l) of the SAS Schedule at the same cost and maximum monthly quantity. It is unlikely that there would be any budgetary impact for the SAS </w:t>
      </w:r>
      <w:proofErr w:type="gramStart"/>
      <w:r w:rsidRPr="001805F6">
        <w:rPr>
          <w:rFonts w:ascii="Calibri" w:eastAsia="Times New Roman" w:hAnsi="Calibri" w:cs="Calibri"/>
        </w:rPr>
        <w:t>as a consequence of</w:t>
      </w:r>
      <w:proofErr w:type="gramEnd"/>
      <w:r w:rsidRPr="001805F6">
        <w:rPr>
          <w:rFonts w:ascii="Calibri" w:eastAsia="Times New Roman" w:hAnsi="Calibri" w:cs="Calibri"/>
        </w:rPr>
        <w:t xml:space="preserve"> deleting this product.</w:t>
      </w:r>
    </w:p>
    <w:p w14:paraId="03A109B7" w14:textId="77777777" w:rsidR="001805F6" w:rsidRPr="001805F6" w:rsidRDefault="001805F6" w:rsidP="001805F6">
      <w:pPr>
        <w:pStyle w:val="Heading2"/>
        <w:rPr>
          <w:rFonts w:eastAsia="Times New Roman"/>
        </w:rPr>
      </w:pPr>
      <w:r w:rsidRPr="001805F6">
        <w:rPr>
          <w:rFonts w:eastAsia="Times New Roman"/>
        </w:rPr>
        <w:t>Recommendation</w:t>
      </w:r>
    </w:p>
    <w:p w14:paraId="53FE5C6A" w14:textId="77777777" w:rsidR="001805F6" w:rsidRPr="001805F6" w:rsidRDefault="001805F6" w:rsidP="001805F6">
      <w:pPr>
        <w:spacing w:after="0" w:line="240" w:lineRule="auto"/>
        <w:rPr>
          <w:rFonts w:eastAsia="Times New Roman"/>
        </w:rPr>
      </w:pPr>
      <w:r w:rsidRPr="001805F6">
        <w:rPr>
          <w:rFonts w:ascii="Calibri" w:eastAsia="Times New Roman" w:hAnsi="Calibri" w:cs="Calibri"/>
        </w:rPr>
        <w:t xml:space="preserve">As this was an administrative change, this application was considered by the Panel secretariat in line with the SAS </w:t>
      </w:r>
      <w:r w:rsidRPr="001805F6">
        <w:rPr>
          <w:rFonts w:ascii="Calibri" w:eastAsia="Times New Roman" w:hAnsi="Calibri" w:cs="Calibri"/>
          <w:i/>
          <w:iCs/>
        </w:rPr>
        <w:t>Application and Assessment Guidelines</w:t>
      </w:r>
      <w:r w:rsidRPr="001805F6">
        <w:rPr>
          <w:rFonts w:ascii="Calibri" w:eastAsia="Times New Roman" w:hAnsi="Calibri" w:cs="Calibri"/>
        </w:rPr>
        <w:t xml:space="preserve">. The Panel secretariat, noting equivalent products remained on the Schedule, recommended the deletion of the entire product range of </w:t>
      </w:r>
      <w:proofErr w:type="spellStart"/>
      <w:r w:rsidRPr="001805F6">
        <w:rPr>
          <w:rFonts w:ascii="Calibri" w:eastAsia="Times New Roman" w:hAnsi="Calibri" w:cs="Calibri"/>
        </w:rPr>
        <w:t>Omnigon</w:t>
      </w:r>
      <w:proofErr w:type="spellEnd"/>
      <w:r w:rsidRPr="001805F6">
        <w:rPr>
          <w:rFonts w:ascii="Calibri" w:eastAsia="Times New Roman" w:hAnsi="Calibri" w:cs="Calibri"/>
        </w:rPr>
        <w:t xml:space="preserve"> Welland </w:t>
      </w:r>
      <w:proofErr w:type="spellStart"/>
      <w:r w:rsidRPr="001805F6">
        <w:rPr>
          <w:rFonts w:ascii="Calibri" w:eastAsia="Times New Roman" w:hAnsi="Calibri" w:cs="Calibri"/>
        </w:rPr>
        <w:t>Hyperseal</w:t>
      </w:r>
      <w:proofErr w:type="spellEnd"/>
      <w:r w:rsidRPr="001805F6">
        <w:rPr>
          <w:rFonts w:ascii="Calibri" w:eastAsia="Times New Roman" w:hAnsi="Calibri" w:cs="Calibri"/>
        </w:rPr>
        <w:t xml:space="preserve"> Washer (SAS Code 80074K) listed in subgroup 9(l) of the SAS Schedule. The Panel noted the secretariat’s recommendation at the October 2022 meeting.</w:t>
      </w:r>
    </w:p>
    <w:p w14:paraId="602C2B6B" w14:textId="77777777" w:rsidR="001805F6" w:rsidRPr="001805F6" w:rsidRDefault="001805F6" w:rsidP="001805F6">
      <w:pPr>
        <w:spacing w:before="240" w:after="0" w:line="240" w:lineRule="auto"/>
        <w:rPr>
          <w:rFonts w:ascii="Calibri" w:eastAsia="Times New Roman" w:hAnsi="Calibri" w:cs="Calibri"/>
        </w:rPr>
      </w:pPr>
      <w:proofErr w:type="spellStart"/>
      <w:r w:rsidRPr="001805F6">
        <w:rPr>
          <w:rFonts w:ascii="Calibri" w:eastAsia="Times New Roman" w:hAnsi="Calibri" w:cs="Calibri"/>
        </w:rPr>
        <w:t>Omnigon</w:t>
      </w:r>
      <w:proofErr w:type="spellEnd"/>
      <w:r w:rsidRPr="001805F6">
        <w:rPr>
          <w:rFonts w:ascii="Calibri" w:eastAsia="Times New Roman" w:hAnsi="Calibri" w:cs="Calibri"/>
        </w:rPr>
        <w:t xml:space="preserve"> is to advise stoma associations, ostomates, stomal therapy nurses and the Australian Council of Stoma Associations of the deletion. A period of approximately 6 months from the date of the recommendation (18 October 2022) should be given to allow users of the product to seek a suitable alternative and to enable stoma associations to manage their stock levels.</w:t>
      </w:r>
    </w:p>
    <w:p w14:paraId="198A8AB4" w14:textId="77777777" w:rsidR="001805F6" w:rsidRPr="001805F6" w:rsidRDefault="001805F6" w:rsidP="001805F6">
      <w:pPr>
        <w:pStyle w:val="Heading2"/>
        <w:rPr>
          <w:rFonts w:eastAsia="Times New Roman"/>
        </w:rPr>
      </w:pPr>
      <w:r w:rsidRPr="001805F6">
        <w:rPr>
          <w:rFonts w:eastAsia="Times New Roman"/>
        </w:rPr>
        <w:t>Context for Recommendation</w:t>
      </w:r>
    </w:p>
    <w:p w14:paraId="72F7E544" w14:textId="77777777" w:rsidR="001805F6" w:rsidRPr="001805F6" w:rsidRDefault="001805F6" w:rsidP="001805F6">
      <w:pPr>
        <w:spacing w:after="0" w:line="240" w:lineRule="auto"/>
        <w:rPr>
          <w:rFonts w:ascii="Calibri" w:eastAsia="Times New Roman" w:hAnsi="Calibri" w:cs="Calibri"/>
        </w:rPr>
      </w:pPr>
      <w:r w:rsidRPr="001805F6">
        <w:rPr>
          <w:rFonts w:ascii="Calibri" w:eastAsia="Times New Roman" w:hAnsi="Calibri" w:cs="Calibri"/>
        </w:rPr>
        <w:t xml:space="preserve">The Panel </w:t>
      </w:r>
      <w:r w:rsidRPr="001805F6">
        <w:rPr>
          <w:rFonts w:ascii="Calibri" w:eastAsia="Times New Roman" w:hAnsi="Calibri" w:cs="Calibri"/>
          <w:bCs/>
        </w:rPr>
        <w:t>s</w:t>
      </w:r>
      <w:r w:rsidRPr="001805F6">
        <w:rPr>
          <w:rFonts w:ascii="Calibri" w:eastAsia="Times New Roman" w:hAnsi="Calibri" w:cs="Calibri"/>
        </w:rPr>
        <w:t xml:space="preserve">ecretariat, in accordance with the SAS </w:t>
      </w:r>
      <w:r w:rsidRPr="001805F6">
        <w:rPr>
          <w:rFonts w:ascii="Calibri" w:eastAsia="Times New Roman" w:hAnsi="Calibri" w:cs="Calibri"/>
          <w:i/>
          <w:iCs/>
        </w:rPr>
        <w:t>Application and Assessment Guidelines</w:t>
      </w:r>
      <w:r w:rsidRPr="001805F6">
        <w:rPr>
          <w:rFonts w:ascii="Calibri" w:eastAsia="Times New Roman" w:hAnsi="Calibri" w:cs="Calibri"/>
        </w:rPr>
        <w:t xml:space="preserve">, usually processes deletions to products. This includes consideration of whether appropriate alternative products remain available on the SAS Schedule. Suggested alternative products are noted by the secretariat but not referenced in the SAS Schedule. </w:t>
      </w:r>
    </w:p>
    <w:p w14:paraId="2B2365A7" w14:textId="4301B8FE" w:rsidR="001805F6" w:rsidRDefault="001805F6" w:rsidP="001805F6">
      <w:pPr>
        <w:pStyle w:val="Heading2"/>
        <w:rPr>
          <w:rFonts w:eastAsia="Times New Roman"/>
        </w:rPr>
      </w:pPr>
      <w:r w:rsidRPr="001805F6">
        <w:rPr>
          <w:rFonts w:eastAsia="Times New Roman"/>
        </w:rPr>
        <w:lastRenderedPageBreak/>
        <w:t>Applicant’s Comment</w:t>
      </w:r>
    </w:p>
    <w:p w14:paraId="3422C1AA" w14:textId="221C9362" w:rsidR="001805F6" w:rsidRPr="006F3D8B" w:rsidRDefault="00C96610" w:rsidP="008E164F">
      <w:pPr>
        <w:rPr>
          <w:rFonts w:ascii="Calibri" w:eastAsia="Times New Roman" w:hAnsi="Calibri" w:cs="Calibri"/>
        </w:rPr>
      </w:pPr>
      <w:r w:rsidRPr="00C96610">
        <w:rPr>
          <w:rFonts w:ascii="Calibri" w:eastAsia="Times New Roman" w:hAnsi="Calibri" w:cs="Calibri"/>
        </w:rPr>
        <w:t>The applicant noted the SPAP recommendation.</w:t>
      </w:r>
      <w:r w:rsidR="001805F6">
        <w:br w:type="page"/>
      </w:r>
    </w:p>
    <w:p w14:paraId="65FB2BBA" w14:textId="1ECADFE8" w:rsidR="001805F6" w:rsidRPr="00547DA0" w:rsidRDefault="001805F6" w:rsidP="001805F6">
      <w:pPr>
        <w:pStyle w:val="Heading1"/>
        <w:rPr>
          <w:rFonts w:cstheme="minorHAnsi"/>
        </w:rPr>
      </w:pPr>
      <w:bookmarkStart w:id="1" w:name="_Toc120102782"/>
      <w:proofErr w:type="spellStart"/>
      <w:r>
        <w:rPr>
          <w:rFonts w:eastAsia="Arial Unicode MS"/>
        </w:rPr>
        <w:lastRenderedPageBreak/>
        <w:t>Omnigon</w:t>
      </w:r>
      <w:proofErr w:type="spellEnd"/>
      <w:r>
        <w:rPr>
          <w:rFonts w:eastAsia="Arial Unicode MS"/>
        </w:rPr>
        <w:t xml:space="preserve"> Welland </w:t>
      </w:r>
      <w:proofErr w:type="spellStart"/>
      <w:r>
        <w:rPr>
          <w:rFonts w:eastAsia="Arial Unicode MS"/>
        </w:rPr>
        <w:t>Hyperseal</w:t>
      </w:r>
      <w:proofErr w:type="spellEnd"/>
      <w:r>
        <w:rPr>
          <w:rFonts w:eastAsia="Arial Unicode MS"/>
        </w:rPr>
        <w:t xml:space="preserve"> Washer </w:t>
      </w:r>
      <w:r>
        <w:rPr>
          <w:rFonts w:cstheme="minorHAnsi"/>
        </w:rPr>
        <w:t>– OG#02OCT2022</w:t>
      </w:r>
      <w:bookmarkEnd w:id="1"/>
    </w:p>
    <w:p w14:paraId="4768B1B4" w14:textId="53F99180" w:rsidR="001805F6" w:rsidRPr="001805F6" w:rsidRDefault="001805F6" w:rsidP="001805F6">
      <w:pPr>
        <w:pStyle w:val="Heading2"/>
      </w:pPr>
      <w:r w:rsidRPr="001805F6">
        <w:t>Proposed Deletion on the Stoma Appliance Scheme</w:t>
      </w:r>
    </w:p>
    <w:p w14:paraId="6FC96452" w14:textId="3F4B50D4" w:rsidR="001805F6" w:rsidRPr="00547DA0" w:rsidRDefault="001805F6" w:rsidP="001805F6">
      <w:pPr>
        <w:rPr>
          <w:rFonts w:cstheme="minorHAnsi"/>
        </w:rPr>
      </w:pPr>
      <w:r w:rsidRPr="00547DA0">
        <w:rPr>
          <w:rFonts w:cstheme="minorHAnsi"/>
        </w:rPr>
        <w:t xml:space="preserve">The applicant, </w:t>
      </w:r>
      <w:proofErr w:type="spellStart"/>
      <w:r>
        <w:rPr>
          <w:rFonts w:eastAsia="Arial Unicode MS"/>
        </w:rPr>
        <w:t>Omnigon</w:t>
      </w:r>
      <w:proofErr w:type="spellEnd"/>
      <w:r w:rsidRPr="00547DA0">
        <w:rPr>
          <w:rFonts w:cstheme="minorHAnsi"/>
        </w:rPr>
        <w:t xml:space="preserve">, sought the deletion </w:t>
      </w:r>
      <w:r w:rsidRPr="00B9223D">
        <w:rPr>
          <w:rFonts w:cstheme="minorHAnsi"/>
        </w:rPr>
        <w:t xml:space="preserve">of </w:t>
      </w:r>
      <w:r>
        <w:rPr>
          <w:rFonts w:cstheme="minorHAnsi"/>
        </w:rPr>
        <w:t xml:space="preserve">the entire product range </w:t>
      </w:r>
      <w:r w:rsidRPr="00547DA0">
        <w:rPr>
          <w:rFonts w:cstheme="minorHAnsi"/>
        </w:rPr>
        <w:t xml:space="preserve">from the current listing of </w:t>
      </w:r>
      <w:proofErr w:type="spellStart"/>
      <w:r>
        <w:rPr>
          <w:rFonts w:eastAsia="Arial Unicode MS"/>
        </w:rPr>
        <w:t>Omnigon</w:t>
      </w:r>
      <w:proofErr w:type="spellEnd"/>
      <w:r>
        <w:rPr>
          <w:rFonts w:eastAsia="Arial Unicode MS"/>
        </w:rPr>
        <w:t xml:space="preserve"> Welland </w:t>
      </w:r>
      <w:proofErr w:type="spellStart"/>
      <w:r>
        <w:rPr>
          <w:rFonts w:eastAsia="Arial Unicode MS"/>
        </w:rPr>
        <w:t>Hyperseal</w:t>
      </w:r>
      <w:proofErr w:type="spellEnd"/>
      <w:r>
        <w:rPr>
          <w:rFonts w:eastAsia="Arial Unicode MS"/>
        </w:rPr>
        <w:t xml:space="preserve"> Washer </w:t>
      </w:r>
      <w:r w:rsidRPr="00547DA0">
        <w:rPr>
          <w:rFonts w:cstheme="minorHAnsi"/>
        </w:rPr>
        <w:t xml:space="preserve">(SAS Code </w:t>
      </w:r>
      <w:r>
        <w:rPr>
          <w:rFonts w:cstheme="minorHAnsi"/>
        </w:rPr>
        <w:t>80098Q)</w:t>
      </w:r>
      <w:r w:rsidRPr="00547DA0">
        <w:rPr>
          <w:rFonts w:cstheme="minorHAnsi"/>
        </w:rPr>
        <w:t xml:space="preserve"> in subgroup </w:t>
      </w:r>
      <w:r>
        <w:rPr>
          <w:rFonts w:cstheme="minorHAnsi"/>
        </w:rPr>
        <w:t>9(l</w:t>
      </w:r>
      <w:r w:rsidRPr="00547DA0">
        <w:rPr>
          <w:rFonts w:cstheme="minorHAnsi"/>
        </w:rPr>
        <w:t xml:space="preserve">) of the Stoma Appliance Scheme (SAS) Schedule, </w:t>
      </w:r>
      <w:r w:rsidRPr="00562D29">
        <w:rPr>
          <w:rFonts w:cstheme="minorHAnsi"/>
        </w:rPr>
        <w:t xml:space="preserve">as it is </w:t>
      </w:r>
      <w:r>
        <w:rPr>
          <w:rFonts w:cstheme="minorHAnsi"/>
        </w:rPr>
        <w:t xml:space="preserve">no longer manufactured. </w:t>
      </w:r>
      <w:r w:rsidRPr="00547DA0">
        <w:rPr>
          <w:rFonts w:cstheme="minorHAnsi"/>
        </w:rPr>
        <w:t>The product, including</w:t>
      </w:r>
      <w:r>
        <w:rPr>
          <w:rFonts w:cstheme="minorHAnsi"/>
        </w:rPr>
        <w:t xml:space="preserve"> a single variant</w:t>
      </w:r>
      <w:r w:rsidRPr="00547DA0">
        <w:rPr>
          <w:rFonts w:cstheme="minorHAnsi"/>
        </w:rPr>
        <w:t>, is currently listed at a unit price of $</w:t>
      </w:r>
      <w:r>
        <w:rPr>
          <w:rFonts w:cstheme="minorHAnsi"/>
        </w:rPr>
        <w:t>4.532</w:t>
      </w:r>
      <w:r w:rsidRPr="00547DA0">
        <w:rPr>
          <w:rFonts w:cstheme="minorHAnsi"/>
        </w:rPr>
        <w:t xml:space="preserve"> with a maximum monthly quantity of </w:t>
      </w:r>
      <w:r>
        <w:rPr>
          <w:rFonts w:cstheme="minorHAnsi"/>
        </w:rPr>
        <w:t xml:space="preserve">30 units. </w:t>
      </w:r>
    </w:p>
    <w:p w14:paraId="1C1A9142" w14:textId="77777777" w:rsidR="001805F6" w:rsidRPr="001805F6" w:rsidRDefault="001805F6" w:rsidP="001805F6">
      <w:pPr>
        <w:pStyle w:val="Heading2"/>
      </w:pPr>
      <w:r w:rsidRPr="001805F6">
        <w:t>Substitute products</w:t>
      </w:r>
    </w:p>
    <w:p w14:paraId="42434101" w14:textId="77777777" w:rsidR="001805F6" w:rsidRPr="00547DA0" w:rsidRDefault="001805F6" w:rsidP="001805F6">
      <w:pPr>
        <w:autoSpaceDE w:val="0"/>
        <w:autoSpaceDN w:val="0"/>
        <w:adjustRightInd w:val="0"/>
        <w:rPr>
          <w:rFonts w:cstheme="minorHAnsi"/>
        </w:rPr>
      </w:pPr>
      <w:proofErr w:type="spellStart"/>
      <w:r>
        <w:rPr>
          <w:rFonts w:cstheme="minorHAnsi"/>
        </w:rPr>
        <w:t>Omnigon</w:t>
      </w:r>
      <w:proofErr w:type="spellEnd"/>
      <w:r>
        <w:rPr>
          <w:rFonts w:cstheme="minorHAnsi"/>
        </w:rPr>
        <w:t xml:space="preserve"> Welland </w:t>
      </w:r>
      <w:proofErr w:type="spellStart"/>
      <w:r>
        <w:rPr>
          <w:rFonts w:cstheme="minorHAnsi"/>
        </w:rPr>
        <w:t>Hyperseal</w:t>
      </w:r>
      <w:proofErr w:type="spellEnd"/>
      <w:r>
        <w:rPr>
          <w:rFonts w:cstheme="minorHAnsi"/>
        </w:rPr>
        <w:t xml:space="preserve"> Washer with Manuka Honey (SAS Code: 80069N)</w:t>
      </w:r>
    </w:p>
    <w:p w14:paraId="2921ADC3" w14:textId="77777777" w:rsidR="001805F6" w:rsidRPr="001805F6" w:rsidRDefault="001805F6" w:rsidP="001805F6">
      <w:pPr>
        <w:pStyle w:val="Heading2"/>
      </w:pPr>
      <w:r w:rsidRPr="001805F6">
        <w:t>Variants to be deleted</w:t>
      </w:r>
    </w:p>
    <w:tbl>
      <w:tblPr>
        <w:tblStyle w:val="TableGridLight"/>
        <w:tblW w:w="9214" w:type="dxa"/>
        <w:tblLook w:val="04A0" w:firstRow="1" w:lastRow="0" w:firstColumn="1" w:lastColumn="0" w:noHBand="0" w:noVBand="1"/>
        <w:tblCaption w:val="Variants to be deleted"/>
        <w:tblDescription w:val="Variants to be deleted"/>
      </w:tblPr>
      <w:tblGrid>
        <w:gridCol w:w="2890"/>
        <w:gridCol w:w="6324"/>
      </w:tblGrid>
      <w:tr w:rsidR="001805F6" w:rsidRPr="00547DA0" w14:paraId="41632A6D" w14:textId="77777777" w:rsidTr="001805F6">
        <w:tc>
          <w:tcPr>
            <w:tcW w:w="2890" w:type="dxa"/>
          </w:tcPr>
          <w:p w14:paraId="0C13E8FC" w14:textId="77777777" w:rsidR="001805F6" w:rsidRPr="00547DA0" w:rsidRDefault="001805F6" w:rsidP="00696575">
            <w:pPr>
              <w:rPr>
                <w:rFonts w:cstheme="minorHAnsi"/>
                <w:b/>
              </w:rPr>
            </w:pPr>
            <w:r w:rsidRPr="00547DA0">
              <w:rPr>
                <w:rFonts w:cstheme="minorHAnsi"/>
                <w:b/>
              </w:rPr>
              <w:t>Product Code</w:t>
            </w:r>
          </w:p>
        </w:tc>
        <w:tc>
          <w:tcPr>
            <w:tcW w:w="6324" w:type="dxa"/>
          </w:tcPr>
          <w:p w14:paraId="72DDC889" w14:textId="77777777" w:rsidR="001805F6" w:rsidRPr="00547DA0" w:rsidRDefault="001805F6" w:rsidP="00696575">
            <w:pPr>
              <w:rPr>
                <w:rFonts w:cstheme="minorHAnsi"/>
                <w:b/>
              </w:rPr>
            </w:pPr>
            <w:r w:rsidRPr="00547DA0">
              <w:rPr>
                <w:rFonts w:cstheme="minorHAnsi"/>
                <w:b/>
              </w:rPr>
              <w:t>Description</w:t>
            </w:r>
          </w:p>
        </w:tc>
      </w:tr>
      <w:tr w:rsidR="001805F6" w:rsidRPr="00547DA0" w14:paraId="4B09EE59" w14:textId="77777777" w:rsidTr="001805F6">
        <w:tc>
          <w:tcPr>
            <w:tcW w:w="2890" w:type="dxa"/>
          </w:tcPr>
          <w:p w14:paraId="145F7EC7" w14:textId="77777777" w:rsidR="001805F6" w:rsidRPr="00547DA0" w:rsidRDefault="001805F6" w:rsidP="00696575">
            <w:pPr>
              <w:rPr>
                <w:rFonts w:cstheme="minorHAnsi"/>
              </w:rPr>
            </w:pPr>
            <w:r>
              <w:rPr>
                <w:rFonts w:cstheme="minorHAnsi"/>
              </w:rPr>
              <w:t>HWA350</w:t>
            </w:r>
          </w:p>
        </w:tc>
        <w:tc>
          <w:tcPr>
            <w:tcW w:w="6324" w:type="dxa"/>
          </w:tcPr>
          <w:p w14:paraId="2E8F5057" w14:textId="77777777" w:rsidR="001805F6" w:rsidRPr="00547DA0" w:rsidRDefault="001805F6" w:rsidP="00696575">
            <w:pPr>
              <w:rPr>
                <w:rFonts w:cstheme="minorHAnsi"/>
              </w:rPr>
            </w:pPr>
            <w:proofErr w:type="spellStart"/>
            <w:r>
              <w:rPr>
                <w:rFonts w:cstheme="minorHAnsi"/>
              </w:rPr>
              <w:t>Omnigon</w:t>
            </w:r>
            <w:proofErr w:type="spellEnd"/>
            <w:r>
              <w:rPr>
                <w:rFonts w:cstheme="minorHAnsi"/>
              </w:rPr>
              <w:t xml:space="preserve"> Welland </w:t>
            </w:r>
            <w:proofErr w:type="spellStart"/>
            <w:r>
              <w:rPr>
                <w:rFonts w:cstheme="minorHAnsi"/>
              </w:rPr>
              <w:t>Hyperseal</w:t>
            </w:r>
            <w:proofErr w:type="spellEnd"/>
            <w:r>
              <w:rPr>
                <w:rFonts w:cstheme="minorHAnsi"/>
              </w:rPr>
              <w:t xml:space="preserve"> Washer </w:t>
            </w:r>
          </w:p>
        </w:tc>
      </w:tr>
    </w:tbl>
    <w:p w14:paraId="5709B6E1" w14:textId="77777777" w:rsidR="001805F6" w:rsidRPr="001805F6" w:rsidRDefault="001805F6" w:rsidP="001805F6">
      <w:pPr>
        <w:pStyle w:val="Heading2"/>
      </w:pPr>
      <w:r w:rsidRPr="001805F6">
        <w:t>Background</w:t>
      </w:r>
    </w:p>
    <w:p w14:paraId="2AB9BAD1" w14:textId="77777777" w:rsidR="001805F6" w:rsidRPr="00547DA0" w:rsidRDefault="001805F6" w:rsidP="001805F6">
      <w:pPr>
        <w:rPr>
          <w:rFonts w:cstheme="minorHAnsi"/>
        </w:rPr>
      </w:pPr>
      <w:r w:rsidRPr="00547DA0">
        <w:rPr>
          <w:rFonts w:cstheme="minorHAnsi"/>
        </w:rPr>
        <w:t xml:space="preserve">This product was first listed on the SAS Schedule </w:t>
      </w:r>
      <w:r>
        <w:rPr>
          <w:rFonts w:cstheme="minorHAnsi"/>
        </w:rPr>
        <w:t>o</w:t>
      </w:r>
      <w:r w:rsidRPr="00547DA0">
        <w:rPr>
          <w:rFonts w:cstheme="minorHAnsi"/>
        </w:rPr>
        <w:t xml:space="preserve">n </w:t>
      </w:r>
      <w:r>
        <w:rPr>
          <w:rFonts w:cstheme="minorHAnsi"/>
        </w:rPr>
        <w:t xml:space="preserve">1 August 2015.   </w:t>
      </w:r>
    </w:p>
    <w:p w14:paraId="3240BF0A" w14:textId="77777777" w:rsidR="001805F6" w:rsidRPr="001805F6" w:rsidRDefault="001805F6" w:rsidP="001805F6">
      <w:pPr>
        <w:pStyle w:val="Heading2"/>
      </w:pPr>
      <w:r w:rsidRPr="001805F6">
        <w:t>Clinical Place for the Product</w:t>
      </w:r>
    </w:p>
    <w:p w14:paraId="78EDB7AC" w14:textId="77777777" w:rsidR="001805F6" w:rsidRPr="006F3D8B" w:rsidRDefault="001805F6" w:rsidP="001805F6">
      <w:r>
        <w:rPr>
          <w:rFonts w:cstheme="minorHAnsi"/>
        </w:rPr>
        <w:t>Not applicable.</w:t>
      </w:r>
    </w:p>
    <w:p w14:paraId="52AC47E8" w14:textId="77777777" w:rsidR="001805F6" w:rsidRPr="001805F6" w:rsidRDefault="001805F6" w:rsidP="001805F6">
      <w:pPr>
        <w:pStyle w:val="Heading2"/>
      </w:pPr>
      <w:r w:rsidRPr="001805F6">
        <w:t>Financial Analysis</w:t>
      </w:r>
    </w:p>
    <w:p w14:paraId="364F6407" w14:textId="77777777" w:rsidR="001805F6" w:rsidRDefault="001805F6" w:rsidP="001805F6">
      <w:pPr>
        <w:rPr>
          <w:rFonts w:cstheme="minorHAnsi"/>
        </w:rPr>
      </w:pPr>
      <w:r>
        <w:rPr>
          <w:rFonts w:cstheme="minorHAnsi"/>
        </w:rPr>
        <w:t xml:space="preserve">Substitute products are currently listed in subgroup 9(l) of the SAS Schedule at the same cost and maximum monthly quantity. </w:t>
      </w:r>
      <w:r w:rsidRPr="00547DA0">
        <w:rPr>
          <w:rFonts w:cstheme="minorHAnsi"/>
        </w:rPr>
        <w:t xml:space="preserve">It is unlikely that there would be any budgetary impact for the SAS </w:t>
      </w:r>
      <w:proofErr w:type="gramStart"/>
      <w:r w:rsidRPr="00547DA0">
        <w:rPr>
          <w:rFonts w:cstheme="minorHAnsi"/>
        </w:rPr>
        <w:t>as a consequence of</w:t>
      </w:r>
      <w:proofErr w:type="gramEnd"/>
      <w:r w:rsidRPr="00547DA0">
        <w:rPr>
          <w:rFonts w:cstheme="minorHAnsi"/>
        </w:rPr>
        <w:t xml:space="preserve"> deleting </w:t>
      </w:r>
      <w:r>
        <w:rPr>
          <w:rFonts w:cstheme="minorHAnsi"/>
        </w:rPr>
        <w:t>this product</w:t>
      </w:r>
      <w:r w:rsidRPr="00547DA0">
        <w:rPr>
          <w:rFonts w:cstheme="minorHAnsi"/>
        </w:rPr>
        <w:t>.</w:t>
      </w:r>
    </w:p>
    <w:p w14:paraId="1EBD24BB" w14:textId="77777777" w:rsidR="001805F6" w:rsidRPr="001805F6" w:rsidRDefault="001805F6" w:rsidP="001805F6">
      <w:pPr>
        <w:pStyle w:val="Heading2"/>
      </w:pPr>
      <w:r w:rsidRPr="001805F6">
        <w:t>Recommendation</w:t>
      </w:r>
    </w:p>
    <w:p w14:paraId="5936D8A6" w14:textId="77777777" w:rsidR="001805F6" w:rsidRPr="00350344" w:rsidRDefault="001805F6" w:rsidP="001805F6">
      <w:r w:rsidRPr="00E7141B">
        <w:rPr>
          <w:rFonts w:cstheme="minorHAnsi"/>
        </w:rPr>
        <w:t xml:space="preserve">As this was an administrative change, this </w:t>
      </w:r>
      <w:r>
        <w:rPr>
          <w:rFonts w:cstheme="minorHAnsi"/>
        </w:rPr>
        <w:t>application</w:t>
      </w:r>
      <w:r w:rsidRPr="00E7141B">
        <w:rPr>
          <w:rFonts w:cstheme="minorHAnsi"/>
        </w:rPr>
        <w:t xml:space="preserve"> was </w:t>
      </w:r>
      <w:r>
        <w:rPr>
          <w:rFonts w:cstheme="minorHAnsi"/>
        </w:rPr>
        <w:t>considered</w:t>
      </w:r>
      <w:r w:rsidRPr="00E7141B">
        <w:rPr>
          <w:rFonts w:cstheme="minorHAnsi"/>
        </w:rPr>
        <w:t xml:space="preserve"> by the</w:t>
      </w:r>
      <w:r>
        <w:rPr>
          <w:rFonts w:cstheme="minorHAnsi"/>
        </w:rPr>
        <w:t xml:space="preserve"> Panel s</w:t>
      </w:r>
      <w:r w:rsidRPr="00E7141B">
        <w:rPr>
          <w:rFonts w:cstheme="minorHAnsi"/>
        </w:rPr>
        <w:t>ecretariat</w:t>
      </w:r>
      <w:r>
        <w:rPr>
          <w:rFonts w:cstheme="minorHAnsi"/>
        </w:rPr>
        <w:t xml:space="preserve"> in line with the SAS </w:t>
      </w:r>
      <w:r>
        <w:rPr>
          <w:rFonts w:cstheme="minorHAnsi"/>
          <w:i/>
          <w:iCs/>
        </w:rPr>
        <w:t>Application and Assessment Guidelines</w:t>
      </w:r>
      <w:r w:rsidRPr="00E7141B">
        <w:rPr>
          <w:rFonts w:cstheme="minorHAnsi"/>
        </w:rPr>
        <w:t>.</w:t>
      </w:r>
      <w:r>
        <w:rPr>
          <w:rFonts w:cstheme="minorHAnsi"/>
        </w:rPr>
        <w:t xml:space="preserve"> </w:t>
      </w:r>
      <w:r w:rsidRPr="00BE6B09">
        <w:rPr>
          <w:rFonts w:cstheme="minorHAnsi"/>
        </w:rPr>
        <w:t>The Panel</w:t>
      </w:r>
      <w:r>
        <w:rPr>
          <w:rFonts w:cstheme="minorHAnsi"/>
        </w:rPr>
        <w:t xml:space="preserve"> secretariat</w:t>
      </w:r>
      <w:r w:rsidRPr="0020654A">
        <w:rPr>
          <w:rFonts w:cstheme="minorHAnsi"/>
        </w:rPr>
        <w:t xml:space="preserve">, noting equivalent products remained on the Schedule, recommended the deletion of the entire product range of </w:t>
      </w:r>
      <w:proofErr w:type="spellStart"/>
      <w:r w:rsidRPr="0020654A">
        <w:rPr>
          <w:rFonts w:cstheme="minorHAnsi"/>
        </w:rPr>
        <w:t>Omnigon</w:t>
      </w:r>
      <w:proofErr w:type="spellEnd"/>
      <w:r w:rsidRPr="0020654A">
        <w:rPr>
          <w:rFonts w:cstheme="minorHAnsi"/>
        </w:rPr>
        <w:t xml:space="preserve"> Welland </w:t>
      </w:r>
      <w:proofErr w:type="spellStart"/>
      <w:r w:rsidRPr="0020654A">
        <w:rPr>
          <w:rFonts w:cstheme="minorHAnsi"/>
        </w:rPr>
        <w:t>Hyperseal</w:t>
      </w:r>
      <w:proofErr w:type="spellEnd"/>
      <w:r w:rsidRPr="0020654A">
        <w:rPr>
          <w:rFonts w:cstheme="minorHAnsi"/>
        </w:rPr>
        <w:t xml:space="preserve"> Washer (SAS</w:t>
      </w:r>
      <w:r>
        <w:rPr>
          <w:rFonts w:cstheme="minorHAnsi"/>
        </w:rPr>
        <w:t> </w:t>
      </w:r>
      <w:r w:rsidRPr="0020654A">
        <w:rPr>
          <w:rFonts w:cstheme="minorHAnsi"/>
        </w:rPr>
        <w:t>Code</w:t>
      </w:r>
      <w:r>
        <w:rPr>
          <w:rFonts w:cstheme="minorHAnsi"/>
        </w:rPr>
        <w:t> </w:t>
      </w:r>
      <w:r w:rsidRPr="0020654A">
        <w:rPr>
          <w:rFonts w:cstheme="minorHAnsi"/>
        </w:rPr>
        <w:t>80098Q) listed in subgroup 9(l) of the SAS Schedule.</w:t>
      </w:r>
      <w:r w:rsidRPr="00333A6B">
        <w:rPr>
          <w:rFonts w:cstheme="minorHAnsi"/>
        </w:rPr>
        <w:t xml:space="preserve"> </w:t>
      </w:r>
      <w:r>
        <w:rPr>
          <w:rFonts w:cstheme="minorHAnsi"/>
        </w:rPr>
        <w:t>The Panel noted the secretariat’s recommendation at the October 2022 meeting.</w:t>
      </w:r>
    </w:p>
    <w:p w14:paraId="2822336B" w14:textId="77777777" w:rsidR="001805F6" w:rsidRDefault="001805F6" w:rsidP="001805F6">
      <w:pPr>
        <w:spacing w:before="240"/>
        <w:rPr>
          <w:rFonts w:cstheme="minorHAnsi"/>
        </w:rPr>
      </w:pPr>
      <w:proofErr w:type="spellStart"/>
      <w:r>
        <w:rPr>
          <w:rFonts w:cstheme="minorHAnsi"/>
        </w:rPr>
        <w:t>Omnigon</w:t>
      </w:r>
      <w:proofErr w:type="spellEnd"/>
      <w:r>
        <w:rPr>
          <w:rFonts w:cstheme="minorHAnsi"/>
        </w:rPr>
        <w:t xml:space="preserve"> </w:t>
      </w:r>
      <w:r w:rsidRPr="00736524">
        <w:rPr>
          <w:rFonts w:cstheme="minorHAnsi"/>
        </w:rPr>
        <w:t xml:space="preserve">is to advise </w:t>
      </w:r>
      <w:r>
        <w:rPr>
          <w:rFonts w:cstheme="minorHAnsi"/>
        </w:rPr>
        <w:t>s</w:t>
      </w:r>
      <w:r w:rsidRPr="00736524">
        <w:rPr>
          <w:rFonts w:cstheme="minorHAnsi"/>
        </w:rPr>
        <w:t xml:space="preserve">toma </w:t>
      </w:r>
      <w:r>
        <w:rPr>
          <w:rFonts w:cstheme="minorHAnsi"/>
        </w:rPr>
        <w:t>a</w:t>
      </w:r>
      <w:r w:rsidRPr="00736524">
        <w:rPr>
          <w:rFonts w:cstheme="minorHAnsi"/>
        </w:rPr>
        <w:t xml:space="preserve">ssociations, ostomates, </w:t>
      </w:r>
      <w:r>
        <w:rPr>
          <w:rFonts w:cstheme="minorHAnsi"/>
        </w:rPr>
        <w:t>s</w:t>
      </w:r>
      <w:r w:rsidRPr="00736524">
        <w:rPr>
          <w:rFonts w:cstheme="minorHAnsi"/>
        </w:rPr>
        <w:t xml:space="preserve">tomal </w:t>
      </w:r>
      <w:r>
        <w:rPr>
          <w:rFonts w:cstheme="minorHAnsi"/>
        </w:rPr>
        <w:t>t</w:t>
      </w:r>
      <w:r w:rsidRPr="00736524">
        <w:rPr>
          <w:rFonts w:cstheme="minorHAnsi"/>
        </w:rPr>
        <w:t xml:space="preserve">herapy </w:t>
      </w:r>
      <w:r>
        <w:rPr>
          <w:rFonts w:cstheme="minorHAnsi"/>
        </w:rPr>
        <w:t>n</w:t>
      </w:r>
      <w:r w:rsidRPr="00736524">
        <w:rPr>
          <w:rFonts w:cstheme="minorHAnsi"/>
        </w:rPr>
        <w:t xml:space="preserve">urses and </w:t>
      </w:r>
      <w:r>
        <w:rPr>
          <w:rFonts w:cstheme="minorHAnsi"/>
        </w:rPr>
        <w:t>the Australian Council of Stoma Associations</w:t>
      </w:r>
      <w:r w:rsidRPr="00736524">
        <w:rPr>
          <w:rFonts w:cstheme="minorHAnsi"/>
        </w:rPr>
        <w:t xml:space="preserve"> of the deletion. A period of approximately </w:t>
      </w:r>
      <w:r>
        <w:rPr>
          <w:rFonts w:cstheme="minorHAnsi"/>
        </w:rPr>
        <w:t>6 </w:t>
      </w:r>
      <w:r w:rsidRPr="00736524">
        <w:rPr>
          <w:rFonts w:cstheme="minorHAnsi"/>
        </w:rPr>
        <w:t>months from the date of the recommendation (</w:t>
      </w:r>
      <w:r>
        <w:rPr>
          <w:rFonts w:cstheme="minorHAnsi"/>
        </w:rPr>
        <w:t>18</w:t>
      </w:r>
      <w:r w:rsidRPr="00736524">
        <w:rPr>
          <w:rFonts w:cstheme="minorHAnsi"/>
        </w:rPr>
        <w:t xml:space="preserve"> October 202</w:t>
      </w:r>
      <w:r>
        <w:rPr>
          <w:rFonts w:cstheme="minorHAnsi"/>
        </w:rPr>
        <w:t>2</w:t>
      </w:r>
      <w:r w:rsidRPr="00736524">
        <w:rPr>
          <w:rFonts w:cstheme="minorHAnsi"/>
        </w:rPr>
        <w:t xml:space="preserve">) should be given to allow users of the product to seek a suitable alternative and to enable </w:t>
      </w:r>
      <w:r>
        <w:rPr>
          <w:rFonts w:cstheme="minorHAnsi"/>
        </w:rPr>
        <w:t>s</w:t>
      </w:r>
      <w:r w:rsidRPr="00736524">
        <w:rPr>
          <w:rFonts w:cstheme="minorHAnsi"/>
        </w:rPr>
        <w:t xml:space="preserve">toma </w:t>
      </w:r>
      <w:r>
        <w:rPr>
          <w:rFonts w:cstheme="minorHAnsi"/>
        </w:rPr>
        <w:t>a</w:t>
      </w:r>
      <w:r w:rsidRPr="00736524">
        <w:rPr>
          <w:rFonts w:cstheme="minorHAnsi"/>
        </w:rPr>
        <w:t>ssociations to manage their stock levels</w:t>
      </w:r>
      <w:r>
        <w:rPr>
          <w:rFonts w:cstheme="minorHAnsi"/>
        </w:rPr>
        <w:t>.</w:t>
      </w:r>
    </w:p>
    <w:p w14:paraId="431B64EA" w14:textId="77777777" w:rsidR="001805F6" w:rsidRPr="001805F6" w:rsidRDefault="001805F6" w:rsidP="001805F6">
      <w:pPr>
        <w:pStyle w:val="Heading2"/>
      </w:pPr>
      <w:r w:rsidRPr="001805F6">
        <w:t>Context for Recommendation</w:t>
      </w:r>
    </w:p>
    <w:p w14:paraId="0CFB4512" w14:textId="77777777" w:rsidR="001805F6" w:rsidRPr="002B7311" w:rsidRDefault="001805F6" w:rsidP="001805F6">
      <w:pPr>
        <w:rPr>
          <w:rFonts w:cstheme="minorHAnsi"/>
        </w:rPr>
      </w:pPr>
      <w:r w:rsidRPr="00233112">
        <w:rPr>
          <w:rFonts w:cstheme="minorHAnsi"/>
        </w:rPr>
        <w:t>The</w:t>
      </w:r>
      <w:r w:rsidRPr="00E7141B">
        <w:rPr>
          <w:rFonts w:cstheme="minorHAnsi"/>
        </w:rPr>
        <w:t xml:space="preserve"> </w:t>
      </w:r>
      <w:r>
        <w:rPr>
          <w:rFonts w:cstheme="minorHAnsi"/>
        </w:rPr>
        <w:t>Panel</w:t>
      </w:r>
      <w:r w:rsidRPr="00233112">
        <w:rPr>
          <w:rFonts w:cstheme="minorHAnsi"/>
        </w:rPr>
        <w:t xml:space="preserve"> </w:t>
      </w:r>
      <w:r w:rsidRPr="00432191">
        <w:rPr>
          <w:rFonts w:cstheme="minorHAnsi"/>
          <w:bCs/>
        </w:rPr>
        <w:t>s</w:t>
      </w:r>
      <w:r w:rsidRPr="00233112">
        <w:rPr>
          <w:rFonts w:cstheme="minorHAnsi"/>
        </w:rPr>
        <w:t xml:space="preserve">ecretariat, in accordance with the SAS </w:t>
      </w:r>
      <w:r w:rsidRPr="000A123F">
        <w:rPr>
          <w:rFonts w:cstheme="minorHAnsi"/>
          <w:i/>
          <w:iCs/>
        </w:rPr>
        <w:t>Application and Assessment Guidelines</w:t>
      </w:r>
      <w:r w:rsidRPr="00233112">
        <w:rPr>
          <w:rFonts w:cstheme="minorHAnsi"/>
        </w:rPr>
        <w:t xml:space="preserve">, </w:t>
      </w:r>
      <w:r>
        <w:rPr>
          <w:rFonts w:cstheme="minorHAnsi"/>
        </w:rPr>
        <w:t xml:space="preserve">usually </w:t>
      </w:r>
      <w:r w:rsidRPr="00233112">
        <w:rPr>
          <w:rFonts w:cstheme="minorHAnsi"/>
        </w:rPr>
        <w:t>process</w:t>
      </w:r>
      <w:r>
        <w:rPr>
          <w:rFonts w:cstheme="minorHAnsi"/>
        </w:rPr>
        <w:t>es</w:t>
      </w:r>
      <w:r w:rsidRPr="00233112">
        <w:rPr>
          <w:rFonts w:cstheme="minorHAnsi"/>
        </w:rPr>
        <w:t xml:space="preserve"> </w:t>
      </w:r>
      <w:r>
        <w:rPr>
          <w:rFonts w:cstheme="minorHAnsi"/>
        </w:rPr>
        <w:t>deletions</w:t>
      </w:r>
      <w:r w:rsidRPr="00233112">
        <w:rPr>
          <w:rFonts w:cstheme="minorHAnsi"/>
        </w:rPr>
        <w:t xml:space="preserve"> to products.</w:t>
      </w:r>
      <w:r>
        <w:rPr>
          <w:rFonts w:cstheme="minorHAnsi"/>
        </w:rPr>
        <w:t xml:space="preserve"> This includes consideration of whether appropriate </w:t>
      </w:r>
      <w:r>
        <w:rPr>
          <w:rFonts w:cstheme="minorHAnsi"/>
        </w:rPr>
        <w:lastRenderedPageBreak/>
        <w:t>alternative products remain available on the SAS Schedule.</w:t>
      </w:r>
      <w:r w:rsidRPr="00233112">
        <w:rPr>
          <w:rFonts w:cstheme="minorHAnsi"/>
        </w:rPr>
        <w:t xml:space="preserve"> </w:t>
      </w:r>
      <w:r>
        <w:rPr>
          <w:rFonts w:cstheme="minorHAnsi"/>
        </w:rPr>
        <w:t>S</w:t>
      </w:r>
      <w:r w:rsidRPr="00A44C4D">
        <w:rPr>
          <w:rFonts w:cstheme="minorHAnsi"/>
        </w:rPr>
        <w:t xml:space="preserve">uggested alternative products </w:t>
      </w:r>
      <w:r>
        <w:rPr>
          <w:rFonts w:cstheme="minorHAnsi"/>
        </w:rPr>
        <w:t>are noted by the secretariat but not referenced in</w:t>
      </w:r>
      <w:r w:rsidRPr="00A44C4D">
        <w:rPr>
          <w:rFonts w:cstheme="minorHAnsi"/>
        </w:rPr>
        <w:t xml:space="preserve"> the SAS Schedule</w:t>
      </w:r>
      <w:r>
        <w:rPr>
          <w:rFonts w:cstheme="minorHAnsi"/>
        </w:rPr>
        <w:t xml:space="preserve">. </w:t>
      </w:r>
    </w:p>
    <w:p w14:paraId="1E9571C6" w14:textId="77777777" w:rsidR="001805F6" w:rsidRPr="001805F6" w:rsidRDefault="001805F6" w:rsidP="001805F6">
      <w:pPr>
        <w:pStyle w:val="Heading2"/>
      </w:pPr>
      <w:r w:rsidRPr="001805F6">
        <w:t>Applicant’s Comment</w:t>
      </w:r>
    </w:p>
    <w:p w14:paraId="3BC9D487" w14:textId="45A48821" w:rsidR="00280050" w:rsidRPr="007762EC" w:rsidRDefault="00C96610">
      <w:pPr>
        <w:rPr>
          <w:rFonts w:ascii="Calibri" w:eastAsia="Times New Roman" w:hAnsi="Calibri" w:cs="Calibri"/>
        </w:rPr>
      </w:pPr>
      <w:r w:rsidRPr="00C96610">
        <w:rPr>
          <w:rFonts w:ascii="Calibri" w:eastAsia="Times New Roman" w:hAnsi="Calibri" w:cs="Calibri"/>
        </w:rPr>
        <w:t>The applicant noted the SPAP recommendation.</w:t>
      </w:r>
    </w:p>
    <w:sectPr w:rsidR="00280050" w:rsidRPr="007762EC">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1C4DB" w14:textId="77777777" w:rsidR="005F3F3F" w:rsidRDefault="005F3F3F" w:rsidP="001805F6">
      <w:pPr>
        <w:spacing w:after="0" w:line="240" w:lineRule="auto"/>
      </w:pPr>
      <w:r>
        <w:separator/>
      </w:r>
    </w:p>
  </w:endnote>
  <w:endnote w:type="continuationSeparator" w:id="0">
    <w:p w14:paraId="1282AAB8" w14:textId="77777777" w:rsidR="005F3F3F" w:rsidRDefault="005F3F3F" w:rsidP="001805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5779828"/>
      <w:docPartObj>
        <w:docPartGallery w:val="Page Numbers (Bottom of Page)"/>
        <w:docPartUnique/>
      </w:docPartObj>
    </w:sdtPr>
    <w:sdtEndPr>
      <w:rPr>
        <w:noProof/>
      </w:rPr>
    </w:sdtEndPr>
    <w:sdtContent>
      <w:p w14:paraId="7EF7C27F" w14:textId="4DC2AF28" w:rsidR="001805F6" w:rsidRDefault="001805F6" w:rsidP="008E164F">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66C4E" w14:textId="77777777" w:rsidR="005F3F3F" w:rsidRDefault="005F3F3F" w:rsidP="001805F6">
      <w:pPr>
        <w:spacing w:after="0" w:line="240" w:lineRule="auto"/>
      </w:pPr>
      <w:r>
        <w:separator/>
      </w:r>
    </w:p>
  </w:footnote>
  <w:footnote w:type="continuationSeparator" w:id="0">
    <w:p w14:paraId="5599BB1E" w14:textId="77777777" w:rsidR="005F3F3F" w:rsidRDefault="005F3F3F" w:rsidP="001805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1D035" w14:textId="2A2228A2" w:rsidR="001805F6" w:rsidRDefault="001805F6">
    <w:pPr>
      <w:pStyle w:val="Header"/>
    </w:pPr>
    <w:r>
      <w:rPr>
        <w:noProof/>
        <w:lang w:eastAsia="en-AU"/>
      </w:rPr>
      <w:drawing>
        <wp:inline distT="0" distB="0" distL="0" distR="0" wp14:anchorId="7B7D8A1E" wp14:editId="1A2894BD">
          <wp:extent cx="5655310" cy="924173"/>
          <wp:effectExtent l="0" t="0" r="2540" b="9525"/>
          <wp:docPr id="6" name="Picture 6"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t="-11037"/>
                  <a:stretch/>
                </pic:blipFill>
                <pic:spPr bwMode="auto">
                  <a:xfrm>
                    <a:off x="0" y="0"/>
                    <a:ext cx="5655310" cy="924173"/>
                  </a:xfrm>
                  <a:prstGeom prst="rect">
                    <a:avLst/>
                  </a:prstGeom>
                  <a:ln>
                    <a:noFill/>
                  </a:ln>
                  <a:extLst>
                    <a:ext uri="{53640926-AAD7-44D8-BBD7-CCE9431645EC}">
                      <a14:shadowObscured xmlns:a14="http://schemas.microsoft.com/office/drawing/2010/main"/>
                    </a:ext>
                  </a:ex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5F6"/>
    <w:rsid w:val="00101985"/>
    <w:rsid w:val="001805F6"/>
    <w:rsid w:val="00280050"/>
    <w:rsid w:val="0042507E"/>
    <w:rsid w:val="005A0272"/>
    <w:rsid w:val="005F3F3F"/>
    <w:rsid w:val="006F3D8B"/>
    <w:rsid w:val="007762EC"/>
    <w:rsid w:val="008C0FF6"/>
    <w:rsid w:val="008E164F"/>
    <w:rsid w:val="00AE4342"/>
    <w:rsid w:val="00C522BC"/>
    <w:rsid w:val="00C96610"/>
    <w:rsid w:val="00F13442"/>
    <w:rsid w:val="00F14D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8E0EA0"/>
  <w15:chartTrackingRefBased/>
  <w15:docId w15:val="{B78EE95D-95AB-4BB8-A147-FA386B3C9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3D8B"/>
    <w:rPr>
      <w:rFonts w:asciiTheme="minorHAnsi" w:hAnsiTheme="minorHAnsi"/>
    </w:rPr>
  </w:style>
  <w:style w:type="paragraph" w:styleId="Heading1">
    <w:name w:val="heading 1"/>
    <w:next w:val="Normal"/>
    <w:link w:val="Heading1Char"/>
    <w:uiPriority w:val="9"/>
    <w:qFormat/>
    <w:rsid w:val="008E164F"/>
    <w:pPr>
      <w:keepNext/>
      <w:keepLines/>
      <w:spacing w:before="240" w:after="0"/>
      <w:jc w:val="center"/>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805F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805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05F6"/>
  </w:style>
  <w:style w:type="paragraph" w:styleId="Footer">
    <w:name w:val="footer"/>
    <w:basedOn w:val="Normal"/>
    <w:link w:val="FooterChar"/>
    <w:uiPriority w:val="99"/>
    <w:unhideWhenUsed/>
    <w:rsid w:val="001805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05F6"/>
  </w:style>
  <w:style w:type="paragraph" w:styleId="Title">
    <w:name w:val="Title"/>
    <w:next w:val="Normal"/>
    <w:link w:val="TitleChar"/>
    <w:uiPriority w:val="10"/>
    <w:qFormat/>
    <w:rsid w:val="006F3D8B"/>
    <w:pPr>
      <w:spacing w:after="0" w:line="240" w:lineRule="auto"/>
      <w:contextualSpacing/>
      <w:jc w:val="center"/>
    </w:pPr>
    <w:rPr>
      <w:rFonts w:asciiTheme="majorHAnsi" w:eastAsiaTheme="majorEastAsia" w:hAnsiTheme="majorHAnsi" w:cstheme="majorBidi"/>
      <w:b/>
      <w:spacing w:val="-10"/>
      <w:kern w:val="28"/>
      <w:sz w:val="56"/>
      <w:szCs w:val="56"/>
    </w:rPr>
  </w:style>
  <w:style w:type="character" w:customStyle="1" w:styleId="TitleChar">
    <w:name w:val="Title Char"/>
    <w:basedOn w:val="DefaultParagraphFont"/>
    <w:link w:val="Title"/>
    <w:uiPriority w:val="10"/>
    <w:rsid w:val="006F3D8B"/>
    <w:rPr>
      <w:rFonts w:asciiTheme="majorHAnsi" w:eastAsiaTheme="majorEastAsia" w:hAnsiTheme="majorHAnsi" w:cstheme="majorBidi"/>
      <w:b/>
      <w:spacing w:val="-10"/>
      <w:kern w:val="28"/>
      <w:sz w:val="56"/>
      <w:szCs w:val="56"/>
    </w:rPr>
  </w:style>
  <w:style w:type="table" w:styleId="TableGrid">
    <w:name w:val="Table Grid"/>
    <w:basedOn w:val="TableNormal"/>
    <w:uiPriority w:val="59"/>
    <w:rsid w:val="001805F6"/>
    <w:pPr>
      <w:spacing w:after="0" w:line="240" w:lineRule="auto"/>
    </w:pPr>
    <w:rPr>
      <w:rFonts w:cs="Arial"/>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E164F"/>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1805F6"/>
    <w:rPr>
      <w:rFonts w:asciiTheme="majorHAnsi" w:eastAsiaTheme="majorEastAsia" w:hAnsiTheme="majorHAnsi" w:cstheme="majorBidi"/>
      <w:color w:val="2F5496" w:themeColor="accent1" w:themeShade="BF"/>
      <w:sz w:val="26"/>
      <w:szCs w:val="26"/>
    </w:rPr>
  </w:style>
  <w:style w:type="table" w:styleId="TableGridLight">
    <w:name w:val="Grid Table Light"/>
    <w:basedOn w:val="TableNormal"/>
    <w:uiPriority w:val="40"/>
    <w:rsid w:val="001805F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OCHeading">
    <w:name w:val="TOC Heading"/>
    <w:next w:val="Normal"/>
    <w:uiPriority w:val="39"/>
    <w:unhideWhenUsed/>
    <w:qFormat/>
    <w:rsid w:val="005A0272"/>
    <w:rPr>
      <w:rFonts w:asciiTheme="majorHAnsi" w:eastAsiaTheme="majorEastAsia" w:hAnsiTheme="majorHAnsi" w:cstheme="majorBidi"/>
      <w:color w:val="2F5496" w:themeColor="accent1" w:themeShade="BF"/>
      <w:sz w:val="32"/>
      <w:szCs w:val="32"/>
      <w:lang w:val="en-US"/>
    </w:rPr>
  </w:style>
  <w:style w:type="paragraph" w:styleId="TOC1">
    <w:name w:val="toc 1"/>
    <w:basedOn w:val="Normal"/>
    <w:next w:val="Normal"/>
    <w:autoRedefine/>
    <w:uiPriority w:val="39"/>
    <w:unhideWhenUsed/>
    <w:rsid w:val="001805F6"/>
    <w:pPr>
      <w:spacing w:after="100"/>
    </w:pPr>
  </w:style>
  <w:style w:type="paragraph" w:styleId="TOC2">
    <w:name w:val="toc 2"/>
    <w:basedOn w:val="Normal"/>
    <w:next w:val="Normal"/>
    <w:autoRedefine/>
    <w:uiPriority w:val="39"/>
    <w:unhideWhenUsed/>
    <w:rsid w:val="001805F6"/>
    <w:pPr>
      <w:spacing w:after="100"/>
      <w:ind w:left="240"/>
    </w:pPr>
  </w:style>
  <w:style w:type="character" w:styleId="Hyperlink">
    <w:name w:val="Hyperlink"/>
    <w:basedOn w:val="DefaultParagraphFont"/>
    <w:uiPriority w:val="99"/>
    <w:unhideWhenUsed/>
    <w:rsid w:val="001805F6"/>
    <w:rPr>
      <w:color w:val="0563C1" w:themeColor="hyperlink"/>
      <w:u w:val="single"/>
    </w:rPr>
  </w:style>
  <w:style w:type="paragraph" w:styleId="Subtitle">
    <w:name w:val="Subtitle"/>
    <w:basedOn w:val="Title"/>
    <w:next w:val="Normal"/>
    <w:link w:val="SubtitleChar"/>
    <w:uiPriority w:val="11"/>
    <w:qFormat/>
    <w:rsid w:val="006F3D8B"/>
    <w:pPr>
      <w:numPr>
        <w:ilvl w:val="1"/>
      </w:numPr>
    </w:pPr>
    <w:rPr>
      <w:rFonts w:eastAsiaTheme="minorEastAsia" w:cstheme="minorBidi"/>
      <w:b w:val="0"/>
      <w:color w:val="5A5A5A" w:themeColor="text1" w:themeTint="A5"/>
      <w:spacing w:val="0"/>
      <w:szCs w:val="22"/>
    </w:rPr>
  </w:style>
  <w:style w:type="character" w:customStyle="1" w:styleId="SubtitleChar">
    <w:name w:val="Subtitle Char"/>
    <w:basedOn w:val="DefaultParagraphFont"/>
    <w:link w:val="Subtitle"/>
    <w:uiPriority w:val="11"/>
    <w:rsid w:val="006F3D8B"/>
    <w:rPr>
      <w:rFonts w:asciiTheme="majorHAnsi" w:eastAsiaTheme="minorEastAsia" w:hAnsiTheme="majorHAnsi" w:cstheme="minorBidi"/>
      <w:color w:val="5A5A5A" w:themeColor="text1" w:themeTint="A5"/>
      <w:kern w:val="28"/>
      <w:sz w:val="56"/>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252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BBBFC1-3F34-41E0-976E-E748ED2246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762</Words>
  <Characters>4383</Characters>
  <Application>Microsoft Office Word</Application>
  <DocSecurity>0</DocSecurity>
  <Lines>101</Lines>
  <Paragraphs>72</Paragraphs>
  <ScaleCrop>false</ScaleCrop>
  <HeadingPairs>
    <vt:vector size="2" baseType="variant">
      <vt:variant>
        <vt:lpstr>Title</vt:lpstr>
      </vt:variant>
      <vt:variant>
        <vt:i4>1</vt:i4>
      </vt:variant>
    </vt:vector>
  </HeadingPairs>
  <TitlesOfParts>
    <vt:vector size="1" baseType="lpstr">
      <vt:lpstr>Stoma Product Assessment Panel – Public summary documents – Omnigon (October 2022)</vt:lpstr>
    </vt:vector>
  </TitlesOfParts>
  <Company/>
  <LinksUpToDate>false</LinksUpToDate>
  <CharactersWithSpaces>5073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Stoma Product Assessment Panel – Public summary documents – Omnigon (October 2022)</dc:title>
  <dc:subject>Health technologies and digital health; Bladder and bowel; Stoma Appliance Scheme</dc:subject>
  <dc:creator>Australian Government Department of Health and Aged Care</dc:creator>
  <cp:keywords>stoma; public summary document; bladder and bowel; </cp:keywords>
  <dc:description/>
  <cp:lastModifiedBy>Department of Health and Aged Care</cp:lastModifiedBy>
  <cp:revision>5</cp:revision>
  <dcterms:created xsi:type="dcterms:W3CDTF">2022-12-07T23:05:00Z</dcterms:created>
  <dcterms:modified xsi:type="dcterms:W3CDTF">2022-12-08T01:16:00Z</dcterms:modified>
</cp:coreProperties>
</file>