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1F70" w14:textId="53A55205" w:rsidR="000E0EF2" w:rsidRPr="00A44252" w:rsidRDefault="000E0EF2" w:rsidP="00A44252">
      <w:pPr>
        <w:pStyle w:val="Title"/>
      </w:pPr>
      <w:r w:rsidRPr="00A44252">
        <w:t>Stoma Product Assessment Panel</w:t>
      </w:r>
    </w:p>
    <w:p w14:paraId="1CABD4D2" w14:textId="77777777" w:rsidR="000E0EF2" w:rsidRPr="00E50C42" w:rsidRDefault="000E0EF2" w:rsidP="00E50C42">
      <w:pPr>
        <w:pStyle w:val="Title"/>
      </w:pPr>
      <w:r w:rsidRPr="00A44252">
        <w:t>Public Summary Documents</w:t>
      </w:r>
    </w:p>
    <w:p w14:paraId="6B9F405F" w14:textId="60039E33" w:rsidR="000E0EF2" w:rsidRPr="00A44252" w:rsidRDefault="00C61C39" w:rsidP="00E50C42">
      <w:pPr>
        <w:pStyle w:val="Subtitle"/>
      </w:pPr>
      <w:proofErr w:type="spellStart"/>
      <w:r w:rsidRPr="00A44252">
        <w:t>NicePak</w:t>
      </w:r>
      <w:proofErr w:type="spellEnd"/>
      <w:r w:rsidR="000E0EF2" w:rsidRPr="00A44252">
        <w:t>– 18 October 2022</w:t>
      </w:r>
    </w:p>
    <w:sdt>
      <w:sdtPr>
        <w:rPr>
          <w:rFonts w:ascii="Times New Roman" w:eastAsiaTheme="minorHAnsi" w:hAnsi="Times New Roman" w:cs="Times New Roman"/>
          <w:color w:val="auto"/>
          <w:sz w:val="24"/>
          <w:szCs w:val="24"/>
          <w:lang w:val="en-AU"/>
        </w:rPr>
        <w:id w:val="629221310"/>
        <w:docPartObj>
          <w:docPartGallery w:val="Table of Contents"/>
          <w:docPartUnique/>
        </w:docPartObj>
      </w:sdtPr>
      <w:sdtEndPr>
        <w:rPr>
          <w:b/>
          <w:bCs/>
          <w:noProof/>
        </w:rPr>
      </w:sdtEndPr>
      <w:sdtContent>
        <w:p w14:paraId="57756077" w14:textId="785FEAD6" w:rsidR="000E0EF2" w:rsidRDefault="000E0EF2">
          <w:pPr>
            <w:pStyle w:val="TOCHeading"/>
          </w:pPr>
          <w:r>
            <w:t>Contents</w:t>
          </w:r>
        </w:p>
        <w:p w14:paraId="2B885E0A" w14:textId="517CD21C" w:rsidR="000E0EF2" w:rsidRPr="00F6054B" w:rsidRDefault="000E0EF2">
          <w:pPr>
            <w:pStyle w:val="TOC1"/>
            <w:tabs>
              <w:tab w:val="right" w:leader="dot" w:pos="8896"/>
            </w:tabs>
            <w:rPr>
              <w:rFonts w:asciiTheme="minorHAnsi" w:eastAsiaTheme="minorEastAsia" w:hAnsiTheme="minorHAnsi" w:cstheme="minorHAnsi"/>
              <w:noProof/>
              <w:sz w:val="22"/>
              <w:szCs w:val="22"/>
              <w:lang w:eastAsia="en-AU"/>
            </w:rPr>
          </w:pPr>
          <w:r w:rsidRPr="00F6054B">
            <w:rPr>
              <w:rFonts w:asciiTheme="minorHAnsi" w:hAnsiTheme="minorHAnsi" w:cstheme="minorHAnsi"/>
            </w:rPr>
            <w:fldChar w:fldCharType="begin"/>
          </w:r>
          <w:r w:rsidRPr="00F6054B">
            <w:rPr>
              <w:rFonts w:asciiTheme="minorHAnsi" w:hAnsiTheme="minorHAnsi" w:cstheme="minorHAnsi"/>
            </w:rPr>
            <w:instrText xml:space="preserve"> TOC \o "1-1" \h \z \u </w:instrText>
          </w:r>
          <w:r w:rsidRPr="00F6054B">
            <w:rPr>
              <w:rFonts w:asciiTheme="minorHAnsi" w:hAnsiTheme="minorHAnsi" w:cstheme="minorHAnsi"/>
            </w:rPr>
            <w:fldChar w:fldCharType="separate"/>
          </w:r>
          <w:hyperlink w:anchor="_Toc119386747" w:history="1">
            <w:r w:rsidRPr="00F6054B">
              <w:rPr>
                <w:rStyle w:val="Hyperlink"/>
                <w:rFonts w:asciiTheme="minorHAnsi" w:eastAsia="Times New Roman" w:hAnsiTheme="minorHAnsi" w:cstheme="minorHAnsi"/>
                <w:noProof/>
              </w:rPr>
              <w:t>Sudocrem Healing Cream 30g – NP#01OCT2022</w:t>
            </w:r>
            <w:r w:rsidRPr="00F6054B">
              <w:rPr>
                <w:rFonts w:asciiTheme="minorHAnsi" w:hAnsiTheme="minorHAnsi" w:cstheme="minorHAnsi"/>
                <w:noProof/>
                <w:webHidden/>
              </w:rPr>
              <w:tab/>
            </w:r>
            <w:r w:rsidRPr="00F6054B">
              <w:rPr>
                <w:rFonts w:asciiTheme="minorHAnsi" w:hAnsiTheme="minorHAnsi" w:cstheme="minorHAnsi"/>
                <w:noProof/>
                <w:webHidden/>
              </w:rPr>
              <w:fldChar w:fldCharType="begin"/>
            </w:r>
            <w:r w:rsidRPr="00F6054B">
              <w:rPr>
                <w:rFonts w:asciiTheme="minorHAnsi" w:hAnsiTheme="minorHAnsi" w:cstheme="minorHAnsi"/>
                <w:noProof/>
                <w:webHidden/>
              </w:rPr>
              <w:instrText xml:space="preserve"> PAGEREF _Toc119386747 \h </w:instrText>
            </w:r>
            <w:r w:rsidRPr="00F6054B">
              <w:rPr>
                <w:rFonts w:asciiTheme="minorHAnsi" w:hAnsiTheme="minorHAnsi" w:cstheme="minorHAnsi"/>
                <w:noProof/>
                <w:webHidden/>
              </w:rPr>
            </w:r>
            <w:r w:rsidRPr="00F6054B">
              <w:rPr>
                <w:rFonts w:asciiTheme="minorHAnsi" w:hAnsiTheme="minorHAnsi" w:cstheme="minorHAnsi"/>
                <w:noProof/>
                <w:webHidden/>
              </w:rPr>
              <w:fldChar w:fldCharType="separate"/>
            </w:r>
            <w:r w:rsidRPr="00F6054B">
              <w:rPr>
                <w:rFonts w:asciiTheme="minorHAnsi" w:hAnsiTheme="minorHAnsi" w:cstheme="minorHAnsi"/>
                <w:noProof/>
                <w:webHidden/>
              </w:rPr>
              <w:t>2</w:t>
            </w:r>
            <w:r w:rsidRPr="00F6054B">
              <w:rPr>
                <w:rFonts w:asciiTheme="minorHAnsi" w:hAnsiTheme="minorHAnsi" w:cstheme="minorHAnsi"/>
                <w:noProof/>
                <w:webHidden/>
              </w:rPr>
              <w:fldChar w:fldCharType="end"/>
            </w:r>
          </w:hyperlink>
        </w:p>
        <w:p w14:paraId="190991B6" w14:textId="3936EFE0" w:rsidR="000E0EF2" w:rsidRPr="00F6054B" w:rsidRDefault="000E0EF2">
          <w:r w:rsidRPr="00F6054B">
            <w:rPr>
              <w:rFonts w:asciiTheme="minorHAnsi" w:hAnsiTheme="minorHAnsi" w:cstheme="minorHAnsi"/>
            </w:rPr>
            <w:fldChar w:fldCharType="end"/>
          </w:r>
        </w:p>
      </w:sdtContent>
    </w:sdt>
    <w:p w14:paraId="6313FA75" w14:textId="6437F6F2" w:rsidR="000E0EF2" w:rsidRPr="00E50C42" w:rsidRDefault="000E0EF2" w:rsidP="00E50C42">
      <w:r w:rsidRPr="00E50C42">
        <w:br w:type="page"/>
      </w:r>
    </w:p>
    <w:p w14:paraId="6D2E631B" w14:textId="3551AA93" w:rsidR="000E0EF2" w:rsidRDefault="000E0EF2" w:rsidP="000E0EF2">
      <w:pPr>
        <w:pStyle w:val="Heading1"/>
        <w:jc w:val="center"/>
        <w:rPr>
          <w:rFonts w:eastAsia="Times New Roman"/>
          <w:b/>
        </w:rPr>
      </w:pPr>
      <w:bookmarkStart w:id="0" w:name="_Toc119386747"/>
      <w:proofErr w:type="spellStart"/>
      <w:r w:rsidRPr="000E0EF2">
        <w:rPr>
          <w:rFonts w:eastAsia="Times New Roman"/>
        </w:rPr>
        <w:lastRenderedPageBreak/>
        <w:t>Sudocrem</w:t>
      </w:r>
      <w:proofErr w:type="spellEnd"/>
      <w:r w:rsidRPr="000E0EF2">
        <w:rPr>
          <w:rFonts w:eastAsia="Times New Roman"/>
        </w:rPr>
        <w:t xml:space="preserve"> Healing Cream 30g</w:t>
      </w:r>
      <w:r>
        <w:rPr>
          <w:rFonts w:eastAsia="Times New Roman"/>
        </w:rPr>
        <w:t xml:space="preserve"> – NP#01OCT2022</w:t>
      </w:r>
      <w:bookmarkEnd w:id="0"/>
    </w:p>
    <w:p w14:paraId="34B4858A" w14:textId="52DFC250" w:rsidR="000E0EF2" w:rsidRPr="000E0EF2" w:rsidRDefault="000E0EF2" w:rsidP="000E0EF2">
      <w:pPr>
        <w:pStyle w:val="Heading2"/>
        <w:rPr>
          <w:rFonts w:eastAsia="Times New Roman"/>
        </w:rPr>
      </w:pPr>
      <w:r w:rsidRPr="000E0EF2">
        <w:rPr>
          <w:rFonts w:eastAsia="Times New Roman"/>
        </w:rPr>
        <w:t>Proposed Variation on the Stoma Appliance Scheme</w:t>
      </w:r>
    </w:p>
    <w:p w14:paraId="0C73CFFC" w14:textId="77777777" w:rsidR="000E0EF2" w:rsidRPr="000E0EF2" w:rsidRDefault="000E0EF2" w:rsidP="000E0EF2">
      <w:pPr>
        <w:spacing w:after="80" w:line="240" w:lineRule="auto"/>
        <w:rPr>
          <w:rFonts w:ascii="Calibri" w:eastAsia="Times New Roman" w:hAnsi="Calibri" w:cs="Calibri"/>
        </w:rPr>
      </w:pPr>
      <w:r w:rsidRPr="000E0EF2">
        <w:rPr>
          <w:rFonts w:ascii="Calibri" w:eastAsia="Times New Roman" w:hAnsi="Calibri" w:cs="Calibri"/>
        </w:rPr>
        <w:t xml:space="preserve">The applicant, Nice Pak, sought a change in the product price of one variant of the current listing of the </w:t>
      </w:r>
      <w:proofErr w:type="spellStart"/>
      <w:r w:rsidRPr="000E0EF2">
        <w:rPr>
          <w:rFonts w:ascii="Calibri" w:eastAsia="Times New Roman" w:hAnsi="Calibri" w:cs="Calibri"/>
        </w:rPr>
        <w:t>Sudocrem</w:t>
      </w:r>
      <w:proofErr w:type="spellEnd"/>
      <w:r w:rsidRPr="000E0EF2">
        <w:rPr>
          <w:rFonts w:ascii="Calibri" w:eastAsia="Times New Roman" w:hAnsi="Calibri" w:cs="Calibri"/>
        </w:rPr>
        <w:t xml:space="preserve"> Healing Cream (SAS Code 3979K) in subgroup 9(f) of the Stoma Appliance Scheme (SAS) Schedule. The product, with a single variant, is currently listed at a unit price of $3.300, with a maximum monthly quantity of one unit.</w:t>
      </w:r>
    </w:p>
    <w:p w14:paraId="51FEA9A6" w14:textId="77777777" w:rsidR="000E0EF2" w:rsidRPr="000E0EF2" w:rsidRDefault="000E0EF2" w:rsidP="000E0EF2">
      <w:pPr>
        <w:pStyle w:val="Heading2"/>
        <w:rPr>
          <w:rFonts w:eastAsia="Times New Roman"/>
        </w:rPr>
      </w:pPr>
      <w:r w:rsidRPr="000E0EF2">
        <w:rPr>
          <w:rFonts w:eastAsia="Times New Roman"/>
        </w:rPr>
        <w:t>Variation sought</w:t>
      </w:r>
    </w:p>
    <w:p w14:paraId="31BF1A80" w14:textId="77777777" w:rsidR="000E0EF2" w:rsidRPr="000E0EF2" w:rsidRDefault="000E0EF2" w:rsidP="000E0EF2">
      <w:pPr>
        <w:spacing w:after="80" w:line="240" w:lineRule="auto"/>
        <w:rPr>
          <w:rFonts w:ascii="Calibri" w:eastAsia="Times New Roman" w:hAnsi="Calibri" w:cs="Calibri"/>
        </w:rPr>
      </w:pPr>
      <w:r w:rsidRPr="000E0EF2">
        <w:rPr>
          <w:rFonts w:ascii="Calibri" w:eastAsia="Times New Roman" w:hAnsi="Calibri" w:cs="Calibri"/>
        </w:rPr>
        <w:t xml:space="preserve">The applicant requested an increase in the product price, to $3.600. </w:t>
      </w:r>
    </w:p>
    <w:p w14:paraId="0B686823" w14:textId="77777777" w:rsidR="000E0EF2" w:rsidRPr="000E0EF2" w:rsidRDefault="000E0EF2" w:rsidP="000E0EF2">
      <w:pPr>
        <w:pStyle w:val="Heading2"/>
        <w:rPr>
          <w:rFonts w:eastAsia="Times New Roman"/>
        </w:rPr>
      </w:pPr>
      <w:r w:rsidRPr="000E0EF2">
        <w:rPr>
          <w:rFonts w:eastAsia="Times New Roman"/>
        </w:rPr>
        <w:t>Background</w:t>
      </w:r>
    </w:p>
    <w:p w14:paraId="3F6FACB4" w14:textId="77777777" w:rsidR="000E0EF2" w:rsidRPr="000E0EF2" w:rsidRDefault="000E0EF2" w:rsidP="000E0EF2">
      <w:pPr>
        <w:spacing w:after="80" w:line="240" w:lineRule="auto"/>
        <w:rPr>
          <w:rFonts w:ascii="Calibri" w:eastAsia="Times New Roman" w:hAnsi="Calibri" w:cs="Calibri"/>
        </w:rPr>
      </w:pPr>
      <w:r w:rsidRPr="000E0EF2">
        <w:rPr>
          <w:rFonts w:ascii="Calibri" w:eastAsia="Times New Roman" w:hAnsi="Calibri" w:cs="Calibri"/>
        </w:rPr>
        <w:t xml:space="preserve">This product was first listed on the SAS Schedule on 1 July 2014.  </w:t>
      </w:r>
    </w:p>
    <w:p w14:paraId="3A4152C0" w14:textId="77777777" w:rsidR="000E0EF2" w:rsidRPr="000E0EF2" w:rsidRDefault="000E0EF2" w:rsidP="000E0EF2">
      <w:pPr>
        <w:pStyle w:val="Heading2"/>
        <w:rPr>
          <w:rFonts w:eastAsia="Times New Roman"/>
        </w:rPr>
      </w:pPr>
      <w:r w:rsidRPr="000E0EF2">
        <w:rPr>
          <w:rFonts w:eastAsia="Times New Roman"/>
        </w:rPr>
        <w:t>Financial Analysis</w:t>
      </w:r>
    </w:p>
    <w:p w14:paraId="77107606" w14:textId="77777777" w:rsidR="000E0EF2" w:rsidRPr="000E0EF2" w:rsidRDefault="000E0EF2" w:rsidP="000E0EF2">
      <w:pPr>
        <w:spacing w:after="80" w:line="240" w:lineRule="auto"/>
        <w:rPr>
          <w:rFonts w:ascii="Calibri" w:eastAsia="Times New Roman" w:hAnsi="Calibri" w:cs="Calibri"/>
        </w:rPr>
      </w:pPr>
      <w:r w:rsidRPr="000E0EF2">
        <w:rPr>
          <w:rFonts w:ascii="Calibri" w:eastAsia="Times New Roman" w:hAnsi="Calibri" w:cs="Calibri"/>
        </w:rPr>
        <w:t xml:space="preserve">Based on current utilisation the change in unit price from $3.300 to $3.600 would </w:t>
      </w:r>
      <w:r w:rsidRPr="000E0EF2">
        <w:rPr>
          <w:rFonts w:ascii="Calibri" w:eastAsia="Times New Roman" w:hAnsi="Calibri" w:cs="Calibri"/>
          <w:szCs w:val="22"/>
        </w:rPr>
        <w:t>result in a modest increase to Scheme expenditure.</w:t>
      </w:r>
    </w:p>
    <w:p w14:paraId="4D8CC20F" w14:textId="77777777" w:rsidR="000E0EF2" w:rsidRPr="000E0EF2" w:rsidRDefault="000E0EF2" w:rsidP="000E0EF2">
      <w:pPr>
        <w:pStyle w:val="Heading2"/>
        <w:rPr>
          <w:rFonts w:eastAsia="Times New Roman"/>
        </w:rPr>
      </w:pPr>
      <w:r w:rsidRPr="000E0EF2">
        <w:rPr>
          <w:rFonts w:eastAsia="Times New Roman"/>
        </w:rPr>
        <w:t>Panel Recommendation</w:t>
      </w:r>
    </w:p>
    <w:p w14:paraId="2BFD9949" w14:textId="77777777" w:rsidR="000E0EF2" w:rsidRPr="000E0EF2" w:rsidRDefault="000E0EF2" w:rsidP="000E0EF2">
      <w:pPr>
        <w:spacing w:after="80" w:line="240" w:lineRule="auto"/>
        <w:rPr>
          <w:rFonts w:ascii="Calibri" w:eastAsia="Times New Roman" w:hAnsi="Calibri" w:cs="Calibri"/>
        </w:rPr>
      </w:pPr>
      <w:bookmarkStart w:id="1" w:name="_Hlk105686114"/>
      <w:r w:rsidRPr="000E0EF2">
        <w:rPr>
          <w:rFonts w:ascii="Calibri" w:eastAsia="Times New Roman" w:hAnsi="Calibri" w:cs="Calibri"/>
        </w:rPr>
        <w:t xml:space="preserve">The Panel rejected the application at the 18 October 2022 meeting. </w:t>
      </w:r>
      <w:bookmarkEnd w:id="1"/>
      <w:r w:rsidRPr="000E0EF2">
        <w:rPr>
          <w:rFonts w:ascii="Calibri" w:eastAsia="Times New Roman" w:hAnsi="Calibri" w:cs="Calibri"/>
        </w:rPr>
        <w:t xml:space="preserve">The Panel noted that while this change would, based on current utilisation, </w:t>
      </w:r>
      <w:bookmarkStart w:id="2" w:name="_Hlk117238780"/>
      <w:r w:rsidRPr="000E0EF2">
        <w:rPr>
          <w:rFonts w:ascii="Calibri" w:eastAsia="Times New Roman" w:hAnsi="Calibri" w:cs="Calibri"/>
        </w:rPr>
        <w:t xml:space="preserve">result in only a modest increase to the Scheme, </w:t>
      </w:r>
      <w:bookmarkStart w:id="3" w:name="_Hlk117238850"/>
      <w:bookmarkEnd w:id="2"/>
      <w:r w:rsidRPr="000E0EF2">
        <w:rPr>
          <w:rFonts w:ascii="Calibri" w:eastAsia="Times New Roman" w:hAnsi="Calibri" w:cs="Calibri"/>
        </w:rPr>
        <w:t>the Panel’s view is that price changes for individual products should not be considered in isolation. The Panel will consider prices of all products on the Scheme</w:t>
      </w:r>
      <w:bookmarkEnd w:id="3"/>
      <w:r w:rsidRPr="000E0EF2">
        <w:rPr>
          <w:rFonts w:ascii="Calibri" w:eastAsia="Times New Roman" w:hAnsi="Calibri" w:cs="Calibri"/>
        </w:rPr>
        <w:t xml:space="preserve"> </w:t>
      </w:r>
      <w:proofErr w:type="gramStart"/>
      <w:r w:rsidRPr="000E0EF2">
        <w:rPr>
          <w:rFonts w:ascii="Calibri" w:eastAsia="Times New Roman" w:hAnsi="Calibri" w:cs="Calibri"/>
        </w:rPr>
        <w:t>at a later date</w:t>
      </w:r>
      <w:proofErr w:type="gramEnd"/>
      <w:r w:rsidRPr="000E0EF2">
        <w:rPr>
          <w:rFonts w:ascii="Calibri" w:eastAsia="Times New Roman" w:hAnsi="Calibri" w:cs="Calibri"/>
        </w:rPr>
        <w:t xml:space="preserve"> and will consider pricing of </w:t>
      </w:r>
      <w:proofErr w:type="spellStart"/>
      <w:r w:rsidRPr="000E0EF2">
        <w:rPr>
          <w:rFonts w:ascii="Calibri" w:eastAsia="Times New Roman" w:hAnsi="Calibri" w:cs="Calibri"/>
        </w:rPr>
        <w:t>Sudocrem</w:t>
      </w:r>
      <w:proofErr w:type="spellEnd"/>
      <w:r w:rsidRPr="000E0EF2">
        <w:rPr>
          <w:rFonts w:ascii="Calibri" w:eastAsia="Times New Roman" w:hAnsi="Calibri" w:cs="Calibri"/>
        </w:rPr>
        <w:t xml:space="preserve"> Healing Cream 30g in that context.</w:t>
      </w:r>
    </w:p>
    <w:p w14:paraId="3AEE4536" w14:textId="77777777" w:rsidR="000E0EF2" w:rsidRPr="000E0EF2" w:rsidRDefault="000E0EF2" w:rsidP="000E0EF2">
      <w:pPr>
        <w:pStyle w:val="Heading2"/>
        <w:rPr>
          <w:rFonts w:eastAsia="Times New Roman"/>
        </w:rPr>
      </w:pPr>
      <w:r w:rsidRPr="000E0EF2">
        <w:rPr>
          <w:rFonts w:eastAsia="Times New Roman"/>
        </w:rPr>
        <w:t>Context for Recommendation</w:t>
      </w:r>
    </w:p>
    <w:p w14:paraId="61E1EB3A" w14:textId="77777777" w:rsidR="000E0EF2" w:rsidRPr="000E0EF2" w:rsidRDefault="000E0EF2" w:rsidP="000E0EF2">
      <w:pPr>
        <w:spacing w:after="80" w:line="240" w:lineRule="auto"/>
        <w:rPr>
          <w:rFonts w:ascii="Calibri" w:eastAsia="Times New Roman" w:hAnsi="Calibri" w:cs="Calibri"/>
        </w:rPr>
      </w:pPr>
      <w:r w:rsidRPr="000E0EF2">
        <w:rPr>
          <w:rFonts w:ascii="Calibri" w:eastAsia="Times New Roman" w:hAnsi="Calibri" w:cs="Calibr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Government approval.</w:t>
      </w:r>
    </w:p>
    <w:p w14:paraId="3309FC45" w14:textId="77777777" w:rsidR="000E0EF2" w:rsidRPr="000E0EF2" w:rsidRDefault="000E0EF2" w:rsidP="000E0EF2">
      <w:pPr>
        <w:pStyle w:val="Heading2"/>
        <w:rPr>
          <w:rFonts w:eastAsia="Times New Roman"/>
        </w:rPr>
      </w:pPr>
      <w:r w:rsidRPr="000E0EF2">
        <w:rPr>
          <w:rFonts w:eastAsia="Times New Roman"/>
        </w:rPr>
        <w:t>Applicant’s Comment</w:t>
      </w:r>
    </w:p>
    <w:p w14:paraId="598A9BA7" w14:textId="0BA917FC" w:rsidR="00280050" w:rsidRPr="00F6054B" w:rsidRDefault="00A412E5">
      <w:pPr>
        <w:rPr>
          <w:rFonts w:ascii="Calibri" w:eastAsia="Times New Roman" w:hAnsi="Calibri" w:cs="Calibri"/>
        </w:rPr>
      </w:pPr>
      <w:r>
        <w:rPr>
          <w:rFonts w:ascii="Calibri" w:eastAsia="Times New Roman" w:hAnsi="Calibri" w:cs="Calibri"/>
        </w:rPr>
        <w:t>The applicant noted the SPAP recommendation.</w:t>
      </w:r>
    </w:p>
    <w:sectPr w:rsidR="00280050" w:rsidRPr="00F6054B" w:rsidSect="003B09CF">
      <w:headerReference w:type="even" r:id="rId6"/>
      <w:headerReference w:type="default" r:id="rId7"/>
      <w:footerReference w:type="even" r:id="rId8"/>
      <w:footerReference w:type="default" r:id="rId9"/>
      <w:headerReference w:type="first" r:id="rId10"/>
      <w:footerReference w:type="first" r:id="rId11"/>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BFD9" w14:textId="77777777" w:rsidR="00D346CD" w:rsidRDefault="00D346CD" w:rsidP="000E0EF2">
      <w:pPr>
        <w:spacing w:after="0" w:line="240" w:lineRule="auto"/>
      </w:pPr>
      <w:r>
        <w:separator/>
      </w:r>
    </w:p>
  </w:endnote>
  <w:endnote w:type="continuationSeparator" w:id="0">
    <w:p w14:paraId="1B75A6E1" w14:textId="77777777" w:rsidR="00D346CD" w:rsidRDefault="00D346CD" w:rsidP="000E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4F95" w14:textId="77777777" w:rsidR="00E50C42" w:rsidRDefault="00E5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558596"/>
      <w:docPartObj>
        <w:docPartGallery w:val="Page Numbers (Bottom of Page)"/>
        <w:docPartUnique/>
      </w:docPartObj>
    </w:sdtPr>
    <w:sdtEndPr>
      <w:rPr>
        <w:rFonts w:asciiTheme="minorHAnsi" w:hAnsiTheme="minorHAnsi" w:cstheme="minorHAnsi"/>
        <w:noProof/>
      </w:rPr>
    </w:sdtEndPr>
    <w:sdtContent>
      <w:p w14:paraId="211FA1A2" w14:textId="77239A19" w:rsidR="00320D4F" w:rsidRPr="00E50C42" w:rsidRDefault="001A3C7E" w:rsidP="00E50C42">
        <w:pPr>
          <w:pStyle w:val="Footer"/>
          <w:jc w:val="right"/>
          <w:rPr>
            <w:rFonts w:asciiTheme="minorHAnsi" w:hAnsiTheme="minorHAnsi" w:cstheme="minorHAnsi"/>
          </w:rPr>
        </w:pPr>
        <w:r w:rsidRPr="001A3C7E">
          <w:rPr>
            <w:rFonts w:asciiTheme="minorHAnsi" w:hAnsiTheme="minorHAnsi" w:cstheme="minorHAnsi"/>
          </w:rPr>
          <w:fldChar w:fldCharType="begin"/>
        </w:r>
        <w:r w:rsidRPr="001A3C7E">
          <w:rPr>
            <w:rFonts w:asciiTheme="minorHAnsi" w:hAnsiTheme="minorHAnsi" w:cstheme="minorHAnsi"/>
          </w:rPr>
          <w:instrText xml:space="preserve"> PAGE   \* MERGEFORMAT </w:instrText>
        </w:r>
        <w:r w:rsidRPr="001A3C7E">
          <w:rPr>
            <w:rFonts w:asciiTheme="minorHAnsi" w:hAnsiTheme="minorHAnsi" w:cstheme="minorHAnsi"/>
          </w:rPr>
          <w:fldChar w:fldCharType="separate"/>
        </w:r>
        <w:r w:rsidRPr="001A3C7E">
          <w:rPr>
            <w:rFonts w:asciiTheme="minorHAnsi" w:hAnsiTheme="minorHAnsi" w:cstheme="minorHAnsi"/>
            <w:noProof/>
          </w:rPr>
          <w:t>2</w:t>
        </w:r>
        <w:r w:rsidRPr="001A3C7E">
          <w:rPr>
            <w:rFonts w:asciiTheme="minorHAnsi" w:hAnsiTheme="minorHAnsi"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96D3" w14:textId="77777777" w:rsidR="00320D4F" w:rsidRPr="00DA7536" w:rsidRDefault="000E0EF2"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2A172253" w14:textId="77777777" w:rsidR="00320D4F" w:rsidRDefault="00A60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F8BB" w14:textId="77777777" w:rsidR="00D346CD" w:rsidRDefault="00D346CD" w:rsidP="000E0EF2">
      <w:pPr>
        <w:spacing w:after="0" w:line="240" w:lineRule="auto"/>
      </w:pPr>
      <w:r>
        <w:separator/>
      </w:r>
    </w:p>
  </w:footnote>
  <w:footnote w:type="continuationSeparator" w:id="0">
    <w:p w14:paraId="6BF2BA27" w14:textId="77777777" w:rsidR="00D346CD" w:rsidRDefault="00D346CD" w:rsidP="000E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EAC02" w14:textId="77777777" w:rsidR="00E50C42" w:rsidRDefault="00E50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F767" w14:textId="5541CEB0" w:rsidR="000E0EF2" w:rsidRDefault="000E0EF2">
    <w:pPr>
      <w:pStyle w:val="Header"/>
    </w:pPr>
    <w:r>
      <w:rPr>
        <w:noProof/>
        <w:lang w:eastAsia="en-AU"/>
      </w:rPr>
      <w:drawing>
        <wp:inline distT="0" distB="0" distL="0" distR="0" wp14:anchorId="58A30C54" wp14:editId="37AAB815">
          <wp:extent cx="5655310" cy="923925"/>
          <wp:effectExtent l="0" t="0" r="2540" b="9525"/>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655310"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3F0" w14:textId="77777777" w:rsidR="00E50C42" w:rsidRDefault="00E50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EF2"/>
    <w:rsid w:val="00050ABB"/>
    <w:rsid w:val="000E0EF2"/>
    <w:rsid w:val="001A3C7E"/>
    <w:rsid w:val="00280050"/>
    <w:rsid w:val="00543A0F"/>
    <w:rsid w:val="00A412E5"/>
    <w:rsid w:val="00A44252"/>
    <w:rsid w:val="00A60FA7"/>
    <w:rsid w:val="00AE4342"/>
    <w:rsid w:val="00C61C39"/>
    <w:rsid w:val="00D346CD"/>
    <w:rsid w:val="00E50C42"/>
    <w:rsid w:val="00F14D6C"/>
    <w:rsid w:val="00F36C12"/>
    <w:rsid w:val="00F605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E8BF"/>
  <w15:chartTrackingRefBased/>
  <w15:docId w15:val="{3C051F70-0651-4828-A56A-3A63914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EF2"/>
  </w:style>
  <w:style w:type="character" w:customStyle="1" w:styleId="Heading1Char">
    <w:name w:val="Heading 1 Char"/>
    <w:basedOn w:val="DefaultParagraphFont"/>
    <w:link w:val="Heading1"/>
    <w:uiPriority w:val="9"/>
    <w:rsid w:val="000E0EF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EF2"/>
    <w:rPr>
      <w:rFonts w:asciiTheme="majorHAnsi" w:eastAsiaTheme="majorEastAsia" w:hAnsiTheme="majorHAnsi" w:cstheme="majorBidi"/>
      <w:color w:val="2F5496" w:themeColor="accent1" w:themeShade="BF"/>
      <w:sz w:val="26"/>
      <w:szCs w:val="26"/>
    </w:rPr>
  </w:style>
  <w:style w:type="paragraph" w:styleId="Title">
    <w:name w:val="Title"/>
    <w:next w:val="Normal"/>
    <w:link w:val="TitleChar"/>
    <w:uiPriority w:val="10"/>
    <w:qFormat/>
    <w:rsid w:val="00A60FA7"/>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A60FA7"/>
    <w:rPr>
      <w:rFonts w:asciiTheme="majorHAnsi" w:eastAsiaTheme="majorEastAsia" w:hAnsiTheme="majorHAnsi" w:cstheme="majorBidi"/>
      <w:b/>
      <w:spacing w:val="-10"/>
      <w:kern w:val="28"/>
      <w:sz w:val="56"/>
      <w:szCs w:val="56"/>
    </w:rPr>
  </w:style>
  <w:style w:type="paragraph" w:styleId="Header">
    <w:name w:val="header"/>
    <w:basedOn w:val="Normal"/>
    <w:link w:val="HeaderChar"/>
    <w:uiPriority w:val="99"/>
    <w:unhideWhenUsed/>
    <w:rsid w:val="000E0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EF2"/>
  </w:style>
  <w:style w:type="paragraph" w:styleId="TOCHeading">
    <w:name w:val="TOC Heading"/>
    <w:basedOn w:val="Heading1"/>
    <w:next w:val="Normal"/>
    <w:uiPriority w:val="39"/>
    <w:unhideWhenUsed/>
    <w:qFormat/>
    <w:rsid w:val="000E0EF2"/>
    <w:pPr>
      <w:outlineLvl w:val="9"/>
    </w:pPr>
    <w:rPr>
      <w:lang w:val="en-US"/>
    </w:rPr>
  </w:style>
  <w:style w:type="paragraph" w:styleId="TOC1">
    <w:name w:val="toc 1"/>
    <w:basedOn w:val="Normal"/>
    <w:next w:val="Normal"/>
    <w:autoRedefine/>
    <w:uiPriority w:val="39"/>
    <w:unhideWhenUsed/>
    <w:rsid w:val="000E0EF2"/>
    <w:pPr>
      <w:spacing w:after="100"/>
    </w:pPr>
  </w:style>
  <w:style w:type="paragraph" w:styleId="TOC2">
    <w:name w:val="toc 2"/>
    <w:basedOn w:val="Normal"/>
    <w:next w:val="Normal"/>
    <w:autoRedefine/>
    <w:uiPriority w:val="39"/>
    <w:unhideWhenUsed/>
    <w:rsid w:val="000E0EF2"/>
    <w:pPr>
      <w:spacing w:after="100"/>
      <w:ind w:left="240"/>
    </w:pPr>
  </w:style>
  <w:style w:type="character" w:styleId="Hyperlink">
    <w:name w:val="Hyperlink"/>
    <w:basedOn w:val="DefaultParagraphFont"/>
    <w:uiPriority w:val="99"/>
    <w:unhideWhenUsed/>
    <w:rsid w:val="000E0EF2"/>
    <w:rPr>
      <w:color w:val="0563C1" w:themeColor="hyperlink"/>
      <w:u w:val="single"/>
    </w:rPr>
  </w:style>
  <w:style w:type="paragraph" w:styleId="Subtitle">
    <w:name w:val="Subtitle"/>
    <w:basedOn w:val="Title"/>
    <w:next w:val="Normal"/>
    <w:link w:val="SubtitleChar"/>
    <w:uiPriority w:val="11"/>
    <w:qFormat/>
    <w:rsid w:val="00A60FA7"/>
    <w:pPr>
      <w:numPr>
        <w:ilvl w:val="1"/>
      </w:numPr>
    </w:pPr>
    <w:rPr>
      <w:rFonts w:eastAsiaTheme="minorEastAsia" w:cstheme="minorBidi"/>
      <w:b w:val="0"/>
      <w:color w:val="5A5A5A" w:themeColor="text1" w:themeTint="A5"/>
      <w:spacing w:val="0"/>
      <w:szCs w:val="22"/>
    </w:rPr>
  </w:style>
  <w:style w:type="character" w:customStyle="1" w:styleId="SubtitleChar">
    <w:name w:val="Subtitle Char"/>
    <w:basedOn w:val="DefaultParagraphFont"/>
    <w:link w:val="Subtitle"/>
    <w:uiPriority w:val="11"/>
    <w:rsid w:val="00A60FA7"/>
    <w:rPr>
      <w:rFonts w:asciiTheme="majorHAnsi" w:eastAsiaTheme="minorEastAsia" w:hAnsiTheme="majorHAnsi" w:cstheme="minorBidi"/>
      <w:color w:val="5A5A5A" w:themeColor="text1" w:themeTint="A5"/>
      <w:kern w:val="28"/>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8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1786</Characters>
  <Application>Microsoft Office Word</Application>
  <DocSecurity>0</DocSecurity>
  <Lines>38</Lines>
  <Paragraphs>24</Paragraphs>
  <ScaleCrop>false</ScaleCrop>
  <HeadingPairs>
    <vt:vector size="2" baseType="variant">
      <vt:variant>
        <vt:lpstr>Title</vt:lpstr>
      </vt:variant>
      <vt:variant>
        <vt:i4>1</vt:i4>
      </vt:variant>
    </vt:vector>
  </HeadingPairs>
  <TitlesOfParts>
    <vt:vector size="1" baseType="lpstr">
      <vt:lpstr>Stoma Product Assessment Panel - Public Summary Document - NicePak</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NicePak (October 2022)</dc:title>
  <dc:subject>Health technologies and digital health; Bladder and bowel; Stoma Appliance Scheme</dc:subject>
  <dc:creator>Australian Government Department of Health and Aged Care</dc:creator>
  <cp:keywords>stoma; public summary document; bladder and bowel; </cp:keywords>
  <dc:description/>
  <cp:lastModifiedBy>Department of Health and Aged Care</cp:lastModifiedBy>
  <cp:revision>4</cp:revision>
  <dcterms:created xsi:type="dcterms:W3CDTF">2022-12-07T22:33:00Z</dcterms:created>
  <dcterms:modified xsi:type="dcterms:W3CDTF">2022-12-08T01:13:00Z</dcterms:modified>
</cp:coreProperties>
</file>