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5B951" w14:textId="77777777" w:rsidR="001A4C00" w:rsidRDefault="001A4C00" w:rsidP="001A4C00">
      <w:pPr>
        <w:pStyle w:val="Title"/>
        <w:spacing w:before="1200"/>
        <w:jc w:val="center"/>
        <w:rPr>
          <w:rFonts w:cs="Arial"/>
        </w:rPr>
      </w:pPr>
      <w:r w:rsidRPr="00D8062C">
        <w:rPr>
          <w:rFonts w:cs="Arial"/>
        </w:rPr>
        <w:t>National Medicines Policy</w:t>
      </w:r>
    </w:p>
    <w:p w14:paraId="234D42F3" w14:textId="77777777" w:rsidR="001A4C00" w:rsidRDefault="001A4C00" w:rsidP="001A4C00">
      <w:pPr>
        <w:pStyle w:val="Title"/>
        <w:spacing w:before="0" w:after="200"/>
        <w:contextualSpacing w:val="0"/>
        <w:jc w:val="center"/>
        <w:rPr>
          <w:rFonts w:cs="Arial"/>
          <w:sz w:val="44"/>
          <w:szCs w:val="44"/>
        </w:rPr>
      </w:pPr>
      <w:r w:rsidRPr="008903FE">
        <w:rPr>
          <w:rFonts w:cs="Arial"/>
          <w:sz w:val="44"/>
          <w:szCs w:val="44"/>
        </w:rPr>
        <w:t>2022</w:t>
      </w:r>
    </w:p>
    <w:p w14:paraId="7E1332DC" w14:textId="0FF1EC46" w:rsidR="001A4C00" w:rsidRPr="001A4C00" w:rsidRDefault="001A4C00" w:rsidP="001A4C00">
      <w:pPr>
        <w:pStyle w:val="Title"/>
        <w:spacing w:before="1680"/>
        <w:jc w:val="center"/>
        <w:rPr>
          <w:rFonts w:cs="Arial"/>
          <w:sz w:val="36"/>
          <w:szCs w:val="36"/>
        </w:rPr>
      </w:pPr>
      <w:r>
        <w:rPr>
          <w:rFonts w:cs="Arial"/>
          <w:sz w:val="36"/>
          <w:szCs w:val="36"/>
        </w:rPr>
        <w:t>(</w:t>
      </w:r>
      <w:r w:rsidRPr="001A4C00">
        <w:rPr>
          <w:rFonts w:cs="Arial"/>
          <w:sz w:val="36"/>
          <w:szCs w:val="36"/>
        </w:rPr>
        <w:t>plain language</w:t>
      </w:r>
      <w:r>
        <w:rPr>
          <w:rFonts w:cs="Arial"/>
          <w:sz w:val="36"/>
          <w:szCs w:val="36"/>
        </w:rPr>
        <w:t>)</w:t>
      </w:r>
      <w:r w:rsidRPr="001A4C00">
        <w:rPr>
          <w:rFonts w:cs="Arial"/>
          <w:sz w:val="36"/>
          <w:szCs w:val="36"/>
        </w:rPr>
        <w:br/>
      </w:r>
    </w:p>
    <w:p w14:paraId="473C4C9A" w14:textId="77777777" w:rsidR="007016BF" w:rsidRPr="00DC3F0B" w:rsidRDefault="001261DC" w:rsidP="001A4C00">
      <w:pPr>
        <w:pStyle w:val="Title"/>
        <w:jc w:val="center"/>
        <w:rPr>
          <w:rFonts w:cs="Arial"/>
        </w:rPr>
      </w:pPr>
      <w:r w:rsidRPr="0090722D">
        <w:rPr>
          <w:rFonts w:cs="Arial"/>
          <w:noProof/>
          <w:sz w:val="21"/>
          <w:szCs w:val="21"/>
        </w:rPr>
        <w:drawing>
          <wp:inline distT="0" distB="0" distL="0" distR="0" wp14:anchorId="73950272" wp14:editId="4CBEFAE1">
            <wp:extent cx="5252484" cy="6517758"/>
            <wp:effectExtent l="0" t="0" r="5715" b="0"/>
            <wp:docPr id="1" name="Picture 17" descr="Blank coloured space on cover p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lank coloured space on cover pag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3819" cy="6531823"/>
                    </a:xfrm>
                    <a:prstGeom prst="rect">
                      <a:avLst/>
                    </a:prstGeom>
                    <a:noFill/>
                    <a:ln>
                      <a:noFill/>
                    </a:ln>
                  </pic:spPr>
                </pic:pic>
              </a:graphicData>
            </a:graphic>
          </wp:inline>
        </w:drawing>
      </w:r>
    </w:p>
    <w:p w14:paraId="6F5378D9" w14:textId="77777777" w:rsidR="00C1152C" w:rsidRPr="00DC3F0B" w:rsidRDefault="00C1152C" w:rsidP="001A4C00">
      <w:pPr>
        <w:pStyle w:val="Paragraphtext"/>
        <w:jc w:val="center"/>
        <w:rPr>
          <w:rFonts w:cs="Arial"/>
        </w:rPr>
        <w:sectPr w:rsidR="00C1152C" w:rsidRPr="00DC3F0B" w:rsidSect="007016BF">
          <w:headerReference w:type="default" r:id="rId9"/>
          <w:headerReference w:type="first" r:id="rId10"/>
          <w:pgSz w:w="11906" w:h="16838"/>
          <w:pgMar w:top="1440" w:right="1440" w:bottom="1440" w:left="1440" w:header="708" w:footer="708" w:gutter="0"/>
          <w:cols w:space="708"/>
          <w:docGrid w:linePitch="360"/>
        </w:sectPr>
      </w:pPr>
    </w:p>
    <w:p w14:paraId="0367004D" w14:textId="77777777" w:rsidR="004429B3" w:rsidRDefault="004429B3" w:rsidP="00E74119">
      <w:pPr>
        <w:pStyle w:val="Heading1"/>
      </w:pPr>
      <w:bookmarkStart w:id="0" w:name="_Toc121306630"/>
      <w:bookmarkStart w:id="1" w:name="_Toc121408758"/>
      <w:bookmarkStart w:id="2" w:name="_Toc122095698"/>
    </w:p>
    <w:p w14:paraId="49719588" w14:textId="77777777" w:rsidR="004429B3" w:rsidRDefault="004429B3" w:rsidP="004429B3">
      <w:pPr>
        <w:pStyle w:val="Heading1"/>
      </w:pPr>
      <w:r>
        <w:t>Table of contents</w:t>
      </w:r>
    </w:p>
    <w:p w14:paraId="258250DC" w14:textId="08411E9B" w:rsidR="004429B3" w:rsidRDefault="004429B3" w:rsidP="004429B3">
      <w:pPr>
        <w:pStyle w:val="TOC1"/>
        <w:rPr>
          <w:rFonts w:asciiTheme="minorHAnsi" w:eastAsiaTheme="minorEastAsia" w:hAnsiTheme="minorHAnsi" w:cstheme="minorBidi"/>
          <w:noProof/>
          <w:sz w:val="22"/>
          <w:szCs w:val="22"/>
          <w:lang w:eastAsia="en-AU"/>
        </w:rPr>
      </w:pPr>
      <w:r w:rsidRPr="00AF04EA">
        <w:fldChar w:fldCharType="begin"/>
      </w:r>
      <w:r w:rsidRPr="00AF04EA">
        <w:instrText xml:space="preserve"> TOC \h \z \t "Heading 1,1" </w:instrText>
      </w:r>
      <w:r w:rsidRPr="00AF04EA">
        <w:fldChar w:fldCharType="separate"/>
      </w:r>
      <w:hyperlink w:anchor="_Toc122095698" w:history="1">
        <w:r>
          <w:rPr>
            <w:noProof/>
            <w:webHidden/>
          </w:rPr>
          <w:tab/>
        </w:r>
      </w:hyperlink>
    </w:p>
    <w:p w14:paraId="1364C238" w14:textId="75EA2CB8" w:rsidR="004429B3" w:rsidRDefault="00646FE4" w:rsidP="004429B3">
      <w:pPr>
        <w:pStyle w:val="TOC1"/>
        <w:rPr>
          <w:rFonts w:asciiTheme="minorHAnsi" w:eastAsiaTheme="minorEastAsia" w:hAnsiTheme="minorHAnsi" w:cstheme="minorBidi"/>
          <w:noProof/>
          <w:sz w:val="22"/>
          <w:szCs w:val="22"/>
          <w:lang w:eastAsia="en-AU"/>
        </w:rPr>
      </w:pPr>
      <w:hyperlink w:anchor="_Toc122095699" w:history="1">
        <w:r w:rsidR="004429B3" w:rsidRPr="00C62DB5">
          <w:rPr>
            <w:rStyle w:val="Hyperlink"/>
            <w:noProof/>
          </w:rPr>
          <w:t>Introduction</w:t>
        </w:r>
        <w:r w:rsidR="004429B3">
          <w:rPr>
            <w:noProof/>
            <w:webHidden/>
          </w:rPr>
          <w:tab/>
        </w:r>
        <w:r w:rsidR="004429B3">
          <w:rPr>
            <w:noProof/>
            <w:webHidden/>
          </w:rPr>
          <w:fldChar w:fldCharType="begin"/>
        </w:r>
        <w:r w:rsidR="004429B3">
          <w:rPr>
            <w:noProof/>
            <w:webHidden/>
          </w:rPr>
          <w:instrText xml:space="preserve"> PAGEREF _Toc122095699 \h </w:instrText>
        </w:r>
        <w:r w:rsidR="004429B3">
          <w:rPr>
            <w:noProof/>
            <w:webHidden/>
          </w:rPr>
        </w:r>
        <w:r w:rsidR="004429B3">
          <w:rPr>
            <w:noProof/>
            <w:webHidden/>
          </w:rPr>
          <w:fldChar w:fldCharType="separate"/>
        </w:r>
        <w:r w:rsidR="00D512B6">
          <w:rPr>
            <w:noProof/>
            <w:webHidden/>
          </w:rPr>
          <w:t>1</w:t>
        </w:r>
        <w:r w:rsidR="004429B3">
          <w:rPr>
            <w:noProof/>
            <w:webHidden/>
          </w:rPr>
          <w:fldChar w:fldCharType="end"/>
        </w:r>
      </w:hyperlink>
    </w:p>
    <w:p w14:paraId="1B7B9DF6" w14:textId="724EC18B" w:rsidR="004429B3" w:rsidRDefault="00646FE4" w:rsidP="004429B3">
      <w:pPr>
        <w:pStyle w:val="TOC1"/>
        <w:rPr>
          <w:rFonts w:asciiTheme="minorHAnsi" w:eastAsiaTheme="minorEastAsia" w:hAnsiTheme="minorHAnsi" w:cstheme="minorBidi"/>
          <w:noProof/>
          <w:sz w:val="22"/>
          <w:szCs w:val="22"/>
          <w:lang w:eastAsia="en-AU"/>
        </w:rPr>
      </w:pPr>
      <w:hyperlink w:anchor="_Toc122095700" w:history="1">
        <w:r w:rsidR="004429B3" w:rsidRPr="00C62DB5">
          <w:rPr>
            <w:rStyle w:val="Hyperlink"/>
            <w:noProof/>
          </w:rPr>
          <w:t>Pillar 1: Fair, timely, safe and reliable access to medicines and medicines services, at affordable prices</w:t>
        </w:r>
        <w:r w:rsidR="004429B3">
          <w:rPr>
            <w:noProof/>
            <w:webHidden/>
          </w:rPr>
          <w:tab/>
        </w:r>
        <w:r w:rsidR="004429B3">
          <w:rPr>
            <w:noProof/>
            <w:webHidden/>
          </w:rPr>
          <w:fldChar w:fldCharType="begin"/>
        </w:r>
        <w:r w:rsidR="004429B3">
          <w:rPr>
            <w:noProof/>
            <w:webHidden/>
          </w:rPr>
          <w:instrText xml:space="preserve"> PAGEREF _Toc122095700 \h </w:instrText>
        </w:r>
        <w:r w:rsidR="004429B3">
          <w:rPr>
            <w:noProof/>
            <w:webHidden/>
          </w:rPr>
        </w:r>
        <w:r w:rsidR="004429B3">
          <w:rPr>
            <w:noProof/>
            <w:webHidden/>
          </w:rPr>
          <w:fldChar w:fldCharType="separate"/>
        </w:r>
        <w:r w:rsidR="00D512B6">
          <w:rPr>
            <w:noProof/>
            <w:webHidden/>
          </w:rPr>
          <w:t>7</w:t>
        </w:r>
        <w:r w:rsidR="004429B3">
          <w:rPr>
            <w:noProof/>
            <w:webHidden/>
          </w:rPr>
          <w:fldChar w:fldCharType="end"/>
        </w:r>
      </w:hyperlink>
    </w:p>
    <w:p w14:paraId="7067A202" w14:textId="5F47B141" w:rsidR="004429B3" w:rsidRDefault="00646FE4" w:rsidP="004429B3">
      <w:pPr>
        <w:pStyle w:val="TOC1"/>
        <w:rPr>
          <w:rFonts w:asciiTheme="minorHAnsi" w:eastAsiaTheme="minorEastAsia" w:hAnsiTheme="minorHAnsi" w:cstheme="minorBidi"/>
          <w:noProof/>
          <w:sz w:val="22"/>
          <w:szCs w:val="22"/>
          <w:lang w:eastAsia="en-AU"/>
        </w:rPr>
      </w:pPr>
      <w:hyperlink w:anchor="_Toc122095701" w:history="1">
        <w:r w:rsidR="004429B3" w:rsidRPr="00C62DB5">
          <w:rPr>
            <w:rStyle w:val="Hyperlink"/>
            <w:noProof/>
          </w:rPr>
          <w:t>Pillar 2: Medicines are high quality, safe and effective</w:t>
        </w:r>
        <w:r w:rsidR="004429B3">
          <w:rPr>
            <w:noProof/>
            <w:webHidden/>
          </w:rPr>
          <w:tab/>
        </w:r>
        <w:r w:rsidR="004429B3">
          <w:rPr>
            <w:noProof/>
            <w:webHidden/>
          </w:rPr>
          <w:fldChar w:fldCharType="begin"/>
        </w:r>
        <w:r w:rsidR="004429B3">
          <w:rPr>
            <w:noProof/>
            <w:webHidden/>
          </w:rPr>
          <w:instrText xml:space="preserve"> PAGEREF _Toc122095701 \h </w:instrText>
        </w:r>
        <w:r w:rsidR="004429B3">
          <w:rPr>
            <w:noProof/>
            <w:webHidden/>
          </w:rPr>
        </w:r>
        <w:r w:rsidR="004429B3">
          <w:rPr>
            <w:noProof/>
            <w:webHidden/>
          </w:rPr>
          <w:fldChar w:fldCharType="separate"/>
        </w:r>
        <w:r w:rsidR="00D512B6">
          <w:rPr>
            <w:noProof/>
            <w:webHidden/>
          </w:rPr>
          <w:t>9</w:t>
        </w:r>
        <w:r w:rsidR="004429B3">
          <w:rPr>
            <w:noProof/>
            <w:webHidden/>
          </w:rPr>
          <w:fldChar w:fldCharType="end"/>
        </w:r>
      </w:hyperlink>
    </w:p>
    <w:p w14:paraId="52BF170B" w14:textId="1CF576CD" w:rsidR="004429B3" w:rsidRDefault="00646FE4" w:rsidP="004429B3">
      <w:pPr>
        <w:pStyle w:val="TOC1"/>
        <w:rPr>
          <w:rFonts w:asciiTheme="minorHAnsi" w:eastAsiaTheme="minorEastAsia" w:hAnsiTheme="minorHAnsi" w:cstheme="minorBidi"/>
          <w:noProof/>
          <w:sz w:val="22"/>
          <w:szCs w:val="22"/>
          <w:lang w:eastAsia="en-AU"/>
        </w:rPr>
      </w:pPr>
      <w:hyperlink w:anchor="_Toc122095702" w:history="1">
        <w:r w:rsidR="004429B3" w:rsidRPr="00C62DB5">
          <w:rPr>
            <w:rStyle w:val="Hyperlink"/>
            <w:noProof/>
          </w:rPr>
          <w:t>Pillar 3: Medicines are used correctly and safely</w:t>
        </w:r>
        <w:r w:rsidR="004429B3">
          <w:rPr>
            <w:noProof/>
            <w:webHidden/>
          </w:rPr>
          <w:tab/>
        </w:r>
        <w:r w:rsidR="004429B3">
          <w:rPr>
            <w:noProof/>
            <w:webHidden/>
          </w:rPr>
          <w:fldChar w:fldCharType="begin"/>
        </w:r>
        <w:r w:rsidR="004429B3">
          <w:rPr>
            <w:noProof/>
            <w:webHidden/>
          </w:rPr>
          <w:instrText xml:space="preserve"> PAGEREF _Toc122095702 \h </w:instrText>
        </w:r>
        <w:r w:rsidR="004429B3">
          <w:rPr>
            <w:noProof/>
            <w:webHidden/>
          </w:rPr>
        </w:r>
        <w:r w:rsidR="004429B3">
          <w:rPr>
            <w:noProof/>
            <w:webHidden/>
          </w:rPr>
          <w:fldChar w:fldCharType="separate"/>
        </w:r>
        <w:r w:rsidR="00D512B6">
          <w:rPr>
            <w:noProof/>
            <w:webHidden/>
          </w:rPr>
          <w:t>11</w:t>
        </w:r>
        <w:r w:rsidR="004429B3">
          <w:rPr>
            <w:noProof/>
            <w:webHidden/>
          </w:rPr>
          <w:fldChar w:fldCharType="end"/>
        </w:r>
      </w:hyperlink>
    </w:p>
    <w:p w14:paraId="07E3E5A1" w14:textId="6C460EB6" w:rsidR="004429B3" w:rsidRDefault="00646FE4" w:rsidP="004429B3">
      <w:pPr>
        <w:pStyle w:val="TOC1"/>
        <w:rPr>
          <w:rFonts w:asciiTheme="minorHAnsi" w:eastAsiaTheme="minorEastAsia" w:hAnsiTheme="minorHAnsi" w:cstheme="minorBidi"/>
          <w:noProof/>
          <w:sz w:val="22"/>
          <w:szCs w:val="22"/>
          <w:lang w:eastAsia="en-AU"/>
        </w:rPr>
      </w:pPr>
      <w:hyperlink w:anchor="_Toc122095703" w:history="1">
        <w:r w:rsidR="004429B3" w:rsidRPr="00C62DB5">
          <w:rPr>
            <w:rStyle w:val="Hyperlink"/>
            <w:noProof/>
          </w:rPr>
          <w:t>Pillar 4: Medicines industry and researchers work together and are innovative and sustainable. They have the ability and skills to meet health needs now and in the future.</w:t>
        </w:r>
        <w:r w:rsidR="004429B3">
          <w:rPr>
            <w:noProof/>
            <w:webHidden/>
          </w:rPr>
          <w:tab/>
        </w:r>
        <w:r w:rsidR="004429B3">
          <w:rPr>
            <w:noProof/>
            <w:webHidden/>
          </w:rPr>
          <w:fldChar w:fldCharType="begin"/>
        </w:r>
        <w:r w:rsidR="004429B3">
          <w:rPr>
            <w:noProof/>
            <w:webHidden/>
          </w:rPr>
          <w:instrText xml:space="preserve"> PAGEREF _Toc122095703 \h </w:instrText>
        </w:r>
        <w:r w:rsidR="004429B3">
          <w:rPr>
            <w:noProof/>
            <w:webHidden/>
          </w:rPr>
        </w:r>
        <w:r w:rsidR="004429B3">
          <w:rPr>
            <w:noProof/>
            <w:webHidden/>
          </w:rPr>
          <w:fldChar w:fldCharType="separate"/>
        </w:r>
        <w:r w:rsidR="00D512B6">
          <w:rPr>
            <w:noProof/>
            <w:webHidden/>
          </w:rPr>
          <w:t>14</w:t>
        </w:r>
        <w:r w:rsidR="004429B3">
          <w:rPr>
            <w:noProof/>
            <w:webHidden/>
          </w:rPr>
          <w:fldChar w:fldCharType="end"/>
        </w:r>
      </w:hyperlink>
    </w:p>
    <w:p w14:paraId="4CED02CA" w14:textId="1F8CB217" w:rsidR="004429B3" w:rsidRDefault="00646FE4" w:rsidP="004429B3">
      <w:pPr>
        <w:pStyle w:val="TOC1"/>
        <w:rPr>
          <w:rFonts w:asciiTheme="minorHAnsi" w:eastAsiaTheme="minorEastAsia" w:hAnsiTheme="minorHAnsi" w:cstheme="minorBidi"/>
          <w:noProof/>
          <w:sz w:val="22"/>
          <w:szCs w:val="22"/>
          <w:lang w:eastAsia="en-AU"/>
        </w:rPr>
      </w:pPr>
      <w:hyperlink w:anchor="_Toc122095704" w:history="1">
        <w:r w:rsidR="004429B3" w:rsidRPr="00C62DB5">
          <w:rPr>
            <w:rStyle w:val="Hyperlink"/>
            <w:noProof/>
          </w:rPr>
          <w:t>Partnerships – achieving the Policy’s vision and aim</w:t>
        </w:r>
        <w:r w:rsidR="004429B3">
          <w:rPr>
            <w:noProof/>
            <w:webHidden/>
          </w:rPr>
          <w:tab/>
        </w:r>
        <w:r w:rsidR="004429B3">
          <w:rPr>
            <w:noProof/>
            <w:webHidden/>
          </w:rPr>
          <w:fldChar w:fldCharType="begin"/>
        </w:r>
        <w:r w:rsidR="004429B3">
          <w:rPr>
            <w:noProof/>
            <w:webHidden/>
          </w:rPr>
          <w:instrText xml:space="preserve"> PAGEREF _Toc122095704 \h </w:instrText>
        </w:r>
        <w:r w:rsidR="004429B3">
          <w:rPr>
            <w:noProof/>
            <w:webHidden/>
          </w:rPr>
        </w:r>
        <w:r w:rsidR="004429B3">
          <w:rPr>
            <w:noProof/>
            <w:webHidden/>
          </w:rPr>
          <w:fldChar w:fldCharType="separate"/>
        </w:r>
        <w:r w:rsidR="00D512B6">
          <w:rPr>
            <w:noProof/>
            <w:webHidden/>
          </w:rPr>
          <w:t>16</w:t>
        </w:r>
        <w:r w:rsidR="004429B3">
          <w:rPr>
            <w:noProof/>
            <w:webHidden/>
          </w:rPr>
          <w:fldChar w:fldCharType="end"/>
        </w:r>
      </w:hyperlink>
    </w:p>
    <w:p w14:paraId="3B90ED27" w14:textId="48B78C8F" w:rsidR="004429B3" w:rsidRDefault="00646FE4" w:rsidP="004429B3">
      <w:pPr>
        <w:pStyle w:val="TOC1"/>
        <w:rPr>
          <w:rFonts w:asciiTheme="minorHAnsi" w:eastAsiaTheme="minorEastAsia" w:hAnsiTheme="minorHAnsi" w:cstheme="minorBidi"/>
          <w:noProof/>
          <w:sz w:val="22"/>
          <w:szCs w:val="22"/>
          <w:lang w:eastAsia="en-AU"/>
        </w:rPr>
      </w:pPr>
      <w:hyperlink w:anchor="_Toc122095705" w:history="1">
        <w:r w:rsidR="004429B3" w:rsidRPr="00C62DB5">
          <w:rPr>
            <w:rStyle w:val="Hyperlink"/>
            <w:noProof/>
          </w:rPr>
          <w:t>Governance</w:t>
        </w:r>
        <w:r w:rsidR="004429B3">
          <w:rPr>
            <w:noProof/>
            <w:webHidden/>
          </w:rPr>
          <w:tab/>
        </w:r>
        <w:r w:rsidR="004429B3">
          <w:rPr>
            <w:noProof/>
            <w:webHidden/>
          </w:rPr>
          <w:fldChar w:fldCharType="begin"/>
        </w:r>
        <w:r w:rsidR="004429B3">
          <w:rPr>
            <w:noProof/>
            <w:webHidden/>
          </w:rPr>
          <w:instrText xml:space="preserve"> PAGEREF _Toc122095705 \h </w:instrText>
        </w:r>
        <w:r w:rsidR="004429B3">
          <w:rPr>
            <w:noProof/>
            <w:webHidden/>
          </w:rPr>
        </w:r>
        <w:r w:rsidR="004429B3">
          <w:rPr>
            <w:noProof/>
            <w:webHidden/>
          </w:rPr>
          <w:fldChar w:fldCharType="separate"/>
        </w:r>
        <w:r w:rsidR="00D512B6">
          <w:rPr>
            <w:noProof/>
            <w:webHidden/>
          </w:rPr>
          <w:t>23</w:t>
        </w:r>
        <w:r w:rsidR="004429B3">
          <w:rPr>
            <w:noProof/>
            <w:webHidden/>
          </w:rPr>
          <w:fldChar w:fldCharType="end"/>
        </w:r>
      </w:hyperlink>
    </w:p>
    <w:p w14:paraId="41E6CEFA" w14:textId="1C26081C" w:rsidR="004429B3" w:rsidRDefault="00646FE4" w:rsidP="004429B3">
      <w:pPr>
        <w:pStyle w:val="TOC1"/>
        <w:rPr>
          <w:rFonts w:asciiTheme="minorHAnsi" w:eastAsiaTheme="minorEastAsia" w:hAnsiTheme="minorHAnsi" w:cstheme="minorBidi"/>
          <w:noProof/>
          <w:sz w:val="22"/>
          <w:szCs w:val="22"/>
          <w:lang w:eastAsia="en-AU"/>
        </w:rPr>
      </w:pPr>
      <w:hyperlink w:anchor="_Toc122095706" w:history="1">
        <w:r w:rsidR="004429B3" w:rsidRPr="00C62DB5">
          <w:rPr>
            <w:rStyle w:val="Hyperlink"/>
            <w:noProof/>
          </w:rPr>
          <w:t>Implementation</w:t>
        </w:r>
        <w:r w:rsidR="004429B3">
          <w:rPr>
            <w:noProof/>
            <w:webHidden/>
          </w:rPr>
          <w:tab/>
        </w:r>
        <w:r w:rsidR="004429B3">
          <w:rPr>
            <w:noProof/>
            <w:webHidden/>
          </w:rPr>
          <w:fldChar w:fldCharType="begin"/>
        </w:r>
        <w:r w:rsidR="004429B3">
          <w:rPr>
            <w:noProof/>
            <w:webHidden/>
          </w:rPr>
          <w:instrText xml:space="preserve"> PAGEREF _Toc122095706 \h </w:instrText>
        </w:r>
        <w:r w:rsidR="004429B3">
          <w:rPr>
            <w:noProof/>
            <w:webHidden/>
          </w:rPr>
        </w:r>
        <w:r w:rsidR="004429B3">
          <w:rPr>
            <w:noProof/>
            <w:webHidden/>
          </w:rPr>
          <w:fldChar w:fldCharType="separate"/>
        </w:r>
        <w:r w:rsidR="00D512B6">
          <w:rPr>
            <w:noProof/>
            <w:webHidden/>
          </w:rPr>
          <w:t>23</w:t>
        </w:r>
        <w:r w:rsidR="004429B3">
          <w:rPr>
            <w:noProof/>
            <w:webHidden/>
          </w:rPr>
          <w:fldChar w:fldCharType="end"/>
        </w:r>
      </w:hyperlink>
    </w:p>
    <w:p w14:paraId="4E9F368B" w14:textId="185027E0" w:rsidR="004429B3" w:rsidRDefault="00646FE4" w:rsidP="004429B3">
      <w:pPr>
        <w:pStyle w:val="TOC1"/>
        <w:rPr>
          <w:rFonts w:asciiTheme="minorHAnsi" w:eastAsiaTheme="minorEastAsia" w:hAnsiTheme="minorHAnsi" w:cstheme="minorBidi"/>
          <w:noProof/>
          <w:sz w:val="22"/>
          <w:szCs w:val="22"/>
          <w:lang w:eastAsia="en-AU"/>
        </w:rPr>
      </w:pPr>
      <w:hyperlink w:anchor="_Toc122095707" w:history="1">
        <w:r w:rsidR="004429B3" w:rsidRPr="00C62DB5">
          <w:rPr>
            <w:rStyle w:val="Hyperlink"/>
            <w:noProof/>
          </w:rPr>
          <w:t>Evaluation</w:t>
        </w:r>
        <w:r w:rsidR="004429B3">
          <w:rPr>
            <w:noProof/>
            <w:webHidden/>
          </w:rPr>
          <w:tab/>
        </w:r>
        <w:r w:rsidR="004429B3">
          <w:rPr>
            <w:noProof/>
            <w:webHidden/>
          </w:rPr>
          <w:fldChar w:fldCharType="begin"/>
        </w:r>
        <w:r w:rsidR="004429B3">
          <w:rPr>
            <w:noProof/>
            <w:webHidden/>
          </w:rPr>
          <w:instrText xml:space="preserve"> PAGEREF _Toc122095707 \h </w:instrText>
        </w:r>
        <w:r w:rsidR="004429B3">
          <w:rPr>
            <w:noProof/>
            <w:webHidden/>
          </w:rPr>
        </w:r>
        <w:r w:rsidR="004429B3">
          <w:rPr>
            <w:noProof/>
            <w:webHidden/>
          </w:rPr>
          <w:fldChar w:fldCharType="separate"/>
        </w:r>
        <w:r w:rsidR="00D512B6">
          <w:rPr>
            <w:noProof/>
            <w:webHidden/>
          </w:rPr>
          <w:t>24</w:t>
        </w:r>
        <w:r w:rsidR="004429B3">
          <w:rPr>
            <w:noProof/>
            <w:webHidden/>
          </w:rPr>
          <w:fldChar w:fldCharType="end"/>
        </w:r>
      </w:hyperlink>
    </w:p>
    <w:p w14:paraId="4CFC57A6" w14:textId="382F3473" w:rsidR="004429B3" w:rsidRDefault="00646FE4" w:rsidP="004429B3">
      <w:pPr>
        <w:pStyle w:val="TOC1"/>
        <w:rPr>
          <w:rFonts w:asciiTheme="minorHAnsi" w:eastAsiaTheme="minorEastAsia" w:hAnsiTheme="minorHAnsi" w:cstheme="minorBidi"/>
          <w:noProof/>
          <w:sz w:val="22"/>
          <w:szCs w:val="22"/>
          <w:lang w:eastAsia="en-AU"/>
        </w:rPr>
      </w:pPr>
      <w:hyperlink w:anchor="_Toc122095708" w:history="1">
        <w:r w:rsidR="004429B3" w:rsidRPr="00C62DB5">
          <w:rPr>
            <w:rStyle w:val="Hyperlink"/>
            <w:noProof/>
          </w:rPr>
          <w:t>Conclusion</w:t>
        </w:r>
        <w:r w:rsidR="004429B3">
          <w:rPr>
            <w:noProof/>
            <w:webHidden/>
          </w:rPr>
          <w:tab/>
        </w:r>
        <w:r w:rsidR="004429B3">
          <w:rPr>
            <w:noProof/>
            <w:webHidden/>
          </w:rPr>
          <w:fldChar w:fldCharType="begin"/>
        </w:r>
        <w:r w:rsidR="004429B3">
          <w:rPr>
            <w:noProof/>
            <w:webHidden/>
          </w:rPr>
          <w:instrText xml:space="preserve"> PAGEREF _Toc122095708 \h </w:instrText>
        </w:r>
        <w:r w:rsidR="004429B3">
          <w:rPr>
            <w:noProof/>
            <w:webHidden/>
          </w:rPr>
        </w:r>
        <w:r w:rsidR="004429B3">
          <w:rPr>
            <w:noProof/>
            <w:webHidden/>
          </w:rPr>
          <w:fldChar w:fldCharType="separate"/>
        </w:r>
        <w:r w:rsidR="00D512B6">
          <w:rPr>
            <w:noProof/>
            <w:webHidden/>
          </w:rPr>
          <w:t>25</w:t>
        </w:r>
        <w:r w:rsidR="004429B3">
          <w:rPr>
            <w:noProof/>
            <w:webHidden/>
          </w:rPr>
          <w:fldChar w:fldCharType="end"/>
        </w:r>
      </w:hyperlink>
    </w:p>
    <w:p w14:paraId="7DD299D6" w14:textId="07BB5D64" w:rsidR="004429B3" w:rsidRDefault="004429B3" w:rsidP="004429B3">
      <w:pPr>
        <w:ind w:firstLine="720"/>
        <w:rPr>
          <w:rFonts w:cs="Arial"/>
          <w:bCs/>
          <w:color w:val="3F4A75"/>
          <w:kern w:val="28"/>
          <w:sz w:val="36"/>
          <w:szCs w:val="36"/>
        </w:rPr>
      </w:pPr>
      <w:r w:rsidRPr="00AF04EA">
        <w:rPr>
          <w:sz w:val="24"/>
        </w:rPr>
        <w:fldChar w:fldCharType="end"/>
      </w:r>
    </w:p>
    <w:p w14:paraId="4813AA80" w14:textId="77777777" w:rsidR="004429B3" w:rsidRDefault="004429B3" w:rsidP="004429B3">
      <w:pPr>
        <w:rPr>
          <w:rFonts w:cs="Arial"/>
          <w:bCs/>
          <w:color w:val="3F4A75"/>
          <w:kern w:val="28"/>
          <w:sz w:val="36"/>
          <w:szCs w:val="36"/>
        </w:rPr>
      </w:pPr>
    </w:p>
    <w:p w14:paraId="547E6CE9" w14:textId="6760F8FF" w:rsidR="004429B3" w:rsidRPr="004429B3" w:rsidRDefault="004429B3" w:rsidP="004429B3">
      <w:pPr>
        <w:sectPr w:rsidR="004429B3" w:rsidRPr="004429B3" w:rsidSect="007C3FC1">
          <w:headerReference w:type="even" r:id="rId11"/>
          <w:headerReference w:type="default" r:id="rId12"/>
          <w:headerReference w:type="first" r:id="rId13"/>
          <w:pgSz w:w="11906" w:h="16838" w:code="9"/>
          <w:pgMar w:top="1134" w:right="1021" w:bottom="1134" w:left="1134" w:header="567" w:footer="567" w:gutter="0"/>
          <w:cols w:space="708"/>
          <w:docGrid w:linePitch="360"/>
        </w:sectPr>
      </w:pPr>
    </w:p>
    <w:p w14:paraId="2E01FFDD" w14:textId="77777777" w:rsidR="00C1152C" w:rsidRDefault="00C1152C" w:rsidP="00A17AEB">
      <w:pPr>
        <w:pStyle w:val="Heading1"/>
      </w:pPr>
      <w:bookmarkStart w:id="3" w:name="_Toc122095699"/>
      <w:bookmarkEnd w:id="0"/>
      <w:bookmarkEnd w:id="1"/>
      <w:bookmarkEnd w:id="2"/>
      <w:r w:rsidRPr="00A17AEB">
        <w:lastRenderedPageBreak/>
        <w:t>Introduction</w:t>
      </w:r>
      <w:bookmarkEnd w:id="3"/>
    </w:p>
    <w:p w14:paraId="1DC1925C" w14:textId="77777777" w:rsidR="00657EBF" w:rsidRDefault="00C1152C" w:rsidP="009A4ECA">
      <w:r w:rsidRPr="00AA1F16">
        <w:rPr>
          <w:rFonts w:eastAsia="Arial"/>
        </w:rPr>
        <w:t>Australia’s National Medicines Policy</w:t>
      </w:r>
      <w:r w:rsidR="00657EBF">
        <w:rPr>
          <w:rFonts w:eastAsia="Arial"/>
        </w:rPr>
        <w:t xml:space="preserve"> </w:t>
      </w:r>
      <w:r w:rsidRPr="00AA1F16">
        <w:rPr>
          <w:rFonts w:eastAsia="Arial"/>
        </w:rPr>
        <w:t>(</w:t>
      </w:r>
      <w:r w:rsidR="00774513">
        <w:rPr>
          <w:rFonts w:eastAsia="Arial"/>
        </w:rPr>
        <w:t>the Policy</w:t>
      </w:r>
      <w:r w:rsidRPr="00AA1F16">
        <w:rPr>
          <w:rFonts w:eastAsia="Arial"/>
        </w:rPr>
        <w:t>) is a high-level framework</w:t>
      </w:r>
      <w:r w:rsidR="00774513">
        <w:rPr>
          <w:rFonts w:eastAsia="Arial"/>
        </w:rPr>
        <w:t>. It</w:t>
      </w:r>
      <w:r w:rsidRPr="00701CAB">
        <w:rPr>
          <w:rFonts w:eastAsia="Arial"/>
        </w:rPr>
        <w:t xml:space="preserve"> </w:t>
      </w:r>
      <w:r w:rsidRPr="00AC2E07">
        <w:rPr>
          <w:rFonts w:eastAsia="Arial"/>
        </w:rPr>
        <w:t>focus</w:t>
      </w:r>
      <w:r w:rsidR="00774513">
        <w:rPr>
          <w:rFonts w:eastAsia="Arial"/>
        </w:rPr>
        <w:t>es</w:t>
      </w:r>
      <w:r w:rsidRPr="00AC2E07">
        <w:rPr>
          <w:rFonts w:eastAsia="Arial"/>
        </w:rPr>
        <w:t xml:space="preserve"> on</w:t>
      </w:r>
      <w:r w:rsidR="00B76069">
        <w:rPr>
          <w:rFonts w:eastAsia="Arial"/>
        </w:rPr>
        <w:t xml:space="preserve"> </w:t>
      </w:r>
      <w:r w:rsidR="00657EBF">
        <w:rPr>
          <w:rFonts w:eastAsia="Arial"/>
        </w:rPr>
        <w:t>the</w:t>
      </w:r>
      <w:r w:rsidRPr="00EB54A2">
        <w:rPr>
          <w:rFonts w:eastAsia="Arial"/>
        </w:rPr>
        <w:t xml:space="preserve"> </w:t>
      </w:r>
      <w:r w:rsidR="00657EBF" w:rsidRPr="00EB54A2">
        <w:rPr>
          <w:rFonts w:eastAsia="Arial"/>
        </w:rPr>
        <w:t>availab</w:t>
      </w:r>
      <w:r w:rsidR="00657EBF">
        <w:rPr>
          <w:rFonts w:eastAsia="Arial"/>
        </w:rPr>
        <w:t>ility of</w:t>
      </w:r>
      <w:r w:rsidRPr="00EB54A2">
        <w:rPr>
          <w:rFonts w:eastAsia="Arial"/>
        </w:rPr>
        <w:t xml:space="preserve"> medicines </w:t>
      </w:r>
      <w:r w:rsidR="00774513" w:rsidRPr="00EB54A2">
        <w:rPr>
          <w:rFonts w:eastAsia="Arial"/>
        </w:rPr>
        <w:t xml:space="preserve">and </w:t>
      </w:r>
      <w:r w:rsidR="00774513">
        <w:rPr>
          <w:rFonts w:eastAsia="Arial"/>
        </w:rPr>
        <w:t xml:space="preserve">how they are used. It also </w:t>
      </w:r>
      <w:r w:rsidR="00657EBF">
        <w:rPr>
          <w:rFonts w:eastAsia="Arial"/>
        </w:rPr>
        <w:t>focuses on</w:t>
      </w:r>
      <w:r w:rsidR="00774513">
        <w:rPr>
          <w:rFonts w:eastAsia="Arial"/>
        </w:rPr>
        <w:t xml:space="preserve"> </w:t>
      </w:r>
      <w:r w:rsidR="007F42A5">
        <w:rPr>
          <w:rFonts w:eastAsia="Arial"/>
        </w:rPr>
        <w:t>medicines services</w:t>
      </w:r>
      <w:r w:rsidR="003E7AFF">
        <w:rPr>
          <w:rFonts w:eastAsia="Arial"/>
        </w:rPr>
        <w:t>. These services help make sure medicines are used correctly and safely.</w:t>
      </w:r>
      <w:r w:rsidR="00657EBF">
        <w:rPr>
          <w:rFonts w:eastAsia="Arial"/>
        </w:rPr>
        <w:t xml:space="preserve"> </w:t>
      </w:r>
      <w:r w:rsidRPr="00DC3F0B">
        <w:t xml:space="preserve">The </w:t>
      </w:r>
      <w:r w:rsidR="00657EBF">
        <w:t>Policy</w:t>
      </w:r>
      <w:r w:rsidR="00657EBF" w:rsidRPr="00DC3F0B">
        <w:t xml:space="preserve"> </w:t>
      </w:r>
      <w:r w:rsidR="00657EBF">
        <w:t>covers the</w:t>
      </w:r>
      <w:r w:rsidRPr="00DC3F0B">
        <w:t xml:space="preserve"> research and development</w:t>
      </w:r>
      <w:r w:rsidR="00657EBF">
        <w:t xml:space="preserve"> of medicines. It also looks at how medicines are:</w:t>
      </w:r>
    </w:p>
    <w:p w14:paraId="26189B6E" w14:textId="77777777" w:rsidR="00657EBF" w:rsidRDefault="006A219B" w:rsidP="00D5740D">
      <w:pPr>
        <w:pStyle w:val="Paragraphtext"/>
        <w:numPr>
          <w:ilvl w:val="0"/>
          <w:numId w:val="54"/>
        </w:numPr>
        <w:rPr>
          <w:rFonts w:cs="Arial"/>
          <w:color w:val="auto"/>
        </w:rPr>
      </w:pPr>
      <w:r w:rsidRPr="00DC3F0B">
        <w:rPr>
          <w:rFonts w:cs="Arial"/>
          <w:color w:val="auto"/>
        </w:rPr>
        <w:t>manufactur</w:t>
      </w:r>
      <w:r w:rsidR="00657EBF">
        <w:rPr>
          <w:rFonts w:cs="Arial"/>
          <w:color w:val="auto"/>
        </w:rPr>
        <w:t>ed</w:t>
      </w:r>
    </w:p>
    <w:p w14:paraId="190F93CB" w14:textId="77777777" w:rsidR="00657EBF" w:rsidRDefault="00C1152C" w:rsidP="00D5740D">
      <w:pPr>
        <w:pStyle w:val="Paragraphtext"/>
        <w:numPr>
          <w:ilvl w:val="0"/>
          <w:numId w:val="54"/>
        </w:numPr>
        <w:rPr>
          <w:rFonts w:cs="Arial"/>
          <w:color w:val="auto"/>
        </w:rPr>
      </w:pPr>
      <w:r w:rsidRPr="00DC3F0B">
        <w:rPr>
          <w:rFonts w:cs="Arial"/>
          <w:color w:val="auto"/>
        </w:rPr>
        <w:t>regulat</w:t>
      </w:r>
      <w:r w:rsidR="00657EBF">
        <w:rPr>
          <w:rFonts w:cs="Arial"/>
          <w:color w:val="auto"/>
        </w:rPr>
        <w:t>ed or controlled</w:t>
      </w:r>
      <w:r w:rsidRPr="00DC3F0B">
        <w:rPr>
          <w:rFonts w:cs="Arial"/>
          <w:color w:val="auto"/>
        </w:rPr>
        <w:t xml:space="preserve"> </w:t>
      </w:r>
    </w:p>
    <w:p w14:paraId="05A59B81" w14:textId="77777777" w:rsidR="00657EBF" w:rsidRDefault="00603844" w:rsidP="00D5740D">
      <w:pPr>
        <w:pStyle w:val="Paragraphtext"/>
        <w:numPr>
          <w:ilvl w:val="0"/>
          <w:numId w:val="54"/>
        </w:numPr>
        <w:rPr>
          <w:rFonts w:cs="Arial"/>
          <w:color w:val="auto"/>
        </w:rPr>
      </w:pPr>
      <w:r w:rsidRPr="00DC3F0B">
        <w:rPr>
          <w:rFonts w:cs="Arial"/>
          <w:color w:val="auto"/>
        </w:rPr>
        <w:t>evaluat</w:t>
      </w:r>
      <w:r w:rsidR="00657EBF">
        <w:rPr>
          <w:rFonts w:cs="Arial"/>
          <w:color w:val="auto"/>
        </w:rPr>
        <w:t xml:space="preserve">ed or assessed </w:t>
      </w:r>
    </w:p>
    <w:p w14:paraId="3D4B65A7" w14:textId="77777777" w:rsidR="00657EBF" w:rsidRDefault="00657EBF" w:rsidP="00D5740D">
      <w:pPr>
        <w:pStyle w:val="Paragraphtext"/>
        <w:numPr>
          <w:ilvl w:val="0"/>
          <w:numId w:val="54"/>
        </w:numPr>
        <w:rPr>
          <w:rFonts w:cs="Arial"/>
          <w:color w:val="auto"/>
        </w:rPr>
      </w:pPr>
      <w:r>
        <w:rPr>
          <w:rFonts w:cs="Arial"/>
          <w:color w:val="auto"/>
        </w:rPr>
        <w:t>supplied and</w:t>
      </w:r>
      <w:r w:rsidR="00FD761E" w:rsidRPr="00DC3F0B">
        <w:rPr>
          <w:rFonts w:cs="Arial"/>
          <w:color w:val="auto"/>
        </w:rPr>
        <w:t xml:space="preserve"> </w:t>
      </w:r>
      <w:r w:rsidR="006A219B" w:rsidRPr="00073CFA">
        <w:rPr>
          <w:rFonts w:cs="Arial"/>
          <w:color w:val="auto"/>
        </w:rPr>
        <w:t>dispens</w:t>
      </w:r>
      <w:r>
        <w:rPr>
          <w:rFonts w:cs="Arial"/>
          <w:color w:val="auto"/>
        </w:rPr>
        <w:t>ed</w:t>
      </w:r>
    </w:p>
    <w:p w14:paraId="10877D94" w14:textId="77777777" w:rsidR="00657EBF" w:rsidRDefault="00FD761E" w:rsidP="00D5740D">
      <w:pPr>
        <w:pStyle w:val="Paragraphtext"/>
        <w:numPr>
          <w:ilvl w:val="0"/>
          <w:numId w:val="54"/>
        </w:numPr>
        <w:rPr>
          <w:rFonts w:cs="Arial"/>
          <w:color w:val="auto"/>
        </w:rPr>
      </w:pPr>
      <w:r w:rsidRPr="00DC3F0B">
        <w:rPr>
          <w:rFonts w:cs="Arial"/>
          <w:color w:val="auto"/>
        </w:rPr>
        <w:t>stor</w:t>
      </w:r>
      <w:r w:rsidR="00657EBF">
        <w:rPr>
          <w:rFonts w:cs="Arial"/>
          <w:color w:val="auto"/>
        </w:rPr>
        <w:t>ed</w:t>
      </w:r>
      <w:r w:rsidR="00C1152C" w:rsidRPr="00DC3F0B">
        <w:rPr>
          <w:rFonts w:cs="Arial"/>
          <w:color w:val="auto"/>
        </w:rPr>
        <w:t xml:space="preserve"> and access</w:t>
      </w:r>
      <w:r w:rsidR="00657EBF">
        <w:rPr>
          <w:rFonts w:cs="Arial"/>
          <w:color w:val="auto"/>
        </w:rPr>
        <w:t>ed</w:t>
      </w:r>
      <w:r w:rsidR="00C1152C" w:rsidRPr="00DC3F0B">
        <w:rPr>
          <w:rFonts w:cs="Arial"/>
          <w:color w:val="auto"/>
        </w:rPr>
        <w:t xml:space="preserve">. </w:t>
      </w:r>
    </w:p>
    <w:p w14:paraId="38E95C4D" w14:textId="2171619D" w:rsidR="00A658DA" w:rsidRDefault="00657EBF" w:rsidP="00C1152C">
      <w:pPr>
        <w:pStyle w:val="Paragraphtext"/>
        <w:rPr>
          <w:rFonts w:eastAsia="Arial" w:cs="Arial"/>
          <w:color w:val="auto"/>
        </w:rPr>
      </w:pPr>
      <w:r>
        <w:rPr>
          <w:rFonts w:cs="Arial"/>
          <w:color w:val="auto"/>
        </w:rPr>
        <w:t>The Policy</w:t>
      </w:r>
      <w:r w:rsidRPr="00DC3F0B">
        <w:rPr>
          <w:rFonts w:cs="Arial"/>
          <w:color w:val="auto"/>
        </w:rPr>
        <w:t xml:space="preserve"> </w:t>
      </w:r>
      <w:r w:rsidR="00C1152C" w:rsidRPr="00DC3F0B">
        <w:rPr>
          <w:rFonts w:cs="Arial"/>
          <w:color w:val="auto"/>
        </w:rPr>
        <w:t xml:space="preserve">promotes the </w:t>
      </w:r>
      <w:r>
        <w:rPr>
          <w:rFonts w:cs="Arial"/>
          <w:color w:val="auto"/>
        </w:rPr>
        <w:t>correct and safe</w:t>
      </w:r>
      <w:r w:rsidRPr="00DC3F0B">
        <w:rPr>
          <w:rFonts w:cs="Arial"/>
          <w:color w:val="auto"/>
        </w:rPr>
        <w:t xml:space="preserve"> </w:t>
      </w:r>
      <w:r w:rsidR="00C1152C" w:rsidRPr="00DC3F0B">
        <w:rPr>
          <w:rFonts w:cs="Arial"/>
          <w:color w:val="auto"/>
        </w:rPr>
        <w:t>use of medicines</w:t>
      </w:r>
      <w:r w:rsidR="00A658DA">
        <w:rPr>
          <w:rFonts w:cs="Arial"/>
          <w:color w:val="auto"/>
        </w:rPr>
        <w:t>. It concentrates</w:t>
      </w:r>
      <w:r w:rsidR="00C1152C" w:rsidRPr="00DC3F0B">
        <w:rPr>
          <w:rFonts w:cs="Arial"/>
          <w:color w:val="auto"/>
        </w:rPr>
        <w:t xml:space="preserve"> on the </w:t>
      </w:r>
      <w:r w:rsidR="00A658DA">
        <w:rPr>
          <w:rFonts w:cs="Arial"/>
          <w:color w:val="auto"/>
        </w:rPr>
        <w:t xml:space="preserve">health needs of Australians now </w:t>
      </w:r>
      <w:r w:rsidR="00C1152C" w:rsidRPr="00DC3F0B">
        <w:rPr>
          <w:rFonts w:cs="Arial"/>
          <w:color w:val="auto"/>
        </w:rPr>
        <w:t>and</w:t>
      </w:r>
      <w:r w:rsidR="00A658DA">
        <w:rPr>
          <w:rFonts w:cs="Arial"/>
          <w:color w:val="auto"/>
        </w:rPr>
        <w:t xml:space="preserve"> in the</w:t>
      </w:r>
      <w:r w:rsidR="00C1152C" w:rsidRPr="00DC3F0B">
        <w:rPr>
          <w:rFonts w:cs="Arial"/>
          <w:color w:val="auto"/>
        </w:rPr>
        <w:t xml:space="preserve"> future</w:t>
      </w:r>
      <w:r w:rsidR="001D5E05">
        <w:rPr>
          <w:rFonts w:cs="Arial"/>
          <w:color w:val="auto"/>
        </w:rPr>
        <w:t xml:space="preserve"> and</w:t>
      </w:r>
      <w:r w:rsidR="00A658DA">
        <w:rPr>
          <w:rFonts w:cs="Arial"/>
          <w:color w:val="auto"/>
        </w:rPr>
        <w:t xml:space="preserve"> it understands that it is the </w:t>
      </w:r>
      <w:r w:rsidR="00C1152C" w:rsidRPr="00DC3F0B">
        <w:rPr>
          <w:rFonts w:cs="Arial"/>
          <w:color w:val="auto"/>
        </w:rPr>
        <w:t>responsibili</w:t>
      </w:r>
      <w:r w:rsidR="00A658DA">
        <w:rPr>
          <w:rFonts w:cs="Arial"/>
          <w:color w:val="auto"/>
        </w:rPr>
        <w:t xml:space="preserve">ty </w:t>
      </w:r>
      <w:r w:rsidR="00C1152C" w:rsidRPr="00DC3F0B">
        <w:rPr>
          <w:rFonts w:cs="Arial"/>
          <w:color w:val="auto"/>
        </w:rPr>
        <w:t xml:space="preserve">of </w:t>
      </w:r>
      <w:r w:rsidR="00A658DA">
        <w:rPr>
          <w:rFonts w:cs="Arial"/>
          <w:color w:val="auto"/>
        </w:rPr>
        <w:t>everyone involved in medicines and medicine</w:t>
      </w:r>
      <w:r w:rsidR="001D5E05">
        <w:rPr>
          <w:rFonts w:cs="Arial"/>
          <w:color w:val="auto"/>
        </w:rPr>
        <w:t>s</w:t>
      </w:r>
      <w:r w:rsidR="00A658DA">
        <w:rPr>
          <w:rFonts w:cs="Arial"/>
          <w:color w:val="auto"/>
        </w:rPr>
        <w:t xml:space="preserve"> services </w:t>
      </w:r>
      <w:r w:rsidR="00C1152C" w:rsidRPr="00DC3F0B">
        <w:rPr>
          <w:rFonts w:cs="Arial"/>
          <w:color w:val="auto"/>
        </w:rPr>
        <w:t xml:space="preserve">to </w:t>
      </w:r>
      <w:r w:rsidR="008F72F0">
        <w:rPr>
          <w:rFonts w:cs="Arial"/>
          <w:color w:val="auto"/>
        </w:rPr>
        <w:t xml:space="preserve">help </w:t>
      </w:r>
      <w:r w:rsidR="006E31A7">
        <w:rPr>
          <w:rFonts w:cs="Arial"/>
          <w:color w:val="auto"/>
        </w:rPr>
        <w:t>achieve</w:t>
      </w:r>
      <w:r w:rsidR="00A658DA" w:rsidRPr="00DC3F0B">
        <w:rPr>
          <w:rFonts w:cs="Arial"/>
          <w:color w:val="auto"/>
        </w:rPr>
        <w:t xml:space="preserve"> </w:t>
      </w:r>
      <w:r w:rsidR="00C1152C" w:rsidRPr="00DC3F0B">
        <w:rPr>
          <w:rFonts w:cs="Arial"/>
          <w:color w:val="auto"/>
        </w:rPr>
        <w:t xml:space="preserve">the best health, social and economic </w:t>
      </w:r>
      <w:r w:rsidR="00A658DA">
        <w:rPr>
          <w:rFonts w:cs="Arial"/>
          <w:color w:val="auto"/>
        </w:rPr>
        <w:t>results</w:t>
      </w:r>
      <w:r w:rsidR="00A658DA" w:rsidRPr="00DC3F0B">
        <w:rPr>
          <w:rFonts w:cs="Arial"/>
          <w:color w:val="auto"/>
        </w:rPr>
        <w:t xml:space="preserve"> </w:t>
      </w:r>
      <w:r w:rsidR="00C1152C" w:rsidRPr="00DC3F0B">
        <w:rPr>
          <w:rFonts w:cs="Arial"/>
          <w:color w:val="auto"/>
        </w:rPr>
        <w:t>for Australians.</w:t>
      </w:r>
      <w:r w:rsidR="00A658DA">
        <w:rPr>
          <w:rFonts w:eastAsia="Arial" w:cs="Arial"/>
          <w:color w:val="auto"/>
        </w:rPr>
        <w:t xml:space="preserve"> </w:t>
      </w:r>
      <w:r w:rsidR="00C1152C" w:rsidRPr="00DC3F0B">
        <w:rPr>
          <w:rFonts w:eastAsia="Arial" w:cs="Arial"/>
          <w:color w:val="auto"/>
        </w:rPr>
        <w:t xml:space="preserve">The </w:t>
      </w:r>
      <w:r w:rsidR="00A658DA">
        <w:rPr>
          <w:rFonts w:eastAsia="Arial" w:cs="Arial"/>
          <w:color w:val="auto"/>
        </w:rPr>
        <w:t>Policy</w:t>
      </w:r>
      <w:r w:rsidR="00A658DA" w:rsidRPr="00DC3F0B">
        <w:rPr>
          <w:rFonts w:eastAsia="Arial" w:cs="Arial"/>
          <w:color w:val="auto"/>
        </w:rPr>
        <w:t xml:space="preserve"> </w:t>
      </w:r>
      <w:r w:rsidR="00C1152C" w:rsidRPr="00DC3F0B">
        <w:rPr>
          <w:rFonts w:eastAsia="Arial" w:cs="Arial"/>
          <w:color w:val="auto"/>
        </w:rPr>
        <w:t xml:space="preserve">brings </w:t>
      </w:r>
      <w:r w:rsidR="00A658DA">
        <w:rPr>
          <w:rFonts w:eastAsia="Arial" w:cs="Arial"/>
          <w:color w:val="auto"/>
        </w:rPr>
        <w:t xml:space="preserve">all </w:t>
      </w:r>
      <w:r w:rsidR="00EA7BA0">
        <w:rPr>
          <w:rFonts w:eastAsia="Arial" w:cs="Arial"/>
          <w:color w:val="auto"/>
        </w:rPr>
        <w:t xml:space="preserve">the different </w:t>
      </w:r>
      <w:r w:rsidR="00A658DA">
        <w:rPr>
          <w:rFonts w:eastAsia="Arial" w:cs="Arial"/>
          <w:color w:val="auto"/>
        </w:rPr>
        <w:t xml:space="preserve">groups, individuals and organisations </w:t>
      </w:r>
      <w:r w:rsidR="00C1152C" w:rsidRPr="00DC3F0B">
        <w:rPr>
          <w:rFonts w:eastAsia="Arial" w:cs="Arial"/>
          <w:color w:val="auto"/>
        </w:rPr>
        <w:t>together</w:t>
      </w:r>
      <w:r w:rsidR="00A658DA">
        <w:rPr>
          <w:rFonts w:eastAsia="Arial" w:cs="Arial"/>
          <w:color w:val="auto"/>
        </w:rPr>
        <w:t xml:space="preserve"> </w:t>
      </w:r>
      <w:r w:rsidR="00EA7BA0">
        <w:rPr>
          <w:rFonts w:eastAsia="Arial" w:cs="Arial"/>
          <w:color w:val="auto"/>
        </w:rPr>
        <w:t xml:space="preserve">to work </w:t>
      </w:r>
      <w:r w:rsidR="00A658DA">
        <w:rPr>
          <w:rFonts w:eastAsia="Arial" w:cs="Arial"/>
          <w:color w:val="auto"/>
        </w:rPr>
        <w:t>as partners.</w:t>
      </w:r>
    </w:p>
    <w:p w14:paraId="6B86BF07" w14:textId="74190235" w:rsidR="00C1152C" w:rsidRPr="00DC3F0B" w:rsidRDefault="00A658DA" w:rsidP="00C1152C">
      <w:pPr>
        <w:pStyle w:val="Paragraphtext"/>
        <w:rPr>
          <w:rFonts w:cs="Arial"/>
          <w:color w:val="auto"/>
        </w:rPr>
      </w:pPr>
      <w:r>
        <w:rPr>
          <w:rFonts w:cs="Arial"/>
          <w:color w:val="auto"/>
        </w:rPr>
        <w:t xml:space="preserve">These </w:t>
      </w:r>
      <w:r w:rsidR="00C1152C" w:rsidRPr="00DC3F0B">
        <w:rPr>
          <w:rFonts w:eastAsia="Arial" w:cs="Arial"/>
          <w:color w:val="auto"/>
        </w:rPr>
        <w:t>partners</w:t>
      </w:r>
      <w:r>
        <w:rPr>
          <w:rFonts w:eastAsia="Arial" w:cs="Arial"/>
          <w:color w:val="auto"/>
        </w:rPr>
        <w:t xml:space="preserve"> </w:t>
      </w:r>
      <w:r w:rsidR="00AC5EE3">
        <w:rPr>
          <w:rFonts w:eastAsia="Arial" w:cs="Arial"/>
          <w:color w:val="auto"/>
        </w:rPr>
        <w:t>are responsible to make sure the Policy works. The Policy</w:t>
      </w:r>
      <w:r w:rsidR="00C1152C" w:rsidRPr="00E77C38">
        <w:rPr>
          <w:rFonts w:eastAsia="Arial" w:cs="Arial"/>
          <w:color w:val="auto"/>
        </w:rPr>
        <w:t xml:space="preserve"> </w:t>
      </w:r>
      <w:r w:rsidR="00AC5EE3">
        <w:rPr>
          <w:rFonts w:eastAsia="Arial" w:cs="Arial"/>
          <w:color w:val="auto"/>
        </w:rPr>
        <w:t>understands</w:t>
      </w:r>
      <w:r w:rsidR="00AC5EE3" w:rsidRPr="00E77C38">
        <w:rPr>
          <w:rFonts w:eastAsia="Arial" w:cs="Arial"/>
          <w:color w:val="auto"/>
        </w:rPr>
        <w:t xml:space="preserve"> </w:t>
      </w:r>
      <w:r w:rsidR="00C1152C" w:rsidRPr="00E77C38">
        <w:rPr>
          <w:rFonts w:eastAsia="Arial" w:cs="Arial"/>
          <w:color w:val="auto"/>
        </w:rPr>
        <w:t xml:space="preserve">the </w:t>
      </w:r>
      <w:r w:rsidR="00AC5EE3">
        <w:rPr>
          <w:rFonts w:eastAsia="Arial" w:cs="Arial"/>
          <w:color w:val="auto"/>
        </w:rPr>
        <w:t>important</w:t>
      </w:r>
      <w:r w:rsidR="00AC5EE3" w:rsidRPr="00E77C38">
        <w:rPr>
          <w:rFonts w:eastAsia="Arial" w:cs="Arial"/>
          <w:color w:val="auto"/>
        </w:rPr>
        <w:t xml:space="preserve"> </w:t>
      </w:r>
      <w:r w:rsidR="00C1152C" w:rsidRPr="00E77C38">
        <w:rPr>
          <w:rFonts w:eastAsia="Arial" w:cs="Arial"/>
          <w:color w:val="auto"/>
        </w:rPr>
        <w:t xml:space="preserve">role </w:t>
      </w:r>
      <w:r w:rsidR="00EA7BA0">
        <w:rPr>
          <w:rFonts w:eastAsia="Arial" w:cs="Arial"/>
          <w:color w:val="auto"/>
        </w:rPr>
        <w:t xml:space="preserve">of </w:t>
      </w:r>
      <w:r w:rsidR="00C1152C" w:rsidRPr="00E77C38">
        <w:rPr>
          <w:rFonts w:eastAsia="Arial" w:cs="Arial"/>
          <w:color w:val="auto"/>
        </w:rPr>
        <w:t>consumers</w:t>
      </w:r>
      <w:r w:rsidR="00AC5EE3">
        <w:rPr>
          <w:rFonts w:eastAsia="Arial" w:cs="Arial"/>
          <w:color w:val="auto"/>
        </w:rPr>
        <w:t xml:space="preserve"> </w:t>
      </w:r>
      <w:r w:rsidR="00EA7BA0">
        <w:rPr>
          <w:rFonts w:eastAsia="Arial" w:cs="Arial"/>
          <w:color w:val="auto"/>
        </w:rPr>
        <w:t xml:space="preserve">and </w:t>
      </w:r>
      <w:r w:rsidR="00AC5EE3">
        <w:rPr>
          <w:rFonts w:eastAsia="Arial" w:cs="Arial"/>
          <w:color w:val="auto"/>
        </w:rPr>
        <w:t>customers. It puts these people</w:t>
      </w:r>
      <w:r w:rsidR="00C1152C" w:rsidRPr="00DC3F0B">
        <w:rPr>
          <w:rFonts w:eastAsia="Arial" w:cs="Arial"/>
          <w:color w:val="auto"/>
        </w:rPr>
        <w:t xml:space="preserve"> at the centre</w:t>
      </w:r>
      <w:r w:rsidR="00AC5EE3">
        <w:rPr>
          <w:rFonts w:eastAsia="Arial" w:cs="Arial"/>
          <w:color w:val="auto"/>
        </w:rPr>
        <w:t xml:space="preserve"> of its </w:t>
      </w:r>
      <w:r w:rsidR="00646FE4">
        <w:rPr>
          <w:rFonts w:eastAsia="Arial" w:cs="Arial"/>
          <w:color w:val="auto"/>
        </w:rPr>
        <w:t>planning,</w:t>
      </w:r>
      <w:r w:rsidR="001D5E05">
        <w:rPr>
          <w:rFonts w:eastAsia="Arial" w:cs="Arial"/>
          <w:color w:val="auto"/>
        </w:rPr>
        <w:t xml:space="preserve"> a</w:t>
      </w:r>
      <w:r w:rsidR="00AC5EE3">
        <w:rPr>
          <w:rFonts w:eastAsia="Arial" w:cs="Arial"/>
          <w:color w:val="auto"/>
        </w:rPr>
        <w:t xml:space="preserve">nd it focuses </w:t>
      </w:r>
      <w:r w:rsidR="00C1152C" w:rsidRPr="00DC3F0B">
        <w:rPr>
          <w:rFonts w:eastAsia="Arial" w:cs="Arial"/>
          <w:color w:val="auto"/>
        </w:rPr>
        <w:t xml:space="preserve">on </w:t>
      </w:r>
      <w:r w:rsidR="00AC5EE3">
        <w:rPr>
          <w:rFonts w:eastAsia="Arial" w:cs="Arial"/>
          <w:color w:val="auto"/>
        </w:rPr>
        <w:t>meeting</w:t>
      </w:r>
      <w:r w:rsidR="00C1152C" w:rsidRPr="00DC3F0B">
        <w:rPr>
          <w:rFonts w:eastAsia="Arial" w:cs="Arial"/>
          <w:color w:val="auto"/>
        </w:rPr>
        <w:t xml:space="preserve"> the needs of Australia’s diverse population.</w:t>
      </w:r>
    </w:p>
    <w:p w14:paraId="2B5B4D34" w14:textId="77777777" w:rsidR="00AC5EE3" w:rsidRDefault="00AC5EE3" w:rsidP="00C1152C">
      <w:pPr>
        <w:pStyle w:val="Paragraphtext"/>
        <w:rPr>
          <w:rFonts w:eastAsia="Arial" w:cs="Arial"/>
          <w:color w:val="auto"/>
        </w:rPr>
      </w:pPr>
      <w:r>
        <w:rPr>
          <w:rFonts w:cs="Arial"/>
          <w:color w:val="auto"/>
        </w:rPr>
        <w:t xml:space="preserve">To </w:t>
      </w:r>
      <w:r w:rsidR="000F376D">
        <w:rPr>
          <w:rFonts w:cs="Arial"/>
          <w:color w:val="auto"/>
        </w:rPr>
        <w:t xml:space="preserve">help </w:t>
      </w:r>
      <w:r>
        <w:rPr>
          <w:rFonts w:cs="Arial"/>
          <w:color w:val="auto"/>
        </w:rPr>
        <w:t xml:space="preserve">make the Policy a </w:t>
      </w:r>
      <w:r w:rsidR="00C1152C" w:rsidRPr="00DC3F0B">
        <w:rPr>
          <w:rFonts w:cs="Arial"/>
          <w:color w:val="auto"/>
        </w:rPr>
        <w:t xml:space="preserve">success </w:t>
      </w:r>
      <w:r>
        <w:rPr>
          <w:rFonts w:cs="Arial"/>
          <w:color w:val="auto"/>
        </w:rPr>
        <w:t>it will use</w:t>
      </w:r>
      <w:r w:rsidR="00C1152C" w:rsidRPr="00DC3F0B">
        <w:rPr>
          <w:rFonts w:cs="Arial"/>
          <w:color w:val="auto"/>
        </w:rPr>
        <w:t xml:space="preserve"> </w:t>
      </w:r>
      <w:r w:rsidR="00C1152C" w:rsidRPr="00DC3F0B">
        <w:rPr>
          <w:rFonts w:eastAsia="Arial" w:cs="Arial"/>
          <w:color w:val="auto"/>
        </w:rPr>
        <w:t>shared decision-making</w:t>
      </w:r>
      <w:r>
        <w:rPr>
          <w:rFonts w:eastAsia="Arial" w:cs="Arial"/>
          <w:color w:val="auto"/>
        </w:rPr>
        <w:t xml:space="preserve"> and </w:t>
      </w:r>
      <w:r w:rsidR="00C1152C" w:rsidRPr="00DC3F0B">
        <w:rPr>
          <w:rFonts w:eastAsia="Arial" w:cs="Arial"/>
          <w:color w:val="auto"/>
        </w:rPr>
        <w:t>strategic partnerships</w:t>
      </w:r>
      <w:r>
        <w:rPr>
          <w:rFonts w:eastAsia="Arial" w:cs="Arial"/>
          <w:color w:val="auto"/>
        </w:rPr>
        <w:t>. It will also include</w:t>
      </w:r>
      <w:r w:rsidR="00C1152C" w:rsidRPr="00DC3F0B">
        <w:rPr>
          <w:rFonts w:eastAsia="Arial" w:cs="Arial"/>
          <w:color w:val="auto"/>
        </w:rPr>
        <w:t xml:space="preserve"> people </w:t>
      </w:r>
      <w:r>
        <w:rPr>
          <w:rFonts w:eastAsia="Arial" w:cs="Arial"/>
          <w:color w:val="auto"/>
        </w:rPr>
        <w:t>who use medicines</w:t>
      </w:r>
      <w:r w:rsidR="00C1152C" w:rsidRPr="00DC3F0B">
        <w:rPr>
          <w:rFonts w:eastAsia="Arial" w:cs="Arial"/>
          <w:color w:val="auto"/>
        </w:rPr>
        <w:t xml:space="preserve"> in </w:t>
      </w:r>
      <w:r>
        <w:rPr>
          <w:rFonts w:eastAsia="Arial" w:cs="Arial"/>
          <w:color w:val="auto"/>
        </w:rPr>
        <w:t xml:space="preserve">how </w:t>
      </w:r>
      <w:r w:rsidR="00C1152C" w:rsidRPr="00DC3F0B">
        <w:rPr>
          <w:rFonts w:eastAsia="Arial" w:cs="Arial"/>
          <w:color w:val="auto"/>
        </w:rPr>
        <w:t>related policies</w:t>
      </w:r>
      <w:r>
        <w:rPr>
          <w:rFonts w:eastAsia="Arial" w:cs="Arial"/>
          <w:color w:val="auto"/>
        </w:rPr>
        <w:t xml:space="preserve"> and </w:t>
      </w:r>
      <w:r w:rsidR="00C1152C" w:rsidRPr="00DC3F0B">
        <w:rPr>
          <w:rFonts w:eastAsia="Arial" w:cs="Arial"/>
          <w:color w:val="auto"/>
        </w:rPr>
        <w:t xml:space="preserve">programs </w:t>
      </w:r>
      <w:r>
        <w:rPr>
          <w:rFonts w:eastAsia="Arial" w:cs="Arial"/>
          <w:color w:val="auto"/>
        </w:rPr>
        <w:t>are:</w:t>
      </w:r>
      <w:r w:rsidRPr="00AC5EE3">
        <w:rPr>
          <w:rFonts w:eastAsia="Arial" w:cs="Arial"/>
          <w:color w:val="auto"/>
        </w:rPr>
        <w:t xml:space="preserve"> </w:t>
      </w:r>
    </w:p>
    <w:p w14:paraId="68AD9FD3" w14:textId="77777777" w:rsidR="00AC5EE3" w:rsidRPr="00937AB2" w:rsidRDefault="00AC5EE3" w:rsidP="00D5740D">
      <w:pPr>
        <w:pStyle w:val="Paragraphtext"/>
        <w:numPr>
          <w:ilvl w:val="0"/>
          <w:numId w:val="55"/>
        </w:numPr>
        <w:rPr>
          <w:rFonts w:eastAsia="Arial" w:cs="Arial"/>
          <w:strike/>
          <w:color w:val="auto"/>
        </w:rPr>
      </w:pPr>
      <w:r w:rsidRPr="00DC3F0B">
        <w:rPr>
          <w:rFonts w:eastAsia="Arial" w:cs="Arial"/>
          <w:color w:val="auto"/>
        </w:rPr>
        <w:t>design</w:t>
      </w:r>
      <w:r>
        <w:rPr>
          <w:rFonts w:eastAsia="Arial" w:cs="Arial"/>
          <w:color w:val="auto"/>
        </w:rPr>
        <w:t>ed</w:t>
      </w:r>
      <w:r w:rsidRPr="00DC3F0B">
        <w:rPr>
          <w:rFonts w:eastAsia="Arial" w:cs="Arial"/>
          <w:color w:val="auto"/>
        </w:rPr>
        <w:t xml:space="preserve"> </w:t>
      </w:r>
    </w:p>
    <w:p w14:paraId="67D95CFB" w14:textId="77777777" w:rsidR="00AC5EE3" w:rsidRPr="00937AB2" w:rsidRDefault="00AC5EE3" w:rsidP="00D5740D">
      <w:pPr>
        <w:pStyle w:val="Paragraphtext"/>
        <w:numPr>
          <w:ilvl w:val="0"/>
          <w:numId w:val="55"/>
        </w:numPr>
        <w:rPr>
          <w:rFonts w:eastAsia="Arial" w:cs="Arial"/>
          <w:strike/>
          <w:color w:val="auto"/>
        </w:rPr>
      </w:pPr>
      <w:r w:rsidRPr="00DC3F0B">
        <w:rPr>
          <w:rFonts w:eastAsia="Arial" w:cs="Arial"/>
          <w:color w:val="auto"/>
        </w:rPr>
        <w:t>develop</w:t>
      </w:r>
      <w:r>
        <w:rPr>
          <w:rFonts w:eastAsia="Arial" w:cs="Arial"/>
          <w:color w:val="auto"/>
        </w:rPr>
        <w:t>ed</w:t>
      </w:r>
      <w:r w:rsidRPr="00DC3F0B">
        <w:rPr>
          <w:rFonts w:eastAsia="Arial" w:cs="Arial"/>
          <w:color w:val="auto"/>
        </w:rPr>
        <w:t xml:space="preserve"> </w:t>
      </w:r>
    </w:p>
    <w:p w14:paraId="18D108A4" w14:textId="77777777" w:rsidR="000F376D" w:rsidRPr="00937AB2" w:rsidRDefault="00AC5EE3" w:rsidP="00D5740D">
      <w:pPr>
        <w:pStyle w:val="Paragraphtext"/>
        <w:numPr>
          <w:ilvl w:val="0"/>
          <w:numId w:val="55"/>
        </w:numPr>
        <w:rPr>
          <w:rFonts w:eastAsia="Arial" w:cs="Arial"/>
          <w:strike/>
          <w:color w:val="auto"/>
        </w:rPr>
      </w:pPr>
      <w:r w:rsidRPr="00DC3F0B">
        <w:rPr>
          <w:rFonts w:eastAsia="Arial" w:cs="Arial"/>
          <w:color w:val="auto"/>
        </w:rPr>
        <w:t>implement</w:t>
      </w:r>
      <w:r>
        <w:rPr>
          <w:rFonts w:eastAsia="Arial" w:cs="Arial"/>
          <w:color w:val="auto"/>
        </w:rPr>
        <w:t>ed</w:t>
      </w:r>
    </w:p>
    <w:p w14:paraId="26452DEF" w14:textId="77777777" w:rsidR="00C1152C" w:rsidRPr="00DC3F0B" w:rsidRDefault="006E31A7" w:rsidP="00937AB2">
      <w:pPr>
        <w:pStyle w:val="Paragraphtext"/>
        <w:numPr>
          <w:ilvl w:val="0"/>
          <w:numId w:val="55"/>
        </w:numPr>
        <w:rPr>
          <w:rFonts w:eastAsia="Arial" w:cs="Arial"/>
          <w:strike/>
          <w:color w:val="auto"/>
        </w:rPr>
      </w:pPr>
      <w:r>
        <w:rPr>
          <w:rFonts w:eastAsia="Arial" w:cs="Arial"/>
          <w:color w:val="auto"/>
        </w:rPr>
        <w:t>evaluated</w:t>
      </w:r>
      <w:r w:rsidR="000F376D">
        <w:rPr>
          <w:rFonts w:eastAsia="Arial" w:cs="Arial"/>
          <w:color w:val="auto"/>
        </w:rPr>
        <w:t>.</w:t>
      </w:r>
    </w:p>
    <w:p w14:paraId="46FFDFB3" w14:textId="77777777" w:rsidR="00C1152C" w:rsidRPr="00DC3F0B" w:rsidRDefault="00C1152C" w:rsidP="00C1152C">
      <w:pPr>
        <w:pStyle w:val="Paragraphtext"/>
        <w:rPr>
          <w:rFonts w:cs="Arial"/>
          <w:color w:val="auto"/>
        </w:rPr>
      </w:pPr>
      <w:r w:rsidRPr="00DC3F0B">
        <w:rPr>
          <w:rFonts w:cs="Arial"/>
          <w:color w:val="auto"/>
        </w:rPr>
        <w:t xml:space="preserve">The </w:t>
      </w:r>
      <w:r w:rsidR="000F376D">
        <w:rPr>
          <w:rFonts w:cs="Arial"/>
          <w:color w:val="auto"/>
        </w:rPr>
        <w:t>Policy is connected to</w:t>
      </w:r>
      <w:r w:rsidR="000F376D" w:rsidRPr="00DC3F0B">
        <w:rPr>
          <w:rFonts w:cs="Arial"/>
          <w:color w:val="auto"/>
        </w:rPr>
        <w:t xml:space="preserve"> </w:t>
      </w:r>
      <w:r w:rsidRPr="00DC3F0B">
        <w:rPr>
          <w:rFonts w:cs="Arial"/>
          <w:color w:val="auto"/>
        </w:rPr>
        <w:t xml:space="preserve">other policies, strategies, </w:t>
      </w:r>
      <w:r w:rsidR="000F376D">
        <w:rPr>
          <w:rFonts w:cs="Arial"/>
          <w:color w:val="auto"/>
        </w:rPr>
        <w:t>laws and</w:t>
      </w:r>
      <w:r w:rsidR="00603844" w:rsidRPr="00DC3F0B">
        <w:rPr>
          <w:rFonts w:cs="Arial"/>
          <w:color w:val="auto"/>
        </w:rPr>
        <w:t xml:space="preserve"> </w:t>
      </w:r>
      <w:r w:rsidRPr="00DC3F0B">
        <w:rPr>
          <w:rFonts w:cs="Arial"/>
          <w:color w:val="auto"/>
        </w:rPr>
        <w:t>programs</w:t>
      </w:r>
      <w:r w:rsidR="000F376D">
        <w:rPr>
          <w:rFonts w:cs="Arial"/>
          <w:color w:val="auto"/>
        </w:rPr>
        <w:t>.</w:t>
      </w:r>
      <w:r w:rsidRPr="00DC3F0B">
        <w:rPr>
          <w:rFonts w:cs="Arial"/>
          <w:color w:val="auto"/>
        </w:rPr>
        <w:t xml:space="preserve"> </w:t>
      </w:r>
      <w:r w:rsidR="000F376D">
        <w:rPr>
          <w:rFonts w:cs="Arial"/>
          <w:color w:val="auto"/>
        </w:rPr>
        <w:t>For the Policy to meet its</w:t>
      </w:r>
      <w:r w:rsidR="00603844" w:rsidRPr="00DC3F0B">
        <w:rPr>
          <w:rFonts w:cs="Arial"/>
          <w:color w:val="auto"/>
        </w:rPr>
        <w:t xml:space="preserve"> vision and aim</w:t>
      </w:r>
      <w:r w:rsidR="000F376D">
        <w:rPr>
          <w:rFonts w:cs="Arial"/>
          <w:color w:val="auto"/>
        </w:rPr>
        <w:t>,</w:t>
      </w:r>
      <w:r w:rsidRPr="00DC3F0B">
        <w:rPr>
          <w:rFonts w:cs="Arial"/>
          <w:color w:val="auto"/>
        </w:rPr>
        <w:t xml:space="preserve"> </w:t>
      </w:r>
      <w:r w:rsidR="000F376D">
        <w:rPr>
          <w:rFonts w:cs="Arial"/>
          <w:color w:val="auto"/>
        </w:rPr>
        <w:t>it needs to be in line</w:t>
      </w:r>
      <w:r w:rsidRPr="00DC3F0B">
        <w:rPr>
          <w:rFonts w:cs="Arial"/>
          <w:color w:val="auto"/>
        </w:rPr>
        <w:t xml:space="preserve"> with health </w:t>
      </w:r>
      <w:r w:rsidR="000F376D">
        <w:rPr>
          <w:rFonts w:cs="Arial"/>
          <w:color w:val="auto"/>
        </w:rPr>
        <w:t>changes</w:t>
      </w:r>
      <w:r w:rsidRPr="00DC3F0B">
        <w:rPr>
          <w:rFonts w:cs="Arial"/>
          <w:color w:val="auto"/>
        </w:rPr>
        <w:t xml:space="preserve"> </w:t>
      </w:r>
      <w:r w:rsidR="00F844A6" w:rsidRPr="00DC3F0B">
        <w:rPr>
          <w:rFonts w:cs="Arial"/>
          <w:color w:val="auto"/>
        </w:rPr>
        <w:t>across Australian, state and territory government</w:t>
      </w:r>
      <w:r w:rsidR="000F376D">
        <w:rPr>
          <w:rFonts w:cs="Arial"/>
          <w:color w:val="auto"/>
        </w:rPr>
        <w:t>s</w:t>
      </w:r>
      <w:r w:rsidRPr="00DC3F0B">
        <w:rPr>
          <w:rFonts w:cs="Arial"/>
          <w:color w:val="auto"/>
        </w:rPr>
        <w:t>.</w:t>
      </w:r>
    </w:p>
    <w:p w14:paraId="6135A081" w14:textId="77777777" w:rsidR="00C1152C" w:rsidRPr="00DC3F0B" w:rsidRDefault="00C1152C" w:rsidP="00C1152C">
      <w:pPr>
        <w:pStyle w:val="Paragraphtext"/>
        <w:rPr>
          <w:rFonts w:cs="Arial"/>
          <w:color w:val="auto"/>
        </w:rPr>
      </w:pPr>
      <w:r w:rsidRPr="00DC3F0B">
        <w:rPr>
          <w:rFonts w:cs="Arial"/>
          <w:color w:val="auto"/>
        </w:rPr>
        <w:t xml:space="preserve">This is the second edition of the </w:t>
      </w:r>
      <w:r w:rsidR="000F376D">
        <w:rPr>
          <w:rFonts w:cs="Arial"/>
          <w:color w:val="auto"/>
        </w:rPr>
        <w:t xml:space="preserve">Policy. </w:t>
      </w:r>
      <w:r w:rsidR="00B97B27">
        <w:rPr>
          <w:rFonts w:cs="Arial"/>
          <w:color w:val="auto"/>
        </w:rPr>
        <w:t>We published t</w:t>
      </w:r>
      <w:r w:rsidR="000F376D">
        <w:rPr>
          <w:rFonts w:cs="Arial"/>
          <w:color w:val="auto"/>
        </w:rPr>
        <w:t>he first edition</w:t>
      </w:r>
      <w:r w:rsidRPr="00DC3F0B">
        <w:rPr>
          <w:rFonts w:cs="Arial"/>
          <w:color w:val="auto"/>
        </w:rPr>
        <w:t xml:space="preserve"> in 2000.</w:t>
      </w:r>
    </w:p>
    <w:p w14:paraId="615B63D5" w14:textId="77777777" w:rsidR="00C1152C" w:rsidRPr="00D8062C" w:rsidRDefault="00C1152C" w:rsidP="00C1152C">
      <w:pPr>
        <w:pStyle w:val="Heading2"/>
      </w:pPr>
      <w:r w:rsidRPr="00E77C38">
        <w:t>Vision</w:t>
      </w:r>
    </w:p>
    <w:p w14:paraId="0A11BC99" w14:textId="77777777" w:rsidR="000F376D" w:rsidRDefault="000F376D" w:rsidP="00C1152C">
      <w:pPr>
        <w:pStyle w:val="Paragraphtext"/>
        <w:rPr>
          <w:rFonts w:cs="Arial"/>
        </w:rPr>
      </w:pPr>
      <w:r>
        <w:rPr>
          <w:rFonts w:cs="Arial"/>
        </w:rPr>
        <w:t>The Policy’s vision is:</w:t>
      </w:r>
    </w:p>
    <w:p w14:paraId="657CE15E" w14:textId="50B821D8" w:rsidR="00C1152C" w:rsidRPr="00937AB2" w:rsidRDefault="00C1152C" w:rsidP="00937AB2">
      <w:pPr>
        <w:pStyle w:val="Paragraphtext"/>
        <w:ind w:left="720"/>
        <w:rPr>
          <w:rFonts w:cs="Arial"/>
        </w:rPr>
      </w:pPr>
      <w:r w:rsidRPr="00937AB2">
        <w:rPr>
          <w:rFonts w:cs="Arial"/>
        </w:rPr>
        <w:t xml:space="preserve">To achieve the </w:t>
      </w:r>
      <w:r w:rsidR="009E5785" w:rsidRPr="00937AB2">
        <w:rPr>
          <w:rFonts w:cs="Arial"/>
        </w:rPr>
        <w:t xml:space="preserve">world’s </w:t>
      </w:r>
      <w:r w:rsidRPr="00937AB2">
        <w:rPr>
          <w:rFonts w:cs="Arial"/>
        </w:rPr>
        <w:t xml:space="preserve">best health, social and economic </w:t>
      </w:r>
      <w:r w:rsidR="000F376D">
        <w:rPr>
          <w:rFonts w:cs="Arial"/>
        </w:rPr>
        <w:t>results</w:t>
      </w:r>
      <w:r w:rsidR="000F376D" w:rsidRPr="00937AB2">
        <w:rPr>
          <w:rFonts w:cs="Arial"/>
        </w:rPr>
        <w:t xml:space="preserve"> </w:t>
      </w:r>
      <w:r w:rsidRPr="00937AB2">
        <w:rPr>
          <w:rFonts w:cs="Arial"/>
        </w:rPr>
        <w:t>for all Australians</w:t>
      </w:r>
      <w:r w:rsidR="001D5E05">
        <w:rPr>
          <w:rFonts w:cs="Arial"/>
        </w:rPr>
        <w:t xml:space="preserve"> a</w:t>
      </w:r>
      <w:r w:rsidR="000F376D">
        <w:rPr>
          <w:rFonts w:cs="Arial"/>
        </w:rPr>
        <w:t xml:space="preserve">nd to do this </w:t>
      </w:r>
      <w:r w:rsidRPr="00937AB2">
        <w:rPr>
          <w:rFonts w:cs="Arial"/>
        </w:rPr>
        <w:t xml:space="preserve">through a supportive medicines policy. </w:t>
      </w:r>
    </w:p>
    <w:p w14:paraId="02DEBE4D" w14:textId="77777777" w:rsidR="00C1152C" w:rsidRPr="00DC3F0B" w:rsidRDefault="000F376D" w:rsidP="00C1152C">
      <w:pPr>
        <w:pStyle w:val="Paragraphtext"/>
        <w:rPr>
          <w:rFonts w:cs="Arial"/>
          <w:b/>
          <w:bCs/>
        </w:rPr>
      </w:pPr>
      <w:r>
        <w:rPr>
          <w:rFonts w:cs="Arial"/>
        </w:rPr>
        <w:t>We can reach t</w:t>
      </w:r>
      <w:r w:rsidR="00C1152C" w:rsidRPr="00E77C38">
        <w:rPr>
          <w:rFonts w:cs="Arial"/>
        </w:rPr>
        <w:t xml:space="preserve">his vision </w:t>
      </w:r>
      <w:r>
        <w:rPr>
          <w:rFonts w:cs="Arial"/>
        </w:rPr>
        <w:t>with</w:t>
      </w:r>
      <w:r w:rsidR="00C1152C" w:rsidRPr="00E77C38">
        <w:rPr>
          <w:rFonts w:cs="Arial"/>
        </w:rPr>
        <w:t xml:space="preserve"> partnerships, structures and processes </w:t>
      </w:r>
      <w:r w:rsidR="00D5740D">
        <w:rPr>
          <w:rFonts w:cs="Arial"/>
        </w:rPr>
        <w:t>that</w:t>
      </w:r>
      <w:r w:rsidR="00C1152C" w:rsidRPr="00E77C38">
        <w:rPr>
          <w:rFonts w:cs="Arial"/>
        </w:rPr>
        <w:t xml:space="preserve"> support the </w:t>
      </w:r>
      <w:r w:rsidR="00D5740D">
        <w:rPr>
          <w:rFonts w:cs="Arial"/>
        </w:rPr>
        <w:t>Policy</w:t>
      </w:r>
      <w:r w:rsidR="00C1152C" w:rsidRPr="00E77C38">
        <w:rPr>
          <w:rFonts w:cs="Arial"/>
        </w:rPr>
        <w:t>.</w:t>
      </w:r>
    </w:p>
    <w:p w14:paraId="363739B5" w14:textId="77777777" w:rsidR="00C1152C" w:rsidRPr="00D8062C" w:rsidRDefault="00C1152C" w:rsidP="00C1152C">
      <w:pPr>
        <w:pStyle w:val="Heading2"/>
      </w:pPr>
      <w:r w:rsidRPr="00E77C38">
        <w:t>Aim</w:t>
      </w:r>
    </w:p>
    <w:p w14:paraId="7FADB543" w14:textId="77777777" w:rsidR="00C1152C" w:rsidRPr="00701CAB" w:rsidRDefault="006A1E40" w:rsidP="00C1152C">
      <w:pPr>
        <w:pStyle w:val="paragraph"/>
        <w:spacing w:before="0" w:beforeAutospacing="0" w:after="0" w:afterAutospacing="0"/>
        <w:textAlignment w:val="baseline"/>
        <w:rPr>
          <w:rStyle w:val="eop"/>
          <w:rFonts w:ascii="Arial" w:hAnsi="Arial" w:cs="Arial"/>
          <w:sz w:val="21"/>
          <w:szCs w:val="21"/>
        </w:rPr>
      </w:pPr>
      <w:r w:rsidRPr="0090722D">
        <w:rPr>
          <w:rStyle w:val="normaltextrun"/>
          <w:rFonts w:ascii="Arial" w:hAnsi="Arial" w:cs="Arial"/>
          <w:color w:val="000000"/>
          <w:sz w:val="21"/>
          <w:szCs w:val="21"/>
        </w:rPr>
        <w:t xml:space="preserve">The aim of the </w:t>
      </w:r>
      <w:r w:rsidR="00F23737" w:rsidRPr="0090722D">
        <w:rPr>
          <w:rStyle w:val="normaltextrun"/>
          <w:rFonts w:ascii="Arial" w:hAnsi="Arial" w:cs="Arial"/>
          <w:color w:val="000000"/>
          <w:sz w:val="21"/>
          <w:szCs w:val="21"/>
        </w:rPr>
        <w:t xml:space="preserve">Policy </w:t>
      </w:r>
      <w:r w:rsidRPr="0090722D">
        <w:rPr>
          <w:rStyle w:val="normaltextrun"/>
          <w:rFonts w:ascii="Arial" w:hAnsi="Arial" w:cs="Arial"/>
          <w:color w:val="000000"/>
          <w:sz w:val="21"/>
          <w:szCs w:val="21"/>
        </w:rPr>
        <w:t>is t</w:t>
      </w:r>
      <w:r w:rsidR="00C1152C" w:rsidRPr="0090722D">
        <w:rPr>
          <w:rStyle w:val="normaltextrun"/>
          <w:rFonts w:ascii="Arial" w:hAnsi="Arial" w:cs="Arial"/>
          <w:sz w:val="21"/>
          <w:szCs w:val="21"/>
        </w:rPr>
        <w:t xml:space="preserve">o </w:t>
      </w:r>
      <w:r w:rsidR="00F23737" w:rsidRPr="0090722D">
        <w:rPr>
          <w:rStyle w:val="normaltextrun"/>
          <w:rFonts w:ascii="Arial" w:hAnsi="Arial" w:cs="Arial"/>
          <w:sz w:val="21"/>
          <w:szCs w:val="21"/>
        </w:rPr>
        <w:t>make sure</w:t>
      </w:r>
      <w:r w:rsidR="00C1152C" w:rsidRPr="0090722D">
        <w:rPr>
          <w:rStyle w:val="normaltextrun"/>
          <w:rFonts w:ascii="Arial" w:hAnsi="Arial" w:cs="Arial"/>
          <w:sz w:val="21"/>
          <w:szCs w:val="21"/>
        </w:rPr>
        <w:t>:</w:t>
      </w:r>
    </w:p>
    <w:p w14:paraId="460FBA62" w14:textId="77777777" w:rsidR="00C1152C" w:rsidRPr="00DC3F0B" w:rsidRDefault="00F23737" w:rsidP="00E071B7">
      <w:pPr>
        <w:pStyle w:val="ListBullet"/>
        <w:ind w:left="709"/>
        <w:rPr>
          <w:rStyle w:val="normaltextrun"/>
          <w:rFonts w:cs="Arial"/>
        </w:rPr>
      </w:pPr>
      <w:r>
        <w:rPr>
          <w:rFonts w:cs="Arial"/>
        </w:rPr>
        <w:t>All Australians have fair</w:t>
      </w:r>
      <w:r w:rsidR="00C1152C" w:rsidRPr="00AC2E07">
        <w:rPr>
          <w:rFonts w:cs="Arial"/>
        </w:rPr>
        <w:t>, timely</w:t>
      </w:r>
      <w:r w:rsidR="00F844A6" w:rsidRPr="00EB54A2">
        <w:rPr>
          <w:rFonts w:cs="Arial"/>
        </w:rPr>
        <w:t xml:space="preserve">, </w:t>
      </w:r>
      <w:r>
        <w:rPr>
          <w:rFonts w:cs="Arial"/>
        </w:rPr>
        <w:t>reliable</w:t>
      </w:r>
      <w:r w:rsidR="00C1152C" w:rsidRPr="00EB54A2">
        <w:rPr>
          <w:rFonts w:cs="Arial"/>
        </w:rPr>
        <w:t xml:space="preserve"> and affordable access to </w:t>
      </w:r>
      <w:r w:rsidR="00C1152C" w:rsidRPr="00DC3F0B">
        <w:rPr>
          <w:rFonts w:cs="Arial"/>
        </w:rPr>
        <w:t>high-quality</w:t>
      </w:r>
      <w:r w:rsidR="007B08F7" w:rsidRPr="00DC3F0B">
        <w:rPr>
          <w:rFonts w:cs="Arial"/>
        </w:rPr>
        <w:t xml:space="preserve"> </w:t>
      </w:r>
      <w:r w:rsidR="00C1152C" w:rsidRPr="00DC3F0B">
        <w:rPr>
          <w:rFonts w:cs="Arial"/>
        </w:rPr>
        <w:t>medicines</w:t>
      </w:r>
      <w:r w:rsidR="00C1152C" w:rsidRPr="0090722D">
        <w:rPr>
          <w:rStyle w:val="normaltextrun"/>
          <w:rFonts w:cs="Arial"/>
        </w:rPr>
        <w:t xml:space="preserve"> and </w:t>
      </w:r>
      <w:r w:rsidR="007F42A5" w:rsidRPr="0090722D">
        <w:rPr>
          <w:rStyle w:val="normaltextrun"/>
          <w:rFonts w:cs="Arial"/>
        </w:rPr>
        <w:t>medicines services</w:t>
      </w:r>
      <w:r w:rsidR="00C1152C" w:rsidRPr="0090722D">
        <w:rPr>
          <w:rStyle w:val="normaltextrun"/>
          <w:rFonts w:cs="Arial"/>
        </w:rPr>
        <w:t>.</w:t>
      </w:r>
    </w:p>
    <w:p w14:paraId="646E22EE" w14:textId="77777777" w:rsidR="00C1152C" w:rsidRPr="00E77C38" w:rsidRDefault="00C1152C" w:rsidP="00E071B7">
      <w:pPr>
        <w:pStyle w:val="ListBullet"/>
        <w:ind w:left="709"/>
        <w:rPr>
          <w:rStyle w:val="normaltextrun"/>
          <w:rFonts w:cs="Arial"/>
          <w:szCs w:val="21"/>
        </w:rPr>
      </w:pPr>
      <w:r w:rsidRPr="0090722D">
        <w:rPr>
          <w:rStyle w:val="normaltextrun"/>
          <w:rFonts w:cs="Arial"/>
          <w:szCs w:val="21"/>
        </w:rPr>
        <w:t xml:space="preserve">Medicines are used </w:t>
      </w:r>
      <w:r w:rsidR="0074540B" w:rsidRPr="0090722D">
        <w:rPr>
          <w:rStyle w:val="normaltextrun"/>
          <w:rFonts w:cs="Arial"/>
          <w:szCs w:val="21"/>
        </w:rPr>
        <w:t>safely</w:t>
      </w:r>
      <w:r w:rsidR="00F23737" w:rsidRPr="0090722D">
        <w:rPr>
          <w:rStyle w:val="normaltextrun"/>
          <w:rFonts w:cs="Arial"/>
          <w:szCs w:val="21"/>
        </w:rPr>
        <w:t xml:space="preserve"> and correctly. </w:t>
      </w:r>
      <w:r w:rsidR="00EA7BA0" w:rsidRPr="0090722D">
        <w:rPr>
          <w:rStyle w:val="normaltextrun"/>
          <w:rFonts w:cs="Arial"/>
          <w:szCs w:val="21"/>
        </w:rPr>
        <w:t>P</w:t>
      </w:r>
      <w:r w:rsidR="00D5270E" w:rsidRPr="0090722D">
        <w:rPr>
          <w:rStyle w:val="normaltextrun"/>
          <w:rFonts w:cs="Arial"/>
          <w:szCs w:val="21"/>
        </w:rPr>
        <w:t xml:space="preserve">eople have the information they need to make </w:t>
      </w:r>
      <w:r w:rsidR="007B08F7" w:rsidRPr="0090722D">
        <w:rPr>
          <w:rStyle w:val="normaltextrun"/>
          <w:rFonts w:cs="Arial"/>
          <w:szCs w:val="21"/>
        </w:rPr>
        <w:t>informed choice</w:t>
      </w:r>
      <w:r w:rsidR="00EA7BA0" w:rsidRPr="0090722D">
        <w:rPr>
          <w:rStyle w:val="normaltextrun"/>
          <w:rFonts w:cs="Arial"/>
          <w:szCs w:val="21"/>
        </w:rPr>
        <w:t>s,</w:t>
      </w:r>
      <w:r w:rsidR="007B08F7" w:rsidRPr="0090722D">
        <w:rPr>
          <w:rStyle w:val="normaltextrun"/>
          <w:rFonts w:cs="Arial"/>
          <w:szCs w:val="21"/>
        </w:rPr>
        <w:t xml:space="preserve"> </w:t>
      </w:r>
      <w:r w:rsidR="00EA7BA0" w:rsidRPr="0090722D">
        <w:rPr>
          <w:rStyle w:val="normaltextrun"/>
          <w:rFonts w:cs="Arial"/>
          <w:szCs w:val="21"/>
        </w:rPr>
        <w:t>and</w:t>
      </w:r>
      <w:r w:rsidR="009A1BA8" w:rsidRPr="0090722D">
        <w:rPr>
          <w:rStyle w:val="normaltextrun"/>
          <w:rFonts w:cs="Arial"/>
          <w:szCs w:val="21"/>
        </w:rPr>
        <w:t xml:space="preserve"> </w:t>
      </w:r>
      <w:r w:rsidR="00B36907" w:rsidRPr="0090722D">
        <w:rPr>
          <w:rStyle w:val="normaltextrun"/>
          <w:rFonts w:cs="Arial"/>
          <w:szCs w:val="21"/>
        </w:rPr>
        <w:t>health</w:t>
      </w:r>
      <w:r w:rsidR="009A4ECA" w:rsidRPr="0090722D">
        <w:rPr>
          <w:rStyle w:val="normaltextrun"/>
          <w:rFonts w:cs="Arial"/>
          <w:szCs w:val="21"/>
        </w:rPr>
        <w:t xml:space="preserve"> </w:t>
      </w:r>
      <w:r w:rsidR="00D5270E" w:rsidRPr="0090722D">
        <w:rPr>
          <w:rStyle w:val="normaltextrun"/>
          <w:rFonts w:cs="Arial"/>
          <w:szCs w:val="21"/>
        </w:rPr>
        <w:t xml:space="preserve">care is well organised and based on their needs. </w:t>
      </w:r>
    </w:p>
    <w:p w14:paraId="703F02CA" w14:textId="42F739CE" w:rsidR="00C1152C" w:rsidRDefault="00D5270E" w:rsidP="00E071B7">
      <w:pPr>
        <w:pStyle w:val="ListBullet"/>
        <w:ind w:left="709"/>
        <w:rPr>
          <w:rFonts w:cs="Arial"/>
        </w:rPr>
      </w:pPr>
      <w:r>
        <w:rPr>
          <w:rFonts w:cs="Arial"/>
        </w:rPr>
        <w:t>There is s</w:t>
      </w:r>
      <w:r w:rsidR="00C1152C" w:rsidRPr="00DC3F0B">
        <w:rPr>
          <w:rFonts w:cs="Arial"/>
        </w:rPr>
        <w:t xml:space="preserve">upport to </w:t>
      </w:r>
      <w:r>
        <w:rPr>
          <w:rFonts w:cs="Arial"/>
        </w:rPr>
        <w:t>encourage</w:t>
      </w:r>
      <w:r w:rsidRPr="00DC3F0B">
        <w:rPr>
          <w:rFonts w:cs="Arial"/>
        </w:rPr>
        <w:t xml:space="preserve"> </w:t>
      </w:r>
      <w:r w:rsidR="009E5785" w:rsidRPr="00DC3F0B">
        <w:rPr>
          <w:rFonts w:cs="Arial"/>
        </w:rPr>
        <w:t xml:space="preserve">world-class </w:t>
      </w:r>
      <w:r w:rsidR="00C1152C" w:rsidRPr="00DC3F0B">
        <w:rPr>
          <w:rFonts w:cs="Arial"/>
        </w:rPr>
        <w:t>innovation and research</w:t>
      </w:r>
      <w:r>
        <w:rPr>
          <w:rFonts w:cs="Arial"/>
        </w:rPr>
        <w:t>. This</w:t>
      </w:r>
      <w:r w:rsidR="00C1152C" w:rsidRPr="00DC3F0B">
        <w:rPr>
          <w:rFonts w:cs="Arial"/>
        </w:rPr>
        <w:t xml:space="preserve"> includ</w:t>
      </w:r>
      <w:r>
        <w:rPr>
          <w:rFonts w:cs="Arial"/>
        </w:rPr>
        <w:t>es</w:t>
      </w:r>
      <w:r w:rsidR="00C1152C" w:rsidRPr="00DC3F0B">
        <w:rPr>
          <w:rFonts w:cs="Arial"/>
        </w:rPr>
        <w:t xml:space="preserve"> research</w:t>
      </w:r>
      <w:r>
        <w:rPr>
          <w:rFonts w:cs="Arial"/>
        </w:rPr>
        <w:t xml:space="preserve"> that results in new treatments, medicines</w:t>
      </w:r>
      <w:r w:rsidR="00EA7BA0">
        <w:rPr>
          <w:rFonts w:cs="Arial"/>
        </w:rPr>
        <w:t xml:space="preserve"> and medicine</w:t>
      </w:r>
      <w:r w:rsidR="001D5E05">
        <w:rPr>
          <w:rFonts w:cs="Arial"/>
        </w:rPr>
        <w:t>s</w:t>
      </w:r>
      <w:r w:rsidR="00EA7BA0">
        <w:rPr>
          <w:rFonts w:cs="Arial"/>
        </w:rPr>
        <w:t xml:space="preserve"> services</w:t>
      </w:r>
      <w:r>
        <w:rPr>
          <w:rFonts w:cs="Arial"/>
        </w:rPr>
        <w:t xml:space="preserve"> </w:t>
      </w:r>
      <w:r w:rsidR="002A08A3" w:rsidRPr="00DC3F0B">
        <w:rPr>
          <w:rFonts w:cs="Arial"/>
        </w:rPr>
        <w:t>in Australia.</w:t>
      </w:r>
    </w:p>
    <w:p w14:paraId="3C5AE2AA" w14:textId="77777777" w:rsidR="00C1152C" w:rsidRPr="00D8062C" w:rsidRDefault="00C1152C" w:rsidP="00C1152C">
      <w:pPr>
        <w:pStyle w:val="Heading2"/>
      </w:pPr>
      <w:r w:rsidRPr="00E77C38">
        <w:lastRenderedPageBreak/>
        <w:t>Scope</w:t>
      </w:r>
    </w:p>
    <w:p w14:paraId="05B6612A" w14:textId="77777777" w:rsidR="00E1223E" w:rsidRDefault="0047286A" w:rsidP="00C1152C">
      <w:pPr>
        <w:pStyle w:val="Paragraphtext"/>
        <w:rPr>
          <w:rFonts w:cs="Arial"/>
          <w:szCs w:val="21"/>
        </w:rPr>
      </w:pPr>
      <w:r w:rsidRPr="00D8062C">
        <w:rPr>
          <w:rFonts w:cs="Arial"/>
          <w:szCs w:val="21"/>
        </w:rPr>
        <w:t xml:space="preserve">In </w:t>
      </w:r>
      <w:r w:rsidR="00B97B27">
        <w:rPr>
          <w:rFonts w:cs="Arial"/>
          <w:szCs w:val="21"/>
        </w:rPr>
        <w:t>this</w:t>
      </w:r>
      <w:r w:rsidR="00B97B27" w:rsidRPr="00D8062C">
        <w:rPr>
          <w:rFonts w:cs="Arial"/>
          <w:szCs w:val="21"/>
        </w:rPr>
        <w:t xml:space="preserve"> </w:t>
      </w:r>
      <w:r w:rsidR="00B97B27">
        <w:rPr>
          <w:rFonts w:cs="Arial"/>
          <w:szCs w:val="21"/>
        </w:rPr>
        <w:t>Policy</w:t>
      </w:r>
      <w:r w:rsidR="00B97B27" w:rsidRPr="00D8062C">
        <w:rPr>
          <w:rFonts w:cs="Arial"/>
          <w:szCs w:val="21"/>
        </w:rPr>
        <w:t xml:space="preserve"> </w:t>
      </w:r>
      <w:r w:rsidR="00B97B27">
        <w:rPr>
          <w:rFonts w:cs="Arial"/>
          <w:szCs w:val="21"/>
        </w:rPr>
        <w:t>we use the word</w:t>
      </w:r>
      <w:r w:rsidR="00C1152C" w:rsidRPr="00DC3F0B">
        <w:rPr>
          <w:rFonts w:cs="Arial"/>
          <w:szCs w:val="21"/>
        </w:rPr>
        <w:t xml:space="preserve"> ‘medicine</w:t>
      </w:r>
      <w:r w:rsidR="004F10A2" w:rsidRPr="00DC3F0B">
        <w:rPr>
          <w:rFonts w:cs="Arial"/>
          <w:szCs w:val="21"/>
        </w:rPr>
        <w:t>s</w:t>
      </w:r>
      <w:r w:rsidR="00C1152C" w:rsidRPr="00DC3F0B">
        <w:rPr>
          <w:rFonts w:cs="Arial"/>
          <w:szCs w:val="21"/>
        </w:rPr>
        <w:t xml:space="preserve">’ </w:t>
      </w:r>
      <w:r w:rsidR="00B97B27">
        <w:rPr>
          <w:rFonts w:cs="Arial"/>
          <w:szCs w:val="21"/>
        </w:rPr>
        <w:t xml:space="preserve">to </w:t>
      </w:r>
      <w:r w:rsidR="00E1223E">
        <w:rPr>
          <w:rFonts w:cs="Arial"/>
          <w:szCs w:val="21"/>
        </w:rPr>
        <w:t>mean</w:t>
      </w:r>
      <w:r w:rsidR="00E1223E" w:rsidRPr="00DC3F0B">
        <w:rPr>
          <w:rFonts w:cs="Arial"/>
          <w:szCs w:val="21"/>
        </w:rPr>
        <w:t xml:space="preserve"> </w:t>
      </w:r>
      <w:r w:rsidR="00E1223E">
        <w:rPr>
          <w:rFonts w:cs="Arial"/>
          <w:szCs w:val="21"/>
        </w:rPr>
        <w:t>therapies and</w:t>
      </w:r>
      <w:r w:rsidR="00C1152C" w:rsidRPr="00DC3F0B">
        <w:rPr>
          <w:rFonts w:cs="Arial"/>
          <w:szCs w:val="21"/>
        </w:rPr>
        <w:t xml:space="preserve"> products</w:t>
      </w:r>
      <w:r w:rsidR="00D82044" w:rsidRPr="00DC3F0B">
        <w:rPr>
          <w:rFonts w:cs="Arial"/>
          <w:szCs w:val="21"/>
        </w:rPr>
        <w:t xml:space="preserve"> </w:t>
      </w:r>
      <w:r w:rsidR="00E1223E">
        <w:rPr>
          <w:rFonts w:cs="Arial"/>
          <w:szCs w:val="21"/>
        </w:rPr>
        <w:t>that</w:t>
      </w:r>
      <w:r w:rsidR="00C1152C" w:rsidRPr="00DC3F0B">
        <w:rPr>
          <w:rFonts w:cs="Arial"/>
          <w:szCs w:val="21"/>
        </w:rPr>
        <w:t xml:space="preserve"> </w:t>
      </w:r>
      <w:r w:rsidR="00E1223E">
        <w:rPr>
          <w:rFonts w:cs="Arial"/>
          <w:szCs w:val="21"/>
        </w:rPr>
        <w:t xml:space="preserve">are used to </w:t>
      </w:r>
      <w:r w:rsidR="00C1152C" w:rsidRPr="00DC3F0B">
        <w:rPr>
          <w:rFonts w:cs="Arial"/>
          <w:szCs w:val="21"/>
        </w:rPr>
        <w:t>treat</w:t>
      </w:r>
      <w:r w:rsidR="00E1223E">
        <w:rPr>
          <w:rFonts w:cs="Arial"/>
          <w:szCs w:val="21"/>
        </w:rPr>
        <w:t xml:space="preserve"> </w:t>
      </w:r>
      <w:r w:rsidR="00C1152C" w:rsidRPr="00DC3F0B">
        <w:rPr>
          <w:rFonts w:cs="Arial"/>
          <w:szCs w:val="21"/>
        </w:rPr>
        <w:t xml:space="preserve">a disease or health condition. This </w:t>
      </w:r>
      <w:r w:rsidR="00E1223E">
        <w:rPr>
          <w:rFonts w:cs="Arial"/>
          <w:szCs w:val="21"/>
        </w:rPr>
        <w:t>includes:</w:t>
      </w:r>
    </w:p>
    <w:p w14:paraId="40BA2DB9" w14:textId="77777777" w:rsidR="00E1223E" w:rsidRDefault="00C1152C" w:rsidP="00776D29">
      <w:pPr>
        <w:pStyle w:val="Paragraphtext"/>
        <w:numPr>
          <w:ilvl w:val="0"/>
          <w:numId w:val="56"/>
        </w:numPr>
        <w:rPr>
          <w:rFonts w:cs="Arial"/>
          <w:szCs w:val="21"/>
        </w:rPr>
      </w:pPr>
      <w:r w:rsidRPr="00DC3F0B">
        <w:rPr>
          <w:rFonts w:cs="Arial"/>
          <w:szCs w:val="21"/>
        </w:rPr>
        <w:t>prescription medicines</w:t>
      </w:r>
    </w:p>
    <w:p w14:paraId="4178E527" w14:textId="77777777" w:rsidR="00E1223E" w:rsidRDefault="00C1152C" w:rsidP="00776D29">
      <w:pPr>
        <w:pStyle w:val="Paragraphtext"/>
        <w:numPr>
          <w:ilvl w:val="0"/>
          <w:numId w:val="56"/>
        </w:numPr>
        <w:rPr>
          <w:rFonts w:cs="Arial"/>
          <w:szCs w:val="21"/>
        </w:rPr>
      </w:pPr>
      <w:r w:rsidRPr="00DC3F0B">
        <w:rPr>
          <w:rFonts w:cs="Arial"/>
          <w:szCs w:val="21"/>
        </w:rPr>
        <w:t>gene therapies</w:t>
      </w:r>
    </w:p>
    <w:p w14:paraId="55FBE5EE" w14:textId="77777777" w:rsidR="00E1223E" w:rsidRDefault="00E1223E" w:rsidP="00776D29">
      <w:pPr>
        <w:pStyle w:val="Paragraphtext"/>
        <w:numPr>
          <w:ilvl w:val="0"/>
          <w:numId w:val="56"/>
        </w:numPr>
        <w:rPr>
          <w:rFonts w:cs="Arial"/>
          <w:szCs w:val="21"/>
        </w:rPr>
      </w:pPr>
      <w:r>
        <w:rPr>
          <w:rFonts w:cs="Arial"/>
          <w:szCs w:val="21"/>
        </w:rPr>
        <w:t xml:space="preserve">vaccines  </w:t>
      </w:r>
      <w:r w:rsidR="00C1152C" w:rsidRPr="00DC3F0B">
        <w:rPr>
          <w:rFonts w:cs="Arial"/>
          <w:szCs w:val="21"/>
        </w:rPr>
        <w:t xml:space="preserve"> </w:t>
      </w:r>
    </w:p>
    <w:p w14:paraId="3BB0B05B" w14:textId="77777777" w:rsidR="00E1223E" w:rsidRDefault="00C1152C" w:rsidP="00776D29">
      <w:pPr>
        <w:pStyle w:val="Paragraphtext"/>
        <w:numPr>
          <w:ilvl w:val="0"/>
          <w:numId w:val="56"/>
        </w:numPr>
        <w:rPr>
          <w:rFonts w:cs="Arial"/>
          <w:szCs w:val="21"/>
        </w:rPr>
      </w:pPr>
      <w:r w:rsidRPr="00DC3F0B">
        <w:rPr>
          <w:rFonts w:cs="Arial"/>
          <w:szCs w:val="21"/>
        </w:rPr>
        <w:t xml:space="preserve">non-prescription </w:t>
      </w:r>
      <w:r w:rsidR="005653F6" w:rsidRPr="00DC3F0B">
        <w:rPr>
          <w:rFonts w:cs="Arial"/>
          <w:szCs w:val="21"/>
        </w:rPr>
        <w:t>medicines</w:t>
      </w:r>
    </w:p>
    <w:p w14:paraId="046A652F" w14:textId="77777777" w:rsidR="00E1223E" w:rsidRDefault="00C1152C" w:rsidP="00776D29">
      <w:pPr>
        <w:pStyle w:val="Paragraphtext"/>
        <w:numPr>
          <w:ilvl w:val="0"/>
          <w:numId w:val="56"/>
        </w:numPr>
        <w:rPr>
          <w:rFonts w:cs="Arial"/>
          <w:szCs w:val="21"/>
        </w:rPr>
      </w:pPr>
      <w:r w:rsidRPr="00DC3F0B">
        <w:rPr>
          <w:rFonts w:cs="Arial"/>
          <w:szCs w:val="21"/>
        </w:rPr>
        <w:t>complementary medicines</w:t>
      </w:r>
    </w:p>
    <w:p w14:paraId="00B8728D" w14:textId="77777777" w:rsidR="00943305" w:rsidRPr="00DC3F0B" w:rsidRDefault="00C1152C" w:rsidP="00937AB2">
      <w:pPr>
        <w:pStyle w:val="Paragraphtext"/>
        <w:numPr>
          <w:ilvl w:val="0"/>
          <w:numId w:val="56"/>
        </w:numPr>
        <w:rPr>
          <w:rFonts w:cs="Arial"/>
          <w:szCs w:val="21"/>
        </w:rPr>
      </w:pPr>
      <w:r w:rsidRPr="00DC3F0B">
        <w:rPr>
          <w:rFonts w:cs="Arial"/>
          <w:szCs w:val="21"/>
        </w:rPr>
        <w:t>traditional medicines</w:t>
      </w:r>
      <w:r w:rsidR="005653F6" w:rsidRPr="00DC3F0B">
        <w:rPr>
          <w:rFonts w:cs="Arial"/>
          <w:szCs w:val="21"/>
        </w:rPr>
        <w:t>,</w:t>
      </w:r>
      <w:r w:rsidRPr="00DC3F0B">
        <w:rPr>
          <w:rFonts w:cs="Arial"/>
          <w:szCs w:val="21"/>
        </w:rPr>
        <w:t xml:space="preserve"> including Aboriginal and Torres Strait Islander traditional medicines.</w:t>
      </w:r>
    </w:p>
    <w:p w14:paraId="3F0F40B9" w14:textId="77777777" w:rsidR="00C1152C" w:rsidRPr="00DC3F0B" w:rsidRDefault="00E1223E" w:rsidP="00C1152C">
      <w:pPr>
        <w:pStyle w:val="Paragraphtext"/>
        <w:rPr>
          <w:rFonts w:cs="Arial"/>
          <w:szCs w:val="21"/>
        </w:rPr>
      </w:pPr>
      <w:r>
        <w:rPr>
          <w:rFonts w:cs="Arial"/>
          <w:szCs w:val="21"/>
        </w:rPr>
        <w:t>The Policy also covers d</w:t>
      </w:r>
      <w:r w:rsidR="00C1152C" w:rsidRPr="00DC3F0B">
        <w:rPr>
          <w:rFonts w:cs="Arial"/>
          <w:szCs w:val="21"/>
        </w:rPr>
        <w:t xml:space="preserve">evices used to </w:t>
      </w:r>
      <w:r>
        <w:rPr>
          <w:rFonts w:cs="Arial"/>
          <w:szCs w:val="21"/>
        </w:rPr>
        <w:t>give</w:t>
      </w:r>
      <w:r w:rsidR="009A4ECA">
        <w:rPr>
          <w:rFonts w:cs="Arial"/>
          <w:szCs w:val="21"/>
        </w:rPr>
        <w:t xml:space="preserve"> and</w:t>
      </w:r>
      <w:r w:rsidR="00C1152C" w:rsidRPr="00DC3F0B">
        <w:rPr>
          <w:rFonts w:cs="Arial"/>
          <w:szCs w:val="21"/>
        </w:rPr>
        <w:t xml:space="preserve"> monitor</w:t>
      </w:r>
      <w:r w:rsidR="009A4ECA">
        <w:rPr>
          <w:rFonts w:cs="Arial"/>
          <w:szCs w:val="21"/>
        </w:rPr>
        <w:t xml:space="preserve"> medicines or</w:t>
      </w:r>
      <w:r w:rsidR="0073106D">
        <w:rPr>
          <w:rFonts w:cs="Arial"/>
          <w:szCs w:val="21"/>
        </w:rPr>
        <w:t xml:space="preserve"> </w:t>
      </w:r>
      <w:r w:rsidR="009A4ECA">
        <w:rPr>
          <w:rFonts w:cs="Arial"/>
          <w:szCs w:val="21"/>
        </w:rPr>
        <w:t xml:space="preserve">used </w:t>
      </w:r>
      <w:r w:rsidR="0073106D">
        <w:rPr>
          <w:rFonts w:cs="Arial"/>
          <w:szCs w:val="21"/>
        </w:rPr>
        <w:t>together with</w:t>
      </w:r>
      <w:r w:rsidR="00C1152C" w:rsidRPr="00DC3F0B">
        <w:rPr>
          <w:rFonts w:cs="Arial"/>
          <w:szCs w:val="21"/>
        </w:rPr>
        <w:t xml:space="preserve"> medicines.</w:t>
      </w:r>
    </w:p>
    <w:p w14:paraId="4732C735" w14:textId="77777777" w:rsidR="008158D2" w:rsidRDefault="00E1223E" w:rsidP="005F54E8">
      <w:pPr>
        <w:pStyle w:val="Paragraphtext"/>
        <w:rPr>
          <w:rFonts w:eastAsia="Arial" w:cs="Arial"/>
          <w:color w:val="auto"/>
          <w:szCs w:val="21"/>
        </w:rPr>
      </w:pPr>
      <w:r>
        <w:rPr>
          <w:rFonts w:eastAsia="Arial" w:cs="Arial"/>
          <w:szCs w:val="21"/>
        </w:rPr>
        <w:t xml:space="preserve">We use the </w:t>
      </w:r>
      <w:r w:rsidR="006E31A7">
        <w:rPr>
          <w:rFonts w:eastAsia="Arial" w:cs="Arial"/>
          <w:szCs w:val="21"/>
        </w:rPr>
        <w:t>term</w:t>
      </w:r>
      <w:r w:rsidRPr="00DC3F0B">
        <w:rPr>
          <w:rFonts w:eastAsia="Arial" w:cs="Arial"/>
          <w:szCs w:val="21"/>
        </w:rPr>
        <w:t xml:space="preserve"> </w:t>
      </w:r>
      <w:r w:rsidR="00C1152C" w:rsidRPr="00DC3F0B">
        <w:rPr>
          <w:rFonts w:eastAsia="Arial" w:cs="Arial"/>
          <w:szCs w:val="21"/>
        </w:rPr>
        <w:t>‘</w:t>
      </w:r>
      <w:r w:rsidR="007F42A5">
        <w:rPr>
          <w:rFonts w:eastAsia="Arial" w:cs="Arial"/>
          <w:szCs w:val="21"/>
        </w:rPr>
        <w:t>medicines services</w:t>
      </w:r>
      <w:r w:rsidR="00C1152C" w:rsidRPr="00DC3F0B">
        <w:rPr>
          <w:rFonts w:eastAsia="Arial" w:cs="Arial"/>
          <w:szCs w:val="21"/>
        </w:rPr>
        <w:t xml:space="preserve">’ </w:t>
      </w:r>
      <w:r w:rsidR="008158D2">
        <w:rPr>
          <w:rFonts w:eastAsia="Arial" w:cs="Arial"/>
          <w:szCs w:val="21"/>
        </w:rPr>
        <w:t xml:space="preserve">to mean </w:t>
      </w:r>
      <w:r w:rsidR="00C1152C" w:rsidRPr="00DC3F0B">
        <w:rPr>
          <w:rFonts w:eastAsia="Arial" w:cs="Arial"/>
          <w:szCs w:val="21"/>
        </w:rPr>
        <w:t xml:space="preserve">services and </w:t>
      </w:r>
      <w:r w:rsidR="00C1152C" w:rsidRPr="00DC3F0B">
        <w:rPr>
          <w:rFonts w:eastAsia="Arial" w:cs="Arial"/>
          <w:color w:val="auto"/>
          <w:szCs w:val="21"/>
        </w:rPr>
        <w:t xml:space="preserve">programs that </w:t>
      </w:r>
      <w:r w:rsidR="008158D2">
        <w:rPr>
          <w:rFonts w:eastAsia="Arial" w:cs="Arial"/>
          <w:color w:val="auto"/>
          <w:szCs w:val="21"/>
        </w:rPr>
        <w:t xml:space="preserve">help make sure medicines are used correctly and safely. </w:t>
      </w:r>
      <w:r w:rsidR="008158D2">
        <w:rPr>
          <w:rFonts w:eastAsia="Arial" w:cs="Arial"/>
          <w:szCs w:val="21"/>
        </w:rPr>
        <w:t>This includes:</w:t>
      </w:r>
      <w:r w:rsidR="00C1152C" w:rsidRPr="00DC3F0B">
        <w:rPr>
          <w:rFonts w:eastAsia="Arial" w:cs="Arial"/>
          <w:color w:val="auto"/>
          <w:szCs w:val="21"/>
        </w:rPr>
        <w:t xml:space="preserve"> </w:t>
      </w:r>
    </w:p>
    <w:p w14:paraId="021124EF" w14:textId="77777777" w:rsidR="008158D2" w:rsidRDefault="00D82044" w:rsidP="00776D29">
      <w:pPr>
        <w:pStyle w:val="Paragraphtext"/>
        <w:numPr>
          <w:ilvl w:val="0"/>
          <w:numId w:val="57"/>
        </w:numPr>
        <w:rPr>
          <w:rFonts w:eastAsia="Arial" w:cs="Arial"/>
          <w:color w:val="auto"/>
          <w:szCs w:val="21"/>
        </w:rPr>
      </w:pPr>
      <w:r w:rsidRPr="00DC3F0B">
        <w:rPr>
          <w:rFonts w:eastAsia="Arial" w:cs="Arial"/>
          <w:color w:val="auto"/>
          <w:szCs w:val="21"/>
        </w:rPr>
        <w:t>education, training and awareness programs</w:t>
      </w:r>
    </w:p>
    <w:p w14:paraId="66C28EC8" w14:textId="77777777" w:rsidR="008158D2" w:rsidRDefault="00E15942" w:rsidP="00776D29">
      <w:pPr>
        <w:pStyle w:val="Paragraphtext"/>
        <w:numPr>
          <w:ilvl w:val="0"/>
          <w:numId w:val="57"/>
        </w:numPr>
        <w:rPr>
          <w:rFonts w:eastAsia="Arial" w:cs="Arial"/>
          <w:color w:val="auto"/>
          <w:szCs w:val="21"/>
        </w:rPr>
      </w:pPr>
      <w:r w:rsidRPr="00DC3F0B">
        <w:rPr>
          <w:rFonts w:eastAsia="Arial" w:cs="Arial"/>
          <w:color w:val="auto"/>
          <w:szCs w:val="21"/>
        </w:rPr>
        <w:t xml:space="preserve">digital information </w:t>
      </w:r>
      <w:r w:rsidR="00141091" w:rsidRPr="00DC3F0B">
        <w:rPr>
          <w:rFonts w:eastAsia="Arial" w:cs="Arial"/>
          <w:color w:val="auto"/>
          <w:szCs w:val="21"/>
        </w:rPr>
        <w:t>and</w:t>
      </w:r>
      <w:r w:rsidR="0033731A">
        <w:rPr>
          <w:rFonts w:eastAsia="Arial" w:cs="Arial"/>
          <w:color w:val="auto"/>
          <w:szCs w:val="21"/>
        </w:rPr>
        <w:t xml:space="preserve"> </w:t>
      </w:r>
      <w:r w:rsidR="0033731A" w:rsidRPr="0033731A">
        <w:rPr>
          <w:rFonts w:eastAsia="Arial" w:cs="Arial"/>
          <w:color w:val="auto"/>
          <w:szCs w:val="21"/>
        </w:rPr>
        <w:t>software to help people to make decisions</w:t>
      </w:r>
      <w:r w:rsidR="0033731A">
        <w:rPr>
          <w:rFonts w:eastAsia="Arial" w:cs="Arial"/>
          <w:color w:val="auto"/>
          <w:szCs w:val="21"/>
        </w:rPr>
        <w:t xml:space="preserve"> about medicines</w:t>
      </w:r>
      <w:r w:rsidR="00141091" w:rsidRPr="00DC3F0B">
        <w:rPr>
          <w:rFonts w:eastAsia="Arial" w:cs="Arial"/>
          <w:color w:val="auto"/>
          <w:szCs w:val="21"/>
        </w:rPr>
        <w:t xml:space="preserve"> </w:t>
      </w:r>
    </w:p>
    <w:p w14:paraId="50EC8412" w14:textId="77777777" w:rsidR="008158D2" w:rsidRDefault="00C1152C" w:rsidP="00776D29">
      <w:pPr>
        <w:pStyle w:val="Paragraphtext"/>
        <w:numPr>
          <w:ilvl w:val="0"/>
          <w:numId w:val="57"/>
        </w:numPr>
        <w:rPr>
          <w:rFonts w:eastAsia="Arial" w:cs="Arial"/>
          <w:color w:val="auto"/>
          <w:szCs w:val="21"/>
        </w:rPr>
      </w:pPr>
      <w:r w:rsidRPr="00DC3F0B">
        <w:rPr>
          <w:rFonts w:eastAsia="Arial" w:cs="Arial"/>
          <w:color w:val="auto"/>
          <w:szCs w:val="21"/>
        </w:rPr>
        <w:t>medication review services</w:t>
      </w:r>
    </w:p>
    <w:p w14:paraId="1C938939" w14:textId="77777777" w:rsidR="00C1152C" w:rsidRDefault="00C1152C" w:rsidP="00937AB2">
      <w:pPr>
        <w:pStyle w:val="Paragraphtext"/>
        <w:numPr>
          <w:ilvl w:val="0"/>
          <w:numId w:val="57"/>
        </w:numPr>
        <w:rPr>
          <w:rFonts w:eastAsia="Arial" w:cs="Arial"/>
          <w:color w:val="auto"/>
          <w:szCs w:val="21"/>
        </w:rPr>
      </w:pPr>
      <w:r w:rsidRPr="00DC3F0B">
        <w:rPr>
          <w:rFonts w:eastAsia="Arial" w:cs="Arial"/>
          <w:color w:val="auto"/>
          <w:szCs w:val="21"/>
        </w:rPr>
        <w:t>services</w:t>
      </w:r>
      <w:r w:rsidR="008158D2">
        <w:rPr>
          <w:rFonts w:eastAsia="Arial" w:cs="Arial"/>
          <w:color w:val="auto"/>
          <w:szCs w:val="21"/>
        </w:rPr>
        <w:t xml:space="preserve"> that diagnose medical conditions</w:t>
      </w:r>
      <w:r w:rsidRPr="00DC3F0B">
        <w:rPr>
          <w:rFonts w:eastAsia="Arial" w:cs="Arial"/>
          <w:color w:val="auto"/>
          <w:szCs w:val="21"/>
        </w:rPr>
        <w:t xml:space="preserve"> including for personalised medicines</w:t>
      </w:r>
      <w:r w:rsidR="0033731A">
        <w:rPr>
          <w:rFonts w:eastAsia="Arial" w:cs="Arial"/>
          <w:color w:val="auto"/>
          <w:szCs w:val="21"/>
        </w:rPr>
        <w:t>. Personalised medicines look at</w:t>
      </w:r>
      <w:r w:rsidR="0033731A" w:rsidRPr="0033731A">
        <w:rPr>
          <w:rFonts w:eastAsia="Arial" w:cs="Arial"/>
          <w:color w:val="auto"/>
          <w:szCs w:val="21"/>
        </w:rPr>
        <w:t xml:space="preserve"> differences in people’s genes, environments and lifestyles</w:t>
      </w:r>
      <w:r w:rsidRPr="00DC3F0B">
        <w:rPr>
          <w:rFonts w:eastAsia="Arial" w:cs="Arial"/>
          <w:color w:val="auto"/>
          <w:szCs w:val="21"/>
        </w:rPr>
        <w:t>.</w:t>
      </w:r>
    </w:p>
    <w:p w14:paraId="63040BA6" w14:textId="77777777" w:rsidR="005653F6" w:rsidRPr="00DC3F0B" w:rsidRDefault="00CA50B3" w:rsidP="00C1152C">
      <w:pPr>
        <w:pStyle w:val="Paragraphtext"/>
        <w:rPr>
          <w:rFonts w:eastAsia="Arial" w:cs="Arial"/>
          <w:color w:val="auto"/>
          <w:szCs w:val="21"/>
        </w:rPr>
      </w:pPr>
      <w:r w:rsidRPr="00DC3F0B">
        <w:rPr>
          <w:rFonts w:eastAsia="Arial" w:cs="Arial"/>
          <w:color w:val="auto"/>
          <w:szCs w:val="21"/>
        </w:rPr>
        <w:t>T</w:t>
      </w:r>
      <w:r w:rsidR="005653F6" w:rsidRPr="00DC3F0B">
        <w:rPr>
          <w:rFonts w:eastAsia="Arial" w:cs="Arial"/>
          <w:color w:val="auto"/>
          <w:szCs w:val="21"/>
        </w:rPr>
        <w:t xml:space="preserve">he </w:t>
      </w:r>
      <w:r w:rsidR="008158D2">
        <w:rPr>
          <w:rFonts w:eastAsia="Arial" w:cs="Arial"/>
          <w:color w:val="auto"/>
          <w:szCs w:val="21"/>
        </w:rPr>
        <w:t>Policy</w:t>
      </w:r>
      <w:r w:rsidR="008158D2" w:rsidRPr="00DC3F0B">
        <w:rPr>
          <w:rFonts w:eastAsia="Arial" w:cs="Arial"/>
          <w:color w:val="auto"/>
          <w:szCs w:val="21"/>
        </w:rPr>
        <w:t xml:space="preserve"> </w:t>
      </w:r>
      <w:r w:rsidR="008158D2">
        <w:rPr>
          <w:rFonts w:eastAsia="Arial" w:cs="Arial"/>
          <w:color w:val="auto"/>
          <w:szCs w:val="21"/>
        </w:rPr>
        <w:t xml:space="preserve">also </w:t>
      </w:r>
      <w:r w:rsidR="0048454A" w:rsidRPr="00DC3F0B">
        <w:rPr>
          <w:rFonts w:eastAsia="Arial" w:cs="Arial"/>
          <w:color w:val="auto"/>
          <w:szCs w:val="21"/>
        </w:rPr>
        <w:t xml:space="preserve">uses </w:t>
      </w:r>
      <w:r w:rsidR="005653F6" w:rsidRPr="00DC3F0B">
        <w:rPr>
          <w:rFonts w:eastAsia="Arial" w:cs="Arial"/>
          <w:color w:val="auto"/>
          <w:szCs w:val="21"/>
        </w:rPr>
        <w:t>term</w:t>
      </w:r>
      <w:r w:rsidR="000A2D1F" w:rsidRPr="00DC3F0B">
        <w:rPr>
          <w:rFonts w:eastAsia="Arial" w:cs="Arial"/>
          <w:color w:val="auto"/>
          <w:szCs w:val="21"/>
        </w:rPr>
        <w:t>s</w:t>
      </w:r>
      <w:r w:rsidR="008158D2">
        <w:rPr>
          <w:rFonts w:eastAsia="Arial" w:cs="Arial"/>
          <w:color w:val="auto"/>
          <w:szCs w:val="21"/>
        </w:rPr>
        <w:t xml:space="preserve"> and ideas</w:t>
      </w:r>
      <w:r w:rsidR="000A2D1F" w:rsidRPr="00DC3F0B">
        <w:rPr>
          <w:rFonts w:eastAsia="Arial" w:cs="Arial"/>
          <w:color w:val="auto"/>
          <w:szCs w:val="21"/>
        </w:rPr>
        <w:t xml:space="preserve"> </w:t>
      </w:r>
      <w:r w:rsidR="0048454A" w:rsidRPr="00DC3F0B">
        <w:rPr>
          <w:rFonts w:eastAsia="Arial" w:cs="Arial"/>
          <w:color w:val="auto"/>
          <w:szCs w:val="21"/>
        </w:rPr>
        <w:t>from</w:t>
      </w:r>
      <w:r w:rsidR="0047286A" w:rsidRPr="00DC3F0B">
        <w:rPr>
          <w:rFonts w:cs="Arial"/>
          <w:color w:val="auto"/>
          <w:szCs w:val="21"/>
        </w:rPr>
        <w:t xml:space="preserve"> </w:t>
      </w:r>
      <w:r w:rsidR="008158D2">
        <w:rPr>
          <w:rFonts w:cs="Arial"/>
          <w:color w:val="auto"/>
          <w:szCs w:val="21"/>
        </w:rPr>
        <w:t>other</w:t>
      </w:r>
      <w:r w:rsidR="008158D2" w:rsidRPr="00DC3F0B">
        <w:rPr>
          <w:rFonts w:cs="Arial"/>
          <w:color w:val="auto"/>
          <w:szCs w:val="21"/>
        </w:rPr>
        <w:t xml:space="preserve"> </w:t>
      </w:r>
      <w:r w:rsidR="0048454A" w:rsidRPr="00DC3F0B">
        <w:rPr>
          <w:rFonts w:cs="Arial"/>
          <w:color w:val="auto"/>
          <w:szCs w:val="21"/>
        </w:rPr>
        <w:t>polic</w:t>
      </w:r>
      <w:r w:rsidR="008158D2">
        <w:rPr>
          <w:rFonts w:cs="Arial"/>
          <w:color w:val="auto"/>
          <w:szCs w:val="21"/>
        </w:rPr>
        <w:t>ies. T</w:t>
      </w:r>
      <w:r w:rsidR="008132EB" w:rsidRPr="00DC3F0B">
        <w:rPr>
          <w:rFonts w:cs="Arial"/>
          <w:color w:val="auto"/>
          <w:szCs w:val="21"/>
        </w:rPr>
        <w:t xml:space="preserve">hese </w:t>
      </w:r>
      <w:r w:rsidR="008158D2">
        <w:rPr>
          <w:rFonts w:cs="Arial"/>
          <w:color w:val="auto"/>
          <w:szCs w:val="21"/>
        </w:rPr>
        <w:t>may change</w:t>
      </w:r>
      <w:r w:rsidR="008132EB" w:rsidRPr="00DC3F0B">
        <w:rPr>
          <w:rFonts w:cs="Arial"/>
          <w:color w:val="auto"/>
          <w:szCs w:val="21"/>
        </w:rPr>
        <w:t xml:space="preserve"> over time. </w:t>
      </w:r>
      <w:r w:rsidR="005F54E8" w:rsidRPr="00DC3F0B">
        <w:rPr>
          <w:rFonts w:cs="Arial"/>
          <w:color w:val="auto"/>
          <w:szCs w:val="21"/>
        </w:rPr>
        <w:t>F</w:t>
      </w:r>
      <w:r w:rsidRPr="00DC3F0B">
        <w:rPr>
          <w:rFonts w:eastAsia="Arial" w:cs="Arial"/>
          <w:color w:val="auto"/>
          <w:szCs w:val="21"/>
        </w:rPr>
        <w:t xml:space="preserve">or example, </w:t>
      </w:r>
      <w:r w:rsidR="003A4ED8" w:rsidRPr="00DC3F0B">
        <w:rPr>
          <w:rFonts w:eastAsia="Arial" w:cs="Arial"/>
          <w:color w:val="auto"/>
          <w:szCs w:val="21"/>
        </w:rPr>
        <w:t xml:space="preserve">the </w:t>
      </w:r>
      <w:r w:rsidR="008158D2">
        <w:rPr>
          <w:rFonts w:eastAsia="Arial" w:cs="Arial"/>
          <w:color w:val="auto"/>
          <w:szCs w:val="21"/>
        </w:rPr>
        <w:t xml:space="preserve">Policy’s </w:t>
      </w:r>
      <w:r w:rsidR="00AC3128">
        <w:rPr>
          <w:rFonts w:eastAsia="Arial" w:cs="Arial"/>
          <w:color w:val="auto"/>
          <w:szCs w:val="21"/>
        </w:rPr>
        <w:t>c</w:t>
      </w:r>
      <w:r w:rsidR="003A4ED8" w:rsidRPr="00DC3F0B">
        <w:rPr>
          <w:rFonts w:eastAsia="Arial" w:cs="Arial"/>
          <w:color w:val="auto"/>
          <w:szCs w:val="21"/>
        </w:rPr>
        <w:t xml:space="preserve">entral </w:t>
      </w:r>
      <w:r w:rsidR="00AC3128">
        <w:rPr>
          <w:rFonts w:eastAsia="Arial" w:cs="Arial"/>
          <w:color w:val="auto"/>
          <w:szCs w:val="21"/>
        </w:rPr>
        <w:t>p</w:t>
      </w:r>
      <w:r w:rsidR="003A4ED8" w:rsidRPr="00DC3F0B">
        <w:rPr>
          <w:rFonts w:eastAsia="Arial" w:cs="Arial"/>
          <w:color w:val="auto"/>
          <w:szCs w:val="21"/>
        </w:rPr>
        <w:t>illars</w:t>
      </w:r>
      <w:r w:rsidR="00CA1045" w:rsidRPr="00DC3F0B">
        <w:rPr>
          <w:rFonts w:eastAsia="Arial" w:cs="Arial"/>
          <w:color w:val="auto"/>
          <w:szCs w:val="21"/>
        </w:rPr>
        <w:t xml:space="preserve"> and </w:t>
      </w:r>
      <w:r w:rsidR="00AC3128">
        <w:rPr>
          <w:rFonts w:eastAsia="Arial" w:cs="Arial"/>
          <w:color w:val="auto"/>
          <w:szCs w:val="21"/>
        </w:rPr>
        <w:t>p</w:t>
      </w:r>
      <w:r w:rsidR="00CA1045" w:rsidRPr="00DC3F0B">
        <w:rPr>
          <w:rFonts w:eastAsia="Arial" w:cs="Arial"/>
          <w:color w:val="auto"/>
          <w:szCs w:val="21"/>
        </w:rPr>
        <w:t>rinciples</w:t>
      </w:r>
      <w:r w:rsidR="003A4ED8" w:rsidRPr="00DC3F0B">
        <w:rPr>
          <w:rFonts w:eastAsia="Arial" w:cs="Arial"/>
          <w:color w:val="auto"/>
          <w:szCs w:val="21"/>
        </w:rPr>
        <w:t xml:space="preserve"> </w:t>
      </w:r>
      <w:r w:rsidR="008158D2">
        <w:rPr>
          <w:rFonts w:eastAsia="Arial" w:cs="Arial"/>
          <w:color w:val="auto"/>
          <w:szCs w:val="21"/>
        </w:rPr>
        <w:t xml:space="preserve">(explained below) </w:t>
      </w:r>
      <w:r w:rsidR="008132EB" w:rsidRPr="00DC3F0B">
        <w:rPr>
          <w:rFonts w:eastAsia="Arial" w:cs="Arial"/>
          <w:color w:val="auto"/>
          <w:szCs w:val="21"/>
        </w:rPr>
        <w:t xml:space="preserve">use terms that are </w:t>
      </w:r>
      <w:r w:rsidR="008158D2">
        <w:rPr>
          <w:rFonts w:eastAsia="Arial" w:cs="Arial"/>
          <w:color w:val="auto"/>
          <w:szCs w:val="21"/>
        </w:rPr>
        <w:t xml:space="preserve">used </w:t>
      </w:r>
      <w:r w:rsidR="0033731A">
        <w:rPr>
          <w:rFonts w:eastAsia="Arial" w:cs="Arial"/>
          <w:color w:val="auto"/>
          <w:szCs w:val="21"/>
        </w:rPr>
        <w:t>Aus</w:t>
      </w:r>
      <w:r w:rsidRPr="00DC3F0B">
        <w:rPr>
          <w:rFonts w:eastAsia="Arial" w:cs="Arial"/>
          <w:color w:val="auto"/>
          <w:szCs w:val="21"/>
        </w:rPr>
        <w:t>t</w:t>
      </w:r>
      <w:r w:rsidR="0033731A">
        <w:rPr>
          <w:rFonts w:eastAsia="Arial" w:cs="Arial"/>
          <w:color w:val="auto"/>
          <w:szCs w:val="21"/>
        </w:rPr>
        <w:t>ralia-wide</w:t>
      </w:r>
      <w:r w:rsidRPr="00DC3F0B">
        <w:rPr>
          <w:rFonts w:eastAsia="Arial" w:cs="Arial"/>
          <w:color w:val="auto"/>
          <w:szCs w:val="21"/>
        </w:rPr>
        <w:t xml:space="preserve"> </w:t>
      </w:r>
      <w:r w:rsidR="008158D2">
        <w:rPr>
          <w:rFonts w:eastAsia="Arial" w:cs="Arial"/>
          <w:color w:val="auto"/>
          <w:szCs w:val="21"/>
        </w:rPr>
        <w:t xml:space="preserve">when talking about </w:t>
      </w:r>
      <w:r w:rsidRPr="00DC3F0B">
        <w:rPr>
          <w:rFonts w:eastAsia="Arial" w:cs="Arial"/>
          <w:color w:val="auto"/>
          <w:szCs w:val="21"/>
        </w:rPr>
        <w:t>us</w:t>
      </w:r>
      <w:r w:rsidR="008158D2">
        <w:rPr>
          <w:rFonts w:eastAsia="Arial" w:cs="Arial"/>
          <w:color w:val="auto"/>
          <w:szCs w:val="21"/>
        </w:rPr>
        <w:t>ing and managing</w:t>
      </w:r>
      <w:r w:rsidRPr="00DC3F0B">
        <w:rPr>
          <w:rFonts w:eastAsia="Arial" w:cs="Arial"/>
          <w:color w:val="auto"/>
          <w:szCs w:val="21"/>
        </w:rPr>
        <w:t xml:space="preserve"> medicines </w:t>
      </w:r>
      <w:r w:rsidR="008158D2">
        <w:rPr>
          <w:rFonts w:eastAsia="Arial" w:cs="Arial"/>
          <w:color w:val="auto"/>
          <w:szCs w:val="21"/>
        </w:rPr>
        <w:t>correctly and safely</w:t>
      </w:r>
      <w:r w:rsidR="008132EB" w:rsidRPr="00DC3F0B">
        <w:rPr>
          <w:rFonts w:eastAsia="Arial" w:cs="Arial"/>
          <w:color w:val="auto"/>
          <w:szCs w:val="21"/>
        </w:rPr>
        <w:t xml:space="preserve">. </w:t>
      </w:r>
    </w:p>
    <w:p w14:paraId="2D3FC522" w14:textId="77777777" w:rsidR="00F7385D" w:rsidRPr="00DC3F0B" w:rsidRDefault="00C1152C" w:rsidP="00C1152C">
      <w:pPr>
        <w:pStyle w:val="Paragraphtext"/>
        <w:rPr>
          <w:rFonts w:cs="Arial"/>
          <w:szCs w:val="21"/>
        </w:rPr>
      </w:pPr>
      <w:r w:rsidRPr="00DC3F0B">
        <w:rPr>
          <w:rFonts w:cs="Arial"/>
          <w:szCs w:val="21"/>
        </w:rPr>
        <w:t xml:space="preserve">This </w:t>
      </w:r>
      <w:r w:rsidR="005653F6" w:rsidRPr="00DC3F0B">
        <w:rPr>
          <w:rFonts w:cs="Arial"/>
          <w:szCs w:val="21"/>
        </w:rPr>
        <w:t xml:space="preserve">scope </w:t>
      </w:r>
      <w:r w:rsidRPr="00DC3F0B">
        <w:rPr>
          <w:rFonts w:cs="Arial"/>
          <w:szCs w:val="21"/>
        </w:rPr>
        <w:t xml:space="preserve">means the </w:t>
      </w:r>
      <w:bookmarkStart w:id="4" w:name="_Hlk120282141"/>
      <w:r w:rsidR="008158D2">
        <w:rPr>
          <w:rFonts w:cs="Arial"/>
          <w:szCs w:val="21"/>
        </w:rPr>
        <w:t>Policy</w:t>
      </w:r>
      <w:r w:rsidR="008158D2" w:rsidRPr="00DC3F0B">
        <w:rPr>
          <w:rFonts w:cs="Arial"/>
          <w:szCs w:val="21"/>
        </w:rPr>
        <w:t xml:space="preserve"> </w:t>
      </w:r>
      <w:r w:rsidR="009F4773">
        <w:rPr>
          <w:rFonts w:cs="Arial"/>
          <w:szCs w:val="21"/>
        </w:rPr>
        <w:t xml:space="preserve">can change </w:t>
      </w:r>
      <w:r w:rsidRPr="00DC3F0B">
        <w:rPr>
          <w:rFonts w:cs="Arial"/>
          <w:szCs w:val="21"/>
        </w:rPr>
        <w:t>to</w:t>
      </w:r>
      <w:bookmarkEnd w:id="4"/>
      <w:r w:rsidR="009F4773">
        <w:rPr>
          <w:rFonts w:cs="Arial"/>
          <w:szCs w:val="21"/>
        </w:rPr>
        <w:t xml:space="preserve"> meet</w:t>
      </w:r>
      <w:r w:rsidR="00F7385D" w:rsidRPr="00DC3F0B">
        <w:rPr>
          <w:rFonts w:cs="Arial"/>
          <w:szCs w:val="21"/>
        </w:rPr>
        <w:t>:</w:t>
      </w:r>
    </w:p>
    <w:p w14:paraId="027A7D6D" w14:textId="77777777" w:rsidR="005510D2" w:rsidRPr="00DC3F0B" w:rsidRDefault="00C1152C" w:rsidP="00937AB2">
      <w:pPr>
        <w:pStyle w:val="ListBullet"/>
        <w:ind w:left="709"/>
        <w:rPr>
          <w:rFonts w:cs="Arial"/>
          <w:szCs w:val="21"/>
        </w:rPr>
      </w:pPr>
      <w:r w:rsidRPr="00DC3F0B">
        <w:rPr>
          <w:rFonts w:cs="Arial"/>
          <w:szCs w:val="21"/>
        </w:rPr>
        <w:t>new treatments and technologies</w:t>
      </w:r>
    </w:p>
    <w:p w14:paraId="302A6A6F" w14:textId="77777777" w:rsidR="00F7385D" w:rsidRPr="00DC3F0B" w:rsidRDefault="00C1152C" w:rsidP="00937AB2">
      <w:pPr>
        <w:pStyle w:val="ListBullet"/>
        <w:ind w:left="709"/>
        <w:rPr>
          <w:rFonts w:cs="Arial"/>
          <w:szCs w:val="21"/>
        </w:rPr>
      </w:pPr>
      <w:r w:rsidRPr="00DC3F0B">
        <w:rPr>
          <w:rFonts w:cs="Arial"/>
          <w:szCs w:val="21"/>
        </w:rPr>
        <w:t xml:space="preserve">new or improved </w:t>
      </w:r>
      <w:r w:rsidR="007F42A5">
        <w:rPr>
          <w:rFonts w:cs="Arial"/>
          <w:szCs w:val="21"/>
        </w:rPr>
        <w:t>medicines services</w:t>
      </w:r>
    </w:p>
    <w:p w14:paraId="6641E1C4" w14:textId="77777777" w:rsidR="00F7385D" w:rsidRPr="00DC3F0B" w:rsidRDefault="005510D2" w:rsidP="00937AB2">
      <w:pPr>
        <w:pStyle w:val="ListBullet"/>
        <w:ind w:left="709"/>
        <w:rPr>
          <w:rFonts w:cs="Arial"/>
          <w:szCs w:val="21"/>
        </w:rPr>
      </w:pPr>
      <w:r w:rsidRPr="00DC3F0B">
        <w:rPr>
          <w:rFonts w:cs="Arial"/>
          <w:szCs w:val="21"/>
        </w:rPr>
        <w:t>any</w:t>
      </w:r>
      <w:r w:rsidR="00141091" w:rsidRPr="00DC3F0B">
        <w:rPr>
          <w:rFonts w:cs="Arial"/>
          <w:szCs w:val="21"/>
        </w:rPr>
        <w:t xml:space="preserve"> </w:t>
      </w:r>
      <w:r w:rsidR="009F4773">
        <w:rPr>
          <w:rFonts w:cs="Arial"/>
          <w:szCs w:val="21"/>
        </w:rPr>
        <w:t>new</w:t>
      </w:r>
      <w:r w:rsidR="009F4773" w:rsidRPr="00DC3F0B">
        <w:rPr>
          <w:rFonts w:cs="Arial"/>
          <w:szCs w:val="21"/>
        </w:rPr>
        <w:t xml:space="preserve"> </w:t>
      </w:r>
      <w:r w:rsidR="00A5300B" w:rsidRPr="00DC3F0B">
        <w:rPr>
          <w:rFonts w:cs="Arial"/>
          <w:szCs w:val="21"/>
        </w:rPr>
        <w:t xml:space="preserve">policies </w:t>
      </w:r>
      <w:r w:rsidR="00141091" w:rsidRPr="00DC3F0B">
        <w:rPr>
          <w:rFonts w:cs="Arial"/>
          <w:szCs w:val="21"/>
        </w:rPr>
        <w:t>for</w:t>
      </w:r>
      <w:r w:rsidR="00E72974" w:rsidRPr="00DC3F0B">
        <w:rPr>
          <w:rFonts w:cs="Arial"/>
          <w:szCs w:val="21"/>
        </w:rPr>
        <w:t xml:space="preserve"> </w:t>
      </w:r>
      <w:r w:rsidR="00F7385D" w:rsidRPr="00DC3F0B">
        <w:rPr>
          <w:rFonts w:cs="Arial"/>
          <w:szCs w:val="21"/>
        </w:rPr>
        <w:t>devices</w:t>
      </w:r>
      <w:r w:rsidR="00E72974" w:rsidRPr="00DC3F0B">
        <w:rPr>
          <w:rFonts w:cs="Arial"/>
          <w:szCs w:val="21"/>
        </w:rPr>
        <w:t xml:space="preserve"> or other technologies</w:t>
      </w:r>
    </w:p>
    <w:p w14:paraId="087F0AF3" w14:textId="77777777" w:rsidR="00CA50B3" w:rsidRPr="00DC3F0B" w:rsidRDefault="005510D2" w:rsidP="00937AB2">
      <w:pPr>
        <w:pStyle w:val="ListBullet"/>
        <w:ind w:left="709"/>
        <w:rPr>
          <w:rFonts w:cs="Arial"/>
          <w:szCs w:val="21"/>
        </w:rPr>
      </w:pPr>
      <w:r w:rsidRPr="00DC3F0B">
        <w:rPr>
          <w:rFonts w:cs="Arial"/>
          <w:szCs w:val="21"/>
        </w:rPr>
        <w:t xml:space="preserve">ongoing </w:t>
      </w:r>
      <w:r w:rsidR="009F4773">
        <w:rPr>
          <w:rFonts w:cs="Arial"/>
          <w:szCs w:val="21"/>
        </w:rPr>
        <w:t>changes</w:t>
      </w:r>
      <w:r w:rsidR="009F4773" w:rsidRPr="00DC3F0B">
        <w:rPr>
          <w:rFonts w:cs="Arial"/>
          <w:szCs w:val="21"/>
        </w:rPr>
        <w:t xml:space="preserve"> </w:t>
      </w:r>
      <w:r w:rsidR="00F7385D" w:rsidRPr="00DC3F0B">
        <w:rPr>
          <w:rFonts w:cs="Arial"/>
          <w:szCs w:val="21"/>
        </w:rPr>
        <w:t xml:space="preserve">to </w:t>
      </w:r>
      <w:r w:rsidR="004D4EBE" w:rsidRPr="00DC3F0B">
        <w:rPr>
          <w:rFonts w:cs="Arial"/>
          <w:szCs w:val="21"/>
        </w:rPr>
        <w:t xml:space="preserve">Australia’s </w:t>
      </w:r>
      <w:r w:rsidR="0065466D" w:rsidRPr="00DC3F0B">
        <w:rPr>
          <w:rFonts w:cs="Arial"/>
          <w:szCs w:val="21"/>
        </w:rPr>
        <w:t xml:space="preserve">therapeutic goods </w:t>
      </w:r>
      <w:r w:rsidR="004D4EBE" w:rsidRPr="00DC3F0B">
        <w:rPr>
          <w:rFonts w:cs="Arial"/>
          <w:szCs w:val="21"/>
        </w:rPr>
        <w:t>regulatory framework</w:t>
      </w:r>
    </w:p>
    <w:p w14:paraId="0CD3D197" w14:textId="77777777" w:rsidR="00C1152C" w:rsidRPr="00D8062C" w:rsidRDefault="00CA50B3" w:rsidP="00937AB2">
      <w:pPr>
        <w:pStyle w:val="ListBullet"/>
        <w:ind w:left="709"/>
        <w:rPr>
          <w:rFonts w:cs="Arial"/>
          <w:szCs w:val="21"/>
        </w:rPr>
      </w:pPr>
      <w:r w:rsidRPr="00DC3F0B">
        <w:rPr>
          <w:rFonts w:cs="Arial"/>
          <w:szCs w:val="21"/>
        </w:rPr>
        <w:t xml:space="preserve">ongoing improvements to national </w:t>
      </w:r>
      <w:r w:rsidR="009F4773">
        <w:rPr>
          <w:rFonts w:cs="Arial"/>
          <w:szCs w:val="21"/>
        </w:rPr>
        <w:t>plans</w:t>
      </w:r>
      <w:r w:rsidR="00FD0298" w:rsidRPr="00DC3F0B">
        <w:rPr>
          <w:rFonts w:cs="Arial"/>
          <w:szCs w:val="21"/>
        </w:rPr>
        <w:t xml:space="preserve"> </w:t>
      </w:r>
      <w:r w:rsidRPr="00DC3F0B">
        <w:rPr>
          <w:rFonts w:cs="Arial"/>
          <w:szCs w:val="21"/>
        </w:rPr>
        <w:t xml:space="preserve">for </w:t>
      </w:r>
      <w:r w:rsidR="000A2D1F" w:rsidRPr="00DC3F0B">
        <w:rPr>
          <w:rFonts w:cs="Arial"/>
          <w:szCs w:val="21"/>
        </w:rPr>
        <w:t>safety and quality in health</w:t>
      </w:r>
      <w:r w:rsidR="00E36C8D">
        <w:rPr>
          <w:rFonts w:cs="Arial"/>
          <w:szCs w:val="21"/>
        </w:rPr>
        <w:t xml:space="preserve"> </w:t>
      </w:r>
      <w:r w:rsidR="000A2D1F" w:rsidRPr="00DC3F0B">
        <w:rPr>
          <w:rFonts w:cs="Arial"/>
          <w:szCs w:val="21"/>
        </w:rPr>
        <w:t>care</w:t>
      </w:r>
      <w:r w:rsidR="004D4EBE" w:rsidRPr="00DC3F0B">
        <w:rPr>
          <w:rFonts w:cs="Arial"/>
          <w:szCs w:val="21"/>
        </w:rPr>
        <w:t>.</w:t>
      </w:r>
    </w:p>
    <w:p w14:paraId="351C4202" w14:textId="77777777" w:rsidR="00C1152C" w:rsidRPr="00E77C38" w:rsidRDefault="00C1152C" w:rsidP="00C1152C">
      <w:pPr>
        <w:pStyle w:val="Heading2"/>
      </w:pPr>
      <w:r w:rsidRPr="00E77C38">
        <w:t>Achieving the vision and aim through partnerships</w:t>
      </w:r>
    </w:p>
    <w:p w14:paraId="181D0A64" w14:textId="77777777" w:rsidR="009F4773" w:rsidRDefault="00C1152C" w:rsidP="00A00748">
      <w:pPr>
        <w:rPr>
          <w:rFonts w:cs="Arial"/>
          <w:szCs w:val="21"/>
        </w:rPr>
      </w:pPr>
      <w:bookmarkStart w:id="5" w:name="_Hlk121901375"/>
      <w:r w:rsidRPr="00DC3F0B">
        <w:rPr>
          <w:rFonts w:cs="Arial"/>
          <w:szCs w:val="21"/>
        </w:rPr>
        <w:t xml:space="preserve">Partners </w:t>
      </w:r>
      <w:r w:rsidR="009F4773">
        <w:rPr>
          <w:rFonts w:cs="Arial"/>
          <w:szCs w:val="21"/>
        </w:rPr>
        <w:t>in the Policy</w:t>
      </w:r>
      <w:r w:rsidRPr="00DC3F0B">
        <w:rPr>
          <w:rFonts w:cs="Arial"/>
          <w:szCs w:val="21"/>
        </w:rPr>
        <w:t xml:space="preserve"> include</w:t>
      </w:r>
      <w:r w:rsidR="009F4773">
        <w:rPr>
          <w:rFonts w:cs="Arial"/>
          <w:szCs w:val="21"/>
        </w:rPr>
        <w:t>:</w:t>
      </w:r>
      <w:r w:rsidRPr="00DC3F0B">
        <w:rPr>
          <w:rFonts w:cs="Arial"/>
          <w:szCs w:val="21"/>
        </w:rPr>
        <w:t xml:space="preserve"> </w:t>
      </w:r>
    </w:p>
    <w:p w14:paraId="2D2452A1" w14:textId="77777777" w:rsidR="009F4773" w:rsidRDefault="009F4773" w:rsidP="00937AB2">
      <w:pPr>
        <w:pStyle w:val="ListParagraph"/>
        <w:numPr>
          <w:ilvl w:val="0"/>
          <w:numId w:val="58"/>
        </w:numPr>
        <w:contextualSpacing w:val="0"/>
        <w:rPr>
          <w:rFonts w:eastAsia="Arial" w:cs="Arial"/>
          <w:szCs w:val="21"/>
        </w:rPr>
      </w:pPr>
      <w:r>
        <w:rPr>
          <w:rFonts w:eastAsia="Arial" w:cs="Arial"/>
          <w:szCs w:val="21"/>
        </w:rPr>
        <w:t xml:space="preserve">people who use medicines or </w:t>
      </w:r>
      <w:r w:rsidR="007F42A5">
        <w:rPr>
          <w:rFonts w:eastAsia="Arial" w:cs="Arial"/>
          <w:szCs w:val="21"/>
        </w:rPr>
        <w:t>medicines services</w:t>
      </w:r>
      <w:r>
        <w:rPr>
          <w:rFonts w:eastAsia="Arial" w:cs="Arial"/>
          <w:szCs w:val="21"/>
        </w:rPr>
        <w:t xml:space="preserve"> and their</w:t>
      </w:r>
      <w:r w:rsidR="00C1152C" w:rsidRPr="002209C9">
        <w:rPr>
          <w:rFonts w:eastAsia="Arial" w:cs="Arial"/>
          <w:szCs w:val="21"/>
        </w:rPr>
        <w:t xml:space="preserve"> families and carers</w:t>
      </w:r>
    </w:p>
    <w:p w14:paraId="6582BC15" w14:textId="77777777" w:rsidR="009F4773" w:rsidRPr="00937AB2" w:rsidRDefault="009F4773" w:rsidP="00937AB2">
      <w:pPr>
        <w:pStyle w:val="ListParagraph"/>
        <w:numPr>
          <w:ilvl w:val="0"/>
          <w:numId w:val="58"/>
        </w:numPr>
        <w:contextualSpacing w:val="0"/>
        <w:rPr>
          <w:rFonts w:eastAsia="Arial" w:cs="Arial"/>
          <w:szCs w:val="21"/>
        </w:rPr>
      </w:pPr>
      <w:r>
        <w:rPr>
          <w:rFonts w:eastAsia="Arial" w:cs="Arial"/>
          <w:szCs w:val="21"/>
        </w:rPr>
        <w:t>Australian</w:t>
      </w:r>
      <w:r w:rsidR="00C1152C" w:rsidRPr="002209C9">
        <w:rPr>
          <w:rFonts w:cs="Arial"/>
          <w:szCs w:val="21"/>
        </w:rPr>
        <w:t xml:space="preserve">, state and territory governments </w:t>
      </w:r>
      <w:r w:rsidR="00C1152C" w:rsidRPr="0090722D">
        <w:rPr>
          <w:rFonts w:eastAsia="Arial" w:cs="Arial"/>
          <w:color w:val="000000"/>
          <w:szCs w:val="21"/>
        </w:rPr>
        <w:t>and regulatory agencies</w:t>
      </w:r>
    </w:p>
    <w:p w14:paraId="63766A69" w14:textId="77777777" w:rsidR="009F4773" w:rsidRPr="00937AB2" w:rsidRDefault="00C1152C" w:rsidP="00937AB2">
      <w:pPr>
        <w:pStyle w:val="ListParagraph"/>
        <w:numPr>
          <w:ilvl w:val="0"/>
          <w:numId w:val="58"/>
        </w:numPr>
        <w:contextualSpacing w:val="0"/>
        <w:rPr>
          <w:rFonts w:eastAsia="Arial" w:cs="Arial"/>
          <w:szCs w:val="21"/>
        </w:rPr>
      </w:pPr>
      <w:r w:rsidRPr="002209C9">
        <w:rPr>
          <w:rFonts w:cs="Arial"/>
          <w:szCs w:val="21"/>
        </w:rPr>
        <w:t>non-government organisations</w:t>
      </w:r>
    </w:p>
    <w:p w14:paraId="50DD36DA" w14:textId="77777777" w:rsidR="009F4773" w:rsidRPr="00937AB2" w:rsidRDefault="00C1152C" w:rsidP="00937AB2">
      <w:pPr>
        <w:pStyle w:val="ListParagraph"/>
        <w:numPr>
          <w:ilvl w:val="0"/>
          <w:numId w:val="58"/>
        </w:numPr>
        <w:contextualSpacing w:val="0"/>
        <w:rPr>
          <w:rFonts w:eastAsia="Arial" w:cs="Arial"/>
          <w:szCs w:val="21"/>
        </w:rPr>
      </w:pPr>
      <w:r w:rsidRPr="002209C9">
        <w:rPr>
          <w:rFonts w:cs="Arial"/>
          <w:szCs w:val="21"/>
        </w:rPr>
        <w:t xml:space="preserve">health </w:t>
      </w:r>
      <w:r w:rsidR="00B60C74">
        <w:rPr>
          <w:rFonts w:cs="Arial"/>
          <w:szCs w:val="21"/>
        </w:rPr>
        <w:t>professionals</w:t>
      </w:r>
    </w:p>
    <w:p w14:paraId="518E3AF0" w14:textId="77777777" w:rsidR="009F4773" w:rsidRPr="00937AB2" w:rsidRDefault="00C1152C" w:rsidP="00937AB2">
      <w:pPr>
        <w:pStyle w:val="ListParagraph"/>
        <w:numPr>
          <w:ilvl w:val="0"/>
          <w:numId w:val="58"/>
        </w:numPr>
        <w:contextualSpacing w:val="0"/>
        <w:rPr>
          <w:rFonts w:eastAsia="Arial" w:cs="Arial"/>
          <w:szCs w:val="21"/>
        </w:rPr>
      </w:pPr>
      <w:r w:rsidRPr="0090722D">
        <w:rPr>
          <w:rFonts w:eastAsia="Arial" w:cs="Arial"/>
          <w:color w:val="000000"/>
          <w:szCs w:val="21"/>
        </w:rPr>
        <w:t>consumer organisations</w:t>
      </w:r>
      <w:r w:rsidR="009F4773" w:rsidRPr="0090722D">
        <w:rPr>
          <w:rFonts w:eastAsia="Arial" w:cs="Arial"/>
          <w:color w:val="000000"/>
          <w:szCs w:val="21"/>
        </w:rPr>
        <w:t xml:space="preserve"> – </w:t>
      </w:r>
      <w:r w:rsidRPr="0090722D">
        <w:rPr>
          <w:rFonts w:eastAsia="Arial" w:cs="Arial"/>
          <w:color w:val="000000"/>
          <w:szCs w:val="21"/>
        </w:rPr>
        <w:t>including not-for-profits</w:t>
      </w:r>
    </w:p>
    <w:p w14:paraId="5877D8AF" w14:textId="77777777" w:rsidR="009F4773" w:rsidRPr="00937AB2" w:rsidRDefault="00C1152C" w:rsidP="00937AB2">
      <w:pPr>
        <w:pStyle w:val="ListParagraph"/>
        <w:numPr>
          <w:ilvl w:val="0"/>
          <w:numId w:val="58"/>
        </w:numPr>
        <w:contextualSpacing w:val="0"/>
        <w:rPr>
          <w:rFonts w:eastAsia="Arial" w:cs="Arial"/>
          <w:szCs w:val="21"/>
        </w:rPr>
      </w:pPr>
      <w:r w:rsidRPr="002209C9">
        <w:rPr>
          <w:rFonts w:cs="Arial"/>
          <w:szCs w:val="21"/>
        </w:rPr>
        <w:t xml:space="preserve">private and public health </w:t>
      </w:r>
      <w:r w:rsidR="009F4773">
        <w:rPr>
          <w:rFonts w:cs="Arial"/>
          <w:szCs w:val="21"/>
        </w:rPr>
        <w:t>services</w:t>
      </w:r>
    </w:p>
    <w:p w14:paraId="08C0A711" w14:textId="77777777" w:rsidR="009F4773" w:rsidRPr="00937AB2" w:rsidRDefault="00C1152C" w:rsidP="00937AB2">
      <w:pPr>
        <w:pStyle w:val="ListParagraph"/>
        <w:numPr>
          <w:ilvl w:val="0"/>
          <w:numId w:val="58"/>
        </w:numPr>
        <w:contextualSpacing w:val="0"/>
        <w:rPr>
          <w:rFonts w:eastAsia="Arial" w:cs="Arial"/>
          <w:szCs w:val="21"/>
        </w:rPr>
      </w:pPr>
      <w:r w:rsidRPr="002209C9">
        <w:rPr>
          <w:rFonts w:cs="Arial"/>
          <w:szCs w:val="21"/>
        </w:rPr>
        <w:t>industry</w:t>
      </w:r>
      <w:r w:rsidR="009F4773">
        <w:rPr>
          <w:rFonts w:cs="Arial"/>
          <w:szCs w:val="21"/>
        </w:rPr>
        <w:t xml:space="preserve"> –</w:t>
      </w:r>
      <w:r w:rsidR="007C1598" w:rsidRPr="002209C9">
        <w:rPr>
          <w:rFonts w:cs="Arial"/>
          <w:szCs w:val="21"/>
        </w:rPr>
        <w:t xml:space="preserve"> including pharmaceutical, software and medical service industries</w:t>
      </w:r>
    </w:p>
    <w:p w14:paraId="61D5E375" w14:textId="77777777" w:rsidR="009F4773" w:rsidRPr="00937AB2" w:rsidRDefault="00C1152C" w:rsidP="00937AB2">
      <w:pPr>
        <w:pStyle w:val="ListParagraph"/>
        <w:numPr>
          <w:ilvl w:val="0"/>
          <w:numId w:val="58"/>
        </w:numPr>
        <w:contextualSpacing w:val="0"/>
        <w:rPr>
          <w:rFonts w:eastAsia="Arial" w:cs="Arial"/>
          <w:szCs w:val="21"/>
        </w:rPr>
      </w:pPr>
      <w:r w:rsidRPr="002209C9">
        <w:rPr>
          <w:rFonts w:cs="Arial"/>
          <w:szCs w:val="21"/>
        </w:rPr>
        <w:t>researchers and academics</w:t>
      </w:r>
    </w:p>
    <w:p w14:paraId="6583E6C1" w14:textId="77777777" w:rsidR="009F4773" w:rsidRPr="00937AB2" w:rsidRDefault="00C1152C" w:rsidP="00937AB2">
      <w:pPr>
        <w:pStyle w:val="ListParagraph"/>
        <w:numPr>
          <w:ilvl w:val="0"/>
          <w:numId w:val="58"/>
        </w:numPr>
        <w:contextualSpacing w:val="0"/>
        <w:rPr>
          <w:rFonts w:eastAsia="Arial" w:cs="Arial"/>
          <w:szCs w:val="21"/>
        </w:rPr>
      </w:pPr>
      <w:r w:rsidRPr="002209C9">
        <w:rPr>
          <w:rFonts w:cs="Arial"/>
          <w:szCs w:val="21"/>
        </w:rPr>
        <w:t>h</w:t>
      </w:r>
      <w:r w:rsidRPr="0090722D">
        <w:rPr>
          <w:rFonts w:eastAsia="Arial" w:cs="Arial"/>
          <w:color w:val="000000"/>
          <w:szCs w:val="21"/>
        </w:rPr>
        <w:t>ealth educators</w:t>
      </w:r>
      <w:r w:rsidR="009F4773" w:rsidRPr="0090722D">
        <w:rPr>
          <w:rFonts w:eastAsia="Arial" w:cs="Arial"/>
          <w:color w:val="000000"/>
          <w:szCs w:val="21"/>
        </w:rPr>
        <w:t xml:space="preserve"> –</w:t>
      </w:r>
      <w:r w:rsidRPr="0090722D">
        <w:rPr>
          <w:rFonts w:eastAsia="Arial" w:cs="Arial"/>
          <w:color w:val="000000"/>
          <w:szCs w:val="21"/>
        </w:rPr>
        <w:t xml:space="preserve"> including higher education and professional training </w:t>
      </w:r>
      <w:r w:rsidR="009F4773" w:rsidRPr="0090722D">
        <w:rPr>
          <w:rFonts w:eastAsia="Arial" w:cs="Arial"/>
          <w:color w:val="000000"/>
          <w:szCs w:val="21"/>
        </w:rPr>
        <w:t>organisations</w:t>
      </w:r>
      <w:r w:rsidRPr="0090722D">
        <w:rPr>
          <w:rFonts w:eastAsia="Arial" w:cs="Arial"/>
          <w:color w:val="000000"/>
          <w:szCs w:val="21"/>
        </w:rPr>
        <w:t xml:space="preserve"> </w:t>
      </w:r>
    </w:p>
    <w:p w14:paraId="10385F7F" w14:textId="77777777" w:rsidR="009F4773" w:rsidRPr="00937AB2" w:rsidRDefault="00C1152C" w:rsidP="00937AB2">
      <w:pPr>
        <w:pStyle w:val="ListParagraph"/>
        <w:numPr>
          <w:ilvl w:val="0"/>
          <w:numId w:val="58"/>
        </w:numPr>
        <w:contextualSpacing w:val="0"/>
        <w:rPr>
          <w:rFonts w:eastAsia="Arial" w:cs="Arial"/>
          <w:szCs w:val="21"/>
        </w:rPr>
      </w:pPr>
      <w:r w:rsidRPr="002209C9">
        <w:rPr>
          <w:rFonts w:cs="Arial"/>
          <w:szCs w:val="21"/>
        </w:rPr>
        <w:t>h</w:t>
      </w:r>
      <w:r w:rsidRPr="0090722D">
        <w:rPr>
          <w:rFonts w:eastAsia="Arial" w:cs="Arial"/>
          <w:color w:val="000000"/>
          <w:szCs w:val="21"/>
        </w:rPr>
        <w:t xml:space="preserve">ealth professional organisations and other health related </w:t>
      </w:r>
      <w:r w:rsidR="00B60C74" w:rsidRPr="0090722D">
        <w:rPr>
          <w:rFonts w:eastAsia="Arial" w:cs="Arial"/>
          <w:color w:val="000000"/>
          <w:szCs w:val="21"/>
        </w:rPr>
        <w:t>organisations</w:t>
      </w:r>
    </w:p>
    <w:p w14:paraId="5DB43565" w14:textId="77777777" w:rsidR="009F4773" w:rsidRPr="00937AB2" w:rsidRDefault="00C1152C" w:rsidP="00937AB2">
      <w:pPr>
        <w:pStyle w:val="ListParagraph"/>
        <w:numPr>
          <w:ilvl w:val="0"/>
          <w:numId w:val="58"/>
        </w:numPr>
        <w:contextualSpacing w:val="0"/>
        <w:rPr>
          <w:rFonts w:eastAsia="Arial" w:cs="Arial"/>
          <w:szCs w:val="21"/>
        </w:rPr>
      </w:pPr>
      <w:r w:rsidRPr="0090722D">
        <w:rPr>
          <w:rFonts w:eastAsia="Arial" w:cs="Arial"/>
          <w:color w:val="000000"/>
          <w:szCs w:val="21"/>
        </w:rPr>
        <w:t xml:space="preserve">the </w:t>
      </w:r>
      <w:r w:rsidRPr="002209C9" w:rsidDel="2ADA6959">
        <w:rPr>
          <w:rFonts w:cs="Arial"/>
          <w:szCs w:val="21"/>
        </w:rPr>
        <w:t>medi</w:t>
      </w:r>
      <w:r w:rsidR="009F4773">
        <w:rPr>
          <w:rFonts w:cs="Arial"/>
          <w:szCs w:val="21"/>
        </w:rPr>
        <w:t>a</w:t>
      </w:r>
    </w:p>
    <w:p w14:paraId="65714E9D" w14:textId="77777777" w:rsidR="00C1152C" w:rsidRPr="002209C9" w:rsidRDefault="00C1152C" w:rsidP="00937AB2">
      <w:pPr>
        <w:pStyle w:val="ListParagraph"/>
        <w:numPr>
          <w:ilvl w:val="0"/>
          <w:numId w:val="58"/>
        </w:numPr>
        <w:contextualSpacing w:val="0"/>
        <w:rPr>
          <w:rFonts w:eastAsia="Arial" w:cs="Arial"/>
          <w:szCs w:val="21"/>
        </w:rPr>
      </w:pPr>
      <w:r w:rsidRPr="002209C9" w:rsidDel="2ADA6959">
        <w:rPr>
          <w:rFonts w:cs="Arial"/>
          <w:szCs w:val="21"/>
        </w:rPr>
        <w:t xml:space="preserve">the general </w:t>
      </w:r>
      <w:r w:rsidRPr="002209C9">
        <w:rPr>
          <w:rFonts w:cs="Arial"/>
          <w:szCs w:val="21"/>
        </w:rPr>
        <w:t>community.</w:t>
      </w:r>
    </w:p>
    <w:bookmarkEnd w:id="5"/>
    <w:p w14:paraId="5D5993BA" w14:textId="658931B1" w:rsidR="008338B9" w:rsidRPr="0090722D" w:rsidRDefault="009F4773" w:rsidP="004429B3">
      <w:pPr>
        <w:pStyle w:val="Paragraphtext"/>
        <w:rPr>
          <w:rFonts w:cs="Arial"/>
          <w:b/>
          <w:bCs/>
          <w:szCs w:val="21"/>
        </w:rPr>
      </w:pPr>
      <w:r>
        <w:rPr>
          <w:rFonts w:eastAsia="Arial" w:cs="Arial"/>
          <w:color w:val="auto"/>
          <w:szCs w:val="21"/>
        </w:rPr>
        <w:t>We need a</w:t>
      </w:r>
      <w:r w:rsidR="00C1152C" w:rsidRPr="00D8062C">
        <w:rPr>
          <w:rFonts w:eastAsia="Arial" w:cs="Arial"/>
          <w:color w:val="auto"/>
          <w:szCs w:val="21"/>
        </w:rPr>
        <w:t xml:space="preserve">ll partners </w:t>
      </w:r>
      <w:r>
        <w:rPr>
          <w:rFonts w:eastAsia="Arial" w:cs="Arial"/>
          <w:color w:val="auto"/>
          <w:szCs w:val="21"/>
        </w:rPr>
        <w:t>to work together</w:t>
      </w:r>
      <w:r w:rsidR="00C1152C" w:rsidRPr="00DC3F0B">
        <w:rPr>
          <w:rFonts w:eastAsia="Arial" w:cs="Arial"/>
          <w:color w:val="auto"/>
          <w:szCs w:val="21"/>
        </w:rPr>
        <w:t xml:space="preserve"> to achieve the best health, social and economic </w:t>
      </w:r>
      <w:r>
        <w:rPr>
          <w:rFonts w:eastAsia="Arial" w:cs="Arial"/>
          <w:color w:val="auto"/>
          <w:szCs w:val="21"/>
        </w:rPr>
        <w:t>results</w:t>
      </w:r>
      <w:r w:rsidRPr="00DC3F0B">
        <w:rPr>
          <w:rFonts w:eastAsia="Arial" w:cs="Arial"/>
          <w:color w:val="auto"/>
          <w:szCs w:val="21"/>
        </w:rPr>
        <w:t xml:space="preserve"> </w:t>
      </w:r>
      <w:r w:rsidR="00C1152C" w:rsidRPr="00DC3F0B">
        <w:rPr>
          <w:rFonts w:eastAsia="Arial" w:cs="Arial"/>
          <w:color w:val="auto"/>
          <w:szCs w:val="21"/>
        </w:rPr>
        <w:t xml:space="preserve">for all Australians. Each partner has a role in </w:t>
      </w:r>
      <w:r>
        <w:rPr>
          <w:rFonts w:eastAsia="Arial" w:cs="Arial"/>
          <w:color w:val="auto"/>
          <w:szCs w:val="21"/>
        </w:rPr>
        <w:t>the Policy</w:t>
      </w:r>
      <w:r w:rsidR="00CD432F" w:rsidRPr="00DC3F0B">
        <w:rPr>
          <w:rFonts w:eastAsia="Arial" w:cs="Arial"/>
          <w:color w:val="auto"/>
          <w:szCs w:val="21"/>
        </w:rPr>
        <w:t xml:space="preserve"> </w:t>
      </w:r>
      <w:r>
        <w:rPr>
          <w:rFonts w:eastAsia="Arial" w:cs="Arial"/>
          <w:color w:val="auto"/>
          <w:szCs w:val="21"/>
        </w:rPr>
        <w:t>by</w:t>
      </w:r>
      <w:r w:rsidRPr="00DC3F0B">
        <w:rPr>
          <w:rFonts w:eastAsia="Arial" w:cs="Arial"/>
          <w:color w:val="auto"/>
          <w:szCs w:val="21"/>
        </w:rPr>
        <w:t xml:space="preserve"> </w:t>
      </w:r>
      <w:r>
        <w:rPr>
          <w:rFonts w:eastAsia="Arial" w:cs="Arial"/>
          <w:color w:val="auto"/>
          <w:szCs w:val="21"/>
        </w:rPr>
        <w:t>respecting</w:t>
      </w:r>
      <w:r w:rsidR="00C1152C" w:rsidRPr="00DC3F0B">
        <w:rPr>
          <w:rFonts w:eastAsia="Arial" w:cs="Arial"/>
          <w:color w:val="auto"/>
          <w:szCs w:val="21"/>
        </w:rPr>
        <w:t xml:space="preserve"> </w:t>
      </w:r>
      <w:r w:rsidR="00776D29">
        <w:rPr>
          <w:rFonts w:eastAsia="Arial" w:cs="Arial"/>
          <w:color w:val="auto"/>
          <w:szCs w:val="21"/>
        </w:rPr>
        <w:t xml:space="preserve">what the </w:t>
      </w:r>
      <w:r w:rsidR="00C1152C" w:rsidRPr="00DC3F0B">
        <w:rPr>
          <w:rFonts w:eastAsia="Arial" w:cs="Arial"/>
          <w:color w:val="auto"/>
          <w:szCs w:val="21"/>
        </w:rPr>
        <w:t>other partners</w:t>
      </w:r>
      <w:bookmarkStart w:id="6" w:name="_Hlk120202879"/>
      <w:r w:rsidR="00776D29">
        <w:rPr>
          <w:rFonts w:eastAsia="Arial" w:cs="Arial"/>
          <w:color w:val="auto"/>
          <w:szCs w:val="21"/>
        </w:rPr>
        <w:t xml:space="preserve"> have to offer. Some</w:t>
      </w:r>
      <w:r w:rsidR="00CD432F" w:rsidRPr="00DC3F0B">
        <w:rPr>
          <w:rFonts w:eastAsia="Arial" w:cs="Arial"/>
          <w:color w:val="auto"/>
          <w:szCs w:val="21"/>
        </w:rPr>
        <w:t xml:space="preserve"> partners also hav</w:t>
      </w:r>
      <w:r w:rsidR="00776D29">
        <w:rPr>
          <w:rFonts w:eastAsia="Arial" w:cs="Arial"/>
          <w:color w:val="auto"/>
          <w:szCs w:val="21"/>
        </w:rPr>
        <w:t xml:space="preserve">e extra </w:t>
      </w:r>
      <w:r w:rsidR="00CD432F" w:rsidRPr="00DC3F0B">
        <w:rPr>
          <w:rFonts w:eastAsia="Arial" w:cs="Arial"/>
          <w:color w:val="auto"/>
          <w:szCs w:val="21"/>
        </w:rPr>
        <w:t xml:space="preserve">responsibilities </w:t>
      </w:r>
      <w:r w:rsidR="00776D29">
        <w:rPr>
          <w:rFonts w:eastAsia="Arial" w:cs="Arial"/>
          <w:color w:val="auto"/>
          <w:szCs w:val="21"/>
        </w:rPr>
        <w:t xml:space="preserve">to </w:t>
      </w:r>
      <w:r w:rsidR="0073753A" w:rsidRPr="00DC3F0B">
        <w:rPr>
          <w:rFonts w:eastAsia="Arial" w:cs="Arial"/>
          <w:color w:val="auto"/>
          <w:szCs w:val="21"/>
        </w:rPr>
        <w:t>achieve</w:t>
      </w:r>
      <w:r w:rsidR="00776D29">
        <w:rPr>
          <w:rFonts w:eastAsia="Arial" w:cs="Arial"/>
          <w:color w:val="auto"/>
          <w:szCs w:val="21"/>
        </w:rPr>
        <w:t xml:space="preserve"> the aim and vision of the Policy</w:t>
      </w:r>
      <w:r w:rsidR="00630BD4">
        <w:rPr>
          <w:rFonts w:eastAsia="Arial" w:cs="Arial"/>
          <w:color w:val="auto"/>
          <w:szCs w:val="21"/>
        </w:rPr>
        <w:t>.</w:t>
      </w:r>
      <w:r w:rsidR="008338B9">
        <w:rPr>
          <w:rFonts w:eastAsia="Arial" w:cs="Arial"/>
          <w:color w:val="auto"/>
          <w:szCs w:val="21"/>
        </w:rPr>
        <w:t xml:space="preserve"> </w:t>
      </w:r>
      <w:r w:rsidR="00630BD4">
        <w:rPr>
          <w:rFonts w:eastAsia="Arial" w:cs="Arial"/>
          <w:color w:val="auto"/>
          <w:szCs w:val="21"/>
        </w:rPr>
        <w:t>Y</w:t>
      </w:r>
      <w:r w:rsidR="008338B9">
        <w:rPr>
          <w:rFonts w:eastAsia="Arial" w:cs="Arial"/>
          <w:color w:val="auto"/>
          <w:szCs w:val="21"/>
        </w:rPr>
        <w:t>ou can read more about these on page</w:t>
      </w:r>
      <w:r w:rsidR="004429B3">
        <w:rPr>
          <w:rFonts w:eastAsia="Arial" w:cs="Arial"/>
          <w:color w:val="auto"/>
          <w:szCs w:val="21"/>
        </w:rPr>
        <w:t>s 16-22</w:t>
      </w:r>
      <w:r w:rsidR="00CD432F" w:rsidRPr="00DC3F0B">
        <w:rPr>
          <w:rFonts w:eastAsia="Arial" w:cs="Arial"/>
          <w:color w:val="auto"/>
          <w:szCs w:val="21"/>
        </w:rPr>
        <w:t>.</w:t>
      </w:r>
      <w:bookmarkEnd w:id="6"/>
      <w:r w:rsidR="008338B9">
        <w:rPr>
          <w:rFonts w:cs="Arial"/>
          <w:b/>
          <w:bCs/>
          <w:szCs w:val="21"/>
        </w:rPr>
        <w:br w:type="page"/>
      </w:r>
    </w:p>
    <w:p w14:paraId="50851D7D" w14:textId="77777777" w:rsidR="00C1152C" w:rsidRDefault="00C1152C" w:rsidP="00C1152C">
      <w:pPr>
        <w:pStyle w:val="Paragraphtext"/>
        <w:rPr>
          <w:rFonts w:eastAsia="Arial" w:cs="Arial"/>
          <w:b/>
          <w:color w:val="auto"/>
          <w:szCs w:val="21"/>
        </w:rPr>
      </w:pPr>
      <w:r w:rsidRPr="00DC3F0B">
        <w:rPr>
          <w:rFonts w:cs="Arial"/>
          <w:b/>
          <w:bCs/>
          <w:szCs w:val="21"/>
        </w:rPr>
        <w:lastRenderedPageBreak/>
        <w:t xml:space="preserve">Figure 1 </w:t>
      </w:r>
      <w:r w:rsidRPr="00D8062C">
        <w:rPr>
          <w:rFonts w:cs="Arial"/>
          <w:b/>
          <w:bCs/>
          <w:szCs w:val="21"/>
        </w:rPr>
        <w:t>–</w:t>
      </w:r>
      <w:r w:rsidR="00776D29">
        <w:rPr>
          <w:rFonts w:eastAsia="Arial" w:cs="Arial"/>
          <w:b/>
          <w:color w:val="auto"/>
          <w:szCs w:val="21"/>
        </w:rPr>
        <w:t xml:space="preserve"> T</w:t>
      </w:r>
      <w:r w:rsidRPr="00AA1F16">
        <w:rPr>
          <w:rFonts w:eastAsia="Arial" w:cs="Arial"/>
          <w:b/>
          <w:color w:val="auto"/>
          <w:szCs w:val="21"/>
        </w:rPr>
        <w:t xml:space="preserve">he relationships between the </w:t>
      </w:r>
      <w:r w:rsidR="00776D29">
        <w:rPr>
          <w:rFonts w:eastAsia="Arial" w:cs="Arial"/>
          <w:b/>
          <w:color w:val="auto"/>
          <w:szCs w:val="21"/>
        </w:rPr>
        <w:t>Policy</w:t>
      </w:r>
      <w:r w:rsidR="00776D29" w:rsidRPr="00AA1F16">
        <w:rPr>
          <w:rFonts w:eastAsia="Arial" w:cs="Arial"/>
          <w:b/>
          <w:color w:val="auto"/>
          <w:szCs w:val="21"/>
        </w:rPr>
        <w:t xml:space="preserve"> </w:t>
      </w:r>
      <w:r w:rsidRPr="00AA1F16">
        <w:rPr>
          <w:rFonts w:eastAsia="Arial" w:cs="Arial"/>
          <w:b/>
          <w:color w:val="auto"/>
          <w:szCs w:val="21"/>
        </w:rPr>
        <w:t>partners</w:t>
      </w:r>
    </w:p>
    <w:p w14:paraId="1DC912DD" w14:textId="77777777" w:rsidR="00F167D6" w:rsidRPr="00701CAB" w:rsidRDefault="00F167D6" w:rsidP="00C1152C">
      <w:pPr>
        <w:pStyle w:val="Paragraphtext"/>
        <w:rPr>
          <w:rFonts w:eastAsia="Arial" w:cs="Arial"/>
          <w:b/>
          <w:color w:val="auto"/>
          <w:szCs w:val="21"/>
        </w:rPr>
      </w:pPr>
    </w:p>
    <w:p w14:paraId="45E56294" w14:textId="6934103A" w:rsidR="00C1152C" w:rsidRPr="00AF04F8" w:rsidRDefault="001261DC" w:rsidP="00AA6519">
      <w:pPr>
        <w:pStyle w:val="Paragraphtext"/>
        <w:jc w:val="center"/>
      </w:pPr>
      <w:r>
        <w:rPr>
          <w:rFonts w:cs="Arial"/>
          <w:noProof/>
        </w:rPr>
        <w:drawing>
          <wp:inline distT="0" distB="0" distL="0" distR="0" wp14:anchorId="34AD3BCE" wp14:editId="2CFFB37A">
            <wp:extent cx="5997844" cy="5997844"/>
            <wp:effectExtent l="0" t="0" r="0" b="0"/>
            <wp:docPr id="8" name="Picture 8" descr="Figure 1 - circular graph representing relationships between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1 - circular graph representing relationships between partner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07505" cy="6007505"/>
                    </a:xfrm>
                    <a:prstGeom prst="rect">
                      <a:avLst/>
                    </a:prstGeom>
                  </pic:spPr>
                </pic:pic>
              </a:graphicData>
            </a:graphic>
          </wp:inline>
        </w:drawing>
      </w:r>
    </w:p>
    <w:p w14:paraId="0C03ADBF" w14:textId="77777777" w:rsidR="00F167D6" w:rsidRDefault="00F167D6" w:rsidP="00F167D6">
      <w:pPr>
        <w:pStyle w:val="Heading2"/>
        <w:spacing w:before="0"/>
      </w:pPr>
    </w:p>
    <w:p w14:paraId="042D3409" w14:textId="77777777" w:rsidR="00C1152C" w:rsidRPr="00AA1F16" w:rsidRDefault="00C1152C" w:rsidP="00C1152C">
      <w:pPr>
        <w:pStyle w:val="Heading2"/>
      </w:pPr>
      <w:r w:rsidRPr="00D8062C">
        <w:t>Central pillars, principles and enablers</w:t>
      </w:r>
    </w:p>
    <w:p w14:paraId="5531E0DC" w14:textId="77777777" w:rsidR="00C1152C" w:rsidRPr="00DC3F0B" w:rsidRDefault="00C1152C" w:rsidP="00C1152C">
      <w:pPr>
        <w:pStyle w:val="Paragraphtext"/>
        <w:rPr>
          <w:rFonts w:eastAsia="Arial" w:cs="Arial"/>
          <w:color w:val="auto"/>
          <w:szCs w:val="21"/>
        </w:rPr>
      </w:pPr>
      <w:r w:rsidRPr="00AA1F16">
        <w:rPr>
          <w:rFonts w:cs="Arial"/>
          <w:szCs w:val="21"/>
        </w:rPr>
        <w:t xml:space="preserve">The </w:t>
      </w:r>
      <w:r w:rsidR="00AC3128">
        <w:rPr>
          <w:rFonts w:cs="Arial"/>
          <w:szCs w:val="21"/>
        </w:rPr>
        <w:t>Policy</w:t>
      </w:r>
      <w:r w:rsidR="00AC3128" w:rsidRPr="00AA1F16">
        <w:rPr>
          <w:rFonts w:cs="Arial"/>
          <w:szCs w:val="21"/>
        </w:rPr>
        <w:t xml:space="preserve"> </w:t>
      </w:r>
      <w:r w:rsidRPr="00AA1F16">
        <w:rPr>
          <w:rFonts w:cs="Arial"/>
          <w:szCs w:val="21"/>
        </w:rPr>
        <w:t xml:space="preserve">is </w:t>
      </w:r>
      <w:r w:rsidR="00AC3128">
        <w:rPr>
          <w:rFonts w:cs="Arial"/>
          <w:szCs w:val="21"/>
        </w:rPr>
        <w:t>based</w:t>
      </w:r>
      <w:r w:rsidR="00AC3128" w:rsidRPr="00AA1F16">
        <w:rPr>
          <w:rFonts w:cs="Arial"/>
          <w:szCs w:val="21"/>
        </w:rPr>
        <w:t xml:space="preserve"> </w:t>
      </w:r>
      <w:r w:rsidRPr="00AA1F16">
        <w:rPr>
          <w:rFonts w:cs="Arial"/>
          <w:szCs w:val="21"/>
        </w:rPr>
        <w:t xml:space="preserve">on </w:t>
      </w:r>
      <w:r w:rsidR="00390962">
        <w:rPr>
          <w:rFonts w:cs="Arial"/>
          <w:szCs w:val="21"/>
        </w:rPr>
        <w:t>4</w:t>
      </w:r>
      <w:r w:rsidR="00390962" w:rsidRPr="00AA1F16">
        <w:rPr>
          <w:rFonts w:cs="Arial"/>
          <w:szCs w:val="21"/>
        </w:rPr>
        <w:t xml:space="preserve"> </w:t>
      </w:r>
      <w:r w:rsidRPr="00AA1F16">
        <w:rPr>
          <w:rFonts w:cs="Arial"/>
          <w:szCs w:val="21"/>
        </w:rPr>
        <w:t>central pillars</w:t>
      </w:r>
      <w:r w:rsidR="00AC3128">
        <w:rPr>
          <w:rFonts w:cs="Arial"/>
          <w:szCs w:val="21"/>
        </w:rPr>
        <w:t>. These ideas support the Policy’s</w:t>
      </w:r>
      <w:r w:rsidRPr="00AA1F16">
        <w:rPr>
          <w:rFonts w:cs="Arial"/>
          <w:szCs w:val="21"/>
        </w:rPr>
        <w:t xml:space="preserve"> principles and enablers</w:t>
      </w:r>
      <w:r w:rsidR="00AC3128">
        <w:rPr>
          <w:rFonts w:cs="Arial"/>
          <w:szCs w:val="21"/>
        </w:rPr>
        <w:t xml:space="preserve"> to achieve</w:t>
      </w:r>
      <w:r w:rsidRPr="00AA1F16">
        <w:rPr>
          <w:rFonts w:cs="Arial"/>
          <w:szCs w:val="21"/>
        </w:rPr>
        <w:t xml:space="preserve"> the</w:t>
      </w:r>
      <w:r w:rsidRPr="00701CAB">
        <w:rPr>
          <w:rFonts w:eastAsia="Arial" w:cs="Arial"/>
          <w:color w:val="auto"/>
          <w:szCs w:val="21"/>
        </w:rPr>
        <w:t xml:space="preserve"> </w:t>
      </w:r>
      <w:r w:rsidRPr="00AC2E07">
        <w:rPr>
          <w:rFonts w:eastAsia="Arial" w:cs="Arial"/>
          <w:color w:val="auto"/>
          <w:szCs w:val="21"/>
        </w:rPr>
        <w:t xml:space="preserve">vision </w:t>
      </w:r>
      <w:r w:rsidRPr="006417E5">
        <w:rPr>
          <w:rFonts w:eastAsia="Arial" w:cs="Arial"/>
          <w:color w:val="auto"/>
          <w:szCs w:val="21"/>
        </w:rPr>
        <w:t xml:space="preserve">and aim </w:t>
      </w:r>
      <w:r w:rsidRPr="00FE618A">
        <w:rPr>
          <w:rFonts w:eastAsia="Arial" w:cs="Arial"/>
          <w:color w:val="auto"/>
          <w:szCs w:val="21"/>
        </w:rPr>
        <w:t xml:space="preserve">of the </w:t>
      </w:r>
      <w:r w:rsidR="00AC3128">
        <w:rPr>
          <w:rFonts w:eastAsia="Arial" w:cs="Arial"/>
          <w:color w:val="auto"/>
          <w:szCs w:val="21"/>
        </w:rPr>
        <w:t>Policy</w:t>
      </w:r>
      <w:r w:rsidR="00AC3128" w:rsidRPr="00EB54A2">
        <w:rPr>
          <w:rFonts w:cs="Arial"/>
          <w:szCs w:val="21"/>
        </w:rPr>
        <w:t xml:space="preserve"> </w:t>
      </w:r>
      <w:r w:rsidRPr="00EB54A2">
        <w:rPr>
          <w:rFonts w:cs="Arial"/>
          <w:szCs w:val="21"/>
        </w:rPr>
        <w:t xml:space="preserve">(Figure 2). </w:t>
      </w:r>
      <w:r w:rsidRPr="00EB54A2">
        <w:rPr>
          <w:rFonts w:eastAsia="Arial" w:cs="Arial"/>
          <w:color w:val="auto"/>
          <w:szCs w:val="21"/>
        </w:rPr>
        <w:t xml:space="preserve">The Policy </w:t>
      </w:r>
      <w:r w:rsidR="00AC3128">
        <w:rPr>
          <w:rFonts w:eastAsia="Arial" w:cs="Arial"/>
          <w:color w:val="auto"/>
          <w:szCs w:val="21"/>
        </w:rPr>
        <w:t>explains</w:t>
      </w:r>
      <w:r w:rsidRPr="00EB54A2">
        <w:rPr>
          <w:rFonts w:eastAsia="Arial" w:cs="Arial"/>
          <w:color w:val="auto"/>
          <w:szCs w:val="21"/>
        </w:rPr>
        <w:t xml:space="preserve"> the </w:t>
      </w:r>
      <w:r w:rsidRPr="00DC3F0B">
        <w:rPr>
          <w:rFonts w:eastAsia="Arial" w:cs="Arial"/>
          <w:color w:val="auto"/>
          <w:szCs w:val="21"/>
        </w:rPr>
        <w:t xml:space="preserve">responsibility of all partners to work </w:t>
      </w:r>
      <w:r w:rsidR="00AC3128">
        <w:rPr>
          <w:rFonts w:eastAsia="Arial" w:cs="Arial"/>
          <w:color w:val="auto"/>
          <w:szCs w:val="21"/>
        </w:rPr>
        <w:t>together</w:t>
      </w:r>
      <w:r w:rsidRPr="00DC3F0B">
        <w:rPr>
          <w:rFonts w:eastAsia="Arial" w:cs="Arial"/>
          <w:color w:val="auto"/>
          <w:szCs w:val="21"/>
        </w:rPr>
        <w:t xml:space="preserve"> to achieve its aim and each of the central pillars.</w:t>
      </w:r>
    </w:p>
    <w:p w14:paraId="758C3C79" w14:textId="77777777" w:rsidR="0030451D" w:rsidRPr="00DC3F0B" w:rsidRDefault="0030451D" w:rsidP="0030451D">
      <w:pPr>
        <w:rPr>
          <w:rFonts w:eastAsia="Arial" w:cs="Arial"/>
          <w:szCs w:val="21"/>
        </w:rPr>
      </w:pPr>
    </w:p>
    <w:p w14:paraId="1FF8E505" w14:textId="77777777" w:rsidR="00AC3128" w:rsidRDefault="00AC3128">
      <w:pPr>
        <w:spacing w:after="160" w:line="259" w:lineRule="auto"/>
        <w:rPr>
          <w:rFonts w:cs="Arial"/>
          <w:b/>
          <w:szCs w:val="21"/>
        </w:rPr>
      </w:pPr>
      <w:r>
        <w:rPr>
          <w:rFonts w:cs="Arial"/>
          <w:b/>
          <w:szCs w:val="21"/>
        </w:rPr>
        <w:br w:type="page"/>
      </w:r>
    </w:p>
    <w:p w14:paraId="2A76BC6C" w14:textId="77777777" w:rsidR="00C1152C" w:rsidRDefault="00C1152C" w:rsidP="00BC0F23">
      <w:pPr>
        <w:spacing w:before="240" w:line="600" w:lineRule="auto"/>
        <w:rPr>
          <w:rFonts w:cs="Arial"/>
          <w:b/>
          <w:szCs w:val="21"/>
        </w:rPr>
      </w:pPr>
      <w:r w:rsidRPr="00DC3F0B">
        <w:rPr>
          <w:rFonts w:cs="Arial"/>
          <w:b/>
          <w:szCs w:val="21"/>
        </w:rPr>
        <w:lastRenderedPageBreak/>
        <w:t xml:space="preserve">Figure 2 – Overview of the </w:t>
      </w:r>
      <w:r w:rsidR="00AC3128">
        <w:rPr>
          <w:rFonts w:cs="Arial"/>
          <w:b/>
          <w:szCs w:val="21"/>
        </w:rPr>
        <w:t>Policy</w:t>
      </w:r>
    </w:p>
    <w:p w14:paraId="28273947" w14:textId="2D6340D9" w:rsidR="00AF04F8" w:rsidRPr="00DC3F0B" w:rsidRDefault="00AA6519" w:rsidP="00AA6519">
      <w:pPr>
        <w:jc w:val="center"/>
        <w:rPr>
          <w:rFonts w:cs="Arial"/>
          <w:b/>
          <w:bCs/>
          <w:szCs w:val="21"/>
        </w:rPr>
      </w:pPr>
      <w:r>
        <w:rPr>
          <w:rFonts w:cs="Arial"/>
          <w:b/>
          <w:noProof/>
          <w:szCs w:val="21"/>
        </w:rPr>
        <w:drawing>
          <wp:inline distT="0" distB="0" distL="0" distR="0" wp14:anchorId="53BBA0B2" wp14:editId="678CEAAE">
            <wp:extent cx="5848985" cy="8805027"/>
            <wp:effectExtent l="0" t="0" r="0" b="0"/>
            <wp:docPr id="3" name="Picture 3" descr="Figure 2 - graphic representation of the NMP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 - graphic representation of the NMP overview"/>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5851188" cy="8808343"/>
                    </a:xfrm>
                    <a:prstGeom prst="rect">
                      <a:avLst/>
                    </a:prstGeom>
                    <a:ln>
                      <a:noFill/>
                    </a:ln>
                    <a:extLst>
                      <a:ext uri="{53640926-AAD7-44D8-BBD7-CCE9431645EC}">
                        <a14:shadowObscured xmlns:a14="http://schemas.microsoft.com/office/drawing/2010/main"/>
                      </a:ext>
                    </a:extLst>
                  </pic:spPr>
                </pic:pic>
              </a:graphicData>
            </a:graphic>
          </wp:inline>
        </w:drawing>
      </w:r>
    </w:p>
    <w:p w14:paraId="03CD1B8F" w14:textId="77777777" w:rsidR="00C1152C" w:rsidRPr="00D8062C" w:rsidRDefault="00C1152C" w:rsidP="00C1152C">
      <w:pPr>
        <w:pStyle w:val="Heading2"/>
      </w:pPr>
      <w:r w:rsidRPr="00D8062C">
        <w:lastRenderedPageBreak/>
        <w:t xml:space="preserve">Central </w:t>
      </w:r>
      <w:r w:rsidR="00AC3128">
        <w:t>p</w:t>
      </w:r>
      <w:r w:rsidRPr="00D8062C">
        <w:t>illars</w:t>
      </w:r>
    </w:p>
    <w:p w14:paraId="6EA6EA5A" w14:textId="77777777" w:rsidR="00C1152C" w:rsidRPr="00AA1F16" w:rsidRDefault="00C1152C" w:rsidP="00C1152C">
      <w:pPr>
        <w:pStyle w:val="Paragraphtext"/>
        <w:rPr>
          <w:rFonts w:cs="Arial"/>
          <w:szCs w:val="21"/>
        </w:rPr>
      </w:pPr>
      <w:r w:rsidRPr="00D8062C">
        <w:rPr>
          <w:rFonts w:cs="Arial"/>
          <w:szCs w:val="21"/>
        </w:rPr>
        <w:t xml:space="preserve">The central pillars of the </w:t>
      </w:r>
      <w:r w:rsidR="00AC3128">
        <w:rPr>
          <w:rFonts w:cs="Arial"/>
          <w:szCs w:val="21"/>
        </w:rPr>
        <w:t>Policy</w:t>
      </w:r>
      <w:r w:rsidR="00AC3128" w:rsidRPr="00D8062C">
        <w:rPr>
          <w:rFonts w:cs="Arial"/>
          <w:szCs w:val="21"/>
        </w:rPr>
        <w:t xml:space="preserve"> </w:t>
      </w:r>
      <w:r w:rsidRPr="00D8062C">
        <w:rPr>
          <w:rFonts w:cs="Arial"/>
          <w:szCs w:val="21"/>
        </w:rPr>
        <w:t>are:</w:t>
      </w:r>
    </w:p>
    <w:p w14:paraId="147981BF" w14:textId="77777777" w:rsidR="00C1152C" w:rsidRPr="00165D10" w:rsidRDefault="00AC3128" w:rsidP="00937AB2">
      <w:pPr>
        <w:pStyle w:val="Paragraphtext"/>
        <w:numPr>
          <w:ilvl w:val="0"/>
          <w:numId w:val="60"/>
        </w:numPr>
        <w:rPr>
          <w:rFonts w:cs="Arial"/>
          <w:szCs w:val="21"/>
        </w:rPr>
      </w:pPr>
      <w:bookmarkStart w:id="7" w:name="_Hlk121229884"/>
      <w:r>
        <w:rPr>
          <w:rFonts w:cs="Arial"/>
          <w:szCs w:val="21"/>
        </w:rPr>
        <w:t>Fair</w:t>
      </w:r>
      <w:r w:rsidR="00F844A6" w:rsidRPr="00165D10">
        <w:rPr>
          <w:rFonts w:cs="Arial"/>
          <w:szCs w:val="21"/>
        </w:rPr>
        <w:t xml:space="preserve">, </w:t>
      </w:r>
      <w:r w:rsidR="004313CE" w:rsidRPr="00DC3F0B">
        <w:rPr>
          <w:rFonts w:cs="Arial"/>
          <w:szCs w:val="21"/>
        </w:rPr>
        <w:t>t</w:t>
      </w:r>
      <w:r w:rsidR="00C1152C" w:rsidRPr="00DC3F0B">
        <w:rPr>
          <w:rFonts w:cs="Arial"/>
          <w:szCs w:val="21"/>
        </w:rPr>
        <w:t xml:space="preserve">imely, </w:t>
      </w:r>
      <w:r w:rsidR="00F844A6" w:rsidRPr="00DC3F0B">
        <w:rPr>
          <w:rFonts w:cs="Arial"/>
          <w:szCs w:val="21"/>
        </w:rPr>
        <w:t>safe</w:t>
      </w:r>
      <w:r w:rsidR="00C1152C" w:rsidRPr="00DC3F0B">
        <w:rPr>
          <w:rFonts w:cs="Arial"/>
          <w:szCs w:val="21"/>
        </w:rPr>
        <w:t xml:space="preserve"> </w:t>
      </w:r>
      <w:r w:rsidR="00C1152C" w:rsidRPr="00D8062C">
        <w:rPr>
          <w:rFonts w:cs="Arial"/>
          <w:szCs w:val="21"/>
        </w:rPr>
        <w:t xml:space="preserve">and reliable access to medicines and </w:t>
      </w:r>
      <w:r w:rsidR="007F42A5">
        <w:rPr>
          <w:rFonts w:cs="Arial"/>
          <w:szCs w:val="21"/>
        </w:rPr>
        <w:t>medicines services</w:t>
      </w:r>
      <w:r w:rsidR="00C1152C" w:rsidRPr="00D8062C">
        <w:rPr>
          <w:rFonts w:cs="Arial"/>
          <w:szCs w:val="21"/>
        </w:rPr>
        <w:t>, at a</w:t>
      </w:r>
      <w:r w:rsidR="00E033FF">
        <w:rPr>
          <w:rFonts w:cs="Arial"/>
          <w:szCs w:val="21"/>
        </w:rPr>
        <w:t>ffordable prices</w:t>
      </w:r>
      <w:r w:rsidR="00C1152C" w:rsidRPr="00AA1F16">
        <w:rPr>
          <w:rFonts w:cs="Arial"/>
          <w:szCs w:val="21"/>
        </w:rPr>
        <w:t>.</w:t>
      </w:r>
    </w:p>
    <w:bookmarkEnd w:id="7"/>
    <w:p w14:paraId="14734A64" w14:textId="77777777" w:rsidR="00C1152C" w:rsidRPr="00FE618A" w:rsidRDefault="00C1152C" w:rsidP="00937AB2">
      <w:pPr>
        <w:pStyle w:val="Paragraphtext"/>
        <w:numPr>
          <w:ilvl w:val="0"/>
          <w:numId w:val="60"/>
        </w:numPr>
        <w:rPr>
          <w:rFonts w:cs="Arial"/>
          <w:szCs w:val="21"/>
        </w:rPr>
      </w:pPr>
      <w:r w:rsidRPr="00701CAB">
        <w:rPr>
          <w:rFonts w:cs="Arial"/>
          <w:szCs w:val="21"/>
        </w:rPr>
        <w:t xml:space="preserve">Medicines </w:t>
      </w:r>
      <w:r w:rsidR="00E033FF">
        <w:rPr>
          <w:rFonts w:cs="Arial"/>
          <w:szCs w:val="21"/>
        </w:rPr>
        <w:t>are high</w:t>
      </w:r>
      <w:r w:rsidR="006E31A7">
        <w:rPr>
          <w:rFonts w:cs="Arial"/>
          <w:szCs w:val="21"/>
        </w:rPr>
        <w:t xml:space="preserve"> </w:t>
      </w:r>
      <w:r w:rsidRPr="00701CAB">
        <w:rPr>
          <w:rFonts w:cs="Arial"/>
          <w:szCs w:val="21"/>
        </w:rPr>
        <w:t xml:space="preserve">quality, </w:t>
      </w:r>
      <w:r w:rsidR="007A3FBF">
        <w:rPr>
          <w:rFonts w:cs="Arial"/>
          <w:szCs w:val="21"/>
        </w:rPr>
        <w:t xml:space="preserve">effective and as </w:t>
      </w:r>
      <w:r w:rsidRPr="00701CAB">
        <w:rPr>
          <w:rFonts w:cs="Arial"/>
          <w:szCs w:val="21"/>
        </w:rPr>
        <w:t xml:space="preserve">safe </w:t>
      </w:r>
      <w:r w:rsidR="007A3FBF">
        <w:rPr>
          <w:rFonts w:cs="Arial"/>
          <w:szCs w:val="21"/>
        </w:rPr>
        <w:t>as possible</w:t>
      </w:r>
      <w:r w:rsidRPr="00AC2E07">
        <w:rPr>
          <w:rFonts w:cs="Arial"/>
          <w:szCs w:val="21"/>
        </w:rPr>
        <w:t>.</w:t>
      </w:r>
    </w:p>
    <w:p w14:paraId="25F9952D" w14:textId="77777777" w:rsidR="00C1152C" w:rsidRPr="00DC3F0B" w:rsidRDefault="00E033FF" w:rsidP="00937AB2">
      <w:pPr>
        <w:pStyle w:val="Paragraphtext"/>
        <w:numPr>
          <w:ilvl w:val="0"/>
          <w:numId w:val="60"/>
        </w:numPr>
        <w:rPr>
          <w:rFonts w:cs="Arial"/>
          <w:szCs w:val="21"/>
        </w:rPr>
      </w:pPr>
      <w:r>
        <w:rPr>
          <w:rFonts w:cs="Arial"/>
          <w:szCs w:val="21"/>
        </w:rPr>
        <w:t>M</w:t>
      </w:r>
      <w:r w:rsidR="00C1152C" w:rsidRPr="00DC3F0B">
        <w:rPr>
          <w:rFonts w:cs="Arial"/>
          <w:szCs w:val="21"/>
        </w:rPr>
        <w:t xml:space="preserve">edicines </w:t>
      </w:r>
      <w:r>
        <w:rPr>
          <w:rFonts w:cs="Arial"/>
          <w:szCs w:val="21"/>
        </w:rPr>
        <w:t>are used correctly and</w:t>
      </w:r>
      <w:r w:rsidR="00C1152C" w:rsidRPr="00DC3F0B">
        <w:rPr>
          <w:rFonts w:cs="Arial"/>
          <w:szCs w:val="21"/>
        </w:rPr>
        <w:t xml:space="preserve"> safe</w:t>
      </w:r>
      <w:r>
        <w:rPr>
          <w:rFonts w:cs="Arial"/>
          <w:szCs w:val="21"/>
        </w:rPr>
        <w:t>l</w:t>
      </w:r>
      <w:r w:rsidR="00C1152C" w:rsidRPr="00DC3F0B">
        <w:rPr>
          <w:rFonts w:cs="Arial"/>
          <w:szCs w:val="21"/>
        </w:rPr>
        <w:t>y.</w:t>
      </w:r>
    </w:p>
    <w:p w14:paraId="72DCB7AF" w14:textId="15BA8C58" w:rsidR="00C1152C" w:rsidRPr="00E77C38" w:rsidRDefault="00E033FF" w:rsidP="00937AB2">
      <w:pPr>
        <w:pStyle w:val="Paragraphtext"/>
        <w:numPr>
          <w:ilvl w:val="0"/>
          <w:numId w:val="60"/>
        </w:numPr>
        <w:rPr>
          <w:rFonts w:eastAsia="Arial" w:cs="Arial"/>
          <w:szCs w:val="21"/>
        </w:rPr>
      </w:pPr>
      <w:r>
        <w:rPr>
          <w:rFonts w:cs="Arial"/>
          <w:szCs w:val="21"/>
        </w:rPr>
        <w:t>M</w:t>
      </w:r>
      <w:r w:rsidRPr="00DC3F0B">
        <w:rPr>
          <w:rFonts w:cs="Arial"/>
          <w:szCs w:val="21"/>
        </w:rPr>
        <w:t>edicines industry and research</w:t>
      </w:r>
      <w:r>
        <w:rPr>
          <w:rFonts w:cs="Arial"/>
          <w:szCs w:val="21"/>
        </w:rPr>
        <w:t xml:space="preserve">ers </w:t>
      </w:r>
      <w:r w:rsidR="0081481D">
        <w:rPr>
          <w:rFonts w:cs="Arial"/>
          <w:szCs w:val="21"/>
        </w:rPr>
        <w:t xml:space="preserve">that </w:t>
      </w:r>
      <w:r>
        <w:rPr>
          <w:rFonts w:cs="Arial"/>
          <w:szCs w:val="21"/>
        </w:rPr>
        <w:t xml:space="preserve">work together are </w:t>
      </w:r>
      <w:r w:rsidR="00C1152C" w:rsidRPr="00DC3F0B">
        <w:rPr>
          <w:rFonts w:cs="Arial"/>
          <w:szCs w:val="21"/>
        </w:rPr>
        <w:t>innovative and sustainable</w:t>
      </w:r>
      <w:r w:rsidR="0081481D">
        <w:rPr>
          <w:rFonts w:cs="Arial"/>
          <w:szCs w:val="21"/>
        </w:rPr>
        <w:t xml:space="preserve">. They also </w:t>
      </w:r>
      <w:r>
        <w:rPr>
          <w:rFonts w:cs="Arial"/>
          <w:szCs w:val="21"/>
        </w:rPr>
        <w:t>have the ability and skills</w:t>
      </w:r>
      <w:r w:rsidR="00C1152C" w:rsidRPr="00DC3F0B">
        <w:rPr>
          <w:rFonts w:cs="Arial"/>
          <w:szCs w:val="21"/>
        </w:rPr>
        <w:t xml:space="preserve"> to </w:t>
      </w:r>
      <w:r>
        <w:rPr>
          <w:rFonts w:cs="Arial"/>
          <w:szCs w:val="21"/>
        </w:rPr>
        <w:t>meet health needs now</w:t>
      </w:r>
      <w:r w:rsidR="00C1152C" w:rsidRPr="00DC3F0B">
        <w:rPr>
          <w:rFonts w:cs="Arial"/>
          <w:szCs w:val="21"/>
        </w:rPr>
        <w:t xml:space="preserve"> and </w:t>
      </w:r>
      <w:r>
        <w:rPr>
          <w:rFonts w:cs="Arial"/>
          <w:szCs w:val="21"/>
        </w:rPr>
        <w:t xml:space="preserve">in the </w:t>
      </w:r>
      <w:r w:rsidR="00C1152C" w:rsidRPr="00DC3F0B">
        <w:rPr>
          <w:rFonts w:cs="Arial"/>
          <w:szCs w:val="21"/>
        </w:rPr>
        <w:t>future.</w:t>
      </w:r>
    </w:p>
    <w:p w14:paraId="187FBAB3" w14:textId="77777777" w:rsidR="00C1152C" w:rsidRPr="00DC3F0B" w:rsidRDefault="00C1152C" w:rsidP="00C1152C">
      <w:pPr>
        <w:pStyle w:val="Paragraphtext"/>
        <w:rPr>
          <w:rFonts w:cs="Arial"/>
          <w:szCs w:val="21"/>
        </w:rPr>
      </w:pPr>
      <w:r w:rsidRPr="00DC3F0B">
        <w:rPr>
          <w:rFonts w:cs="Arial"/>
          <w:szCs w:val="21"/>
        </w:rPr>
        <w:t xml:space="preserve">The </w:t>
      </w:r>
      <w:r w:rsidR="00E033FF">
        <w:rPr>
          <w:rFonts w:cs="Arial"/>
          <w:szCs w:val="21"/>
        </w:rPr>
        <w:t>Policy</w:t>
      </w:r>
      <w:r w:rsidR="00E033FF" w:rsidRPr="00DC3F0B">
        <w:rPr>
          <w:rFonts w:cs="Arial"/>
          <w:szCs w:val="21"/>
        </w:rPr>
        <w:t xml:space="preserve"> </w:t>
      </w:r>
      <w:r w:rsidRPr="00DC3F0B">
        <w:rPr>
          <w:rFonts w:cs="Arial"/>
          <w:szCs w:val="21"/>
        </w:rPr>
        <w:t xml:space="preserve">identifies the </w:t>
      </w:r>
      <w:r w:rsidR="00E033FF">
        <w:rPr>
          <w:rFonts w:cs="Arial"/>
          <w:szCs w:val="21"/>
        </w:rPr>
        <w:t>planned results</w:t>
      </w:r>
      <w:r w:rsidRPr="00DC3F0B">
        <w:rPr>
          <w:rFonts w:cs="Arial"/>
          <w:szCs w:val="21"/>
        </w:rPr>
        <w:t xml:space="preserve"> </w:t>
      </w:r>
      <w:r w:rsidR="00E033FF">
        <w:rPr>
          <w:rFonts w:cs="Arial"/>
          <w:szCs w:val="21"/>
        </w:rPr>
        <w:t>for</w:t>
      </w:r>
      <w:r w:rsidR="00E033FF" w:rsidRPr="00DC3F0B">
        <w:rPr>
          <w:rFonts w:cs="Arial"/>
          <w:szCs w:val="21"/>
        </w:rPr>
        <w:t xml:space="preserve"> </w:t>
      </w:r>
      <w:r w:rsidRPr="00DC3F0B">
        <w:rPr>
          <w:rFonts w:cs="Arial"/>
          <w:szCs w:val="21"/>
        </w:rPr>
        <w:t xml:space="preserve">each of the central pillars. </w:t>
      </w:r>
      <w:r w:rsidR="005E27CE">
        <w:rPr>
          <w:rFonts w:cs="Arial"/>
          <w:szCs w:val="21"/>
        </w:rPr>
        <w:t>We describe these results with the detail about each pillar.</w:t>
      </w:r>
    </w:p>
    <w:p w14:paraId="772A1DE5" w14:textId="77777777" w:rsidR="00C1152C" w:rsidRPr="00D8062C" w:rsidRDefault="00C1152C" w:rsidP="00DC3F0B">
      <w:pPr>
        <w:pStyle w:val="Heading2"/>
        <w:keepNext w:val="0"/>
      </w:pPr>
      <w:r w:rsidRPr="00E77C38">
        <w:t>Principles</w:t>
      </w:r>
    </w:p>
    <w:p w14:paraId="25C9D53A" w14:textId="77777777" w:rsidR="00C1152C" w:rsidRPr="00E77C38" w:rsidRDefault="00C1152C" w:rsidP="006B411A">
      <w:pPr>
        <w:rPr>
          <w:rFonts w:eastAsia="Arial" w:cs="Arial"/>
          <w:szCs w:val="21"/>
        </w:rPr>
      </w:pPr>
      <w:r w:rsidRPr="00D8062C">
        <w:rPr>
          <w:rFonts w:eastAsia="Arial" w:cs="Arial"/>
          <w:szCs w:val="21"/>
        </w:rPr>
        <w:t xml:space="preserve">The </w:t>
      </w:r>
      <w:r w:rsidR="00E033FF">
        <w:rPr>
          <w:rFonts w:eastAsia="Arial" w:cs="Arial"/>
          <w:szCs w:val="21"/>
        </w:rPr>
        <w:t>Policy has</w:t>
      </w:r>
      <w:r w:rsidR="00E033FF" w:rsidRPr="00D8062C">
        <w:rPr>
          <w:rFonts w:eastAsia="Arial" w:cs="Arial"/>
          <w:szCs w:val="21"/>
        </w:rPr>
        <w:t xml:space="preserve"> </w:t>
      </w:r>
      <w:r w:rsidR="00390962">
        <w:rPr>
          <w:rFonts w:eastAsia="Arial" w:cs="Arial"/>
          <w:szCs w:val="21"/>
        </w:rPr>
        <w:t>7</w:t>
      </w:r>
      <w:r w:rsidRPr="00D8062C">
        <w:rPr>
          <w:rFonts w:eastAsia="Arial" w:cs="Arial"/>
          <w:szCs w:val="21"/>
        </w:rPr>
        <w:t xml:space="preserve"> principles</w:t>
      </w:r>
      <w:r w:rsidR="00E033FF">
        <w:rPr>
          <w:rFonts w:eastAsia="Arial" w:cs="Arial"/>
          <w:szCs w:val="21"/>
        </w:rPr>
        <w:t>. These principles</w:t>
      </w:r>
      <w:r w:rsidRPr="00D8062C">
        <w:rPr>
          <w:rFonts w:eastAsia="Arial" w:cs="Arial"/>
          <w:szCs w:val="21"/>
        </w:rPr>
        <w:t xml:space="preserve"> guide partners to work </w:t>
      </w:r>
      <w:r w:rsidR="00E033FF">
        <w:rPr>
          <w:rFonts w:eastAsia="Arial" w:cs="Arial"/>
          <w:szCs w:val="21"/>
        </w:rPr>
        <w:t>together to</w:t>
      </w:r>
      <w:r w:rsidRPr="00AC2E07">
        <w:rPr>
          <w:rFonts w:eastAsia="Arial" w:cs="Arial"/>
          <w:szCs w:val="21"/>
        </w:rPr>
        <w:t xml:space="preserve"> ac</w:t>
      </w:r>
      <w:r w:rsidRPr="00FE618A">
        <w:rPr>
          <w:rFonts w:eastAsia="Arial" w:cs="Arial"/>
          <w:szCs w:val="21"/>
        </w:rPr>
        <w:t>hiev</w:t>
      </w:r>
      <w:r w:rsidR="00E033FF">
        <w:rPr>
          <w:rFonts w:eastAsia="Arial" w:cs="Arial"/>
          <w:szCs w:val="21"/>
        </w:rPr>
        <w:t>e</w:t>
      </w:r>
      <w:r w:rsidRPr="00FE618A">
        <w:rPr>
          <w:rFonts w:eastAsia="Arial" w:cs="Arial"/>
          <w:szCs w:val="21"/>
        </w:rPr>
        <w:t xml:space="preserve"> the </w:t>
      </w:r>
      <w:r w:rsidR="00E033FF">
        <w:rPr>
          <w:rFonts w:eastAsia="Arial" w:cs="Arial"/>
          <w:szCs w:val="21"/>
        </w:rPr>
        <w:t>Policy’s</w:t>
      </w:r>
      <w:r w:rsidR="00E033FF" w:rsidRPr="00FE618A">
        <w:rPr>
          <w:rFonts w:eastAsia="Arial" w:cs="Arial"/>
          <w:szCs w:val="21"/>
        </w:rPr>
        <w:t xml:space="preserve"> </w:t>
      </w:r>
      <w:r w:rsidRPr="00FE618A">
        <w:rPr>
          <w:rFonts w:eastAsia="Arial" w:cs="Arial"/>
          <w:szCs w:val="21"/>
        </w:rPr>
        <w:t>aim</w:t>
      </w:r>
      <w:r w:rsidR="00E033FF">
        <w:rPr>
          <w:rFonts w:eastAsia="Arial" w:cs="Arial"/>
          <w:szCs w:val="21"/>
        </w:rPr>
        <w:t>. Partners will</w:t>
      </w:r>
      <w:r w:rsidRPr="00FE618A">
        <w:rPr>
          <w:rFonts w:eastAsia="Arial" w:cs="Arial"/>
          <w:szCs w:val="21"/>
        </w:rPr>
        <w:t xml:space="preserve"> co-design</w:t>
      </w:r>
      <w:r w:rsidR="00E033FF">
        <w:rPr>
          <w:rFonts w:eastAsia="Arial" w:cs="Arial"/>
          <w:szCs w:val="21"/>
        </w:rPr>
        <w:t xml:space="preserve">, </w:t>
      </w:r>
      <w:r w:rsidRPr="00FE618A">
        <w:rPr>
          <w:rFonts w:eastAsia="Arial" w:cs="Arial"/>
          <w:szCs w:val="21"/>
        </w:rPr>
        <w:t xml:space="preserve">develop, implement and </w:t>
      </w:r>
      <w:r w:rsidR="009D3A44">
        <w:rPr>
          <w:rFonts w:eastAsia="Arial" w:cs="Arial"/>
          <w:szCs w:val="21"/>
        </w:rPr>
        <w:t>assess</w:t>
      </w:r>
      <w:r w:rsidRPr="00FE618A">
        <w:rPr>
          <w:rFonts w:eastAsia="Arial" w:cs="Arial"/>
          <w:szCs w:val="21"/>
        </w:rPr>
        <w:t xml:space="preserve"> </w:t>
      </w:r>
      <w:r w:rsidR="00E033FF">
        <w:rPr>
          <w:rFonts w:eastAsia="Arial" w:cs="Arial"/>
          <w:szCs w:val="21"/>
        </w:rPr>
        <w:t>the Policy’s</w:t>
      </w:r>
      <w:r w:rsidRPr="00FE618A">
        <w:rPr>
          <w:rFonts w:eastAsia="Arial" w:cs="Arial"/>
          <w:szCs w:val="21"/>
        </w:rPr>
        <w:t xml:space="preserve"> strategie</w:t>
      </w:r>
      <w:r w:rsidR="00E033FF">
        <w:rPr>
          <w:rFonts w:eastAsia="Arial" w:cs="Arial"/>
          <w:szCs w:val="21"/>
        </w:rPr>
        <w:t xml:space="preserve">s and </w:t>
      </w:r>
      <w:r w:rsidRPr="00FE618A">
        <w:rPr>
          <w:rFonts w:eastAsia="Arial" w:cs="Arial"/>
          <w:szCs w:val="21"/>
        </w:rPr>
        <w:t>programs.</w:t>
      </w:r>
    </w:p>
    <w:p w14:paraId="4B05CF70" w14:textId="77777777" w:rsidR="001A6B84" w:rsidRPr="00E77C38" w:rsidRDefault="001A6B84" w:rsidP="00E42FF5">
      <w:pPr>
        <w:rPr>
          <w:rFonts w:eastAsia="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38"/>
      </w:tblGrid>
      <w:tr w:rsidR="00C1152C" w:rsidRPr="00E77C38" w14:paraId="655CD219" w14:textId="77777777" w:rsidTr="0090722D">
        <w:trPr>
          <w:cantSplit/>
          <w:trHeight w:val="454"/>
          <w:tblHeader/>
        </w:trPr>
        <w:tc>
          <w:tcPr>
            <w:tcW w:w="1696" w:type="dxa"/>
            <w:shd w:val="clear" w:color="auto" w:fill="auto"/>
            <w:vAlign w:val="center"/>
          </w:tcPr>
          <w:p w14:paraId="38F3CC76" w14:textId="77777777" w:rsidR="00C1152C" w:rsidRPr="0090722D" w:rsidRDefault="00C1152C" w:rsidP="0090722D">
            <w:pPr>
              <w:widowControl w:val="0"/>
              <w:rPr>
                <w:rFonts w:cs="Arial"/>
                <w:b/>
                <w:bCs/>
                <w:color w:val="000000"/>
                <w:szCs w:val="21"/>
                <w:lang w:eastAsia="en-AU"/>
              </w:rPr>
            </w:pPr>
            <w:r w:rsidRPr="0090722D">
              <w:rPr>
                <w:rFonts w:cs="Arial"/>
                <w:b/>
                <w:bCs/>
                <w:color w:val="000000"/>
                <w:szCs w:val="21"/>
                <w:lang w:eastAsia="en-AU"/>
              </w:rPr>
              <w:t>Principle</w:t>
            </w:r>
          </w:p>
        </w:tc>
        <w:tc>
          <w:tcPr>
            <w:tcW w:w="7938" w:type="dxa"/>
            <w:shd w:val="clear" w:color="auto" w:fill="auto"/>
            <w:vAlign w:val="center"/>
          </w:tcPr>
          <w:p w14:paraId="7BF79D5C" w14:textId="77777777" w:rsidR="00C1152C" w:rsidRPr="0090722D" w:rsidRDefault="00390962" w:rsidP="0090722D">
            <w:pPr>
              <w:widowControl w:val="0"/>
              <w:rPr>
                <w:rFonts w:cs="Arial"/>
                <w:b/>
                <w:bCs/>
                <w:color w:val="000000"/>
                <w:szCs w:val="21"/>
                <w:lang w:eastAsia="en-AU"/>
              </w:rPr>
            </w:pPr>
            <w:r w:rsidRPr="0090722D">
              <w:rPr>
                <w:rFonts w:cs="Arial"/>
                <w:b/>
                <w:bCs/>
                <w:color w:val="000000"/>
                <w:szCs w:val="21"/>
                <w:lang w:eastAsia="en-AU"/>
              </w:rPr>
              <w:t>What we’ll do</w:t>
            </w:r>
            <w:r w:rsidR="00C1152C" w:rsidRPr="0090722D">
              <w:rPr>
                <w:rFonts w:cs="Arial"/>
                <w:b/>
                <w:bCs/>
                <w:color w:val="000000"/>
                <w:szCs w:val="21"/>
                <w:lang w:eastAsia="en-AU"/>
              </w:rPr>
              <w:t xml:space="preserve"> </w:t>
            </w:r>
          </w:p>
        </w:tc>
      </w:tr>
      <w:tr w:rsidR="00C1152C" w:rsidRPr="00E77C38" w14:paraId="5854274E" w14:textId="77777777" w:rsidTr="0090722D">
        <w:trPr>
          <w:cantSplit/>
        </w:trPr>
        <w:tc>
          <w:tcPr>
            <w:tcW w:w="1696" w:type="dxa"/>
            <w:shd w:val="clear" w:color="auto" w:fill="auto"/>
          </w:tcPr>
          <w:p w14:paraId="34F4F6B4" w14:textId="77777777" w:rsidR="00C1152C" w:rsidRPr="0090722D" w:rsidRDefault="00C1152C" w:rsidP="0090722D">
            <w:pPr>
              <w:widowControl w:val="0"/>
              <w:rPr>
                <w:rFonts w:cs="Arial"/>
                <w:b/>
                <w:bCs/>
                <w:color w:val="000000"/>
                <w:szCs w:val="21"/>
                <w:lang w:eastAsia="en-AU"/>
              </w:rPr>
            </w:pPr>
            <w:r w:rsidRPr="0090722D">
              <w:rPr>
                <w:rFonts w:cs="Arial"/>
                <w:b/>
                <w:bCs/>
                <w:color w:val="000000"/>
                <w:szCs w:val="21"/>
                <w:lang w:eastAsia="en-AU"/>
              </w:rPr>
              <w:t>Person-centred</w:t>
            </w:r>
          </w:p>
        </w:tc>
        <w:tc>
          <w:tcPr>
            <w:tcW w:w="7938" w:type="dxa"/>
            <w:shd w:val="clear" w:color="auto" w:fill="auto"/>
          </w:tcPr>
          <w:p w14:paraId="34A92744" w14:textId="77777777" w:rsidR="00C1152C" w:rsidRPr="0090722D" w:rsidRDefault="00390962" w:rsidP="00937AB2">
            <w:pPr>
              <w:rPr>
                <w:szCs w:val="20"/>
                <w:lang w:eastAsia="en-AU"/>
              </w:rPr>
            </w:pPr>
            <w:r w:rsidRPr="0090722D">
              <w:rPr>
                <w:szCs w:val="21"/>
                <w:lang w:eastAsia="en-AU"/>
              </w:rPr>
              <w:t>Make sure c</w:t>
            </w:r>
            <w:r w:rsidR="00C1152C" w:rsidRPr="0090722D">
              <w:rPr>
                <w:szCs w:val="21"/>
                <w:lang w:eastAsia="en-AU"/>
              </w:rPr>
              <w:t>onsumers</w:t>
            </w:r>
            <w:r w:rsidR="00C1152C" w:rsidRPr="0090722D" w:rsidDel="55F49542">
              <w:rPr>
                <w:szCs w:val="21"/>
                <w:lang w:eastAsia="en-AU"/>
              </w:rPr>
              <w:t xml:space="preserve"> </w:t>
            </w:r>
            <w:r w:rsidRPr="0090722D">
              <w:rPr>
                <w:szCs w:val="21"/>
                <w:lang w:eastAsia="en-AU"/>
              </w:rPr>
              <w:t>have the information they need to take part in making decisions. Recognise the person’s</w:t>
            </w:r>
            <w:r w:rsidR="00C1152C" w:rsidRPr="0090722D">
              <w:rPr>
                <w:szCs w:val="21"/>
                <w:lang w:eastAsia="en-AU"/>
              </w:rPr>
              <w:t xml:space="preserve"> </w:t>
            </w:r>
            <w:r w:rsidRPr="0090722D">
              <w:rPr>
                <w:szCs w:val="21"/>
                <w:lang w:eastAsia="en-AU"/>
              </w:rPr>
              <w:t>goals</w:t>
            </w:r>
            <w:r w:rsidR="00C1152C" w:rsidRPr="0090722D">
              <w:rPr>
                <w:szCs w:val="21"/>
                <w:lang w:eastAsia="en-AU"/>
              </w:rPr>
              <w:t xml:space="preserve">, diversity and experience. This includes </w:t>
            </w:r>
            <w:r w:rsidRPr="0090722D">
              <w:rPr>
                <w:szCs w:val="21"/>
                <w:lang w:eastAsia="en-AU"/>
              </w:rPr>
              <w:t>improving people’s</w:t>
            </w:r>
            <w:r w:rsidR="007A3FBF" w:rsidRPr="0090722D">
              <w:rPr>
                <w:szCs w:val="21"/>
                <w:lang w:eastAsia="en-AU"/>
              </w:rPr>
              <w:t xml:space="preserve"> health,</w:t>
            </w:r>
            <w:r w:rsidRPr="0090722D">
              <w:rPr>
                <w:szCs w:val="21"/>
                <w:lang w:eastAsia="en-AU"/>
              </w:rPr>
              <w:t xml:space="preserve"> </w:t>
            </w:r>
            <w:r w:rsidR="0085452C" w:rsidRPr="0090722D">
              <w:rPr>
                <w:szCs w:val="21"/>
                <w:lang w:eastAsia="en-AU"/>
              </w:rPr>
              <w:t xml:space="preserve">digital and medicines </w:t>
            </w:r>
            <w:r w:rsidRPr="0090722D">
              <w:rPr>
                <w:szCs w:val="21"/>
                <w:lang w:eastAsia="en-AU"/>
              </w:rPr>
              <w:t xml:space="preserve">knowledge </w:t>
            </w:r>
            <w:r w:rsidR="00C1152C" w:rsidRPr="0090722D">
              <w:rPr>
                <w:szCs w:val="21"/>
                <w:lang w:eastAsia="en-AU"/>
              </w:rPr>
              <w:t xml:space="preserve">so that </w:t>
            </w:r>
            <w:r w:rsidRPr="0090722D">
              <w:rPr>
                <w:szCs w:val="21"/>
                <w:lang w:eastAsia="en-AU"/>
              </w:rPr>
              <w:t>they can understand the information they’re given.</w:t>
            </w:r>
            <w:r w:rsidR="00C1152C" w:rsidRPr="0090722D">
              <w:rPr>
                <w:szCs w:val="21"/>
                <w:lang w:eastAsia="en-AU"/>
              </w:rPr>
              <w:t xml:space="preserve"> </w:t>
            </w:r>
            <w:r w:rsidRPr="0090722D">
              <w:rPr>
                <w:szCs w:val="21"/>
                <w:lang w:eastAsia="en-AU"/>
              </w:rPr>
              <w:t>Support people and</w:t>
            </w:r>
            <w:r w:rsidR="007C1598" w:rsidRPr="0090722D">
              <w:rPr>
                <w:szCs w:val="21"/>
                <w:lang w:eastAsia="en-AU"/>
              </w:rPr>
              <w:t xml:space="preserve"> their families and carers </w:t>
            </w:r>
            <w:r w:rsidR="00C1152C" w:rsidRPr="0090722D">
              <w:rPr>
                <w:szCs w:val="21"/>
                <w:lang w:eastAsia="en-AU"/>
              </w:rPr>
              <w:t xml:space="preserve">to be involved at all levels of the </w:t>
            </w:r>
            <w:r w:rsidRPr="0090722D">
              <w:rPr>
                <w:szCs w:val="21"/>
                <w:lang w:eastAsia="en-AU"/>
              </w:rPr>
              <w:t xml:space="preserve">Policy. </w:t>
            </w:r>
          </w:p>
        </w:tc>
      </w:tr>
      <w:tr w:rsidR="00C1152C" w:rsidRPr="00E77C38" w14:paraId="0F0D6F66" w14:textId="77777777" w:rsidTr="0090722D">
        <w:trPr>
          <w:cantSplit/>
        </w:trPr>
        <w:tc>
          <w:tcPr>
            <w:tcW w:w="1696" w:type="dxa"/>
            <w:shd w:val="clear" w:color="auto" w:fill="auto"/>
          </w:tcPr>
          <w:p w14:paraId="2F74BFBE" w14:textId="77777777" w:rsidR="00C1152C" w:rsidRPr="0090722D" w:rsidRDefault="00390962" w:rsidP="0090722D">
            <w:pPr>
              <w:widowControl w:val="0"/>
              <w:rPr>
                <w:rFonts w:cs="Arial"/>
                <w:b/>
                <w:bCs/>
                <w:color w:val="000000"/>
                <w:szCs w:val="21"/>
                <w:lang w:eastAsia="en-AU"/>
              </w:rPr>
            </w:pPr>
            <w:r w:rsidRPr="0090722D">
              <w:rPr>
                <w:rFonts w:cs="Arial"/>
                <w:b/>
                <w:bCs/>
                <w:color w:val="000000"/>
                <w:szCs w:val="21"/>
                <w:lang w:eastAsia="en-AU"/>
              </w:rPr>
              <w:t xml:space="preserve">Fairness </w:t>
            </w:r>
            <w:r w:rsidR="00C1152C" w:rsidRPr="0090722D">
              <w:rPr>
                <w:rFonts w:cs="Arial"/>
                <w:b/>
                <w:bCs/>
                <w:color w:val="000000"/>
                <w:szCs w:val="21"/>
                <w:lang w:eastAsia="en-AU"/>
              </w:rPr>
              <w:t>and access</w:t>
            </w:r>
          </w:p>
        </w:tc>
        <w:tc>
          <w:tcPr>
            <w:tcW w:w="7938" w:type="dxa"/>
            <w:shd w:val="clear" w:color="auto" w:fill="auto"/>
          </w:tcPr>
          <w:p w14:paraId="2CEC9EC9" w14:textId="77777777" w:rsidR="00A30E7D" w:rsidRPr="0090722D" w:rsidRDefault="00390962" w:rsidP="00937AB2">
            <w:pPr>
              <w:rPr>
                <w:szCs w:val="20"/>
                <w:lang w:eastAsia="en-AU"/>
              </w:rPr>
            </w:pPr>
            <w:r w:rsidRPr="0090722D">
              <w:rPr>
                <w:szCs w:val="21"/>
                <w:lang w:eastAsia="en-AU"/>
              </w:rPr>
              <w:t>F</w:t>
            </w:r>
            <w:r w:rsidR="00C1152C" w:rsidRPr="0090722D">
              <w:rPr>
                <w:szCs w:val="21"/>
                <w:lang w:eastAsia="en-AU"/>
              </w:rPr>
              <w:t xml:space="preserve">ocus on </w:t>
            </w:r>
            <w:r w:rsidR="00C1152C" w:rsidRPr="0090722D" w:rsidDel="08A71801">
              <w:rPr>
                <w:szCs w:val="21"/>
                <w:lang w:eastAsia="en-AU"/>
              </w:rPr>
              <w:t xml:space="preserve">achieving </w:t>
            </w:r>
            <w:r w:rsidR="00C1152C" w:rsidRPr="0090722D">
              <w:rPr>
                <w:szCs w:val="21"/>
                <w:lang w:eastAsia="en-AU"/>
              </w:rPr>
              <w:t xml:space="preserve">positive health </w:t>
            </w:r>
            <w:r w:rsidRPr="0090722D">
              <w:rPr>
                <w:szCs w:val="21"/>
                <w:lang w:eastAsia="en-AU"/>
              </w:rPr>
              <w:t xml:space="preserve">results </w:t>
            </w:r>
            <w:r w:rsidR="00C1152C" w:rsidRPr="0090722D">
              <w:rPr>
                <w:szCs w:val="21"/>
                <w:lang w:eastAsia="en-AU"/>
              </w:rPr>
              <w:t xml:space="preserve">that matter to people and their communities. </w:t>
            </w:r>
            <w:r w:rsidRPr="0090722D">
              <w:rPr>
                <w:szCs w:val="21"/>
                <w:lang w:eastAsia="en-AU"/>
              </w:rPr>
              <w:t>Make sure a</w:t>
            </w:r>
            <w:r w:rsidR="00C1152C" w:rsidRPr="0090722D">
              <w:rPr>
                <w:szCs w:val="21"/>
                <w:lang w:eastAsia="en-AU"/>
              </w:rPr>
              <w:t xml:space="preserve">ll Australians have </w:t>
            </w:r>
            <w:r w:rsidR="007F1013" w:rsidRPr="0090722D">
              <w:rPr>
                <w:szCs w:val="21"/>
                <w:lang w:eastAsia="en-AU"/>
              </w:rPr>
              <w:t xml:space="preserve">timely, </w:t>
            </w:r>
            <w:r w:rsidR="00DF1A47" w:rsidRPr="0090722D">
              <w:rPr>
                <w:szCs w:val="21"/>
                <w:lang w:eastAsia="en-AU"/>
              </w:rPr>
              <w:t>safe</w:t>
            </w:r>
            <w:r w:rsidR="007F1013" w:rsidRPr="0090722D">
              <w:rPr>
                <w:szCs w:val="21"/>
                <w:lang w:eastAsia="en-AU"/>
              </w:rPr>
              <w:t xml:space="preserve"> and</w:t>
            </w:r>
            <w:r w:rsidR="00DF1A47" w:rsidRPr="0090722D">
              <w:rPr>
                <w:szCs w:val="21"/>
                <w:lang w:eastAsia="en-AU"/>
              </w:rPr>
              <w:t xml:space="preserve"> reliable </w:t>
            </w:r>
            <w:r w:rsidR="00C1152C" w:rsidRPr="0090722D">
              <w:rPr>
                <w:szCs w:val="21"/>
                <w:lang w:eastAsia="en-AU"/>
              </w:rPr>
              <w:t>access to effective</w:t>
            </w:r>
            <w:r w:rsidR="00DF1A47" w:rsidRPr="0090722D">
              <w:rPr>
                <w:szCs w:val="21"/>
                <w:lang w:eastAsia="en-AU"/>
              </w:rPr>
              <w:t xml:space="preserve">, </w:t>
            </w:r>
            <w:r w:rsidR="00C1152C" w:rsidRPr="0090722D">
              <w:rPr>
                <w:szCs w:val="21"/>
                <w:lang w:eastAsia="en-AU"/>
              </w:rPr>
              <w:t>high-quality medicines</w:t>
            </w:r>
            <w:r w:rsidRPr="0090722D">
              <w:rPr>
                <w:szCs w:val="21"/>
                <w:lang w:eastAsia="en-AU"/>
              </w:rPr>
              <w:t>. This includes access</w:t>
            </w:r>
            <w:r w:rsidR="00DF1A47" w:rsidRPr="0090722D">
              <w:rPr>
                <w:szCs w:val="21"/>
                <w:lang w:eastAsia="en-AU"/>
              </w:rPr>
              <w:t xml:space="preserve"> </w:t>
            </w:r>
            <w:r w:rsidRPr="0090722D">
              <w:rPr>
                <w:szCs w:val="21"/>
                <w:lang w:eastAsia="en-AU"/>
              </w:rPr>
              <w:t>to</w:t>
            </w:r>
            <w:r w:rsidR="00C1152C" w:rsidRPr="0090722D">
              <w:rPr>
                <w:szCs w:val="21"/>
                <w:lang w:eastAsia="en-AU"/>
              </w:rPr>
              <w:t xml:space="preserve"> culturally </w:t>
            </w:r>
            <w:r w:rsidR="00F606DD" w:rsidRPr="0090722D">
              <w:rPr>
                <w:szCs w:val="21"/>
                <w:lang w:eastAsia="en-AU"/>
              </w:rPr>
              <w:t xml:space="preserve">safe </w:t>
            </w:r>
            <w:r w:rsidR="007F42A5" w:rsidRPr="0090722D">
              <w:rPr>
                <w:szCs w:val="21"/>
                <w:lang w:eastAsia="en-AU"/>
              </w:rPr>
              <w:t>medicines services</w:t>
            </w:r>
            <w:r w:rsidR="00C1152C" w:rsidRPr="0090722D">
              <w:rPr>
                <w:szCs w:val="21"/>
                <w:lang w:eastAsia="en-AU"/>
              </w:rPr>
              <w:t xml:space="preserve"> and</w:t>
            </w:r>
            <w:r w:rsidR="00294DC0" w:rsidRPr="0090722D">
              <w:rPr>
                <w:szCs w:val="21"/>
                <w:lang w:eastAsia="en-AU"/>
              </w:rPr>
              <w:t xml:space="preserve"> </w:t>
            </w:r>
            <w:r w:rsidR="00C1152C" w:rsidRPr="0090722D">
              <w:rPr>
                <w:szCs w:val="21"/>
                <w:lang w:eastAsia="en-AU"/>
              </w:rPr>
              <w:t xml:space="preserve">information. </w:t>
            </w:r>
            <w:r w:rsidR="00A30E7D" w:rsidRPr="0090722D">
              <w:rPr>
                <w:szCs w:val="21"/>
                <w:lang w:eastAsia="en-AU"/>
              </w:rPr>
              <w:t>Make sure everyone has a</w:t>
            </w:r>
            <w:r w:rsidR="00C1152C" w:rsidRPr="0090722D">
              <w:rPr>
                <w:szCs w:val="21"/>
                <w:lang w:eastAsia="en-AU"/>
              </w:rPr>
              <w:t xml:space="preserve">ccess </w:t>
            </w:r>
            <w:r w:rsidR="00A30E7D" w:rsidRPr="0090722D">
              <w:rPr>
                <w:szCs w:val="21"/>
                <w:lang w:eastAsia="en-AU"/>
              </w:rPr>
              <w:t>no matter a person’s</w:t>
            </w:r>
            <w:r w:rsidR="00C1152C" w:rsidRPr="0090722D">
              <w:rPr>
                <w:szCs w:val="21"/>
                <w:lang w:eastAsia="en-AU"/>
              </w:rPr>
              <w:t xml:space="preserve"> background, age, disability, location or personal circumstance. </w:t>
            </w:r>
            <w:r w:rsidR="00A30E7D" w:rsidRPr="0090722D">
              <w:rPr>
                <w:szCs w:val="21"/>
                <w:lang w:eastAsia="en-AU"/>
              </w:rPr>
              <w:t>F</w:t>
            </w:r>
            <w:r w:rsidR="00C1152C" w:rsidRPr="0090722D">
              <w:rPr>
                <w:szCs w:val="21"/>
                <w:lang w:eastAsia="en-AU"/>
              </w:rPr>
              <w:t xml:space="preserve">ocus on </w:t>
            </w:r>
            <w:r w:rsidR="00A30E7D" w:rsidRPr="0090722D">
              <w:rPr>
                <w:szCs w:val="21"/>
                <w:lang w:eastAsia="en-AU"/>
              </w:rPr>
              <w:t xml:space="preserve">supporting </w:t>
            </w:r>
            <w:r w:rsidR="0082247F" w:rsidRPr="0090722D">
              <w:rPr>
                <w:szCs w:val="21"/>
                <w:lang w:eastAsia="en-AU"/>
              </w:rPr>
              <w:t xml:space="preserve">vulnerable </w:t>
            </w:r>
            <w:r w:rsidR="00C1152C" w:rsidRPr="0090722D">
              <w:rPr>
                <w:szCs w:val="21"/>
                <w:lang w:eastAsia="en-AU"/>
              </w:rPr>
              <w:t xml:space="preserve">groups </w:t>
            </w:r>
            <w:r w:rsidR="00A30E7D" w:rsidRPr="0090722D">
              <w:rPr>
                <w:szCs w:val="21"/>
                <w:lang w:eastAsia="en-AU"/>
              </w:rPr>
              <w:t xml:space="preserve">in </w:t>
            </w:r>
            <w:r w:rsidR="00C1152C" w:rsidRPr="0090722D">
              <w:rPr>
                <w:szCs w:val="21"/>
                <w:lang w:eastAsia="en-AU"/>
              </w:rPr>
              <w:t>the community includ</w:t>
            </w:r>
            <w:r w:rsidR="00A30E7D" w:rsidRPr="0090722D">
              <w:rPr>
                <w:szCs w:val="21"/>
                <w:lang w:eastAsia="en-AU"/>
              </w:rPr>
              <w:t>ing:</w:t>
            </w:r>
            <w:r w:rsidR="00C1152C" w:rsidRPr="0090722D">
              <w:rPr>
                <w:szCs w:val="21"/>
                <w:lang w:eastAsia="en-AU"/>
              </w:rPr>
              <w:t xml:space="preserve"> </w:t>
            </w:r>
          </w:p>
          <w:p w14:paraId="0C9458CB" w14:textId="77777777" w:rsidR="00A30E7D" w:rsidRPr="0090722D" w:rsidRDefault="00C1152C" w:rsidP="0090722D">
            <w:pPr>
              <w:pStyle w:val="Tabletextleft"/>
              <w:numPr>
                <w:ilvl w:val="0"/>
                <w:numId w:val="81"/>
              </w:numPr>
              <w:rPr>
                <w:lang w:eastAsia="en-AU"/>
              </w:rPr>
            </w:pPr>
            <w:r w:rsidRPr="00A30E7D">
              <w:rPr>
                <w:lang w:eastAsia="en-AU"/>
              </w:rPr>
              <w:t>Aboriginal and Torres Strait Islander people</w:t>
            </w:r>
          </w:p>
          <w:p w14:paraId="321F1A12" w14:textId="77777777" w:rsidR="00A30E7D" w:rsidRPr="0090722D" w:rsidRDefault="00C1152C" w:rsidP="0090722D">
            <w:pPr>
              <w:pStyle w:val="Tabletextleft"/>
              <w:numPr>
                <w:ilvl w:val="0"/>
                <w:numId w:val="81"/>
              </w:numPr>
              <w:rPr>
                <w:lang w:eastAsia="en-AU"/>
              </w:rPr>
            </w:pPr>
            <w:r w:rsidRPr="00A30E7D">
              <w:rPr>
                <w:lang w:eastAsia="en-AU"/>
              </w:rPr>
              <w:t>people from culturally and linguistically diverse backgrounds</w:t>
            </w:r>
          </w:p>
          <w:p w14:paraId="6E37F276" w14:textId="77777777" w:rsidR="00A30E7D" w:rsidRPr="0090722D" w:rsidRDefault="00C1152C" w:rsidP="0090722D">
            <w:pPr>
              <w:pStyle w:val="Tabletextleft"/>
              <w:numPr>
                <w:ilvl w:val="0"/>
                <w:numId w:val="81"/>
              </w:numPr>
              <w:rPr>
                <w:lang w:eastAsia="en-AU"/>
              </w:rPr>
            </w:pPr>
            <w:r w:rsidRPr="00A30E7D">
              <w:rPr>
                <w:lang w:eastAsia="en-AU"/>
              </w:rPr>
              <w:t>children and older people</w:t>
            </w:r>
          </w:p>
          <w:p w14:paraId="735D9578" w14:textId="77777777" w:rsidR="00A30E7D" w:rsidRPr="0090722D" w:rsidRDefault="00C1152C" w:rsidP="0090722D">
            <w:pPr>
              <w:pStyle w:val="Tabletextleft"/>
              <w:numPr>
                <w:ilvl w:val="0"/>
                <w:numId w:val="81"/>
              </w:numPr>
              <w:rPr>
                <w:lang w:eastAsia="en-AU"/>
              </w:rPr>
            </w:pPr>
            <w:r w:rsidRPr="00A30E7D">
              <w:rPr>
                <w:lang w:eastAsia="en-AU"/>
              </w:rPr>
              <w:t>people with disability</w:t>
            </w:r>
          </w:p>
          <w:p w14:paraId="683C1F7E" w14:textId="77777777" w:rsidR="00A30E7D" w:rsidRPr="0090722D" w:rsidRDefault="00C1152C" w:rsidP="0090722D">
            <w:pPr>
              <w:pStyle w:val="Tabletextleft"/>
              <w:numPr>
                <w:ilvl w:val="0"/>
                <w:numId w:val="81"/>
              </w:numPr>
              <w:rPr>
                <w:lang w:eastAsia="en-AU"/>
              </w:rPr>
            </w:pPr>
            <w:r w:rsidRPr="00A30E7D">
              <w:rPr>
                <w:lang w:eastAsia="en-AU"/>
              </w:rPr>
              <w:t>people living in rural and remote areas</w:t>
            </w:r>
          </w:p>
          <w:p w14:paraId="65910B33" w14:textId="77777777" w:rsidR="00A30E7D" w:rsidRPr="0090722D" w:rsidRDefault="00C1152C" w:rsidP="0090722D">
            <w:pPr>
              <w:pStyle w:val="Tabletextleft"/>
              <w:numPr>
                <w:ilvl w:val="0"/>
                <w:numId w:val="81"/>
              </w:numPr>
              <w:rPr>
                <w:lang w:eastAsia="en-AU"/>
              </w:rPr>
            </w:pPr>
            <w:r w:rsidRPr="00A30E7D">
              <w:rPr>
                <w:lang w:eastAsia="en-AU"/>
              </w:rPr>
              <w:t xml:space="preserve">people </w:t>
            </w:r>
            <w:r w:rsidR="00A30E7D">
              <w:rPr>
                <w:lang w:eastAsia="en-AU"/>
              </w:rPr>
              <w:t>on</w:t>
            </w:r>
            <w:r w:rsidR="00A30E7D" w:rsidRPr="00A30E7D">
              <w:rPr>
                <w:lang w:eastAsia="en-AU"/>
              </w:rPr>
              <w:t xml:space="preserve"> </w:t>
            </w:r>
            <w:r w:rsidRPr="00A30E7D">
              <w:rPr>
                <w:lang w:eastAsia="en-AU"/>
              </w:rPr>
              <w:t xml:space="preserve">low </w:t>
            </w:r>
            <w:r w:rsidR="00A30E7D">
              <w:rPr>
                <w:lang w:eastAsia="en-AU"/>
              </w:rPr>
              <w:t>incomes</w:t>
            </w:r>
            <w:r w:rsidR="00A30E7D" w:rsidRPr="00A30E7D">
              <w:rPr>
                <w:lang w:eastAsia="en-AU"/>
              </w:rPr>
              <w:t xml:space="preserve"> </w:t>
            </w:r>
          </w:p>
          <w:p w14:paraId="086788FC" w14:textId="77777777" w:rsidR="00A30E7D" w:rsidRPr="0090722D" w:rsidRDefault="00C1152C" w:rsidP="0090722D">
            <w:pPr>
              <w:pStyle w:val="Tabletextleft"/>
              <w:numPr>
                <w:ilvl w:val="0"/>
                <w:numId w:val="81"/>
              </w:numPr>
              <w:rPr>
                <w:lang w:eastAsia="en-AU"/>
              </w:rPr>
            </w:pPr>
            <w:r w:rsidRPr="00A30E7D">
              <w:rPr>
                <w:lang w:eastAsia="en-AU"/>
              </w:rPr>
              <w:t>people living with rare and under-recognised diseases</w:t>
            </w:r>
          </w:p>
          <w:p w14:paraId="06FEDCC7" w14:textId="77777777" w:rsidR="00A30E7D" w:rsidRPr="0090722D" w:rsidRDefault="00C1152C" w:rsidP="0090722D">
            <w:pPr>
              <w:pStyle w:val="Tabletextleft"/>
              <w:numPr>
                <w:ilvl w:val="0"/>
                <w:numId w:val="81"/>
              </w:numPr>
              <w:rPr>
                <w:lang w:eastAsia="en-AU"/>
              </w:rPr>
            </w:pPr>
            <w:r w:rsidRPr="00A30E7D">
              <w:rPr>
                <w:lang w:eastAsia="en-AU"/>
              </w:rPr>
              <w:t>people with mental illness</w:t>
            </w:r>
          </w:p>
          <w:p w14:paraId="7A687EBA" w14:textId="77777777" w:rsidR="00A30E7D" w:rsidRPr="0090722D" w:rsidRDefault="00C1152C" w:rsidP="0090722D">
            <w:pPr>
              <w:pStyle w:val="Tabletextleft"/>
              <w:numPr>
                <w:ilvl w:val="0"/>
                <w:numId w:val="81"/>
              </w:numPr>
              <w:rPr>
                <w:lang w:eastAsia="en-AU"/>
              </w:rPr>
            </w:pPr>
            <w:r w:rsidRPr="00A30E7D">
              <w:rPr>
                <w:lang w:eastAsia="en-AU"/>
              </w:rPr>
              <w:t>LGBT</w:t>
            </w:r>
            <w:r w:rsidR="00A30E7D">
              <w:rPr>
                <w:lang w:eastAsia="en-AU"/>
              </w:rPr>
              <w:t>I</w:t>
            </w:r>
            <w:r w:rsidRPr="00A30E7D">
              <w:rPr>
                <w:lang w:eastAsia="en-AU"/>
              </w:rPr>
              <w:t xml:space="preserve">Q+ </w:t>
            </w:r>
            <w:r w:rsidR="00BB15EB">
              <w:rPr>
                <w:lang w:eastAsia="en-AU"/>
              </w:rPr>
              <w:t>people</w:t>
            </w:r>
          </w:p>
          <w:p w14:paraId="15D2ADDE" w14:textId="77777777" w:rsidR="00C1152C" w:rsidRPr="0090722D" w:rsidRDefault="0098583E" w:rsidP="0090722D">
            <w:pPr>
              <w:pStyle w:val="Tabletextleft"/>
              <w:numPr>
                <w:ilvl w:val="0"/>
                <w:numId w:val="81"/>
              </w:numPr>
              <w:rPr>
                <w:lang w:eastAsia="en-AU"/>
              </w:rPr>
            </w:pPr>
            <w:r w:rsidRPr="00A30E7D">
              <w:rPr>
                <w:lang w:eastAsia="en-AU"/>
              </w:rPr>
              <w:t>pregnant and breastfeeding women</w:t>
            </w:r>
            <w:r w:rsidR="00C1152C" w:rsidRPr="00A30E7D">
              <w:rPr>
                <w:lang w:eastAsia="en-AU"/>
              </w:rPr>
              <w:t>.</w:t>
            </w:r>
          </w:p>
          <w:p w14:paraId="4E64E0B5" w14:textId="77777777" w:rsidR="009D3A44" w:rsidRPr="0090722D" w:rsidRDefault="009D3A44" w:rsidP="001F3EC1">
            <w:pPr>
              <w:pStyle w:val="Tabletextleft"/>
              <w:rPr>
                <w:lang w:eastAsia="en-AU"/>
              </w:rPr>
            </w:pPr>
            <w:r w:rsidRPr="0090722D">
              <w:rPr>
                <w:highlight w:val="white"/>
                <w:lang w:eastAsia="en-AU"/>
              </w:rPr>
              <w:t>Recognise that people may be in more than one of these groups.</w:t>
            </w:r>
          </w:p>
        </w:tc>
      </w:tr>
      <w:tr w:rsidR="00C1152C" w:rsidRPr="00E77C38" w14:paraId="4775E693" w14:textId="77777777" w:rsidTr="0090722D">
        <w:trPr>
          <w:cantSplit/>
        </w:trPr>
        <w:tc>
          <w:tcPr>
            <w:tcW w:w="1696" w:type="dxa"/>
            <w:shd w:val="clear" w:color="auto" w:fill="auto"/>
          </w:tcPr>
          <w:p w14:paraId="11776843" w14:textId="77777777" w:rsidR="00C1152C" w:rsidRPr="0090722D" w:rsidRDefault="00927AC3" w:rsidP="0090722D">
            <w:pPr>
              <w:widowControl w:val="0"/>
              <w:rPr>
                <w:rFonts w:cs="Arial"/>
                <w:b/>
                <w:bCs/>
                <w:color w:val="000000"/>
                <w:szCs w:val="21"/>
                <w:lang w:eastAsia="en-AU"/>
              </w:rPr>
            </w:pPr>
            <w:r w:rsidRPr="0090722D">
              <w:rPr>
                <w:rFonts w:cs="Arial"/>
                <w:b/>
                <w:bCs/>
                <w:color w:val="000000"/>
                <w:szCs w:val="21"/>
                <w:lang w:eastAsia="en-AU"/>
              </w:rPr>
              <w:t>Based on p</w:t>
            </w:r>
            <w:r w:rsidR="00C1152C" w:rsidRPr="0090722D">
              <w:rPr>
                <w:rFonts w:cs="Arial"/>
                <w:b/>
                <w:bCs/>
                <w:color w:val="000000"/>
                <w:szCs w:val="21"/>
                <w:lang w:eastAsia="en-AU"/>
              </w:rPr>
              <w:t>artnership</w:t>
            </w:r>
            <w:r w:rsidRPr="0090722D">
              <w:rPr>
                <w:rFonts w:cs="Arial"/>
                <w:b/>
                <w:bCs/>
                <w:color w:val="000000"/>
                <w:szCs w:val="21"/>
                <w:lang w:eastAsia="en-AU"/>
              </w:rPr>
              <w:t>s</w:t>
            </w:r>
            <w:r w:rsidR="00C1152C" w:rsidRPr="0090722D">
              <w:rPr>
                <w:rFonts w:cs="Arial"/>
                <w:b/>
                <w:bCs/>
                <w:color w:val="000000"/>
                <w:szCs w:val="21"/>
                <w:lang w:eastAsia="en-AU"/>
              </w:rPr>
              <w:t xml:space="preserve"> and shared responsibility</w:t>
            </w:r>
          </w:p>
        </w:tc>
        <w:tc>
          <w:tcPr>
            <w:tcW w:w="7938" w:type="dxa"/>
            <w:shd w:val="clear" w:color="auto" w:fill="auto"/>
          </w:tcPr>
          <w:p w14:paraId="2CE77B67" w14:textId="77777777" w:rsidR="00C1152C" w:rsidRPr="0090722D" w:rsidRDefault="00927AC3" w:rsidP="00937AB2">
            <w:pPr>
              <w:rPr>
                <w:szCs w:val="20"/>
                <w:lang w:eastAsia="en-AU"/>
              </w:rPr>
            </w:pPr>
            <w:r w:rsidRPr="0090722D">
              <w:rPr>
                <w:rStyle w:val="normaltextrun"/>
                <w:szCs w:val="21"/>
                <w:lang w:eastAsia="en-AU"/>
              </w:rPr>
              <w:t>Set up a</w:t>
            </w:r>
            <w:r w:rsidR="00C1152C" w:rsidRPr="0090722D">
              <w:rPr>
                <w:rStyle w:val="normaltextrun"/>
                <w:szCs w:val="21"/>
                <w:lang w:eastAsia="en-AU"/>
              </w:rPr>
              <w:t xml:space="preserve">ctive, respectful </w:t>
            </w:r>
            <w:r w:rsidRPr="0090722D">
              <w:rPr>
                <w:rStyle w:val="normaltextrun"/>
                <w:szCs w:val="21"/>
                <w:lang w:eastAsia="en-AU"/>
              </w:rPr>
              <w:t xml:space="preserve">conversations and </w:t>
            </w:r>
            <w:r w:rsidR="00C1152C" w:rsidRPr="0090722D">
              <w:rPr>
                <w:rStyle w:val="normaltextrun"/>
                <w:szCs w:val="21"/>
                <w:lang w:eastAsia="en-AU"/>
              </w:rPr>
              <w:t>collaboration between partner</w:t>
            </w:r>
            <w:r w:rsidRPr="0090722D">
              <w:rPr>
                <w:rStyle w:val="normaltextrun"/>
                <w:szCs w:val="21"/>
                <w:lang w:eastAsia="en-AU"/>
              </w:rPr>
              <w:t>s.</w:t>
            </w:r>
            <w:r w:rsidR="00C1152C" w:rsidRPr="0090722D">
              <w:rPr>
                <w:rStyle w:val="normaltextrun"/>
                <w:szCs w:val="21"/>
                <w:lang w:eastAsia="en-AU"/>
              </w:rPr>
              <w:t xml:space="preserve"> </w:t>
            </w:r>
            <w:r w:rsidRPr="0090722D">
              <w:rPr>
                <w:rStyle w:val="normaltextrun"/>
                <w:szCs w:val="21"/>
                <w:lang w:eastAsia="en-AU"/>
              </w:rPr>
              <w:t>L</w:t>
            </w:r>
            <w:r w:rsidR="00C1152C" w:rsidRPr="0090722D">
              <w:rPr>
                <w:rStyle w:val="normaltextrun"/>
                <w:szCs w:val="21"/>
                <w:lang w:eastAsia="en-AU"/>
              </w:rPr>
              <w:t>isten to and recognis</w:t>
            </w:r>
            <w:r w:rsidRPr="0090722D">
              <w:rPr>
                <w:rStyle w:val="normaltextrun"/>
                <w:szCs w:val="21"/>
                <w:lang w:eastAsia="en-AU"/>
              </w:rPr>
              <w:t>e</w:t>
            </w:r>
            <w:r w:rsidR="00C1152C" w:rsidRPr="0090722D">
              <w:rPr>
                <w:rStyle w:val="normaltextrun"/>
                <w:szCs w:val="21"/>
                <w:lang w:eastAsia="en-AU"/>
              </w:rPr>
              <w:t xml:space="preserve"> the wisdom and expertise of each partner. </w:t>
            </w:r>
            <w:r w:rsidR="00C1152C" w:rsidRPr="0090722D">
              <w:rPr>
                <w:szCs w:val="21"/>
                <w:lang w:eastAsia="en-AU"/>
              </w:rPr>
              <w:t xml:space="preserve">All partners act responsibly, as stewards of the </w:t>
            </w:r>
            <w:r w:rsidRPr="0090722D">
              <w:rPr>
                <w:szCs w:val="21"/>
                <w:lang w:eastAsia="en-AU"/>
              </w:rPr>
              <w:t>Policy</w:t>
            </w:r>
            <w:r w:rsidR="00C1152C" w:rsidRPr="0090722D">
              <w:rPr>
                <w:szCs w:val="21"/>
                <w:lang w:eastAsia="en-AU"/>
              </w:rPr>
              <w:t>.</w:t>
            </w:r>
          </w:p>
        </w:tc>
      </w:tr>
      <w:tr w:rsidR="00C1152C" w:rsidRPr="00E77C38" w14:paraId="117AB50A" w14:textId="77777777" w:rsidTr="0090722D">
        <w:trPr>
          <w:cantSplit/>
          <w:trHeight w:val="570"/>
        </w:trPr>
        <w:tc>
          <w:tcPr>
            <w:tcW w:w="1696" w:type="dxa"/>
            <w:shd w:val="clear" w:color="auto" w:fill="auto"/>
          </w:tcPr>
          <w:p w14:paraId="111B6C2C" w14:textId="77777777" w:rsidR="00C1152C" w:rsidRPr="0090722D" w:rsidRDefault="00D92EA8" w:rsidP="0090722D">
            <w:pPr>
              <w:widowControl w:val="0"/>
              <w:rPr>
                <w:rFonts w:cs="Arial"/>
                <w:b/>
                <w:bCs/>
                <w:color w:val="000000"/>
                <w:szCs w:val="21"/>
                <w:lang w:eastAsia="en-AU"/>
              </w:rPr>
            </w:pPr>
            <w:r w:rsidRPr="0090722D">
              <w:rPr>
                <w:rFonts w:cs="Arial"/>
                <w:b/>
                <w:bCs/>
                <w:color w:val="000000"/>
                <w:szCs w:val="21"/>
                <w:lang w:eastAsia="en-AU"/>
              </w:rPr>
              <w:t xml:space="preserve">Responsibility </w:t>
            </w:r>
            <w:r w:rsidR="00C1152C" w:rsidRPr="0090722D">
              <w:rPr>
                <w:rFonts w:cs="Arial"/>
                <w:b/>
                <w:bCs/>
                <w:color w:val="000000"/>
                <w:szCs w:val="21"/>
                <w:lang w:eastAsia="en-AU"/>
              </w:rPr>
              <w:t>and transparency</w:t>
            </w:r>
          </w:p>
        </w:tc>
        <w:tc>
          <w:tcPr>
            <w:tcW w:w="7938" w:type="dxa"/>
            <w:shd w:val="clear" w:color="auto" w:fill="auto"/>
          </w:tcPr>
          <w:p w14:paraId="6411947F" w14:textId="77777777" w:rsidR="00C1152C" w:rsidRPr="0090722D" w:rsidRDefault="00927AC3" w:rsidP="0090722D">
            <w:pPr>
              <w:widowControl w:val="0"/>
              <w:rPr>
                <w:rFonts w:cs="Arial"/>
                <w:color w:val="000000"/>
                <w:szCs w:val="21"/>
                <w:lang w:eastAsia="en-AU"/>
              </w:rPr>
            </w:pPr>
            <w:r w:rsidRPr="0090722D">
              <w:rPr>
                <w:rFonts w:cs="Arial"/>
                <w:color w:val="000000"/>
                <w:szCs w:val="21"/>
                <w:lang w:eastAsia="en-AU"/>
              </w:rPr>
              <w:t>Hold a</w:t>
            </w:r>
            <w:r w:rsidR="00C1152C" w:rsidRPr="0090722D">
              <w:rPr>
                <w:rFonts w:cs="Arial"/>
                <w:color w:val="000000"/>
                <w:szCs w:val="21"/>
                <w:lang w:eastAsia="en-AU"/>
              </w:rPr>
              <w:t xml:space="preserve">ll partners </w:t>
            </w:r>
            <w:r w:rsidRPr="0090722D">
              <w:rPr>
                <w:rFonts w:cs="Arial"/>
                <w:color w:val="000000"/>
                <w:szCs w:val="21"/>
                <w:lang w:eastAsia="en-AU"/>
              </w:rPr>
              <w:t>responsible</w:t>
            </w:r>
            <w:r w:rsidR="00C1152C" w:rsidRPr="0090722D">
              <w:rPr>
                <w:rFonts w:cs="Arial"/>
                <w:color w:val="000000"/>
                <w:szCs w:val="21"/>
                <w:lang w:eastAsia="en-AU"/>
              </w:rPr>
              <w:t xml:space="preserve"> for their actions and for </w:t>
            </w:r>
            <w:r w:rsidRPr="0090722D">
              <w:rPr>
                <w:rFonts w:cs="Arial"/>
                <w:color w:val="000000"/>
                <w:szCs w:val="21"/>
                <w:lang w:eastAsia="en-AU"/>
              </w:rPr>
              <w:t>working towards</w:t>
            </w:r>
            <w:r w:rsidR="00C1152C" w:rsidRPr="0090722D">
              <w:rPr>
                <w:rFonts w:cs="Arial"/>
                <w:color w:val="000000"/>
                <w:szCs w:val="21"/>
                <w:lang w:eastAsia="en-AU"/>
              </w:rPr>
              <w:t xml:space="preserve"> the </w:t>
            </w:r>
            <w:r w:rsidRPr="0090722D">
              <w:rPr>
                <w:rFonts w:cs="Arial"/>
                <w:color w:val="000000"/>
                <w:szCs w:val="21"/>
                <w:lang w:eastAsia="en-AU"/>
              </w:rPr>
              <w:t xml:space="preserve">Policy’s </w:t>
            </w:r>
            <w:r w:rsidR="00C1152C" w:rsidRPr="0090722D">
              <w:rPr>
                <w:rFonts w:cs="Arial"/>
                <w:color w:val="000000"/>
                <w:szCs w:val="21"/>
                <w:lang w:eastAsia="en-AU"/>
              </w:rPr>
              <w:t>central pillars</w:t>
            </w:r>
            <w:bookmarkStart w:id="8" w:name="_Hlk120263367"/>
            <w:r w:rsidR="00C1152C" w:rsidRPr="0090722D">
              <w:rPr>
                <w:rFonts w:cs="Arial"/>
                <w:color w:val="000000"/>
                <w:szCs w:val="21"/>
                <w:lang w:eastAsia="en-AU"/>
              </w:rPr>
              <w:t xml:space="preserve">. </w:t>
            </w:r>
            <w:bookmarkEnd w:id="8"/>
            <w:r w:rsidRPr="0090722D">
              <w:rPr>
                <w:rFonts w:cs="Arial"/>
                <w:color w:val="000000"/>
                <w:szCs w:val="21"/>
                <w:lang w:eastAsia="en-AU"/>
              </w:rPr>
              <w:t>Do a</w:t>
            </w:r>
            <w:r w:rsidR="00C1152C" w:rsidRPr="0090722D">
              <w:rPr>
                <w:rFonts w:cs="Arial"/>
                <w:color w:val="000000"/>
                <w:szCs w:val="21"/>
                <w:lang w:eastAsia="en-AU"/>
              </w:rPr>
              <w:t>ll activities</w:t>
            </w:r>
            <w:r w:rsidRPr="0090722D">
              <w:rPr>
                <w:rFonts w:cs="Arial"/>
                <w:color w:val="000000"/>
                <w:szCs w:val="21"/>
                <w:lang w:eastAsia="en-AU"/>
              </w:rPr>
              <w:t>,</w:t>
            </w:r>
            <w:r w:rsidR="00C1152C" w:rsidRPr="0090722D">
              <w:rPr>
                <w:rFonts w:cs="Arial"/>
                <w:color w:val="000000"/>
                <w:szCs w:val="21"/>
                <w:lang w:eastAsia="en-AU"/>
              </w:rPr>
              <w:t xml:space="preserve"> and</w:t>
            </w:r>
            <w:r w:rsidRPr="0090722D">
              <w:rPr>
                <w:rFonts w:cs="Arial"/>
                <w:color w:val="000000"/>
                <w:szCs w:val="21"/>
                <w:lang w:eastAsia="en-AU"/>
              </w:rPr>
              <w:t xml:space="preserve"> share</w:t>
            </w:r>
            <w:r w:rsidR="00C1152C" w:rsidRPr="0090722D">
              <w:rPr>
                <w:rFonts w:cs="Arial"/>
                <w:color w:val="000000"/>
                <w:szCs w:val="21"/>
                <w:lang w:eastAsia="en-AU"/>
              </w:rPr>
              <w:t xml:space="preserve"> information, in a respectful</w:t>
            </w:r>
            <w:r w:rsidR="00CF1588" w:rsidRPr="0090722D">
              <w:rPr>
                <w:rFonts w:cs="Arial"/>
                <w:color w:val="000000"/>
                <w:szCs w:val="21"/>
                <w:lang w:eastAsia="en-AU"/>
              </w:rPr>
              <w:t>, ethical</w:t>
            </w:r>
            <w:r w:rsidR="00C1152C" w:rsidRPr="0090722D">
              <w:rPr>
                <w:rFonts w:cs="Arial"/>
                <w:color w:val="000000"/>
                <w:szCs w:val="21"/>
                <w:lang w:eastAsia="en-AU"/>
              </w:rPr>
              <w:t xml:space="preserve"> and transparent way.</w:t>
            </w:r>
            <w:r w:rsidR="005A6FEF" w:rsidRPr="0090722D">
              <w:rPr>
                <w:rFonts w:cs="Arial"/>
                <w:color w:val="000000"/>
                <w:szCs w:val="21"/>
                <w:lang w:eastAsia="en-AU"/>
              </w:rPr>
              <w:t xml:space="preserve"> </w:t>
            </w:r>
          </w:p>
        </w:tc>
      </w:tr>
      <w:tr w:rsidR="00C1152C" w:rsidRPr="00E77C38" w14:paraId="1B36C23E" w14:textId="77777777" w:rsidTr="0090722D">
        <w:trPr>
          <w:cantSplit/>
        </w:trPr>
        <w:tc>
          <w:tcPr>
            <w:tcW w:w="1696" w:type="dxa"/>
            <w:shd w:val="clear" w:color="auto" w:fill="auto"/>
          </w:tcPr>
          <w:p w14:paraId="2B7FFF80" w14:textId="77777777" w:rsidR="00C1152C" w:rsidRPr="0090722D" w:rsidRDefault="00C1152C" w:rsidP="0090722D">
            <w:pPr>
              <w:widowControl w:val="0"/>
              <w:rPr>
                <w:rFonts w:cs="Arial"/>
                <w:b/>
                <w:bCs/>
                <w:color w:val="000000"/>
                <w:szCs w:val="21"/>
                <w:lang w:eastAsia="en-AU"/>
              </w:rPr>
            </w:pPr>
            <w:r w:rsidRPr="0090722D">
              <w:rPr>
                <w:rFonts w:cs="Arial"/>
                <w:b/>
                <w:bCs/>
                <w:color w:val="000000"/>
                <w:szCs w:val="21"/>
                <w:lang w:eastAsia="en-AU"/>
              </w:rPr>
              <w:t>Innovation</w:t>
            </w:r>
            <w:r w:rsidR="00EF6D31" w:rsidRPr="0090722D">
              <w:rPr>
                <w:rFonts w:cs="Arial"/>
                <w:b/>
                <w:bCs/>
                <w:color w:val="000000"/>
                <w:szCs w:val="21"/>
                <w:lang w:eastAsia="en-AU"/>
              </w:rPr>
              <w:t xml:space="preserve"> and </w:t>
            </w:r>
            <w:r w:rsidR="00D92EA8" w:rsidRPr="0090722D">
              <w:rPr>
                <w:rFonts w:cs="Arial"/>
                <w:b/>
                <w:bCs/>
                <w:color w:val="000000"/>
                <w:szCs w:val="21"/>
                <w:lang w:eastAsia="en-AU"/>
              </w:rPr>
              <w:t xml:space="preserve">ongoing </w:t>
            </w:r>
            <w:r w:rsidR="00EF6D31" w:rsidRPr="0090722D">
              <w:rPr>
                <w:rFonts w:cs="Arial"/>
                <w:b/>
                <w:bCs/>
                <w:color w:val="000000"/>
                <w:szCs w:val="21"/>
                <w:lang w:eastAsia="en-AU"/>
              </w:rPr>
              <w:t>improvement</w:t>
            </w:r>
            <w:r w:rsidRPr="0090722D">
              <w:rPr>
                <w:rFonts w:cs="Arial"/>
                <w:b/>
                <w:bCs/>
                <w:color w:val="000000"/>
                <w:szCs w:val="21"/>
                <w:lang w:eastAsia="en-AU"/>
              </w:rPr>
              <w:t xml:space="preserve"> </w:t>
            </w:r>
          </w:p>
        </w:tc>
        <w:tc>
          <w:tcPr>
            <w:tcW w:w="7938" w:type="dxa"/>
            <w:shd w:val="clear" w:color="auto" w:fill="auto"/>
          </w:tcPr>
          <w:p w14:paraId="6879942F" w14:textId="77777777" w:rsidR="00C1152C" w:rsidRPr="0090722D" w:rsidRDefault="00927AC3" w:rsidP="0090722D">
            <w:pPr>
              <w:widowControl w:val="0"/>
              <w:rPr>
                <w:rFonts w:cs="Arial"/>
                <w:color w:val="000000"/>
                <w:szCs w:val="21"/>
                <w:lang w:eastAsia="en-AU"/>
              </w:rPr>
            </w:pPr>
            <w:r w:rsidRPr="0090722D">
              <w:rPr>
                <w:rFonts w:cs="Arial"/>
                <w:color w:val="000000"/>
                <w:szCs w:val="21"/>
                <w:lang w:eastAsia="en-AU"/>
              </w:rPr>
              <w:t>Make sure a</w:t>
            </w:r>
            <w:r w:rsidR="00C1152C" w:rsidRPr="0090722D">
              <w:rPr>
                <w:rFonts w:cs="Arial"/>
                <w:color w:val="000000"/>
                <w:szCs w:val="21"/>
                <w:lang w:eastAsia="en-AU"/>
              </w:rPr>
              <w:t xml:space="preserve">ll partners support new and </w:t>
            </w:r>
            <w:r w:rsidRPr="0090722D">
              <w:rPr>
                <w:rFonts w:cs="Arial"/>
                <w:color w:val="000000"/>
                <w:szCs w:val="21"/>
                <w:lang w:eastAsia="en-AU"/>
              </w:rPr>
              <w:t xml:space="preserve">better </w:t>
            </w:r>
            <w:r w:rsidR="00C1152C" w:rsidRPr="0090722D">
              <w:rPr>
                <w:rFonts w:cs="Arial"/>
                <w:color w:val="000000"/>
                <w:szCs w:val="21"/>
                <w:lang w:eastAsia="en-AU"/>
              </w:rPr>
              <w:t xml:space="preserve">ways to </w:t>
            </w:r>
            <w:r w:rsidRPr="0090722D">
              <w:rPr>
                <w:rFonts w:cs="Arial"/>
                <w:color w:val="000000"/>
                <w:szCs w:val="21"/>
                <w:lang w:eastAsia="en-AU"/>
              </w:rPr>
              <w:t xml:space="preserve">find </w:t>
            </w:r>
            <w:r w:rsidR="006E0213" w:rsidRPr="0090722D">
              <w:rPr>
                <w:rFonts w:cs="Arial"/>
                <w:color w:val="000000"/>
                <w:szCs w:val="21"/>
                <w:lang w:eastAsia="en-AU"/>
              </w:rPr>
              <w:t xml:space="preserve">and </w:t>
            </w:r>
            <w:r w:rsidR="00C1152C" w:rsidRPr="0090722D">
              <w:rPr>
                <w:rFonts w:cs="Arial"/>
                <w:color w:val="000000"/>
                <w:szCs w:val="21"/>
                <w:lang w:eastAsia="en-AU"/>
              </w:rPr>
              <w:t xml:space="preserve">respond to health needs and </w:t>
            </w:r>
            <w:r w:rsidRPr="0090722D">
              <w:rPr>
                <w:rFonts w:cs="Arial"/>
                <w:color w:val="000000"/>
                <w:szCs w:val="21"/>
                <w:lang w:eastAsia="en-AU"/>
              </w:rPr>
              <w:t>provide better</w:t>
            </w:r>
            <w:r w:rsidR="00C1152C" w:rsidRPr="0090722D">
              <w:rPr>
                <w:rFonts w:cs="Arial"/>
                <w:color w:val="000000"/>
                <w:szCs w:val="21"/>
                <w:lang w:eastAsia="en-AU"/>
              </w:rPr>
              <w:t xml:space="preserve"> value</w:t>
            </w:r>
            <w:r w:rsidRPr="0090722D">
              <w:rPr>
                <w:rFonts w:cs="Arial"/>
                <w:color w:val="000000"/>
                <w:szCs w:val="21"/>
                <w:lang w:eastAsia="en-AU"/>
              </w:rPr>
              <w:t>. This will help</w:t>
            </w:r>
            <w:r w:rsidR="00C1152C" w:rsidRPr="0090722D">
              <w:rPr>
                <w:rFonts w:cs="Arial"/>
                <w:color w:val="000000"/>
                <w:szCs w:val="21"/>
                <w:lang w:eastAsia="en-AU"/>
              </w:rPr>
              <w:t xml:space="preserve"> achieve the best health, social and economic </w:t>
            </w:r>
            <w:r w:rsidRPr="0090722D">
              <w:rPr>
                <w:rFonts w:cs="Arial"/>
                <w:color w:val="000000"/>
                <w:szCs w:val="21"/>
                <w:lang w:eastAsia="en-AU"/>
              </w:rPr>
              <w:t xml:space="preserve">results </w:t>
            </w:r>
            <w:r w:rsidR="00742388" w:rsidRPr="0090722D">
              <w:rPr>
                <w:rFonts w:cs="Arial"/>
                <w:color w:val="000000"/>
                <w:szCs w:val="21"/>
                <w:lang w:eastAsia="en-AU"/>
              </w:rPr>
              <w:t>for all Australians</w:t>
            </w:r>
            <w:r w:rsidR="00C1152C" w:rsidRPr="0090722D">
              <w:rPr>
                <w:rFonts w:cs="Arial"/>
                <w:color w:val="000000"/>
                <w:szCs w:val="21"/>
                <w:lang w:eastAsia="en-AU"/>
              </w:rPr>
              <w:t xml:space="preserve">. This includes </w:t>
            </w:r>
            <w:r w:rsidR="00D30A00" w:rsidRPr="0090722D">
              <w:rPr>
                <w:rFonts w:cs="Arial"/>
                <w:color w:val="000000"/>
                <w:szCs w:val="21"/>
                <w:lang w:eastAsia="en-AU"/>
              </w:rPr>
              <w:t xml:space="preserve">making access to medicines and </w:t>
            </w:r>
            <w:r w:rsidR="007F42A5" w:rsidRPr="0090722D">
              <w:rPr>
                <w:rFonts w:cs="Arial"/>
                <w:color w:val="000000"/>
                <w:szCs w:val="21"/>
                <w:lang w:eastAsia="en-AU"/>
              </w:rPr>
              <w:t>medicines services</w:t>
            </w:r>
            <w:r w:rsidR="00D30A00" w:rsidRPr="0090722D">
              <w:rPr>
                <w:rFonts w:cs="Arial"/>
                <w:color w:val="000000"/>
                <w:szCs w:val="21"/>
                <w:lang w:eastAsia="en-AU"/>
              </w:rPr>
              <w:t xml:space="preserve"> fairer </w:t>
            </w:r>
            <w:r w:rsidR="00C1152C" w:rsidRPr="0090722D">
              <w:rPr>
                <w:rFonts w:cs="Arial"/>
                <w:color w:val="000000"/>
                <w:szCs w:val="21"/>
                <w:lang w:eastAsia="en-AU"/>
              </w:rPr>
              <w:t xml:space="preserve">and </w:t>
            </w:r>
            <w:r w:rsidR="00EF6D31" w:rsidRPr="0090722D">
              <w:rPr>
                <w:rFonts w:cs="Arial"/>
                <w:color w:val="000000"/>
                <w:szCs w:val="21"/>
                <w:lang w:eastAsia="en-AU"/>
              </w:rPr>
              <w:t xml:space="preserve">continually </w:t>
            </w:r>
            <w:r w:rsidR="00C1152C" w:rsidRPr="0090722D">
              <w:rPr>
                <w:rFonts w:cs="Arial"/>
                <w:color w:val="000000"/>
                <w:szCs w:val="21"/>
                <w:lang w:eastAsia="en-AU"/>
              </w:rPr>
              <w:t>improving the health system</w:t>
            </w:r>
            <w:r w:rsidR="00D30A00" w:rsidRPr="0090722D">
              <w:rPr>
                <w:rFonts w:cs="Arial"/>
                <w:color w:val="000000"/>
                <w:szCs w:val="21"/>
                <w:lang w:eastAsia="en-AU"/>
              </w:rPr>
              <w:t>.</w:t>
            </w:r>
          </w:p>
        </w:tc>
      </w:tr>
      <w:tr w:rsidR="00C1152C" w:rsidRPr="00E77C38" w14:paraId="7D3E8E9C" w14:textId="77777777" w:rsidTr="0090722D">
        <w:trPr>
          <w:cantSplit/>
        </w:trPr>
        <w:tc>
          <w:tcPr>
            <w:tcW w:w="1696" w:type="dxa"/>
            <w:shd w:val="clear" w:color="auto" w:fill="auto"/>
          </w:tcPr>
          <w:p w14:paraId="1EC67EF8" w14:textId="77777777" w:rsidR="00C1152C" w:rsidRPr="0090722D" w:rsidRDefault="00D30A00" w:rsidP="0090722D">
            <w:pPr>
              <w:widowControl w:val="0"/>
              <w:rPr>
                <w:rFonts w:cs="Arial"/>
                <w:b/>
                <w:bCs/>
                <w:color w:val="000000"/>
                <w:szCs w:val="21"/>
                <w:lang w:eastAsia="en-AU"/>
              </w:rPr>
            </w:pPr>
            <w:r w:rsidRPr="0090722D">
              <w:rPr>
                <w:rFonts w:cs="Arial"/>
                <w:b/>
                <w:bCs/>
                <w:color w:val="000000"/>
                <w:szCs w:val="21"/>
                <w:lang w:eastAsia="en-AU"/>
              </w:rPr>
              <w:lastRenderedPageBreak/>
              <w:t>Based on e</w:t>
            </w:r>
            <w:r w:rsidR="00C1152C" w:rsidRPr="0090722D">
              <w:rPr>
                <w:rFonts w:cs="Arial"/>
                <w:b/>
                <w:bCs/>
                <w:color w:val="000000"/>
                <w:szCs w:val="21"/>
                <w:lang w:eastAsia="en-AU"/>
              </w:rPr>
              <w:t>vidence</w:t>
            </w:r>
          </w:p>
        </w:tc>
        <w:tc>
          <w:tcPr>
            <w:tcW w:w="7938" w:type="dxa"/>
            <w:shd w:val="clear" w:color="auto" w:fill="auto"/>
          </w:tcPr>
          <w:p w14:paraId="4001BDA5" w14:textId="77777777" w:rsidR="00D30A00" w:rsidRPr="0090722D" w:rsidRDefault="00D30A00" w:rsidP="0090722D">
            <w:pPr>
              <w:pStyle w:val="Default"/>
              <w:widowControl w:val="0"/>
              <w:rPr>
                <w:rFonts w:eastAsia="Arial"/>
                <w:sz w:val="21"/>
                <w:szCs w:val="21"/>
              </w:rPr>
            </w:pPr>
            <w:r w:rsidRPr="0090722D">
              <w:rPr>
                <w:rFonts w:eastAsia="Arial"/>
                <w:sz w:val="21"/>
                <w:szCs w:val="21"/>
              </w:rPr>
              <w:t>Make sure a</w:t>
            </w:r>
            <w:r w:rsidR="00C1152C" w:rsidRPr="0090722D">
              <w:rPr>
                <w:rFonts w:eastAsia="Arial"/>
                <w:sz w:val="21"/>
                <w:szCs w:val="21"/>
              </w:rPr>
              <w:t xml:space="preserve">ll partners </w:t>
            </w:r>
            <w:r w:rsidRPr="0090722D">
              <w:rPr>
                <w:rFonts w:eastAsia="Arial"/>
                <w:sz w:val="21"/>
                <w:szCs w:val="21"/>
              </w:rPr>
              <w:t xml:space="preserve">use </w:t>
            </w:r>
            <w:r w:rsidR="00C1152C" w:rsidRPr="0090722D">
              <w:rPr>
                <w:sz w:val="21"/>
                <w:szCs w:val="21"/>
              </w:rPr>
              <w:t>relevant</w:t>
            </w:r>
            <w:r w:rsidRPr="0090722D">
              <w:rPr>
                <w:sz w:val="21"/>
                <w:szCs w:val="21"/>
              </w:rPr>
              <w:t xml:space="preserve"> and </w:t>
            </w:r>
            <w:r w:rsidR="00C1152C" w:rsidRPr="0090722D">
              <w:rPr>
                <w:sz w:val="21"/>
                <w:szCs w:val="21"/>
              </w:rPr>
              <w:t xml:space="preserve">current </w:t>
            </w:r>
            <w:r w:rsidR="00C1152C" w:rsidRPr="0090722D">
              <w:rPr>
                <w:rFonts w:eastAsia="Arial"/>
                <w:sz w:val="21"/>
                <w:szCs w:val="21"/>
              </w:rPr>
              <w:t xml:space="preserve">evidence </w:t>
            </w:r>
            <w:r w:rsidR="0025087F" w:rsidRPr="0090722D">
              <w:rPr>
                <w:rFonts w:eastAsia="Arial"/>
                <w:sz w:val="21"/>
                <w:szCs w:val="21"/>
              </w:rPr>
              <w:t xml:space="preserve">and best practice </w:t>
            </w:r>
            <w:r w:rsidR="00C1152C" w:rsidRPr="0090722D">
              <w:rPr>
                <w:rFonts w:eastAsia="Arial"/>
                <w:sz w:val="21"/>
                <w:szCs w:val="21"/>
              </w:rPr>
              <w:t>to guide</w:t>
            </w:r>
            <w:r w:rsidRPr="0090722D">
              <w:rPr>
                <w:rFonts w:eastAsia="Arial"/>
                <w:sz w:val="21"/>
                <w:szCs w:val="21"/>
              </w:rPr>
              <w:t>:</w:t>
            </w:r>
          </w:p>
          <w:p w14:paraId="1DD53CB5" w14:textId="77777777" w:rsidR="00D30A00" w:rsidRPr="0090722D" w:rsidRDefault="001F3EC1" w:rsidP="0090722D">
            <w:pPr>
              <w:pStyle w:val="Tabletextleft"/>
              <w:numPr>
                <w:ilvl w:val="0"/>
                <w:numId w:val="82"/>
              </w:numPr>
              <w:rPr>
                <w:rFonts w:eastAsia="Arial"/>
                <w:lang w:eastAsia="en-AU"/>
              </w:rPr>
            </w:pPr>
            <w:r w:rsidRPr="0090722D">
              <w:rPr>
                <w:rFonts w:eastAsia="Arial"/>
                <w:lang w:eastAsia="en-AU"/>
              </w:rPr>
              <w:t>r</w:t>
            </w:r>
            <w:r w:rsidR="0098583E" w:rsidRPr="0090722D">
              <w:rPr>
                <w:rFonts w:eastAsia="Arial"/>
                <w:lang w:eastAsia="en-AU"/>
              </w:rPr>
              <w:t>esearch</w:t>
            </w:r>
          </w:p>
          <w:p w14:paraId="1886B676" w14:textId="77777777" w:rsidR="00D30A00" w:rsidRPr="00937AB2" w:rsidRDefault="00C1152C" w:rsidP="0090722D">
            <w:pPr>
              <w:pStyle w:val="Tabletextleft"/>
              <w:numPr>
                <w:ilvl w:val="0"/>
                <w:numId w:val="82"/>
              </w:numPr>
              <w:rPr>
                <w:lang w:eastAsia="en-AU"/>
              </w:rPr>
            </w:pPr>
            <w:r w:rsidRPr="0090722D">
              <w:rPr>
                <w:rFonts w:eastAsia="Arial"/>
                <w:lang w:eastAsia="en-AU"/>
              </w:rPr>
              <w:t>decision-making</w:t>
            </w:r>
          </w:p>
          <w:p w14:paraId="03128405" w14:textId="77777777" w:rsidR="00D30A00" w:rsidRPr="00937AB2" w:rsidRDefault="00C1152C" w:rsidP="0090722D">
            <w:pPr>
              <w:pStyle w:val="Tabletextleft"/>
              <w:numPr>
                <w:ilvl w:val="0"/>
                <w:numId w:val="82"/>
              </w:numPr>
              <w:rPr>
                <w:lang w:eastAsia="en-AU"/>
              </w:rPr>
            </w:pPr>
            <w:r w:rsidRPr="0090722D">
              <w:rPr>
                <w:rFonts w:eastAsia="Arial"/>
                <w:lang w:eastAsia="en-AU"/>
              </w:rPr>
              <w:t xml:space="preserve">program design and communication. </w:t>
            </w:r>
          </w:p>
          <w:p w14:paraId="785F5B4D" w14:textId="77777777" w:rsidR="00C1152C" w:rsidRPr="0090722D" w:rsidRDefault="00C1152C" w:rsidP="00937AB2">
            <w:pPr>
              <w:rPr>
                <w:szCs w:val="21"/>
                <w:lang w:eastAsia="en-AU"/>
              </w:rPr>
            </w:pPr>
            <w:r w:rsidRPr="0090722D">
              <w:rPr>
                <w:rFonts w:eastAsia="Arial"/>
                <w:szCs w:val="21"/>
                <w:lang w:eastAsia="en-AU"/>
              </w:rPr>
              <w:t>This</w:t>
            </w:r>
            <w:r w:rsidRPr="0090722D" w:rsidDel="006522EF">
              <w:rPr>
                <w:rFonts w:eastAsia="Arial"/>
                <w:szCs w:val="21"/>
                <w:lang w:eastAsia="en-AU"/>
              </w:rPr>
              <w:t xml:space="preserve"> </w:t>
            </w:r>
            <w:r w:rsidRPr="0090722D">
              <w:rPr>
                <w:rFonts w:eastAsia="Arial"/>
                <w:szCs w:val="21"/>
                <w:lang w:eastAsia="en-AU"/>
              </w:rPr>
              <w:t>include</w:t>
            </w:r>
            <w:r w:rsidR="00826A19" w:rsidRPr="0090722D">
              <w:rPr>
                <w:rFonts w:eastAsia="Arial"/>
                <w:szCs w:val="21"/>
                <w:lang w:eastAsia="en-AU"/>
              </w:rPr>
              <w:t>s</w:t>
            </w:r>
            <w:r w:rsidR="00DA3E3D" w:rsidRPr="0090722D">
              <w:rPr>
                <w:rFonts w:eastAsia="Arial"/>
                <w:szCs w:val="21"/>
                <w:lang w:eastAsia="en-AU"/>
              </w:rPr>
              <w:t xml:space="preserve"> </w:t>
            </w:r>
            <w:r w:rsidRPr="0090722D">
              <w:rPr>
                <w:rFonts w:eastAsia="Arial"/>
                <w:szCs w:val="21"/>
                <w:lang w:eastAsia="en-AU"/>
              </w:rPr>
              <w:t>information on</w:t>
            </w:r>
            <w:r w:rsidRPr="0090722D">
              <w:rPr>
                <w:szCs w:val="21"/>
                <w:lang w:eastAsia="en-AU"/>
              </w:rPr>
              <w:t xml:space="preserve"> </w:t>
            </w:r>
            <w:r w:rsidRPr="0090722D">
              <w:rPr>
                <w:rFonts w:eastAsia="Arial"/>
                <w:szCs w:val="21"/>
                <w:lang w:eastAsia="en-AU"/>
              </w:rPr>
              <w:t xml:space="preserve">safety, </w:t>
            </w:r>
            <w:r w:rsidR="00D30A00" w:rsidRPr="0090722D">
              <w:rPr>
                <w:rFonts w:eastAsia="Arial"/>
                <w:szCs w:val="21"/>
                <w:lang w:eastAsia="en-AU"/>
              </w:rPr>
              <w:t xml:space="preserve">fairness </w:t>
            </w:r>
            <w:r w:rsidRPr="0090722D">
              <w:rPr>
                <w:rFonts w:eastAsia="Arial"/>
                <w:szCs w:val="21"/>
                <w:lang w:eastAsia="en-AU"/>
              </w:rPr>
              <w:t>and effectiveness</w:t>
            </w:r>
            <w:r w:rsidR="00D30A00" w:rsidRPr="0090722D">
              <w:rPr>
                <w:rFonts w:eastAsia="Arial"/>
                <w:szCs w:val="21"/>
                <w:lang w:eastAsia="en-AU"/>
              </w:rPr>
              <w:t>. It also includes</w:t>
            </w:r>
            <w:r w:rsidRPr="0090722D">
              <w:rPr>
                <w:rFonts w:eastAsia="Arial"/>
                <w:szCs w:val="21"/>
                <w:lang w:eastAsia="en-AU"/>
              </w:rPr>
              <w:t xml:space="preserve"> real-world experience and experience and </w:t>
            </w:r>
            <w:r w:rsidR="00D30A00" w:rsidRPr="0090722D">
              <w:rPr>
                <w:rFonts w:eastAsia="Arial"/>
                <w:szCs w:val="21"/>
                <w:lang w:eastAsia="en-AU"/>
              </w:rPr>
              <w:t>results patients have reported</w:t>
            </w:r>
            <w:r w:rsidRPr="0090722D">
              <w:rPr>
                <w:rFonts w:eastAsia="Arial"/>
                <w:szCs w:val="21"/>
                <w:lang w:eastAsia="en-AU"/>
              </w:rPr>
              <w:t>.</w:t>
            </w:r>
          </w:p>
        </w:tc>
      </w:tr>
      <w:tr w:rsidR="00C1152C" w:rsidRPr="00E77C38" w14:paraId="6EDF63B5" w14:textId="77777777" w:rsidTr="0090722D">
        <w:trPr>
          <w:cantSplit/>
        </w:trPr>
        <w:tc>
          <w:tcPr>
            <w:tcW w:w="1696" w:type="dxa"/>
            <w:shd w:val="clear" w:color="auto" w:fill="auto"/>
          </w:tcPr>
          <w:p w14:paraId="63F1EE55" w14:textId="77777777" w:rsidR="00C1152C" w:rsidRPr="0090722D" w:rsidRDefault="00C1152C" w:rsidP="0090722D">
            <w:pPr>
              <w:widowControl w:val="0"/>
              <w:rPr>
                <w:rFonts w:cs="Arial"/>
                <w:b/>
                <w:bCs/>
                <w:color w:val="000000"/>
                <w:szCs w:val="21"/>
                <w:lang w:eastAsia="en-AU"/>
              </w:rPr>
            </w:pPr>
            <w:r w:rsidRPr="0090722D">
              <w:rPr>
                <w:rFonts w:cs="Arial"/>
                <w:b/>
                <w:bCs/>
                <w:color w:val="000000"/>
                <w:szCs w:val="21"/>
                <w:lang w:eastAsia="en-AU"/>
              </w:rPr>
              <w:t>Sustainab</w:t>
            </w:r>
            <w:r w:rsidR="00D92EA8" w:rsidRPr="0090722D">
              <w:rPr>
                <w:rFonts w:cs="Arial"/>
                <w:b/>
                <w:bCs/>
                <w:color w:val="000000"/>
                <w:szCs w:val="21"/>
                <w:lang w:eastAsia="en-AU"/>
              </w:rPr>
              <w:t>le</w:t>
            </w:r>
            <w:r w:rsidRPr="0090722D">
              <w:rPr>
                <w:rFonts w:cs="Arial"/>
                <w:b/>
                <w:bCs/>
                <w:color w:val="000000"/>
                <w:szCs w:val="21"/>
                <w:lang w:eastAsia="en-AU"/>
              </w:rPr>
              <w:t xml:space="preserve"> </w:t>
            </w:r>
          </w:p>
          <w:p w14:paraId="53510FDD" w14:textId="77777777" w:rsidR="00C1152C" w:rsidRPr="0090722D" w:rsidRDefault="00C1152C" w:rsidP="0090722D">
            <w:pPr>
              <w:widowControl w:val="0"/>
              <w:rPr>
                <w:rFonts w:cs="Arial"/>
                <w:b/>
                <w:bCs/>
                <w:color w:val="000000"/>
                <w:szCs w:val="21"/>
                <w:highlight w:val="yellow"/>
                <w:lang w:eastAsia="en-AU"/>
              </w:rPr>
            </w:pPr>
          </w:p>
          <w:p w14:paraId="67DA7B15" w14:textId="77777777" w:rsidR="00C1152C" w:rsidRPr="0090722D" w:rsidRDefault="00C1152C" w:rsidP="0090722D">
            <w:pPr>
              <w:widowControl w:val="0"/>
              <w:rPr>
                <w:rFonts w:cs="Arial"/>
                <w:b/>
                <w:color w:val="000000"/>
                <w:szCs w:val="21"/>
                <w:lang w:eastAsia="en-AU"/>
              </w:rPr>
            </w:pPr>
          </w:p>
        </w:tc>
        <w:tc>
          <w:tcPr>
            <w:tcW w:w="7938" w:type="dxa"/>
            <w:shd w:val="clear" w:color="auto" w:fill="auto"/>
          </w:tcPr>
          <w:p w14:paraId="43B0C0C0" w14:textId="468250BB" w:rsidR="00C1152C" w:rsidRPr="0090722D" w:rsidRDefault="00D30A00" w:rsidP="00E42FF5">
            <w:pPr>
              <w:pStyle w:val="Normal0"/>
              <w:rPr>
                <w:sz w:val="21"/>
                <w:szCs w:val="21"/>
              </w:rPr>
            </w:pPr>
            <w:r w:rsidRPr="0090722D">
              <w:rPr>
                <w:sz w:val="21"/>
                <w:szCs w:val="21"/>
              </w:rPr>
              <w:t>Encourage a</w:t>
            </w:r>
            <w:r w:rsidR="00C1152C" w:rsidRPr="0090722D">
              <w:rPr>
                <w:sz w:val="21"/>
                <w:szCs w:val="21"/>
              </w:rPr>
              <w:t xml:space="preserve">ll partners </w:t>
            </w:r>
            <w:r w:rsidRPr="0090722D">
              <w:rPr>
                <w:sz w:val="21"/>
                <w:szCs w:val="21"/>
              </w:rPr>
              <w:t xml:space="preserve">to </w:t>
            </w:r>
            <w:r w:rsidR="0025087F" w:rsidRPr="0090722D">
              <w:rPr>
                <w:sz w:val="21"/>
                <w:szCs w:val="21"/>
              </w:rPr>
              <w:t xml:space="preserve">focus on </w:t>
            </w:r>
            <w:r w:rsidRPr="0090722D">
              <w:rPr>
                <w:sz w:val="21"/>
                <w:szCs w:val="21"/>
              </w:rPr>
              <w:t>improving how</w:t>
            </w:r>
            <w:r w:rsidR="0025087F" w:rsidRPr="0090722D">
              <w:rPr>
                <w:sz w:val="21"/>
                <w:szCs w:val="21"/>
              </w:rPr>
              <w:t xml:space="preserve"> medicines</w:t>
            </w:r>
            <w:r w:rsidRPr="0090722D">
              <w:rPr>
                <w:sz w:val="21"/>
                <w:szCs w:val="21"/>
              </w:rPr>
              <w:t xml:space="preserve"> are</w:t>
            </w:r>
            <w:r w:rsidR="0025087F" w:rsidRPr="0090722D">
              <w:rPr>
                <w:sz w:val="21"/>
                <w:szCs w:val="21"/>
              </w:rPr>
              <w:t xml:space="preserve"> use</w:t>
            </w:r>
            <w:r w:rsidRPr="0090722D">
              <w:rPr>
                <w:sz w:val="21"/>
                <w:szCs w:val="21"/>
              </w:rPr>
              <w:t xml:space="preserve">d. </w:t>
            </w:r>
            <w:r w:rsidR="009D3A44" w:rsidRPr="0090722D">
              <w:rPr>
                <w:sz w:val="21"/>
                <w:szCs w:val="21"/>
              </w:rPr>
              <w:t>Partners will</w:t>
            </w:r>
            <w:r w:rsidR="0025087F" w:rsidRPr="0090722D">
              <w:rPr>
                <w:sz w:val="21"/>
                <w:szCs w:val="21"/>
              </w:rPr>
              <w:t xml:space="preserve"> </w:t>
            </w:r>
            <w:r w:rsidRPr="0090722D">
              <w:rPr>
                <w:sz w:val="21"/>
                <w:szCs w:val="21"/>
              </w:rPr>
              <w:t>look at</w:t>
            </w:r>
            <w:r w:rsidR="00C1152C" w:rsidRPr="0090722D">
              <w:rPr>
                <w:sz w:val="21"/>
                <w:szCs w:val="21"/>
              </w:rPr>
              <w:t xml:space="preserve"> the health, social and economic </w:t>
            </w:r>
            <w:r w:rsidR="00F80E28" w:rsidRPr="0090722D">
              <w:rPr>
                <w:sz w:val="21"/>
                <w:szCs w:val="21"/>
              </w:rPr>
              <w:t>e</w:t>
            </w:r>
            <w:r w:rsidRPr="0090722D">
              <w:rPr>
                <w:sz w:val="21"/>
                <w:szCs w:val="21"/>
              </w:rPr>
              <w:t xml:space="preserve">ffect </w:t>
            </w:r>
            <w:r w:rsidR="00C1152C" w:rsidRPr="0090722D">
              <w:rPr>
                <w:sz w:val="21"/>
                <w:szCs w:val="21"/>
              </w:rPr>
              <w:t xml:space="preserve">and </w:t>
            </w:r>
            <w:r w:rsidR="00D92EA8" w:rsidRPr="0090722D">
              <w:rPr>
                <w:sz w:val="21"/>
                <w:szCs w:val="21"/>
              </w:rPr>
              <w:t xml:space="preserve">how sustainable </w:t>
            </w:r>
            <w:r w:rsidR="00C1152C" w:rsidRPr="0090722D">
              <w:rPr>
                <w:sz w:val="21"/>
                <w:szCs w:val="21"/>
              </w:rPr>
              <w:t>the</w:t>
            </w:r>
            <w:r w:rsidRPr="0090722D">
              <w:rPr>
                <w:sz w:val="21"/>
                <w:szCs w:val="21"/>
              </w:rPr>
              <w:t>ir</w:t>
            </w:r>
            <w:r w:rsidR="00C1152C" w:rsidRPr="0090722D">
              <w:rPr>
                <w:sz w:val="21"/>
                <w:szCs w:val="21"/>
              </w:rPr>
              <w:t xml:space="preserve"> strategies</w:t>
            </w:r>
            <w:r w:rsidRPr="0090722D">
              <w:rPr>
                <w:sz w:val="21"/>
                <w:szCs w:val="21"/>
              </w:rPr>
              <w:t xml:space="preserve"> and</w:t>
            </w:r>
            <w:r w:rsidR="00C1152C" w:rsidRPr="0090722D">
              <w:rPr>
                <w:sz w:val="21"/>
                <w:szCs w:val="21"/>
              </w:rPr>
              <w:t xml:space="preserve"> programs</w:t>
            </w:r>
            <w:r w:rsidR="00D92EA8" w:rsidRPr="0090722D">
              <w:rPr>
                <w:sz w:val="21"/>
                <w:szCs w:val="21"/>
              </w:rPr>
              <w:t xml:space="preserve"> are</w:t>
            </w:r>
            <w:r w:rsidR="00C1152C" w:rsidRPr="0090722D">
              <w:rPr>
                <w:sz w:val="21"/>
                <w:szCs w:val="21"/>
              </w:rPr>
              <w:t xml:space="preserve">. All partners </w:t>
            </w:r>
            <w:r w:rsidRPr="0090722D">
              <w:rPr>
                <w:sz w:val="21"/>
                <w:szCs w:val="21"/>
              </w:rPr>
              <w:t xml:space="preserve">will </w:t>
            </w:r>
            <w:r w:rsidR="00C1152C" w:rsidRPr="0090722D">
              <w:rPr>
                <w:sz w:val="21"/>
                <w:szCs w:val="21"/>
              </w:rPr>
              <w:t xml:space="preserve">work to reduce the impact </w:t>
            </w:r>
            <w:r w:rsidR="00C1152C" w:rsidRPr="0090722D" w:rsidDel="4D2AE18D">
              <w:rPr>
                <w:sz w:val="21"/>
                <w:szCs w:val="21"/>
              </w:rPr>
              <w:t>research,</w:t>
            </w:r>
            <w:r w:rsidR="00C1152C" w:rsidRPr="0090722D">
              <w:rPr>
                <w:sz w:val="21"/>
                <w:szCs w:val="21"/>
              </w:rPr>
              <w:t xml:space="preserve"> development, manufacture and supply of medicines</w:t>
            </w:r>
            <w:r w:rsidR="00D92EA8" w:rsidRPr="0090722D">
              <w:rPr>
                <w:sz w:val="21"/>
                <w:szCs w:val="21"/>
              </w:rPr>
              <w:t xml:space="preserve"> ha</w:t>
            </w:r>
            <w:r w:rsidR="001A5323">
              <w:rPr>
                <w:sz w:val="21"/>
                <w:szCs w:val="21"/>
              </w:rPr>
              <w:t>ve</w:t>
            </w:r>
            <w:r w:rsidR="00D92EA8" w:rsidRPr="0090722D">
              <w:rPr>
                <w:sz w:val="21"/>
                <w:szCs w:val="21"/>
              </w:rPr>
              <w:t xml:space="preserve"> on the environment</w:t>
            </w:r>
            <w:r w:rsidR="005427D8" w:rsidRPr="0090722D">
              <w:rPr>
                <w:sz w:val="21"/>
                <w:szCs w:val="21"/>
              </w:rPr>
              <w:t xml:space="preserve">. </w:t>
            </w:r>
            <w:r w:rsidR="00C1152C" w:rsidRPr="0090722D">
              <w:rPr>
                <w:sz w:val="21"/>
                <w:szCs w:val="21"/>
              </w:rPr>
              <w:t xml:space="preserve">This includes </w:t>
            </w:r>
            <w:r w:rsidR="005427D8" w:rsidRPr="0090722D">
              <w:rPr>
                <w:sz w:val="21"/>
                <w:szCs w:val="21"/>
              </w:rPr>
              <w:t>collecting</w:t>
            </w:r>
            <w:r w:rsidR="007C1598" w:rsidRPr="0090722D">
              <w:rPr>
                <w:sz w:val="21"/>
                <w:szCs w:val="21"/>
              </w:rPr>
              <w:t xml:space="preserve"> and </w:t>
            </w:r>
            <w:r w:rsidR="005427D8" w:rsidRPr="0090722D">
              <w:rPr>
                <w:sz w:val="21"/>
                <w:szCs w:val="21"/>
              </w:rPr>
              <w:t>disposing</w:t>
            </w:r>
            <w:r w:rsidR="00C1152C" w:rsidRPr="0090722D">
              <w:rPr>
                <w:sz w:val="21"/>
                <w:szCs w:val="21"/>
              </w:rPr>
              <w:t xml:space="preserve"> </w:t>
            </w:r>
            <w:r w:rsidR="005427D8" w:rsidRPr="0090722D">
              <w:rPr>
                <w:sz w:val="21"/>
                <w:szCs w:val="21"/>
              </w:rPr>
              <w:t xml:space="preserve">of </w:t>
            </w:r>
            <w:r w:rsidR="00C1152C" w:rsidRPr="0090722D">
              <w:rPr>
                <w:sz w:val="21"/>
                <w:szCs w:val="21"/>
              </w:rPr>
              <w:t>medicines, devices and packaging</w:t>
            </w:r>
            <w:r w:rsidR="005427D8" w:rsidRPr="0090722D">
              <w:rPr>
                <w:sz w:val="21"/>
                <w:szCs w:val="21"/>
              </w:rPr>
              <w:t xml:space="preserve"> safely</w:t>
            </w:r>
            <w:r w:rsidR="007C1598" w:rsidRPr="0090722D">
              <w:rPr>
                <w:sz w:val="21"/>
                <w:szCs w:val="21"/>
              </w:rPr>
              <w:t xml:space="preserve"> </w:t>
            </w:r>
            <w:r w:rsidR="005427D8" w:rsidRPr="0090722D">
              <w:rPr>
                <w:sz w:val="21"/>
                <w:szCs w:val="21"/>
              </w:rPr>
              <w:t xml:space="preserve">and with </w:t>
            </w:r>
            <w:r w:rsidR="007C1598" w:rsidRPr="0090722D">
              <w:rPr>
                <w:sz w:val="21"/>
                <w:szCs w:val="21"/>
              </w:rPr>
              <w:t>minimal impact on the environment</w:t>
            </w:r>
            <w:r w:rsidR="00C1152C" w:rsidRPr="0090722D">
              <w:rPr>
                <w:sz w:val="21"/>
                <w:szCs w:val="21"/>
              </w:rPr>
              <w:t>.</w:t>
            </w:r>
          </w:p>
        </w:tc>
      </w:tr>
    </w:tbl>
    <w:p w14:paraId="0B010E6B" w14:textId="77777777" w:rsidR="00234BBB" w:rsidRDefault="00234BBB" w:rsidP="00840493"/>
    <w:p w14:paraId="4292D57E" w14:textId="77777777" w:rsidR="00C1152C" w:rsidRPr="00D8062C" w:rsidRDefault="00C1152C" w:rsidP="00DC3F0B">
      <w:pPr>
        <w:pStyle w:val="Heading2"/>
        <w:keepNext w:val="0"/>
      </w:pPr>
      <w:r w:rsidRPr="00D8062C">
        <w:t>Enablers</w:t>
      </w:r>
    </w:p>
    <w:p w14:paraId="16152C93" w14:textId="77777777" w:rsidR="00C1152C" w:rsidRPr="00DC3F0B" w:rsidRDefault="005427D8" w:rsidP="00E42FF5">
      <w:pPr>
        <w:pStyle w:val="Paragraphtext"/>
        <w:rPr>
          <w:rFonts w:cs="Arial"/>
        </w:rPr>
      </w:pPr>
      <w:r>
        <w:rPr>
          <w:rFonts w:cs="Arial"/>
        </w:rPr>
        <w:t>There are 7</w:t>
      </w:r>
      <w:r w:rsidRPr="00D8062C">
        <w:rPr>
          <w:rFonts w:cs="Arial"/>
        </w:rPr>
        <w:t xml:space="preserve"> </w:t>
      </w:r>
      <w:r w:rsidR="00C1152C" w:rsidRPr="00D8062C">
        <w:rPr>
          <w:rFonts w:cs="Arial"/>
        </w:rPr>
        <w:t xml:space="preserve">enablers </w:t>
      </w:r>
      <w:r>
        <w:rPr>
          <w:rFonts w:cs="Arial"/>
        </w:rPr>
        <w:t>that support</w:t>
      </w:r>
      <w:r w:rsidR="00C1152C" w:rsidRPr="00DC3F0B">
        <w:rPr>
          <w:rFonts w:cs="Arial"/>
        </w:rPr>
        <w:t xml:space="preserve"> the </w:t>
      </w:r>
      <w:r>
        <w:rPr>
          <w:rFonts w:cs="Arial"/>
        </w:rPr>
        <w:t>Policy</w:t>
      </w:r>
      <w:r w:rsidR="00C1152C" w:rsidRPr="00DC3F0B">
        <w:rPr>
          <w:rFonts w:cs="Arial"/>
        </w:rPr>
        <w:t>:</w:t>
      </w:r>
    </w:p>
    <w:p w14:paraId="455BC929" w14:textId="77777777" w:rsidR="00C1152C" w:rsidRPr="0090722D" w:rsidRDefault="00C1152C" w:rsidP="001F3EC1">
      <w:pPr>
        <w:pStyle w:val="Tablelistbullet"/>
        <w:rPr>
          <w:rFonts w:eastAsia="Arial"/>
          <w:b/>
        </w:rPr>
      </w:pPr>
      <w:r w:rsidRPr="00E77C38">
        <w:rPr>
          <w:b/>
          <w:bCs/>
        </w:rPr>
        <w:t>Health</w:t>
      </w:r>
      <w:r w:rsidR="00B04E92" w:rsidRPr="00E77C38">
        <w:rPr>
          <w:b/>
          <w:bCs/>
        </w:rPr>
        <w:t>, digital</w:t>
      </w:r>
      <w:r w:rsidR="0085452C" w:rsidRPr="00E77C38">
        <w:rPr>
          <w:b/>
          <w:bCs/>
        </w:rPr>
        <w:t xml:space="preserve"> and medicines</w:t>
      </w:r>
      <w:r w:rsidRPr="00E77C38">
        <w:rPr>
          <w:b/>
          <w:bCs/>
        </w:rPr>
        <w:t xml:space="preserve"> literacy</w:t>
      </w:r>
      <w:r w:rsidR="005427D8">
        <w:br/>
        <w:t>We want t</w:t>
      </w:r>
      <w:r w:rsidRPr="00E77C38">
        <w:t xml:space="preserve">o build </w:t>
      </w:r>
      <w:r w:rsidR="005427D8">
        <w:t>people’s</w:t>
      </w:r>
      <w:r w:rsidR="005427D8" w:rsidRPr="00E77C38">
        <w:t xml:space="preserve"> </w:t>
      </w:r>
      <w:r w:rsidRPr="00E77C38">
        <w:t>skills, knowledge</w:t>
      </w:r>
      <w:r w:rsidR="005427D8">
        <w:t xml:space="preserve"> and </w:t>
      </w:r>
      <w:r w:rsidRPr="00E77C38">
        <w:t>understanding</w:t>
      </w:r>
      <w:r w:rsidR="005427D8">
        <w:t xml:space="preserve"> so that they can find </w:t>
      </w:r>
      <w:r w:rsidRPr="00E77C38">
        <w:t xml:space="preserve">and use information </w:t>
      </w:r>
      <w:r w:rsidR="005427D8">
        <w:t xml:space="preserve">about their health and health care. This includes using medicines safely and correctly. Access to this information will help them </w:t>
      </w:r>
      <w:r w:rsidRPr="00E77C38">
        <w:t xml:space="preserve">to make </w:t>
      </w:r>
      <w:r w:rsidR="00BD16B9" w:rsidRPr="00E77C38">
        <w:t xml:space="preserve">informed </w:t>
      </w:r>
      <w:r w:rsidRPr="00E77C38">
        <w:t>decisions</w:t>
      </w:r>
      <w:r w:rsidR="005427D8">
        <w:t>.</w:t>
      </w:r>
      <w:r w:rsidRPr="00E77C38">
        <w:t xml:space="preserve"> The whole health system </w:t>
      </w:r>
      <w:r w:rsidR="005427D8">
        <w:t>needs to provide</w:t>
      </w:r>
      <w:r w:rsidRPr="00E77C38">
        <w:t xml:space="preserve"> person-centred health information, education, support and services. </w:t>
      </w:r>
      <w:r w:rsidR="005427D8">
        <w:t>We need to</w:t>
      </w:r>
      <w:r w:rsidR="009D1AB6">
        <w:t xml:space="preserve"> have</w:t>
      </w:r>
      <w:r w:rsidRPr="00E77C38">
        <w:t xml:space="preserve"> information </w:t>
      </w:r>
      <w:r w:rsidR="005427D8">
        <w:t>to meet</w:t>
      </w:r>
      <w:r w:rsidRPr="00E77C38">
        <w:t xml:space="preserve"> each person’s culture</w:t>
      </w:r>
      <w:r w:rsidR="005427D8">
        <w:t xml:space="preserve">, </w:t>
      </w:r>
      <w:r w:rsidRPr="00E77C38">
        <w:t>accessibility</w:t>
      </w:r>
      <w:r w:rsidR="005427D8">
        <w:t xml:space="preserve"> </w:t>
      </w:r>
      <w:r w:rsidRPr="00E77C38">
        <w:t xml:space="preserve">and information needs. Digital tools and technologies </w:t>
      </w:r>
      <w:r w:rsidR="00D823CD">
        <w:t>should</w:t>
      </w:r>
      <w:r w:rsidRPr="00E77C38">
        <w:t xml:space="preserve"> help people </w:t>
      </w:r>
      <w:r w:rsidR="00D823CD">
        <w:t xml:space="preserve">to </w:t>
      </w:r>
      <w:r w:rsidRPr="00E77C38">
        <w:t>manage their health and wellbeing</w:t>
      </w:r>
      <w:r w:rsidR="00D823CD">
        <w:t xml:space="preserve"> and </w:t>
      </w:r>
      <w:r w:rsidRPr="00E77C38">
        <w:t>connect them to their healthcare teams</w:t>
      </w:r>
      <w:r w:rsidR="00D823CD">
        <w:t>. They should also</w:t>
      </w:r>
      <w:r w:rsidRPr="00E77C38">
        <w:t xml:space="preserve"> </w:t>
      </w:r>
      <w:r w:rsidR="00D823CD">
        <w:t>give</w:t>
      </w:r>
      <w:r w:rsidR="00D823CD" w:rsidRPr="00E77C38">
        <w:t xml:space="preserve"> </w:t>
      </w:r>
      <w:r w:rsidRPr="00E77C38">
        <w:t xml:space="preserve">them choices for how, when and where </w:t>
      </w:r>
      <w:r w:rsidR="00D823CD">
        <w:t xml:space="preserve">they get their </w:t>
      </w:r>
      <w:r w:rsidRPr="00E77C38">
        <w:t>care.</w:t>
      </w:r>
    </w:p>
    <w:p w14:paraId="6D4107DA" w14:textId="77777777" w:rsidR="00C1152C" w:rsidRPr="0090722D" w:rsidRDefault="00C1152C" w:rsidP="001F3EC1">
      <w:pPr>
        <w:pStyle w:val="Tablelistbullet"/>
        <w:rPr>
          <w:rFonts w:eastAsia="Arial"/>
          <w:b/>
          <w:bCs/>
          <w:szCs w:val="21"/>
        </w:rPr>
      </w:pPr>
      <w:r w:rsidRPr="00E77C38">
        <w:rPr>
          <w:b/>
          <w:bCs/>
        </w:rPr>
        <w:t>Leadership</w:t>
      </w:r>
      <w:r w:rsidR="001B2235" w:rsidRPr="00E77C38">
        <w:rPr>
          <w:b/>
          <w:bCs/>
        </w:rPr>
        <w:t>, collaboration</w:t>
      </w:r>
      <w:r w:rsidRPr="00E77C38">
        <w:rPr>
          <w:b/>
          <w:bCs/>
        </w:rPr>
        <w:t xml:space="preserve"> and culture</w:t>
      </w:r>
      <w:r w:rsidR="00D823CD">
        <w:rPr>
          <w:b/>
          <w:bCs/>
        </w:rPr>
        <w:br/>
      </w:r>
      <w:r w:rsidR="00D823CD">
        <w:t xml:space="preserve">We want to </w:t>
      </w:r>
      <w:r w:rsidRPr="00E77C38">
        <w:t xml:space="preserve">encourage all partners </w:t>
      </w:r>
      <w:r w:rsidR="00D823CD">
        <w:t>to follow</w:t>
      </w:r>
      <w:r w:rsidRPr="00E77C38">
        <w:t xml:space="preserve"> and </w:t>
      </w:r>
      <w:r w:rsidR="00D823CD">
        <w:t>share</w:t>
      </w:r>
      <w:r w:rsidR="00D823CD" w:rsidRPr="00E77C38">
        <w:t xml:space="preserve"> </w:t>
      </w:r>
      <w:r w:rsidRPr="00E77C38">
        <w:t>the aim, pillars and principles</w:t>
      </w:r>
      <w:r w:rsidR="00D823CD">
        <w:t xml:space="preserve"> of the Policy</w:t>
      </w:r>
      <w:r w:rsidRPr="00E77C38">
        <w:t xml:space="preserve"> in a collaborative,</w:t>
      </w:r>
      <w:r w:rsidR="003C5DB8" w:rsidRPr="00E77C38">
        <w:t xml:space="preserve"> </w:t>
      </w:r>
      <w:r w:rsidRPr="00E77C38">
        <w:t>respectful</w:t>
      </w:r>
      <w:r w:rsidR="00D823CD">
        <w:t xml:space="preserve"> </w:t>
      </w:r>
      <w:r w:rsidRPr="00E77C38">
        <w:t xml:space="preserve">and transparent </w:t>
      </w:r>
      <w:r w:rsidR="00D823CD">
        <w:t>way</w:t>
      </w:r>
      <w:r w:rsidRPr="00E77C38">
        <w:t xml:space="preserve">. </w:t>
      </w:r>
      <w:r w:rsidR="007D564A" w:rsidRPr="00E77C38">
        <w:t xml:space="preserve">All partners </w:t>
      </w:r>
      <w:r w:rsidR="00445E90" w:rsidRPr="00E77C38">
        <w:t xml:space="preserve">must </w:t>
      </w:r>
      <w:r w:rsidR="007D564A" w:rsidRPr="00E77C38">
        <w:t>develop</w:t>
      </w:r>
      <w:r w:rsidR="00D823CD">
        <w:t xml:space="preserve"> and </w:t>
      </w:r>
      <w:r w:rsidR="007D564A" w:rsidRPr="00E77C38">
        <w:t>support a</w:t>
      </w:r>
      <w:r w:rsidRPr="00E77C38">
        <w:t xml:space="preserve"> culture that is open to learning and quality improvement</w:t>
      </w:r>
      <w:r w:rsidR="00D823CD">
        <w:t>. This</w:t>
      </w:r>
      <w:r w:rsidR="0098544A" w:rsidRPr="00E77C38">
        <w:t xml:space="preserve"> includ</w:t>
      </w:r>
      <w:r w:rsidR="00D823CD">
        <w:t>es</w:t>
      </w:r>
      <w:r w:rsidR="0098544A" w:rsidRPr="00E77C38">
        <w:t xml:space="preserve"> </w:t>
      </w:r>
      <w:r w:rsidR="00D823CD">
        <w:t>using</w:t>
      </w:r>
      <w:r w:rsidR="00D823CD" w:rsidRPr="00E77C38">
        <w:t xml:space="preserve"> </w:t>
      </w:r>
      <w:r w:rsidR="0098544A" w:rsidRPr="00E77C38">
        <w:t>co-design</w:t>
      </w:r>
      <w:r w:rsidR="00A051F4" w:rsidRPr="00E77C38">
        <w:t xml:space="preserve"> and other </w:t>
      </w:r>
      <w:r w:rsidR="00D823CD">
        <w:t>collaborative</w:t>
      </w:r>
      <w:r w:rsidR="00D823CD" w:rsidRPr="00E77C38">
        <w:t xml:space="preserve"> </w:t>
      </w:r>
      <w:r w:rsidR="00D823CD">
        <w:t>processes</w:t>
      </w:r>
      <w:r w:rsidRPr="00E77C38">
        <w:t>.</w:t>
      </w:r>
    </w:p>
    <w:p w14:paraId="72D72DDA" w14:textId="77777777" w:rsidR="00C1152C" w:rsidRPr="00E77C38" w:rsidRDefault="00C1152C" w:rsidP="001F3EC1">
      <w:pPr>
        <w:pStyle w:val="Tablelistbullet"/>
        <w:rPr>
          <w:rFonts w:eastAsia="Arial"/>
          <w:b/>
          <w:bCs/>
        </w:rPr>
      </w:pPr>
      <w:r w:rsidRPr="00E77C38">
        <w:rPr>
          <w:b/>
          <w:bCs/>
        </w:rPr>
        <w:t xml:space="preserve">Workforce </w:t>
      </w:r>
      <w:r w:rsidR="00FE722C" w:rsidRPr="00E77C38">
        <w:rPr>
          <w:b/>
          <w:bCs/>
        </w:rPr>
        <w:t>and education</w:t>
      </w:r>
      <w:r w:rsidR="00D823CD">
        <w:br/>
        <w:t xml:space="preserve">We want to make sure </w:t>
      </w:r>
      <w:r w:rsidR="00D823CD" w:rsidRPr="00937AB2">
        <w:t>the</w:t>
      </w:r>
      <w:r w:rsidR="006A1E40" w:rsidRPr="00E77C38">
        <w:t xml:space="preserve"> </w:t>
      </w:r>
      <w:r w:rsidRPr="00E77C38">
        <w:t>workforce is knowledgeable</w:t>
      </w:r>
      <w:r w:rsidR="00D823CD">
        <w:t xml:space="preserve"> and </w:t>
      </w:r>
      <w:r w:rsidR="00FC2975" w:rsidRPr="00E77C38">
        <w:t>capable</w:t>
      </w:r>
      <w:r w:rsidR="00D823CD">
        <w:t xml:space="preserve">. And that they have the </w:t>
      </w:r>
      <w:r w:rsidRPr="00E77C38">
        <w:t>resource</w:t>
      </w:r>
      <w:r w:rsidR="00D823CD">
        <w:t>s they need</w:t>
      </w:r>
      <w:r w:rsidRPr="00E77C38">
        <w:t xml:space="preserve"> to provide </w:t>
      </w:r>
      <w:r w:rsidR="0082247F" w:rsidRPr="00E77C38">
        <w:t>coordinated</w:t>
      </w:r>
      <w:r w:rsidRPr="00E77C38">
        <w:t xml:space="preserve"> and person-centred car</w:t>
      </w:r>
      <w:r w:rsidR="00D64872">
        <w:t>e. This includes that</w:t>
      </w:r>
      <w:r w:rsidRPr="00E77C38">
        <w:t xml:space="preserve"> </w:t>
      </w:r>
      <w:r w:rsidR="00D64872">
        <w:t>h</w:t>
      </w:r>
      <w:r w:rsidRPr="00E77C38">
        <w:t xml:space="preserve">ealth professionals </w:t>
      </w:r>
      <w:r w:rsidR="00B36907">
        <w:t>are</w:t>
      </w:r>
      <w:r w:rsidR="005A6FEF" w:rsidRPr="00E77C38">
        <w:t xml:space="preserve"> trained to </w:t>
      </w:r>
      <w:r w:rsidRPr="00E77C38">
        <w:t xml:space="preserve">work </w:t>
      </w:r>
      <w:r w:rsidR="00B36907">
        <w:t xml:space="preserve">to their full </w:t>
      </w:r>
      <w:r w:rsidR="0073106D">
        <w:t>range of practice</w:t>
      </w:r>
      <w:r w:rsidR="00B36907">
        <w:t xml:space="preserve"> </w:t>
      </w:r>
      <w:r w:rsidR="0073106D">
        <w:t xml:space="preserve">and </w:t>
      </w:r>
      <w:r w:rsidR="00E36C8D">
        <w:t xml:space="preserve">use </w:t>
      </w:r>
      <w:r w:rsidR="00B36907">
        <w:t xml:space="preserve">their skills </w:t>
      </w:r>
      <w:r w:rsidRPr="00E77C38">
        <w:t>consistently across Australia</w:t>
      </w:r>
      <w:r w:rsidR="00D823CD">
        <w:t>. They will work</w:t>
      </w:r>
      <w:r w:rsidRPr="00E77C38">
        <w:t xml:space="preserve"> with other partners and </w:t>
      </w:r>
      <w:r w:rsidR="00D823CD">
        <w:t>use</w:t>
      </w:r>
      <w:r w:rsidRPr="00E77C38">
        <w:t xml:space="preserve"> current best practice guidelines.</w:t>
      </w:r>
    </w:p>
    <w:p w14:paraId="4407078B" w14:textId="77777777" w:rsidR="00C1152C" w:rsidRPr="0090722D" w:rsidRDefault="00C1152C" w:rsidP="001F3EC1">
      <w:pPr>
        <w:pStyle w:val="Tablelistbullet"/>
        <w:rPr>
          <w:rFonts w:eastAsia="Arial"/>
        </w:rPr>
      </w:pPr>
      <w:r w:rsidRPr="00840493">
        <w:rPr>
          <w:b/>
          <w:bCs/>
        </w:rPr>
        <w:t>Research</w:t>
      </w:r>
      <w:r w:rsidR="00FE722C" w:rsidRPr="00840493">
        <w:rPr>
          <w:b/>
          <w:bCs/>
        </w:rPr>
        <w:t xml:space="preserve"> and development</w:t>
      </w:r>
      <w:r w:rsidR="00A27666" w:rsidRPr="0090722D">
        <w:rPr>
          <w:rFonts w:eastAsia="Arial"/>
        </w:rPr>
        <w:br/>
      </w:r>
      <w:r w:rsidR="00D823CD">
        <w:t>We want to increase</w:t>
      </w:r>
      <w:r w:rsidRPr="00E77C38">
        <w:t xml:space="preserve"> knowledge and </w:t>
      </w:r>
      <w:r w:rsidR="00D823CD">
        <w:t>support</w:t>
      </w:r>
      <w:r w:rsidR="00D823CD" w:rsidRPr="00E77C38">
        <w:t xml:space="preserve"> </w:t>
      </w:r>
      <w:r w:rsidRPr="00E77C38">
        <w:t>innovation</w:t>
      </w:r>
      <w:r w:rsidR="00051F00">
        <w:t>. We want to provide fair</w:t>
      </w:r>
      <w:r w:rsidRPr="00E77C38">
        <w:t xml:space="preserve"> and </w:t>
      </w:r>
      <w:r w:rsidR="0098544A" w:rsidRPr="00E77C38">
        <w:t xml:space="preserve">safe access to </w:t>
      </w:r>
      <w:r w:rsidRPr="00E77C38">
        <w:t>new and better medicines</w:t>
      </w:r>
      <w:r w:rsidR="00051F00">
        <w:t xml:space="preserve"> as well as </w:t>
      </w:r>
      <w:r w:rsidRPr="00E77C38">
        <w:t xml:space="preserve">new and improved </w:t>
      </w:r>
      <w:r w:rsidR="007F42A5">
        <w:t>medicines services</w:t>
      </w:r>
      <w:r w:rsidR="00051F00">
        <w:t>.</w:t>
      </w:r>
      <w:r w:rsidRPr="00E77C38">
        <w:t xml:space="preserve"> </w:t>
      </w:r>
      <w:r w:rsidR="00CB48D0" w:rsidRPr="00E77C38">
        <w:t>This includes supporting international research</w:t>
      </w:r>
      <w:r w:rsidR="00B36907">
        <w:t xml:space="preserve"> partnerships</w:t>
      </w:r>
      <w:r w:rsidR="00CB48D0" w:rsidRPr="00E77C38">
        <w:t>.</w:t>
      </w:r>
      <w:r w:rsidR="00CB48D0">
        <w:t xml:space="preserve"> </w:t>
      </w:r>
      <w:r w:rsidR="00051F00">
        <w:t>This will help</w:t>
      </w:r>
      <w:r w:rsidR="00051F00" w:rsidRPr="00E77C38">
        <w:t xml:space="preserve"> </w:t>
      </w:r>
      <w:r w:rsidR="00051F00">
        <w:t>support</w:t>
      </w:r>
      <w:r w:rsidR="00051F00" w:rsidRPr="00E77C38">
        <w:t xml:space="preserve"> </w:t>
      </w:r>
      <w:r w:rsidR="00FE722C" w:rsidRPr="00E77C38">
        <w:t>good health</w:t>
      </w:r>
      <w:r w:rsidR="00051F00">
        <w:t xml:space="preserve"> and keep improving </w:t>
      </w:r>
      <w:r w:rsidRPr="00E77C38">
        <w:t>the quality of medicines and medicine</w:t>
      </w:r>
      <w:r w:rsidR="007C1598" w:rsidRPr="00E77C38">
        <w:t>s</w:t>
      </w:r>
      <w:r w:rsidRPr="00E77C38">
        <w:t xml:space="preserve"> safety.</w:t>
      </w:r>
      <w:r w:rsidR="0007219E" w:rsidRPr="00E77C38">
        <w:t xml:space="preserve"> </w:t>
      </w:r>
    </w:p>
    <w:p w14:paraId="5CB9495E" w14:textId="7E5EF2DF" w:rsidR="00C1152C" w:rsidRPr="0090722D" w:rsidRDefault="00C1152C" w:rsidP="001F3EC1">
      <w:pPr>
        <w:pStyle w:val="Tablelistbullet"/>
        <w:rPr>
          <w:rFonts w:eastAsia="Arial"/>
          <w:b/>
        </w:rPr>
      </w:pPr>
      <w:r w:rsidRPr="00E77C38">
        <w:rPr>
          <w:b/>
          <w:bCs/>
        </w:rPr>
        <w:t>Data and information</w:t>
      </w:r>
      <w:r w:rsidR="00CB48D0">
        <w:rPr>
          <w:b/>
          <w:bCs/>
        </w:rPr>
        <w:br/>
      </w:r>
      <w:r w:rsidR="00CB48D0" w:rsidRPr="00937AB2">
        <w:t>We want</w:t>
      </w:r>
      <w:r w:rsidR="00CB48D0">
        <w:rPr>
          <w:b/>
          <w:bCs/>
        </w:rPr>
        <w:t xml:space="preserve"> </w:t>
      </w:r>
      <w:r w:rsidRPr="00E77C38">
        <w:t xml:space="preserve">to </w:t>
      </w:r>
      <w:r w:rsidR="00602336">
        <w:t>make sure data and information is collected, stored and shared responsibly.</w:t>
      </w:r>
      <w:r w:rsidR="00602336" w:rsidRPr="00E77C38">
        <w:t xml:space="preserve"> </w:t>
      </w:r>
      <w:r w:rsidRPr="00E77C38">
        <w:t>D</w:t>
      </w:r>
      <w:r w:rsidR="00602336">
        <w:t>ecisions based on d</w:t>
      </w:r>
      <w:r w:rsidRPr="00E77C38">
        <w:t xml:space="preserve">ata </w:t>
      </w:r>
      <w:r w:rsidR="00602336">
        <w:t>and information from</w:t>
      </w:r>
      <w:r w:rsidR="000335F8">
        <w:t xml:space="preserve"> </w:t>
      </w:r>
      <w:r w:rsidR="00234BBB">
        <w:t xml:space="preserve">a range of </w:t>
      </w:r>
      <w:r w:rsidR="000335F8">
        <w:t>digital sources help to</w:t>
      </w:r>
      <w:r w:rsidRPr="00E77C38" w:rsidDel="009B5C49">
        <w:t xml:space="preserve"> </w:t>
      </w:r>
      <w:r w:rsidRPr="00E77C38">
        <w:t xml:space="preserve">improve </w:t>
      </w:r>
      <w:r w:rsidR="000335F8">
        <w:t xml:space="preserve">people’s </w:t>
      </w:r>
      <w:r w:rsidRPr="00E77C38">
        <w:t xml:space="preserve">health </w:t>
      </w:r>
      <w:r w:rsidR="000335F8">
        <w:t>and their fair access to medicines. It also helps make sure that medicines are used correctly and safely and that</w:t>
      </w:r>
      <w:r w:rsidRPr="00E77C38">
        <w:t xml:space="preserve"> </w:t>
      </w:r>
      <w:r w:rsidR="000335F8">
        <w:t>the</w:t>
      </w:r>
      <w:r w:rsidRPr="00E77C38">
        <w:t xml:space="preserve"> health system </w:t>
      </w:r>
      <w:r w:rsidR="000335F8">
        <w:t>is more efficient</w:t>
      </w:r>
      <w:r w:rsidRPr="00E77C38">
        <w:t>. This include</w:t>
      </w:r>
      <w:r w:rsidR="00826A19" w:rsidRPr="00E77C38">
        <w:t>s</w:t>
      </w:r>
      <w:r w:rsidRPr="00E77C38">
        <w:t xml:space="preserve"> the </w:t>
      </w:r>
      <w:r w:rsidR="000335F8">
        <w:t xml:space="preserve">ability to use </w:t>
      </w:r>
      <w:r w:rsidRPr="00E77C38">
        <w:t xml:space="preserve">data </w:t>
      </w:r>
      <w:r w:rsidR="000335F8">
        <w:t>to</w:t>
      </w:r>
      <w:r w:rsidR="000335F8" w:rsidRPr="00E77C38">
        <w:t xml:space="preserve"> </w:t>
      </w:r>
      <w:r w:rsidRPr="00E77C38">
        <w:t>predict</w:t>
      </w:r>
      <w:r w:rsidR="000335F8">
        <w:t xml:space="preserve"> </w:t>
      </w:r>
      <w:r w:rsidRPr="00E77C38">
        <w:t>trends</w:t>
      </w:r>
      <w:r w:rsidR="000335F8">
        <w:t>, such as trends in</w:t>
      </w:r>
      <w:r w:rsidR="00C1280A" w:rsidRPr="00E77C38">
        <w:t xml:space="preserve"> medicine use</w:t>
      </w:r>
      <w:r w:rsidR="000335F8">
        <w:t xml:space="preserve"> and new</w:t>
      </w:r>
      <w:r w:rsidRPr="00E77C38">
        <w:t xml:space="preserve"> therapies.</w:t>
      </w:r>
    </w:p>
    <w:p w14:paraId="4B408E3D" w14:textId="77777777" w:rsidR="00C1152C" w:rsidRPr="00E77C38" w:rsidRDefault="00C1152C" w:rsidP="001F3EC1">
      <w:pPr>
        <w:pStyle w:val="Tablelistbullet"/>
        <w:rPr>
          <w:rFonts w:eastAsia="Arial"/>
          <w:b/>
        </w:rPr>
      </w:pPr>
      <w:r w:rsidRPr="00E77C38">
        <w:rPr>
          <w:b/>
          <w:bCs/>
        </w:rPr>
        <w:t>Technology</w:t>
      </w:r>
      <w:r w:rsidR="000335F8">
        <w:br/>
        <w:t>We want t</w:t>
      </w:r>
      <w:r w:rsidRPr="00E77C38">
        <w:t xml:space="preserve">o </w:t>
      </w:r>
      <w:r w:rsidR="000335F8">
        <w:t>use</w:t>
      </w:r>
      <w:r w:rsidRPr="00E77C38">
        <w:t xml:space="preserve"> digital information and technologies</w:t>
      </w:r>
      <w:r w:rsidR="000335F8">
        <w:t xml:space="preserve"> </w:t>
      </w:r>
      <w:r w:rsidRPr="00E77C38">
        <w:t xml:space="preserve">that </w:t>
      </w:r>
      <w:r w:rsidR="000335F8">
        <w:t>can help</w:t>
      </w:r>
      <w:r w:rsidR="00C1280A" w:rsidRPr="00E77C38">
        <w:t xml:space="preserve"> </w:t>
      </w:r>
      <w:r w:rsidR="000335F8">
        <w:t>manage a person’s</w:t>
      </w:r>
      <w:r w:rsidR="00C1280A" w:rsidRPr="00E77C38">
        <w:t xml:space="preserve"> medicine</w:t>
      </w:r>
      <w:r w:rsidR="007C1598" w:rsidRPr="00E77C38">
        <w:t>s</w:t>
      </w:r>
      <w:r w:rsidR="000335F8">
        <w:t xml:space="preserve"> across different services. We also want </w:t>
      </w:r>
      <w:r w:rsidR="00A27666">
        <w:t xml:space="preserve">to </w:t>
      </w:r>
      <w:r w:rsidR="000335F8">
        <w:t>use technologies to</w:t>
      </w:r>
      <w:r w:rsidR="00C1280A" w:rsidRPr="00E77C38">
        <w:t xml:space="preserve"> </w:t>
      </w:r>
      <w:r w:rsidR="000335F8">
        <w:t>improve</w:t>
      </w:r>
      <w:r w:rsidRPr="00E77C38">
        <w:t xml:space="preserve"> access</w:t>
      </w:r>
      <w:r w:rsidR="000335F8">
        <w:t xml:space="preserve"> to, and the</w:t>
      </w:r>
      <w:r w:rsidRPr="00E77C38">
        <w:t xml:space="preserve"> quality</w:t>
      </w:r>
      <w:r w:rsidR="000335F8">
        <w:t xml:space="preserve"> and </w:t>
      </w:r>
      <w:r w:rsidRPr="00E77C38">
        <w:t>safety</w:t>
      </w:r>
      <w:r w:rsidR="000335F8">
        <w:t xml:space="preserve"> of,</w:t>
      </w:r>
      <w:r w:rsidRPr="00E77C38">
        <w:t xml:space="preserve"> </w:t>
      </w:r>
      <w:r w:rsidR="000335F8">
        <w:t>health and medicines</w:t>
      </w:r>
      <w:r w:rsidRPr="00E77C38">
        <w:t>.</w:t>
      </w:r>
    </w:p>
    <w:p w14:paraId="069D9401" w14:textId="77777777" w:rsidR="00C1152C" w:rsidRPr="00E77C38" w:rsidRDefault="00C1152C" w:rsidP="001F3EC1">
      <w:pPr>
        <w:pStyle w:val="Tablelistbullet"/>
      </w:pPr>
      <w:r w:rsidRPr="00E77C38">
        <w:rPr>
          <w:b/>
          <w:bCs/>
        </w:rPr>
        <w:t xml:space="preserve">Resources </w:t>
      </w:r>
      <w:r w:rsidR="003C5DB8" w:rsidRPr="00E77C38">
        <w:rPr>
          <w:b/>
          <w:bCs/>
        </w:rPr>
        <w:t>and investment</w:t>
      </w:r>
      <w:r w:rsidR="0060396E">
        <w:br/>
        <w:t>We want t</w:t>
      </w:r>
      <w:r w:rsidRPr="00E77C38">
        <w:t xml:space="preserve">o </w:t>
      </w:r>
      <w:r w:rsidR="0060396E">
        <w:t>make sure we invest, share</w:t>
      </w:r>
      <w:r w:rsidR="0060396E" w:rsidRPr="00E77C38">
        <w:t xml:space="preserve"> </w:t>
      </w:r>
      <w:r w:rsidR="0060396E">
        <w:t xml:space="preserve">and use </w:t>
      </w:r>
      <w:r w:rsidRPr="00E77C38">
        <w:t xml:space="preserve">resources to achieve the aim of the </w:t>
      </w:r>
      <w:r w:rsidR="0060396E">
        <w:t>Policy</w:t>
      </w:r>
      <w:r w:rsidRPr="00E77C38">
        <w:t>.</w:t>
      </w:r>
    </w:p>
    <w:p w14:paraId="664395AB" w14:textId="77777777" w:rsidR="00C1152C" w:rsidRPr="00E77C38" w:rsidDel="001F4C74" w:rsidRDefault="00C1152C" w:rsidP="001F3EC1">
      <w:pPr>
        <w:pStyle w:val="Tablelistbullet"/>
        <w:sectPr w:rsidR="00C1152C" w:rsidRPr="00E77C38" w:rsidDel="001F4C74" w:rsidSect="004429B3">
          <w:footerReference w:type="default" r:id="rId16"/>
          <w:pgSz w:w="11906" w:h="16838" w:code="9"/>
          <w:pgMar w:top="1134" w:right="1021" w:bottom="1134" w:left="1134" w:header="567" w:footer="567" w:gutter="0"/>
          <w:pgNumType w:start="1"/>
          <w:cols w:space="708"/>
          <w:docGrid w:linePitch="360"/>
        </w:sectPr>
      </w:pPr>
    </w:p>
    <w:p w14:paraId="49D1C0E0" w14:textId="77777777" w:rsidR="00C1152C" w:rsidRPr="00E77C38" w:rsidRDefault="00C1152C" w:rsidP="00C1152C">
      <w:pPr>
        <w:pStyle w:val="Heading1"/>
      </w:pPr>
      <w:bookmarkStart w:id="9" w:name="_Hlk87281944"/>
      <w:bookmarkStart w:id="10" w:name="_Toc121140834"/>
      <w:bookmarkStart w:id="11" w:name="_Toc122095700"/>
      <w:bookmarkStart w:id="12" w:name="_Hlk93998789"/>
      <w:r w:rsidRPr="00D8062C">
        <w:lastRenderedPageBreak/>
        <w:t xml:space="preserve">Pillar 1: </w:t>
      </w:r>
      <w:bookmarkStart w:id="13" w:name="_Hlk98154093"/>
      <w:r w:rsidR="00685812" w:rsidRPr="00685812">
        <w:t xml:space="preserve">Fair, timely, safe and reliable access to medicines and </w:t>
      </w:r>
      <w:r w:rsidR="007F42A5">
        <w:t>medicines services</w:t>
      </w:r>
      <w:r w:rsidR="00685812" w:rsidRPr="00685812">
        <w:t>, at affordable prices</w:t>
      </w:r>
      <w:bookmarkEnd w:id="9"/>
      <w:bookmarkEnd w:id="10"/>
      <w:bookmarkEnd w:id="11"/>
      <w:bookmarkEnd w:id="13"/>
    </w:p>
    <w:p w14:paraId="0EE11F9A" w14:textId="77777777" w:rsidR="00C1152C" w:rsidRPr="00DC3F0B" w:rsidRDefault="009255B6" w:rsidP="00C1152C">
      <w:pPr>
        <w:pStyle w:val="PolicyStatement"/>
        <w:rPr>
          <w:rFonts w:cs="Arial"/>
          <w:b/>
          <w:bCs/>
        </w:rPr>
      </w:pPr>
      <w:r>
        <w:rPr>
          <w:rFonts w:cs="Arial"/>
          <w:b/>
          <w:bCs/>
        </w:rPr>
        <w:t>What we want to happen:</w:t>
      </w:r>
    </w:p>
    <w:p w14:paraId="6D8622B2" w14:textId="77777777" w:rsidR="00C1152C" w:rsidRPr="00DC3F0B" w:rsidRDefault="00C1152C" w:rsidP="00C1152C">
      <w:pPr>
        <w:pStyle w:val="PolicyStatement"/>
        <w:numPr>
          <w:ilvl w:val="0"/>
          <w:numId w:val="9"/>
        </w:numPr>
        <w:rPr>
          <w:rFonts w:cs="Arial"/>
          <w:b/>
          <w:bCs/>
        </w:rPr>
      </w:pPr>
      <w:r w:rsidRPr="00DC3F0B">
        <w:rPr>
          <w:rFonts w:cs="Arial"/>
          <w:b/>
          <w:bCs/>
        </w:rPr>
        <w:t xml:space="preserve">Medicines and </w:t>
      </w:r>
      <w:r w:rsidR="007F42A5">
        <w:rPr>
          <w:rFonts w:cs="Arial"/>
          <w:b/>
          <w:bCs/>
        </w:rPr>
        <w:t>medicines services</w:t>
      </w:r>
      <w:r w:rsidRPr="00DC3F0B">
        <w:rPr>
          <w:rFonts w:cs="Arial"/>
          <w:b/>
          <w:bCs/>
        </w:rPr>
        <w:t xml:space="preserve"> are affordable and </w:t>
      </w:r>
      <w:r w:rsidR="002209C9">
        <w:rPr>
          <w:rFonts w:cs="Arial"/>
          <w:b/>
          <w:bCs/>
        </w:rPr>
        <w:t xml:space="preserve">people can </w:t>
      </w:r>
      <w:r w:rsidRPr="00DC3F0B">
        <w:rPr>
          <w:rFonts w:cs="Arial"/>
          <w:b/>
          <w:bCs/>
        </w:rPr>
        <w:t>access</w:t>
      </w:r>
      <w:r w:rsidR="002209C9">
        <w:rPr>
          <w:rFonts w:cs="Arial"/>
          <w:b/>
          <w:bCs/>
        </w:rPr>
        <w:t xml:space="preserve"> them</w:t>
      </w:r>
      <w:r w:rsidRPr="00DC3F0B">
        <w:rPr>
          <w:rFonts w:cs="Arial"/>
          <w:b/>
          <w:bCs/>
        </w:rPr>
        <w:t xml:space="preserve"> in a</w:t>
      </w:r>
      <w:r w:rsidR="002209C9">
        <w:rPr>
          <w:rFonts w:cs="Arial"/>
          <w:b/>
          <w:bCs/>
        </w:rPr>
        <w:t xml:space="preserve"> fair</w:t>
      </w:r>
      <w:r w:rsidR="00F844A6" w:rsidRPr="00DC3F0B">
        <w:rPr>
          <w:rFonts w:cs="Arial"/>
          <w:b/>
          <w:bCs/>
        </w:rPr>
        <w:t>,</w:t>
      </w:r>
      <w:r w:rsidRPr="00DC3F0B">
        <w:rPr>
          <w:rFonts w:cs="Arial"/>
          <w:b/>
          <w:bCs/>
        </w:rPr>
        <w:t xml:space="preserve"> timely</w:t>
      </w:r>
      <w:r w:rsidR="00F844A6" w:rsidRPr="00DC3F0B">
        <w:rPr>
          <w:rFonts w:cs="Arial"/>
          <w:b/>
          <w:bCs/>
        </w:rPr>
        <w:t xml:space="preserve"> and safe</w:t>
      </w:r>
      <w:r w:rsidRPr="00DC3F0B">
        <w:rPr>
          <w:rFonts w:cs="Arial"/>
          <w:b/>
          <w:bCs/>
        </w:rPr>
        <w:t xml:space="preserve"> </w:t>
      </w:r>
      <w:r w:rsidR="002209C9">
        <w:rPr>
          <w:rFonts w:cs="Arial"/>
          <w:b/>
          <w:bCs/>
        </w:rPr>
        <w:t>way. This will achieve</w:t>
      </w:r>
      <w:r w:rsidRPr="00DC3F0B">
        <w:rPr>
          <w:rFonts w:cs="Arial"/>
          <w:b/>
          <w:bCs/>
        </w:rPr>
        <w:t xml:space="preserve"> the best health, social and economic benefits for Australians</w:t>
      </w:r>
      <w:r w:rsidRPr="00DC3F0B" w:rsidDel="0000084E">
        <w:rPr>
          <w:rFonts w:cs="Arial"/>
          <w:b/>
          <w:bCs/>
        </w:rPr>
        <w:t>.</w:t>
      </w:r>
    </w:p>
    <w:p w14:paraId="4DEDF901" w14:textId="77777777" w:rsidR="002209C9" w:rsidRDefault="002209C9" w:rsidP="00C1152C">
      <w:pPr>
        <w:pStyle w:val="Paragraphtext"/>
        <w:rPr>
          <w:rFonts w:cs="Arial"/>
          <w:szCs w:val="21"/>
        </w:rPr>
      </w:pPr>
      <w:r>
        <w:rPr>
          <w:rFonts w:cs="Arial"/>
          <w:szCs w:val="21"/>
        </w:rPr>
        <w:t>To make sure people have fair</w:t>
      </w:r>
      <w:r w:rsidRPr="00DC3F0B">
        <w:rPr>
          <w:rFonts w:cs="Arial"/>
          <w:szCs w:val="21"/>
        </w:rPr>
        <w:t xml:space="preserve"> </w:t>
      </w:r>
      <w:r w:rsidR="00C1152C" w:rsidRPr="00DC3F0B">
        <w:rPr>
          <w:rFonts w:cs="Arial"/>
          <w:szCs w:val="21"/>
        </w:rPr>
        <w:t xml:space="preserve">access to medicines and </w:t>
      </w:r>
      <w:r w:rsidR="007F42A5">
        <w:rPr>
          <w:rFonts w:cs="Arial"/>
          <w:szCs w:val="21"/>
        </w:rPr>
        <w:t>medicines services</w:t>
      </w:r>
      <w:r w:rsidR="00C1152C" w:rsidRPr="00DC3F0B">
        <w:rPr>
          <w:rFonts w:cs="Arial"/>
          <w:szCs w:val="21"/>
        </w:rPr>
        <w:t xml:space="preserve"> </w:t>
      </w:r>
      <w:r>
        <w:rPr>
          <w:rFonts w:cs="Arial"/>
          <w:szCs w:val="21"/>
        </w:rPr>
        <w:t>we</w:t>
      </w:r>
      <w:r w:rsidR="009D3A44">
        <w:rPr>
          <w:rFonts w:cs="Arial"/>
          <w:szCs w:val="21"/>
        </w:rPr>
        <w:t xml:space="preserve"> nee</w:t>
      </w:r>
      <w:r w:rsidR="0028356D">
        <w:rPr>
          <w:rFonts w:cs="Arial"/>
          <w:szCs w:val="21"/>
        </w:rPr>
        <w:t>d</w:t>
      </w:r>
      <w:r w:rsidR="009D3A44">
        <w:rPr>
          <w:rFonts w:cs="Arial"/>
          <w:szCs w:val="21"/>
        </w:rPr>
        <w:t xml:space="preserve"> to</w:t>
      </w:r>
      <w:r>
        <w:rPr>
          <w:rFonts w:cs="Arial"/>
          <w:szCs w:val="21"/>
        </w:rPr>
        <w:t xml:space="preserve"> look at how quickly they can </w:t>
      </w:r>
      <w:r w:rsidR="00D81BEC">
        <w:rPr>
          <w:rFonts w:cs="Arial"/>
          <w:szCs w:val="21"/>
        </w:rPr>
        <w:t xml:space="preserve">safely </w:t>
      </w:r>
      <w:r>
        <w:rPr>
          <w:rFonts w:cs="Arial"/>
          <w:szCs w:val="21"/>
        </w:rPr>
        <w:t xml:space="preserve">access them and how affordable they are. We also need to look at </w:t>
      </w:r>
      <w:r w:rsidR="00C1152C" w:rsidRPr="00DC3F0B">
        <w:rPr>
          <w:rFonts w:cs="Arial"/>
          <w:szCs w:val="21"/>
        </w:rPr>
        <w:t xml:space="preserve">the health, social and economic benefits. </w:t>
      </w:r>
      <w:r>
        <w:rPr>
          <w:rFonts w:cs="Arial"/>
          <w:szCs w:val="21"/>
        </w:rPr>
        <w:t>Australia-wide</w:t>
      </w:r>
      <w:r w:rsidRPr="00DC3F0B">
        <w:rPr>
          <w:rFonts w:cs="Arial"/>
          <w:szCs w:val="21"/>
        </w:rPr>
        <w:t xml:space="preserve"> </w:t>
      </w:r>
      <w:r w:rsidR="00C1152C" w:rsidRPr="00DC3F0B">
        <w:rPr>
          <w:rFonts w:cs="Arial"/>
          <w:szCs w:val="21"/>
        </w:rPr>
        <w:t>programs that</w:t>
      </w:r>
      <w:r>
        <w:rPr>
          <w:rFonts w:cs="Arial"/>
          <w:szCs w:val="21"/>
        </w:rPr>
        <w:t xml:space="preserve"> provide</w:t>
      </w:r>
      <w:r w:rsidR="00C1152C" w:rsidRPr="00DC3F0B">
        <w:rPr>
          <w:rFonts w:cs="Arial"/>
          <w:szCs w:val="21"/>
        </w:rPr>
        <w:t xml:space="preserve"> </w:t>
      </w:r>
      <w:r w:rsidR="00A00F77">
        <w:rPr>
          <w:rFonts w:cs="Arial"/>
          <w:szCs w:val="21"/>
        </w:rPr>
        <w:t>affordable</w:t>
      </w:r>
      <w:r w:rsidR="00C1152C" w:rsidRPr="00DC3F0B">
        <w:rPr>
          <w:rFonts w:cs="Arial"/>
          <w:szCs w:val="21"/>
        </w:rPr>
        <w:t xml:space="preserve"> medicines include</w:t>
      </w:r>
      <w:r>
        <w:rPr>
          <w:rFonts w:cs="Arial"/>
          <w:szCs w:val="21"/>
        </w:rPr>
        <w:t>:</w:t>
      </w:r>
      <w:r w:rsidR="00E15942" w:rsidRPr="00DC3F0B">
        <w:rPr>
          <w:rFonts w:cs="Arial"/>
          <w:szCs w:val="21"/>
        </w:rPr>
        <w:t xml:space="preserve"> </w:t>
      </w:r>
    </w:p>
    <w:p w14:paraId="3D767C65" w14:textId="77777777" w:rsidR="002209C9" w:rsidRPr="00937AB2" w:rsidRDefault="00C1152C" w:rsidP="009037D9">
      <w:pPr>
        <w:pStyle w:val="Tabletextleft"/>
        <w:numPr>
          <w:ilvl w:val="0"/>
          <w:numId w:val="9"/>
        </w:numPr>
        <w:ind w:left="709"/>
        <w:rPr>
          <w:rFonts w:eastAsia="Arial"/>
        </w:rPr>
      </w:pPr>
      <w:r w:rsidRPr="00DC3F0B">
        <w:t xml:space="preserve">Pharmaceutical Benefits Scheme </w:t>
      </w:r>
    </w:p>
    <w:p w14:paraId="058F1127" w14:textId="77777777" w:rsidR="002209C9" w:rsidRPr="00937AB2" w:rsidRDefault="00C1152C" w:rsidP="009037D9">
      <w:pPr>
        <w:pStyle w:val="Tabletextleft"/>
        <w:numPr>
          <w:ilvl w:val="0"/>
          <w:numId w:val="9"/>
        </w:numPr>
        <w:ind w:left="709"/>
        <w:rPr>
          <w:rFonts w:eastAsia="Arial"/>
        </w:rPr>
      </w:pPr>
      <w:r w:rsidRPr="00DC3F0B">
        <w:t xml:space="preserve">Repatriation Pharmaceutical Benefits Scheme </w:t>
      </w:r>
    </w:p>
    <w:p w14:paraId="5C91AC34" w14:textId="77777777" w:rsidR="002209C9" w:rsidRPr="00937AB2" w:rsidRDefault="00C1152C" w:rsidP="009037D9">
      <w:pPr>
        <w:pStyle w:val="Tabletextleft"/>
        <w:numPr>
          <w:ilvl w:val="0"/>
          <w:numId w:val="9"/>
        </w:numPr>
        <w:ind w:left="709"/>
        <w:rPr>
          <w:rFonts w:eastAsia="Arial"/>
        </w:rPr>
      </w:pPr>
      <w:r w:rsidRPr="00DC3F0B">
        <w:t xml:space="preserve">National Immunisation Program. </w:t>
      </w:r>
    </w:p>
    <w:p w14:paraId="5B883914" w14:textId="77777777" w:rsidR="00B81818" w:rsidRDefault="00B81818" w:rsidP="00031753"/>
    <w:p w14:paraId="1402AD94" w14:textId="77777777" w:rsidR="002209C9" w:rsidRDefault="00C1152C" w:rsidP="00031753">
      <w:r w:rsidRPr="00DC3F0B">
        <w:t>Medicines are also accessed through</w:t>
      </w:r>
      <w:r w:rsidR="002209C9">
        <w:t>:</w:t>
      </w:r>
    </w:p>
    <w:p w14:paraId="45C9BD2A" w14:textId="77777777" w:rsidR="002209C9" w:rsidRPr="00937AB2" w:rsidRDefault="00C1152C" w:rsidP="009037D9">
      <w:pPr>
        <w:pStyle w:val="Tabletextleft"/>
        <w:numPr>
          <w:ilvl w:val="0"/>
          <w:numId w:val="9"/>
        </w:numPr>
        <w:ind w:left="709"/>
        <w:rPr>
          <w:rFonts w:eastAsia="Arial"/>
        </w:rPr>
      </w:pPr>
      <w:r w:rsidRPr="00DC3F0B">
        <w:t>public and private hospitals</w:t>
      </w:r>
    </w:p>
    <w:p w14:paraId="676AC926" w14:textId="77777777" w:rsidR="002209C9" w:rsidRDefault="00C1152C" w:rsidP="009037D9">
      <w:pPr>
        <w:pStyle w:val="Tabletextleft"/>
        <w:numPr>
          <w:ilvl w:val="0"/>
          <w:numId w:val="9"/>
        </w:numPr>
        <w:ind w:left="709"/>
        <w:rPr>
          <w:rFonts w:eastAsia="Arial"/>
        </w:rPr>
      </w:pPr>
      <w:r w:rsidRPr="00DC3F0B">
        <w:rPr>
          <w:rFonts w:eastAsia="Arial"/>
        </w:rPr>
        <w:t>clinical trials</w:t>
      </w:r>
    </w:p>
    <w:p w14:paraId="06B3AF4B" w14:textId="77777777" w:rsidR="00A00748" w:rsidRDefault="00C1152C" w:rsidP="009037D9">
      <w:pPr>
        <w:pStyle w:val="Tabletextleft"/>
        <w:numPr>
          <w:ilvl w:val="0"/>
          <w:numId w:val="9"/>
        </w:numPr>
        <w:ind w:left="709"/>
        <w:rPr>
          <w:rFonts w:eastAsia="Arial"/>
        </w:rPr>
      </w:pPr>
      <w:r w:rsidRPr="00DC3F0B">
        <w:rPr>
          <w:rFonts w:eastAsia="Arial"/>
        </w:rPr>
        <w:t>compassionate access programs</w:t>
      </w:r>
    </w:p>
    <w:p w14:paraId="365886B8" w14:textId="77777777" w:rsidR="00A00748" w:rsidRDefault="00C1152C" w:rsidP="009037D9">
      <w:pPr>
        <w:pStyle w:val="Tabletextleft"/>
        <w:numPr>
          <w:ilvl w:val="0"/>
          <w:numId w:val="9"/>
        </w:numPr>
        <w:ind w:left="709"/>
        <w:rPr>
          <w:rFonts w:eastAsia="Arial"/>
        </w:rPr>
      </w:pPr>
      <w:r w:rsidRPr="00DC3F0B">
        <w:rPr>
          <w:rFonts w:eastAsia="Arial"/>
        </w:rPr>
        <w:t>privately purchased</w:t>
      </w:r>
      <w:r w:rsidR="00D7511A" w:rsidRPr="00DC3F0B">
        <w:rPr>
          <w:rFonts w:eastAsia="Arial"/>
        </w:rPr>
        <w:t xml:space="preserve"> (including </w:t>
      </w:r>
      <w:r w:rsidR="0085452C" w:rsidRPr="00DC3F0B">
        <w:rPr>
          <w:rFonts w:eastAsia="Arial"/>
        </w:rPr>
        <w:t>non-prescription</w:t>
      </w:r>
      <w:r w:rsidR="00127861" w:rsidRPr="00DC3F0B">
        <w:rPr>
          <w:rFonts w:eastAsia="Arial"/>
        </w:rPr>
        <w:t xml:space="preserve"> medicines</w:t>
      </w:r>
      <w:r w:rsidR="00D7511A" w:rsidRPr="00DC3F0B">
        <w:rPr>
          <w:rFonts w:eastAsia="Arial"/>
        </w:rPr>
        <w:t>)</w:t>
      </w:r>
      <w:r w:rsidRPr="00DC3F0B">
        <w:rPr>
          <w:rFonts w:eastAsia="Arial"/>
        </w:rPr>
        <w:t xml:space="preserve">. </w:t>
      </w:r>
    </w:p>
    <w:p w14:paraId="7D351CB4" w14:textId="77777777" w:rsidR="00C1152C" w:rsidRPr="00165D10" w:rsidRDefault="00A00F77" w:rsidP="00937AB2">
      <w:pPr>
        <w:rPr>
          <w:rFonts w:eastAsia="Arial"/>
        </w:rPr>
      </w:pPr>
      <w:r>
        <w:t>A</w:t>
      </w:r>
      <w:r w:rsidR="00A00748">
        <w:t>greements</w:t>
      </w:r>
      <w:r w:rsidR="00A00748" w:rsidRPr="00AA1F16" w:rsidDel="00410C8A">
        <w:t xml:space="preserve"> </w:t>
      </w:r>
      <w:r w:rsidR="00C1152C" w:rsidRPr="00AA1F16" w:rsidDel="00410C8A">
        <w:t xml:space="preserve">between </w:t>
      </w:r>
      <w:r w:rsidR="00A00748">
        <w:t>Australian</w:t>
      </w:r>
      <w:r w:rsidR="00C1152C" w:rsidRPr="00AA1F16" w:rsidDel="00410C8A">
        <w:t>, state and territory governments</w:t>
      </w:r>
      <w:r w:rsidR="00C1152C" w:rsidRPr="00AA1F16">
        <w:t xml:space="preserve"> </w:t>
      </w:r>
      <w:r>
        <w:t>support people to access medicines and medicines services.</w:t>
      </w:r>
    </w:p>
    <w:p w14:paraId="799B19C0" w14:textId="77777777" w:rsidR="004313CE" w:rsidRPr="00AC2E07" w:rsidRDefault="00A00748" w:rsidP="004313CE">
      <w:pPr>
        <w:pStyle w:val="Heading2"/>
      </w:pPr>
      <w:r>
        <w:t>Fairness</w:t>
      </w:r>
    </w:p>
    <w:p w14:paraId="4E37DE66" w14:textId="77777777" w:rsidR="004313CE" w:rsidRPr="00E77C38" w:rsidRDefault="00A00748" w:rsidP="00937AB2">
      <w:r>
        <w:t>A</w:t>
      </w:r>
      <w:r w:rsidRPr="00E77C38">
        <w:t xml:space="preserve">ll Australians should have </w:t>
      </w:r>
      <w:r>
        <w:t>fair</w:t>
      </w:r>
      <w:r w:rsidRPr="00E77C38">
        <w:t xml:space="preserve"> access to safe, effective and high-quality medicines</w:t>
      </w:r>
      <w:r>
        <w:t>. This access should be the same whatever a person’s</w:t>
      </w:r>
      <w:r w:rsidR="004313CE" w:rsidRPr="00E77C38">
        <w:t xml:space="preserve"> background, age, disability, location or personal circumstance</w:t>
      </w:r>
      <w:r>
        <w:t>. Everyone should also have access to</w:t>
      </w:r>
      <w:r w:rsidR="004313CE" w:rsidRPr="00E77C38">
        <w:t xml:space="preserve"> </w:t>
      </w:r>
      <w:r w:rsidR="007F42A5">
        <w:t>medicines services</w:t>
      </w:r>
      <w:r w:rsidR="004313CE" w:rsidRPr="00E77C38">
        <w:t xml:space="preserve"> and medicines information</w:t>
      </w:r>
      <w:r>
        <w:t xml:space="preserve"> that is </w:t>
      </w:r>
      <w:r w:rsidRPr="00E77C38">
        <w:t>culturally appropriate</w:t>
      </w:r>
      <w:r>
        <w:t xml:space="preserve"> for them.</w:t>
      </w:r>
    </w:p>
    <w:p w14:paraId="505BCE70" w14:textId="77777777" w:rsidR="004313CE" w:rsidRPr="00E77C38" w:rsidRDefault="004313CE" w:rsidP="00937AB2">
      <w:r w:rsidRPr="00E77C38">
        <w:t xml:space="preserve">This pillar focuses on </w:t>
      </w:r>
      <w:r w:rsidR="00A00748">
        <w:t>getting rid of</w:t>
      </w:r>
      <w:r w:rsidR="00A00748" w:rsidRPr="00E77C38">
        <w:t xml:space="preserve"> </w:t>
      </w:r>
      <w:r w:rsidRPr="00E77C38">
        <w:t xml:space="preserve">health </w:t>
      </w:r>
      <w:r w:rsidR="00C95341">
        <w:t>barriers that</w:t>
      </w:r>
      <w:r w:rsidRPr="00E77C38">
        <w:t xml:space="preserve"> </w:t>
      </w:r>
      <w:r w:rsidR="0082247F" w:rsidRPr="00E77C38">
        <w:t xml:space="preserve">vulnerable </w:t>
      </w:r>
      <w:r w:rsidRPr="00E77C38">
        <w:t>groups</w:t>
      </w:r>
      <w:r w:rsidR="00C95341">
        <w:t xml:space="preserve"> </w:t>
      </w:r>
      <w:r w:rsidR="00853DDF">
        <w:t xml:space="preserve">might </w:t>
      </w:r>
      <w:r w:rsidR="00C95341">
        <w:t>experience. We can address some</w:t>
      </w:r>
      <w:r w:rsidRPr="00E77C38">
        <w:t xml:space="preserve"> issues </w:t>
      </w:r>
      <w:r w:rsidR="00C95341" w:rsidRPr="00E77C38">
        <w:t xml:space="preserve">vulnerable </w:t>
      </w:r>
      <w:r w:rsidR="00C95341">
        <w:t xml:space="preserve">people </w:t>
      </w:r>
      <w:r w:rsidRPr="00E77C38">
        <w:t>experience</w:t>
      </w:r>
      <w:r w:rsidR="00C95341">
        <w:t xml:space="preserve"> in the following ways</w:t>
      </w:r>
      <w:r w:rsidRPr="00E77C38">
        <w:t>:</w:t>
      </w:r>
    </w:p>
    <w:p w14:paraId="6D0B814A" w14:textId="77777777" w:rsidR="004313CE" w:rsidRPr="00DC3F0B" w:rsidRDefault="00C95341" w:rsidP="001F3EC1">
      <w:pPr>
        <w:pStyle w:val="Tabletextleft"/>
        <w:numPr>
          <w:ilvl w:val="0"/>
          <w:numId w:val="73"/>
        </w:numPr>
        <w:rPr>
          <w:rStyle w:val="normaltextrun"/>
          <w:rFonts w:eastAsia="Arial"/>
          <w:color w:val="auto"/>
        </w:rPr>
      </w:pPr>
      <w:r>
        <w:rPr>
          <w:rStyle w:val="normaltextrun"/>
          <w:rFonts w:eastAsia="Arial"/>
          <w:color w:val="auto"/>
        </w:rPr>
        <w:t xml:space="preserve">including </w:t>
      </w:r>
      <w:r w:rsidR="004313CE" w:rsidRPr="00E77C38">
        <w:rPr>
          <w:rStyle w:val="normaltextrun"/>
          <w:rFonts w:eastAsia="Arial"/>
          <w:color w:val="auto"/>
        </w:rPr>
        <w:t>Aboriginal and Torres Strait Islander leadership</w:t>
      </w:r>
      <w:r>
        <w:rPr>
          <w:rStyle w:val="normaltextrun"/>
          <w:rFonts w:eastAsia="Arial"/>
          <w:color w:val="auto"/>
        </w:rPr>
        <w:t xml:space="preserve"> </w:t>
      </w:r>
      <w:r w:rsidR="004313CE" w:rsidRPr="00E77C38">
        <w:rPr>
          <w:rStyle w:val="normaltextrun"/>
          <w:rFonts w:eastAsia="Arial"/>
          <w:color w:val="auto"/>
        </w:rPr>
        <w:t>in all partnerships</w:t>
      </w:r>
      <w:r>
        <w:rPr>
          <w:rStyle w:val="normaltextrun"/>
          <w:rFonts w:eastAsia="Arial"/>
          <w:color w:val="auto"/>
        </w:rPr>
        <w:t>. This will help</w:t>
      </w:r>
      <w:r w:rsidR="004313CE" w:rsidRPr="00E77C38">
        <w:rPr>
          <w:rStyle w:val="normaltextrun"/>
          <w:rFonts w:eastAsia="Arial"/>
          <w:color w:val="auto"/>
        </w:rPr>
        <w:t xml:space="preserve"> to identify priorities and to </w:t>
      </w:r>
      <w:r>
        <w:rPr>
          <w:rStyle w:val="normaltextrun"/>
          <w:rFonts w:eastAsia="Arial"/>
          <w:color w:val="auto"/>
        </w:rPr>
        <w:t>find</w:t>
      </w:r>
      <w:r w:rsidRPr="00E77C38">
        <w:rPr>
          <w:rStyle w:val="normaltextrun"/>
          <w:rFonts w:eastAsia="Arial"/>
          <w:color w:val="auto"/>
        </w:rPr>
        <w:t xml:space="preserve"> </w:t>
      </w:r>
      <w:r w:rsidR="004313CE" w:rsidRPr="00E77C38">
        <w:rPr>
          <w:rStyle w:val="normaltextrun"/>
          <w:rFonts w:eastAsia="Arial"/>
          <w:color w:val="auto"/>
        </w:rPr>
        <w:t xml:space="preserve">solutions </w:t>
      </w:r>
    </w:p>
    <w:p w14:paraId="6D6BF595" w14:textId="77777777" w:rsidR="004313CE" w:rsidRPr="00E77C38" w:rsidRDefault="00C95341" w:rsidP="001F3EC1">
      <w:pPr>
        <w:pStyle w:val="Tabletextleft"/>
        <w:numPr>
          <w:ilvl w:val="0"/>
          <w:numId w:val="73"/>
        </w:numPr>
        <w:rPr>
          <w:rFonts w:eastAsia="Arial"/>
          <w:szCs w:val="22"/>
        </w:rPr>
      </w:pPr>
      <w:r>
        <w:rPr>
          <w:rStyle w:val="eop"/>
          <w:rFonts w:eastAsia="Arial"/>
          <w:color w:val="auto"/>
        </w:rPr>
        <w:t>including p</w:t>
      </w:r>
      <w:r w:rsidR="004313CE" w:rsidRPr="00E77C38">
        <w:rPr>
          <w:rStyle w:val="eop"/>
          <w:rFonts w:eastAsia="Arial"/>
          <w:color w:val="auto"/>
        </w:rPr>
        <w:t>eople from culturally and linguistically diverse backgrounds in partnerships to co-design solutions</w:t>
      </w:r>
      <w:r>
        <w:rPr>
          <w:rStyle w:val="eop"/>
          <w:rFonts w:eastAsia="Arial"/>
          <w:color w:val="auto"/>
        </w:rPr>
        <w:t>. This will help</w:t>
      </w:r>
      <w:r w:rsidR="004313CE" w:rsidRPr="00E77C38">
        <w:rPr>
          <w:rStyle w:val="eop"/>
          <w:rFonts w:eastAsia="Arial"/>
          <w:color w:val="auto"/>
        </w:rPr>
        <w:t xml:space="preserve"> increase access to medicines</w:t>
      </w:r>
      <w:r>
        <w:rPr>
          <w:rStyle w:val="eop"/>
          <w:rFonts w:eastAsia="Arial"/>
          <w:color w:val="auto"/>
        </w:rPr>
        <w:t xml:space="preserve"> and</w:t>
      </w:r>
      <w:r w:rsidR="004313CE" w:rsidRPr="00E77C38">
        <w:rPr>
          <w:rStyle w:val="eop"/>
          <w:rFonts w:eastAsia="Arial"/>
          <w:color w:val="auto"/>
        </w:rPr>
        <w:t xml:space="preserve"> culturally appropriate medicines information and </w:t>
      </w:r>
      <w:r w:rsidR="007F42A5">
        <w:rPr>
          <w:rStyle w:val="eop"/>
          <w:rFonts w:eastAsia="Arial"/>
          <w:color w:val="auto"/>
        </w:rPr>
        <w:t>medicines services</w:t>
      </w:r>
    </w:p>
    <w:p w14:paraId="61B93F27" w14:textId="77777777" w:rsidR="004313CE" w:rsidRPr="00E77C38" w:rsidRDefault="00C95341" w:rsidP="001F3EC1">
      <w:pPr>
        <w:pStyle w:val="Tabletextleft"/>
        <w:numPr>
          <w:ilvl w:val="0"/>
          <w:numId w:val="73"/>
        </w:numPr>
        <w:rPr>
          <w:rFonts w:eastAsia="Arial"/>
        </w:rPr>
      </w:pPr>
      <w:r>
        <w:rPr>
          <w:rStyle w:val="eop"/>
          <w:rFonts w:eastAsia="Arial"/>
          <w:color w:val="auto"/>
        </w:rPr>
        <w:t>communicating with p</w:t>
      </w:r>
      <w:r w:rsidR="004313CE" w:rsidRPr="00E77C38">
        <w:rPr>
          <w:rStyle w:val="eop"/>
          <w:rFonts w:eastAsia="Arial"/>
          <w:color w:val="auto"/>
        </w:rPr>
        <w:t>eople with disability</w:t>
      </w:r>
      <w:r w:rsidR="00447B17">
        <w:rPr>
          <w:rStyle w:val="eop"/>
          <w:rFonts w:eastAsia="Arial"/>
          <w:color w:val="auto"/>
        </w:rPr>
        <w:t xml:space="preserve"> and health professionals and providing access to easy-to-read information about medicines. This will help people access the information </w:t>
      </w:r>
      <w:r w:rsidR="00840493">
        <w:rPr>
          <w:rStyle w:val="eop"/>
          <w:rFonts w:eastAsia="Arial"/>
          <w:color w:val="auto"/>
        </w:rPr>
        <w:t xml:space="preserve">about </w:t>
      </w:r>
      <w:r w:rsidR="00447B17">
        <w:rPr>
          <w:rStyle w:val="eop"/>
          <w:rFonts w:eastAsia="Arial"/>
          <w:color w:val="auto"/>
        </w:rPr>
        <w:t>and reviews</w:t>
      </w:r>
      <w:r w:rsidR="00853DDF">
        <w:rPr>
          <w:rStyle w:val="eop"/>
          <w:rFonts w:eastAsia="Arial"/>
          <w:color w:val="auto"/>
        </w:rPr>
        <w:t xml:space="preserve"> of</w:t>
      </w:r>
      <w:r w:rsidR="00447B17">
        <w:rPr>
          <w:rStyle w:val="eop"/>
          <w:rFonts w:eastAsia="Arial"/>
          <w:color w:val="auto"/>
        </w:rPr>
        <w:t xml:space="preserve"> </w:t>
      </w:r>
      <w:r w:rsidR="00853DDF">
        <w:rPr>
          <w:rStyle w:val="eop"/>
          <w:rFonts w:eastAsia="Arial"/>
          <w:color w:val="auto"/>
        </w:rPr>
        <w:t xml:space="preserve">medicines </w:t>
      </w:r>
      <w:r w:rsidR="00447B17">
        <w:rPr>
          <w:rStyle w:val="eop"/>
          <w:rFonts w:eastAsia="Arial"/>
          <w:color w:val="auto"/>
        </w:rPr>
        <w:t xml:space="preserve">that they need </w:t>
      </w:r>
    </w:p>
    <w:p w14:paraId="1AB895E9" w14:textId="77777777" w:rsidR="004313CE" w:rsidRPr="00E77C38" w:rsidDel="00FE35CF" w:rsidRDefault="00447B17" w:rsidP="001F3EC1">
      <w:pPr>
        <w:pStyle w:val="Tabletextleft"/>
        <w:numPr>
          <w:ilvl w:val="0"/>
          <w:numId w:val="73"/>
        </w:numPr>
        <w:rPr>
          <w:rFonts w:eastAsia="Arial"/>
        </w:rPr>
      </w:pPr>
      <w:r>
        <w:rPr>
          <w:rFonts w:eastAsia="Arial"/>
        </w:rPr>
        <w:t>looking at cost, supply and access to medicines and health services for p</w:t>
      </w:r>
      <w:r w:rsidR="004313CE" w:rsidRPr="00E77C38">
        <w:rPr>
          <w:rFonts w:eastAsia="Arial"/>
        </w:rPr>
        <w:t xml:space="preserve">eople </w:t>
      </w:r>
      <w:r w:rsidR="00853DDF">
        <w:rPr>
          <w:rFonts w:eastAsia="Arial"/>
        </w:rPr>
        <w:t xml:space="preserve">in </w:t>
      </w:r>
      <w:r w:rsidR="004313CE" w:rsidRPr="00E77C38">
        <w:rPr>
          <w:rFonts w:eastAsia="Arial"/>
        </w:rPr>
        <w:t xml:space="preserve">rural and remote communities </w:t>
      </w:r>
    </w:p>
    <w:p w14:paraId="365BBDD9" w14:textId="77777777" w:rsidR="004313CE" w:rsidRPr="00E77C38" w:rsidRDefault="00447B17" w:rsidP="001F3EC1">
      <w:pPr>
        <w:pStyle w:val="Tabletextleft"/>
        <w:numPr>
          <w:ilvl w:val="0"/>
          <w:numId w:val="73"/>
        </w:numPr>
        <w:rPr>
          <w:rFonts w:eastAsia="Arial"/>
        </w:rPr>
      </w:pPr>
      <w:r>
        <w:rPr>
          <w:rFonts w:eastAsia="Arial"/>
        </w:rPr>
        <w:t xml:space="preserve">considering the lack of evidence and </w:t>
      </w:r>
      <w:r w:rsidR="00A00F77">
        <w:rPr>
          <w:rFonts w:eastAsia="Arial"/>
        </w:rPr>
        <w:t xml:space="preserve">affordable </w:t>
      </w:r>
      <w:r>
        <w:rPr>
          <w:rFonts w:eastAsia="Arial"/>
        </w:rPr>
        <w:t>treatments for p</w:t>
      </w:r>
      <w:r w:rsidR="004313CE" w:rsidRPr="00E77C38">
        <w:rPr>
          <w:rFonts w:eastAsia="Arial"/>
        </w:rPr>
        <w:t xml:space="preserve">eople with </w:t>
      </w:r>
      <w:r w:rsidR="00D81BEC">
        <w:rPr>
          <w:rFonts w:eastAsia="Arial"/>
        </w:rPr>
        <w:t xml:space="preserve">some </w:t>
      </w:r>
      <w:r w:rsidR="004313CE" w:rsidRPr="00E77C38">
        <w:rPr>
          <w:rFonts w:eastAsia="Arial"/>
        </w:rPr>
        <w:t>rare and under-recognised diseases.</w:t>
      </w:r>
    </w:p>
    <w:p w14:paraId="788EFC21" w14:textId="77777777" w:rsidR="00447B17" w:rsidRDefault="00447B17" w:rsidP="00126CF9">
      <w:pPr>
        <w:rPr>
          <w:rFonts w:eastAsia="Arial"/>
        </w:rPr>
      </w:pPr>
      <w:r>
        <w:rPr>
          <w:rFonts w:eastAsia="Arial"/>
        </w:rPr>
        <w:t xml:space="preserve">Where a person </w:t>
      </w:r>
      <w:r w:rsidR="00A835C9">
        <w:rPr>
          <w:rFonts w:eastAsia="Arial"/>
        </w:rPr>
        <w:t>lives</w:t>
      </w:r>
      <w:r w:rsidR="004313CE" w:rsidRPr="00E77C38">
        <w:rPr>
          <w:rFonts w:eastAsia="Arial"/>
        </w:rPr>
        <w:t xml:space="preserve"> should</w:t>
      </w:r>
      <w:r>
        <w:rPr>
          <w:rFonts w:eastAsia="Arial"/>
        </w:rPr>
        <w:t>n’t</w:t>
      </w:r>
      <w:r w:rsidR="004313CE" w:rsidRPr="00E77C38">
        <w:rPr>
          <w:rFonts w:eastAsia="Arial"/>
        </w:rPr>
        <w:t xml:space="preserve"> </w:t>
      </w:r>
      <w:r>
        <w:rPr>
          <w:rFonts w:eastAsia="Arial"/>
        </w:rPr>
        <w:t>affect their</w:t>
      </w:r>
      <w:r w:rsidR="004313CE" w:rsidRPr="00E77C38">
        <w:rPr>
          <w:rFonts w:eastAsia="Arial"/>
        </w:rPr>
        <w:t xml:space="preserve"> </w:t>
      </w:r>
      <w:r w:rsidR="001255B9" w:rsidRPr="00E77C38">
        <w:rPr>
          <w:rFonts w:eastAsia="Arial"/>
        </w:rPr>
        <w:t xml:space="preserve">safe </w:t>
      </w:r>
      <w:r w:rsidR="004313CE" w:rsidRPr="00E77C38">
        <w:rPr>
          <w:rFonts w:eastAsia="Arial"/>
        </w:rPr>
        <w:t>access to medicines</w:t>
      </w:r>
      <w:r w:rsidR="00F40F48">
        <w:rPr>
          <w:rFonts w:eastAsia="Arial"/>
        </w:rPr>
        <w:t>. For example,</w:t>
      </w:r>
      <w:r>
        <w:rPr>
          <w:rFonts w:eastAsia="Arial"/>
        </w:rPr>
        <w:t xml:space="preserve"> </w:t>
      </w:r>
      <w:r w:rsidR="006514BA">
        <w:rPr>
          <w:rFonts w:eastAsia="Arial"/>
        </w:rPr>
        <w:t>if</w:t>
      </w:r>
      <w:r w:rsidR="006514BA" w:rsidRPr="00E77C38">
        <w:rPr>
          <w:rFonts w:eastAsia="Arial"/>
        </w:rPr>
        <w:t xml:space="preserve"> </w:t>
      </w:r>
      <w:r>
        <w:rPr>
          <w:rFonts w:eastAsia="Arial"/>
        </w:rPr>
        <w:t>they</w:t>
      </w:r>
      <w:r w:rsidR="00F40F48">
        <w:rPr>
          <w:rFonts w:eastAsia="Arial"/>
        </w:rPr>
        <w:t xml:space="preserve"> live</w:t>
      </w:r>
      <w:r>
        <w:rPr>
          <w:rFonts w:eastAsia="Arial"/>
        </w:rPr>
        <w:t xml:space="preserve"> </w:t>
      </w:r>
      <w:r w:rsidR="004313CE" w:rsidRPr="00E77C38">
        <w:rPr>
          <w:rFonts w:eastAsia="Arial"/>
        </w:rPr>
        <w:t>in</w:t>
      </w:r>
      <w:r>
        <w:rPr>
          <w:rFonts w:eastAsia="Arial"/>
        </w:rPr>
        <w:t>:</w:t>
      </w:r>
    </w:p>
    <w:p w14:paraId="206B7713" w14:textId="77777777" w:rsidR="00447B17" w:rsidRDefault="004313CE" w:rsidP="001F3EC1">
      <w:pPr>
        <w:pStyle w:val="Tabletextleft"/>
        <w:numPr>
          <w:ilvl w:val="0"/>
          <w:numId w:val="74"/>
        </w:numPr>
        <w:rPr>
          <w:rFonts w:eastAsia="Arial"/>
        </w:rPr>
      </w:pPr>
      <w:r w:rsidRPr="00E77C38">
        <w:rPr>
          <w:rFonts w:eastAsia="Arial"/>
        </w:rPr>
        <w:t>different states and territories</w:t>
      </w:r>
    </w:p>
    <w:p w14:paraId="55C3DBC2" w14:textId="77777777" w:rsidR="00447B17" w:rsidRDefault="004313CE" w:rsidP="001F3EC1">
      <w:pPr>
        <w:pStyle w:val="Tabletextleft"/>
        <w:numPr>
          <w:ilvl w:val="0"/>
          <w:numId w:val="74"/>
        </w:numPr>
        <w:rPr>
          <w:rFonts w:eastAsia="Arial"/>
        </w:rPr>
      </w:pPr>
      <w:r w:rsidRPr="00E77C38">
        <w:rPr>
          <w:rFonts w:eastAsia="Arial"/>
        </w:rPr>
        <w:lastRenderedPageBreak/>
        <w:t xml:space="preserve">hospital or community health care </w:t>
      </w:r>
    </w:p>
    <w:p w14:paraId="55D282BC" w14:textId="77777777" w:rsidR="00447B17" w:rsidRDefault="004313CE" w:rsidP="001F3EC1">
      <w:pPr>
        <w:pStyle w:val="Tabletextleft"/>
        <w:numPr>
          <w:ilvl w:val="0"/>
          <w:numId w:val="74"/>
        </w:numPr>
        <w:rPr>
          <w:rFonts w:eastAsia="Arial"/>
        </w:rPr>
      </w:pPr>
      <w:r w:rsidRPr="00E77C38">
        <w:rPr>
          <w:rFonts w:eastAsia="Arial"/>
        </w:rPr>
        <w:t>disability care</w:t>
      </w:r>
      <w:r w:rsidR="00447B17">
        <w:rPr>
          <w:rFonts w:eastAsia="Arial"/>
        </w:rPr>
        <w:t xml:space="preserve"> or</w:t>
      </w:r>
      <w:r w:rsidRPr="00E77C38">
        <w:rPr>
          <w:rFonts w:eastAsia="Arial"/>
        </w:rPr>
        <w:t xml:space="preserve"> residential aged care </w:t>
      </w:r>
    </w:p>
    <w:p w14:paraId="07EE374C" w14:textId="77777777" w:rsidR="00447B17" w:rsidRDefault="001D78DA" w:rsidP="001F3EC1">
      <w:pPr>
        <w:pStyle w:val="Tabletextleft"/>
        <w:numPr>
          <w:ilvl w:val="0"/>
          <w:numId w:val="74"/>
        </w:numPr>
        <w:rPr>
          <w:rFonts w:eastAsia="Arial"/>
        </w:rPr>
      </w:pPr>
      <w:r>
        <w:rPr>
          <w:rFonts w:eastAsia="Arial"/>
        </w:rPr>
        <w:t>detention centres or jails</w:t>
      </w:r>
      <w:r w:rsidR="004313CE" w:rsidRPr="00E77C38">
        <w:rPr>
          <w:rFonts w:eastAsia="Arial"/>
        </w:rPr>
        <w:t xml:space="preserve">. </w:t>
      </w:r>
    </w:p>
    <w:p w14:paraId="58CC1FA5" w14:textId="77777777" w:rsidR="004313CE" w:rsidRPr="00E77C38" w:rsidRDefault="006514BA" w:rsidP="00937AB2">
      <w:pPr>
        <w:rPr>
          <w:rFonts w:eastAsia="Arial"/>
        </w:rPr>
      </w:pPr>
      <w:r>
        <w:rPr>
          <w:rFonts w:eastAsia="Arial"/>
        </w:rPr>
        <w:t>Ways of</w:t>
      </w:r>
      <w:r w:rsidR="004313CE" w:rsidRPr="00E77C38">
        <w:rPr>
          <w:rFonts w:eastAsia="Arial"/>
        </w:rPr>
        <w:t xml:space="preserve"> </w:t>
      </w:r>
      <w:r w:rsidR="001D78DA">
        <w:rPr>
          <w:rFonts w:eastAsia="Arial"/>
        </w:rPr>
        <w:t>tackling</w:t>
      </w:r>
      <w:r w:rsidR="004313CE" w:rsidRPr="00E77C38">
        <w:rPr>
          <w:rFonts w:eastAsia="Arial"/>
        </w:rPr>
        <w:t xml:space="preserve"> these barriers</w:t>
      </w:r>
      <w:r>
        <w:rPr>
          <w:rFonts w:eastAsia="Arial"/>
        </w:rPr>
        <w:t xml:space="preserve"> include</w:t>
      </w:r>
      <w:r w:rsidR="004313CE" w:rsidRPr="00E77C38">
        <w:rPr>
          <w:rFonts w:eastAsia="Arial"/>
        </w:rPr>
        <w:t xml:space="preserve"> through regulation, </w:t>
      </w:r>
      <w:r w:rsidR="001D78DA">
        <w:rPr>
          <w:rFonts w:eastAsia="Arial"/>
        </w:rPr>
        <w:t xml:space="preserve">by </w:t>
      </w:r>
      <w:r w:rsidR="004313CE" w:rsidRPr="00E77C38">
        <w:rPr>
          <w:rFonts w:eastAsia="Arial"/>
        </w:rPr>
        <w:t xml:space="preserve">meeting </w:t>
      </w:r>
      <w:r w:rsidR="001D78DA">
        <w:rPr>
          <w:rFonts w:eastAsia="Arial"/>
        </w:rPr>
        <w:t>each person’s needs, educating</w:t>
      </w:r>
      <w:r w:rsidR="004313CE" w:rsidRPr="00E77C38">
        <w:rPr>
          <w:rFonts w:eastAsia="Arial"/>
        </w:rPr>
        <w:t xml:space="preserve"> the workforce and increasing access to internet and telehealth services.</w:t>
      </w:r>
    </w:p>
    <w:p w14:paraId="29E6F042" w14:textId="77777777" w:rsidR="00C1152C" w:rsidRPr="0090722D" w:rsidRDefault="00C1152C" w:rsidP="00C1152C">
      <w:pPr>
        <w:pStyle w:val="Heading2"/>
        <w:spacing w:line="259" w:lineRule="auto"/>
        <w:rPr>
          <w:b/>
          <w:color w:val="ED7D31"/>
          <w:szCs w:val="32"/>
        </w:rPr>
      </w:pPr>
      <w:r w:rsidRPr="00E77C38">
        <w:t>Timeliness</w:t>
      </w:r>
    </w:p>
    <w:p w14:paraId="1B9BDC5C" w14:textId="77777777" w:rsidR="00C1152C" w:rsidRPr="00DC3F0B" w:rsidRDefault="00C1152C" w:rsidP="00C1152C">
      <w:pPr>
        <w:pStyle w:val="Paragraphtext"/>
        <w:rPr>
          <w:rFonts w:cs="Arial"/>
        </w:rPr>
      </w:pPr>
      <w:r w:rsidRPr="00DC3F0B">
        <w:rPr>
          <w:rFonts w:cs="Arial"/>
        </w:rPr>
        <w:t xml:space="preserve">All Australians </w:t>
      </w:r>
      <w:r w:rsidR="00445E90" w:rsidRPr="00DC3F0B">
        <w:rPr>
          <w:rFonts w:cs="Arial"/>
        </w:rPr>
        <w:t xml:space="preserve">must </w:t>
      </w:r>
      <w:r w:rsidRPr="00DC3F0B">
        <w:rPr>
          <w:rFonts w:cs="Arial"/>
        </w:rPr>
        <w:t>have timely</w:t>
      </w:r>
      <w:r w:rsidR="004313CE" w:rsidRPr="00DC3F0B">
        <w:rPr>
          <w:rFonts w:cs="Arial"/>
        </w:rPr>
        <w:t>,</w:t>
      </w:r>
      <w:r w:rsidRPr="00DC3F0B">
        <w:rPr>
          <w:rFonts w:cs="Arial"/>
        </w:rPr>
        <w:t xml:space="preserve"> </w:t>
      </w:r>
      <w:r w:rsidR="004313CE" w:rsidRPr="00DC3F0B">
        <w:rPr>
          <w:rFonts w:cs="Arial"/>
        </w:rPr>
        <w:t xml:space="preserve">safe </w:t>
      </w:r>
      <w:r w:rsidRPr="00DC3F0B">
        <w:rPr>
          <w:rFonts w:cs="Arial"/>
        </w:rPr>
        <w:t xml:space="preserve">and reliable access to medicines and </w:t>
      </w:r>
      <w:r w:rsidR="007F42A5">
        <w:rPr>
          <w:rFonts w:cs="Arial"/>
        </w:rPr>
        <w:t>medicines services</w:t>
      </w:r>
      <w:r w:rsidRPr="00DC3F0B">
        <w:rPr>
          <w:rFonts w:cs="Arial"/>
        </w:rPr>
        <w:t xml:space="preserve"> to </w:t>
      </w:r>
      <w:r w:rsidR="001D78DA" w:rsidRPr="00DC3F0B">
        <w:rPr>
          <w:rFonts w:cs="Arial"/>
        </w:rPr>
        <w:t>support</w:t>
      </w:r>
      <w:r w:rsidRPr="00DC3F0B">
        <w:rPr>
          <w:rFonts w:cs="Arial"/>
        </w:rPr>
        <w:t xml:space="preserve"> their health and wellbeing. </w:t>
      </w:r>
      <w:r w:rsidR="001D78DA">
        <w:rPr>
          <w:rFonts w:cs="Arial"/>
        </w:rPr>
        <w:t>We need</w:t>
      </w:r>
      <w:r w:rsidRPr="00DC3F0B">
        <w:rPr>
          <w:rFonts w:cs="Arial"/>
        </w:rPr>
        <w:t xml:space="preserve"> processes </w:t>
      </w:r>
      <w:r w:rsidR="001D78DA">
        <w:rPr>
          <w:rFonts w:cs="Arial"/>
        </w:rPr>
        <w:t>that assess</w:t>
      </w:r>
      <w:r w:rsidRPr="00DC3F0B">
        <w:rPr>
          <w:rFonts w:cs="Arial"/>
        </w:rPr>
        <w:t xml:space="preserve"> </w:t>
      </w:r>
      <w:r w:rsidR="001D78DA">
        <w:rPr>
          <w:rFonts w:cs="Arial"/>
        </w:rPr>
        <w:t>the</w:t>
      </w:r>
      <w:r w:rsidRPr="00DC3F0B">
        <w:rPr>
          <w:rFonts w:cs="Arial"/>
        </w:rPr>
        <w:t xml:space="preserve"> value and </w:t>
      </w:r>
      <w:r w:rsidR="006514BA">
        <w:rPr>
          <w:rFonts w:cs="Arial"/>
        </w:rPr>
        <w:t xml:space="preserve">price </w:t>
      </w:r>
      <w:r w:rsidR="00843106" w:rsidRPr="00DC3F0B">
        <w:rPr>
          <w:rFonts w:cs="Arial"/>
        </w:rPr>
        <w:t>of medicines</w:t>
      </w:r>
      <w:r w:rsidRPr="00DC3F0B">
        <w:rPr>
          <w:rFonts w:cs="Arial"/>
        </w:rPr>
        <w:t xml:space="preserve"> </w:t>
      </w:r>
      <w:r w:rsidR="001D78DA">
        <w:rPr>
          <w:rFonts w:cs="Arial"/>
        </w:rPr>
        <w:t xml:space="preserve">for best possible </w:t>
      </w:r>
      <w:r w:rsidRPr="00DC3F0B">
        <w:rPr>
          <w:rFonts w:cs="Arial"/>
        </w:rPr>
        <w:t>access</w:t>
      </w:r>
      <w:r w:rsidR="001255B9" w:rsidRPr="00DC3F0B">
        <w:rPr>
          <w:rFonts w:cs="Arial"/>
        </w:rPr>
        <w:t xml:space="preserve"> for Australians</w:t>
      </w:r>
      <w:r w:rsidRPr="00DC3F0B">
        <w:rPr>
          <w:rFonts w:cs="Arial"/>
        </w:rPr>
        <w:t xml:space="preserve">. This includes the </w:t>
      </w:r>
      <w:r w:rsidR="001D78DA">
        <w:rPr>
          <w:rFonts w:cs="Arial"/>
        </w:rPr>
        <w:t>ability</w:t>
      </w:r>
      <w:r w:rsidR="001D78DA" w:rsidRPr="00DC3F0B">
        <w:rPr>
          <w:rFonts w:cs="Arial"/>
        </w:rPr>
        <w:t xml:space="preserve"> </w:t>
      </w:r>
      <w:r w:rsidRPr="00DC3F0B">
        <w:rPr>
          <w:rFonts w:cs="Arial"/>
        </w:rPr>
        <w:t xml:space="preserve">to </w:t>
      </w:r>
      <w:r w:rsidR="001D78DA">
        <w:rPr>
          <w:rFonts w:cs="Arial"/>
        </w:rPr>
        <w:t>quickly</w:t>
      </w:r>
      <w:r w:rsidR="001D78DA" w:rsidRPr="00DC3F0B">
        <w:rPr>
          <w:rFonts w:cs="Arial"/>
        </w:rPr>
        <w:t xml:space="preserve"> </w:t>
      </w:r>
      <w:r w:rsidRPr="00DC3F0B">
        <w:rPr>
          <w:rFonts w:cs="Arial"/>
        </w:rPr>
        <w:t xml:space="preserve">respond to </w:t>
      </w:r>
      <w:r w:rsidR="001D78DA">
        <w:rPr>
          <w:rFonts w:cs="Arial"/>
        </w:rPr>
        <w:t>new</w:t>
      </w:r>
      <w:r w:rsidRPr="00DC3F0B">
        <w:rPr>
          <w:rFonts w:cs="Arial"/>
        </w:rPr>
        <w:t xml:space="preserve"> technologies</w:t>
      </w:r>
      <w:r w:rsidR="001D78DA">
        <w:rPr>
          <w:rFonts w:cs="Arial"/>
        </w:rPr>
        <w:t>, such as</w:t>
      </w:r>
      <w:r w:rsidRPr="00DC3F0B">
        <w:rPr>
          <w:rFonts w:cs="Arial"/>
        </w:rPr>
        <w:t xml:space="preserve"> </w:t>
      </w:r>
      <w:r w:rsidR="001D78DA">
        <w:rPr>
          <w:rFonts w:cs="Arial"/>
        </w:rPr>
        <w:t xml:space="preserve">new </w:t>
      </w:r>
      <w:r w:rsidRPr="00DC3F0B">
        <w:rPr>
          <w:rFonts w:cs="Arial"/>
        </w:rPr>
        <w:t>specialised therapies and services</w:t>
      </w:r>
      <w:r w:rsidR="001D78DA">
        <w:rPr>
          <w:rFonts w:cs="Arial"/>
        </w:rPr>
        <w:t>. This is particularly important</w:t>
      </w:r>
      <w:r w:rsidRPr="00DC3F0B">
        <w:rPr>
          <w:rFonts w:cs="Arial"/>
        </w:rPr>
        <w:t xml:space="preserve"> where </w:t>
      </w:r>
      <w:r w:rsidR="001D78DA">
        <w:rPr>
          <w:rFonts w:cs="Arial"/>
        </w:rPr>
        <w:t>people</w:t>
      </w:r>
      <w:r w:rsidR="001D78DA" w:rsidRPr="00DC3F0B">
        <w:rPr>
          <w:rFonts w:cs="Arial"/>
        </w:rPr>
        <w:t xml:space="preserve"> </w:t>
      </w:r>
      <w:r w:rsidRPr="00DC3F0B">
        <w:rPr>
          <w:rFonts w:cs="Arial"/>
        </w:rPr>
        <w:t xml:space="preserve">have needs </w:t>
      </w:r>
      <w:r w:rsidR="001D78DA">
        <w:rPr>
          <w:rFonts w:cs="Arial"/>
        </w:rPr>
        <w:t>that haven’t been met</w:t>
      </w:r>
      <w:r w:rsidR="005A31FB">
        <w:rPr>
          <w:rFonts w:cs="Arial"/>
        </w:rPr>
        <w:t xml:space="preserve"> and </w:t>
      </w:r>
      <w:r w:rsidR="001D78DA">
        <w:rPr>
          <w:rFonts w:cs="Arial"/>
        </w:rPr>
        <w:t>for</w:t>
      </w:r>
      <w:r w:rsidRPr="00DC3F0B">
        <w:rPr>
          <w:rFonts w:cs="Arial"/>
        </w:rPr>
        <w:t xml:space="preserve"> public health emergencies or natural disasters. </w:t>
      </w:r>
      <w:r w:rsidR="005A31FB">
        <w:rPr>
          <w:rFonts w:cs="Arial"/>
        </w:rPr>
        <w:t>P</w:t>
      </w:r>
      <w:r w:rsidRPr="00DC3F0B">
        <w:rPr>
          <w:rFonts w:cs="Arial"/>
        </w:rPr>
        <w:t xml:space="preserve">rocesses </w:t>
      </w:r>
      <w:r w:rsidR="005A31FB">
        <w:rPr>
          <w:rFonts w:cs="Arial"/>
        </w:rPr>
        <w:t xml:space="preserve">for </w:t>
      </w:r>
      <w:r w:rsidR="005A31FB" w:rsidRPr="00DC3F0B">
        <w:rPr>
          <w:rFonts w:cs="Arial"/>
        </w:rPr>
        <w:t>deciding</w:t>
      </w:r>
      <w:r w:rsidRPr="00DC3F0B">
        <w:rPr>
          <w:rFonts w:cs="Arial"/>
        </w:rPr>
        <w:t xml:space="preserve"> the price and supply of medicines must </w:t>
      </w:r>
      <w:r w:rsidR="005A31FB">
        <w:rPr>
          <w:rFonts w:cs="Arial"/>
        </w:rPr>
        <w:t xml:space="preserve">also </w:t>
      </w:r>
      <w:r w:rsidRPr="00DC3F0B">
        <w:rPr>
          <w:rFonts w:cs="Arial"/>
        </w:rPr>
        <w:t>be efficient.</w:t>
      </w:r>
      <w:r w:rsidR="001E7FAB" w:rsidRPr="00DC3F0B">
        <w:rPr>
          <w:rFonts w:cs="Arial"/>
        </w:rPr>
        <w:t xml:space="preserve"> </w:t>
      </w:r>
    </w:p>
    <w:p w14:paraId="45617ABB" w14:textId="77777777" w:rsidR="00C1152C" w:rsidRPr="00E77C38" w:rsidRDefault="005A31FB" w:rsidP="00C1152C">
      <w:pPr>
        <w:pStyle w:val="Paragraphtext"/>
        <w:rPr>
          <w:rFonts w:eastAsia="Arial" w:cs="Arial"/>
        </w:rPr>
      </w:pPr>
      <w:r>
        <w:rPr>
          <w:rFonts w:eastAsia="Arial" w:cs="Arial"/>
        </w:rPr>
        <w:t>People may also not be able to access medicines in a timely way because of</w:t>
      </w:r>
      <w:r w:rsidR="00C1152C" w:rsidRPr="00E77C38">
        <w:rPr>
          <w:rFonts w:eastAsia="Arial" w:cs="Arial"/>
        </w:rPr>
        <w:t xml:space="preserve"> shortages or </w:t>
      </w:r>
      <w:r w:rsidR="00A61E6D" w:rsidRPr="00E77C38">
        <w:rPr>
          <w:rFonts w:eastAsia="Arial" w:cs="Arial"/>
        </w:rPr>
        <w:t xml:space="preserve">other </w:t>
      </w:r>
      <w:r w:rsidR="00C1152C" w:rsidRPr="00E77C38">
        <w:rPr>
          <w:rFonts w:eastAsia="Arial" w:cs="Arial"/>
        </w:rPr>
        <w:t xml:space="preserve">supply </w:t>
      </w:r>
      <w:r>
        <w:rPr>
          <w:rFonts w:eastAsia="Arial" w:cs="Arial"/>
        </w:rPr>
        <w:t>issues. This is</w:t>
      </w:r>
      <w:r w:rsidR="00C1152C" w:rsidRPr="00E77C38">
        <w:rPr>
          <w:rFonts w:eastAsia="Arial" w:cs="Arial"/>
        </w:rPr>
        <w:t xml:space="preserve"> particularly </w:t>
      </w:r>
      <w:r>
        <w:rPr>
          <w:rFonts w:eastAsia="Arial" w:cs="Arial"/>
        </w:rPr>
        <w:t xml:space="preserve">a problem </w:t>
      </w:r>
      <w:r w:rsidR="00C1152C" w:rsidRPr="00E77C38">
        <w:rPr>
          <w:rFonts w:eastAsia="Arial" w:cs="Arial"/>
        </w:rPr>
        <w:t xml:space="preserve">for rural and remote communities. </w:t>
      </w:r>
      <w:r w:rsidR="009D3A44">
        <w:rPr>
          <w:rFonts w:eastAsia="Arial" w:cs="Arial"/>
        </w:rPr>
        <w:t xml:space="preserve">All partners need </w:t>
      </w:r>
      <w:r w:rsidR="00A61E6D" w:rsidRPr="00DC3F0B">
        <w:rPr>
          <w:rFonts w:cs="Arial"/>
        </w:rPr>
        <w:t xml:space="preserve">to work together </w:t>
      </w:r>
      <w:r w:rsidR="00C1152C" w:rsidRPr="00DC3F0B">
        <w:rPr>
          <w:rFonts w:cs="Arial"/>
        </w:rPr>
        <w:t>to</w:t>
      </w:r>
      <w:r w:rsidR="003E4F32" w:rsidRPr="00DC3F0B">
        <w:rPr>
          <w:rFonts w:cs="Arial"/>
        </w:rPr>
        <w:t xml:space="preserve"> </w:t>
      </w:r>
      <w:r w:rsidR="00A835C9">
        <w:rPr>
          <w:rFonts w:cs="Arial"/>
        </w:rPr>
        <w:t>reduce</w:t>
      </w:r>
      <w:r w:rsidR="00C1152C" w:rsidRPr="00DC3F0B">
        <w:rPr>
          <w:rFonts w:cs="Arial"/>
        </w:rPr>
        <w:t xml:space="preserve"> the impact of </w:t>
      </w:r>
      <w:r w:rsidR="0090226D" w:rsidRPr="00DC3F0B">
        <w:rPr>
          <w:rFonts w:cs="Arial"/>
        </w:rPr>
        <w:t xml:space="preserve">medicines </w:t>
      </w:r>
      <w:r w:rsidR="00C1152C" w:rsidRPr="00DC3F0B">
        <w:rPr>
          <w:rFonts w:cs="Arial"/>
        </w:rPr>
        <w:t xml:space="preserve">shortages and </w:t>
      </w:r>
      <w:r w:rsidR="00A61E6D" w:rsidRPr="00DC3F0B">
        <w:rPr>
          <w:rFonts w:cs="Arial"/>
        </w:rPr>
        <w:t xml:space="preserve">other </w:t>
      </w:r>
      <w:r w:rsidR="00C1152C" w:rsidRPr="00DC3F0B">
        <w:rPr>
          <w:rFonts w:cs="Arial"/>
        </w:rPr>
        <w:t xml:space="preserve">supply </w:t>
      </w:r>
      <w:r>
        <w:rPr>
          <w:rFonts w:cs="Arial"/>
        </w:rPr>
        <w:t>issues</w:t>
      </w:r>
      <w:r w:rsidR="00C1152C" w:rsidRPr="00DC3F0B">
        <w:rPr>
          <w:rFonts w:cs="Arial"/>
        </w:rPr>
        <w:t>.</w:t>
      </w:r>
      <w:r w:rsidR="00AE6E12" w:rsidRPr="00DC3F0B">
        <w:rPr>
          <w:rFonts w:cs="Arial"/>
        </w:rPr>
        <w:t xml:space="preserve"> </w:t>
      </w:r>
    </w:p>
    <w:p w14:paraId="47AE3272" w14:textId="77777777" w:rsidR="00C1152C" w:rsidRPr="0090722D" w:rsidRDefault="00C1152C" w:rsidP="00C1152C">
      <w:pPr>
        <w:pStyle w:val="Heading2"/>
        <w:rPr>
          <w:color w:val="ED7D31"/>
        </w:rPr>
      </w:pPr>
      <w:r w:rsidRPr="00E77C38">
        <w:t xml:space="preserve">Affordability </w:t>
      </w:r>
    </w:p>
    <w:p w14:paraId="00D22971" w14:textId="77777777" w:rsidR="005A31FB" w:rsidRDefault="005A31FB" w:rsidP="00C1152C">
      <w:pPr>
        <w:pStyle w:val="Paragraphtext"/>
        <w:rPr>
          <w:rFonts w:eastAsia="Arial" w:cs="Arial"/>
          <w:color w:val="auto"/>
          <w:szCs w:val="21"/>
        </w:rPr>
      </w:pPr>
      <w:r>
        <w:rPr>
          <w:rFonts w:eastAsia="Arial" w:cs="Arial"/>
          <w:szCs w:val="21"/>
        </w:rPr>
        <w:t>A</w:t>
      </w:r>
      <w:r w:rsidR="00C1152C" w:rsidRPr="00DC3F0B">
        <w:rPr>
          <w:rFonts w:eastAsia="Arial" w:cs="Arial"/>
          <w:szCs w:val="21"/>
        </w:rPr>
        <w:t xml:space="preserve">ll Australians </w:t>
      </w:r>
      <w:r>
        <w:rPr>
          <w:rFonts w:eastAsia="Arial" w:cs="Arial"/>
          <w:szCs w:val="21"/>
        </w:rPr>
        <w:t>should be able to</w:t>
      </w:r>
      <w:r w:rsidRPr="00DC3F0B">
        <w:rPr>
          <w:rFonts w:eastAsia="Arial" w:cs="Arial"/>
          <w:szCs w:val="21"/>
        </w:rPr>
        <w:t xml:space="preserve"> </w:t>
      </w:r>
      <w:r w:rsidR="00C1152C" w:rsidRPr="00DC3F0B">
        <w:rPr>
          <w:rFonts w:eastAsia="Arial" w:cs="Arial"/>
          <w:szCs w:val="21"/>
        </w:rPr>
        <w:t xml:space="preserve">afford the medicines and </w:t>
      </w:r>
      <w:r w:rsidR="007F42A5">
        <w:rPr>
          <w:rFonts w:eastAsia="Arial" w:cs="Arial"/>
          <w:color w:val="auto"/>
          <w:szCs w:val="21"/>
        </w:rPr>
        <w:t>medicines services</w:t>
      </w:r>
      <w:r w:rsidR="00C1152C" w:rsidRPr="00DC3F0B">
        <w:rPr>
          <w:rFonts w:eastAsia="Arial" w:cs="Arial"/>
          <w:color w:val="auto"/>
          <w:szCs w:val="21"/>
        </w:rPr>
        <w:t xml:space="preserve"> they need. This is particularly important for</w:t>
      </w:r>
      <w:r>
        <w:rPr>
          <w:rFonts w:eastAsia="Arial" w:cs="Arial"/>
          <w:color w:val="auto"/>
          <w:szCs w:val="21"/>
        </w:rPr>
        <w:t>:</w:t>
      </w:r>
    </w:p>
    <w:p w14:paraId="198C885A" w14:textId="77777777" w:rsidR="005A31FB" w:rsidRDefault="00C1152C" w:rsidP="001F3EC1">
      <w:pPr>
        <w:pStyle w:val="Tabletextleft"/>
        <w:numPr>
          <w:ilvl w:val="0"/>
          <w:numId w:val="75"/>
        </w:numPr>
        <w:rPr>
          <w:rFonts w:eastAsia="Arial"/>
        </w:rPr>
      </w:pPr>
      <w:r w:rsidRPr="00DC3F0B">
        <w:rPr>
          <w:rFonts w:eastAsia="Arial"/>
        </w:rPr>
        <w:t>people with multiple health conditions taking multiple medicines</w:t>
      </w:r>
    </w:p>
    <w:p w14:paraId="3F57B64B" w14:textId="77777777" w:rsidR="005A31FB" w:rsidRDefault="00C1152C" w:rsidP="001F3EC1">
      <w:pPr>
        <w:pStyle w:val="Tabletextleft"/>
        <w:numPr>
          <w:ilvl w:val="0"/>
          <w:numId w:val="75"/>
        </w:numPr>
        <w:rPr>
          <w:rFonts w:eastAsia="Arial"/>
        </w:rPr>
      </w:pPr>
      <w:r w:rsidRPr="00DC3F0B">
        <w:rPr>
          <w:rFonts w:eastAsia="Arial"/>
        </w:rPr>
        <w:t>people with low incomes</w:t>
      </w:r>
    </w:p>
    <w:p w14:paraId="22F9392C" w14:textId="77777777" w:rsidR="00C1152C" w:rsidRPr="00DC3F0B" w:rsidRDefault="005A31FB" w:rsidP="001F3EC1">
      <w:pPr>
        <w:pStyle w:val="Tabletextleft"/>
        <w:numPr>
          <w:ilvl w:val="0"/>
          <w:numId w:val="75"/>
        </w:numPr>
        <w:rPr>
          <w:rFonts w:eastAsia="Arial"/>
        </w:rPr>
      </w:pPr>
      <w:r>
        <w:rPr>
          <w:rFonts w:eastAsia="Arial"/>
        </w:rPr>
        <w:t>people</w:t>
      </w:r>
      <w:r w:rsidR="00282988" w:rsidRPr="00DC3F0B">
        <w:rPr>
          <w:rFonts w:eastAsia="Arial"/>
        </w:rPr>
        <w:t xml:space="preserve"> </w:t>
      </w:r>
      <w:r w:rsidR="00C1152C" w:rsidRPr="00DC3F0B">
        <w:rPr>
          <w:rFonts w:eastAsia="Arial"/>
        </w:rPr>
        <w:t xml:space="preserve">or families </w:t>
      </w:r>
      <w:r>
        <w:rPr>
          <w:rFonts w:eastAsia="Arial"/>
        </w:rPr>
        <w:t>with</w:t>
      </w:r>
      <w:r w:rsidRPr="00DC3F0B">
        <w:rPr>
          <w:rFonts w:eastAsia="Arial"/>
        </w:rPr>
        <w:t xml:space="preserve"> </w:t>
      </w:r>
      <w:r w:rsidR="00C1152C" w:rsidRPr="00DC3F0B">
        <w:rPr>
          <w:rFonts w:eastAsia="Arial"/>
        </w:rPr>
        <w:t xml:space="preserve">high </w:t>
      </w:r>
      <w:r w:rsidR="00282988" w:rsidRPr="00DC3F0B">
        <w:rPr>
          <w:rFonts w:eastAsia="Arial"/>
        </w:rPr>
        <w:t xml:space="preserve">out-of-pocket </w:t>
      </w:r>
      <w:r w:rsidR="00C1152C" w:rsidRPr="00DC3F0B">
        <w:rPr>
          <w:rFonts w:eastAsia="Arial"/>
        </w:rPr>
        <w:t xml:space="preserve">healthcare costs. </w:t>
      </w:r>
    </w:p>
    <w:p w14:paraId="4E130794" w14:textId="77777777" w:rsidR="005A31FB" w:rsidRDefault="005A31FB" w:rsidP="00C1152C">
      <w:pPr>
        <w:pStyle w:val="Paragraphtext"/>
        <w:rPr>
          <w:rFonts w:eastAsia="Arial" w:cs="Arial"/>
          <w:color w:val="auto"/>
          <w:szCs w:val="21"/>
        </w:rPr>
      </w:pPr>
      <w:r>
        <w:rPr>
          <w:rFonts w:cs="Arial"/>
          <w:color w:val="auto"/>
          <w:szCs w:val="21"/>
        </w:rPr>
        <w:t xml:space="preserve">We need a strong </w:t>
      </w:r>
      <w:r w:rsidR="00C1152C" w:rsidRPr="00DC3F0B">
        <w:rPr>
          <w:rFonts w:cs="Arial"/>
          <w:color w:val="auto"/>
          <w:szCs w:val="21"/>
        </w:rPr>
        <w:t xml:space="preserve">and transparent </w:t>
      </w:r>
      <w:r>
        <w:rPr>
          <w:rFonts w:cs="Arial"/>
          <w:color w:val="auto"/>
          <w:szCs w:val="21"/>
        </w:rPr>
        <w:t>way</w:t>
      </w:r>
      <w:r w:rsidRPr="00DC3F0B">
        <w:rPr>
          <w:rFonts w:cs="Arial"/>
          <w:color w:val="auto"/>
          <w:szCs w:val="21"/>
        </w:rPr>
        <w:t xml:space="preserve"> </w:t>
      </w:r>
      <w:r w:rsidR="00A835C9">
        <w:rPr>
          <w:rFonts w:cs="Arial"/>
          <w:color w:val="auto"/>
          <w:szCs w:val="21"/>
        </w:rPr>
        <w:t xml:space="preserve">to </w:t>
      </w:r>
      <w:r>
        <w:rPr>
          <w:rFonts w:cs="Arial"/>
          <w:color w:val="auto"/>
          <w:szCs w:val="21"/>
        </w:rPr>
        <w:t>work out</w:t>
      </w:r>
      <w:r w:rsidR="00C1152C" w:rsidRPr="00DC3F0B">
        <w:rPr>
          <w:rFonts w:cs="Arial"/>
          <w:color w:val="auto"/>
          <w:szCs w:val="21"/>
        </w:rPr>
        <w:t xml:space="preserve"> the value of a medicine</w:t>
      </w:r>
      <w:r>
        <w:rPr>
          <w:rFonts w:cs="Arial"/>
          <w:color w:val="auto"/>
          <w:szCs w:val="21"/>
        </w:rPr>
        <w:t>.</w:t>
      </w:r>
      <w:r w:rsidR="00C1152C" w:rsidRPr="00DC3F0B">
        <w:rPr>
          <w:rFonts w:cs="Arial"/>
          <w:color w:val="auto"/>
          <w:szCs w:val="21"/>
        </w:rPr>
        <w:t xml:space="preserve"> </w:t>
      </w:r>
      <w:r>
        <w:rPr>
          <w:rFonts w:cs="Arial"/>
          <w:color w:val="auto"/>
          <w:szCs w:val="21"/>
        </w:rPr>
        <w:t xml:space="preserve">This will help with the </w:t>
      </w:r>
      <w:r w:rsidR="00C1152C" w:rsidRPr="00DC3F0B">
        <w:rPr>
          <w:rFonts w:cs="Arial"/>
          <w:color w:val="auto"/>
          <w:szCs w:val="21"/>
        </w:rPr>
        <w:t xml:space="preserve">coordinated, fair and efficient supply and use of medicines. </w:t>
      </w:r>
      <w:r w:rsidR="00C1152C" w:rsidRPr="00DC3F0B">
        <w:rPr>
          <w:rFonts w:eastAsia="Arial" w:cs="Arial"/>
          <w:color w:val="auto"/>
          <w:szCs w:val="21"/>
        </w:rPr>
        <w:t>The value of a medicine includes</w:t>
      </w:r>
      <w:r>
        <w:rPr>
          <w:rFonts w:eastAsia="Arial" w:cs="Arial"/>
          <w:color w:val="auto"/>
          <w:szCs w:val="21"/>
        </w:rPr>
        <w:t>:</w:t>
      </w:r>
    </w:p>
    <w:p w14:paraId="4B169441" w14:textId="77777777" w:rsidR="005A31FB" w:rsidRDefault="005A31FB" w:rsidP="001F3EC1">
      <w:pPr>
        <w:pStyle w:val="Tabletextleft"/>
        <w:numPr>
          <w:ilvl w:val="0"/>
          <w:numId w:val="76"/>
        </w:numPr>
        <w:rPr>
          <w:rFonts w:eastAsia="Arial"/>
        </w:rPr>
      </w:pPr>
      <w:r>
        <w:rPr>
          <w:rFonts w:eastAsia="Arial"/>
        </w:rPr>
        <w:t xml:space="preserve">its </w:t>
      </w:r>
      <w:r w:rsidR="00C1152C" w:rsidRPr="00DC3F0B">
        <w:rPr>
          <w:rFonts w:eastAsia="Arial"/>
        </w:rPr>
        <w:t xml:space="preserve">benefits to the health and wellbeing of the </w:t>
      </w:r>
      <w:r>
        <w:rPr>
          <w:rFonts w:eastAsia="Arial"/>
        </w:rPr>
        <w:t>person</w:t>
      </w:r>
    </w:p>
    <w:p w14:paraId="3C425323" w14:textId="77777777" w:rsidR="00C1152C" w:rsidRPr="00DC3F0B" w:rsidRDefault="00C1152C" w:rsidP="001F3EC1">
      <w:pPr>
        <w:pStyle w:val="Tabletextleft"/>
        <w:numPr>
          <w:ilvl w:val="0"/>
          <w:numId w:val="76"/>
        </w:numPr>
        <w:rPr>
          <w:rFonts w:eastAsia="Arial"/>
        </w:rPr>
      </w:pPr>
      <w:r w:rsidRPr="00DC3F0B">
        <w:rPr>
          <w:rFonts w:eastAsia="Arial"/>
        </w:rPr>
        <w:t xml:space="preserve">the social and economic benefits to the </w:t>
      </w:r>
      <w:r w:rsidR="005A31FB">
        <w:rPr>
          <w:rFonts w:eastAsia="Arial"/>
        </w:rPr>
        <w:t>person</w:t>
      </w:r>
      <w:r w:rsidRPr="00DC3F0B">
        <w:rPr>
          <w:rFonts w:eastAsia="Arial"/>
        </w:rPr>
        <w:t xml:space="preserve">, </w:t>
      </w:r>
      <w:r w:rsidR="00E75BE3" w:rsidRPr="00DC3F0B">
        <w:rPr>
          <w:rFonts w:eastAsia="Arial"/>
        </w:rPr>
        <w:t>their families</w:t>
      </w:r>
      <w:r w:rsidR="005A31FB">
        <w:rPr>
          <w:rFonts w:eastAsia="Arial"/>
        </w:rPr>
        <w:t xml:space="preserve">, </w:t>
      </w:r>
      <w:r w:rsidR="00E75BE3" w:rsidRPr="00DC3F0B">
        <w:rPr>
          <w:rFonts w:eastAsia="Arial"/>
        </w:rPr>
        <w:t>carers</w:t>
      </w:r>
      <w:r w:rsidR="005A31FB">
        <w:rPr>
          <w:rFonts w:eastAsia="Arial"/>
        </w:rPr>
        <w:t xml:space="preserve"> and community</w:t>
      </w:r>
      <w:r w:rsidRPr="00DC3F0B">
        <w:rPr>
          <w:rFonts w:eastAsia="Arial"/>
        </w:rPr>
        <w:t>.</w:t>
      </w:r>
    </w:p>
    <w:p w14:paraId="577C312B" w14:textId="77777777" w:rsidR="00126CF9" w:rsidRDefault="00126CF9" w:rsidP="00C1152C">
      <w:pPr>
        <w:pStyle w:val="Paragraphtext"/>
        <w:rPr>
          <w:rFonts w:cs="Arial"/>
          <w:szCs w:val="21"/>
        </w:rPr>
      </w:pPr>
      <w:r>
        <w:rPr>
          <w:rFonts w:cs="Arial"/>
          <w:szCs w:val="21"/>
        </w:rPr>
        <w:t>Decisions about whether to i</w:t>
      </w:r>
      <w:r w:rsidR="00C1152C" w:rsidRPr="00DC3F0B">
        <w:rPr>
          <w:rFonts w:cs="Arial"/>
          <w:szCs w:val="21"/>
        </w:rPr>
        <w:t>nvest</w:t>
      </w:r>
      <w:r>
        <w:rPr>
          <w:rFonts w:cs="Arial"/>
          <w:szCs w:val="21"/>
        </w:rPr>
        <w:t xml:space="preserve"> in medicines</w:t>
      </w:r>
      <w:r w:rsidR="00C1152C" w:rsidRPr="00DC3F0B">
        <w:rPr>
          <w:rFonts w:cs="Arial"/>
          <w:szCs w:val="21"/>
        </w:rPr>
        <w:t xml:space="preserve"> should be </w:t>
      </w:r>
      <w:r>
        <w:rPr>
          <w:rFonts w:cs="Arial"/>
          <w:szCs w:val="21"/>
        </w:rPr>
        <w:t>based on thorough</w:t>
      </w:r>
      <w:r w:rsidR="00C1152C" w:rsidRPr="00DC3F0B">
        <w:rPr>
          <w:rFonts w:cs="Arial"/>
          <w:szCs w:val="21"/>
        </w:rPr>
        <w:t xml:space="preserve"> evaluation</w:t>
      </w:r>
      <w:r w:rsidR="00CE00A2" w:rsidRPr="00DC3F0B">
        <w:rPr>
          <w:rFonts w:cs="Arial"/>
          <w:szCs w:val="21"/>
        </w:rPr>
        <w:t xml:space="preserve">. This </w:t>
      </w:r>
      <w:r w:rsidR="00C1152C" w:rsidRPr="00DC3F0B">
        <w:rPr>
          <w:rFonts w:cs="Arial"/>
          <w:szCs w:val="21"/>
        </w:rPr>
        <w:t>includ</w:t>
      </w:r>
      <w:r w:rsidR="00CE00A2" w:rsidRPr="00DC3F0B">
        <w:rPr>
          <w:rFonts w:cs="Arial"/>
          <w:szCs w:val="21"/>
        </w:rPr>
        <w:t>es</w:t>
      </w:r>
      <w:r w:rsidR="00C1152C" w:rsidRPr="00DC3F0B">
        <w:rPr>
          <w:rFonts w:cs="Arial"/>
          <w:szCs w:val="21"/>
        </w:rPr>
        <w:t xml:space="preserve"> </w:t>
      </w:r>
      <w:r>
        <w:rPr>
          <w:rFonts w:cs="Arial"/>
          <w:szCs w:val="21"/>
        </w:rPr>
        <w:t>looking at:</w:t>
      </w:r>
    </w:p>
    <w:p w14:paraId="52771516" w14:textId="77777777" w:rsidR="00126CF9" w:rsidRDefault="00C1152C" w:rsidP="001F3EC1">
      <w:pPr>
        <w:pStyle w:val="Tabletextleft"/>
        <w:numPr>
          <w:ilvl w:val="0"/>
          <w:numId w:val="77"/>
        </w:numPr>
      </w:pPr>
      <w:r w:rsidRPr="00DC3F0B">
        <w:t>real-world evidence</w:t>
      </w:r>
    </w:p>
    <w:p w14:paraId="3D70DE5C" w14:textId="77777777" w:rsidR="00126CF9" w:rsidRDefault="00C1152C" w:rsidP="001F3EC1">
      <w:pPr>
        <w:pStyle w:val="Tabletextleft"/>
        <w:numPr>
          <w:ilvl w:val="0"/>
          <w:numId w:val="77"/>
        </w:numPr>
      </w:pPr>
      <w:r w:rsidRPr="00DC3F0B">
        <w:t>patient report</w:t>
      </w:r>
      <w:r w:rsidR="00126CF9">
        <w:t xml:space="preserve">s </w:t>
      </w:r>
    </w:p>
    <w:p w14:paraId="2E0F4272" w14:textId="77777777" w:rsidR="00C1152C" w:rsidRPr="00AA1F16" w:rsidRDefault="00BB597B" w:rsidP="001F3EC1">
      <w:pPr>
        <w:pStyle w:val="Tabletextleft"/>
        <w:numPr>
          <w:ilvl w:val="0"/>
          <w:numId w:val="77"/>
        </w:numPr>
      </w:pPr>
      <w:r w:rsidRPr="00DC3F0B">
        <w:t>the</w:t>
      </w:r>
      <w:r w:rsidR="006514BA">
        <w:t xml:space="preserve"> possible</w:t>
      </w:r>
      <w:r w:rsidRPr="00DC3F0B">
        <w:t xml:space="preserve"> impact of a medicine across Australia’s health systems</w:t>
      </w:r>
      <w:r w:rsidR="00C1152C" w:rsidRPr="00D8062C">
        <w:t>.</w:t>
      </w:r>
    </w:p>
    <w:bookmarkEnd w:id="12"/>
    <w:p w14:paraId="1A74CCC8" w14:textId="77777777" w:rsidR="00C1152C" w:rsidRPr="00D8062C" w:rsidRDefault="00C1152C" w:rsidP="00C1152C">
      <w:pPr>
        <w:pStyle w:val="Header"/>
        <w:rPr>
          <w:rFonts w:cs="Arial"/>
        </w:rPr>
      </w:pPr>
    </w:p>
    <w:p w14:paraId="0DE0E56F" w14:textId="77777777" w:rsidR="00C1152C" w:rsidRPr="00D8062C" w:rsidRDefault="00C1152C" w:rsidP="00C1152C">
      <w:pPr>
        <w:rPr>
          <w:rFonts w:cs="Arial"/>
          <w:bCs/>
          <w:color w:val="3F4A75"/>
          <w:kern w:val="28"/>
          <w:sz w:val="36"/>
          <w:szCs w:val="36"/>
        </w:rPr>
      </w:pPr>
      <w:r w:rsidRPr="00D8062C">
        <w:rPr>
          <w:rFonts w:cs="Arial"/>
        </w:rPr>
        <w:br w:type="page"/>
      </w:r>
    </w:p>
    <w:p w14:paraId="07CE7F76" w14:textId="77777777" w:rsidR="00C1152C" w:rsidRPr="00D8062C" w:rsidRDefault="00C1152C" w:rsidP="00C1152C">
      <w:pPr>
        <w:pStyle w:val="Heading1"/>
        <w:rPr>
          <w:b/>
        </w:rPr>
      </w:pPr>
      <w:bookmarkStart w:id="14" w:name="_Toc121140835"/>
      <w:bookmarkStart w:id="15" w:name="_Toc122095701"/>
      <w:r w:rsidRPr="00D8062C">
        <w:lastRenderedPageBreak/>
        <w:t xml:space="preserve">Pillar 2: </w:t>
      </w:r>
      <w:r w:rsidR="004430E1" w:rsidRPr="004430E1">
        <w:t>Medicines are high</w:t>
      </w:r>
      <w:r w:rsidR="006E31A7">
        <w:t xml:space="preserve"> </w:t>
      </w:r>
      <w:r w:rsidR="004430E1" w:rsidRPr="004430E1">
        <w:t>quality, safe and effective</w:t>
      </w:r>
      <w:bookmarkEnd w:id="14"/>
      <w:bookmarkEnd w:id="15"/>
    </w:p>
    <w:p w14:paraId="17FC84D2" w14:textId="77777777" w:rsidR="00C1152C" w:rsidRPr="00AA1F16" w:rsidRDefault="009255B6" w:rsidP="00C1152C">
      <w:pPr>
        <w:pStyle w:val="PolicyStatement"/>
        <w:rPr>
          <w:rFonts w:eastAsia="Arial" w:cs="Arial"/>
          <w:b/>
          <w:szCs w:val="21"/>
        </w:rPr>
      </w:pPr>
      <w:r>
        <w:rPr>
          <w:rFonts w:eastAsia="Arial" w:cs="Arial"/>
          <w:b/>
          <w:szCs w:val="21"/>
        </w:rPr>
        <w:t>What we want to happen</w:t>
      </w:r>
      <w:r w:rsidR="00C1152C" w:rsidRPr="00AA1F16">
        <w:rPr>
          <w:rFonts w:eastAsia="Arial" w:cs="Arial"/>
          <w:b/>
          <w:szCs w:val="21"/>
        </w:rPr>
        <w:t>:</w:t>
      </w:r>
    </w:p>
    <w:p w14:paraId="4D80338C" w14:textId="77777777" w:rsidR="00C1152C" w:rsidRPr="00DC3F0B" w:rsidRDefault="00C1152C" w:rsidP="00C1152C">
      <w:pPr>
        <w:pStyle w:val="PolicyStatement"/>
        <w:numPr>
          <w:ilvl w:val="0"/>
          <w:numId w:val="10"/>
        </w:numPr>
        <w:rPr>
          <w:rFonts w:cs="Arial"/>
          <w:b/>
          <w:bCs/>
          <w:szCs w:val="21"/>
        </w:rPr>
      </w:pPr>
      <w:r w:rsidRPr="00AC2E07">
        <w:rPr>
          <w:rFonts w:cs="Arial"/>
          <w:b/>
          <w:bCs/>
          <w:szCs w:val="21"/>
        </w:rPr>
        <w:t xml:space="preserve">Australia’s </w:t>
      </w:r>
      <w:r w:rsidR="004430E1">
        <w:rPr>
          <w:rFonts w:cs="Arial"/>
          <w:b/>
          <w:bCs/>
          <w:szCs w:val="21"/>
        </w:rPr>
        <w:t xml:space="preserve">processes to make sure </w:t>
      </w:r>
      <w:r w:rsidRPr="00AC2E07">
        <w:rPr>
          <w:rFonts w:cs="Arial"/>
          <w:b/>
          <w:bCs/>
          <w:szCs w:val="21"/>
        </w:rPr>
        <w:t xml:space="preserve">medicines </w:t>
      </w:r>
      <w:r w:rsidR="004430E1">
        <w:rPr>
          <w:rFonts w:cs="Arial"/>
          <w:b/>
          <w:bCs/>
          <w:szCs w:val="21"/>
        </w:rPr>
        <w:t xml:space="preserve">meet the proper standards </w:t>
      </w:r>
      <w:r w:rsidRPr="00AC2E07">
        <w:rPr>
          <w:rFonts w:cs="Arial"/>
          <w:b/>
          <w:bCs/>
          <w:szCs w:val="21"/>
        </w:rPr>
        <w:t>are</w:t>
      </w:r>
      <w:r w:rsidR="004430E1">
        <w:rPr>
          <w:rFonts w:cs="Arial"/>
          <w:b/>
          <w:bCs/>
          <w:szCs w:val="21"/>
        </w:rPr>
        <w:t xml:space="preserve"> effective</w:t>
      </w:r>
      <w:r w:rsidRPr="00AC2E07">
        <w:rPr>
          <w:rFonts w:cs="Arial"/>
          <w:b/>
          <w:bCs/>
          <w:szCs w:val="21"/>
        </w:rPr>
        <w:t>, protect health and safety and are trusted by the community.</w:t>
      </w:r>
    </w:p>
    <w:p w14:paraId="4A4651BC" w14:textId="77777777" w:rsidR="00C1152C" w:rsidRPr="00AA1F16" w:rsidRDefault="00C1152C" w:rsidP="00C1152C">
      <w:pPr>
        <w:pStyle w:val="PolicyStatement"/>
        <w:numPr>
          <w:ilvl w:val="0"/>
          <w:numId w:val="10"/>
        </w:numPr>
        <w:rPr>
          <w:rFonts w:eastAsia="Arial" w:cs="Arial"/>
          <w:b/>
          <w:szCs w:val="21"/>
        </w:rPr>
      </w:pPr>
      <w:r w:rsidRPr="00DC3F0B">
        <w:rPr>
          <w:rFonts w:cs="Arial"/>
          <w:b/>
          <w:szCs w:val="21"/>
        </w:rPr>
        <w:t>Medicines are safe and effective</w:t>
      </w:r>
      <w:r w:rsidR="004430E1">
        <w:rPr>
          <w:rFonts w:cs="Arial"/>
          <w:b/>
          <w:szCs w:val="21"/>
        </w:rPr>
        <w:t>.</w:t>
      </w:r>
      <w:r w:rsidRPr="00DC3F0B">
        <w:rPr>
          <w:rFonts w:cs="Arial"/>
          <w:b/>
          <w:szCs w:val="21"/>
        </w:rPr>
        <w:t xml:space="preserve"> </w:t>
      </w:r>
      <w:r w:rsidR="004430E1">
        <w:rPr>
          <w:rFonts w:cs="Arial"/>
          <w:b/>
          <w:szCs w:val="21"/>
        </w:rPr>
        <w:t>T</w:t>
      </w:r>
      <w:r w:rsidRPr="00DC3F0B">
        <w:rPr>
          <w:rFonts w:cs="Arial"/>
          <w:b/>
          <w:szCs w:val="21"/>
        </w:rPr>
        <w:t xml:space="preserve">heir labelling and information is </w:t>
      </w:r>
      <w:r w:rsidR="004430E1">
        <w:rPr>
          <w:rFonts w:cs="Arial"/>
          <w:b/>
          <w:szCs w:val="21"/>
        </w:rPr>
        <w:t>easy to find</w:t>
      </w:r>
      <w:r w:rsidRPr="00DC3F0B">
        <w:rPr>
          <w:rFonts w:cs="Arial"/>
          <w:b/>
          <w:szCs w:val="21"/>
        </w:rPr>
        <w:t xml:space="preserve"> and supports the</w:t>
      </w:r>
      <w:r w:rsidR="004430E1">
        <w:rPr>
          <w:rFonts w:cs="Arial"/>
          <w:b/>
          <w:szCs w:val="21"/>
        </w:rPr>
        <w:t>ir</w:t>
      </w:r>
      <w:r w:rsidRPr="00DC3F0B">
        <w:rPr>
          <w:rFonts w:cs="Arial"/>
          <w:b/>
          <w:szCs w:val="21"/>
        </w:rPr>
        <w:t xml:space="preserve"> </w:t>
      </w:r>
      <w:r w:rsidR="00E75BE3" w:rsidRPr="00DC3F0B">
        <w:rPr>
          <w:rFonts w:cs="Arial"/>
          <w:b/>
          <w:szCs w:val="21"/>
        </w:rPr>
        <w:t xml:space="preserve">safe and </w:t>
      </w:r>
      <w:r w:rsidR="004430E1">
        <w:rPr>
          <w:rFonts w:cs="Arial"/>
          <w:b/>
          <w:szCs w:val="21"/>
        </w:rPr>
        <w:t>correct</w:t>
      </w:r>
      <w:r w:rsidR="004430E1" w:rsidRPr="00DC3F0B">
        <w:rPr>
          <w:rFonts w:cs="Arial"/>
          <w:b/>
          <w:szCs w:val="21"/>
        </w:rPr>
        <w:t xml:space="preserve"> </w:t>
      </w:r>
      <w:r w:rsidRPr="00DC3F0B">
        <w:rPr>
          <w:rFonts w:cs="Arial"/>
          <w:b/>
          <w:szCs w:val="21"/>
        </w:rPr>
        <w:t>use</w:t>
      </w:r>
      <w:r w:rsidRPr="00D8062C">
        <w:rPr>
          <w:rFonts w:cs="Arial"/>
          <w:b/>
          <w:szCs w:val="21"/>
        </w:rPr>
        <w:t xml:space="preserve">. </w:t>
      </w:r>
    </w:p>
    <w:p w14:paraId="06BA64E7" w14:textId="77777777" w:rsidR="004B3232" w:rsidRPr="00AA1F16" w:rsidRDefault="004430E1" w:rsidP="00C1152C">
      <w:pPr>
        <w:pStyle w:val="Paragraphtext"/>
        <w:rPr>
          <w:rFonts w:cs="Arial"/>
          <w:szCs w:val="21"/>
        </w:rPr>
      </w:pPr>
      <w:r>
        <w:rPr>
          <w:rFonts w:cs="Arial"/>
          <w:szCs w:val="21"/>
        </w:rPr>
        <w:t>T</w:t>
      </w:r>
      <w:r w:rsidRPr="00DC3F0B">
        <w:rPr>
          <w:rFonts w:cs="Arial"/>
          <w:szCs w:val="21"/>
        </w:rPr>
        <w:t>he Therapeutic Goods Administration (TGA)</w:t>
      </w:r>
      <w:r>
        <w:rPr>
          <w:rFonts w:cs="Arial"/>
          <w:szCs w:val="21"/>
        </w:rPr>
        <w:t xml:space="preserve"> regulates a</w:t>
      </w:r>
      <w:r w:rsidR="00126843" w:rsidRPr="00AA1F16">
        <w:rPr>
          <w:rFonts w:cs="Arial"/>
          <w:szCs w:val="21"/>
        </w:rPr>
        <w:t>ll m</w:t>
      </w:r>
      <w:r w:rsidR="00C1152C" w:rsidRPr="00DC3F0B">
        <w:rPr>
          <w:rFonts w:cs="Arial"/>
          <w:szCs w:val="21"/>
        </w:rPr>
        <w:t xml:space="preserve">edicines </w:t>
      </w:r>
      <w:r w:rsidR="004B3232" w:rsidRPr="00DC3F0B">
        <w:rPr>
          <w:rFonts w:cs="Arial"/>
          <w:szCs w:val="21"/>
        </w:rPr>
        <w:t xml:space="preserve">supplied </w:t>
      </w:r>
      <w:r w:rsidR="00C1152C" w:rsidRPr="00DC3F0B">
        <w:rPr>
          <w:rFonts w:cs="Arial"/>
          <w:szCs w:val="21"/>
        </w:rPr>
        <w:t>in Australia</w:t>
      </w:r>
      <w:r>
        <w:rPr>
          <w:rFonts w:cs="Arial"/>
          <w:szCs w:val="21"/>
        </w:rPr>
        <w:t>.</w:t>
      </w:r>
      <w:r w:rsidR="00C1152C" w:rsidRPr="00DC3F0B">
        <w:rPr>
          <w:rFonts w:cs="Arial"/>
          <w:szCs w:val="21"/>
        </w:rPr>
        <w:t xml:space="preserve"> </w:t>
      </w:r>
      <w:r w:rsidR="004B3232" w:rsidRPr="00DC3F0B">
        <w:rPr>
          <w:rFonts w:cs="Arial"/>
          <w:szCs w:val="21"/>
        </w:rPr>
        <w:t xml:space="preserve">This includes prescription, </w:t>
      </w:r>
      <w:r w:rsidR="00E5754E" w:rsidRPr="00DC3F0B">
        <w:rPr>
          <w:rFonts w:cs="Arial"/>
          <w:szCs w:val="21"/>
        </w:rPr>
        <w:t>non-prescription</w:t>
      </w:r>
      <w:r w:rsidR="004B3232" w:rsidRPr="00DC3F0B">
        <w:rPr>
          <w:rFonts w:cs="Arial"/>
          <w:szCs w:val="21"/>
        </w:rPr>
        <w:t xml:space="preserve"> and complementary medicines</w:t>
      </w:r>
      <w:r w:rsidR="004B3232" w:rsidRPr="00D8062C">
        <w:rPr>
          <w:rFonts w:cs="Arial"/>
          <w:szCs w:val="21"/>
        </w:rPr>
        <w:t>.</w:t>
      </w:r>
    </w:p>
    <w:p w14:paraId="37BDAFF6" w14:textId="77777777" w:rsidR="00C1152C" w:rsidRPr="00DC3F0B" w:rsidRDefault="004B3232" w:rsidP="00C1152C">
      <w:pPr>
        <w:pStyle w:val="Paragraphtext"/>
        <w:rPr>
          <w:rFonts w:cs="Arial"/>
          <w:szCs w:val="21"/>
        </w:rPr>
      </w:pPr>
      <w:r w:rsidRPr="00AA1F16">
        <w:rPr>
          <w:rFonts w:cs="Arial"/>
          <w:szCs w:val="21"/>
        </w:rPr>
        <w:t>No medicine is 100 per cent</w:t>
      </w:r>
      <w:r w:rsidRPr="00165D10">
        <w:rPr>
          <w:rFonts w:cs="Arial"/>
          <w:szCs w:val="21"/>
        </w:rPr>
        <w:t xml:space="preserve"> risk-free</w:t>
      </w:r>
      <w:r w:rsidR="004430E1">
        <w:rPr>
          <w:rFonts w:cs="Arial"/>
          <w:szCs w:val="21"/>
        </w:rPr>
        <w:t>.</w:t>
      </w:r>
      <w:r w:rsidRPr="00165D10">
        <w:rPr>
          <w:rFonts w:cs="Arial"/>
          <w:szCs w:val="21"/>
        </w:rPr>
        <w:t xml:space="preserve"> </w:t>
      </w:r>
      <w:r w:rsidR="004430E1">
        <w:rPr>
          <w:rFonts w:cs="Arial"/>
          <w:szCs w:val="21"/>
        </w:rPr>
        <w:t>T</w:t>
      </w:r>
      <w:r w:rsidRPr="00165D10">
        <w:rPr>
          <w:rFonts w:cs="Arial"/>
          <w:szCs w:val="21"/>
        </w:rPr>
        <w:t xml:space="preserve">he risk is greater for some medicines. </w:t>
      </w:r>
      <w:r w:rsidRPr="00AC2E07">
        <w:rPr>
          <w:rFonts w:cs="Arial"/>
          <w:szCs w:val="21"/>
        </w:rPr>
        <w:t>The TGA</w:t>
      </w:r>
      <w:r w:rsidRPr="00FE618A">
        <w:rPr>
          <w:rFonts w:cs="Arial"/>
          <w:szCs w:val="21"/>
        </w:rPr>
        <w:t xml:space="preserve"> </w:t>
      </w:r>
      <w:r w:rsidR="004430E1">
        <w:rPr>
          <w:rFonts w:cs="Arial"/>
          <w:szCs w:val="21"/>
        </w:rPr>
        <w:t>has stricter</w:t>
      </w:r>
      <w:r w:rsidRPr="00DC3F0B">
        <w:rPr>
          <w:rFonts w:cs="Arial"/>
          <w:szCs w:val="21"/>
        </w:rPr>
        <w:t xml:space="preserve"> controls </w:t>
      </w:r>
      <w:r w:rsidR="004430E1">
        <w:rPr>
          <w:rFonts w:cs="Arial"/>
          <w:szCs w:val="21"/>
        </w:rPr>
        <w:t>for</w:t>
      </w:r>
      <w:r w:rsidR="004430E1" w:rsidRPr="00DC3F0B">
        <w:rPr>
          <w:rFonts w:cs="Arial"/>
          <w:szCs w:val="21"/>
        </w:rPr>
        <w:t xml:space="preserve"> </w:t>
      </w:r>
      <w:r w:rsidRPr="00DC3F0B">
        <w:rPr>
          <w:rFonts w:cs="Arial"/>
          <w:szCs w:val="21"/>
        </w:rPr>
        <w:t>medicines</w:t>
      </w:r>
      <w:r w:rsidR="00E5754E" w:rsidRPr="00DC3F0B">
        <w:rPr>
          <w:rFonts w:cs="Arial"/>
          <w:szCs w:val="21"/>
        </w:rPr>
        <w:t xml:space="preserve"> that </w:t>
      </w:r>
      <w:r w:rsidR="004430E1">
        <w:rPr>
          <w:rFonts w:cs="Arial"/>
          <w:szCs w:val="21"/>
        </w:rPr>
        <w:t>are</w:t>
      </w:r>
      <w:r w:rsidR="004430E1" w:rsidRPr="00DC3F0B">
        <w:rPr>
          <w:rFonts w:cs="Arial"/>
          <w:szCs w:val="21"/>
        </w:rPr>
        <w:t xml:space="preserve"> </w:t>
      </w:r>
      <w:r w:rsidR="00E5754E" w:rsidRPr="00DC3F0B">
        <w:rPr>
          <w:rFonts w:cs="Arial"/>
          <w:szCs w:val="21"/>
        </w:rPr>
        <w:t>a higher risk</w:t>
      </w:r>
      <w:r w:rsidR="00D81BEC">
        <w:rPr>
          <w:rFonts w:cs="Arial"/>
          <w:szCs w:val="21"/>
        </w:rPr>
        <w:t xml:space="preserve"> when used </w:t>
      </w:r>
      <w:r w:rsidR="00031753">
        <w:rPr>
          <w:rFonts w:cs="Arial"/>
          <w:szCs w:val="21"/>
        </w:rPr>
        <w:t xml:space="preserve">or </w:t>
      </w:r>
      <w:r w:rsidR="00D81BEC">
        <w:rPr>
          <w:rFonts w:cs="Arial"/>
          <w:szCs w:val="21"/>
        </w:rPr>
        <w:t>misused</w:t>
      </w:r>
      <w:r w:rsidRPr="002D0777">
        <w:rPr>
          <w:rFonts w:cs="Arial"/>
          <w:szCs w:val="21"/>
        </w:rPr>
        <w:t xml:space="preserve">. </w:t>
      </w:r>
      <w:r w:rsidR="00C1152C" w:rsidRPr="002D0777">
        <w:rPr>
          <w:rFonts w:cs="Arial"/>
          <w:szCs w:val="21"/>
        </w:rPr>
        <w:t>The TGA assesses the quality</w:t>
      </w:r>
      <w:r w:rsidRPr="002D0777">
        <w:rPr>
          <w:rFonts w:cs="Arial"/>
          <w:szCs w:val="21"/>
        </w:rPr>
        <w:t xml:space="preserve"> and </w:t>
      </w:r>
      <w:r w:rsidR="00C1152C" w:rsidRPr="002D0777">
        <w:rPr>
          <w:rFonts w:cs="Arial"/>
          <w:szCs w:val="21"/>
        </w:rPr>
        <w:t>safety</w:t>
      </w:r>
      <w:r w:rsidRPr="002D0777">
        <w:rPr>
          <w:rFonts w:cs="Arial"/>
          <w:szCs w:val="21"/>
        </w:rPr>
        <w:t xml:space="preserve"> of all medicines</w:t>
      </w:r>
      <w:r w:rsidR="004430E1">
        <w:rPr>
          <w:rFonts w:cs="Arial"/>
          <w:szCs w:val="21"/>
        </w:rPr>
        <w:t>. It also looks</w:t>
      </w:r>
      <w:r w:rsidR="00571BB5">
        <w:rPr>
          <w:rFonts w:cs="Arial"/>
          <w:szCs w:val="21"/>
        </w:rPr>
        <w:t xml:space="preserve"> at</w:t>
      </w:r>
      <w:r w:rsidRPr="002D0777">
        <w:rPr>
          <w:rFonts w:cs="Arial"/>
          <w:szCs w:val="21"/>
        </w:rPr>
        <w:t xml:space="preserve"> </w:t>
      </w:r>
      <w:r w:rsidR="004430E1">
        <w:rPr>
          <w:rFonts w:cs="Arial"/>
          <w:szCs w:val="21"/>
        </w:rPr>
        <w:t xml:space="preserve">how </w:t>
      </w:r>
      <w:r w:rsidR="00D81BEC">
        <w:rPr>
          <w:rFonts w:cs="Arial"/>
          <w:szCs w:val="21"/>
        </w:rPr>
        <w:t xml:space="preserve">effective </w:t>
      </w:r>
      <w:r w:rsidR="004430E1">
        <w:rPr>
          <w:rFonts w:cs="Arial"/>
          <w:szCs w:val="21"/>
        </w:rPr>
        <w:t>higher risk</w:t>
      </w:r>
      <w:r w:rsidR="006A219B" w:rsidRPr="002D0777">
        <w:rPr>
          <w:rFonts w:cs="Arial"/>
          <w:szCs w:val="21"/>
        </w:rPr>
        <w:t xml:space="preserve"> </w:t>
      </w:r>
      <w:r w:rsidR="00C1152C" w:rsidRPr="002D0777">
        <w:rPr>
          <w:rFonts w:cs="Arial"/>
          <w:szCs w:val="21"/>
        </w:rPr>
        <w:t>medicines</w:t>
      </w:r>
      <w:r w:rsidR="00E5754E" w:rsidRPr="002D0777">
        <w:rPr>
          <w:rFonts w:cs="Arial"/>
          <w:szCs w:val="21"/>
        </w:rPr>
        <w:t xml:space="preserve"> </w:t>
      </w:r>
      <w:r w:rsidR="004430E1">
        <w:rPr>
          <w:rFonts w:cs="Arial"/>
          <w:szCs w:val="21"/>
        </w:rPr>
        <w:t>are</w:t>
      </w:r>
      <w:r w:rsidRPr="002D0777">
        <w:rPr>
          <w:rFonts w:cs="Arial"/>
          <w:szCs w:val="21"/>
        </w:rPr>
        <w:t xml:space="preserve">. </w:t>
      </w:r>
      <w:r w:rsidR="00E730E5" w:rsidRPr="002D0777">
        <w:rPr>
          <w:rFonts w:cs="Arial"/>
          <w:szCs w:val="21"/>
        </w:rPr>
        <w:t xml:space="preserve">The TGA </w:t>
      </w:r>
      <w:r w:rsidR="00571BB5">
        <w:rPr>
          <w:rFonts w:cs="Arial"/>
          <w:szCs w:val="21"/>
        </w:rPr>
        <w:t>controls</w:t>
      </w:r>
      <w:r w:rsidR="00571BB5" w:rsidRPr="002D0777">
        <w:rPr>
          <w:rFonts w:cs="Arial"/>
          <w:szCs w:val="21"/>
        </w:rPr>
        <w:t xml:space="preserve"> </w:t>
      </w:r>
      <w:r w:rsidR="00E730E5" w:rsidRPr="002D0777">
        <w:rPr>
          <w:rFonts w:cs="Arial"/>
          <w:szCs w:val="21"/>
        </w:rPr>
        <w:t>t</w:t>
      </w:r>
      <w:r w:rsidRPr="002D0777">
        <w:rPr>
          <w:rFonts w:cs="Arial"/>
          <w:szCs w:val="21"/>
        </w:rPr>
        <w:t xml:space="preserve">he </w:t>
      </w:r>
      <w:r w:rsidR="00C1152C" w:rsidRPr="002D0777">
        <w:rPr>
          <w:rFonts w:cs="Arial"/>
          <w:szCs w:val="21"/>
        </w:rPr>
        <w:t>manufacturing</w:t>
      </w:r>
      <w:r w:rsidRPr="002D0777">
        <w:rPr>
          <w:rFonts w:cs="Arial"/>
          <w:szCs w:val="21"/>
        </w:rPr>
        <w:t xml:space="preserve"> </w:t>
      </w:r>
      <w:r w:rsidR="00A62C93" w:rsidRPr="002D0777">
        <w:rPr>
          <w:rFonts w:cs="Arial"/>
          <w:szCs w:val="21"/>
        </w:rPr>
        <w:t xml:space="preserve">and </w:t>
      </w:r>
      <w:r w:rsidR="00C1152C" w:rsidRPr="002D0777">
        <w:rPr>
          <w:rFonts w:cs="Arial"/>
          <w:szCs w:val="21"/>
        </w:rPr>
        <w:t>advertising</w:t>
      </w:r>
      <w:r w:rsidRPr="002D0777">
        <w:rPr>
          <w:rFonts w:cs="Arial"/>
          <w:szCs w:val="21"/>
        </w:rPr>
        <w:t xml:space="preserve"> of medicines</w:t>
      </w:r>
      <w:r w:rsidR="00571BB5">
        <w:rPr>
          <w:rFonts w:cs="Arial"/>
          <w:szCs w:val="21"/>
        </w:rPr>
        <w:t xml:space="preserve">. It also decides </w:t>
      </w:r>
      <w:r w:rsidR="00961C99" w:rsidRPr="002D0777">
        <w:rPr>
          <w:rFonts w:cs="Arial"/>
          <w:szCs w:val="21"/>
        </w:rPr>
        <w:t xml:space="preserve">whether </w:t>
      </w:r>
      <w:r w:rsidR="00571BB5">
        <w:rPr>
          <w:rFonts w:cs="Arial"/>
          <w:szCs w:val="21"/>
        </w:rPr>
        <w:t xml:space="preserve">you need </w:t>
      </w:r>
      <w:r w:rsidR="00E730E5" w:rsidRPr="002D0777">
        <w:rPr>
          <w:rFonts w:cs="Arial"/>
          <w:szCs w:val="21"/>
        </w:rPr>
        <w:t xml:space="preserve">a prescription or consultation from a </w:t>
      </w:r>
      <w:r w:rsidR="00D81BEC">
        <w:rPr>
          <w:rFonts w:cs="Arial"/>
          <w:szCs w:val="21"/>
        </w:rPr>
        <w:t xml:space="preserve">health professional </w:t>
      </w:r>
      <w:r w:rsidR="00571BB5">
        <w:rPr>
          <w:rFonts w:cs="Arial"/>
          <w:szCs w:val="21"/>
        </w:rPr>
        <w:t>for a medicine.</w:t>
      </w:r>
    </w:p>
    <w:p w14:paraId="03143322" w14:textId="77777777" w:rsidR="00C1152C" w:rsidRPr="00E77C38" w:rsidRDefault="00C1152C" w:rsidP="00C1152C">
      <w:pPr>
        <w:pStyle w:val="Heading2"/>
        <w:rPr>
          <w:shd w:val="clear" w:color="auto" w:fill="FFFFFF"/>
          <w:lang w:eastAsia="en-AU"/>
        </w:rPr>
      </w:pPr>
      <w:r w:rsidRPr="00E77C38">
        <w:rPr>
          <w:shd w:val="clear" w:color="auto" w:fill="FFFFFF"/>
          <w:lang w:eastAsia="en-AU"/>
        </w:rPr>
        <w:t>Protecting the health and safety of the community</w:t>
      </w:r>
    </w:p>
    <w:p w14:paraId="38FA4CC2" w14:textId="77777777" w:rsidR="00C1152C" w:rsidRPr="00DC3F0B" w:rsidRDefault="00571BB5" w:rsidP="00C1152C">
      <w:pPr>
        <w:pStyle w:val="Paragraphtext"/>
        <w:rPr>
          <w:rFonts w:cs="Arial"/>
          <w:szCs w:val="21"/>
          <w:shd w:val="clear" w:color="auto" w:fill="FFFFFF"/>
          <w:lang w:eastAsia="en-AU"/>
        </w:rPr>
      </w:pPr>
      <w:r>
        <w:rPr>
          <w:rFonts w:cs="Arial"/>
          <w:szCs w:val="21"/>
          <w:shd w:val="clear" w:color="auto" w:fill="FFFFFF"/>
          <w:lang w:eastAsia="en-AU"/>
        </w:rPr>
        <w:t>Making sure medicines are safely and correctly used</w:t>
      </w:r>
      <w:r w:rsidRPr="00DC3F0B">
        <w:rPr>
          <w:rFonts w:cs="Arial"/>
          <w:szCs w:val="21"/>
          <w:shd w:val="clear" w:color="auto" w:fill="FFFFFF"/>
          <w:lang w:eastAsia="en-AU"/>
        </w:rPr>
        <w:t xml:space="preserve"> </w:t>
      </w:r>
      <w:r w:rsidR="00C1152C" w:rsidRPr="00DC3F0B">
        <w:rPr>
          <w:rFonts w:cs="Arial"/>
          <w:szCs w:val="21"/>
          <w:shd w:val="clear" w:color="auto" w:fill="FFFFFF"/>
          <w:lang w:eastAsia="en-AU"/>
        </w:rPr>
        <w:t xml:space="preserve">is </w:t>
      </w:r>
      <w:r>
        <w:rPr>
          <w:rFonts w:cs="Arial"/>
          <w:szCs w:val="21"/>
          <w:shd w:val="clear" w:color="auto" w:fill="FFFFFF"/>
          <w:lang w:eastAsia="en-AU"/>
        </w:rPr>
        <w:t xml:space="preserve">vital. </w:t>
      </w:r>
      <w:r w:rsidR="006C6C20" w:rsidRPr="00DC3F0B">
        <w:rPr>
          <w:rFonts w:cs="Arial"/>
          <w:szCs w:val="21"/>
          <w:shd w:val="clear" w:color="auto" w:fill="FFFFFF"/>
          <w:lang w:eastAsia="en-AU"/>
        </w:rPr>
        <w:t>For medicines</w:t>
      </w:r>
      <w:r w:rsidR="00E5754E" w:rsidRPr="00DC3F0B">
        <w:rPr>
          <w:rFonts w:cs="Arial"/>
          <w:szCs w:val="21"/>
          <w:shd w:val="clear" w:color="auto" w:fill="FFFFFF"/>
          <w:lang w:eastAsia="en-AU"/>
        </w:rPr>
        <w:t xml:space="preserve"> that </w:t>
      </w:r>
      <w:r>
        <w:rPr>
          <w:rFonts w:cs="Arial"/>
          <w:szCs w:val="21"/>
          <w:shd w:val="clear" w:color="auto" w:fill="FFFFFF"/>
          <w:lang w:eastAsia="en-AU"/>
        </w:rPr>
        <w:t>have</w:t>
      </w:r>
      <w:r w:rsidRPr="00DC3F0B">
        <w:rPr>
          <w:rFonts w:cs="Arial"/>
          <w:szCs w:val="21"/>
          <w:shd w:val="clear" w:color="auto" w:fill="FFFFFF"/>
          <w:lang w:eastAsia="en-AU"/>
        </w:rPr>
        <w:t xml:space="preserve"> </w:t>
      </w:r>
      <w:r w:rsidR="00E5754E" w:rsidRPr="00DC3F0B">
        <w:rPr>
          <w:rFonts w:cs="Arial"/>
          <w:szCs w:val="21"/>
          <w:shd w:val="clear" w:color="auto" w:fill="FFFFFF"/>
          <w:lang w:eastAsia="en-AU"/>
        </w:rPr>
        <w:t>a higher risk</w:t>
      </w:r>
      <w:r w:rsidR="006C6C20" w:rsidRPr="00DC3F0B">
        <w:rPr>
          <w:rFonts w:cs="Arial"/>
          <w:szCs w:val="21"/>
          <w:shd w:val="clear" w:color="auto" w:fill="FFFFFF"/>
          <w:lang w:eastAsia="en-AU"/>
        </w:rPr>
        <w:t>, o</w:t>
      </w:r>
      <w:r w:rsidR="00C1152C" w:rsidRPr="00DC3F0B">
        <w:rPr>
          <w:rFonts w:cs="Arial"/>
          <w:szCs w:val="21"/>
          <w:shd w:val="clear" w:color="auto" w:fill="FFFFFF"/>
          <w:lang w:eastAsia="en-AU"/>
        </w:rPr>
        <w:t xml:space="preserve">ngoing quality </w:t>
      </w:r>
      <w:r>
        <w:rPr>
          <w:rFonts w:cs="Arial"/>
          <w:szCs w:val="21"/>
          <w:shd w:val="clear" w:color="auto" w:fill="FFFFFF"/>
          <w:lang w:eastAsia="en-AU"/>
        </w:rPr>
        <w:t>checks make sure we meet</w:t>
      </w:r>
      <w:r w:rsidR="00C1152C" w:rsidRPr="00DC3F0B">
        <w:rPr>
          <w:rFonts w:cs="Arial"/>
          <w:szCs w:val="21"/>
          <w:shd w:val="clear" w:color="auto" w:fill="FFFFFF"/>
          <w:lang w:eastAsia="en-AU"/>
        </w:rPr>
        <w:t xml:space="preserve"> the highest standards of quality, safety and </w:t>
      </w:r>
      <w:r w:rsidRPr="00DC3F0B">
        <w:rPr>
          <w:rFonts w:cs="Arial"/>
          <w:szCs w:val="21"/>
          <w:shd w:val="clear" w:color="auto" w:fill="FFFFFF"/>
          <w:lang w:eastAsia="en-AU"/>
        </w:rPr>
        <w:t>effectiveness</w:t>
      </w:r>
      <w:r w:rsidR="00C1152C" w:rsidRPr="00DC3F0B">
        <w:rPr>
          <w:rFonts w:cs="Arial"/>
          <w:szCs w:val="21"/>
          <w:shd w:val="clear" w:color="auto" w:fill="FFFFFF"/>
          <w:lang w:eastAsia="en-AU"/>
        </w:rPr>
        <w:t>.</w:t>
      </w:r>
    </w:p>
    <w:p w14:paraId="755F8B2A" w14:textId="77777777" w:rsidR="00C1152C" w:rsidRPr="00DC3F0B" w:rsidRDefault="00C1152C" w:rsidP="00C1152C">
      <w:pPr>
        <w:pStyle w:val="ListNumber2"/>
        <w:numPr>
          <w:ilvl w:val="0"/>
          <w:numId w:val="0"/>
        </w:numPr>
        <w:rPr>
          <w:rFonts w:cs="Arial"/>
          <w:szCs w:val="21"/>
        </w:rPr>
      </w:pPr>
      <w:r w:rsidRPr="00DC3F0B">
        <w:rPr>
          <w:rFonts w:cs="Arial"/>
          <w:szCs w:val="21"/>
          <w:shd w:val="clear" w:color="auto" w:fill="FFFFFF"/>
          <w:lang w:eastAsia="en-AU"/>
        </w:rPr>
        <w:t xml:space="preserve">These processes include assessments before and after a medicine </w:t>
      </w:r>
      <w:r w:rsidR="00E5754E" w:rsidRPr="00DC3F0B">
        <w:rPr>
          <w:rFonts w:cs="Arial"/>
          <w:szCs w:val="21"/>
          <w:shd w:val="clear" w:color="auto" w:fill="FFFFFF"/>
          <w:lang w:eastAsia="en-AU"/>
        </w:rPr>
        <w:t>is registered</w:t>
      </w:r>
      <w:r w:rsidR="00571BB5">
        <w:rPr>
          <w:rFonts w:cs="Arial"/>
          <w:szCs w:val="21"/>
          <w:shd w:val="clear" w:color="auto" w:fill="FFFFFF"/>
          <w:lang w:eastAsia="en-AU"/>
        </w:rPr>
        <w:t>. They include</w:t>
      </w:r>
      <w:r w:rsidR="003738CF" w:rsidRPr="00DC3F0B">
        <w:rPr>
          <w:rFonts w:cs="Arial"/>
          <w:szCs w:val="21"/>
          <w:shd w:val="clear" w:color="auto" w:fill="FFFFFF"/>
          <w:lang w:eastAsia="en-AU"/>
        </w:rPr>
        <w:t xml:space="preserve"> </w:t>
      </w:r>
      <w:r w:rsidR="00571BB5">
        <w:rPr>
          <w:rFonts w:cs="Arial"/>
          <w:szCs w:val="21"/>
          <w:shd w:val="clear" w:color="auto" w:fill="FFFFFF"/>
          <w:lang w:eastAsia="en-AU"/>
        </w:rPr>
        <w:t>feedback</w:t>
      </w:r>
      <w:r w:rsidR="003738CF" w:rsidRPr="00DC3F0B">
        <w:rPr>
          <w:rFonts w:cs="Arial"/>
          <w:szCs w:val="21"/>
          <w:shd w:val="clear" w:color="auto" w:fill="FFFFFF"/>
          <w:lang w:eastAsia="en-AU"/>
        </w:rPr>
        <w:t xml:space="preserve"> from </w:t>
      </w:r>
      <w:r w:rsidR="00571BB5">
        <w:rPr>
          <w:rFonts w:cs="Arial"/>
          <w:szCs w:val="21"/>
          <w:shd w:val="clear" w:color="auto" w:fill="FFFFFF"/>
          <w:lang w:eastAsia="en-AU"/>
        </w:rPr>
        <w:t>people</w:t>
      </w:r>
      <w:r w:rsidR="00E5754E" w:rsidRPr="00DC3F0B">
        <w:rPr>
          <w:rFonts w:cs="Arial"/>
          <w:szCs w:val="21"/>
          <w:shd w:val="clear" w:color="auto" w:fill="FFFFFF"/>
          <w:lang w:eastAsia="en-AU"/>
        </w:rPr>
        <w:t xml:space="preserve">, their families and carers </w:t>
      </w:r>
      <w:r w:rsidR="003738CF" w:rsidRPr="00DC3F0B">
        <w:rPr>
          <w:rFonts w:cs="Arial"/>
          <w:szCs w:val="21"/>
          <w:shd w:val="clear" w:color="auto" w:fill="FFFFFF"/>
          <w:lang w:eastAsia="en-AU"/>
        </w:rPr>
        <w:t>and health professionals</w:t>
      </w:r>
      <w:r w:rsidRPr="00DC3F0B">
        <w:rPr>
          <w:rFonts w:cs="Arial"/>
          <w:szCs w:val="21"/>
          <w:shd w:val="clear" w:color="auto" w:fill="FFFFFF"/>
          <w:lang w:eastAsia="en-AU"/>
        </w:rPr>
        <w:t xml:space="preserve">. </w:t>
      </w:r>
      <w:r w:rsidR="00E5754E" w:rsidRPr="00DC3F0B">
        <w:rPr>
          <w:rFonts w:cs="Arial"/>
          <w:szCs w:val="21"/>
          <w:shd w:val="clear" w:color="auto" w:fill="FFFFFF"/>
          <w:lang w:eastAsia="en-AU"/>
        </w:rPr>
        <w:t>T</w:t>
      </w:r>
      <w:r w:rsidRPr="00DC3F0B">
        <w:rPr>
          <w:rFonts w:cs="Arial"/>
          <w:szCs w:val="21"/>
          <w:shd w:val="clear" w:color="auto" w:fill="FFFFFF"/>
          <w:lang w:eastAsia="en-AU"/>
        </w:rPr>
        <w:t xml:space="preserve">he outcomes of these assessments </w:t>
      </w:r>
      <w:r w:rsidR="00E5754E" w:rsidRPr="00DC3F0B">
        <w:rPr>
          <w:rFonts w:cs="Arial"/>
          <w:szCs w:val="21"/>
          <w:shd w:val="clear" w:color="auto" w:fill="FFFFFF"/>
          <w:lang w:eastAsia="en-AU"/>
        </w:rPr>
        <w:t xml:space="preserve">are generally </w:t>
      </w:r>
      <w:r w:rsidRPr="00DC3F0B">
        <w:rPr>
          <w:rFonts w:cs="Arial"/>
          <w:szCs w:val="21"/>
          <w:shd w:val="clear" w:color="auto" w:fill="FFFFFF"/>
          <w:lang w:eastAsia="en-AU"/>
        </w:rPr>
        <w:t xml:space="preserve">available to the public. </w:t>
      </w:r>
      <w:r w:rsidRPr="00DC3F0B">
        <w:rPr>
          <w:rFonts w:cs="Arial"/>
          <w:szCs w:val="21"/>
          <w:lang w:eastAsia="en-AU"/>
        </w:rPr>
        <w:t xml:space="preserve">This shows how standards </w:t>
      </w:r>
      <w:r w:rsidR="00E5754E" w:rsidRPr="00DC3F0B">
        <w:rPr>
          <w:rFonts w:cs="Arial"/>
          <w:szCs w:val="21"/>
          <w:lang w:eastAsia="en-AU"/>
        </w:rPr>
        <w:t>are</w:t>
      </w:r>
      <w:r w:rsidRPr="00DC3F0B">
        <w:rPr>
          <w:rFonts w:cs="Arial"/>
          <w:szCs w:val="21"/>
          <w:lang w:eastAsia="en-AU"/>
        </w:rPr>
        <w:t xml:space="preserve"> achieved and maintained.</w:t>
      </w:r>
    </w:p>
    <w:p w14:paraId="6D6AAF2F" w14:textId="77777777" w:rsidR="00C1152C" w:rsidRPr="00DC3F0B" w:rsidRDefault="00571BB5" w:rsidP="00C1152C">
      <w:pPr>
        <w:pStyle w:val="ListNumber2"/>
        <w:numPr>
          <w:ilvl w:val="0"/>
          <w:numId w:val="0"/>
        </w:numPr>
        <w:rPr>
          <w:rFonts w:cs="Arial"/>
          <w:szCs w:val="21"/>
          <w:shd w:val="clear" w:color="auto" w:fill="FFFFFF"/>
          <w:lang w:eastAsia="en-AU"/>
        </w:rPr>
      </w:pPr>
      <w:r>
        <w:rPr>
          <w:rFonts w:cs="Arial"/>
          <w:szCs w:val="21"/>
          <w:shd w:val="clear" w:color="auto" w:fill="FFFFFF"/>
          <w:lang w:eastAsia="en-AU"/>
        </w:rPr>
        <w:t>To</w:t>
      </w:r>
      <w:r w:rsidRPr="00DC3F0B">
        <w:rPr>
          <w:rFonts w:cs="Arial"/>
          <w:szCs w:val="21"/>
          <w:shd w:val="clear" w:color="auto" w:fill="FFFFFF"/>
          <w:lang w:eastAsia="en-AU"/>
        </w:rPr>
        <w:t xml:space="preserve"> </w:t>
      </w:r>
      <w:r w:rsidR="00C1152C" w:rsidRPr="00DC3F0B">
        <w:rPr>
          <w:rFonts w:cs="Arial"/>
          <w:szCs w:val="21"/>
          <w:shd w:val="clear" w:color="auto" w:fill="FFFFFF"/>
          <w:lang w:eastAsia="en-AU"/>
        </w:rPr>
        <w:t xml:space="preserve">protect the health and safety of the community, all partners </w:t>
      </w:r>
      <w:r w:rsidR="00445E90" w:rsidRPr="00DC3F0B">
        <w:rPr>
          <w:rFonts w:cs="Arial"/>
          <w:szCs w:val="21"/>
          <w:shd w:val="clear" w:color="auto" w:fill="FFFFFF"/>
          <w:lang w:eastAsia="en-AU"/>
        </w:rPr>
        <w:t xml:space="preserve">must </w:t>
      </w:r>
      <w:r>
        <w:rPr>
          <w:rFonts w:cs="Arial"/>
          <w:szCs w:val="21"/>
          <w:shd w:val="clear" w:color="auto" w:fill="FFFFFF"/>
          <w:lang w:eastAsia="en-AU"/>
        </w:rPr>
        <w:t>aim</w:t>
      </w:r>
      <w:r w:rsidRPr="00DC3F0B">
        <w:rPr>
          <w:rFonts w:cs="Arial"/>
          <w:szCs w:val="21"/>
          <w:shd w:val="clear" w:color="auto" w:fill="FFFFFF"/>
          <w:lang w:eastAsia="en-AU"/>
        </w:rPr>
        <w:t xml:space="preserve"> </w:t>
      </w:r>
      <w:r w:rsidR="00C1152C" w:rsidRPr="00DC3F0B">
        <w:rPr>
          <w:rFonts w:cs="Arial"/>
          <w:szCs w:val="21"/>
          <w:shd w:val="clear" w:color="auto" w:fill="FFFFFF"/>
          <w:lang w:eastAsia="en-AU"/>
        </w:rPr>
        <w:t>to:</w:t>
      </w:r>
    </w:p>
    <w:p w14:paraId="30CF91B1" w14:textId="77777777" w:rsidR="00C1152C" w:rsidRPr="00DC3F0B" w:rsidRDefault="00C1152C" w:rsidP="00937AB2">
      <w:pPr>
        <w:pStyle w:val="ListBullet"/>
        <w:ind w:left="709"/>
        <w:rPr>
          <w:rFonts w:cs="Arial"/>
          <w:szCs w:val="21"/>
        </w:rPr>
      </w:pPr>
      <w:r w:rsidRPr="00DC3F0B">
        <w:rPr>
          <w:rFonts w:cs="Arial"/>
          <w:szCs w:val="21"/>
        </w:rPr>
        <w:t>improve access to up-to-date, easily understood information</w:t>
      </w:r>
      <w:r w:rsidR="00571BB5">
        <w:rPr>
          <w:rFonts w:cs="Arial"/>
          <w:szCs w:val="21"/>
        </w:rPr>
        <w:t>. This</w:t>
      </w:r>
      <w:r w:rsidRPr="00DC3F0B">
        <w:rPr>
          <w:rFonts w:cs="Arial"/>
          <w:szCs w:val="21"/>
        </w:rPr>
        <w:t xml:space="preserve"> help</w:t>
      </w:r>
      <w:r w:rsidR="00571BB5">
        <w:rPr>
          <w:rFonts w:cs="Arial"/>
          <w:szCs w:val="21"/>
        </w:rPr>
        <w:t>s</w:t>
      </w:r>
      <w:r w:rsidRPr="00DC3F0B">
        <w:rPr>
          <w:rFonts w:cs="Arial"/>
          <w:szCs w:val="21"/>
        </w:rPr>
        <w:t xml:space="preserve"> people make informed decisions</w:t>
      </w:r>
      <w:r w:rsidR="00E5754E" w:rsidRPr="00DC3F0B">
        <w:rPr>
          <w:rFonts w:cs="Arial"/>
          <w:szCs w:val="21"/>
        </w:rPr>
        <w:t xml:space="preserve">, including whether to take a medicine or choose </w:t>
      </w:r>
      <w:r w:rsidR="00571BB5">
        <w:rPr>
          <w:rFonts w:cs="Arial"/>
          <w:szCs w:val="21"/>
        </w:rPr>
        <w:t>an</w:t>
      </w:r>
      <w:r w:rsidR="00E5754E" w:rsidRPr="00DC3F0B">
        <w:rPr>
          <w:rFonts w:cs="Arial"/>
          <w:szCs w:val="21"/>
        </w:rPr>
        <w:t>other option</w:t>
      </w:r>
    </w:p>
    <w:p w14:paraId="2614F145" w14:textId="77777777" w:rsidR="00F5604F" w:rsidRPr="00DC3F0B" w:rsidRDefault="00C1152C" w:rsidP="00937AB2">
      <w:pPr>
        <w:pStyle w:val="ListBullet"/>
        <w:ind w:left="709"/>
        <w:rPr>
          <w:rFonts w:cs="Arial"/>
          <w:szCs w:val="21"/>
        </w:rPr>
      </w:pPr>
      <w:r w:rsidRPr="00DC3F0B">
        <w:rPr>
          <w:rFonts w:cs="Arial"/>
          <w:szCs w:val="21"/>
        </w:rPr>
        <w:t xml:space="preserve">build the </w:t>
      </w:r>
      <w:r w:rsidR="00E5754E" w:rsidRPr="00DC3F0B">
        <w:rPr>
          <w:rFonts w:cs="Arial"/>
          <w:szCs w:val="21"/>
        </w:rPr>
        <w:t xml:space="preserve">Australian </w:t>
      </w:r>
      <w:r w:rsidRPr="00DC3F0B">
        <w:rPr>
          <w:rFonts w:cs="Arial"/>
          <w:szCs w:val="21"/>
        </w:rPr>
        <w:t>public’s knowledge about medicines regulation</w:t>
      </w:r>
      <w:r w:rsidR="00571BB5">
        <w:rPr>
          <w:rFonts w:cs="Arial"/>
          <w:szCs w:val="21"/>
        </w:rPr>
        <w:t>. This i</w:t>
      </w:r>
      <w:r w:rsidR="00E5754E" w:rsidRPr="00DC3F0B">
        <w:rPr>
          <w:rFonts w:cs="Arial"/>
          <w:szCs w:val="21"/>
        </w:rPr>
        <w:t>nclud</w:t>
      </w:r>
      <w:r w:rsidR="00571BB5">
        <w:rPr>
          <w:rFonts w:cs="Arial"/>
          <w:szCs w:val="21"/>
        </w:rPr>
        <w:t>es</w:t>
      </w:r>
      <w:r w:rsidR="00E5754E" w:rsidRPr="00DC3F0B">
        <w:rPr>
          <w:rFonts w:cs="Arial"/>
          <w:szCs w:val="21"/>
        </w:rPr>
        <w:t xml:space="preserve"> </w:t>
      </w:r>
      <w:r w:rsidR="00571BB5">
        <w:rPr>
          <w:rFonts w:cs="Arial"/>
          <w:szCs w:val="21"/>
        </w:rPr>
        <w:t xml:space="preserve">what they can </w:t>
      </w:r>
      <w:r w:rsidR="00E5754E" w:rsidRPr="00DC3F0B">
        <w:rPr>
          <w:rFonts w:cs="Arial"/>
          <w:szCs w:val="21"/>
        </w:rPr>
        <w:t xml:space="preserve">expect </w:t>
      </w:r>
      <w:r w:rsidR="00571BB5">
        <w:rPr>
          <w:rFonts w:cs="Arial"/>
          <w:szCs w:val="21"/>
        </w:rPr>
        <w:t>from</w:t>
      </w:r>
      <w:r w:rsidR="00E5754E" w:rsidRPr="00D8062C">
        <w:rPr>
          <w:rFonts w:cs="Arial"/>
          <w:szCs w:val="21"/>
        </w:rPr>
        <w:t xml:space="preserve"> medicines regulation</w:t>
      </w:r>
      <w:r w:rsidR="00571BB5" w:rsidRPr="00571BB5">
        <w:rPr>
          <w:rFonts w:cs="Arial"/>
          <w:szCs w:val="21"/>
        </w:rPr>
        <w:t xml:space="preserve"> </w:t>
      </w:r>
      <w:r w:rsidR="00571BB5" w:rsidRPr="00DC3F0B">
        <w:rPr>
          <w:rFonts w:cs="Arial"/>
          <w:szCs w:val="21"/>
        </w:rPr>
        <w:t xml:space="preserve">and </w:t>
      </w:r>
      <w:r w:rsidR="00571BB5">
        <w:rPr>
          <w:rFonts w:cs="Arial"/>
          <w:szCs w:val="21"/>
        </w:rPr>
        <w:t>what it doesn’t cover</w:t>
      </w:r>
      <w:r w:rsidR="00E5754E" w:rsidRPr="00D8062C">
        <w:rPr>
          <w:rFonts w:cs="Arial"/>
          <w:szCs w:val="21"/>
        </w:rPr>
        <w:t xml:space="preserve"> </w:t>
      </w:r>
    </w:p>
    <w:p w14:paraId="0C789FDD" w14:textId="77777777" w:rsidR="00C1152C" w:rsidRPr="00DC3F0B" w:rsidRDefault="00F5604F" w:rsidP="00937AB2">
      <w:pPr>
        <w:pStyle w:val="ListBullet"/>
        <w:ind w:left="709"/>
        <w:rPr>
          <w:rFonts w:cs="Arial"/>
          <w:szCs w:val="21"/>
        </w:rPr>
      </w:pPr>
      <w:r w:rsidRPr="00DC3F0B">
        <w:rPr>
          <w:rFonts w:cs="Arial"/>
          <w:szCs w:val="21"/>
        </w:rPr>
        <w:t xml:space="preserve">encourage </w:t>
      </w:r>
      <w:r w:rsidR="00571BB5">
        <w:rPr>
          <w:rFonts w:cs="Arial"/>
          <w:szCs w:val="21"/>
        </w:rPr>
        <w:t xml:space="preserve">people and their families or carers </w:t>
      </w:r>
      <w:r w:rsidR="00571BB5" w:rsidRPr="00DC3F0B">
        <w:rPr>
          <w:rFonts w:cs="Arial"/>
          <w:szCs w:val="21"/>
        </w:rPr>
        <w:t xml:space="preserve">and health professionals </w:t>
      </w:r>
      <w:r w:rsidR="00571BB5">
        <w:rPr>
          <w:rFonts w:cs="Arial"/>
          <w:szCs w:val="21"/>
        </w:rPr>
        <w:t>to</w:t>
      </w:r>
      <w:r w:rsidR="00571BB5" w:rsidRPr="00DC3F0B">
        <w:rPr>
          <w:rFonts w:cs="Arial"/>
          <w:szCs w:val="21"/>
        </w:rPr>
        <w:t xml:space="preserve"> </w:t>
      </w:r>
      <w:r w:rsidR="00C1152C" w:rsidRPr="00DC3F0B">
        <w:rPr>
          <w:rFonts w:cs="Arial"/>
          <w:szCs w:val="21"/>
        </w:rPr>
        <w:t xml:space="preserve">report </w:t>
      </w:r>
      <w:r w:rsidR="00A00F77">
        <w:rPr>
          <w:rFonts w:cs="Arial"/>
          <w:szCs w:val="21"/>
        </w:rPr>
        <w:t xml:space="preserve">unexpected or </w:t>
      </w:r>
      <w:r w:rsidR="00793DEB">
        <w:rPr>
          <w:rFonts w:cs="Arial"/>
          <w:szCs w:val="21"/>
        </w:rPr>
        <w:t>harmful</w:t>
      </w:r>
      <w:r w:rsidR="00793DEB" w:rsidRPr="00DC3F0B">
        <w:rPr>
          <w:rFonts w:cs="Arial"/>
          <w:szCs w:val="21"/>
        </w:rPr>
        <w:t xml:space="preserve"> </w:t>
      </w:r>
      <w:r w:rsidR="00793DEB">
        <w:rPr>
          <w:rFonts w:cs="Arial"/>
          <w:szCs w:val="21"/>
        </w:rPr>
        <w:t>reactions to medicines</w:t>
      </w:r>
    </w:p>
    <w:p w14:paraId="0A9992D1" w14:textId="77777777" w:rsidR="00C1152C" w:rsidRPr="00DC3F0B" w:rsidRDefault="00793DEB" w:rsidP="00937AB2">
      <w:pPr>
        <w:pStyle w:val="ListBullet"/>
        <w:ind w:left="709"/>
        <w:rPr>
          <w:rFonts w:cs="Arial"/>
          <w:szCs w:val="21"/>
        </w:rPr>
      </w:pPr>
      <w:r>
        <w:rPr>
          <w:rFonts w:cs="Arial"/>
          <w:szCs w:val="21"/>
        </w:rPr>
        <w:t>help</w:t>
      </w:r>
      <w:r w:rsidRPr="00DC3F0B">
        <w:rPr>
          <w:rFonts w:cs="Arial"/>
          <w:szCs w:val="21"/>
        </w:rPr>
        <w:t xml:space="preserve"> </w:t>
      </w:r>
      <w:r>
        <w:rPr>
          <w:rFonts w:cs="Arial"/>
          <w:szCs w:val="21"/>
        </w:rPr>
        <w:t>identify</w:t>
      </w:r>
      <w:r w:rsidR="00C1152C" w:rsidRPr="00DC3F0B">
        <w:rPr>
          <w:rFonts w:cs="Arial"/>
          <w:szCs w:val="21"/>
        </w:rPr>
        <w:t xml:space="preserve"> and report </w:t>
      </w:r>
      <w:r>
        <w:rPr>
          <w:rFonts w:cs="Arial"/>
          <w:szCs w:val="21"/>
        </w:rPr>
        <w:t>possible</w:t>
      </w:r>
      <w:r w:rsidRPr="002D0777">
        <w:rPr>
          <w:rFonts w:cs="Arial"/>
          <w:szCs w:val="21"/>
        </w:rPr>
        <w:t xml:space="preserve"> </w:t>
      </w:r>
      <w:r w:rsidR="00961C99" w:rsidRPr="002D0777">
        <w:rPr>
          <w:rFonts w:cs="Arial"/>
          <w:szCs w:val="21"/>
        </w:rPr>
        <w:t>issues</w:t>
      </w:r>
      <w:r w:rsidR="00C1152C" w:rsidRPr="002D0777">
        <w:rPr>
          <w:rFonts w:cs="Arial"/>
          <w:szCs w:val="21"/>
        </w:rPr>
        <w:t xml:space="preserve"> with</w:t>
      </w:r>
      <w:r w:rsidR="00C1152C" w:rsidRPr="00DC3F0B">
        <w:rPr>
          <w:rFonts w:cs="Arial"/>
          <w:szCs w:val="21"/>
        </w:rPr>
        <w:t xml:space="preserve"> medicines </w:t>
      </w:r>
    </w:p>
    <w:p w14:paraId="40A211E0" w14:textId="77777777" w:rsidR="00C1152C" w:rsidRPr="00DC3F0B" w:rsidRDefault="00793DEB" w:rsidP="00937AB2">
      <w:pPr>
        <w:pStyle w:val="ListBullet"/>
        <w:ind w:left="709"/>
        <w:rPr>
          <w:rFonts w:cs="Arial"/>
          <w:szCs w:val="21"/>
        </w:rPr>
      </w:pPr>
      <w:r>
        <w:rPr>
          <w:rFonts w:cs="Arial"/>
          <w:szCs w:val="21"/>
        </w:rPr>
        <w:t>make sure</w:t>
      </w:r>
      <w:r w:rsidRPr="00DC3F0B">
        <w:rPr>
          <w:rFonts w:cs="Arial"/>
          <w:szCs w:val="21"/>
        </w:rPr>
        <w:t xml:space="preserve"> </w:t>
      </w:r>
      <w:r w:rsidR="00C1152C" w:rsidRPr="00DC3F0B">
        <w:rPr>
          <w:rFonts w:cs="Arial"/>
          <w:szCs w:val="21"/>
        </w:rPr>
        <w:t>all suppliers, researchers and industry</w:t>
      </w:r>
      <w:r>
        <w:rPr>
          <w:rFonts w:cs="Arial"/>
          <w:szCs w:val="21"/>
        </w:rPr>
        <w:t xml:space="preserve"> members</w:t>
      </w:r>
      <w:r w:rsidR="00C1152C" w:rsidRPr="00DC3F0B">
        <w:rPr>
          <w:rFonts w:cs="Arial"/>
          <w:szCs w:val="21"/>
        </w:rPr>
        <w:t xml:space="preserve"> understand and meet their </w:t>
      </w:r>
      <w:r>
        <w:rPr>
          <w:rFonts w:cs="Arial"/>
          <w:szCs w:val="21"/>
        </w:rPr>
        <w:t>legal and code of conduct responsibilities</w:t>
      </w:r>
      <w:r w:rsidR="00C1152C" w:rsidRPr="00DC3F0B">
        <w:rPr>
          <w:rFonts w:cs="Arial"/>
          <w:szCs w:val="21"/>
        </w:rPr>
        <w:t>.</w:t>
      </w:r>
    </w:p>
    <w:p w14:paraId="24948FD3" w14:textId="77777777" w:rsidR="00C1152C" w:rsidRPr="00E77C38" w:rsidRDefault="00C1152C" w:rsidP="00C1152C">
      <w:pPr>
        <w:pStyle w:val="Heading2"/>
        <w:rPr>
          <w:shd w:val="clear" w:color="auto" w:fill="FFFFFF"/>
          <w:lang w:eastAsia="en-AU"/>
        </w:rPr>
      </w:pPr>
      <w:r w:rsidRPr="00E77C38">
        <w:rPr>
          <w:shd w:val="clear" w:color="auto" w:fill="FFFFFF"/>
          <w:lang w:eastAsia="en-AU"/>
        </w:rPr>
        <w:t>Effective, timely and risk-</w:t>
      </w:r>
      <w:r w:rsidR="00793DEB">
        <w:rPr>
          <w:shd w:val="clear" w:color="auto" w:fill="FFFFFF"/>
          <w:lang w:eastAsia="en-AU"/>
        </w:rPr>
        <w:t>appropriate</w:t>
      </w:r>
      <w:r w:rsidR="00793DEB" w:rsidRPr="00E77C38">
        <w:rPr>
          <w:shd w:val="clear" w:color="auto" w:fill="FFFFFF"/>
          <w:lang w:eastAsia="en-AU"/>
        </w:rPr>
        <w:t xml:space="preserve"> </w:t>
      </w:r>
      <w:r w:rsidRPr="00E77C38">
        <w:rPr>
          <w:shd w:val="clear" w:color="auto" w:fill="FFFFFF"/>
          <w:lang w:eastAsia="en-AU"/>
        </w:rPr>
        <w:t>regulation</w:t>
      </w:r>
    </w:p>
    <w:p w14:paraId="725E5622" w14:textId="39D72B3F" w:rsidR="00C1152C" w:rsidRPr="00DC3F0B" w:rsidDel="009C41B6" w:rsidRDefault="00C1152C" w:rsidP="00C1152C">
      <w:pPr>
        <w:pStyle w:val="Paragraphtext"/>
        <w:rPr>
          <w:rFonts w:cs="Arial"/>
          <w:szCs w:val="21"/>
          <w:shd w:val="clear" w:color="auto" w:fill="FFFFFF"/>
          <w:lang w:eastAsia="en-AU"/>
        </w:rPr>
      </w:pPr>
      <w:r w:rsidRPr="00DC3F0B">
        <w:rPr>
          <w:rFonts w:cs="Arial"/>
          <w:szCs w:val="21"/>
          <w:shd w:val="clear" w:color="auto" w:fill="FFFFFF"/>
          <w:lang w:eastAsia="en-AU"/>
        </w:rPr>
        <w:t xml:space="preserve">Australia’s medicines </w:t>
      </w:r>
      <w:r w:rsidR="00793DEB">
        <w:rPr>
          <w:rFonts w:cs="Arial"/>
          <w:szCs w:val="21"/>
          <w:shd w:val="clear" w:color="auto" w:fill="FFFFFF"/>
          <w:lang w:eastAsia="en-AU"/>
        </w:rPr>
        <w:t>regulation</w:t>
      </w:r>
      <w:r w:rsidRPr="00DC3F0B">
        <w:rPr>
          <w:rFonts w:cs="Arial"/>
          <w:szCs w:val="21"/>
          <w:shd w:val="clear" w:color="auto" w:fill="FFFFFF"/>
          <w:lang w:eastAsia="en-AU"/>
        </w:rPr>
        <w:t xml:space="preserve"> </w:t>
      </w:r>
      <w:r w:rsidR="00793DEB">
        <w:rPr>
          <w:rFonts w:cs="Arial"/>
          <w:szCs w:val="21"/>
          <w:shd w:val="clear" w:color="auto" w:fill="FFFFFF"/>
          <w:lang w:eastAsia="en-AU"/>
        </w:rPr>
        <w:t xml:space="preserve">process </w:t>
      </w:r>
      <w:r w:rsidRPr="00DC3F0B">
        <w:rPr>
          <w:rFonts w:cs="Arial"/>
          <w:szCs w:val="21"/>
          <w:shd w:val="clear" w:color="auto" w:fill="FFFFFF"/>
          <w:lang w:eastAsia="en-AU"/>
        </w:rPr>
        <w:t>protects the health and safety of the community</w:t>
      </w:r>
      <w:r w:rsidR="00793DEB">
        <w:rPr>
          <w:rFonts w:cs="Arial"/>
          <w:szCs w:val="21"/>
          <w:shd w:val="clear" w:color="auto" w:fill="FFFFFF"/>
          <w:lang w:eastAsia="en-AU"/>
        </w:rPr>
        <w:t>. It needs to be</w:t>
      </w:r>
      <w:r w:rsidRPr="00DC3F0B">
        <w:rPr>
          <w:rFonts w:cs="Arial"/>
          <w:szCs w:val="21"/>
          <w:shd w:val="clear" w:color="auto" w:fill="FFFFFF"/>
          <w:lang w:eastAsia="en-AU"/>
        </w:rPr>
        <w:t xml:space="preserve"> up-to-date, flexible and support timely</w:t>
      </w:r>
      <w:r w:rsidR="00F5604F" w:rsidRPr="00DC3F0B">
        <w:rPr>
          <w:rFonts w:cs="Arial"/>
          <w:szCs w:val="21"/>
          <w:shd w:val="clear" w:color="auto" w:fill="FFFFFF"/>
          <w:lang w:eastAsia="en-AU"/>
        </w:rPr>
        <w:t xml:space="preserve">, </w:t>
      </w:r>
      <w:r w:rsidR="006C6C20" w:rsidRPr="00DC3F0B">
        <w:rPr>
          <w:rFonts w:cs="Arial"/>
          <w:szCs w:val="21"/>
          <w:shd w:val="clear" w:color="auto" w:fill="FFFFFF"/>
          <w:lang w:eastAsia="en-AU"/>
        </w:rPr>
        <w:t xml:space="preserve">safe </w:t>
      </w:r>
      <w:r w:rsidRPr="00DC3F0B">
        <w:rPr>
          <w:rFonts w:cs="Arial"/>
          <w:szCs w:val="21"/>
          <w:shd w:val="clear" w:color="auto" w:fill="FFFFFF"/>
          <w:lang w:eastAsia="en-AU"/>
        </w:rPr>
        <w:t xml:space="preserve">access </w:t>
      </w:r>
      <w:r w:rsidR="00B729D9">
        <w:rPr>
          <w:rFonts w:cs="Arial"/>
          <w:szCs w:val="21"/>
          <w:shd w:val="clear" w:color="auto" w:fill="FFFFFF"/>
          <w:lang w:eastAsia="en-AU"/>
        </w:rPr>
        <w:t xml:space="preserve">to </w:t>
      </w:r>
      <w:r w:rsidRPr="00DC3F0B">
        <w:rPr>
          <w:rFonts w:cs="Arial"/>
          <w:szCs w:val="21"/>
          <w:shd w:val="clear" w:color="auto" w:fill="FFFFFF"/>
          <w:lang w:eastAsia="en-AU"/>
        </w:rPr>
        <w:t xml:space="preserve">medicines and </w:t>
      </w:r>
      <w:r w:rsidR="007F42A5">
        <w:rPr>
          <w:rFonts w:cs="Arial"/>
          <w:szCs w:val="21"/>
          <w:shd w:val="clear" w:color="auto" w:fill="FFFFFF"/>
          <w:lang w:eastAsia="en-AU"/>
        </w:rPr>
        <w:t>medicines services</w:t>
      </w:r>
      <w:r w:rsidRPr="00DC3F0B">
        <w:rPr>
          <w:rFonts w:cs="Arial"/>
          <w:szCs w:val="21"/>
          <w:shd w:val="clear" w:color="auto" w:fill="FFFFFF"/>
          <w:lang w:eastAsia="en-AU"/>
        </w:rPr>
        <w:t>.</w:t>
      </w:r>
    </w:p>
    <w:p w14:paraId="281B574E" w14:textId="77777777" w:rsidR="00C1152C" w:rsidRPr="00DC3F0B" w:rsidRDefault="00793DEB" w:rsidP="00AD0E92">
      <w:pPr>
        <w:pStyle w:val="Paragraphtext"/>
        <w:keepNext/>
        <w:keepLines/>
        <w:rPr>
          <w:rFonts w:cs="Arial"/>
          <w:szCs w:val="21"/>
          <w:shd w:val="clear" w:color="auto" w:fill="FFFFFF"/>
          <w:lang w:eastAsia="en-AU"/>
        </w:rPr>
      </w:pPr>
      <w:r>
        <w:rPr>
          <w:rFonts w:cs="Arial"/>
          <w:szCs w:val="21"/>
          <w:shd w:val="clear" w:color="auto" w:fill="FFFFFF"/>
          <w:lang w:eastAsia="en-AU"/>
        </w:rPr>
        <w:t>We can</w:t>
      </w:r>
      <w:r w:rsidR="00C1152C" w:rsidRPr="00DC3F0B">
        <w:rPr>
          <w:rFonts w:cs="Arial"/>
          <w:szCs w:val="21"/>
          <w:shd w:val="clear" w:color="auto" w:fill="FFFFFF"/>
          <w:lang w:eastAsia="en-AU"/>
        </w:rPr>
        <w:t xml:space="preserve"> achieve</w:t>
      </w:r>
      <w:r>
        <w:rPr>
          <w:rFonts w:cs="Arial"/>
          <w:szCs w:val="21"/>
          <w:shd w:val="clear" w:color="auto" w:fill="FFFFFF"/>
          <w:lang w:eastAsia="en-AU"/>
        </w:rPr>
        <w:t xml:space="preserve"> this</w:t>
      </w:r>
      <w:r w:rsidR="00C1152C" w:rsidRPr="00DC3F0B">
        <w:rPr>
          <w:rFonts w:cs="Arial"/>
          <w:szCs w:val="21"/>
          <w:shd w:val="clear" w:color="auto" w:fill="FFFFFF"/>
          <w:lang w:eastAsia="en-AU"/>
        </w:rPr>
        <w:t xml:space="preserve"> through:</w:t>
      </w:r>
    </w:p>
    <w:p w14:paraId="3BF1160A" w14:textId="77777777" w:rsidR="00C1152C" w:rsidRPr="00D8062C" w:rsidRDefault="00793DEB" w:rsidP="00937AB2">
      <w:pPr>
        <w:pStyle w:val="ListBullet"/>
        <w:ind w:left="709"/>
        <w:rPr>
          <w:rFonts w:cs="Arial"/>
          <w:szCs w:val="21"/>
          <w:shd w:val="clear" w:color="auto" w:fill="FFFFFF"/>
          <w:lang w:eastAsia="en-AU"/>
        </w:rPr>
      </w:pPr>
      <w:r>
        <w:rPr>
          <w:rFonts w:cs="Arial"/>
          <w:szCs w:val="21"/>
          <w:shd w:val="clear" w:color="auto" w:fill="FFFFFF"/>
          <w:lang w:eastAsia="en-AU"/>
        </w:rPr>
        <w:t>standard</w:t>
      </w:r>
      <w:r w:rsidR="00C1152C" w:rsidRPr="00D8062C">
        <w:rPr>
          <w:rFonts w:cs="Arial"/>
          <w:szCs w:val="21"/>
          <w:shd w:val="clear" w:color="auto" w:fill="FFFFFF"/>
          <w:lang w:eastAsia="en-AU"/>
        </w:rPr>
        <w:t xml:space="preserve"> and transparent processes to </w:t>
      </w:r>
      <w:r>
        <w:rPr>
          <w:rFonts w:cs="Arial"/>
          <w:szCs w:val="21"/>
          <w:shd w:val="clear" w:color="auto" w:fill="FFFFFF"/>
          <w:lang w:eastAsia="en-AU"/>
        </w:rPr>
        <w:t>assess</w:t>
      </w:r>
      <w:r w:rsidRPr="00D8062C">
        <w:rPr>
          <w:rFonts w:cs="Arial"/>
          <w:szCs w:val="21"/>
          <w:shd w:val="clear" w:color="auto" w:fill="FFFFFF"/>
          <w:lang w:eastAsia="en-AU"/>
        </w:rPr>
        <w:t xml:space="preserve"> </w:t>
      </w:r>
      <w:r w:rsidR="00C1152C" w:rsidRPr="00AA1F16" w:rsidDel="001A3045">
        <w:rPr>
          <w:rFonts w:cs="Arial"/>
          <w:szCs w:val="21"/>
          <w:shd w:val="clear" w:color="auto" w:fill="FFFFFF"/>
          <w:lang w:eastAsia="en-AU"/>
        </w:rPr>
        <w:t xml:space="preserve">and </w:t>
      </w:r>
      <w:r w:rsidR="00204ABD" w:rsidRPr="00DC3F0B">
        <w:rPr>
          <w:rFonts w:cs="Arial"/>
          <w:szCs w:val="21"/>
          <w:shd w:val="clear" w:color="auto" w:fill="FFFFFF"/>
          <w:lang w:eastAsia="en-AU"/>
        </w:rPr>
        <w:t xml:space="preserve">monitor </w:t>
      </w:r>
      <w:r w:rsidR="00C1152C" w:rsidRPr="00DC3F0B">
        <w:rPr>
          <w:rFonts w:cs="Arial"/>
          <w:szCs w:val="21"/>
          <w:shd w:val="clear" w:color="auto" w:fill="FFFFFF"/>
          <w:lang w:eastAsia="en-AU"/>
        </w:rPr>
        <w:t>medicines</w:t>
      </w:r>
    </w:p>
    <w:p w14:paraId="2AE75B25" w14:textId="77777777" w:rsidR="00C1152C" w:rsidRPr="00DC3F0B" w:rsidRDefault="00793DEB" w:rsidP="00937AB2">
      <w:pPr>
        <w:pStyle w:val="ListBullet"/>
        <w:ind w:left="709"/>
        <w:rPr>
          <w:rFonts w:cs="Arial"/>
          <w:szCs w:val="21"/>
          <w:shd w:val="clear" w:color="auto" w:fill="FFFFFF"/>
          <w:lang w:eastAsia="en-AU"/>
        </w:rPr>
      </w:pPr>
      <w:r>
        <w:rPr>
          <w:rFonts w:cs="Arial"/>
          <w:szCs w:val="21"/>
          <w:shd w:val="clear" w:color="auto" w:fill="FFFFFF"/>
          <w:lang w:eastAsia="en-AU"/>
        </w:rPr>
        <w:t xml:space="preserve">looking for </w:t>
      </w:r>
      <w:r w:rsidR="00C65122">
        <w:rPr>
          <w:rFonts w:cs="Arial"/>
          <w:szCs w:val="21"/>
          <w:shd w:val="clear" w:color="auto" w:fill="FFFFFF"/>
          <w:lang w:eastAsia="en-AU"/>
        </w:rPr>
        <w:t>ways</w:t>
      </w:r>
      <w:r w:rsidR="00C65122" w:rsidRPr="00DC3F0B">
        <w:rPr>
          <w:rFonts w:cs="Arial"/>
          <w:szCs w:val="21"/>
          <w:shd w:val="clear" w:color="auto" w:fill="FFFFFF"/>
          <w:lang w:eastAsia="en-AU"/>
        </w:rPr>
        <w:t xml:space="preserve"> </w:t>
      </w:r>
      <w:r w:rsidR="00C1152C" w:rsidRPr="00DC3F0B">
        <w:rPr>
          <w:rFonts w:cs="Arial"/>
          <w:szCs w:val="21"/>
          <w:shd w:val="clear" w:color="auto" w:fill="FFFFFF"/>
          <w:lang w:eastAsia="en-AU"/>
        </w:rPr>
        <w:t xml:space="preserve">to </w:t>
      </w:r>
      <w:r>
        <w:rPr>
          <w:rFonts w:cs="Arial"/>
          <w:szCs w:val="21"/>
          <w:shd w:val="clear" w:color="auto" w:fill="FFFFFF"/>
          <w:lang w:eastAsia="en-AU"/>
        </w:rPr>
        <w:t>work</w:t>
      </w:r>
      <w:r w:rsidRPr="00DC3F0B">
        <w:rPr>
          <w:rFonts w:cs="Arial"/>
          <w:szCs w:val="21"/>
          <w:shd w:val="clear" w:color="auto" w:fill="FFFFFF"/>
          <w:lang w:eastAsia="en-AU"/>
        </w:rPr>
        <w:t xml:space="preserve"> </w:t>
      </w:r>
      <w:r w:rsidR="00C1152C" w:rsidRPr="00DC3F0B">
        <w:rPr>
          <w:rFonts w:cs="Arial"/>
          <w:szCs w:val="21"/>
          <w:shd w:val="clear" w:color="auto" w:fill="FFFFFF"/>
          <w:lang w:eastAsia="en-AU"/>
        </w:rPr>
        <w:t>with international regulator</w:t>
      </w:r>
      <w:r>
        <w:rPr>
          <w:rFonts w:cs="Arial"/>
          <w:szCs w:val="21"/>
          <w:shd w:val="clear" w:color="auto" w:fill="FFFFFF"/>
          <w:lang w:eastAsia="en-AU"/>
        </w:rPr>
        <w:t>s and</w:t>
      </w:r>
      <w:r w:rsidR="00C1152C" w:rsidRPr="00DC3F0B">
        <w:rPr>
          <w:rFonts w:cs="Arial"/>
          <w:szCs w:val="21"/>
          <w:shd w:val="clear" w:color="auto" w:fill="FFFFFF"/>
          <w:lang w:eastAsia="en-AU"/>
        </w:rPr>
        <w:t xml:space="preserve"> </w:t>
      </w:r>
      <w:r>
        <w:rPr>
          <w:rFonts w:cs="Arial"/>
          <w:szCs w:val="21"/>
          <w:shd w:val="clear" w:color="auto" w:fill="FFFFFF"/>
          <w:lang w:eastAsia="en-AU"/>
        </w:rPr>
        <w:t>come up with</w:t>
      </w:r>
      <w:r w:rsidRPr="00DC3F0B">
        <w:rPr>
          <w:rFonts w:cs="Arial"/>
          <w:szCs w:val="21"/>
          <w:shd w:val="clear" w:color="auto" w:fill="FFFFFF"/>
          <w:lang w:eastAsia="en-AU"/>
        </w:rPr>
        <w:t xml:space="preserve"> </w:t>
      </w:r>
      <w:r w:rsidR="00F5604F" w:rsidRPr="00DC3F0B">
        <w:rPr>
          <w:rFonts w:cs="Arial"/>
          <w:szCs w:val="21"/>
          <w:shd w:val="clear" w:color="auto" w:fill="FFFFFF"/>
          <w:lang w:eastAsia="en-AU"/>
        </w:rPr>
        <w:t xml:space="preserve">a standard approach, </w:t>
      </w:r>
      <w:r w:rsidR="00C1152C" w:rsidRPr="00DC3F0B">
        <w:rPr>
          <w:rFonts w:cs="Arial"/>
          <w:szCs w:val="21"/>
          <w:lang w:eastAsia="en-AU"/>
        </w:rPr>
        <w:t>reduce</w:t>
      </w:r>
      <w:r w:rsidR="00464933" w:rsidRPr="00DC3F0B">
        <w:rPr>
          <w:rFonts w:cs="Arial"/>
          <w:szCs w:val="21"/>
          <w:lang w:eastAsia="en-AU"/>
        </w:rPr>
        <w:t xml:space="preserve"> </w:t>
      </w:r>
      <w:r>
        <w:rPr>
          <w:rFonts w:cs="Arial"/>
          <w:szCs w:val="21"/>
          <w:lang w:eastAsia="en-AU"/>
        </w:rPr>
        <w:t>double up</w:t>
      </w:r>
      <w:r w:rsidR="00C1152C" w:rsidRPr="00DC3F0B">
        <w:rPr>
          <w:rFonts w:cs="Arial"/>
          <w:szCs w:val="21"/>
          <w:lang w:eastAsia="en-AU"/>
        </w:rPr>
        <w:t xml:space="preserve"> </w:t>
      </w:r>
      <w:r w:rsidR="00C1152C" w:rsidRPr="00DC3F0B">
        <w:rPr>
          <w:rFonts w:cs="Arial"/>
          <w:szCs w:val="21"/>
          <w:shd w:val="clear" w:color="auto" w:fill="FFFFFF"/>
          <w:lang w:eastAsia="en-AU"/>
        </w:rPr>
        <w:t xml:space="preserve">and </w:t>
      </w:r>
      <w:r>
        <w:rPr>
          <w:rFonts w:cs="Arial"/>
          <w:szCs w:val="21"/>
          <w:shd w:val="clear" w:color="auto" w:fill="FFFFFF"/>
          <w:lang w:eastAsia="en-AU"/>
        </w:rPr>
        <w:t>get</w:t>
      </w:r>
      <w:r w:rsidR="00C1152C" w:rsidRPr="00DC3F0B">
        <w:rPr>
          <w:rFonts w:cs="Arial"/>
          <w:szCs w:val="21"/>
          <w:shd w:val="clear" w:color="auto" w:fill="FFFFFF"/>
          <w:lang w:eastAsia="en-AU"/>
        </w:rPr>
        <w:t xml:space="preserve"> earlier access to medicines for Australians</w:t>
      </w:r>
    </w:p>
    <w:p w14:paraId="08A0684C" w14:textId="77777777" w:rsidR="00C1152C" w:rsidRPr="00DC3F0B" w:rsidRDefault="00C1152C" w:rsidP="00937AB2">
      <w:pPr>
        <w:pStyle w:val="ListBullet"/>
        <w:ind w:left="709"/>
        <w:rPr>
          <w:rFonts w:cs="Arial"/>
          <w:szCs w:val="21"/>
          <w:shd w:val="clear" w:color="auto" w:fill="FFFFFF"/>
          <w:lang w:eastAsia="en-AU"/>
        </w:rPr>
      </w:pPr>
      <w:r w:rsidRPr="00DC3F0B">
        <w:rPr>
          <w:rFonts w:cs="Arial"/>
          <w:szCs w:val="21"/>
          <w:shd w:val="clear" w:color="auto" w:fill="FFFFFF"/>
          <w:lang w:eastAsia="en-AU"/>
        </w:rPr>
        <w:t xml:space="preserve">regulations that </w:t>
      </w:r>
      <w:r w:rsidR="00793DEB">
        <w:rPr>
          <w:rFonts w:cs="Arial"/>
          <w:szCs w:val="21"/>
          <w:shd w:val="clear" w:color="auto" w:fill="FFFFFF"/>
          <w:lang w:eastAsia="en-AU"/>
        </w:rPr>
        <w:t>make sure</w:t>
      </w:r>
      <w:r w:rsidR="00793DEB" w:rsidRPr="00DC3F0B">
        <w:rPr>
          <w:rFonts w:cs="Arial"/>
          <w:szCs w:val="21"/>
          <w:shd w:val="clear" w:color="auto" w:fill="FFFFFF"/>
          <w:lang w:eastAsia="en-AU"/>
        </w:rPr>
        <w:t xml:space="preserve"> </w:t>
      </w:r>
      <w:r w:rsidRPr="00DC3F0B">
        <w:rPr>
          <w:rFonts w:cs="Arial"/>
          <w:szCs w:val="21"/>
          <w:shd w:val="clear" w:color="auto" w:fill="FFFFFF"/>
          <w:lang w:eastAsia="en-AU"/>
        </w:rPr>
        <w:t>appropriate</w:t>
      </w:r>
      <w:r w:rsidR="009D5682" w:rsidRPr="00DC3F0B">
        <w:rPr>
          <w:rFonts w:cs="Arial"/>
          <w:szCs w:val="21"/>
          <w:shd w:val="clear" w:color="auto" w:fill="FFFFFF"/>
          <w:lang w:eastAsia="en-AU"/>
        </w:rPr>
        <w:t xml:space="preserve"> and ethical</w:t>
      </w:r>
      <w:r w:rsidRPr="00DC3F0B">
        <w:rPr>
          <w:rFonts w:cs="Arial"/>
          <w:szCs w:val="21"/>
          <w:shd w:val="clear" w:color="auto" w:fill="FFFFFF"/>
          <w:lang w:eastAsia="en-AU"/>
        </w:rPr>
        <w:t xml:space="preserve"> practices are followed in research, development, </w:t>
      </w:r>
      <w:r w:rsidR="009D5682" w:rsidRPr="00DC3F0B">
        <w:rPr>
          <w:rFonts w:cs="Arial"/>
          <w:szCs w:val="21"/>
          <w:shd w:val="clear" w:color="auto" w:fill="FFFFFF"/>
          <w:lang w:eastAsia="en-AU"/>
        </w:rPr>
        <w:t xml:space="preserve">evaluation, </w:t>
      </w:r>
      <w:r w:rsidR="00F5604F" w:rsidRPr="00DC3F0B">
        <w:rPr>
          <w:rFonts w:cs="Arial"/>
          <w:szCs w:val="21"/>
          <w:shd w:val="clear" w:color="auto" w:fill="FFFFFF"/>
          <w:lang w:eastAsia="en-AU"/>
        </w:rPr>
        <w:t>manufacture</w:t>
      </w:r>
      <w:r w:rsidRPr="00DC3F0B">
        <w:rPr>
          <w:rFonts w:cs="Arial"/>
          <w:szCs w:val="21"/>
          <w:shd w:val="clear" w:color="auto" w:fill="FFFFFF"/>
          <w:lang w:eastAsia="en-AU"/>
        </w:rPr>
        <w:t>, supply</w:t>
      </w:r>
      <w:r w:rsidR="00F5604F" w:rsidRPr="00DC3F0B">
        <w:rPr>
          <w:rFonts w:cs="Arial"/>
          <w:szCs w:val="21"/>
          <w:shd w:val="clear" w:color="auto" w:fill="FFFFFF"/>
          <w:lang w:eastAsia="en-AU"/>
        </w:rPr>
        <w:t>, storage</w:t>
      </w:r>
      <w:r w:rsidRPr="00DC3F0B">
        <w:rPr>
          <w:rFonts w:cs="Arial"/>
          <w:szCs w:val="21"/>
          <w:shd w:val="clear" w:color="auto" w:fill="FFFFFF"/>
          <w:lang w:eastAsia="en-AU"/>
        </w:rPr>
        <w:t xml:space="preserve"> and advertising medicines</w:t>
      </w:r>
    </w:p>
    <w:p w14:paraId="0CCDD486" w14:textId="77777777" w:rsidR="00F5604F" w:rsidRPr="00DC3F0B" w:rsidRDefault="0069627E" w:rsidP="00937AB2">
      <w:pPr>
        <w:pStyle w:val="ListBullet"/>
        <w:ind w:left="709"/>
        <w:rPr>
          <w:rFonts w:cs="Arial"/>
          <w:szCs w:val="21"/>
          <w:shd w:val="clear" w:color="auto" w:fill="FFFFFF"/>
          <w:lang w:eastAsia="en-AU"/>
        </w:rPr>
      </w:pPr>
      <w:r w:rsidRPr="00DC3F0B">
        <w:rPr>
          <w:rFonts w:cs="Arial"/>
          <w:szCs w:val="21"/>
          <w:shd w:val="clear" w:color="auto" w:fill="FFFFFF"/>
          <w:lang w:eastAsia="en-AU"/>
        </w:rPr>
        <w:t>regulations</w:t>
      </w:r>
      <w:r w:rsidR="00F5604F" w:rsidRPr="00DC3F0B">
        <w:rPr>
          <w:rFonts w:cs="Arial"/>
          <w:szCs w:val="21"/>
          <w:shd w:val="clear" w:color="auto" w:fill="FFFFFF"/>
          <w:lang w:eastAsia="en-AU"/>
        </w:rPr>
        <w:t xml:space="preserve"> to reduce </w:t>
      </w:r>
      <w:r w:rsidR="00793DEB">
        <w:rPr>
          <w:rFonts w:cs="Arial"/>
          <w:szCs w:val="21"/>
          <w:shd w:val="clear" w:color="auto" w:fill="FFFFFF"/>
          <w:lang w:eastAsia="en-AU"/>
        </w:rPr>
        <w:t>fake</w:t>
      </w:r>
      <w:r w:rsidR="00F5604F" w:rsidRPr="00DC3F0B">
        <w:rPr>
          <w:rFonts w:cs="Arial"/>
          <w:szCs w:val="21"/>
          <w:shd w:val="clear" w:color="auto" w:fill="FFFFFF"/>
          <w:lang w:eastAsia="en-AU"/>
        </w:rPr>
        <w:t xml:space="preserve"> medicines </w:t>
      </w:r>
      <w:r w:rsidR="00793DEB">
        <w:rPr>
          <w:rFonts w:cs="Arial"/>
          <w:szCs w:val="21"/>
          <w:shd w:val="clear" w:color="auto" w:fill="FFFFFF"/>
          <w:lang w:eastAsia="en-AU"/>
        </w:rPr>
        <w:t xml:space="preserve">coming </w:t>
      </w:r>
      <w:r w:rsidR="00F5604F" w:rsidRPr="00DC3F0B">
        <w:rPr>
          <w:rFonts w:cs="Arial"/>
          <w:szCs w:val="21"/>
          <w:shd w:val="clear" w:color="auto" w:fill="FFFFFF"/>
          <w:lang w:eastAsia="en-AU"/>
        </w:rPr>
        <w:t>into Australia</w:t>
      </w:r>
    </w:p>
    <w:p w14:paraId="4F5ED2E6" w14:textId="77777777" w:rsidR="0069627E" w:rsidRPr="00DC3F0B" w:rsidRDefault="0069627E" w:rsidP="00937AB2">
      <w:pPr>
        <w:pStyle w:val="ListBullet"/>
        <w:ind w:left="709"/>
        <w:rPr>
          <w:rFonts w:cs="Arial"/>
          <w:szCs w:val="21"/>
          <w:shd w:val="clear" w:color="auto" w:fill="FFFFFF"/>
          <w:lang w:eastAsia="en-AU"/>
        </w:rPr>
      </w:pPr>
      <w:r w:rsidRPr="00DC3F0B">
        <w:rPr>
          <w:rFonts w:cs="Arial"/>
          <w:szCs w:val="21"/>
          <w:shd w:val="clear" w:color="auto" w:fill="FFFFFF"/>
          <w:lang w:eastAsia="en-AU"/>
        </w:rPr>
        <w:lastRenderedPageBreak/>
        <w:t xml:space="preserve">regulations and communication to reduce the risks </w:t>
      </w:r>
      <w:r w:rsidR="00793DEB">
        <w:rPr>
          <w:rFonts w:cs="Arial"/>
          <w:szCs w:val="21"/>
          <w:shd w:val="clear" w:color="auto" w:fill="FFFFFF"/>
          <w:lang w:eastAsia="en-AU"/>
        </w:rPr>
        <w:t>for</w:t>
      </w:r>
      <w:r w:rsidRPr="00DC3F0B">
        <w:rPr>
          <w:rFonts w:cs="Arial"/>
          <w:szCs w:val="21"/>
          <w:shd w:val="clear" w:color="auto" w:fill="FFFFFF"/>
          <w:lang w:eastAsia="en-AU"/>
        </w:rPr>
        <w:t xml:space="preserve"> unregulated herbal</w:t>
      </w:r>
      <w:r w:rsidR="00793DEB">
        <w:rPr>
          <w:rFonts w:cs="Arial"/>
          <w:szCs w:val="21"/>
          <w:shd w:val="clear" w:color="auto" w:fill="FFFFFF"/>
          <w:lang w:eastAsia="en-AU"/>
        </w:rPr>
        <w:t xml:space="preserve"> or </w:t>
      </w:r>
      <w:r w:rsidRPr="00DC3F0B">
        <w:rPr>
          <w:rFonts w:cs="Arial"/>
          <w:szCs w:val="21"/>
          <w:shd w:val="clear" w:color="auto" w:fill="FFFFFF"/>
          <w:lang w:eastAsia="en-AU"/>
        </w:rPr>
        <w:t>supplement products</w:t>
      </w:r>
    </w:p>
    <w:p w14:paraId="03CDA091" w14:textId="77777777" w:rsidR="00C1152C" w:rsidRPr="00DC3F0B" w:rsidRDefault="00C1152C" w:rsidP="00937AB2">
      <w:pPr>
        <w:pStyle w:val="ListBullet"/>
        <w:ind w:left="709"/>
        <w:rPr>
          <w:rFonts w:eastAsia="Arial" w:cs="Arial"/>
          <w:szCs w:val="21"/>
          <w:shd w:val="clear" w:color="auto" w:fill="FFFFFF"/>
          <w:lang w:eastAsia="en-AU"/>
        </w:rPr>
      </w:pPr>
      <w:r w:rsidRPr="00DC3F0B">
        <w:rPr>
          <w:rFonts w:cs="Arial"/>
          <w:szCs w:val="21"/>
          <w:shd w:val="clear" w:color="auto" w:fill="FFFFFF"/>
          <w:lang w:eastAsia="en-AU"/>
        </w:rPr>
        <w:t xml:space="preserve">clear processes </w:t>
      </w:r>
      <w:r w:rsidRPr="00DC3F0B" w:rsidDel="00A21E4C">
        <w:rPr>
          <w:rFonts w:cs="Arial"/>
          <w:szCs w:val="21"/>
          <w:shd w:val="clear" w:color="auto" w:fill="FFFFFF"/>
          <w:lang w:eastAsia="en-AU"/>
        </w:rPr>
        <w:t>for</w:t>
      </w:r>
      <w:r w:rsidRPr="00DC3F0B">
        <w:rPr>
          <w:rFonts w:cs="Arial"/>
          <w:szCs w:val="21"/>
          <w:shd w:val="clear" w:color="auto" w:fill="FFFFFF"/>
          <w:lang w:eastAsia="en-AU"/>
        </w:rPr>
        <w:t xml:space="preserve"> responding to </w:t>
      </w:r>
      <w:r w:rsidR="009D15A4">
        <w:rPr>
          <w:rFonts w:cs="Arial"/>
          <w:szCs w:val="21"/>
          <w:shd w:val="clear" w:color="auto" w:fill="FFFFFF"/>
          <w:lang w:eastAsia="en-AU"/>
        </w:rPr>
        <w:t>issues</w:t>
      </w:r>
      <w:r w:rsidRPr="00DC3F0B">
        <w:rPr>
          <w:rFonts w:cs="Arial"/>
          <w:szCs w:val="21"/>
          <w:shd w:val="clear" w:color="auto" w:fill="FFFFFF"/>
          <w:lang w:eastAsia="en-AU"/>
        </w:rPr>
        <w:t xml:space="preserve"> </w:t>
      </w:r>
      <w:r w:rsidRPr="00DC3F0B" w:rsidDel="00A21E4C">
        <w:rPr>
          <w:rFonts w:cs="Arial"/>
          <w:szCs w:val="21"/>
          <w:shd w:val="clear" w:color="auto" w:fill="FFFFFF"/>
          <w:lang w:eastAsia="en-AU"/>
        </w:rPr>
        <w:t>quickly</w:t>
      </w:r>
      <w:r w:rsidR="009D15A4">
        <w:rPr>
          <w:rFonts w:cs="Arial"/>
          <w:szCs w:val="21"/>
          <w:shd w:val="clear" w:color="auto" w:fill="FFFFFF"/>
          <w:lang w:eastAsia="en-AU"/>
        </w:rPr>
        <w:t xml:space="preserve">. This </w:t>
      </w:r>
      <w:r w:rsidRPr="00DC3F0B">
        <w:rPr>
          <w:rFonts w:cs="Arial"/>
          <w:szCs w:val="21"/>
          <w:lang w:eastAsia="en-AU"/>
        </w:rPr>
        <w:t>includ</w:t>
      </w:r>
      <w:r w:rsidR="009D15A4">
        <w:rPr>
          <w:rFonts w:cs="Arial"/>
          <w:szCs w:val="21"/>
          <w:lang w:eastAsia="en-AU"/>
        </w:rPr>
        <w:t>es</w:t>
      </w:r>
      <w:r w:rsidRPr="00DC3F0B">
        <w:rPr>
          <w:rFonts w:cs="Arial"/>
          <w:szCs w:val="21"/>
          <w:lang w:eastAsia="en-AU"/>
        </w:rPr>
        <w:t xml:space="preserve"> communicating the </w:t>
      </w:r>
      <w:r w:rsidR="009D15A4">
        <w:rPr>
          <w:rFonts w:cs="Arial"/>
          <w:szCs w:val="21"/>
          <w:lang w:eastAsia="en-AU"/>
        </w:rPr>
        <w:t>results</w:t>
      </w:r>
      <w:r w:rsidR="009D15A4" w:rsidRPr="00DC3F0B">
        <w:rPr>
          <w:rFonts w:cs="Arial"/>
          <w:szCs w:val="21"/>
          <w:lang w:eastAsia="en-AU"/>
        </w:rPr>
        <w:t xml:space="preserve"> </w:t>
      </w:r>
      <w:r w:rsidRPr="00DC3F0B">
        <w:rPr>
          <w:rFonts w:cs="Arial"/>
          <w:szCs w:val="21"/>
          <w:lang w:eastAsia="en-AU"/>
        </w:rPr>
        <w:t xml:space="preserve">to all partners and affected </w:t>
      </w:r>
      <w:r w:rsidR="009D15A4">
        <w:rPr>
          <w:rFonts w:cs="Arial"/>
          <w:szCs w:val="21"/>
          <w:lang w:eastAsia="en-AU"/>
        </w:rPr>
        <w:t>people</w:t>
      </w:r>
    </w:p>
    <w:p w14:paraId="02959A72" w14:textId="77777777" w:rsidR="00C1152C" w:rsidRPr="00DC3F0B" w:rsidRDefault="009D15A4" w:rsidP="00937AB2">
      <w:pPr>
        <w:pStyle w:val="ListBullet"/>
        <w:ind w:left="709"/>
        <w:rPr>
          <w:rFonts w:cs="Arial"/>
          <w:szCs w:val="21"/>
          <w:shd w:val="clear" w:color="auto" w:fill="FFFFFF"/>
          <w:lang w:eastAsia="en-AU"/>
        </w:rPr>
      </w:pPr>
      <w:r>
        <w:rPr>
          <w:rFonts w:cs="Arial"/>
          <w:szCs w:val="21"/>
          <w:shd w:val="clear" w:color="auto" w:fill="FFFFFF"/>
          <w:lang w:eastAsia="en-AU"/>
        </w:rPr>
        <w:t>making sure</w:t>
      </w:r>
      <w:r w:rsidRPr="00DC3F0B">
        <w:rPr>
          <w:rFonts w:cs="Arial"/>
          <w:szCs w:val="21"/>
          <w:shd w:val="clear" w:color="auto" w:fill="FFFFFF"/>
          <w:lang w:eastAsia="en-AU"/>
        </w:rPr>
        <w:t xml:space="preserve"> </w:t>
      </w:r>
      <w:r w:rsidR="00C1152C" w:rsidRPr="00DC3F0B">
        <w:rPr>
          <w:rFonts w:cs="Arial"/>
          <w:szCs w:val="21"/>
          <w:shd w:val="clear" w:color="auto" w:fill="FFFFFF"/>
          <w:lang w:eastAsia="en-AU"/>
        </w:rPr>
        <w:t>accurate and easily understood</w:t>
      </w:r>
      <w:r>
        <w:rPr>
          <w:rFonts w:cs="Arial"/>
          <w:szCs w:val="21"/>
          <w:shd w:val="clear" w:color="auto" w:fill="FFFFFF"/>
          <w:lang w:eastAsia="en-AU"/>
        </w:rPr>
        <w:t xml:space="preserve"> medicines</w:t>
      </w:r>
      <w:r w:rsidR="00C1152C" w:rsidRPr="00DC3F0B">
        <w:rPr>
          <w:rFonts w:cs="Arial"/>
          <w:szCs w:val="21"/>
          <w:shd w:val="clear" w:color="auto" w:fill="FFFFFF"/>
          <w:lang w:eastAsia="en-AU"/>
        </w:rPr>
        <w:t xml:space="preserve"> information</w:t>
      </w:r>
      <w:r w:rsidR="009D5682" w:rsidRPr="00DC3F0B">
        <w:rPr>
          <w:rFonts w:cs="Arial"/>
          <w:szCs w:val="21"/>
          <w:shd w:val="clear" w:color="auto" w:fill="FFFFFF"/>
          <w:lang w:eastAsia="en-AU"/>
        </w:rPr>
        <w:t xml:space="preserve"> is available</w:t>
      </w:r>
      <w:r w:rsidR="00C1152C" w:rsidRPr="00DC3F0B">
        <w:rPr>
          <w:rFonts w:cs="Arial"/>
          <w:szCs w:val="21"/>
          <w:shd w:val="clear" w:color="auto" w:fill="FFFFFF"/>
          <w:lang w:eastAsia="en-AU"/>
        </w:rPr>
        <w:t xml:space="preserve"> </w:t>
      </w:r>
      <w:r w:rsidR="009D5682" w:rsidRPr="00DC3F0B">
        <w:rPr>
          <w:rFonts w:cs="Arial"/>
          <w:szCs w:val="21"/>
          <w:shd w:val="clear" w:color="auto" w:fill="FFFFFF"/>
          <w:lang w:eastAsia="en-AU"/>
        </w:rPr>
        <w:t xml:space="preserve">to </w:t>
      </w:r>
      <w:r w:rsidR="00C1152C" w:rsidRPr="00DC3F0B">
        <w:rPr>
          <w:rFonts w:cs="Arial"/>
          <w:szCs w:val="21"/>
          <w:shd w:val="clear" w:color="auto" w:fill="FFFFFF"/>
          <w:lang w:eastAsia="en-AU"/>
        </w:rPr>
        <w:t>all</w:t>
      </w:r>
      <w:r w:rsidR="0069627E" w:rsidRPr="00DC3F0B">
        <w:rPr>
          <w:rFonts w:cs="Arial"/>
          <w:szCs w:val="21"/>
          <w:shd w:val="clear" w:color="auto" w:fill="FFFFFF"/>
          <w:lang w:eastAsia="en-AU"/>
        </w:rPr>
        <w:t xml:space="preserve"> </w:t>
      </w:r>
      <w:r>
        <w:rPr>
          <w:rFonts w:cs="Arial"/>
          <w:szCs w:val="21"/>
          <w:shd w:val="clear" w:color="auto" w:fill="FFFFFF"/>
          <w:lang w:eastAsia="en-AU"/>
        </w:rPr>
        <w:t>people</w:t>
      </w:r>
      <w:r w:rsidR="0069627E" w:rsidRPr="00DC3F0B">
        <w:rPr>
          <w:rFonts w:cs="Arial"/>
          <w:szCs w:val="21"/>
          <w:shd w:val="clear" w:color="auto" w:fill="FFFFFF"/>
          <w:lang w:eastAsia="en-AU"/>
        </w:rPr>
        <w:t>, families</w:t>
      </w:r>
      <w:r>
        <w:rPr>
          <w:rFonts w:cs="Arial"/>
          <w:szCs w:val="21"/>
          <w:shd w:val="clear" w:color="auto" w:fill="FFFFFF"/>
          <w:lang w:eastAsia="en-AU"/>
        </w:rPr>
        <w:t xml:space="preserve">, </w:t>
      </w:r>
      <w:r w:rsidR="0069627E" w:rsidRPr="00DC3F0B">
        <w:rPr>
          <w:rFonts w:cs="Arial"/>
          <w:szCs w:val="21"/>
          <w:shd w:val="clear" w:color="auto" w:fill="FFFFFF"/>
          <w:lang w:eastAsia="en-AU"/>
        </w:rPr>
        <w:t>carers</w:t>
      </w:r>
      <w:r w:rsidR="009D5682" w:rsidRPr="00DC3F0B">
        <w:rPr>
          <w:rFonts w:cs="Arial"/>
          <w:szCs w:val="21"/>
          <w:shd w:val="clear" w:color="auto" w:fill="FFFFFF"/>
          <w:lang w:eastAsia="en-AU"/>
        </w:rPr>
        <w:t xml:space="preserve"> and health professionals</w:t>
      </w:r>
    </w:p>
    <w:p w14:paraId="4052AAA1" w14:textId="77777777" w:rsidR="00C1152C" w:rsidRPr="00E77C38" w:rsidRDefault="009D5682" w:rsidP="00937AB2">
      <w:pPr>
        <w:pStyle w:val="ListBullet"/>
        <w:ind w:left="709"/>
        <w:rPr>
          <w:rFonts w:eastAsia="Arial" w:cs="Arial"/>
          <w:szCs w:val="21"/>
        </w:rPr>
      </w:pPr>
      <w:r w:rsidRPr="00E77C38">
        <w:rPr>
          <w:rFonts w:eastAsia="Arial" w:cs="Arial"/>
          <w:szCs w:val="21"/>
        </w:rPr>
        <w:t xml:space="preserve">developing </w:t>
      </w:r>
      <w:r w:rsidR="00C1152C" w:rsidRPr="00E77C38">
        <w:rPr>
          <w:rFonts w:eastAsia="Arial" w:cs="Arial"/>
          <w:szCs w:val="21"/>
        </w:rPr>
        <w:t>flexible processes</w:t>
      </w:r>
      <w:r w:rsidR="009D15A4">
        <w:rPr>
          <w:rFonts w:eastAsia="Arial" w:cs="Arial"/>
          <w:szCs w:val="21"/>
        </w:rPr>
        <w:t xml:space="preserve"> </w:t>
      </w:r>
      <w:r w:rsidR="00C1152C" w:rsidRPr="00E77C38">
        <w:rPr>
          <w:rFonts w:eastAsia="Arial" w:cs="Arial"/>
          <w:szCs w:val="21"/>
        </w:rPr>
        <w:t xml:space="preserve">to respond to high unmet clinical need, </w:t>
      </w:r>
      <w:r w:rsidR="0069627E" w:rsidRPr="00E77C38">
        <w:rPr>
          <w:rFonts w:eastAsia="Arial" w:cs="Arial"/>
          <w:szCs w:val="21"/>
        </w:rPr>
        <w:t xml:space="preserve">medicines </w:t>
      </w:r>
      <w:r w:rsidR="00D06CE9" w:rsidRPr="00E77C38">
        <w:rPr>
          <w:rFonts w:eastAsia="Arial" w:cs="Arial"/>
          <w:szCs w:val="21"/>
        </w:rPr>
        <w:t xml:space="preserve">supply </w:t>
      </w:r>
      <w:r w:rsidR="009D15A4">
        <w:rPr>
          <w:rFonts w:eastAsia="Arial" w:cs="Arial"/>
          <w:szCs w:val="21"/>
        </w:rPr>
        <w:t>issues</w:t>
      </w:r>
      <w:r w:rsidR="00D06CE9" w:rsidRPr="00E77C38">
        <w:rPr>
          <w:rFonts w:eastAsia="Arial" w:cs="Arial"/>
          <w:szCs w:val="21"/>
        </w:rPr>
        <w:t xml:space="preserve">, </w:t>
      </w:r>
      <w:r w:rsidR="00C1152C" w:rsidRPr="00E77C38">
        <w:rPr>
          <w:rFonts w:eastAsia="Arial" w:cs="Arial"/>
          <w:szCs w:val="21"/>
        </w:rPr>
        <w:t xml:space="preserve">public health </w:t>
      </w:r>
      <w:r w:rsidR="00C1152C" w:rsidRPr="00E77C38">
        <w:rPr>
          <w:rFonts w:eastAsia="Arial" w:cs="Arial"/>
          <w:color w:val="auto"/>
          <w:szCs w:val="21"/>
        </w:rPr>
        <w:t>emergencies and natural disasters</w:t>
      </w:r>
      <w:r w:rsidR="00C1152C" w:rsidRPr="00E77C38">
        <w:rPr>
          <w:rFonts w:eastAsia="Arial" w:cs="Arial"/>
          <w:szCs w:val="21"/>
        </w:rPr>
        <w:t>.</w:t>
      </w:r>
    </w:p>
    <w:p w14:paraId="3E68CA91" w14:textId="77777777" w:rsidR="00C1152C" w:rsidRPr="00AA1F16" w:rsidRDefault="009D5682" w:rsidP="00937AB2">
      <w:pPr>
        <w:pStyle w:val="ListBullet"/>
        <w:ind w:left="709"/>
        <w:rPr>
          <w:rFonts w:cs="Arial"/>
          <w:szCs w:val="21"/>
          <w:shd w:val="clear" w:color="auto" w:fill="FFFFFF"/>
          <w:lang w:eastAsia="en-AU"/>
        </w:rPr>
      </w:pPr>
      <w:r w:rsidRPr="00DC3F0B">
        <w:rPr>
          <w:rFonts w:cs="Arial"/>
          <w:szCs w:val="21"/>
          <w:shd w:val="clear" w:color="auto" w:fill="FFFFFF"/>
          <w:lang w:eastAsia="en-AU"/>
        </w:rPr>
        <w:t>building</w:t>
      </w:r>
      <w:r w:rsidR="00C1152C" w:rsidRPr="00DC3F0B">
        <w:rPr>
          <w:rFonts w:cs="Arial"/>
          <w:szCs w:val="21"/>
          <w:shd w:val="clear" w:color="auto" w:fill="FFFFFF"/>
          <w:lang w:eastAsia="en-AU"/>
        </w:rPr>
        <w:t xml:space="preserve"> relationship</w:t>
      </w:r>
      <w:r w:rsidR="009B41F3" w:rsidRPr="00DC3F0B">
        <w:rPr>
          <w:rFonts w:cs="Arial"/>
          <w:szCs w:val="21"/>
          <w:shd w:val="clear" w:color="auto" w:fill="FFFFFF"/>
          <w:lang w:eastAsia="en-AU"/>
        </w:rPr>
        <w:t>s</w:t>
      </w:r>
      <w:r w:rsidR="00C1152C" w:rsidRPr="00DC3F0B">
        <w:rPr>
          <w:rFonts w:cs="Arial"/>
          <w:szCs w:val="21"/>
          <w:shd w:val="clear" w:color="auto" w:fill="FFFFFF"/>
          <w:lang w:eastAsia="en-AU"/>
        </w:rPr>
        <w:t xml:space="preserve"> between regulators and the medicines industry</w:t>
      </w:r>
      <w:r w:rsidR="005618D4" w:rsidRPr="00DC3F0B">
        <w:rPr>
          <w:rFonts w:cs="Arial"/>
          <w:szCs w:val="21"/>
          <w:shd w:val="clear" w:color="auto" w:fill="FFFFFF"/>
          <w:lang w:eastAsia="en-AU"/>
        </w:rPr>
        <w:t>,</w:t>
      </w:r>
      <w:r w:rsidR="00C1152C" w:rsidRPr="00DC3F0B">
        <w:rPr>
          <w:rFonts w:cs="Arial"/>
          <w:szCs w:val="21"/>
          <w:shd w:val="clear" w:color="auto" w:fill="FFFFFF"/>
          <w:lang w:eastAsia="en-AU"/>
        </w:rPr>
        <w:t xml:space="preserve"> research</w:t>
      </w:r>
      <w:r w:rsidR="009D15A4">
        <w:rPr>
          <w:rFonts w:cs="Arial"/>
          <w:szCs w:val="21"/>
          <w:shd w:val="clear" w:color="auto" w:fill="FFFFFF"/>
          <w:lang w:eastAsia="en-AU"/>
        </w:rPr>
        <w:t>ers</w:t>
      </w:r>
      <w:r w:rsidR="00C1152C" w:rsidRPr="00DC3F0B">
        <w:rPr>
          <w:rFonts w:cs="Arial"/>
          <w:szCs w:val="21"/>
          <w:shd w:val="clear" w:color="auto" w:fill="FFFFFF"/>
          <w:lang w:eastAsia="en-AU"/>
        </w:rPr>
        <w:t>,</w:t>
      </w:r>
      <w:r w:rsidR="005618D4" w:rsidRPr="00DC3F0B">
        <w:rPr>
          <w:rFonts w:cs="Arial"/>
          <w:szCs w:val="21"/>
          <w:shd w:val="clear" w:color="auto" w:fill="FFFFFF"/>
          <w:lang w:eastAsia="en-AU"/>
        </w:rPr>
        <w:t xml:space="preserve"> </w:t>
      </w:r>
      <w:r w:rsidR="009D15A4">
        <w:rPr>
          <w:rFonts w:cs="Arial"/>
          <w:szCs w:val="21"/>
          <w:shd w:val="clear" w:color="auto" w:fill="FFFFFF"/>
          <w:lang w:eastAsia="en-AU"/>
        </w:rPr>
        <w:t>people</w:t>
      </w:r>
      <w:r w:rsidR="0069627E" w:rsidRPr="00DC3F0B">
        <w:rPr>
          <w:rFonts w:cs="Arial"/>
          <w:szCs w:val="21"/>
          <w:shd w:val="clear" w:color="auto" w:fill="FFFFFF"/>
          <w:lang w:eastAsia="en-AU"/>
        </w:rPr>
        <w:t>, families and carers</w:t>
      </w:r>
      <w:r w:rsidR="005618D4" w:rsidRPr="00DC3F0B">
        <w:rPr>
          <w:rFonts w:cs="Arial"/>
          <w:szCs w:val="21"/>
          <w:shd w:val="clear" w:color="auto" w:fill="FFFFFF"/>
          <w:lang w:eastAsia="en-AU"/>
        </w:rPr>
        <w:t xml:space="preserve"> and health professionals</w:t>
      </w:r>
      <w:r w:rsidR="00C1152C" w:rsidRPr="00DC3F0B">
        <w:rPr>
          <w:rFonts w:cs="Arial"/>
          <w:szCs w:val="21"/>
          <w:shd w:val="clear" w:color="auto" w:fill="FFFFFF"/>
          <w:lang w:eastAsia="en-AU"/>
        </w:rPr>
        <w:t>.</w:t>
      </w:r>
      <w:r w:rsidR="00F76D95" w:rsidRPr="00DC3F0B">
        <w:rPr>
          <w:rFonts w:cs="Arial"/>
          <w:szCs w:val="21"/>
          <w:shd w:val="clear" w:color="auto" w:fill="FFFFFF"/>
          <w:lang w:eastAsia="en-AU"/>
        </w:rPr>
        <w:t xml:space="preserve"> This includes</w:t>
      </w:r>
      <w:r w:rsidR="005B12EF" w:rsidRPr="00DC3F0B">
        <w:rPr>
          <w:rFonts w:cs="Arial"/>
          <w:szCs w:val="21"/>
          <w:shd w:val="clear" w:color="auto" w:fill="FFFFFF"/>
          <w:lang w:eastAsia="en-AU"/>
        </w:rPr>
        <w:t xml:space="preserve"> </w:t>
      </w:r>
      <w:r w:rsidR="009D15A4">
        <w:rPr>
          <w:rFonts w:cs="Arial"/>
          <w:szCs w:val="21"/>
          <w:shd w:val="clear" w:color="auto" w:fill="FFFFFF"/>
          <w:lang w:eastAsia="en-AU"/>
        </w:rPr>
        <w:t xml:space="preserve">Australian, </w:t>
      </w:r>
      <w:r w:rsidR="00F76D95" w:rsidRPr="00DC3F0B">
        <w:rPr>
          <w:rFonts w:cs="Arial"/>
          <w:szCs w:val="21"/>
          <w:shd w:val="clear" w:color="auto" w:fill="FFFFFF"/>
          <w:lang w:eastAsia="en-AU"/>
        </w:rPr>
        <w:t xml:space="preserve">state and territory </w:t>
      </w:r>
      <w:r w:rsidR="009D15A4" w:rsidRPr="00DC3F0B">
        <w:rPr>
          <w:rFonts w:cs="Arial"/>
          <w:szCs w:val="21"/>
          <w:shd w:val="clear" w:color="auto" w:fill="FFFFFF"/>
          <w:lang w:eastAsia="en-AU"/>
        </w:rPr>
        <w:t>agreements</w:t>
      </w:r>
      <w:r w:rsidR="00F76D95" w:rsidRPr="00DC3F0B">
        <w:rPr>
          <w:rFonts w:cs="Arial"/>
          <w:szCs w:val="21"/>
          <w:shd w:val="clear" w:color="auto" w:fill="FFFFFF"/>
          <w:lang w:eastAsia="en-AU"/>
        </w:rPr>
        <w:t xml:space="preserve"> to protect </w:t>
      </w:r>
      <w:r w:rsidR="00E75BE3" w:rsidRPr="00DC3F0B">
        <w:rPr>
          <w:rFonts w:cs="Arial"/>
          <w:szCs w:val="21"/>
          <w:shd w:val="clear" w:color="auto" w:fill="FFFFFF"/>
          <w:lang w:eastAsia="en-AU"/>
        </w:rPr>
        <w:t>the Australian public</w:t>
      </w:r>
      <w:r w:rsidR="00F76D95" w:rsidRPr="00DC3F0B">
        <w:rPr>
          <w:rFonts w:cs="Arial"/>
          <w:szCs w:val="21"/>
          <w:shd w:val="clear" w:color="auto" w:fill="FFFFFF"/>
          <w:lang w:eastAsia="en-AU"/>
        </w:rPr>
        <w:t xml:space="preserve"> </w:t>
      </w:r>
      <w:r w:rsidR="00F76D95" w:rsidRPr="00D8062C">
        <w:rPr>
          <w:rFonts w:cs="Arial"/>
          <w:szCs w:val="21"/>
          <w:shd w:val="clear" w:color="auto" w:fill="FFFFFF"/>
          <w:lang w:eastAsia="en-AU"/>
        </w:rPr>
        <w:t>from false advertising of products and services.</w:t>
      </w:r>
    </w:p>
    <w:p w14:paraId="552FF29E" w14:textId="77777777" w:rsidR="00C1152C" w:rsidRPr="00D8062C" w:rsidRDefault="00C1152C" w:rsidP="00C1152C">
      <w:pPr>
        <w:rPr>
          <w:rFonts w:cs="Arial"/>
          <w:bCs/>
          <w:color w:val="3F4A75"/>
          <w:kern w:val="28"/>
          <w:sz w:val="36"/>
          <w:szCs w:val="36"/>
        </w:rPr>
      </w:pPr>
      <w:r w:rsidRPr="00D8062C">
        <w:rPr>
          <w:rFonts w:cs="Arial"/>
        </w:rPr>
        <w:br w:type="page"/>
      </w:r>
    </w:p>
    <w:p w14:paraId="2B7B7E5A" w14:textId="77777777" w:rsidR="00C1152C" w:rsidRPr="00AA1F16" w:rsidRDefault="00C1152C" w:rsidP="00C1152C">
      <w:pPr>
        <w:pStyle w:val="Heading1"/>
      </w:pPr>
      <w:bookmarkStart w:id="16" w:name="_Toc121140836"/>
      <w:bookmarkStart w:id="17" w:name="_Toc122095702"/>
      <w:r w:rsidRPr="00AA1F16">
        <w:lastRenderedPageBreak/>
        <w:t>Pillar 3</w:t>
      </w:r>
      <w:r w:rsidRPr="00D8062C">
        <w:t xml:space="preserve">: </w:t>
      </w:r>
      <w:r w:rsidR="009255B6" w:rsidRPr="009255B6">
        <w:t>Medicines are used correctly and safely</w:t>
      </w:r>
      <w:bookmarkEnd w:id="16"/>
      <w:bookmarkEnd w:id="17"/>
    </w:p>
    <w:p w14:paraId="3BAB0C33" w14:textId="77777777" w:rsidR="00C1152C" w:rsidRPr="00701CAB" w:rsidRDefault="009255B6" w:rsidP="00C1152C">
      <w:pPr>
        <w:pStyle w:val="PolicyStatement"/>
        <w:rPr>
          <w:rFonts w:cs="Arial"/>
          <w:b/>
          <w:bCs/>
          <w:szCs w:val="21"/>
        </w:rPr>
      </w:pPr>
      <w:r>
        <w:rPr>
          <w:rFonts w:cs="Arial"/>
          <w:b/>
          <w:bCs/>
          <w:szCs w:val="21"/>
        </w:rPr>
        <w:t>What we want to happen</w:t>
      </w:r>
      <w:r w:rsidR="00C1152C" w:rsidRPr="00165D10">
        <w:rPr>
          <w:rFonts w:cs="Arial"/>
          <w:b/>
          <w:bCs/>
          <w:szCs w:val="21"/>
        </w:rPr>
        <w:t>:</w:t>
      </w:r>
    </w:p>
    <w:p w14:paraId="2BFFE1A3" w14:textId="77777777" w:rsidR="00C1152C" w:rsidRPr="00DC3F0B" w:rsidRDefault="009255B6" w:rsidP="00C1152C">
      <w:pPr>
        <w:pStyle w:val="PolicyStatement"/>
        <w:numPr>
          <w:ilvl w:val="0"/>
          <w:numId w:val="10"/>
        </w:numPr>
        <w:rPr>
          <w:rFonts w:cs="Arial"/>
          <w:b/>
          <w:bCs/>
          <w:szCs w:val="21"/>
        </w:rPr>
      </w:pPr>
      <w:r>
        <w:rPr>
          <w:rFonts w:cs="Arial"/>
          <w:b/>
          <w:bCs/>
          <w:szCs w:val="21"/>
        </w:rPr>
        <w:t>People</w:t>
      </w:r>
      <w:r w:rsidR="00C1152C" w:rsidRPr="00AC2E07">
        <w:rPr>
          <w:rFonts w:cs="Arial"/>
          <w:b/>
          <w:bCs/>
          <w:szCs w:val="21"/>
        </w:rPr>
        <w:t xml:space="preserve">, </w:t>
      </w:r>
      <w:r w:rsidR="00F76D95" w:rsidRPr="00FE618A">
        <w:rPr>
          <w:rFonts w:cs="Arial"/>
          <w:b/>
          <w:bCs/>
          <w:szCs w:val="21"/>
        </w:rPr>
        <w:t xml:space="preserve">their </w:t>
      </w:r>
      <w:r w:rsidR="00E75BE3" w:rsidRPr="00EB54A2">
        <w:rPr>
          <w:rFonts w:cs="Arial"/>
          <w:b/>
          <w:bCs/>
          <w:szCs w:val="21"/>
        </w:rPr>
        <w:t xml:space="preserve">families and </w:t>
      </w:r>
      <w:r w:rsidR="00F76D95" w:rsidRPr="00EB54A2">
        <w:rPr>
          <w:rFonts w:cs="Arial"/>
          <w:b/>
          <w:bCs/>
          <w:szCs w:val="21"/>
        </w:rPr>
        <w:t xml:space="preserve">carers </w:t>
      </w:r>
      <w:r>
        <w:rPr>
          <w:rFonts w:cs="Arial"/>
          <w:b/>
          <w:bCs/>
          <w:szCs w:val="21"/>
        </w:rPr>
        <w:t>take part</w:t>
      </w:r>
      <w:r w:rsidR="00C1152C" w:rsidRPr="00DC3F0B">
        <w:rPr>
          <w:rFonts w:cs="Arial"/>
          <w:b/>
          <w:bCs/>
          <w:szCs w:val="21"/>
        </w:rPr>
        <w:t xml:space="preserve"> in </w:t>
      </w:r>
      <w:r>
        <w:rPr>
          <w:rFonts w:cs="Arial"/>
          <w:b/>
          <w:bCs/>
          <w:szCs w:val="21"/>
        </w:rPr>
        <w:t xml:space="preserve">making </w:t>
      </w:r>
      <w:r w:rsidR="00C1152C" w:rsidRPr="00DC3F0B">
        <w:rPr>
          <w:rFonts w:cs="Arial"/>
          <w:b/>
          <w:bCs/>
          <w:szCs w:val="21"/>
        </w:rPr>
        <w:t>decision</w:t>
      </w:r>
      <w:r>
        <w:rPr>
          <w:rFonts w:cs="Arial"/>
          <w:b/>
          <w:bCs/>
          <w:szCs w:val="21"/>
        </w:rPr>
        <w:t>s</w:t>
      </w:r>
      <w:r w:rsidR="00C1152C" w:rsidRPr="00DC3F0B">
        <w:rPr>
          <w:rFonts w:cs="Arial"/>
          <w:b/>
          <w:bCs/>
          <w:szCs w:val="21"/>
        </w:rPr>
        <w:t xml:space="preserve"> </w:t>
      </w:r>
      <w:r>
        <w:rPr>
          <w:rFonts w:cs="Arial"/>
          <w:b/>
          <w:bCs/>
          <w:szCs w:val="21"/>
        </w:rPr>
        <w:t>about</w:t>
      </w:r>
      <w:r w:rsidR="00C1152C" w:rsidRPr="00DC3F0B">
        <w:rPr>
          <w:rFonts w:cs="Arial"/>
          <w:b/>
          <w:bCs/>
          <w:szCs w:val="21"/>
        </w:rPr>
        <w:t xml:space="preserve"> the safe </w:t>
      </w:r>
      <w:r w:rsidR="00E75BE3" w:rsidRPr="00DC3F0B">
        <w:rPr>
          <w:rFonts w:cs="Arial"/>
          <w:b/>
          <w:bCs/>
          <w:szCs w:val="21"/>
        </w:rPr>
        <w:t xml:space="preserve">and </w:t>
      </w:r>
      <w:r>
        <w:rPr>
          <w:rFonts w:cs="Arial"/>
          <w:b/>
          <w:bCs/>
          <w:szCs w:val="21"/>
        </w:rPr>
        <w:t>correct</w:t>
      </w:r>
      <w:r w:rsidRPr="00DC3F0B">
        <w:rPr>
          <w:rFonts w:cs="Arial"/>
          <w:b/>
          <w:bCs/>
          <w:szCs w:val="21"/>
        </w:rPr>
        <w:t xml:space="preserve"> </w:t>
      </w:r>
      <w:r w:rsidR="00C1152C" w:rsidRPr="00DC3F0B">
        <w:rPr>
          <w:rFonts w:cs="Arial"/>
          <w:b/>
          <w:bCs/>
          <w:szCs w:val="21"/>
        </w:rPr>
        <w:t xml:space="preserve">use of medicines </w:t>
      </w:r>
      <w:r>
        <w:rPr>
          <w:rFonts w:cs="Arial"/>
          <w:b/>
          <w:bCs/>
          <w:szCs w:val="21"/>
        </w:rPr>
        <w:t>to prevent</w:t>
      </w:r>
      <w:r w:rsidR="00C1152C" w:rsidRPr="00DC3F0B">
        <w:rPr>
          <w:rFonts w:cs="Arial"/>
          <w:b/>
          <w:bCs/>
          <w:szCs w:val="21"/>
        </w:rPr>
        <w:t xml:space="preserve">, </w:t>
      </w:r>
      <w:r>
        <w:rPr>
          <w:rFonts w:cs="Arial"/>
          <w:b/>
          <w:bCs/>
          <w:szCs w:val="21"/>
        </w:rPr>
        <w:t>manage</w:t>
      </w:r>
      <w:r w:rsidRPr="00DC3F0B">
        <w:rPr>
          <w:rFonts w:cs="Arial"/>
          <w:b/>
          <w:bCs/>
          <w:szCs w:val="21"/>
        </w:rPr>
        <w:t xml:space="preserve"> </w:t>
      </w:r>
      <w:r w:rsidR="00C1152C" w:rsidRPr="00DC3F0B">
        <w:rPr>
          <w:rFonts w:cs="Arial"/>
          <w:b/>
          <w:bCs/>
          <w:szCs w:val="21"/>
        </w:rPr>
        <w:t xml:space="preserve">and </w:t>
      </w:r>
      <w:r>
        <w:rPr>
          <w:rFonts w:cs="Arial"/>
          <w:b/>
          <w:bCs/>
          <w:szCs w:val="21"/>
        </w:rPr>
        <w:t>treat</w:t>
      </w:r>
      <w:r w:rsidRPr="00DC3F0B">
        <w:rPr>
          <w:rFonts w:cs="Arial"/>
          <w:b/>
          <w:bCs/>
          <w:szCs w:val="21"/>
        </w:rPr>
        <w:t xml:space="preserve"> </w:t>
      </w:r>
      <w:r w:rsidR="00BA2A63" w:rsidRPr="00DC3F0B">
        <w:rPr>
          <w:rFonts w:cs="Arial"/>
          <w:b/>
          <w:bCs/>
          <w:szCs w:val="21"/>
        </w:rPr>
        <w:t xml:space="preserve">a </w:t>
      </w:r>
      <w:r w:rsidR="00C1152C" w:rsidRPr="00DC3F0B">
        <w:rPr>
          <w:rFonts w:cs="Arial"/>
          <w:b/>
          <w:bCs/>
          <w:szCs w:val="21"/>
        </w:rPr>
        <w:t>health</w:t>
      </w:r>
      <w:r w:rsidR="00BA2A63" w:rsidRPr="00DC3F0B">
        <w:rPr>
          <w:rFonts w:cs="Arial"/>
          <w:b/>
          <w:bCs/>
          <w:szCs w:val="21"/>
        </w:rPr>
        <w:t xml:space="preserve"> condition</w:t>
      </w:r>
      <w:r w:rsidR="00F76D95" w:rsidRPr="00DC3F0B">
        <w:rPr>
          <w:rFonts w:cs="Arial"/>
          <w:b/>
          <w:bCs/>
          <w:szCs w:val="21"/>
        </w:rPr>
        <w:t xml:space="preserve"> </w:t>
      </w:r>
      <w:r>
        <w:rPr>
          <w:rFonts w:cs="Arial"/>
          <w:b/>
          <w:bCs/>
          <w:szCs w:val="21"/>
        </w:rPr>
        <w:t>and maintain</w:t>
      </w:r>
      <w:r w:rsidR="00F76D95" w:rsidRPr="00DC3F0B">
        <w:rPr>
          <w:rFonts w:cs="Arial"/>
          <w:b/>
          <w:bCs/>
          <w:szCs w:val="21"/>
        </w:rPr>
        <w:t xml:space="preserve"> good health</w:t>
      </w:r>
      <w:r w:rsidR="00C1152C" w:rsidRPr="00DC3F0B">
        <w:rPr>
          <w:rFonts w:cs="Arial"/>
          <w:b/>
          <w:bCs/>
          <w:szCs w:val="21"/>
        </w:rPr>
        <w:t>.</w:t>
      </w:r>
    </w:p>
    <w:p w14:paraId="127FED47" w14:textId="77777777" w:rsidR="00C1152C" w:rsidRPr="00DC3F0B" w:rsidRDefault="009255B6" w:rsidP="00C1152C">
      <w:pPr>
        <w:pStyle w:val="PolicyStatement"/>
        <w:numPr>
          <w:ilvl w:val="0"/>
          <w:numId w:val="10"/>
        </w:numPr>
        <w:rPr>
          <w:rFonts w:cs="Arial"/>
          <w:b/>
          <w:bCs/>
          <w:szCs w:val="21"/>
        </w:rPr>
      </w:pPr>
      <w:r>
        <w:rPr>
          <w:rFonts w:cs="Arial"/>
          <w:b/>
          <w:bCs/>
          <w:szCs w:val="21"/>
          <w:lang w:eastAsia="en-AU"/>
        </w:rPr>
        <w:t xml:space="preserve">Health professionals </w:t>
      </w:r>
      <w:r w:rsidR="009D3A44">
        <w:rPr>
          <w:rFonts w:cs="Arial"/>
          <w:b/>
          <w:bCs/>
          <w:szCs w:val="21"/>
          <w:lang w:eastAsia="en-AU"/>
        </w:rPr>
        <w:t>work</w:t>
      </w:r>
      <w:r w:rsidR="0041768A">
        <w:rPr>
          <w:rFonts w:cs="Arial"/>
          <w:b/>
          <w:bCs/>
          <w:szCs w:val="21"/>
          <w:lang w:eastAsia="en-AU"/>
        </w:rPr>
        <w:t xml:space="preserve"> in</w:t>
      </w:r>
      <w:r>
        <w:rPr>
          <w:rFonts w:cs="Arial"/>
          <w:b/>
          <w:bCs/>
          <w:szCs w:val="21"/>
          <w:lang w:eastAsia="en-AU"/>
        </w:rPr>
        <w:t xml:space="preserve"> a</w:t>
      </w:r>
      <w:r w:rsidR="00C1152C" w:rsidRPr="00DC3F0B">
        <w:rPr>
          <w:rFonts w:cs="Arial"/>
          <w:b/>
          <w:bCs/>
          <w:szCs w:val="21"/>
          <w:lang w:eastAsia="en-AU"/>
        </w:rPr>
        <w:t xml:space="preserve"> person-centred </w:t>
      </w:r>
      <w:r w:rsidR="0041768A">
        <w:rPr>
          <w:rFonts w:cs="Arial"/>
          <w:b/>
          <w:bCs/>
          <w:szCs w:val="21"/>
          <w:lang w:eastAsia="en-AU"/>
        </w:rPr>
        <w:t>way</w:t>
      </w:r>
      <w:r>
        <w:rPr>
          <w:rFonts w:cs="Arial"/>
          <w:b/>
          <w:bCs/>
          <w:szCs w:val="21"/>
          <w:lang w:eastAsia="en-AU"/>
        </w:rPr>
        <w:t xml:space="preserve">. </w:t>
      </w:r>
      <w:r w:rsidR="0041768A">
        <w:rPr>
          <w:rFonts w:cs="Arial"/>
          <w:b/>
          <w:bCs/>
          <w:szCs w:val="21"/>
          <w:lang w:eastAsia="en-AU"/>
        </w:rPr>
        <w:t xml:space="preserve">They </w:t>
      </w:r>
      <w:r w:rsidR="00C1152C" w:rsidRPr="00DC3F0B">
        <w:rPr>
          <w:rFonts w:cs="Arial"/>
          <w:b/>
          <w:bCs/>
          <w:szCs w:val="21"/>
        </w:rPr>
        <w:t>are trained and supported</w:t>
      </w:r>
      <w:r w:rsidR="00C1152C" w:rsidRPr="00DC3F0B">
        <w:rPr>
          <w:rFonts w:cs="Arial"/>
          <w:b/>
          <w:bCs/>
          <w:szCs w:val="21"/>
          <w:lang w:eastAsia="en-AU"/>
        </w:rPr>
        <w:t xml:space="preserve"> to </w:t>
      </w:r>
      <w:r w:rsidR="00FD01A6" w:rsidRPr="00DC3F0B">
        <w:rPr>
          <w:rFonts w:cs="Arial"/>
          <w:b/>
          <w:bCs/>
          <w:szCs w:val="21"/>
          <w:lang w:eastAsia="en-AU"/>
        </w:rPr>
        <w:t>use medicines safely and correctly</w:t>
      </w:r>
      <w:r w:rsidR="00C1152C" w:rsidRPr="00DC3F0B">
        <w:rPr>
          <w:rFonts w:cs="Arial"/>
          <w:b/>
          <w:bCs/>
          <w:szCs w:val="21"/>
          <w:lang w:eastAsia="en-AU"/>
        </w:rPr>
        <w:t>.</w:t>
      </w:r>
    </w:p>
    <w:p w14:paraId="50BE8612" w14:textId="77777777" w:rsidR="00BA2A63" w:rsidRPr="00DC3F0B" w:rsidRDefault="00BA2A63" w:rsidP="00C1152C">
      <w:pPr>
        <w:pStyle w:val="ListNumber2"/>
        <w:numPr>
          <w:ilvl w:val="0"/>
          <w:numId w:val="0"/>
        </w:numPr>
        <w:rPr>
          <w:rFonts w:cs="Arial"/>
        </w:rPr>
      </w:pPr>
    </w:p>
    <w:p w14:paraId="382A531B" w14:textId="77777777" w:rsidR="00F76D95" w:rsidRPr="00DC3F0B" w:rsidRDefault="00530243" w:rsidP="00F76D95">
      <w:pPr>
        <w:pStyle w:val="ListNumber2"/>
        <w:numPr>
          <w:ilvl w:val="0"/>
          <w:numId w:val="0"/>
        </w:numPr>
        <w:rPr>
          <w:rFonts w:cs="Arial"/>
          <w:szCs w:val="21"/>
        </w:rPr>
      </w:pPr>
      <w:r w:rsidRPr="00DC3F0B">
        <w:rPr>
          <w:rFonts w:cs="Arial"/>
          <w:szCs w:val="21"/>
        </w:rPr>
        <w:t>The Australian Commission on Safety and Quality in Health Care (</w:t>
      </w:r>
      <w:r w:rsidR="00EA0692">
        <w:rPr>
          <w:rFonts w:cs="Arial"/>
          <w:szCs w:val="21"/>
        </w:rPr>
        <w:t>the Commission</w:t>
      </w:r>
      <w:r w:rsidRPr="00DC3F0B">
        <w:rPr>
          <w:rFonts w:cs="Arial"/>
          <w:szCs w:val="21"/>
        </w:rPr>
        <w:t xml:space="preserve">) leads </w:t>
      </w:r>
      <w:r w:rsidR="00EA0692">
        <w:rPr>
          <w:rFonts w:cs="Arial"/>
          <w:szCs w:val="21"/>
        </w:rPr>
        <w:t>Australia-wide</w:t>
      </w:r>
      <w:r w:rsidRPr="00DC3F0B">
        <w:rPr>
          <w:rFonts w:cs="Arial"/>
          <w:szCs w:val="21"/>
        </w:rPr>
        <w:t xml:space="preserve"> improvements in the safety and quality of health care</w:t>
      </w:r>
      <w:r w:rsidR="00EA0692">
        <w:rPr>
          <w:rFonts w:cs="Arial"/>
          <w:szCs w:val="21"/>
        </w:rPr>
        <w:t>. Its work</w:t>
      </w:r>
      <w:r w:rsidRPr="00DC3F0B">
        <w:rPr>
          <w:rFonts w:cs="Arial"/>
          <w:szCs w:val="21"/>
        </w:rPr>
        <w:t xml:space="preserve"> improve</w:t>
      </w:r>
      <w:r w:rsidR="00EA0692">
        <w:rPr>
          <w:rFonts w:cs="Arial"/>
          <w:szCs w:val="21"/>
        </w:rPr>
        <w:t>s</w:t>
      </w:r>
      <w:r w:rsidRPr="00DC3F0B">
        <w:rPr>
          <w:rFonts w:cs="Arial"/>
          <w:szCs w:val="21"/>
        </w:rPr>
        <w:t xml:space="preserve"> value and sustainability </w:t>
      </w:r>
      <w:r w:rsidR="00EA0692">
        <w:rPr>
          <w:rFonts w:cs="Arial"/>
          <w:szCs w:val="21"/>
        </w:rPr>
        <w:t>of</w:t>
      </w:r>
      <w:r w:rsidR="00EA0692" w:rsidRPr="00DC3F0B">
        <w:rPr>
          <w:rFonts w:cs="Arial"/>
          <w:szCs w:val="21"/>
        </w:rPr>
        <w:t xml:space="preserve"> </w:t>
      </w:r>
      <w:r w:rsidRPr="00DC3F0B">
        <w:rPr>
          <w:rFonts w:cs="Arial"/>
          <w:szCs w:val="21"/>
        </w:rPr>
        <w:t>the health system.</w:t>
      </w:r>
      <w:r w:rsidR="00F76D95" w:rsidRPr="00DC3F0B">
        <w:rPr>
          <w:rFonts w:cs="Arial"/>
          <w:szCs w:val="21"/>
        </w:rPr>
        <w:t xml:space="preserve"> </w:t>
      </w:r>
      <w:r w:rsidR="00EA0692">
        <w:rPr>
          <w:rFonts w:cs="Arial"/>
          <w:szCs w:val="21"/>
        </w:rPr>
        <w:t>The Commission</w:t>
      </w:r>
      <w:r w:rsidR="00EA0692" w:rsidRPr="00DC3F0B">
        <w:rPr>
          <w:rFonts w:cs="Arial"/>
          <w:szCs w:val="21"/>
        </w:rPr>
        <w:t xml:space="preserve"> </w:t>
      </w:r>
      <w:r w:rsidR="00EA0692">
        <w:rPr>
          <w:rFonts w:cs="Arial"/>
          <w:szCs w:val="21"/>
        </w:rPr>
        <w:t>works alongside</w:t>
      </w:r>
      <w:r w:rsidR="00EA0692" w:rsidRPr="00DC3F0B">
        <w:rPr>
          <w:rFonts w:cs="Arial"/>
          <w:szCs w:val="21"/>
        </w:rPr>
        <w:t xml:space="preserve"> </w:t>
      </w:r>
      <w:r w:rsidR="0046438C" w:rsidRPr="00DC3F0B">
        <w:rPr>
          <w:rFonts w:cs="Arial"/>
          <w:szCs w:val="21"/>
        </w:rPr>
        <w:t>the TGA to achieve better health and experiences</w:t>
      </w:r>
      <w:r w:rsidR="00EA0692">
        <w:rPr>
          <w:rFonts w:cs="Arial"/>
          <w:szCs w:val="21"/>
        </w:rPr>
        <w:t xml:space="preserve"> of the health system</w:t>
      </w:r>
      <w:r w:rsidR="0046438C" w:rsidRPr="00DC3F0B">
        <w:rPr>
          <w:rFonts w:cs="Arial"/>
          <w:szCs w:val="21"/>
        </w:rPr>
        <w:t xml:space="preserve"> for all </w:t>
      </w:r>
      <w:r w:rsidR="00EA0692">
        <w:rPr>
          <w:rFonts w:cs="Arial"/>
          <w:szCs w:val="21"/>
        </w:rPr>
        <w:t>Australians</w:t>
      </w:r>
      <w:r w:rsidR="0046438C" w:rsidRPr="00DC3F0B">
        <w:rPr>
          <w:rFonts w:cs="Arial"/>
          <w:szCs w:val="21"/>
        </w:rPr>
        <w:t xml:space="preserve">. </w:t>
      </w:r>
      <w:r w:rsidR="00F76D95" w:rsidRPr="00DC3F0B">
        <w:rPr>
          <w:rFonts w:cs="Arial"/>
          <w:szCs w:val="21"/>
        </w:rPr>
        <w:t xml:space="preserve">This includes </w:t>
      </w:r>
      <w:r w:rsidR="00EA0692">
        <w:rPr>
          <w:rFonts w:cs="Arial"/>
          <w:szCs w:val="21"/>
        </w:rPr>
        <w:t>programs</w:t>
      </w:r>
      <w:r w:rsidR="00EA0692" w:rsidRPr="00DC3F0B">
        <w:rPr>
          <w:rFonts w:cs="Arial"/>
          <w:szCs w:val="21"/>
        </w:rPr>
        <w:t xml:space="preserve"> </w:t>
      </w:r>
      <w:r w:rsidR="00F76D95" w:rsidRPr="00DC3F0B">
        <w:rPr>
          <w:rFonts w:cs="Arial"/>
          <w:szCs w:val="21"/>
        </w:rPr>
        <w:t xml:space="preserve">to reduce medication errors and to improve the safe use of medicines. </w:t>
      </w:r>
    </w:p>
    <w:p w14:paraId="4AC3023B" w14:textId="77777777" w:rsidR="00C1152C" w:rsidRPr="00DC3F0B" w:rsidRDefault="00C1152C" w:rsidP="00DC3F0B">
      <w:pPr>
        <w:pStyle w:val="ListNumber2"/>
        <w:numPr>
          <w:ilvl w:val="0"/>
          <w:numId w:val="0"/>
        </w:numPr>
        <w:rPr>
          <w:rFonts w:cs="Arial"/>
          <w:szCs w:val="21"/>
        </w:rPr>
      </w:pPr>
      <w:r w:rsidRPr="00DC3F0B">
        <w:rPr>
          <w:rFonts w:cs="Arial"/>
          <w:szCs w:val="21"/>
        </w:rPr>
        <w:t xml:space="preserve">The </w:t>
      </w:r>
      <w:r w:rsidR="00EA0692">
        <w:rPr>
          <w:rFonts w:cs="Arial"/>
          <w:szCs w:val="21"/>
        </w:rPr>
        <w:t>correct</w:t>
      </w:r>
      <w:r w:rsidR="00EA0692" w:rsidRPr="00DC3F0B">
        <w:rPr>
          <w:rFonts w:cs="Arial"/>
          <w:szCs w:val="21"/>
        </w:rPr>
        <w:t xml:space="preserve"> </w:t>
      </w:r>
      <w:r w:rsidRPr="00DC3F0B">
        <w:rPr>
          <w:rFonts w:cs="Arial"/>
          <w:szCs w:val="21"/>
        </w:rPr>
        <w:t xml:space="preserve">use of medicines and medicines safety </w:t>
      </w:r>
      <w:r w:rsidR="00EA0692">
        <w:rPr>
          <w:rFonts w:cs="Arial"/>
          <w:szCs w:val="21"/>
        </w:rPr>
        <w:t>is</w:t>
      </w:r>
      <w:r w:rsidR="00EA0692" w:rsidRPr="00DC3F0B">
        <w:rPr>
          <w:rFonts w:cs="Arial"/>
          <w:szCs w:val="21"/>
        </w:rPr>
        <w:t xml:space="preserve"> a </w:t>
      </w:r>
      <w:r w:rsidR="00A00F77">
        <w:rPr>
          <w:rFonts w:cs="Arial"/>
          <w:szCs w:val="21"/>
        </w:rPr>
        <w:t>n</w:t>
      </w:r>
      <w:r w:rsidR="00EA0692" w:rsidRPr="00DC3F0B">
        <w:rPr>
          <w:rFonts w:cs="Arial"/>
          <w:szCs w:val="21"/>
        </w:rPr>
        <w:t xml:space="preserve">ational </w:t>
      </w:r>
      <w:r w:rsidR="00A00F77">
        <w:rPr>
          <w:rFonts w:cs="Arial"/>
          <w:szCs w:val="21"/>
        </w:rPr>
        <w:t>h</w:t>
      </w:r>
      <w:r w:rsidR="00EA0692" w:rsidRPr="00DC3F0B">
        <w:rPr>
          <w:rFonts w:cs="Arial"/>
          <w:szCs w:val="21"/>
        </w:rPr>
        <w:t xml:space="preserve">ealth </w:t>
      </w:r>
      <w:r w:rsidR="00A00F77">
        <w:rPr>
          <w:rFonts w:cs="Arial"/>
          <w:szCs w:val="21"/>
        </w:rPr>
        <w:t>p</w:t>
      </w:r>
      <w:r w:rsidR="00EA0692" w:rsidRPr="00DC3F0B">
        <w:rPr>
          <w:rFonts w:cs="Arial"/>
          <w:szCs w:val="21"/>
        </w:rPr>
        <w:t>riority</w:t>
      </w:r>
      <w:r w:rsidR="00EA0692">
        <w:rPr>
          <w:rFonts w:cs="Arial"/>
          <w:szCs w:val="21"/>
        </w:rPr>
        <w:t xml:space="preserve">. It </w:t>
      </w:r>
      <w:r w:rsidRPr="00DC3F0B">
        <w:rPr>
          <w:rFonts w:cs="Arial"/>
          <w:szCs w:val="21"/>
        </w:rPr>
        <w:t>is</w:t>
      </w:r>
      <w:r w:rsidR="00EA0692">
        <w:rPr>
          <w:rFonts w:cs="Arial"/>
          <w:szCs w:val="21"/>
        </w:rPr>
        <w:t xml:space="preserve"> also</w:t>
      </w:r>
      <w:r w:rsidR="00450293" w:rsidRPr="00DC3F0B">
        <w:rPr>
          <w:rFonts w:cs="Arial"/>
          <w:szCs w:val="21"/>
        </w:rPr>
        <w:t xml:space="preserve"> </w:t>
      </w:r>
      <w:r w:rsidR="00EA0692">
        <w:rPr>
          <w:rFonts w:cs="Arial"/>
          <w:szCs w:val="21"/>
        </w:rPr>
        <w:t>a key part of the Policy and i</w:t>
      </w:r>
      <w:r w:rsidR="00530243" w:rsidRPr="00DC3F0B">
        <w:rPr>
          <w:rFonts w:cs="Arial"/>
          <w:szCs w:val="21"/>
        </w:rPr>
        <w:t>ncludes</w:t>
      </w:r>
      <w:r w:rsidRPr="00DC3F0B">
        <w:rPr>
          <w:rFonts w:cs="Arial"/>
          <w:szCs w:val="21"/>
        </w:rPr>
        <w:t>:</w:t>
      </w:r>
    </w:p>
    <w:p w14:paraId="36397FF4" w14:textId="77777777" w:rsidR="00C1152C" w:rsidRPr="00DC3F0B" w:rsidRDefault="00EA0692" w:rsidP="00E071B7">
      <w:pPr>
        <w:pStyle w:val="ListNumber2"/>
        <w:ind w:left="851" w:hanging="425"/>
        <w:rPr>
          <w:rFonts w:cs="Arial"/>
          <w:szCs w:val="21"/>
        </w:rPr>
      </w:pPr>
      <w:r>
        <w:rPr>
          <w:rFonts w:cs="Arial"/>
          <w:b/>
          <w:bCs/>
          <w:szCs w:val="21"/>
        </w:rPr>
        <w:t>Choosing</w:t>
      </w:r>
      <w:r w:rsidRPr="00DC3F0B">
        <w:rPr>
          <w:rFonts w:cs="Arial"/>
          <w:b/>
          <w:bCs/>
          <w:szCs w:val="21"/>
        </w:rPr>
        <w:t xml:space="preserve"> </w:t>
      </w:r>
      <w:r w:rsidR="00C1152C" w:rsidRPr="00DC3F0B">
        <w:rPr>
          <w:rFonts w:cs="Arial"/>
          <w:b/>
          <w:bCs/>
          <w:szCs w:val="21"/>
        </w:rPr>
        <w:t>treatment options</w:t>
      </w:r>
      <w:r>
        <w:rPr>
          <w:rFonts w:cs="Arial"/>
          <w:szCs w:val="21"/>
        </w:rPr>
        <w:br/>
        <w:t>M</w:t>
      </w:r>
      <w:r w:rsidR="00C1152C" w:rsidRPr="00DC3F0B">
        <w:rPr>
          <w:rFonts w:cs="Arial"/>
          <w:szCs w:val="21"/>
        </w:rPr>
        <w:t xml:space="preserve">edicines </w:t>
      </w:r>
      <w:r>
        <w:rPr>
          <w:rFonts w:cs="Arial"/>
          <w:szCs w:val="21"/>
        </w:rPr>
        <w:t>can be used to</w:t>
      </w:r>
      <w:r w:rsidR="00C1152C" w:rsidRPr="00DC3F0B">
        <w:rPr>
          <w:rFonts w:cs="Arial"/>
          <w:szCs w:val="21"/>
        </w:rPr>
        <w:t xml:space="preserve"> manage health conditions and treat illnesses</w:t>
      </w:r>
      <w:r w:rsidR="0046438C" w:rsidRPr="00DC3F0B">
        <w:rPr>
          <w:rFonts w:cs="Arial"/>
          <w:szCs w:val="21"/>
        </w:rPr>
        <w:t xml:space="preserve">. </w:t>
      </w:r>
      <w:r w:rsidR="00040EBF" w:rsidRPr="00DC3F0B">
        <w:rPr>
          <w:rFonts w:cs="Arial"/>
          <w:szCs w:val="21"/>
        </w:rPr>
        <w:t>M</w:t>
      </w:r>
      <w:r w:rsidR="0046438C" w:rsidRPr="00DC3F0B">
        <w:rPr>
          <w:rFonts w:cs="Arial"/>
          <w:szCs w:val="21"/>
        </w:rPr>
        <w:t xml:space="preserve">edicines </w:t>
      </w:r>
      <w:r w:rsidR="00445E90" w:rsidRPr="00DC3F0B">
        <w:rPr>
          <w:rFonts w:cs="Arial"/>
          <w:szCs w:val="21"/>
        </w:rPr>
        <w:t xml:space="preserve">must </w:t>
      </w:r>
      <w:r w:rsidR="0046438C" w:rsidRPr="00DC3F0B">
        <w:rPr>
          <w:rFonts w:cs="Arial"/>
          <w:szCs w:val="21"/>
        </w:rPr>
        <w:t xml:space="preserve">only be chosen where they </w:t>
      </w:r>
      <w:r>
        <w:rPr>
          <w:rFonts w:cs="Arial"/>
          <w:szCs w:val="21"/>
        </w:rPr>
        <w:t>are</w:t>
      </w:r>
      <w:r w:rsidRPr="00DC3F0B">
        <w:rPr>
          <w:rFonts w:cs="Arial"/>
          <w:szCs w:val="21"/>
        </w:rPr>
        <w:t xml:space="preserve"> </w:t>
      </w:r>
      <w:r w:rsidR="0046438C" w:rsidRPr="00DC3F0B">
        <w:rPr>
          <w:rFonts w:cs="Arial"/>
          <w:szCs w:val="21"/>
        </w:rPr>
        <w:t xml:space="preserve">the </w:t>
      </w:r>
      <w:r>
        <w:rPr>
          <w:rFonts w:cs="Arial"/>
          <w:szCs w:val="21"/>
        </w:rPr>
        <w:t>best</w:t>
      </w:r>
      <w:r w:rsidR="0046438C" w:rsidRPr="00DC3F0B">
        <w:rPr>
          <w:rFonts w:cs="Arial"/>
          <w:szCs w:val="21"/>
        </w:rPr>
        <w:t xml:space="preserve"> </w:t>
      </w:r>
      <w:r w:rsidR="005E33A4">
        <w:rPr>
          <w:rFonts w:cs="Arial"/>
          <w:szCs w:val="21"/>
        </w:rPr>
        <w:t xml:space="preserve">treatment </w:t>
      </w:r>
      <w:r>
        <w:rPr>
          <w:rFonts w:cs="Arial"/>
          <w:szCs w:val="21"/>
        </w:rPr>
        <w:t>option</w:t>
      </w:r>
      <w:r w:rsidR="005E33A4">
        <w:rPr>
          <w:rFonts w:cs="Arial"/>
          <w:szCs w:val="21"/>
        </w:rPr>
        <w:t>.</w:t>
      </w:r>
      <w:r w:rsidRPr="00DC3F0B">
        <w:rPr>
          <w:rFonts w:cs="Arial"/>
          <w:szCs w:val="21"/>
        </w:rPr>
        <w:t xml:space="preserve"> </w:t>
      </w:r>
    </w:p>
    <w:p w14:paraId="56EE8A68" w14:textId="77777777" w:rsidR="005E33A4" w:rsidRDefault="00C1152C" w:rsidP="00E071B7">
      <w:pPr>
        <w:pStyle w:val="ListNumber2"/>
        <w:ind w:left="851" w:hanging="425"/>
        <w:rPr>
          <w:rFonts w:cs="Arial"/>
          <w:szCs w:val="21"/>
        </w:rPr>
      </w:pPr>
      <w:r w:rsidRPr="00DC3F0B">
        <w:rPr>
          <w:rFonts w:cs="Arial"/>
          <w:b/>
          <w:bCs/>
          <w:szCs w:val="21"/>
        </w:rPr>
        <w:t>Choosing suitable medicines</w:t>
      </w:r>
      <w:r w:rsidR="005E33A4">
        <w:rPr>
          <w:rFonts w:cs="Arial"/>
          <w:szCs w:val="21"/>
        </w:rPr>
        <w:br/>
        <w:t>When c</w:t>
      </w:r>
      <w:r w:rsidR="005E33A4" w:rsidRPr="00937AB2">
        <w:rPr>
          <w:rFonts w:cs="Arial"/>
          <w:szCs w:val="21"/>
        </w:rPr>
        <w:t>hoosing</w:t>
      </w:r>
      <w:r w:rsidR="00A00F77">
        <w:rPr>
          <w:rFonts w:cs="Arial"/>
          <w:szCs w:val="21"/>
        </w:rPr>
        <w:t>,</w:t>
      </w:r>
      <w:r w:rsidR="005E33A4">
        <w:rPr>
          <w:rFonts w:cs="Arial"/>
          <w:szCs w:val="21"/>
        </w:rPr>
        <w:t xml:space="preserve"> </w:t>
      </w:r>
      <w:r w:rsidRPr="00DC3F0B">
        <w:rPr>
          <w:rFonts w:cs="Arial"/>
          <w:szCs w:val="21"/>
        </w:rPr>
        <w:t>prescribing</w:t>
      </w:r>
      <w:r w:rsidR="00A00F77">
        <w:rPr>
          <w:rFonts w:cs="Arial"/>
          <w:szCs w:val="21"/>
        </w:rPr>
        <w:t xml:space="preserve"> or stopping the use of</w:t>
      </w:r>
      <w:r w:rsidRPr="00DC3F0B">
        <w:rPr>
          <w:rFonts w:cs="Arial"/>
          <w:szCs w:val="21"/>
        </w:rPr>
        <w:t xml:space="preserve"> a medicine, </w:t>
      </w:r>
      <w:r w:rsidR="005E33A4">
        <w:rPr>
          <w:rFonts w:cs="Arial"/>
          <w:szCs w:val="21"/>
        </w:rPr>
        <w:t>we must think about:</w:t>
      </w:r>
    </w:p>
    <w:p w14:paraId="18409EA9" w14:textId="77777777" w:rsidR="005E33A4" w:rsidRDefault="00C1152C" w:rsidP="0095039D">
      <w:pPr>
        <w:pStyle w:val="ListNumber2"/>
        <w:numPr>
          <w:ilvl w:val="1"/>
          <w:numId w:val="6"/>
        </w:numPr>
        <w:rPr>
          <w:rFonts w:cs="Arial"/>
          <w:szCs w:val="21"/>
        </w:rPr>
      </w:pPr>
      <w:r w:rsidRPr="00DC3F0B">
        <w:rPr>
          <w:rFonts w:cs="Arial"/>
          <w:szCs w:val="21"/>
        </w:rPr>
        <w:t>the clinical and non-clinical factors</w:t>
      </w:r>
      <w:r w:rsidR="00234BBB">
        <w:rPr>
          <w:rFonts w:cs="Arial"/>
          <w:szCs w:val="21"/>
        </w:rPr>
        <w:t xml:space="preserve"> – non-clinical factors include a patient’s situation like their lifestyle</w:t>
      </w:r>
    </w:p>
    <w:p w14:paraId="02137BEF" w14:textId="77777777" w:rsidR="005E33A4" w:rsidRDefault="005E33A4" w:rsidP="0095039D">
      <w:pPr>
        <w:pStyle w:val="ListNumber2"/>
        <w:numPr>
          <w:ilvl w:val="1"/>
          <w:numId w:val="6"/>
        </w:numPr>
        <w:rPr>
          <w:rFonts w:cs="Arial"/>
          <w:szCs w:val="21"/>
        </w:rPr>
      </w:pPr>
      <w:r>
        <w:rPr>
          <w:rFonts w:cs="Arial"/>
          <w:szCs w:val="21"/>
        </w:rPr>
        <w:t>the person’s</w:t>
      </w:r>
      <w:r w:rsidR="00AB4EF7" w:rsidRPr="00DC3F0B">
        <w:rPr>
          <w:rFonts w:cs="Arial"/>
          <w:szCs w:val="21"/>
        </w:rPr>
        <w:t xml:space="preserve"> </w:t>
      </w:r>
      <w:r w:rsidR="00C1152C" w:rsidRPr="00DC3F0B">
        <w:rPr>
          <w:rFonts w:cs="Arial"/>
          <w:szCs w:val="21"/>
        </w:rPr>
        <w:t>experience</w:t>
      </w:r>
      <w:r w:rsidR="00AB4EF7" w:rsidRPr="00DC3F0B">
        <w:rPr>
          <w:rFonts w:cs="Arial"/>
          <w:szCs w:val="21"/>
        </w:rPr>
        <w:t>, needs,</w:t>
      </w:r>
      <w:r w:rsidR="00C1152C" w:rsidRPr="00DC3F0B">
        <w:rPr>
          <w:rFonts w:cs="Arial"/>
          <w:szCs w:val="21"/>
        </w:rPr>
        <w:t xml:space="preserve"> preferences</w:t>
      </w:r>
      <w:r w:rsidR="00AB4EF7" w:rsidRPr="00DC3F0B">
        <w:rPr>
          <w:rFonts w:cs="Arial"/>
          <w:szCs w:val="21"/>
        </w:rPr>
        <w:t xml:space="preserve"> and values</w:t>
      </w:r>
    </w:p>
    <w:p w14:paraId="40863EB0" w14:textId="77777777" w:rsidR="005E33A4" w:rsidRDefault="005E33A4" w:rsidP="0095039D">
      <w:pPr>
        <w:pStyle w:val="ListNumber2"/>
        <w:numPr>
          <w:ilvl w:val="1"/>
          <w:numId w:val="6"/>
        </w:numPr>
        <w:rPr>
          <w:rFonts w:cs="Arial"/>
          <w:szCs w:val="21"/>
        </w:rPr>
      </w:pPr>
      <w:r>
        <w:rPr>
          <w:rFonts w:cs="Arial"/>
          <w:szCs w:val="21"/>
        </w:rPr>
        <w:t>the possible</w:t>
      </w:r>
      <w:r w:rsidR="00C1152C" w:rsidRPr="00DC3F0B">
        <w:rPr>
          <w:rFonts w:cs="Arial"/>
          <w:szCs w:val="21"/>
        </w:rPr>
        <w:t xml:space="preserve"> benefits and harms</w:t>
      </w:r>
    </w:p>
    <w:p w14:paraId="791FCEFC" w14:textId="77777777" w:rsidR="00C1152C" w:rsidRPr="00DC3F0B" w:rsidRDefault="00C1152C" w:rsidP="00937AB2">
      <w:pPr>
        <w:pStyle w:val="ListNumber2"/>
        <w:numPr>
          <w:ilvl w:val="1"/>
          <w:numId w:val="6"/>
        </w:numPr>
        <w:rPr>
          <w:rFonts w:cs="Arial"/>
          <w:szCs w:val="21"/>
        </w:rPr>
      </w:pPr>
      <w:r w:rsidRPr="00DC3F0B">
        <w:rPr>
          <w:rFonts w:cs="Arial"/>
          <w:szCs w:val="21"/>
        </w:rPr>
        <w:t>the cost</w:t>
      </w:r>
      <w:r w:rsidR="005E33A4">
        <w:rPr>
          <w:rFonts w:cs="Arial"/>
          <w:szCs w:val="21"/>
        </w:rPr>
        <w:t>s.</w:t>
      </w:r>
    </w:p>
    <w:p w14:paraId="5454A3B7" w14:textId="77777777" w:rsidR="005E33A4" w:rsidRDefault="00C1152C" w:rsidP="00E071B7">
      <w:pPr>
        <w:pStyle w:val="ListNumber2"/>
        <w:ind w:left="851" w:hanging="425"/>
        <w:rPr>
          <w:rFonts w:cs="Arial"/>
          <w:szCs w:val="21"/>
        </w:rPr>
      </w:pPr>
      <w:r w:rsidRPr="00DC3F0B">
        <w:rPr>
          <w:rFonts w:cs="Arial"/>
          <w:b/>
          <w:bCs/>
          <w:szCs w:val="21"/>
        </w:rPr>
        <w:t>Using medicines safely and effectively</w:t>
      </w:r>
      <w:r w:rsidR="005E33A4">
        <w:rPr>
          <w:rFonts w:cs="Arial"/>
          <w:szCs w:val="21"/>
        </w:rPr>
        <w:br/>
      </w:r>
      <w:r w:rsidR="005E33A4" w:rsidRPr="00937AB2">
        <w:rPr>
          <w:rFonts w:cs="Arial"/>
          <w:szCs w:val="21"/>
        </w:rPr>
        <w:t>G</w:t>
      </w:r>
      <w:r w:rsidRPr="00DC3F0B">
        <w:rPr>
          <w:rFonts w:cs="Arial"/>
          <w:szCs w:val="21"/>
        </w:rPr>
        <w:t>etting the best results means</w:t>
      </w:r>
      <w:r w:rsidR="005E33A4">
        <w:rPr>
          <w:rFonts w:cs="Arial"/>
          <w:szCs w:val="21"/>
        </w:rPr>
        <w:t>:</w:t>
      </w:r>
    </w:p>
    <w:p w14:paraId="4E197B39" w14:textId="77777777" w:rsidR="005E33A4" w:rsidRDefault="005E33A4" w:rsidP="0095039D">
      <w:pPr>
        <w:pStyle w:val="ListNumber2"/>
        <w:numPr>
          <w:ilvl w:val="1"/>
          <w:numId w:val="6"/>
        </w:numPr>
        <w:rPr>
          <w:rFonts w:cs="Arial"/>
          <w:szCs w:val="21"/>
        </w:rPr>
      </w:pPr>
      <w:r w:rsidRPr="00DC3F0B">
        <w:rPr>
          <w:rFonts w:cs="Arial"/>
          <w:szCs w:val="21"/>
        </w:rPr>
        <w:t>checking</w:t>
      </w:r>
      <w:r w:rsidR="00C1152C" w:rsidRPr="00DC3F0B">
        <w:rPr>
          <w:rFonts w:cs="Arial"/>
          <w:szCs w:val="21"/>
        </w:rPr>
        <w:t xml:space="preserve"> </w:t>
      </w:r>
      <w:r>
        <w:rPr>
          <w:rFonts w:cs="Arial"/>
          <w:szCs w:val="21"/>
        </w:rPr>
        <w:t xml:space="preserve">results and </w:t>
      </w:r>
      <w:r w:rsidR="00BC701F" w:rsidRPr="00DC3F0B">
        <w:rPr>
          <w:rFonts w:cs="Arial"/>
          <w:szCs w:val="21"/>
        </w:rPr>
        <w:t>reporting</w:t>
      </w:r>
      <w:r w:rsidR="00BA2A63" w:rsidRPr="00DC3F0B">
        <w:rPr>
          <w:rFonts w:cs="Arial"/>
          <w:szCs w:val="21"/>
        </w:rPr>
        <w:t xml:space="preserve"> </w:t>
      </w:r>
      <w:r w:rsidRPr="00DC3F0B">
        <w:rPr>
          <w:rFonts w:cs="Arial"/>
          <w:szCs w:val="21"/>
        </w:rPr>
        <w:t>harmful</w:t>
      </w:r>
      <w:r w:rsidR="00BA2A63" w:rsidRPr="00DC3F0B">
        <w:rPr>
          <w:rFonts w:cs="Arial"/>
          <w:szCs w:val="21"/>
        </w:rPr>
        <w:t xml:space="preserve"> </w:t>
      </w:r>
      <w:r w:rsidRPr="00DC3F0B">
        <w:rPr>
          <w:rFonts w:cs="Arial"/>
          <w:szCs w:val="21"/>
        </w:rPr>
        <w:t>effects</w:t>
      </w:r>
    </w:p>
    <w:p w14:paraId="42990815" w14:textId="77777777" w:rsidR="005E33A4" w:rsidRDefault="00BC701F" w:rsidP="0095039D">
      <w:pPr>
        <w:pStyle w:val="ListNumber2"/>
        <w:numPr>
          <w:ilvl w:val="1"/>
          <w:numId w:val="6"/>
        </w:numPr>
        <w:rPr>
          <w:rFonts w:cs="Arial"/>
          <w:szCs w:val="21"/>
        </w:rPr>
      </w:pPr>
      <w:r w:rsidRPr="00DC3F0B">
        <w:rPr>
          <w:rFonts w:cs="Arial"/>
          <w:szCs w:val="21"/>
        </w:rPr>
        <w:t>managing symptoms or side effects</w:t>
      </w:r>
    </w:p>
    <w:p w14:paraId="03D7E752" w14:textId="77777777" w:rsidR="005E33A4" w:rsidRDefault="007B4923" w:rsidP="0095039D">
      <w:pPr>
        <w:pStyle w:val="ListNumber2"/>
        <w:numPr>
          <w:ilvl w:val="1"/>
          <w:numId w:val="6"/>
        </w:numPr>
        <w:rPr>
          <w:rFonts w:cs="Arial"/>
          <w:szCs w:val="21"/>
        </w:rPr>
      </w:pPr>
      <w:r>
        <w:rPr>
          <w:rFonts w:cs="Arial"/>
          <w:szCs w:val="21"/>
        </w:rPr>
        <w:t>reducing</w:t>
      </w:r>
      <w:r w:rsidRPr="00D8062C">
        <w:rPr>
          <w:rFonts w:cs="Arial"/>
          <w:szCs w:val="21"/>
        </w:rPr>
        <w:t xml:space="preserve"> </w:t>
      </w:r>
      <w:r w:rsidR="00C1152C" w:rsidRPr="00D8062C">
        <w:rPr>
          <w:rFonts w:cs="Arial"/>
          <w:szCs w:val="21"/>
        </w:rPr>
        <w:t>misuse, overuse and und</w:t>
      </w:r>
      <w:r w:rsidR="00C1152C" w:rsidRPr="00AA1F16">
        <w:rPr>
          <w:rFonts w:cs="Arial"/>
          <w:szCs w:val="21"/>
        </w:rPr>
        <w:t>eruse</w:t>
      </w:r>
    </w:p>
    <w:p w14:paraId="0CD1F887" w14:textId="77777777" w:rsidR="00C1152C" w:rsidRPr="00DC3F0B" w:rsidRDefault="005E33A4" w:rsidP="00937AB2">
      <w:pPr>
        <w:pStyle w:val="ListNumber2"/>
        <w:numPr>
          <w:ilvl w:val="1"/>
          <w:numId w:val="6"/>
        </w:numPr>
        <w:rPr>
          <w:rFonts w:cs="Arial"/>
          <w:szCs w:val="21"/>
        </w:rPr>
      </w:pPr>
      <w:r>
        <w:rPr>
          <w:rFonts w:cs="Arial"/>
          <w:szCs w:val="21"/>
        </w:rPr>
        <w:t>helping</w:t>
      </w:r>
      <w:r w:rsidR="00C1152C" w:rsidRPr="00AA1F16">
        <w:rPr>
          <w:rFonts w:cs="Arial"/>
          <w:szCs w:val="21"/>
        </w:rPr>
        <w:t xml:space="preserve"> </w:t>
      </w:r>
      <w:r w:rsidR="00C1152C" w:rsidRPr="00165D10">
        <w:rPr>
          <w:rFonts w:cs="Arial"/>
          <w:szCs w:val="21"/>
        </w:rPr>
        <w:t xml:space="preserve">people </w:t>
      </w:r>
      <w:r w:rsidR="00C1152C" w:rsidRPr="00701CAB">
        <w:rPr>
          <w:rFonts w:cs="Arial"/>
          <w:szCs w:val="21"/>
        </w:rPr>
        <w:t xml:space="preserve">to </w:t>
      </w:r>
      <w:r w:rsidR="00C1152C" w:rsidRPr="00AC2E07">
        <w:rPr>
          <w:rFonts w:cs="Arial"/>
          <w:szCs w:val="21"/>
        </w:rPr>
        <w:t xml:space="preserve">make decisions to </w:t>
      </w:r>
      <w:r w:rsidR="00C1152C" w:rsidRPr="00DC3F0B">
        <w:rPr>
          <w:rFonts w:cs="Arial"/>
          <w:szCs w:val="21"/>
        </w:rPr>
        <w:t>use medicines safely and effectively.</w:t>
      </w:r>
    </w:p>
    <w:p w14:paraId="6E380E4F" w14:textId="7D4F0841" w:rsidR="00BB0DB0" w:rsidRDefault="00BB0DB0" w:rsidP="00DC3F0B">
      <w:pPr>
        <w:pStyle w:val="ListNumber2"/>
        <w:numPr>
          <w:ilvl w:val="0"/>
          <w:numId w:val="0"/>
        </w:numPr>
        <w:rPr>
          <w:rFonts w:cs="Arial"/>
          <w:szCs w:val="21"/>
        </w:rPr>
      </w:pPr>
      <w:r>
        <w:rPr>
          <w:rFonts w:cs="Arial"/>
          <w:szCs w:val="21"/>
        </w:rPr>
        <w:t>U</w:t>
      </w:r>
      <w:r w:rsidR="00FE4B85" w:rsidRPr="00DC3F0B">
        <w:rPr>
          <w:rFonts w:cs="Arial"/>
          <w:szCs w:val="21"/>
        </w:rPr>
        <w:t>s</w:t>
      </w:r>
      <w:r>
        <w:rPr>
          <w:rFonts w:cs="Arial"/>
          <w:szCs w:val="21"/>
        </w:rPr>
        <w:t xml:space="preserve">ing </w:t>
      </w:r>
      <w:r w:rsidR="00FE4B85" w:rsidRPr="00DC3F0B">
        <w:rPr>
          <w:rFonts w:cs="Arial"/>
          <w:szCs w:val="21"/>
        </w:rPr>
        <w:t>medicines</w:t>
      </w:r>
      <w:r w:rsidR="00BC701F" w:rsidRPr="00DC3F0B">
        <w:rPr>
          <w:rFonts w:cs="Arial"/>
          <w:szCs w:val="21"/>
        </w:rPr>
        <w:t xml:space="preserve"> </w:t>
      </w:r>
      <w:r>
        <w:rPr>
          <w:rFonts w:cs="Arial"/>
          <w:szCs w:val="21"/>
        </w:rPr>
        <w:t>correctly and</w:t>
      </w:r>
      <w:r w:rsidR="00BC701F" w:rsidRPr="00DC3F0B">
        <w:rPr>
          <w:rFonts w:cs="Arial"/>
          <w:szCs w:val="21"/>
        </w:rPr>
        <w:t xml:space="preserve"> safe</w:t>
      </w:r>
      <w:r>
        <w:rPr>
          <w:rFonts w:cs="Arial"/>
          <w:szCs w:val="21"/>
        </w:rPr>
        <w:t>ly</w:t>
      </w:r>
      <w:r w:rsidR="00FE4B85" w:rsidRPr="00DC3F0B">
        <w:rPr>
          <w:rFonts w:cs="Arial"/>
          <w:szCs w:val="21"/>
        </w:rPr>
        <w:t xml:space="preserve"> includes medicines management. </w:t>
      </w:r>
      <w:r>
        <w:rPr>
          <w:rFonts w:cs="Arial"/>
          <w:szCs w:val="21"/>
        </w:rPr>
        <w:t xml:space="preserve">Medicines management </w:t>
      </w:r>
      <w:r w:rsidR="00C73B1F">
        <w:rPr>
          <w:rFonts w:cs="Arial"/>
          <w:szCs w:val="21"/>
        </w:rPr>
        <w:t>includes</w:t>
      </w:r>
      <w:r>
        <w:rPr>
          <w:rFonts w:cs="Arial"/>
          <w:szCs w:val="21"/>
        </w:rPr>
        <w:t>:</w:t>
      </w:r>
    </w:p>
    <w:p w14:paraId="7789E089" w14:textId="77777777" w:rsidR="00BB0DB0" w:rsidRDefault="00FE4B85" w:rsidP="001F3EC1">
      <w:pPr>
        <w:pStyle w:val="Tabletextleft"/>
        <w:numPr>
          <w:ilvl w:val="0"/>
          <w:numId w:val="78"/>
        </w:numPr>
      </w:pPr>
      <w:r w:rsidRPr="00DC3F0B">
        <w:t>information and decision support tools</w:t>
      </w:r>
    </w:p>
    <w:p w14:paraId="7F77E113" w14:textId="77777777" w:rsidR="00BB0DB0" w:rsidRDefault="00234BBB" w:rsidP="001F3EC1">
      <w:pPr>
        <w:pStyle w:val="Tabletextleft"/>
        <w:numPr>
          <w:ilvl w:val="0"/>
          <w:numId w:val="78"/>
        </w:numPr>
      </w:pPr>
      <w:r>
        <w:t>meeting regulations</w:t>
      </w:r>
      <w:r w:rsidRPr="00DC3F0B">
        <w:t xml:space="preserve"> </w:t>
      </w:r>
      <w:r w:rsidR="00FE4B85" w:rsidRPr="00DC3F0B">
        <w:t xml:space="preserve">and safety </w:t>
      </w:r>
      <w:r>
        <w:t>when</w:t>
      </w:r>
      <w:r w:rsidRPr="00DC3F0B">
        <w:t xml:space="preserve"> </w:t>
      </w:r>
      <w:r w:rsidR="00BB0DB0">
        <w:t>distributing and storing medicines</w:t>
      </w:r>
    </w:p>
    <w:p w14:paraId="3502991A" w14:textId="77777777" w:rsidR="00BB0DB0" w:rsidRDefault="00FE4B85" w:rsidP="001F3EC1">
      <w:pPr>
        <w:pStyle w:val="Tabletextleft"/>
        <w:numPr>
          <w:ilvl w:val="0"/>
          <w:numId w:val="78"/>
        </w:numPr>
      </w:pPr>
      <w:r w:rsidRPr="00DC3F0B">
        <w:t>targeting known risk areas</w:t>
      </w:r>
    </w:p>
    <w:p w14:paraId="3FB85662" w14:textId="77777777" w:rsidR="00BB0DB0" w:rsidRDefault="00FE4B85" w:rsidP="001F3EC1">
      <w:pPr>
        <w:pStyle w:val="Tabletextleft"/>
        <w:numPr>
          <w:ilvl w:val="0"/>
          <w:numId w:val="78"/>
        </w:numPr>
      </w:pPr>
      <w:r w:rsidRPr="00DC3F0B">
        <w:t xml:space="preserve">work practices </w:t>
      </w:r>
      <w:r w:rsidR="00234BBB">
        <w:t>like</w:t>
      </w:r>
      <w:r w:rsidRPr="00DC3F0B">
        <w:t xml:space="preserve"> monitoring and risk assessment</w:t>
      </w:r>
    </w:p>
    <w:p w14:paraId="1DD6C293" w14:textId="77777777" w:rsidR="00FE4B85" w:rsidRPr="00DC3F0B" w:rsidRDefault="00BB0DB0" w:rsidP="001F3EC1">
      <w:pPr>
        <w:pStyle w:val="Tabletextleft"/>
        <w:numPr>
          <w:ilvl w:val="0"/>
          <w:numId w:val="78"/>
        </w:numPr>
      </w:pPr>
      <w:r>
        <w:t>u</w:t>
      </w:r>
      <w:r w:rsidR="00FE4B85" w:rsidRPr="00DC3F0B">
        <w:t xml:space="preserve">sing medication safety strategies and tools to </w:t>
      </w:r>
      <w:r w:rsidR="00234BBB">
        <w:t xml:space="preserve">share information about </w:t>
      </w:r>
      <w:r w:rsidR="00FE4B85" w:rsidRPr="00DC3F0B">
        <w:t>medicine</w:t>
      </w:r>
      <w:r w:rsidR="00234BBB">
        <w:t>.</w:t>
      </w:r>
      <w:r w:rsidR="00FE4B85" w:rsidRPr="00DC3F0B">
        <w:t xml:space="preserve"> </w:t>
      </w:r>
    </w:p>
    <w:p w14:paraId="52F33421" w14:textId="77777777" w:rsidR="00C1152C" w:rsidRPr="00E77C38" w:rsidRDefault="00C1152C" w:rsidP="006F1E4A">
      <w:pPr>
        <w:pStyle w:val="Heading2"/>
      </w:pPr>
      <w:r w:rsidRPr="00E77C38">
        <w:t xml:space="preserve">Person-centred care and shared decision-making </w:t>
      </w:r>
    </w:p>
    <w:p w14:paraId="5723AEB4" w14:textId="77777777" w:rsidR="007C7BEB" w:rsidRDefault="00C1152C" w:rsidP="00C1152C">
      <w:pPr>
        <w:pStyle w:val="Paragraphtext"/>
        <w:rPr>
          <w:rFonts w:cs="Arial"/>
        </w:rPr>
      </w:pPr>
      <w:r w:rsidRPr="00DC3F0B">
        <w:rPr>
          <w:rFonts w:cs="Arial"/>
        </w:rPr>
        <w:t>Person-centred care</w:t>
      </w:r>
      <w:r w:rsidR="00BB0DB0">
        <w:rPr>
          <w:rFonts w:cs="Arial"/>
        </w:rPr>
        <w:t xml:space="preserve"> puts the person first. It’s vital for using medicines correctly and safely. It includes providing information to</w:t>
      </w:r>
      <w:r w:rsidR="00FE4B85" w:rsidRPr="00DC3F0B">
        <w:rPr>
          <w:rFonts w:cs="Arial"/>
        </w:rPr>
        <w:t xml:space="preserve"> </w:t>
      </w:r>
      <w:r w:rsidR="00BB0DB0">
        <w:rPr>
          <w:rFonts w:cs="Arial"/>
        </w:rPr>
        <w:t xml:space="preserve">help people to take part in decisions and make choices. </w:t>
      </w:r>
    </w:p>
    <w:p w14:paraId="0EF20BA1" w14:textId="77777777" w:rsidR="00C1152C" w:rsidRPr="00DC3F0B" w:rsidRDefault="00C1152C" w:rsidP="00C1152C">
      <w:pPr>
        <w:pStyle w:val="Paragraphtext"/>
        <w:rPr>
          <w:rFonts w:cs="Arial"/>
        </w:rPr>
      </w:pPr>
      <w:r w:rsidRPr="00DC3F0B">
        <w:rPr>
          <w:rFonts w:cs="Arial"/>
        </w:rPr>
        <w:lastRenderedPageBreak/>
        <w:t>Health literacy</w:t>
      </w:r>
      <w:r w:rsidR="00FE4B85" w:rsidRPr="00DC3F0B">
        <w:rPr>
          <w:rFonts w:cs="Arial"/>
        </w:rPr>
        <w:t>, digital literacy and medicines literacy</w:t>
      </w:r>
      <w:r w:rsidRPr="00DC3F0B">
        <w:rPr>
          <w:rFonts w:cs="Arial"/>
        </w:rPr>
        <w:t xml:space="preserve"> help people to decide, with their </w:t>
      </w:r>
      <w:r w:rsidR="0095039D">
        <w:rPr>
          <w:rFonts w:cs="Arial"/>
        </w:rPr>
        <w:t>doctor</w:t>
      </w:r>
      <w:r w:rsidRPr="00DC3F0B">
        <w:rPr>
          <w:rFonts w:cs="Arial"/>
        </w:rPr>
        <w:t xml:space="preserve">, whether to use a medicine. </w:t>
      </w:r>
      <w:r w:rsidR="00FE4B85" w:rsidRPr="00DC3F0B">
        <w:rPr>
          <w:rFonts w:cs="Arial"/>
        </w:rPr>
        <w:t>Medicines</w:t>
      </w:r>
      <w:r w:rsidRPr="00DC3F0B">
        <w:rPr>
          <w:rFonts w:cs="Arial"/>
        </w:rPr>
        <w:t xml:space="preserve"> literacy means people know how to find and use</w:t>
      </w:r>
      <w:r w:rsidR="0095039D">
        <w:rPr>
          <w:rFonts w:cs="Arial"/>
        </w:rPr>
        <w:t xml:space="preserve"> information about</w:t>
      </w:r>
      <w:r w:rsidR="00FE4B85" w:rsidRPr="00DC3F0B">
        <w:rPr>
          <w:rFonts w:cs="Arial"/>
        </w:rPr>
        <w:t xml:space="preserve"> medicines</w:t>
      </w:r>
      <w:r w:rsidRPr="00DC3F0B">
        <w:rPr>
          <w:rFonts w:cs="Arial"/>
        </w:rPr>
        <w:t xml:space="preserve"> that is relevant</w:t>
      </w:r>
      <w:r w:rsidR="0095039D">
        <w:rPr>
          <w:rFonts w:cs="Arial"/>
        </w:rPr>
        <w:t xml:space="preserve"> and</w:t>
      </w:r>
      <w:r w:rsidRPr="00DC3F0B">
        <w:rPr>
          <w:rFonts w:cs="Arial"/>
        </w:rPr>
        <w:t xml:space="preserve"> accurate. The </w:t>
      </w:r>
      <w:r w:rsidR="0095039D">
        <w:rPr>
          <w:rFonts w:cs="Arial"/>
        </w:rPr>
        <w:t>Policy</w:t>
      </w:r>
      <w:r w:rsidR="0095039D" w:rsidRPr="00DC3F0B">
        <w:rPr>
          <w:rFonts w:cs="Arial"/>
        </w:rPr>
        <w:t xml:space="preserve"> </w:t>
      </w:r>
      <w:r w:rsidRPr="00DC3F0B">
        <w:rPr>
          <w:rFonts w:cs="Arial"/>
        </w:rPr>
        <w:t xml:space="preserve">partners </w:t>
      </w:r>
      <w:r w:rsidR="0095039D">
        <w:rPr>
          <w:rFonts w:cs="Arial"/>
        </w:rPr>
        <w:t>understand</w:t>
      </w:r>
      <w:r w:rsidR="0095039D" w:rsidRPr="00DC3F0B">
        <w:rPr>
          <w:rFonts w:cs="Arial"/>
        </w:rPr>
        <w:t xml:space="preserve"> </w:t>
      </w:r>
      <w:r w:rsidRPr="00DC3F0B">
        <w:rPr>
          <w:rFonts w:cs="Arial"/>
        </w:rPr>
        <w:t xml:space="preserve">that </w:t>
      </w:r>
      <w:r w:rsidR="009D3A44">
        <w:rPr>
          <w:rFonts w:cs="Arial"/>
        </w:rPr>
        <w:t>they all need to work together</w:t>
      </w:r>
      <w:r w:rsidRPr="00DC3F0B">
        <w:rPr>
          <w:rFonts w:cs="Arial"/>
        </w:rPr>
        <w:t xml:space="preserve"> to:</w:t>
      </w:r>
    </w:p>
    <w:p w14:paraId="76B4E9F7" w14:textId="77777777" w:rsidR="00FE4B85" w:rsidRPr="00DC3F0B" w:rsidRDefault="00441E62" w:rsidP="00937AB2">
      <w:pPr>
        <w:pStyle w:val="ListBullet"/>
        <w:ind w:left="709"/>
        <w:rPr>
          <w:rFonts w:cs="Arial"/>
        </w:rPr>
      </w:pPr>
      <w:r w:rsidRPr="00DC3F0B">
        <w:rPr>
          <w:rFonts w:cs="Arial"/>
        </w:rPr>
        <w:t xml:space="preserve">encourage </w:t>
      </w:r>
      <w:r w:rsidR="0095039D">
        <w:rPr>
          <w:rFonts w:cs="Arial"/>
        </w:rPr>
        <w:t>people,</w:t>
      </w:r>
      <w:r w:rsidR="0095039D" w:rsidRPr="00DC3F0B">
        <w:rPr>
          <w:rFonts w:cs="Arial"/>
        </w:rPr>
        <w:t xml:space="preserve"> </w:t>
      </w:r>
      <w:r w:rsidR="00FE4B85" w:rsidRPr="00DC3F0B">
        <w:rPr>
          <w:rFonts w:cs="Arial"/>
        </w:rPr>
        <w:t>their families and carers</w:t>
      </w:r>
      <w:r w:rsidR="0095039D">
        <w:rPr>
          <w:rFonts w:cs="Arial"/>
        </w:rPr>
        <w:t>,</w:t>
      </w:r>
      <w:r w:rsidR="00FE4B85" w:rsidRPr="00DC3F0B">
        <w:rPr>
          <w:rFonts w:cs="Arial"/>
        </w:rPr>
        <w:t xml:space="preserve"> </w:t>
      </w:r>
      <w:r w:rsidRPr="00DC3F0B">
        <w:rPr>
          <w:rFonts w:cs="Arial"/>
        </w:rPr>
        <w:t xml:space="preserve">to be informed </w:t>
      </w:r>
      <w:r w:rsidR="0095039D">
        <w:rPr>
          <w:rFonts w:cs="Arial"/>
        </w:rPr>
        <w:t>and take part</w:t>
      </w:r>
      <w:r w:rsidR="0095039D" w:rsidRPr="00DC3F0B">
        <w:rPr>
          <w:rFonts w:cs="Arial"/>
        </w:rPr>
        <w:t xml:space="preserve"> </w:t>
      </w:r>
      <w:r w:rsidRPr="00DC3F0B">
        <w:rPr>
          <w:rFonts w:cs="Arial"/>
        </w:rPr>
        <w:t xml:space="preserve">in </w:t>
      </w:r>
      <w:r w:rsidR="00FE4B85" w:rsidRPr="00DC3F0B">
        <w:rPr>
          <w:rFonts w:cs="Arial"/>
        </w:rPr>
        <w:t>making</w:t>
      </w:r>
      <w:r w:rsidR="0095039D">
        <w:rPr>
          <w:rFonts w:cs="Arial"/>
        </w:rPr>
        <w:t xml:space="preserve"> decisions</w:t>
      </w:r>
      <w:r w:rsidR="00FE3DE1">
        <w:rPr>
          <w:rFonts w:cs="Arial"/>
        </w:rPr>
        <w:t>. This includes helping them to improve their medicines literacy and understanding</w:t>
      </w:r>
      <w:r w:rsidR="0095039D">
        <w:rPr>
          <w:rFonts w:cs="Arial"/>
        </w:rPr>
        <w:t xml:space="preserve"> </w:t>
      </w:r>
    </w:p>
    <w:p w14:paraId="158097B4" w14:textId="77777777" w:rsidR="00441E62" w:rsidRPr="00DC3F0B" w:rsidRDefault="0095039D" w:rsidP="00937AB2">
      <w:pPr>
        <w:pStyle w:val="ListBullet"/>
        <w:ind w:left="709"/>
        <w:rPr>
          <w:rFonts w:cs="Arial"/>
          <w:szCs w:val="21"/>
        </w:rPr>
      </w:pPr>
      <w:r>
        <w:rPr>
          <w:rFonts w:cs="Arial"/>
          <w:szCs w:val="21"/>
        </w:rPr>
        <w:t>appreciate the knowledge</w:t>
      </w:r>
      <w:r w:rsidR="00FE4B85" w:rsidRPr="00DC3F0B">
        <w:rPr>
          <w:rFonts w:cs="Arial"/>
          <w:szCs w:val="21"/>
        </w:rPr>
        <w:t xml:space="preserve"> and </w:t>
      </w:r>
      <w:r w:rsidR="00A6118F" w:rsidRPr="00DC3F0B">
        <w:rPr>
          <w:rFonts w:cs="Arial"/>
          <w:szCs w:val="21"/>
        </w:rPr>
        <w:t>experience</w:t>
      </w:r>
      <w:r w:rsidR="00FE4B85" w:rsidRPr="00DC3F0B">
        <w:rPr>
          <w:rFonts w:cs="Arial"/>
          <w:szCs w:val="21"/>
        </w:rPr>
        <w:t xml:space="preserve">s of </w:t>
      </w:r>
      <w:r>
        <w:rPr>
          <w:rFonts w:cs="Arial"/>
          <w:szCs w:val="21"/>
        </w:rPr>
        <w:t>people</w:t>
      </w:r>
      <w:r w:rsidR="00FE4B85" w:rsidRPr="00DC3F0B">
        <w:rPr>
          <w:rFonts w:cs="Arial"/>
          <w:szCs w:val="21"/>
        </w:rPr>
        <w:t xml:space="preserve">, </w:t>
      </w:r>
      <w:r w:rsidR="00BC701F" w:rsidRPr="00DC3F0B">
        <w:rPr>
          <w:rFonts w:cs="Arial"/>
          <w:szCs w:val="21"/>
        </w:rPr>
        <w:t xml:space="preserve">their </w:t>
      </w:r>
      <w:r w:rsidR="00FE4B85" w:rsidRPr="00DC3F0B">
        <w:rPr>
          <w:rFonts w:cs="Arial"/>
          <w:szCs w:val="21"/>
        </w:rPr>
        <w:t>families and</w:t>
      </w:r>
      <w:r>
        <w:rPr>
          <w:rFonts w:cs="Arial"/>
          <w:szCs w:val="21"/>
        </w:rPr>
        <w:t xml:space="preserve"> </w:t>
      </w:r>
      <w:r w:rsidR="00FE4B85" w:rsidRPr="00DC3F0B">
        <w:rPr>
          <w:rFonts w:cs="Arial"/>
          <w:szCs w:val="21"/>
        </w:rPr>
        <w:t xml:space="preserve">carers </w:t>
      </w:r>
      <w:r w:rsidR="00A6118F" w:rsidRPr="00DC3F0B">
        <w:rPr>
          <w:rFonts w:cs="Arial"/>
          <w:szCs w:val="21"/>
        </w:rPr>
        <w:t xml:space="preserve">in a shared decision-making </w:t>
      </w:r>
      <w:r w:rsidR="00FE4B85" w:rsidRPr="00DC3F0B">
        <w:rPr>
          <w:rFonts w:cs="Arial"/>
          <w:szCs w:val="21"/>
        </w:rPr>
        <w:t>with health professionals</w:t>
      </w:r>
    </w:p>
    <w:p w14:paraId="01488852" w14:textId="77777777" w:rsidR="00441E62" w:rsidRPr="00DC3F0B" w:rsidRDefault="00441E62" w:rsidP="00937AB2">
      <w:pPr>
        <w:pStyle w:val="ListBullet"/>
        <w:ind w:left="709"/>
        <w:rPr>
          <w:rFonts w:cs="Arial"/>
          <w:szCs w:val="21"/>
        </w:rPr>
      </w:pPr>
      <w:r w:rsidRPr="00DC3F0B">
        <w:rPr>
          <w:rFonts w:cs="Arial"/>
          <w:szCs w:val="21"/>
        </w:rPr>
        <w:t>encourage people to ask for, and use</w:t>
      </w:r>
      <w:r w:rsidR="0095039D">
        <w:rPr>
          <w:rFonts w:cs="Arial"/>
          <w:szCs w:val="21"/>
        </w:rPr>
        <w:t>,</w:t>
      </w:r>
      <w:r w:rsidRPr="00DC3F0B">
        <w:rPr>
          <w:rFonts w:cs="Arial"/>
          <w:szCs w:val="21"/>
        </w:rPr>
        <w:t xml:space="preserve"> </w:t>
      </w:r>
      <w:r w:rsidR="00FE4B85" w:rsidRPr="00DC3F0B">
        <w:rPr>
          <w:rFonts w:cs="Arial"/>
          <w:szCs w:val="21"/>
        </w:rPr>
        <w:t>reliable and good quality</w:t>
      </w:r>
      <w:r w:rsidRPr="00DC3F0B">
        <w:rPr>
          <w:rFonts w:cs="Arial"/>
          <w:szCs w:val="21"/>
        </w:rPr>
        <w:t xml:space="preserve"> information</w:t>
      </w:r>
      <w:r w:rsidR="0095039D">
        <w:rPr>
          <w:rFonts w:cs="Arial"/>
          <w:szCs w:val="21"/>
        </w:rPr>
        <w:t xml:space="preserve"> </w:t>
      </w:r>
      <w:r w:rsidRPr="00DC3F0B">
        <w:rPr>
          <w:rFonts w:cs="Arial"/>
          <w:szCs w:val="21"/>
        </w:rPr>
        <w:t>and services as part of informed decision-making</w:t>
      </w:r>
    </w:p>
    <w:p w14:paraId="56A2608B" w14:textId="77777777" w:rsidR="00450293" w:rsidRPr="00DC3F0B" w:rsidRDefault="00450293" w:rsidP="00937AB2">
      <w:pPr>
        <w:pStyle w:val="ListBullet"/>
        <w:ind w:left="709"/>
        <w:rPr>
          <w:rFonts w:eastAsia="Arial" w:cs="Arial"/>
          <w:szCs w:val="21"/>
        </w:rPr>
      </w:pPr>
      <w:r w:rsidRPr="00DC3F0B">
        <w:rPr>
          <w:rFonts w:cs="Arial"/>
          <w:szCs w:val="21"/>
        </w:rPr>
        <w:t xml:space="preserve">develop </w:t>
      </w:r>
      <w:r w:rsidR="0095039D">
        <w:rPr>
          <w:rFonts w:cs="Arial"/>
          <w:szCs w:val="21"/>
        </w:rPr>
        <w:t xml:space="preserve">people’s </w:t>
      </w:r>
      <w:r w:rsidRPr="00DC3F0B">
        <w:rPr>
          <w:rFonts w:cs="Arial"/>
          <w:szCs w:val="21"/>
        </w:rPr>
        <w:t>skills and confidence to manage their own health and medicines, including when and where to get help</w:t>
      </w:r>
    </w:p>
    <w:p w14:paraId="2E5E9B86" w14:textId="425DF41B" w:rsidR="00441E62" w:rsidRPr="00DC3F0B" w:rsidRDefault="0095039D" w:rsidP="00937AB2">
      <w:pPr>
        <w:pStyle w:val="ListBullet"/>
        <w:spacing w:line="259" w:lineRule="auto"/>
        <w:ind w:left="709"/>
        <w:rPr>
          <w:rFonts w:cs="Arial"/>
          <w:szCs w:val="21"/>
        </w:rPr>
      </w:pPr>
      <w:bookmarkStart w:id="18" w:name="_Hlk120691443"/>
      <w:bookmarkStart w:id="19" w:name="_Hlk120691462"/>
      <w:r>
        <w:rPr>
          <w:rFonts w:cs="Arial"/>
          <w:szCs w:val="21"/>
        </w:rPr>
        <w:t>give</w:t>
      </w:r>
      <w:r w:rsidRPr="00DC3F0B">
        <w:rPr>
          <w:rFonts w:cs="Arial"/>
          <w:szCs w:val="21"/>
        </w:rPr>
        <w:t xml:space="preserve"> </w:t>
      </w:r>
      <w:r>
        <w:rPr>
          <w:rFonts w:cs="Arial"/>
          <w:szCs w:val="21"/>
        </w:rPr>
        <w:t>people</w:t>
      </w:r>
      <w:r w:rsidR="00FE4B85" w:rsidRPr="00DC3F0B">
        <w:rPr>
          <w:rFonts w:cs="Arial"/>
          <w:szCs w:val="21"/>
        </w:rPr>
        <w:t xml:space="preserve">, </w:t>
      </w:r>
      <w:r w:rsidR="00BC701F" w:rsidRPr="00DC3F0B">
        <w:rPr>
          <w:rFonts w:cs="Arial"/>
          <w:szCs w:val="21"/>
        </w:rPr>
        <w:t xml:space="preserve">their </w:t>
      </w:r>
      <w:r w:rsidR="00FE4B85" w:rsidRPr="002D0777">
        <w:rPr>
          <w:rFonts w:cs="Arial"/>
          <w:szCs w:val="21"/>
        </w:rPr>
        <w:t>families</w:t>
      </w:r>
      <w:r>
        <w:rPr>
          <w:rFonts w:cs="Arial"/>
          <w:szCs w:val="21"/>
        </w:rPr>
        <w:t xml:space="preserve">, </w:t>
      </w:r>
      <w:r w:rsidR="00FE4B85" w:rsidRPr="002D0777">
        <w:rPr>
          <w:rFonts w:cs="Arial"/>
          <w:szCs w:val="21"/>
        </w:rPr>
        <w:t>carers</w:t>
      </w:r>
      <w:r w:rsidR="00441E62" w:rsidRPr="002D0777">
        <w:rPr>
          <w:rFonts w:cs="Arial"/>
          <w:szCs w:val="21"/>
        </w:rPr>
        <w:t xml:space="preserve"> and health professionals access to </w:t>
      </w:r>
      <w:r w:rsidR="00CE0906" w:rsidRPr="002D0777">
        <w:rPr>
          <w:rFonts w:cs="Arial"/>
          <w:szCs w:val="21"/>
        </w:rPr>
        <w:t xml:space="preserve">clear, </w:t>
      </w:r>
      <w:r>
        <w:rPr>
          <w:rFonts w:cs="Arial"/>
          <w:szCs w:val="21"/>
        </w:rPr>
        <w:t>accurate and</w:t>
      </w:r>
      <w:r w:rsidR="00441E62" w:rsidRPr="00DC3F0B">
        <w:rPr>
          <w:rFonts w:cs="Arial"/>
          <w:szCs w:val="21"/>
        </w:rPr>
        <w:t xml:space="preserve"> up-to-date information on </w:t>
      </w:r>
      <w:r w:rsidR="00BC701F" w:rsidRPr="00DC3F0B">
        <w:rPr>
          <w:rFonts w:cs="Arial"/>
          <w:szCs w:val="21"/>
        </w:rPr>
        <w:t>medicines</w:t>
      </w:r>
      <w:r w:rsidR="00441E62" w:rsidRPr="00D8062C">
        <w:rPr>
          <w:rFonts w:cs="Arial"/>
          <w:szCs w:val="21"/>
        </w:rPr>
        <w:t xml:space="preserve"> use</w:t>
      </w:r>
      <w:r w:rsidR="00FE4B85" w:rsidRPr="00AA1F16">
        <w:rPr>
          <w:rFonts w:cs="Arial"/>
          <w:szCs w:val="21"/>
        </w:rPr>
        <w:t xml:space="preserve"> </w:t>
      </w:r>
      <w:r>
        <w:rPr>
          <w:rFonts w:cs="Arial"/>
          <w:szCs w:val="21"/>
        </w:rPr>
        <w:t>that suit</w:t>
      </w:r>
      <w:r w:rsidR="00441F51">
        <w:rPr>
          <w:rFonts w:cs="Arial"/>
          <w:szCs w:val="21"/>
        </w:rPr>
        <w:t>s</w:t>
      </w:r>
      <w:r w:rsidR="00FE4B85" w:rsidRPr="00AA1F16">
        <w:rPr>
          <w:rFonts w:cs="Arial"/>
          <w:szCs w:val="21"/>
        </w:rPr>
        <w:t xml:space="preserve"> their needs</w:t>
      </w:r>
      <w:r w:rsidR="000B3CFE">
        <w:rPr>
          <w:rFonts w:cs="Arial"/>
          <w:szCs w:val="21"/>
        </w:rPr>
        <w:t>, i</w:t>
      </w:r>
      <w:r w:rsidR="00441E62" w:rsidRPr="00FE618A">
        <w:rPr>
          <w:rFonts w:cs="Arial"/>
          <w:szCs w:val="21"/>
        </w:rPr>
        <w:t>ncluding</w:t>
      </w:r>
      <w:r w:rsidR="00BC701F" w:rsidRPr="00EB54A2">
        <w:rPr>
          <w:rFonts w:cs="Arial"/>
          <w:szCs w:val="21"/>
        </w:rPr>
        <w:t xml:space="preserve"> </w:t>
      </w:r>
      <w:r w:rsidR="00441F51">
        <w:rPr>
          <w:rFonts w:cs="Arial"/>
          <w:szCs w:val="21"/>
        </w:rPr>
        <w:t xml:space="preserve">particular patient groups such as patients who are </w:t>
      </w:r>
      <w:r w:rsidR="00441E62" w:rsidRPr="00DC3F0B">
        <w:rPr>
          <w:rFonts w:cs="Arial"/>
          <w:szCs w:val="21"/>
        </w:rPr>
        <w:t>pregna</w:t>
      </w:r>
      <w:r w:rsidR="00441F51">
        <w:rPr>
          <w:rFonts w:cs="Arial"/>
          <w:szCs w:val="21"/>
        </w:rPr>
        <w:t>nt</w:t>
      </w:r>
      <w:r w:rsidR="00441E62" w:rsidRPr="00DC3F0B">
        <w:rPr>
          <w:rFonts w:cs="Arial"/>
          <w:szCs w:val="21"/>
        </w:rPr>
        <w:t xml:space="preserve"> and breastfeeding</w:t>
      </w:r>
    </w:p>
    <w:bookmarkEnd w:id="18"/>
    <w:p w14:paraId="7E813F9D" w14:textId="77777777" w:rsidR="00C1152C" w:rsidRPr="00DC3F0B" w:rsidRDefault="00C1152C" w:rsidP="00937AB2">
      <w:pPr>
        <w:pStyle w:val="ListBullet"/>
        <w:spacing w:line="259" w:lineRule="auto"/>
        <w:ind w:left="709"/>
        <w:rPr>
          <w:rFonts w:cs="Arial"/>
          <w:szCs w:val="21"/>
        </w:rPr>
      </w:pPr>
      <w:r w:rsidRPr="00DC3F0B">
        <w:rPr>
          <w:rFonts w:cs="Arial"/>
          <w:szCs w:val="21"/>
        </w:rPr>
        <w:t xml:space="preserve">provide culturally </w:t>
      </w:r>
      <w:r w:rsidR="00B2703F" w:rsidRPr="00DC3F0B">
        <w:rPr>
          <w:rFonts w:cs="Arial"/>
          <w:szCs w:val="21"/>
        </w:rPr>
        <w:t>safe</w:t>
      </w:r>
      <w:r w:rsidRPr="00DC3F0B">
        <w:rPr>
          <w:rFonts w:cs="Arial"/>
          <w:szCs w:val="21"/>
        </w:rPr>
        <w:t>, person-centred services</w:t>
      </w:r>
      <w:r w:rsidR="00AD54EC" w:rsidRPr="00DC3F0B">
        <w:rPr>
          <w:rFonts w:cs="Arial"/>
          <w:szCs w:val="21"/>
        </w:rPr>
        <w:t xml:space="preserve"> </w:t>
      </w:r>
      <w:r w:rsidR="00073CFA">
        <w:rPr>
          <w:rFonts w:cs="Arial"/>
          <w:szCs w:val="21"/>
        </w:rPr>
        <w:t>and</w:t>
      </w:r>
      <w:r w:rsidRPr="00DC3F0B">
        <w:rPr>
          <w:rFonts w:cs="Arial"/>
          <w:szCs w:val="21"/>
        </w:rPr>
        <w:t xml:space="preserve"> support for both face</w:t>
      </w:r>
      <w:r w:rsidR="0095039D">
        <w:rPr>
          <w:rFonts w:cs="Arial"/>
          <w:szCs w:val="21"/>
        </w:rPr>
        <w:t>-t</w:t>
      </w:r>
      <w:r w:rsidRPr="00DC3F0B">
        <w:rPr>
          <w:rFonts w:cs="Arial"/>
          <w:szCs w:val="21"/>
        </w:rPr>
        <w:t>o</w:t>
      </w:r>
      <w:r w:rsidR="0095039D">
        <w:rPr>
          <w:rFonts w:cs="Arial"/>
          <w:szCs w:val="21"/>
        </w:rPr>
        <w:t>-</w:t>
      </w:r>
      <w:r w:rsidRPr="00DC3F0B">
        <w:rPr>
          <w:rFonts w:cs="Arial"/>
          <w:szCs w:val="21"/>
        </w:rPr>
        <w:t xml:space="preserve">face and </w:t>
      </w:r>
      <w:r w:rsidR="00BA2A63" w:rsidRPr="00DC3F0B">
        <w:rPr>
          <w:rFonts w:cs="Arial"/>
          <w:szCs w:val="21"/>
        </w:rPr>
        <w:t>non-face</w:t>
      </w:r>
      <w:r w:rsidR="0095039D">
        <w:rPr>
          <w:rFonts w:cs="Arial"/>
          <w:szCs w:val="21"/>
        </w:rPr>
        <w:t>-</w:t>
      </w:r>
      <w:r w:rsidR="00BA2A63" w:rsidRPr="00DC3F0B">
        <w:rPr>
          <w:rFonts w:cs="Arial"/>
          <w:szCs w:val="21"/>
        </w:rPr>
        <w:t>to</w:t>
      </w:r>
      <w:r w:rsidR="0095039D">
        <w:rPr>
          <w:rFonts w:cs="Arial"/>
          <w:szCs w:val="21"/>
        </w:rPr>
        <w:t>-</w:t>
      </w:r>
      <w:r w:rsidR="00BA2A63" w:rsidRPr="00DC3F0B">
        <w:rPr>
          <w:rFonts w:cs="Arial"/>
          <w:szCs w:val="21"/>
        </w:rPr>
        <w:t xml:space="preserve">face </w:t>
      </w:r>
      <w:r w:rsidR="0095039D">
        <w:rPr>
          <w:rFonts w:cs="Arial"/>
          <w:szCs w:val="21"/>
        </w:rPr>
        <w:t>conversations</w:t>
      </w:r>
    </w:p>
    <w:bookmarkEnd w:id="19"/>
    <w:p w14:paraId="3F72655E" w14:textId="77777777" w:rsidR="00C1152C" w:rsidRPr="00DC3F0B" w:rsidRDefault="00C1152C" w:rsidP="00937AB2">
      <w:pPr>
        <w:pStyle w:val="ListBullet"/>
        <w:ind w:left="709"/>
        <w:rPr>
          <w:rFonts w:eastAsia="Arial" w:cs="Arial"/>
          <w:szCs w:val="21"/>
        </w:rPr>
      </w:pPr>
      <w:r w:rsidRPr="00DC3F0B">
        <w:rPr>
          <w:rFonts w:cs="Arial"/>
          <w:szCs w:val="21"/>
        </w:rPr>
        <w:t xml:space="preserve">provide appropriate and </w:t>
      </w:r>
      <w:r w:rsidR="0095039D">
        <w:rPr>
          <w:rFonts w:cs="Arial"/>
          <w:szCs w:val="21"/>
        </w:rPr>
        <w:t>targeted</w:t>
      </w:r>
      <w:r w:rsidR="0095039D" w:rsidRPr="00DC3F0B">
        <w:rPr>
          <w:rFonts w:cs="Arial"/>
          <w:szCs w:val="21"/>
        </w:rPr>
        <w:t xml:space="preserve"> </w:t>
      </w:r>
      <w:r w:rsidRPr="00DC3F0B">
        <w:rPr>
          <w:rFonts w:cs="Arial"/>
          <w:szCs w:val="21"/>
        </w:rPr>
        <w:t xml:space="preserve">support for people to understand the risks and benefits of medicines </w:t>
      </w:r>
      <w:r w:rsidR="0095039D">
        <w:rPr>
          <w:rFonts w:cs="Arial"/>
          <w:szCs w:val="21"/>
        </w:rPr>
        <w:t>as well as the</w:t>
      </w:r>
      <w:r w:rsidRPr="00DC3F0B">
        <w:rPr>
          <w:rFonts w:cs="Arial"/>
          <w:szCs w:val="21"/>
        </w:rPr>
        <w:t xml:space="preserve"> other options </w:t>
      </w:r>
      <w:r w:rsidR="0095039D">
        <w:rPr>
          <w:rFonts w:cs="Arial"/>
          <w:szCs w:val="21"/>
        </w:rPr>
        <w:t>available</w:t>
      </w:r>
      <w:r w:rsidRPr="00DC3F0B">
        <w:rPr>
          <w:rFonts w:cs="Arial"/>
          <w:szCs w:val="21"/>
        </w:rPr>
        <w:t>.</w:t>
      </w:r>
    </w:p>
    <w:p w14:paraId="22A7A064" w14:textId="77777777" w:rsidR="00C1152C" w:rsidRPr="00DC3F0B" w:rsidRDefault="00C1152C" w:rsidP="00C1152C">
      <w:pPr>
        <w:pStyle w:val="Paragraphtext"/>
        <w:rPr>
          <w:rFonts w:cs="Arial"/>
          <w:szCs w:val="21"/>
        </w:rPr>
      </w:pPr>
      <w:r w:rsidRPr="00DC3F0B">
        <w:rPr>
          <w:rFonts w:cs="Arial"/>
          <w:szCs w:val="21"/>
        </w:rPr>
        <w:t xml:space="preserve">The </w:t>
      </w:r>
      <w:r w:rsidR="00F63980">
        <w:rPr>
          <w:rFonts w:cs="Arial"/>
          <w:szCs w:val="21"/>
        </w:rPr>
        <w:t>Policy</w:t>
      </w:r>
      <w:r w:rsidR="00F63980" w:rsidRPr="00DC3F0B">
        <w:rPr>
          <w:rFonts w:cs="Arial"/>
          <w:szCs w:val="21"/>
        </w:rPr>
        <w:t xml:space="preserve"> </w:t>
      </w:r>
      <w:r w:rsidRPr="00DC3F0B">
        <w:rPr>
          <w:rFonts w:cs="Arial"/>
          <w:szCs w:val="21"/>
        </w:rPr>
        <w:t xml:space="preserve">recognises that people with low </w:t>
      </w:r>
      <w:r w:rsidR="003549C5" w:rsidRPr="00DC3F0B">
        <w:rPr>
          <w:rFonts w:cs="Arial"/>
          <w:szCs w:val="21"/>
        </w:rPr>
        <w:t>medicines literacy</w:t>
      </w:r>
      <w:r w:rsidRPr="00DC3F0B">
        <w:rPr>
          <w:rFonts w:cs="Arial"/>
          <w:szCs w:val="21"/>
        </w:rPr>
        <w:t xml:space="preserve"> </w:t>
      </w:r>
      <w:r w:rsidR="00F63980">
        <w:rPr>
          <w:rFonts w:cs="Arial"/>
          <w:szCs w:val="21"/>
        </w:rPr>
        <w:t>find it harder</w:t>
      </w:r>
      <w:r w:rsidRPr="00DC3F0B">
        <w:rPr>
          <w:rFonts w:cs="Arial"/>
          <w:szCs w:val="21"/>
        </w:rPr>
        <w:t xml:space="preserve"> to prevent and manage </w:t>
      </w:r>
      <w:r w:rsidR="003549C5" w:rsidRPr="00DC3F0B">
        <w:rPr>
          <w:rFonts w:cs="Arial"/>
          <w:szCs w:val="21"/>
        </w:rPr>
        <w:t xml:space="preserve">illness </w:t>
      </w:r>
      <w:r w:rsidR="00441E62" w:rsidRPr="00DC3F0B">
        <w:rPr>
          <w:rFonts w:cs="Arial"/>
          <w:szCs w:val="21"/>
        </w:rPr>
        <w:t>and maintain good health</w:t>
      </w:r>
      <w:r w:rsidRPr="00DC3F0B">
        <w:rPr>
          <w:rFonts w:cs="Arial"/>
          <w:szCs w:val="21"/>
        </w:rPr>
        <w:t xml:space="preserve">. The </w:t>
      </w:r>
      <w:r w:rsidR="00BC701F" w:rsidRPr="00DC3F0B">
        <w:rPr>
          <w:rFonts w:cs="Arial"/>
          <w:szCs w:val="21"/>
        </w:rPr>
        <w:t xml:space="preserve">safe and </w:t>
      </w:r>
      <w:r w:rsidR="00F63980">
        <w:rPr>
          <w:rFonts w:cs="Arial"/>
          <w:szCs w:val="21"/>
        </w:rPr>
        <w:t>correct</w:t>
      </w:r>
      <w:r w:rsidR="00F63980" w:rsidRPr="00DC3F0B">
        <w:rPr>
          <w:rFonts w:cs="Arial"/>
          <w:szCs w:val="21"/>
        </w:rPr>
        <w:t xml:space="preserve"> </w:t>
      </w:r>
      <w:r w:rsidRPr="00DC3F0B">
        <w:rPr>
          <w:rFonts w:cs="Arial"/>
          <w:szCs w:val="21"/>
        </w:rPr>
        <w:t>use of medicines must</w:t>
      </w:r>
      <w:r w:rsidR="003549C5" w:rsidRPr="00DC3F0B">
        <w:rPr>
          <w:rFonts w:cs="Arial"/>
          <w:szCs w:val="21"/>
        </w:rPr>
        <w:t xml:space="preserve"> be available to </w:t>
      </w:r>
      <w:r w:rsidR="00F63980">
        <w:rPr>
          <w:rFonts w:cs="Arial"/>
          <w:szCs w:val="21"/>
        </w:rPr>
        <w:t xml:space="preserve">people </w:t>
      </w:r>
      <w:r w:rsidR="003549C5" w:rsidRPr="00DC3F0B">
        <w:rPr>
          <w:rFonts w:cs="Arial"/>
          <w:szCs w:val="21"/>
        </w:rPr>
        <w:t xml:space="preserve">with </w:t>
      </w:r>
      <w:r w:rsidR="00F63980">
        <w:rPr>
          <w:rFonts w:cs="Arial"/>
          <w:szCs w:val="21"/>
        </w:rPr>
        <w:t>different</w:t>
      </w:r>
      <w:r w:rsidR="00F63980" w:rsidRPr="00DC3F0B">
        <w:rPr>
          <w:rFonts w:cs="Arial"/>
          <w:szCs w:val="21"/>
        </w:rPr>
        <w:t xml:space="preserve"> </w:t>
      </w:r>
      <w:r w:rsidR="003549C5" w:rsidRPr="00DC3F0B">
        <w:rPr>
          <w:rFonts w:cs="Arial"/>
          <w:szCs w:val="21"/>
        </w:rPr>
        <w:t>language skills and cultural backgrounds. All Australians must be involved</w:t>
      </w:r>
      <w:r w:rsidRPr="00DC3F0B">
        <w:rPr>
          <w:rFonts w:cs="Arial"/>
          <w:szCs w:val="21"/>
        </w:rPr>
        <w:t xml:space="preserve"> in the design, implementation and </w:t>
      </w:r>
      <w:r w:rsidR="00F63980">
        <w:rPr>
          <w:rFonts w:cs="Arial"/>
          <w:szCs w:val="21"/>
        </w:rPr>
        <w:t>assessment</w:t>
      </w:r>
      <w:r w:rsidR="00F63980" w:rsidRPr="00DC3F0B">
        <w:rPr>
          <w:rFonts w:cs="Arial"/>
          <w:szCs w:val="21"/>
        </w:rPr>
        <w:t xml:space="preserve"> </w:t>
      </w:r>
      <w:r w:rsidRPr="00DC3F0B">
        <w:rPr>
          <w:rFonts w:cs="Arial"/>
          <w:szCs w:val="21"/>
        </w:rPr>
        <w:t xml:space="preserve">of </w:t>
      </w:r>
      <w:r w:rsidR="003549C5" w:rsidRPr="00DC3F0B">
        <w:rPr>
          <w:rFonts w:cs="Arial"/>
          <w:szCs w:val="21"/>
        </w:rPr>
        <w:t xml:space="preserve">medicines use </w:t>
      </w:r>
      <w:r w:rsidRPr="00DC3F0B">
        <w:rPr>
          <w:rFonts w:cs="Arial"/>
          <w:szCs w:val="21"/>
        </w:rPr>
        <w:t>and related services.</w:t>
      </w:r>
    </w:p>
    <w:p w14:paraId="13C0DC9F" w14:textId="77777777" w:rsidR="00C1152C" w:rsidRPr="00DC3F0B" w:rsidRDefault="00C1152C" w:rsidP="00C1152C">
      <w:pPr>
        <w:pStyle w:val="Paragraphtext"/>
        <w:rPr>
          <w:rFonts w:cs="Arial"/>
          <w:szCs w:val="21"/>
        </w:rPr>
      </w:pPr>
      <w:r w:rsidRPr="00DC3F0B">
        <w:rPr>
          <w:rFonts w:cs="Arial"/>
          <w:szCs w:val="21"/>
        </w:rPr>
        <w:t xml:space="preserve">All </w:t>
      </w:r>
      <w:r w:rsidR="00F63980">
        <w:rPr>
          <w:rFonts w:cs="Arial"/>
          <w:szCs w:val="21"/>
        </w:rPr>
        <w:t>Policy</w:t>
      </w:r>
      <w:r w:rsidR="00F63980" w:rsidRPr="00DC3F0B">
        <w:rPr>
          <w:rFonts w:cs="Arial"/>
          <w:szCs w:val="21"/>
        </w:rPr>
        <w:t xml:space="preserve"> </w:t>
      </w:r>
      <w:r w:rsidRPr="00DC3F0B">
        <w:rPr>
          <w:rFonts w:cs="Arial"/>
          <w:szCs w:val="21"/>
        </w:rPr>
        <w:t xml:space="preserve">partners </w:t>
      </w:r>
      <w:r w:rsidR="00F63980">
        <w:rPr>
          <w:rFonts w:cs="Arial"/>
          <w:szCs w:val="21"/>
        </w:rPr>
        <w:t>understand</w:t>
      </w:r>
      <w:r w:rsidR="00F63980" w:rsidRPr="00DC3F0B">
        <w:rPr>
          <w:rFonts w:cs="Arial"/>
          <w:szCs w:val="21"/>
        </w:rPr>
        <w:t xml:space="preserve"> </w:t>
      </w:r>
      <w:r w:rsidRPr="00DC3F0B">
        <w:rPr>
          <w:rFonts w:cs="Arial"/>
          <w:szCs w:val="21"/>
        </w:rPr>
        <w:t>that focusing on health</w:t>
      </w:r>
      <w:r w:rsidR="003549C5" w:rsidRPr="00DC3F0B">
        <w:rPr>
          <w:rFonts w:cs="Arial"/>
          <w:szCs w:val="21"/>
        </w:rPr>
        <w:t>, digital and medicines</w:t>
      </w:r>
      <w:r w:rsidRPr="00DC3F0B">
        <w:rPr>
          <w:rFonts w:cs="Arial"/>
          <w:szCs w:val="21"/>
        </w:rPr>
        <w:t xml:space="preserve"> literacy is not </w:t>
      </w:r>
      <w:r w:rsidR="00F63980">
        <w:rPr>
          <w:rFonts w:cs="Arial"/>
          <w:szCs w:val="21"/>
        </w:rPr>
        <w:t>just about</w:t>
      </w:r>
      <w:r w:rsidRPr="00DC3F0B">
        <w:rPr>
          <w:rFonts w:cs="Arial"/>
          <w:szCs w:val="21"/>
        </w:rPr>
        <w:t xml:space="preserve"> the </w:t>
      </w:r>
      <w:r w:rsidR="00BC701F" w:rsidRPr="00DC3F0B">
        <w:rPr>
          <w:rFonts w:cs="Arial"/>
          <w:szCs w:val="21"/>
        </w:rPr>
        <w:t xml:space="preserve">safe and </w:t>
      </w:r>
      <w:r w:rsidR="00F63980">
        <w:rPr>
          <w:rFonts w:cs="Arial"/>
          <w:szCs w:val="21"/>
        </w:rPr>
        <w:t>correct</w:t>
      </w:r>
      <w:r w:rsidR="00F63980" w:rsidRPr="00DC3F0B">
        <w:rPr>
          <w:rFonts w:cs="Arial"/>
          <w:szCs w:val="21"/>
        </w:rPr>
        <w:t xml:space="preserve"> </w:t>
      </w:r>
      <w:r w:rsidRPr="00DC3F0B">
        <w:rPr>
          <w:rFonts w:cs="Arial"/>
          <w:szCs w:val="21"/>
        </w:rPr>
        <w:t xml:space="preserve">use of medicines. It </w:t>
      </w:r>
      <w:r w:rsidR="00F63980">
        <w:rPr>
          <w:rFonts w:cs="Arial"/>
          <w:szCs w:val="21"/>
        </w:rPr>
        <w:t>helps achieve</w:t>
      </w:r>
      <w:r w:rsidRPr="00DC3F0B">
        <w:rPr>
          <w:rFonts w:cs="Arial"/>
          <w:szCs w:val="21"/>
        </w:rPr>
        <w:t xml:space="preserve"> </w:t>
      </w:r>
      <w:r w:rsidR="00F63980">
        <w:rPr>
          <w:rFonts w:cs="Arial"/>
          <w:szCs w:val="21"/>
        </w:rPr>
        <w:t>positive results</w:t>
      </w:r>
      <w:r w:rsidR="00F63980" w:rsidRPr="00DC3F0B">
        <w:rPr>
          <w:rFonts w:cs="Arial"/>
          <w:szCs w:val="21"/>
        </w:rPr>
        <w:t xml:space="preserve"> </w:t>
      </w:r>
      <w:r w:rsidR="003549C5" w:rsidRPr="00DC3F0B">
        <w:rPr>
          <w:rFonts w:cs="Arial"/>
          <w:szCs w:val="21"/>
        </w:rPr>
        <w:t>for</w:t>
      </w:r>
      <w:r w:rsidR="00F63980">
        <w:rPr>
          <w:rFonts w:cs="Arial"/>
          <w:szCs w:val="21"/>
        </w:rPr>
        <w:t xml:space="preserve"> using the</w:t>
      </w:r>
      <w:r w:rsidRPr="00DC3F0B">
        <w:rPr>
          <w:rFonts w:cs="Arial"/>
          <w:szCs w:val="21"/>
        </w:rPr>
        <w:t xml:space="preserve"> health system </w:t>
      </w:r>
      <w:r w:rsidR="003549C5" w:rsidRPr="00DC3F0B">
        <w:rPr>
          <w:rFonts w:cs="Arial"/>
          <w:szCs w:val="21"/>
        </w:rPr>
        <w:t>over a</w:t>
      </w:r>
      <w:r w:rsidRPr="00DC3F0B">
        <w:rPr>
          <w:rFonts w:cs="Arial"/>
          <w:szCs w:val="21"/>
        </w:rPr>
        <w:t xml:space="preserve"> lifetime.</w:t>
      </w:r>
    </w:p>
    <w:p w14:paraId="68DC6D64" w14:textId="77777777" w:rsidR="003549C5" w:rsidRPr="00DC3F0B" w:rsidRDefault="003549C5" w:rsidP="00C1152C">
      <w:pPr>
        <w:pStyle w:val="Paragraphtext"/>
        <w:rPr>
          <w:rFonts w:cs="Arial"/>
          <w:i/>
          <w:iCs/>
          <w:szCs w:val="21"/>
        </w:rPr>
      </w:pPr>
      <w:r w:rsidRPr="00DC3F0B">
        <w:rPr>
          <w:rFonts w:cs="Arial"/>
          <w:szCs w:val="21"/>
        </w:rPr>
        <w:t xml:space="preserve">All health </w:t>
      </w:r>
      <w:r w:rsidR="00BC701F" w:rsidRPr="00D8062C">
        <w:rPr>
          <w:rFonts w:cs="Arial"/>
          <w:szCs w:val="21"/>
        </w:rPr>
        <w:t>professionals</w:t>
      </w:r>
      <w:r w:rsidRPr="00AA1F16">
        <w:rPr>
          <w:rFonts w:cs="Arial"/>
          <w:szCs w:val="21"/>
        </w:rPr>
        <w:t xml:space="preserve"> </w:t>
      </w:r>
      <w:r w:rsidR="00F63980">
        <w:rPr>
          <w:rFonts w:cs="Arial"/>
          <w:szCs w:val="21"/>
        </w:rPr>
        <w:t>are responsible</w:t>
      </w:r>
      <w:r w:rsidRPr="00AA1F16">
        <w:rPr>
          <w:rFonts w:cs="Arial"/>
          <w:szCs w:val="21"/>
        </w:rPr>
        <w:t xml:space="preserve"> for supporting </w:t>
      </w:r>
      <w:r w:rsidR="00F63980">
        <w:rPr>
          <w:rFonts w:cs="Arial"/>
          <w:szCs w:val="21"/>
        </w:rPr>
        <w:t xml:space="preserve">the </w:t>
      </w:r>
      <w:r w:rsidRPr="00AA1F16">
        <w:rPr>
          <w:rFonts w:cs="Arial"/>
          <w:szCs w:val="21"/>
        </w:rPr>
        <w:t xml:space="preserve">safe and </w:t>
      </w:r>
      <w:r w:rsidR="00F63980">
        <w:rPr>
          <w:rFonts w:cs="Arial"/>
          <w:szCs w:val="21"/>
        </w:rPr>
        <w:t>correct</w:t>
      </w:r>
      <w:r w:rsidR="00F63980" w:rsidRPr="00AA1F16">
        <w:rPr>
          <w:rFonts w:cs="Arial"/>
          <w:szCs w:val="21"/>
        </w:rPr>
        <w:t xml:space="preserve"> </w:t>
      </w:r>
      <w:r w:rsidRPr="00AA1F16">
        <w:rPr>
          <w:rFonts w:cs="Arial"/>
          <w:szCs w:val="21"/>
        </w:rPr>
        <w:t>use of medicines</w:t>
      </w:r>
      <w:r w:rsidR="00F63980">
        <w:rPr>
          <w:rFonts w:cs="Arial"/>
          <w:szCs w:val="21"/>
        </w:rPr>
        <w:t>.</w:t>
      </w:r>
      <w:r w:rsidRPr="00AA1F16">
        <w:rPr>
          <w:rFonts w:cs="Arial"/>
          <w:szCs w:val="21"/>
        </w:rPr>
        <w:t xml:space="preserve"> Any changes to </w:t>
      </w:r>
      <w:r w:rsidR="00F63980">
        <w:rPr>
          <w:rFonts w:cs="Arial"/>
          <w:szCs w:val="21"/>
        </w:rPr>
        <w:t>a person’s list of</w:t>
      </w:r>
      <w:r w:rsidR="00F63980" w:rsidRPr="00AA1F16">
        <w:rPr>
          <w:rFonts w:cs="Arial"/>
          <w:szCs w:val="21"/>
        </w:rPr>
        <w:t xml:space="preserve"> </w:t>
      </w:r>
      <w:r w:rsidRPr="00AA1F16">
        <w:rPr>
          <w:rFonts w:cs="Arial"/>
          <w:szCs w:val="21"/>
        </w:rPr>
        <w:t xml:space="preserve">medicines </w:t>
      </w:r>
      <w:r w:rsidR="00F63980">
        <w:rPr>
          <w:rFonts w:cs="Arial"/>
          <w:szCs w:val="21"/>
        </w:rPr>
        <w:t>need to be</w:t>
      </w:r>
      <w:r w:rsidR="006A219B">
        <w:rPr>
          <w:rFonts w:cs="Arial"/>
          <w:szCs w:val="21"/>
        </w:rPr>
        <w:t xml:space="preserve"> to be</w:t>
      </w:r>
      <w:r w:rsidRPr="00AA1F16">
        <w:rPr>
          <w:rFonts w:cs="Arial"/>
          <w:szCs w:val="21"/>
        </w:rPr>
        <w:t xml:space="preserve"> communicated to the </w:t>
      </w:r>
      <w:r w:rsidR="00F63980">
        <w:rPr>
          <w:rFonts w:cs="Arial"/>
          <w:szCs w:val="21"/>
        </w:rPr>
        <w:t>person</w:t>
      </w:r>
      <w:r w:rsidRPr="00AA1F16">
        <w:rPr>
          <w:rFonts w:cs="Arial"/>
          <w:szCs w:val="21"/>
        </w:rPr>
        <w:t>, their families and</w:t>
      </w:r>
      <w:r w:rsidR="00F63980">
        <w:rPr>
          <w:rFonts w:cs="Arial"/>
          <w:szCs w:val="21"/>
        </w:rPr>
        <w:t xml:space="preserve"> </w:t>
      </w:r>
      <w:r w:rsidRPr="00AA1F16">
        <w:rPr>
          <w:rFonts w:cs="Arial"/>
          <w:szCs w:val="21"/>
        </w:rPr>
        <w:t xml:space="preserve">carers and all health </w:t>
      </w:r>
      <w:r w:rsidR="00BC701F" w:rsidRPr="00DC3F0B">
        <w:rPr>
          <w:rFonts w:cs="Arial"/>
          <w:szCs w:val="21"/>
        </w:rPr>
        <w:t>professionals</w:t>
      </w:r>
      <w:r w:rsidRPr="00DC3F0B">
        <w:rPr>
          <w:rFonts w:cs="Arial"/>
          <w:szCs w:val="21"/>
        </w:rPr>
        <w:t xml:space="preserve"> involved in their care.</w:t>
      </w:r>
    </w:p>
    <w:p w14:paraId="6B5D86EB" w14:textId="77777777" w:rsidR="00C1152C" w:rsidRPr="00E77C38" w:rsidRDefault="00C1152C" w:rsidP="00C1152C">
      <w:pPr>
        <w:pStyle w:val="Heading2"/>
      </w:pPr>
      <w:r w:rsidRPr="00E77C38">
        <w:t xml:space="preserve">Promoting the </w:t>
      </w:r>
      <w:r w:rsidR="00F63980">
        <w:t>correct and safe</w:t>
      </w:r>
      <w:r w:rsidR="00F63980" w:rsidRPr="00E77C38">
        <w:t xml:space="preserve"> </w:t>
      </w:r>
      <w:r w:rsidRPr="00E77C38">
        <w:t>use of medicines across the health system</w:t>
      </w:r>
    </w:p>
    <w:p w14:paraId="7E0DCD4B" w14:textId="5FF358F2" w:rsidR="00C1152C" w:rsidRPr="00DC3F0B" w:rsidRDefault="00C1152C" w:rsidP="00C1152C">
      <w:pPr>
        <w:pStyle w:val="Paragraphtext"/>
        <w:rPr>
          <w:rFonts w:cs="Arial"/>
          <w:szCs w:val="21"/>
        </w:rPr>
      </w:pPr>
      <w:r w:rsidRPr="00DC3F0B">
        <w:rPr>
          <w:rFonts w:cs="Arial"/>
          <w:szCs w:val="21"/>
        </w:rPr>
        <w:t>Reducing harm and promoting the</w:t>
      </w:r>
      <w:r w:rsidR="003549C5" w:rsidRPr="00DC3F0B">
        <w:rPr>
          <w:rFonts w:cs="Arial"/>
          <w:szCs w:val="21"/>
        </w:rPr>
        <w:t xml:space="preserve"> safe and</w:t>
      </w:r>
      <w:r w:rsidRPr="00DC3F0B">
        <w:rPr>
          <w:rFonts w:cs="Arial"/>
          <w:szCs w:val="21"/>
        </w:rPr>
        <w:t xml:space="preserve"> best use of medicines is a</w:t>
      </w:r>
      <w:r w:rsidR="00F63980">
        <w:rPr>
          <w:rFonts w:cs="Arial"/>
          <w:szCs w:val="21"/>
        </w:rPr>
        <w:t xml:space="preserve">n ongoing </w:t>
      </w:r>
      <w:r w:rsidRPr="00DC3F0B">
        <w:rPr>
          <w:rFonts w:cs="Arial"/>
          <w:szCs w:val="21"/>
        </w:rPr>
        <w:t xml:space="preserve">process. </w:t>
      </w:r>
      <w:r w:rsidR="00F63980">
        <w:rPr>
          <w:rFonts w:cs="Arial"/>
          <w:szCs w:val="21"/>
        </w:rPr>
        <w:t>H</w:t>
      </w:r>
      <w:r w:rsidRPr="00DC3F0B">
        <w:rPr>
          <w:rFonts w:cs="Arial"/>
          <w:szCs w:val="21"/>
        </w:rPr>
        <w:t xml:space="preserve">ealth professionals </w:t>
      </w:r>
      <w:r w:rsidR="00F63980">
        <w:rPr>
          <w:rFonts w:cs="Arial"/>
          <w:szCs w:val="21"/>
        </w:rPr>
        <w:t xml:space="preserve">need </w:t>
      </w:r>
      <w:r w:rsidRPr="00DC3F0B">
        <w:rPr>
          <w:rFonts w:cs="Arial"/>
          <w:szCs w:val="21"/>
        </w:rPr>
        <w:t>to be up</w:t>
      </w:r>
      <w:r w:rsidR="00516DF3">
        <w:rPr>
          <w:rFonts w:cs="Arial"/>
          <w:szCs w:val="21"/>
        </w:rPr>
        <w:t>-</w:t>
      </w:r>
      <w:r w:rsidRPr="00DC3F0B">
        <w:rPr>
          <w:rFonts w:cs="Arial"/>
          <w:szCs w:val="21"/>
        </w:rPr>
        <w:t>t</w:t>
      </w:r>
      <w:r w:rsidR="00516DF3">
        <w:rPr>
          <w:rFonts w:cs="Arial"/>
          <w:szCs w:val="21"/>
        </w:rPr>
        <w:t>o-</w:t>
      </w:r>
      <w:r w:rsidRPr="00DC3F0B">
        <w:rPr>
          <w:rFonts w:cs="Arial"/>
          <w:szCs w:val="21"/>
        </w:rPr>
        <w:t xml:space="preserve">date with </w:t>
      </w:r>
      <w:r w:rsidR="00F63980">
        <w:rPr>
          <w:rFonts w:cs="Arial"/>
          <w:szCs w:val="21"/>
        </w:rPr>
        <w:t xml:space="preserve">new medicines </w:t>
      </w:r>
      <w:r w:rsidRPr="00DC3F0B">
        <w:rPr>
          <w:rFonts w:cs="Arial"/>
          <w:szCs w:val="21"/>
        </w:rPr>
        <w:t xml:space="preserve">and </w:t>
      </w:r>
      <w:r w:rsidR="00BF285F">
        <w:rPr>
          <w:rFonts w:cs="Arial"/>
          <w:szCs w:val="21"/>
        </w:rPr>
        <w:t>how to</w:t>
      </w:r>
      <w:r w:rsidR="00BF285F" w:rsidRPr="00DC3F0B">
        <w:rPr>
          <w:rFonts w:cs="Arial"/>
          <w:szCs w:val="21"/>
        </w:rPr>
        <w:t xml:space="preserve"> </w:t>
      </w:r>
      <w:r w:rsidRPr="00DC3F0B">
        <w:rPr>
          <w:rFonts w:cs="Arial"/>
          <w:szCs w:val="21"/>
        </w:rPr>
        <w:t xml:space="preserve">use existing medicines and health technologies. </w:t>
      </w:r>
      <w:r w:rsidR="00250864">
        <w:rPr>
          <w:rFonts w:cs="Arial"/>
          <w:szCs w:val="21"/>
        </w:rPr>
        <w:t>A m</w:t>
      </w:r>
      <w:r w:rsidRPr="00DC3F0B">
        <w:rPr>
          <w:rFonts w:cs="Arial"/>
          <w:szCs w:val="21"/>
        </w:rPr>
        <w:t xml:space="preserve">edicine should only be used when </w:t>
      </w:r>
      <w:r w:rsidR="00BF285F">
        <w:rPr>
          <w:rFonts w:cs="Arial"/>
          <w:szCs w:val="21"/>
        </w:rPr>
        <w:t xml:space="preserve">it is the best </w:t>
      </w:r>
      <w:r w:rsidR="00F63980">
        <w:rPr>
          <w:rFonts w:cs="Arial"/>
          <w:szCs w:val="21"/>
        </w:rPr>
        <w:t>medical</w:t>
      </w:r>
      <w:r w:rsidR="00F63980" w:rsidRPr="00DC3F0B">
        <w:rPr>
          <w:rFonts w:cs="Arial"/>
          <w:szCs w:val="21"/>
        </w:rPr>
        <w:t xml:space="preserve"> </w:t>
      </w:r>
      <w:r w:rsidR="00BF285F">
        <w:rPr>
          <w:rFonts w:cs="Arial"/>
          <w:szCs w:val="21"/>
        </w:rPr>
        <w:t xml:space="preserve">option </w:t>
      </w:r>
      <w:r w:rsidR="00F63980">
        <w:rPr>
          <w:rFonts w:cs="Arial"/>
          <w:szCs w:val="21"/>
        </w:rPr>
        <w:t>and</w:t>
      </w:r>
      <w:r w:rsidRPr="00DC3F0B">
        <w:rPr>
          <w:rFonts w:cs="Arial"/>
          <w:szCs w:val="21"/>
        </w:rPr>
        <w:t xml:space="preserve"> </w:t>
      </w:r>
      <w:r w:rsidR="00F63980">
        <w:rPr>
          <w:rFonts w:cs="Arial"/>
          <w:szCs w:val="21"/>
        </w:rPr>
        <w:t>following</w:t>
      </w:r>
      <w:r w:rsidRPr="00DC3F0B">
        <w:rPr>
          <w:rFonts w:cs="Arial"/>
          <w:szCs w:val="21"/>
        </w:rPr>
        <w:t xml:space="preserve"> best practice. </w:t>
      </w:r>
      <w:r w:rsidR="00F63980">
        <w:rPr>
          <w:rFonts w:cs="Arial"/>
          <w:szCs w:val="21"/>
        </w:rPr>
        <w:t xml:space="preserve">This is </w:t>
      </w:r>
      <w:r w:rsidR="00F63980" w:rsidRPr="00DC3F0B">
        <w:rPr>
          <w:rFonts w:cs="Arial"/>
          <w:szCs w:val="21"/>
        </w:rPr>
        <w:t xml:space="preserve">whether </w:t>
      </w:r>
      <w:r w:rsidR="00F63980">
        <w:rPr>
          <w:rFonts w:cs="Arial"/>
          <w:szCs w:val="21"/>
        </w:rPr>
        <w:t xml:space="preserve">the medicine is </w:t>
      </w:r>
      <w:r w:rsidR="00F63980" w:rsidRPr="00DC3F0B">
        <w:rPr>
          <w:rFonts w:cs="Arial"/>
          <w:szCs w:val="21"/>
        </w:rPr>
        <w:t xml:space="preserve">prescribed, recommended or </w:t>
      </w:r>
      <w:r w:rsidR="00F63980">
        <w:rPr>
          <w:rFonts w:cs="Arial"/>
          <w:szCs w:val="21"/>
        </w:rPr>
        <w:t>chosen by the patient.</w:t>
      </w:r>
      <w:r w:rsidR="00F63980" w:rsidRPr="00DC3F0B">
        <w:rPr>
          <w:rFonts w:cs="Arial"/>
          <w:szCs w:val="21"/>
        </w:rPr>
        <w:t xml:space="preserve"> </w:t>
      </w:r>
      <w:r w:rsidRPr="00DC3F0B">
        <w:rPr>
          <w:rFonts w:cs="Arial"/>
          <w:szCs w:val="21"/>
        </w:rPr>
        <w:t xml:space="preserve">Health professionals </w:t>
      </w:r>
      <w:r w:rsidR="00445E90" w:rsidRPr="00DC3F0B">
        <w:rPr>
          <w:rFonts w:cs="Arial"/>
          <w:szCs w:val="21"/>
        </w:rPr>
        <w:t xml:space="preserve">must </w:t>
      </w:r>
      <w:r w:rsidRPr="00DC3F0B">
        <w:rPr>
          <w:rFonts w:cs="Arial"/>
          <w:szCs w:val="21"/>
        </w:rPr>
        <w:t>be trained in person-centred care and informed decision-making</w:t>
      </w:r>
      <w:r w:rsidR="00F63980">
        <w:rPr>
          <w:rFonts w:cs="Arial"/>
          <w:szCs w:val="21"/>
        </w:rPr>
        <w:t>. This</w:t>
      </w:r>
      <w:r w:rsidR="00392218">
        <w:rPr>
          <w:rFonts w:cs="Arial"/>
          <w:szCs w:val="21"/>
        </w:rPr>
        <w:t xml:space="preserve"> </w:t>
      </w:r>
      <w:r w:rsidR="00BF285F">
        <w:rPr>
          <w:rFonts w:cs="Arial"/>
          <w:szCs w:val="21"/>
        </w:rPr>
        <w:t>helps them to have</w:t>
      </w:r>
      <w:r w:rsidRPr="00DC3F0B">
        <w:rPr>
          <w:rFonts w:cs="Arial"/>
          <w:szCs w:val="21"/>
        </w:rPr>
        <w:t xml:space="preserve"> discussions </w:t>
      </w:r>
      <w:r w:rsidR="007C7BEB">
        <w:rPr>
          <w:rFonts w:cs="Arial"/>
          <w:szCs w:val="21"/>
        </w:rPr>
        <w:t>about</w:t>
      </w:r>
      <w:r w:rsidR="007C7BEB" w:rsidRPr="00DC3F0B">
        <w:rPr>
          <w:rFonts w:cs="Arial"/>
          <w:szCs w:val="21"/>
        </w:rPr>
        <w:t xml:space="preserve"> </w:t>
      </w:r>
      <w:r w:rsidRPr="00DC3F0B">
        <w:rPr>
          <w:rFonts w:cs="Arial"/>
          <w:szCs w:val="21"/>
        </w:rPr>
        <w:t>treatment options</w:t>
      </w:r>
      <w:r w:rsidR="003549C5" w:rsidRPr="00DC3F0B">
        <w:rPr>
          <w:rFonts w:cs="Arial"/>
          <w:szCs w:val="21"/>
        </w:rPr>
        <w:t>, including medicines.</w:t>
      </w:r>
    </w:p>
    <w:p w14:paraId="7289B40C" w14:textId="77777777" w:rsidR="00C1152C" w:rsidRPr="00DC3F0B" w:rsidRDefault="00BF285F" w:rsidP="00C1152C">
      <w:pPr>
        <w:pStyle w:val="Paragraphtext"/>
        <w:rPr>
          <w:rFonts w:cs="Arial"/>
          <w:szCs w:val="21"/>
        </w:rPr>
      </w:pPr>
      <w:r>
        <w:rPr>
          <w:rFonts w:cs="Arial"/>
          <w:szCs w:val="21"/>
        </w:rPr>
        <w:t>A</w:t>
      </w:r>
      <w:r w:rsidR="00C1152C" w:rsidRPr="00DC3F0B">
        <w:rPr>
          <w:rFonts w:cs="Arial"/>
          <w:szCs w:val="21"/>
        </w:rPr>
        <w:t xml:space="preserve">ll partners </w:t>
      </w:r>
      <w:r>
        <w:rPr>
          <w:rFonts w:cs="Arial"/>
          <w:szCs w:val="21"/>
        </w:rPr>
        <w:t xml:space="preserve">need to work together </w:t>
      </w:r>
      <w:r w:rsidR="00C1152C" w:rsidRPr="00DC3F0B">
        <w:rPr>
          <w:rFonts w:cs="Arial"/>
          <w:szCs w:val="21"/>
        </w:rPr>
        <w:t xml:space="preserve">to </w:t>
      </w:r>
      <w:r w:rsidR="005F43B1">
        <w:rPr>
          <w:rFonts w:cs="Arial"/>
          <w:szCs w:val="21"/>
        </w:rPr>
        <w:t>reduce</w:t>
      </w:r>
      <w:r w:rsidR="005F43B1" w:rsidRPr="00DC3F0B">
        <w:rPr>
          <w:rFonts w:cs="Arial"/>
          <w:szCs w:val="21"/>
        </w:rPr>
        <w:t xml:space="preserve"> </w:t>
      </w:r>
      <w:r w:rsidR="00C1152C" w:rsidRPr="00DC3F0B">
        <w:rPr>
          <w:rFonts w:cs="Arial"/>
          <w:szCs w:val="21"/>
        </w:rPr>
        <w:t xml:space="preserve">the risk of harm from the </w:t>
      </w:r>
      <w:r w:rsidR="00C4502E" w:rsidRPr="00DC3F0B">
        <w:rPr>
          <w:rFonts w:cs="Arial"/>
          <w:szCs w:val="21"/>
        </w:rPr>
        <w:t xml:space="preserve">use, </w:t>
      </w:r>
      <w:r w:rsidR="00C1152C" w:rsidRPr="00DC3F0B">
        <w:rPr>
          <w:rFonts w:cs="Arial"/>
          <w:szCs w:val="21"/>
        </w:rPr>
        <w:t xml:space="preserve">overuse, underuse and misuse of medicines. </w:t>
      </w:r>
      <w:r>
        <w:rPr>
          <w:rFonts w:cs="Arial"/>
          <w:szCs w:val="21"/>
        </w:rPr>
        <w:t>For</w:t>
      </w:r>
      <w:r w:rsidRPr="00DC3F0B">
        <w:rPr>
          <w:rFonts w:cs="Arial"/>
          <w:szCs w:val="21"/>
        </w:rPr>
        <w:t xml:space="preserve"> </w:t>
      </w:r>
      <w:r w:rsidR="00C1152C" w:rsidRPr="00DC3F0B">
        <w:rPr>
          <w:rFonts w:cs="Arial"/>
          <w:szCs w:val="21"/>
        </w:rPr>
        <w:t>example:</w:t>
      </w:r>
    </w:p>
    <w:p w14:paraId="27CD2FAA" w14:textId="09AC1756" w:rsidR="00C4502E" w:rsidRPr="00DC3F0B" w:rsidRDefault="00BF285F" w:rsidP="00C1152C">
      <w:pPr>
        <w:pStyle w:val="Paragraphtext"/>
        <w:numPr>
          <w:ilvl w:val="0"/>
          <w:numId w:val="21"/>
        </w:numPr>
        <w:rPr>
          <w:rFonts w:cs="Arial"/>
          <w:szCs w:val="21"/>
        </w:rPr>
      </w:pPr>
      <w:r>
        <w:rPr>
          <w:rFonts w:cs="Arial"/>
          <w:szCs w:val="21"/>
        </w:rPr>
        <w:t>checking</w:t>
      </w:r>
      <w:r w:rsidR="00C4502E" w:rsidRPr="00DC3F0B">
        <w:rPr>
          <w:rFonts w:cs="Arial"/>
          <w:szCs w:val="21"/>
        </w:rPr>
        <w:t xml:space="preserve"> people for early signs and symptoms of harm</w:t>
      </w:r>
      <w:r w:rsidR="00D020D3" w:rsidRPr="00DC3F0B">
        <w:rPr>
          <w:rFonts w:cs="Arial"/>
          <w:szCs w:val="21"/>
        </w:rPr>
        <w:t xml:space="preserve"> or misuse</w:t>
      </w:r>
      <w:r w:rsidRPr="00BF285F">
        <w:rPr>
          <w:rFonts w:cs="Arial"/>
          <w:szCs w:val="21"/>
        </w:rPr>
        <w:t xml:space="preserve"> </w:t>
      </w:r>
      <w:r>
        <w:rPr>
          <w:rFonts w:cs="Arial"/>
          <w:szCs w:val="21"/>
        </w:rPr>
        <w:t>of</w:t>
      </w:r>
      <w:r w:rsidR="001D5E05">
        <w:rPr>
          <w:rFonts w:cs="Arial"/>
          <w:szCs w:val="21"/>
        </w:rPr>
        <w:t xml:space="preserve"> a</w:t>
      </w:r>
      <w:r>
        <w:rPr>
          <w:rFonts w:cs="Arial"/>
          <w:szCs w:val="21"/>
        </w:rPr>
        <w:t xml:space="preserve"> </w:t>
      </w:r>
      <w:r w:rsidRPr="00DC3F0B">
        <w:rPr>
          <w:rFonts w:cs="Arial"/>
          <w:szCs w:val="21"/>
        </w:rPr>
        <w:t>medicine</w:t>
      </w:r>
    </w:p>
    <w:p w14:paraId="05AA579D" w14:textId="77777777" w:rsidR="00C4502E" w:rsidRPr="00D8062C" w:rsidRDefault="00C4502E" w:rsidP="00C1152C">
      <w:pPr>
        <w:pStyle w:val="Paragraphtext"/>
        <w:numPr>
          <w:ilvl w:val="0"/>
          <w:numId w:val="21"/>
        </w:numPr>
        <w:rPr>
          <w:rFonts w:cs="Arial"/>
          <w:szCs w:val="21"/>
        </w:rPr>
      </w:pPr>
      <w:r w:rsidRPr="00DC3F0B">
        <w:rPr>
          <w:rFonts w:cs="Arial"/>
          <w:szCs w:val="21"/>
        </w:rPr>
        <w:t xml:space="preserve">asking people who have started a new medicine </w:t>
      </w:r>
      <w:r w:rsidR="00BF285F">
        <w:rPr>
          <w:rFonts w:cs="Arial"/>
          <w:szCs w:val="21"/>
        </w:rPr>
        <w:t xml:space="preserve">if they have </w:t>
      </w:r>
      <w:r w:rsidRPr="00DC3F0B">
        <w:rPr>
          <w:rFonts w:cs="Arial"/>
          <w:szCs w:val="21"/>
        </w:rPr>
        <w:t>any symptoms</w:t>
      </w:r>
      <w:r w:rsidR="009902C4" w:rsidRPr="00DC3F0B">
        <w:rPr>
          <w:rFonts w:cs="Arial"/>
          <w:szCs w:val="21"/>
        </w:rPr>
        <w:t xml:space="preserve"> or side effects</w:t>
      </w:r>
      <w:r w:rsidRPr="00DC3F0B">
        <w:rPr>
          <w:rFonts w:cs="Arial"/>
          <w:szCs w:val="21"/>
        </w:rPr>
        <w:t xml:space="preserve"> </w:t>
      </w:r>
    </w:p>
    <w:p w14:paraId="72EFE71E" w14:textId="77777777" w:rsidR="00C1152C" w:rsidRPr="00FE618A" w:rsidRDefault="00BF285F" w:rsidP="00C1152C">
      <w:pPr>
        <w:pStyle w:val="Paragraphtext"/>
        <w:numPr>
          <w:ilvl w:val="0"/>
          <w:numId w:val="21"/>
        </w:numPr>
        <w:rPr>
          <w:rFonts w:cs="Arial"/>
          <w:szCs w:val="21"/>
        </w:rPr>
      </w:pPr>
      <w:r>
        <w:rPr>
          <w:rFonts w:cs="Arial"/>
          <w:szCs w:val="21"/>
        </w:rPr>
        <w:t>correct</w:t>
      </w:r>
      <w:r w:rsidRPr="00D8062C">
        <w:rPr>
          <w:rFonts w:cs="Arial"/>
          <w:szCs w:val="21"/>
        </w:rPr>
        <w:t xml:space="preserve"> </w:t>
      </w:r>
      <w:r w:rsidR="00C1152C" w:rsidRPr="00D8062C">
        <w:rPr>
          <w:rFonts w:cs="Arial"/>
          <w:szCs w:val="21"/>
        </w:rPr>
        <w:t xml:space="preserve">use of </w:t>
      </w:r>
      <w:r w:rsidR="005801CE" w:rsidRPr="00AA1F16">
        <w:rPr>
          <w:rFonts w:cs="Arial"/>
          <w:szCs w:val="21"/>
        </w:rPr>
        <w:t>antimicrobials</w:t>
      </w:r>
      <w:r>
        <w:rPr>
          <w:rFonts w:cs="Arial"/>
          <w:szCs w:val="21"/>
        </w:rPr>
        <w:t xml:space="preserve">, such as </w:t>
      </w:r>
      <w:r w:rsidR="00C1152C" w:rsidRPr="00AA1F16">
        <w:rPr>
          <w:rFonts w:cs="Arial"/>
          <w:szCs w:val="21"/>
        </w:rPr>
        <w:t>antibiotics</w:t>
      </w:r>
      <w:r>
        <w:rPr>
          <w:rFonts w:cs="Arial"/>
          <w:szCs w:val="21"/>
        </w:rPr>
        <w:t xml:space="preserve"> and </w:t>
      </w:r>
      <w:r w:rsidR="005801CE" w:rsidRPr="00165D10">
        <w:rPr>
          <w:rFonts w:cs="Arial"/>
          <w:szCs w:val="21"/>
        </w:rPr>
        <w:t>antivirals</w:t>
      </w:r>
      <w:r>
        <w:rPr>
          <w:rFonts w:cs="Arial"/>
          <w:szCs w:val="21"/>
        </w:rPr>
        <w:t xml:space="preserve">, </w:t>
      </w:r>
      <w:r w:rsidR="00C1152C" w:rsidRPr="00AC2E07">
        <w:rPr>
          <w:rFonts w:cs="Arial"/>
          <w:szCs w:val="21"/>
        </w:rPr>
        <w:t>to reduce antimicrobial resistance</w:t>
      </w:r>
      <w:r>
        <w:rPr>
          <w:rFonts w:cs="Arial"/>
          <w:szCs w:val="21"/>
        </w:rPr>
        <w:t xml:space="preserve">. </w:t>
      </w:r>
      <w:r w:rsidR="00AE3583">
        <w:rPr>
          <w:rFonts w:cs="Arial"/>
          <w:szCs w:val="21"/>
        </w:rPr>
        <w:t>A</w:t>
      </w:r>
      <w:r w:rsidR="00AE3583" w:rsidRPr="00AC2E07">
        <w:rPr>
          <w:rFonts w:cs="Arial"/>
          <w:szCs w:val="21"/>
        </w:rPr>
        <w:t>ntimicrobial resistance</w:t>
      </w:r>
      <w:r w:rsidR="00AE3583">
        <w:rPr>
          <w:rFonts w:cs="Arial"/>
          <w:szCs w:val="21"/>
        </w:rPr>
        <w:t xml:space="preserve"> </w:t>
      </w:r>
      <w:r>
        <w:rPr>
          <w:rFonts w:cs="Arial"/>
          <w:szCs w:val="21"/>
        </w:rPr>
        <w:t>happens when</w:t>
      </w:r>
      <w:r w:rsidR="00AE3583">
        <w:rPr>
          <w:rFonts w:cs="Arial"/>
          <w:szCs w:val="21"/>
        </w:rPr>
        <w:t xml:space="preserve"> medicines like antibiotics no longer work against the bacteria they were made to treat</w:t>
      </w:r>
    </w:p>
    <w:p w14:paraId="788255DE" w14:textId="77777777" w:rsidR="00C1152C" w:rsidRPr="00DC3F0B" w:rsidRDefault="00AE3583" w:rsidP="00C1152C">
      <w:pPr>
        <w:pStyle w:val="Paragraphtext"/>
        <w:numPr>
          <w:ilvl w:val="0"/>
          <w:numId w:val="21"/>
        </w:numPr>
        <w:rPr>
          <w:rFonts w:cs="Arial"/>
          <w:szCs w:val="21"/>
        </w:rPr>
      </w:pPr>
      <w:r>
        <w:rPr>
          <w:rFonts w:cs="Arial"/>
          <w:szCs w:val="21"/>
        </w:rPr>
        <w:t>checking for</w:t>
      </w:r>
      <w:r w:rsidR="00C1152C" w:rsidRPr="00DC3F0B">
        <w:rPr>
          <w:rFonts w:cs="Arial"/>
          <w:szCs w:val="21"/>
        </w:rPr>
        <w:t xml:space="preserve"> </w:t>
      </w:r>
      <w:r>
        <w:rPr>
          <w:rFonts w:cs="Arial"/>
          <w:szCs w:val="21"/>
        </w:rPr>
        <w:t>the</w:t>
      </w:r>
      <w:r w:rsidRPr="00DC3F0B">
        <w:rPr>
          <w:rFonts w:cs="Arial"/>
          <w:szCs w:val="21"/>
        </w:rPr>
        <w:t xml:space="preserve"> </w:t>
      </w:r>
      <w:r>
        <w:rPr>
          <w:rFonts w:cs="Arial"/>
          <w:szCs w:val="21"/>
        </w:rPr>
        <w:t>incorrect</w:t>
      </w:r>
      <w:r w:rsidR="00C1152C" w:rsidRPr="00DC3F0B">
        <w:rPr>
          <w:rFonts w:cs="Arial"/>
          <w:szCs w:val="21"/>
        </w:rPr>
        <w:t xml:space="preserve"> use of multiple drugs</w:t>
      </w:r>
    </w:p>
    <w:p w14:paraId="3B251C1C" w14:textId="77777777" w:rsidR="00C1152C" w:rsidRPr="00DC3F0B" w:rsidRDefault="00AE3583" w:rsidP="00C1152C">
      <w:pPr>
        <w:pStyle w:val="Paragraphtext"/>
        <w:numPr>
          <w:ilvl w:val="0"/>
          <w:numId w:val="21"/>
        </w:numPr>
        <w:rPr>
          <w:rFonts w:cs="Arial"/>
          <w:szCs w:val="21"/>
        </w:rPr>
      </w:pPr>
      <w:r>
        <w:rPr>
          <w:rFonts w:cs="Arial"/>
          <w:szCs w:val="21"/>
        </w:rPr>
        <w:lastRenderedPageBreak/>
        <w:t xml:space="preserve">stopping the use </w:t>
      </w:r>
      <w:r w:rsidR="005F43B1">
        <w:rPr>
          <w:rFonts w:cs="Arial"/>
          <w:szCs w:val="21"/>
        </w:rPr>
        <w:t xml:space="preserve">of </w:t>
      </w:r>
      <w:r w:rsidR="00C1152C" w:rsidRPr="00DC3F0B">
        <w:rPr>
          <w:rFonts w:cs="Arial"/>
          <w:szCs w:val="21"/>
        </w:rPr>
        <w:t>medicines</w:t>
      </w:r>
      <w:r>
        <w:rPr>
          <w:rFonts w:cs="Arial"/>
          <w:szCs w:val="21"/>
        </w:rPr>
        <w:t xml:space="preserve"> that aren’t needed</w:t>
      </w:r>
      <w:r w:rsidR="003A6008">
        <w:rPr>
          <w:rFonts w:cs="Arial"/>
          <w:szCs w:val="21"/>
        </w:rPr>
        <w:t xml:space="preserve"> anymore</w:t>
      </w:r>
    </w:p>
    <w:p w14:paraId="19B43EC2" w14:textId="77777777" w:rsidR="00C1152C" w:rsidRPr="00DC3F0B" w:rsidRDefault="00C1152C" w:rsidP="00C1152C">
      <w:pPr>
        <w:pStyle w:val="Paragraphtext"/>
        <w:numPr>
          <w:ilvl w:val="0"/>
          <w:numId w:val="21"/>
        </w:numPr>
        <w:rPr>
          <w:rFonts w:cs="Arial"/>
          <w:szCs w:val="21"/>
        </w:rPr>
      </w:pPr>
      <w:r w:rsidRPr="00DC3F0B">
        <w:rPr>
          <w:rFonts w:cs="Arial"/>
          <w:szCs w:val="21"/>
        </w:rPr>
        <w:t>reducing harm from high-risk medicines</w:t>
      </w:r>
    </w:p>
    <w:p w14:paraId="32D85120" w14:textId="77777777" w:rsidR="00C1152C" w:rsidRPr="00DC3F0B" w:rsidRDefault="00C1152C" w:rsidP="00C1152C">
      <w:pPr>
        <w:pStyle w:val="Paragraphtext"/>
        <w:numPr>
          <w:ilvl w:val="0"/>
          <w:numId w:val="21"/>
        </w:numPr>
        <w:rPr>
          <w:rFonts w:cs="Arial"/>
          <w:szCs w:val="21"/>
        </w:rPr>
      </w:pPr>
      <w:r w:rsidRPr="00DC3F0B">
        <w:rPr>
          <w:rFonts w:cs="Arial"/>
          <w:szCs w:val="21"/>
        </w:rPr>
        <w:t xml:space="preserve">improving </w:t>
      </w:r>
      <w:r w:rsidR="00212C30" w:rsidRPr="00DC3F0B">
        <w:rPr>
          <w:rFonts w:cs="Arial"/>
          <w:szCs w:val="21"/>
        </w:rPr>
        <w:t xml:space="preserve">the safe and </w:t>
      </w:r>
      <w:r w:rsidR="00AE3583">
        <w:rPr>
          <w:rFonts w:cs="Arial"/>
          <w:szCs w:val="21"/>
        </w:rPr>
        <w:t>correct</w:t>
      </w:r>
      <w:r w:rsidR="00AE3583" w:rsidRPr="00DC3F0B">
        <w:rPr>
          <w:rFonts w:cs="Arial"/>
          <w:szCs w:val="21"/>
        </w:rPr>
        <w:t xml:space="preserve"> </w:t>
      </w:r>
      <w:r w:rsidR="00212C30" w:rsidRPr="00DC3F0B">
        <w:rPr>
          <w:rFonts w:cs="Arial"/>
          <w:szCs w:val="21"/>
        </w:rPr>
        <w:t xml:space="preserve">use of medicines </w:t>
      </w:r>
      <w:r w:rsidR="00AE3583">
        <w:rPr>
          <w:rFonts w:cs="Arial"/>
          <w:szCs w:val="21"/>
        </w:rPr>
        <w:t>when someone is moving from one place of</w:t>
      </w:r>
      <w:r w:rsidRPr="00DC3F0B">
        <w:rPr>
          <w:rFonts w:cs="Arial"/>
          <w:szCs w:val="21"/>
        </w:rPr>
        <w:t xml:space="preserve"> care </w:t>
      </w:r>
      <w:r w:rsidR="00AE3583">
        <w:rPr>
          <w:rFonts w:cs="Arial"/>
          <w:szCs w:val="21"/>
        </w:rPr>
        <w:t>to another</w:t>
      </w:r>
      <w:r w:rsidR="00450293" w:rsidRPr="00DC3F0B">
        <w:rPr>
          <w:rFonts w:cs="Arial"/>
          <w:szCs w:val="21"/>
        </w:rPr>
        <w:t>.</w:t>
      </w:r>
    </w:p>
    <w:p w14:paraId="2FACF864" w14:textId="77777777" w:rsidR="00C1152C" w:rsidRPr="00DC3F0B" w:rsidRDefault="00212C30" w:rsidP="00C1152C">
      <w:pPr>
        <w:pStyle w:val="Paragraphtext"/>
        <w:rPr>
          <w:rFonts w:cs="Arial"/>
          <w:szCs w:val="21"/>
        </w:rPr>
      </w:pPr>
      <w:r w:rsidRPr="00DC3F0B">
        <w:rPr>
          <w:rFonts w:cs="Arial"/>
          <w:szCs w:val="21"/>
        </w:rPr>
        <w:t xml:space="preserve">Medicines are an important </w:t>
      </w:r>
      <w:r w:rsidR="003A6008">
        <w:rPr>
          <w:rFonts w:cs="Arial"/>
          <w:szCs w:val="21"/>
        </w:rPr>
        <w:t>part</w:t>
      </w:r>
      <w:r w:rsidR="003A6008" w:rsidRPr="00DC3F0B">
        <w:rPr>
          <w:rFonts w:cs="Arial"/>
          <w:szCs w:val="21"/>
        </w:rPr>
        <w:t xml:space="preserve"> </w:t>
      </w:r>
      <w:r w:rsidRPr="00DC3F0B">
        <w:rPr>
          <w:rFonts w:cs="Arial"/>
          <w:szCs w:val="21"/>
        </w:rPr>
        <w:t>of almost every type of care</w:t>
      </w:r>
      <w:r w:rsidR="003A6008">
        <w:rPr>
          <w:rFonts w:cs="Arial"/>
          <w:szCs w:val="21"/>
        </w:rPr>
        <w:t>. They</w:t>
      </w:r>
      <w:r w:rsidRPr="00DC3F0B">
        <w:rPr>
          <w:rFonts w:cs="Arial"/>
          <w:szCs w:val="21"/>
        </w:rPr>
        <w:t xml:space="preserve"> are the most common form of health</w:t>
      </w:r>
      <w:r w:rsidR="005F43B1">
        <w:rPr>
          <w:rFonts w:cs="Arial"/>
          <w:szCs w:val="21"/>
        </w:rPr>
        <w:t xml:space="preserve"> </w:t>
      </w:r>
      <w:r w:rsidRPr="00DC3F0B">
        <w:rPr>
          <w:rFonts w:cs="Arial"/>
          <w:szCs w:val="21"/>
        </w:rPr>
        <w:t xml:space="preserve">care. </w:t>
      </w:r>
      <w:r w:rsidR="003A6008">
        <w:rPr>
          <w:rFonts w:cs="Arial"/>
          <w:szCs w:val="21"/>
        </w:rPr>
        <w:t>The Policy</w:t>
      </w:r>
      <w:r w:rsidR="003A6008" w:rsidRPr="00DC3F0B">
        <w:rPr>
          <w:rFonts w:cs="Arial"/>
          <w:szCs w:val="21"/>
        </w:rPr>
        <w:t xml:space="preserve"> </w:t>
      </w:r>
      <w:r w:rsidR="00C1152C" w:rsidRPr="00DC3F0B">
        <w:rPr>
          <w:rFonts w:cs="Arial"/>
          <w:szCs w:val="21"/>
        </w:rPr>
        <w:t xml:space="preserve">partners </w:t>
      </w:r>
      <w:r w:rsidR="003A6008">
        <w:rPr>
          <w:rFonts w:cs="Arial"/>
          <w:szCs w:val="21"/>
        </w:rPr>
        <w:t>understand</w:t>
      </w:r>
      <w:r w:rsidR="003A6008" w:rsidRPr="00DC3F0B">
        <w:rPr>
          <w:rFonts w:cs="Arial"/>
          <w:szCs w:val="21"/>
        </w:rPr>
        <w:t xml:space="preserve"> </w:t>
      </w:r>
      <w:r w:rsidR="00C1152C" w:rsidRPr="00DC3F0B">
        <w:rPr>
          <w:rFonts w:cs="Arial"/>
          <w:szCs w:val="21"/>
        </w:rPr>
        <w:t>that</w:t>
      </w:r>
      <w:r w:rsidR="003A6008">
        <w:rPr>
          <w:rFonts w:cs="Arial"/>
          <w:szCs w:val="21"/>
        </w:rPr>
        <w:t xml:space="preserve"> to</w:t>
      </w:r>
      <w:r w:rsidR="00C1152C" w:rsidRPr="00DC3F0B">
        <w:rPr>
          <w:rFonts w:cs="Arial"/>
          <w:szCs w:val="21"/>
        </w:rPr>
        <w:t xml:space="preserve"> support </w:t>
      </w:r>
      <w:r w:rsidR="003A6008">
        <w:rPr>
          <w:rFonts w:cs="Arial"/>
          <w:szCs w:val="21"/>
        </w:rPr>
        <w:t xml:space="preserve">people, </w:t>
      </w:r>
      <w:r w:rsidR="00C1152C" w:rsidRPr="00DC3F0B">
        <w:rPr>
          <w:rFonts w:cs="Arial"/>
          <w:szCs w:val="21"/>
        </w:rPr>
        <w:t xml:space="preserve">health professionals and the health system </w:t>
      </w:r>
      <w:r w:rsidR="003A6008">
        <w:rPr>
          <w:rFonts w:cs="Arial"/>
          <w:szCs w:val="21"/>
        </w:rPr>
        <w:t>to</w:t>
      </w:r>
      <w:r w:rsidRPr="00DC3F0B">
        <w:rPr>
          <w:rFonts w:cs="Arial"/>
          <w:szCs w:val="21"/>
        </w:rPr>
        <w:t xml:space="preserve"> </w:t>
      </w:r>
      <w:r w:rsidR="00FD01A6" w:rsidRPr="00DC3F0B">
        <w:rPr>
          <w:rFonts w:cs="Arial"/>
          <w:szCs w:val="21"/>
        </w:rPr>
        <w:t>use medicines safely and correctly</w:t>
      </w:r>
      <w:r w:rsidR="00031753">
        <w:rPr>
          <w:rFonts w:cs="Arial"/>
          <w:szCs w:val="21"/>
        </w:rPr>
        <w:t>,</w:t>
      </w:r>
      <w:r w:rsidR="00C1152C" w:rsidRPr="00DC3F0B">
        <w:rPr>
          <w:rFonts w:cs="Arial"/>
          <w:szCs w:val="21"/>
        </w:rPr>
        <w:t xml:space="preserve"> </w:t>
      </w:r>
      <w:r w:rsidR="003A6008">
        <w:rPr>
          <w:rFonts w:cs="Arial"/>
          <w:szCs w:val="21"/>
        </w:rPr>
        <w:t>they need to have</w:t>
      </w:r>
      <w:r w:rsidR="00C1152C" w:rsidRPr="00DC3F0B">
        <w:rPr>
          <w:rFonts w:cs="Arial"/>
          <w:szCs w:val="21"/>
        </w:rPr>
        <w:t>:</w:t>
      </w:r>
    </w:p>
    <w:p w14:paraId="19C1DDE9" w14:textId="77777777" w:rsidR="00C1152C" w:rsidRPr="00DC3F0B" w:rsidRDefault="00C1152C" w:rsidP="00C1152C">
      <w:pPr>
        <w:pStyle w:val="ListNumber2"/>
        <w:rPr>
          <w:rFonts w:cs="Arial"/>
          <w:szCs w:val="21"/>
        </w:rPr>
      </w:pPr>
      <w:r w:rsidRPr="00DC3F0B">
        <w:rPr>
          <w:rFonts w:cs="Arial"/>
          <w:szCs w:val="21"/>
        </w:rPr>
        <w:t xml:space="preserve">leadership that </w:t>
      </w:r>
      <w:r w:rsidR="003A6008">
        <w:rPr>
          <w:rFonts w:cs="Arial"/>
          <w:szCs w:val="21"/>
        </w:rPr>
        <w:t xml:space="preserve">coordinates </w:t>
      </w:r>
      <w:r w:rsidRPr="00DC3F0B">
        <w:rPr>
          <w:rFonts w:cs="Arial"/>
          <w:szCs w:val="21"/>
        </w:rPr>
        <w:t>programs</w:t>
      </w:r>
      <w:r w:rsidR="003A6008">
        <w:rPr>
          <w:rFonts w:cs="Arial"/>
          <w:szCs w:val="21"/>
        </w:rPr>
        <w:t xml:space="preserve"> </w:t>
      </w:r>
      <w:r w:rsidR="00212C30" w:rsidRPr="00DC3F0B">
        <w:rPr>
          <w:rFonts w:cs="Arial"/>
          <w:szCs w:val="21"/>
        </w:rPr>
        <w:t>and support</w:t>
      </w:r>
    </w:p>
    <w:p w14:paraId="3D6AF55B" w14:textId="5736F4E9" w:rsidR="00C1152C" w:rsidRPr="00E77C38" w:rsidRDefault="00C1152C" w:rsidP="00C1152C">
      <w:pPr>
        <w:pStyle w:val="ListNumber2"/>
        <w:rPr>
          <w:rFonts w:eastAsia="Arial" w:cs="Arial"/>
          <w:szCs w:val="21"/>
        </w:rPr>
      </w:pPr>
      <w:r w:rsidRPr="00DC3F0B">
        <w:rPr>
          <w:rFonts w:cs="Arial"/>
          <w:szCs w:val="21"/>
        </w:rPr>
        <w:t xml:space="preserve">policies, guidelines, standards and clinical information that </w:t>
      </w:r>
      <w:r w:rsidR="003A6008">
        <w:rPr>
          <w:rFonts w:cs="Arial"/>
          <w:szCs w:val="21"/>
        </w:rPr>
        <w:t>guide</w:t>
      </w:r>
      <w:r w:rsidR="003A6008" w:rsidRPr="00DC3F0B">
        <w:rPr>
          <w:rFonts w:cs="Arial"/>
          <w:szCs w:val="21"/>
        </w:rPr>
        <w:t xml:space="preserve"> </w:t>
      </w:r>
      <w:r w:rsidRPr="00DC3F0B">
        <w:rPr>
          <w:rFonts w:cs="Arial"/>
          <w:szCs w:val="21"/>
        </w:rPr>
        <w:t>the</w:t>
      </w:r>
      <w:r w:rsidR="009902C4" w:rsidRPr="00DC3F0B">
        <w:rPr>
          <w:rFonts w:cs="Arial"/>
          <w:szCs w:val="21"/>
        </w:rPr>
        <w:t xml:space="preserve"> safe and</w:t>
      </w:r>
      <w:r w:rsidRPr="00DC3F0B">
        <w:rPr>
          <w:rFonts w:cs="Arial"/>
          <w:szCs w:val="21"/>
        </w:rPr>
        <w:t xml:space="preserve"> </w:t>
      </w:r>
      <w:r w:rsidR="003A6008">
        <w:rPr>
          <w:rFonts w:cs="Arial"/>
          <w:szCs w:val="21"/>
        </w:rPr>
        <w:t>correct</w:t>
      </w:r>
      <w:r w:rsidR="003A6008" w:rsidRPr="00DC3F0B">
        <w:rPr>
          <w:rFonts w:cs="Arial"/>
          <w:szCs w:val="21"/>
        </w:rPr>
        <w:t xml:space="preserve"> </w:t>
      </w:r>
      <w:r w:rsidRPr="00DC3F0B">
        <w:rPr>
          <w:rFonts w:cs="Arial"/>
          <w:szCs w:val="21"/>
        </w:rPr>
        <w:t xml:space="preserve">use of medicines. This </w:t>
      </w:r>
      <w:r w:rsidR="003A6008">
        <w:rPr>
          <w:rFonts w:cs="Arial"/>
          <w:szCs w:val="21"/>
        </w:rPr>
        <w:t>will need better</w:t>
      </w:r>
      <w:r w:rsidRPr="00DC3F0B">
        <w:rPr>
          <w:rFonts w:cs="Arial"/>
          <w:szCs w:val="21"/>
        </w:rPr>
        <w:t xml:space="preserve"> digital systems and the use of smart technologies</w:t>
      </w:r>
    </w:p>
    <w:p w14:paraId="4B53895C" w14:textId="77777777" w:rsidR="003A6008" w:rsidRDefault="00C1152C" w:rsidP="00C1152C">
      <w:pPr>
        <w:pStyle w:val="ListNumber2"/>
        <w:rPr>
          <w:rFonts w:cs="Arial"/>
          <w:szCs w:val="21"/>
        </w:rPr>
      </w:pPr>
      <w:r w:rsidRPr="00DC3F0B">
        <w:rPr>
          <w:rFonts w:cs="Arial"/>
          <w:szCs w:val="21"/>
        </w:rPr>
        <w:t xml:space="preserve">education, training and awareness campaigns to </w:t>
      </w:r>
      <w:r w:rsidR="003A6008">
        <w:rPr>
          <w:rFonts w:cs="Arial"/>
          <w:szCs w:val="21"/>
        </w:rPr>
        <w:t>help</w:t>
      </w:r>
      <w:r w:rsidR="003A6008" w:rsidRPr="00DC3F0B">
        <w:rPr>
          <w:rFonts w:cs="Arial"/>
          <w:szCs w:val="21"/>
        </w:rPr>
        <w:t xml:space="preserve"> </w:t>
      </w:r>
      <w:r w:rsidRPr="00DC3F0B">
        <w:rPr>
          <w:rFonts w:cs="Arial"/>
          <w:szCs w:val="21"/>
        </w:rPr>
        <w:t>health professionals to safely</w:t>
      </w:r>
      <w:r w:rsidR="003A6008">
        <w:rPr>
          <w:rFonts w:cs="Arial"/>
          <w:szCs w:val="21"/>
        </w:rPr>
        <w:t>:</w:t>
      </w:r>
    </w:p>
    <w:p w14:paraId="5EC97E70" w14:textId="77777777" w:rsidR="003A6008" w:rsidRDefault="00C1152C" w:rsidP="007D2B33">
      <w:pPr>
        <w:pStyle w:val="ListNumber2"/>
        <w:numPr>
          <w:ilvl w:val="1"/>
          <w:numId w:val="6"/>
        </w:numPr>
        <w:rPr>
          <w:rFonts w:cs="Arial"/>
          <w:szCs w:val="21"/>
        </w:rPr>
      </w:pPr>
      <w:r w:rsidRPr="00DC3F0B">
        <w:rPr>
          <w:rFonts w:cs="Arial"/>
          <w:szCs w:val="21"/>
        </w:rPr>
        <w:t>prescribe, dispense and administer medicines</w:t>
      </w:r>
    </w:p>
    <w:p w14:paraId="73047DBA" w14:textId="77777777" w:rsidR="003A6008" w:rsidRDefault="00C1152C" w:rsidP="007D2B33">
      <w:pPr>
        <w:pStyle w:val="ListNumber2"/>
        <w:numPr>
          <w:ilvl w:val="1"/>
          <w:numId w:val="6"/>
        </w:numPr>
        <w:rPr>
          <w:rFonts w:cs="Arial"/>
          <w:szCs w:val="21"/>
        </w:rPr>
      </w:pPr>
      <w:r w:rsidRPr="00DC3F0B">
        <w:rPr>
          <w:rFonts w:cs="Arial"/>
          <w:szCs w:val="21"/>
        </w:rPr>
        <w:t>monitor their effects</w:t>
      </w:r>
    </w:p>
    <w:p w14:paraId="0E58501E" w14:textId="77777777" w:rsidR="003A6008" w:rsidRDefault="003A6008" w:rsidP="007D2B33">
      <w:pPr>
        <w:pStyle w:val="ListNumber2"/>
        <w:numPr>
          <w:ilvl w:val="1"/>
          <w:numId w:val="6"/>
        </w:numPr>
        <w:rPr>
          <w:rFonts w:cs="Arial"/>
          <w:szCs w:val="21"/>
        </w:rPr>
      </w:pPr>
      <w:r>
        <w:rPr>
          <w:rFonts w:cs="Arial"/>
          <w:szCs w:val="21"/>
        </w:rPr>
        <w:t>stop using them</w:t>
      </w:r>
      <w:r w:rsidR="00C1152C" w:rsidRPr="00DC3F0B">
        <w:rPr>
          <w:rFonts w:cs="Arial"/>
          <w:szCs w:val="21"/>
        </w:rPr>
        <w:t xml:space="preserve"> when necessary</w:t>
      </w:r>
    </w:p>
    <w:p w14:paraId="6D065900" w14:textId="77777777" w:rsidR="00C1152C" w:rsidRDefault="003A6008">
      <w:pPr>
        <w:pStyle w:val="ListNumber2"/>
        <w:numPr>
          <w:ilvl w:val="1"/>
          <w:numId w:val="6"/>
        </w:numPr>
        <w:rPr>
          <w:rFonts w:cs="Arial"/>
          <w:szCs w:val="21"/>
        </w:rPr>
      </w:pPr>
      <w:r>
        <w:rPr>
          <w:rFonts w:cs="Arial"/>
          <w:szCs w:val="21"/>
        </w:rPr>
        <w:t>involve</w:t>
      </w:r>
      <w:r w:rsidR="00C1152C" w:rsidRPr="00DC3F0B">
        <w:rPr>
          <w:rFonts w:cs="Arial"/>
          <w:szCs w:val="21"/>
        </w:rPr>
        <w:t xml:space="preserve"> people in </w:t>
      </w:r>
      <w:r>
        <w:rPr>
          <w:rFonts w:cs="Arial"/>
          <w:szCs w:val="21"/>
        </w:rPr>
        <w:t>making decisions</w:t>
      </w:r>
      <w:r w:rsidR="00C1152C" w:rsidRPr="00DC3F0B">
        <w:rPr>
          <w:rFonts w:cs="Arial"/>
          <w:szCs w:val="21"/>
        </w:rPr>
        <w:t xml:space="preserve"> about medicines.</w:t>
      </w:r>
    </w:p>
    <w:p w14:paraId="2791477E" w14:textId="77777777" w:rsidR="009D3A44" w:rsidRPr="00DC3F0B" w:rsidRDefault="009D3A44" w:rsidP="00937AB2">
      <w:pPr>
        <w:pStyle w:val="ListNumber2"/>
        <w:numPr>
          <w:ilvl w:val="0"/>
          <w:numId w:val="0"/>
        </w:numPr>
        <w:rPr>
          <w:rFonts w:cs="Arial"/>
          <w:szCs w:val="21"/>
        </w:rPr>
      </w:pPr>
      <w:r>
        <w:rPr>
          <w:rFonts w:cs="Arial"/>
          <w:szCs w:val="21"/>
        </w:rPr>
        <w:t>They also need to have:</w:t>
      </w:r>
    </w:p>
    <w:p w14:paraId="0B70753C" w14:textId="6CA330C6" w:rsidR="00C1152C" w:rsidRPr="00AA1F16" w:rsidRDefault="00C1152C" w:rsidP="00C1152C">
      <w:pPr>
        <w:pStyle w:val="ListNumber2"/>
        <w:rPr>
          <w:rFonts w:cs="Arial"/>
          <w:szCs w:val="21"/>
        </w:rPr>
      </w:pPr>
      <w:r w:rsidRPr="00DC3F0B">
        <w:rPr>
          <w:rFonts w:cs="Arial"/>
          <w:szCs w:val="21"/>
        </w:rPr>
        <w:t xml:space="preserve">access to </w:t>
      </w:r>
      <w:r w:rsidR="00212C30" w:rsidRPr="00DC3F0B">
        <w:rPr>
          <w:rFonts w:cs="Arial"/>
          <w:szCs w:val="21"/>
        </w:rPr>
        <w:t>up-to-date, reliable and good quality</w:t>
      </w:r>
      <w:r w:rsidRPr="00DC3F0B">
        <w:rPr>
          <w:rFonts w:cs="Arial"/>
          <w:szCs w:val="21"/>
        </w:rPr>
        <w:t xml:space="preserve"> information </w:t>
      </w:r>
      <w:r w:rsidR="003A6008">
        <w:rPr>
          <w:rFonts w:cs="Arial"/>
          <w:szCs w:val="21"/>
        </w:rPr>
        <w:t>for</w:t>
      </w:r>
      <w:r w:rsidRPr="00DC3F0B">
        <w:rPr>
          <w:rFonts w:cs="Arial"/>
          <w:szCs w:val="21"/>
        </w:rPr>
        <w:t xml:space="preserve"> the Australian health system</w:t>
      </w:r>
      <w:r w:rsidR="00212C30" w:rsidRPr="00DC3F0B">
        <w:rPr>
          <w:rFonts w:cs="Arial"/>
          <w:szCs w:val="21"/>
        </w:rPr>
        <w:t xml:space="preserve">. </w:t>
      </w:r>
      <w:r w:rsidR="009902C4" w:rsidRPr="00DC3F0B">
        <w:rPr>
          <w:rFonts w:cs="Arial"/>
          <w:szCs w:val="21"/>
        </w:rPr>
        <w:t>This includes i</w:t>
      </w:r>
      <w:r w:rsidR="00212C30" w:rsidRPr="00DC3F0B">
        <w:rPr>
          <w:rFonts w:cs="Arial"/>
          <w:szCs w:val="21"/>
        </w:rPr>
        <w:t xml:space="preserve">nformation </w:t>
      </w:r>
      <w:r w:rsidR="003A6008">
        <w:rPr>
          <w:rFonts w:cs="Arial"/>
          <w:szCs w:val="21"/>
        </w:rPr>
        <w:t>about medicine</w:t>
      </w:r>
      <w:r w:rsidR="00D76FB9">
        <w:rPr>
          <w:rFonts w:cs="Arial"/>
          <w:szCs w:val="21"/>
        </w:rPr>
        <w:t>s</w:t>
      </w:r>
      <w:r w:rsidR="003A6008">
        <w:rPr>
          <w:rFonts w:cs="Arial"/>
          <w:szCs w:val="21"/>
        </w:rPr>
        <w:t xml:space="preserve"> through a person’s healthcare journey. </w:t>
      </w:r>
      <w:r w:rsidR="00A35A89">
        <w:rPr>
          <w:rFonts w:cs="Arial"/>
          <w:szCs w:val="21"/>
        </w:rPr>
        <w:t>It also includes</w:t>
      </w:r>
      <w:r w:rsidR="003A6008">
        <w:rPr>
          <w:rFonts w:cs="Arial"/>
          <w:szCs w:val="21"/>
        </w:rPr>
        <w:t xml:space="preserve"> information that</w:t>
      </w:r>
      <w:r w:rsidR="009902C4" w:rsidRPr="00DC3F0B">
        <w:rPr>
          <w:rFonts w:cs="Arial"/>
          <w:szCs w:val="21"/>
        </w:rPr>
        <w:t xml:space="preserve"> </w:t>
      </w:r>
      <w:r w:rsidR="003A6008">
        <w:rPr>
          <w:rFonts w:cs="Arial"/>
          <w:szCs w:val="21"/>
        </w:rPr>
        <w:t>covers</w:t>
      </w:r>
      <w:r w:rsidR="003A6008" w:rsidRPr="00DC3F0B">
        <w:rPr>
          <w:rFonts w:cs="Arial"/>
          <w:szCs w:val="21"/>
        </w:rPr>
        <w:t xml:space="preserve"> </w:t>
      </w:r>
      <w:r w:rsidRPr="00DC3F0B">
        <w:rPr>
          <w:rFonts w:cs="Arial"/>
          <w:szCs w:val="21"/>
        </w:rPr>
        <w:t>misinformation and the unethical promotion of medicines</w:t>
      </w:r>
    </w:p>
    <w:p w14:paraId="744E24B5" w14:textId="77777777" w:rsidR="00C1152C" w:rsidRPr="00AC2E07" w:rsidRDefault="00C1152C" w:rsidP="00C1152C">
      <w:pPr>
        <w:pStyle w:val="ListNumber2"/>
        <w:rPr>
          <w:rFonts w:cs="Arial"/>
          <w:szCs w:val="21"/>
        </w:rPr>
      </w:pPr>
      <w:r w:rsidRPr="00AA1F16">
        <w:rPr>
          <w:rFonts w:cs="Arial"/>
          <w:szCs w:val="21"/>
        </w:rPr>
        <w:t xml:space="preserve">research, evaluation and data collection, to </w:t>
      </w:r>
      <w:r w:rsidR="003A6008">
        <w:rPr>
          <w:rFonts w:cs="Arial"/>
          <w:szCs w:val="21"/>
        </w:rPr>
        <w:t xml:space="preserve">assess </w:t>
      </w:r>
      <w:r w:rsidRPr="00AA1F16">
        <w:rPr>
          <w:rFonts w:cs="Arial"/>
          <w:szCs w:val="21"/>
        </w:rPr>
        <w:t xml:space="preserve">and report on </w:t>
      </w:r>
      <w:r w:rsidR="003A6008">
        <w:rPr>
          <w:rFonts w:cs="Arial"/>
          <w:szCs w:val="21"/>
        </w:rPr>
        <w:t xml:space="preserve">results. </w:t>
      </w:r>
    </w:p>
    <w:p w14:paraId="74E33082" w14:textId="77777777" w:rsidR="00212C30" w:rsidRPr="00E77C38" w:rsidRDefault="00212C30" w:rsidP="00AD0E92">
      <w:pPr>
        <w:pStyle w:val="ListNumber2"/>
        <w:numPr>
          <w:ilvl w:val="0"/>
          <w:numId w:val="0"/>
        </w:numPr>
        <w:ind w:left="644"/>
        <w:rPr>
          <w:rFonts w:eastAsia="Arial" w:cs="Arial"/>
          <w:szCs w:val="21"/>
        </w:rPr>
      </w:pPr>
    </w:p>
    <w:p w14:paraId="4AC8D5B3" w14:textId="77777777" w:rsidR="00C1152C" w:rsidRPr="00DC3F0B" w:rsidRDefault="00C1152C">
      <w:pPr>
        <w:pStyle w:val="ListNumber2"/>
        <w:numPr>
          <w:ilvl w:val="0"/>
          <w:numId w:val="0"/>
        </w:numPr>
        <w:rPr>
          <w:rFonts w:cs="Arial"/>
          <w:bCs/>
          <w:color w:val="3F4A75"/>
          <w:kern w:val="28"/>
          <w:szCs w:val="21"/>
        </w:rPr>
      </w:pPr>
      <w:bookmarkStart w:id="20" w:name="_Hlk87282040"/>
      <w:r w:rsidRPr="00DC3F0B">
        <w:rPr>
          <w:rFonts w:cs="Arial"/>
          <w:szCs w:val="21"/>
        </w:rPr>
        <w:br w:type="page"/>
      </w:r>
    </w:p>
    <w:p w14:paraId="15BB1237" w14:textId="77777777" w:rsidR="00C1152C" w:rsidRPr="00E77C38" w:rsidDel="00F80FCD" w:rsidRDefault="00C1152C" w:rsidP="00C1152C">
      <w:pPr>
        <w:pStyle w:val="Heading1"/>
      </w:pPr>
      <w:bookmarkStart w:id="21" w:name="_Toc121140837"/>
      <w:bookmarkStart w:id="22" w:name="_Toc122095703"/>
      <w:r w:rsidRPr="00D8062C">
        <w:lastRenderedPageBreak/>
        <w:t xml:space="preserve">Pillar 4: </w:t>
      </w:r>
      <w:r w:rsidR="00A8063E" w:rsidRPr="00A8063E">
        <w:t>Medicines industry and researchers work together and are innovative and sustainable</w:t>
      </w:r>
      <w:r w:rsidR="00A8063E">
        <w:t>. T</w:t>
      </w:r>
      <w:r w:rsidR="00A8063E" w:rsidRPr="00A8063E">
        <w:t>hey have the ability and skills to meet health needs now and in the future.</w:t>
      </w:r>
      <w:bookmarkEnd w:id="21"/>
      <w:bookmarkEnd w:id="22"/>
    </w:p>
    <w:bookmarkEnd w:id="20"/>
    <w:p w14:paraId="44B687D2" w14:textId="77777777" w:rsidR="00C1152C" w:rsidRPr="00DC3F0B" w:rsidRDefault="00A8063E" w:rsidP="00C1152C">
      <w:pPr>
        <w:pStyle w:val="PolicyStatement"/>
        <w:rPr>
          <w:rFonts w:cs="Arial"/>
          <w:b/>
          <w:bCs/>
          <w:szCs w:val="21"/>
        </w:rPr>
      </w:pPr>
      <w:r>
        <w:rPr>
          <w:rFonts w:cs="Arial"/>
          <w:b/>
          <w:bCs/>
          <w:szCs w:val="21"/>
        </w:rPr>
        <w:t>What we want to happen</w:t>
      </w:r>
      <w:r w:rsidR="00C1152C" w:rsidRPr="00DC3F0B">
        <w:rPr>
          <w:rFonts w:cs="Arial"/>
          <w:b/>
          <w:bCs/>
          <w:szCs w:val="21"/>
        </w:rPr>
        <w:t>:</w:t>
      </w:r>
    </w:p>
    <w:p w14:paraId="298553D7" w14:textId="77777777" w:rsidR="00C1152C" w:rsidRPr="00DC3F0B" w:rsidRDefault="00FE5519" w:rsidP="00C1152C">
      <w:pPr>
        <w:pStyle w:val="PolicyStatement"/>
        <w:numPr>
          <w:ilvl w:val="0"/>
          <w:numId w:val="16"/>
        </w:numPr>
        <w:spacing w:line="259" w:lineRule="auto"/>
        <w:rPr>
          <w:rFonts w:cs="Arial"/>
          <w:b/>
          <w:bCs/>
          <w:szCs w:val="21"/>
        </w:rPr>
      </w:pPr>
      <w:r>
        <w:rPr>
          <w:rFonts w:cs="Arial"/>
          <w:b/>
          <w:bCs/>
          <w:szCs w:val="21"/>
        </w:rPr>
        <w:t>M</w:t>
      </w:r>
      <w:r w:rsidR="007D0FDB" w:rsidRPr="00DC3F0B">
        <w:rPr>
          <w:rFonts w:cs="Arial"/>
          <w:b/>
          <w:bCs/>
          <w:szCs w:val="21"/>
        </w:rPr>
        <w:t>edicines</w:t>
      </w:r>
      <w:r w:rsidR="00C1152C" w:rsidRPr="00DC3F0B">
        <w:rPr>
          <w:rFonts w:cs="Arial"/>
          <w:b/>
          <w:bCs/>
          <w:szCs w:val="21"/>
        </w:rPr>
        <w:t xml:space="preserve"> industry and research</w:t>
      </w:r>
      <w:r w:rsidR="006C380B">
        <w:rPr>
          <w:rFonts w:cs="Arial"/>
          <w:b/>
          <w:bCs/>
          <w:szCs w:val="21"/>
        </w:rPr>
        <w:t xml:space="preserve">ers </w:t>
      </w:r>
      <w:r w:rsidR="00EE4DDE" w:rsidRPr="00DC3F0B">
        <w:rPr>
          <w:rFonts w:cs="Arial"/>
          <w:b/>
          <w:bCs/>
          <w:szCs w:val="21"/>
        </w:rPr>
        <w:t xml:space="preserve">that </w:t>
      </w:r>
      <w:r w:rsidR="00C1152C" w:rsidRPr="00DC3F0B">
        <w:rPr>
          <w:rFonts w:cs="Arial"/>
          <w:b/>
          <w:bCs/>
          <w:szCs w:val="21"/>
        </w:rPr>
        <w:t xml:space="preserve">are supported </w:t>
      </w:r>
      <w:r w:rsidR="00D31653" w:rsidRPr="00DC3F0B">
        <w:rPr>
          <w:rFonts w:cs="Arial"/>
          <w:b/>
          <w:bCs/>
          <w:szCs w:val="21"/>
        </w:rPr>
        <w:t xml:space="preserve">to </w:t>
      </w:r>
      <w:r w:rsidR="006C380B">
        <w:rPr>
          <w:rFonts w:cs="Arial"/>
          <w:b/>
          <w:bCs/>
          <w:szCs w:val="21"/>
        </w:rPr>
        <w:t>help</w:t>
      </w:r>
      <w:r w:rsidR="00D31653" w:rsidRPr="00DC3F0B">
        <w:rPr>
          <w:rFonts w:cs="Arial"/>
          <w:b/>
          <w:bCs/>
          <w:szCs w:val="21"/>
        </w:rPr>
        <w:t xml:space="preserve"> </w:t>
      </w:r>
      <w:r w:rsidR="00C1152C" w:rsidRPr="00DC3F0B">
        <w:rPr>
          <w:rFonts w:cs="Arial"/>
          <w:b/>
          <w:bCs/>
          <w:szCs w:val="21"/>
        </w:rPr>
        <w:t>meet health needs</w:t>
      </w:r>
      <w:r w:rsidR="006C380B">
        <w:rPr>
          <w:rFonts w:cs="Arial"/>
          <w:b/>
          <w:bCs/>
          <w:szCs w:val="21"/>
        </w:rPr>
        <w:t xml:space="preserve"> now and in the future</w:t>
      </w:r>
      <w:r w:rsidR="00C1152C" w:rsidRPr="00DC3F0B">
        <w:rPr>
          <w:rFonts w:cs="Arial"/>
          <w:b/>
          <w:bCs/>
          <w:szCs w:val="21"/>
        </w:rPr>
        <w:t xml:space="preserve"> in Australia and internationally. The</w:t>
      </w:r>
      <w:r w:rsidR="006C380B">
        <w:rPr>
          <w:rFonts w:cs="Arial"/>
          <w:b/>
          <w:bCs/>
          <w:szCs w:val="21"/>
        </w:rPr>
        <w:t xml:space="preserve">y </w:t>
      </w:r>
      <w:r w:rsidR="00C1152C" w:rsidRPr="00DC3F0B">
        <w:rPr>
          <w:rFonts w:cs="Arial"/>
          <w:b/>
          <w:bCs/>
          <w:szCs w:val="21"/>
        </w:rPr>
        <w:t xml:space="preserve">work </w:t>
      </w:r>
      <w:r w:rsidR="006C380B">
        <w:rPr>
          <w:rFonts w:cs="Arial"/>
          <w:b/>
          <w:bCs/>
          <w:szCs w:val="21"/>
        </w:rPr>
        <w:t>in</w:t>
      </w:r>
      <w:r w:rsidR="006C380B" w:rsidRPr="00DC3F0B">
        <w:rPr>
          <w:rFonts w:cs="Arial"/>
          <w:b/>
          <w:bCs/>
          <w:szCs w:val="21"/>
        </w:rPr>
        <w:t xml:space="preserve"> </w:t>
      </w:r>
      <w:r w:rsidR="00C1152C" w:rsidRPr="00DC3F0B">
        <w:rPr>
          <w:rFonts w:cs="Arial"/>
          <w:b/>
          <w:bCs/>
          <w:szCs w:val="21"/>
        </w:rPr>
        <w:t xml:space="preserve">a </w:t>
      </w:r>
      <w:r w:rsidR="006C380B">
        <w:rPr>
          <w:rFonts w:cs="Arial"/>
          <w:b/>
          <w:bCs/>
          <w:szCs w:val="21"/>
        </w:rPr>
        <w:t xml:space="preserve">way that is </w:t>
      </w:r>
      <w:r w:rsidR="00C1152C" w:rsidRPr="00DC3F0B">
        <w:rPr>
          <w:rFonts w:cs="Arial"/>
          <w:b/>
          <w:bCs/>
          <w:szCs w:val="21"/>
        </w:rPr>
        <w:t xml:space="preserve">sustainable and </w:t>
      </w:r>
      <w:r w:rsidR="006C380B">
        <w:rPr>
          <w:rFonts w:cs="Arial"/>
          <w:b/>
          <w:bCs/>
          <w:szCs w:val="21"/>
        </w:rPr>
        <w:t>responds to health needs. They</w:t>
      </w:r>
      <w:r w:rsidR="00C1152C" w:rsidRPr="00DC3F0B">
        <w:rPr>
          <w:rFonts w:cs="Arial"/>
          <w:b/>
          <w:bCs/>
          <w:szCs w:val="21"/>
        </w:rPr>
        <w:t xml:space="preserve"> deliver and </w:t>
      </w:r>
      <w:r w:rsidR="006C380B">
        <w:rPr>
          <w:rFonts w:cs="Arial"/>
          <w:b/>
          <w:bCs/>
          <w:szCs w:val="21"/>
        </w:rPr>
        <w:t>encourage</w:t>
      </w:r>
      <w:r w:rsidR="006C380B" w:rsidRPr="00DC3F0B">
        <w:rPr>
          <w:rFonts w:cs="Arial"/>
          <w:b/>
          <w:bCs/>
          <w:szCs w:val="21"/>
        </w:rPr>
        <w:t xml:space="preserve"> </w:t>
      </w:r>
      <w:r w:rsidR="00E76E0F" w:rsidRPr="00DC3F0B">
        <w:rPr>
          <w:rFonts w:cs="Arial"/>
          <w:b/>
          <w:bCs/>
          <w:szCs w:val="21"/>
        </w:rPr>
        <w:t xml:space="preserve">world-class </w:t>
      </w:r>
      <w:r w:rsidR="00C1152C" w:rsidRPr="00DC3F0B">
        <w:rPr>
          <w:rFonts w:cs="Arial"/>
          <w:b/>
          <w:bCs/>
          <w:szCs w:val="21"/>
        </w:rPr>
        <w:t>innovation</w:t>
      </w:r>
      <w:r w:rsidR="00EE4DDE" w:rsidRPr="00DC3F0B">
        <w:rPr>
          <w:rFonts w:cs="Arial"/>
          <w:b/>
          <w:bCs/>
          <w:szCs w:val="21"/>
        </w:rPr>
        <w:t>,</w:t>
      </w:r>
      <w:r w:rsidR="00C1152C" w:rsidRPr="00DC3F0B">
        <w:rPr>
          <w:rFonts w:cs="Arial"/>
          <w:b/>
          <w:bCs/>
          <w:szCs w:val="21"/>
        </w:rPr>
        <w:t xml:space="preserve"> </w:t>
      </w:r>
      <w:r w:rsidR="003C63AC" w:rsidRPr="00DC3F0B">
        <w:rPr>
          <w:rFonts w:cs="Arial"/>
          <w:b/>
          <w:bCs/>
          <w:szCs w:val="21"/>
        </w:rPr>
        <w:t xml:space="preserve">including </w:t>
      </w:r>
      <w:r w:rsidR="006C380B">
        <w:rPr>
          <w:rFonts w:cs="Arial"/>
          <w:b/>
          <w:bCs/>
          <w:szCs w:val="21"/>
        </w:rPr>
        <w:t>developing</w:t>
      </w:r>
      <w:r w:rsidR="00C1152C" w:rsidRPr="00DC3F0B">
        <w:rPr>
          <w:rFonts w:cs="Arial"/>
          <w:b/>
          <w:bCs/>
          <w:szCs w:val="21"/>
        </w:rPr>
        <w:t xml:space="preserve"> and </w:t>
      </w:r>
      <w:r w:rsidR="006C380B">
        <w:rPr>
          <w:rFonts w:cs="Arial"/>
          <w:b/>
          <w:bCs/>
          <w:szCs w:val="21"/>
        </w:rPr>
        <w:t>marketing</w:t>
      </w:r>
      <w:r w:rsidR="00C1152C" w:rsidRPr="00DC3F0B">
        <w:rPr>
          <w:rFonts w:cs="Arial"/>
          <w:b/>
          <w:bCs/>
          <w:szCs w:val="21"/>
        </w:rPr>
        <w:t xml:space="preserve"> medicines</w:t>
      </w:r>
      <w:r w:rsidR="007552FA" w:rsidRPr="00DC3F0B">
        <w:rPr>
          <w:rFonts w:cs="Arial"/>
          <w:b/>
          <w:bCs/>
          <w:szCs w:val="21"/>
        </w:rPr>
        <w:t xml:space="preserve">, new </w:t>
      </w:r>
      <w:r w:rsidR="00C1152C" w:rsidRPr="00DC3F0B">
        <w:rPr>
          <w:rFonts w:cs="Arial"/>
          <w:b/>
          <w:bCs/>
          <w:szCs w:val="21"/>
        </w:rPr>
        <w:t>technologies</w:t>
      </w:r>
      <w:r w:rsidR="007552FA" w:rsidRPr="00DC3F0B">
        <w:rPr>
          <w:rFonts w:cs="Arial"/>
          <w:b/>
          <w:bCs/>
          <w:szCs w:val="21"/>
        </w:rPr>
        <w:t xml:space="preserve"> and services</w:t>
      </w:r>
      <w:r w:rsidR="00C1152C" w:rsidRPr="00DC3F0B">
        <w:rPr>
          <w:rFonts w:cs="Arial"/>
          <w:b/>
          <w:bCs/>
          <w:szCs w:val="21"/>
        </w:rPr>
        <w:t>.</w:t>
      </w:r>
    </w:p>
    <w:p w14:paraId="7AEE1CB1" w14:textId="77777777" w:rsidR="00C1152C" w:rsidRPr="00AA1F16" w:rsidRDefault="00C1152C" w:rsidP="00C1152C">
      <w:pPr>
        <w:pStyle w:val="PolicyStatement"/>
        <w:numPr>
          <w:ilvl w:val="0"/>
          <w:numId w:val="16"/>
        </w:numPr>
        <w:spacing w:line="259" w:lineRule="auto"/>
        <w:rPr>
          <w:rFonts w:eastAsia="Arial" w:cs="Arial"/>
          <w:b/>
          <w:bCs/>
          <w:szCs w:val="21"/>
        </w:rPr>
      </w:pPr>
      <w:r w:rsidRPr="00DC3F0B">
        <w:rPr>
          <w:rFonts w:cs="Arial"/>
          <w:b/>
          <w:bCs/>
          <w:szCs w:val="21"/>
        </w:rPr>
        <w:t xml:space="preserve">A </w:t>
      </w:r>
      <w:r w:rsidR="007D0FDB" w:rsidRPr="00DC3F0B">
        <w:rPr>
          <w:rFonts w:cs="Arial"/>
          <w:b/>
          <w:bCs/>
          <w:szCs w:val="21"/>
        </w:rPr>
        <w:t xml:space="preserve">medical </w:t>
      </w:r>
      <w:r w:rsidRPr="00DC3F0B">
        <w:rPr>
          <w:rFonts w:cs="Arial"/>
          <w:b/>
          <w:bCs/>
          <w:szCs w:val="21"/>
        </w:rPr>
        <w:t xml:space="preserve">research sector </w:t>
      </w:r>
      <w:r w:rsidR="00EE4DDE" w:rsidRPr="00DC3F0B">
        <w:rPr>
          <w:rFonts w:cs="Arial"/>
          <w:b/>
          <w:bCs/>
          <w:szCs w:val="21"/>
        </w:rPr>
        <w:t xml:space="preserve">that </w:t>
      </w:r>
      <w:r w:rsidR="006C380B">
        <w:rPr>
          <w:rFonts w:cs="Arial"/>
          <w:b/>
          <w:bCs/>
          <w:szCs w:val="21"/>
        </w:rPr>
        <w:t>creates</w:t>
      </w:r>
      <w:r w:rsidR="006C380B" w:rsidRPr="00DC3F0B">
        <w:rPr>
          <w:rFonts w:cs="Arial"/>
          <w:b/>
          <w:bCs/>
          <w:szCs w:val="21"/>
        </w:rPr>
        <w:t xml:space="preserve"> </w:t>
      </w:r>
      <w:r w:rsidRPr="00DC3F0B">
        <w:rPr>
          <w:rFonts w:cs="Arial"/>
          <w:b/>
          <w:bCs/>
          <w:szCs w:val="21"/>
        </w:rPr>
        <w:t>high-quality evidence, strategies</w:t>
      </w:r>
      <w:r w:rsidR="006C380B">
        <w:rPr>
          <w:rFonts w:cs="Arial"/>
          <w:b/>
          <w:bCs/>
          <w:szCs w:val="21"/>
        </w:rPr>
        <w:t xml:space="preserve"> </w:t>
      </w:r>
      <w:r w:rsidRPr="00DC3F0B">
        <w:rPr>
          <w:rFonts w:cs="Arial"/>
          <w:b/>
          <w:bCs/>
          <w:szCs w:val="21"/>
        </w:rPr>
        <w:t>and processes</w:t>
      </w:r>
      <w:r w:rsidR="006C380B">
        <w:rPr>
          <w:rFonts w:cs="Arial"/>
          <w:b/>
          <w:bCs/>
          <w:szCs w:val="21"/>
        </w:rPr>
        <w:t>. These then help keep improving</w:t>
      </w:r>
      <w:r w:rsidR="005C28B4">
        <w:rPr>
          <w:rFonts w:cs="Arial"/>
          <w:b/>
          <w:bCs/>
          <w:szCs w:val="21"/>
        </w:rPr>
        <w:t xml:space="preserve"> </w:t>
      </w:r>
      <w:r w:rsidRPr="00DC3F0B">
        <w:rPr>
          <w:rFonts w:cs="Arial"/>
          <w:b/>
          <w:bCs/>
          <w:szCs w:val="21"/>
        </w:rPr>
        <w:t xml:space="preserve">the </w:t>
      </w:r>
      <w:r w:rsidR="006C380B">
        <w:rPr>
          <w:rFonts w:cs="Arial"/>
          <w:b/>
          <w:bCs/>
          <w:szCs w:val="21"/>
        </w:rPr>
        <w:t>correct and safe</w:t>
      </w:r>
      <w:r w:rsidR="006C380B" w:rsidRPr="00DC3F0B">
        <w:rPr>
          <w:rFonts w:cs="Arial"/>
          <w:b/>
          <w:bCs/>
          <w:szCs w:val="21"/>
        </w:rPr>
        <w:t xml:space="preserve"> </w:t>
      </w:r>
      <w:r w:rsidRPr="00DC3F0B">
        <w:rPr>
          <w:rFonts w:cs="Arial"/>
          <w:b/>
          <w:bCs/>
          <w:szCs w:val="21"/>
        </w:rPr>
        <w:t>use of medicines</w:t>
      </w:r>
      <w:r w:rsidRPr="00D8062C">
        <w:rPr>
          <w:rFonts w:cs="Arial"/>
          <w:b/>
          <w:bCs/>
          <w:szCs w:val="21"/>
        </w:rPr>
        <w:t>.</w:t>
      </w:r>
    </w:p>
    <w:p w14:paraId="1BCFBE58" w14:textId="77777777" w:rsidR="00C1152C" w:rsidRPr="00AA1F16" w:rsidRDefault="006C380B" w:rsidP="00C1152C">
      <w:pPr>
        <w:pStyle w:val="PolicyStatement"/>
        <w:numPr>
          <w:ilvl w:val="0"/>
          <w:numId w:val="16"/>
        </w:numPr>
        <w:spacing w:line="259" w:lineRule="auto"/>
        <w:rPr>
          <w:rFonts w:cs="Arial"/>
          <w:b/>
          <w:szCs w:val="21"/>
        </w:rPr>
      </w:pPr>
      <w:r>
        <w:rPr>
          <w:rFonts w:cs="Arial"/>
          <w:b/>
          <w:bCs/>
          <w:szCs w:val="21"/>
        </w:rPr>
        <w:t>E</w:t>
      </w:r>
      <w:r w:rsidR="00FC6273" w:rsidRPr="00DC3F0B">
        <w:rPr>
          <w:rFonts w:cs="Arial"/>
          <w:b/>
          <w:bCs/>
          <w:szCs w:val="21"/>
        </w:rPr>
        <w:t xml:space="preserve">fficient </w:t>
      </w:r>
      <w:r w:rsidR="00C1152C" w:rsidRPr="00DC3F0B">
        <w:rPr>
          <w:rFonts w:cs="Arial"/>
          <w:b/>
          <w:bCs/>
          <w:szCs w:val="21"/>
        </w:rPr>
        <w:t xml:space="preserve">and </w:t>
      </w:r>
      <w:r w:rsidR="00C1152C" w:rsidRPr="00DC3F0B">
        <w:rPr>
          <w:rFonts w:cs="Arial"/>
          <w:b/>
          <w:szCs w:val="21"/>
        </w:rPr>
        <w:t>reliable</w:t>
      </w:r>
      <w:r w:rsidR="00C1152C" w:rsidRPr="00DC3F0B">
        <w:rPr>
          <w:rFonts w:cs="Arial"/>
          <w:b/>
          <w:bCs/>
          <w:szCs w:val="21"/>
        </w:rPr>
        <w:t xml:space="preserve"> supply chain</w:t>
      </w:r>
      <w:r w:rsidR="00D31653" w:rsidRPr="00DC3F0B">
        <w:rPr>
          <w:rFonts w:cs="Arial"/>
          <w:b/>
          <w:bCs/>
          <w:szCs w:val="21"/>
        </w:rPr>
        <w:t>s</w:t>
      </w:r>
      <w:r w:rsidR="00C1152C" w:rsidRPr="00DC3F0B">
        <w:rPr>
          <w:rFonts w:cs="Arial"/>
          <w:b/>
          <w:bCs/>
          <w:szCs w:val="21"/>
        </w:rPr>
        <w:t xml:space="preserve"> that </w:t>
      </w:r>
      <w:r w:rsidR="00D31653" w:rsidRPr="00DC3F0B">
        <w:rPr>
          <w:rFonts w:cs="Arial"/>
          <w:b/>
          <w:bCs/>
          <w:szCs w:val="21"/>
        </w:rPr>
        <w:t>deliver</w:t>
      </w:r>
      <w:r>
        <w:rPr>
          <w:rFonts w:cs="Arial"/>
          <w:b/>
          <w:bCs/>
          <w:szCs w:val="21"/>
        </w:rPr>
        <w:t xml:space="preserve"> medicines and services in a</w:t>
      </w:r>
      <w:r w:rsidR="00C1152C" w:rsidRPr="00DC3F0B">
        <w:rPr>
          <w:rFonts w:cs="Arial"/>
          <w:b/>
          <w:bCs/>
          <w:szCs w:val="21"/>
        </w:rPr>
        <w:t xml:space="preserve"> </w:t>
      </w:r>
      <w:r>
        <w:rPr>
          <w:rFonts w:cs="Arial"/>
          <w:b/>
          <w:bCs/>
          <w:szCs w:val="21"/>
        </w:rPr>
        <w:t>fair</w:t>
      </w:r>
      <w:r w:rsidR="007D0FDB" w:rsidRPr="00DC3F0B">
        <w:rPr>
          <w:rFonts w:cs="Arial"/>
          <w:b/>
          <w:bCs/>
          <w:szCs w:val="21"/>
        </w:rPr>
        <w:t>, timely</w:t>
      </w:r>
      <w:r>
        <w:rPr>
          <w:rFonts w:cs="Arial"/>
          <w:b/>
          <w:bCs/>
          <w:szCs w:val="21"/>
        </w:rPr>
        <w:t xml:space="preserve"> and </w:t>
      </w:r>
      <w:r w:rsidR="007D0FDB" w:rsidRPr="00DC3F0B">
        <w:rPr>
          <w:rFonts w:cs="Arial"/>
          <w:b/>
          <w:bCs/>
          <w:szCs w:val="21"/>
        </w:rPr>
        <w:t xml:space="preserve">affordable </w:t>
      </w:r>
      <w:r>
        <w:rPr>
          <w:rFonts w:cs="Arial"/>
          <w:b/>
          <w:bCs/>
          <w:szCs w:val="21"/>
        </w:rPr>
        <w:t xml:space="preserve">way </w:t>
      </w:r>
      <w:r w:rsidR="00C1152C" w:rsidRPr="00D8062C">
        <w:rPr>
          <w:rFonts w:cs="Arial"/>
          <w:b/>
          <w:bCs/>
          <w:szCs w:val="21"/>
        </w:rPr>
        <w:t>throughout Australia.</w:t>
      </w:r>
    </w:p>
    <w:p w14:paraId="0BC5FC2E" w14:textId="77777777" w:rsidR="00C1152C" w:rsidRPr="0090722D" w:rsidRDefault="00C1152C" w:rsidP="00C1152C">
      <w:pPr>
        <w:pStyle w:val="Paragraphtext"/>
        <w:rPr>
          <w:rFonts w:cs="Arial"/>
          <w:highlight w:val="lightGray"/>
        </w:rPr>
      </w:pPr>
    </w:p>
    <w:p w14:paraId="45682BC1" w14:textId="77777777" w:rsidR="00596D7C" w:rsidRDefault="00C1152C" w:rsidP="00C1152C">
      <w:pPr>
        <w:pStyle w:val="Paragraphtext"/>
        <w:rPr>
          <w:rFonts w:cs="Arial"/>
        </w:rPr>
      </w:pPr>
      <w:r w:rsidRPr="00165D10">
        <w:rPr>
          <w:rFonts w:cs="Arial"/>
        </w:rPr>
        <w:t>The medicines industry and</w:t>
      </w:r>
      <w:r w:rsidRPr="00701CAB">
        <w:rPr>
          <w:rFonts w:cs="Arial"/>
        </w:rPr>
        <w:t xml:space="preserve"> </w:t>
      </w:r>
      <w:r w:rsidRPr="00AC2E07">
        <w:rPr>
          <w:rFonts w:cs="Arial"/>
        </w:rPr>
        <w:t xml:space="preserve">research </w:t>
      </w:r>
      <w:r w:rsidRPr="00FE618A">
        <w:rPr>
          <w:rFonts w:cs="Arial"/>
        </w:rPr>
        <w:t xml:space="preserve">sectors </w:t>
      </w:r>
      <w:r w:rsidR="006C380B">
        <w:rPr>
          <w:rFonts w:cs="Arial"/>
        </w:rPr>
        <w:t>are</w:t>
      </w:r>
      <w:r w:rsidR="00A35A89">
        <w:rPr>
          <w:rFonts w:cs="Arial"/>
        </w:rPr>
        <w:t xml:space="preserve"> an</w:t>
      </w:r>
      <w:r w:rsidR="006C380B">
        <w:rPr>
          <w:rFonts w:cs="Arial"/>
        </w:rPr>
        <w:t xml:space="preserve"> important </w:t>
      </w:r>
      <w:r w:rsidR="00A35A89">
        <w:rPr>
          <w:rFonts w:cs="Arial"/>
        </w:rPr>
        <w:t>part of</w:t>
      </w:r>
      <w:r w:rsidR="006C380B">
        <w:rPr>
          <w:rFonts w:cs="Arial"/>
        </w:rPr>
        <w:t xml:space="preserve"> improving the</w:t>
      </w:r>
      <w:r w:rsidR="00E76E0F" w:rsidRPr="00DC3F0B">
        <w:rPr>
          <w:rFonts w:cs="Arial"/>
        </w:rPr>
        <w:t xml:space="preserve"> </w:t>
      </w:r>
      <w:r w:rsidRPr="00DC3F0B">
        <w:rPr>
          <w:rFonts w:cs="Arial"/>
        </w:rPr>
        <w:t xml:space="preserve">health </w:t>
      </w:r>
      <w:r w:rsidR="006C380B">
        <w:rPr>
          <w:rFonts w:cs="Arial"/>
        </w:rPr>
        <w:t xml:space="preserve">of </w:t>
      </w:r>
      <w:r w:rsidRPr="00DC3F0B">
        <w:rPr>
          <w:rFonts w:cs="Arial"/>
        </w:rPr>
        <w:t>Australia</w:t>
      </w:r>
      <w:r w:rsidR="006C380B">
        <w:rPr>
          <w:rFonts w:cs="Arial"/>
        </w:rPr>
        <w:t>ns</w:t>
      </w:r>
      <w:r w:rsidRPr="00DC3F0B">
        <w:rPr>
          <w:rFonts w:cs="Arial"/>
        </w:rPr>
        <w:t xml:space="preserve">. </w:t>
      </w:r>
      <w:r w:rsidR="006C380B">
        <w:rPr>
          <w:rFonts w:cs="Arial"/>
        </w:rPr>
        <w:t>I</w:t>
      </w:r>
      <w:r w:rsidRPr="00DC3F0B">
        <w:rPr>
          <w:rFonts w:cs="Arial"/>
        </w:rPr>
        <w:t xml:space="preserve">ndustry and research sectors </w:t>
      </w:r>
      <w:r w:rsidR="006C380B">
        <w:rPr>
          <w:rFonts w:cs="Arial"/>
        </w:rPr>
        <w:t>that work together</w:t>
      </w:r>
      <w:r w:rsidR="00596D7C">
        <w:rPr>
          <w:rFonts w:cs="Arial"/>
        </w:rPr>
        <w:t>, are</w:t>
      </w:r>
      <w:r w:rsidR="006C380B" w:rsidRPr="00DC3F0B">
        <w:rPr>
          <w:rFonts w:cs="Arial"/>
        </w:rPr>
        <w:t xml:space="preserve"> dynamic and sustainable</w:t>
      </w:r>
      <w:r w:rsidR="00764713">
        <w:rPr>
          <w:rFonts w:cs="Arial"/>
        </w:rPr>
        <w:t>,</w:t>
      </w:r>
      <w:r w:rsidR="006C380B" w:rsidRPr="00DC3F0B">
        <w:rPr>
          <w:rFonts w:cs="Arial"/>
        </w:rPr>
        <w:t xml:space="preserve"> </w:t>
      </w:r>
      <w:r w:rsidR="00596D7C">
        <w:rPr>
          <w:rFonts w:cs="Arial"/>
        </w:rPr>
        <w:t>make sure</w:t>
      </w:r>
      <w:r w:rsidR="00E76E0F" w:rsidRPr="00DC3F0B">
        <w:rPr>
          <w:rFonts w:cs="Arial"/>
        </w:rPr>
        <w:t xml:space="preserve"> </w:t>
      </w:r>
      <w:r w:rsidRPr="00DC3F0B">
        <w:rPr>
          <w:rFonts w:cs="Arial"/>
        </w:rPr>
        <w:t>all Australians can benefit from</w:t>
      </w:r>
      <w:r w:rsidRPr="00DC3F0B" w:rsidDel="00151C90">
        <w:rPr>
          <w:rFonts w:cs="Arial"/>
        </w:rPr>
        <w:t xml:space="preserve"> </w:t>
      </w:r>
      <w:r w:rsidRPr="00DC3F0B">
        <w:rPr>
          <w:rFonts w:cs="Arial"/>
        </w:rPr>
        <w:t xml:space="preserve">their innovations. </w:t>
      </w:r>
      <w:r w:rsidR="00202F77" w:rsidRPr="00DC3F0B">
        <w:rPr>
          <w:rFonts w:cs="Arial"/>
        </w:rPr>
        <w:t>The supply chains</w:t>
      </w:r>
      <w:r w:rsidR="0045165B">
        <w:rPr>
          <w:rFonts w:cs="Arial"/>
        </w:rPr>
        <w:t xml:space="preserve"> and networks</w:t>
      </w:r>
      <w:r w:rsidR="00863E32" w:rsidRPr="00DC3F0B">
        <w:rPr>
          <w:rFonts w:cs="Arial"/>
        </w:rPr>
        <w:t xml:space="preserve"> </w:t>
      </w:r>
      <w:r w:rsidR="00202F77" w:rsidRPr="00DC3F0B">
        <w:rPr>
          <w:rFonts w:cs="Arial"/>
        </w:rPr>
        <w:t xml:space="preserve">for medicines and devices </w:t>
      </w:r>
      <w:r w:rsidR="00596D7C">
        <w:rPr>
          <w:rFonts w:cs="Arial"/>
        </w:rPr>
        <w:t>the Policy</w:t>
      </w:r>
      <w:r w:rsidR="0045165B">
        <w:rPr>
          <w:rFonts w:cs="Arial"/>
        </w:rPr>
        <w:t xml:space="preserve"> covers</w:t>
      </w:r>
      <w:r w:rsidR="00202F77" w:rsidRPr="00DC3F0B">
        <w:rPr>
          <w:rFonts w:cs="Arial"/>
        </w:rPr>
        <w:t xml:space="preserve"> include: </w:t>
      </w:r>
    </w:p>
    <w:p w14:paraId="48636A0C" w14:textId="77777777" w:rsidR="00596D7C" w:rsidRDefault="00202F77" w:rsidP="0045165B">
      <w:pPr>
        <w:pStyle w:val="Paragraphtext"/>
        <w:numPr>
          <w:ilvl w:val="0"/>
          <w:numId w:val="61"/>
        </w:numPr>
        <w:rPr>
          <w:rFonts w:cs="Arial"/>
        </w:rPr>
      </w:pPr>
      <w:r w:rsidRPr="00DC3F0B">
        <w:rPr>
          <w:rFonts w:cs="Arial"/>
        </w:rPr>
        <w:t>product sponsors</w:t>
      </w:r>
    </w:p>
    <w:p w14:paraId="28E82D85" w14:textId="77777777" w:rsidR="00596D7C" w:rsidRDefault="00202F77" w:rsidP="00596D7C">
      <w:pPr>
        <w:pStyle w:val="Paragraphtext"/>
        <w:numPr>
          <w:ilvl w:val="0"/>
          <w:numId w:val="61"/>
        </w:numPr>
        <w:rPr>
          <w:rFonts w:cs="Arial"/>
        </w:rPr>
      </w:pPr>
      <w:r w:rsidRPr="00DC3F0B">
        <w:rPr>
          <w:rFonts w:cs="Arial"/>
        </w:rPr>
        <w:t>manufacturers</w:t>
      </w:r>
    </w:p>
    <w:p w14:paraId="6E271504" w14:textId="77777777" w:rsidR="00596D7C" w:rsidRPr="00596D7C" w:rsidRDefault="00202F77" w:rsidP="00596D7C">
      <w:pPr>
        <w:pStyle w:val="Paragraphtext"/>
        <w:numPr>
          <w:ilvl w:val="0"/>
          <w:numId w:val="61"/>
        </w:numPr>
        <w:rPr>
          <w:rFonts w:cs="Arial"/>
        </w:rPr>
      </w:pPr>
      <w:r w:rsidRPr="00596D7C">
        <w:rPr>
          <w:rFonts w:cs="Arial"/>
        </w:rPr>
        <w:t>wholesalers</w:t>
      </w:r>
    </w:p>
    <w:p w14:paraId="6C5E2227" w14:textId="77777777" w:rsidR="00596D7C" w:rsidRDefault="00833AC2" w:rsidP="0045165B">
      <w:pPr>
        <w:pStyle w:val="Paragraphtext"/>
        <w:numPr>
          <w:ilvl w:val="0"/>
          <w:numId w:val="61"/>
        </w:numPr>
        <w:rPr>
          <w:rFonts w:cs="Arial"/>
        </w:rPr>
      </w:pPr>
      <w:r w:rsidRPr="00DC3F0B">
        <w:rPr>
          <w:rFonts w:cs="Arial"/>
        </w:rPr>
        <w:t>health software providers</w:t>
      </w:r>
    </w:p>
    <w:p w14:paraId="72511AFD" w14:textId="77777777" w:rsidR="00596D7C" w:rsidRDefault="00202F77" w:rsidP="0045165B">
      <w:pPr>
        <w:pStyle w:val="Paragraphtext"/>
        <w:numPr>
          <w:ilvl w:val="0"/>
          <w:numId w:val="61"/>
        </w:numPr>
        <w:rPr>
          <w:rFonts w:cs="Arial"/>
        </w:rPr>
      </w:pPr>
      <w:r w:rsidRPr="00DC3F0B">
        <w:rPr>
          <w:rFonts w:cs="Arial"/>
        </w:rPr>
        <w:t>hospitals</w:t>
      </w:r>
    </w:p>
    <w:p w14:paraId="2C85609C" w14:textId="77777777" w:rsidR="00596D7C" w:rsidRDefault="00202F77" w:rsidP="0045165B">
      <w:pPr>
        <w:pStyle w:val="Paragraphtext"/>
        <w:numPr>
          <w:ilvl w:val="0"/>
          <w:numId w:val="61"/>
        </w:numPr>
        <w:rPr>
          <w:rFonts w:cs="Arial"/>
        </w:rPr>
      </w:pPr>
      <w:r w:rsidRPr="00DC3F0B">
        <w:rPr>
          <w:rFonts w:cs="Arial"/>
        </w:rPr>
        <w:t>community and hospital pharmacies</w:t>
      </w:r>
    </w:p>
    <w:p w14:paraId="13D80E87" w14:textId="77777777" w:rsidR="00596D7C" w:rsidRDefault="00202F77" w:rsidP="0045165B">
      <w:pPr>
        <w:pStyle w:val="Paragraphtext"/>
        <w:numPr>
          <w:ilvl w:val="0"/>
          <w:numId w:val="61"/>
        </w:numPr>
        <w:rPr>
          <w:rFonts w:cs="Arial"/>
        </w:rPr>
      </w:pPr>
      <w:r w:rsidRPr="00DC3F0B">
        <w:rPr>
          <w:rFonts w:cs="Arial"/>
        </w:rPr>
        <w:t>Aboriginal</w:t>
      </w:r>
      <w:r w:rsidR="00596D7C">
        <w:rPr>
          <w:rFonts w:cs="Arial"/>
        </w:rPr>
        <w:t xml:space="preserve"> and Torres Strait Islander</w:t>
      </w:r>
      <w:r w:rsidRPr="00DC3F0B">
        <w:rPr>
          <w:rFonts w:cs="Arial"/>
        </w:rPr>
        <w:t xml:space="preserve"> </w:t>
      </w:r>
      <w:r w:rsidR="00596D7C">
        <w:rPr>
          <w:rFonts w:cs="Arial"/>
        </w:rPr>
        <w:t>h</w:t>
      </w:r>
      <w:r w:rsidRPr="00DC3F0B">
        <w:rPr>
          <w:rFonts w:cs="Arial"/>
        </w:rPr>
        <w:t xml:space="preserve">ealth </w:t>
      </w:r>
      <w:r w:rsidR="00596D7C">
        <w:rPr>
          <w:rFonts w:cs="Arial"/>
        </w:rPr>
        <w:t>s</w:t>
      </w:r>
      <w:r w:rsidRPr="00DC3F0B">
        <w:rPr>
          <w:rFonts w:cs="Arial"/>
        </w:rPr>
        <w:t>ervices</w:t>
      </w:r>
    </w:p>
    <w:p w14:paraId="62B1F9F4" w14:textId="77777777" w:rsidR="00202F77" w:rsidRPr="00DC3F0B" w:rsidRDefault="00596D7C" w:rsidP="00937AB2">
      <w:pPr>
        <w:pStyle w:val="Paragraphtext"/>
        <w:numPr>
          <w:ilvl w:val="0"/>
          <w:numId w:val="61"/>
        </w:numPr>
        <w:rPr>
          <w:rFonts w:cs="Arial"/>
        </w:rPr>
      </w:pPr>
      <w:r>
        <w:rPr>
          <w:rFonts w:cs="Arial"/>
        </w:rPr>
        <w:t>r</w:t>
      </w:r>
      <w:r w:rsidR="00202F77" w:rsidRPr="00DC3F0B">
        <w:rPr>
          <w:rFonts w:cs="Arial"/>
        </w:rPr>
        <w:t xml:space="preserve">esidential </w:t>
      </w:r>
      <w:r>
        <w:rPr>
          <w:rFonts w:cs="Arial"/>
        </w:rPr>
        <w:t>a</w:t>
      </w:r>
      <w:r w:rsidR="00202F77" w:rsidRPr="00DC3F0B">
        <w:rPr>
          <w:rFonts w:cs="Arial"/>
        </w:rPr>
        <w:t xml:space="preserve">ged </w:t>
      </w:r>
      <w:r>
        <w:rPr>
          <w:rFonts w:cs="Arial"/>
        </w:rPr>
        <w:t>c</w:t>
      </w:r>
      <w:r w:rsidR="00202F77" w:rsidRPr="00DC3F0B">
        <w:rPr>
          <w:rFonts w:cs="Arial"/>
        </w:rPr>
        <w:t xml:space="preserve">are </w:t>
      </w:r>
      <w:r>
        <w:rPr>
          <w:rFonts w:cs="Arial"/>
        </w:rPr>
        <w:t>f</w:t>
      </w:r>
      <w:r w:rsidR="00202F77" w:rsidRPr="00DC3F0B">
        <w:rPr>
          <w:rFonts w:cs="Arial"/>
        </w:rPr>
        <w:t>acilities</w:t>
      </w:r>
      <w:r>
        <w:rPr>
          <w:rFonts w:cs="Arial"/>
        </w:rPr>
        <w:t>.</w:t>
      </w:r>
    </w:p>
    <w:p w14:paraId="60CEE639" w14:textId="77777777" w:rsidR="00C1152C" w:rsidRPr="00DC3F0B" w:rsidRDefault="00596D7C" w:rsidP="00C1152C">
      <w:pPr>
        <w:pStyle w:val="Paragraphtext"/>
        <w:rPr>
          <w:rFonts w:cs="Arial"/>
        </w:rPr>
      </w:pPr>
      <w:r>
        <w:rPr>
          <w:rFonts w:cs="Arial"/>
        </w:rPr>
        <w:t>Under the</w:t>
      </w:r>
      <w:r w:rsidRPr="00DC3F0B">
        <w:rPr>
          <w:rFonts w:cs="Arial"/>
        </w:rPr>
        <w:t xml:space="preserve"> </w:t>
      </w:r>
      <w:r>
        <w:rPr>
          <w:rFonts w:cs="Arial"/>
        </w:rPr>
        <w:t xml:space="preserve">Policy, </w:t>
      </w:r>
      <w:r w:rsidR="00C1152C" w:rsidRPr="00DC3F0B">
        <w:rPr>
          <w:rFonts w:cs="Arial"/>
        </w:rPr>
        <w:t xml:space="preserve">all partners </w:t>
      </w:r>
      <w:r>
        <w:rPr>
          <w:rFonts w:cs="Arial"/>
        </w:rPr>
        <w:t xml:space="preserve">need </w:t>
      </w:r>
      <w:r w:rsidR="00C1152C" w:rsidRPr="00DC3F0B">
        <w:rPr>
          <w:rFonts w:cs="Arial"/>
        </w:rPr>
        <w:t>to coordinat</w:t>
      </w:r>
      <w:r>
        <w:rPr>
          <w:rFonts w:cs="Arial"/>
        </w:rPr>
        <w:t xml:space="preserve">e </w:t>
      </w:r>
      <w:r w:rsidR="00C1152C" w:rsidRPr="00DC3F0B">
        <w:rPr>
          <w:rFonts w:cs="Arial"/>
        </w:rPr>
        <w:t xml:space="preserve">and </w:t>
      </w:r>
      <w:r>
        <w:rPr>
          <w:rFonts w:cs="Arial"/>
        </w:rPr>
        <w:t>meet</w:t>
      </w:r>
      <w:r w:rsidRPr="00DC3F0B">
        <w:rPr>
          <w:rFonts w:cs="Arial"/>
        </w:rPr>
        <w:t xml:space="preserve"> </w:t>
      </w:r>
      <w:r w:rsidR="00202F77" w:rsidRPr="00DC3F0B">
        <w:rPr>
          <w:rFonts w:cs="Arial"/>
        </w:rPr>
        <w:t xml:space="preserve">service delivery and </w:t>
      </w:r>
      <w:r w:rsidR="00C1152C" w:rsidRPr="00DC3F0B">
        <w:rPr>
          <w:rFonts w:cs="Arial"/>
        </w:rPr>
        <w:t>health research, education and industry policy.</w:t>
      </w:r>
    </w:p>
    <w:p w14:paraId="7C62F7B6" w14:textId="77777777" w:rsidR="00C1152C" w:rsidRPr="00E77C38" w:rsidRDefault="00596D7C" w:rsidP="00C1152C">
      <w:pPr>
        <w:pStyle w:val="Heading2"/>
      </w:pPr>
      <w:r>
        <w:t>M</w:t>
      </w:r>
      <w:r w:rsidR="009172F8" w:rsidRPr="00E77C38">
        <w:t xml:space="preserve">edicines </w:t>
      </w:r>
      <w:r w:rsidR="00C1152C" w:rsidRPr="00E77C38">
        <w:t>industry and research</w:t>
      </w:r>
      <w:r>
        <w:t>ers are supported</w:t>
      </w:r>
    </w:p>
    <w:p w14:paraId="7BC60D9B" w14:textId="77777777" w:rsidR="00596D7C" w:rsidRDefault="00C1152C" w:rsidP="00C1152C">
      <w:pPr>
        <w:pStyle w:val="Paragraphtext"/>
        <w:rPr>
          <w:rFonts w:eastAsia="Arial" w:cs="Arial"/>
          <w:szCs w:val="21"/>
        </w:rPr>
      </w:pPr>
      <w:r w:rsidRPr="00645011">
        <w:rPr>
          <w:rFonts w:eastAsia="Arial" w:cs="Arial"/>
          <w:szCs w:val="21"/>
        </w:rPr>
        <w:t xml:space="preserve">The medicines industry and research sectors </w:t>
      </w:r>
      <w:r w:rsidR="00596D7C">
        <w:rPr>
          <w:rFonts w:eastAsia="Arial" w:cs="Arial"/>
          <w:szCs w:val="21"/>
        </w:rPr>
        <w:t>need to be</w:t>
      </w:r>
      <w:r w:rsidRPr="00645011">
        <w:rPr>
          <w:rFonts w:eastAsia="Arial" w:cs="Arial"/>
          <w:szCs w:val="21"/>
        </w:rPr>
        <w:t xml:space="preserve"> supported by</w:t>
      </w:r>
      <w:r w:rsidR="00596D7C">
        <w:rPr>
          <w:rFonts w:eastAsia="Arial" w:cs="Arial"/>
          <w:szCs w:val="21"/>
        </w:rPr>
        <w:t>:</w:t>
      </w:r>
    </w:p>
    <w:p w14:paraId="7804E353" w14:textId="77777777" w:rsidR="00596D7C" w:rsidRDefault="00C1152C" w:rsidP="0045165B">
      <w:pPr>
        <w:pStyle w:val="Paragraphtext"/>
        <w:numPr>
          <w:ilvl w:val="0"/>
          <w:numId w:val="62"/>
        </w:numPr>
        <w:rPr>
          <w:rFonts w:eastAsia="Arial" w:cs="Arial"/>
          <w:szCs w:val="21"/>
        </w:rPr>
      </w:pPr>
      <w:r w:rsidRPr="00645011">
        <w:rPr>
          <w:rFonts w:eastAsia="Arial" w:cs="Arial"/>
          <w:szCs w:val="21"/>
        </w:rPr>
        <w:t xml:space="preserve">investment </w:t>
      </w:r>
    </w:p>
    <w:p w14:paraId="6E91D645" w14:textId="77777777" w:rsidR="00596D7C" w:rsidRDefault="00596D7C" w:rsidP="0045165B">
      <w:pPr>
        <w:pStyle w:val="Paragraphtext"/>
        <w:numPr>
          <w:ilvl w:val="0"/>
          <w:numId w:val="62"/>
        </w:numPr>
        <w:rPr>
          <w:rFonts w:eastAsia="Arial" w:cs="Arial"/>
          <w:szCs w:val="21"/>
        </w:rPr>
      </w:pPr>
      <w:r>
        <w:rPr>
          <w:rFonts w:eastAsia="Arial" w:cs="Arial"/>
          <w:szCs w:val="21"/>
        </w:rPr>
        <w:t>government</w:t>
      </w:r>
      <w:r w:rsidR="00764713">
        <w:rPr>
          <w:rFonts w:eastAsia="Arial" w:cs="Arial"/>
          <w:szCs w:val="21"/>
        </w:rPr>
        <w:t>,</w:t>
      </w:r>
      <w:r>
        <w:rPr>
          <w:rFonts w:eastAsia="Arial" w:cs="Arial"/>
          <w:szCs w:val="21"/>
        </w:rPr>
        <w:t xml:space="preserve"> </w:t>
      </w:r>
      <w:r w:rsidR="00C1152C" w:rsidRPr="00645011">
        <w:rPr>
          <w:rFonts w:eastAsia="Arial" w:cs="Arial"/>
          <w:szCs w:val="21"/>
        </w:rPr>
        <w:t>industry</w:t>
      </w:r>
      <w:r w:rsidR="00961C99" w:rsidRPr="00645011">
        <w:rPr>
          <w:rFonts w:eastAsia="Arial" w:cs="Arial"/>
          <w:szCs w:val="21"/>
        </w:rPr>
        <w:t xml:space="preserve">, </w:t>
      </w:r>
      <w:r w:rsidR="00C1152C" w:rsidRPr="00645011">
        <w:rPr>
          <w:rFonts w:eastAsia="Arial" w:cs="Arial"/>
          <w:szCs w:val="21"/>
        </w:rPr>
        <w:t xml:space="preserve">education </w:t>
      </w:r>
      <w:r w:rsidR="00961C99" w:rsidRPr="00645011">
        <w:rPr>
          <w:rFonts w:eastAsia="Arial" w:cs="Arial"/>
          <w:szCs w:val="21"/>
        </w:rPr>
        <w:t xml:space="preserve">and research </w:t>
      </w:r>
      <w:r w:rsidR="00C1152C" w:rsidRPr="00645011">
        <w:rPr>
          <w:rFonts w:eastAsia="Arial" w:cs="Arial"/>
          <w:szCs w:val="21"/>
        </w:rPr>
        <w:t>policies</w:t>
      </w:r>
      <w:r w:rsidR="00C1152C" w:rsidRPr="00DC3F0B">
        <w:rPr>
          <w:rFonts w:eastAsia="Arial" w:cs="Arial"/>
          <w:szCs w:val="21"/>
        </w:rPr>
        <w:t xml:space="preserve"> </w:t>
      </w:r>
    </w:p>
    <w:p w14:paraId="6BD5FD4A" w14:textId="77777777" w:rsidR="00596D7C" w:rsidRDefault="00C1152C" w:rsidP="0045165B">
      <w:pPr>
        <w:pStyle w:val="Paragraphtext"/>
        <w:numPr>
          <w:ilvl w:val="0"/>
          <w:numId w:val="62"/>
        </w:numPr>
        <w:rPr>
          <w:rFonts w:eastAsia="Arial" w:cs="Arial"/>
          <w:szCs w:val="21"/>
        </w:rPr>
      </w:pPr>
      <w:r w:rsidRPr="00DC3F0B">
        <w:rPr>
          <w:rFonts w:eastAsia="Arial" w:cs="Arial"/>
          <w:szCs w:val="21"/>
        </w:rPr>
        <w:t xml:space="preserve">strong partnerships between academia, government science organisations, industry, health services and </w:t>
      </w:r>
      <w:r w:rsidR="009902C4" w:rsidRPr="00DC3F0B">
        <w:rPr>
          <w:rFonts w:eastAsia="Arial" w:cs="Arial"/>
          <w:szCs w:val="21"/>
        </w:rPr>
        <w:t>individuals</w:t>
      </w:r>
      <w:r w:rsidRPr="00DC3F0B">
        <w:rPr>
          <w:rFonts w:eastAsia="Arial" w:cs="Arial"/>
          <w:szCs w:val="21"/>
        </w:rPr>
        <w:t xml:space="preserve">. </w:t>
      </w:r>
    </w:p>
    <w:p w14:paraId="0B62F333" w14:textId="77777777" w:rsidR="00C1152C" w:rsidRPr="00D8062C" w:rsidRDefault="00C1152C" w:rsidP="00596D7C">
      <w:pPr>
        <w:pStyle w:val="Paragraphtext"/>
        <w:rPr>
          <w:rFonts w:eastAsia="Arial" w:cs="Arial"/>
          <w:szCs w:val="21"/>
        </w:rPr>
      </w:pPr>
      <w:r w:rsidRPr="00DC3F0B">
        <w:rPr>
          <w:rFonts w:eastAsia="Arial" w:cs="Arial"/>
          <w:szCs w:val="21"/>
        </w:rPr>
        <w:lastRenderedPageBreak/>
        <w:t>The Australian</w:t>
      </w:r>
      <w:r w:rsidR="00202F77" w:rsidRPr="00DC3F0B">
        <w:rPr>
          <w:rFonts w:eastAsia="Arial" w:cs="Arial"/>
          <w:szCs w:val="21"/>
        </w:rPr>
        <w:t xml:space="preserve"> medicines</w:t>
      </w:r>
      <w:r w:rsidRPr="00DC3F0B">
        <w:rPr>
          <w:rFonts w:eastAsia="Arial" w:cs="Arial"/>
          <w:szCs w:val="21"/>
        </w:rPr>
        <w:t xml:space="preserve"> industry and the research sectors </w:t>
      </w:r>
      <w:r w:rsidR="00596D7C">
        <w:rPr>
          <w:rFonts w:eastAsia="Arial" w:cs="Arial"/>
          <w:szCs w:val="21"/>
        </w:rPr>
        <w:t>need to be competitive in the</w:t>
      </w:r>
      <w:r w:rsidRPr="00DC3F0B">
        <w:rPr>
          <w:rFonts w:eastAsia="Arial" w:cs="Arial"/>
          <w:szCs w:val="21"/>
        </w:rPr>
        <w:t xml:space="preserve"> international </w:t>
      </w:r>
      <w:r w:rsidR="00596D7C">
        <w:rPr>
          <w:rFonts w:eastAsia="Arial" w:cs="Arial"/>
          <w:szCs w:val="21"/>
        </w:rPr>
        <w:t>market</w:t>
      </w:r>
      <w:r w:rsidRPr="00DC3F0B">
        <w:rPr>
          <w:rFonts w:eastAsia="Arial" w:cs="Arial"/>
          <w:szCs w:val="21"/>
        </w:rPr>
        <w:t>.</w:t>
      </w:r>
      <w:r w:rsidR="003E5DC7" w:rsidRPr="00DC3F0B">
        <w:rPr>
          <w:rFonts w:eastAsia="Arial" w:cs="Arial"/>
          <w:szCs w:val="21"/>
        </w:rPr>
        <w:t xml:space="preserve"> Promoting international standards </w:t>
      </w:r>
      <w:r w:rsidR="00265B76">
        <w:rPr>
          <w:rFonts w:eastAsia="Arial" w:cs="Arial"/>
          <w:szCs w:val="21"/>
        </w:rPr>
        <w:t>that protect</w:t>
      </w:r>
      <w:r w:rsidR="003E5DC7" w:rsidRPr="00DC3F0B">
        <w:rPr>
          <w:rFonts w:eastAsia="Arial" w:cs="Arial"/>
          <w:szCs w:val="21"/>
        </w:rPr>
        <w:t xml:space="preserve"> intellectual property rights can help </w:t>
      </w:r>
      <w:r w:rsidR="00265B76">
        <w:rPr>
          <w:rFonts w:eastAsia="Arial" w:cs="Arial"/>
          <w:szCs w:val="21"/>
        </w:rPr>
        <w:t>support</w:t>
      </w:r>
      <w:r w:rsidR="00265B76" w:rsidRPr="00DC3F0B">
        <w:rPr>
          <w:rFonts w:eastAsia="Arial" w:cs="Arial"/>
          <w:szCs w:val="21"/>
        </w:rPr>
        <w:t xml:space="preserve"> </w:t>
      </w:r>
      <w:r w:rsidR="003E5DC7" w:rsidRPr="00DC3F0B">
        <w:rPr>
          <w:rFonts w:eastAsia="Arial" w:cs="Arial"/>
          <w:szCs w:val="21"/>
        </w:rPr>
        <w:t>trade and investment</w:t>
      </w:r>
      <w:r w:rsidR="00265B76">
        <w:rPr>
          <w:rFonts w:eastAsia="Arial" w:cs="Arial"/>
          <w:szCs w:val="21"/>
        </w:rPr>
        <w:t xml:space="preserve">. It also encourages </w:t>
      </w:r>
      <w:r w:rsidR="003E5DC7" w:rsidRPr="00DC3F0B">
        <w:rPr>
          <w:rFonts w:eastAsia="Arial" w:cs="Arial"/>
          <w:szCs w:val="21"/>
        </w:rPr>
        <w:t>innovation and creativity.</w:t>
      </w:r>
    </w:p>
    <w:p w14:paraId="6E18B3FB" w14:textId="77777777" w:rsidR="00C1152C" w:rsidRPr="00DC3F0B" w:rsidRDefault="00C1152C" w:rsidP="00C1152C">
      <w:pPr>
        <w:pStyle w:val="Paragraphtext"/>
        <w:rPr>
          <w:rFonts w:eastAsia="Arial" w:cs="Arial"/>
          <w:szCs w:val="21"/>
        </w:rPr>
      </w:pPr>
      <w:r w:rsidRPr="00AA1F16">
        <w:rPr>
          <w:rFonts w:eastAsia="Arial" w:cs="Arial"/>
          <w:szCs w:val="21"/>
        </w:rPr>
        <w:t xml:space="preserve">All partners should </w:t>
      </w:r>
      <w:r w:rsidR="00265B76">
        <w:rPr>
          <w:rFonts w:eastAsia="Arial" w:cs="Arial"/>
          <w:szCs w:val="21"/>
        </w:rPr>
        <w:t>keep</w:t>
      </w:r>
      <w:r w:rsidRPr="00AA1F16">
        <w:rPr>
          <w:rFonts w:eastAsia="Arial" w:cs="Arial"/>
          <w:szCs w:val="21"/>
        </w:rPr>
        <w:t xml:space="preserve"> improv</w:t>
      </w:r>
      <w:r w:rsidR="00265B76">
        <w:rPr>
          <w:rFonts w:eastAsia="Arial" w:cs="Arial"/>
          <w:szCs w:val="21"/>
        </w:rPr>
        <w:t>ing</w:t>
      </w:r>
      <w:r w:rsidRPr="00AA1F16">
        <w:rPr>
          <w:rFonts w:eastAsia="Arial" w:cs="Arial"/>
          <w:szCs w:val="21"/>
        </w:rPr>
        <w:t xml:space="preserve"> and develop</w:t>
      </w:r>
      <w:r w:rsidR="00265B76">
        <w:rPr>
          <w:rFonts w:eastAsia="Arial" w:cs="Arial"/>
          <w:szCs w:val="21"/>
        </w:rPr>
        <w:t>ing their</w:t>
      </w:r>
      <w:r w:rsidRPr="00AA1F16">
        <w:rPr>
          <w:rFonts w:eastAsia="Arial" w:cs="Arial"/>
          <w:szCs w:val="21"/>
        </w:rPr>
        <w:t xml:space="preserve"> </w:t>
      </w:r>
      <w:r w:rsidRPr="00165D10">
        <w:rPr>
          <w:rFonts w:eastAsia="Arial" w:cs="Arial"/>
          <w:szCs w:val="21"/>
        </w:rPr>
        <w:t xml:space="preserve">research </w:t>
      </w:r>
      <w:r w:rsidRPr="00701CAB">
        <w:rPr>
          <w:rFonts w:eastAsia="Arial" w:cs="Arial"/>
          <w:szCs w:val="21"/>
        </w:rPr>
        <w:t xml:space="preserve">knowledge, </w:t>
      </w:r>
      <w:r w:rsidRPr="00AC2E07">
        <w:rPr>
          <w:rFonts w:eastAsia="Arial" w:cs="Arial"/>
          <w:szCs w:val="21"/>
        </w:rPr>
        <w:t>processes and infrastructure</w:t>
      </w:r>
      <w:r w:rsidR="00265B76">
        <w:rPr>
          <w:rFonts w:eastAsia="Arial" w:cs="Arial"/>
          <w:szCs w:val="21"/>
        </w:rPr>
        <w:t>. This will help</w:t>
      </w:r>
      <w:r w:rsidRPr="00AC2E07">
        <w:rPr>
          <w:rFonts w:eastAsia="Arial" w:cs="Arial"/>
          <w:szCs w:val="21"/>
        </w:rPr>
        <w:t xml:space="preserve"> to </w:t>
      </w:r>
      <w:r w:rsidR="00265B76" w:rsidRPr="00DC3F0B">
        <w:rPr>
          <w:rFonts w:eastAsia="Arial" w:cs="Arial"/>
          <w:szCs w:val="21"/>
        </w:rPr>
        <w:t>increase</w:t>
      </w:r>
      <w:r w:rsidRPr="00DC3F0B">
        <w:rPr>
          <w:rFonts w:eastAsia="Arial" w:cs="Arial"/>
          <w:szCs w:val="21"/>
        </w:rPr>
        <w:t xml:space="preserve"> the clinical trials sector in Australia. </w:t>
      </w:r>
    </w:p>
    <w:p w14:paraId="44BD96D3" w14:textId="77777777" w:rsidR="00C1152C" w:rsidRPr="00DC3F0B" w:rsidRDefault="00265B76" w:rsidP="00C1152C">
      <w:pPr>
        <w:pStyle w:val="Paragraphtext"/>
        <w:rPr>
          <w:rFonts w:eastAsia="Arial" w:cs="Arial"/>
          <w:szCs w:val="21"/>
        </w:rPr>
      </w:pPr>
      <w:r>
        <w:rPr>
          <w:rFonts w:cs="Arial"/>
          <w:szCs w:val="21"/>
        </w:rPr>
        <w:t>We need e</w:t>
      </w:r>
      <w:r w:rsidR="00C1152C" w:rsidRPr="00DC3F0B">
        <w:rPr>
          <w:rFonts w:cs="Arial"/>
          <w:szCs w:val="21"/>
        </w:rPr>
        <w:t>fficient</w:t>
      </w:r>
      <w:r>
        <w:rPr>
          <w:rFonts w:cs="Arial"/>
          <w:szCs w:val="21"/>
        </w:rPr>
        <w:t xml:space="preserve"> and </w:t>
      </w:r>
      <w:r w:rsidR="00C1152C" w:rsidRPr="00DC3F0B">
        <w:rPr>
          <w:rFonts w:cs="Arial"/>
          <w:szCs w:val="21"/>
        </w:rPr>
        <w:t>effective processes that encourage and support innovation</w:t>
      </w:r>
      <w:r>
        <w:rPr>
          <w:rFonts w:cs="Arial"/>
          <w:szCs w:val="21"/>
        </w:rPr>
        <w:t xml:space="preserve"> and </w:t>
      </w:r>
      <w:r w:rsidRPr="00DC3F0B">
        <w:rPr>
          <w:rFonts w:cs="Arial"/>
          <w:szCs w:val="21"/>
        </w:rPr>
        <w:t>assessment</w:t>
      </w:r>
      <w:r>
        <w:rPr>
          <w:rFonts w:cs="Arial"/>
          <w:szCs w:val="21"/>
        </w:rPr>
        <w:t>.</w:t>
      </w:r>
      <w:r w:rsidR="00C1152C" w:rsidRPr="00DC3F0B">
        <w:rPr>
          <w:rFonts w:cs="Arial"/>
          <w:szCs w:val="21"/>
        </w:rPr>
        <w:t xml:space="preserve"> Regulat</w:t>
      </w:r>
      <w:r>
        <w:rPr>
          <w:rFonts w:cs="Arial"/>
          <w:szCs w:val="21"/>
        </w:rPr>
        <w:t>ion</w:t>
      </w:r>
      <w:r w:rsidR="00C1152C" w:rsidRPr="00DC3F0B">
        <w:rPr>
          <w:rFonts w:cs="Arial"/>
          <w:szCs w:val="21"/>
        </w:rPr>
        <w:t xml:space="preserve"> should be fit-for-purpose and </w:t>
      </w:r>
      <w:r>
        <w:rPr>
          <w:rFonts w:cs="Arial"/>
          <w:szCs w:val="21"/>
        </w:rPr>
        <w:t>meet</w:t>
      </w:r>
      <w:r w:rsidRPr="00DC3F0B">
        <w:rPr>
          <w:rFonts w:cs="Arial"/>
          <w:szCs w:val="21"/>
        </w:rPr>
        <w:t xml:space="preserve"> </w:t>
      </w:r>
      <w:r w:rsidR="00C1152C" w:rsidRPr="00DC3F0B">
        <w:rPr>
          <w:rFonts w:cs="Arial"/>
          <w:szCs w:val="21"/>
        </w:rPr>
        <w:t>international best practice</w:t>
      </w:r>
      <w:r>
        <w:rPr>
          <w:rFonts w:cs="Arial"/>
          <w:szCs w:val="21"/>
        </w:rPr>
        <w:t>. This will help</w:t>
      </w:r>
      <w:r w:rsidR="00C1152C" w:rsidRPr="00DC3F0B">
        <w:rPr>
          <w:rFonts w:cs="Arial"/>
          <w:szCs w:val="21"/>
        </w:rPr>
        <w:t xml:space="preserve"> </w:t>
      </w:r>
      <w:r>
        <w:rPr>
          <w:rFonts w:cs="Arial"/>
          <w:szCs w:val="21"/>
        </w:rPr>
        <w:t>keep</w:t>
      </w:r>
      <w:r w:rsidR="00823647" w:rsidRPr="00DC3F0B">
        <w:rPr>
          <w:rFonts w:cs="Arial"/>
          <w:szCs w:val="21"/>
        </w:rPr>
        <w:t xml:space="preserve"> patient</w:t>
      </w:r>
      <w:r>
        <w:rPr>
          <w:rFonts w:cs="Arial"/>
          <w:szCs w:val="21"/>
        </w:rPr>
        <w:t>s</w:t>
      </w:r>
      <w:r w:rsidR="00823647" w:rsidRPr="00DC3F0B">
        <w:rPr>
          <w:rFonts w:cs="Arial"/>
          <w:szCs w:val="21"/>
        </w:rPr>
        <w:t xml:space="preserve"> safe and</w:t>
      </w:r>
      <w:r w:rsidR="00C1152C" w:rsidRPr="00DC3F0B">
        <w:rPr>
          <w:rFonts w:cs="Arial"/>
          <w:szCs w:val="21"/>
        </w:rPr>
        <w:t xml:space="preserve"> </w:t>
      </w:r>
      <w:r>
        <w:rPr>
          <w:rFonts w:cs="Arial"/>
          <w:szCs w:val="21"/>
        </w:rPr>
        <w:t>achieve strong,</w:t>
      </w:r>
      <w:r w:rsidR="00823647" w:rsidRPr="00DC3F0B">
        <w:rPr>
          <w:rFonts w:cs="Arial"/>
          <w:szCs w:val="21"/>
        </w:rPr>
        <w:t xml:space="preserve"> </w:t>
      </w:r>
      <w:r w:rsidR="00C1152C" w:rsidRPr="00DC3F0B">
        <w:rPr>
          <w:rFonts w:cs="Arial"/>
          <w:szCs w:val="21"/>
        </w:rPr>
        <w:t xml:space="preserve">evidence-based </w:t>
      </w:r>
      <w:r>
        <w:rPr>
          <w:rFonts w:cs="Arial"/>
          <w:szCs w:val="21"/>
        </w:rPr>
        <w:t>results</w:t>
      </w:r>
      <w:r w:rsidR="00C1152C" w:rsidRPr="00DC3F0B">
        <w:rPr>
          <w:rFonts w:cs="Arial"/>
          <w:szCs w:val="21"/>
        </w:rPr>
        <w:t>.</w:t>
      </w:r>
    </w:p>
    <w:p w14:paraId="384FF332" w14:textId="77777777" w:rsidR="0045165B" w:rsidRDefault="00265B76" w:rsidP="00C1152C">
      <w:pPr>
        <w:pStyle w:val="Paragraphtext"/>
        <w:rPr>
          <w:rFonts w:cs="Arial"/>
        </w:rPr>
      </w:pPr>
      <w:r>
        <w:rPr>
          <w:rFonts w:cs="Arial"/>
        </w:rPr>
        <w:t>To</w:t>
      </w:r>
      <w:r w:rsidR="00C1152C" w:rsidRPr="00DC3F0B">
        <w:rPr>
          <w:rFonts w:cs="Arial"/>
        </w:rPr>
        <w:t xml:space="preserve"> build reliable supply chain</w:t>
      </w:r>
      <w:r w:rsidR="0070420E" w:rsidRPr="00DC3F0B">
        <w:rPr>
          <w:rFonts w:cs="Arial"/>
        </w:rPr>
        <w:t>s and networks</w:t>
      </w:r>
      <w:r w:rsidR="00C1152C" w:rsidRPr="00DC3F0B">
        <w:rPr>
          <w:rFonts w:cs="Arial"/>
        </w:rPr>
        <w:t xml:space="preserve">, </w:t>
      </w:r>
      <w:r w:rsidR="0045165B">
        <w:rPr>
          <w:rFonts w:cs="Arial"/>
        </w:rPr>
        <w:t>we need to</w:t>
      </w:r>
      <w:r w:rsidR="00C1152C" w:rsidRPr="00DC3F0B">
        <w:rPr>
          <w:rFonts w:cs="Arial"/>
        </w:rPr>
        <w:t xml:space="preserve"> support and encourage advanced manufacturing for biopharma and medical technologies.</w:t>
      </w:r>
      <w:r w:rsidR="0045165B">
        <w:rPr>
          <w:rFonts w:cs="Arial"/>
        </w:rPr>
        <w:t xml:space="preserve"> Biopharma products are </w:t>
      </w:r>
      <w:r w:rsidR="0045165B" w:rsidRPr="0045165B">
        <w:rPr>
          <w:rFonts w:cs="Arial"/>
        </w:rPr>
        <w:t>complex medicines made from living cells or organisms</w:t>
      </w:r>
      <w:r w:rsidR="0045165B">
        <w:rPr>
          <w:rFonts w:cs="Arial"/>
        </w:rPr>
        <w:t>.</w:t>
      </w:r>
      <w:r w:rsidR="00C1152C" w:rsidRPr="00DC3F0B">
        <w:rPr>
          <w:rFonts w:cs="Arial"/>
        </w:rPr>
        <w:t xml:space="preserve"> </w:t>
      </w:r>
      <w:r w:rsidR="0045165B">
        <w:rPr>
          <w:rFonts w:cs="Arial"/>
        </w:rPr>
        <w:t>We can build these supply chains</w:t>
      </w:r>
      <w:r w:rsidR="00C1152C" w:rsidRPr="00DC3F0B">
        <w:rPr>
          <w:rFonts w:cs="Arial"/>
        </w:rPr>
        <w:t xml:space="preserve"> by</w:t>
      </w:r>
      <w:r w:rsidR="0045165B">
        <w:rPr>
          <w:rFonts w:cs="Arial"/>
        </w:rPr>
        <w:t>:</w:t>
      </w:r>
    </w:p>
    <w:p w14:paraId="6E319722" w14:textId="77777777" w:rsidR="0045165B" w:rsidRDefault="00C1152C" w:rsidP="0045165B">
      <w:pPr>
        <w:pStyle w:val="Paragraphtext"/>
        <w:numPr>
          <w:ilvl w:val="0"/>
          <w:numId w:val="63"/>
        </w:numPr>
        <w:rPr>
          <w:rFonts w:cs="Arial"/>
        </w:rPr>
      </w:pPr>
      <w:r w:rsidRPr="00DC3F0B">
        <w:rPr>
          <w:rFonts w:cs="Arial"/>
        </w:rPr>
        <w:t xml:space="preserve">increasing investment in infrastructure and </w:t>
      </w:r>
      <w:r w:rsidR="0045165B">
        <w:rPr>
          <w:rFonts w:cs="Arial"/>
        </w:rPr>
        <w:t>marketing</w:t>
      </w:r>
    </w:p>
    <w:p w14:paraId="7F7FE89C" w14:textId="77777777" w:rsidR="0045165B" w:rsidRDefault="00C1152C" w:rsidP="0045165B">
      <w:pPr>
        <w:pStyle w:val="Paragraphtext"/>
        <w:numPr>
          <w:ilvl w:val="0"/>
          <w:numId w:val="63"/>
        </w:numPr>
        <w:rPr>
          <w:rFonts w:cs="Arial"/>
        </w:rPr>
      </w:pPr>
      <w:r w:rsidRPr="00DC3F0B">
        <w:rPr>
          <w:rFonts w:cs="Arial"/>
        </w:rPr>
        <w:t>supporting partnerships</w:t>
      </w:r>
      <w:r w:rsidR="0045165B">
        <w:rPr>
          <w:rFonts w:cs="Arial"/>
        </w:rPr>
        <w:t xml:space="preserve"> and </w:t>
      </w:r>
      <w:r w:rsidR="00B34FDB" w:rsidRPr="00DC3F0B">
        <w:rPr>
          <w:rFonts w:cs="Arial"/>
        </w:rPr>
        <w:t>innovation hubs</w:t>
      </w:r>
    </w:p>
    <w:p w14:paraId="690BB336" w14:textId="77777777" w:rsidR="00C1152C" w:rsidRPr="00DC3F0B" w:rsidRDefault="00112C39" w:rsidP="00937AB2">
      <w:pPr>
        <w:pStyle w:val="Paragraphtext"/>
        <w:numPr>
          <w:ilvl w:val="0"/>
          <w:numId w:val="63"/>
        </w:numPr>
        <w:rPr>
          <w:rFonts w:cs="Arial"/>
        </w:rPr>
      </w:pPr>
      <w:r w:rsidRPr="00112C39">
        <w:rPr>
          <w:rFonts w:cs="Arial"/>
        </w:rPr>
        <w:t>transform</w:t>
      </w:r>
      <w:r>
        <w:rPr>
          <w:rFonts w:cs="Arial"/>
        </w:rPr>
        <w:t xml:space="preserve">ing innovative research </w:t>
      </w:r>
      <w:r w:rsidRPr="00112C39">
        <w:rPr>
          <w:rFonts w:cs="Arial"/>
        </w:rPr>
        <w:t>into new treatments</w:t>
      </w:r>
      <w:r w:rsidR="00C1152C" w:rsidRPr="00DC3F0B">
        <w:rPr>
          <w:rFonts w:cs="Arial"/>
        </w:rPr>
        <w:t xml:space="preserve"> </w:t>
      </w:r>
      <w:r>
        <w:rPr>
          <w:rFonts w:cs="Arial"/>
        </w:rPr>
        <w:t>and medicines</w:t>
      </w:r>
      <w:r w:rsidR="00C1152C" w:rsidRPr="00DC3F0B">
        <w:rPr>
          <w:rFonts w:cs="Arial"/>
        </w:rPr>
        <w:t xml:space="preserve">. </w:t>
      </w:r>
    </w:p>
    <w:p w14:paraId="00E71947" w14:textId="77777777" w:rsidR="00C1152C" w:rsidRPr="00DC3F0B" w:rsidRDefault="00112C39" w:rsidP="00C1152C">
      <w:pPr>
        <w:pStyle w:val="Paragraphtext"/>
        <w:rPr>
          <w:rFonts w:cs="Arial"/>
        </w:rPr>
      </w:pPr>
      <w:r>
        <w:rPr>
          <w:rFonts w:cs="Arial"/>
        </w:rPr>
        <w:t>G</w:t>
      </w:r>
      <w:r w:rsidR="00C1152C" w:rsidRPr="00DC3F0B">
        <w:rPr>
          <w:rFonts w:cs="Arial"/>
        </w:rPr>
        <w:t xml:space="preserve">overnments, health professionals, industry, researchers and educators </w:t>
      </w:r>
      <w:r>
        <w:rPr>
          <w:rFonts w:cs="Arial"/>
        </w:rPr>
        <w:t>need to work together</w:t>
      </w:r>
      <w:r w:rsidR="00C1152C" w:rsidRPr="00DC3F0B">
        <w:rPr>
          <w:rFonts w:cs="Arial"/>
        </w:rPr>
        <w:t xml:space="preserve"> so that all Australians</w:t>
      </w:r>
      <w:r w:rsidR="00C1152C" w:rsidRPr="00DC3F0B" w:rsidDel="008B2DF6">
        <w:rPr>
          <w:rFonts w:cs="Arial"/>
        </w:rPr>
        <w:t xml:space="preserve"> </w:t>
      </w:r>
      <w:r w:rsidR="00C1152C" w:rsidRPr="00DC3F0B">
        <w:rPr>
          <w:rFonts w:cs="Arial"/>
        </w:rPr>
        <w:t xml:space="preserve">can access medicines that </w:t>
      </w:r>
      <w:r w:rsidR="00606C78">
        <w:rPr>
          <w:rFonts w:cs="Arial"/>
        </w:rPr>
        <w:t xml:space="preserve">improve their </w:t>
      </w:r>
      <w:r w:rsidR="00C1152C" w:rsidRPr="00DC3F0B">
        <w:rPr>
          <w:rFonts w:cs="Arial"/>
        </w:rPr>
        <w:t>health</w:t>
      </w:r>
      <w:r w:rsidR="00606C78">
        <w:rPr>
          <w:rFonts w:cs="Arial"/>
        </w:rPr>
        <w:t>.</w:t>
      </w:r>
      <w:r w:rsidR="00C1152C" w:rsidRPr="00DC3F0B">
        <w:rPr>
          <w:rFonts w:cs="Arial"/>
        </w:rPr>
        <w:t xml:space="preserve"> </w:t>
      </w:r>
      <w:r w:rsidR="00606C78">
        <w:rPr>
          <w:rFonts w:cs="Arial"/>
        </w:rPr>
        <w:t xml:space="preserve">This will also help us to benefit from </w:t>
      </w:r>
      <w:r w:rsidR="00C1152C" w:rsidRPr="00DC3F0B">
        <w:rPr>
          <w:rFonts w:cs="Arial"/>
        </w:rPr>
        <w:t xml:space="preserve">the social and economic </w:t>
      </w:r>
      <w:r w:rsidR="00606C78" w:rsidRPr="00DC3F0B">
        <w:rPr>
          <w:rFonts w:cs="Arial"/>
        </w:rPr>
        <w:t>advantages</w:t>
      </w:r>
      <w:r w:rsidR="00C1152C" w:rsidRPr="00DC3F0B">
        <w:rPr>
          <w:rFonts w:cs="Arial"/>
        </w:rPr>
        <w:t xml:space="preserve"> that come from innovation.</w:t>
      </w:r>
    </w:p>
    <w:p w14:paraId="3CC17988" w14:textId="77777777" w:rsidR="00C1152C" w:rsidRPr="00E77C38" w:rsidRDefault="00C1152C" w:rsidP="00C1152C">
      <w:pPr>
        <w:rPr>
          <w:rFonts w:cs="Arial"/>
          <w:bCs/>
          <w:color w:val="3F4A75"/>
          <w:kern w:val="28"/>
          <w:sz w:val="36"/>
          <w:szCs w:val="36"/>
        </w:rPr>
      </w:pPr>
      <w:r w:rsidRPr="00DC3F0B">
        <w:rPr>
          <w:rFonts w:cs="Arial"/>
        </w:rPr>
        <w:br w:type="page"/>
      </w:r>
    </w:p>
    <w:p w14:paraId="65602DD9" w14:textId="77777777" w:rsidR="00C1152C" w:rsidRPr="00E77C38" w:rsidRDefault="00C1152C" w:rsidP="00C1152C">
      <w:pPr>
        <w:pStyle w:val="Heading1"/>
      </w:pPr>
      <w:bookmarkStart w:id="23" w:name="_Toc121140838"/>
      <w:bookmarkStart w:id="24" w:name="_Ref121827769"/>
      <w:bookmarkStart w:id="25" w:name="_Toc122095704"/>
      <w:r w:rsidRPr="00E77C38">
        <w:lastRenderedPageBreak/>
        <w:t xml:space="preserve">Partnerships – achieving the </w:t>
      </w:r>
      <w:r w:rsidR="00606C78">
        <w:t>Policy’s</w:t>
      </w:r>
      <w:r w:rsidR="00606C78" w:rsidRPr="00E77C38">
        <w:t xml:space="preserve"> </w:t>
      </w:r>
      <w:r w:rsidRPr="00E77C38">
        <w:t>vision and aim</w:t>
      </w:r>
      <w:bookmarkEnd w:id="23"/>
      <w:bookmarkEnd w:id="24"/>
      <w:bookmarkEnd w:id="25"/>
    </w:p>
    <w:p w14:paraId="35CBC229" w14:textId="77777777" w:rsidR="00C1152C" w:rsidRPr="00DC3F0B" w:rsidRDefault="00C1152C" w:rsidP="00C1152C">
      <w:pPr>
        <w:pStyle w:val="Paragraphtext"/>
        <w:rPr>
          <w:rFonts w:cs="Arial"/>
        </w:rPr>
      </w:pPr>
      <w:r w:rsidRPr="00DC3F0B">
        <w:rPr>
          <w:rFonts w:cs="Arial"/>
          <w:color w:val="auto"/>
        </w:rPr>
        <w:t xml:space="preserve">All partners need to play their role in the </w:t>
      </w:r>
      <w:r w:rsidR="00444959">
        <w:rPr>
          <w:rFonts w:cs="Arial"/>
          <w:color w:val="auto"/>
        </w:rPr>
        <w:t>Policy</w:t>
      </w:r>
      <w:r w:rsidRPr="00DC3F0B">
        <w:rPr>
          <w:rFonts w:cs="Arial"/>
          <w:color w:val="auto"/>
        </w:rPr>
        <w:t xml:space="preserve"> in a </w:t>
      </w:r>
      <w:r w:rsidR="00444959">
        <w:rPr>
          <w:rFonts w:cs="Arial"/>
          <w:color w:val="auto"/>
        </w:rPr>
        <w:t>way</w:t>
      </w:r>
      <w:r w:rsidR="00444959" w:rsidRPr="00DC3F0B">
        <w:rPr>
          <w:rFonts w:cs="Arial"/>
          <w:color w:val="auto"/>
        </w:rPr>
        <w:t xml:space="preserve"> </w:t>
      </w:r>
      <w:r w:rsidRPr="00DC3F0B">
        <w:rPr>
          <w:rFonts w:cs="Arial"/>
          <w:color w:val="auto"/>
        </w:rPr>
        <w:t xml:space="preserve">that </w:t>
      </w:r>
      <w:r w:rsidR="00444959">
        <w:rPr>
          <w:rFonts w:cs="Arial"/>
          <w:color w:val="auto"/>
        </w:rPr>
        <w:t>respects</w:t>
      </w:r>
      <w:r w:rsidRPr="00DC3F0B">
        <w:rPr>
          <w:rFonts w:cs="Arial"/>
          <w:color w:val="auto"/>
        </w:rPr>
        <w:t xml:space="preserve"> </w:t>
      </w:r>
      <w:r w:rsidR="00444959">
        <w:rPr>
          <w:rFonts w:cs="Arial"/>
          <w:color w:val="auto"/>
        </w:rPr>
        <w:t xml:space="preserve">the </w:t>
      </w:r>
      <w:r w:rsidRPr="00DC3F0B">
        <w:rPr>
          <w:rFonts w:cs="Arial"/>
          <w:color w:val="auto"/>
        </w:rPr>
        <w:t xml:space="preserve">other partners. </w:t>
      </w:r>
      <w:r w:rsidR="00444959">
        <w:rPr>
          <w:rFonts w:cs="Arial"/>
          <w:color w:val="auto"/>
        </w:rPr>
        <w:t xml:space="preserve">Partners need to say if they have any </w:t>
      </w:r>
      <w:r w:rsidR="00444959">
        <w:rPr>
          <w:rFonts w:cs="Arial"/>
        </w:rPr>
        <w:t>c</w:t>
      </w:r>
      <w:r w:rsidRPr="00DC3F0B">
        <w:rPr>
          <w:rFonts w:cs="Arial"/>
        </w:rPr>
        <w:t xml:space="preserve">onflicts of interest </w:t>
      </w:r>
      <w:r w:rsidR="00444959">
        <w:rPr>
          <w:rFonts w:cs="Arial"/>
        </w:rPr>
        <w:t xml:space="preserve">and manage these. </w:t>
      </w:r>
    </w:p>
    <w:p w14:paraId="64E4810C" w14:textId="77777777" w:rsidR="00C1152C" w:rsidRPr="00E77C38" w:rsidRDefault="00444959" w:rsidP="00C1152C">
      <w:pPr>
        <w:pStyle w:val="Paragraphtext"/>
        <w:rPr>
          <w:rFonts w:cs="Arial"/>
        </w:rPr>
      </w:pPr>
      <w:r>
        <w:rPr>
          <w:rFonts w:cs="Arial"/>
        </w:rPr>
        <w:t>We encourage a</w:t>
      </w:r>
      <w:r w:rsidR="00C1152C" w:rsidRPr="00E77C38">
        <w:rPr>
          <w:rFonts w:cs="Arial"/>
        </w:rPr>
        <w:t xml:space="preserve">ll partners to </w:t>
      </w:r>
      <w:r>
        <w:rPr>
          <w:rFonts w:cs="Arial"/>
        </w:rPr>
        <w:t>list</w:t>
      </w:r>
      <w:r w:rsidR="00C1152C" w:rsidRPr="00E77C38">
        <w:rPr>
          <w:rFonts w:cs="Arial"/>
        </w:rPr>
        <w:t xml:space="preserve"> the areas where they can deliver </w:t>
      </w:r>
      <w:r>
        <w:rPr>
          <w:rFonts w:cs="Arial"/>
        </w:rPr>
        <w:t>or help us to achieve</w:t>
      </w:r>
      <w:r w:rsidR="00C1152C" w:rsidRPr="00E77C38">
        <w:rPr>
          <w:rFonts w:cs="Arial"/>
        </w:rPr>
        <w:t xml:space="preserve"> the </w:t>
      </w:r>
      <w:r>
        <w:rPr>
          <w:rFonts w:cs="Arial"/>
        </w:rPr>
        <w:t>Policy’s</w:t>
      </w:r>
      <w:r w:rsidR="00C1152C" w:rsidRPr="00E77C38">
        <w:rPr>
          <w:rFonts w:cs="Arial"/>
        </w:rPr>
        <w:t xml:space="preserve"> vision</w:t>
      </w:r>
      <w:r>
        <w:rPr>
          <w:rFonts w:cs="Arial"/>
        </w:rPr>
        <w:t xml:space="preserve"> and </w:t>
      </w:r>
      <w:r w:rsidR="00C1152C" w:rsidRPr="00E77C38">
        <w:rPr>
          <w:rFonts w:cs="Arial"/>
        </w:rPr>
        <w:t>aim.</w:t>
      </w:r>
    </w:p>
    <w:p w14:paraId="2D37A79D" w14:textId="77777777" w:rsidR="00C1152C" w:rsidRPr="00DC3F0B" w:rsidRDefault="00444959" w:rsidP="00C1152C">
      <w:pPr>
        <w:pStyle w:val="NormalWeb"/>
        <w:spacing w:before="0" w:beforeAutospacing="0" w:after="0" w:afterAutospacing="0"/>
        <w:rPr>
          <w:rFonts w:ascii="Arial" w:hAnsi="Arial" w:cs="Arial"/>
        </w:rPr>
      </w:pPr>
      <w:r>
        <w:rPr>
          <w:rFonts w:ascii="Arial" w:hAnsi="Arial" w:cs="Arial"/>
          <w:sz w:val="21"/>
          <w:szCs w:val="21"/>
        </w:rPr>
        <w:t>Australian</w:t>
      </w:r>
      <w:r w:rsidR="00C1152C" w:rsidRPr="00E77C38">
        <w:rPr>
          <w:rFonts w:ascii="Arial" w:hAnsi="Arial" w:cs="Arial"/>
          <w:sz w:val="21"/>
          <w:szCs w:val="21"/>
        </w:rPr>
        <w:t xml:space="preserve">, state and territory governments, </w:t>
      </w:r>
      <w:r>
        <w:rPr>
          <w:rFonts w:ascii="Arial" w:hAnsi="Arial" w:cs="Arial"/>
          <w:sz w:val="21"/>
          <w:szCs w:val="21"/>
        </w:rPr>
        <w:t>and</w:t>
      </w:r>
      <w:r w:rsidR="00C1152C" w:rsidRPr="00E77C38">
        <w:rPr>
          <w:rFonts w:ascii="Arial" w:hAnsi="Arial" w:cs="Arial"/>
          <w:sz w:val="21"/>
          <w:szCs w:val="21"/>
        </w:rPr>
        <w:t xml:space="preserve"> other partners, </w:t>
      </w:r>
      <w:r>
        <w:rPr>
          <w:rFonts w:ascii="Arial" w:hAnsi="Arial" w:cs="Arial"/>
          <w:sz w:val="21"/>
          <w:szCs w:val="21"/>
        </w:rPr>
        <w:t>will support</w:t>
      </w:r>
      <w:r w:rsidR="00C1152C" w:rsidRPr="00E77C38">
        <w:rPr>
          <w:rFonts w:ascii="Arial" w:hAnsi="Arial" w:cs="Arial"/>
          <w:sz w:val="21"/>
          <w:szCs w:val="21"/>
        </w:rPr>
        <w:t xml:space="preserve">, coordinate and </w:t>
      </w:r>
      <w:r>
        <w:rPr>
          <w:rFonts w:ascii="Arial" w:hAnsi="Arial" w:cs="Arial"/>
          <w:sz w:val="21"/>
          <w:szCs w:val="21"/>
        </w:rPr>
        <w:t>assess</w:t>
      </w:r>
      <w:r w:rsidRPr="00E77C38">
        <w:rPr>
          <w:rFonts w:ascii="Arial" w:hAnsi="Arial" w:cs="Arial"/>
          <w:sz w:val="21"/>
          <w:szCs w:val="21"/>
        </w:rPr>
        <w:t xml:space="preserve"> </w:t>
      </w:r>
      <w:r w:rsidR="00C1152C" w:rsidRPr="00E77C38">
        <w:rPr>
          <w:rFonts w:ascii="Arial" w:hAnsi="Arial" w:cs="Arial"/>
          <w:sz w:val="21"/>
          <w:szCs w:val="21"/>
        </w:rPr>
        <w:t xml:space="preserve">the </w:t>
      </w:r>
      <w:r>
        <w:rPr>
          <w:rFonts w:ascii="Arial" w:hAnsi="Arial" w:cs="Arial"/>
          <w:sz w:val="21"/>
          <w:szCs w:val="21"/>
        </w:rPr>
        <w:t xml:space="preserve">Policy’s </w:t>
      </w:r>
      <w:r w:rsidR="00C1152C" w:rsidRPr="00E77C38">
        <w:rPr>
          <w:rFonts w:ascii="Arial" w:hAnsi="Arial" w:cs="Arial"/>
          <w:sz w:val="21"/>
          <w:szCs w:val="21"/>
        </w:rPr>
        <w:t xml:space="preserve">progress </w:t>
      </w:r>
      <w:r>
        <w:rPr>
          <w:rFonts w:ascii="Arial" w:hAnsi="Arial" w:cs="Arial"/>
          <w:sz w:val="21"/>
          <w:szCs w:val="21"/>
        </w:rPr>
        <w:t>to reach its</w:t>
      </w:r>
      <w:r w:rsidR="00C1152C" w:rsidRPr="00E77C38">
        <w:rPr>
          <w:rFonts w:ascii="Arial" w:hAnsi="Arial" w:cs="Arial"/>
          <w:sz w:val="21"/>
          <w:szCs w:val="21"/>
        </w:rPr>
        <w:t xml:space="preserve"> aim</w:t>
      </w:r>
      <w:r>
        <w:rPr>
          <w:rFonts w:ascii="Arial" w:hAnsi="Arial" w:cs="Arial"/>
          <w:sz w:val="21"/>
          <w:szCs w:val="21"/>
        </w:rPr>
        <w:t>.</w:t>
      </w:r>
      <w:r w:rsidR="00C1152C" w:rsidRPr="00E77C38">
        <w:rPr>
          <w:rFonts w:ascii="Arial" w:hAnsi="Arial" w:cs="Arial"/>
          <w:sz w:val="21"/>
          <w:szCs w:val="21"/>
        </w:rPr>
        <w:t xml:space="preserve"> </w:t>
      </w:r>
      <w:r>
        <w:rPr>
          <w:rFonts w:ascii="Arial" w:hAnsi="Arial" w:cs="Arial"/>
          <w:sz w:val="21"/>
          <w:szCs w:val="21"/>
        </w:rPr>
        <w:t>P</w:t>
      </w:r>
      <w:r w:rsidR="00C1152C" w:rsidRPr="00E77C38">
        <w:rPr>
          <w:rFonts w:ascii="Arial" w:hAnsi="Arial" w:cs="Arial"/>
          <w:sz w:val="21"/>
          <w:szCs w:val="21"/>
        </w:rPr>
        <w:t xml:space="preserve">artners </w:t>
      </w:r>
      <w:r>
        <w:rPr>
          <w:rFonts w:ascii="Arial" w:hAnsi="Arial" w:cs="Arial"/>
          <w:sz w:val="21"/>
          <w:szCs w:val="21"/>
        </w:rPr>
        <w:t xml:space="preserve">will need </w:t>
      </w:r>
      <w:r w:rsidR="00C1152C" w:rsidRPr="00E77C38">
        <w:rPr>
          <w:rFonts w:ascii="Arial" w:hAnsi="Arial" w:cs="Arial"/>
          <w:sz w:val="21"/>
          <w:szCs w:val="21"/>
        </w:rPr>
        <w:t xml:space="preserve">to </w:t>
      </w:r>
      <w:r>
        <w:rPr>
          <w:rFonts w:ascii="Arial" w:hAnsi="Arial" w:cs="Arial"/>
          <w:sz w:val="21"/>
          <w:szCs w:val="21"/>
        </w:rPr>
        <w:t>share</w:t>
      </w:r>
      <w:r w:rsidRPr="00E77C38">
        <w:rPr>
          <w:rFonts w:ascii="Arial" w:hAnsi="Arial" w:cs="Arial"/>
          <w:sz w:val="21"/>
          <w:szCs w:val="21"/>
        </w:rPr>
        <w:t xml:space="preserve"> </w:t>
      </w:r>
      <w:r w:rsidR="00C1152C" w:rsidRPr="00E77C38">
        <w:rPr>
          <w:rFonts w:ascii="Arial" w:hAnsi="Arial" w:cs="Arial"/>
          <w:sz w:val="21"/>
          <w:szCs w:val="21"/>
        </w:rPr>
        <w:t>how the</w:t>
      </w:r>
      <w:r>
        <w:rPr>
          <w:rFonts w:ascii="Arial" w:hAnsi="Arial" w:cs="Arial"/>
          <w:sz w:val="21"/>
          <w:szCs w:val="21"/>
        </w:rPr>
        <w:t>y’re using the Policy’s</w:t>
      </w:r>
      <w:r w:rsidR="00C1152C" w:rsidRPr="00E77C38">
        <w:rPr>
          <w:rFonts w:ascii="Arial" w:hAnsi="Arial" w:cs="Arial"/>
          <w:sz w:val="21"/>
          <w:szCs w:val="21"/>
        </w:rPr>
        <w:t xml:space="preserve"> principles</w:t>
      </w:r>
      <w:r>
        <w:rPr>
          <w:rFonts w:ascii="Arial" w:hAnsi="Arial" w:cs="Arial"/>
          <w:sz w:val="21"/>
          <w:szCs w:val="21"/>
        </w:rPr>
        <w:t xml:space="preserve"> as well as </w:t>
      </w:r>
      <w:r w:rsidR="00C1152C" w:rsidRPr="00E77C38">
        <w:rPr>
          <w:rFonts w:ascii="Arial" w:hAnsi="Arial" w:cs="Arial"/>
          <w:sz w:val="21"/>
          <w:szCs w:val="21"/>
        </w:rPr>
        <w:t xml:space="preserve">how </w:t>
      </w:r>
      <w:r>
        <w:rPr>
          <w:rFonts w:ascii="Arial" w:hAnsi="Arial" w:cs="Arial"/>
          <w:sz w:val="21"/>
          <w:szCs w:val="21"/>
        </w:rPr>
        <w:t xml:space="preserve">what they’re doing is meeting </w:t>
      </w:r>
      <w:r w:rsidR="00C1152C" w:rsidRPr="00E77C38">
        <w:rPr>
          <w:rFonts w:ascii="Arial" w:hAnsi="Arial" w:cs="Arial"/>
          <w:sz w:val="21"/>
          <w:szCs w:val="21"/>
        </w:rPr>
        <w:t xml:space="preserve">the </w:t>
      </w:r>
      <w:r w:rsidR="009855C8">
        <w:rPr>
          <w:rFonts w:ascii="Arial" w:hAnsi="Arial" w:cs="Arial"/>
          <w:sz w:val="21"/>
          <w:szCs w:val="21"/>
        </w:rPr>
        <w:t xml:space="preserve">planned results of the </w:t>
      </w:r>
      <w:r w:rsidR="00C1152C" w:rsidRPr="00E77C38">
        <w:rPr>
          <w:rFonts w:ascii="Arial" w:hAnsi="Arial" w:cs="Arial"/>
          <w:sz w:val="21"/>
          <w:szCs w:val="21"/>
        </w:rPr>
        <w:t xml:space="preserve">pillars. </w:t>
      </w:r>
      <w:r>
        <w:rPr>
          <w:rFonts w:ascii="Arial" w:hAnsi="Arial" w:cs="Arial"/>
          <w:sz w:val="21"/>
          <w:szCs w:val="21"/>
        </w:rPr>
        <w:t>They will need to report this information</w:t>
      </w:r>
      <w:r w:rsidR="00445E90" w:rsidRPr="00E77C38">
        <w:rPr>
          <w:rFonts w:ascii="Arial" w:hAnsi="Arial" w:cs="Arial"/>
          <w:sz w:val="21"/>
          <w:szCs w:val="21"/>
        </w:rPr>
        <w:t xml:space="preserve"> </w:t>
      </w:r>
      <w:r w:rsidR="00C1152C" w:rsidRPr="00E77C38">
        <w:rPr>
          <w:rFonts w:ascii="Arial" w:hAnsi="Arial" w:cs="Arial"/>
          <w:sz w:val="21"/>
          <w:szCs w:val="21"/>
        </w:rPr>
        <w:t>in an easy</w:t>
      </w:r>
      <w:r w:rsidR="00F04571">
        <w:rPr>
          <w:rFonts w:ascii="Arial" w:hAnsi="Arial" w:cs="Arial"/>
          <w:sz w:val="21"/>
          <w:szCs w:val="21"/>
        </w:rPr>
        <w:t>-</w:t>
      </w:r>
      <w:r w:rsidR="00C1152C" w:rsidRPr="00E77C38">
        <w:rPr>
          <w:rFonts w:ascii="Arial" w:hAnsi="Arial" w:cs="Arial"/>
          <w:sz w:val="21"/>
          <w:szCs w:val="21"/>
        </w:rPr>
        <w:t>to</w:t>
      </w:r>
      <w:r w:rsidR="00F04571">
        <w:rPr>
          <w:rFonts w:ascii="Arial" w:hAnsi="Arial" w:cs="Arial"/>
          <w:sz w:val="21"/>
          <w:szCs w:val="21"/>
        </w:rPr>
        <w:t>-</w:t>
      </w:r>
      <w:r w:rsidR="00C1152C" w:rsidRPr="00E77C38">
        <w:rPr>
          <w:rFonts w:ascii="Arial" w:hAnsi="Arial" w:cs="Arial"/>
          <w:sz w:val="21"/>
          <w:szCs w:val="21"/>
        </w:rPr>
        <w:t>understand and meaningful way</w:t>
      </w:r>
      <w:r>
        <w:rPr>
          <w:rFonts w:ascii="Arial" w:hAnsi="Arial" w:cs="Arial"/>
          <w:sz w:val="21"/>
          <w:szCs w:val="21"/>
        </w:rPr>
        <w:t>. Th</w:t>
      </w:r>
      <w:r w:rsidR="009855C8">
        <w:rPr>
          <w:rFonts w:ascii="Arial" w:hAnsi="Arial" w:cs="Arial"/>
          <w:sz w:val="21"/>
          <w:szCs w:val="21"/>
        </w:rPr>
        <w:t>is</w:t>
      </w:r>
      <w:r>
        <w:rPr>
          <w:rFonts w:ascii="Arial" w:hAnsi="Arial" w:cs="Arial"/>
          <w:sz w:val="21"/>
          <w:szCs w:val="21"/>
        </w:rPr>
        <w:t xml:space="preserve"> information will need to</w:t>
      </w:r>
      <w:r w:rsidR="00C1152C" w:rsidRPr="00E77C38">
        <w:rPr>
          <w:rFonts w:ascii="Arial" w:hAnsi="Arial" w:cs="Arial"/>
          <w:sz w:val="21"/>
          <w:szCs w:val="21"/>
        </w:rPr>
        <w:t xml:space="preserve"> be accessible and </w:t>
      </w:r>
      <w:r>
        <w:rPr>
          <w:rFonts w:ascii="Arial" w:hAnsi="Arial" w:cs="Arial"/>
          <w:sz w:val="21"/>
          <w:szCs w:val="21"/>
        </w:rPr>
        <w:t xml:space="preserve">regularly </w:t>
      </w:r>
      <w:r w:rsidR="00C1152C" w:rsidRPr="00E77C38">
        <w:rPr>
          <w:rFonts w:ascii="Arial" w:hAnsi="Arial" w:cs="Arial"/>
          <w:sz w:val="21"/>
          <w:szCs w:val="21"/>
        </w:rPr>
        <w:t>updated.</w:t>
      </w:r>
    </w:p>
    <w:p w14:paraId="4B260E59" w14:textId="77777777" w:rsidR="00C1152C" w:rsidRPr="00E77C38" w:rsidRDefault="00444959" w:rsidP="00C1152C">
      <w:pPr>
        <w:pStyle w:val="Paragraphtext"/>
        <w:rPr>
          <w:rFonts w:eastAsia="Arial" w:cs="Arial"/>
          <w:color w:val="auto"/>
        </w:rPr>
      </w:pPr>
      <w:r>
        <w:rPr>
          <w:rFonts w:eastAsia="Arial" w:cs="Arial"/>
          <w:color w:val="auto"/>
        </w:rPr>
        <w:t>D</w:t>
      </w:r>
      <w:r w:rsidR="00C1152C" w:rsidRPr="00D8062C">
        <w:rPr>
          <w:rFonts w:eastAsia="Arial" w:cs="Arial"/>
          <w:color w:val="auto"/>
        </w:rPr>
        <w:t>ifferent partners</w:t>
      </w:r>
      <w:r>
        <w:rPr>
          <w:rFonts w:eastAsia="Arial" w:cs="Arial"/>
          <w:color w:val="auto"/>
        </w:rPr>
        <w:t xml:space="preserve"> are </w:t>
      </w:r>
      <w:r w:rsidR="00C1152C" w:rsidRPr="00D8062C">
        <w:rPr>
          <w:rFonts w:eastAsia="Arial" w:cs="Arial"/>
          <w:color w:val="auto"/>
        </w:rPr>
        <w:t>responsib</w:t>
      </w:r>
      <w:r>
        <w:rPr>
          <w:rFonts w:eastAsia="Arial" w:cs="Arial"/>
          <w:color w:val="auto"/>
        </w:rPr>
        <w:t>le</w:t>
      </w:r>
      <w:r w:rsidR="00C1152C" w:rsidRPr="00D8062C">
        <w:rPr>
          <w:rFonts w:eastAsia="Arial" w:cs="Arial"/>
          <w:color w:val="auto"/>
        </w:rPr>
        <w:t xml:space="preserve"> for the </w:t>
      </w:r>
      <w:r>
        <w:rPr>
          <w:rFonts w:eastAsia="Arial" w:cs="Arial"/>
          <w:color w:val="auto"/>
        </w:rPr>
        <w:t>planned results</w:t>
      </w:r>
      <w:r w:rsidR="00C1152C" w:rsidRPr="00D8062C">
        <w:rPr>
          <w:rFonts w:eastAsia="Arial" w:cs="Arial"/>
          <w:color w:val="auto"/>
        </w:rPr>
        <w:t xml:space="preserve"> of each pillar of the Policy. </w:t>
      </w:r>
      <w:r w:rsidR="009855C8">
        <w:rPr>
          <w:rFonts w:eastAsia="Arial" w:cs="Arial"/>
          <w:color w:val="auto"/>
        </w:rPr>
        <w:t>We also need to keep in mind</w:t>
      </w:r>
      <w:r w:rsidR="009855C8" w:rsidRPr="00D8062C">
        <w:rPr>
          <w:rFonts w:eastAsia="Arial" w:cs="Arial"/>
          <w:color w:val="auto"/>
        </w:rPr>
        <w:t xml:space="preserve"> </w:t>
      </w:r>
      <w:r w:rsidR="009855C8">
        <w:rPr>
          <w:rFonts w:eastAsia="Arial" w:cs="Arial"/>
          <w:color w:val="auto"/>
        </w:rPr>
        <w:t>what</w:t>
      </w:r>
      <w:r w:rsidR="00C1152C" w:rsidRPr="00D8062C">
        <w:rPr>
          <w:rFonts w:eastAsia="Arial" w:cs="Arial"/>
          <w:color w:val="auto"/>
        </w:rPr>
        <w:t xml:space="preserve"> other national health strategies </w:t>
      </w:r>
      <w:r w:rsidR="009855C8">
        <w:rPr>
          <w:rFonts w:eastAsia="Arial" w:cs="Arial"/>
          <w:color w:val="auto"/>
        </w:rPr>
        <w:t xml:space="preserve">are doing. This </w:t>
      </w:r>
      <w:r w:rsidR="00AF0E5E">
        <w:rPr>
          <w:rFonts w:eastAsia="Arial" w:cs="Arial"/>
          <w:color w:val="auto"/>
        </w:rPr>
        <w:t>is so</w:t>
      </w:r>
      <w:r w:rsidR="009855C8">
        <w:rPr>
          <w:rFonts w:eastAsia="Arial" w:cs="Arial"/>
          <w:color w:val="auto"/>
        </w:rPr>
        <w:t xml:space="preserve"> we implement the Policy</w:t>
      </w:r>
      <w:r w:rsidR="00C1152C" w:rsidRPr="00E77C38">
        <w:rPr>
          <w:rFonts w:eastAsia="Arial" w:cs="Arial"/>
          <w:color w:val="auto"/>
        </w:rPr>
        <w:t xml:space="preserve"> </w:t>
      </w:r>
      <w:r w:rsidR="009855C8">
        <w:rPr>
          <w:rFonts w:eastAsia="Arial" w:cs="Arial"/>
          <w:color w:val="auto"/>
        </w:rPr>
        <w:t>in a</w:t>
      </w:r>
      <w:r w:rsidR="00C1152C" w:rsidRPr="00E77C38">
        <w:rPr>
          <w:rFonts w:eastAsia="Arial" w:cs="Arial"/>
          <w:color w:val="auto"/>
        </w:rPr>
        <w:t xml:space="preserve"> consistent and </w:t>
      </w:r>
      <w:r w:rsidR="009855C8" w:rsidRPr="00E77C38">
        <w:rPr>
          <w:rFonts w:eastAsia="Arial" w:cs="Arial"/>
          <w:color w:val="auto"/>
        </w:rPr>
        <w:t>unified</w:t>
      </w:r>
      <w:r w:rsidR="00C1152C" w:rsidRPr="00E77C38">
        <w:rPr>
          <w:rFonts w:eastAsia="Arial" w:cs="Arial"/>
          <w:color w:val="auto"/>
        </w:rPr>
        <w:t xml:space="preserve"> way.</w:t>
      </w:r>
    </w:p>
    <w:p w14:paraId="0E013DC8" w14:textId="77777777" w:rsidR="00C1152C" w:rsidRPr="00D8062C" w:rsidRDefault="00C1152C" w:rsidP="00C1152C">
      <w:pPr>
        <w:pStyle w:val="Heading2"/>
      </w:pPr>
      <w:r w:rsidRPr="00E77C38">
        <w:t>Making the partnership work</w:t>
      </w:r>
    </w:p>
    <w:p w14:paraId="60ABE624" w14:textId="77777777" w:rsidR="00C1152C" w:rsidRPr="00DC3F0B" w:rsidRDefault="00C1152C" w:rsidP="00C1152C">
      <w:pPr>
        <w:pStyle w:val="Paragraphtext"/>
        <w:spacing w:before="0" w:after="0"/>
        <w:rPr>
          <w:rFonts w:cs="Arial"/>
          <w:szCs w:val="21"/>
        </w:rPr>
      </w:pPr>
      <w:r w:rsidRPr="00D8062C">
        <w:rPr>
          <w:rFonts w:cs="Arial"/>
          <w:szCs w:val="21"/>
          <w:lang w:eastAsia="en-AU"/>
        </w:rPr>
        <w:t xml:space="preserve">To achieve the </w:t>
      </w:r>
      <w:r w:rsidR="009855C8">
        <w:rPr>
          <w:rFonts w:cs="Arial"/>
          <w:szCs w:val="21"/>
          <w:lang w:eastAsia="en-AU"/>
        </w:rPr>
        <w:t>planned results</w:t>
      </w:r>
      <w:r w:rsidRPr="00D8062C">
        <w:rPr>
          <w:rFonts w:cs="Arial"/>
          <w:szCs w:val="21"/>
          <w:lang w:eastAsia="en-AU"/>
        </w:rPr>
        <w:t xml:space="preserve"> of the central pillars, </w:t>
      </w:r>
      <w:r w:rsidRPr="00D8062C">
        <w:rPr>
          <w:rFonts w:cs="Arial"/>
          <w:szCs w:val="21"/>
        </w:rPr>
        <w:t>all partners</w:t>
      </w:r>
      <w:r w:rsidR="009855C8">
        <w:rPr>
          <w:rFonts w:cs="Arial"/>
          <w:szCs w:val="21"/>
        </w:rPr>
        <w:t xml:space="preserve"> need to</w:t>
      </w:r>
      <w:r w:rsidR="00445E90" w:rsidRPr="00DC3F0B">
        <w:rPr>
          <w:rFonts w:cs="Arial"/>
          <w:szCs w:val="21"/>
        </w:rPr>
        <w:t xml:space="preserve"> </w:t>
      </w:r>
      <w:r w:rsidRPr="00DC3F0B">
        <w:rPr>
          <w:rFonts w:cs="Arial"/>
          <w:szCs w:val="21"/>
        </w:rPr>
        <w:t xml:space="preserve">work together and be respectful of </w:t>
      </w:r>
      <w:r w:rsidR="009855C8" w:rsidRPr="00DC3F0B">
        <w:rPr>
          <w:rFonts w:cs="Arial"/>
          <w:szCs w:val="21"/>
        </w:rPr>
        <w:t>each other</w:t>
      </w:r>
      <w:r w:rsidR="009855C8">
        <w:rPr>
          <w:rFonts w:cs="Arial"/>
          <w:szCs w:val="21"/>
        </w:rPr>
        <w:t>’s</w:t>
      </w:r>
      <w:r w:rsidR="009855C8" w:rsidRPr="00DC3F0B">
        <w:rPr>
          <w:rFonts w:cs="Arial"/>
          <w:szCs w:val="21"/>
        </w:rPr>
        <w:t xml:space="preserve"> </w:t>
      </w:r>
      <w:r w:rsidRPr="00DC3F0B">
        <w:rPr>
          <w:rFonts w:cs="Arial"/>
          <w:szCs w:val="21"/>
        </w:rPr>
        <w:t>expertise.</w:t>
      </w:r>
    </w:p>
    <w:p w14:paraId="3DA8CDAB" w14:textId="77777777" w:rsidR="00C1152C" w:rsidRPr="00DC3F0B" w:rsidRDefault="00C1152C" w:rsidP="00C1152C">
      <w:pPr>
        <w:pStyle w:val="Heading3"/>
        <w:rPr>
          <w:sz w:val="21"/>
          <w:szCs w:val="21"/>
        </w:rPr>
      </w:pPr>
      <w:r w:rsidRPr="00DC3F0B">
        <w:rPr>
          <w:sz w:val="21"/>
          <w:szCs w:val="21"/>
          <w:shd w:val="clear" w:color="auto" w:fill="FFFFFF"/>
          <w:lang w:eastAsia="en-AU"/>
        </w:rPr>
        <w:t xml:space="preserve">Pillar 1 </w:t>
      </w:r>
      <w:r w:rsidR="006351AD" w:rsidRPr="00DC3F0B">
        <w:rPr>
          <w:sz w:val="21"/>
          <w:szCs w:val="21"/>
          <w:shd w:val="clear" w:color="auto" w:fill="FFFFFF"/>
          <w:lang w:eastAsia="en-AU"/>
        </w:rPr>
        <w:t>–</w:t>
      </w:r>
      <w:r w:rsidRPr="00DC3F0B">
        <w:rPr>
          <w:sz w:val="21"/>
          <w:szCs w:val="21"/>
        </w:rPr>
        <w:t xml:space="preserve"> </w:t>
      </w:r>
      <w:r w:rsidR="005F114A" w:rsidRPr="005F114A">
        <w:rPr>
          <w:sz w:val="21"/>
          <w:szCs w:val="21"/>
        </w:rPr>
        <w:t xml:space="preserve">Fair, timely, safe and reliable access to medicines and </w:t>
      </w:r>
      <w:r w:rsidR="007F42A5">
        <w:rPr>
          <w:sz w:val="21"/>
          <w:szCs w:val="21"/>
        </w:rPr>
        <w:t>medicines services</w:t>
      </w:r>
      <w:r w:rsidR="005F114A" w:rsidRPr="005F114A">
        <w:rPr>
          <w:sz w:val="21"/>
          <w:szCs w:val="21"/>
        </w:rPr>
        <w:t>, at affordable prices.</w:t>
      </w:r>
    </w:p>
    <w:p w14:paraId="27BC134B" w14:textId="77777777" w:rsidR="00C1152C" w:rsidRPr="00DC3F0B" w:rsidRDefault="00C1152C" w:rsidP="00C1152C">
      <w:pPr>
        <w:pStyle w:val="Paragraphtext"/>
        <w:rPr>
          <w:rFonts w:cs="Arial"/>
          <w:b/>
          <w:bCs/>
          <w:szCs w:val="21"/>
          <w:lang w:eastAsia="en-AU"/>
        </w:rPr>
      </w:pPr>
      <w:r w:rsidRPr="00DC3F0B">
        <w:rPr>
          <w:rFonts w:cs="Arial"/>
          <w:b/>
          <w:bCs/>
          <w:szCs w:val="21"/>
        </w:rPr>
        <w:t>Partner</w:t>
      </w:r>
      <w:r w:rsidR="005F114A">
        <w:rPr>
          <w:rFonts w:cs="Arial"/>
          <w:b/>
          <w:bCs/>
          <w:szCs w:val="21"/>
        </w:rPr>
        <w:t xml:space="preserve">’s </w:t>
      </w:r>
      <w:r w:rsidRPr="00DC3F0B">
        <w:rPr>
          <w:rFonts w:cs="Arial"/>
          <w:b/>
          <w:bCs/>
          <w:szCs w:val="21"/>
        </w:rPr>
        <w:t xml:space="preserve">responsibilities and </w:t>
      </w:r>
      <w:r w:rsidR="005F114A">
        <w:rPr>
          <w:rFonts w:cs="Arial"/>
          <w:b/>
          <w:bCs/>
          <w:szCs w:val="21"/>
        </w:rPr>
        <w:t>roles</w:t>
      </w:r>
      <w:r w:rsidR="005F114A" w:rsidRPr="00DC3F0B">
        <w:rPr>
          <w:rFonts w:cs="Arial"/>
          <w:b/>
          <w:bCs/>
          <w:szCs w:val="21"/>
        </w:rPr>
        <w:t xml:space="preserve"> </w:t>
      </w:r>
      <w:r w:rsidRPr="00DC3F0B">
        <w:rPr>
          <w:rFonts w:cs="Arial"/>
          <w:b/>
          <w:bCs/>
          <w:szCs w:val="21"/>
        </w:rPr>
        <w:t xml:space="preserve">to </w:t>
      </w:r>
      <w:r w:rsidR="005F114A">
        <w:rPr>
          <w:rFonts w:cs="Arial"/>
          <w:b/>
          <w:bCs/>
          <w:szCs w:val="21"/>
        </w:rPr>
        <w:t>achieve</w:t>
      </w:r>
      <w:r w:rsidR="005F114A" w:rsidRPr="00DC3F0B">
        <w:rPr>
          <w:rFonts w:cs="Arial"/>
          <w:b/>
          <w:bCs/>
          <w:szCs w:val="21"/>
        </w:rPr>
        <w:t xml:space="preserve"> </w:t>
      </w:r>
      <w:r w:rsidRPr="00DC3F0B">
        <w:rPr>
          <w:rFonts w:cs="Arial"/>
          <w:b/>
          <w:bCs/>
          <w:szCs w:val="21"/>
        </w:rPr>
        <w:t>Pillar 1</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571"/>
        <w:gridCol w:w="1932"/>
        <w:gridCol w:w="4507"/>
      </w:tblGrid>
      <w:tr w:rsidR="00C1152C" w:rsidRPr="00E77C38" w14:paraId="60B75C9C" w14:textId="77777777" w:rsidTr="001F7EF7">
        <w:trPr>
          <w:cantSplit/>
          <w:tblHeader/>
        </w:trPr>
        <w:tc>
          <w:tcPr>
            <w:tcW w:w="1427" w:type="pct"/>
            <w:shd w:val="clear" w:color="auto" w:fill="009999"/>
            <w:vAlign w:val="center"/>
          </w:tcPr>
          <w:p w14:paraId="753CF637" w14:textId="77777777" w:rsidR="00C1152C" w:rsidRPr="0090722D" w:rsidRDefault="005F114A" w:rsidP="003759CF">
            <w:pPr>
              <w:rPr>
                <w:rFonts w:cs="Arial"/>
                <w:b/>
                <w:bCs/>
                <w:color w:val="FFFFFF"/>
                <w:szCs w:val="21"/>
                <w:lang w:eastAsia="en-AU"/>
              </w:rPr>
            </w:pPr>
            <w:bookmarkStart w:id="26" w:name="_Hlk121901350"/>
            <w:r w:rsidRPr="0090722D">
              <w:rPr>
                <w:rFonts w:cs="Arial"/>
                <w:b/>
                <w:bCs/>
                <w:color w:val="FFFFFF"/>
                <w:szCs w:val="21"/>
                <w:lang w:eastAsia="en-AU"/>
              </w:rPr>
              <w:t>What we want to happen</w:t>
            </w:r>
          </w:p>
        </w:tc>
        <w:tc>
          <w:tcPr>
            <w:tcW w:w="1072" w:type="pct"/>
            <w:shd w:val="clear" w:color="auto" w:fill="009999"/>
            <w:vAlign w:val="center"/>
          </w:tcPr>
          <w:p w14:paraId="3EBE913E" w14:textId="77777777" w:rsidR="00C1152C" w:rsidRPr="0090722D" w:rsidRDefault="00C1152C" w:rsidP="00900714">
            <w:pPr>
              <w:rPr>
                <w:rFonts w:cs="Arial"/>
                <w:b/>
                <w:bCs/>
                <w:color w:val="FFFFFF"/>
                <w:szCs w:val="21"/>
                <w:lang w:eastAsia="en-AU"/>
              </w:rPr>
            </w:pPr>
            <w:r w:rsidRPr="0090722D">
              <w:rPr>
                <w:rFonts w:cs="Arial"/>
                <w:b/>
                <w:bCs/>
                <w:color w:val="FFFFFF"/>
                <w:szCs w:val="21"/>
                <w:lang w:eastAsia="en-AU"/>
              </w:rPr>
              <w:t>Partner</w:t>
            </w:r>
            <w:r w:rsidR="005F114A" w:rsidRPr="0090722D">
              <w:rPr>
                <w:rFonts w:cs="Arial"/>
                <w:b/>
                <w:bCs/>
                <w:color w:val="FFFFFF"/>
                <w:szCs w:val="21"/>
                <w:lang w:eastAsia="en-AU"/>
              </w:rPr>
              <w:t>s</w:t>
            </w:r>
          </w:p>
        </w:tc>
        <w:tc>
          <w:tcPr>
            <w:tcW w:w="2501" w:type="pct"/>
            <w:shd w:val="clear" w:color="auto" w:fill="009999"/>
            <w:vAlign w:val="center"/>
          </w:tcPr>
          <w:p w14:paraId="2FD6DBB4" w14:textId="77777777" w:rsidR="00C1152C" w:rsidRPr="0090722D" w:rsidRDefault="005F114A" w:rsidP="003759CF">
            <w:pPr>
              <w:rPr>
                <w:rFonts w:cs="Arial"/>
                <w:b/>
                <w:bCs/>
                <w:color w:val="FFFFFF"/>
                <w:szCs w:val="21"/>
                <w:lang w:eastAsia="en-AU"/>
              </w:rPr>
            </w:pPr>
            <w:r w:rsidRPr="0090722D">
              <w:rPr>
                <w:rFonts w:cs="Arial"/>
                <w:b/>
                <w:bCs/>
                <w:color w:val="FFFFFF"/>
                <w:szCs w:val="21"/>
                <w:lang w:eastAsia="en-AU"/>
              </w:rPr>
              <w:t>R</w:t>
            </w:r>
            <w:r w:rsidR="00C1152C" w:rsidRPr="0090722D">
              <w:rPr>
                <w:rFonts w:cs="Arial"/>
                <w:b/>
                <w:bCs/>
                <w:color w:val="FFFFFF"/>
                <w:szCs w:val="21"/>
                <w:lang w:eastAsia="en-AU"/>
              </w:rPr>
              <w:t xml:space="preserve">esponsibilities and </w:t>
            </w:r>
            <w:r w:rsidRPr="0090722D">
              <w:rPr>
                <w:rFonts w:cs="Arial"/>
                <w:b/>
                <w:bCs/>
                <w:color w:val="FFFFFF"/>
                <w:szCs w:val="21"/>
                <w:lang w:eastAsia="en-AU"/>
              </w:rPr>
              <w:t>roles</w:t>
            </w:r>
          </w:p>
        </w:tc>
      </w:tr>
      <w:tr w:rsidR="00955849" w:rsidRPr="00E77C38" w14:paraId="007576C1" w14:textId="77777777" w:rsidTr="004429B3">
        <w:trPr>
          <w:cantSplit/>
        </w:trPr>
        <w:tc>
          <w:tcPr>
            <w:tcW w:w="1427" w:type="pct"/>
            <w:shd w:val="clear" w:color="auto" w:fill="auto"/>
          </w:tcPr>
          <w:p w14:paraId="7568ACCD" w14:textId="77777777" w:rsidR="00955849" w:rsidRPr="0090722D" w:rsidRDefault="00955849" w:rsidP="003759CF">
            <w:pPr>
              <w:rPr>
                <w:rFonts w:cs="Arial"/>
                <w:b/>
                <w:bCs/>
                <w:szCs w:val="21"/>
                <w:lang w:eastAsia="en-AU"/>
              </w:rPr>
            </w:pPr>
            <w:r w:rsidRPr="0090722D">
              <w:rPr>
                <w:rFonts w:cs="Arial"/>
                <w:b/>
                <w:bCs/>
                <w:szCs w:val="21"/>
                <w:lang w:eastAsia="en-AU"/>
              </w:rPr>
              <w:t>Medicines and medicines services are affordable and people can access them in a fair, timely and safe way. This will achieve the best health, social and economic benefits for Australians.</w:t>
            </w:r>
          </w:p>
        </w:tc>
        <w:tc>
          <w:tcPr>
            <w:tcW w:w="1072" w:type="pct"/>
            <w:shd w:val="clear" w:color="auto" w:fill="auto"/>
          </w:tcPr>
          <w:p w14:paraId="4BBA3666" w14:textId="77777777" w:rsidR="00955849" w:rsidRPr="0090722D" w:rsidRDefault="00955849" w:rsidP="0090722D">
            <w:pPr>
              <w:pStyle w:val="ListParagraph"/>
              <w:numPr>
                <w:ilvl w:val="0"/>
                <w:numId w:val="64"/>
              </w:numPr>
              <w:ind w:left="280"/>
              <w:contextualSpacing w:val="0"/>
              <w:rPr>
                <w:rFonts w:cs="Arial"/>
                <w:szCs w:val="21"/>
                <w:lang w:eastAsia="en-AU"/>
              </w:rPr>
            </w:pPr>
            <w:r w:rsidRPr="0090722D">
              <w:rPr>
                <w:rFonts w:cs="Arial"/>
                <w:szCs w:val="21"/>
                <w:lang w:eastAsia="en-AU"/>
              </w:rPr>
              <w:t>Consumer organisations and representatives</w:t>
            </w:r>
          </w:p>
          <w:p w14:paraId="41C5BFB2" w14:textId="77777777" w:rsidR="00955849" w:rsidRPr="0090722D" w:rsidRDefault="00955849" w:rsidP="0090722D">
            <w:pPr>
              <w:pStyle w:val="ListParagraph"/>
              <w:numPr>
                <w:ilvl w:val="0"/>
                <w:numId w:val="64"/>
              </w:numPr>
              <w:ind w:left="280"/>
              <w:contextualSpacing w:val="0"/>
              <w:rPr>
                <w:rFonts w:cs="Arial"/>
                <w:szCs w:val="21"/>
                <w:lang w:eastAsia="en-AU"/>
              </w:rPr>
            </w:pPr>
            <w:r w:rsidRPr="0090722D">
              <w:rPr>
                <w:rFonts w:eastAsia="Arial" w:cs="Arial"/>
                <w:color w:val="000000"/>
                <w:szCs w:val="21"/>
                <w:lang w:eastAsia="en-AU"/>
              </w:rPr>
              <w:t>Patient advocates</w:t>
            </w:r>
          </w:p>
          <w:p w14:paraId="5A57E4EE" w14:textId="77777777" w:rsidR="00955849" w:rsidRPr="0090722D" w:rsidRDefault="00955849" w:rsidP="0090722D">
            <w:pPr>
              <w:pStyle w:val="ListParagraph"/>
              <w:numPr>
                <w:ilvl w:val="0"/>
                <w:numId w:val="64"/>
              </w:numPr>
              <w:ind w:left="280"/>
              <w:contextualSpacing w:val="0"/>
              <w:rPr>
                <w:rFonts w:cs="Arial"/>
                <w:szCs w:val="21"/>
                <w:lang w:eastAsia="en-AU"/>
              </w:rPr>
            </w:pPr>
            <w:r w:rsidRPr="0090722D">
              <w:rPr>
                <w:rFonts w:eastAsia="Arial" w:cs="Arial"/>
                <w:color w:val="000000"/>
                <w:szCs w:val="21"/>
                <w:lang w:eastAsia="en-AU"/>
              </w:rPr>
              <w:t>Not-for-profits</w:t>
            </w:r>
          </w:p>
        </w:tc>
        <w:tc>
          <w:tcPr>
            <w:tcW w:w="2501" w:type="pct"/>
            <w:shd w:val="clear" w:color="auto" w:fill="auto"/>
          </w:tcPr>
          <w:p w14:paraId="78F6736C" w14:textId="77777777" w:rsidR="00955849" w:rsidRPr="0090722D" w:rsidRDefault="00955849" w:rsidP="003759CF">
            <w:pPr>
              <w:rPr>
                <w:rFonts w:cs="Arial"/>
                <w:szCs w:val="21"/>
                <w:lang w:eastAsia="en-AU"/>
              </w:rPr>
            </w:pPr>
            <w:r w:rsidRPr="0090722D">
              <w:rPr>
                <w:rFonts w:cs="Arial"/>
                <w:szCs w:val="21"/>
                <w:lang w:eastAsia="en-AU"/>
              </w:rPr>
              <w:t>Support people to take part in the health sector at all levels.</w:t>
            </w:r>
          </w:p>
          <w:p w14:paraId="21B6E4D5" w14:textId="77777777" w:rsidR="00955849" w:rsidRPr="0090722D" w:rsidRDefault="00955849" w:rsidP="003759CF">
            <w:pPr>
              <w:rPr>
                <w:rFonts w:cs="Arial"/>
                <w:szCs w:val="21"/>
                <w:lang w:eastAsia="en-AU"/>
              </w:rPr>
            </w:pPr>
            <w:r w:rsidRPr="0090722D">
              <w:rPr>
                <w:rFonts w:cs="Arial"/>
                <w:szCs w:val="21"/>
                <w:lang w:eastAsia="en-AU"/>
              </w:rPr>
              <w:t>Be involved in developing and sharing health and medicines information for individuals and groups. This will focus on people who find it hard to access medicines.</w:t>
            </w:r>
          </w:p>
        </w:tc>
      </w:tr>
      <w:tr w:rsidR="00955849" w:rsidRPr="00E77C38" w14:paraId="6CB22BCA" w14:textId="77777777" w:rsidTr="004429B3">
        <w:trPr>
          <w:cantSplit/>
        </w:trPr>
        <w:tc>
          <w:tcPr>
            <w:tcW w:w="1427" w:type="pct"/>
            <w:shd w:val="clear" w:color="auto" w:fill="auto"/>
          </w:tcPr>
          <w:p w14:paraId="35598682" w14:textId="77777777" w:rsidR="00955849" w:rsidRPr="0090722D" w:rsidRDefault="00955849" w:rsidP="003759CF">
            <w:pPr>
              <w:rPr>
                <w:rFonts w:cs="Arial"/>
                <w:szCs w:val="21"/>
                <w:lang w:eastAsia="en-AU"/>
              </w:rPr>
            </w:pPr>
          </w:p>
        </w:tc>
        <w:tc>
          <w:tcPr>
            <w:tcW w:w="1072" w:type="pct"/>
            <w:shd w:val="clear" w:color="auto" w:fill="auto"/>
          </w:tcPr>
          <w:p w14:paraId="4689EC23" w14:textId="77777777" w:rsidR="00955849" w:rsidRPr="0090722D" w:rsidRDefault="00955849" w:rsidP="00900714">
            <w:pPr>
              <w:rPr>
                <w:rFonts w:cs="Arial"/>
                <w:szCs w:val="21"/>
                <w:lang w:eastAsia="en-AU"/>
              </w:rPr>
            </w:pPr>
            <w:r w:rsidRPr="0090722D">
              <w:rPr>
                <w:rFonts w:cs="Arial"/>
                <w:szCs w:val="21"/>
                <w:lang w:eastAsia="en-AU"/>
              </w:rPr>
              <w:t>Health professionals</w:t>
            </w:r>
          </w:p>
        </w:tc>
        <w:tc>
          <w:tcPr>
            <w:tcW w:w="2501" w:type="pct"/>
            <w:shd w:val="clear" w:color="auto" w:fill="auto"/>
          </w:tcPr>
          <w:p w14:paraId="3434E7ED" w14:textId="77777777" w:rsidR="00955849" w:rsidRPr="0090722D" w:rsidRDefault="00955849" w:rsidP="0090722D">
            <w:pPr>
              <w:spacing w:line="259" w:lineRule="auto"/>
              <w:rPr>
                <w:rFonts w:cs="Arial"/>
                <w:szCs w:val="21"/>
                <w:lang w:eastAsia="en-AU"/>
              </w:rPr>
            </w:pPr>
            <w:r w:rsidRPr="0090722D">
              <w:rPr>
                <w:rFonts w:cs="Arial"/>
                <w:szCs w:val="21"/>
                <w:lang w:eastAsia="en-AU"/>
              </w:rPr>
              <w:t>Discuss treatment options with patients. Use a person-centred way to recommend, prescribe and supply medicines and medicines services. Help people to decide whether to use a medicine. Encourage the safe and correct use of medicines.</w:t>
            </w:r>
          </w:p>
        </w:tc>
      </w:tr>
      <w:tr w:rsidR="00955849" w:rsidRPr="00E77C38" w14:paraId="494802F8" w14:textId="77777777" w:rsidTr="004429B3">
        <w:trPr>
          <w:cantSplit/>
        </w:trPr>
        <w:tc>
          <w:tcPr>
            <w:tcW w:w="1427" w:type="pct"/>
            <w:shd w:val="clear" w:color="auto" w:fill="auto"/>
          </w:tcPr>
          <w:p w14:paraId="0A46C32C" w14:textId="77777777" w:rsidR="00955849" w:rsidRPr="0090722D" w:rsidRDefault="00955849" w:rsidP="003759CF">
            <w:pPr>
              <w:rPr>
                <w:rFonts w:cs="Arial"/>
                <w:szCs w:val="21"/>
                <w:lang w:eastAsia="en-AU"/>
              </w:rPr>
            </w:pPr>
          </w:p>
        </w:tc>
        <w:tc>
          <w:tcPr>
            <w:tcW w:w="1072" w:type="pct"/>
            <w:shd w:val="clear" w:color="auto" w:fill="auto"/>
          </w:tcPr>
          <w:p w14:paraId="57BA19EB" w14:textId="77777777" w:rsidR="00955849" w:rsidRPr="0090722D" w:rsidRDefault="00955849" w:rsidP="00900714">
            <w:pPr>
              <w:rPr>
                <w:rFonts w:cs="Arial"/>
                <w:szCs w:val="21"/>
                <w:lang w:eastAsia="en-AU"/>
              </w:rPr>
            </w:pPr>
            <w:r w:rsidRPr="0090722D">
              <w:rPr>
                <w:rFonts w:cs="Arial"/>
                <w:szCs w:val="21"/>
                <w:lang w:eastAsia="en-AU"/>
              </w:rPr>
              <w:t>Australian government and national agencies</w:t>
            </w:r>
          </w:p>
        </w:tc>
        <w:tc>
          <w:tcPr>
            <w:tcW w:w="2501" w:type="pct"/>
            <w:shd w:val="clear" w:color="auto" w:fill="auto"/>
          </w:tcPr>
          <w:p w14:paraId="19812949" w14:textId="77777777" w:rsidR="00955849" w:rsidRPr="0090722D" w:rsidRDefault="00955849" w:rsidP="003759CF">
            <w:pPr>
              <w:rPr>
                <w:rFonts w:cs="Arial"/>
                <w:szCs w:val="21"/>
                <w:lang w:eastAsia="en-AU"/>
              </w:rPr>
            </w:pPr>
            <w:r w:rsidRPr="0090722D">
              <w:rPr>
                <w:rFonts w:cs="Arial"/>
                <w:szCs w:val="21"/>
                <w:lang w:eastAsia="en-AU"/>
              </w:rPr>
              <w:t>Deliver national health programs. Regulate access to medicines and medicines services.</w:t>
            </w:r>
          </w:p>
          <w:p w14:paraId="0B1991FD" w14:textId="77777777" w:rsidR="00955849" w:rsidRPr="0090722D" w:rsidRDefault="00955849" w:rsidP="003759CF">
            <w:pPr>
              <w:rPr>
                <w:rFonts w:cs="Arial"/>
                <w:szCs w:val="21"/>
                <w:lang w:eastAsia="en-AU"/>
              </w:rPr>
            </w:pPr>
            <w:r w:rsidRPr="0090722D">
              <w:rPr>
                <w:rFonts w:cs="Arial"/>
                <w:szCs w:val="21"/>
                <w:lang w:eastAsia="en-AU"/>
              </w:rPr>
              <w:t>Be responsible for making sure systems and policies work together across states and territories.</w:t>
            </w:r>
          </w:p>
          <w:p w14:paraId="6F0260C9" w14:textId="77777777" w:rsidR="00955849" w:rsidRPr="0090722D" w:rsidRDefault="00955849" w:rsidP="003759CF">
            <w:pPr>
              <w:rPr>
                <w:rFonts w:cs="Arial"/>
                <w:szCs w:val="21"/>
                <w:lang w:eastAsia="en-AU"/>
              </w:rPr>
            </w:pPr>
            <w:r w:rsidRPr="0090722D">
              <w:rPr>
                <w:rFonts w:cs="Arial"/>
                <w:szCs w:val="21"/>
                <w:lang w:eastAsia="en-AU"/>
              </w:rPr>
              <w:t>Support national platforms, governance, processes and guidelines for safe and accessible clinical trials.</w:t>
            </w:r>
          </w:p>
        </w:tc>
      </w:tr>
      <w:tr w:rsidR="00955849" w:rsidRPr="00E77C38" w14:paraId="30C90177" w14:textId="77777777" w:rsidTr="004429B3">
        <w:trPr>
          <w:cantSplit/>
        </w:trPr>
        <w:tc>
          <w:tcPr>
            <w:tcW w:w="1427" w:type="pct"/>
            <w:shd w:val="clear" w:color="auto" w:fill="auto"/>
          </w:tcPr>
          <w:p w14:paraId="6AA6B8FC" w14:textId="77777777" w:rsidR="00955849" w:rsidRPr="0090722D" w:rsidRDefault="00955849" w:rsidP="003759CF">
            <w:pPr>
              <w:rPr>
                <w:rFonts w:cs="Arial"/>
                <w:szCs w:val="21"/>
                <w:lang w:eastAsia="en-AU"/>
              </w:rPr>
            </w:pPr>
          </w:p>
        </w:tc>
        <w:tc>
          <w:tcPr>
            <w:tcW w:w="1072" w:type="pct"/>
            <w:shd w:val="clear" w:color="auto" w:fill="auto"/>
          </w:tcPr>
          <w:p w14:paraId="19139409" w14:textId="77777777" w:rsidR="00955849" w:rsidRPr="0090722D" w:rsidRDefault="00955849" w:rsidP="00900714">
            <w:pPr>
              <w:rPr>
                <w:rFonts w:cs="Arial"/>
                <w:szCs w:val="21"/>
                <w:lang w:eastAsia="en-AU"/>
              </w:rPr>
            </w:pPr>
            <w:r w:rsidRPr="0090722D">
              <w:rPr>
                <w:rFonts w:cs="Arial"/>
                <w:szCs w:val="21"/>
                <w:lang w:eastAsia="en-AU"/>
              </w:rPr>
              <w:t>State and territory governments and agencies</w:t>
            </w:r>
          </w:p>
        </w:tc>
        <w:tc>
          <w:tcPr>
            <w:tcW w:w="2501" w:type="pct"/>
            <w:shd w:val="clear" w:color="auto" w:fill="auto"/>
          </w:tcPr>
          <w:p w14:paraId="1F22D3BF" w14:textId="77777777" w:rsidR="00955849" w:rsidRPr="0090722D" w:rsidRDefault="00955849" w:rsidP="003759CF">
            <w:pPr>
              <w:rPr>
                <w:rFonts w:cs="Arial"/>
                <w:szCs w:val="21"/>
                <w:lang w:eastAsia="en-AU"/>
              </w:rPr>
            </w:pPr>
            <w:r w:rsidRPr="0090722D">
              <w:rPr>
                <w:rFonts w:cs="Arial"/>
                <w:szCs w:val="21"/>
                <w:lang w:eastAsia="en-AU"/>
              </w:rPr>
              <w:t xml:space="preserve">Provide safe, reliable access to affordable medicines through publicly funded services. </w:t>
            </w:r>
          </w:p>
          <w:p w14:paraId="1621FBE3" w14:textId="77777777" w:rsidR="00955849" w:rsidRPr="0090722D" w:rsidRDefault="00955849" w:rsidP="003759CF">
            <w:pPr>
              <w:rPr>
                <w:rFonts w:cs="Arial"/>
                <w:szCs w:val="21"/>
                <w:lang w:eastAsia="en-AU"/>
              </w:rPr>
            </w:pPr>
            <w:r w:rsidRPr="0090722D">
              <w:rPr>
                <w:rFonts w:cs="Arial"/>
                <w:szCs w:val="21"/>
                <w:lang w:eastAsia="en-AU"/>
              </w:rPr>
              <w:t>Be responsible for making sure systems and policies work together across states and territories.</w:t>
            </w:r>
          </w:p>
        </w:tc>
      </w:tr>
      <w:tr w:rsidR="00955849" w:rsidRPr="00E77C38" w14:paraId="572F02D0" w14:textId="77777777" w:rsidTr="004429B3">
        <w:trPr>
          <w:cantSplit/>
          <w:trHeight w:val="694"/>
        </w:trPr>
        <w:tc>
          <w:tcPr>
            <w:tcW w:w="1427" w:type="pct"/>
            <w:shd w:val="clear" w:color="auto" w:fill="auto"/>
          </w:tcPr>
          <w:p w14:paraId="2A4A0F71" w14:textId="77777777" w:rsidR="00955849" w:rsidRPr="0090722D" w:rsidRDefault="00955849" w:rsidP="003759CF">
            <w:pPr>
              <w:rPr>
                <w:rFonts w:cs="Arial"/>
                <w:szCs w:val="21"/>
                <w:lang w:eastAsia="en-AU"/>
              </w:rPr>
            </w:pPr>
          </w:p>
        </w:tc>
        <w:tc>
          <w:tcPr>
            <w:tcW w:w="1072" w:type="pct"/>
            <w:shd w:val="clear" w:color="auto" w:fill="auto"/>
          </w:tcPr>
          <w:p w14:paraId="763F3A63" w14:textId="77777777" w:rsidR="00955849" w:rsidRPr="0090722D" w:rsidRDefault="00955849" w:rsidP="00900714">
            <w:pPr>
              <w:rPr>
                <w:rFonts w:cs="Arial"/>
                <w:szCs w:val="21"/>
                <w:lang w:eastAsia="en-AU"/>
              </w:rPr>
            </w:pPr>
            <w:r w:rsidRPr="0090722D">
              <w:rPr>
                <w:rFonts w:cs="Arial"/>
                <w:szCs w:val="21"/>
                <w:lang w:eastAsia="en-AU"/>
              </w:rPr>
              <w:t>Medicines industry, including software providers</w:t>
            </w:r>
          </w:p>
        </w:tc>
        <w:tc>
          <w:tcPr>
            <w:tcW w:w="2501" w:type="pct"/>
            <w:shd w:val="clear" w:color="auto" w:fill="auto"/>
          </w:tcPr>
          <w:p w14:paraId="72AFEE15" w14:textId="77777777" w:rsidR="00955849" w:rsidRPr="0090722D" w:rsidRDefault="00955849" w:rsidP="003759CF">
            <w:pPr>
              <w:rPr>
                <w:rFonts w:cs="Arial"/>
                <w:szCs w:val="21"/>
                <w:lang w:eastAsia="en-AU"/>
              </w:rPr>
            </w:pPr>
            <w:r w:rsidRPr="0090722D">
              <w:rPr>
                <w:rFonts w:cs="Arial"/>
                <w:szCs w:val="21"/>
                <w:lang w:eastAsia="en-AU"/>
              </w:rPr>
              <w:t>Research, develop and supply medicines with the best health and value to people and the community. Do this in a fair, timely and sustainable way.</w:t>
            </w:r>
          </w:p>
          <w:p w14:paraId="624DA139" w14:textId="77777777" w:rsidR="00955849" w:rsidRPr="0090722D" w:rsidRDefault="00955849" w:rsidP="003759CF">
            <w:pPr>
              <w:rPr>
                <w:rFonts w:cs="Arial"/>
                <w:szCs w:val="21"/>
                <w:lang w:eastAsia="en-AU"/>
              </w:rPr>
            </w:pPr>
            <w:r w:rsidRPr="0090722D">
              <w:rPr>
                <w:rFonts w:cs="Arial"/>
                <w:szCs w:val="21"/>
                <w:lang w:eastAsia="en-AU"/>
              </w:rPr>
              <w:t xml:space="preserve">Provide consistent information about medicines to health professionals and </w:t>
            </w:r>
            <w:r w:rsidRPr="0090722D">
              <w:rPr>
                <w:rFonts w:eastAsia="Arial" w:cs="Arial"/>
                <w:szCs w:val="21"/>
                <w:lang w:eastAsia="en-AU"/>
              </w:rPr>
              <w:t>individuals</w:t>
            </w:r>
            <w:r w:rsidRPr="0090722D">
              <w:rPr>
                <w:rFonts w:cs="Arial"/>
                <w:szCs w:val="21"/>
                <w:lang w:eastAsia="en-AU"/>
              </w:rPr>
              <w:t>.</w:t>
            </w:r>
          </w:p>
        </w:tc>
      </w:tr>
      <w:tr w:rsidR="00955849" w:rsidRPr="00E77C38" w14:paraId="40CF4DD4" w14:textId="77777777" w:rsidTr="004429B3">
        <w:trPr>
          <w:cantSplit/>
          <w:trHeight w:val="884"/>
        </w:trPr>
        <w:tc>
          <w:tcPr>
            <w:tcW w:w="1427" w:type="pct"/>
            <w:shd w:val="clear" w:color="auto" w:fill="auto"/>
          </w:tcPr>
          <w:p w14:paraId="418BD01C" w14:textId="77777777" w:rsidR="00955849" w:rsidRPr="0090722D" w:rsidRDefault="00955849" w:rsidP="003759CF">
            <w:pPr>
              <w:rPr>
                <w:rFonts w:cs="Arial"/>
                <w:szCs w:val="21"/>
                <w:lang w:eastAsia="en-AU"/>
              </w:rPr>
            </w:pPr>
          </w:p>
        </w:tc>
        <w:tc>
          <w:tcPr>
            <w:tcW w:w="1072" w:type="pct"/>
            <w:shd w:val="clear" w:color="auto" w:fill="auto"/>
          </w:tcPr>
          <w:p w14:paraId="2BBBA740" w14:textId="77777777" w:rsidR="00955849" w:rsidRPr="0090722D" w:rsidRDefault="00955849" w:rsidP="00900714">
            <w:pPr>
              <w:rPr>
                <w:rFonts w:cs="Arial"/>
                <w:szCs w:val="21"/>
                <w:lang w:eastAsia="en-AU"/>
              </w:rPr>
            </w:pPr>
            <w:r w:rsidRPr="0090722D">
              <w:rPr>
                <w:rFonts w:cs="Arial"/>
                <w:szCs w:val="21"/>
                <w:lang w:eastAsia="en-AU"/>
              </w:rPr>
              <w:t xml:space="preserve">Researchers </w:t>
            </w:r>
          </w:p>
        </w:tc>
        <w:tc>
          <w:tcPr>
            <w:tcW w:w="2501" w:type="pct"/>
            <w:shd w:val="clear" w:color="auto" w:fill="auto"/>
          </w:tcPr>
          <w:p w14:paraId="590C1D5D" w14:textId="77777777" w:rsidR="00955849" w:rsidRPr="0090722D" w:rsidRDefault="00955849" w:rsidP="003759CF">
            <w:pPr>
              <w:rPr>
                <w:rFonts w:cs="Arial"/>
                <w:szCs w:val="21"/>
                <w:lang w:eastAsia="en-AU"/>
              </w:rPr>
            </w:pPr>
            <w:r w:rsidRPr="0090722D">
              <w:rPr>
                <w:rFonts w:cs="Arial"/>
                <w:szCs w:val="21"/>
                <w:lang w:eastAsia="en-AU"/>
              </w:rPr>
              <w:t>Lead research and clinical trials that meet national and international advice. These should also add to evidence that supports the safe, timely, fair and reliable access to medicines.</w:t>
            </w:r>
          </w:p>
        </w:tc>
      </w:tr>
      <w:tr w:rsidR="00955849" w:rsidRPr="00E77C38" w14:paraId="6FA22BA6" w14:textId="77777777" w:rsidTr="004429B3">
        <w:trPr>
          <w:cantSplit/>
          <w:trHeight w:val="884"/>
        </w:trPr>
        <w:tc>
          <w:tcPr>
            <w:tcW w:w="1427" w:type="pct"/>
            <w:shd w:val="clear" w:color="auto" w:fill="auto"/>
          </w:tcPr>
          <w:p w14:paraId="6BE99E12" w14:textId="77777777" w:rsidR="00955849" w:rsidRPr="0090722D" w:rsidRDefault="00955849" w:rsidP="00D411C7">
            <w:pPr>
              <w:rPr>
                <w:rFonts w:cs="Arial"/>
                <w:szCs w:val="21"/>
                <w:lang w:eastAsia="en-AU"/>
              </w:rPr>
            </w:pPr>
          </w:p>
        </w:tc>
        <w:tc>
          <w:tcPr>
            <w:tcW w:w="1072" w:type="pct"/>
            <w:shd w:val="clear" w:color="auto" w:fill="auto"/>
          </w:tcPr>
          <w:p w14:paraId="7C62137E" w14:textId="77777777" w:rsidR="00955849" w:rsidRPr="0090722D" w:rsidRDefault="00955849" w:rsidP="00900714">
            <w:pPr>
              <w:rPr>
                <w:rFonts w:cs="Arial"/>
                <w:szCs w:val="21"/>
                <w:lang w:eastAsia="en-AU"/>
              </w:rPr>
            </w:pPr>
            <w:r w:rsidRPr="0090722D">
              <w:rPr>
                <w:rFonts w:cs="Arial"/>
                <w:szCs w:val="21"/>
                <w:lang w:eastAsia="en-AU"/>
              </w:rPr>
              <w:t>Health educators, including higher education and professional training organisations</w:t>
            </w:r>
          </w:p>
        </w:tc>
        <w:tc>
          <w:tcPr>
            <w:tcW w:w="2501" w:type="pct"/>
            <w:shd w:val="clear" w:color="auto" w:fill="auto"/>
          </w:tcPr>
          <w:p w14:paraId="5992CBD2" w14:textId="77777777" w:rsidR="00955849" w:rsidRPr="0090722D" w:rsidRDefault="00955849" w:rsidP="00237705">
            <w:pPr>
              <w:rPr>
                <w:rFonts w:cs="Arial"/>
                <w:szCs w:val="21"/>
                <w:lang w:eastAsia="en-AU"/>
              </w:rPr>
            </w:pPr>
            <w:r w:rsidRPr="0090722D">
              <w:rPr>
                <w:rFonts w:cs="Arial"/>
                <w:szCs w:val="21"/>
                <w:lang w:eastAsia="en-AU"/>
              </w:rPr>
              <w:t>Work with all partners to develop and deliver education and training programs that support fair, timely and safe access to medicines for all Australians.</w:t>
            </w:r>
          </w:p>
        </w:tc>
      </w:tr>
      <w:tr w:rsidR="00955849" w:rsidRPr="00E77C38" w14:paraId="6F926243" w14:textId="77777777" w:rsidTr="004429B3">
        <w:trPr>
          <w:cantSplit/>
          <w:trHeight w:val="581"/>
        </w:trPr>
        <w:tc>
          <w:tcPr>
            <w:tcW w:w="1427" w:type="pct"/>
            <w:shd w:val="clear" w:color="auto" w:fill="auto"/>
          </w:tcPr>
          <w:p w14:paraId="3B7182E1" w14:textId="77777777" w:rsidR="00955849" w:rsidRPr="0090722D" w:rsidRDefault="00955849" w:rsidP="00D411C7">
            <w:pPr>
              <w:rPr>
                <w:rFonts w:cs="Arial"/>
                <w:szCs w:val="21"/>
                <w:lang w:eastAsia="en-AU"/>
              </w:rPr>
            </w:pPr>
          </w:p>
        </w:tc>
        <w:tc>
          <w:tcPr>
            <w:tcW w:w="1072" w:type="pct"/>
            <w:shd w:val="clear" w:color="auto" w:fill="auto"/>
          </w:tcPr>
          <w:p w14:paraId="0CB6CA15" w14:textId="77777777" w:rsidR="00955849" w:rsidRPr="0090722D" w:rsidRDefault="00955849" w:rsidP="00900714">
            <w:pPr>
              <w:rPr>
                <w:rFonts w:cs="Arial"/>
                <w:szCs w:val="21"/>
                <w:lang w:eastAsia="en-AU"/>
              </w:rPr>
            </w:pPr>
            <w:r w:rsidRPr="0090722D">
              <w:rPr>
                <w:rFonts w:cs="Arial"/>
                <w:szCs w:val="21"/>
                <w:lang w:eastAsia="en-AU"/>
              </w:rPr>
              <w:t>Health professional organisations and other health related organisations</w:t>
            </w:r>
          </w:p>
        </w:tc>
        <w:tc>
          <w:tcPr>
            <w:tcW w:w="2501" w:type="pct"/>
            <w:shd w:val="clear" w:color="auto" w:fill="auto"/>
          </w:tcPr>
          <w:p w14:paraId="5B734106" w14:textId="77777777" w:rsidR="00955849" w:rsidRPr="0090722D" w:rsidRDefault="00955849" w:rsidP="00D411C7">
            <w:pPr>
              <w:rPr>
                <w:rFonts w:cs="Arial"/>
                <w:szCs w:val="21"/>
                <w:lang w:eastAsia="en-AU"/>
              </w:rPr>
            </w:pPr>
            <w:r w:rsidRPr="0090722D">
              <w:rPr>
                <w:rFonts w:cs="Arial"/>
                <w:szCs w:val="21"/>
                <w:lang w:eastAsia="en-AU"/>
              </w:rPr>
              <w:t>Develop systems, processes and guidelines, which promote safe, timely, fair and reliable access to medicines.</w:t>
            </w:r>
          </w:p>
        </w:tc>
      </w:tr>
      <w:tr w:rsidR="00955849" w:rsidRPr="00E77C38" w14:paraId="055A269D" w14:textId="77777777" w:rsidTr="004429B3">
        <w:trPr>
          <w:cantSplit/>
          <w:trHeight w:val="581"/>
        </w:trPr>
        <w:tc>
          <w:tcPr>
            <w:tcW w:w="1427" w:type="pct"/>
            <w:shd w:val="clear" w:color="auto" w:fill="auto"/>
          </w:tcPr>
          <w:p w14:paraId="5DD0916F" w14:textId="77777777" w:rsidR="00955849" w:rsidRPr="0090722D" w:rsidRDefault="00955849" w:rsidP="00D411C7">
            <w:pPr>
              <w:rPr>
                <w:rFonts w:cs="Arial"/>
                <w:szCs w:val="21"/>
                <w:lang w:eastAsia="en-AU"/>
              </w:rPr>
            </w:pPr>
          </w:p>
        </w:tc>
        <w:tc>
          <w:tcPr>
            <w:tcW w:w="1072" w:type="pct"/>
            <w:shd w:val="clear" w:color="auto" w:fill="auto"/>
          </w:tcPr>
          <w:p w14:paraId="25683B26" w14:textId="77777777" w:rsidR="00955849" w:rsidRPr="0090722D" w:rsidRDefault="00955849" w:rsidP="00900714">
            <w:pPr>
              <w:rPr>
                <w:rFonts w:cs="Arial"/>
                <w:szCs w:val="21"/>
                <w:lang w:eastAsia="en-AU"/>
              </w:rPr>
            </w:pPr>
            <w:r w:rsidRPr="0090722D">
              <w:rPr>
                <w:rFonts w:cs="Arial"/>
                <w:szCs w:val="21"/>
                <w:lang w:eastAsia="en-AU"/>
              </w:rPr>
              <w:t>Media</w:t>
            </w:r>
          </w:p>
        </w:tc>
        <w:tc>
          <w:tcPr>
            <w:tcW w:w="2501" w:type="pct"/>
            <w:shd w:val="clear" w:color="auto" w:fill="auto"/>
          </w:tcPr>
          <w:p w14:paraId="2AB1E2E5" w14:textId="77777777" w:rsidR="00955849" w:rsidRPr="0090722D" w:rsidRDefault="00955849" w:rsidP="00D411C7">
            <w:pPr>
              <w:rPr>
                <w:rFonts w:cs="Arial"/>
                <w:szCs w:val="21"/>
                <w:lang w:eastAsia="en-AU"/>
              </w:rPr>
            </w:pPr>
            <w:r w:rsidRPr="0090722D">
              <w:rPr>
                <w:rFonts w:cs="Arial"/>
                <w:szCs w:val="21"/>
                <w:lang w:eastAsia="en-AU"/>
              </w:rPr>
              <w:t>Report responsibly on issues about safe, timely, fair, reliable and affordable access to medicines.</w:t>
            </w:r>
          </w:p>
        </w:tc>
      </w:tr>
    </w:tbl>
    <w:bookmarkEnd w:id="26"/>
    <w:p w14:paraId="6E880A15" w14:textId="77777777" w:rsidR="00C1152C" w:rsidRPr="00DC3F0B" w:rsidRDefault="00C1152C" w:rsidP="005B599D">
      <w:pPr>
        <w:pStyle w:val="Heading3"/>
        <w:keepLines/>
        <w:spacing w:before="400"/>
        <w:rPr>
          <w:sz w:val="21"/>
          <w:szCs w:val="21"/>
          <w:shd w:val="clear" w:color="auto" w:fill="FFFFFF"/>
          <w:lang w:eastAsia="en-AU"/>
        </w:rPr>
      </w:pPr>
      <w:r w:rsidRPr="00DC3F0B">
        <w:rPr>
          <w:sz w:val="21"/>
          <w:szCs w:val="21"/>
          <w:lang w:eastAsia="en-AU"/>
        </w:rPr>
        <w:t xml:space="preserve">Pillar 2 </w:t>
      </w:r>
      <w:r w:rsidR="00C321FF">
        <w:rPr>
          <w:sz w:val="21"/>
          <w:szCs w:val="21"/>
          <w:lang w:eastAsia="en-AU"/>
        </w:rPr>
        <w:t>–</w:t>
      </w:r>
      <w:r w:rsidRPr="00DC3F0B">
        <w:rPr>
          <w:sz w:val="21"/>
          <w:szCs w:val="21"/>
        </w:rPr>
        <w:t xml:space="preserve"> </w:t>
      </w:r>
      <w:r w:rsidR="00C321FF" w:rsidRPr="00C321FF">
        <w:rPr>
          <w:sz w:val="21"/>
          <w:szCs w:val="21"/>
        </w:rPr>
        <w:t>Medicines are high</w:t>
      </w:r>
      <w:r w:rsidR="00AF0E5E">
        <w:rPr>
          <w:sz w:val="21"/>
          <w:szCs w:val="21"/>
        </w:rPr>
        <w:t xml:space="preserve"> </w:t>
      </w:r>
      <w:r w:rsidR="00C321FF" w:rsidRPr="00C321FF">
        <w:rPr>
          <w:sz w:val="21"/>
          <w:szCs w:val="21"/>
        </w:rPr>
        <w:t>quality, safe and effective.</w:t>
      </w:r>
    </w:p>
    <w:p w14:paraId="016FA283" w14:textId="77777777" w:rsidR="00C1152C" w:rsidRPr="00DC3F0B" w:rsidRDefault="00C321FF" w:rsidP="004F0115">
      <w:pPr>
        <w:keepNext/>
        <w:keepLines/>
        <w:rPr>
          <w:rFonts w:cs="Arial"/>
          <w:b/>
          <w:bCs/>
          <w:szCs w:val="21"/>
          <w:lang w:eastAsia="en-AU"/>
        </w:rPr>
      </w:pPr>
      <w:r w:rsidRPr="00DC3F0B">
        <w:rPr>
          <w:rFonts w:cs="Arial"/>
          <w:b/>
          <w:bCs/>
          <w:szCs w:val="21"/>
        </w:rPr>
        <w:t>Partner</w:t>
      </w:r>
      <w:r>
        <w:rPr>
          <w:rFonts w:cs="Arial"/>
          <w:b/>
          <w:bCs/>
          <w:szCs w:val="21"/>
        </w:rPr>
        <w:t xml:space="preserve">’s </w:t>
      </w:r>
      <w:r w:rsidRPr="00DC3F0B">
        <w:rPr>
          <w:rFonts w:cs="Arial"/>
          <w:b/>
          <w:bCs/>
          <w:szCs w:val="21"/>
        </w:rPr>
        <w:t xml:space="preserve">responsibilities and </w:t>
      </w:r>
      <w:r>
        <w:rPr>
          <w:rFonts w:cs="Arial"/>
          <w:b/>
          <w:bCs/>
          <w:szCs w:val="21"/>
        </w:rPr>
        <w:t>roles</w:t>
      </w:r>
      <w:r w:rsidRPr="00DC3F0B">
        <w:rPr>
          <w:rFonts w:cs="Arial"/>
          <w:b/>
          <w:bCs/>
          <w:szCs w:val="21"/>
        </w:rPr>
        <w:t xml:space="preserve"> to </w:t>
      </w:r>
      <w:r>
        <w:rPr>
          <w:rFonts w:cs="Arial"/>
          <w:b/>
          <w:bCs/>
          <w:szCs w:val="21"/>
        </w:rPr>
        <w:t>achieve</w:t>
      </w:r>
      <w:r w:rsidR="00C1152C" w:rsidRPr="00DC3F0B">
        <w:rPr>
          <w:rFonts w:cs="Arial"/>
          <w:b/>
          <w:bCs/>
          <w:szCs w:val="21"/>
        </w:rPr>
        <w:t xml:space="preserve"> Pillar 2</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260"/>
        <w:gridCol w:w="2304"/>
        <w:gridCol w:w="4446"/>
      </w:tblGrid>
      <w:tr w:rsidR="00D8062C" w:rsidRPr="00E77C38" w14:paraId="726F7400" w14:textId="77777777" w:rsidTr="001F7EF7">
        <w:trPr>
          <w:cantSplit/>
          <w:tblHeader/>
        </w:trPr>
        <w:tc>
          <w:tcPr>
            <w:tcW w:w="2260" w:type="dxa"/>
            <w:shd w:val="clear" w:color="auto" w:fill="009999"/>
            <w:vAlign w:val="center"/>
          </w:tcPr>
          <w:p w14:paraId="32BA325D" w14:textId="77777777" w:rsidR="00C1152C" w:rsidRPr="0090722D" w:rsidRDefault="00C321FF" w:rsidP="0090722D">
            <w:pPr>
              <w:keepNext/>
              <w:keepLines/>
              <w:rPr>
                <w:rFonts w:cs="Arial"/>
                <w:b/>
                <w:bCs/>
                <w:color w:val="FFFFFF"/>
                <w:szCs w:val="21"/>
                <w:lang w:eastAsia="en-AU"/>
              </w:rPr>
            </w:pPr>
            <w:r w:rsidRPr="0090722D">
              <w:rPr>
                <w:rFonts w:cs="Arial"/>
                <w:b/>
                <w:bCs/>
                <w:color w:val="FFFFFF"/>
                <w:szCs w:val="21"/>
                <w:lang w:eastAsia="en-AU"/>
              </w:rPr>
              <w:t>What we want to happen</w:t>
            </w:r>
          </w:p>
        </w:tc>
        <w:tc>
          <w:tcPr>
            <w:tcW w:w="2304" w:type="dxa"/>
            <w:shd w:val="clear" w:color="auto" w:fill="009999"/>
            <w:vAlign w:val="center"/>
          </w:tcPr>
          <w:p w14:paraId="2C2AEB29" w14:textId="77777777" w:rsidR="00C1152C" w:rsidRPr="0090722D" w:rsidRDefault="00C1152C" w:rsidP="0090722D">
            <w:pPr>
              <w:keepNext/>
              <w:keepLines/>
              <w:rPr>
                <w:rFonts w:cs="Arial"/>
                <w:b/>
                <w:bCs/>
                <w:color w:val="FFFFFF"/>
                <w:szCs w:val="21"/>
                <w:lang w:eastAsia="en-AU"/>
              </w:rPr>
            </w:pPr>
            <w:r w:rsidRPr="0090722D">
              <w:rPr>
                <w:rFonts w:cs="Arial"/>
                <w:b/>
                <w:bCs/>
                <w:color w:val="FFFFFF"/>
                <w:szCs w:val="21"/>
                <w:lang w:eastAsia="en-AU"/>
              </w:rPr>
              <w:t>Partner</w:t>
            </w:r>
            <w:r w:rsidR="00C321FF" w:rsidRPr="0090722D">
              <w:rPr>
                <w:rFonts w:cs="Arial"/>
                <w:b/>
                <w:bCs/>
                <w:color w:val="FFFFFF"/>
                <w:szCs w:val="21"/>
                <w:lang w:eastAsia="en-AU"/>
              </w:rPr>
              <w:t>s</w:t>
            </w:r>
          </w:p>
        </w:tc>
        <w:tc>
          <w:tcPr>
            <w:tcW w:w="4446" w:type="dxa"/>
            <w:shd w:val="clear" w:color="auto" w:fill="009999"/>
            <w:vAlign w:val="center"/>
          </w:tcPr>
          <w:p w14:paraId="058C4CEB" w14:textId="77777777" w:rsidR="00C1152C" w:rsidRPr="0090722D" w:rsidRDefault="00C321FF" w:rsidP="0090722D">
            <w:pPr>
              <w:keepNext/>
              <w:keepLines/>
              <w:rPr>
                <w:rFonts w:cs="Arial"/>
                <w:b/>
                <w:bCs/>
                <w:color w:val="FFFFFF"/>
                <w:szCs w:val="21"/>
                <w:lang w:eastAsia="en-AU"/>
              </w:rPr>
            </w:pPr>
            <w:r w:rsidRPr="0090722D">
              <w:rPr>
                <w:rFonts w:cs="Arial"/>
                <w:b/>
                <w:bCs/>
                <w:color w:val="FFFFFF"/>
                <w:szCs w:val="21"/>
                <w:lang w:eastAsia="en-AU"/>
              </w:rPr>
              <w:t>R</w:t>
            </w:r>
            <w:r w:rsidR="00C1152C" w:rsidRPr="0090722D">
              <w:rPr>
                <w:rFonts w:cs="Arial"/>
                <w:b/>
                <w:bCs/>
                <w:color w:val="FFFFFF"/>
                <w:szCs w:val="21"/>
                <w:lang w:eastAsia="en-AU"/>
              </w:rPr>
              <w:t xml:space="preserve">esponsibilities and </w:t>
            </w:r>
            <w:r w:rsidRPr="0090722D">
              <w:rPr>
                <w:rFonts w:cs="Arial"/>
                <w:b/>
                <w:bCs/>
                <w:color w:val="FFFFFF"/>
                <w:szCs w:val="21"/>
                <w:lang w:eastAsia="en-AU"/>
              </w:rPr>
              <w:t xml:space="preserve">roles </w:t>
            </w:r>
          </w:p>
        </w:tc>
      </w:tr>
      <w:tr w:rsidR="00955849" w:rsidRPr="00E77C38" w14:paraId="7AD2FC7D" w14:textId="77777777" w:rsidTr="004429B3">
        <w:tc>
          <w:tcPr>
            <w:tcW w:w="2260" w:type="dxa"/>
            <w:shd w:val="clear" w:color="auto" w:fill="auto"/>
          </w:tcPr>
          <w:p w14:paraId="38C21508" w14:textId="77777777" w:rsidR="00955849" w:rsidRPr="0090722D" w:rsidRDefault="00955849" w:rsidP="0090722D">
            <w:pPr>
              <w:spacing w:after="160" w:line="259" w:lineRule="auto"/>
              <w:rPr>
                <w:rFonts w:cs="Arial"/>
                <w:b/>
                <w:bCs/>
                <w:color w:val="000000"/>
                <w:szCs w:val="20"/>
                <w:shd w:val="clear" w:color="auto" w:fill="FFFFFF"/>
                <w:lang w:eastAsia="en-AU"/>
              </w:rPr>
            </w:pPr>
            <w:r w:rsidRPr="0090722D">
              <w:rPr>
                <w:rFonts w:cs="Arial"/>
                <w:b/>
                <w:bCs/>
                <w:color w:val="000000"/>
                <w:shd w:val="clear" w:color="auto" w:fill="FFFFFF"/>
              </w:rPr>
              <w:t>Australia’s processes to make sure medicines meet the proper standards are effective, protect health and safety and are trusted by the community.</w:t>
            </w:r>
          </w:p>
          <w:p w14:paraId="08AD9ADE" w14:textId="77777777" w:rsidR="00955849" w:rsidRPr="0090722D" w:rsidRDefault="00955849" w:rsidP="00E071B7">
            <w:pPr>
              <w:rPr>
                <w:rFonts w:eastAsia="Arial"/>
                <w:b/>
                <w:bCs/>
                <w:szCs w:val="20"/>
                <w:lang w:eastAsia="en-AU"/>
              </w:rPr>
            </w:pPr>
            <w:r w:rsidRPr="0090722D">
              <w:rPr>
                <w:b/>
                <w:bCs/>
                <w:szCs w:val="20"/>
                <w:lang w:eastAsia="en-AU"/>
              </w:rPr>
              <w:t xml:space="preserve">Medicines are safe and effective. Their labelling and information is easy </w:t>
            </w:r>
            <w:r w:rsidRPr="0090722D">
              <w:rPr>
                <w:b/>
                <w:bCs/>
                <w:szCs w:val="20"/>
                <w:lang w:eastAsia="en-AU"/>
              </w:rPr>
              <w:lastRenderedPageBreak/>
              <w:t xml:space="preserve">to find and supports their safe and correct use. </w:t>
            </w:r>
          </w:p>
        </w:tc>
        <w:tc>
          <w:tcPr>
            <w:tcW w:w="2304" w:type="dxa"/>
            <w:shd w:val="clear" w:color="auto" w:fill="auto"/>
          </w:tcPr>
          <w:p w14:paraId="071AEAA7" w14:textId="77777777" w:rsidR="00955849" w:rsidRPr="0090722D" w:rsidRDefault="00955849" w:rsidP="0090722D">
            <w:pPr>
              <w:pStyle w:val="ListParagraph"/>
              <w:numPr>
                <w:ilvl w:val="0"/>
                <w:numId w:val="64"/>
              </w:numPr>
              <w:ind w:left="280"/>
              <w:contextualSpacing w:val="0"/>
              <w:rPr>
                <w:rFonts w:cs="Arial"/>
                <w:szCs w:val="21"/>
                <w:lang w:eastAsia="en-AU"/>
              </w:rPr>
            </w:pPr>
            <w:r w:rsidRPr="0090722D">
              <w:rPr>
                <w:rFonts w:cs="Arial"/>
                <w:szCs w:val="21"/>
                <w:lang w:eastAsia="en-AU"/>
              </w:rPr>
              <w:lastRenderedPageBreak/>
              <w:t>Consumer organisations and representatives</w:t>
            </w:r>
          </w:p>
          <w:p w14:paraId="2EA8BE65" w14:textId="77777777" w:rsidR="00955849" w:rsidRPr="0090722D" w:rsidRDefault="00955849" w:rsidP="0090722D">
            <w:pPr>
              <w:pStyle w:val="ListParagraph"/>
              <w:numPr>
                <w:ilvl w:val="0"/>
                <w:numId w:val="64"/>
              </w:numPr>
              <w:ind w:left="280"/>
              <w:contextualSpacing w:val="0"/>
              <w:rPr>
                <w:rFonts w:cs="Arial"/>
                <w:szCs w:val="21"/>
                <w:lang w:eastAsia="en-AU"/>
              </w:rPr>
            </w:pPr>
            <w:r w:rsidRPr="0090722D">
              <w:rPr>
                <w:rFonts w:eastAsia="Arial" w:cs="Arial"/>
                <w:color w:val="000000"/>
                <w:szCs w:val="21"/>
                <w:lang w:eastAsia="en-AU"/>
              </w:rPr>
              <w:t>Patient advocates</w:t>
            </w:r>
          </w:p>
          <w:p w14:paraId="1A9CE53C" w14:textId="77777777" w:rsidR="00955849" w:rsidRPr="0090722D" w:rsidRDefault="00955849" w:rsidP="0090722D">
            <w:pPr>
              <w:pStyle w:val="ListParagraph"/>
              <w:numPr>
                <w:ilvl w:val="0"/>
                <w:numId w:val="64"/>
              </w:numPr>
              <w:ind w:left="280"/>
              <w:contextualSpacing w:val="0"/>
              <w:rPr>
                <w:rFonts w:cs="Arial"/>
                <w:szCs w:val="21"/>
                <w:lang w:eastAsia="en-AU"/>
              </w:rPr>
            </w:pPr>
            <w:r w:rsidRPr="0090722D">
              <w:rPr>
                <w:rFonts w:eastAsia="Arial" w:cs="Arial"/>
                <w:color w:val="000000"/>
                <w:szCs w:val="21"/>
                <w:lang w:eastAsia="en-AU"/>
              </w:rPr>
              <w:t>Not-for-profits</w:t>
            </w:r>
          </w:p>
          <w:p w14:paraId="1012FFA6" w14:textId="77777777" w:rsidR="00955849" w:rsidRPr="0090722D" w:rsidRDefault="00955849" w:rsidP="0090722D">
            <w:pPr>
              <w:pStyle w:val="ListParagraph"/>
              <w:numPr>
                <w:ilvl w:val="0"/>
                <w:numId w:val="64"/>
              </w:numPr>
              <w:ind w:left="280"/>
              <w:contextualSpacing w:val="0"/>
              <w:rPr>
                <w:rFonts w:cs="Arial"/>
                <w:szCs w:val="21"/>
                <w:lang w:eastAsia="en-AU"/>
              </w:rPr>
            </w:pPr>
            <w:r w:rsidRPr="0090722D">
              <w:rPr>
                <w:rFonts w:cs="Arial"/>
                <w:szCs w:val="21"/>
                <w:lang w:eastAsia="en-AU"/>
              </w:rPr>
              <w:t>People, their families and carers</w:t>
            </w:r>
          </w:p>
          <w:p w14:paraId="43E63668" w14:textId="77777777" w:rsidR="00955849" w:rsidRPr="0090722D" w:rsidRDefault="00955849" w:rsidP="0090722D">
            <w:pPr>
              <w:keepNext/>
              <w:keepLines/>
              <w:rPr>
                <w:rFonts w:cs="Arial"/>
                <w:szCs w:val="21"/>
                <w:lang w:eastAsia="en-AU"/>
              </w:rPr>
            </w:pPr>
          </w:p>
        </w:tc>
        <w:tc>
          <w:tcPr>
            <w:tcW w:w="4446" w:type="dxa"/>
            <w:shd w:val="clear" w:color="auto" w:fill="auto"/>
          </w:tcPr>
          <w:p w14:paraId="71C208F9" w14:textId="77777777" w:rsidR="00955849" w:rsidRPr="0090722D" w:rsidRDefault="00955849" w:rsidP="0090722D">
            <w:pPr>
              <w:keepNext/>
              <w:keepLines/>
              <w:rPr>
                <w:rFonts w:cs="Arial"/>
                <w:szCs w:val="21"/>
                <w:lang w:eastAsia="en-AU"/>
              </w:rPr>
            </w:pPr>
            <w:r w:rsidRPr="0090722D">
              <w:rPr>
                <w:rFonts w:cs="Arial"/>
                <w:szCs w:val="21"/>
                <w:lang w:eastAsia="en-AU"/>
              </w:rPr>
              <w:t xml:space="preserve">Support people </w:t>
            </w:r>
            <w:r w:rsidRPr="0090722D">
              <w:rPr>
                <w:rFonts w:eastAsia="Arial" w:cs="Arial"/>
                <w:szCs w:val="21"/>
                <w:lang w:eastAsia="en-AU"/>
              </w:rPr>
              <w:t xml:space="preserve">to be involved in </w:t>
            </w:r>
            <w:r w:rsidRPr="0090722D">
              <w:rPr>
                <w:rFonts w:cs="Arial"/>
                <w:szCs w:val="21"/>
                <w:lang w:eastAsia="en-AU"/>
              </w:rPr>
              <w:t xml:space="preserve">approving medicines. Support people to check and report harmful effects and product quality. </w:t>
            </w:r>
          </w:p>
          <w:p w14:paraId="3BDF2674" w14:textId="77777777" w:rsidR="00955849" w:rsidRPr="0090722D" w:rsidRDefault="00955849" w:rsidP="0090722D">
            <w:pPr>
              <w:keepNext/>
              <w:keepLines/>
              <w:rPr>
                <w:rFonts w:cs="Arial"/>
                <w:szCs w:val="21"/>
                <w:lang w:eastAsia="en-AU"/>
              </w:rPr>
            </w:pPr>
            <w:r w:rsidRPr="0090722D">
              <w:rPr>
                <w:rFonts w:cs="Arial"/>
                <w:szCs w:val="21"/>
                <w:lang w:eastAsia="en-AU"/>
              </w:rPr>
              <w:t xml:space="preserve">Help people to understand how medicines are regulated. Support people to be involved in developing information about the risks and benefits of medicines. This will help people use medicines effectively and safely. </w:t>
            </w:r>
          </w:p>
        </w:tc>
      </w:tr>
      <w:tr w:rsidR="00955849" w:rsidRPr="00E77C38" w14:paraId="305C1BA0" w14:textId="77777777" w:rsidTr="004429B3">
        <w:tc>
          <w:tcPr>
            <w:tcW w:w="2260" w:type="dxa"/>
            <w:shd w:val="clear" w:color="auto" w:fill="auto"/>
          </w:tcPr>
          <w:p w14:paraId="0B2D4B23" w14:textId="77777777" w:rsidR="00955849" w:rsidRPr="0090722D" w:rsidRDefault="00955849" w:rsidP="003759CF">
            <w:pPr>
              <w:rPr>
                <w:rFonts w:cs="Arial"/>
                <w:szCs w:val="21"/>
                <w:lang w:eastAsia="en-AU"/>
              </w:rPr>
            </w:pPr>
          </w:p>
        </w:tc>
        <w:tc>
          <w:tcPr>
            <w:tcW w:w="2304" w:type="dxa"/>
            <w:shd w:val="clear" w:color="auto" w:fill="auto"/>
          </w:tcPr>
          <w:p w14:paraId="63A83DC7" w14:textId="77777777" w:rsidR="00955849" w:rsidRPr="0090722D" w:rsidRDefault="00955849" w:rsidP="00900714">
            <w:pPr>
              <w:rPr>
                <w:rFonts w:cs="Arial"/>
                <w:szCs w:val="21"/>
                <w:lang w:eastAsia="en-AU"/>
              </w:rPr>
            </w:pPr>
            <w:r w:rsidRPr="0090722D">
              <w:rPr>
                <w:rFonts w:cs="Arial"/>
                <w:szCs w:val="21"/>
                <w:lang w:eastAsia="en-AU"/>
              </w:rPr>
              <w:t>Health professionals</w:t>
            </w:r>
          </w:p>
        </w:tc>
        <w:tc>
          <w:tcPr>
            <w:tcW w:w="4446" w:type="dxa"/>
            <w:shd w:val="clear" w:color="auto" w:fill="auto"/>
          </w:tcPr>
          <w:p w14:paraId="4856E0BF" w14:textId="77777777" w:rsidR="00955849" w:rsidRPr="0090722D" w:rsidRDefault="00955849" w:rsidP="003759CF">
            <w:pPr>
              <w:rPr>
                <w:rFonts w:cs="Arial"/>
                <w:szCs w:val="21"/>
                <w:lang w:eastAsia="en-AU"/>
              </w:rPr>
            </w:pPr>
            <w:r w:rsidRPr="0090722D">
              <w:rPr>
                <w:rFonts w:cs="Arial"/>
                <w:szCs w:val="21"/>
                <w:lang w:eastAsia="en-AU"/>
              </w:rPr>
              <w:t>Prescribe, dispense and give medicines in line with relevant guidelines. Discuss options with the person taking the medicine, or their families and carers.</w:t>
            </w:r>
          </w:p>
          <w:p w14:paraId="47F8D6FA" w14:textId="77777777" w:rsidR="00955849" w:rsidRPr="0090722D" w:rsidRDefault="00955849" w:rsidP="003759CF">
            <w:pPr>
              <w:rPr>
                <w:rFonts w:cs="Arial"/>
                <w:szCs w:val="21"/>
                <w:lang w:eastAsia="en-AU"/>
              </w:rPr>
            </w:pPr>
            <w:r w:rsidRPr="0090722D">
              <w:rPr>
                <w:rFonts w:cs="Arial"/>
                <w:szCs w:val="21"/>
                <w:lang w:eastAsia="en-AU"/>
              </w:rPr>
              <w:t>Monitor and report harmful effects and medicines safety issues.</w:t>
            </w:r>
          </w:p>
        </w:tc>
      </w:tr>
      <w:tr w:rsidR="00955849" w:rsidRPr="00E77C38" w14:paraId="591B63F7" w14:textId="77777777" w:rsidTr="004429B3">
        <w:tc>
          <w:tcPr>
            <w:tcW w:w="2260" w:type="dxa"/>
            <w:shd w:val="clear" w:color="auto" w:fill="auto"/>
          </w:tcPr>
          <w:p w14:paraId="589C84B1" w14:textId="77777777" w:rsidR="00955849" w:rsidRPr="0090722D" w:rsidRDefault="00955849" w:rsidP="003759CF">
            <w:pPr>
              <w:rPr>
                <w:rFonts w:cs="Arial"/>
                <w:szCs w:val="21"/>
                <w:lang w:eastAsia="en-AU"/>
              </w:rPr>
            </w:pPr>
          </w:p>
        </w:tc>
        <w:tc>
          <w:tcPr>
            <w:tcW w:w="2304" w:type="dxa"/>
            <w:shd w:val="clear" w:color="auto" w:fill="auto"/>
          </w:tcPr>
          <w:p w14:paraId="079B63A7" w14:textId="77777777" w:rsidR="00955849" w:rsidRPr="0090722D" w:rsidRDefault="00955849" w:rsidP="0090722D">
            <w:pPr>
              <w:pStyle w:val="ListParagraph"/>
              <w:numPr>
                <w:ilvl w:val="0"/>
                <w:numId w:val="66"/>
              </w:numPr>
              <w:ind w:left="316"/>
              <w:contextualSpacing w:val="0"/>
              <w:rPr>
                <w:rFonts w:cs="Arial"/>
                <w:szCs w:val="21"/>
                <w:lang w:eastAsia="en-AU"/>
              </w:rPr>
            </w:pPr>
            <w:r w:rsidRPr="0090722D">
              <w:rPr>
                <w:rFonts w:cs="Arial"/>
                <w:szCs w:val="21"/>
                <w:lang w:eastAsia="en-AU"/>
              </w:rPr>
              <w:t>Australian government and national agencies</w:t>
            </w:r>
          </w:p>
          <w:p w14:paraId="6F4ABFFA" w14:textId="77777777" w:rsidR="00955849" w:rsidRPr="0090722D" w:rsidRDefault="00955849" w:rsidP="0090722D">
            <w:pPr>
              <w:pStyle w:val="ListParagraph"/>
              <w:numPr>
                <w:ilvl w:val="0"/>
                <w:numId w:val="66"/>
              </w:numPr>
              <w:ind w:left="316"/>
              <w:contextualSpacing w:val="0"/>
              <w:rPr>
                <w:rFonts w:cs="Arial"/>
                <w:szCs w:val="21"/>
                <w:lang w:eastAsia="en-AU"/>
              </w:rPr>
            </w:pPr>
            <w:r w:rsidRPr="0090722D">
              <w:rPr>
                <w:rFonts w:cs="Arial"/>
                <w:szCs w:val="21"/>
                <w:lang w:eastAsia="en-AU"/>
              </w:rPr>
              <w:t>State and territory governments and agencies</w:t>
            </w:r>
          </w:p>
        </w:tc>
        <w:tc>
          <w:tcPr>
            <w:tcW w:w="4446" w:type="dxa"/>
            <w:shd w:val="clear" w:color="auto" w:fill="auto"/>
          </w:tcPr>
          <w:p w14:paraId="21B3D082" w14:textId="77777777" w:rsidR="00955849" w:rsidRPr="0090722D" w:rsidRDefault="00955849" w:rsidP="003759CF">
            <w:pPr>
              <w:rPr>
                <w:rFonts w:cs="Arial"/>
                <w:szCs w:val="21"/>
                <w:lang w:eastAsia="en-AU"/>
              </w:rPr>
            </w:pPr>
            <w:r w:rsidRPr="0090722D">
              <w:rPr>
                <w:rFonts w:cs="Arial"/>
                <w:szCs w:val="21"/>
                <w:lang w:eastAsia="en-AU"/>
              </w:rPr>
              <w:t>Work together to make sure regulation for research, development, production, supply and advertising of medicines is best practice.</w:t>
            </w:r>
          </w:p>
          <w:p w14:paraId="0A52DA48" w14:textId="77777777" w:rsidR="00955849" w:rsidRPr="0090722D" w:rsidRDefault="00955849" w:rsidP="003759CF">
            <w:pPr>
              <w:rPr>
                <w:rFonts w:cs="Arial"/>
                <w:szCs w:val="21"/>
                <w:lang w:eastAsia="en-AU"/>
              </w:rPr>
            </w:pPr>
            <w:r w:rsidRPr="0090722D">
              <w:rPr>
                <w:rFonts w:cs="Arial"/>
                <w:szCs w:val="21"/>
                <w:lang w:eastAsia="en-AU"/>
              </w:rPr>
              <w:t>Make sure regulation is in line with, and relevant to, international standards, where appropriate.</w:t>
            </w:r>
          </w:p>
          <w:p w14:paraId="278CA179" w14:textId="77777777" w:rsidR="00955849" w:rsidRPr="0090722D" w:rsidRDefault="00955849" w:rsidP="003759CF">
            <w:pPr>
              <w:rPr>
                <w:rFonts w:cs="Arial"/>
                <w:szCs w:val="21"/>
                <w:lang w:eastAsia="en-AU"/>
              </w:rPr>
            </w:pPr>
            <w:r w:rsidRPr="0090722D">
              <w:rPr>
                <w:rFonts w:cs="Arial"/>
                <w:szCs w:val="21"/>
                <w:lang w:eastAsia="en-AU"/>
              </w:rPr>
              <w:t>Make sure information about medicines is best practice. This includes labelling, product information and consumer medicines information.</w:t>
            </w:r>
          </w:p>
        </w:tc>
      </w:tr>
      <w:tr w:rsidR="00955849" w:rsidRPr="00E77C38" w14:paraId="5021B19D" w14:textId="77777777" w:rsidTr="004429B3">
        <w:tc>
          <w:tcPr>
            <w:tcW w:w="2260" w:type="dxa"/>
            <w:shd w:val="clear" w:color="auto" w:fill="auto"/>
          </w:tcPr>
          <w:p w14:paraId="0AD6DFBD" w14:textId="77777777" w:rsidR="00955849" w:rsidRPr="0090722D" w:rsidRDefault="00955849" w:rsidP="003759CF">
            <w:pPr>
              <w:rPr>
                <w:rFonts w:cs="Arial"/>
                <w:szCs w:val="21"/>
                <w:lang w:eastAsia="en-AU"/>
              </w:rPr>
            </w:pPr>
          </w:p>
        </w:tc>
        <w:tc>
          <w:tcPr>
            <w:tcW w:w="2304" w:type="dxa"/>
            <w:shd w:val="clear" w:color="auto" w:fill="auto"/>
          </w:tcPr>
          <w:p w14:paraId="70520370" w14:textId="77777777" w:rsidR="00955849" w:rsidRPr="0090722D" w:rsidRDefault="00955849" w:rsidP="00900714">
            <w:pPr>
              <w:rPr>
                <w:rFonts w:cs="Arial"/>
                <w:szCs w:val="21"/>
                <w:lang w:eastAsia="en-AU"/>
              </w:rPr>
            </w:pPr>
            <w:r w:rsidRPr="0090722D">
              <w:rPr>
                <w:rFonts w:cs="Arial"/>
                <w:szCs w:val="21"/>
                <w:lang w:eastAsia="en-AU"/>
              </w:rPr>
              <w:t>Researchers and medicines industry, including software providers</w:t>
            </w:r>
          </w:p>
        </w:tc>
        <w:tc>
          <w:tcPr>
            <w:tcW w:w="4446" w:type="dxa"/>
            <w:shd w:val="clear" w:color="auto" w:fill="auto"/>
          </w:tcPr>
          <w:p w14:paraId="155ADF38" w14:textId="77777777" w:rsidR="00955849" w:rsidRPr="0090722D" w:rsidRDefault="00955849" w:rsidP="003759CF">
            <w:pPr>
              <w:rPr>
                <w:rFonts w:cs="Arial"/>
                <w:szCs w:val="21"/>
                <w:lang w:eastAsia="en-AU"/>
              </w:rPr>
            </w:pPr>
            <w:r w:rsidRPr="0090722D">
              <w:rPr>
                <w:rFonts w:cs="Arial"/>
                <w:szCs w:val="21"/>
                <w:lang w:eastAsia="en-AU"/>
              </w:rPr>
              <w:t>Meet research and development, manufacturing and regulatory standards. This includes safety monitoring and reporting.</w:t>
            </w:r>
          </w:p>
          <w:p w14:paraId="5A3220D0" w14:textId="77777777" w:rsidR="00955849" w:rsidRPr="0090722D" w:rsidRDefault="00955849" w:rsidP="003759CF">
            <w:pPr>
              <w:rPr>
                <w:rFonts w:cs="Arial"/>
                <w:szCs w:val="21"/>
                <w:lang w:eastAsia="en-AU"/>
              </w:rPr>
            </w:pPr>
            <w:r w:rsidRPr="0090722D">
              <w:rPr>
                <w:rFonts w:cs="Arial"/>
                <w:szCs w:val="21"/>
                <w:lang w:eastAsia="en-AU"/>
              </w:rPr>
              <w:t xml:space="preserve">Use appropriate language in easy-to-understand, accurate and consistent information about medicines. </w:t>
            </w:r>
          </w:p>
        </w:tc>
      </w:tr>
      <w:tr w:rsidR="00955849" w:rsidRPr="00E77C38" w14:paraId="6E185342" w14:textId="77777777" w:rsidTr="004429B3">
        <w:tc>
          <w:tcPr>
            <w:tcW w:w="2260" w:type="dxa"/>
            <w:shd w:val="clear" w:color="auto" w:fill="auto"/>
          </w:tcPr>
          <w:p w14:paraId="37A7BD03" w14:textId="77777777" w:rsidR="00955849" w:rsidRPr="0090722D" w:rsidRDefault="00955849" w:rsidP="003759CF">
            <w:pPr>
              <w:rPr>
                <w:rFonts w:cs="Arial"/>
                <w:szCs w:val="21"/>
                <w:lang w:eastAsia="en-AU"/>
              </w:rPr>
            </w:pPr>
          </w:p>
        </w:tc>
        <w:tc>
          <w:tcPr>
            <w:tcW w:w="2304" w:type="dxa"/>
            <w:shd w:val="clear" w:color="auto" w:fill="auto"/>
          </w:tcPr>
          <w:p w14:paraId="7189FFA9" w14:textId="59CC002C" w:rsidR="00955849" w:rsidRPr="0090722D" w:rsidRDefault="00955849" w:rsidP="00FA2494">
            <w:pPr>
              <w:rPr>
                <w:rFonts w:cs="Arial"/>
                <w:szCs w:val="21"/>
                <w:lang w:eastAsia="en-AU"/>
              </w:rPr>
            </w:pPr>
            <w:r w:rsidRPr="0090722D">
              <w:rPr>
                <w:rFonts w:cs="Arial"/>
                <w:szCs w:val="21"/>
                <w:lang w:eastAsia="en-AU"/>
              </w:rPr>
              <w:t>Professional organisations</w:t>
            </w:r>
            <w:r w:rsidRPr="0090722D">
              <w:rPr>
                <w:rFonts w:cs="Arial"/>
                <w:szCs w:val="21"/>
                <w:lang w:eastAsia="en-AU"/>
              </w:rPr>
              <w:tab/>
            </w:r>
          </w:p>
        </w:tc>
        <w:tc>
          <w:tcPr>
            <w:tcW w:w="4446" w:type="dxa"/>
            <w:shd w:val="clear" w:color="auto" w:fill="auto"/>
          </w:tcPr>
          <w:p w14:paraId="5621E9EF" w14:textId="77777777" w:rsidR="00955849" w:rsidRPr="0090722D" w:rsidRDefault="00955849" w:rsidP="003759CF">
            <w:pPr>
              <w:rPr>
                <w:rFonts w:cs="Arial"/>
                <w:szCs w:val="21"/>
                <w:lang w:eastAsia="en-AU"/>
              </w:rPr>
            </w:pPr>
            <w:r w:rsidRPr="0090722D">
              <w:rPr>
                <w:rFonts w:cs="Arial"/>
                <w:szCs w:val="21"/>
                <w:lang w:eastAsia="en-AU"/>
              </w:rPr>
              <w:t>Promote best practice for reporting harmful effects and other medicines issues to the authorities.</w:t>
            </w:r>
          </w:p>
        </w:tc>
      </w:tr>
      <w:tr w:rsidR="00955849" w:rsidRPr="00E77C38" w14:paraId="1F2FF3FB" w14:textId="77777777" w:rsidTr="004429B3">
        <w:tc>
          <w:tcPr>
            <w:tcW w:w="2260" w:type="dxa"/>
            <w:shd w:val="clear" w:color="auto" w:fill="auto"/>
          </w:tcPr>
          <w:p w14:paraId="363EF839" w14:textId="77777777" w:rsidR="00955849" w:rsidRPr="0090722D" w:rsidRDefault="00955849" w:rsidP="003759CF">
            <w:pPr>
              <w:rPr>
                <w:rFonts w:cs="Arial"/>
                <w:szCs w:val="21"/>
                <w:lang w:eastAsia="en-AU"/>
              </w:rPr>
            </w:pPr>
          </w:p>
        </w:tc>
        <w:tc>
          <w:tcPr>
            <w:tcW w:w="2304" w:type="dxa"/>
            <w:shd w:val="clear" w:color="auto" w:fill="auto"/>
          </w:tcPr>
          <w:p w14:paraId="28C57641" w14:textId="77777777" w:rsidR="00955849" w:rsidRPr="0090722D" w:rsidRDefault="00955849" w:rsidP="00900714">
            <w:pPr>
              <w:rPr>
                <w:rFonts w:cs="Arial"/>
                <w:szCs w:val="21"/>
                <w:lang w:eastAsia="en-AU"/>
              </w:rPr>
            </w:pPr>
            <w:r w:rsidRPr="0090722D">
              <w:rPr>
                <w:rFonts w:cs="Arial"/>
                <w:szCs w:val="21"/>
                <w:lang w:eastAsia="en-AU"/>
              </w:rPr>
              <w:t>Health educators, including higher education and professional training organisations</w:t>
            </w:r>
            <w:r w:rsidRPr="0090722D">
              <w:rPr>
                <w:rFonts w:cs="Arial"/>
                <w:szCs w:val="21"/>
                <w:lang w:eastAsia="en-AU"/>
              </w:rPr>
              <w:tab/>
            </w:r>
          </w:p>
        </w:tc>
        <w:tc>
          <w:tcPr>
            <w:tcW w:w="4446" w:type="dxa"/>
            <w:shd w:val="clear" w:color="auto" w:fill="auto"/>
          </w:tcPr>
          <w:p w14:paraId="3A566365" w14:textId="77777777" w:rsidR="00955849" w:rsidRPr="0090722D" w:rsidRDefault="00955849" w:rsidP="003759CF">
            <w:pPr>
              <w:rPr>
                <w:rFonts w:cs="Arial"/>
                <w:szCs w:val="21"/>
                <w:lang w:eastAsia="en-AU"/>
              </w:rPr>
            </w:pPr>
            <w:r w:rsidRPr="0090722D">
              <w:rPr>
                <w:rFonts w:cs="Arial"/>
                <w:szCs w:val="21"/>
                <w:lang w:eastAsia="en-AU"/>
              </w:rPr>
              <w:t>Develop and deliver training on collecting data about the safety, quality and effectiveness of medicines. The training should include the regulations, processes and the role of partners in collecting data.</w:t>
            </w:r>
          </w:p>
        </w:tc>
      </w:tr>
      <w:tr w:rsidR="00955849" w:rsidRPr="00E77C38" w14:paraId="7E3AE4F1" w14:textId="77777777" w:rsidTr="004429B3">
        <w:tc>
          <w:tcPr>
            <w:tcW w:w="2260" w:type="dxa"/>
            <w:shd w:val="clear" w:color="auto" w:fill="auto"/>
          </w:tcPr>
          <w:p w14:paraId="0DAFB94E" w14:textId="77777777" w:rsidR="00955849" w:rsidRPr="0090722D" w:rsidRDefault="00955849" w:rsidP="003759CF">
            <w:pPr>
              <w:rPr>
                <w:rFonts w:cs="Arial"/>
                <w:szCs w:val="21"/>
                <w:lang w:eastAsia="en-AU"/>
              </w:rPr>
            </w:pPr>
          </w:p>
        </w:tc>
        <w:tc>
          <w:tcPr>
            <w:tcW w:w="2304" w:type="dxa"/>
            <w:shd w:val="clear" w:color="auto" w:fill="auto"/>
          </w:tcPr>
          <w:p w14:paraId="2964A600" w14:textId="77777777" w:rsidR="00955849" w:rsidRPr="0090722D" w:rsidRDefault="00955849" w:rsidP="00900714">
            <w:pPr>
              <w:rPr>
                <w:rFonts w:cs="Arial"/>
                <w:szCs w:val="21"/>
                <w:lang w:eastAsia="en-AU"/>
              </w:rPr>
            </w:pPr>
            <w:r w:rsidRPr="0090722D">
              <w:rPr>
                <w:rFonts w:cs="Arial"/>
                <w:szCs w:val="21"/>
                <w:lang w:eastAsia="en-AU"/>
              </w:rPr>
              <w:t>Media</w:t>
            </w:r>
          </w:p>
        </w:tc>
        <w:tc>
          <w:tcPr>
            <w:tcW w:w="4446" w:type="dxa"/>
            <w:shd w:val="clear" w:color="auto" w:fill="auto"/>
          </w:tcPr>
          <w:p w14:paraId="15411E7A" w14:textId="77777777" w:rsidR="00955849" w:rsidRPr="0090722D" w:rsidRDefault="00955849" w:rsidP="003759CF">
            <w:pPr>
              <w:rPr>
                <w:rFonts w:cs="Arial"/>
                <w:szCs w:val="21"/>
                <w:lang w:eastAsia="en-AU"/>
              </w:rPr>
            </w:pPr>
            <w:r w:rsidRPr="0090722D">
              <w:rPr>
                <w:rFonts w:cs="Arial"/>
                <w:szCs w:val="21"/>
                <w:lang w:eastAsia="en-AU"/>
              </w:rPr>
              <w:t>Report responsibly and accurately about product safety and quality issues.</w:t>
            </w:r>
          </w:p>
        </w:tc>
      </w:tr>
    </w:tbl>
    <w:p w14:paraId="346DDB5A" w14:textId="77777777" w:rsidR="00C1152C" w:rsidRPr="00DC3F0B" w:rsidRDefault="00C1152C" w:rsidP="005B599D">
      <w:pPr>
        <w:pStyle w:val="Heading3"/>
        <w:spacing w:before="400"/>
        <w:rPr>
          <w:sz w:val="21"/>
          <w:szCs w:val="21"/>
          <w:shd w:val="clear" w:color="auto" w:fill="FFFFFF"/>
          <w:lang w:eastAsia="en-AU"/>
        </w:rPr>
      </w:pPr>
      <w:r w:rsidRPr="00DC3F0B">
        <w:rPr>
          <w:sz w:val="21"/>
          <w:szCs w:val="21"/>
          <w:lang w:eastAsia="en-AU"/>
        </w:rPr>
        <w:t xml:space="preserve">Pillar 3 </w:t>
      </w:r>
      <w:r w:rsidR="00A4138E">
        <w:rPr>
          <w:sz w:val="21"/>
          <w:szCs w:val="21"/>
          <w:lang w:eastAsia="en-AU"/>
        </w:rPr>
        <w:t xml:space="preserve">– </w:t>
      </w:r>
      <w:r w:rsidR="00A4138E" w:rsidRPr="00A4138E">
        <w:rPr>
          <w:sz w:val="21"/>
          <w:szCs w:val="21"/>
          <w:lang w:eastAsia="en-AU"/>
        </w:rPr>
        <w:t>Medicines are used correctly and safely.</w:t>
      </w:r>
    </w:p>
    <w:p w14:paraId="03642D1B" w14:textId="77777777" w:rsidR="00C1152C" w:rsidRPr="00DC3F0B" w:rsidRDefault="00A4138E" w:rsidP="00C1152C">
      <w:pPr>
        <w:pStyle w:val="Paragraphtext"/>
        <w:keepNext/>
        <w:rPr>
          <w:rFonts w:cs="Arial"/>
          <w:b/>
          <w:bCs/>
          <w:szCs w:val="21"/>
          <w:lang w:eastAsia="en-AU"/>
        </w:rPr>
      </w:pPr>
      <w:r w:rsidRPr="00DC3F0B">
        <w:rPr>
          <w:rFonts w:cs="Arial"/>
          <w:b/>
          <w:bCs/>
          <w:szCs w:val="21"/>
        </w:rPr>
        <w:t>Partner</w:t>
      </w:r>
      <w:r>
        <w:rPr>
          <w:rFonts w:cs="Arial"/>
          <w:b/>
          <w:bCs/>
          <w:szCs w:val="21"/>
        </w:rPr>
        <w:t xml:space="preserve">’s </w:t>
      </w:r>
      <w:r w:rsidRPr="00DC3F0B">
        <w:rPr>
          <w:rFonts w:cs="Arial"/>
          <w:b/>
          <w:bCs/>
          <w:szCs w:val="21"/>
        </w:rPr>
        <w:t xml:space="preserve">responsibilities and </w:t>
      </w:r>
      <w:r>
        <w:rPr>
          <w:rFonts w:cs="Arial"/>
          <w:b/>
          <w:bCs/>
          <w:szCs w:val="21"/>
        </w:rPr>
        <w:t>roles</w:t>
      </w:r>
      <w:r w:rsidRPr="00DC3F0B">
        <w:rPr>
          <w:rFonts w:cs="Arial"/>
          <w:b/>
          <w:bCs/>
          <w:szCs w:val="21"/>
        </w:rPr>
        <w:t xml:space="preserve"> to </w:t>
      </w:r>
      <w:r>
        <w:rPr>
          <w:rFonts w:cs="Arial"/>
          <w:b/>
          <w:bCs/>
          <w:szCs w:val="21"/>
        </w:rPr>
        <w:t>achieve</w:t>
      </w:r>
      <w:r w:rsidRPr="00DC3F0B">
        <w:rPr>
          <w:rFonts w:cs="Arial"/>
          <w:b/>
          <w:bCs/>
          <w:szCs w:val="21"/>
        </w:rPr>
        <w:t xml:space="preserve"> </w:t>
      </w:r>
      <w:r w:rsidR="00C1152C" w:rsidRPr="00DC3F0B">
        <w:rPr>
          <w:rFonts w:cs="Arial"/>
          <w:b/>
          <w:bCs/>
          <w:szCs w:val="21"/>
          <w:lang w:eastAsia="en-AU"/>
        </w:rPr>
        <w:t>Pillar 3</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260"/>
        <w:gridCol w:w="2126"/>
        <w:gridCol w:w="4624"/>
      </w:tblGrid>
      <w:tr w:rsidR="00AA1F16" w:rsidRPr="00E77C38" w14:paraId="499DA651" w14:textId="77777777" w:rsidTr="001F7EF7">
        <w:trPr>
          <w:cantSplit/>
          <w:tblHeader/>
        </w:trPr>
        <w:tc>
          <w:tcPr>
            <w:tcW w:w="1254" w:type="pct"/>
            <w:shd w:val="clear" w:color="auto" w:fill="009999"/>
            <w:vAlign w:val="center"/>
          </w:tcPr>
          <w:p w14:paraId="35230FE5" w14:textId="77777777" w:rsidR="00C1152C" w:rsidRPr="0090722D" w:rsidRDefault="00A4138E" w:rsidP="003759CF">
            <w:pPr>
              <w:rPr>
                <w:rFonts w:cs="Arial"/>
                <w:b/>
                <w:bCs/>
                <w:color w:val="FFFFFF"/>
                <w:szCs w:val="21"/>
                <w:lang w:eastAsia="en-AU"/>
              </w:rPr>
            </w:pPr>
            <w:r w:rsidRPr="0090722D">
              <w:rPr>
                <w:rFonts w:cs="Arial"/>
                <w:b/>
                <w:bCs/>
                <w:color w:val="FFFFFF"/>
                <w:szCs w:val="21"/>
                <w:lang w:eastAsia="en-AU"/>
              </w:rPr>
              <w:t>What we want to happen</w:t>
            </w:r>
          </w:p>
        </w:tc>
        <w:tc>
          <w:tcPr>
            <w:tcW w:w="1180" w:type="pct"/>
            <w:shd w:val="clear" w:color="auto" w:fill="009999"/>
            <w:vAlign w:val="center"/>
          </w:tcPr>
          <w:p w14:paraId="1D2588AE" w14:textId="77777777" w:rsidR="00C1152C" w:rsidRPr="0090722D" w:rsidRDefault="00C1152C" w:rsidP="00A2133F">
            <w:pPr>
              <w:rPr>
                <w:rFonts w:cs="Arial"/>
                <w:b/>
                <w:bCs/>
                <w:color w:val="FFFFFF"/>
                <w:szCs w:val="21"/>
                <w:lang w:eastAsia="en-AU"/>
              </w:rPr>
            </w:pPr>
            <w:r w:rsidRPr="0090722D">
              <w:rPr>
                <w:rFonts w:cs="Arial"/>
                <w:b/>
                <w:bCs/>
                <w:color w:val="FFFFFF"/>
                <w:szCs w:val="21"/>
                <w:lang w:eastAsia="en-AU"/>
              </w:rPr>
              <w:t>Partner</w:t>
            </w:r>
            <w:r w:rsidR="00A4138E" w:rsidRPr="0090722D">
              <w:rPr>
                <w:rFonts w:cs="Arial"/>
                <w:b/>
                <w:bCs/>
                <w:color w:val="FFFFFF"/>
                <w:szCs w:val="21"/>
                <w:lang w:eastAsia="en-AU"/>
              </w:rPr>
              <w:t>s</w:t>
            </w:r>
          </w:p>
        </w:tc>
        <w:tc>
          <w:tcPr>
            <w:tcW w:w="2566" w:type="pct"/>
            <w:shd w:val="clear" w:color="auto" w:fill="009999"/>
            <w:vAlign w:val="center"/>
          </w:tcPr>
          <w:p w14:paraId="43F92F70" w14:textId="77777777" w:rsidR="00C1152C" w:rsidRPr="0090722D" w:rsidRDefault="00A4138E" w:rsidP="003759CF">
            <w:pPr>
              <w:rPr>
                <w:rFonts w:cs="Arial"/>
                <w:b/>
                <w:bCs/>
                <w:color w:val="FFFFFF"/>
                <w:szCs w:val="21"/>
                <w:lang w:eastAsia="en-AU"/>
              </w:rPr>
            </w:pPr>
            <w:r w:rsidRPr="0090722D">
              <w:rPr>
                <w:rFonts w:cs="Arial"/>
                <w:b/>
                <w:bCs/>
                <w:color w:val="FFFFFF"/>
                <w:szCs w:val="21"/>
                <w:lang w:eastAsia="en-AU"/>
              </w:rPr>
              <w:t>R</w:t>
            </w:r>
            <w:r w:rsidR="00C1152C" w:rsidRPr="0090722D">
              <w:rPr>
                <w:rFonts w:cs="Arial"/>
                <w:b/>
                <w:bCs/>
                <w:color w:val="FFFFFF"/>
                <w:szCs w:val="21"/>
                <w:lang w:eastAsia="en-AU"/>
              </w:rPr>
              <w:t xml:space="preserve">esponsibilities and </w:t>
            </w:r>
            <w:r w:rsidRPr="0090722D">
              <w:rPr>
                <w:rFonts w:cs="Arial"/>
                <w:b/>
                <w:bCs/>
                <w:color w:val="FFFFFF"/>
                <w:szCs w:val="21"/>
                <w:lang w:eastAsia="en-AU"/>
              </w:rPr>
              <w:t>roles</w:t>
            </w:r>
          </w:p>
        </w:tc>
      </w:tr>
      <w:tr w:rsidR="00955849" w:rsidRPr="00E77C38" w14:paraId="6BF69B16" w14:textId="77777777" w:rsidTr="004429B3">
        <w:tc>
          <w:tcPr>
            <w:tcW w:w="1254" w:type="pct"/>
            <w:shd w:val="clear" w:color="auto" w:fill="auto"/>
          </w:tcPr>
          <w:p w14:paraId="400247F8" w14:textId="77777777" w:rsidR="00955849" w:rsidRPr="0090722D" w:rsidRDefault="00955849" w:rsidP="00F74C99">
            <w:pPr>
              <w:rPr>
                <w:rFonts w:cs="Arial"/>
                <w:b/>
                <w:bCs/>
                <w:szCs w:val="21"/>
                <w:lang w:eastAsia="en-AU"/>
              </w:rPr>
            </w:pPr>
            <w:r w:rsidRPr="0090722D">
              <w:rPr>
                <w:rFonts w:cs="Arial"/>
                <w:b/>
                <w:bCs/>
                <w:szCs w:val="21"/>
                <w:lang w:eastAsia="en-AU"/>
              </w:rPr>
              <w:t xml:space="preserve">People, their families and carers take part in making decisions about the safe and correct use of medicines to prevent, manage and treat a health condition and </w:t>
            </w:r>
            <w:r w:rsidRPr="0090722D">
              <w:rPr>
                <w:rFonts w:cs="Arial"/>
                <w:b/>
                <w:bCs/>
                <w:szCs w:val="21"/>
                <w:lang w:eastAsia="en-AU"/>
              </w:rPr>
              <w:lastRenderedPageBreak/>
              <w:t>maintain good health.</w:t>
            </w:r>
          </w:p>
          <w:p w14:paraId="328FC711" w14:textId="77777777" w:rsidR="00955849" w:rsidRPr="0090722D" w:rsidRDefault="00955849" w:rsidP="00F74C99">
            <w:pPr>
              <w:rPr>
                <w:rFonts w:cs="Arial"/>
                <w:b/>
                <w:bCs/>
                <w:szCs w:val="21"/>
                <w:lang w:eastAsia="en-AU"/>
              </w:rPr>
            </w:pPr>
          </w:p>
          <w:p w14:paraId="50D4A613" w14:textId="77777777" w:rsidR="00955849" w:rsidRPr="0090722D" w:rsidRDefault="00955849" w:rsidP="003759CF">
            <w:pPr>
              <w:rPr>
                <w:rFonts w:cs="Arial"/>
                <w:szCs w:val="21"/>
                <w:lang w:eastAsia="en-AU"/>
              </w:rPr>
            </w:pPr>
            <w:r w:rsidRPr="0090722D">
              <w:rPr>
                <w:rFonts w:cs="Arial"/>
                <w:b/>
                <w:bCs/>
                <w:szCs w:val="21"/>
                <w:lang w:eastAsia="en-AU"/>
              </w:rPr>
              <w:t>Health professionals work in a person-centred way. They are trained and supported to use medicines safely and correctly.</w:t>
            </w:r>
          </w:p>
        </w:tc>
        <w:tc>
          <w:tcPr>
            <w:tcW w:w="1180" w:type="pct"/>
            <w:shd w:val="clear" w:color="auto" w:fill="auto"/>
          </w:tcPr>
          <w:p w14:paraId="08F40B03" w14:textId="77777777" w:rsidR="00955849" w:rsidRPr="0090722D" w:rsidRDefault="00955849" w:rsidP="00A2133F">
            <w:pPr>
              <w:rPr>
                <w:rFonts w:cs="Arial"/>
                <w:szCs w:val="21"/>
                <w:lang w:eastAsia="en-AU"/>
              </w:rPr>
            </w:pPr>
            <w:r w:rsidRPr="0090722D">
              <w:rPr>
                <w:rFonts w:cs="Arial"/>
                <w:szCs w:val="21"/>
                <w:lang w:eastAsia="en-AU"/>
              </w:rPr>
              <w:lastRenderedPageBreak/>
              <w:t xml:space="preserve">People, their families and carers </w:t>
            </w:r>
          </w:p>
        </w:tc>
        <w:tc>
          <w:tcPr>
            <w:tcW w:w="2566" w:type="pct"/>
            <w:shd w:val="clear" w:color="auto" w:fill="auto"/>
          </w:tcPr>
          <w:p w14:paraId="155718FB" w14:textId="77777777" w:rsidR="00955849" w:rsidRPr="0090722D" w:rsidRDefault="00955849" w:rsidP="003759CF">
            <w:pPr>
              <w:rPr>
                <w:rFonts w:cs="Arial"/>
                <w:szCs w:val="21"/>
                <w:lang w:eastAsia="en-AU"/>
              </w:rPr>
            </w:pPr>
            <w:r w:rsidRPr="0090722D">
              <w:rPr>
                <w:rFonts w:cs="Arial"/>
                <w:szCs w:val="21"/>
                <w:lang w:eastAsia="en-AU"/>
              </w:rPr>
              <w:t>Take part in the safe and correct use of medicines as part of a range of treatment options.</w:t>
            </w:r>
          </w:p>
          <w:p w14:paraId="49661313" w14:textId="77777777" w:rsidR="00955849" w:rsidRPr="0090722D" w:rsidRDefault="00955849" w:rsidP="003759CF">
            <w:pPr>
              <w:rPr>
                <w:rFonts w:cs="Arial"/>
                <w:szCs w:val="21"/>
                <w:lang w:eastAsia="en-AU"/>
              </w:rPr>
            </w:pPr>
            <w:r w:rsidRPr="0090722D">
              <w:rPr>
                <w:rFonts w:cs="Arial"/>
                <w:szCs w:val="21"/>
                <w:lang w:eastAsia="en-AU"/>
              </w:rPr>
              <w:t>With support from other partners, build their knowledge and understanding of medicines. This includes the benefits and risks of the effective, safe and correct use of medicines. This includes looking at using information from digital sources where appropriate.</w:t>
            </w:r>
          </w:p>
        </w:tc>
      </w:tr>
      <w:tr w:rsidR="00955849" w:rsidRPr="00E77C38" w14:paraId="064FFE87" w14:textId="77777777" w:rsidTr="004429B3">
        <w:tc>
          <w:tcPr>
            <w:tcW w:w="1254" w:type="pct"/>
            <w:shd w:val="clear" w:color="auto" w:fill="auto"/>
          </w:tcPr>
          <w:p w14:paraId="6EA89D5D" w14:textId="77777777" w:rsidR="00955849" w:rsidRPr="0090722D" w:rsidRDefault="00955849" w:rsidP="003759CF">
            <w:pPr>
              <w:rPr>
                <w:rFonts w:cs="Arial"/>
                <w:szCs w:val="21"/>
                <w:lang w:eastAsia="en-AU"/>
              </w:rPr>
            </w:pPr>
          </w:p>
        </w:tc>
        <w:tc>
          <w:tcPr>
            <w:tcW w:w="1180" w:type="pct"/>
            <w:shd w:val="clear" w:color="auto" w:fill="auto"/>
          </w:tcPr>
          <w:p w14:paraId="55A9FB16" w14:textId="77777777" w:rsidR="00955849" w:rsidRPr="0090722D" w:rsidRDefault="00955849" w:rsidP="0090722D">
            <w:pPr>
              <w:pStyle w:val="ListParagraph"/>
              <w:numPr>
                <w:ilvl w:val="0"/>
                <w:numId w:val="67"/>
              </w:numPr>
              <w:ind w:left="267"/>
              <w:contextualSpacing w:val="0"/>
              <w:rPr>
                <w:rFonts w:cs="Arial"/>
                <w:szCs w:val="21"/>
                <w:lang w:eastAsia="en-AU"/>
              </w:rPr>
            </w:pPr>
            <w:r w:rsidRPr="0090722D">
              <w:rPr>
                <w:rFonts w:cs="Arial"/>
                <w:szCs w:val="21"/>
                <w:lang w:eastAsia="en-AU"/>
              </w:rPr>
              <w:t>Consumer organisations and representatives</w:t>
            </w:r>
          </w:p>
          <w:p w14:paraId="75125008" w14:textId="77777777" w:rsidR="00955849" w:rsidRPr="0090722D" w:rsidRDefault="00955849" w:rsidP="0090722D">
            <w:pPr>
              <w:pStyle w:val="ListParagraph"/>
              <w:numPr>
                <w:ilvl w:val="0"/>
                <w:numId w:val="67"/>
              </w:numPr>
              <w:ind w:left="267"/>
              <w:contextualSpacing w:val="0"/>
              <w:rPr>
                <w:rFonts w:cs="Arial"/>
                <w:szCs w:val="21"/>
                <w:lang w:eastAsia="en-AU"/>
              </w:rPr>
            </w:pPr>
            <w:r w:rsidRPr="0090722D">
              <w:rPr>
                <w:rFonts w:eastAsia="Arial" w:cs="Arial"/>
                <w:color w:val="000000"/>
                <w:szCs w:val="21"/>
                <w:lang w:eastAsia="en-AU"/>
              </w:rPr>
              <w:t>Patient advocates</w:t>
            </w:r>
          </w:p>
          <w:p w14:paraId="5A954954" w14:textId="77777777" w:rsidR="00955849" w:rsidRPr="0090722D" w:rsidRDefault="00955849" w:rsidP="0090722D">
            <w:pPr>
              <w:pStyle w:val="ListParagraph"/>
              <w:numPr>
                <w:ilvl w:val="0"/>
                <w:numId w:val="67"/>
              </w:numPr>
              <w:ind w:left="267"/>
              <w:contextualSpacing w:val="0"/>
              <w:rPr>
                <w:rFonts w:cs="Arial"/>
                <w:szCs w:val="21"/>
                <w:lang w:eastAsia="en-AU"/>
              </w:rPr>
            </w:pPr>
            <w:r w:rsidRPr="0090722D">
              <w:rPr>
                <w:rFonts w:eastAsia="Arial" w:cs="Arial"/>
                <w:color w:val="000000"/>
                <w:szCs w:val="21"/>
                <w:lang w:eastAsia="en-AU"/>
              </w:rPr>
              <w:t>Not-for-profits</w:t>
            </w:r>
          </w:p>
        </w:tc>
        <w:tc>
          <w:tcPr>
            <w:tcW w:w="2566" w:type="pct"/>
            <w:shd w:val="clear" w:color="auto" w:fill="auto"/>
          </w:tcPr>
          <w:p w14:paraId="2C2AF043" w14:textId="77777777" w:rsidR="00955849" w:rsidRPr="0090722D" w:rsidRDefault="00955849" w:rsidP="003759CF">
            <w:pPr>
              <w:rPr>
                <w:rFonts w:cs="Arial"/>
                <w:szCs w:val="21"/>
                <w:lang w:eastAsia="en-AU"/>
              </w:rPr>
            </w:pPr>
            <w:r w:rsidRPr="0090722D">
              <w:rPr>
                <w:rFonts w:cs="Arial"/>
                <w:szCs w:val="21"/>
                <w:lang w:eastAsia="en-AU"/>
              </w:rPr>
              <w:t>Build health, digital and medicines literacy in the community. This will help people take part in making decisions about medicines. This includes helping people to find and understand information about medicines and the risks and benefits. Make sure this information is accessible and meets the needs of the person.</w:t>
            </w:r>
          </w:p>
        </w:tc>
      </w:tr>
      <w:tr w:rsidR="00955849" w:rsidRPr="00E77C38" w14:paraId="27913DF5" w14:textId="77777777" w:rsidTr="004429B3">
        <w:tc>
          <w:tcPr>
            <w:tcW w:w="1254" w:type="pct"/>
            <w:shd w:val="clear" w:color="auto" w:fill="auto"/>
          </w:tcPr>
          <w:p w14:paraId="45E43FC2" w14:textId="77777777" w:rsidR="00955849" w:rsidRPr="0090722D" w:rsidRDefault="00955849" w:rsidP="003759CF">
            <w:pPr>
              <w:rPr>
                <w:rFonts w:cs="Arial"/>
                <w:szCs w:val="21"/>
                <w:lang w:eastAsia="en-AU"/>
              </w:rPr>
            </w:pPr>
          </w:p>
        </w:tc>
        <w:tc>
          <w:tcPr>
            <w:tcW w:w="1180" w:type="pct"/>
            <w:shd w:val="clear" w:color="auto" w:fill="auto"/>
          </w:tcPr>
          <w:p w14:paraId="606ED096" w14:textId="77777777" w:rsidR="00955849" w:rsidRPr="0090722D" w:rsidRDefault="00955849" w:rsidP="00A2133F">
            <w:pPr>
              <w:rPr>
                <w:rFonts w:cs="Arial"/>
                <w:szCs w:val="21"/>
                <w:lang w:eastAsia="en-AU"/>
              </w:rPr>
            </w:pPr>
            <w:r w:rsidRPr="0090722D">
              <w:rPr>
                <w:rFonts w:cs="Arial"/>
                <w:szCs w:val="21"/>
                <w:lang w:eastAsia="en-AU"/>
              </w:rPr>
              <w:t xml:space="preserve">Health professionals </w:t>
            </w:r>
          </w:p>
        </w:tc>
        <w:tc>
          <w:tcPr>
            <w:tcW w:w="2566" w:type="pct"/>
            <w:shd w:val="clear" w:color="auto" w:fill="auto"/>
          </w:tcPr>
          <w:p w14:paraId="164505E7" w14:textId="77777777" w:rsidR="00955849" w:rsidRPr="0090722D" w:rsidRDefault="00955849" w:rsidP="003759CF">
            <w:pPr>
              <w:rPr>
                <w:rFonts w:cs="Arial"/>
                <w:szCs w:val="21"/>
                <w:lang w:eastAsia="en-AU"/>
              </w:rPr>
            </w:pPr>
            <w:r w:rsidRPr="0090722D">
              <w:rPr>
                <w:rFonts w:cs="Arial"/>
                <w:szCs w:val="21"/>
                <w:lang w:eastAsia="en-AU"/>
              </w:rPr>
              <w:t xml:space="preserve">Use programs and initiatives to use medicines safely and correctly in clinical practice. This includes </w:t>
            </w:r>
            <w:bookmarkStart w:id="27" w:name="_Hlk120275367"/>
            <w:r w:rsidRPr="0090722D">
              <w:rPr>
                <w:rFonts w:cs="Arial"/>
                <w:szCs w:val="21"/>
                <w:lang w:eastAsia="en-AU"/>
              </w:rPr>
              <w:t xml:space="preserve">getting the up-to-date list of medicines the person is using at every stage of care. </w:t>
            </w:r>
            <w:bookmarkEnd w:id="27"/>
          </w:p>
          <w:p w14:paraId="7100289C" w14:textId="77777777" w:rsidR="00955849" w:rsidRPr="0090722D" w:rsidRDefault="00955849" w:rsidP="003759CF">
            <w:pPr>
              <w:rPr>
                <w:rFonts w:cs="Arial"/>
                <w:szCs w:val="21"/>
                <w:lang w:eastAsia="en-AU"/>
              </w:rPr>
            </w:pPr>
            <w:r w:rsidRPr="0090722D">
              <w:rPr>
                <w:rFonts w:cs="Arial"/>
                <w:szCs w:val="21"/>
                <w:lang w:eastAsia="en-AU"/>
              </w:rPr>
              <w:t>Collect and dispose of expired or unwanted medicines safely.</w:t>
            </w:r>
          </w:p>
          <w:p w14:paraId="2E22E3A1" w14:textId="77777777" w:rsidR="00955849" w:rsidRPr="0090722D" w:rsidRDefault="00955849" w:rsidP="003759CF">
            <w:pPr>
              <w:rPr>
                <w:rFonts w:cs="Arial"/>
                <w:szCs w:val="21"/>
                <w:lang w:eastAsia="en-AU"/>
              </w:rPr>
            </w:pPr>
            <w:r w:rsidRPr="0090722D">
              <w:rPr>
                <w:rFonts w:cs="Arial"/>
                <w:szCs w:val="21"/>
                <w:lang w:eastAsia="en-AU"/>
              </w:rPr>
              <w:t>Promote public awareness around issues with medicines. This includes disposing of medicines safely to reduce the impact on the environment.</w:t>
            </w:r>
          </w:p>
          <w:p w14:paraId="0B83742E" w14:textId="77777777" w:rsidR="00955849" w:rsidRPr="0090722D" w:rsidRDefault="00955849" w:rsidP="003759CF">
            <w:pPr>
              <w:rPr>
                <w:rFonts w:cs="Arial"/>
                <w:szCs w:val="21"/>
                <w:lang w:eastAsia="en-AU"/>
              </w:rPr>
            </w:pPr>
            <w:r w:rsidRPr="0090722D">
              <w:rPr>
                <w:rFonts w:cs="Arial"/>
                <w:szCs w:val="21"/>
                <w:lang w:eastAsia="en-AU"/>
              </w:rPr>
              <w:t>Communicate the risks and benefits of medicines. This will help people to make informed decisions about their medicines. It also builds their health and medicines literacy.</w:t>
            </w:r>
          </w:p>
          <w:p w14:paraId="4D0CB046" w14:textId="77777777" w:rsidR="00955849" w:rsidRPr="0090722D" w:rsidRDefault="00955849" w:rsidP="003759CF">
            <w:pPr>
              <w:rPr>
                <w:rFonts w:cs="Arial"/>
                <w:szCs w:val="21"/>
                <w:lang w:eastAsia="en-AU"/>
              </w:rPr>
            </w:pPr>
            <w:r w:rsidRPr="0090722D">
              <w:rPr>
                <w:rFonts w:cs="Arial"/>
                <w:szCs w:val="21"/>
                <w:lang w:eastAsia="en-AU"/>
              </w:rPr>
              <w:t>Communicate information about the safe and correct use of medicines effectively and respectfully.</w:t>
            </w:r>
          </w:p>
          <w:p w14:paraId="7AD343AB" w14:textId="77777777" w:rsidR="00955849" w:rsidRPr="0090722D" w:rsidRDefault="00955849" w:rsidP="003759CF">
            <w:pPr>
              <w:rPr>
                <w:rFonts w:cs="Arial"/>
                <w:szCs w:val="21"/>
                <w:lang w:eastAsia="en-AU"/>
              </w:rPr>
            </w:pPr>
            <w:r w:rsidRPr="0090722D">
              <w:rPr>
                <w:rFonts w:cs="Arial"/>
                <w:szCs w:val="21"/>
                <w:lang w:eastAsia="en-AU"/>
              </w:rPr>
              <w:t xml:space="preserve">Make sure you have consent before sharing any health-related information. </w:t>
            </w:r>
          </w:p>
          <w:p w14:paraId="15D7F9F3" w14:textId="77777777" w:rsidR="00955849" w:rsidRPr="0090722D" w:rsidRDefault="00955849" w:rsidP="003759CF">
            <w:pPr>
              <w:rPr>
                <w:rFonts w:cs="Arial"/>
                <w:szCs w:val="21"/>
                <w:lang w:eastAsia="en-AU"/>
              </w:rPr>
            </w:pPr>
            <w:r w:rsidRPr="0090722D">
              <w:rPr>
                <w:rFonts w:cs="Arial"/>
                <w:szCs w:val="21"/>
                <w:lang w:eastAsia="en-AU"/>
              </w:rPr>
              <w:t xml:space="preserve">Meet up-to-date best practice guidelines on prescribing, dispensing, giving and cancelling medicines. </w:t>
            </w:r>
          </w:p>
          <w:p w14:paraId="199C9873" w14:textId="77777777" w:rsidR="00955849" w:rsidRPr="0090722D" w:rsidRDefault="00955849" w:rsidP="003759CF">
            <w:pPr>
              <w:rPr>
                <w:rFonts w:cs="Arial"/>
                <w:szCs w:val="21"/>
                <w:lang w:eastAsia="en-AU"/>
              </w:rPr>
            </w:pPr>
            <w:r w:rsidRPr="0090722D">
              <w:rPr>
                <w:rFonts w:cs="Arial"/>
                <w:szCs w:val="21"/>
                <w:lang w:eastAsia="en-AU"/>
              </w:rPr>
              <w:t>Use digital technologies in clinical practice to support using medicines correctly and safely.</w:t>
            </w:r>
          </w:p>
        </w:tc>
      </w:tr>
      <w:tr w:rsidR="00955849" w:rsidRPr="00E77C38" w14:paraId="4D9F6A92" w14:textId="77777777" w:rsidTr="004429B3">
        <w:tc>
          <w:tcPr>
            <w:tcW w:w="1254" w:type="pct"/>
            <w:shd w:val="clear" w:color="auto" w:fill="auto"/>
          </w:tcPr>
          <w:p w14:paraId="0A02B31A" w14:textId="77777777" w:rsidR="00955849" w:rsidRPr="0090722D" w:rsidRDefault="00955849" w:rsidP="003759CF">
            <w:pPr>
              <w:rPr>
                <w:rFonts w:cs="Arial"/>
                <w:szCs w:val="21"/>
                <w:lang w:eastAsia="en-AU"/>
              </w:rPr>
            </w:pPr>
          </w:p>
        </w:tc>
        <w:tc>
          <w:tcPr>
            <w:tcW w:w="1180" w:type="pct"/>
            <w:shd w:val="clear" w:color="auto" w:fill="auto"/>
          </w:tcPr>
          <w:p w14:paraId="249DB0C8" w14:textId="77777777" w:rsidR="00955849" w:rsidRPr="0090722D" w:rsidRDefault="00955849" w:rsidP="00A2133F">
            <w:pPr>
              <w:rPr>
                <w:rFonts w:cs="Arial"/>
                <w:szCs w:val="21"/>
                <w:lang w:eastAsia="en-AU"/>
              </w:rPr>
            </w:pPr>
            <w:r w:rsidRPr="0090722D">
              <w:rPr>
                <w:rFonts w:cs="Arial"/>
                <w:szCs w:val="21"/>
                <w:lang w:eastAsia="en-AU"/>
              </w:rPr>
              <w:t>Health professional organisations</w:t>
            </w:r>
          </w:p>
        </w:tc>
        <w:tc>
          <w:tcPr>
            <w:tcW w:w="2566" w:type="pct"/>
            <w:shd w:val="clear" w:color="auto" w:fill="auto"/>
          </w:tcPr>
          <w:p w14:paraId="5093B54F" w14:textId="77777777" w:rsidR="00955849" w:rsidRPr="0090722D" w:rsidDel="00BD101C" w:rsidRDefault="00955849" w:rsidP="003759CF">
            <w:pPr>
              <w:rPr>
                <w:rFonts w:cs="Arial"/>
                <w:szCs w:val="21"/>
                <w:lang w:eastAsia="en-AU"/>
              </w:rPr>
            </w:pPr>
            <w:r w:rsidRPr="0090722D">
              <w:rPr>
                <w:rFonts w:cs="Arial"/>
                <w:szCs w:val="21"/>
                <w:lang w:eastAsia="en-AU"/>
              </w:rPr>
              <w:t xml:space="preserve">Support health professionals to use systems, programs and initiatives to use medicines safely and correctly. </w:t>
            </w:r>
          </w:p>
        </w:tc>
      </w:tr>
      <w:tr w:rsidR="00955849" w:rsidRPr="00E77C38" w14:paraId="065C41E2" w14:textId="77777777" w:rsidTr="004429B3">
        <w:tc>
          <w:tcPr>
            <w:tcW w:w="1254" w:type="pct"/>
            <w:shd w:val="clear" w:color="auto" w:fill="auto"/>
          </w:tcPr>
          <w:p w14:paraId="77C838D4" w14:textId="77777777" w:rsidR="00955849" w:rsidRPr="0090722D" w:rsidRDefault="00955849" w:rsidP="003759CF">
            <w:pPr>
              <w:rPr>
                <w:rFonts w:cs="Arial"/>
                <w:szCs w:val="21"/>
                <w:lang w:eastAsia="en-AU"/>
              </w:rPr>
            </w:pPr>
          </w:p>
        </w:tc>
        <w:tc>
          <w:tcPr>
            <w:tcW w:w="1180" w:type="pct"/>
            <w:shd w:val="clear" w:color="auto" w:fill="auto"/>
          </w:tcPr>
          <w:p w14:paraId="57391C65" w14:textId="77777777" w:rsidR="00955849" w:rsidRPr="0090722D" w:rsidRDefault="00955849" w:rsidP="0090722D">
            <w:pPr>
              <w:pStyle w:val="ListParagraph"/>
              <w:numPr>
                <w:ilvl w:val="0"/>
                <w:numId w:val="66"/>
              </w:numPr>
              <w:ind w:left="316"/>
              <w:contextualSpacing w:val="0"/>
              <w:rPr>
                <w:rFonts w:cs="Arial"/>
                <w:szCs w:val="21"/>
                <w:lang w:eastAsia="en-AU"/>
              </w:rPr>
            </w:pPr>
            <w:r w:rsidRPr="0090722D">
              <w:rPr>
                <w:rFonts w:cs="Arial"/>
                <w:szCs w:val="21"/>
                <w:lang w:eastAsia="en-AU"/>
              </w:rPr>
              <w:t>Australian government and national agencies</w:t>
            </w:r>
          </w:p>
          <w:p w14:paraId="45032070" w14:textId="77777777" w:rsidR="00955849" w:rsidRPr="0090722D" w:rsidRDefault="00955849" w:rsidP="0090722D">
            <w:pPr>
              <w:pStyle w:val="ListParagraph"/>
              <w:numPr>
                <w:ilvl w:val="0"/>
                <w:numId w:val="66"/>
              </w:numPr>
              <w:ind w:left="316"/>
              <w:contextualSpacing w:val="0"/>
              <w:rPr>
                <w:rFonts w:cs="Arial"/>
                <w:szCs w:val="21"/>
                <w:lang w:eastAsia="en-AU"/>
              </w:rPr>
            </w:pPr>
            <w:r w:rsidRPr="0090722D">
              <w:rPr>
                <w:rFonts w:cs="Arial"/>
                <w:szCs w:val="21"/>
                <w:lang w:eastAsia="en-AU"/>
              </w:rPr>
              <w:lastRenderedPageBreak/>
              <w:t>State and territory governments and agencies</w:t>
            </w:r>
          </w:p>
          <w:p w14:paraId="2400490C" w14:textId="77777777" w:rsidR="00955849" w:rsidRPr="0090722D" w:rsidRDefault="00955849" w:rsidP="00A2133F">
            <w:pPr>
              <w:rPr>
                <w:rFonts w:cs="Arial"/>
                <w:szCs w:val="21"/>
                <w:lang w:eastAsia="en-AU"/>
              </w:rPr>
            </w:pPr>
          </w:p>
        </w:tc>
        <w:tc>
          <w:tcPr>
            <w:tcW w:w="2566" w:type="pct"/>
            <w:shd w:val="clear" w:color="auto" w:fill="auto"/>
          </w:tcPr>
          <w:p w14:paraId="39FF1B77" w14:textId="33A71D82" w:rsidR="00955849" w:rsidRPr="0090722D" w:rsidRDefault="00955849" w:rsidP="003759CF">
            <w:pPr>
              <w:rPr>
                <w:rFonts w:cs="Arial"/>
                <w:szCs w:val="21"/>
                <w:lang w:eastAsia="en-AU"/>
              </w:rPr>
            </w:pPr>
            <w:r w:rsidRPr="0090722D">
              <w:rPr>
                <w:rFonts w:cs="Arial"/>
                <w:szCs w:val="21"/>
                <w:lang w:eastAsia="en-AU"/>
              </w:rPr>
              <w:lastRenderedPageBreak/>
              <w:t>Organise and fund programs, processes, structures and clinical settings to use medicines safely and correctly. This includes raising awareness among public and health professionals.</w:t>
            </w:r>
          </w:p>
          <w:p w14:paraId="0ACD705C" w14:textId="77777777" w:rsidR="00955849" w:rsidRPr="0090722D" w:rsidRDefault="00955849" w:rsidP="003759CF">
            <w:pPr>
              <w:rPr>
                <w:rFonts w:cs="Arial"/>
                <w:szCs w:val="21"/>
                <w:lang w:eastAsia="en-AU"/>
              </w:rPr>
            </w:pPr>
            <w:r w:rsidRPr="0090722D">
              <w:rPr>
                <w:rFonts w:cs="Arial"/>
                <w:szCs w:val="21"/>
                <w:lang w:eastAsia="en-AU"/>
              </w:rPr>
              <w:lastRenderedPageBreak/>
              <w:t>Provide leadership and direction on improvements in the safe and correct use of medicines.</w:t>
            </w:r>
          </w:p>
        </w:tc>
      </w:tr>
      <w:tr w:rsidR="00955849" w:rsidRPr="00E77C38" w14:paraId="0BD79BBE" w14:textId="77777777" w:rsidTr="004429B3">
        <w:tc>
          <w:tcPr>
            <w:tcW w:w="1254" w:type="pct"/>
            <w:shd w:val="clear" w:color="auto" w:fill="auto"/>
          </w:tcPr>
          <w:p w14:paraId="1C582105" w14:textId="77777777" w:rsidR="00955849" w:rsidRPr="0090722D" w:rsidRDefault="00955849" w:rsidP="003759CF">
            <w:pPr>
              <w:rPr>
                <w:rFonts w:cs="Arial"/>
                <w:szCs w:val="21"/>
                <w:lang w:eastAsia="en-AU"/>
              </w:rPr>
            </w:pPr>
          </w:p>
        </w:tc>
        <w:tc>
          <w:tcPr>
            <w:tcW w:w="1180" w:type="pct"/>
            <w:shd w:val="clear" w:color="auto" w:fill="auto"/>
          </w:tcPr>
          <w:p w14:paraId="7BF76CD8" w14:textId="77777777" w:rsidR="00955849" w:rsidRPr="0090722D" w:rsidRDefault="00955849" w:rsidP="00A2133F">
            <w:pPr>
              <w:rPr>
                <w:rFonts w:cs="Arial"/>
                <w:szCs w:val="21"/>
                <w:lang w:eastAsia="en-AU"/>
              </w:rPr>
            </w:pPr>
            <w:r w:rsidRPr="0090722D">
              <w:rPr>
                <w:rFonts w:cs="Arial"/>
                <w:szCs w:val="21"/>
                <w:lang w:eastAsia="en-AU"/>
              </w:rPr>
              <w:t>Researchers and academics</w:t>
            </w:r>
          </w:p>
          <w:p w14:paraId="5E1784DE" w14:textId="77777777" w:rsidR="00955849" w:rsidRPr="0090722D" w:rsidRDefault="00955849" w:rsidP="00A2133F">
            <w:pPr>
              <w:rPr>
                <w:rFonts w:cs="Arial"/>
                <w:szCs w:val="21"/>
                <w:lang w:eastAsia="en-AU"/>
              </w:rPr>
            </w:pPr>
          </w:p>
        </w:tc>
        <w:tc>
          <w:tcPr>
            <w:tcW w:w="2566" w:type="pct"/>
            <w:shd w:val="clear" w:color="auto" w:fill="auto"/>
          </w:tcPr>
          <w:p w14:paraId="47510FCA" w14:textId="77777777" w:rsidR="00955849" w:rsidRPr="0090722D" w:rsidRDefault="00955849" w:rsidP="003759CF">
            <w:pPr>
              <w:rPr>
                <w:rFonts w:cs="Arial"/>
                <w:szCs w:val="21"/>
                <w:lang w:eastAsia="en-AU"/>
              </w:rPr>
            </w:pPr>
            <w:bookmarkStart w:id="28" w:name="_Hlk120275412"/>
            <w:r w:rsidRPr="0090722D">
              <w:rPr>
                <w:rFonts w:cs="Arial"/>
                <w:szCs w:val="21"/>
                <w:lang w:eastAsia="en-AU"/>
              </w:rPr>
              <w:t>Research, trial, evaluate and report on the safe and correct use of medicines. Do this together with other partners.</w:t>
            </w:r>
            <w:bookmarkEnd w:id="28"/>
          </w:p>
        </w:tc>
      </w:tr>
      <w:tr w:rsidR="00955849" w:rsidRPr="00E77C38" w14:paraId="6D96F36D" w14:textId="77777777" w:rsidTr="004429B3">
        <w:tc>
          <w:tcPr>
            <w:tcW w:w="1254" w:type="pct"/>
            <w:shd w:val="clear" w:color="auto" w:fill="auto"/>
          </w:tcPr>
          <w:p w14:paraId="697E75F4" w14:textId="77777777" w:rsidR="00955849" w:rsidRPr="0090722D" w:rsidRDefault="00955849" w:rsidP="003759CF">
            <w:pPr>
              <w:rPr>
                <w:rFonts w:cs="Arial"/>
                <w:szCs w:val="21"/>
                <w:lang w:eastAsia="en-AU"/>
              </w:rPr>
            </w:pPr>
          </w:p>
        </w:tc>
        <w:tc>
          <w:tcPr>
            <w:tcW w:w="1180" w:type="pct"/>
            <w:shd w:val="clear" w:color="auto" w:fill="auto"/>
          </w:tcPr>
          <w:p w14:paraId="337FF8BE" w14:textId="77777777" w:rsidR="00955849" w:rsidRPr="0090722D" w:rsidRDefault="00955849" w:rsidP="00A2133F">
            <w:pPr>
              <w:rPr>
                <w:rFonts w:cs="Arial"/>
                <w:szCs w:val="21"/>
                <w:lang w:eastAsia="en-AU"/>
              </w:rPr>
            </w:pPr>
            <w:r w:rsidRPr="0090722D">
              <w:rPr>
                <w:rFonts w:cs="Arial"/>
                <w:szCs w:val="21"/>
                <w:lang w:eastAsia="en-AU"/>
              </w:rPr>
              <w:t>Medicines industry, including software providers</w:t>
            </w:r>
          </w:p>
        </w:tc>
        <w:tc>
          <w:tcPr>
            <w:tcW w:w="2566" w:type="pct"/>
            <w:shd w:val="clear" w:color="auto" w:fill="auto"/>
          </w:tcPr>
          <w:p w14:paraId="4F766877" w14:textId="77777777" w:rsidR="00955849" w:rsidRPr="0090722D" w:rsidRDefault="00955849" w:rsidP="003759CF">
            <w:pPr>
              <w:rPr>
                <w:rFonts w:cs="Arial"/>
                <w:szCs w:val="21"/>
                <w:lang w:eastAsia="en-AU"/>
              </w:rPr>
            </w:pPr>
            <w:r w:rsidRPr="0090722D">
              <w:rPr>
                <w:rFonts w:cs="Arial"/>
                <w:szCs w:val="21"/>
                <w:lang w:eastAsia="en-AU"/>
              </w:rPr>
              <w:t>Promote the safe and correct use of medicines in research, evaluation, development, manufacture and supply.</w:t>
            </w:r>
          </w:p>
          <w:p w14:paraId="0C927619" w14:textId="77777777" w:rsidR="00955849" w:rsidRPr="0090722D" w:rsidRDefault="00955849" w:rsidP="003759CF">
            <w:pPr>
              <w:rPr>
                <w:rFonts w:cs="Arial"/>
                <w:szCs w:val="21"/>
                <w:lang w:eastAsia="en-AU"/>
              </w:rPr>
            </w:pPr>
            <w:r w:rsidRPr="0090722D">
              <w:rPr>
                <w:rFonts w:cs="Arial"/>
                <w:szCs w:val="21"/>
                <w:lang w:eastAsia="en-AU"/>
              </w:rPr>
              <w:t xml:space="preserve">Make sure up-to-date, accurate, consistent </w:t>
            </w:r>
            <w:r w:rsidRPr="0090722D" w:rsidDel="001E7D0D">
              <w:rPr>
                <w:rFonts w:cs="Arial"/>
                <w:szCs w:val="21"/>
                <w:lang w:eastAsia="en-AU"/>
              </w:rPr>
              <w:t xml:space="preserve">and </w:t>
            </w:r>
            <w:r w:rsidRPr="0090722D">
              <w:rPr>
                <w:rFonts w:cs="Arial"/>
                <w:szCs w:val="21"/>
                <w:lang w:eastAsia="en-AU"/>
              </w:rPr>
              <w:t xml:space="preserve">easy-to-understand medicines-related </w:t>
            </w:r>
            <w:r w:rsidRPr="0090722D" w:rsidDel="001E7D0D">
              <w:rPr>
                <w:rFonts w:cs="Arial"/>
                <w:szCs w:val="21"/>
                <w:lang w:eastAsia="en-AU"/>
              </w:rPr>
              <w:t xml:space="preserve">information is </w:t>
            </w:r>
            <w:r w:rsidRPr="0090722D">
              <w:rPr>
                <w:rFonts w:cs="Arial"/>
                <w:szCs w:val="21"/>
                <w:lang w:eastAsia="en-AU"/>
              </w:rPr>
              <w:t>available. This should be available for</w:t>
            </w:r>
            <w:r w:rsidRPr="0090722D" w:rsidDel="001E7D0D">
              <w:rPr>
                <w:rFonts w:cs="Arial"/>
                <w:szCs w:val="21"/>
                <w:lang w:eastAsia="en-AU"/>
              </w:rPr>
              <w:t xml:space="preserve"> health pr</w:t>
            </w:r>
            <w:r w:rsidRPr="0090722D">
              <w:rPr>
                <w:rFonts w:cs="Arial"/>
                <w:szCs w:val="21"/>
                <w:lang w:eastAsia="en-AU"/>
              </w:rPr>
              <w:t>ofessionals</w:t>
            </w:r>
            <w:r w:rsidRPr="0090722D" w:rsidDel="001E7D0D">
              <w:rPr>
                <w:rFonts w:cs="Arial"/>
                <w:szCs w:val="21"/>
                <w:lang w:eastAsia="en-AU"/>
              </w:rPr>
              <w:t xml:space="preserve"> and </w:t>
            </w:r>
            <w:r w:rsidRPr="0090722D">
              <w:rPr>
                <w:rFonts w:cs="Arial"/>
                <w:szCs w:val="21"/>
                <w:lang w:eastAsia="en-AU"/>
              </w:rPr>
              <w:t>people, and their families and carers.</w:t>
            </w:r>
          </w:p>
          <w:p w14:paraId="69C960E4" w14:textId="77777777" w:rsidR="00955849" w:rsidRPr="0090722D" w:rsidRDefault="00955849" w:rsidP="003759CF">
            <w:pPr>
              <w:rPr>
                <w:rFonts w:cs="Arial"/>
                <w:szCs w:val="21"/>
                <w:lang w:eastAsia="en-AU"/>
              </w:rPr>
            </w:pPr>
          </w:p>
        </w:tc>
      </w:tr>
      <w:tr w:rsidR="00955849" w:rsidRPr="00E77C38" w14:paraId="4971F0E3" w14:textId="77777777" w:rsidTr="004429B3">
        <w:trPr>
          <w:trHeight w:val="1222"/>
        </w:trPr>
        <w:tc>
          <w:tcPr>
            <w:tcW w:w="1254" w:type="pct"/>
            <w:shd w:val="clear" w:color="auto" w:fill="auto"/>
          </w:tcPr>
          <w:p w14:paraId="53058C51" w14:textId="77777777" w:rsidR="00955849" w:rsidRPr="0090722D" w:rsidRDefault="00955849" w:rsidP="003759CF">
            <w:pPr>
              <w:rPr>
                <w:rFonts w:cs="Arial"/>
                <w:szCs w:val="21"/>
                <w:lang w:eastAsia="en-AU"/>
              </w:rPr>
            </w:pPr>
          </w:p>
        </w:tc>
        <w:tc>
          <w:tcPr>
            <w:tcW w:w="1180" w:type="pct"/>
            <w:shd w:val="clear" w:color="auto" w:fill="auto"/>
          </w:tcPr>
          <w:p w14:paraId="16E4D2AD" w14:textId="77777777" w:rsidR="00955849" w:rsidRPr="0090722D" w:rsidRDefault="00955849" w:rsidP="00A2133F">
            <w:pPr>
              <w:rPr>
                <w:rFonts w:cs="Arial"/>
                <w:szCs w:val="21"/>
                <w:lang w:eastAsia="en-AU"/>
              </w:rPr>
            </w:pPr>
            <w:r w:rsidRPr="0090722D">
              <w:rPr>
                <w:rFonts w:cs="Arial"/>
                <w:szCs w:val="21"/>
                <w:lang w:eastAsia="en-AU"/>
              </w:rPr>
              <w:t>Health educators, including higher education and professional training organisations</w:t>
            </w:r>
          </w:p>
        </w:tc>
        <w:tc>
          <w:tcPr>
            <w:tcW w:w="2566" w:type="pct"/>
            <w:shd w:val="clear" w:color="auto" w:fill="auto"/>
          </w:tcPr>
          <w:p w14:paraId="6372E2C1" w14:textId="77777777" w:rsidR="00955849" w:rsidRPr="0090722D" w:rsidRDefault="00955849" w:rsidP="003759CF">
            <w:pPr>
              <w:rPr>
                <w:rFonts w:cs="Arial"/>
                <w:szCs w:val="21"/>
                <w:lang w:eastAsia="en-AU"/>
              </w:rPr>
            </w:pPr>
            <w:r w:rsidRPr="0090722D">
              <w:rPr>
                <w:rFonts w:cs="Arial"/>
                <w:szCs w:val="21"/>
                <w:lang w:eastAsia="en-AU"/>
              </w:rPr>
              <w:t>Make sure that education encourages using medicines safely and correctly in a person-centred way and with shared decision-making. This includes education in undergraduate, postgraduate and continuing professional development programs.</w:t>
            </w:r>
          </w:p>
        </w:tc>
      </w:tr>
      <w:tr w:rsidR="00955849" w:rsidRPr="00E77C38" w14:paraId="125E8AC1" w14:textId="77777777" w:rsidTr="004429B3">
        <w:tc>
          <w:tcPr>
            <w:tcW w:w="1254" w:type="pct"/>
            <w:shd w:val="clear" w:color="auto" w:fill="auto"/>
          </w:tcPr>
          <w:p w14:paraId="33330816" w14:textId="77777777" w:rsidR="00955849" w:rsidRPr="0090722D" w:rsidRDefault="00955849" w:rsidP="003759CF">
            <w:pPr>
              <w:rPr>
                <w:rFonts w:cs="Arial"/>
                <w:szCs w:val="21"/>
                <w:lang w:eastAsia="en-AU"/>
              </w:rPr>
            </w:pPr>
          </w:p>
        </w:tc>
        <w:tc>
          <w:tcPr>
            <w:tcW w:w="1180" w:type="pct"/>
            <w:shd w:val="clear" w:color="auto" w:fill="auto"/>
          </w:tcPr>
          <w:p w14:paraId="47CA02BE" w14:textId="77777777" w:rsidR="00955849" w:rsidRPr="0090722D" w:rsidRDefault="00955849" w:rsidP="00A2133F">
            <w:pPr>
              <w:rPr>
                <w:rFonts w:cs="Arial"/>
                <w:szCs w:val="21"/>
                <w:lang w:eastAsia="en-AU"/>
              </w:rPr>
            </w:pPr>
            <w:r w:rsidRPr="0090722D">
              <w:rPr>
                <w:rFonts w:cs="Arial"/>
                <w:szCs w:val="21"/>
                <w:lang w:eastAsia="en-AU"/>
              </w:rPr>
              <w:t>Media</w:t>
            </w:r>
          </w:p>
        </w:tc>
        <w:tc>
          <w:tcPr>
            <w:tcW w:w="2566" w:type="pct"/>
            <w:shd w:val="clear" w:color="auto" w:fill="auto"/>
          </w:tcPr>
          <w:p w14:paraId="2BD80931" w14:textId="77777777" w:rsidR="00955849" w:rsidRPr="0090722D" w:rsidRDefault="00955849" w:rsidP="003759CF">
            <w:pPr>
              <w:rPr>
                <w:rFonts w:cs="Arial"/>
                <w:szCs w:val="21"/>
                <w:lang w:eastAsia="en-AU"/>
              </w:rPr>
            </w:pPr>
            <w:r w:rsidRPr="0090722D">
              <w:rPr>
                <w:rFonts w:cs="Arial"/>
                <w:szCs w:val="21"/>
                <w:lang w:eastAsia="en-AU"/>
              </w:rPr>
              <w:t>Responsibly report on medicines and issues with their use.</w:t>
            </w:r>
          </w:p>
          <w:p w14:paraId="19E5724C" w14:textId="77777777" w:rsidR="00955849" w:rsidRPr="0090722D" w:rsidRDefault="00955849" w:rsidP="003759CF">
            <w:pPr>
              <w:rPr>
                <w:rFonts w:cs="Arial"/>
                <w:szCs w:val="21"/>
                <w:lang w:eastAsia="en-AU"/>
              </w:rPr>
            </w:pPr>
            <w:r w:rsidRPr="0090722D">
              <w:rPr>
                <w:rFonts w:cs="Arial"/>
                <w:szCs w:val="21"/>
                <w:lang w:eastAsia="en-AU"/>
              </w:rPr>
              <w:t xml:space="preserve">Manage digital platforms to protect people from online disinformation and misinformation on medicines. </w:t>
            </w:r>
          </w:p>
        </w:tc>
      </w:tr>
    </w:tbl>
    <w:p w14:paraId="563A810B" w14:textId="77777777" w:rsidR="00C1152C" w:rsidRPr="00DC3F0B" w:rsidRDefault="00C1152C" w:rsidP="005B599D">
      <w:pPr>
        <w:pStyle w:val="Heading3"/>
        <w:spacing w:before="400"/>
        <w:rPr>
          <w:sz w:val="21"/>
          <w:szCs w:val="21"/>
          <w:shd w:val="clear" w:color="auto" w:fill="FFFFFF"/>
          <w:lang w:eastAsia="en-AU"/>
        </w:rPr>
      </w:pPr>
      <w:r w:rsidRPr="00DC3F0B">
        <w:rPr>
          <w:sz w:val="21"/>
          <w:szCs w:val="21"/>
          <w:lang w:eastAsia="en-AU"/>
        </w:rPr>
        <w:t xml:space="preserve">Pillar 4 </w:t>
      </w:r>
      <w:r w:rsidR="00FE5519">
        <w:rPr>
          <w:sz w:val="21"/>
          <w:szCs w:val="21"/>
          <w:lang w:eastAsia="en-AU"/>
        </w:rPr>
        <w:t xml:space="preserve">– </w:t>
      </w:r>
      <w:r w:rsidR="00FE5519" w:rsidRPr="00FE5519">
        <w:rPr>
          <w:sz w:val="21"/>
          <w:szCs w:val="21"/>
          <w:lang w:eastAsia="en-AU"/>
        </w:rPr>
        <w:t>Medicines industry and researchers work together and are innovative and sustainable. They have the ability and skills to meet health needs now and in the future.</w:t>
      </w:r>
    </w:p>
    <w:p w14:paraId="3A381243" w14:textId="77777777" w:rsidR="00C1152C" w:rsidRPr="00DC3F0B" w:rsidRDefault="00FE5519" w:rsidP="00C1152C">
      <w:pPr>
        <w:pStyle w:val="Paragraphtext"/>
        <w:rPr>
          <w:rFonts w:cs="Arial"/>
          <w:b/>
          <w:szCs w:val="21"/>
        </w:rPr>
      </w:pPr>
      <w:r w:rsidRPr="00DC3F0B">
        <w:rPr>
          <w:rFonts w:cs="Arial"/>
          <w:b/>
          <w:bCs/>
          <w:szCs w:val="21"/>
        </w:rPr>
        <w:t>Partner</w:t>
      </w:r>
      <w:r>
        <w:rPr>
          <w:rFonts w:cs="Arial"/>
          <w:b/>
          <w:bCs/>
          <w:szCs w:val="21"/>
        </w:rPr>
        <w:t xml:space="preserve">’s </w:t>
      </w:r>
      <w:r w:rsidRPr="00DC3F0B">
        <w:rPr>
          <w:rFonts w:cs="Arial"/>
          <w:b/>
          <w:bCs/>
          <w:szCs w:val="21"/>
        </w:rPr>
        <w:t xml:space="preserve">responsibilities and </w:t>
      </w:r>
      <w:r>
        <w:rPr>
          <w:rFonts w:cs="Arial"/>
          <w:b/>
          <w:bCs/>
          <w:szCs w:val="21"/>
        </w:rPr>
        <w:t>roles</w:t>
      </w:r>
      <w:r w:rsidRPr="00DC3F0B">
        <w:rPr>
          <w:rFonts w:cs="Arial"/>
          <w:b/>
          <w:bCs/>
          <w:szCs w:val="21"/>
        </w:rPr>
        <w:t xml:space="preserve"> to </w:t>
      </w:r>
      <w:r>
        <w:rPr>
          <w:rFonts w:cs="Arial"/>
          <w:b/>
          <w:bCs/>
          <w:szCs w:val="21"/>
        </w:rPr>
        <w:t>achieve</w:t>
      </w:r>
      <w:r w:rsidRPr="00DC3F0B">
        <w:rPr>
          <w:rFonts w:cs="Arial"/>
          <w:b/>
          <w:bCs/>
          <w:szCs w:val="21"/>
        </w:rPr>
        <w:t xml:space="preserve"> </w:t>
      </w:r>
      <w:r w:rsidR="00C1152C" w:rsidRPr="00DC3F0B">
        <w:rPr>
          <w:rFonts w:cs="Arial"/>
          <w:b/>
          <w:bCs/>
          <w:szCs w:val="21"/>
          <w:lang w:eastAsia="en-AU"/>
        </w:rPr>
        <w:t>Pillar 4</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522"/>
        <w:gridCol w:w="2026"/>
        <w:gridCol w:w="4462"/>
      </w:tblGrid>
      <w:tr w:rsidR="00872F2C" w:rsidRPr="00E77C38" w14:paraId="09DA4F2F" w14:textId="77777777" w:rsidTr="001F7EF7">
        <w:trPr>
          <w:cantSplit/>
          <w:tblHeader/>
        </w:trPr>
        <w:tc>
          <w:tcPr>
            <w:tcW w:w="1400" w:type="pct"/>
            <w:shd w:val="clear" w:color="auto" w:fill="009999"/>
            <w:vAlign w:val="center"/>
          </w:tcPr>
          <w:p w14:paraId="1421554E" w14:textId="77777777" w:rsidR="00C1152C" w:rsidRPr="0090722D" w:rsidRDefault="00FE5519" w:rsidP="003759CF">
            <w:pPr>
              <w:rPr>
                <w:rFonts w:cs="Arial"/>
                <w:b/>
                <w:bCs/>
                <w:color w:val="FFFFFF"/>
                <w:szCs w:val="21"/>
                <w:lang w:eastAsia="en-AU"/>
              </w:rPr>
            </w:pPr>
            <w:r w:rsidRPr="0090722D">
              <w:rPr>
                <w:rFonts w:cs="Arial"/>
                <w:b/>
                <w:bCs/>
                <w:color w:val="FFFFFF"/>
                <w:szCs w:val="21"/>
                <w:lang w:eastAsia="en-AU"/>
              </w:rPr>
              <w:t>What we want to happen</w:t>
            </w:r>
          </w:p>
        </w:tc>
        <w:tc>
          <w:tcPr>
            <w:tcW w:w="1124" w:type="pct"/>
            <w:shd w:val="clear" w:color="auto" w:fill="009999"/>
            <w:vAlign w:val="center"/>
          </w:tcPr>
          <w:p w14:paraId="5DD25751" w14:textId="77777777" w:rsidR="00C1152C" w:rsidRPr="0090722D" w:rsidRDefault="00C1152C" w:rsidP="003759CF">
            <w:pPr>
              <w:rPr>
                <w:rFonts w:cs="Arial"/>
                <w:b/>
                <w:bCs/>
                <w:color w:val="FFFFFF"/>
                <w:szCs w:val="21"/>
                <w:lang w:eastAsia="en-AU"/>
              </w:rPr>
            </w:pPr>
            <w:r w:rsidRPr="0090722D">
              <w:rPr>
                <w:rFonts w:cs="Arial"/>
                <w:b/>
                <w:bCs/>
                <w:color w:val="FFFFFF"/>
                <w:szCs w:val="21"/>
                <w:lang w:eastAsia="en-AU"/>
              </w:rPr>
              <w:t>Partner</w:t>
            </w:r>
            <w:r w:rsidR="00FE5519" w:rsidRPr="0090722D">
              <w:rPr>
                <w:rFonts w:cs="Arial"/>
                <w:b/>
                <w:bCs/>
                <w:color w:val="FFFFFF"/>
                <w:szCs w:val="21"/>
                <w:lang w:eastAsia="en-AU"/>
              </w:rPr>
              <w:t>s</w:t>
            </w:r>
          </w:p>
        </w:tc>
        <w:tc>
          <w:tcPr>
            <w:tcW w:w="2476" w:type="pct"/>
            <w:shd w:val="clear" w:color="auto" w:fill="009999"/>
            <w:vAlign w:val="center"/>
          </w:tcPr>
          <w:p w14:paraId="696CB14A" w14:textId="77777777" w:rsidR="00C1152C" w:rsidRPr="0090722D" w:rsidRDefault="00FE5519" w:rsidP="003759CF">
            <w:pPr>
              <w:rPr>
                <w:rFonts w:cs="Arial"/>
                <w:b/>
                <w:bCs/>
                <w:color w:val="FFFFFF"/>
                <w:szCs w:val="21"/>
                <w:lang w:eastAsia="en-AU"/>
              </w:rPr>
            </w:pPr>
            <w:r w:rsidRPr="0090722D">
              <w:rPr>
                <w:rFonts w:cs="Arial"/>
                <w:b/>
                <w:bCs/>
                <w:color w:val="FFFFFF"/>
                <w:szCs w:val="21"/>
                <w:lang w:eastAsia="en-AU"/>
              </w:rPr>
              <w:t>R</w:t>
            </w:r>
            <w:r w:rsidR="00C1152C" w:rsidRPr="0090722D">
              <w:rPr>
                <w:rFonts w:cs="Arial"/>
                <w:b/>
                <w:bCs/>
                <w:color w:val="FFFFFF"/>
                <w:szCs w:val="21"/>
                <w:lang w:eastAsia="en-AU"/>
              </w:rPr>
              <w:t xml:space="preserve">esponsibilities and </w:t>
            </w:r>
            <w:r w:rsidRPr="0090722D">
              <w:rPr>
                <w:rFonts w:cs="Arial"/>
                <w:b/>
                <w:bCs/>
                <w:color w:val="FFFFFF"/>
                <w:szCs w:val="21"/>
                <w:lang w:eastAsia="en-AU"/>
              </w:rPr>
              <w:t>roles</w:t>
            </w:r>
          </w:p>
        </w:tc>
      </w:tr>
      <w:tr w:rsidR="00955849" w:rsidRPr="00E77C38" w14:paraId="4C81F2E2" w14:textId="77777777" w:rsidTr="004429B3">
        <w:trPr>
          <w:trHeight w:val="65"/>
        </w:trPr>
        <w:tc>
          <w:tcPr>
            <w:tcW w:w="1400" w:type="pct"/>
            <w:shd w:val="clear" w:color="auto" w:fill="auto"/>
          </w:tcPr>
          <w:p w14:paraId="171C75C0" w14:textId="47585DCF" w:rsidR="00955849" w:rsidRPr="0090722D" w:rsidRDefault="00955849" w:rsidP="0090722D">
            <w:pPr>
              <w:spacing w:after="160" w:line="259" w:lineRule="auto"/>
              <w:rPr>
                <w:rFonts w:cs="Arial"/>
                <w:b/>
                <w:bCs/>
                <w:color w:val="000000"/>
                <w:szCs w:val="20"/>
                <w:shd w:val="clear" w:color="auto" w:fill="FFFFFF"/>
                <w:lang w:eastAsia="en-AU"/>
              </w:rPr>
            </w:pPr>
            <w:r w:rsidRPr="0090722D">
              <w:rPr>
                <w:rFonts w:cs="Arial"/>
                <w:b/>
                <w:bCs/>
                <w:color w:val="000000"/>
                <w:szCs w:val="20"/>
                <w:shd w:val="clear" w:color="auto" w:fill="FFFFFF"/>
                <w:lang w:eastAsia="en-AU"/>
              </w:rPr>
              <w:t>M</w:t>
            </w:r>
            <w:r w:rsidRPr="0090722D">
              <w:rPr>
                <w:rFonts w:cs="Arial"/>
                <w:b/>
                <w:bCs/>
                <w:color w:val="000000"/>
                <w:shd w:val="clear" w:color="auto" w:fill="FFFFFF"/>
              </w:rPr>
              <w:t>edicines industry and researchers are supported to help meet health needs now and in the future in Australia and internationally. They work in a</w:t>
            </w:r>
            <w:r w:rsidR="00AE27F5">
              <w:rPr>
                <w:rFonts w:cs="Arial"/>
                <w:b/>
                <w:bCs/>
                <w:color w:val="000000"/>
                <w:shd w:val="clear" w:color="auto" w:fill="FFFFFF"/>
              </w:rPr>
              <w:t xml:space="preserve"> positive and sustainable </w:t>
            </w:r>
            <w:r w:rsidRPr="0090722D">
              <w:rPr>
                <w:rFonts w:cs="Arial"/>
                <w:b/>
                <w:bCs/>
                <w:color w:val="000000"/>
                <w:shd w:val="clear" w:color="auto" w:fill="FFFFFF"/>
              </w:rPr>
              <w:t xml:space="preserve">way that responds to health needs. They deliver and encourage world-class innovation, including developing and marketing </w:t>
            </w:r>
            <w:r w:rsidRPr="0090722D">
              <w:rPr>
                <w:rFonts w:cs="Arial"/>
                <w:b/>
                <w:bCs/>
                <w:color w:val="000000"/>
                <w:shd w:val="clear" w:color="auto" w:fill="FFFFFF"/>
              </w:rPr>
              <w:lastRenderedPageBreak/>
              <w:t>medicines, new technologies and services.</w:t>
            </w:r>
          </w:p>
          <w:p w14:paraId="39DDF8A7" w14:textId="77777777" w:rsidR="00955849" w:rsidRPr="0090722D" w:rsidRDefault="00955849" w:rsidP="0090722D">
            <w:pPr>
              <w:spacing w:after="160" w:line="259" w:lineRule="auto"/>
              <w:rPr>
                <w:rFonts w:cs="Arial"/>
                <w:b/>
                <w:bCs/>
                <w:color w:val="000000"/>
                <w:szCs w:val="20"/>
                <w:shd w:val="clear" w:color="auto" w:fill="FFFFFF"/>
                <w:lang w:eastAsia="en-AU"/>
              </w:rPr>
            </w:pPr>
            <w:r w:rsidRPr="0090722D">
              <w:rPr>
                <w:rFonts w:cs="Arial"/>
                <w:b/>
                <w:bCs/>
                <w:color w:val="000000"/>
                <w:shd w:val="clear" w:color="auto" w:fill="FFFFFF"/>
              </w:rPr>
              <w:t>A medical research sector that creates high-quality evidence, strategies and processes. These then help keep improving the correct and safe use of medicines.</w:t>
            </w:r>
          </w:p>
          <w:p w14:paraId="1398F776" w14:textId="77777777" w:rsidR="00955849" w:rsidRPr="0090722D" w:rsidRDefault="00955849" w:rsidP="00E071B7">
            <w:pPr>
              <w:rPr>
                <w:b/>
                <w:bCs/>
                <w:szCs w:val="20"/>
                <w:lang w:eastAsia="en-AU"/>
              </w:rPr>
            </w:pPr>
            <w:r w:rsidRPr="0090722D">
              <w:rPr>
                <w:b/>
                <w:bCs/>
                <w:szCs w:val="20"/>
                <w:lang w:eastAsia="en-AU"/>
              </w:rPr>
              <w:t>Efficient and reliable supply chains that deliver medicines and services in a fair, timely and affordable way throughout Australia.</w:t>
            </w:r>
          </w:p>
        </w:tc>
        <w:tc>
          <w:tcPr>
            <w:tcW w:w="1124" w:type="pct"/>
            <w:shd w:val="clear" w:color="auto" w:fill="auto"/>
          </w:tcPr>
          <w:p w14:paraId="6E5A26B5" w14:textId="77777777" w:rsidR="00955849" w:rsidRPr="0090722D" w:rsidRDefault="00955849" w:rsidP="003759CF">
            <w:pPr>
              <w:rPr>
                <w:rFonts w:cs="Arial"/>
                <w:szCs w:val="21"/>
                <w:lang w:eastAsia="en-AU"/>
              </w:rPr>
            </w:pPr>
            <w:r w:rsidRPr="0090722D">
              <w:rPr>
                <w:rFonts w:cs="Arial"/>
                <w:szCs w:val="21"/>
                <w:lang w:eastAsia="en-AU"/>
              </w:rPr>
              <w:lastRenderedPageBreak/>
              <w:t xml:space="preserve">Medicines industry, including software providers and innovation hubs </w:t>
            </w:r>
          </w:p>
        </w:tc>
        <w:tc>
          <w:tcPr>
            <w:tcW w:w="2476" w:type="pct"/>
            <w:shd w:val="clear" w:color="auto" w:fill="auto"/>
          </w:tcPr>
          <w:p w14:paraId="138BDA7A" w14:textId="77777777" w:rsidR="00955849" w:rsidRPr="0090722D" w:rsidRDefault="00955849" w:rsidP="003759CF">
            <w:pPr>
              <w:rPr>
                <w:rFonts w:cs="Arial"/>
                <w:szCs w:val="21"/>
                <w:lang w:eastAsia="en-AU"/>
              </w:rPr>
            </w:pPr>
            <w:r w:rsidRPr="0090722D">
              <w:rPr>
                <w:rFonts w:cs="Arial"/>
                <w:szCs w:val="21"/>
                <w:lang w:eastAsia="en-AU"/>
              </w:rPr>
              <w:t>Research, develop, market, manufacture and supply medicines following international best practice processes and procedures. This makes sure that medicines meet quality, safety and effectiveness standards.</w:t>
            </w:r>
          </w:p>
          <w:p w14:paraId="7749435F" w14:textId="49BADEDE" w:rsidR="00955849" w:rsidRPr="0090722D" w:rsidRDefault="00955849" w:rsidP="003759CF">
            <w:pPr>
              <w:rPr>
                <w:rFonts w:cs="Arial"/>
                <w:szCs w:val="21"/>
                <w:lang w:eastAsia="en-AU"/>
              </w:rPr>
            </w:pPr>
            <w:r w:rsidRPr="0090722D">
              <w:rPr>
                <w:rFonts w:cs="Arial"/>
                <w:szCs w:val="21"/>
                <w:lang w:eastAsia="en-AU"/>
              </w:rPr>
              <w:t>Work with all partners to make sure that the processes for medicines development and evaluation are:</w:t>
            </w:r>
          </w:p>
          <w:p w14:paraId="50AA9789" w14:textId="77777777" w:rsidR="00955849" w:rsidRPr="0090722D" w:rsidRDefault="00955849" w:rsidP="0090722D">
            <w:pPr>
              <w:pStyle w:val="ListParagraph"/>
              <w:numPr>
                <w:ilvl w:val="0"/>
                <w:numId w:val="68"/>
              </w:numPr>
              <w:rPr>
                <w:rFonts w:cs="Arial"/>
                <w:szCs w:val="21"/>
                <w:lang w:eastAsia="en-AU"/>
              </w:rPr>
            </w:pPr>
            <w:r w:rsidRPr="0090722D">
              <w:rPr>
                <w:rFonts w:cs="Arial"/>
                <w:szCs w:val="21"/>
                <w:lang w:eastAsia="en-AU"/>
              </w:rPr>
              <w:t>safe</w:t>
            </w:r>
          </w:p>
          <w:p w14:paraId="3B843EB5" w14:textId="77777777" w:rsidR="00955849" w:rsidRPr="0090722D" w:rsidRDefault="00955849" w:rsidP="0090722D">
            <w:pPr>
              <w:pStyle w:val="ListParagraph"/>
              <w:numPr>
                <w:ilvl w:val="0"/>
                <w:numId w:val="68"/>
              </w:numPr>
              <w:rPr>
                <w:rFonts w:cs="Arial"/>
                <w:szCs w:val="21"/>
                <w:lang w:eastAsia="en-AU"/>
              </w:rPr>
            </w:pPr>
            <w:r w:rsidRPr="0090722D">
              <w:rPr>
                <w:rFonts w:cs="Arial"/>
                <w:szCs w:val="21"/>
                <w:lang w:eastAsia="en-AU"/>
              </w:rPr>
              <w:t>timely</w:t>
            </w:r>
          </w:p>
          <w:p w14:paraId="5B667AB9" w14:textId="77777777" w:rsidR="00955849" w:rsidRPr="0090722D" w:rsidRDefault="00955849" w:rsidP="0090722D">
            <w:pPr>
              <w:pStyle w:val="ListParagraph"/>
              <w:numPr>
                <w:ilvl w:val="0"/>
                <w:numId w:val="68"/>
              </w:numPr>
              <w:rPr>
                <w:rFonts w:cs="Arial"/>
                <w:szCs w:val="21"/>
                <w:lang w:eastAsia="en-AU"/>
              </w:rPr>
            </w:pPr>
            <w:r w:rsidRPr="0090722D">
              <w:rPr>
                <w:rFonts w:cs="Arial"/>
                <w:szCs w:val="21"/>
                <w:lang w:eastAsia="en-AU"/>
              </w:rPr>
              <w:t>efficient</w:t>
            </w:r>
          </w:p>
          <w:p w14:paraId="057EE44D" w14:textId="77777777" w:rsidR="00955849" w:rsidRPr="0090722D" w:rsidRDefault="00955849" w:rsidP="0090722D">
            <w:pPr>
              <w:pStyle w:val="ListParagraph"/>
              <w:numPr>
                <w:ilvl w:val="0"/>
                <w:numId w:val="68"/>
              </w:numPr>
              <w:rPr>
                <w:rFonts w:cs="Arial"/>
                <w:szCs w:val="21"/>
                <w:lang w:eastAsia="en-AU"/>
              </w:rPr>
            </w:pPr>
            <w:r w:rsidRPr="0090722D">
              <w:rPr>
                <w:rFonts w:cs="Arial"/>
                <w:szCs w:val="21"/>
                <w:lang w:eastAsia="en-AU"/>
              </w:rPr>
              <w:t>transparent.</w:t>
            </w:r>
          </w:p>
          <w:p w14:paraId="70091052" w14:textId="509F0DD0" w:rsidR="00955849" w:rsidRPr="0090722D" w:rsidRDefault="00BD5776" w:rsidP="004A0AB6">
            <w:pPr>
              <w:rPr>
                <w:rFonts w:cs="Arial"/>
                <w:szCs w:val="21"/>
                <w:lang w:eastAsia="en-AU"/>
              </w:rPr>
            </w:pPr>
            <w:r>
              <w:rPr>
                <w:rFonts w:cs="Arial"/>
                <w:szCs w:val="21"/>
                <w:lang w:eastAsia="en-AU"/>
              </w:rPr>
              <w:t>a</w:t>
            </w:r>
            <w:r w:rsidR="00955849" w:rsidRPr="0090722D">
              <w:rPr>
                <w:rFonts w:cs="Arial"/>
                <w:szCs w:val="21"/>
                <w:lang w:eastAsia="en-AU"/>
              </w:rPr>
              <w:t xml:space="preserve">s well as making sure they meet the health needs of all Australians. </w:t>
            </w:r>
          </w:p>
          <w:p w14:paraId="26C41C64" w14:textId="77777777" w:rsidR="00955849" w:rsidRPr="0090722D" w:rsidRDefault="00955849" w:rsidP="003759CF">
            <w:pPr>
              <w:rPr>
                <w:rFonts w:cs="Arial"/>
                <w:szCs w:val="21"/>
                <w:lang w:eastAsia="en-AU"/>
              </w:rPr>
            </w:pPr>
            <w:r w:rsidRPr="0090722D">
              <w:rPr>
                <w:rFonts w:cs="Arial"/>
                <w:szCs w:val="21"/>
                <w:lang w:eastAsia="en-AU"/>
              </w:rPr>
              <w:lastRenderedPageBreak/>
              <w:t>Make sure the supply and distribution network of medicines is reliable for all Australians, whatever their needs or location.</w:t>
            </w:r>
          </w:p>
        </w:tc>
      </w:tr>
      <w:tr w:rsidR="00955849" w:rsidRPr="00E77C38" w14:paraId="5E0C39E6" w14:textId="77777777" w:rsidTr="004429B3">
        <w:trPr>
          <w:trHeight w:val="1229"/>
        </w:trPr>
        <w:tc>
          <w:tcPr>
            <w:tcW w:w="1400" w:type="pct"/>
            <w:shd w:val="clear" w:color="auto" w:fill="auto"/>
          </w:tcPr>
          <w:p w14:paraId="304F97AD" w14:textId="77777777" w:rsidR="00955849" w:rsidRPr="0090722D" w:rsidRDefault="00955849" w:rsidP="003759CF">
            <w:pPr>
              <w:rPr>
                <w:rFonts w:cs="Arial"/>
                <w:szCs w:val="21"/>
                <w:lang w:eastAsia="en-AU"/>
              </w:rPr>
            </w:pPr>
          </w:p>
        </w:tc>
        <w:tc>
          <w:tcPr>
            <w:tcW w:w="1124" w:type="pct"/>
            <w:shd w:val="clear" w:color="auto" w:fill="auto"/>
          </w:tcPr>
          <w:p w14:paraId="787A9DF0" w14:textId="77777777" w:rsidR="00955849" w:rsidRPr="0090722D" w:rsidRDefault="00955849" w:rsidP="003759CF">
            <w:pPr>
              <w:rPr>
                <w:rFonts w:cs="Arial"/>
                <w:szCs w:val="21"/>
                <w:lang w:eastAsia="en-AU"/>
              </w:rPr>
            </w:pPr>
            <w:r w:rsidRPr="0090722D">
              <w:rPr>
                <w:rFonts w:cs="Arial"/>
                <w:szCs w:val="21"/>
                <w:lang w:eastAsia="en-AU"/>
              </w:rPr>
              <w:t>Researchers and academics</w:t>
            </w:r>
          </w:p>
        </w:tc>
        <w:tc>
          <w:tcPr>
            <w:tcW w:w="2476" w:type="pct"/>
            <w:shd w:val="clear" w:color="auto" w:fill="auto"/>
          </w:tcPr>
          <w:p w14:paraId="1309F514" w14:textId="77777777" w:rsidR="00955849" w:rsidRPr="0090722D" w:rsidRDefault="00955849" w:rsidP="003759CF">
            <w:pPr>
              <w:rPr>
                <w:rFonts w:cs="Arial"/>
                <w:szCs w:val="21"/>
                <w:lang w:eastAsia="en-AU"/>
              </w:rPr>
            </w:pPr>
            <w:r w:rsidRPr="0090722D">
              <w:rPr>
                <w:rFonts w:cs="Arial"/>
                <w:szCs w:val="21"/>
                <w:lang w:eastAsia="en-AU"/>
              </w:rPr>
              <w:t>Research and develop medicines to meet international best practice processes and procedures. This makes sure that medicines are high-quality, safe and effective.</w:t>
            </w:r>
          </w:p>
          <w:p w14:paraId="000BC188" w14:textId="77777777" w:rsidR="00955849" w:rsidRPr="0090722D" w:rsidDel="00A6702A" w:rsidRDefault="00955849" w:rsidP="003759CF">
            <w:pPr>
              <w:rPr>
                <w:rFonts w:cs="Arial"/>
                <w:szCs w:val="21"/>
                <w:lang w:eastAsia="en-AU"/>
              </w:rPr>
            </w:pPr>
            <w:r w:rsidRPr="0090722D">
              <w:rPr>
                <w:rFonts w:cs="Arial"/>
                <w:szCs w:val="21"/>
                <w:lang w:eastAsia="en-AU"/>
              </w:rPr>
              <w:t xml:space="preserve">Work with people to research and collect evidence to make sure medicines are used safely and correctly. </w:t>
            </w:r>
          </w:p>
        </w:tc>
      </w:tr>
      <w:tr w:rsidR="00955849" w:rsidRPr="00E77C38" w14:paraId="42F37C1C" w14:textId="77777777" w:rsidTr="004429B3">
        <w:tc>
          <w:tcPr>
            <w:tcW w:w="1400" w:type="pct"/>
            <w:shd w:val="clear" w:color="auto" w:fill="auto"/>
          </w:tcPr>
          <w:p w14:paraId="16160EF1" w14:textId="77777777" w:rsidR="00955849" w:rsidRPr="0090722D" w:rsidRDefault="00955849" w:rsidP="003759CF">
            <w:pPr>
              <w:rPr>
                <w:rFonts w:cs="Arial"/>
                <w:szCs w:val="21"/>
                <w:lang w:eastAsia="en-AU"/>
              </w:rPr>
            </w:pPr>
          </w:p>
        </w:tc>
        <w:tc>
          <w:tcPr>
            <w:tcW w:w="1124" w:type="pct"/>
            <w:shd w:val="clear" w:color="auto" w:fill="auto"/>
          </w:tcPr>
          <w:p w14:paraId="6747E141" w14:textId="77777777" w:rsidR="00955849" w:rsidRPr="0090722D" w:rsidRDefault="00955849" w:rsidP="0090722D">
            <w:pPr>
              <w:pStyle w:val="ListParagraph"/>
              <w:numPr>
                <w:ilvl w:val="0"/>
                <w:numId w:val="69"/>
              </w:numPr>
              <w:ind w:left="317" w:hanging="357"/>
              <w:contextualSpacing w:val="0"/>
              <w:rPr>
                <w:rFonts w:cs="Arial"/>
                <w:szCs w:val="21"/>
                <w:lang w:eastAsia="en-AU"/>
              </w:rPr>
            </w:pPr>
            <w:r w:rsidRPr="0090722D">
              <w:rPr>
                <w:rFonts w:cs="Arial"/>
                <w:szCs w:val="21"/>
                <w:lang w:eastAsia="en-AU"/>
              </w:rPr>
              <w:t>Australian government and national agencies</w:t>
            </w:r>
          </w:p>
          <w:p w14:paraId="4B99732C" w14:textId="77777777" w:rsidR="00955849" w:rsidRPr="0090722D" w:rsidRDefault="00955849" w:rsidP="0090722D">
            <w:pPr>
              <w:pStyle w:val="ListParagraph"/>
              <w:numPr>
                <w:ilvl w:val="0"/>
                <w:numId w:val="69"/>
              </w:numPr>
              <w:ind w:left="317" w:hanging="357"/>
              <w:contextualSpacing w:val="0"/>
              <w:rPr>
                <w:rFonts w:cs="Arial"/>
                <w:szCs w:val="21"/>
                <w:lang w:eastAsia="en-AU"/>
              </w:rPr>
            </w:pPr>
            <w:r w:rsidRPr="0090722D">
              <w:rPr>
                <w:rFonts w:cs="Arial"/>
                <w:szCs w:val="21"/>
                <w:lang w:eastAsia="en-AU"/>
              </w:rPr>
              <w:t>State and territory governments and agencies</w:t>
            </w:r>
          </w:p>
        </w:tc>
        <w:tc>
          <w:tcPr>
            <w:tcW w:w="2476" w:type="pct"/>
            <w:shd w:val="clear" w:color="auto" w:fill="auto"/>
          </w:tcPr>
          <w:p w14:paraId="58E442CA" w14:textId="3702F5B0" w:rsidR="00955849" w:rsidRPr="0090722D" w:rsidRDefault="00955849" w:rsidP="003759CF">
            <w:pPr>
              <w:rPr>
                <w:rFonts w:cs="Arial"/>
                <w:szCs w:val="21"/>
                <w:lang w:eastAsia="en-AU"/>
              </w:rPr>
            </w:pPr>
            <w:r w:rsidRPr="0090722D">
              <w:rPr>
                <w:rFonts w:cs="Arial"/>
                <w:szCs w:val="21"/>
                <w:lang w:eastAsia="en-AU"/>
              </w:rPr>
              <w:t xml:space="preserve">Create policies and funding that encourage research </w:t>
            </w:r>
            <w:r w:rsidR="004A3FC5">
              <w:rPr>
                <w:rFonts w:cs="Arial"/>
                <w:szCs w:val="21"/>
                <w:lang w:eastAsia="en-AU"/>
              </w:rPr>
              <w:t>i</w:t>
            </w:r>
            <w:r w:rsidRPr="0090722D">
              <w:rPr>
                <w:rFonts w:cs="Arial"/>
                <w:szCs w:val="21"/>
                <w:lang w:eastAsia="en-AU"/>
              </w:rPr>
              <w:t>n medicines and medicines services.</w:t>
            </w:r>
          </w:p>
          <w:p w14:paraId="47E31720" w14:textId="079832B0" w:rsidR="00955849" w:rsidRPr="0090722D" w:rsidRDefault="00955849" w:rsidP="003759CF">
            <w:pPr>
              <w:rPr>
                <w:rFonts w:cs="Arial"/>
                <w:szCs w:val="21"/>
                <w:lang w:eastAsia="en-AU"/>
              </w:rPr>
            </w:pPr>
            <w:r w:rsidRPr="0090722D">
              <w:rPr>
                <w:rFonts w:cs="Arial"/>
                <w:szCs w:val="21"/>
                <w:lang w:eastAsia="en-AU"/>
              </w:rPr>
              <w:t>Make sure policies, funding and regulations encourage manufacturing, distribution and supply of high-quality medicines here and overseas.</w:t>
            </w:r>
          </w:p>
          <w:p w14:paraId="6DFAF4FF" w14:textId="77777777" w:rsidR="00955849" w:rsidRPr="0090722D" w:rsidRDefault="00955849" w:rsidP="003759CF">
            <w:pPr>
              <w:rPr>
                <w:rFonts w:cs="Arial"/>
                <w:szCs w:val="21"/>
                <w:lang w:eastAsia="en-AU"/>
              </w:rPr>
            </w:pPr>
            <w:r w:rsidRPr="0090722D">
              <w:rPr>
                <w:rFonts w:cs="Arial"/>
                <w:szCs w:val="21"/>
                <w:lang w:eastAsia="en-AU"/>
              </w:rPr>
              <w:t>Provide consistent frameworks for medicines and medicines services and their distribution.</w:t>
            </w:r>
          </w:p>
          <w:p w14:paraId="4F95DAB0" w14:textId="74DD43EE" w:rsidR="00955849" w:rsidRPr="0090722D" w:rsidRDefault="00955849" w:rsidP="003759CF">
            <w:pPr>
              <w:rPr>
                <w:rFonts w:cs="Arial"/>
                <w:szCs w:val="21"/>
                <w:lang w:eastAsia="en-AU"/>
              </w:rPr>
            </w:pPr>
            <w:r w:rsidRPr="0090722D">
              <w:rPr>
                <w:rFonts w:cs="Arial"/>
                <w:szCs w:val="21"/>
                <w:lang w:eastAsia="en-AU"/>
              </w:rPr>
              <w:t>Help increase the number of clinical trials. Use supportive policies to encourage people to take part in the trials.</w:t>
            </w:r>
          </w:p>
        </w:tc>
      </w:tr>
      <w:tr w:rsidR="00955849" w:rsidRPr="00E77C38" w14:paraId="0B33D9D8" w14:textId="77777777" w:rsidTr="004429B3">
        <w:tc>
          <w:tcPr>
            <w:tcW w:w="1400" w:type="pct"/>
            <w:shd w:val="clear" w:color="auto" w:fill="auto"/>
          </w:tcPr>
          <w:p w14:paraId="11ED26C6" w14:textId="77777777" w:rsidR="00955849" w:rsidRPr="0090722D" w:rsidRDefault="00955849" w:rsidP="003759CF">
            <w:pPr>
              <w:rPr>
                <w:rFonts w:cs="Arial"/>
                <w:szCs w:val="21"/>
                <w:lang w:eastAsia="en-AU"/>
              </w:rPr>
            </w:pPr>
          </w:p>
        </w:tc>
        <w:tc>
          <w:tcPr>
            <w:tcW w:w="1124" w:type="pct"/>
            <w:shd w:val="clear" w:color="auto" w:fill="auto"/>
          </w:tcPr>
          <w:p w14:paraId="51F54349" w14:textId="77777777" w:rsidR="00955849" w:rsidRPr="0090722D" w:rsidRDefault="00955849" w:rsidP="0090722D">
            <w:pPr>
              <w:pStyle w:val="ListParagraph"/>
              <w:numPr>
                <w:ilvl w:val="0"/>
                <w:numId w:val="70"/>
              </w:numPr>
              <w:ind w:left="374" w:hanging="357"/>
              <w:contextualSpacing w:val="0"/>
              <w:rPr>
                <w:rFonts w:cs="Arial"/>
                <w:szCs w:val="21"/>
                <w:lang w:eastAsia="en-AU"/>
              </w:rPr>
            </w:pPr>
            <w:r w:rsidRPr="0090722D">
              <w:rPr>
                <w:rFonts w:cs="Arial"/>
                <w:szCs w:val="21"/>
                <w:lang w:eastAsia="en-AU"/>
              </w:rPr>
              <w:t>Health professionals and health professional organisations</w:t>
            </w:r>
          </w:p>
          <w:p w14:paraId="49231AB1" w14:textId="77777777" w:rsidR="00955849" w:rsidRPr="0090722D" w:rsidRDefault="00955849" w:rsidP="0090722D">
            <w:pPr>
              <w:pStyle w:val="ListParagraph"/>
              <w:numPr>
                <w:ilvl w:val="0"/>
                <w:numId w:val="70"/>
              </w:numPr>
              <w:ind w:left="374" w:hanging="357"/>
              <w:contextualSpacing w:val="0"/>
              <w:rPr>
                <w:rFonts w:cs="Arial"/>
                <w:szCs w:val="21"/>
                <w:lang w:eastAsia="en-AU"/>
              </w:rPr>
            </w:pPr>
            <w:r w:rsidRPr="0090722D">
              <w:rPr>
                <w:rFonts w:cs="Arial"/>
                <w:szCs w:val="21"/>
                <w:lang w:eastAsia="en-AU"/>
              </w:rPr>
              <w:t xml:space="preserve">Consumer organisations and representatives </w:t>
            </w:r>
          </w:p>
        </w:tc>
        <w:tc>
          <w:tcPr>
            <w:tcW w:w="2476" w:type="pct"/>
            <w:shd w:val="clear" w:color="auto" w:fill="auto"/>
          </w:tcPr>
          <w:p w14:paraId="62C3C39A" w14:textId="77777777" w:rsidR="00955849" w:rsidRPr="0090722D" w:rsidRDefault="00955849" w:rsidP="003759CF">
            <w:pPr>
              <w:rPr>
                <w:rFonts w:cs="Arial"/>
                <w:szCs w:val="21"/>
                <w:lang w:eastAsia="en-AU"/>
              </w:rPr>
            </w:pPr>
            <w:r w:rsidRPr="0090722D">
              <w:rPr>
                <w:rFonts w:cs="Arial"/>
                <w:szCs w:val="21"/>
                <w:lang w:eastAsia="en-AU"/>
              </w:rPr>
              <w:t>Work with governments, industry, researchers and individuals to design, develop and assess medicines.</w:t>
            </w:r>
          </w:p>
        </w:tc>
      </w:tr>
      <w:tr w:rsidR="00955849" w:rsidRPr="00E77C38" w14:paraId="35F13C7C" w14:textId="77777777" w:rsidTr="004429B3">
        <w:tc>
          <w:tcPr>
            <w:tcW w:w="1400" w:type="pct"/>
            <w:shd w:val="clear" w:color="auto" w:fill="auto"/>
          </w:tcPr>
          <w:p w14:paraId="5F38E059" w14:textId="77777777" w:rsidR="00955849" w:rsidRPr="0090722D" w:rsidRDefault="00955849" w:rsidP="003759CF">
            <w:pPr>
              <w:rPr>
                <w:rFonts w:cs="Arial"/>
                <w:szCs w:val="21"/>
                <w:lang w:eastAsia="en-AU"/>
              </w:rPr>
            </w:pPr>
          </w:p>
        </w:tc>
        <w:tc>
          <w:tcPr>
            <w:tcW w:w="1124" w:type="pct"/>
            <w:shd w:val="clear" w:color="auto" w:fill="auto"/>
          </w:tcPr>
          <w:p w14:paraId="2403AEF8" w14:textId="77777777" w:rsidR="00955849" w:rsidRPr="0090722D" w:rsidRDefault="00955849" w:rsidP="003759CF">
            <w:pPr>
              <w:rPr>
                <w:rFonts w:cs="Arial"/>
                <w:szCs w:val="21"/>
                <w:lang w:eastAsia="en-AU"/>
              </w:rPr>
            </w:pPr>
            <w:r w:rsidRPr="0090722D">
              <w:rPr>
                <w:rFonts w:cs="Arial"/>
                <w:szCs w:val="21"/>
                <w:lang w:eastAsia="en-AU"/>
              </w:rPr>
              <w:t xml:space="preserve">Health educators, including higher education and professional </w:t>
            </w:r>
            <w:r w:rsidRPr="0090722D">
              <w:rPr>
                <w:rFonts w:cs="Arial"/>
                <w:szCs w:val="21"/>
                <w:lang w:eastAsia="en-AU"/>
              </w:rPr>
              <w:lastRenderedPageBreak/>
              <w:t>training organisations</w:t>
            </w:r>
          </w:p>
        </w:tc>
        <w:tc>
          <w:tcPr>
            <w:tcW w:w="2476" w:type="pct"/>
            <w:shd w:val="clear" w:color="auto" w:fill="auto"/>
          </w:tcPr>
          <w:p w14:paraId="3C5C2481" w14:textId="77777777" w:rsidR="00955849" w:rsidRPr="0090722D" w:rsidRDefault="00955849" w:rsidP="003759CF">
            <w:pPr>
              <w:rPr>
                <w:rFonts w:cs="Arial"/>
                <w:szCs w:val="21"/>
                <w:lang w:eastAsia="en-AU"/>
              </w:rPr>
            </w:pPr>
            <w:r w:rsidRPr="0090722D">
              <w:rPr>
                <w:rFonts w:cs="Arial"/>
                <w:szCs w:val="21"/>
                <w:lang w:eastAsia="en-AU"/>
              </w:rPr>
              <w:lastRenderedPageBreak/>
              <w:t>Develop and deliver training to support the workforce to achieve the planned results of this pillar.</w:t>
            </w:r>
          </w:p>
        </w:tc>
      </w:tr>
      <w:tr w:rsidR="00955849" w:rsidRPr="00E77C38" w14:paraId="0F55ACB6" w14:textId="77777777" w:rsidTr="004429B3">
        <w:tc>
          <w:tcPr>
            <w:tcW w:w="1400" w:type="pct"/>
            <w:shd w:val="clear" w:color="auto" w:fill="auto"/>
          </w:tcPr>
          <w:p w14:paraId="02AA2FCD" w14:textId="77777777" w:rsidR="00955849" w:rsidRPr="0090722D" w:rsidRDefault="00955849" w:rsidP="003759CF">
            <w:pPr>
              <w:rPr>
                <w:rFonts w:cs="Arial"/>
                <w:szCs w:val="21"/>
                <w:lang w:eastAsia="en-AU"/>
              </w:rPr>
            </w:pPr>
          </w:p>
        </w:tc>
        <w:tc>
          <w:tcPr>
            <w:tcW w:w="1124" w:type="pct"/>
            <w:shd w:val="clear" w:color="auto" w:fill="auto"/>
          </w:tcPr>
          <w:p w14:paraId="55F87B47" w14:textId="77777777" w:rsidR="00955849" w:rsidRPr="0090722D" w:rsidRDefault="00955849" w:rsidP="003759CF">
            <w:pPr>
              <w:rPr>
                <w:rFonts w:cs="Arial"/>
                <w:szCs w:val="21"/>
                <w:lang w:eastAsia="en-AU"/>
              </w:rPr>
            </w:pPr>
            <w:r w:rsidRPr="0090722D">
              <w:rPr>
                <w:rFonts w:cs="Arial"/>
                <w:szCs w:val="21"/>
                <w:lang w:eastAsia="en-AU"/>
              </w:rPr>
              <w:t>Media</w:t>
            </w:r>
          </w:p>
        </w:tc>
        <w:tc>
          <w:tcPr>
            <w:tcW w:w="2476" w:type="pct"/>
            <w:shd w:val="clear" w:color="auto" w:fill="auto"/>
          </w:tcPr>
          <w:p w14:paraId="389E284A" w14:textId="77777777" w:rsidR="00955849" w:rsidRPr="0090722D" w:rsidRDefault="00955849" w:rsidP="00CA1045">
            <w:pPr>
              <w:rPr>
                <w:rFonts w:cs="Arial"/>
                <w:szCs w:val="21"/>
                <w:lang w:eastAsia="en-AU"/>
              </w:rPr>
            </w:pPr>
            <w:bookmarkStart w:id="29" w:name="_Hlk120278930"/>
            <w:r w:rsidRPr="0090722D">
              <w:rPr>
                <w:rFonts w:cs="Arial"/>
                <w:szCs w:val="21"/>
                <w:lang w:eastAsia="en-AU"/>
              </w:rPr>
              <w:t>Responsibly and accurately report on new medicines, technologies and related services.</w:t>
            </w:r>
          </w:p>
          <w:p w14:paraId="267C7307" w14:textId="77777777" w:rsidR="00955849" w:rsidRPr="0090722D" w:rsidRDefault="00955849" w:rsidP="008B5810">
            <w:pPr>
              <w:rPr>
                <w:rFonts w:cs="Arial"/>
                <w:szCs w:val="21"/>
                <w:lang w:eastAsia="en-AU"/>
              </w:rPr>
            </w:pPr>
            <w:r w:rsidRPr="0090722D">
              <w:rPr>
                <w:rFonts w:cs="Arial"/>
                <w:szCs w:val="21"/>
                <w:lang w:eastAsia="en-AU"/>
              </w:rPr>
              <w:t>Manage digital platforms to protect people from online disinformation and misinformation on medicines.</w:t>
            </w:r>
            <w:bookmarkEnd w:id="29"/>
          </w:p>
        </w:tc>
      </w:tr>
    </w:tbl>
    <w:p w14:paraId="64CF7B6F" w14:textId="77777777" w:rsidR="00C1152C" w:rsidRPr="00D8062C" w:rsidRDefault="00C1152C" w:rsidP="00937AB2">
      <w:pPr>
        <w:pStyle w:val="Heading1"/>
      </w:pPr>
      <w:r w:rsidRPr="0090722D">
        <w:rPr>
          <w:color w:val="000000"/>
          <w:sz w:val="21"/>
          <w:szCs w:val="21"/>
        </w:rPr>
        <w:br w:type="page"/>
      </w:r>
      <w:bookmarkStart w:id="30" w:name="_Toc122095705"/>
      <w:r w:rsidRPr="00EB54A2">
        <w:lastRenderedPageBreak/>
        <w:t>Governance</w:t>
      </w:r>
      <w:bookmarkEnd w:id="30"/>
    </w:p>
    <w:p w14:paraId="06BF4FCF" w14:textId="77777777" w:rsidR="00142D60" w:rsidRPr="004F0115" w:rsidRDefault="00C1152C" w:rsidP="004F0115">
      <w:pPr>
        <w:pStyle w:val="Paragraphtext"/>
        <w:rPr>
          <w:rFonts w:eastAsia="Arial" w:cs="Arial"/>
          <w:color w:val="auto"/>
        </w:rPr>
      </w:pPr>
      <w:r w:rsidRPr="004F0115">
        <w:rPr>
          <w:rFonts w:eastAsia="Arial" w:cs="Arial"/>
          <w:color w:val="auto"/>
        </w:rPr>
        <w:t xml:space="preserve">The </w:t>
      </w:r>
      <w:r w:rsidR="00C92ED8">
        <w:rPr>
          <w:rFonts w:eastAsia="Arial" w:cs="Arial"/>
          <w:color w:val="auto"/>
        </w:rPr>
        <w:t>Policy</w:t>
      </w:r>
      <w:r w:rsidRPr="004F0115">
        <w:rPr>
          <w:rFonts w:eastAsia="Arial" w:cs="Arial"/>
          <w:color w:val="auto"/>
        </w:rPr>
        <w:t xml:space="preserve"> guide</w:t>
      </w:r>
      <w:r w:rsidR="00C92ED8">
        <w:rPr>
          <w:rFonts w:eastAsia="Arial" w:cs="Arial"/>
          <w:color w:val="auto"/>
        </w:rPr>
        <w:t>s</w:t>
      </w:r>
      <w:r w:rsidRPr="004F0115">
        <w:rPr>
          <w:rFonts w:eastAsia="Arial" w:cs="Arial"/>
          <w:color w:val="auto"/>
        </w:rPr>
        <w:t xml:space="preserve"> </w:t>
      </w:r>
      <w:r w:rsidR="00C92ED8">
        <w:rPr>
          <w:rFonts w:eastAsia="Arial" w:cs="Arial"/>
          <w:color w:val="auto"/>
        </w:rPr>
        <w:t>the work</w:t>
      </w:r>
      <w:r w:rsidRPr="004F0115">
        <w:rPr>
          <w:rFonts w:eastAsia="Arial" w:cs="Arial"/>
          <w:color w:val="auto"/>
        </w:rPr>
        <w:t xml:space="preserve"> of all partners</w:t>
      </w:r>
      <w:r w:rsidR="00C92ED8">
        <w:rPr>
          <w:rFonts w:eastAsia="Arial" w:cs="Arial"/>
          <w:color w:val="auto"/>
        </w:rPr>
        <w:t>. It</w:t>
      </w:r>
      <w:r w:rsidRPr="004F0115">
        <w:rPr>
          <w:rFonts w:eastAsia="Arial" w:cs="Arial"/>
          <w:color w:val="auto"/>
        </w:rPr>
        <w:t xml:space="preserve"> encourage</w:t>
      </w:r>
      <w:r w:rsidR="00C92ED8">
        <w:rPr>
          <w:rFonts w:eastAsia="Arial" w:cs="Arial"/>
          <w:color w:val="auto"/>
        </w:rPr>
        <w:t>s</w:t>
      </w:r>
      <w:r w:rsidRPr="004F0115">
        <w:rPr>
          <w:rFonts w:eastAsia="Arial" w:cs="Arial"/>
          <w:color w:val="auto"/>
        </w:rPr>
        <w:t xml:space="preserve"> </w:t>
      </w:r>
      <w:r w:rsidR="00C92ED8">
        <w:rPr>
          <w:rFonts w:eastAsia="Arial" w:cs="Arial"/>
          <w:color w:val="auto"/>
        </w:rPr>
        <w:t>better</w:t>
      </w:r>
      <w:r w:rsidR="00C92ED8" w:rsidRPr="004F0115">
        <w:rPr>
          <w:rFonts w:eastAsia="Arial" w:cs="Arial"/>
          <w:color w:val="auto"/>
        </w:rPr>
        <w:t xml:space="preserve"> </w:t>
      </w:r>
      <w:r w:rsidRPr="004F0115">
        <w:rPr>
          <w:rFonts w:eastAsia="Arial" w:cs="Arial"/>
          <w:color w:val="auto"/>
        </w:rPr>
        <w:t xml:space="preserve">collaboration and cooperation </w:t>
      </w:r>
      <w:r w:rsidR="00C92ED8">
        <w:rPr>
          <w:rFonts w:eastAsia="Arial" w:cs="Arial"/>
          <w:color w:val="auto"/>
        </w:rPr>
        <w:t xml:space="preserve">between partners to reach the </w:t>
      </w:r>
      <w:r w:rsidRPr="004F0115">
        <w:rPr>
          <w:rFonts w:eastAsia="Arial" w:cs="Arial"/>
          <w:color w:val="auto"/>
        </w:rPr>
        <w:t xml:space="preserve">vision and aim of the Policy. </w:t>
      </w:r>
      <w:r w:rsidR="00C92ED8">
        <w:rPr>
          <w:rFonts w:eastAsia="Arial" w:cs="Arial"/>
          <w:color w:val="auto"/>
        </w:rPr>
        <w:t>We will review and update the Policy</w:t>
      </w:r>
      <w:r w:rsidR="00A32592" w:rsidRPr="004F0115">
        <w:rPr>
          <w:rFonts w:eastAsia="Arial" w:cs="Arial"/>
          <w:color w:val="auto"/>
        </w:rPr>
        <w:t xml:space="preserve"> </w:t>
      </w:r>
      <w:r w:rsidR="00142D60" w:rsidRPr="004F0115">
        <w:rPr>
          <w:rFonts w:eastAsia="Arial" w:cs="Arial"/>
          <w:color w:val="auto"/>
        </w:rPr>
        <w:t xml:space="preserve">every </w:t>
      </w:r>
      <w:r w:rsidR="00C92ED8">
        <w:rPr>
          <w:rFonts w:eastAsia="Arial" w:cs="Arial"/>
          <w:color w:val="auto"/>
        </w:rPr>
        <w:t>5</w:t>
      </w:r>
      <w:r w:rsidR="00C92ED8" w:rsidRPr="004F0115">
        <w:rPr>
          <w:rFonts w:eastAsia="Arial" w:cs="Arial"/>
          <w:color w:val="auto"/>
        </w:rPr>
        <w:t xml:space="preserve"> </w:t>
      </w:r>
      <w:r w:rsidR="00142D60" w:rsidRPr="004F0115">
        <w:rPr>
          <w:rFonts w:eastAsia="Arial" w:cs="Arial"/>
          <w:color w:val="auto"/>
        </w:rPr>
        <w:t>years</w:t>
      </w:r>
      <w:r w:rsidR="00C92ED8">
        <w:rPr>
          <w:rFonts w:eastAsia="Arial" w:cs="Arial"/>
          <w:color w:val="auto"/>
        </w:rPr>
        <w:t>,</w:t>
      </w:r>
      <w:r w:rsidR="00A32592" w:rsidRPr="004F0115">
        <w:rPr>
          <w:rFonts w:eastAsia="Arial" w:cs="Arial"/>
          <w:color w:val="auto"/>
        </w:rPr>
        <w:t xml:space="preserve"> or </w:t>
      </w:r>
      <w:r w:rsidR="00032615" w:rsidRPr="004F0115">
        <w:rPr>
          <w:rFonts w:eastAsia="Arial" w:cs="Arial"/>
          <w:color w:val="auto"/>
        </w:rPr>
        <w:t xml:space="preserve">when </w:t>
      </w:r>
      <w:r w:rsidR="00C92ED8">
        <w:rPr>
          <w:rFonts w:eastAsia="Arial" w:cs="Arial"/>
          <w:color w:val="auto"/>
        </w:rPr>
        <w:t>important</w:t>
      </w:r>
      <w:r w:rsidR="00C92ED8" w:rsidRPr="004F0115">
        <w:rPr>
          <w:rFonts w:eastAsia="Arial" w:cs="Arial"/>
          <w:color w:val="auto"/>
        </w:rPr>
        <w:t xml:space="preserve"> </w:t>
      </w:r>
      <w:r w:rsidR="00A32592" w:rsidRPr="004F0115">
        <w:rPr>
          <w:rFonts w:eastAsia="Arial" w:cs="Arial"/>
          <w:color w:val="auto"/>
        </w:rPr>
        <w:t xml:space="preserve">changes </w:t>
      </w:r>
      <w:r w:rsidR="00032615" w:rsidRPr="004F0115">
        <w:rPr>
          <w:rFonts w:eastAsia="Arial" w:cs="Arial"/>
          <w:color w:val="auto"/>
        </w:rPr>
        <w:t>are</w:t>
      </w:r>
      <w:r w:rsidR="00A32592" w:rsidRPr="004F0115">
        <w:rPr>
          <w:rFonts w:eastAsia="Arial" w:cs="Arial"/>
          <w:color w:val="auto"/>
        </w:rPr>
        <w:t xml:space="preserve"> </w:t>
      </w:r>
      <w:r w:rsidR="00C92ED8">
        <w:rPr>
          <w:rFonts w:eastAsia="Arial" w:cs="Arial"/>
          <w:color w:val="auto"/>
        </w:rPr>
        <w:t>needed</w:t>
      </w:r>
      <w:r w:rsidR="00A32592" w:rsidRPr="004F0115">
        <w:rPr>
          <w:rFonts w:eastAsia="Arial" w:cs="Arial"/>
          <w:color w:val="auto"/>
        </w:rPr>
        <w:t xml:space="preserve">. The </w:t>
      </w:r>
      <w:r w:rsidR="00C92ED8">
        <w:rPr>
          <w:rFonts w:eastAsia="Arial" w:cs="Arial"/>
          <w:color w:val="auto"/>
        </w:rPr>
        <w:t>Australian Government</w:t>
      </w:r>
      <w:r w:rsidR="00C92ED8" w:rsidRPr="004F0115">
        <w:rPr>
          <w:rFonts w:eastAsia="Arial" w:cs="Arial"/>
          <w:color w:val="auto"/>
        </w:rPr>
        <w:t xml:space="preserve"> </w:t>
      </w:r>
      <w:r w:rsidR="00A32592" w:rsidRPr="004F0115">
        <w:rPr>
          <w:rFonts w:eastAsia="Arial" w:cs="Arial"/>
          <w:color w:val="auto"/>
        </w:rPr>
        <w:t xml:space="preserve">may </w:t>
      </w:r>
      <w:r w:rsidR="00C92ED8">
        <w:rPr>
          <w:rFonts w:eastAsia="Arial" w:cs="Arial"/>
          <w:color w:val="auto"/>
        </w:rPr>
        <w:t>make changes to the Policy</w:t>
      </w:r>
      <w:r w:rsidR="00AA5080" w:rsidRPr="004F0115">
        <w:rPr>
          <w:rFonts w:eastAsia="Arial" w:cs="Arial"/>
          <w:color w:val="auto"/>
        </w:rPr>
        <w:t xml:space="preserve"> </w:t>
      </w:r>
      <w:r w:rsidR="00A32592" w:rsidRPr="004F0115">
        <w:rPr>
          <w:rFonts w:eastAsia="Arial" w:cs="Arial"/>
          <w:color w:val="auto"/>
        </w:rPr>
        <w:t>at any time</w:t>
      </w:r>
      <w:r w:rsidR="00C92ED8">
        <w:rPr>
          <w:rFonts w:eastAsia="Arial" w:cs="Arial"/>
          <w:color w:val="auto"/>
        </w:rPr>
        <w:t>. It will</w:t>
      </w:r>
      <w:r w:rsidR="00A32592" w:rsidRPr="004F0115">
        <w:rPr>
          <w:rFonts w:eastAsia="Arial" w:cs="Arial"/>
          <w:color w:val="auto"/>
        </w:rPr>
        <w:t xml:space="preserve"> consult on </w:t>
      </w:r>
      <w:r w:rsidR="00C92ED8">
        <w:rPr>
          <w:rFonts w:eastAsia="Arial" w:cs="Arial"/>
          <w:color w:val="auto"/>
        </w:rPr>
        <w:t xml:space="preserve">any </w:t>
      </w:r>
      <w:r w:rsidR="00C92ED8" w:rsidRPr="004F0115">
        <w:rPr>
          <w:rFonts w:eastAsia="Arial" w:cs="Arial"/>
          <w:color w:val="auto"/>
        </w:rPr>
        <w:t>suggested</w:t>
      </w:r>
      <w:r w:rsidR="00BC5FF0" w:rsidRPr="004F0115">
        <w:rPr>
          <w:rFonts w:eastAsia="Arial" w:cs="Arial"/>
          <w:color w:val="auto"/>
        </w:rPr>
        <w:t xml:space="preserve"> </w:t>
      </w:r>
      <w:r w:rsidR="00C92ED8">
        <w:rPr>
          <w:rFonts w:eastAsia="Arial" w:cs="Arial"/>
          <w:color w:val="auto"/>
        </w:rPr>
        <w:t>changes</w:t>
      </w:r>
      <w:r w:rsidR="00142D60" w:rsidRPr="004F0115">
        <w:rPr>
          <w:rFonts w:eastAsia="Arial" w:cs="Arial"/>
          <w:color w:val="auto"/>
        </w:rPr>
        <w:t xml:space="preserve">. </w:t>
      </w:r>
    </w:p>
    <w:p w14:paraId="74655CB0" w14:textId="77777777" w:rsidR="00C1152C" w:rsidRPr="004F0115" w:rsidRDefault="00142D60" w:rsidP="004F0115">
      <w:pPr>
        <w:pStyle w:val="Paragraphtext"/>
        <w:rPr>
          <w:rFonts w:eastAsia="Arial" w:cs="Arial"/>
          <w:color w:val="auto"/>
        </w:rPr>
      </w:pPr>
      <w:r w:rsidRPr="004F0115">
        <w:rPr>
          <w:rFonts w:eastAsia="Arial" w:cs="Arial"/>
          <w:color w:val="auto"/>
        </w:rPr>
        <w:t>T</w:t>
      </w:r>
      <w:r w:rsidR="00C1152C" w:rsidRPr="004F0115">
        <w:rPr>
          <w:rFonts w:eastAsia="Arial" w:cs="Arial"/>
          <w:color w:val="auto"/>
        </w:rPr>
        <w:t xml:space="preserve">he </w:t>
      </w:r>
      <w:r w:rsidR="00C92ED8">
        <w:rPr>
          <w:rFonts w:eastAsia="Arial" w:cs="Arial"/>
          <w:color w:val="auto"/>
        </w:rPr>
        <w:t>Australian Government’s</w:t>
      </w:r>
      <w:r w:rsidR="00C92ED8" w:rsidRPr="004F0115">
        <w:rPr>
          <w:rFonts w:eastAsia="Arial" w:cs="Arial"/>
          <w:color w:val="auto"/>
        </w:rPr>
        <w:t xml:space="preserve"> </w:t>
      </w:r>
      <w:r w:rsidRPr="004F0115">
        <w:rPr>
          <w:rFonts w:eastAsia="Arial" w:cs="Arial"/>
          <w:color w:val="auto"/>
        </w:rPr>
        <w:t>role</w:t>
      </w:r>
      <w:r w:rsidR="00C1152C" w:rsidRPr="004F0115">
        <w:rPr>
          <w:rFonts w:eastAsia="Arial" w:cs="Arial"/>
          <w:color w:val="auto"/>
        </w:rPr>
        <w:t xml:space="preserve"> is to lead collaboration between partners</w:t>
      </w:r>
      <w:r w:rsidR="00657AB9">
        <w:rPr>
          <w:rFonts w:eastAsia="Arial" w:cs="Arial"/>
          <w:color w:val="auto"/>
        </w:rPr>
        <w:t>.</w:t>
      </w:r>
      <w:r w:rsidR="00C1152C" w:rsidRPr="004F0115">
        <w:rPr>
          <w:rFonts w:eastAsia="Arial" w:cs="Arial"/>
          <w:color w:val="auto"/>
        </w:rPr>
        <w:t xml:space="preserve"> </w:t>
      </w:r>
      <w:r w:rsidR="00657AB9">
        <w:rPr>
          <w:rFonts w:eastAsia="Arial" w:cs="Arial"/>
          <w:color w:val="auto"/>
        </w:rPr>
        <w:t xml:space="preserve">It will encourage partners to work </w:t>
      </w:r>
      <w:r w:rsidR="00C1152C" w:rsidRPr="004F0115">
        <w:rPr>
          <w:rFonts w:eastAsia="Arial" w:cs="Arial"/>
          <w:color w:val="auto"/>
        </w:rPr>
        <w:t>toward</w:t>
      </w:r>
      <w:r w:rsidR="00B57386">
        <w:rPr>
          <w:rFonts w:eastAsia="Arial" w:cs="Arial"/>
          <w:color w:val="auto"/>
        </w:rPr>
        <w:t>s</w:t>
      </w:r>
      <w:r w:rsidR="00C1152C" w:rsidRPr="004F0115">
        <w:rPr>
          <w:rFonts w:eastAsia="Arial" w:cs="Arial"/>
          <w:color w:val="auto"/>
        </w:rPr>
        <w:t xml:space="preserve"> shared goals</w:t>
      </w:r>
      <w:r w:rsidR="00657AB9">
        <w:rPr>
          <w:rFonts w:eastAsia="Arial" w:cs="Arial"/>
          <w:color w:val="auto"/>
        </w:rPr>
        <w:t xml:space="preserve"> and be</w:t>
      </w:r>
      <w:r w:rsidR="00C1152C" w:rsidRPr="004F0115">
        <w:rPr>
          <w:rFonts w:eastAsia="Arial" w:cs="Arial"/>
          <w:color w:val="auto"/>
        </w:rPr>
        <w:t xml:space="preserve"> transparen</w:t>
      </w:r>
      <w:r w:rsidR="00657AB9">
        <w:rPr>
          <w:rFonts w:eastAsia="Arial" w:cs="Arial"/>
          <w:color w:val="auto"/>
        </w:rPr>
        <w:t>t</w:t>
      </w:r>
      <w:r w:rsidR="00C1152C" w:rsidRPr="004F0115">
        <w:rPr>
          <w:rFonts w:eastAsia="Arial" w:cs="Arial"/>
          <w:color w:val="auto"/>
        </w:rPr>
        <w:t xml:space="preserve"> </w:t>
      </w:r>
      <w:r w:rsidR="00657AB9">
        <w:rPr>
          <w:rFonts w:eastAsia="Arial" w:cs="Arial"/>
          <w:color w:val="auto"/>
        </w:rPr>
        <w:t>about responsibilities</w:t>
      </w:r>
      <w:r w:rsidR="00C1152C" w:rsidRPr="004F0115">
        <w:rPr>
          <w:rFonts w:eastAsia="Arial" w:cs="Arial"/>
          <w:color w:val="auto"/>
        </w:rPr>
        <w:t xml:space="preserve">, reporting and communication. This includes </w:t>
      </w:r>
      <w:r w:rsidR="00657AB9">
        <w:rPr>
          <w:rFonts w:eastAsia="Arial" w:cs="Arial"/>
          <w:color w:val="auto"/>
        </w:rPr>
        <w:t>helping partners to work together</w:t>
      </w:r>
      <w:r w:rsidR="00C1152C" w:rsidRPr="004F0115">
        <w:rPr>
          <w:rFonts w:eastAsia="Arial" w:cs="Arial"/>
          <w:color w:val="auto"/>
        </w:rPr>
        <w:t xml:space="preserve"> on problems that can</w:t>
      </w:r>
      <w:r w:rsidR="00657AB9">
        <w:rPr>
          <w:rFonts w:eastAsia="Arial" w:cs="Arial"/>
          <w:color w:val="auto"/>
        </w:rPr>
        <w:t>’</w:t>
      </w:r>
      <w:r w:rsidR="00C1152C" w:rsidRPr="004F0115">
        <w:rPr>
          <w:rFonts w:eastAsia="Arial" w:cs="Arial"/>
          <w:color w:val="auto"/>
        </w:rPr>
        <w:t>t be solved by any one partner.</w:t>
      </w:r>
    </w:p>
    <w:p w14:paraId="6FA1B762" w14:textId="0CE945AE" w:rsidR="00657AB9" w:rsidRDefault="00AA5080" w:rsidP="004F0115">
      <w:pPr>
        <w:pStyle w:val="Paragraphtext"/>
        <w:rPr>
          <w:rFonts w:eastAsia="Arial" w:cs="Arial"/>
          <w:color w:val="auto"/>
        </w:rPr>
      </w:pPr>
      <w:r w:rsidRPr="004F0115">
        <w:rPr>
          <w:rFonts w:eastAsia="Arial" w:cs="Arial"/>
          <w:color w:val="auto"/>
        </w:rPr>
        <w:t xml:space="preserve">Leadership is </w:t>
      </w:r>
      <w:r w:rsidR="00657AB9">
        <w:rPr>
          <w:rFonts w:eastAsia="Arial" w:cs="Arial"/>
          <w:color w:val="auto"/>
        </w:rPr>
        <w:t>needed</w:t>
      </w:r>
      <w:r w:rsidR="00657AB9" w:rsidRPr="004F0115">
        <w:rPr>
          <w:rFonts w:eastAsia="Arial" w:cs="Arial"/>
          <w:color w:val="auto"/>
        </w:rPr>
        <w:t xml:space="preserve"> </w:t>
      </w:r>
      <w:r w:rsidRPr="004F0115">
        <w:rPr>
          <w:rFonts w:eastAsia="Arial" w:cs="Arial"/>
          <w:color w:val="auto"/>
        </w:rPr>
        <w:t>at national, state and territory</w:t>
      </w:r>
      <w:r w:rsidR="001A5460">
        <w:rPr>
          <w:rFonts w:eastAsia="Arial" w:cs="Arial"/>
          <w:color w:val="auto"/>
        </w:rPr>
        <w:t>,</w:t>
      </w:r>
      <w:r w:rsidRPr="004F0115">
        <w:rPr>
          <w:rFonts w:eastAsia="Arial" w:cs="Arial"/>
          <w:color w:val="auto"/>
        </w:rPr>
        <w:t xml:space="preserve"> partner</w:t>
      </w:r>
      <w:r w:rsidR="00BC5FF0" w:rsidRPr="004F0115">
        <w:rPr>
          <w:rFonts w:eastAsia="Arial" w:cs="Arial"/>
          <w:color w:val="auto"/>
        </w:rPr>
        <w:t xml:space="preserve"> organisations</w:t>
      </w:r>
      <w:r w:rsidRPr="004F0115">
        <w:rPr>
          <w:rFonts w:eastAsia="Arial" w:cs="Arial"/>
          <w:color w:val="auto"/>
        </w:rPr>
        <w:t xml:space="preserve"> and individual program</w:t>
      </w:r>
      <w:r w:rsidR="00DF4B1D">
        <w:rPr>
          <w:rFonts w:eastAsia="Arial" w:cs="Arial"/>
          <w:color w:val="auto"/>
        </w:rPr>
        <w:t xml:space="preserve"> level</w:t>
      </w:r>
      <w:r w:rsidR="00657AB9">
        <w:rPr>
          <w:rFonts w:eastAsia="Arial" w:cs="Arial"/>
          <w:color w:val="auto"/>
        </w:rPr>
        <w:t>s. These leaders will</w:t>
      </w:r>
      <w:r w:rsidRPr="004F0115">
        <w:rPr>
          <w:rFonts w:eastAsia="Arial" w:cs="Arial"/>
          <w:color w:val="auto"/>
        </w:rPr>
        <w:t xml:space="preserve"> report on</w:t>
      </w:r>
      <w:r w:rsidR="00657AB9">
        <w:rPr>
          <w:rFonts w:eastAsia="Arial" w:cs="Arial"/>
          <w:color w:val="auto"/>
        </w:rPr>
        <w:t>:</w:t>
      </w:r>
    </w:p>
    <w:p w14:paraId="2A0516BA" w14:textId="77777777" w:rsidR="00657AB9" w:rsidRDefault="00AA5080" w:rsidP="001E5FD4">
      <w:pPr>
        <w:pStyle w:val="Paragraphtext"/>
        <w:numPr>
          <w:ilvl w:val="0"/>
          <w:numId w:val="71"/>
        </w:numPr>
        <w:rPr>
          <w:rFonts w:eastAsia="Arial" w:cs="Arial"/>
          <w:color w:val="auto"/>
        </w:rPr>
      </w:pPr>
      <w:r w:rsidRPr="004F0115">
        <w:rPr>
          <w:rFonts w:eastAsia="Arial" w:cs="Arial"/>
          <w:color w:val="auto"/>
        </w:rPr>
        <w:t xml:space="preserve">achievements </w:t>
      </w:r>
      <w:r w:rsidR="00657AB9">
        <w:rPr>
          <w:rFonts w:eastAsia="Arial" w:cs="Arial"/>
          <w:color w:val="auto"/>
        </w:rPr>
        <w:t xml:space="preserve">made towards </w:t>
      </w:r>
      <w:r w:rsidRPr="004F0115">
        <w:rPr>
          <w:rFonts w:eastAsia="Arial" w:cs="Arial"/>
          <w:color w:val="auto"/>
        </w:rPr>
        <w:t>the central pillar</w:t>
      </w:r>
      <w:r w:rsidR="00657AB9">
        <w:rPr>
          <w:rFonts w:eastAsia="Arial" w:cs="Arial"/>
          <w:color w:val="auto"/>
        </w:rPr>
        <w:t xml:space="preserve"> results</w:t>
      </w:r>
    </w:p>
    <w:p w14:paraId="2045953F" w14:textId="77777777" w:rsidR="00657AB9" w:rsidRDefault="00AA5080" w:rsidP="001E5FD4">
      <w:pPr>
        <w:pStyle w:val="Paragraphtext"/>
        <w:numPr>
          <w:ilvl w:val="0"/>
          <w:numId w:val="71"/>
        </w:numPr>
        <w:rPr>
          <w:rFonts w:eastAsia="Arial" w:cs="Arial"/>
          <w:color w:val="auto"/>
        </w:rPr>
      </w:pPr>
      <w:r w:rsidRPr="004F0115">
        <w:rPr>
          <w:rFonts w:eastAsia="Arial" w:cs="Arial"/>
          <w:color w:val="auto"/>
        </w:rPr>
        <w:t xml:space="preserve">how the </w:t>
      </w:r>
      <w:r w:rsidR="00657AB9">
        <w:rPr>
          <w:rFonts w:eastAsia="Arial" w:cs="Arial"/>
          <w:color w:val="auto"/>
        </w:rPr>
        <w:t>Policy’s</w:t>
      </w:r>
      <w:r w:rsidR="00657AB9" w:rsidRPr="004F0115">
        <w:rPr>
          <w:rFonts w:eastAsia="Arial" w:cs="Arial"/>
          <w:color w:val="auto"/>
        </w:rPr>
        <w:t xml:space="preserve"> </w:t>
      </w:r>
      <w:r w:rsidRPr="004F0115">
        <w:rPr>
          <w:rFonts w:eastAsia="Arial" w:cs="Arial"/>
          <w:color w:val="auto"/>
        </w:rPr>
        <w:t xml:space="preserve">principles have been </w:t>
      </w:r>
      <w:r w:rsidR="00657AB9">
        <w:rPr>
          <w:rFonts w:eastAsia="Arial" w:cs="Arial"/>
          <w:color w:val="auto"/>
        </w:rPr>
        <w:t>used</w:t>
      </w:r>
    </w:p>
    <w:p w14:paraId="287B43CA" w14:textId="77777777" w:rsidR="00AA5080" w:rsidRPr="004F0115" w:rsidRDefault="00AA5080" w:rsidP="00937AB2">
      <w:pPr>
        <w:pStyle w:val="Paragraphtext"/>
        <w:numPr>
          <w:ilvl w:val="0"/>
          <w:numId w:val="71"/>
        </w:numPr>
        <w:rPr>
          <w:rFonts w:eastAsia="Arial" w:cs="Arial"/>
          <w:color w:val="auto"/>
        </w:rPr>
      </w:pPr>
      <w:r w:rsidRPr="004F0115">
        <w:rPr>
          <w:rFonts w:eastAsia="Arial" w:cs="Arial"/>
          <w:color w:val="auto"/>
        </w:rPr>
        <w:t xml:space="preserve">the overall impact of the </w:t>
      </w:r>
      <w:r w:rsidR="00657AB9">
        <w:rPr>
          <w:rFonts w:eastAsia="Arial" w:cs="Arial"/>
          <w:color w:val="auto"/>
        </w:rPr>
        <w:t>Policy</w:t>
      </w:r>
      <w:r w:rsidRPr="004F0115">
        <w:rPr>
          <w:rFonts w:eastAsia="Arial" w:cs="Arial"/>
          <w:color w:val="auto"/>
        </w:rPr>
        <w:t>.</w:t>
      </w:r>
    </w:p>
    <w:p w14:paraId="1BE4752D" w14:textId="77777777" w:rsidR="00650C3E" w:rsidRPr="004F0115" w:rsidRDefault="00657AB9" w:rsidP="004F0115">
      <w:pPr>
        <w:pStyle w:val="Paragraphtext"/>
        <w:rPr>
          <w:rFonts w:eastAsia="Arial" w:cs="Arial"/>
          <w:color w:val="auto"/>
        </w:rPr>
      </w:pPr>
      <w:r>
        <w:rPr>
          <w:rFonts w:eastAsia="Arial" w:cs="Arial"/>
          <w:color w:val="auto"/>
        </w:rPr>
        <w:t>We may use e</w:t>
      </w:r>
      <w:r w:rsidR="00B72A87" w:rsidRPr="004F0115">
        <w:rPr>
          <w:rFonts w:eastAsia="Arial" w:cs="Arial"/>
          <w:color w:val="auto"/>
        </w:rPr>
        <w:t xml:space="preserve">xisting governance </w:t>
      </w:r>
      <w:r>
        <w:rPr>
          <w:rFonts w:eastAsia="Arial" w:cs="Arial"/>
          <w:color w:val="auto"/>
        </w:rPr>
        <w:t>set</w:t>
      </w:r>
      <w:r w:rsidR="00B57386">
        <w:rPr>
          <w:rFonts w:eastAsia="Arial" w:cs="Arial"/>
          <w:color w:val="auto"/>
        </w:rPr>
        <w:t>-</w:t>
      </w:r>
      <w:r>
        <w:rPr>
          <w:rFonts w:eastAsia="Arial" w:cs="Arial"/>
          <w:color w:val="auto"/>
        </w:rPr>
        <w:t>ups</w:t>
      </w:r>
      <w:r w:rsidR="00865655" w:rsidRPr="004F0115">
        <w:rPr>
          <w:rFonts w:eastAsia="Arial" w:cs="Arial"/>
          <w:color w:val="auto"/>
        </w:rPr>
        <w:t xml:space="preserve">, </w:t>
      </w:r>
      <w:bookmarkStart w:id="31" w:name="_Hlk120281076"/>
      <w:r w:rsidR="00531F40" w:rsidRPr="004F0115">
        <w:rPr>
          <w:rFonts w:eastAsia="Arial" w:cs="Arial"/>
          <w:color w:val="auto"/>
        </w:rPr>
        <w:t xml:space="preserve">such as </w:t>
      </w:r>
      <w:r w:rsidR="00865655" w:rsidRPr="004F0115">
        <w:rPr>
          <w:rFonts w:eastAsia="Arial" w:cs="Arial"/>
          <w:color w:val="auto"/>
        </w:rPr>
        <w:t>t</w:t>
      </w:r>
      <w:r w:rsidR="00481814" w:rsidRPr="004F0115">
        <w:rPr>
          <w:rFonts w:eastAsia="Arial" w:cs="Arial"/>
          <w:color w:val="auto"/>
        </w:rPr>
        <w:t>he Health Ministers’ Meeting and Health Chief Executives Forum</w:t>
      </w:r>
      <w:r>
        <w:rPr>
          <w:rFonts w:eastAsia="Arial" w:cs="Arial"/>
          <w:color w:val="auto"/>
        </w:rPr>
        <w:t>. These manage</w:t>
      </w:r>
      <w:r w:rsidR="00865655" w:rsidRPr="004F0115">
        <w:rPr>
          <w:rFonts w:eastAsia="Arial" w:cs="Arial"/>
          <w:color w:val="auto"/>
        </w:rPr>
        <w:t xml:space="preserve"> national health priorities</w:t>
      </w:r>
      <w:r w:rsidR="00B57386">
        <w:rPr>
          <w:rFonts w:eastAsia="Arial" w:cs="Arial"/>
          <w:color w:val="auto"/>
        </w:rPr>
        <w:t>,</w:t>
      </w:r>
      <w:r w:rsidR="00865655" w:rsidRPr="004F0115">
        <w:rPr>
          <w:rFonts w:eastAsia="Arial" w:cs="Arial"/>
          <w:color w:val="auto"/>
        </w:rPr>
        <w:t xml:space="preserve"> including the </w:t>
      </w:r>
      <w:r>
        <w:rPr>
          <w:rFonts w:eastAsia="Arial" w:cs="Arial"/>
          <w:color w:val="auto"/>
        </w:rPr>
        <w:t>correct and safe</w:t>
      </w:r>
      <w:r w:rsidRPr="004F0115">
        <w:rPr>
          <w:rFonts w:eastAsia="Arial" w:cs="Arial"/>
          <w:color w:val="auto"/>
        </w:rPr>
        <w:t xml:space="preserve"> </w:t>
      </w:r>
      <w:r w:rsidR="00865655" w:rsidRPr="004F0115">
        <w:rPr>
          <w:rFonts w:eastAsia="Arial" w:cs="Arial"/>
          <w:color w:val="auto"/>
        </w:rPr>
        <w:t>use of medicines</w:t>
      </w:r>
      <w:r w:rsidR="00481814" w:rsidRPr="004F0115">
        <w:rPr>
          <w:rFonts w:eastAsia="Arial" w:cs="Arial"/>
          <w:color w:val="auto"/>
        </w:rPr>
        <w:t>.</w:t>
      </w:r>
      <w:bookmarkEnd w:id="31"/>
    </w:p>
    <w:p w14:paraId="266FFC31" w14:textId="77777777" w:rsidR="00C1152C" w:rsidRPr="004F0115" w:rsidRDefault="007F3EEA" w:rsidP="004F0115">
      <w:pPr>
        <w:pStyle w:val="Paragraphtext"/>
        <w:rPr>
          <w:rFonts w:eastAsia="Arial" w:cs="Arial"/>
          <w:color w:val="auto"/>
        </w:rPr>
      </w:pPr>
      <w:r>
        <w:rPr>
          <w:rFonts w:eastAsia="Arial" w:cs="Arial"/>
          <w:color w:val="auto"/>
        </w:rPr>
        <w:t>We may use o</w:t>
      </w:r>
      <w:r w:rsidR="00DF3F0B" w:rsidRPr="004F0115">
        <w:rPr>
          <w:rFonts w:eastAsia="Arial" w:cs="Arial"/>
          <w:color w:val="auto"/>
        </w:rPr>
        <w:t>ther g</w:t>
      </w:r>
      <w:r w:rsidR="00C1152C" w:rsidRPr="004F0115">
        <w:rPr>
          <w:rFonts w:eastAsia="Arial" w:cs="Arial"/>
          <w:color w:val="auto"/>
        </w:rPr>
        <w:t xml:space="preserve">overnance </w:t>
      </w:r>
      <w:r>
        <w:rPr>
          <w:rFonts w:eastAsia="Arial" w:cs="Arial"/>
          <w:color w:val="auto"/>
        </w:rPr>
        <w:t>set</w:t>
      </w:r>
      <w:r w:rsidR="00B57386">
        <w:rPr>
          <w:rFonts w:eastAsia="Arial" w:cs="Arial"/>
          <w:color w:val="auto"/>
        </w:rPr>
        <w:t>-</w:t>
      </w:r>
      <w:r>
        <w:rPr>
          <w:rFonts w:eastAsia="Arial" w:cs="Arial"/>
          <w:color w:val="auto"/>
        </w:rPr>
        <w:t>ups</w:t>
      </w:r>
      <w:r w:rsidR="00C1152C" w:rsidRPr="004F0115">
        <w:rPr>
          <w:rFonts w:eastAsia="Arial" w:cs="Arial"/>
          <w:color w:val="auto"/>
        </w:rPr>
        <w:t>, including committees and working groups, to support the strategies</w:t>
      </w:r>
      <w:r>
        <w:rPr>
          <w:rFonts w:eastAsia="Arial" w:cs="Arial"/>
          <w:color w:val="auto"/>
        </w:rPr>
        <w:t xml:space="preserve"> and </w:t>
      </w:r>
      <w:r w:rsidR="00C1152C" w:rsidRPr="004F0115">
        <w:rPr>
          <w:rFonts w:eastAsia="Arial" w:cs="Arial"/>
          <w:color w:val="auto"/>
        </w:rPr>
        <w:t xml:space="preserve">programs </w:t>
      </w:r>
      <w:r>
        <w:rPr>
          <w:rFonts w:eastAsia="Arial" w:cs="Arial"/>
          <w:color w:val="auto"/>
        </w:rPr>
        <w:t>of</w:t>
      </w:r>
      <w:r w:rsidR="00C1152C" w:rsidRPr="004F0115">
        <w:rPr>
          <w:rFonts w:eastAsia="Arial" w:cs="Arial"/>
          <w:color w:val="auto"/>
        </w:rPr>
        <w:t xml:space="preserve"> the </w:t>
      </w:r>
      <w:r>
        <w:rPr>
          <w:rFonts w:eastAsia="Arial" w:cs="Arial"/>
          <w:color w:val="auto"/>
        </w:rPr>
        <w:t>Policy</w:t>
      </w:r>
      <w:r w:rsidR="00C1152C" w:rsidRPr="004F0115">
        <w:rPr>
          <w:rFonts w:eastAsia="Arial" w:cs="Arial"/>
          <w:color w:val="auto"/>
        </w:rPr>
        <w:t xml:space="preserve">. These governance structures must </w:t>
      </w:r>
      <w:r>
        <w:rPr>
          <w:rFonts w:eastAsia="Arial" w:cs="Arial"/>
          <w:color w:val="auto"/>
        </w:rPr>
        <w:t>meet</w:t>
      </w:r>
      <w:r w:rsidR="00C1152C" w:rsidRPr="004F0115">
        <w:rPr>
          <w:rFonts w:eastAsia="Arial" w:cs="Arial"/>
          <w:color w:val="auto"/>
        </w:rPr>
        <w:t xml:space="preserve"> the </w:t>
      </w:r>
      <w:r>
        <w:rPr>
          <w:rFonts w:eastAsia="Arial" w:cs="Arial"/>
          <w:color w:val="auto"/>
        </w:rPr>
        <w:t>Policy’s</w:t>
      </w:r>
      <w:r w:rsidRPr="004F0115">
        <w:rPr>
          <w:rFonts w:eastAsia="Arial" w:cs="Arial"/>
          <w:color w:val="auto"/>
        </w:rPr>
        <w:t xml:space="preserve"> </w:t>
      </w:r>
      <w:r w:rsidR="00C1152C" w:rsidRPr="004F0115">
        <w:rPr>
          <w:rFonts w:eastAsia="Arial" w:cs="Arial"/>
          <w:color w:val="auto"/>
        </w:rPr>
        <w:t xml:space="preserve">principles and </w:t>
      </w:r>
      <w:r>
        <w:rPr>
          <w:rFonts w:eastAsia="Arial" w:cs="Arial"/>
          <w:color w:val="auto"/>
        </w:rPr>
        <w:t>be focused on</w:t>
      </w:r>
      <w:r w:rsidR="00C1152C" w:rsidRPr="004F0115">
        <w:rPr>
          <w:rFonts w:eastAsia="Arial" w:cs="Arial"/>
          <w:color w:val="auto"/>
        </w:rPr>
        <w:t xml:space="preserve"> person-centred care</w:t>
      </w:r>
      <w:r>
        <w:rPr>
          <w:rFonts w:eastAsia="Arial" w:cs="Arial"/>
          <w:color w:val="auto"/>
        </w:rPr>
        <w:t>. They will need to</w:t>
      </w:r>
      <w:r w:rsidR="00C1152C" w:rsidRPr="004F0115">
        <w:rPr>
          <w:rFonts w:eastAsia="Arial" w:cs="Arial"/>
          <w:color w:val="auto"/>
        </w:rPr>
        <w:t xml:space="preserve"> includ</w:t>
      </w:r>
      <w:r>
        <w:rPr>
          <w:rFonts w:eastAsia="Arial" w:cs="Arial"/>
          <w:color w:val="auto"/>
        </w:rPr>
        <w:t>e a wide range</w:t>
      </w:r>
      <w:r w:rsidR="00032615" w:rsidRPr="004F0115">
        <w:rPr>
          <w:rFonts w:eastAsia="Arial" w:cs="Arial"/>
          <w:color w:val="auto"/>
        </w:rPr>
        <w:t xml:space="preserve"> of </w:t>
      </w:r>
      <w:r w:rsidR="006A219B" w:rsidRPr="004F0115">
        <w:rPr>
          <w:rFonts w:eastAsia="Arial" w:cs="Arial"/>
          <w:color w:val="auto"/>
        </w:rPr>
        <w:t>consumer organisations</w:t>
      </w:r>
      <w:r>
        <w:rPr>
          <w:rFonts w:eastAsia="Arial" w:cs="Arial"/>
          <w:color w:val="auto"/>
        </w:rPr>
        <w:t xml:space="preserve"> and </w:t>
      </w:r>
      <w:r w:rsidR="00032615" w:rsidRPr="004F0115">
        <w:rPr>
          <w:rFonts w:eastAsia="Arial" w:cs="Arial"/>
          <w:color w:val="auto"/>
        </w:rPr>
        <w:t>individuals</w:t>
      </w:r>
      <w:r>
        <w:rPr>
          <w:rFonts w:eastAsia="Arial" w:cs="Arial"/>
          <w:color w:val="auto"/>
        </w:rPr>
        <w:t xml:space="preserve"> </w:t>
      </w:r>
      <w:r w:rsidR="00C1152C" w:rsidRPr="004F0115">
        <w:rPr>
          <w:rFonts w:eastAsia="Arial" w:cs="Arial"/>
          <w:color w:val="auto"/>
        </w:rPr>
        <w:t>at all levels.</w:t>
      </w:r>
    </w:p>
    <w:p w14:paraId="312AAA29" w14:textId="77777777" w:rsidR="00C1152C" w:rsidRPr="00E77C38" w:rsidRDefault="00C1152C" w:rsidP="00937AB2">
      <w:pPr>
        <w:pStyle w:val="Heading1"/>
      </w:pPr>
      <w:bookmarkStart w:id="32" w:name="_Toc122095706"/>
      <w:r w:rsidRPr="00E77C38">
        <w:t>Implementation</w:t>
      </w:r>
      <w:bookmarkEnd w:id="32"/>
    </w:p>
    <w:p w14:paraId="4CCEAFE0" w14:textId="77777777" w:rsidR="00505EDF" w:rsidRPr="004F0115" w:rsidRDefault="007F3EEA" w:rsidP="004F0115">
      <w:pPr>
        <w:pStyle w:val="Paragraphtext"/>
        <w:rPr>
          <w:rFonts w:cs="Arial"/>
          <w:szCs w:val="21"/>
        </w:rPr>
      </w:pPr>
      <w:r>
        <w:rPr>
          <w:rFonts w:cs="Arial"/>
          <w:szCs w:val="21"/>
        </w:rPr>
        <w:t>The Policy</w:t>
      </w:r>
      <w:r w:rsidR="00C1152C" w:rsidRPr="004F0115">
        <w:rPr>
          <w:rFonts w:cs="Arial"/>
          <w:szCs w:val="21"/>
        </w:rPr>
        <w:t xml:space="preserve"> </w:t>
      </w:r>
      <w:r>
        <w:rPr>
          <w:rFonts w:cs="Arial"/>
          <w:szCs w:val="21"/>
        </w:rPr>
        <w:t xml:space="preserve">is </w:t>
      </w:r>
      <w:r w:rsidR="00C1152C" w:rsidRPr="004F0115">
        <w:rPr>
          <w:rFonts w:cs="Arial"/>
          <w:szCs w:val="21"/>
        </w:rPr>
        <w:t xml:space="preserve">a framework that sets out </w:t>
      </w:r>
      <w:r w:rsidR="00505EDF" w:rsidRPr="004F0115">
        <w:rPr>
          <w:rFonts w:cs="Arial"/>
          <w:szCs w:val="21"/>
        </w:rPr>
        <w:t>a vision and common aim</w:t>
      </w:r>
      <w:r w:rsidR="00C1152C" w:rsidRPr="004F0115">
        <w:rPr>
          <w:rFonts w:cs="Arial"/>
          <w:szCs w:val="21"/>
        </w:rPr>
        <w:t xml:space="preserve"> and </w:t>
      </w:r>
      <w:r>
        <w:rPr>
          <w:rFonts w:cs="Arial"/>
          <w:szCs w:val="21"/>
        </w:rPr>
        <w:t>planned results</w:t>
      </w:r>
      <w:r w:rsidR="00C1152C" w:rsidRPr="004F0115">
        <w:rPr>
          <w:rFonts w:cs="Arial"/>
          <w:szCs w:val="21"/>
        </w:rPr>
        <w:t xml:space="preserve"> for all partners to work towards. </w:t>
      </w:r>
      <w:r>
        <w:rPr>
          <w:rFonts w:cs="Arial"/>
          <w:szCs w:val="21"/>
        </w:rPr>
        <w:t>N</w:t>
      </w:r>
      <w:r w:rsidR="00C1152C" w:rsidRPr="004F0115">
        <w:rPr>
          <w:rFonts w:cs="Arial"/>
          <w:szCs w:val="21"/>
        </w:rPr>
        <w:t xml:space="preserve">o </w:t>
      </w:r>
      <w:r>
        <w:rPr>
          <w:rFonts w:cs="Arial"/>
          <w:szCs w:val="21"/>
        </w:rPr>
        <w:t>one</w:t>
      </w:r>
      <w:r w:rsidRPr="004F0115">
        <w:rPr>
          <w:rFonts w:cs="Arial"/>
          <w:szCs w:val="21"/>
        </w:rPr>
        <w:t xml:space="preserve"> </w:t>
      </w:r>
      <w:r w:rsidR="00C1152C" w:rsidRPr="004F0115">
        <w:rPr>
          <w:rFonts w:cs="Arial"/>
          <w:szCs w:val="21"/>
        </w:rPr>
        <w:t xml:space="preserve">partner can be completely responsible for achieving the </w:t>
      </w:r>
      <w:r>
        <w:rPr>
          <w:rFonts w:cs="Arial"/>
          <w:szCs w:val="21"/>
        </w:rPr>
        <w:t>Policy’</w:t>
      </w:r>
      <w:r w:rsidRPr="004F0115">
        <w:rPr>
          <w:rFonts w:cs="Arial"/>
          <w:szCs w:val="21"/>
        </w:rPr>
        <w:t xml:space="preserve">s </w:t>
      </w:r>
      <w:r w:rsidR="00C1152C" w:rsidRPr="004F0115">
        <w:rPr>
          <w:rFonts w:cs="Arial"/>
          <w:szCs w:val="21"/>
        </w:rPr>
        <w:t>aim</w:t>
      </w:r>
      <w:r>
        <w:rPr>
          <w:rFonts w:cs="Arial"/>
          <w:szCs w:val="21"/>
        </w:rPr>
        <w:t>. This means</w:t>
      </w:r>
      <w:r w:rsidR="00C1152C" w:rsidRPr="004F0115">
        <w:rPr>
          <w:rFonts w:cs="Arial"/>
          <w:szCs w:val="21"/>
        </w:rPr>
        <w:t xml:space="preserve"> its implementation is a </w:t>
      </w:r>
      <w:r>
        <w:rPr>
          <w:rFonts w:cs="Arial"/>
          <w:szCs w:val="21"/>
        </w:rPr>
        <w:t>group</w:t>
      </w:r>
      <w:r w:rsidRPr="004F0115">
        <w:rPr>
          <w:rFonts w:cs="Arial"/>
          <w:szCs w:val="21"/>
        </w:rPr>
        <w:t xml:space="preserve"> </w:t>
      </w:r>
      <w:r w:rsidR="00C1152C" w:rsidRPr="004F0115">
        <w:rPr>
          <w:rFonts w:cs="Arial"/>
          <w:szCs w:val="21"/>
        </w:rPr>
        <w:t>responsibility.</w:t>
      </w:r>
    </w:p>
    <w:p w14:paraId="303DFB11" w14:textId="77777777" w:rsidR="001267BE" w:rsidRPr="004F0115" w:rsidRDefault="00C43A49" w:rsidP="004F0115">
      <w:pPr>
        <w:pStyle w:val="Paragraphtext"/>
        <w:rPr>
          <w:rFonts w:cs="Arial"/>
          <w:szCs w:val="21"/>
        </w:rPr>
      </w:pPr>
      <w:bookmarkStart w:id="33" w:name="_Hlk120281762"/>
      <w:r w:rsidRPr="00645011">
        <w:rPr>
          <w:rFonts w:cs="Arial"/>
          <w:szCs w:val="21"/>
        </w:rPr>
        <w:t xml:space="preserve">The </w:t>
      </w:r>
      <w:r w:rsidR="007F3EEA">
        <w:rPr>
          <w:rFonts w:cs="Arial"/>
          <w:szCs w:val="21"/>
        </w:rPr>
        <w:t>Australian Government</w:t>
      </w:r>
      <w:r w:rsidR="007F3EEA" w:rsidRPr="00645011">
        <w:rPr>
          <w:rFonts w:cs="Arial"/>
          <w:szCs w:val="21"/>
        </w:rPr>
        <w:t xml:space="preserve"> </w:t>
      </w:r>
      <w:r w:rsidR="00853902" w:rsidRPr="00645011">
        <w:rPr>
          <w:rFonts w:cs="Arial"/>
          <w:szCs w:val="21"/>
        </w:rPr>
        <w:t xml:space="preserve">is </w:t>
      </w:r>
      <w:r w:rsidR="007F3EEA">
        <w:rPr>
          <w:rFonts w:cs="Arial"/>
          <w:szCs w:val="21"/>
        </w:rPr>
        <w:t>responsible</w:t>
      </w:r>
      <w:r w:rsidR="007F3EEA" w:rsidRPr="00645011">
        <w:rPr>
          <w:rFonts w:cs="Arial"/>
          <w:szCs w:val="21"/>
        </w:rPr>
        <w:t xml:space="preserve"> </w:t>
      </w:r>
      <w:r w:rsidRPr="00645011">
        <w:rPr>
          <w:rFonts w:cs="Arial"/>
          <w:szCs w:val="21"/>
        </w:rPr>
        <w:t xml:space="preserve">for </w:t>
      </w:r>
      <w:r w:rsidR="007F3EEA">
        <w:rPr>
          <w:rFonts w:cs="Arial"/>
          <w:szCs w:val="21"/>
        </w:rPr>
        <w:t>making sure</w:t>
      </w:r>
      <w:r w:rsidR="007F3EEA" w:rsidRPr="00645011">
        <w:rPr>
          <w:rFonts w:cs="Arial"/>
          <w:szCs w:val="21"/>
        </w:rPr>
        <w:t xml:space="preserve"> </w:t>
      </w:r>
      <w:r w:rsidR="00853902" w:rsidRPr="00645011">
        <w:rPr>
          <w:rFonts w:cs="Arial"/>
          <w:szCs w:val="21"/>
        </w:rPr>
        <w:t>polic</w:t>
      </w:r>
      <w:r w:rsidR="007F3EEA">
        <w:rPr>
          <w:rFonts w:cs="Arial"/>
          <w:szCs w:val="21"/>
        </w:rPr>
        <w:t>ies</w:t>
      </w:r>
      <w:r w:rsidRPr="00645011">
        <w:rPr>
          <w:rFonts w:cs="Arial"/>
          <w:szCs w:val="21"/>
        </w:rPr>
        <w:t xml:space="preserve"> </w:t>
      </w:r>
      <w:r w:rsidR="007F3EEA">
        <w:rPr>
          <w:rFonts w:cs="Arial"/>
          <w:szCs w:val="21"/>
        </w:rPr>
        <w:t>are in line</w:t>
      </w:r>
      <w:r w:rsidR="007F3EEA" w:rsidRPr="004F0115">
        <w:rPr>
          <w:rFonts w:cs="Arial"/>
          <w:szCs w:val="21"/>
        </w:rPr>
        <w:t xml:space="preserve"> </w:t>
      </w:r>
      <w:r w:rsidRPr="004F0115">
        <w:rPr>
          <w:rFonts w:cs="Arial"/>
          <w:szCs w:val="21"/>
        </w:rPr>
        <w:t xml:space="preserve">with </w:t>
      </w:r>
      <w:r w:rsidR="00853902" w:rsidRPr="004F0115">
        <w:rPr>
          <w:rFonts w:cs="Arial"/>
          <w:szCs w:val="21"/>
        </w:rPr>
        <w:t xml:space="preserve">national </w:t>
      </w:r>
      <w:r w:rsidRPr="004F0115">
        <w:rPr>
          <w:rFonts w:cs="Arial"/>
          <w:szCs w:val="21"/>
        </w:rPr>
        <w:t>health</w:t>
      </w:r>
      <w:r w:rsidR="00E56FEF" w:rsidRPr="004F0115">
        <w:rPr>
          <w:rFonts w:cs="Arial"/>
          <w:szCs w:val="21"/>
        </w:rPr>
        <w:t>, social and economic</w:t>
      </w:r>
      <w:r w:rsidRPr="004F0115">
        <w:rPr>
          <w:rFonts w:cs="Arial"/>
          <w:szCs w:val="21"/>
        </w:rPr>
        <w:t xml:space="preserve"> </w:t>
      </w:r>
      <w:r w:rsidR="007F3EEA">
        <w:rPr>
          <w:rFonts w:cs="Arial"/>
          <w:szCs w:val="21"/>
        </w:rPr>
        <w:t>change.</w:t>
      </w:r>
      <w:bookmarkEnd w:id="33"/>
    </w:p>
    <w:p w14:paraId="54D59B15" w14:textId="44A7D647" w:rsidR="00C1152C" w:rsidRPr="004F0115" w:rsidRDefault="00C1152C" w:rsidP="004F0115">
      <w:pPr>
        <w:pStyle w:val="Paragraphtext"/>
        <w:rPr>
          <w:rFonts w:cs="Arial"/>
          <w:szCs w:val="21"/>
        </w:rPr>
      </w:pPr>
      <w:r w:rsidRPr="004F0115">
        <w:rPr>
          <w:rFonts w:cs="Arial"/>
          <w:szCs w:val="21"/>
        </w:rPr>
        <w:t xml:space="preserve">Each partner should </w:t>
      </w:r>
      <w:r w:rsidR="007F3EEA">
        <w:rPr>
          <w:rFonts w:cs="Arial"/>
          <w:szCs w:val="21"/>
        </w:rPr>
        <w:t>share what</w:t>
      </w:r>
      <w:r w:rsidR="00382C8C">
        <w:rPr>
          <w:rFonts w:cs="Arial"/>
          <w:szCs w:val="21"/>
        </w:rPr>
        <w:t xml:space="preserve"> work</w:t>
      </w:r>
      <w:r w:rsidR="007F3EEA">
        <w:rPr>
          <w:rFonts w:cs="Arial"/>
          <w:szCs w:val="21"/>
        </w:rPr>
        <w:t xml:space="preserve"> they’ve done</w:t>
      </w:r>
      <w:r w:rsidRPr="004F0115">
        <w:rPr>
          <w:rFonts w:cs="Arial"/>
          <w:szCs w:val="21"/>
        </w:rPr>
        <w:t xml:space="preserve"> </w:t>
      </w:r>
      <w:r w:rsidR="00382C8C">
        <w:rPr>
          <w:rFonts w:cs="Arial"/>
          <w:szCs w:val="21"/>
        </w:rPr>
        <w:t>to</w:t>
      </w:r>
      <w:r w:rsidR="007F3EEA">
        <w:rPr>
          <w:rFonts w:cs="Arial"/>
          <w:szCs w:val="21"/>
        </w:rPr>
        <w:t xml:space="preserve"> meet</w:t>
      </w:r>
      <w:r w:rsidRPr="004F0115">
        <w:rPr>
          <w:rFonts w:cs="Arial"/>
          <w:szCs w:val="21"/>
        </w:rPr>
        <w:t xml:space="preserve"> the central pillars and the </w:t>
      </w:r>
      <w:r w:rsidR="007F3EEA">
        <w:rPr>
          <w:rFonts w:cs="Arial"/>
          <w:szCs w:val="21"/>
        </w:rPr>
        <w:t>Policy’s</w:t>
      </w:r>
      <w:r w:rsidRPr="004F0115">
        <w:rPr>
          <w:rFonts w:cs="Arial"/>
          <w:szCs w:val="21"/>
        </w:rPr>
        <w:t xml:space="preserve"> principles</w:t>
      </w:r>
      <w:r w:rsidR="007F3EEA">
        <w:rPr>
          <w:rFonts w:cs="Arial"/>
          <w:szCs w:val="21"/>
        </w:rPr>
        <w:t>.</w:t>
      </w:r>
      <w:r w:rsidRPr="004F0115">
        <w:rPr>
          <w:rFonts w:cs="Arial"/>
          <w:szCs w:val="21"/>
        </w:rPr>
        <w:t xml:space="preserve"> </w:t>
      </w:r>
      <w:r w:rsidR="00382C8C">
        <w:rPr>
          <w:rFonts w:cs="Arial"/>
          <w:szCs w:val="21"/>
        </w:rPr>
        <w:t xml:space="preserve">Any new </w:t>
      </w:r>
      <w:r w:rsidRPr="004F0115">
        <w:rPr>
          <w:rFonts w:cs="Arial"/>
          <w:szCs w:val="21"/>
        </w:rPr>
        <w:t xml:space="preserve">policies, </w:t>
      </w:r>
      <w:r w:rsidR="00C43A49" w:rsidRPr="004F0115">
        <w:rPr>
          <w:rFonts w:cs="Arial"/>
          <w:szCs w:val="21"/>
        </w:rPr>
        <w:t xml:space="preserve">strategies, </w:t>
      </w:r>
      <w:r w:rsidRPr="004F0115">
        <w:rPr>
          <w:rFonts w:cs="Arial"/>
          <w:szCs w:val="21"/>
        </w:rPr>
        <w:t>services</w:t>
      </w:r>
      <w:r w:rsidR="00382C8C">
        <w:rPr>
          <w:rFonts w:cs="Arial"/>
          <w:szCs w:val="21"/>
        </w:rPr>
        <w:t xml:space="preserve"> and </w:t>
      </w:r>
      <w:r w:rsidRPr="004F0115">
        <w:rPr>
          <w:rFonts w:cs="Arial"/>
          <w:szCs w:val="21"/>
        </w:rPr>
        <w:t xml:space="preserve">programs </w:t>
      </w:r>
      <w:r w:rsidR="00382C8C">
        <w:rPr>
          <w:rFonts w:cs="Arial"/>
          <w:szCs w:val="21"/>
        </w:rPr>
        <w:t>being developed</w:t>
      </w:r>
      <w:r w:rsidRPr="004F0115">
        <w:rPr>
          <w:rFonts w:cs="Arial"/>
          <w:szCs w:val="21"/>
        </w:rPr>
        <w:t xml:space="preserve"> involving medicines </w:t>
      </w:r>
      <w:r w:rsidR="00853902" w:rsidRPr="004F0115">
        <w:rPr>
          <w:rFonts w:cs="Arial"/>
          <w:szCs w:val="21"/>
        </w:rPr>
        <w:t xml:space="preserve">and </w:t>
      </w:r>
      <w:r w:rsidR="007F42A5">
        <w:rPr>
          <w:rFonts w:cs="Arial"/>
          <w:szCs w:val="21"/>
        </w:rPr>
        <w:t>medicines services</w:t>
      </w:r>
      <w:r w:rsidR="00853902" w:rsidRPr="004F0115">
        <w:rPr>
          <w:rFonts w:cs="Arial"/>
          <w:szCs w:val="21"/>
        </w:rPr>
        <w:t xml:space="preserve"> </w:t>
      </w:r>
      <w:r w:rsidR="00382C8C">
        <w:rPr>
          <w:rFonts w:cs="Arial"/>
          <w:szCs w:val="21"/>
        </w:rPr>
        <w:t>need to show</w:t>
      </w:r>
      <w:r w:rsidRPr="004F0115">
        <w:rPr>
          <w:rFonts w:cs="Arial"/>
          <w:szCs w:val="21"/>
        </w:rPr>
        <w:t xml:space="preserve"> whether they </w:t>
      </w:r>
      <w:r w:rsidR="00382C8C">
        <w:rPr>
          <w:rFonts w:cs="Arial"/>
          <w:szCs w:val="21"/>
        </w:rPr>
        <w:t>meet</w:t>
      </w:r>
      <w:r w:rsidRPr="004F0115">
        <w:rPr>
          <w:rFonts w:cs="Arial"/>
          <w:szCs w:val="21"/>
        </w:rPr>
        <w:t xml:space="preserve"> the pillars and principles of the </w:t>
      </w:r>
      <w:r w:rsidR="00382C8C">
        <w:rPr>
          <w:rFonts w:cs="Arial"/>
          <w:szCs w:val="21"/>
        </w:rPr>
        <w:t>Policy</w:t>
      </w:r>
      <w:r w:rsidRPr="004F0115">
        <w:rPr>
          <w:rFonts w:cs="Arial"/>
          <w:szCs w:val="21"/>
        </w:rPr>
        <w:t>.</w:t>
      </w:r>
    </w:p>
    <w:p w14:paraId="21AB61A7" w14:textId="77777777" w:rsidR="007F3823" w:rsidRPr="00E77C38" w:rsidRDefault="00382C8C" w:rsidP="004F0115">
      <w:pPr>
        <w:pStyle w:val="Paragraphtext"/>
        <w:rPr>
          <w:szCs w:val="21"/>
        </w:rPr>
      </w:pPr>
      <w:r>
        <w:rPr>
          <w:rFonts w:cs="Arial"/>
          <w:szCs w:val="21"/>
        </w:rPr>
        <w:t>The Australian Government’s</w:t>
      </w:r>
      <w:r w:rsidR="00E31785" w:rsidRPr="004F0115">
        <w:rPr>
          <w:rFonts w:cs="Arial"/>
          <w:szCs w:val="21"/>
        </w:rPr>
        <w:t xml:space="preserve"> actions </w:t>
      </w:r>
      <w:r w:rsidR="007F3823" w:rsidRPr="004F0115">
        <w:rPr>
          <w:rFonts w:cs="Arial"/>
          <w:szCs w:val="21"/>
        </w:rPr>
        <w:t xml:space="preserve">include: </w:t>
      </w:r>
    </w:p>
    <w:p w14:paraId="46CE0228" w14:textId="77777777" w:rsidR="00382C8C" w:rsidRDefault="00382C8C" w:rsidP="007F3823">
      <w:pPr>
        <w:pStyle w:val="ListNumber2"/>
        <w:rPr>
          <w:rFonts w:cs="Arial"/>
          <w:szCs w:val="21"/>
        </w:rPr>
      </w:pPr>
      <w:r>
        <w:rPr>
          <w:rFonts w:cs="Arial"/>
          <w:szCs w:val="21"/>
        </w:rPr>
        <w:t>looking at ways to make sure</w:t>
      </w:r>
      <w:r w:rsidR="007F3823" w:rsidRPr="00DC3F0B">
        <w:rPr>
          <w:rFonts w:cs="Arial"/>
          <w:szCs w:val="21"/>
        </w:rPr>
        <w:t xml:space="preserve"> all partners</w:t>
      </w:r>
      <w:r>
        <w:rPr>
          <w:rFonts w:cs="Arial"/>
          <w:szCs w:val="21"/>
        </w:rPr>
        <w:t xml:space="preserve"> take part </w:t>
      </w:r>
    </w:p>
    <w:p w14:paraId="6835A51A" w14:textId="77777777" w:rsidR="007F3823" w:rsidRPr="00DC3F0B" w:rsidRDefault="00E02253" w:rsidP="007F3823">
      <w:pPr>
        <w:pStyle w:val="ListNumber2"/>
        <w:rPr>
          <w:rFonts w:cs="Arial"/>
          <w:szCs w:val="21"/>
        </w:rPr>
      </w:pPr>
      <w:r>
        <w:rPr>
          <w:rFonts w:cs="Arial"/>
          <w:szCs w:val="21"/>
        </w:rPr>
        <w:t xml:space="preserve">making sure the way the Policy is </w:t>
      </w:r>
      <w:r w:rsidR="00FE3DE1">
        <w:rPr>
          <w:rFonts w:cs="Arial"/>
          <w:szCs w:val="21"/>
        </w:rPr>
        <w:t>used</w:t>
      </w:r>
      <w:r w:rsidR="00382C8C" w:rsidRPr="00DC3F0B">
        <w:rPr>
          <w:rFonts w:cs="Arial"/>
          <w:szCs w:val="21"/>
        </w:rPr>
        <w:t xml:space="preserve"> </w:t>
      </w:r>
      <w:r w:rsidR="007F3823" w:rsidRPr="00DC3F0B">
        <w:rPr>
          <w:rFonts w:cs="Arial"/>
          <w:szCs w:val="21"/>
        </w:rPr>
        <w:t>and communicat</w:t>
      </w:r>
      <w:r>
        <w:rPr>
          <w:rFonts w:cs="Arial"/>
          <w:szCs w:val="21"/>
        </w:rPr>
        <w:t>ed</w:t>
      </w:r>
      <w:r w:rsidR="00D64872">
        <w:rPr>
          <w:rFonts w:cs="Arial"/>
          <w:szCs w:val="21"/>
        </w:rPr>
        <w:t xml:space="preserve"> </w:t>
      </w:r>
      <w:r>
        <w:rPr>
          <w:rFonts w:cs="Arial"/>
          <w:szCs w:val="21"/>
        </w:rPr>
        <w:t>is clear and open</w:t>
      </w:r>
      <w:r w:rsidR="00D64872">
        <w:rPr>
          <w:rFonts w:cs="Arial"/>
          <w:szCs w:val="21"/>
        </w:rPr>
        <w:t>. And being clear and open in the way the results are assessed</w:t>
      </w:r>
    </w:p>
    <w:p w14:paraId="6D0BB7DA" w14:textId="77777777" w:rsidR="007F3823" w:rsidRPr="00DC3F0B" w:rsidRDefault="007F3823" w:rsidP="007F3823">
      <w:pPr>
        <w:pStyle w:val="ListNumber2"/>
        <w:rPr>
          <w:rFonts w:cs="Arial"/>
          <w:szCs w:val="21"/>
        </w:rPr>
      </w:pPr>
      <w:r w:rsidRPr="00DC3F0B">
        <w:rPr>
          <w:rFonts w:cs="Arial"/>
          <w:szCs w:val="21"/>
        </w:rPr>
        <w:t xml:space="preserve">working with the states and territories to </w:t>
      </w:r>
      <w:r w:rsidR="00382C8C">
        <w:rPr>
          <w:rFonts w:cs="Arial"/>
          <w:szCs w:val="21"/>
        </w:rPr>
        <w:t>make sure</w:t>
      </w:r>
      <w:r w:rsidRPr="00DC3F0B">
        <w:rPr>
          <w:rFonts w:cs="Arial"/>
          <w:szCs w:val="21"/>
        </w:rPr>
        <w:t xml:space="preserve"> issues </w:t>
      </w:r>
      <w:r w:rsidR="00382C8C">
        <w:rPr>
          <w:rFonts w:cs="Arial"/>
          <w:szCs w:val="21"/>
        </w:rPr>
        <w:t>about</w:t>
      </w:r>
      <w:r w:rsidRPr="00DC3F0B">
        <w:rPr>
          <w:rFonts w:cs="Arial"/>
          <w:szCs w:val="21"/>
        </w:rPr>
        <w:t xml:space="preserve"> medicines and </w:t>
      </w:r>
      <w:r w:rsidR="007F42A5">
        <w:rPr>
          <w:rFonts w:cs="Arial"/>
          <w:szCs w:val="21"/>
        </w:rPr>
        <w:t>medicines services</w:t>
      </w:r>
      <w:r w:rsidR="00382C8C">
        <w:rPr>
          <w:rFonts w:cs="Arial"/>
          <w:szCs w:val="21"/>
        </w:rPr>
        <w:t xml:space="preserve"> are handled consistently. This</w:t>
      </w:r>
      <w:r w:rsidRPr="00DC3F0B">
        <w:rPr>
          <w:rFonts w:cs="Arial"/>
          <w:szCs w:val="21"/>
        </w:rPr>
        <w:t xml:space="preserve"> includ</w:t>
      </w:r>
      <w:r w:rsidR="00382C8C">
        <w:rPr>
          <w:rFonts w:cs="Arial"/>
          <w:szCs w:val="21"/>
        </w:rPr>
        <w:t>es</w:t>
      </w:r>
      <w:r w:rsidRPr="00DC3F0B">
        <w:rPr>
          <w:rFonts w:cs="Arial"/>
          <w:szCs w:val="21"/>
        </w:rPr>
        <w:t xml:space="preserve"> </w:t>
      </w:r>
      <w:r w:rsidR="00382C8C">
        <w:rPr>
          <w:rFonts w:cs="Arial"/>
          <w:szCs w:val="21"/>
        </w:rPr>
        <w:t>making sure</w:t>
      </w:r>
      <w:r w:rsidR="00382C8C" w:rsidRPr="00DC3F0B">
        <w:rPr>
          <w:rFonts w:cs="Arial"/>
          <w:szCs w:val="21"/>
        </w:rPr>
        <w:t xml:space="preserve"> </w:t>
      </w:r>
      <w:r w:rsidRPr="00DC3F0B">
        <w:rPr>
          <w:rFonts w:cs="Arial"/>
          <w:szCs w:val="21"/>
        </w:rPr>
        <w:t>systems, policies</w:t>
      </w:r>
      <w:r w:rsidR="00382C8C">
        <w:rPr>
          <w:rFonts w:cs="Arial"/>
          <w:szCs w:val="21"/>
        </w:rPr>
        <w:t xml:space="preserve">, </w:t>
      </w:r>
      <w:r w:rsidRPr="00DC3F0B">
        <w:rPr>
          <w:rFonts w:cs="Arial"/>
          <w:szCs w:val="21"/>
        </w:rPr>
        <w:t xml:space="preserve">procedures and </w:t>
      </w:r>
      <w:r w:rsidR="00382C8C">
        <w:rPr>
          <w:rFonts w:cs="Arial"/>
          <w:szCs w:val="21"/>
        </w:rPr>
        <w:t xml:space="preserve">the management of </w:t>
      </w:r>
      <w:r w:rsidRPr="00DC3F0B">
        <w:rPr>
          <w:rFonts w:cs="Arial"/>
          <w:szCs w:val="21"/>
        </w:rPr>
        <w:t>clinical trial</w:t>
      </w:r>
      <w:r w:rsidR="00382C8C">
        <w:rPr>
          <w:rFonts w:cs="Arial"/>
          <w:szCs w:val="21"/>
        </w:rPr>
        <w:t>s work together</w:t>
      </w:r>
    </w:p>
    <w:p w14:paraId="75990520" w14:textId="77777777" w:rsidR="007F3823" w:rsidRPr="00DC3F0B" w:rsidRDefault="007F3823" w:rsidP="007F3823">
      <w:pPr>
        <w:pStyle w:val="ListNumber2"/>
        <w:rPr>
          <w:rFonts w:cs="Arial"/>
          <w:szCs w:val="21"/>
        </w:rPr>
      </w:pPr>
      <w:r w:rsidRPr="00DC3F0B">
        <w:rPr>
          <w:rFonts w:cs="Arial"/>
          <w:szCs w:val="21"/>
        </w:rPr>
        <w:t xml:space="preserve">collaborating with the states and territories to </w:t>
      </w:r>
      <w:r w:rsidR="00382C8C">
        <w:rPr>
          <w:rFonts w:cs="Arial"/>
          <w:szCs w:val="21"/>
        </w:rPr>
        <w:t>invest</w:t>
      </w:r>
      <w:r w:rsidRPr="00DC3F0B">
        <w:rPr>
          <w:rFonts w:cs="Arial"/>
          <w:szCs w:val="21"/>
        </w:rPr>
        <w:t xml:space="preserve"> in programs to </w:t>
      </w:r>
      <w:r w:rsidR="00382C8C">
        <w:rPr>
          <w:rFonts w:cs="Arial"/>
          <w:szCs w:val="21"/>
        </w:rPr>
        <w:t>make sure medicines are used</w:t>
      </w:r>
      <w:r w:rsidR="00382C8C" w:rsidRPr="00DC3F0B">
        <w:rPr>
          <w:rFonts w:cs="Arial"/>
          <w:szCs w:val="21"/>
        </w:rPr>
        <w:t xml:space="preserve"> </w:t>
      </w:r>
      <w:r w:rsidR="00100E83" w:rsidRPr="00DC3F0B">
        <w:rPr>
          <w:rFonts w:cs="Arial"/>
          <w:szCs w:val="21"/>
        </w:rPr>
        <w:t>safe</w:t>
      </w:r>
      <w:r w:rsidR="00382C8C">
        <w:rPr>
          <w:rFonts w:cs="Arial"/>
          <w:szCs w:val="21"/>
        </w:rPr>
        <w:t>ly</w:t>
      </w:r>
      <w:r w:rsidR="00100E83" w:rsidRPr="00DC3F0B">
        <w:rPr>
          <w:rFonts w:cs="Arial"/>
          <w:szCs w:val="21"/>
        </w:rPr>
        <w:t xml:space="preserve"> and </w:t>
      </w:r>
      <w:r w:rsidR="00382C8C">
        <w:rPr>
          <w:rFonts w:cs="Arial"/>
          <w:szCs w:val="21"/>
        </w:rPr>
        <w:t xml:space="preserve">correctly. </w:t>
      </w:r>
      <w:r w:rsidR="00785F77">
        <w:rPr>
          <w:rFonts w:cs="Arial"/>
          <w:szCs w:val="21"/>
        </w:rPr>
        <w:t>This includes</w:t>
      </w:r>
      <w:r w:rsidR="00382C8C" w:rsidRPr="00DC3F0B">
        <w:rPr>
          <w:rFonts w:cs="Arial"/>
          <w:szCs w:val="21"/>
        </w:rPr>
        <w:t xml:space="preserve"> </w:t>
      </w:r>
      <w:r w:rsidR="00382C8C">
        <w:rPr>
          <w:rFonts w:cs="Arial"/>
          <w:szCs w:val="21"/>
        </w:rPr>
        <w:t xml:space="preserve">investing in </w:t>
      </w:r>
      <w:r w:rsidRPr="00DC3F0B">
        <w:rPr>
          <w:rFonts w:cs="Arial"/>
          <w:szCs w:val="21"/>
        </w:rPr>
        <w:t>training for health professionals to deliver these programs</w:t>
      </w:r>
    </w:p>
    <w:p w14:paraId="0A66A23A" w14:textId="77777777" w:rsidR="007F3823" w:rsidRDefault="001E5FD4" w:rsidP="00C1152C">
      <w:pPr>
        <w:pStyle w:val="ListNumber2"/>
        <w:rPr>
          <w:rFonts w:cs="Arial"/>
          <w:szCs w:val="21"/>
        </w:rPr>
      </w:pPr>
      <w:r>
        <w:rPr>
          <w:rFonts w:cs="Arial"/>
          <w:szCs w:val="21"/>
        </w:rPr>
        <w:t>having ways in place</w:t>
      </w:r>
      <w:r w:rsidR="007F3823" w:rsidRPr="00DC3F0B">
        <w:rPr>
          <w:rFonts w:cs="Arial"/>
          <w:szCs w:val="21"/>
        </w:rPr>
        <w:t xml:space="preserve"> to identify and act on </w:t>
      </w:r>
      <w:r>
        <w:rPr>
          <w:rFonts w:cs="Arial"/>
          <w:szCs w:val="21"/>
        </w:rPr>
        <w:t>opportunities for</w:t>
      </w:r>
      <w:r w:rsidR="007F3823" w:rsidRPr="00DC3F0B">
        <w:rPr>
          <w:rFonts w:cs="Arial"/>
          <w:szCs w:val="21"/>
        </w:rPr>
        <w:t xml:space="preserve"> scientific and technological innovation.</w:t>
      </w:r>
    </w:p>
    <w:p w14:paraId="1E6A3974" w14:textId="77777777" w:rsidR="00F836A4" w:rsidRPr="00E77C38" w:rsidRDefault="001E5FD4" w:rsidP="00E31785">
      <w:pPr>
        <w:pStyle w:val="Default"/>
        <w:rPr>
          <w:sz w:val="21"/>
          <w:szCs w:val="21"/>
        </w:rPr>
      </w:pPr>
      <w:r>
        <w:rPr>
          <w:sz w:val="21"/>
          <w:szCs w:val="21"/>
        </w:rPr>
        <w:t>The actions for p</w:t>
      </w:r>
      <w:r w:rsidR="00F836A4" w:rsidRPr="00E77C38">
        <w:rPr>
          <w:sz w:val="21"/>
          <w:szCs w:val="21"/>
        </w:rPr>
        <w:t>artner</w:t>
      </w:r>
      <w:r>
        <w:rPr>
          <w:sz w:val="21"/>
          <w:szCs w:val="21"/>
        </w:rPr>
        <w:t>s</w:t>
      </w:r>
      <w:r w:rsidR="00E31785" w:rsidRPr="00E77C38">
        <w:rPr>
          <w:sz w:val="21"/>
          <w:szCs w:val="21"/>
        </w:rPr>
        <w:t xml:space="preserve"> </w:t>
      </w:r>
      <w:r w:rsidR="00FE534A" w:rsidRPr="00E77C38">
        <w:rPr>
          <w:sz w:val="21"/>
          <w:szCs w:val="21"/>
        </w:rPr>
        <w:t>responsible</w:t>
      </w:r>
      <w:r w:rsidR="00E31785" w:rsidRPr="00E77C38">
        <w:rPr>
          <w:sz w:val="21"/>
          <w:szCs w:val="21"/>
        </w:rPr>
        <w:t xml:space="preserve"> for processes and systems that support </w:t>
      </w:r>
      <w:r>
        <w:rPr>
          <w:sz w:val="21"/>
          <w:szCs w:val="21"/>
        </w:rPr>
        <w:t xml:space="preserve">the Policy </w:t>
      </w:r>
      <w:r w:rsidR="007F01F3" w:rsidRPr="00E77C38">
        <w:rPr>
          <w:sz w:val="21"/>
          <w:szCs w:val="21"/>
        </w:rPr>
        <w:t>include</w:t>
      </w:r>
      <w:r w:rsidR="00F836A4" w:rsidRPr="00E77C38">
        <w:rPr>
          <w:sz w:val="21"/>
          <w:szCs w:val="21"/>
        </w:rPr>
        <w:t>:</w:t>
      </w:r>
    </w:p>
    <w:p w14:paraId="6C2ADB53" w14:textId="4577DC0D" w:rsidR="007F3823" w:rsidRPr="00DC3F0B" w:rsidRDefault="00F836A4" w:rsidP="003833D4">
      <w:pPr>
        <w:pStyle w:val="ListNumber2"/>
        <w:rPr>
          <w:rFonts w:cs="Arial"/>
          <w:szCs w:val="21"/>
        </w:rPr>
      </w:pPr>
      <w:r w:rsidRPr="00DC3F0B">
        <w:rPr>
          <w:rFonts w:cs="Arial"/>
          <w:szCs w:val="21"/>
        </w:rPr>
        <w:lastRenderedPageBreak/>
        <w:t>review</w:t>
      </w:r>
      <w:r w:rsidR="007F01F3" w:rsidRPr="00DC3F0B">
        <w:rPr>
          <w:rFonts w:cs="Arial"/>
          <w:szCs w:val="21"/>
        </w:rPr>
        <w:t>ing</w:t>
      </w:r>
      <w:r w:rsidR="001E5FD4">
        <w:rPr>
          <w:rFonts w:cs="Arial"/>
          <w:szCs w:val="21"/>
        </w:rPr>
        <w:t xml:space="preserve"> </w:t>
      </w:r>
      <w:r w:rsidRPr="00DC3F0B">
        <w:rPr>
          <w:rFonts w:cs="Arial"/>
          <w:szCs w:val="21"/>
        </w:rPr>
        <w:t>their policies, strategies</w:t>
      </w:r>
      <w:r w:rsidR="001E5FD4">
        <w:rPr>
          <w:rFonts w:cs="Arial"/>
          <w:szCs w:val="21"/>
        </w:rPr>
        <w:t xml:space="preserve"> and </w:t>
      </w:r>
      <w:r w:rsidRPr="00DC3F0B">
        <w:rPr>
          <w:rFonts w:cs="Arial"/>
          <w:szCs w:val="21"/>
        </w:rPr>
        <w:t>programs</w:t>
      </w:r>
      <w:r w:rsidR="001E5FD4">
        <w:rPr>
          <w:rFonts w:cs="Arial"/>
          <w:szCs w:val="21"/>
        </w:rPr>
        <w:t xml:space="preserve"> </w:t>
      </w:r>
      <w:r w:rsidRPr="00DC3F0B">
        <w:rPr>
          <w:rFonts w:cs="Arial"/>
          <w:szCs w:val="21"/>
        </w:rPr>
        <w:t xml:space="preserve">to </w:t>
      </w:r>
      <w:r w:rsidR="001E5FD4">
        <w:rPr>
          <w:rFonts w:cs="Arial"/>
          <w:szCs w:val="21"/>
        </w:rPr>
        <w:t>make sure they meet</w:t>
      </w:r>
      <w:r w:rsidR="001E5FD4" w:rsidRPr="00DC3F0B">
        <w:rPr>
          <w:rFonts w:cs="Arial"/>
          <w:szCs w:val="21"/>
        </w:rPr>
        <w:t xml:space="preserve"> </w:t>
      </w:r>
      <w:r w:rsidR="001E5FD4">
        <w:rPr>
          <w:rFonts w:cs="Arial"/>
          <w:szCs w:val="21"/>
        </w:rPr>
        <w:t>the Policy’s</w:t>
      </w:r>
      <w:r w:rsidRPr="00DC3F0B">
        <w:rPr>
          <w:rFonts w:cs="Arial"/>
          <w:szCs w:val="21"/>
        </w:rPr>
        <w:t xml:space="preserve"> </w:t>
      </w:r>
      <w:r w:rsidR="00853902" w:rsidRPr="00DC3F0B">
        <w:rPr>
          <w:rFonts w:cs="Arial"/>
          <w:szCs w:val="21"/>
        </w:rPr>
        <w:t>a</w:t>
      </w:r>
      <w:r w:rsidRPr="00DC3F0B">
        <w:rPr>
          <w:rFonts w:cs="Arial"/>
          <w:szCs w:val="21"/>
        </w:rPr>
        <w:t>im,</w:t>
      </w:r>
      <w:r w:rsidR="00853902" w:rsidRPr="00DC3F0B">
        <w:rPr>
          <w:rFonts w:cs="Arial"/>
          <w:szCs w:val="21"/>
        </w:rPr>
        <w:t xml:space="preserve"> principles</w:t>
      </w:r>
      <w:r w:rsidR="001E5FD4">
        <w:rPr>
          <w:rFonts w:cs="Arial"/>
          <w:szCs w:val="21"/>
        </w:rPr>
        <w:t xml:space="preserve"> and </w:t>
      </w:r>
      <w:r w:rsidR="00853902" w:rsidRPr="00DC3F0B">
        <w:rPr>
          <w:rFonts w:cs="Arial"/>
          <w:szCs w:val="21"/>
        </w:rPr>
        <w:t>c</w:t>
      </w:r>
      <w:r w:rsidRPr="00DC3F0B">
        <w:rPr>
          <w:rFonts w:cs="Arial"/>
          <w:szCs w:val="21"/>
        </w:rPr>
        <w:t xml:space="preserve">entral </w:t>
      </w:r>
      <w:r w:rsidR="00853902" w:rsidRPr="00DC3F0B">
        <w:rPr>
          <w:rFonts w:cs="Arial"/>
          <w:szCs w:val="21"/>
        </w:rPr>
        <w:t>p</w:t>
      </w:r>
      <w:r w:rsidRPr="00DC3F0B">
        <w:rPr>
          <w:rFonts w:cs="Arial"/>
          <w:szCs w:val="21"/>
        </w:rPr>
        <w:t>illars.</w:t>
      </w:r>
      <w:r w:rsidR="00955ACF" w:rsidRPr="00DC3F0B">
        <w:rPr>
          <w:rFonts w:cs="Arial"/>
          <w:szCs w:val="21"/>
        </w:rPr>
        <w:t xml:space="preserve"> This includes </w:t>
      </w:r>
      <w:r w:rsidR="001E5FD4">
        <w:rPr>
          <w:rFonts w:cs="Arial"/>
          <w:szCs w:val="21"/>
        </w:rPr>
        <w:t>looking for</w:t>
      </w:r>
      <w:r w:rsidR="00955ACF" w:rsidRPr="00DC3F0B">
        <w:rPr>
          <w:rFonts w:cs="Arial"/>
          <w:szCs w:val="21"/>
        </w:rPr>
        <w:t xml:space="preserve"> any gaps or areas </w:t>
      </w:r>
      <w:r w:rsidR="001E5FD4">
        <w:rPr>
          <w:rFonts w:cs="Arial"/>
          <w:szCs w:val="21"/>
        </w:rPr>
        <w:t>that don’t meet</w:t>
      </w:r>
      <w:r w:rsidR="00955ACF" w:rsidRPr="00DC3F0B">
        <w:rPr>
          <w:rFonts w:cs="Arial"/>
          <w:szCs w:val="21"/>
        </w:rPr>
        <w:t xml:space="preserve"> the </w:t>
      </w:r>
      <w:r w:rsidR="00A34702">
        <w:rPr>
          <w:rFonts w:cs="Arial"/>
          <w:szCs w:val="21"/>
        </w:rPr>
        <w:t xml:space="preserve">aims of the </w:t>
      </w:r>
      <w:r w:rsidR="001E5FD4">
        <w:rPr>
          <w:rFonts w:cs="Arial"/>
          <w:szCs w:val="21"/>
        </w:rPr>
        <w:t>Policy</w:t>
      </w:r>
    </w:p>
    <w:p w14:paraId="432CE43B" w14:textId="77777777" w:rsidR="00F836A4" w:rsidRPr="00DC3F0B" w:rsidRDefault="008E2E66" w:rsidP="003833D4">
      <w:pPr>
        <w:pStyle w:val="ListNumber2"/>
        <w:rPr>
          <w:rFonts w:cs="Arial"/>
          <w:szCs w:val="21"/>
        </w:rPr>
      </w:pPr>
      <w:r w:rsidRPr="00DC3F0B">
        <w:rPr>
          <w:rFonts w:cs="Arial"/>
          <w:szCs w:val="21"/>
        </w:rPr>
        <w:t>invest</w:t>
      </w:r>
      <w:r w:rsidR="007F01F3" w:rsidRPr="00DC3F0B">
        <w:rPr>
          <w:rFonts w:cs="Arial"/>
          <w:szCs w:val="21"/>
        </w:rPr>
        <w:t xml:space="preserve">ing </w:t>
      </w:r>
      <w:r w:rsidRPr="00DC3F0B">
        <w:rPr>
          <w:rFonts w:cs="Arial"/>
          <w:szCs w:val="21"/>
        </w:rPr>
        <w:t xml:space="preserve">in training </w:t>
      </w:r>
      <w:r w:rsidR="007F01F3" w:rsidRPr="00DC3F0B">
        <w:rPr>
          <w:rFonts w:cs="Arial"/>
          <w:szCs w:val="21"/>
        </w:rPr>
        <w:t xml:space="preserve">and education programs </w:t>
      </w:r>
      <w:r w:rsidR="001E5FD4">
        <w:rPr>
          <w:rFonts w:cs="Arial"/>
          <w:szCs w:val="21"/>
        </w:rPr>
        <w:t>on creating</w:t>
      </w:r>
      <w:r w:rsidRPr="00DC3F0B">
        <w:rPr>
          <w:rFonts w:cs="Arial"/>
          <w:szCs w:val="21"/>
        </w:rPr>
        <w:t xml:space="preserve"> culturally </w:t>
      </w:r>
      <w:r w:rsidR="00AA1F16">
        <w:rPr>
          <w:rFonts w:cs="Arial"/>
          <w:szCs w:val="21"/>
        </w:rPr>
        <w:t xml:space="preserve">safe </w:t>
      </w:r>
      <w:r w:rsidR="001E5FD4">
        <w:rPr>
          <w:rFonts w:cs="Arial"/>
          <w:szCs w:val="21"/>
        </w:rPr>
        <w:t xml:space="preserve">and </w:t>
      </w:r>
      <w:r w:rsidRPr="00AA1F16">
        <w:rPr>
          <w:rFonts w:cs="Arial"/>
          <w:szCs w:val="21"/>
        </w:rPr>
        <w:t>person-centred care and shared decision-making</w:t>
      </w:r>
    </w:p>
    <w:p w14:paraId="2C3C869F" w14:textId="77777777" w:rsidR="00650C3E" w:rsidRPr="00AA1F16" w:rsidRDefault="008E2E66" w:rsidP="003833D4">
      <w:pPr>
        <w:pStyle w:val="ListNumber2"/>
        <w:rPr>
          <w:rFonts w:cs="Arial"/>
          <w:szCs w:val="21"/>
        </w:rPr>
      </w:pPr>
      <w:r w:rsidRPr="00DC3F0B">
        <w:rPr>
          <w:rFonts w:cs="Arial"/>
          <w:szCs w:val="21"/>
        </w:rPr>
        <w:t>develop</w:t>
      </w:r>
      <w:r w:rsidR="00AA1F16">
        <w:rPr>
          <w:rFonts w:cs="Arial"/>
          <w:szCs w:val="21"/>
        </w:rPr>
        <w:t xml:space="preserve">ing </w:t>
      </w:r>
      <w:r w:rsidR="00AA1F16" w:rsidRPr="000501EC">
        <w:rPr>
          <w:rFonts w:cs="Arial"/>
          <w:szCs w:val="21"/>
        </w:rPr>
        <w:t xml:space="preserve">programs </w:t>
      </w:r>
      <w:r w:rsidRPr="00AA1F16">
        <w:rPr>
          <w:rFonts w:cs="Arial"/>
          <w:szCs w:val="21"/>
        </w:rPr>
        <w:t xml:space="preserve">with </w:t>
      </w:r>
      <w:r w:rsidR="00100E83" w:rsidRPr="00AA1F16">
        <w:rPr>
          <w:rFonts w:cs="Arial"/>
          <w:szCs w:val="21"/>
        </w:rPr>
        <w:t xml:space="preserve">input from </w:t>
      </w:r>
      <w:r w:rsidR="001E5FD4">
        <w:rPr>
          <w:rFonts w:cs="Arial"/>
          <w:szCs w:val="21"/>
        </w:rPr>
        <w:t>people</w:t>
      </w:r>
      <w:r w:rsidR="00100E83" w:rsidRPr="00AA1F16">
        <w:rPr>
          <w:rFonts w:cs="Arial"/>
          <w:szCs w:val="21"/>
        </w:rPr>
        <w:t xml:space="preserve">, their families and carers. This includes </w:t>
      </w:r>
      <w:r w:rsidR="001E5FD4">
        <w:rPr>
          <w:rFonts w:cs="Arial"/>
          <w:szCs w:val="21"/>
        </w:rPr>
        <w:t>improving</w:t>
      </w:r>
      <w:r w:rsidR="00100E83" w:rsidRPr="00AA1F16">
        <w:rPr>
          <w:rFonts w:cs="Arial"/>
          <w:szCs w:val="21"/>
        </w:rPr>
        <w:t xml:space="preserve"> health, digital and medicines literacy</w:t>
      </w:r>
      <w:r w:rsidR="001E5FD4">
        <w:rPr>
          <w:rFonts w:cs="Arial"/>
          <w:szCs w:val="21"/>
        </w:rPr>
        <w:t>.</w:t>
      </w:r>
      <w:r w:rsidR="00275F8B">
        <w:rPr>
          <w:rFonts w:cs="Arial"/>
          <w:szCs w:val="21"/>
        </w:rPr>
        <w:t xml:space="preserve"> </w:t>
      </w:r>
      <w:r w:rsidR="00785F77">
        <w:rPr>
          <w:rFonts w:cs="Arial"/>
          <w:szCs w:val="21"/>
        </w:rPr>
        <w:t>This should focus</w:t>
      </w:r>
      <w:r w:rsidR="001E5FD4">
        <w:rPr>
          <w:rFonts w:cs="Arial"/>
          <w:szCs w:val="21"/>
        </w:rPr>
        <w:t xml:space="preserve"> on</w:t>
      </w:r>
      <w:r w:rsidR="00100E83" w:rsidRPr="00AA1F16">
        <w:rPr>
          <w:rFonts w:cs="Arial"/>
          <w:szCs w:val="21"/>
        </w:rPr>
        <w:t xml:space="preserve"> culturally </w:t>
      </w:r>
      <w:r w:rsidR="00AA1F16">
        <w:rPr>
          <w:rFonts w:cs="Arial"/>
          <w:szCs w:val="21"/>
        </w:rPr>
        <w:t>safe</w:t>
      </w:r>
      <w:r w:rsidR="00100E83" w:rsidRPr="00AA1F16">
        <w:rPr>
          <w:rFonts w:cs="Arial"/>
          <w:szCs w:val="21"/>
        </w:rPr>
        <w:t xml:space="preserve"> </w:t>
      </w:r>
      <w:r w:rsidR="001E5FD4">
        <w:rPr>
          <w:rFonts w:cs="Arial"/>
          <w:szCs w:val="21"/>
        </w:rPr>
        <w:t xml:space="preserve">information about </w:t>
      </w:r>
      <w:r w:rsidR="00100E83" w:rsidRPr="00AA1F16">
        <w:rPr>
          <w:rFonts w:cs="Arial"/>
          <w:szCs w:val="21"/>
        </w:rPr>
        <w:t xml:space="preserve">medicines </w:t>
      </w:r>
      <w:r w:rsidRPr="00DC3F0B">
        <w:rPr>
          <w:rFonts w:cs="Arial"/>
          <w:szCs w:val="21"/>
        </w:rPr>
        <w:t xml:space="preserve">to help people </w:t>
      </w:r>
      <w:r w:rsidR="001E5FD4">
        <w:rPr>
          <w:rFonts w:cs="Arial"/>
          <w:szCs w:val="21"/>
        </w:rPr>
        <w:t>take part</w:t>
      </w:r>
      <w:r w:rsidR="001E5FD4" w:rsidRPr="00DC3F0B">
        <w:rPr>
          <w:rFonts w:cs="Arial"/>
          <w:szCs w:val="21"/>
        </w:rPr>
        <w:t xml:space="preserve"> </w:t>
      </w:r>
      <w:r w:rsidRPr="00DC3F0B">
        <w:rPr>
          <w:rFonts w:cs="Arial"/>
          <w:szCs w:val="21"/>
        </w:rPr>
        <w:t xml:space="preserve">in </w:t>
      </w:r>
      <w:r w:rsidR="001E5FD4">
        <w:rPr>
          <w:rFonts w:cs="Arial"/>
          <w:szCs w:val="21"/>
        </w:rPr>
        <w:t>making decisions</w:t>
      </w:r>
      <w:r w:rsidRPr="00DC3F0B">
        <w:rPr>
          <w:rFonts w:cs="Arial"/>
          <w:szCs w:val="21"/>
        </w:rPr>
        <w:t>.</w:t>
      </w:r>
    </w:p>
    <w:p w14:paraId="29055DC6" w14:textId="77777777" w:rsidR="00C1152C" w:rsidRPr="00D8062C" w:rsidRDefault="00C1152C" w:rsidP="004A0AB6">
      <w:pPr>
        <w:pStyle w:val="Heading1"/>
      </w:pPr>
      <w:bookmarkStart w:id="34" w:name="_Toc121140839"/>
      <w:bookmarkStart w:id="35" w:name="_Toc122095707"/>
      <w:r w:rsidRPr="00937AB2">
        <w:t>Evaluation</w:t>
      </w:r>
      <w:bookmarkEnd w:id="34"/>
      <w:bookmarkEnd w:id="35"/>
    </w:p>
    <w:p w14:paraId="4DEB50DE" w14:textId="77777777" w:rsidR="00C1152C" w:rsidRPr="004F0115" w:rsidRDefault="00BF4F41" w:rsidP="004F0115">
      <w:pPr>
        <w:pStyle w:val="Paragraphtext"/>
        <w:rPr>
          <w:rFonts w:eastAsia="Arial" w:cs="Arial"/>
          <w:color w:val="auto"/>
        </w:rPr>
      </w:pPr>
      <w:r>
        <w:rPr>
          <w:rFonts w:eastAsia="Arial" w:cs="Arial"/>
          <w:color w:val="auto"/>
        </w:rPr>
        <w:t>The Policy</w:t>
      </w:r>
      <w:r w:rsidR="00C1152C" w:rsidRPr="004F0115">
        <w:rPr>
          <w:rFonts w:eastAsia="Arial" w:cs="Arial"/>
          <w:color w:val="auto"/>
        </w:rPr>
        <w:t xml:space="preserve"> </w:t>
      </w:r>
      <w:r>
        <w:rPr>
          <w:rFonts w:eastAsia="Arial" w:cs="Arial"/>
          <w:color w:val="auto"/>
        </w:rPr>
        <w:t>lists</w:t>
      </w:r>
      <w:r w:rsidRPr="004F0115">
        <w:rPr>
          <w:rFonts w:eastAsia="Arial" w:cs="Arial"/>
          <w:color w:val="auto"/>
        </w:rPr>
        <w:t xml:space="preserve"> </w:t>
      </w:r>
      <w:r w:rsidR="00C1152C" w:rsidRPr="004F0115">
        <w:rPr>
          <w:rFonts w:eastAsia="Arial" w:cs="Arial"/>
          <w:color w:val="auto"/>
        </w:rPr>
        <w:t xml:space="preserve">the </w:t>
      </w:r>
      <w:r>
        <w:rPr>
          <w:rFonts w:eastAsia="Arial" w:cs="Arial"/>
          <w:color w:val="auto"/>
        </w:rPr>
        <w:t>planned results</w:t>
      </w:r>
      <w:r w:rsidR="00C1152C" w:rsidRPr="004F0115">
        <w:rPr>
          <w:rFonts w:eastAsia="Arial" w:cs="Arial"/>
          <w:color w:val="auto"/>
        </w:rPr>
        <w:t xml:space="preserve"> that partners </w:t>
      </w:r>
      <w:r>
        <w:rPr>
          <w:rFonts w:eastAsia="Arial" w:cs="Arial"/>
          <w:color w:val="auto"/>
        </w:rPr>
        <w:t>will work together</w:t>
      </w:r>
      <w:r w:rsidR="00C1152C" w:rsidRPr="004F0115">
        <w:rPr>
          <w:rFonts w:eastAsia="Arial" w:cs="Arial"/>
          <w:color w:val="auto"/>
        </w:rPr>
        <w:t xml:space="preserve"> to achieve. </w:t>
      </w:r>
      <w:r>
        <w:rPr>
          <w:rFonts w:eastAsia="Arial" w:cs="Arial"/>
          <w:color w:val="auto"/>
        </w:rPr>
        <w:t>M</w:t>
      </w:r>
      <w:r w:rsidR="00C1152C" w:rsidRPr="004F0115">
        <w:rPr>
          <w:rFonts w:eastAsia="Arial" w:cs="Arial"/>
          <w:color w:val="auto"/>
        </w:rPr>
        <w:t>onitoring and evaluati</w:t>
      </w:r>
      <w:r>
        <w:rPr>
          <w:rFonts w:eastAsia="Arial" w:cs="Arial"/>
          <w:color w:val="auto"/>
        </w:rPr>
        <w:t>ng</w:t>
      </w:r>
      <w:r w:rsidR="00C1152C" w:rsidRPr="004F0115">
        <w:rPr>
          <w:rFonts w:eastAsia="Arial" w:cs="Arial"/>
          <w:color w:val="auto"/>
        </w:rPr>
        <w:t xml:space="preserve"> </w:t>
      </w:r>
      <w:r>
        <w:rPr>
          <w:rFonts w:eastAsia="Arial" w:cs="Arial"/>
          <w:color w:val="auto"/>
        </w:rPr>
        <w:t>their</w:t>
      </w:r>
      <w:r w:rsidR="00C1152C" w:rsidRPr="004F0115">
        <w:rPr>
          <w:rFonts w:eastAsia="Arial" w:cs="Arial"/>
          <w:color w:val="auto"/>
        </w:rPr>
        <w:t xml:space="preserve"> progress </w:t>
      </w:r>
      <w:r w:rsidR="00445E90" w:rsidRPr="004F0115">
        <w:rPr>
          <w:rFonts w:eastAsia="Arial" w:cs="Arial"/>
          <w:color w:val="auto"/>
        </w:rPr>
        <w:t xml:space="preserve">can </w:t>
      </w:r>
      <w:r>
        <w:rPr>
          <w:rFonts w:eastAsia="Arial" w:cs="Arial"/>
          <w:color w:val="auto"/>
        </w:rPr>
        <w:t>show</w:t>
      </w:r>
      <w:r w:rsidRPr="004F0115">
        <w:rPr>
          <w:rFonts w:eastAsia="Arial" w:cs="Arial"/>
          <w:color w:val="auto"/>
        </w:rPr>
        <w:t xml:space="preserve"> </w:t>
      </w:r>
      <w:r>
        <w:rPr>
          <w:rFonts w:eastAsia="Arial" w:cs="Arial"/>
          <w:color w:val="auto"/>
        </w:rPr>
        <w:t>what</w:t>
      </w:r>
      <w:r w:rsidRPr="004F0115">
        <w:rPr>
          <w:rFonts w:eastAsia="Arial" w:cs="Arial"/>
          <w:color w:val="auto"/>
        </w:rPr>
        <w:t xml:space="preserve"> </w:t>
      </w:r>
      <w:r w:rsidR="00C1152C" w:rsidRPr="004F0115">
        <w:rPr>
          <w:rFonts w:eastAsia="Arial" w:cs="Arial"/>
          <w:color w:val="auto"/>
        </w:rPr>
        <w:t xml:space="preserve">impact the </w:t>
      </w:r>
      <w:r>
        <w:rPr>
          <w:rFonts w:eastAsia="Arial" w:cs="Arial"/>
          <w:color w:val="auto"/>
        </w:rPr>
        <w:t>Policy is having. It can also help</w:t>
      </w:r>
      <w:r w:rsidR="00C1152C" w:rsidRPr="004F0115">
        <w:rPr>
          <w:rFonts w:eastAsia="Arial" w:cs="Arial"/>
          <w:color w:val="auto"/>
        </w:rPr>
        <w:t xml:space="preserve"> </w:t>
      </w:r>
      <w:r>
        <w:rPr>
          <w:rFonts w:eastAsia="Arial" w:cs="Arial"/>
          <w:color w:val="auto"/>
        </w:rPr>
        <w:t>identify</w:t>
      </w:r>
      <w:r w:rsidR="00C1152C" w:rsidRPr="004F0115">
        <w:rPr>
          <w:rFonts w:eastAsia="Arial" w:cs="Arial"/>
          <w:color w:val="auto"/>
        </w:rPr>
        <w:t xml:space="preserve"> </w:t>
      </w:r>
      <w:r>
        <w:rPr>
          <w:rFonts w:eastAsia="Arial" w:cs="Arial"/>
          <w:color w:val="auto"/>
        </w:rPr>
        <w:t>any new</w:t>
      </w:r>
      <w:r w:rsidR="00C1152C" w:rsidRPr="004F0115">
        <w:rPr>
          <w:rFonts w:eastAsia="Arial" w:cs="Arial"/>
          <w:color w:val="auto"/>
        </w:rPr>
        <w:t xml:space="preserve"> priorities. </w:t>
      </w:r>
    </w:p>
    <w:p w14:paraId="578A299E" w14:textId="47131848" w:rsidR="00E31785" w:rsidRPr="004F0115" w:rsidRDefault="00BF4F41" w:rsidP="004F0115">
      <w:pPr>
        <w:pStyle w:val="Paragraphtext"/>
        <w:rPr>
          <w:rFonts w:eastAsia="Arial" w:cs="Arial"/>
          <w:color w:val="auto"/>
        </w:rPr>
      </w:pPr>
      <w:r>
        <w:rPr>
          <w:rFonts w:eastAsia="Arial" w:cs="Arial"/>
          <w:color w:val="auto"/>
        </w:rPr>
        <w:t>E</w:t>
      </w:r>
      <w:r w:rsidR="00C1152C" w:rsidRPr="004F0115">
        <w:rPr>
          <w:rFonts w:eastAsia="Arial" w:cs="Arial"/>
          <w:color w:val="auto"/>
        </w:rPr>
        <w:t xml:space="preserve">ach partner </w:t>
      </w:r>
      <w:r>
        <w:rPr>
          <w:rFonts w:eastAsia="Arial" w:cs="Arial"/>
          <w:color w:val="auto"/>
        </w:rPr>
        <w:t>needs</w:t>
      </w:r>
      <w:r w:rsidR="00C1152C" w:rsidRPr="004F0115">
        <w:rPr>
          <w:rFonts w:eastAsia="Arial" w:cs="Arial"/>
          <w:color w:val="auto"/>
        </w:rPr>
        <w:t xml:space="preserve"> to publicly </w:t>
      </w:r>
      <w:r>
        <w:rPr>
          <w:rFonts w:eastAsia="Arial" w:cs="Arial"/>
          <w:color w:val="auto"/>
        </w:rPr>
        <w:t>share</w:t>
      </w:r>
      <w:r w:rsidRPr="004F0115">
        <w:rPr>
          <w:rFonts w:eastAsia="Arial" w:cs="Arial"/>
          <w:color w:val="auto"/>
        </w:rPr>
        <w:t xml:space="preserve"> </w:t>
      </w:r>
      <w:r w:rsidR="00C1152C" w:rsidRPr="004F0115">
        <w:rPr>
          <w:rFonts w:eastAsia="Arial" w:cs="Arial"/>
          <w:color w:val="auto"/>
        </w:rPr>
        <w:t>the results of their programs</w:t>
      </w:r>
      <w:r>
        <w:rPr>
          <w:rFonts w:eastAsia="Arial" w:cs="Arial"/>
          <w:color w:val="auto"/>
        </w:rPr>
        <w:t xml:space="preserve"> that relate to the</w:t>
      </w:r>
      <w:r w:rsidR="00C1152C" w:rsidRPr="004F0115">
        <w:rPr>
          <w:rFonts w:eastAsia="Arial" w:cs="Arial"/>
          <w:color w:val="auto"/>
        </w:rPr>
        <w:t xml:space="preserve"> </w:t>
      </w:r>
      <w:r>
        <w:rPr>
          <w:rFonts w:eastAsia="Arial" w:cs="Arial"/>
          <w:color w:val="auto"/>
        </w:rPr>
        <w:t>Policy</w:t>
      </w:r>
      <w:r w:rsidR="00C1152C" w:rsidRPr="004F0115">
        <w:rPr>
          <w:rFonts w:eastAsia="Arial" w:cs="Arial"/>
          <w:color w:val="auto"/>
        </w:rPr>
        <w:t xml:space="preserve">. This information </w:t>
      </w:r>
      <w:r w:rsidR="00445E90" w:rsidRPr="004F0115">
        <w:rPr>
          <w:rFonts w:eastAsia="Arial" w:cs="Arial"/>
          <w:color w:val="auto"/>
        </w:rPr>
        <w:t xml:space="preserve">must </w:t>
      </w:r>
      <w:r w:rsidR="00C1152C" w:rsidRPr="004F0115">
        <w:rPr>
          <w:rFonts w:eastAsia="Arial" w:cs="Arial"/>
          <w:color w:val="auto"/>
        </w:rPr>
        <w:t xml:space="preserve">be accessible and </w:t>
      </w:r>
      <w:r>
        <w:rPr>
          <w:rFonts w:eastAsia="Arial" w:cs="Arial"/>
          <w:color w:val="auto"/>
        </w:rPr>
        <w:t>clear.</w:t>
      </w:r>
      <w:r w:rsidRPr="004F0115">
        <w:rPr>
          <w:rFonts w:eastAsia="Arial" w:cs="Arial"/>
          <w:color w:val="auto"/>
        </w:rPr>
        <w:t xml:space="preserve"> </w:t>
      </w:r>
      <w:r>
        <w:rPr>
          <w:rFonts w:eastAsia="Arial" w:cs="Arial"/>
          <w:color w:val="auto"/>
        </w:rPr>
        <w:t>Sharing this information will encourage</w:t>
      </w:r>
      <w:r w:rsidR="00C1152C" w:rsidRPr="004F0115">
        <w:rPr>
          <w:rFonts w:eastAsia="Arial" w:cs="Arial"/>
          <w:color w:val="auto"/>
        </w:rPr>
        <w:t xml:space="preserve"> </w:t>
      </w:r>
      <w:r>
        <w:rPr>
          <w:rFonts w:eastAsia="Arial" w:cs="Arial"/>
          <w:color w:val="auto"/>
        </w:rPr>
        <w:t>partners to work together in</w:t>
      </w:r>
      <w:r w:rsidR="00C1152C" w:rsidRPr="004F0115">
        <w:rPr>
          <w:rFonts w:eastAsia="Arial" w:cs="Arial"/>
          <w:color w:val="auto"/>
        </w:rPr>
        <w:t xml:space="preserve"> </w:t>
      </w:r>
      <w:r w:rsidR="00FE1D68">
        <w:rPr>
          <w:rFonts w:eastAsia="Arial" w:cs="Arial"/>
          <w:color w:val="auto"/>
        </w:rPr>
        <w:t xml:space="preserve">a collaborative </w:t>
      </w:r>
      <w:r w:rsidR="00C1152C" w:rsidRPr="004F0115">
        <w:rPr>
          <w:rFonts w:eastAsia="Arial" w:cs="Arial"/>
          <w:color w:val="auto"/>
        </w:rPr>
        <w:t xml:space="preserve">and respectful </w:t>
      </w:r>
      <w:r>
        <w:rPr>
          <w:rFonts w:eastAsia="Arial" w:cs="Arial"/>
          <w:color w:val="auto"/>
        </w:rPr>
        <w:t>way</w:t>
      </w:r>
      <w:r w:rsidR="00C1152C" w:rsidRPr="004F0115">
        <w:rPr>
          <w:rFonts w:eastAsia="Arial" w:cs="Arial"/>
          <w:color w:val="auto"/>
        </w:rPr>
        <w:t>.</w:t>
      </w:r>
    </w:p>
    <w:p w14:paraId="6A6B6B7C" w14:textId="77777777" w:rsidR="00E31785" w:rsidRPr="004F0115" w:rsidRDefault="00E31785" w:rsidP="004F0115">
      <w:pPr>
        <w:pStyle w:val="Paragraphtext"/>
        <w:rPr>
          <w:rFonts w:eastAsia="Arial" w:cs="Arial"/>
          <w:color w:val="auto"/>
        </w:rPr>
      </w:pPr>
      <w:bookmarkStart w:id="36" w:name="_Hlk120285743"/>
      <w:r w:rsidRPr="004F0115">
        <w:rPr>
          <w:rFonts w:eastAsia="Arial" w:cs="Arial"/>
          <w:color w:val="auto"/>
        </w:rPr>
        <w:t>All partners responsible for strategies</w:t>
      </w:r>
      <w:r w:rsidR="00BF4F41">
        <w:rPr>
          <w:rFonts w:eastAsia="Arial" w:cs="Arial"/>
          <w:color w:val="auto"/>
        </w:rPr>
        <w:t xml:space="preserve"> and </w:t>
      </w:r>
      <w:r w:rsidRPr="004F0115">
        <w:rPr>
          <w:rFonts w:eastAsia="Arial" w:cs="Arial"/>
          <w:color w:val="auto"/>
        </w:rPr>
        <w:t xml:space="preserve">programs </w:t>
      </w:r>
      <w:r w:rsidR="00BF4F41">
        <w:rPr>
          <w:rFonts w:eastAsia="Arial" w:cs="Arial"/>
          <w:color w:val="auto"/>
        </w:rPr>
        <w:t>related to the Policy</w:t>
      </w:r>
      <w:r w:rsidRPr="004F0115">
        <w:rPr>
          <w:rFonts w:eastAsia="Arial" w:cs="Arial"/>
          <w:color w:val="auto"/>
        </w:rPr>
        <w:t xml:space="preserve"> </w:t>
      </w:r>
      <w:r w:rsidR="00BF4F41">
        <w:rPr>
          <w:rFonts w:eastAsia="Arial" w:cs="Arial"/>
          <w:color w:val="auto"/>
        </w:rPr>
        <w:t>need to</w:t>
      </w:r>
      <w:r w:rsidR="00BF4F41" w:rsidRPr="004F0115">
        <w:rPr>
          <w:rFonts w:eastAsia="Arial" w:cs="Arial"/>
          <w:color w:val="auto"/>
        </w:rPr>
        <w:t xml:space="preserve"> </w:t>
      </w:r>
      <w:r w:rsidRPr="004F0115">
        <w:rPr>
          <w:rFonts w:eastAsia="Arial" w:cs="Arial"/>
          <w:color w:val="auto"/>
        </w:rPr>
        <w:t xml:space="preserve">regularly </w:t>
      </w:r>
      <w:r w:rsidR="00BF4F41">
        <w:rPr>
          <w:rFonts w:eastAsia="Arial" w:cs="Arial"/>
          <w:color w:val="auto"/>
        </w:rPr>
        <w:t>check to make sure</w:t>
      </w:r>
      <w:r w:rsidRPr="004F0115">
        <w:rPr>
          <w:rFonts w:eastAsia="Arial" w:cs="Arial"/>
          <w:color w:val="auto"/>
        </w:rPr>
        <w:t xml:space="preserve"> they</w:t>
      </w:r>
      <w:r w:rsidR="00BF4F41">
        <w:rPr>
          <w:rFonts w:eastAsia="Arial" w:cs="Arial"/>
          <w:color w:val="auto"/>
        </w:rPr>
        <w:t>’</w:t>
      </w:r>
      <w:r w:rsidRPr="004F0115">
        <w:rPr>
          <w:rFonts w:eastAsia="Arial" w:cs="Arial"/>
          <w:color w:val="auto"/>
        </w:rPr>
        <w:t xml:space="preserve">re </w:t>
      </w:r>
      <w:r w:rsidR="00BF4F41">
        <w:rPr>
          <w:rFonts w:eastAsia="Arial" w:cs="Arial"/>
          <w:color w:val="auto"/>
        </w:rPr>
        <w:t>working towards</w:t>
      </w:r>
      <w:r w:rsidRPr="004F0115">
        <w:rPr>
          <w:rFonts w:eastAsia="Arial" w:cs="Arial"/>
          <w:color w:val="auto"/>
        </w:rPr>
        <w:t xml:space="preserve"> the aim of the </w:t>
      </w:r>
      <w:r w:rsidR="00BF4F41">
        <w:rPr>
          <w:rFonts w:eastAsia="Arial" w:cs="Arial"/>
          <w:color w:val="auto"/>
        </w:rPr>
        <w:t>Policy</w:t>
      </w:r>
      <w:r w:rsidRPr="004F0115">
        <w:rPr>
          <w:rFonts w:eastAsia="Arial" w:cs="Arial"/>
          <w:color w:val="auto"/>
        </w:rPr>
        <w:t>.</w:t>
      </w:r>
      <w:r w:rsidR="00433212" w:rsidRPr="004F0115">
        <w:rPr>
          <w:rFonts w:eastAsia="Arial" w:cs="Arial"/>
          <w:color w:val="auto"/>
        </w:rPr>
        <w:t xml:space="preserve"> T</w:t>
      </w:r>
      <w:r w:rsidRPr="004F0115">
        <w:rPr>
          <w:rFonts w:eastAsia="Arial" w:cs="Arial"/>
          <w:color w:val="auto"/>
        </w:rPr>
        <w:t xml:space="preserve">he </w:t>
      </w:r>
      <w:r w:rsidR="00BF4F41">
        <w:rPr>
          <w:rFonts w:eastAsia="Arial" w:cs="Arial"/>
          <w:color w:val="auto"/>
        </w:rPr>
        <w:t>Australian Government</w:t>
      </w:r>
      <w:r w:rsidR="00BF4F41" w:rsidRPr="004F0115">
        <w:rPr>
          <w:rFonts w:eastAsia="Arial" w:cs="Arial"/>
          <w:color w:val="auto"/>
        </w:rPr>
        <w:t xml:space="preserve"> </w:t>
      </w:r>
      <w:r w:rsidR="00BF4F41">
        <w:rPr>
          <w:rFonts w:eastAsia="Arial" w:cs="Arial"/>
          <w:color w:val="auto"/>
        </w:rPr>
        <w:t>will also</w:t>
      </w:r>
      <w:r w:rsidR="00E764F4" w:rsidRPr="004F0115">
        <w:rPr>
          <w:rFonts w:eastAsia="Arial" w:cs="Arial"/>
          <w:color w:val="auto"/>
        </w:rPr>
        <w:t xml:space="preserve"> </w:t>
      </w:r>
      <w:r w:rsidR="00BF4F41">
        <w:rPr>
          <w:rFonts w:eastAsia="Arial" w:cs="Arial"/>
          <w:color w:val="auto"/>
        </w:rPr>
        <w:t>check</w:t>
      </w:r>
      <w:r w:rsidR="00BF4F41" w:rsidRPr="004F0115">
        <w:rPr>
          <w:rFonts w:eastAsia="Arial" w:cs="Arial"/>
          <w:color w:val="auto"/>
        </w:rPr>
        <w:t xml:space="preserve"> </w:t>
      </w:r>
      <w:r w:rsidR="00E764F4" w:rsidRPr="004F0115">
        <w:rPr>
          <w:rFonts w:eastAsia="Arial" w:cs="Arial"/>
          <w:color w:val="auto"/>
        </w:rPr>
        <w:t>progress</w:t>
      </w:r>
      <w:r w:rsidR="00433212" w:rsidRPr="004F0115">
        <w:rPr>
          <w:rFonts w:eastAsia="Arial" w:cs="Arial"/>
          <w:color w:val="auto"/>
        </w:rPr>
        <w:t xml:space="preserve"> against the </w:t>
      </w:r>
      <w:r w:rsidR="00BF4F41">
        <w:rPr>
          <w:rFonts w:eastAsia="Arial" w:cs="Arial"/>
          <w:color w:val="auto"/>
        </w:rPr>
        <w:t>planned results</w:t>
      </w:r>
      <w:r w:rsidR="00C17D68" w:rsidRPr="004F0115">
        <w:rPr>
          <w:rFonts w:eastAsia="Arial" w:cs="Arial"/>
          <w:color w:val="auto"/>
        </w:rPr>
        <w:t xml:space="preserve"> of the </w:t>
      </w:r>
      <w:r w:rsidR="00BF4F41">
        <w:rPr>
          <w:rFonts w:eastAsia="Arial" w:cs="Arial"/>
          <w:color w:val="auto"/>
        </w:rPr>
        <w:t>Policy’s</w:t>
      </w:r>
      <w:r w:rsidR="00BF4F41" w:rsidRPr="004F0115">
        <w:rPr>
          <w:rFonts w:eastAsia="Arial" w:cs="Arial"/>
          <w:color w:val="auto"/>
        </w:rPr>
        <w:t xml:space="preserve"> </w:t>
      </w:r>
      <w:r w:rsidR="00C17D68" w:rsidRPr="004F0115">
        <w:rPr>
          <w:rFonts w:eastAsia="Arial" w:cs="Arial"/>
          <w:color w:val="auto"/>
        </w:rPr>
        <w:t>pillars</w:t>
      </w:r>
      <w:r w:rsidRPr="004F0115">
        <w:rPr>
          <w:rFonts w:eastAsia="Arial" w:cs="Arial"/>
          <w:color w:val="auto"/>
        </w:rPr>
        <w:t>.</w:t>
      </w:r>
    </w:p>
    <w:bookmarkEnd w:id="36"/>
    <w:p w14:paraId="36077320" w14:textId="77777777" w:rsidR="00C1152C" w:rsidRPr="0090722D" w:rsidRDefault="00C1152C" w:rsidP="00C1152C">
      <w:pPr>
        <w:rPr>
          <w:rFonts w:cs="Arial"/>
          <w:b/>
          <w:bCs/>
          <w:color w:val="000000"/>
          <w:szCs w:val="21"/>
        </w:rPr>
      </w:pPr>
    </w:p>
    <w:p w14:paraId="56D86EDC" w14:textId="77777777" w:rsidR="00C1152C" w:rsidRDefault="00C1152C" w:rsidP="00C1152C">
      <w:pPr>
        <w:pStyle w:val="Paragraphtext"/>
        <w:rPr>
          <w:rFonts w:cs="Arial"/>
          <w:b/>
          <w:bCs/>
          <w:szCs w:val="21"/>
        </w:rPr>
      </w:pPr>
      <w:r w:rsidRPr="00AA1F16">
        <w:rPr>
          <w:rFonts w:cs="Arial"/>
          <w:b/>
          <w:bCs/>
          <w:szCs w:val="21"/>
        </w:rPr>
        <w:t>Figure 3 – Guid</w:t>
      </w:r>
      <w:r w:rsidR="00FE5284">
        <w:rPr>
          <w:rFonts w:cs="Arial"/>
          <w:b/>
          <w:bCs/>
          <w:szCs w:val="21"/>
        </w:rPr>
        <w:t>e</w:t>
      </w:r>
      <w:r w:rsidRPr="00AA1F16">
        <w:rPr>
          <w:rFonts w:cs="Arial"/>
          <w:b/>
          <w:bCs/>
          <w:szCs w:val="21"/>
        </w:rPr>
        <w:t xml:space="preserve"> </w:t>
      </w:r>
      <w:r w:rsidR="002F36DA">
        <w:rPr>
          <w:rFonts w:cs="Arial"/>
          <w:b/>
          <w:bCs/>
          <w:szCs w:val="21"/>
        </w:rPr>
        <w:t xml:space="preserve">for partners to </w:t>
      </w:r>
      <w:r w:rsidR="00FE5284">
        <w:rPr>
          <w:rFonts w:cs="Arial"/>
          <w:b/>
          <w:bCs/>
          <w:szCs w:val="21"/>
        </w:rPr>
        <w:t>evaluate</w:t>
      </w:r>
      <w:r w:rsidRPr="00AA1F16">
        <w:rPr>
          <w:rFonts w:cs="Arial"/>
          <w:b/>
          <w:bCs/>
          <w:szCs w:val="21"/>
        </w:rPr>
        <w:t xml:space="preserve"> </w:t>
      </w:r>
      <w:r w:rsidR="00FE5284">
        <w:rPr>
          <w:rFonts w:cs="Arial"/>
          <w:b/>
          <w:bCs/>
          <w:szCs w:val="21"/>
        </w:rPr>
        <w:t xml:space="preserve">how </w:t>
      </w:r>
      <w:r w:rsidR="002F36DA">
        <w:rPr>
          <w:rFonts w:cs="Arial"/>
          <w:b/>
          <w:bCs/>
          <w:szCs w:val="21"/>
        </w:rPr>
        <w:t xml:space="preserve">they’re </w:t>
      </w:r>
      <w:r w:rsidR="00FE5284">
        <w:rPr>
          <w:rFonts w:cs="Arial"/>
          <w:b/>
          <w:bCs/>
          <w:szCs w:val="21"/>
        </w:rPr>
        <w:t>meeting the Policy</w:t>
      </w:r>
    </w:p>
    <w:p w14:paraId="4821DEC4" w14:textId="77777777" w:rsidR="00BE3E61" w:rsidRDefault="00BE3E61" w:rsidP="00C1152C">
      <w:pPr>
        <w:pStyle w:val="Paragraphtext"/>
        <w:rPr>
          <w:rFonts w:cs="Arial"/>
          <w:b/>
          <w:bCs/>
          <w:szCs w:val="21"/>
        </w:rPr>
      </w:pPr>
    </w:p>
    <w:tbl>
      <w:tblPr>
        <w:tblW w:w="0" w:type="auto"/>
        <w:tblBorders>
          <w:insideH w:val="single" w:sz="18" w:space="0" w:color="FFFFFF"/>
          <w:insideV w:val="single" w:sz="18" w:space="0" w:color="FFFFFF"/>
        </w:tblBorders>
        <w:tblLook w:val="04A0" w:firstRow="1" w:lastRow="0" w:firstColumn="1" w:lastColumn="0" w:noHBand="0" w:noVBand="1"/>
        <w:tblCaption w:val="Figure 3"/>
        <w:tblDescription w:val="Figure 3 - breakdown of how to evaluate"/>
      </w:tblPr>
      <w:tblGrid>
        <w:gridCol w:w="3261"/>
        <w:gridCol w:w="5755"/>
      </w:tblGrid>
      <w:tr w:rsidR="00443752" w14:paraId="2178A958" w14:textId="77777777" w:rsidTr="00DD033C">
        <w:trPr>
          <w:trHeight w:val="2019"/>
        </w:trPr>
        <w:tc>
          <w:tcPr>
            <w:tcW w:w="3261" w:type="dxa"/>
            <w:shd w:val="clear" w:color="auto" w:fill="24B2BB"/>
          </w:tcPr>
          <w:p w14:paraId="57903712" w14:textId="77777777" w:rsidR="00443752" w:rsidRPr="00D512B6" w:rsidRDefault="00443752" w:rsidP="00DD033C">
            <w:pPr>
              <w:pStyle w:val="Paragraphtext"/>
              <w:spacing w:before="240" w:after="0"/>
              <w:ind w:left="170" w:right="170"/>
              <w:rPr>
                <w:rFonts w:cs="Arial"/>
                <w:b/>
                <w:bCs/>
                <w:color w:val="FFFFFF" w:themeColor="background1"/>
                <w:szCs w:val="21"/>
                <w:lang w:eastAsia="en-AU"/>
              </w:rPr>
            </w:pPr>
            <w:bookmarkStart w:id="37" w:name="_Toc121140841"/>
            <w:r w:rsidRPr="00D512B6">
              <w:rPr>
                <w:rFonts w:cs="Arial"/>
                <w:b/>
                <w:bCs/>
                <w:color w:val="FFFFFF" w:themeColor="background1"/>
                <w:szCs w:val="21"/>
                <w:lang w:eastAsia="en-AU"/>
              </w:rPr>
              <w:t>Questions to ask</w:t>
            </w:r>
          </w:p>
        </w:tc>
        <w:tc>
          <w:tcPr>
            <w:tcW w:w="5755" w:type="dxa"/>
            <w:shd w:val="clear" w:color="auto" w:fill="DAF0F2"/>
          </w:tcPr>
          <w:p w14:paraId="529D98FC" w14:textId="77777777" w:rsidR="00443752" w:rsidRPr="00E0747A" w:rsidRDefault="00443752" w:rsidP="00DD033C">
            <w:pPr>
              <w:pStyle w:val="bulletsblue"/>
              <w:spacing w:before="240"/>
            </w:pPr>
            <w:r w:rsidRPr="00E0747A">
              <w:t>Have you addressed the Policy’s princip</w:t>
            </w:r>
            <w:r>
              <w:t>le</w:t>
            </w:r>
            <w:r w:rsidRPr="00E0747A">
              <w:t xml:space="preserve">s in how you’ve developed and implemented the related </w:t>
            </w:r>
            <w:r>
              <w:br/>
            </w:r>
            <w:r w:rsidRPr="00E0747A">
              <w:t>policies, strategies and programs?</w:t>
            </w:r>
          </w:p>
          <w:p w14:paraId="0302E786" w14:textId="77777777" w:rsidR="00443752" w:rsidRPr="005C1963" w:rsidRDefault="00443752" w:rsidP="00DD033C">
            <w:pPr>
              <w:pStyle w:val="bulletsblue"/>
              <w:spacing w:before="240" w:after="240"/>
            </w:pPr>
            <w:r w:rsidRPr="00E0747A">
              <w:t xml:space="preserve">Has this work helped achieve the planned results </w:t>
            </w:r>
            <w:r>
              <w:br/>
            </w:r>
            <w:r w:rsidRPr="00E0747A">
              <w:t>of the Policy’s pillars?</w:t>
            </w:r>
          </w:p>
        </w:tc>
      </w:tr>
      <w:tr w:rsidR="00443752" w14:paraId="26DD691E" w14:textId="77777777" w:rsidTr="00DD033C">
        <w:trPr>
          <w:trHeight w:val="657"/>
        </w:trPr>
        <w:tc>
          <w:tcPr>
            <w:tcW w:w="3261" w:type="dxa"/>
            <w:shd w:val="clear" w:color="auto" w:fill="24B2BB"/>
          </w:tcPr>
          <w:p w14:paraId="2D054826" w14:textId="77777777" w:rsidR="00443752" w:rsidRPr="00D512B6" w:rsidRDefault="00443752" w:rsidP="00DD033C">
            <w:pPr>
              <w:pStyle w:val="Paragraphtext"/>
              <w:spacing w:before="200" w:after="0"/>
              <w:ind w:left="170" w:right="170"/>
              <w:rPr>
                <w:rFonts w:cs="Arial"/>
                <w:b/>
                <w:bCs/>
                <w:color w:val="FFFFFF" w:themeColor="background1"/>
                <w:szCs w:val="21"/>
                <w:lang w:eastAsia="en-AU"/>
              </w:rPr>
            </w:pPr>
            <w:r w:rsidRPr="00D512B6">
              <w:rPr>
                <w:rFonts w:cs="Arial"/>
                <w:b/>
                <w:bCs/>
                <w:color w:val="FFFFFF" w:themeColor="background1"/>
                <w:szCs w:val="21"/>
                <w:lang w:eastAsia="en-AU"/>
              </w:rPr>
              <w:t>What to evaluate</w:t>
            </w:r>
          </w:p>
        </w:tc>
        <w:tc>
          <w:tcPr>
            <w:tcW w:w="5755" w:type="dxa"/>
            <w:shd w:val="clear" w:color="auto" w:fill="DAF0F2"/>
          </w:tcPr>
          <w:p w14:paraId="3EADA69B" w14:textId="77777777" w:rsidR="00443752" w:rsidRPr="0090722D" w:rsidRDefault="00443752" w:rsidP="00DD033C">
            <w:pPr>
              <w:pStyle w:val="Paragraphtext"/>
              <w:spacing w:before="200" w:after="0"/>
              <w:ind w:left="170" w:right="170"/>
              <w:rPr>
                <w:color w:val="123A6F"/>
                <w:szCs w:val="20"/>
                <w:lang w:eastAsia="en-AU"/>
              </w:rPr>
            </w:pPr>
            <w:r w:rsidRPr="0090722D">
              <w:rPr>
                <w:color w:val="123A6F"/>
                <w:szCs w:val="20"/>
                <w:lang w:eastAsia="en-AU"/>
              </w:rPr>
              <w:t>Policies, strategies, programs and initiatives</w:t>
            </w:r>
          </w:p>
        </w:tc>
      </w:tr>
      <w:tr w:rsidR="00443752" w14:paraId="6D38F932" w14:textId="77777777" w:rsidTr="00DD033C">
        <w:trPr>
          <w:trHeight w:val="681"/>
        </w:trPr>
        <w:tc>
          <w:tcPr>
            <w:tcW w:w="3261" w:type="dxa"/>
            <w:shd w:val="clear" w:color="auto" w:fill="24B2BB"/>
          </w:tcPr>
          <w:p w14:paraId="17167174" w14:textId="77777777" w:rsidR="00443752" w:rsidRPr="00D512B6" w:rsidRDefault="00443752" w:rsidP="00DD033C">
            <w:pPr>
              <w:pStyle w:val="Paragraphtext"/>
              <w:spacing w:before="200" w:after="0"/>
              <w:ind w:left="170" w:right="170"/>
              <w:rPr>
                <w:rFonts w:cs="Arial"/>
                <w:b/>
                <w:bCs/>
                <w:color w:val="FFFFFF" w:themeColor="background1"/>
                <w:szCs w:val="21"/>
                <w:lang w:eastAsia="en-AU"/>
              </w:rPr>
            </w:pPr>
            <w:r w:rsidRPr="00D512B6">
              <w:rPr>
                <w:rFonts w:cs="Arial"/>
                <w:b/>
                <w:bCs/>
                <w:color w:val="FFFFFF" w:themeColor="background1"/>
                <w:szCs w:val="21"/>
                <w:lang w:eastAsia="en-AU"/>
              </w:rPr>
              <w:t>How to measure progress</w:t>
            </w:r>
          </w:p>
        </w:tc>
        <w:tc>
          <w:tcPr>
            <w:tcW w:w="5755" w:type="dxa"/>
            <w:shd w:val="clear" w:color="auto" w:fill="DAF0F2"/>
          </w:tcPr>
          <w:p w14:paraId="530B228A" w14:textId="77777777" w:rsidR="00443752" w:rsidRPr="0090722D" w:rsidRDefault="00443752" w:rsidP="00DD033C">
            <w:pPr>
              <w:pStyle w:val="Paragraphtext"/>
              <w:spacing w:before="200" w:after="0"/>
              <w:ind w:left="170" w:right="170"/>
              <w:rPr>
                <w:color w:val="123A6F"/>
                <w:szCs w:val="20"/>
                <w:lang w:eastAsia="en-AU"/>
              </w:rPr>
            </w:pPr>
            <w:r w:rsidRPr="0090722D">
              <w:rPr>
                <w:color w:val="123A6F"/>
                <w:szCs w:val="20"/>
                <w:lang w:eastAsia="en-AU"/>
              </w:rPr>
              <w:t>Indicators – Australia-wide and at a program-level</w:t>
            </w:r>
          </w:p>
        </w:tc>
      </w:tr>
      <w:tr w:rsidR="00443752" w14:paraId="53784C52" w14:textId="77777777" w:rsidTr="00DD033C">
        <w:trPr>
          <w:trHeight w:val="1357"/>
        </w:trPr>
        <w:tc>
          <w:tcPr>
            <w:tcW w:w="3261" w:type="dxa"/>
            <w:shd w:val="clear" w:color="auto" w:fill="24B2BB"/>
          </w:tcPr>
          <w:p w14:paraId="3DBCF70A" w14:textId="77777777" w:rsidR="00443752" w:rsidRPr="00D512B6" w:rsidRDefault="00443752" w:rsidP="00DD033C">
            <w:pPr>
              <w:pStyle w:val="Paragraphtext"/>
              <w:spacing w:before="320" w:after="0"/>
              <w:ind w:left="170" w:right="170"/>
              <w:rPr>
                <w:rFonts w:cs="Arial"/>
                <w:b/>
                <w:bCs/>
                <w:color w:val="FFFFFF" w:themeColor="background1"/>
                <w:szCs w:val="21"/>
                <w:lang w:eastAsia="en-AU"/>
              </w:rPr>
            </w:pPr>
            <w:r w:rsidRPr="00D512B6">
              <w:rPr>
                <w:rFonts w:cs="Arial"/>
                <w:b/>
                <w:bCs/>
                <w:color w:val="FFFFFF" w:themeColor="background1"/>
                <w:szCs w:val="21"/>
                <w:lang w:eastAsia="en-AU"/>
              </w:rPr>
              <w:t>Who will be responsible</w:t>
            </w:r>
            <w:r w:rsidRPr="00D512B6">
              <w:rPr>
                <w:rFonts w:cs="Arial"/>
                <w:b/>
                <w:bCs/>
                <w:color w:val="FFFFFF" w:themeColor="background1"/>
                <w:szCs w:val="21"/>
                <w:lang w:eastAsia="en-AU"/>
              </w:rPr>
              <w:br/>
              <w:t>for measuring and reporting?</w:t>
            </w:r>
          </w:p>
        </w:tc>
        <w:tc>
          <w:tcPr>
            <w:tcW w:w="5755" w:type="dxa"/>
            <w:shd w:val="clear" w:color="auto" w:fill="DAF0F2"/>
          </w:tcPr>
          <w:p w14:paraId="155E087C" w14:textId="77777777" w:rsidR="00443752" w:rsidRPr="0090722D" w:rsidRDefault="00443752" w:rsidP="00DD033C">
            <w:pPr>
              <w:pStyle w:val="Paragraphtext"/>
              <w:spacing w:before="320" w:after="0"/>
              <w:ind w:left="170" w:right="170"/>
              <w:rPr>
                <w:color w:val="123A6F"/>
                <w:szCs w:val="20"/>
                <w:lang w:eastAsia="en-AU"/>
              </w:rPr>
            </w:pPr>
            <w:r w:rsidRPr="0090722D">
              <w:rPr>
                <w:color w:val="123A6F"/>
                <w:szCs w:val="20"/>
                <w:lang w:eastAsia="en-AU"/>
              </w:rPr>
              <w:t>All partners working to achieve the Policy’s pillars</w:t>
            </w:r>
          </w:p>
        </w:tc>
      </w:tr>
      <w:tr w:rsidR="00443752" w14:paraId="6B791971" w14:textId="77777777" w:rsidTr="00DD033C">
        <w:trPr>
          <w:trHeight w:val="992"/>
        </w:trPr>
        <w:tc>
          <w:tcPr>
            <w:tcW w:w="3261" w:type="dxa"/>
            <w:shd w:val="clear" w:color="auto" w:fill="24B2BB"/>
          </w:tcPr>
          <w:p w14:paraId="4914C65F" w14:textId="77777777" w:rsidR="00443752" w:rsidRPr="00D512B6" w:rsidRDefault="00443752" w:rsidP="00DD033C">
            <w:pPr>
              <w:pStyle w:val="Paragraphtext"/>
              <w:spacing w:before="240" w:after="0"/>
              <w:ind w:left="170" w:right="170"/>
              <w:rPr>
                <w:rFonts w:cs="Arial"/>
                <w:b/>
                <w:bCs/>
                <w:color w:val="FFFFFF" w:themeColor="background1"/>
                <w:szCs w:val="21"/>
                <w:lang w:eastAsia="en-AU"/>
              </w:rPr>
            </w:pPr>
            <w:r w:rsidRPr="00D512B6">
              <w:rPr>
                <w:rFonts w:cs="Arial"/>
                <w:b/>
                <w:bCs/>
                <w:color w:val="FFFFFF" w:themeColor="background1"/>
                <w:szCs w:val="21"/>
                <w:lang w:eastAsia="en-AU"/>
              </w:rPr>
              <w:t>How results will be shared</w:t>
            </w:r>
          </w:p>
        </w:tc>
        <w:tc>
          <w:tcPr>
            <w:tcW w:w="5755" w:type="dxa"/>
            <w:shd w:val="clear" w:color="auto" w:fill="DAF0F2"/>
          </w:tcPr>
          <w:p w14:paraId="3D0B0985" w14:textId="77777777" w:rsidR="00443752" w:rsidRPr="0090722D" w:rsidRDefault="00443752" w:rsidP="00DD033C">
            <w:pPr>
              <w:pStyle w:val="Paragraphtext"/>
              <w:spacing w:before="240" w:after="0"/>
              <w:ind w:left="170" w:right="170"/>
              <w:rPr>
                <w:color w:val="123A6F"/>
                <w:szCs w:val="20"/>
                <w:lang w:eastAsia="en-AU"/>
              </w:rPr>
            </w:pPr>
            <w:r w:rsidRPr="0090722D">
              <w:rPr>
                <w:color w:val="123A6F"/>
                <w:szCs w:val="20"/>
                <w:lang w:eastAsia="en-AU"/>
              </w:rPr>
              <w:t>Annual reports, summaries, conferences and statements from ministers and governments</w:t>
            </w:r>
          </w:p>
        </w:tc>
      </w:tr>
    </w:tbl>
    <w:p w14:paraId="3967D181" w14:textId="77777777" w:rsidR="00C1152C" w:rsidRPr="00AA1F16" w:rsidRDefault="00C1152C" w:rsidP="004429B3">
      <w:pPr>
        <w:pStyle w:val="Heading1"/>
        <w:keepLines/>
      </w:pPr>
      <w:bookmarkStart w:id="38" w:name="_Toc122095708"/>
      <w:r w:rsidRPr="00AA1F16">
        <w:lastRenderedPageBreak/>
        <w:t>Concl</w:t>
      </w:r>
      <w:r w:rsidR="004A0AB6">
        <w:t>usion</w:t>
      </w:r>
      <w:bookmarkEnd w:id="37"/>
      <w:bookmarkEnd w:id="38"/>
      <w:r w:rsidRPr="00AA1F16">
        <w:tab/>
      </w:r>
    </w:p>
    <w:p w14:paraId="5EDD146F" w14:textId="38E606B1" w:rsidR="00C1152C" w:rsidRPr="00DC3F0B" w:rsidRDefault="00FE5284" w:rsidP="004429B3">
      <w:pPr>
        <w:keepNext/>
        <w:keepLines/>
        <w:rPr>
          <w:rFonts w:cs="Arial"/>
          <w:szCs w:val="21"/>
        </w:rPr>
      </w:pPr>
      <w:r>
        <w:rPr>
          <w:rFonts w:cs="Arial"/>
          <w:szCs w:val="21"/>
        </w:rPr>
        <w:t>We can achieve t</w:t>
      </w:r>
      <w:r w:rsidR="00C1152C" w:rsidRPr="00AA1F16">
        <w:rPr>
          <w:rFonts w:cs="Arial"/>
          <w:szCs w:val="21"/>
        </w:rPr>
        <w:t xml:space="preserve">he vision of the </w:t>
      </w:r>
      <w:r>
        <w:rPr>
          <w:rFonts w:cs="Arial"/>
          <w:szCs w:val="21"/>
        </w:rPr>
        <w:t>Policy</w:t>
      </w:r>
      <w:r w:rsidRPr="00AA1F16">
        <w:rPr>
          <w:rFonts w:cs="Arial"/>
          <w:szCs w:val="21"/>
        </w:rPr>
        <w:t xml:space="preserve"> </w:t>
      </w:r>
      <w:r w:rsidR="00C1152C" w:rsidRPr="00DC3F0B">
        <w:rPr>
          <w:rFonts w:cs="Arial"/>
          <w:szCs w:val="21"/>
        </w:rPr>
        <w:t xml:space="preserve">by </w:t>
      </w:r>
      <w:r>
        <w:rPr>
          <w:rFonts w:cs="Arial"/>
          <w:szCs w:val="21"/>
        </w:rPr>
        <w:t>working together</w:t>
      </w:r>
      <w:r w:rsidR="00C1152C" w:rsidRPr="00DC3F0B">
        <w:rPr>
          <w:rFonts w:cs="Arial"/>
          <w:szCs w:val="21"/>
        </w:rPr>
        <w:t xml:space="preserve"> towards improving the health, social and economic </w:t>
      </w:r>
      <w:r>
        <w:rPr>
          <w:rFonts w:cs="Arial"/>
          <w:szCs w:val="21"/>
        </w:rPr>
        <w:t>results</w:t>
      </w:r>
      <w:r w:rsidRPr="00DC3F0B">
        <w:rPr>
          <w:rFonts w:cs="Arial"/>
          <w:szCs w:val="21"/>
        </w:rPr>
        <w:t xml:space="preserve"> </w:t>
      </w:r>
      <w:r w:rsidR="00C1152C" w:rsidRPr="00DC3F0B">
        <w:rPr>
          <w:rFonts w:cs="Arial"/>
          <w:szCs w:val="21"/>
        </w:rPr>
        <w:t>for all Australians.</w:t>
      </w:r>
      <w:r w:rsidR="006A219B">
        <w:rPr>
          <w:rFonts w:cs="Arial"/>
          <w:szCs w:val="21"/>
        </w:rPr>
        <w:t xml:space="preserve"> </w:t>
      </w:r>
      <w:r>
        <w:rPr>
          <w:rFonts w:cs="Arial"/>
          <w:szCs w:val="21"/>
        </w:rPr>
        <w:t>Key</w:t>
      </w:r>
      <w:r w:rsidRPr="00DC3F0B">
        <w:rPr>
          <w:rFonts w:cs="Arial"/>
          <w:szCs w:val="21"/>
        </w:rPr>
        <w:t xml:space="preserve"> </w:t>
      </w:r>
      <w:r w:rsidR="00C1152C" w:rsidRPr="00DC3F0B">
        <w:rPr>
          <w:rFonts w:cs="Arial"/>
          <w:szCs w:val="21"/>
        </w:rPr>
        <w:t>to the success of this Policy</w:t>
      </w:r>
      <w:r w:rsidR="004F3E5C">
        <w:rPr>
          <w:rFonts w:cs="Arial"/>
          <w:szCs w:val="21"/>
        </w:rPr>
        <w:t xml:space="preserve"> is</w:t>
      </w:r>
      <w:r w:rsidR="00C1152C" w:rsidRPr="00DC3F0B">
        <w:rPr>
          <w:rFonts w:cs="Arial"/>
          <w:szCs w:val="21"/>
        </w:rPr>
        <w:t xml:space="preserve"> </w:t>
      </w:r>
      <w:r>
        <w:rPr>
          <w:rFonts w:cs="Arial"/>
          <w:szCs w:val="21"/>
        </w:rPr>
        <w:t>getting</w:t>
      </w:r>
      <w:r w:rsidRPr="00DC3F0B">
        <w:rPr>
          <w:rFonts w:cs="Arial"/>
          <w:szCs w:val="21"/>
        </w:rPr>
        <w:t xml:space="preserve"> </w:t>
      </w:r>
      <w:r w:rsidR="00AA1F16">
        <w:rPr>
          <w:rFonts w:cs="Arial"/>
          <w:szCs w:val="21"/>
        </w:rPr>
        <w:t xml:space="preserve">the </w:t>
      </w:r>
      <w:r>
        <w:rPr>
          <w:rFonts w:cs="Arial"/>
          <w:szCs w:val="21"/>
        </w:rPr>
        <w:t>p</w:t>
      </w:r>
      <w:r w:rsidR="00AA1F16">
        <w:rPr>
          <w:rFonts w:cs="Arial"/>
          <w:szCs w:val="21"/>
        </w:rPr>
        <w:t>ublic</w:t>
      </w:r>
      <w:r w:rsidR="00DD2DF4">
        <w:rPr>
          <w:rFonts w:cs="Arial"/>
          <w:szCs w:val="21"/>
        </w:rPr>
        <w:t xml:space="preserve"> </w:t>
      </w:r>
      <w:r>
        <w:rPr>
          <w:rFonts w:cs="Arial"/>
          <w:szCs w:val="21"/>
        </w:rPr>
        <w:t xml:space="preserve">involved in achieving </w:t>
      </w:r>
      <w:r w:rsidR="00C1152C" w:rsidRPr="00DC3F0B">
        <w:rPr>
          <w:rFonts w:cs="Arial"/>
          <w:szCs w:val="21"/>
        </w:rPr>
        <w:t xml:space="preserve">the vision and aim of the </w:t>
      </w:r>
      <w:r>
        <w:rPr>
          <w:rFonts w:cs="Arial"/>
          <w:szCs w:val="21"/>
        </w:rPr>
        <w:t>Policy</w:t>
      </w:r>
      <w:r w:rsidR="00C1152C" w:rsidRPr="00645011">
        <w:rPr>
          <w:rFonts w:cs="Arial"/>
          <w:szCs w:val="21"/>
        </w:rPr>
        <w:t>.</w:t>
      </w:r>
      <w:r w:rsidR="00FF5EFE">
        <w:rPr>
          <w:rFonts w:cs="Arial"/>
          <w:szCs w:val="21"/>
        </w:rPr>
        <w:t xml:space="preserve"> </w:t>
      </w:r>
      <w:r w:rsidR="004429B3">
        <w:rPr>
          <w:rFonts w:cs="Arial"/>
          <w:szCs w:val="21"/>
        </w:rPr>
        <w:t>This plain language version helps to support the complete version of the National Medicines Policy 2022.</w:t>
      </w:r>
    </w:p>
    <w:p w14:paraId="6265C69B" w14:textId="77777777" w:rsidR="00C1152C" w:rsidRPr="00DC3F0B" w:rsidRDefault="00C1152C" w:rsidP="00C1152C">
      <w:pPr>
        <w:tabs>
          <w:tab w:val="left" w:pos="6140"/>
        </w:tabs>
        <w:rPr>
          <w:rFonts w:cs="Arial"/>
          <w:szCs w:val="21"/>
        </w:rPr>
      </w:pPr>
    </w:p>
    <w:sectPr w:rsidR="00C1152C" w:rsidRPr="00DC3F0B">
      <w:headerReference w:type="even" r:id="rId17"/>
      <w:head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60F1F" w14:textId="77777777" w:rsidR="008E06CA" w:rsidRDefault="008E06CA" w:rsidP="00C1152C">
      <w:r>
        <w:separator/>
      </w:r>
    </w:p>
  </w:endnote>
  <w:endnote w:type="continuationSeparator" w:id="0">
    <w:p w14:paraId="1FE98141" w14:textId="77777777" w:rsidR="008E06CA" w:rsidRDefault="008E06CA" w:rsidP="00C1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98EF" w14:textId="77777777" w:rsidR="004429B3" w:rsidRDefault="004429B3">
    <w:pPr>
      <w:pStyle w:val="Footer"/>
      <w:jc w:val="right"/>
    </w:pPr>
    <w:r>
      <w:fldChar w:fldCharType="begin"/>
    </w:r>
    <w:r>
      <w:instrText xml:space="preserve"> PAGE   \* MERGEFORMAT </w:instrText>
    </w:r>
    <w:r>
      <w:fldChar w:fldCharType="separate"/>
    </w:r>
    <w:r>
      <w:rPr>
        <w:noProof/>
      </w:rPr>
      <w:t>2</w:t>
    </w:r>
    <w:r>
      <w:rPr>
        <w:noProof/>
      </w:rPr>
      <w:fldChar w:fldCharType="end"/>
    </w:r>
  </w:p>
  <w:p w14:paraId="5077C72A" w14:textId="77777777" w:rsidR="004429B3" w:rsidRDefault="00442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826BC" w14:textId="77777777" w:rsidR="008E06CA" w:rsidRDefault="008E06CA" w:rsidP="00C1152C">
      <w:r>
        <w:separator/>
      </w:r>
    </w:p>
  </w:footnote>
  <w:footnote w:type="continuationSeparator" w:id="0">
    <w:p w14:paraId="7D8FF01E" w14:textId="77777777" w:rsidR="008E06CA" w:rsidRDefault="008E06CA" w:rsidP="00C11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932C" w14:textId="77777777" w:rsidR="003759CF" w:rsidRDefault="001261DC">
    <w:pPr>
      <w:pStyle w:val="Header"/>
    </w:pPr>
    <w:r w:rsidRPr="00AD26EC">
      <w:rPr>
        <w:noProof/>
      </w:rPr>
      <w:drawing>
        <wp:inline distT="0" distB="0" distL="0" distR="0" wp14:anchorId="38897352" wp14:editId="0C19D653">
          <wp:extent cx="1905000" cy="571500"/>
          <wp:effectExtent l="0" t="0" r="0" b="0"/>
          <wp:docPr id="4" name="Picture 5" descr="Department of Health and Aged Car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partment of Health and Aged Care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AEC4" w14:textId="77777777" w:rsidR="003759CF" w:rsidRDefault="001261DC">
    <w:pPr>
      <w:pStyle w:val="Header"/>
    </w:pPr>
    <w:r>
      <w:rPr>
        <w:noProof/>
      </w:rPr>
      <w:drawing>
        <wp:anchor distT="0" distB="0" distL="114300" distR="114300" simplePos="0" relativeHeight="251656704" behindDoc="1" locked="0" layoutInCell="1" allowOverlap="1" wp14:anchorId="563FF735" wp14:editId="6EFB89E9">
          <wp:simplePos x="0" y="0"/>
          <wp:positionH relativeFrom="page">
            <wp:align>center</wp:align>
          </wp:positionH>
          <wp:positionV relativeFrom="page">
            <wp:align>center</wp:align>
          </wp:positionV>
          <wp:extent cx="7560310" cy="10692765"/>
          <wp:effectExtent l="0" t="0" r="0" b="0"/>
          <wp:wrapNone/>
          <wp:docPr id="7" name="Picture 6" descr="Australian Government Department of Health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ustralian Government Department of Health cres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46EF" w14:textId="77777777" w:rsidR="003759CF" w:rsidRDefault="003759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0054" w14:textId="77777777" w:rsidR="003759CF" w:rsidRDefault="003759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CB88" w14:textId="77777777" w:rsidR="003759CF" w:rsidRDefault="003759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888D" w14:textId="77777777" w:rsidR="003759CF" w:rsidRDefault="001261DC">
    <w:pPr>
      <w:pStyle w:val="Header"/>
    </w:pPr>
    <w:r>
      <w:rPr>
        <w:noProof/>
      </w:rPr>
      <mc:AlternateContent>
        <mc:Choice Requires="wps">
          <w:drawing>
            <wp:anchor distT="0" distB="0" distL="114300" distR="114300" simplePos="0" relativeHeight="251658752" behindDoc="1" locked="0" layoutInCell="0" allowOverlap="1" wp14:anchorId="42E6B1CC" wp14:editId="273FA638">
              <wp:simplePos x="0" y="0"/>
              <wp:positionH relativeFrom="margin">
                <wp:align>center</wp:align>
              </wp:positionH>
              <wp:positionV relativeFrom="margin">
                <wp:align>center</wp:align>
              </wp:positionV>
              <wp:extent cx="7182485" cy="8972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182485" cy="897255"/>
                      </a:xfrm>
                      <a:prstGeom prst="rect">
                        <a:avLst/>
                      </a:prstGeom>
                    </wps:spPr>
                    <wps:txbx>
                      <w:txbxContent>
                        <w:p w14:paraId="7EAC5DA7" w14:textId="77777777" w:rsidR="00C1152C" w:rsidRPr="0090722D" w:rsidRDefault="00C1152C" w:rsidP="00C1152C">
                          <w:pPr>
                            <w:jc w:val="center"/>
                            <w:rPr>
                              <w:rFonts w:cs="Arial"/>
                              <w:color w:val="C0C0C0"/>
                              <w:sz w:val="2"/>
                              <w:szCs w:val="2"/>
                            </w:rPr>
                          </w:pPr>
                          <w:r w:rsidRPr="0090722D">
                            <w:rPr>
                              <w:rFonts w:cs="Arial"/>
                              <w:color w:val="C0C0C0"/>
                              <w:sz w:val="2"/>
                              <w:szCs w:val="2"/>
                            </w:rPr>
                            <w:t>Consultation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E6B1CC" id="_x0000_t202" coordsize="21600,21600" o:spt="202" path="m,l,21600r21600,l21600,xe">
              <v:stroke joinstyle="miter"/>
              <v:path gradientshapeok="t" o:connecttype="rect"/>
            </v:shapetype>
            <v:shape id="Text Box 6" o:spid="_x0000_s1026" type="#_x0000_t202" style="position:absolute;margin-left:0;margin-top:0;width:565.55pt;height:70.6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" o:allowincell="f" filled="f" stroked="f">
              <v:textbox style="mso-fit-shape-to-text:t">
                <w:txbxContent>
                  <w:p w14:paraId="7EAC5DA7" w14:textId="77777777" w:rsidR="00C1152C" w:rsidRPr="0090722D" w:rsidRDefault="00C1152C" w:rsidP="00C1152C">
                    <w:pPr>
                      <w:jc w:val="center"/>
                      <w:rPr>
                        <w:rFonts w:cs="Arial"/>
                        <w:color w:val="C0C0C0"/>
                        <w:sz w:val="2"/>
                        <w:szCs w:val="2"/>
                      </w:rPr>
                    </w:pPr>
                    <w:r w:rsidRPr="0090722D">
                      <w:rPr>
                        <w:rFonts w:cs="Arial"/>
                        <w:color w:val="C0C0C0"/>
                        <w:sz w:val="2"/>
                        <w:szCs w:val="2"/>
                      </w:rPr>
                      <w:t>Consultation 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6551" w14:textId="77777777" w:rsidR="003759CF" w:rsidRDefault="003759C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D4F0" w14:textId="77777777" w:rsidR="003759CF" w:rsidRDefault="001261DC">
    <w:pPr>
      <w:pStyle w:val="Header"/>
    </w:pPr>
    <w:r>
      <w:rPr>
        <w:noProof/>
      </w:rPr>
      <mc:AlternateContent>
        <mc:Choice Requires="wps">
          <w:drawing>
            <wp:anchor distT="0" distB="0" distL="114300" distR="114300" simplePos="0" relativeHeight="251657728" behindDoc="1" locked="0" layoutInCell="0" allowOverlap="1" wp14:anchorId="4FD87448" wp14:editId="3DF1C200">
              <wp:simplePos x="0" y="0"/>
              <wp:positionH relativeFrom="margin">
                <wp:align>center</wp:align>
              </wp:positionH>
              <wp:positionV relativeFrom="margin">
                <wp:align>center</wp:align>
              </wp:positionV>
              <wp:extent cx="7182485" cy="8972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182485" cy="897255"/>
                      </a:xfrm>
                      <a:prstGeom prst="rect">
                        <a:avLst/>
                      </a:prstGeom>
                    </wps:spPr>
                    <wps:txbx>
                      <w:txbxContent>
                        <w:p w14:paraId="33794B6F" w14:textId="77777777" w:rsidR="00C1152C" w:rsidRPr="0090722D" w:rsidRDefault="00C1152C" w:rsidP="00C1152C">
                          <w:pPr>
                            <w:jc w:val="center"/>
                            <w:rPr>
                              <w:rFonts w:cs="Arial"/>
                              <w:color w:val="C0C0C0"/>
                              <w:sz w:val="2"/>
                              <w:szCs w:val="2"/>
                            </w:rPr>
                          </w:pPr>
                          <w:r w:rsidRPr="0090722D">
                            <w:rPr>
                              <w:rFonts w:cs="Arial"/>
                              <w:color w:val="C0C0C0"/>
                              <w:sz w:val="2"/>
                              <w:szCs w:val="2"/>
                            </w:rPr>
                            <w:t>Consultation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D87448" id="_x0000_t202" coordsize="21600,21600" o:spt="202" path="m,l,21600r21600,l21600,xe">
              <v:stroke joinstyle="miter"/>
              <v:path gradientshapeok="t" o:connecttype="rect"/>
            </v:shapetype>
            <v:shape id="Text Box 5" o:spid="_x0000_s1027" type="#_x0000_t202" style="position:absolute;margin-left:0;margin-top:0;width:565.55pt;height:70.6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" o:allowincell="f" filled="f" stroked="f">
              <v:textbox style="mso-fit-shape-to-text:t">
                <w:txbxContent>
                  <w:p w14:paraId="33794B6F" w14:textId="77777777" w:rsidR="00C1152C" w:rsidRPr="0090722D" w:rsidRDefault="00C1152C" w:rsidP="00C1152C">
                    <w:pPr>
                      <w:jc w:val="center"/>
                      <w:rPr>
                        <w:rFonts w:cs="Arial"/>
                        <w:color w:val="C0C0C0"/>
                        <w:sz w:val="2"/>
                        <w:szCs w:val="2"/>
                      </w:rPr>
                    </w:pPr>
                    <w:r w:rsidRPr="0090722D">
                      <w:rPr>
                        <w:rFonts w:cs="Arial"/>
                        <w:color w:val="C0C0C0"/>
                        <w:sz w:val="2"/>
                        <w:szCs w:val="2"/>
                      </w:rPr>
                      <w:t>Consultation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29D750"/>
    <w:multiLevelType w:val="hybridMultilevel"/>
    <w:tmpl w:val="4C96E7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833CF8"/>
    <w:multiLevelType w:val="hybridMultilevel"/>
    <w:tmpl w:val="9BF30D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BA0CD49C"/>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E88A7654"/>
    <w:lvl w:ilvl="0">
      <w:start w:val="1"/>
      <w:numFmt w:val="decimal"/>
      <w:lvlText w:val="%1."/>
      <w:lvlJc w:val="left"/>
      <w:pPr>
        <w:tabs>
          <w:tab w:val="num" w:pos="1209"/>
        </w:tabs>
        <w:ind w:left="1209" w:hanging="360"/>
      </w:pPr>
    </w:lvl>
  </w:abstractNum>
  <w:abstractNum w:abstractNumId="4" w15:restartNumberingAfterBreak="0">
    <w:nsid w:val="FFFFFF80"/>
    <w:multiLevelType w:val="singleLevel"/>
    <w:tmpl w:val="2D6836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3019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8855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B90D086"/>
    <w:lvl w:ilvl="0">
      <w:start w:val="1"/>
      <w:numFmt w:val="decimal"/>
      <w:lvlText w:val="%1."/>
      <w:lvlJc w:val="left"/>
      <w:pPr>
        <w:tabs>
          <w:tab w:val="num" w:pos="360"/>
        </w:tabs>
        <w:ind w:left="360" w:hanging="360"/>
      </w:pPr>
    </w:lvl>
  </w:abstractNum>
  <w:abstractNum w:abstractNumId="8" w15:restartNumberingAfterBreak="0">
    <w:nsid w:val="0008529C"/>
    <w:multiLevelType w:val="multilevel"/>
    <w:tmpl w:val="EB5C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1C23106"/>
    <w:multiLevelType w:val="hybridMultilevel"/>
    <w:tmpl w:val="D62282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2982180"/>
    <w:multiLevelType w:val="hybridMultilevel"/>
    <w:tmpl w:val="AFE68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995B8B"/>
    <w:multiLevelType w:val="hybridMultilevel"/>
    <w:tmpl w:val="785CD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45E4B65"/>
    <w:multiLevelType w:val="hybridMultilevel"/>
    <w:tmpl w:val="67861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BC0F8D"/>
    <w:multiLevelType w:val="hybridMultilevel"/>
    <w:tmpl w:val="83889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B44BB2"/>
    <w:multiLevelType w:val="hybridMultilevel"/>
    <w:tmpl w:val="D9EE33CC"/>
    <w:lvl w:ilvl="0" w:tplc="AAD63D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E91C50"/>
    <w:multiLevelType w:val="hybridMultilevel"/>
    <w:tmpl w:val="C1E88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C137868"/>
    <w:multiLevelType w:val="hybridMultilevel"/>
    <w:tmpl w:val="EDAC6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C391D42"/>
    <w:multiLevelType w:val="multilevel"/>
    <w:tmpl w:val="DF5210F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C986116"/>
    <w:multiLevelType w:val="hybridMultilevel"/>
    <w:tmpl w:val="ABE28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DE1BE1"/>
    <w:multiLevelType w:val="hybridMultilevel"/>
    <w:tmpl w:val="72D61E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111E4FD5"/>
    <w:multiLevelType w:val="hybridMultilevel"/>
    <w:tmpl w:val="C1429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3363506"/>
    <w:multiLevelType w:val="hybridMultilevel"/>
    <w:tmpl w:val="A1FA7FC0"/>
    <w:lvl w:ilvl="0" w:tplc="49EC645A">
      <w:start w:val="1"/>
      <w:numFmt w:val="bullet"/>
      <w:pStyle w:val="ListBullet"/>
      <w:lvlText w:val=""/>
      <w:lvlJc w:val="left"/>
      <w:pPr>
        <w:ind w:left="360" w:hanging="360"/>
      </w:pPr>
      <w:rPr>
        <w:rFonts w:ascii="Symbol" w:hAnsi="Symbol" w:hint="default"/>
        <w:color w:val="123A6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35B41B6"/>
    <w:multiLevelType w:val="hybridMultilevel"/>
    <w:tmpl w:val="6E401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43F78D3"/>
    <w:multiLevelType w:val="hybridMultilevel"/>
    <w:tmpl w:val="1E702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317766"/>
    <w:multiLevelType w:val="hybridMultilevel"/>
    <w:tmpl w:val="C4629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04CB953"/>
    <w:multiLevelType w:val="hybridMultilevel"/>
    <w:tmpl w:val="F58A06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0790962"/>
    <w:multiLevelType w:val="hybridMultilevel"/>
    <w:tmpl w:val="FFFFFFFF"/>
    <w:lvl w:ilvl="0" w:tplc="4C582220">
      <w:start w:val="1"/>
      <w:numFmt w:val="bullet"/>
      <w:lvlText w:val=""/>
      <w:lvlJc w:val="left"/>
      <w:pPr>
        <w:ind w:left="720" w:hanging="360"/>
      </w:pPr>
      <w:rPr>
        <w:rFonts w:ascii="Symbol" w:hAnsi="Symbol" w:hint="default"/>
      </w:rPr>
    </w:lvl>
    <w:lvl w:ilvl="1" w:tplc="97762A3E">
      <w:start w:val="1"/>
      <w:numFmt w:val="bullet"/>
      <w:lvlText w:val="o"/>
      <w:lvlJc w:val="left"/>
      <w:pPr>
        <w:ind w:left="1440" w:hanging="360"/>
      </w:pPr>
      <w:rPr>
        <w:rFonts w:ascii="Courier New" w:hAnsi="Courier New" w:hint="default"/>
      </w:rPr>
    </w:lvl>
    <w:lvl w:ilvl="2" w:tplc="D6B8D924">
      <w:start w:val="1"/>
      <w:numFmt w:val="bullet"/>
      <w:lvlText w:val=""/>
      <w:lvlJc w:val="left"/>
      <w:pPr>
        <w:ind w:left="2160" w:hanging="360"/>
      </w:pPr>
      <w:rPr>
        <w:rFonts w:ascii="Wingdings" w:hAnsi="Wingdings" w:hint="default"/>
      </w:rPr>
    </w:lvl>
    <w:lvl w:ilvl="3" w:tplc="D05C0C60">
      <w:start w:val="1"/>
      <w:numFmt w:val="bullet"/>
      <w:lvlText w:val=""/>
      <w:lvlJc w:val="left"/>
      <w:pPr>
        <w:ind w:left="2880" w:hanging="360"/>
      </w:pPr>
      <w:rPr>
        <w:rFonts w:ascii="Symbol" w:hAnsi="Symbol" w:hint="default"/>
      </w:rPr>
    </w:lvl>
    <w:lvl w:ilvl="4" w:tplc="212E3D32">
      <w:start w:val="1"/>
      <w:numFmt w:val="bullet"/>
      <w:lvlText w:val="o"/>
      <w:lvlJc w:val="left"/>
      <w:pPr>
        <w:ind w:left="3600" w:hanging="360"/>
      </w:pPr>
      <w:rPr>
        <w:rFonts w:ascii="Courier New" w:hAnsi="Courier New" w:hint="default"/>
      </w:rPr>
    </w:lvl>
    <w:lvl w:ilvl="5" w:tplc="14263E5E">
      <w:start w:val="1"/>
      <w:numFmt w:val="bullet"/>
      <w:lvlText w:val=""/>
      <w:lvlJc w:val="left"/>
      <w:pPr>
        <w:ind w:left="4320" w:hanging="360"/>
      </w:pPr>
      <w:rPr>
        <w:rFonts w:ascii="Wingdings" w:hAnsi="Wingdings" w:hint="default"/>
      </w:rPr>
    </w:lvl>
    <w:lvl w:ilvl="6" w:tplc="F52EA5E8">
      <w:start w:val="1"/>
      <w:numFmt w:val="bullet"/>
      <w:lvlText w:val=""/>
      <w:lvlJc w:val="left"/>
      <w:pPr>
        <w:ind w:left="5040" w:hanging="360"/>
      </w:pPr>
      <w:rPr>
        <w:rFonts w:ascii="Symbol" w:hAnsi="Symbol" w:hint="default"/>
      </w:rPr>
    </w:lvl>
    <w:lvl w:ilvl="7" w:tplc="21901060">
      <w:start w:val="1"/>
      <w:numFmt w:val="bullet"/>
      <w:lvlText w:val="o"/>
      <w:lvlJc w:val="left"/>
      <w:pPr>
        <w:ind w:left="5760" w:hanging="360"/>
      </w:pPr>
      <w:rPr>
        <w:rFonts w:ascii="Courier New" w:hAnsi="Courier New" w:hint="default"/>
      </w:rPr>
    </w:lvl>
    <w:lvl w:ilvl="8" w:tplc="B164E246">
      <w:start w:val="1"/>
      <w:numFmt w:val="bullet"/>
      <w:lvlText w:val=""/>
      <w:lvlJc w:val="left"/>
      <w:pPr>
        <w:ind w:left="6480" w:hanging="360"/>
      </w:pPr>
      <w:rPr>
        <w:rFonts w:ascii="Wingdings" w:hAnsi="Wingdings" w:hint="default"/>
      </w:rPr>
    </w:lvl>
  </w:abstractNum>
  <w:abstractNum w:abstractNumId="28" w15:restartNumberingAfterBreak="0">
    <w:nsid w:val="21A90412"/>
    <w:multiLevelType w:val="multilevel"/>
    <w:tmpl w:val="B0F0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2C463CE"/>
    <w:multiLevelType w:val="hybridMultilevel"/>
    <w:tmpl w:val="5FAC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3581FD4"/>
    <w:multiLevelType w:val="hybridMultilevel"/>
    <w:tmpl w:val="6F2A1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59F777B"/>
    <w:multiLevelType w:val="hybridMultilevel"/>
    <w:tmpl w:val="FFFFFFFF"/>
    <w:lvl w:ilvl="0" w:tplc="142400C2">
      <w:start w:val="1"/>
      <w:numFmt w:val="bullet"/>
      <w:lvlText w:val=""/>
      <w:lvlJc w:val="left"/>
      <w:pPr>
        <w:ind w:left="720" w:hanging="360"/>
      </w:pPr>
      <w:rPr>
        <w:rFonts w:ascii="Symbol" w:hAnsi="Symbol" w:hint="default"/>
      </w:rPr>
    </w:lvl>
    <w:lvl w:ilvl="1" w:tplc="87240FDC">
      <w:start w:val="1"/>
      <w:numFmt w:val="bullet"/>
      <w:lvlText w:val="o"/>
      <w:lvlJc w:val="left"/>
      <w:pPr>
        <w:ind w:left="1440" w:hanging="360"/>
      </w:pPr>
      <w:rPr>
        <w:rFonts w:ascii="Courier New" w:hAnsi="Courier New" w:hint="default"/>
      </w:rPr>
    </w:lvl>
    <w:lvl w:ilvl="2" w:tplc="CE483EC4">
      <w:start w:val="1"/>
      <w:numFmt w:val="bullet"/>
      <w:lvlText w:val=""/>
      <w:lvlJc w:val="left"/>
      <w:pPr>
        <w:ind w:left="2160" w:hanging="360"/>
      </w:pPr>
      <w:rPr>
        <w:rFonts w:ascii="Wingdings" w:hAnsi="Wingdings" w:hint="default"/>
      </w:rPr>
    </w:lvl>
    <w:lvl w:ilvl="3" w:tplc="3D848368">
      <w:start w:val="1"/>
      <w:numFmt w:val="bullet"/>
      <w:lvlText w:val=""/>
      <w:lvlJc w:val="left"/>
      <w:pPr>
        <w:ind w:left="2880" w:hanging="360"/>
      </w:pPr>
      <w:rPr>
        <w:rFonts w:ascii="Symbol" w:hAnsi="Symbol" w:hint="default"/>
      </w:rPr>
    </w:lvl>
    <w:lvl w:ilvl="4" w:tplc="B1A6DE2A">
      <w:start w:val="1"/>
      <w:numFmt w:val="bullet"/>
      <w:lvlText w:val="o"/>
      <w:lvlJc w:val="left"/>
      <w:pPr>
        <w:ind w:left="3600" w:hanging="360"/>
      </w:pPr>
      <w:rPr>
        <w:rFonts w:ascii="Courier New" w:hAnsi="Courier New" w:hint="default"/>
      </w:rPr>
    </w:lvl>
    <w:lvl w:ilvl="5" w:tplc="ACF4B91E">
      <w:start w:val="1"/>
      <w:numFmt w:val="bullet"/>
      <w:lvlText w:val=""/>
      <w:lvlJc w:val="left"/>
      <w:pPr>
        <w:ind w:left="4320" w:hanging="360"/>
      </w:pPr>
      <w:rPr>
        <w:rFonts w:ascii="Wingdings" w:hAnsi="Wingdings" w:hint="default"/>
      </w:rPr>
    </w:lvl>
    <w:lvl w:ilvl="6" w:tplc="61568800">
      <w:start w:val="1"/>
      <w:numFmt w:val="bullet"/>
      <w:lvlText w:val=""/>
      <w:lvlJc w:val="left"/>
      <w:pPr>
        <w:ind w:left="5040" w:hanging="360"/>
      </w:pPr>
      <w:rPr>
        <w:rFonts w:ascii="Symbol" w:hAnsi="Symbol" w:hint="default"/>
      </w:rPr>
    </w:lvl>
    <w:lvl w:ilvl="7" w:tplc="C7B4C742">
      <w:start w:val="1"/>
      <w:numFmt w:val="bullet"/>
      <w:lvlText w:val="o"/>
      <w:lvlJc w:val="left"/>
      <w:pPr>
        <w:ind w:left="5760" w:hanging="360"/>
      </w:pPr>
      <w:rPr>
        <w:rFonts w:ascii="Courier New" w:hAnsi="Courier New" w:hint="default"/>
      </w:rPr>
    </w:lvl>
    <w:lvl w:ilvl="8" w:tplc="CB8E9706">
      <w:start w:val="1"/>
      <w:numFmt w:val="bullet"/>
      <w:lvlText w:val=""/>
      <w:lvlJc w:val="left"/>
      <w:pPr>
        <w:ind w:left="6480" w:hanging="360"/>
      </w:pPr>
      <w:rPr>
        <w:rFonts w:ascii="Wingdings" w:hAnsi="Wingdings" w:hint="default"/>
      </w:rPr>
    </w:lvl>
  </w:abstractNum>
  <w:abstractNum w:abstractNumId="32" w15:restartNumberingAfterBreak="0">
    <w:nsid w:val="2C724F51"/>
    <w:multiLevelType w:val="hybridMultilevel"/>
    <w:tmpl w:val="FFFFFFFF"/>
    <w:lvl w:ilvl="0" w:tplc="4FB68C1E">
      <w:start w:val="1"/>
      <w:numFmt w:val="bullet"/>
      <w:lvlText w:val=""/>
      <w:lvlJc w:val="left"/>
      <w:pPr>
        <w:ind w:left="720" w:hanging="360"/>
      </w:pPr>
      <w:rPr>
        <w:rFonts w:ascii="Symbol" w:hAnsi="Symbol" w:hint="default"/>
      </w:rPr>
    </w:lvl>
    <w:lvl w:ilvl="1" w:tplc="FFA28E54">
      <w:start w:val="1"/>
      <w:numFmt w:val="bullet"/>
      <w:lvlText w:val="o"/>
      <w:lvlJc w:val="left"/>
      <w:pPr>
        <w:ind w:left="1440" w:hanging="360"/>
      </w:pPr>
      <w:rPr>
        <w:rFonts w:ascii="Courier New" w:hAnsi="Courier New" w:hint="default"/>
      </w:rPr>
    </w:lvl>
    <w:lvl w:ilvl="2" w:tplc="8D9868E4">
      <w:start w:val="1"/>
      <w:numFmt w:val="bullet"/>
      <w:lvlText w:val=""/>
      <w:lvlJc w:val="left"/>
      <w:pPr>
        <w:ind w:left="2160" w:hanging="360"/>
      </w:pPr>
      <w:rPr>
        <w:rFonts w:ascii="Wingdings" w:hAnsi="Wingdings" w:hint="default"/>
      </w:rPr>
    </w:lvl>
    <w:lvl w:ilvl="3" w:tplc="64626292">
      <w:start w:val="1"/>
      <w:numFmt w:val="bullet"/>
      <w:lvlText w:val=""/>
      <w:lvlJc w:val="left"/>
      <w:pPr>
        <w:ind w:left="2880" w:hanging="360"/>
      </w:pPr>
      <w:rPr>
        <w:rFonts w:ascii="Symbol" w:hAnsi="Symbol" w:hint="default"/>
      </w:rPr>
    </w:lvl>
    <w:lvl w:ilvl="4" w:tplc="E0A23BEC">
      <w:start w:val="1"/>
      <w:numFmt w:val="bullet"/>
      <w:lvlText w:val="o"/>
      <w:lvlJc w:val="left"/>
      <w:pPr>
        <w:ind w:left="3600" w:hanging="360"/>
      </w:pPr>
      <w:rPr>
        <w:rFonts w:ascii="Courier New" w:hAnsi="Courier New" w:hint="default"/>
      </w:rPr>
    </w:lvl>
    <w:lvl w:ilvl="5" w:tplc="34C6E5F0">
      <w:start w:val="1"/>
      <w:numFmt w:val="bullet"/>
      <w:lvlText w:val=""/>
      <w:lvlJc w:val="left"/>
      <w:pPr>
        <w:ind w:left="4320" w:hanging="360"/>
      </w:pPr>
      <w:rPr>
        <w:rFonts w:ascii="Wingdings" w:hAnsi="Wingdings" w:hint="default"/>
      </w:rPr>
    </w:lvl>
    <w:lvl w:ilvl="6" w:tplc="C48CAF92">
      <w:start w:val="1"/>
      <w:numFmt w:val="bullet"/>
      <w:lvlText w:val=""/>
      <w:lvlJc w:val="left"/>
      <w:pPr>
        <w:ind w:left="5040" w:hanging="360"/>
      </w:pPr>
      <w:rPr>
        <w:rFonts w:ascii="Symbol" w:hAnsi="Symbol" w:hint="default"/>
      </w:rPr>
    </w:lvl>
    <w:lvl w:ilvl="7" w:tplc="00FC2BD2">
      <w:start w:val="1"/>
      <w:numFmt w:val="bullet"/>
      <w:lvlText w:val="o"/>
      <w:lvlJc w:val="left"/>
      <w:pPr>
        <w:ind w:left="5760" w:hanging="360"/>
      </w:pPr>
      <w:rPr>
        <w:rFonts w:ascii="Courier New" w:hAnsi="Courier New" w:hint="default"/>
      </w:rPr>
    </w:lvl>
    <w:lvl w:ilvl="8" w:tplc="5C5EFFE4">
      <w:start w:val="1"/>
      <w:numFmt w:val="bullet"/>
      <w:lvlText w:val=""/>
      <w:lvlJc w:val="left"/>
      <w:pPr>
        <w:ind w:left="6480" w:hanging="360"/>
      </w:pPr>
      <w:rPr>
        <w:rFonts w:ascii="Wingdings" w:hAnsi="Wingdings" w:hint="default"/>
      </w:rPr>
    </w:lvl>
  </w:abstractNum>
  <w:abstractNum w:abstractNumId="33" w15:restartNumberingAfterBreak="0">
    <w:nsid w:val="2FE3464E"/>
    <w:multiLevelType w:val="hybridMultilevel"/>
    <w:tmpl w:val="C906A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1804679"/>
    <w:multiLevelType w:val="hybridMultilevel"/>
    <w:tmpl w:val="C12AE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2132DF1"/>
    <w:multiLevelType w:val="hybridMultilevel"/>
    <w:tmpl w:val="D2581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46A125D"/>
    <w:multiLevelType w:val="hybridMultilevel"/>
    <w:tmpl w:val="6504D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4CD50FD"/>
    <w:multiLevelType w:val="hybridMultilevel"/>
    <w:tmpl w:val="9408600A"/>
    <w:lvl w:ilvl="0" w:tplc="D9A4EC10">
      <w:start w:val="1"/>
      <w:numFmt w:val="bullet"/>
      <w:pStyle w:val="ListNumber2"/>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36E70C97"/>
    <w:multiLevelType w:val="hybridMultilevel"/>
    <w:tmpl w:val="4F4EE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77D7394"/>
    <w:multiLevelType w:val="hybridMultilevel"/>
    <w:tmpl w:val="8E40CF3C"/>
    <w:lvl w:ilvl="0" w:tplc="B8DEB29A">
      <w:start w:val="1"/>
      <w:numFmt w:val="bullet"/>
      <w:lvlText w:val="•"/>
      <w:lvlJc w:val="left"/>
      <w:pPr>
        <w:tabs>
          <w:tab w:val="num" w:pos="720"/>
        </w:tabs>
        <w:ind w:left="720" w:hanging="360"/>
      </w:pPr>
      <w:rPr>
        <w:rFonts w:ascii="Arial" w:hAnsi="Arial" w:hint="default"/>
      </w:rPr>
    </w:lvl>
    <w:lvl w:ilvl="1" w:tplc="7598C81E" w:tentative="1">
      <w:start w:val="1"/>
      <w:numFmt w:val="bullet"/>
      <w:lvlText w:val="•"/>
      <w:lvlJc w:val="left"/>
      <w:pPr>
        <w:tabs>
          <w:tab w:val="num" w:pos="1440"/>
        </w:tabs>
        <w:ind w:left="1440" w:hanging="360"/>
      </w:pPr>
      <w:rPr>
        <w:rFonts w:ascii="Arial" w:hAnsi="Arial" w:hint="default"/>
      </w:rPr>
    </w:lvl>
    <w:lvl w:ilvl="2" w:tplc="D988D0FA" w:tentative="1">
      <w:start w:val="1"/>
      <w:numFmt w:val="bullet"/>
      <w:lvlText w:val="•"/>
      <w:lvlJc w:val="left"/>
      <w:pPr>
        <w:tabs>
          <w:tab w:val="num" w:pos="2160"/>
        </w:tabs>
        <w:ind w:left="2160" w:hanging="360"/>
      </w:pPr>
      <w:rPr>
        <w:rFonts w:ascii="Arial" w:hAnsi="Arial" w:hint="default"/>
      </w:rPr>
    </w:lvl>
    <w:lvl w:ilvl="3" w:tplc="7F1497AA" w:tentative="1">
      <w:start w:val="1"/>
      <w:numFmt w:val="bullet"/>
      <w:lvlText w:val="•"/>
      <w:lvlJc w:val="left"/>
      <w:pPr>
        <w:tabs>
          <w:tab w:val="num" w:pos="2880"/>
        </w:tabs>
        <w:ind w:left="2880" w:hanging="360"/>
      </w:pPr>
      <w:rPr>
        <w:rFonts w:ascii="Arial" w:hAnsi="Arial" w:hint="default"/>
      </w:rPr>
    </w:lvl>
    <w:lvl w:ilvl="4" w:tplc="D48C86BE" w:tentative="1">
      <w:start w:val="1"/>
      <w:numFmt w:val="bullet"/>
      <w:lvlText w:val="•"/>
      <w:lvlJc w:val="left"/>
      <w:pPr>
        <w:tabs>
          <w:tab w:val="num" w:pos="3600"/>
        </w:tabs>
        <w:ind w:left="3600" w:hanging="360"/>
      </w:pPr>
      <w:rPr>
        <w:rFonts w:ascii="Arial" w:hAnsi="Arial" w:hint="default"/>
      </w:rPr>
    </w:lvl>
    <w:lvl w:ilvl="5" w:tplc="CB3A094A" w:tentative="1">
      <w:start w:val="1"/>
      <w:numFmt w:val="bullet"/>
      <w:lvlText w:val="•"/>
      <w:lvlJc w:val="left"/>
      <w:pPr>
        <w:tabs>
          <w:tab w:val="num" w:pos="4320"/>
        </w:tabs>
        <w:ind w:left="4320" w:hanging="360"/>
      </w:pPr>
      <w:rPr>
        <w:rFonts w:ascii="Arial" w:hAnsi="Arial" w:hint="default"/>
      </w:rPr>
    </w:lvl>
    <w:lvl w:ilvl="6" w:tplc="D96A34D4" w:tentative="1">
      <w:start w:val="1"/>
      <w:numFmt w:val="bullet"/>
      <w:lvlText w:val="•"/>
      <w:lvlJc w:val="left"/>
      <w:pPr>
        <w:tabs>
          <w:tab w:val="num" w:pos="5040"/>
        </w:tabs>
        <w:ind w:left="5040" w:hanging="360"/>
      </w:pPr>
      <w:rPr>
        <w:rFonts w:ascii="Arial" w:hAnsi="Arial" w:hint="default"/>
      </w:rPr>
    </w:lvl>
    <w:lvl w:ilvl="7" w:tplc="2AB86064" w:tentative="1">
      <w:start w:val="1"/>
      <w:numFmt w:val="bullet"/>
      <w:lvlText w:val="•"/>
      <w:lvlJc w:val="left"/>
      <w:pPr>
        <w:tabs>
          <w:tab w:val="num" w:pos="5760"/>
        </w:tabs>
        <w:ind w:left="5760" w:hanging="360"/>
      </w:pPr>
      <w:rPr>
        <w:rFonts w:ascii="Arial" w:hAnsi="Arial" w:hint="default"/>
      </w:rPr>
    </w:lvl>
    <w:lvl w:ilvl="8" w:tplc="4ABCA51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8013CB9"/>
    <w:multiLevelType w:val="hybridMultilevel"/>
    <w:tmpl w:val="AC085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81C5BF2"/>
    <w:multiLevelType w:val="hybridMultilevel"/>
    <w:tmpl w:val="3FF02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8846D27"/>
    <w:multiLevelType w:val="hybridMultilevel"/>
    <w:tmpl w:val="A48C1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C3C0C22"/>
    <w:multiLevelType w:val="hybridMultilevel"/>
    <w:tmpl w:val="46189E2C"/>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44" w15:restartNumberingAfterBreak="0">
    <w:nsid w:val="43FF420D"/>
    <w:multiLevelType w:val="hybridMultilevel"/>
    <w:tmpl w:val="8318B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6A4342D"/>
    <w:multiLevelType w:val="hybridMultilevel"/>
    <w:tmpl w:val="AB50A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87609F2"/>
    <w:multiLevelType w:val="hybridMultilevel"/>
    <w:tmpl w:val="41D879E6"/>
    <w:lvl w:ilvl="0" w:tplc="0C090001">
      <w:start w:val="1"/>
      <w:numFmt w:val="bullet"/>
      <w:lvlText w:val=""/>
      <w:lvlJc w:val="left"/>
      <w:pPr>
        <w:ind w:left="587" w:hanging="360"/>
      </w:pPr>
      <w:rPr>
        <w:rFonts w:ascii="Symbol" w:hAnsi="Symbol" w:hint="default"/>
      </w:rPr>
    </w:lvl>
    <w:lvl w:ilvl="1" w:tplc="0C090003">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47" w15:restartNumberingAfterBreak="0">
    <w:nsid w:val="48937742"/>
    <w:multiLevelType w:val="hybridMultilevel"/>
    <w:tmpl w:val="CDC0F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96C6A52"/>
    <w:multiLevelType w:val="hybridMultilevel"/>
    <w:tmpl w:val="FFFFFFFF"/>
    <w:lvl w:ilvl="0" w:tplc="4A5E8048">
      <w:start w:val="1"/>
      <w:numFmt w:val="bullet"/>
      <w:lvlText w:val=""/>
      <w:lvlJc w:val="left"/>
      <w:pPr>
        <w:ind w:left="720" w:hanging="360"/>
      </w:pPr>
      <w:rPr>
        <w:rFonts w:ascii="Symbol" w:hAnsi="Symbol" w:hint="default"/>
      </w:rPr>
    </w:lvl>
    <w:lvl w:ilvl="1" w:tplc="C3EE3EF0">
      <w:start w:val="1"/>
      <w:numFmt w:val="bullet"/>
      <w:lvlText w:val="o"/>
      <w:lvlJc w:val="left"/>
      <w:pPr>
        <w:ind w:left="1440" w:hanging="360"/>
      </w:pPr>
      <w:rPr>
        <w:rFonts w:ascii="Courier New" w:hAnsi="Courier New" w:hint="default"/>
      </w:rPr>
    </w:lvl>
    <w:lvl w:ilvl="2" w:tplc="EC8438EA">
      <w:start w:val="1"/>
      <w:numFmt w:val="bullet"/>
      <w:lvlText w:val=""/>
      <w:lvlJc w:val="left"/>
      <w:pPr>
        <w:ind w:left="2160" w:hanging="360"/>
      </w:pPr>
      <w:rPr>
        <w:rFonts w:ascii="Wingdings" w:hAnsi="Wingdings" w:hint="default"/>
      </w:rPr>
    </w:lvl>
    <w:lvl w:ilvl="3" w:tplc="B972EE84">
      <w:start w:val="1"/>
      <w:numFmt w:val="bullet"/>
      <w:lvlText w:val=""/>
      <w:lvlJc w:val="left"/>
      <w:pPr>
        <w:ind w:left="2880" w:hanging="360"/>
      </w:pPr>
      <w:rPr>
        <w:rFonts w:ascii="Symbol" w:hAnsi="Symbol" w:hint="default"/>
      </w:rPr>
    </w:lvl>
    <w:lvl w:ilvl="4" w:tplc="FEC2E33C">
      <w:start w:val="1"/>
      <w:numFmt w:val="bullet"/>
      <w:lvlText w:val="o"/>
      <w:lvlJc w:val="left"/>
      <w:pPr>
        <w:ind w:left="3600" w:hanging="360"/>
      </w:pPr>
      <w:rPr>
        <w:rFonts w:ascii="Courier New" w:hAnsi="Courier New" w:hint="default"/>
      </w:rPr>
    </w:lvl>
    <w:lvl w:ilvl="5" w:tplc="02326F58">
      <w:start w:val="1"/>
      <w:numFmt w:val="bullet"/>
      <w:lvlText w:val=""/>
      <w:lvlJc w:val="left"/>
      <w:pPr>
        <w:ind w:left="4320" w:hanging="360"/>
      </w:pPr>
      <w:rPr>
        <w:rFonts w:ascii="Wingdings" w:hAnsi="Wingdings" w:hint="default"/>
      </w:rPr>
    </w:lvl>
    <w:lvl w:ilvl="6" w:tplc="0AF00F42">
      <w:start w:val="1"/>
      <w:numFmt w:val="bullet"/>
      <w:lvlText w:val=""/>
      <w:lvlJc w:val="left"/>
      <w:pPr>
        <w:ind w:left="5040" w:hanging="360"/>
      </w:pPr>
      <w:rPr>
        <w:rFonts w:ascii="Symbol" w:hAnsi="Symbol" w:hint="default"/>
      </w:rPr>
    </w:lvl>
    <w:lvl w:ilvl="7" w:tplc="AAE48BD6">
      <w:start w:val="1"/>
      <w:numFmt w:val="bullet"/>
      <w:lvlText w:val="o"/>
      <w:lvlJc w:val="left"/>
      <w:pPr>
        <w:ind w:left="5760" w:hanging="360"/>
      </w:pPr>
      <w:rPr>
        <w:rFonts w:ascii="Courier New" w:hAnsi="Courier New" w:hint="default"/>
      </w:rPr>
    </w:lvl>
    <w:lvl w:ilvl="8" w:tplc="086C54D0">
      <w:start w:val="1"/>
      <w:numFmt w:val="bullet"/>
      <w:lvlText w:val=""/>
      <w:lvlJc w:val="left"/>
      <w:pPr>
        <w:ind w:left="6480" w:hanging="360"/>
      </w:pPr>
      <w:rPr>
        <w:rFonts w:ascii="Wingdings" w:hAnsi="Wingdings" w:hint="default"/>
      </w:rPr>
    </w:lvl>
  </w:abstractNum>
  <w:abstractNum w:abstractNumId="49" w15:restartNumberingAfterBreak="0">
    <w:nsid w:val="4F2D3DFB"/>
    <w:multiLevelType w:val="hybridMultilevel"/>
    <w:tmpl w:val="1B3AC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12B1E09"/>
    <w:multiLevelType w:val="hybridMultilevel"/>
    <w:tmpl w:val="FAECD65A"/>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5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5137265"/>
    <w:multiLevelType w:val="multilevel"/>
    <w:tmpl w:val="E02A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BD48A5"/>
    <w:multiLevelType w:val="hybridMultilevel"/>
    <w:tmpl w:val="4D10E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B0E7608"/>
    <w:multiLevelType w:val="hybridMultilevel"/>
    <w:tmpl w:val="B7A25548"/>
    <w:lvl w:ilvl="0" w:tplc="2D7EA356">
      <w:start w:val="1"/>
      <w:numFmt w:val="bullet"/>
      <w:lvlText w:val=""/>
      <w:lvlJc w:val="left"/>
      <w:pPr>
        <w:ind w:left="720" w:hanging="360"/>
      </w:pPr>
      <w:rPr>
        <w:rFonts w:ascii="Symbol" w:hAnsi="Symbol" w:hint="default"/>
      </w:rPr>
    </w:lvl>
    <w:lvl w:ilvl="1" w:tplc="B72A639E">
      <w:start w:val="1"/>
      <w:numFmt w:val="bullet"/>
      <w:lvlText w:val="o"/>
      <w:lvlJc w:val="left"/>
      <w:pPr>
        <w:ind w:left="1440" w:hanging="360"/>
      </w:pPr>
      <w:rPr>
        <w:rFonts w:ascii="Courier New" w:hAnsi="Courier New" w:hint="default"/>
      </w:rPr>
    </w:lvl>
    <w:lvl w:ilvl="2" w:tplc="415841EA">
      <w:start w:val="1"/>
      <w:numFmt w:val="bullet"/>
      <w:lvlText w:val=""/>
      <w:lvlJc w:val="left"/>
      <w:pPr>
        <w:ind w:left="2160" w:hanging="360"/>
      </w:pPr>
      <w:rPr>
        <w:rFonts w:ascii="Wingdings" w:hAnsi="Wingdings" w:hint="default"/>
      </w:rPr>
    </w:lvl>
    <w:lvl w:ilvl="3" w:tplc="2326EE90">
      <w:start w:val="1"/>
      <w:numFmt w:val="bullet"/>
      <w:lvlText w:val=""/>
      <w:lvlJc w:val="left"/>
      <w:pPr>
        <w:ind w:left="2880" w:hanging="360"/>
      </w:pPr>
      <w:rPr>
        <w:rFonts w:ascii="Symbol" w:hAnsi="Symbol" w:hint="default"/>
      </w:rPr>
    </w:lvl>
    <w:lvl w:ilvl="4" w:tplc="97D8B470">
      <w:start w:val="1"/>
      <w:numFmt w:val="bullet"/>
      <w:lvlText w:val="o"/>
      <w:lvlJc w:val="left"/>
      <w:pPr>
        <w:ind w:left="3600" w:hanging="360"/>
      </w:pPr>
      <w:rPr>
        <w:rFonts w:ascii="Courier New" w:hAnsi="Courier New" w:hint="default"/>
      </w:rPr>
    </w:lvl>
    <w:lvl w:ilvl="5" w:tplc="DBA851A6">
      <w:start w:val="1"/>
      <w:numFmt w:val="bullet"/>
      <w:lvlText w:val=""/>
      <w:lvlJc w:val="left"/>
      <w:pPr>
        <w:ind w:left="4320" w:hanging="360"/>
      </w:pPr>
      <w:rPr>
        <w:rFonts w:ascii="Wingdings" w:hAnsi="Wingdings" w:hint="default"/>
      </w:rPr>
    </w:lvl>
    <w:lvl w:ilvl="6" w:tplc="E0A822C6">
      <w:start w:val="1"/>
      <w:numFmt w:val="bullet"/>
      <w:lvlText w:val=""/>
      <w:lvlJc w:val="left"/>
      <w:pPr>
        <w:ind w:left="5040" w:hanging="360"/>
      </w:pPr>
      <w:rPr>
        <w:rFonts w:ascii="Symbol" w:hAnsi="Symbol" w:hint="default"/>
      </w:rPr>
    </w:lvl>
    <w:lvl w:ilvl="7" w:tplc="4DC6FDDC">
      <w:start w:val="1"/>
      <w:numFmt w:val="bullet"/>
      <w:lvlText w:val="o"/>
      <w:lvlJc w:val="left"/>
      <w:pPr>
        <w:ind w:left="5760" w:hanging="360"/>
      </w:pPr>
      <w:rPr>
        <w:rFonts w:ascii="Courier New" w:hAnsi="Courier New" w:hint="default"/>
      </w:rPr>
    </w:lvl>
    <w:lvl w:ilvl="8" w:tplc="6AF23E34">
      <w:start w:val="1"/>
      <w:numFmt w:val="bullet"/>
      <w:lvlText w:val=""/>
      <w:lvlJc w:val="left"/>
      <w:pPr>
        <w:ind w:left="6480" w:hanging="360"/>
      </w:pPr>
      <w:rPr>
        <w:rFonts w:ascii="Wingdings" w:hAnsi="Wingdings" w:hint="default"/>
      </w:rPr>
    </w:lvl>
  </w:abstractNum>
  <w:abstractNum w:abstractNumId="55" w15:restartNumberingAfterBreak="0">
    <w:nsid w:val="5C7377F8"/>
    <w:multiLevelType w:val="hybridMultilevel"/>
    <w:tmpl w:val="8B525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E0660F0"/>
    <w:multiLevelType w:val="hybridMultilevel"/>
    <w:tmpl w:val="54AE0320"/>
    <w:lvl w:ilvl="0" w:tplc="0C090001">
      <w:start w:val="1"/>
      <w:numFmt w:val="bullet"/>
      <w:lvlText w:val=""/>
      <w:lvlJc w:val="left"/>
      <w:pPr>
        <w:ind w:left="360" w:hanging="360"/>
      </w:pPr>
      <w:rPr>
        <w:rFonts w:ascii="Symbol" w:hAnsi="Symbol" w:hint="default"/>
      </w:rPr>
    </w:lvl>
    <w:lvl w:ilvl="1" w:tplc="54C8EAD6">
      <w:numFmt w:val="bullet"/>
      <w:lvlText w:val="•"/>
      <w:lvlJc w:val="left"/>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E506A14"/>
    <w:multiLevelType w:val="hybridMultilevel"/>
    <w:tmpl w:val="FFFFFFFF"/>
    <w:lvl w:ilvl="0" w:tplc="798A4880">
      <w:start w:val="1"/>
      <w:numFmt w:val="bullet"/>
      <w:lvlText w:val=""/>
      <w:lvlJc w:val="left"/>
      <w:pPr>
        <w:ind w:left="720" w:hanging="360"/>
      </w:pPr>
      <w:rPr>
        <w:rFonts w:ascii="Symbol" w:hAnsi="Symbol" w:hint="default"/>
      </w:rPr>
    </w:lvl>
    <w:lvl w:ilvl="1" w:tplc="DC704FCA">
      <w:start w:val="1"/>
      <w:numFmt w:val="bullet"/>
      <w:lvlText w:val="o"/>
      <w:lvlJc w:val="left"/>
      <w:pPr>
        <w:ind w:left="1440" w:hanging="360"/>
      </w:pPr>
      <w:rPr>
        <w:rFonts w:ascii="Courier New" w:hAnsi="Courier New" w:hint="default"/>
      </w:rPr>
    </w:lvl>
    <w:lvl w:ilvl="2" w:tplc="5FF0E696">
      <w:start w:val="1"/>
      <w:numFmt w:val="bullet"/>
      <w:lvlText w:val=""/>
      <w:lvlJc w:val="left"/>
      <w:pPr>
        <w:ind w:left="2160" w:hanging="360"/>
      </w:pPr>
      <w:rPr>
        <w:rFonts w:ascii="Wingdings" w:hAnsi="Wingdings" w:hint="default"/>
      </w:rPr>
    </w:lvl>
    <w:lvl w:ilvl="3" w:tplc="CBD2D848">
      <w:start w:val="1"/>
      <w:numFmt w:val="bullet"/>
      <w:lvlText w:val=""/>
      <w:lvlJc w:val="left"/>
      <w:pPr>
        <w:ind w:left="2880" w:hanging="360"/>
      </w:pPr>
      <w:rPr>
        <w:rFonts w:ascii="Symbol" w:hAnsi="Symbol" w:hint="default"/>
      </w:rPr>
    </w:lvl>
    <w:lvl w:ilvl="4" w:tplc="CFCE8744">
      <w:start w:val="1"/>
      <w:numFmt w:val="bullet"/>
      <w:lvlText w:val="o"/>
      <w:lvlJc w:val="left"/>
      <w:pPr>
        <w:ind w:left="3600" w:hanging="360"/>
      </w:pPr>
      <w:rPr>
        <w:rFonts w:ascii="Courier New" w:hAnsi="Courier New" w:hint="default"/>
      </w:rPr>
    </w:lvl>
    <w:lvl w:ilvl="5" w:tplc="9CBE930A">
      <w:start w:val="1"/>
      <w:numFmt w:val="bullet"/>
      <w:lvlText w:val=""/>
      <w:lvlJc w:val="left"/>
      <w:pPr>
        <w:ind w:left="4320" w:hanging="360"/>
      </w:pPr>
      <w:rPr>
        <w:rFonts w:ascii="Wingdings" w:hAnsi="Wingdings" w:hint="default"/>
      </w:rPr>
    </w:lvl>
    <w:lvl w:ilvl="6" w:tplc="62862590">
      <w:start w:val="1"/>
      <w:numFmt w:val="bullet"/>
      <w:lvlText w:val=""/>
      <w:lvlJc w:val="left"/>
      <w:pPr>
        <w:ind w:left="5040" w:hanging="360"/>
      </w:pPr>
      <w:rPr>
        <w:rFonts w:ascii="Symbol" w:hAnsi="Symbol" w:hint="default"/>
      </w:rPr>
    </w:lvl>
    <w:lvl w:ilvl="7" w:tplc="4BDCA99A">
      <w:start w:val="1"/>
      <w:numFmt w:val="bullet"/>
      <w:lvlText w:val="o"/>
      <w:lvlJc w:val="left"/>
      <w:pPr>
        <w:ind w:left="5760" w:hanging="360"/>
      </w:pPr>
      <w:rPr>
        <w:rFonts w:ascii="Courier New" w:hAnsi="Courier New" w:hint="default"/>
      </w:rPr>
    </w:lvl>
    <w:lvl w:ilvl="8" w:tplc="07A6C7EA">
      <w:start w:val="1"/>
      <w:numFmt w:val="bullet"/>
      <w:lvlText w:val=""/>
      <w:lvlJc w:val="left"/>
      <w:pPr>
        <w:ind w:left="6480" w:hanging="360"/>
      </w:pPr>
      <w:rPr>
        <w:rFonts w:ascii="Wingdings" w:hAnsi="Wingdings" w:hint="default"/>
      </w:rPr>
    </w:lvl>
  </w:abstractNum>
  <w:abstractNum w:abstractNumId="58" w15:restartNumberingAfterBreak="0">
    <w:nsid w:val="615E1CC9"/>
    <w:multiLevelType w:val="hybridMultilevel"/>
    <w:tmpl w:val="F7062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3A31E05"/>
    <w:multiLevelType w:val="hybridMultilevel"/>
    <w:tmpl w:val="A22E4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3AB654C"/>
    <w:multiLevelType w:val="hybridMultilevel"/>
    <w:tmpl w:val="BBE85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44163DB"/>
    <w:multiLevelType w:val="hybridMultilevel"/>
    <w:tmpl w:val="17743B06"/>
    <w:lvl w:ilvl="0" w:tplc="52E6BC8E">
      <w:start w:val="4"/>
      <w:numFmt w:val="bullet"/>
      <w:lvlText w:val="-"/>
      <w:lvlJc w:val="left"/>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50370E3"/>
    <w:multiLevelType w:val="multilevel"/>
    <w:tmpl w:val="18FE50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69801FDF"/>
    <w:multiLevelType w:val="hybridMultilevel"/>
    <w:tmpl w:val="D3086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885589"/>
    <w:multiLevelType w:val="hybridMultilevel"/>
    <w:tmpl w:val="613CA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A7E31BF"/>
    <w:multiLevelType w:val="hybridMultilevel"/>
    <w:tmpl w:val="2D6CF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ADA06B6"/>
    <w:multiLevelType w:val="hybridMultilevel"/>
    <w:tmpl w:val="C7385080"/>
    <w:lvl w:ilvl="0" w:tplc="7918132C">
      <w:start w:val="1"/>
      <w:numFmt w:val="bullet"/>
      <w:lvlText w:val="-"/>
      <w:lvlJc w:val="left"/>
      <w:rPr>
        <w:rFonts w:ascii="Calibri" w:eastAsia="Calibri" w:hAnsi="Calibri"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67" w15:restartNumberingAfterBreak="0">
    <w:nsid w:val="6CC92BCA"/>
    <w:multiLevelType w:val="hybridMultilevel"/>
    <w:tmpl w:val="A9D0FC3A"/>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68" w15:restartNumberingAfterBreak="0">
    <w:nsid w:val="6CF8287E"/>
    <w:multiLevelType w:val="hybridMultilevel"/>
    <w:tmpl w:val="79FC42C0"/>
    <w:lvl w:ilvl="0" w:tplc="B6B6120E">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D774E47"/>
    <w:multiLevelType w:val="hybridMultilevel"/>
    <w:tmpl w:val="9E34B2B0"/>
    <w:lvl w:ilvl="0" w:tplc="997A515A">
      <w:start w:val="1"/>
      <w:numFmt w:val="bullet"/>
      <w:lvlText w:val="•"/>
      <w:lvlJc w:val="left"/>
      <w:pPr>
        <w:tabs>
          <w:tab w:val="num" w:pos="360"/>
        </w:tabs>
        <w:ind w:left="360" w:hanging="360"/>
      </w:pPr>
      <w:rPr>
        <w:rFonts w:ascii="Arial" w:hAnsi="Arial" w:hint="default"/>
      </w:rPr>
    </w:lvl>
    <w:lvl w:ilvl="1" w:tplc="4818394A" w:tentative="1">
      <w:start w:val="1"/>
      <w:numFmt w:val="bullet"/>
      <w:lvlText w:val="•"/>
      <w:lvlJc w:val="left"/>
      <w:pPr>
        <w:tabs>
          <w:tab w:val="num" w:pos="1080"/>
        </w:tabs>
        <w:ind w:left="1080" w:hanging="360"/>
      </w:pPr>
      <w:rPr>
        <w:rFonts w:ascii="Arial" w:hAnsi="Arial" w:hint="default"/>
      </w:rPr>
    </w:lvl>
    <w:lvl w:ilvl="2" w:tplc="3670C630" w:tentative="1">
      <w:start w:val="1"/>
      <w:numFmt w:val="bullet"/>
      <w:lvlText w:val="•"/>
      <w:lvlJc w:val="left"/>
      <w:pPr>
        <w:tabs>
          <w:tab w:val="num" w:pos="1800"/>
        </w:tabs>
        <w:ind w:left="1800" w:hanging="360"/>
      </w:pPr>
      <w:rPr>
        <w:rFonts w:ascii="Arial" w:hAnsi="Arial" w:hint="default"/>
      </w:rPr>
    </w:lvl>
    <w:lvl w:ilvl="3" w:tplc="BD060750" w:tentative="1">
      <w:start w:val="1"/>
      <w:numFmt w:val="bullet"/>
      <w:lvlText w:val="•"/>
      <w:lvlJc w:val="left"/>
      <w:pPr>
        <w:tabs>
          <w:tab w:val="num" w:pos="2520"/>
        </w:tabs>
        <w:ind w:left="2520" w:hanging="360"/>
      </w:pPr>
      <w:rPr>
        <w:rFonts w:ascii="Arial" w:hAnsi="Arial" w:hint="default"/>
      </w:rPr>
    </w:lvl>
    <w:lvl w:ilvl="4" w:tplc="D8828BBC" w:tentative="1">
      <w:start w:val="1"/>
      <w:numFmt w:val="bullet"/>
      <w:lvlText w:val="•"/>
      <w:lvlJc w:val="left"/>
      <w:pPr>
        <w:tabs>
          <w:tab w:val="num" w:pos="3240"/>
        </w:tabs>
        <w:ind w:left="3240" w:hanging="360"/>
      </w:pPr>
      <w:rPr>
        <w:rFonts w:ascii="Arial" w:hAnsi="Arial" w:hint="default"/>
      </w:rPr>
    </w:lvl>
    <w:lvl w:ilvl="5" w:tplc="22102788" w:tentative="1">
      <w:start w:val="1"/>
      <w:numFmt w:val="bullet"/>
      <w:lvlText w:val="•"/>
      <w:lvlJc w:val="left"/>
      <w:pPr>
        <w:tabs>
          <w:tab w:val="num" w:pos="3960"/>
        </w:tabs>
        <w:ind w:left="3960" w:hanging="360"/>
      </w:pPr>
      <w:rPr>
        <w:rFonts w:ascii="Arial" w:hAnsi="Arial" w:hint="default"/>
      </w:rPr>
    </w:lvl>
    <w:lvl w:ilvl="6" w:tplc="E3C0F4C8" w:tentative="1">
      <w:start w:val="1"/>
      <w:numFmt w:val="bullet"/>
      <w:lvlText w:val="•"/>
      <w:lvlJc w:val="left"/>
      <w:pPr>
        <w:tabs>
          <w:tab w:val="num" w:pos="4680"/>
        </w:tabs>
        <w:ind w:left="4680" w:hanging="360"/>
      </w:pPr>
      <w:rPr>
        <w:rFonts w:ascii="Arial" w:hAnsi="Arial" w:hint="default"/>
      </w:rPr>
    </w:lvl>
    <w:lvl w:ilvl="7" w:tplc="38C8B9BE" w:tentative="1">
      <w:start w:val="1"/>
      <w:numFmt w:val="bullet"/>
      <w:lvlText w:val="•"/>
      <w:lvlJc w:val="left"/>
      <w:pPr>
        <w:tabs>
          <w:tab w:val="num" w:pos="5400"/>
        </w:tabs>
        <w:ind w:left="5400" w:hanging="360"/>
      </w:pPr>
      <w:rPr>
        <w:rFonts w:ascii="Arial" w:hAnsi="Arial" w:hint="default"/>
      </w:rPr>
    </w:lvl>
    <w:lvl w:ilvl="8" w:tplc="3FAC15E6" w:tentative="1">
      <w:start w:val="1"/>
      <w:numFmt w:val="bullet"/>
      <w:lvlText w:val="•"/>
      <w:lvlJc w:val="left"/>
      <w:pPr>
        <w:tabs>
          <w:tab w:val="num" w:pos="6120"/>
        </w:tabs>
        <w:ind w:left="6120" w:hanging="360"/>
      </w:pPr>
      <w:rPr>
        <w:rFonts w:ascii="Arial" w:hAnsi="Arial" w:hint="default"/>
      </w:rPr>
    </w:lvl>
  </w:abstractNum>
  <w:abstractNum w:abstractNumId="70" w15:restartNumberingAfterBreak="0">
    <w:nsid w:val="703021C7"/>
    <w:multiLevelType w:val="hybridMultilevel"/>
    <w:tmpl w:val="05A280A4"/>
    <w:lvl w:ilvl="0" w:tplc="9EFA6458">
      <w:start w:val="1"/>
      <w:numFmt w:val="bullet"/>
      <w:lvlText w:val="•"/>
      <w:lvlJc w:val="left"/>
      <w:pPr>
        <w:tabs>
          <w:tab w:val="num" w:pos="720"/>
        </w:tabs>
        <w:ind w:left="720" w:hanging="360"/>
      </w:pPr>
      <w:rPr>
        <w:rFonts w:ascii="Arial" w:hAnsi="Arial" w:hint="default"/>
      </w:rPr>
    </w:lvl>
    <w:lvl w:ilvl="1" w:tplc="1674A676" w:tentative="1">
      <w:start w:val="1"/>
      <w:numFmt w:val="bullet"/>
      <w:lvlText w:val="•"/>
      <w:lvlJc w:val="left"/>
      <w:pPr>
        <w:tabs>
          <w:tab w:val="num" w:pos="1440"/>
        </w:tabs>
        <w:ind w:left="1440" w:hanging="360"/>
      </w:pPr>
      <w:rPr>
        <w:rFonts w:ascii="Arial" w:hAnsi="Arial" w:hint="default"/>
      </w:rPr>
    </w:lvl>
    <w:lvl w:ilvl="2" w:tplc="7E060944" w:tentative="1">
      <w:start w:val="1"/>
      <w:numFmt w:val="bullet"/>
      <w:lvlText w:val="•"/>
      <w:lvlJc w:val="left"/>
      <w:pPr>
        <w:tabs>
          <w:tab w:val="num" w:pos="2160"/>
        </w:tabs>
        <w:ind w:left="2160" w:hanging="360"/>
      </w:pPr>
      <w:rPr>
        <w:rFonts w:ascii="Arial" w:hAnsi="Arial" w:hint="default"/>
      </w:rPr>
    </w:lvl>
    <w:lvl w:ilvl="3" w:tplc="D026F100" w:tentative="1">
      <w:start w:val="1"/>
      <w:numFmt w:val="bullet"/>
      <w:lvlText w:val="•"/>
      <w:lvlJc w:val="left"/>
      <w:pPr>
        <w:tabs>
          <w:tab w:val="num" w:pos="2880"/>
        </w:tabs>
        <w:ind w:left="2880" w:hanging="360"/>
      </w:pPr>
      <w:rPr>
        <w:rFonts w:ascii="Arial" w:hAnsi="Arial" w:hint="default"/>
      </w:rPr>
    </w:lvl>
    <w:lvl w:ilvl="4" w:tplc="4440D060" w:tentative="1">
      <w:start w:val="1"/>
      <w:numFmt w:val="bullet"/>
      <w:lvlText w:val="•"/>
      <w:lvlJc w:val="left"/>
      <w:pPr>
        <w:tabs>
          <w:tab w:val="num" w:pos="3600"/>
        </w:tabs>
        <w:ind w:left="3600" w:hanging="360"/>
      </w:pPr>
      <w:rPr>
        <w:rFonts w:ascii="Arial" w:hAnsi="Arial" w:hint="default"/>
      </w:rPr>
    </w:lvl>
    <w:lvl w:ilvl="5" w:tplc="8B4A1586" w:tentative="1">
      <w:start w:val="1"/>
      <w:numFmt w:val="bullet"/>
      <w:lvlText w:val="•"/>
      <w:lvlJc w:val="left"/>
      <w:pPr>
        <w:tabs>
          <w:tab w:val="num" w:pos="4320"/>
        </w:tabs>
        <w:ind w:left="4320" w:hanging="360"/>
      </w:pPr>
      <w:rPr>
        <w:rFonts w:ascii="Arial" w:hAnsi="Arial" w:hint="default"/>
      </w:rPr>
    </w:lvl>
    <w:lvl w:ilvl="6" w:tplc="1E4CA0E4" w:tentative="1">
      <w:start w:val="1"/>
      <w:numFmt w:val="bullet"/>
      <w:lvlText w:val="•"/>
      <w:lvlJc w:val="left"/>
      <w:pPr>
        <w:tabs>
          <w:tab w:val="num" w:pos="5040"/>
        </w:tabs>
        <w:ind w:left="5040" w:hanging="360"/>
      </w:pPr>
      <w:rPr>
        <w:rFonts w:ascii="Arial" w:hAnsi="Arial" w:hint="default"/>
      </w:rPr>
    </w:lvl>
    <w:lvl w:ilvl="7" w:tplc="CA3E3BBA" w:tentative="1">
      <w:start w:val="1"/>
      <w:numFmt w:val="bullet"/>
      <w:lvlText w:val="•"/>
      <w:lvlJc w:val="left"/>
      <w:pPr>
        <w:tabs>
          <w:tab w:val="num" w:pos="5760"/>
        </w:tabs>
        <w:ind w:left="5760" w:hanging="360"/>
      </w:pPr>
      <w:rPr>
        <w:rFonts w:ascii="Arial" w:hAnsi="Arial" w:hint="default"/>
      </w:rPr>
    </w:lvl>
    <w:lvl w:ilvl="8" w:tplc="D0E0B162"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2C23D20"/>
    <w:multiLevelType w:val="hybridMultilevel"/>
    <w:tmpl w:val="55FC1E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2" w15:restartNumberingAfterBreak="0">
    <w:nsid w:val="72C534F3"/>
    <w:multiLevelType w:val="hybridMultilevel"/>
    <w:tmpl w:val="FFC03752"/>
    <w:lvl w:ilvl="0" w:tplc="8D265E84">
      <w:start w:val="1"/>
      <w:numFmt w:val="bullet"/>
      <w:lvlText w:val=""/>
      <w:lvlJc w:val="left"/>
      <w:pPr>
        <w:ind w:left="720" w:hanging="360"/>
      </w:pPr>
      <w:rPr>
        <w:rFonts w:ascii="Symbol" w:hAnsi="Symbol" w:hint="default"/>
      </w:rPr>
    </w:lvl>
    <w:lvl w:ilvl="1" w:tplc="503A4758">
      <w:start w:val="1"/>
      <w:numFmt w:val="bullet"/>
      <w:lvlText w:val="o"/>
      <w:lvlJc w:val="left"/>
      <w:pPr>
        <w:ind w:left="1440" w:hanging="360"/>
      </w:pPr>
      <w:rPr>
        <w:rFonts w:ascii="Courier New" w:hAnsi="Courier New" w:hint="default"/>
      </w:rPr>
    </w:lvl>
    <w:lvl w:ilvl="2" w:tplc="6D0CBFE0">
      <w:start w:val="1"/>
      <w:numFmt w:val="bullet"/>
      <w:lvlText w:val=""/>
      <w:lvlJc w:val="left"/>
      <w:pPr>
        <w:ind w:left="2160" w:hanging="360"/>
      </w:pPr>
      <w:rPr>
        <w:rFonts w:ascii="Wingdings" w:hAnsi="Wingdings" w:hint="default"/>
      </w:rPr>
    </w:lvl>
    <w:lvl w:ilvl="3" w:tplc="69F8A75C">
      <w:start w:val="1"/>
      <w:numFmt w:val="bullet"/>
      <w:lvlText w:val=""/>
      <w:lvlJc w:val="left"/>
      <w:pPr>
        <w:ind w:left="2880" w:hanging="360"/>
      </w:pPr>
      <w:rPr>
        <w:rFonts w:ascii="Symbol" w:hAnsi="Symbol" w:hint="default"/>
      </w:rPr>
    </w:lvl>
    <w:lvl w:ilvl="4" w:tplc="F1E442B0">
      <w:start w:val="1"/>
      <w:numFmt w:val="bullet"/>
      <w:lvlText w:val="o"/>
      <w:lvlJc w:val="left"/>
      <w:pPr>
        <w:ind w:left="3600" w:hanging="360"/>
      </w:pPr>
      <w:rPr>
        <w:rFonts w:ascii="Courier New" w:hAnsi="Courier New" w:hint="default"/>
      </w:rPr>
    </w:lvl>
    <w:lvl w:ilvl="5" w:tplc="C8B8EEC4">
      <w:start w:val="1"/>
      <w:numFmt w:val="bullet"/>
      <w:lvlText w:val=""/>
      <w:lvlJc w:val="left"/>
      <w:pPr>
        <w:ind w:left="4320" w:hanging="360"/>
      </w:pPr>
      <w:rPr>
        <w:rFonts w:ascii="Wingdings" w:hAnsi="Wingdings" w:hint="default"/>
      </w:rPr>
    </w:lvl>
    <w:lvl w:ilvl="6" w:tplc="6652B6FE">
      <w:start w:val="1"/>
      <w:numFmt w:val="bullet"/>
      <w:lvlText w:val=""/>
      <w:lvlJc w:val="left"/>
      <w:pPr>
        <w:ind w:left="5040" w:hanging="360"/>
      </w:pPr>
      <w:rPr>
        <w:rFonts w:ascii="Symbol" w:hAnsi="Symbol" w:hint="default"/>
      </w:rPr>
    </w:lvl>
    <w:lvl w:ilvl="7" w:tplc="B83A0D0E">
      <w:start w:val="1"/>
      <w:numFmt w:val="bullet"/>
      <w:lvlText w:val="o"/>
      <w:lvlJc w:val="left"/>
      <w:pPr>
        <w:ind w:left="5760" w:hanging="360"/>
      </w:pPr>
      <w:rPr>
        <w:rFonts w:ascii="Courier New" w:hAnsi="Courier New" w:hint="default"/>
      </w:rPr>
    </w:lvl>
    <w:lvl w:ilvl="8" w:tplc="12047BA6">
      <w:start w:val="1"/>
      <w:numFmt w:val="bullet"/>
      <w:lvlText w:val=""/>
      <w:lvlJc w:val="left"/>
      <w:pPr>
        <w:ind w:left="6480" w:hanging="360"/>
      </w:pPr>
      <w:rPr>
        <w:rFonts w:ascii="Wingdings" w:hAnsi="Wingdings" w:hint="default"/>
      </w:rPr>
    </w:lvl>
  </w:abstractNum>
  <w:abstractNum w:abstractNumId="73" w15:restartNumberingAfterBreak="0">
    <w:nsid w:val="7394407B"/>
    <w:multiLevelType w:val="hybridMultilevel"/>
    <w:tmpl w:val="FFFFFFFF"/>
    <w:lvl w:ilvl="0" w:tplc="D5B2B0FA">
      <w:start w:val="1"/>
      <w:numFmt w:val="bullet"/>
      <w:lvlText w:val=""/>
      <w:lvlJc w:val="left"/>
      <w:pPr>
        <w:ind w:left="720" w:hanging="360"/>
      </w:pPr>
      <w:rPr>
        <w:rFonts w:ascii="Symbol" w:hAnsi="Symbol" w:hint="default"/>
      </w:rPr>
    </w:lvl>
    <w:lvl w:ilvl="1" w:tplc="F4A8932E">
      <w:start w:val="1"/>
      <w:numFmt w:val="bullet"/>
      <w:lvlText w:val="o"/>
      <w:lvlJc w:val="left"/>
      <w:pPr>
        <w:ind w:left="1440" w:hanging="360"/>
      </w:pPr>
      <w:rPr>
        <w:rFonts w:ascii="Courier New" w:hAnsi="Courier New" w:hint="default"/>
      </w:rPr>
    </w:lvl>
    <w:lvl w:ilvl="2" w:tplc="F790F09E">
      <w:start w:val="1"/>
      <w:numFmt w:val="bullet"/>
      <w:lvlText w:val=""/>
      <w:lvlJc w:val="left"/>
      <w:pPr>
        <w:ind w:left="2160" w:hanging="360"/>
      </w:pPr>
      <w:rPr>
        <w:rFonts w:ascii="Wingdings" w:hAnsi="Wingdings" w:hint="default"/>
      </w:rPr>
    </w:lvl>
    <w:lvl w:ilvl="3" w:tplc="868E7BA8">
      <w:start w:val="1"/>
      <w:numFmt w:val="bullet"/>
      <w:lvlText w:val=""/>
      <w:lvlJc w:val="left"/>
      <w:pPr>
        <w:ind w:left="2880" w:hanging="360"/>
      </w:pPr>
      <w:rPr>
        <w:rFonts w:ascii="Symbol" w:hAnsi="Symbol" w:hint="default"/>
      </w:rPr>
    </w:lvl>
    <w:lvl w:ilvl="4" w:tplc="6512E336">
      <w:start w:val="1"/>
      <w:numFmt w:val="bullet"/>
      <w:lvlText w:val="o"/>
      <w:lvlJc w:val="left"/>
      <w:pPr>
        <w:ind w:left="3600" w:hanging="360"/>
      </w:pPr>
      <w:rPr>
        <w:rFonts w:ascii="Courier New" w:hAnsi="Courier New" w:hint="default"/>
      </w:rPr>
    </w:lvl>
    <w:lvl w:ilvl="5" w:tplc="0B0894BE">
      <w:start w:val="1"/>
      <w:numFmt w:val="bullet"/>
      <w:lvlText w:val=""/>
      <w:lvlJc w:val="left"/>
      <w:pPr>
        <w:ind w:left="4320" w:hanging="360"/>
      </w:pPr>
      <w:rPr>
        <w:rFonts w:ascii="Wingdings" w:hAnsi="Wingdings" w:hint="default"/>
      </w:rPr>
    </w:lvl>
    <w:lvl w:ilvl="6" w:tplc="E8021280">
      <w:start w:val="1"/>
      <w:numFmt w:val="bullet"/>
      <w:lvlText w:val=""/>
      <w:lvlJc w:val="left"/>
      <w:pPr>
        <w:ind w:left="5040" w:hanging="360"/>
      </w:pPr>
      <w:rPr>
        <w:rFonts w:ascii="Symbol" w:hAnsi="Symbol" w:hint="default"/>
      </w:rPr>
    </w:lvl>
    <w:lvl w:ilvl="7" w:tplc="3C0E3540">
      <w:start w:val="1"/>
      <w:numFmt w:val="bullet"/>
      <w:lvlText w:val="o"/>
      <w:lvlJc w:val="left"/>
      <w:pPr>
        <w:ind w:left="5760" w:hanging="360"/>
      </w:pPr>
      <w:rPr>
        <w:rFonts w:ascii="Courier New" w:hAnsi="Courier New" w:hint="default"/>
      </w:rPr>
    </w:lvl>
    <w:lvl w:ilvl="8" w:tplc="48929FA0">
      <w:start w:val="1"/>
      <w:numFmt w:val="bullet"/>
      <w:lvlText w:val=""/>
      <w:lvlJc w:val="left"/>
      <w:pPr>
        <w:ind w:left="6480" w:hanging="360"/>
      </w:pPr>
      <w:rPr>
        <w:rFonts w:ascii="Wingdings" w:hAnsi="Wingdings" w:hint="default"/>
      </w:rPr>
    </w:lvl>
  </w:abstractNum>
  <w:abstractNum w:abstractNumId="74" w15:restartNumberingAfterBreak="0">
    <w:nsid w:val="77A1389C"/>
    <w:multiLevelType w:val="hybridMultilevel"/>
    <w:tmpl w:val="EB4ED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A770413"/>
    <w:multiLevelType w:val="hybridMultilevel"/>
    <w:tmpl w:val="034CB852"/>
    <w:lvl w:ilvl="0" w:tplc="9BA21FE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B111560"/>
    <w:multiLevelType w:val="hybridMultilevel"/>
    <w:tmpl w:val="58041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B280F36"/>
    <w:multiLevelType w:val="hybridMultilevel"/>
    <w:tmpl w:val="9EB89B76"/>
    <w:lvl w:ilvl="0" w:tplc="229AE3F4">
      <w:numFmt w:val="bullet"/>
      <w:lvlText w:val="-"/>
      <w:lvlJc w:val="left"/>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C5A5BF3"/>
    <w:multiLevelType w:val="hybridMultilevel"/>
    <w:tmpl w:val="7B0ABC20"/>
    <w:lvl w:ilvl="0" w:tplc="C2D0319C">
      <w:start w:val="1"/>
      <w:numFmt w:val="bullet"/>
      <w:lvlText w:val=""/>
      <w:lvlJc w:val="left"/>
      <w:pPr>
        <w:ind w:left="720" w:hanging="360"/>
      </w:pPr>
      <w:rPr>
        <w:rFonts w:ascii="Symbol" w:hAnsi="Symbol" w:hint="default"/>
      </w:rPr>
    </w:lvl>
    <w:lvl w:ilvl="1" w:tplc="85580840">
      <w:start w:val="1"/>
      <w:numFmt w:val="bullet"/>
      <w:lvlText w:val="o"/>
      <w:lvlJc w:val="left"/>
      <w:pPr>
        <w:ind w:left="1440" w:hanging="360"/>
      </w:pPr>
      <w:rPr>
        <w:rFonts w:ascii="Courier New" w:hAnsi="Courier New" w:hint="default"/>
      </w:rPr>
    </w:lvl>
    <w:lvl w:ilvl="2" w:tplc="C386764C">
      <w:start w:val="1"/>
      <w:numFmt w:val="bullet"/>
      <w:lvlText w:val=""/>
      <w:lvlJc w:val="left"/>
      <w:pPr>
        <w:ind w:left="2160" w:hanging="360"/>
      </w:pPr>
      <w:rPr>
        <w:rFonts w:ascii="Wingdings" w:hAnsi="Wingdings" w:hint="default"/>
      </w:rPr>
    </w:lvl>
    <w:lvl w:ilvl="3" w:tplc="9E886106">
      <w:start w:val="1"/>
      <w:numFmt w:val="bullet"/>
      <w:lvlText w:val=""/>
      <w:lvlJc w:val="left"/>
      <w:pPr>
        <w:ind w:left="2880" w:hanging="360"/>
      </w:pPr>
      <w:rPr>
        <w:rFonts w:ascii="Symbol" w:hAnsi="Symbol" w:hint="default"/>
      </w:rPr>
    </w:lvl>
    <w:lvl w:ilvl="4" w:tplc="783AE3EC">
      <w:start w:val="1"/>
      <w:numFmt w:val="bullet"/>
      <w:lvlText w:val="o"/>
      <w:lvlJc w:val="left"/>
      <w:pPr>
        <w:ind w:left="3600" w:hanging="360"/>
      </w:pPr>
      <w:rPr>
        <w:rFonts w:ascii="Courier New" w:hAnsi="Courier New" w:hint="default"/>
      </w:rPr>
    </w:lvl>
    <w:lvl w:ilvl="5" w:tplc="521A0800">
      <w:start w:val="1"/>
      <w:numFmt w:val="bullet"/>
      <w:lvlText w:val=""/>
      <w:lvlJc w:val="left"/>
      <w:pPr>
        <w:ind w:left="4320" w:hanging="360"/>
      </w:pPr>
      <w:rPr>
        <w:rFonts w:ascii="Wingdings" w:hAnsi="Wingdings" w:hint="default"/>
      </w:rPr>
    </w:lvl>
    <w:lvl w:ilvl="6" w:tplc="35CA04A4">
      <w:start w:val="1"/>
      <w:numFmt w:val="bullet"/>
      <w:lvlText w:val=""/>
      <w:lvlJc w:val="left"/>
      <w:pPr>
        <w:ind w:left="5040" w:hanging="360"/>
      </w:pPr>
      <w:rPr>
        <w:rFonts w:ascii="Symbol" w:hAnsi="Symbol" w:hint="default"/>
      </w:rPr>
    </w:lvl>
    <w:lvl w:ilvl="7" w:tplc="827A06DC">
      <w:start w:val="1"/>
      <w:numFmt w:val="bullet"/>
      <w:lvlText w:val="o"/>
      <w:lvlJc w:val="left"/>
      <w:pPr>
        <w:ind w:left="5760" w:hanging="360"/>
      </w:pPr>
      <w:rPr>
        <w:rFonts w:ascii="Courier New" w:hAnsi="Courier New" w:hint="default"/>
      </w:rPr>
    </w:lvl>
    <w:lvl w:ilvl="8" w:tplc="8AB6D0CE">
      <w:start w:val="1"/>
      <w:numFmt w:val="bullet"/>
      <w:lvlText w:val=""/>
      <w:lvlJc w:val="left"/>
      <w:pPr>
        <w:ind w:left="6480" w:hanging="360"/>
      </w:pPr>
      <w:rPr>
        <w:rFonts w:ascii="Wingdings" w:hAnsi="Wingdings" w:hint="default"/>
      </w:rPr>
    </w:lvl>
  </w:abstractNum>
  <w:abstractNum w:abstractNumId="7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51"/>
  </w:num>
  <w:num w:numId="2">
    <w:abstractNumId w:val="68"/>
  </w:num>
  <w:num w:numId="3">
    <w:abstractNumId w:val="12"/>
  </w:num>
  <w:num w:numId="4">
    <w:abstractNumId w:val="79"/>
  </w:num>
  <w:num w:numId="5">
    <w:abstractNumId w:val="22"/>
  </w:num>
  <w:num w:numId="6">
    <w:abstractNumId w:val="37"/>
  </w:num>
  <w:num w:numId="7">
    <w:abstractNumId w:val="8"/>
  </w:num>
  <w:num w:numId="8">
    <w:abstractNumId w:val="11"/>
  </w:num>
  <w:num w:numId="9">
    <w:abstractNumId w:val="67"/>
  </w:num>
  <w:num w:numId="10">
    <w:abstractNumId w:val="46"/>
  </w:num>
  <w:num w:numId="11">
    <w:abstractNumId w:val="26"/>
  </w:num>
  <w:num w:numId="12">
    <w:abstractNumId w:val="0"/>
  </w:num>
  <w:num w:numId="13">
    <w:abstractNumId w:val="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9"/>
  </w:num>
  <w:num w:numId="16">
    <w:abstractNumId w:val="50"/>
  </w:num>
  <w:num w:numId="17">
    <w:abstractNumId w:val="42"/>
  </w:num>
  <w:num w:numId="18">
    <w:abstractNumId w:val="9"/>
  </w:num>
  <w:num w:numId="19">
    <w:abstractNumId w:val="52"/>
  </w:num>
  <w:num w:numId="20">
    <w:abstractNumId w:val="47"/>
  </w:num>
  <w:num w:numId="21">
    <w:abstractNumId w:val="43"/>
  </w:num>
  <w:num w:numId="22">
    <w:abstractNumId w:val="29"/>
  </w:num>
  <w:num w:numId="23">
    <w:abstractNumId w:val="71"/>
  </w:num>
  <w:num w:numId="24">
    <w:abstractNumId w:val="28"/>
  </w:num>
  <w:num w:numId="25">
    <w:abstractNumId w:val="62"/>
  </w:num>
  <w:num w:numId="26">
    <w:abstractNumId w:val="35"/>
  </w:num>
  <w:num w:numId="27">
    <w:abstractNumId w:val="66"/>
  </w:num>
  <w:num w:numId="28">
    <w:abstractNumId w:val="64"/>
  </w:num>
  <w:num w:numId="29">
    <w:abstractNumId w:val="61"/>
  </w:num>
  <w:num w:numId="30">
    <w:abstractNumId w:val="60"/>
  </w:num>
  <w:num w:numId="31">
    <w:abstractNumId w:val="70"/>
  </w:num>
  <w:num w:numId="32">
    <w:abstractNumId w:val="39"/>
  </w:num>
  <w:num w:numId="33">
    <w:abstractNumId w:val="69"/>
  </w:num>
  <w:num w:numId="34">
    <w:abstractNumId w:val="54"/>
  </w:num>
  <w:num w:numId="35">
    <w:abstractNumId w:val="72"/>
  </w:num>
  <w:num w:numId="36">
    <w:abstractNumId w:val="78"/>
  </w:num>
  <w:num w:numId="37">
    <w:abstractNumId w:val="57"/>
  </w:num>
  <w:num w:numId="38">
    <w:abstractNumId w:val="73"/>
  </w:num>
  <w:num w:numId="39">
    <w:abstractNumId w:val="32"/>
  </w:num>
  <w:num w:numId="40">
    <w:abstractNumId w:val="48"/>
  </w:num>
  <w:num w:numId="41">
    <w:abstractNumId w:val="27"/>
  </w:num>
  <w:num w:numId="42">
    <w:abstractNumId w:val="31"/>
  </w:num>
  <w:num w:numId="43">
    <w:abstractNumId w:val="19"/>
  </w:num>
  <w:num w:numId="44">
    <w:abstractNumId w:val="40"/>
  </w:num>
  <w:num w:numId="45">
    <w:abstractNumId w:val="22"/>
  </w:num>
  <w:num w:numId="46">
    <w:abstractNumId w:val="37"/>
  </w:num>
  <w:num w:numId="47">
    <w:abstractNumId w:val="37"/>
  </w:num>
  <w:num w:numId="48">
    <w:abstractNumId w:val="37"/>
  </w:num>
  <w:num w:numId="49">
    <w:abstractNumId w:val="37"/>
  </w:num>
  <w:num w:numId="50">
    <w:abstractNumId w:val="37"/>
  </w:num>
  <w:num w:numId="51">
    <w:abstractNumId w:val="37"/>
  </w:num>
  <w:num w:numId="52">
    <w:abstractNumId w:val="68"/>
  </w:num>
  <w:num w:numId="53">
    <w:abstractNumId w:val="33"/>
  </w:num>
  <w:num w:numId="54">
    <w:abstractNumId w:val="17"/>
  </w:num>
  <w:num w:numId="55">
    <w:abstractNumId w:val="53"/>
  </w:num>
  <w:num w:numId="56">
    <w:abstractNumId w:val="10"/>
  </w:num>
  <w:num w:numId="57">
    <w:abstractNumId w:val="23"/>
  </w:num>
  <w:num w:numId="58">
    <w:abstractNumId w:val="30"/>
  </w:num>
  <w:num w:numId="59">
    <w:abstractNumId w:val="75"/>
  </w:num>
  <w:num w:numId="60">
    <w:abstractNumId w:val="18"/>
  </w:num>
  <w:num w:numId="61">
    <w:abstractNumId w:val="14"/>
  </w:num>
  <w:num w:numId="62">
    <w:abstractNumId w:val="76"/>
  </w:num>
  <w:num w:numId="63">
    <w:abstractNumId w:val="16"/>
  </w:num>
  <w:num w:numId="64">
    <w:abstractNumId w:val="24"/>
  </w:num>
  <w:num w:numId="65">
    <w:abstractNumId w:val="13"/>
  </w:num>
  <w:num w:numId="66">
    <w:abstractNumId w:val="49"/>
  </w:num>
  <w:num w:numId="67">
    <w:abstractNumId w:val="34"/>
  </w:num>
  <w:num w:numId="68">
    <w:abstractNumId w:val="55"/>
  </w:num>
  <w:num w:numId="69">
    <w:abstractNumId w:val="21"/>
  </w:num>
  <w:num w:numId="70">
    <w:abstractNumId w:val="74"/>
  </w:num>
  <w:num w:numId="71">
    <w:abstractNumId w:val="44"/>
  </w:num>
  <w:num w:numId="72">
    <w:abstractNumId w:val="15"/>
  </w:num>
  <w:num w:numId="73">
    <w:abstractNumId w:val="36"/>
  </w:num>
  <w:num w:numId="74">
    <w:abstractNumId w:val="45"/>
  </w:num>
  <w:num w:numId="75">
    <w:abstractNumId w:val="41"/>
  </w:num>
  <w:num w:numId="76">
    <w:abstractNumId w:val="65"/>
  </w:num>
  <w:num w:numId="77">
    <w:abstractNumId w:val="63"/>
  </w:num>
  <w:num w:numId="78">
    <w:abstractNumId w:val="38"/>
  </w:num>
  <w:num w:numId="79">
    <w:abstractNumId w:val="56"/>
  </w:num>
  <w:num w:numId="80">
    <w:abstractNumId w:val="77"/>
  </w:num>
  <w:num w:numId="81">
    <w:abstractNumId w:val="58"/>
  </w:num>
  <w:num w:numId="82">
    <w:abstractNumId w:val="25"/>
  </w:num>
  <w:num w:numId="83">
    <w:abstractNumId w:val="2"/>
  </w:num>
  <w:num w:numId="84">
    <w:abstractNumId w:val="3"/>
  </w:num>
  <w:num w:numId="85">
    <w:abstractNumId w:val="7"/>
  </w:num>
  <w:num w:numId="86">
    <w:abstractNumId w:val="4"/>
  </w:num>
  <w:num w:numId="87">
    <w:abstractNumId w:val="5"/>
  </w:num>
  <w:num w:numId="88">
    <w:abstractNumId w:val="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2C"/>
    <w:rsid w:val="00017CCF"/>
    <w:rsid w:val="00027F35"/>
    <w:rsid w:val="000309D3"/>
    <w:rsid w:val="00031753"/>
    <w:rsid w:val="00032615"/>
    <w:rsid w:val="000335F8"/>
    <w:rsid w:val="00035225"/>
    <w:rsid w:val="00040EBF"/>
    <w:rsid w:val="000504B7"/>
    <w:rsid w:val="00051F00"/>
    <w:rsid w:val="00062535"/>
    <w:rsid w:val="0007219E"/>
    <w:rsid w:val="00073CE2"/>
    <w:rsid w:val="00073CFA"/>
    <w:rsid w:val="00076B4C"/>
    <w:rsid w:val="00076D32"/>
    <w:rsid w:val="00084A14"/>
    <w:rsid w:val="000856EF"/>
    <w:rsid w:val="0008584F"/>
    <w:rsid w:val="000976D8"/>
    <w:rsid w:val="000A151E"/>
    <w:rsid w:val="000A2D1F"/>
    <w:rsid w:val="000B3CFE"/>
    <w:rsid w:val="000C2C85"/>
    <w:rsid w:val="000C4E37"/>
    <w:rsid w:val="000C571D"/>
    <w:rsid w:val="000E1017"/>
    <w:rsid w:val="000E1416"/>
    <w:rsid w:val="000E38F3"/>
    <w:rsid w:val="000F376D"/>
    <w:rsid w:val="000F6104"/>
    <w:rsid w:val="00100E83"/>
    <w:rsid w:val="00101ED7"/>
    <w:rsid w:val="00112C39"/>
    <w:rsid w:val="001150C7"/>
    <w:rsid w:val="00116A92"/>
    <w:rsid w:val="00117AE6"/>
    <w:rsid w:val="001255B9"/>
    <w:rsid w:val="001261DC"/>
    <w:rsid w:val="00126277"/>
    <w:rsid w:val="001267BE"/>
    <w:rsid w:val="00126843"/>
    <w:rsid w:val="00126CF9"/>
    <w:rsid w:val="00127861"/>
    <w:rsid w:val="00133506"/>
    <w:rsid w:val="00134F6B"/>
    <w:rsid w:val="00141091"/>
    <w:rsid w:val="00142D60"/>
    <w:rsid w:val="00142EFD"/>
    <w:rsid w:val="001439C3"/>
    <w:rsid w:val="00161774"/>
    <w:rsid w:val="00165D10"/>
    <w:rsid w:val="001957E1"/>
    <w:rsid w:val="001A0AE7"/>
    <w:rsid w:val="001A4C00"/>
    <w:rsid w:val="001A5323"/>
    <w:rsid w:val="001A5460"/>
    <w:rsid w:val="001A6B84"/>
    <w:rsid w:val="001A6C13"/>
    <w:rsid w:val="001B2235"/>
    <w:rsid w:val="001B4DF0"/>
    <w:rsid w:val="001B5B3C"/>
    <w:rsid w:val="001B5BC3"/>
    <w:rsid w:val="001C21E1"/>
    <w:rsid w:val="001D5E05"/>
    <w:rsid w:val="001D78DA"/>
    <w:rsid w:val="001E2A23"/>
    <w:rsid w:val="001E5B5C"/>
    <w:rsid w:val="001E5FD4"/>
    <w:rsid w:val="001E6537"/>
    <w:rsid w:val="001E69E3"/>
    <w:rsid w:val="001E7FAB"/>
    <w:rsid w:val="001F3EC1"/>
    <w:rsid w:val="001F7EF7"/>
    <w:rsid w:val="00202F77"/>
    <w:rsid w:val="00204ABD"/>
    <w:rsid w:val="00212C30"/>
    <w:rsid w:val="002171AD"/>
    <w:rsid w:val="002209C9"/>
    <w:rsid w:val="002212B6"/>
    <w:rsid w:val="00221D20"/>
    <w:rsid w:val="00227823"/>
    <w:rsid w:val="002301B6"/>
    <w:rsid w:val="002322DB"/>
    <w:rsid w:val="002337E0"/>
    <w:rsid w:val="00234BBB"/>
    <w:rsid w:val="0023548D"/>
    <w:rsid w:val="00237705"/>
    <w:rsid w:val="00237B50"/>
    <w:rsid w:val="00242B78"/>
    <w:rsid w:val="0024540F"/>
    <w:rsid w:val="00250235"/>
    <w:rsid w:val="002507DD"/>
    <w:rsid w:val="00250864"/>
    <w:rsid w:val="0025087F"/>
    <w:rsid w:val="00265B76"/>
    <w:rsid w:val="00275C1E"/>
    <w:rsid w:val="00275F8B"/>
    <w:rsid w:val="00280050"/>
    <w:rsid w:val="00281648"/>
    <w:rsid w:val="00282988"/>
    <w:rsid w:val="00282EE0"/>
    <w:rsid w:val="00283157"/>
    <w:rsid w:val="0028356D"/>
    <w:rsid w:val="00285D31"/>
    <w:rsid w:val="00294DC0"/>
    <w:rsid w:val="002951FC"/>
    <w:rsid w:val="002A08A3"/>
    <w:rsid w:val="002B002A"/>
    <w:rsid w:val="002B0F24"/>
    <w:rsid w:val="002B2151"/>
    <w:rsid w:val="002B490D"/>
    <w:rsid w:val="002D0777"/>
    <w:rsid w:val="002D4E2D"/>
    <w:rsid w:val="002F36DA"/>
    <w:rsid w:val="002F69AA"/>
    <w:rsid w:val="0030451D"/>
    <w:rsid w:val="003114C3"/>
    <w:rsid w:val="0031408B"/>
    <w:rsid w:val="00315174"/>
    <w:rsid w:val="0031532B"/>
    <w:rsid w:val="00316FC0"/>
    <w:rsid w:val="00321D02"/>
    <w:rsid w:val="0032381F"/>
    <w:rsid w:val="00330854"/>
    <w:rsid w:val="00334A96"/>
    <w:rsid w:val="0033731A"/>
    <w:rsid w:val="003549C5"/>
    <w:rsid w:val="00354A06"/>
    <w:rsid w:val="00366676"/>
    <w:rsid w:val="00371CC1"/>
    <w:rsid w:val="003738CF"/>
    <w:rsid w:val="003756A5"/>
    <w:rsid w:val="003759CF"/>
    <w:rsid w:val="00382C8C"/>
    <w:rsid w:val="003833D4"/>
    <w:rsid w:val="00390560"/>
    <w:rsid w:val="00390962"/>
    <w:rsid w:val="00392218"/>
    <w:rsid w:val="00396A68"/>
    <w:rsid w:val="003A4ED8"/>
    <w:rsid w:val="003A59EF"/>
    <w:rsid w:val="003A6008"/>
    <w:rsid w:val="003B25E7"/>
    <w:rsid w:val="003B2BD2"/>
    <w:rsid w:val="003B2E42"/>
    <w:rsid w:val="003C1059"/>
    <w:rsid w:val="003C27F2"/>
    <w:rsid w:val="003C5DB8"/>
    <w:rsid w:val="003C63AC"/>
    <w:rsid w:val="003E2DB9"/>
    <w:rsid w:val="003E4F32"/>
    <w:rsid w:val="003E5DC7"/>
    <w:rsid w:val="003E6CA1"/>
    <w:rsid w:val="003E7686"/>
    <w:rsid w:val="003E7AFF"/>
    <w:rsid w:val="003F12E0"/>
    <w:rsid w:val="003F3FBB"/>
    <w:rsid w:val="004104CE"/>
    <w:rsid w:val="0041768A"/>
    <w:rsid w:val="00421364"/>
    <w:rsid w:val="004234D9"/>
    <w:rsid w:val="00431167"/>
    <w:rsid w:val="004313CE"/>
    <w:rsid w:val="004322B1"/>
    <w:rsid w:val="00432892"/>
    <w:rsid w:val="00433212"/>
    <w:rsid w:val="004337BD"/>
    <w:rsid w:val="00441E62"/>
    <w:rsid w:val="00441F51"/>
    <w:rsid w:val="004429B3"/>
    <w:rsid w:val="004430E1"/>
    <w:rsid w:val="00443752"/>
    <w:rsid w:val="00444959"/>
    <w:rsid w:val="00445E90"/>
    <w:rsid w:val="00447B17"/>
    <w:rsid w:val="00450293"/>
    <w:rsid w:val="0045165B"/>
    <w:rsid w:val="00452C8C"/>
    <w:rsid w:val="00462470"/>
    <w:rsid w:val="00463320"/>
    <w:rsid w:val="0046438C"/>
    <w:rsid w:val="00464933"/>
    <w:rsid w:val="00464B31"/>
    <w:rsid w:val="004656F6"/>
    <w:rsid w:val="004678F8"/>
    <w:rsid w:val="0047286A"/>
    <w:rsid w:val="004734E7"/>
    <w:rsid w:val="00477566"/>
    <w:rsid w:val="00480B45"/>
    <w:rsid w:val="00481814"/>
    <w:rsid w:val="0048454A"/>
    <w:rsid w:val="00487FDB"/>
    <w:rsid w:val="00492DFA"/>
    <w:rsid w:val="00494E42"/>
    <w:rsid w:val="004955BC"/>
    <w:rsid w:val="004A0AB6"/>
    <w:rsid w:val="004A2431"/>
    <w:rsid w:val="004A3FC5"/>
    <w:rsid w:val="004A5FFC"/>
    <w:rsid w:val="004B3232"/>
    <w:rsid w:val="004C5068"/>
    <w:rsid w:val="004C53B1"/>
    <w:rsid w:val="004D26FA"/>
    <w:rsid w:val="004D490A"/>
    <w:rsid w:val="004D4EBE"/>
    <w:rsid w:val="004E497E"/>
    <w:rsid w:val="004F0115"/>
    <w:rsid w:val="004F04D6"/>
    <w:rsid w:val="004F10A2"/>
    <w:rsid w:val="004F3E5C"/>
    <w:rsid w:val="00502FD8"/>
    <w:rsid w:val="00505EDF"/>
    <w:rsid w:val="00507B07"/>
    <w:rsid w:val="00516DF3"/>
    <w:rsid w:val="00521107"/>
    <w:rsid w:val="00530243"/>
    <w:rsid w:val="00531BAC"/>
    <w:rsid w:val="00531F40"/>
    <w:rsid w:val="005427D8"/>
    <w:rsid w:val="005510D2"/>
    <w:rsid w:val="00552405"/>
    <w:rsid w:val="00552B4A"/>
    <w:rsid w:val="00554826"/>
    <w:rsid w:val="00560CFB"/>
    <w:rsid w:val="005618D4"/>
    <w:rsid w:val="00564D99"/>
    <w:rsid w:val="005653F6"/>
    <w:rsid w:val="00571BB5"/>
    <w:rsid w:val="00576CDE"/>
    <w:rsid w:val="005801CE"/>
    <w:rsid w:val="0058284B"/>
    <w:rsid w:val="00586CAD"/>
    <w:rsid w:val="00595E0A"/>
    <w:rsid w:val="00596D7C"/>
    <w:rsid w:val="00596E71"/>
    <w:rsid w:val="005A1418"/>
    <w:rsid w:val="005A2F30"/>
    <w:rsid w:val="005A31FB"/>
    <w:rsid w:val="005A6FEF"/>
    <w:rsid w:val="005B12EF"/>
    <w:rsid w:val="005B599D"/>
    <w:rsid w:val="005B6851"/>
    <w:rsid w:val="005B6C4E"/>
    <w:rsid w:val="005C1963"/>
    <w:rsid w:val="005C28B4"/>
    <w:rsid w:val="005C455F"/>
    <w:rsid w:val="005E27CE"/>
    <w:rsid w:val="005E33A4"/>
    <w:rsid w:val="005E57B8"/>
    <w:rsid w:val="005F114A"/>
    <w:rsid w:val="005F2F12"/>
    <w:rsid w:val="005F43B1"/>
    <w:rsid w:val="005F54E8"/>
    <w:rsid w:val="005F5EDE"/>
    <w:rsid w:val="00602336"/>
    <w:rsid w:val="0060363F"/>
    <w:rsid w:val="00603844"/>
    <w:rsid w:val="0060396E"/>
    <w:rsid w:val="00605B11"/>
    <w:rsid w:val="00606C78"/>
    <w:rsid w:val="00606F06"/>
    <w:rsid w:val="00615E53"/>
    <w:rsid w:val="0062152B"/>
    <w:rsid w:val="0062157E"/>
    <w:rsid w:val="00623DCF"/>
    <w:rsid w:val="006302F5"/>
    <w:rsid w:val="00630686"/>
    <w:rsid w:val="00630BD4"/>
    <w:rsid w:val="00634C47"/>
    <w:rsid w:val="006351AD"/>
    <w:rsid w:val="0063564B"/>
    <w:rsid w:val="006417E5"/>
    <w:rsid w:val="00645011"/>
    <w:rsid w:val="00646FE4"/>
    <w:rsid w:val="00650C3E"/>
    <w:rsid w:val="006514BA"/>
    <w:rsid w:val="0065466D"/>
    <w:rsid w:val="00655C7A"/>
    <w:rsid w:val="00657AB9"/>
    <w:rsid w:val="00657EBF"/>
    <w:rsid w:val="0067241C"/>
    <w:rsid w:val="00674434"/>
    <w:rsid w:val="006776A2"/>
    <w:rsid w:val="00681C7D"/>
    <w:rsid w:val="00683AB5"/>
    <w:rsid w:val="00685812"/>
    <w:rsid w:val="00685B40"/>
    <w:rsid w:val="00692F0A"/>
    <w:rsid w:val="0069627E"/>
    <w:rsid w:val="006A1E40"/>
    <w:rsid w:val="006A219B"/>
    <w:rsid w:val="006A4B8B"/>
    <w:rsid w:val="006B37DE"/>
    <w:rsid w:val="006B411A"/>
    <w:rsid w:val="006B676C"/>
    <w:rsid w:val="006C380B"/>
    <w:rsid w:val="006C6C20"/>
    <w:rsid w:val="006C7497"/>
    <w:rsid w:val="006C790E"/>
    <w:rsid w:val="006D2B26"/>
    <w:rsid w:val="006D49BF"/>
    <w:rsid w:val="006D5365"/>
    <w:rsid w:val="006D67FD"/>
    <w:rsid w:val="006E0213"/>
    <w:rsid w:val="006E31A7"/>
    <w:rsid w:val="006F1E4A"/>
    <w:rsid w:val="006F5EB2"/>
    <w:rsid w:val="007016BF"/>
    <w:rsid w:val="00701CAB"/>
    <w:rsid w:val="00703AE8"/>
    <w:rsid w:val="0070420E"/>
    <w:rsid w:val="00704388"/>
    <w:rsid w:val="007172F1"/>
    <w:rsid w:val="00720DBB"/>
    <w:rsid w:val="0073106D"/>
    <w:rsid w:val="00737408"/>
    <w:rsid w:val="0073753A"/>
    <w:rsid w:val="00740A0D"/>
    <w:rsid w:val="00742388"/>
    <w:rsid w:val="0074540B"/>
    <w:rsid w:val="0075038C"/>
    <w:rsid w:val="00754E82"/>
    <w:rsid w:val="007552FA"/>
    <w:rsid w:val="00764713"/>
    <w:rsid w:val="00764D16"/>
    <w:rsid w:val="0076566D"/>
    <w:rsid w:val="00774513"/>
    <w:rsid w:val="00775D14"/>
    <w:rsid w:val="0077698D"/>
    <w:rsid w:val="00776D29"/>
    <w:rsid w:val="00785F77"/>
    <w:rsid w:val="00793DEB"/>
    <w:rsid w:val="007A3FBF"/>
    <w:rsid w:val="007B08F7"/>
    <w:rsid w:val="007B19A9"/>
    <w:rsid w:val="007B4923"/>
    <w:rsid w:val="007B5208"/>
    <w:rsid w:val="007C0792"/>
    <w:rsid w:val="007C1598"/>
    <w:rsid w:val="007C3FC1"/>
    <w:rsid w:val="007C7A65"/>
    <w:rsid w:val="007C7BEB"/>
    <w:rsid w:val="007D0C91"/>
    <w:rsid w:val="007D0FDB"/>
    <w:rsid w:val="007D2B33"/>
    <w:rsid w:val="007D564A"/>
    <w:rsid w:val="007E749D"/>
    <w:rsid w:val="007F01F3"/>
    <w:rsid w:val="007F1013"/>
    <w:rsid w:val="007F3823"/>
    <w:rsid w:val="007F3EEA"/>
    <w:rsid w:val="007F42A5"/>
    <w:rsid w:val="007F5C7B"/>
    <w:rsid w:val="00805095"/>
    <w:rsid w:val="00806A1F"/>
    <w:rsid w:val="008132EB"/>
    <w:rsid w:val="0081481D"/>
    <w:rsid w:val="008158D2"/>
    <w:rsid w:val="0082247F"/>
    <w:rsid w:val="0082260F"/>
    <w:rsid w:val="00823647"/>
    <w:rsid w:val="00823A5B"/>
    <w:rsid w:val="00824022"/>
    <w:rsid w:val="00826A19"/>
    <w:rsid w:val="00827968"/>
    <w:rsid w:val="008338B9"/>
    <w:rsid w:val="00833AC2"/>
    <w:rsid w:val="00833CFF"/>
    <w:rsid w:val="0083417A"/>
    <w:rsid w:val="00840493"/>
    <w:rsid w:val="00843106"/>
    <w:rsid w:val="00843FF5"/>
    <w:rsid w:val="00847206"/>
    <w:rsid w:val="00847AB9"/>
    <w:rsid w:val="00853902"/>
    <w:rsid w:val="00853DDF"/>
    <w:rsid w:val="0085452C"/>
    <w:rsid w:val="00856997"/>
    <w:rsid w:val="0086377C"/>
    <w:rsid w:val="00863E32"/>
    <w:rsid w:val="008652BC"/>
    <w:rsid w:val="00865655"/>
    <w:rsid w:val="0086743D"/>
    <w:rsid w:val="00870D22"/>
    <w:rsid w:val="00872F2C"/>
    <w:rsid w:val="008733BF"/>
    <w:rsid w:val="008943FE"/>
    <w:rsid w:val="008B0EE4"/>
    <w:rsid w:val="008B3E80"/>
    <w:rsid w:val="008B5810"/>
    <w:rsid w:val="008C7759"/>
    <w:rsid w:val="008D3956"/>
    <w:rsid w:val="008E06CA"/>
    <w:rsid w:val="008E2E66"/>
    <w:rsid w:val="008F0358"/>
    <w:rsid w:val="008F26C0"/>
    <w:rsid w:val="008F72F0"/>
    <w:rsid w:val="00900714"/>
    <w:rsid w:val="0090226D"/>
    <w:rsid w:val="009037D9"/>
    <w:rsid w:val="009046D4"/>
    <w:rsid w:val="0090722D"/>
    <w:rsid w:val="0091100E"/>
    <w:rsid w:val="00915A93"/>
    <w:rsid w:val="009172F8"/>
    <w:rsid w:val="009255B6"/>
    <w:rsid w:val="00927AC3"/>
    <w:rsid w:val="00930D67"/>
    <w:rsid w:val="009343AE"/>
    <w:rsid w:val="009358E7"/>
    <w:rsid w:val="00937AB2"/>
    <w:rsid w:val="00943305"/>
    <w:rsid w:val="00943A6D"/>
    <w:rsid w:val="0095039D"/>
    <w:rsid w:val="00955849"/>
    <w:rsid w:val="00955ACF"/>
    <w:rsid w:val="00961329"/>
    <w:rsid w:val="00961C99"/>
    <w:rsid w:val="0096350B"/>
    <w:rsid w:val="00963F92"/>
    <w:rsid w:val="009712CB"/>
    <w:rsid w:val="00977C26"/>
    <w:rsid w:val="0098544A"/>
    <w:rsid w:val="009855C8"/>
    <w:rsid w:val="0098583E"/>
    <w:rsid w:val="00987407"/>
    <w:rsid w:val="009902C4"/>
    <w:rsid w:val="00994CDD"/>
    <w:rsid w:val="00997C81"/>
    <w:rsid w:val="009A0D36"/>
    <w:rsid w:val="009A1BA8"/>
    <w:rsid w:val="009A4ECA"/>
    <w:rsid w:val="009A6355"/>
    <w:rsid w:val="009B29DE"/>
    <w:rsid w:val="009B41F3"/>
    <w:rsid w:val="009C4F86"/>
    <w:rsid w:val="009D15A4"/>
    <w:rsid w:val="009D1AB6"/>
    <w:rsid w:val="009D3A44"/>
    <w:rsid w:val="009D5682"/>
    <w:rsid w:val="009D7E14"/>
    <w:rsid w:val="009E2667"/>
    <w:rsid w:val="009E2E39"/>
    <w:rsid w:val="009E5785"/>
    <w:rsid w:val="009E6CF4"/>
    <w:rsid w:val="009F0C31"/>
    <w:rsid w:val="009F3757"/>
    <w:rsid w:val="009F4773"/>
    <w:rsid w:val="009F65CE"/>
    <w:rsid w:val="009F76D2"/>
    <w:rsid w:val="00A00748"/>
    <w:rsid w:val="00A00F77"/>
    <w:rsid w:val="00A051F4"/>
    <w:rsid w:val="00A061C4"/>
    <w:rsid w:val="00A17AEB"/>
    <w:rsid w:val="00A2133F"/>
    <w:rsid w:val="00A22E11"/>
    <w:rsid w:val="00A23A9B"/>
    <w:rsid w:val="00A243EE"/>
    <w:rsid w:val="00A26994"/>
    <w:rsid w:val="00A27666"/>
    <w:rsid w:val="00A30E7D"/>
    <w:rsid w:val="00A32592"/>
    <w:rsid w:val="00A32897"/>
    <w:rsid w:val="00A34702"/>
    <w:rsid w:val="00A35A89"/>
    <w:rsid w:val="00A40EB1"/>
    <w:rsid w:val="00A4138E"/>
    <w:rsid w:val="00A419AD"/>
    <w:rsid w:val="00A44ADB"/>
    <w:rsid w:val="00A52224"/>
    <w:rsid w:val="00A5300B"/>
    <w:rsid w:val="00A56CAA"/>
    <w:rsid w:val="00A6118F"/>
    <w:rsid w:val="00A61E6D"/>
    <w:rsid w:val="00A62C93"/>
    <w:rsid w:val="00A64B02"/>
    <w:rsid w:val="00A658DA"/>
    <w:rsid w:val="00A7275C"/>
    <w:rsid w:val="00A8063E"/>
    <w:rsid w:val="00A812C1"/>
    <w:rsid w:val="00A831E6"/>
    <w:rsid w:val="00A835C9"/>
    <w:rsid w:val="00AA1F16"/>
    <w:rsid w:val="00AA5080"/>
    <w:rsid w:val="00AA6519"/>
    <w:rsid w:val="00AB4EF7"/>
    <w:rsid w:val="00AB53DC"/>
    <w:rsid w:val="00AC2E07"/>
    <w:rsid w:val="00AC3128"/>
    <w:rsid w:val="00AC5CB2"/>
    <w:rsid w:val="00AC5EE3"/>
    <w:rsid w:val="00AD00DB"/>
    <w:rsid w:val="00AD0E92"/>
    <w:rsid w:val="00AD54EC"/>
    <w:rsid w:val="00AE27F5"/>
    <w:rsid w:val="00AE3583"/>
    <w:rsid w:val="00AE6E12"/>
    <w:rsid w:val="00AE7710"/>
    <w:rsid w:val="00AF04EA"/>
    <w:rsid w:val="00AF04F8"/>
    <w:rsid w:val="00AF0E5E"/>
    <w:rsid w:val="00AF179D"/>
    <w:rsid w:val="00B04E92"/>
    <w:rsid w:val="00B1318A"/>
    <w:rsid w:val="00B164CE"/>
    <w:rsid w:val="00B217CD"/>
    <w:rsid w:val="00B219E6"/>
    <w:rsid w:val="00B2703F"/>
    <w:rsid w:val="00B30311"/>
    <w:rsid w:val="00B34FDB"/>
    <w:rsid w:val="00B36907"/>
    <w:rsid w:val="00B5568B"/>
    <w:rsid w:val="00B57386"/>
    <w:rsid w:val="00B60C74"/>
    <w:rsid w:val="00B729D9"/>
    <w:rsid w:val="00B72A87"/>
    <w:rsid w:val="00B7317B"/>
    <w:rsid w:val="00B7451D"/>
    <w:rsid w:val="00B76069"/>
    <w:rsid w:val="00B7623A"/>
    <w:rsid w:val="00B77C43"/>
    <w:rsid w:val="00B81818"/>
    <w:rsid w:val="00B87FB6"/>
    <w:rsid w:val="00B93A1E"/>
    <w:rsid w:val="00B97B27"/>
    <w:rsid w:val="00BA2A63"/>
    <w:rsid w:val="00BB0DB0"/>
    <w:rsid w:val="00BB15EB"/>
    <w:rsid w:val="00BB3300"/>
    <w:rsid w:val="00BB3C86"/>
    <w:rsid w:val="00BB597B"/>
    <w:rsid w:val="00BC0F23"/>
    <w:rsid w:val="00BC5FF0"/>
    <w:rsid w:val="00BC701F"/>
    <w:rsid w:val="00BD16B9"/>
    <w:rsid w:val="00BD4535"/>
    <w:rsid w:val="00BD5776"/>
    <w:rsid w:val="00BD6137"/>
    <w:rsid w:val="00BE3E61"/>
    <w:rsid w:val="00BE7AE4"/>
    <w:rsid w:val="00BF285F"/>
    <w:rsid w:val="00BF4F41"/>
    <w:rsid w:val="00C1152C"/>
    <w:rsid w:val="00C1280A"/>
    <w:rsid w:val="00C17D68"/>
    <w:rsid w:val="00C200D4"/>
    <w:rsid w:val="00C2029D"/>
    <w:rsid w:val="00C264D1"/>
    <w:rsid w:val="00C321FF"/>
    <w:rsid w:val="00C32224"/>
    <w:rsid w:val="00C37E88"/>
    <w:rsid w:val="00C4299D"/>
    <w:rsid w:val="00C43A49"/>
    <w:rsid w:val="00C4502E"/>
    <w:rsid w:val="00C507F5"/>
    <w:rsid w:val="00C536FF"/>
    <w:rsid w:val="00C65122"/>
    <w:rsid w:val="00C73B1F"/>
    <w:rsid w:val="00C74E55"/>
    <w:rsid w:val="00C75AFC"/>
    <w:rsid w:val="00C809CE"/>
    <w:rsid w:val="00C83653"/>
    <w:rsid w:val="00C92105"/>
    <w:rsid w:val="00C92ED8"/>
    <w:rsid w:val="00C95119"/>
    <w:rsid w:val="00C95341"/>
    <w:rsid w:val="00C9587D"/>
    <w:rsid w:val="00CA1045"/>
    <w:rsid w:val="00CA19C4"/>
    <w:rsid w:val="00CA2626"/>
    <w:rsid w:val="00CA4E01"/>
    <w:rsid w:val="00CA50B3"/>
    <w:rsid w:val="00CA5690"/>
    <w:rsid w:val="00CA7F98"/>
    <w:rsid w:val="00CB1E28"/>
    <w:rsid w:val="00CB48D0"/>
    <w:rsid w:val="00CC2941"/>
    <w:rsid w:val="00CC3750"/>
    <w:rsid w:val="00CC3E99"/>
    <w:rsid w:val="00CC66F7"/>
    <w:rsid w:val="00CD3D0B"/>
    <w:rsid w:val="00CD432F"/>
    <w:rsid w:val="00CD761D"/>
    <w:rsid w:val="00CE00A2"/>
    <w:rsid w:val="00CE0906"/>
    <w:rsid w:val="00CF1588"/>
    <w:rsid w:val="00CF175F"/>
    <w:rsid w:val="00CF1D43"/>
    <w:rsid w:val="00CF55FD"/>
    <w:rsid w:val="00D017B9"/>
    <w:rsid w:val="00D020D3"/>
    <w:rsid w:val="00D06CE9"/>
    <w:rsid w:val="00D12BE3"/>
    <w:rsid w:val="00D24AD6"/>
    <w:rsid w:val="00D25D09"/>
    <w:rsid w:val="00D30A00"/>
    <w:rsid w:val="00D31653"/>
    <w:rsid w:val="00D31A5F"/>
    <w:rsid w:val="00D31FF2"/>
    <w:rsid w:val="00D375BD"/>
    <w:rsid w:val="00D411C7"/>
    <w:rsid w:val="00D41D87"/>
    <w:rsid w:val="00D512B6"/>
    <w:rsid w:val="00D5270E"/>
    <w:rsid w:val="00D5740D"/>
    <w:rsid w:val="00D64872"/>
    <w:rsid w:val="00D6710B"/>
    <w:rsid w:val="00D7473B"/>
    <w:rsid w:val="00D7511A"/>
    <w:rsid w:val="00D76FB9"/>
    <w:rsid w:val="00D8062C"/>
    <w:rsid w:val="00D81BEC"/>
    <w:rsid w:val="00D82044"/>
    <w:rsid w:val="00D823CD"/>
    <w:rsid w:val="00D92EA8"/>
    <w:rsid w:val="00D963C9"/>
    <w:rsid w:val="00DA3E3D"/>
    <w:rsid w:val="00DA700B"/>
    <w:rsid w:val="00DC30E4"/>
    <w:rsid w:val="00DC3F0B"/>
    <w:rsid w:val="00DC70F8"/>
    <w:rsid w:val="00DD1278"/>
    <w:rsid w:val="00DD2DF4"/>
    <w:rsid w:val="00DD3BD9"/>
    <w:rsid w:val="00DE53B6"/>
    <w:rsid w:val="00DE7B8A"/>
    <w:rsid w:val="00DF1912"/>
    <w:rsid w:val="00DF1A47"/>
    <w:rsid w:val="00DF382A"/>
    <w:rsid w:val="00DF3F0B"/>
    <w:rsid w:val="00DF4B1D"/>
    <w:rsid w:val="00E02253"/>
    <w:rsid w:val="00E02F21"/>
    <w:rsid w:val="00E033FF"/>
    <w:rsid w:val="00E03F85"/>
    <w:rsid w:val="00E071B7"/>
    <w:rsid w:val="00E0747A"/>
    <w:rsid w:val="00E07BE0"/>
    <w:rsid w:val="00E102AD"/>
    <w:rsid w:val="00E1223E"/>
    <w:rsid w:val="00E15942"/>
    <w:rsid w:val="00E23FDE"/>
    <w:rsid w:val="00E31785"/>
    <w:rsid w:val="00E36C8D"/>
    <w:rsid w:val="00E37CC2"/>
    <w:rsid w:val="00E417B4"/>
    <w:rsid w:val="00E42FF5"/>
    <w:rsid w:val="00E4392D"/>
    <w:rsid w:val="00E471EB"/>
    <w:rsid w:val="00E5034C"/>
    <w:rsid w:val="00E51952"/>
    <w:rsid w:val="00E56FEF"/>
    <w:rsid w:val="00E5754E"/>
    <w:rsid w:val="00E713E5"/>
    <w:rsid w:val="00E72137"/>
    <w:rsid w:val="00E72974"/>
    <w:rsid w:val="00E730E5"/>
    <w:rsid w:val="00E74119"/>
    <w:rsid w:val="00E74CAD"/>
    <w:rsid w:val="00E75BE3"/>
    <w:rsid w:val="00E764F4"/>
    <w:rsid w:val="00E76E0F"/>
    <w:rsid w:val="00E77C38"/>
    <w:rsid w:val="00E80513"/>
    <w:rsid w:val="00E80AF2"/>
    <w:rsid w:val="00E820FD"/>
    <w:rsid w:val="00E83FF1"/>
    <w:rsid w:val="00E84030"/>
    <w:rsid w:val="00E954C3"/>
    <w:rsid w:val="00EA0692"/>
    <w:rsid w:val="00EA7BA0"/>
    <w:rsid w:val="00EB54A2"/>
    <w:rsid w:val="00EB6EE7"/>
    <w:rsid w:val="00EC2351"/>
    <w:rsid w:val="00ED06C7"/>
    <w:rsid w:val="00EE4DDE"/>
    <w:rsid w:val="00EF46A8"/>
    <w:rsid w:val="00EF6D31"/>
    <w:rsid w:val="00EF71D2"/>
    <w:rsid w:val="00EF76F2"/>
    <w:rsid w:val="00F01028"/>
    <w:rsid w:val="00F04571"/>
    <w:rsid w:val="00F14D6C"/>
    <w:rsid w:val="00F15DAB"/>
    <w:rsid w:val="00F167D6"/>
    <w:rsid w:val="00F201B3"/>
    <w:rsid w:val="00F214E7"/>
    <w:rsid w:val="00F23737"/>
    <w:rsid w:val="00F33F44"/>
    <w:rsid w:val="00F33F91"/>
    <w:rsid w:val="00F40F48"/>
    <w:rsid w:val="00F44ADE"/>
    <w:rsid w:val="00F52872"/>
    <w:rsid w:val="00F55C04"/>
    <w:rsid w:val="00F5604F"/>
    <w:rsid w:val="00F602EA"/>
    <w:rsid w:val="00F606DD"/>
    <w:rsid w:val="00F63075"/>
    <w:rsid w:val="00F6314C"/>
    <w:rsid w:val="00F63980"/>
    <w:rsid w:val="00F677C8"/>
    <w:rsid w:val="00F7385D"/>
    <w:rsid w:val="00F74C99"/>
    <w:rsid w:val="00F76D95"/>
    <w:rsid w:val="00F80E28"/>
    <w:rsid w:val="00F836A4"/>
    <w:rsid w:val="00F844A6"/>
    <w:rsid w:val="00F864A4"/>
    <w:rsid w:val="00F90400"/>
    <w:rsid w:val="00F9374F"/>
    <w:rsid w:val="00FA2494"/>
    <w:rsid w:val="00FA6D36"/>
    <w:rsid w:val="00FC2975"/>
    <w:rsid w:val="00FC30D0"/>
    <w:rsid w:val="00FC3983"/>
    <w:rsid w:val="00FC6273"/>
    <w:rsid w:val="00FD01A6"/>
    <w:rsid w:val="00FD0298"/>
    <w:rsid w:val="00FD761E"/>
    <w:rsid w:val="00FE1D68"/>
    <w:rsid w:val="00FE3CF6"/>
    <w:rsid w:val="00FE3DE1"/>
    <w:rsid w:val="00FE4B85"/>
    <w:rsid w:val="00FE5284"/>
    <w:rsid w:val="00FE534A"/>
    <w:rsid w:val="00FE5519"/>
    <w:rsid w:val="00FE618A"/>
    <w:rsid w:val="00FE722C"/>
    <w:rsid w:val="00FF5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813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0748"/>
    <w:pPr>
      <w:spacing w:after="60"/>
    </w:pPr>
    <w:rPr>
      <w:rFonts w:ascii="Arial" w:eastAsia="Times New Roman" w:hAnsi="Arial" w:cs="Times New Roman"/>
      <w:sz w:val="21"/>
      <w:szCs w:val="24"/>
      <w:lang w:eastAsia="en-US"/>
    </w:rPr>
  </w:style>
  <w:style w:type="paragraph" w:styleId="Heading1">
    <w:name w:val="heading 1"/>
    <w:basedOn w:val="Normal"/>
    <w:next w:val="Normal"/>
    <w:link w:val="Heading1Char"/>
    <w:uiPriority w:val="9"/>
    <w:qFormat/>
    <w:rsid w:val="00A17AEB"/>
    <w:pPr>
      <w:keepNext/>
      <w:spacing w:before="240" w:after="240"/>
      <w:outlineLvl w:val="0"/>
    </w:pPr>
    <w:rPr>
      <w:rFonts w:cs="Arial"/>
      <w:bCs/>
      <w:color w:val="3F4A75"/>
      <w:kern w:val="28"/>
      <w:sz w:val="36"/>
      <w:szCs w:val="36"/>
    </w:rPr>
  </w:style>
  <w:style w:type="paragraph" w:styleId="Heading2">
    <w:name w:val="heading 2"/>
    <w:next w:val="Paragraphtext"/>
    <w:link w:val="Heading2Char"/>
    <w:uiPriority w:val="9"/>
    <w:qFormat/>
    <w:rsid w:val="00C1152C"/>
    <w:pPr>
      <w:keepNext/>
      <w:spacing w:before="240" w:after="60"/>
      <w:outlineLvl w:val="1"/>
    </w:pPr>
    <w:rPr>
      <w:rFonts w:ascii="Arial" w:eastAsia="Times New Roman" w:hAnsi="Arial" w:cs="Arial"/>
      <w:bCs/>
      <w:iCs/>
      <w:color w:val="358189"/>
      <w:sz w:val="32"/>
      <w:szCs w:val="28"/>
      <w:lang w:eastAsia="en-US"/>
    </w:rPr>
  </w:style>
  <w:style w:type="paragraph" w:styleId="Heading3">
    <w:name w:val="heading 3"/>
    <w:next w:val="Normal"/>
    <w:link w:val="Heading3Char"/>
    <w:qFormat/>
    <w:rsid w:val="00C1152C"/>
    <w:pPr>
      <w:keepNext/>
      <w:spacing w:before="180" w:after="60"/>
      <w:outlineLvl w:val="2"/>
    </w:pPr>
    <w:rPr>
      <w:rFonts w:ascii="Arial" w:eastAsia="Times New Roman" w:hAnsi="Arial" w:cs="Arial"/>
      <w:b/>
      <w:bCs/>
      <w:color w:val="358189"/>
      <w:sz w:val="22"/>
      <w:szCs w:val="26"/>
      <w:lang w:eastAsia="en-US"/>
    </w:rPr>
  </w:style>
  <w:style w:type="paragraph" w:styleId="Heading4">
    <w:name w:val="heading 4"/>
    <w:basedOn w:val="Normal"/>
    <w:next w:val="Normal"/>
    <w:link w:val="Heading4Char"/>
    <w:qFormat/>
    <w:rsid w:val="00C1152C"/>
    <w:pPr>
      <w:keepNext/>
      <w:spacing w:before="240"/>
      <w:outlineLvl w:val="3"/>
    </w:pPr>
    <w:rPr>
      <w:b/>
      <w:bCs/>
      <w:i/>
      <w:color w:val="414141"/>
      <w:sz w:val="24"/>
      <w:szCs w:val="28"/>
    </w:rPr>
  </w:style>
  <w:style w:type="paragraph" w:styleId="Heading5">
    <w:name w:val="heading 5"/>
    <w:basedOn w:val="Normal"/>
    <w:next w:val="Normal"/>
    <w:link w:val="Heading5Char"/>
    <w:rsid w:val="00C1152C"/>
    <w:pPr>
      <w:keepNext/>
      <w:spacing w:before="240"/>
      <w:outlineLvl w:val="4"/>
    </w:pPr>
    <w:rPr>
      <w:b/>
      <w:bCs/>
      <w:iCs/>
      <w:szCs w:val="26"/>
    </w:rPr>
  </w:style>
  <w:style w:type="paragraph" w:styleId="Heading6">
    <w:name w:val="heading 6"/>
    <w:basedOn w:val="Normal"/>
    <w:next w:val="Normal"/>
    <w:link w:val="Heading6Char"/>
    <w:rsid w:val="00C1152C"/>
    <w:pPr>
      <w:keepNext/>
      <w:spacing w:before="24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17AEB"/>
    <w:rPr>
      <w:rFonts w:ascii="Arial" w:eastAsia="Times New Roman" w:hAnsi="Arial" w:cs="Arial"/>
      <w:bCs/>
      <w:color w:val="3F4A75"/>
      <w:kern w:val="28"/>
      <w:sz w:val="36"/>
      <w:szCs w:val="36"/>
    </w:rPr>
  </w:style>
  <w:style w:type="character" w:customStyle="1" w:styleId="Heading2Char">
    <w:name w:val="Heading 2 Char"/>
    <w:link w:val="Heading2"/>
    <w:uiPriority w:val="9"/>
    <w:rsid w:val="00C1152C"/>
    <w:rPr>
      <w:rFonts w:ascii="Arial" w:eastAsia="Times New Roman" w:hAnsi="Arial" w:cs="Arial"/>
      <w:bCs/>
      <w:iCs/>
      <w:color w:val="358189"/>
      <w:sz w:val="32"/>
      <w:szCs w:val="28"/>
    </w:rPr>
  </w:style>
  <w:style w:type="character" w:customStyle="1" w:styleId="Heading3Char">
    <w:name w:val="Heading 3 Char"/>
    <w:link w:val="Heading3"/>
    <w:rsid w:val="00C1152C"/>
    <w:rPr>
      <w:rFonts w:ascii="Arial" w:eastAsia="Times New Roman" w:hAnsi="Arial" w:cs="Arial"/>
      <w:b/>
      <w:bCs/>
      <w:color w:val="358189"/>
      <w:sz w:val="22"/>
      <w:szCs w:val="26"/>
    </w:rPr>
  </w:style>
  <w:style w:type="character" w:customStyle="1" w:styleId="Heading4Char">
    <w:name w:val="Heading 4 Char"/>
    <w:link w:val="Heading4"/>
    <w:rsid w:val="00C1152C"/>
    <w:rPr>
      <w:rFonts w:ascii="Arial" w:eastAsia="Times New Roman" w:hAnsi="Arial" w:cs="Times New Roman"/>
      <w:b/>
      <w:bCs/>
      <w:i/>
      <w:color w:val="414141"/>
      <w:szCs w:val="28"/>
    </w:rPr>
  </w:style>
  <w:style w:type="character" w:customStyle="1" w:styleId="Heading5Char">
    <w:name w:val="Heading 5 Char"/>
    <w:link w:val="Heading5"/>
    <w:rsid w:val="00C1152C"/>
    <w:rPr>
      <w:rFonts w:ascii="Arial" w:eastAsia="Times New Roman" w:hAnsi="Arial" w:cs="Times New Roman"/>
      <w:b/>
      <w:bCs/>
      <w:iCs/>
      <w:sz w:val="22"/>
      <w:szCs w:val="26"/>
    </w:rPr>
  </w:style>
  <w:style w:type="character" w:customStyle="1" w:styleId="Heading6Char">
    <w:name w:val="Heading 6 Char"/>
    <w:link w:val="Heading6"/>
    <w:rsid w:val="00C1152C"/>
    <w:rPr>
      <w:rFonts w:ascii="Arial" w:eastAsia="Times New Roman" w:hAnsi="Arial" w:cs="Times New Roman"/>
      <w:b/>
      <w:bCs/>
      <w:i/>
      <w:sz w:val="22"/>
      <w:szCs w:val="22"/>
    </w:rPr>
  </w:style>
  <w:style w:type="paragraph" w:customStyle="1" w:styleId="Paragraphtext">
    <w:name w:val="Paragraph text"/>
    <w:basedOn w:val="Normal"/>
    <w:qFormat/>
    <w:rsid w:val="00C1152C"/>
    <w:pPr>
      <w:spacing w:before="120"/>
    </w:pPr>
    <w:rPr>
      <w:color w:val="000000"/>
    </w:rPr>
  </w:style>
  <w:style w:type="character" w:styleId="Emphasis">
    <w:name w:val="Emphasis"/>
    <w:uiPriority w:val="20"/>
    <w:qFormat/>
    <w:rsid w:val="00C1152C"/>
    <w:rPr>
      <w:i/>
      <w:iCs/>
    </w:rPr>
  </w:style>
  <w:style w:type="character" w:styleId="Strong">
    <w:name w:val="Strong"/>
    <w:uiPriority w:val="22"/>
    <w:qFormat/>
    <w:rsid w:val="00C1152C"/>
    <w:rPr>
      <w:b/>
      <w:bCs/>
    </w:rPr>
  </w:style>
  <w:style w:type="paragraph" w:styleId="Subtitle">
    <w:name w:val="Subtitle"/>
    <w:next w:val="Normal"/>
    <w:link w:val="SubtitleChar"/>
    <w:qFormat/>
    <w:rsid w:val="00C1152C"/>
    <w:pPr>
      <w:numPr>
        <w:ilvl w:val="1"/>
      </w:numPr>
      <w:spacing w:before="120" w:after="60"/>
    </w:pPr>
    <w:rPr>
      <w:rFonts w:ascii="Arial" w:eastAsia="Times New Roman" w:hAnsi="Arial" w:cs="Times New Roman"/>
      <w:iCs/>
      <w:color w:val="3F4A75"/>
      <w:spacing w:val="15"/>
      <w:sz w:val="40"/>
      <w:szCs w:val="24"/>
      <w:lang w:eastAsia="en-US"/>
    </w:rPr>
  </w:style>
  <w:style w:type="character" w:customStyle="1" w:styleId="SubtitleChar">
    <w:name w:val="Subtitle Char"/>
    <w:link w:val="Subtitle"/>
    <w:rsid w:val="00C1152C"/>
    <w:rPr>
      <w:rFonts w:ascii="Arial" w:eastAsia="Times New Roman" w:hAnsi="Arial" w:cs="Times New Roman"/>
      <w:iCs/>
      <w:color w:val="3F4A75"/>
      <w:spacing w:val="15"/>
      <w:sz w:val="40"/>
    </w:rPr>
  </w:style>
  <w:style w:type="paragraph" w:styleId="Title">
    <w:name w:val="Title"/>
    <w:basedOn w:val="Normal"/>
    <w:next w:val="Paragraphtext"/>
    <w:link w:val="TitleChar"/>
    <w:qFormat/>
    <w:rsid w:val="00C1152C"/>
    <w:pPr>
      <w:spacing w:before="2160" w:after="120"/>
      <w:contextualSpacing/>
    </w:pPr>
    <w:rPr>
      <w:b/>
      <w:color w:val="3F4A75"/>
      <w:kern w:val="28"/>
      <w:sz w:val="48"/>
      <w:szCs w:val="52"/>
    </w:rPr>
  </w:style>
  <w:style w:type="character" w:customStyle="1" w:styleId="TitleChar">
    <w:name w:val="Title Char"/>
    <w:link w:val="Title"/>
    <w:rsid w:val="00C1152C"/>
    <w:rPr>
      <w:rFonts w:ascii="Arial" w:eastAsia="Times New Roman" w:hAnsi="Arial" w:cs="Times New Roman"/>
      <w:b/>
      <w:color w:val="3F4A75"/>
      <w:kern w:val="28"/>
      <w:sz w:val="48"/>
      <w:szCs w:val="52"/>
    </w:rPr>
  </w:style>
  <w:style w:type="paragraph" w:styleId="NoSpacing">
    <w:name w:val="No Spacing"/>
    <w:uiPriority w:val="1"/>
    <w:rsid w:val="00C1152C"/>
    <w:rPr>
      <w:rFonts w:ascii="Times New Roman" w:eastAsia="Times New Roman" w:hAnsi="Times New Roman" w:cs="Times New Roman"/>
      <w:sz w:val="24"/>
      <w:szCs w:val="24"/>
      <w:lang w:eastAsia="en-US"/>
    </w:rPr>
  </w:style>
  <w:style w:type="character" w:styleId="SubtleEmphasis">
    <w:name w:val="Subtle Emphasis"/>
    <w:uiPriority w:val="19"/>
    <w:rsid w:val="00C1152C"/>
    <w:rPr>
      <w:i/>
      <w:iCs/>
      <w:color w:val="808080"/>
    </w:rPr>
  </w:style>
  <w:style w:type="character" w:styleId="IntenseEmphasis">
    <w:name w:val="Intense Emphasis"/>
    <w:uiPriority w:val="21"/>
    <w:rsid w:val="00C1152C"/>
    <w:rPr>
      <w:b/>
      <w:bCs/>
      <w:i/>
      <w:iCs/>
      <w:color w:val="4472C4"/>
    </w:rPr>
  </w:style>
  <w:style w:type="paragraph" w:styleId="Quote">
    <w:name w:val="Quote"/>
    <w:next w:val="Normal"/>
    <w:link w:val="QuoteChar"/>
    <w:uiPriority w:val="29"/>
    <w:qFormat/>
    <w:rsid w:val="00C1152C"/>
    <w:pPr>
      <w:ind w:left="720"/>
    </w:pPr>
    <w:rPr>
      <w:rFonts w:ascii="Arial" w:eastAsia="Times New Roman" w:hAnsi="Arial" w:cs="Times New Roman"/>
      <w:i/>
      <w:iCs/>
      <w:color w:val="000000"/>
      <w:sz w:val="22"/>
      <w:szCs w:val="24"/>
      <w:lang w:eastAsia="en-US"/>
    </w:rPr>
  </w:style>
  <w:style w:type="character" w:customStyle="1" w:styleId="QuoteChar">
    <w:name w:val="Quote Char"/>
    <w:link w:val="Quote"/>
    <w:uiPriority w:val="29"/>
    <w:rsid w:val="00C1152C"/>
    <w:rPr>
      <w:rFonts w:ascii="Arial" w:eastAsia="Times New Roman" w:hAnsi="Arial" w:cs="Times New Roman"/>
      <w:i/>
      <w:iCs/>
      <w:color w:val="000000"/>
      <w:sz w:val="22"/>
    </w:rPr>
  </w:style>
  <w:style w:type="paragraph" w:styleId="IntenseQuote">
    <w:name w:val="Intense Quote"/>
    <w:basedOn w:val="Normal"/>
    <w:next w:val="Normal"/>
    <w:link w:val="IntenseQuoteChar"/>
    <w:uiPriority w:val="30"/>
    <w:rsid w:val="00C1152C"/>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sid w:val="00C1152C"/>
    <w:rPr>
      <w:rFonts w:ascii="Arial" w:eastAsia="Times New Roman" w:hAnsi="Arial" w:cs="Times New Roman"/>
      <w:b/>
      <w:bCs/>
      <w:i/>
      <w:iCs/>
      <w:color w:val="4472C4"/>
      <w:sz w:val="22"/>
    </w:rPr>
  </w:style>
  <w:style w:type="character" w:styleId="SubtleReference">
    <w:name w:val="Subtle Reference"/>
    <w:uiPriority w:val="31"/>
    <w:rsid w:val="00C1152C"/>
    <w:rPr>
      <w:smallCaps/>
      <w:color w:val="ED7D31"/>
      <w:u w:val="single"/>
    </w:rPr>
  </w:style>
  <w:style w:type="character" w:styleId="IntenseReference">
    <w:name w:val="Intense Reference"/>
    <w:uiPriority w:val="32"/>
    <w:rsid w:val="00C1152C"/>
    <w:rPr>
      <w:b/>
      <w:bCs/>
      <w:i/>
      <w:smallCaps/>
      <w:color w:val="ED7D31"/>
      <w:spacing w:val="5"/>
      <w:u w:val="none"/>
    </w:rPr>
  </w:style>
  <w:style w:type="paragraph" w:styleId="ListBullet2">
    <w:name w:val="List Bullet 2"/>
    <w:basedOn w:val="ListNumber2"/>
    <w:rsid w:val="00C1152C"/>
    <w:pPr>
      <w:numPr>
        <w:numId w:val="4"/>
      </w:numPr>
      <w:ind w:left="568" w:hanging="284"/>
    </w:pPr>
  </w:style>
  <w:style w:type="paragraph" w:styleId="ListNumber2">
    <w:name w:val="List Number 2"/>
    <w:basedOn w:val="ListBullet"/>
    <w:qFormat/>
    <w:rsid w:val="00C1152C"/>
    <w:pPr>
      <w:numPr>
        <w:numId w:val="6"/>
      </w:numPr>
    </w:pPr>
  </w:style>
  <w:style w:type="paragraph" w:styleId="ListBullet">
    <w:name w:val="List Bullet"/>
    <w:basedOn w:val="Normal"/>
    <w:qFormat/>
    <w:rsid w:val="00C1152C"/>
    <w:pPr>
      <w:numPr>
        <w:numId w:val="5"/>
      </w:numPr>
      <w:spacing w:before="60"/>
    </w:pPr>
    <w:rPr>
      <w:color w:val="000000"/>
    </w:rPr>
  </w:style>
  <w:style w:type="paragraph" w:styleId="ListParagraph">
    <w:name w:val="List Paragraph"/>
    <w:aliases w:val="Body text,Bullet Point,Bullet point,Bullet- First level,Figure_name,L,List NUmber,List Paragraph Number,List Paragraph1,List Paragraph11,Listenabsatz1,NAST Quote,Numbered Indented Text,Recommendation,bullet point list,lp1,standard lewis,列"/>
    <w:basedOn w:val="Normal"/>
    <w:link w:val="ListParagraphChar"/>
    <w:uiPriority w:val="34"/>
    <w:qFormat/>
    <w:rsid w:val="00C1152C"/>
    <w:pPr>
      <w:ind w:left="720"/>
      <w:contextualSpacing/>
    </w:pPr>
  </w:style>
  <w:style w:type="paragraph" w:styleId="ListNumber3">
    <w:name w:val="List Number 3"/>
    <w:aliases w:val="List Third Level"/>
    <w:basedOn w:val="ListNumber2"/>
    <w:rsid w:val="00C1152C"/>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C1152C"/>
    <w:pPr>
      <w:tabs>
        <w:tab w:val="num" w:pos="1080"/>
      </w:tabs>
      <w:spacing w:before="120" w:line="240" w:lineRule="exact"/>
    </w:pPr>
    <w:rPr>
      <w:rFonts w:ascii="Arial" w:eastAsia="Times New Roman" w:hAnsi="Arial" w:cs="Times New Roman"/>
      <w:color w:val="000000"/>
      <w:sz w:val="22"/>
      <w:szCs w:val="24"/>
      <w:lang w:eastAsia="en-US"/>
    </w:rPr>
  </w:style>
  <w:style w:type="paragraph" w:styleId="BalloonText">
    <w:name w:val="Balloon Text"/>
    <w:basedOn w:val="Normal"/>
    <w:link w:val="BalloonTextChar"/>
    <w:rsid w:val="00C1152C"/>
    <w:rPr>
      <w:rFonts w:ascii="Tahoma" w:hAnsi="Tahoma" w:cs="Tahoma"/>
      <w:sz w:val="16"/>
      <w:szCs w:val="16"/>
    </w:rPr>
  </w:style>
  <w:style w:type="character" w:customStyle="1" w:styleId="BalloonTextChar">
    <w:name w:val="Balloon Text Char"/>
    <w:link w:val="BalloonText"/>
    <w:rsid w:val="00C1152C"/>
    <w:rPr>
      <w:rFonts w:ascii="Tahoma" w:eastAsia="Times New Roman" w:hAnsi="Tahoma" w:cs="Tahoma"/>
      <w:sz w:val="16"/>
      <w:szCs w:val="16"/>
    </w:rPr>
  </w:style>
  <w:style w:type="table" w:styleId="TableGrid">
    <w:name w:val="Table Grid"/>
    <w:basedOn w:val="TableNormal"/>
    <w:rsid w:val="00C1152C"/>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C1152C"/>
    <w:rPr>
      <w:rFonts w:ascii="Times New Roman" w:eastAsia="Times New Roman" w:hAnsi="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1F3EC1"/>
    <w:pPr>
      <w:widowControl w:val="0"/>
      <w:spacing w:before="60" w:after="60"/>
    </w:pPr>
    <w:rPr>
      <w:rFonts w:ascii="Arial" w:eastAsia="Times New Roman" w:hAnsi="Arial" w:cs="Arial"/>
      <w:color w:val="000000"/>
      <w:sz w:val="21"/>
      <w:szCs w:val="21"/>
      <w:shd w:val="clear" w:color="auto" w:fill="FFFFFF"/>
      <w:lang w:eastAsia="en-US"/>
    </w:rPr>
  </w:style>
  <w:style w:type="table" w:styleId="TableColumns2">
    <w:name w:val="Table Columns 2"/>
    <w:basedOn w:val="TableNormal"/>
    <w:rsid w:val="00C1152C"/>
    <w:pPr>
      <w:spacing w:before="120" w:line="240" w:lineRule="exact"/>
    </w:pPr>
    <w:rPr>
      <w:rFonts w:ascii="Times New Roman" w:eastAsia="Times New Roman" w:hAnsi="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C1152C"/>
    <w:rPr>
      <w:rFonts w:ascii="Times New Roman" w:eastAsia="Times New Roman" w:hAnsi="Times New Roman" w:cs="Times New Roman"/>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C1152C"/>
    <w:rPr>
      <w:rFonts w:ascii="Times New Roman" w:eastAsia="Times New Roman" w:hAnsi="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rsid w:val="00C1152C"/>
    <w:rPr>
      <w:rFonts w:ascii="Times New Roman" w:eastAsia="Times New Roman" w:hAnsi="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rsid w:val="00C1152C"/>
    <w:rPr>
      <w:rFonts w:ascii="Times New Roman" w:eastAsia="Times New Roman" w:hAnsi="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C1152C"/>
    <w:pPr>
      <w:spacing w:before="120" w:after="120"/>
    </w:pPr>
    <w:rPr>
      <w:rFonts w:ascii="Arial" w:eastAsia="Times New Roman" w:hAnsi="Arial" w:cs="Times New Roman"/>
      <w:b/>
      <w:color w:val="000000"/>
      <w:sz w:val="22"/>
      <w:szCs w:val="24"/>
      <w:lang w:val="en-US" w:eastAsia="en-US"/>
    </w:rPr>
  </w:style>
  <w:style w:type="paragraph" w:styleId="Header">
    <w:name w:val="header"/>
    <w:basedOn w:val="Normal"/>
    <w:link w:val="HeaderChar"/>
    <w:qFormat/>
    <w:rsid w:val="00C1152C"/>
    <w:pPr>
      <w:tabs>
        <w:tab w:val="center" w:pos="4513"/>
        <w:tab w:val="right" w:pos="9026"/>
      </w:tabs>
    </w:pPr>
  </w:style>
  <w:style w:type="character" w:customStyle="1" w:styleId="HeaderChar">
    <w:name w:val="Header Char"/>
    <w:link w:val="Header"/>
    <w:rsid w:val="00C1152C"/>
    <w:rPr>
      <w:rFonts w:ascii="Arial" w:eastAsia="Times New Roman" w:hAnsi="Arial" w:cs="Times New Roman"/>
      <w:sz w:val="22"/>
    </w:rPr>
  </w:style>
  <w:style w:type="paragraph" w:styleId="Footer">
    <w:name w:val="footer"/>
    <w:basedOn w:val="Normal"/>
    <w:link w:val="FooterChar"/>
    <w:uiPriority w:val="99"/>
    <w:qFormat/>
    <w:rsid w:val="00C1152C"/>
    <w:pPr>
      <w:tabs>
        <w:tab w:val="center" w:pos="4513"/>
        <w:tab w:val="right" w:pos="9026"/>
      </w:tabs>
    </w:pPr>
    <w:rPr>
      <w:sz w:val="20"/>
    </w:rPr>
  </w:style>
  <w:style w:type="character" w:customStyle="1" w:styleId="FooterChar">
    <w:name w:val="Footer Char"/>
    <w:link w:val="Footer"/>
    <w:uiPriority w:val="99"/>
    <w:rsid w:val="00C1152C"/>
    <w:rPr>
      <w:rFonts w:ascii="Arial" w:eastAsia="Times New Roman" w:hAnsi="Arial" w:cs="Times New Roman"/>
      <w:sz w:val="20"/>
    </w:rPr>
  </w:style>
  <w:style w:type="paragraph" w:customStyle="1" w:styleId="TableHeaderWhite">
    <w:name w:val="Table Header White"/>
    <w:basedOn w:val="Normal"/>
    <w:next w:val="Tabletextleft"/>
    <w:qFormat/>
    <w:rsid w:val="00C1152C"/>
    <w:pPr>
      <w:spacing w:before="80" w:after="80"/>
    </w:pPr>
    <w:rPr>
      <w:rFonts w:eastAsia="Cambria"/>
      <w:b/>
      <w:color w:val="FFFFFF"/>
      <w:szCs w:val="22"/>
      <w:lang w:val="en-US"/>
    </w:rPr>
  </w:style>
  <w:style w:type="table" w:styleId="TableGrid7">
    <w:name w:val="Table Grid 7"/>
    <w:basedOn w:val="TableNormal"/>
    <w:rsid w:val="00C1152C"/>
    <w:rPr>
      <w:rFonts w:ascii="Times New Roman" w:eastAsia="Times New Roman" w:hAnsi="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C1152C"/>
    <w:pPr>
      <w:spacing w:before="60"/>
    </w:pPr>
    <w:rPr>
      <w:rFonts w:cs="Arial"/>
      <w:b/>
      <w:sz w:val="20"/>
    </w:rPr>
  </w:style>
  <w:style w:type="paragraph" w:customStyle="1" w:styleId="FigureTitle">
    <w:name w:val="Figure Title"/>
    <w:basedOn w:val="Normal"/>
    <w:next w:val="Paragraphtext"/>
    <w:qFormat/>
    <w:rsid w:val="00C1152C"/>
    <w:pPr>
      <w:spacing w:before="120" w:after="120"/>
    </w:pPr>
    <w:rPr>
      <w:rFonts w:cs="Arial"/>
      <w:b/>
      <w:bCs/>
      <w:iCs/>
      <w:color w:val="000000"/>
      <w:szCs w:val="22"/>
    </w:rPr>
  </w:style>
  <w:style w:type="paragraph" w:styleId="NormalWeb">
    <w:name w:val="Normal (Web)"/>
    <w:basedOn w:val="Normal"/>
    <w:uiPriority w:val="99"/>
    <w:unhideWhenUsed/>
    <w:rsid w:val="00C1152C"/>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C1152C"/>
    <w:pPr>
      <w:jc w:val="right"/>
    </w:pPr>
    <w:rPr>
      <w:sz w:val="20"/>
    </w:rPr>
  </w:style>
  <w:style w:type="character" w:styleId="Hyperlink">
    <w:name w:val="Hyperlink"/>
    <w:uiPriority w:val="99"/>
    <w:qFormat/>
    <w:rsid w:val="00C1152C"/>
    <w:rPr>
      <w:color w:val="0563C1"/>
      <w:u w:val="single"/>
    </w:rPr>
  </w:style>
  <w:style w:type="table" w:customStyle="1" w:styleId="PHNGreyTable">
    <w:name w:val="PHN Grey Table"/>
    <w:basedOn w:val="TableNormal"/>
    <w:uiPriority w:val="99"/>
    <w:rsid w:val="00C1152C"/>
    <w:pPr>
      <w:spacing w:before="120" w:after="120"/>
    </w:pPr>
    <w:rPr>
      <w:rFonts w:ascii="Arial" w:eastAsia="Times New Roman" w:hAnsi="Arial" w:cs="Times New Roman"/>
      <w:sz w:val="22"/>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Arial" w:hAnsi="Arial"/>
        <w:b/>
        <w:color w:val="FFFFFF"/>
        <w:sz w:val="22"/>
      </w:rPr>
      <w:tblPr/>
      <w:tcPr>
        <w:shd w:val="clear" w:color="auto" w:fill="32373A"/>
      </w:tcPr>
    </w:tblStylePr>
  </w:style>
  <w:style w:type="paragraph" w:customStyle="1" w:styleId="Heading1Purple">
    <w:name w:val="Heading 1 Purple"/>
    <w:basedOn w:val="Heading1"/>
    <w:next w:val="Paragraphtext"/>
    <w:rsid w:val="00C1152C"/>
    <w:rPr>
      <w:color w:val="8D188D"/>
    </w:rPr>
  </w:style>
  <w:style w:type="paragraph" w:customStyle="1" w:styleId="Heading2Purple">
    <w:name w:val="Heading 2 Purple"/>
    <w:basedOn w:val="Heading2"/>
    <w:next w:val="Paragraphtext"/>
    <w:rsid w:val="00C1152C"/>
    <w:pPr>
      <w:spacing w:before="180"/>
    </w:pPr>
    <w:rPr>
      <w:color w:val="8D188D"/>
    </w:rPr>
  </w:style>
  <w:style w:type="paragraph" w:customStyle="1" w:styleId="Tablelistbullet">
    <w:name w:val="Table list bullet"/>
    <w:basedOn w:val="Tabletextleft"/>
    <w:qFormat/>
    <w:rsid w:val="00C1152C"/>
    <w:pPr>
      <w:numPr>
        <w:numId w:val="2"/>
      </w:numPr>
    </w:pPr>
    <w:rPr>
      <w:szCs w:val="20"/>
    </w:rPr>
  </w:style>
  <w:style w:type="paragraph" w:customStyle="1" w:styleId="Tablelistnumber">
    <w:name w:val="Table list number"/>
    <w:basedOn w:val="Tabletextleft"/>
    <w:qFormat/>
    <w:rsid w:val="00C1152C"/>
    <w:pPr>
      <w:numPr>
        <w:numId w:val="3"/>
      </w:numPr>
    </w:pPr>
    <w:rPr>
      <w:bCs/>
    </w:rPr>
  </w:style>
  <w:style w:type="paragraph" w:customStyle="1" w:styleId="TableHeader">
    <w:name w:val="Table Header"/>
    <w:basedOn w:val="Normal"/>
    <w:next w:val="Tabletextleft"/>
    <w:qFormat/>
    <w:rsid w:val="00C1152C"/>
    <w:pPr>
      <w:spacing w:before="80" w:after="80"/>
    </w:pPr>
    <w:rPr>
      <w:rFonts w:eastAsia="Cambria"/>
      <w:b/>
      <w:color w:val="FFFFFF"/>
      <w:szCs w:val="22"/>
      <w:lang w:val="en-US"/>
    </w:rPr>
  </w:style>
  <w:style w:type="paragraph" w:customStyle="1" w:styleId="SectionHeading">
    <w:name w:val="Section Heading"/>
    <w:basedOn w:val="Heading1"/>
    <w:next w:val="Paragraphtext"/>
    <w:rsid w:val="00C1152C"/>
    <w:rPr>
      <w:szCs w:val="32"/>
    </w:rPr>
  </w:style>
  <w:style w:type="paragraph" w:customStyle="1" w:styleId="Heading1Orange">
    <w:name w:val="Heading 1 Orange"/>
    <w:basedOn w:val="Heading1"/>
    <w:next w:val="Paragraphtext"/>
    <w:rsid w:val="00C1152C"/>
    <w:rPr>
      <w:color w:val="D72F0D"/>
    </w:rPr>
  </w:style>
  <w:style w:type="paragraph" w:customStyle="1" w:styleId="Heading2Orange">
    <w:name w:val="Heading 2 Orange"/>
    <w:basedOn w:val="Heading2"/>
    <w:rsid w:val="00C1152C"/>
    <w:rPr>
      <w:color w:val="D72F0D"/>
    </w:rPr>
  </w:style>
  <w:style w:type="paragraph" w:styleId="FootnoteText">
    <w:name w:val="footnote text"/>
    <w:basedOn w:val="Normal"/>
    <w:link w:val="FootnoteTextChar"/>
    <w:uiPriority w:val="99"/>
    <w:rsid w:val="00C1152C"/>
    <w:rPr>
      <w:sz w:val="20"/>
      <w:szCs w:val="20"/>
    </w:rPr>
  </w:style>
  <w:style w:type="character" w:customStyle="1" w:styleId="FootnoteTextChar">
    <w:name w:val="Footnote Text Char"/>
    <w:link w:val="FootnoteText"/>
    <w:uiPriority w:val="99"/>
    <w:rsid w:val="00C1152C"/>
    <w:rPr>
      <w:rFonts w:ascii="Arial" w:eastAsia="Times New Roman" w:hAnsi="Arial" w:cs="Times New Roman"/>
      <w:sz w:val="20"/>
      <w:szCs w:val="20"/>
    </w:rPr>
  </w:style>
  <w:style w:type="paragraph" w:styleId="Caption">
    <w:name w:val="caption"/>
    <w:basedOn w:val="Normal"/>
    <w:next w:val="Normal"/>
    <w:unhideWhenUsed/>
    <w:rsid w:val="00C1152C"/>
    <w:pPr>
      <w:spacing w:after="200"/>
    </w:pPr>
    <w:rPr>
      <w:b/>
      <w:bCs/>
      <w:color w:val="4472C4"/>
      <w:sz w:val="18"/>
      <w:szCs w:val="18"/>
    </w:rPr>
  </w:style>
  <w:style w:type="paragraph" w:customStyle="1" w:styleId="VisionBox">
    <w:name w:val="VisionBox"/>
    <w:basedOn w:val="Normal"/>
    <w:qFormat/>
    <w:rsid w:val="00C1152C"/>
    <w:pPr>
      <w:pBdr>
        <w:top w:val="single" w:sz="4" w:space="15" w:color="358189"/>
        <w:bottom w:val="single" w:sz="4" w:space="10" w:color="358189"/>
      </w:pBdr>
      <w:spacing w:before="240" w:after="240" w:line="340" w:lineRule="exact"/>
    </w:pPr>
    <w:rPr>
      <w:rFonts w:eastAsia="Calibri"/>
      <w:color w:val="358189"/>
    </w:rPr>
  </w:style>
  <w:style w:type="paragraph" w:customStyle="1" w:styleId="Style1">
    <w:name w:val="Style1"/>
    <w:next w:val="Normal"/>
    <w:rsid w:val="00C1152C"/>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sz w:val="21"/>
      <w:szCs w:val="24"/>
      <w:lang w:val="en" w:eastAsia="en-US"/>
    </w:rPr>
  </w:style>
  <w:style w:type="character" w:customStyle="1" w:styleId="BoldAllCaps">
    <w:name w:val="Bold All Caps"/>
    <w:uiPriority w:val="1"/>
    <w:qFormat/>
    <w:rsid w:val="00C1152C"/>
    <w:rPr>
      <w:b/>
      <w:caps/>
      <w:smallCaps w:val="0"/>
      <w:color w:val="358189"/>
      <w:bdr w:val="none" w:sz="0" w:space="0" w:color="auto"/>
    </w:rPr>
  </w:style>
  <w:style w:type="paragraph" w:customStyle="1" w:styleId="PolicyStatement">
    <w:name w:val="PolicyStatement"/>
    <w:basedOn w:val="Normal"/>
    <w:qFormat/>
    <w:rsid w:val="00C1152C"/>
    <w:pPr>
      <w:pBdr>
        <w:top w:val="single" w:sz="4" w:space="20" w:color="F2F2F2"/>
        <w:left w:val="single" w:sz="4" w:space="10" w:color="F2F2F2"/>
        <w:bottom w:val="single" w:sz="4" w:space="10" w:color="F2F2F2"/>
        <w:right w:val="single" w:sz="4" w:space="10" w:color="F2F2F2"/>
      </w:pBdr>
      <w:shd w:val="clear" w:color="auto" w:fill="F2F2F2"/>
      <w:spacing w:before="240" w:line="260" w:lineRule="auto"/>
      <w:ind w:left="227" w:right="227"/>
    </w:pPr>
  </w:style>
  <w:style w:type="table" w:customStyle="1" w:styleId="DepartmentofHealthtable">
    <w:name w:val="Department of Health table"/>
    <w:basedOn w:val="TableNormal"/>
    <w:uiPriority w:val="99"/>
    <w:rsid w:val="00C1152C"/>
    <w:rPr>
      <w:rFonts w:ascii="Arial" w:eastAsia="Times New Roman" w:hAnsi="Arial" w:cs="Times New Roman"/>
      <w:color w:val="000000"/>
      <w:sz w:val="21"/>
      <w:lang w:eastAsia="en-AU"/>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character" w:customStyle="1" w:styleId="TableTitleChar">
    <w:name w:val="Table Title Char"/>
    <w:link w:val="TableTitle"/>
    <w:rsid w:val="00C1152C"/>
    <w:rPr>
      <w:rFonts w:ascii="Arial" w:eastAsia="Times New Roman" w:hAnsi="Arial" w:cs="Times New Roman"/>
      <w:b/>
      <w:color w:val="000000"/>
      <w:sz w:val="22"/>
      <w:lang w:val="en-US"/>
    </w:rPr>
  </w:style>
  <w:style w:type="paragraph" w:customStyle="1" w:styleId="IntroPara">
    <w:name w:val="Intro Para"/>
    <w:basedOn w:val="Paragraphtext"/>
    <w:next w:val="Paragraphtext"/>
    <w:qFormat/>
    <w:rsid w:val="00C1152C"/>
    <w:pPr>
      <w:spacing w:before="480" w:line="400" w:lineRule="exact"/>
    </w:pPr>
    <w:rPr>
      <w:color w:val="358189"/>
      <w:sz w:val="28"/>
    </w:rPr>
  </w:style>
  <w:style w:type="paragraph" w:customStyle="1" w:styleId="TableTextright">
    <w:name w:val="Table Text right"/>
    <w:basedOn w:val="Tabletextleft"/>
    <w:rsid w:val="00C1152C"/>
    <w:pPr>
      <w:jc w:val="right"/>
    </w:pPr>
  </w:style>
  <w:style w:type="paragraph" w:customStyle="1" w:styleId="Tabletextright0">
    <w:name w:val="Table text right"/>
    <w:basedOn w:val="Tabletextleft"/>
    <w:rsid w:val="00C1152C"/>
    <w:pPr>
      <w:jc w:val="right"/>
    </w:pPr>
  </w:style>
  <w:style w:type="paragraph" w:customStyle="1" w:styleId="Tabletextcentre">
    <w:name w:val="Table text centre"/>
    <w:basedOn w:val="Tabletextleft"/>
    <w:rsid w:val="00C1152C"/>
    <w:pPr>
      <w:jc w:val="center"/>
    </w:pPr>
  </w:style>
  <w:style w:type="paragraph" w:customStyle="1" w:styleId="Boxheading">
    <w:name w:val="Box heading"/>
    <w:basedOn w:val="Boxtype"/>
    <w:rsid w:val="00C1152C"/>
    <w:pPr>
      <w:spacing w:before="240"/>
    </w:pPr>
    <w:rPr>
      <w:rFonts w:cs="Times New Roman"/>
      <w:b/>
      <w:bCs/>
      <w:caps/>
      <w:color w:val="358189"/>
      <w:szCs w:val="20"/>
    </w:rPr>
  </w:style>
  <w:style w:type="paragraph" w:customStyle="1" w:styleId="Boxtype">
    <w:name w:val="Box type"/>
    <w:next w:val="Normal"/>
    <w:qFormat/>
    <w:rsid w:val="00C1152C"/>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sz w:val="21"/>
      <w:szCs w:val="24"/>
      <w:lang w:val="en" w:eastAsia="en-US"/>
    </w:rPr>
  </w:style>
  <w:style w:type="character" w:styleId="CommentReference">
    <w:name w:val="annotation reference"/>
    <w:uiPriority w:val="99"/>
    <w:semiHidden/>
    <w:unhideWhenUsed/>
    <w:rsid w:val="00C1152C"/>
    <w:rPr>
      <w:sz w:val="16"/>
      <w:szCs w:val="16"/>
    </w:rPr>
  </w:style>
  <w:style w:type="paragraph" w:styleId="CommentText">
    <w:name w:val="annotation text"/>
    <w:basedOn w:val="Normal"/>
    <w:link w:val="CommentTextChar"/>
    <w:uiPriority w:val="99"/>
    <w:unhideWhenUsed/>
    <w:rsid w:val="00C1152C"/>
    <w:pPr>
      <w:spacing w:after="160"/>
    </w:pPr>
    <w:rPr>
      <w:rFonts w:ascii="Calibri" w:eastAsia="Calibri" w:hAnsi="Calibri"/>
      <w:sz w:val="20"/>
      <w:szCs w:val="20"/>
    </w:rPr>
  </w:style>
  <w:style w:type="character" w:customStyle="1" w:styleId="CommentTextChar">
    <w:name w:val="Comment Text Char"/>
    <w:link w:val="CommentText"/>
    <w:uiPriority w:val="99"/>
    <w:rsid w:val="00C1152C"/>
    <w:rPr>
      <w:rFonts w:ascii="Calibri" w:hAnsi="Calibri" w:cs="Times New Roman"/>
      <w:sz w:val="20"/>
      <w:szCs w:val="20"/>
    </w:rPr>
  </w:style>
  <w:style w:type="paragraph" w:styleId="CommentSubject">
    <w:name w:val="annotation subject"/>
    <w:basedOn w:val="CommentText"/>
    <w:next w:val="CommentText"/>
    <w:link w:val="CommentSubjectChar"/>
    <w:semiHidden/>
    <w:unhideWhenUsed/>
    <w:rsid w:val="00C1152C"/>
    <w:pPr>
      <w:spacing w:after="0"/>
    </w:pPr>
    <w:rPr>
      <w:rFonts w:ascii="Arial" w:eastAsia="Times New Roman" w:hAnsi="Arial"/>
      <w:b/>
      <w:bCs/>
    </w:rPr>
  </w:style>
  <w:style w:type="character" w:customStyle="1" w:styleId="CommentSubjectChar">
    <w:name w:val="Comment Subject Char"/>
    <w:link w:val="CommentSubject"/>
    <w:semiHidden/>
    <w:rsid w:val="00C1152C"/>
    <w:rPr>
      <w:rFonts w:ascii="Arial" w:eastAsia="Times New Roman" w:hAnsi="Arial" w:cs="Times New Roman"/>
      <w:b/>
      <w:bCs/>
      <w:sz w:val="20"/>
      <w:szCs w:val="20"/>
    </w:rPr>
  </w:style>
  <w:style w:type="character" w:styleId="FootnoteReference">
    <w:name w:val="footnote reference"/>
    <w:uiPriority w:val="99"/>
    <w:semiHidden/>
    <w:unhideWhenUsed/>
    <w:rsid w:val="00C1152C"/>
    <w:rPr>
      <w:vertAlign w:val="superscript"/>
    </w:rPr>
  </w:style>
  <w:style w:type="character" w:styleId="UnresolvedMention">
    <w:name w:val="Unresolved Mention"/>
    <w:uiPriority w:val="99"/>
    <w:semiHidden/>
    <w:unhideWhenUsed/>
    <w:rsid w:val="00C1152C"/>
    <w:rPr>
      <w:color w:val="605E5C"/>
      <w:shd w:val="clear" w:color="auto" w:fill="E1DFDD"/>
    </w:rPr>
  </w:style>
  <w:style w:type="paragraph" w:styleId="Revision">
    <w:name w:val="Revision"/>
    <w:hidden/>
    <w:uiPriority w:val="99"/>
    <w:semiHidden/>
    <w:rsid w:val="00C1152C"/>
    <w:rPr>
      <w:rFonts w:ascii="Arial" w:eastAsia="Times New Roman" w:hAnsi="Arial" w:cs="Times New Roman"/>
      <w:sz w:val="22"/>
      <w:szCs w:val="24"/>
      <w:lang w:eastAsia="en-US"/>
    </w:rPr>
  </w:style>
  <w:style w:type="character" w:customStyle="1" w:styleId="normaltextrun">
    <w:name w:val="normaltextrun"/>
    <w:basedOn w:val="DefaultParagraphFont"/>
    <w:rsid w:val="00C1152C"/>
  </w:style>
  <w:style w:type="character" w:customStyle="1" w:styleId="eop">
    <w:name w:val="eop"/>
    <w:basedOn w:val="DefaultParagraphFont"/>
    <w:rsid w:val="00C1152C"/>
  </w:style>
  <w:style w:type="paragraph" w:customStyle="1" w:styleId="Normal0">
    <w:name w:val="[Normal]"/>
    <w:rsid w:val="00C1152C"/>
    <w:pPr>
      <w:widowControl w:val="0"/>
      <w:autoSpaceDE w:val="0"/>
      <w:autoSpaceDN w:val="0"/>
      <w:adjustRightInd w:val="0"/>
    </w:pPr>
    <w:rPr>
      <w:rFonts w:ascii="Arial" w:eastAsia="Times New Roman" w:hAnsi="Arial" w:cs="Arial"/>
      <w:sz w:val="24"/>
      <w:szCs w:val="24"/>
      <w:lang w:eastAsia="en-AU"/>
    </w:rPr>
  </w:style>
  <w:style w:type="paragraph" w:customStyle="1" w:styleId="highlightedtext">
    <w:name w:val="highlighted text"/>
    <w:basedOn w:val="Normal"/>
    <w:link w:val="highlightedtextChar"/>
    <w:qFormat/>
    <w:rsid w:val="00C1152C"/>
    <w:pPr>
      <w:pBdr>
        <w:top w:val="single" w:sz="4" w:space="1" w:color="auto"/>
        <w:left w:val="single" w:sz="4" w:space="4" w:color="auto"/>
        <w:bottom w:val="single" w:sz="4" w:space="1" w:color="auto"/>
        <w:right w:val="single" w:sz="4" w:space="4" w:color="auto"/>
      </w:pBdr>
      <w:suppressAutoHyphens/>
      <w:spacing w:before="180" w:line="280" w:lineRule="atLeast"/>
      <w:jc w:val="center"/>
    </w:pPr>
    <w:rPr>
      <w:rFonts w:ascii="Calibri" w:eastAsia="Calibri" w:hAnsi="Calibri"/>
      <w:b/>
      <w:iCs/>
      <w:color w:val="525252"/>
      <w:szCs w:val="22"/>
    </w:rPr>
  </w:style>
  <w:style w:type="character" w:customStyle="1" w:styleId="highlightedtextChar">
    <w:name w:val="highlighted text Char"/>
    <w:link w:val="highlightedtext"/>
    <w:rsid w:val="00C1152C"/>
    <w:rPr>
      <w:rFonts w:cs="Times New Roman"/>
      <w:b/>
      <w:iCs/>
      <w:color w:val="525252"/>
      <w:sz w:val="22"/>
      <w:szCs w:val="22"/>
    </w:rPr>
  </w:style>
  <w:style w:type="character" w:customStyle="1" w:styleId="ListParagraphChar">
    <w:name w:val="List Paragraph Char"/>
    <w:aliases w:val="Body text Char,Bullet Point Char,Bullet point Char,Bullet- First level Char,Figure_name Char,L Char,List NUmber Char,List Paragraph Number Char,List Paragraph1 Char,List Paragraph11 Char,Listenabsatz1 Char,NAST Quote Char,lp1 Char"/>
    <w:link w:val="ListParagraph"/>
    <w:uiPriority w:val="34"/>
    <w:qFormat/>
    <w:locked/>
    <w:rsid w:val="00C1152C"/>
    <w:rPr>
      <w:rFonts w:ascii="Arial" w:eastAsia="Times New Roman" w:hAnsi="Arial" w:cs="Times New Roman"/>
      <w:sz w:val="22"/>
    </w:rPr>
  </w:style>
  <w:style w:type="paragraph" w:customStyle="1" w:styleId="Default">
    <w:name w:val="Default"/>
    <w:rsid w:val="00C1152C"/>
    <w:pPr>
      <w:autoSpaceDE w:val="0"/>
      <w:autoSpaceDN w:val="0"/>
      <w:adjustRightInd w:val="0"/>
    </w:pPr>
    <w:rPr>
      <w:rFonts w:ascii="Arial" w:eastAsia="Times New Roman" w:hAnsi="Arial" w:cs="Arial"/>
      <w:color w:val="000000"/>
      <w:sz w:val="24"/>
      <w:szCs w:val="24"/>
      <w:lang w:eastAsia="en-AU"/>
    </w:rPr>
  </w:style>
  <w:style w:type="character" w:customStyle="1" w:styleId="apple-converted-space">
    <w:name w:val="apple-converted-space"/>
    <w:basedOn w:val="DefaultParagraphFont"/>
    <w:rsid w:val="00C1152C"/>
  </w:style>
  <w:style w:type="paragraph" w:customStyle="1" w:styleId="paragraph">
    <w:name w:val="paragraph"/>
    <w:basedOn w:val="Normal"/>
    <w:rsid w:val="00C1152C"/>
    <w:pPr>
      <w:spacing w:before="100" w:beforeAutospacing="1" w:after="100" w:afterAutospacing="1"/>
    </w:pPr>
    <w:rPr>
      <w:rFonts w:ascii="Times New Roman" w:hAnsi="Times New Roman"/>
      <w:sz w:val="24"/>
      <w:lang w:eastAsia="en-AU"/>
    </w:rPr>
  </w:style>
  <w:style w:type="character" w:styleId="FollowedHyperlink">
    <w:name w:val="FollowedHyperlink"/>
    <w:semiHidden/>
    <w:unhideWhenUsed/>
    <w:rsid w:val="00C1152C"/>
    <w:rPr>
      <w:color w:val="954F72"/>
      <w:u w:val="single"/>
    </w:rPr>
  </w:style>
  <w:style w:type="paragraph" w:styleId="TOCHeading">
    <w:name w:val="TOC Heading"/>
    <w:basedOn w:val="Heading1"/>
    <w:next w:val="Normal"/>
    <w:uiPriority w:val="39"/>
    <w:unhideWhenUsed/>
    <w:qFormat/>
    <w:rsid w:val="00B93A1E"/>
    <w:pPr>
      <w:keepLines/>
      <w:spacing w:after="0" w:line="259" w:lineRule="auto"/>
      <w:outlineLvl w:val="9"/>
    </w:pPr>
    <w:rPr>
      <w:rFonts w:ascii="Calibri Light" w:hAnsi="Calibri Light" w:cs="Times New Roman"/>
      <w:bCs w:val="0"/>
      <w:color w:val="2F5496"/>
      <w:kern w:val="0"/>
      <w:sz w:val="32"/>
      <w:szCs w:val="32"/>
      <w:lang w:val="en-US"/>
    </w:rPr>
  </w:style>
  <w:style w:type="paragraph" w:styleId="TOC1">
    <w:name w:val="toc 1"/>
    <w:basedOn w:val="Normal"/>
    <w:next w:val="Normal"/>
    <w:autoRedefine/>
    <w:uiPriority w:val="39"/>
    <w:unhideWhenUsed/>
    <w:rsid w:val="0086377C"/>
    <w:pPr>
      <w:tabs>
        <w:tab w:val="right" w:pos="9741"/>
      </w:tabs>
      <w:spacing w:after="100" w:line="480" w:lineRule="auto"/>
    </w:pPr>
  </w:style>
  <w:style w:type="paragraph" w:styleId="TOC2">
    <w:name w:val="toc 2"/>
    <w:basedOn w:val="Normal"/>
    <w:next w:val="Normal"/>
    <w:autoRedefine/>
    <w:uiPriority w:val="39"/>
    <w:unhideWhenUsed/>
    <w:rsid w:val="00521107"/>
    <w:pPr>
      <w:tabs>
        <w:tab w:val="right" w:pos="9741"/>
      </w:tabs>
      <w:spacing w:after="100"/>
      <w:ind w:left="220"/>
    </w:pPr>
  </w:style>
  <w:style w:type="paragraph" w:styleId="TOC3">
    <w:name w:val="toc 3"/>
    <w:basedOn w:val="Normal"/>
    <w:next w:val="Normal"/>
    <w:autoRedefine/>
    <w:uiPriority w:val="39"/>
    <w:unhideWhenUsed/>
    <w:rsid w:val="00B93A1E"/>
    <w:pPr>
      <w:spacing w:after="100"/>
      <w:ind w:left="440"/>
    </w:pPr>
  </w:style>
  <w:style w:type="table" w:customStyle="1" w:styleId="PlainTable21">
    <w:name w:val="Plain Table 21"/>
    <w:basedOn w:val="TableNormal"/>
    <w:next w:val="PlainTable2"/>
    <w:uiPriority w:val="42"/>
    <w:rsid w:val="00E954C3"/>
    <w:rPr>
      <w:rFonts w:cs="Times New Roman"/>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E954C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tyle2">
    <w:name w:val="Style2"/>
    <w:basedOn w:val="ListNumber2"/>
    <w:rsid w:val="005C1963"/>
    <w:rPr>
      <w:color w:val="123A6F"/>
      <w:szCs w:val="20"/>
      <w:lang w:eastAsia="en-AU"/>
    </w:rPr>
  </w:style>
  <w:style w:type="paragraph" w:customStyle="1" w:styleId="bulletsblue">
    <w:name w:val="bullets blue"/>
    <w:basedOn w:val="ListBullet"/>
    <w:rsid w:val="005C1963"/>
    <w:rPr>
      <w:color w:val="123A6F"/>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8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B80C0-114F-4F09-8BC0-A16C0AE1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7405</Words>
  <Characters>42213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49519</CharactersWithSpaces>
  <SharedDoc>false</SharedDoc>
  <HLinks>
    <vt:vector size="66" baseType="variant">
      <vt:variant>
        <vt:i4>1572918</vt:i4>
      </vt:variant>
      <vt:variant>
        <vt:i4>62</vt:i4>
      </vt:variant>
      <vt:variant>
        <vt:i4>0</vt:i4>
      </vt:variant>
      <vt:variant>
        <vt:i4>5</vt:i4>
      </vt:variant>
      <vt:variant>
        <vt:lpwstr/>
      </vt:variant>
      <vt:variant>
        <vt:lpwstr>_Toc121830552</vt:lpwstr>
      </vt:variant>
      <vt:variant>
        <vt:i4>1572918</vt:i4>
      </vt:variant>
      <vt:variant>
        <vt:i4>56</vt:i4>
      </vt:variant>
      <vt:variant>
        <vt:i4>0</vt:i4>
      </vt:variant>
      <vt:variant>
        <vt:i4>5</vt:i4>
      </vt:variant>
      <vt:variant>
        <vt:lpwstr/>
      </vt:variant>
      <vt:variant>
        <vt:lpwstr>_Toc121830551</vt:lpwstr>
      </vt:variant>
      <vt:variant>
        <vt:i4>1572918</vt:i4>
      </vt:variant>
      <vt:variant>
        <vt:i4>50</vt:i4>
      </vt:variant>
      <vt:variant>
        <vt:i4>0</vt:i4>
      </vt:variant>
      <vt:variant>
        <vt:i4>5</vt:i4>
      </vt:variant>
      <vt:variant>
        <vt:lpwstr/>
      </vt:variant>
      <vt:variant>
        <vt:lpwstr>_Toc121830550</vt:lpwstr>
      </vt:variant>
      <vt:variant>
        <vt:i4>1638454</vt:i4>
      </vt:variant>
      <vt:variant>
        <vt:i4>44</vt:i4>
      </vt:variant>
      <vt:variant>
        <vt:i4>0</vt:i4>
      </vt:variant>
      <vt:variant>
        <vt:i4>5</vt:i4>
      </vt:variant>
      <vt:variant>
        <vt:lpwstr/>
      </vt:variant>
      <vt:variant>
        <vt:lpwstr>_Toc121830549</vt:lpwstr>
      </vt:variant>
      <vt:variant>
        <vt:i4>1638454</vt:i4>
      </vt:variant>
      <vt:variant>
        <vt:i4>38</vt:i4>
      </vt:variant>
      <vt:variant>
        <vt:i4>0</vt:i4>
      </vt:variant>
      <vt:variant>
        <vt:i4>5</vt:i4>
      </vt:variant>
      <vt:variant>
        <vt:lpwstr/>
      </vt:variant>
      <vt:variant>
        <vt:lpwstr>_Toc121830548</vt:lpwstr>
      </vt:variant>
      <vt:variant>
        <vt:i4>1638454</vt:i4>
      </vt:variant>
      <vt:variant>
        <vt:i4>32</vt:i4>
      </vt:variant>
      <vt:variant>
        <vt:i4>0</vt:i4>
      </vt:variant>
      <vt:variant>
        <vt:i4>5</vt:i4>
      </vt:variant>
      <vt:variant>
        <vt:lpwstr/>
      </vt:variant>
      <vt:variant>
        <vt:lpwstr>_Toc121830547</vt:lpwstr>
      </vt:variant>
      <vt:variant>
        <vt:i4>1638454</vt:i4>
      </vt:variant>
      <vt:variant>
        <vt:i4>26</vt:i4>
      </vt:variant>
      <vt:variant>
        <vt:i4>0</vt:i4>
      </vt:variant>
      <vt:variant>
        <vt:i4>5</vt:i4>
      </vt:variant>
      <vt:variant>
        <vt:lpwstr/>
      </vt:variant>
      <vt:variant>
        <vt:lpwstr>_Toc121830546</vt:lpwstr>
      </vt:variant>
      <vt:variant>
        <vt:i4>1638454</vt:i4>
      </vt:variant>
      <vt:variant>
        <vt:i4>20</vt:i4>
      </vt:variant>
      <vt:variant>
        <vt:i4>0</vt:i4>
      </vt:variant>
      <vt:variant>
        <vt:i4>5</vt:i4>
      </vt:variant>
      <vt:variant>
        <vt:lpwstr/>
      </vt:variant>
      <vt:variant>
        <vt:lpwstr>_Toc121830545</vt:lpwstr>
      </vt:variant>
      <vt:variant>
        <vt:i4>1638454</vt:i4>
      </vt:variant>
      <vt:variant>
        <vt:i4>14</vt:i4>
      </vt:variant>
      <vt:variant>
        <vt:i4>0</vt:i4>
      </vt:variant>
      <vt:variant>
        <vt:i4>5</vt:i4>
      </vt:variant>
      <vt:variant>
        <vt:lpwstr/>
      </vt:variant>
      <vt:variant>
        <vt:lpwstr>_Toc121830544</vt:lpwstr>
      </vt:variant>
      <vt:variant>
        <vt:i4>1638454</vt:i4>
      </vt:variant>
      <vt:variant>
        <vt:i4>8</vt:i4>
      </vt:variant>
      <vt:variant>
        <vt:i4>0</vt:i4>
      </vt:variant>
      <vt:variant>
        <vt:i4>5</vt:i4>
      </vt:variant>
      <vt:variant>
        <vt:lpwstr/>
      </vt:variant>
      <vt:variant>
        <vt:lpwstr>_Toc121830543</vt:lpwstr>
      </vt:variant>
      <vt:variant>
        <vt:i4>1638454</vt:i4>
      </vt:variant>
      <vt:variant>
        <vt:i4>2</vt:i4>
      </vt:variant>
      <vt:variant>
        <vt:i4>0</vt:i4>
      </vt:variant>
      <vt:variant>
        <vt:i4>5</vt:i4>
      </vt:variant>
      <vt:variant>
        <vt:lpwstr/>
      </vt:variant>
      <vt:variant>
        <vt:lpwstr>_Toc121830542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2022-12-19T22:14:00Z</dcterms:created>
  <dcterms:modified xsi:type="dcterms:W3CDTF">2022-12-19T22:16:00Z</dcterms:modified>
</cp:coreProperties>
</file>