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F5F73" w14:textId="77777777" w:rsidR="001F1662" w:rsidRPr="001F1662" w:rsidRDefault="001F1662" w:rsidP="001F1662">
      <w:pPr>
        <w:keepNext/>
        <w:keepLines/>
        <w:spacing w:before="120" w:after="120" w:line="276" w:lineRule="auto"/>
        <w:outlineLvl w:val="0"/>
        <w:rPr>
          <w:rFonts w:eastAsiaTheme="majorEastAsia" w:cs="Arial"/>
          <w:b/>
          <w:color w:val="31849B" w:themeColor="accent5" w:themeShade="BF"/>
          <w:sz w:val="48"/>
          <w:szCs w:val="32"/>
          <w:lang w:val="en"/>
        </w:rPr>
      </w:pPr>
      <w:r w:rsidRPr="001F1662">
        <w:rPr>
          <w:rFonts w:eastAsiaTheme="majorEastAsia" w:cs="Arial"/>
          <w:b/>
          <w:color w:val="31849B" w:themeColor="accent5" w:themeShade="BF"/>
          <w:sz w:val="48"/>
          <w:szCs w:val="32"/>
          <w:lang w:val="en" w:eastAsia="en-AU"/>
        </w:rPr>
        <w:t xml:space="preserve">About </w:t>
      </w:r>
      <w:proofErr w:type="spellStart"/>
      <w:r w:rsidRPr="001F1662">
        <w:rPr>
          <w:rFonts w:eastAsiaTheme="majorEastAsia" w:cs="Arial"/>
          <w:b/>
          <w:color w:val="31849B" w:themeColor="accent5" w:themeShade="BF"/>
          <w:sz w:val="48"/>
          <w:szCs w:val="32"/>
          <w:lang w:val="en" w:eastAsia="en-AU"/>
        </w:rPr>
        <w:t>mpox</w:t>
      </w:r>
      <w:proofErr w:type="spellEnd"/>
      <w:r w:rsidRPr="001F1662">
        <w:rPr>
          <w:rFonts w:eastAsiaTheme="majorEastAsia" w:cs="Arial"/>
          <w:b/>
          <w:color w:val="31849B" w:themeColor="accent5" w:themeShade="BF"/>
          <w:sz w:val="48"/>
          <w:szCs w:val="32"/>
          <w:lang w:val="en" w:eastAsia="en-AU"/>
        </w:rPr>
        <w:t xml:space="preserve"> (monkeypox)</w:t>
      </w:r>
    </w:p>
    <w:p w14:paraId="353D96AB" w14:textId="309E9BCB" w:rsidR="001F1662" w:rsidRPr="001F1662" w:rsidRDefault="001F1662" w:rsidP="001F1662">
      <w:proofErr w:type="spellStart"/>
      <w:r w:rsidRPr="001F1662">
        <w:t>Mpox</w:t>
      </w:r>
      <w:proofErr w:type="spellEnd"/>
      <w:r>
        <w:t xml:space="preserve"> </w:t>
      </w:r>
      <w:r w:rsidRPr="001F1662">
        <w:t xml:space="preserve">is a disease caused by the </w:t>
      </w:r>
      <w:proofErr w:type="spellStart"/>
      <w:r w:rsidRPr="001F1662">
        <w:t>mpox</w:t>
      </w:r>
      <w:proofErr w:type="spellEnd"/>
      <w:r w:rsidRPr="001F1662">
        <w:t xml:space="preserve"> virus. It is part of the same family of viruses as variola virus which causes </w:t>
      </w:r>
      <w:hyperlink r:id="rId11">
        <w:r w:rsidRPr="001F1662">
          <w:t>smallpox</w:t>
        </w:r>
      </w:hyperlink>
      <w:r w:rsidRPr="001F1662">
        <w:t>.</w:t>
      </w:r>
      <w:r>
        <w:t xml:space="preserve"> </w:t>
      </w:r>
      <w:proofErr w:type="spellStart"/>
      <w:r w:rsidRPr="001F1662">
        <w:t>Mpox</w:t>
      </w:r>
      <w:proofErr w:type="spellEnd"/>
      <w:r w:rsidRPr="001F1662">
        <w:t xml:space="preserve"> symptoms are </w:t>
      </w:r>
      <w:proofErr w:type="gramStart"/>
      <w:r w:rsidRPr="001F1662">
        <w:t>similar to</w:t>
      </w:r>
      <w:proofErr w:type="gramEnd"/>
      <w:r w:rsidRPr="001F1662">
        <w:t xml:space="preserve"> smallpox symptoms, but milder and rarely fatal. Most people will recover in </w:t>
      </w:r>
      <w:hyperlink r:id="rId12">
        <w:r w:rsidRPr="001F1662">
          <w:t>2-4 weeks</w:t>
        </w:r>
      </w:hyperlink>
      <w:r w:rsidRPr="001F1662">
        <w:t>.</w:t>
      </w:r>
    </w:p>
    <w:p w14:paraId="16C9FA70" w14:textId="77777777" w:rsidR="001F1662" w:rsidRPr="001F1662" w:rsidRDefault="001F1662" w:rsidP="001F1662">
      <w:r w:rsidRPr="001F1662">
        <w:t>More severe cases, while rare, can occur- requiring additional medical support.</w:t>
      </w:r>
    </w:p>
    <w:p w14:paraId="5D9945C5" w14:textId="77777777" w:rsidR="001F1662" w:rsidRPr="001F1662" w:rsidRDefault="001F1662" w:rsidP="001F1662">
      <w:r w:rsidRPr="001F1662">
        <w:t>It is a viral zoonotic disease that occurs primarily in tropical rainforest areas of Central and West Africa and is occasionally exported to other regions. Zoonotic means it can spread between animals and humans.</w:t>
      </w:r>
    </w:p>
    <w:p w14:paraId="5C16816A" w14:textId="101DDCDB" w:rsidR="001F1662" w:rsidRPr="001F1662" w:rsidRDefault="001F1662" w:rsidP="001F1662">
      <w:r w:rsidRPr="001F1662">
        <w:t xml:space="preserve">Since May 2022, there has been a global increase in </w:t>
      </w:r>
      <w:proofErr w:type="spellStart"/>
      <w:r w:rsidRPr="001F1662">
        <w:t>mpox</w:t>
      </w:r>
      <w:proofErr w:type="spellEnd"/>
      <w:r w:rsidRPr="001F1662">
        <w:t xml:space="preserve"> infections in multiple countries where the illness had not previously been seen. </w:t>
      </w:r>
    </w:p>
    <w:p w14:paraId="666F9A18" w14:textId="77777777" w:rsidR="001F1662" w:rsidRPr="001F1662" w:rsidRDefault="001F1662" w:rsidP="001F1662">
      <w:r w:rsidRPr="001F1662">
        <w:t xml:space="preserve">The situation is evolving </w:t>
      </w:r>
      <w:proofErr w:type="gramStart"/>
      <w:r w:rsidRPr="001F1662">
        <w:t>quickly</w:t>
      </w:r>
      <w:proofErr w:type="gramEnd"/>
      <w:r w:rsidRPr="001F1662">
        <w:t xml:space="preserve"> and health authorities are monitoring closely so the most up to date evidence and advice can be provided.</w:t>
      </w:r>
    </w:p>
    <w:p w14:paraId="62777BB5" w14:textId="77777777" w:rsidR="001F1662" w:rsidRPr="001F1662" w:rsidRDefault="001F1662" w:rsidP="001F1662">
      <w:r w:rsidRPr="001F1662">
        <w:t>Most, but not all, cases recorded in Australia have been acquired overseas.</w:t>
      </w:r>
    </w:p>
    <w:p w14:paraId="1CD1CBA9" w14:textId="77777777" w:rsidR="001F1662" w:rsidRPr="001F1662" w:rsidRDefault="001F1662" w:rsidP="001F1662">
      <w:pPr>
        <w:keepNext/>
        <w:keepLines/>
        <w:spacing w:before="120" w:after="120" w:line="276" w:lineRule="auto"/>
        <w:outlineLvl w:val="0"/>
        <w:rPr>
          <w:rFonts w:eastAsiaTheme="majorEastAsia" w:cs="Arial"/>
          <w:b/>
          <w:color w:val="31849B" w:themeColor="accent5" w:themeShade="BF"/>
          <w:sz w:val="48"/>
          <w:szCs w:val="32"/>
          <w:lang w:val="en"/>
        </w:rPr>
      </w:pPr>
      <w:r w:rsidRPr="001F1662">
        <w:rPr>
          <w:rFonts w:eastAsiaTheme="majorEastAsia" w:cs="Arial"/>
          <w:b/>
          <w:color w:val="31849B" w:themeColor="accent5" w:themeShade="BF"/>
          <w:sz w:val="48"/>
          <w:szCs w:val="32"/>
          <w:lang w:val="en"/>
        </w:rPr>
        <w:t xml:space="preserve">Symptoms of </w:t>
      </w:r>
      <w:proofErr w:type="spellStart"/>
      <w:r w:rsidRPr="001F1662">
        <w:rPr>
          <w:rFonts w:eastAsiaTheme="majorEastAsia" w:cs="Arial"/>
          <w:b/>
          <w:color w:val="31849B" w:themeColor="accent5" w:themeShade="BF"/>
          <w:sz w:val="48"/>
          <w:szCs w:val="32"/>
          <w:lang w:val="en"/>
        </w:rPr>
        <w:t>mpox</w:t>
      </w:r>
      <w:proofErr w:type="spellEnd"/>
    </w:p>
    <w:p w14:paraId="377EE45E" w14:textId="77777777" w:rsidR="001F1662" w:rsidRPr="001F1662" w:rsidRDefault="001F1662" w:rsidP="001F1662">
      <w:proofErr w:type="spellStart"/>
      <w:r w:rsidRPr="001F1662">
        <w:t>Mpox</w:t>
      </w:r>
      <w:proofErr w:type="spellEnd"/>
      <w:r w:rsidRPr="001F1662">
        <w:t xml:space="preserve"> symptoms may begin with rash and sores, swollen lymph nodes, fever, headache, muscle aches, backache, </w:t>
      </w:r>
      <w:proofErr w:type="gramStart"/>
      <w:r w:rsidRPr="001F1662">
        <w:t>chills</w:t>
      </w:r>
      <w:proofErr w:type="gramEnd"/>
      <w:r w:rsidRPr="001F1662">
        <w:t xml:space="preserve"> and exhaustion. Some people only experience the rash and sores.</w:t>
      </w:r>
    </w:p>
    <w:p w14:paraId="1A0BB90D" w14:textId="77777777" w:rsidR="001F1662" w:rsidRPr="001F1662" w:rsidRDefault="001F1662" w:rsidP="001F1662">
      <w:r w:rsidRPr="001F1662">
        <w:t>While the rash often starts on the face, including in the mouth, and spreads to other parts of the body including the hands, feet, and chest, in this outbreak it is being seen especially on the genital and perianal regions of affected people.</w:t>
      </w:r>
    </w:p>
    <w:p w14:paraId="4EC6E577" w14:textId="77777777" w:rsidR="001F1662" w:rsidRPr="001F1662" w:rsidRDefault="001F1662" w:rsidP="001F1662">
      <w:r w:rsidRPr="001F1662">
        <w:t xml:space="preserve">The rash can vary from person to person and take on the appearance of pimples, </w:t>
      </w:r>
      <w:proofErr w:type="gramStart"/>
      <w:r w:rsidRPr="001F1662">
        <w:t>blisters</w:t>
      </w:r>
      <w:proofErr w:type="gramEnd"/>
      <w:r w:rsidRPr="001F1662">
        <w:t xml:space="preserve"> or sores, which can then burst to form sores or ulcers or a scab. These can vary in size and number.  </w:t>
      </w:r>
    </w:p>
    <w:p w14:paraId="3F5DD37B" w14:textId="77777777" w:rsidR="001F1662" w:rsidRPr="001F1662" w:rsidRDefault="001F1662" w:rsidP="001F1662">
      <w:r w:rsidRPr="001F1662">
        <w:t xml:space="preserve">A person is generally infectious until all scabs have healed and a fresh layer of skin has formed.  This may take several weeks, and the sores can be painful especially if they join or appear in the mouth or rectum.  </w:t>
      </w:r>
    </w:p>
    <w:p w14:paraId="0D86F9F1" w14:textId="77777777" w:rsidR="001F1662" w:rsidRPr="001F1662" w:rsidRDefault="001F1662" w:rsidP="001F1662">
      <w:r w:rsidRPr="001F1662">
        <w:t>Symptoms usually begin 7-14 days after exposure. But the amount of time it takes for symptoms to show (the incubation period) can be as short as 5 days or as long as 21 days.</w:t>
      </w:r>
    </w:p>
    <w:p w14:paraId="0E2F4761" w14:textId="77777777" w:rsidR="001F1662" w:rsidRPr="001F1662" w:rsidRDefault="001F1662" w:rsidP="001F1662">
      <w:pPr>
        <w:keepNext/>
        <w:keepLines/>
        <w:spacing w:before="120" w:after="120" w:line="276" w:lineRule="auto"/>
        <w:outlineLvl w:val="0"/>
        <w:rPr>
          <w:rFonts w:eastAsiaTheme="majorEastAsia" w:cs="Arial"/>
          <w:b/>
          <w:color w:val="31849B" w:themeColor="accent5" w:themeShade="BF"/>
          <w:sz w:val="48"/>
          <w:szCs w:val="32"/>
          <w:lang w:val="en"/>
        </w:rPr>
      </w:pPr>
      <w:r w:rsidRPr="001F1662">
        <w:rPr>
          <w:rFonts w:eastAsiaTheme="majorEastAsia" w:cs="Arial"/>
          <w:b/>
          <w:color w:val="31849B" w:themeColor="accent5" w:themeShade="BF"/>
          <w:sz w:val="48"/>
          <w:szCs w:val="32"/>
          <w:lang w:val="en"/>
        </w:rPr>
        <w:t xml:space="preserve">How </w:t>
      </w:r>
      <w:proofErr w:type="spellStart"/>
      <w:r w:rsidRPr="001F1662">
        <w:rPr>
          <w:rFonts w:eastAsiaTheme="majorEastAsia" w:cs="Arial"/>
          <w:b/>
          <w:color w:val="31849B" w:themeColor="accent5" w:themeShade="BF"/>
          <w:sz w:val="48"/>
          <w:szCs w:val="32"/>
          <w:lang w:val="en"/>
        </w:rPr>
        <w:t>mpox</w:t>
      </w:r>
      <w:proofErr w:type="spellEnd"/>
      <w:r w:rsidRPr="001F1662">
        <w:rPr>
          <w:rFonts w:eastAsiaTheme="majorEastAsia" w:cs="Arial"/>
          <w:b/>
          <w:color w:val="31849B" w:themeColor="accent5" w:themeShade="BF"/>
          <w:sz w:val="48"/>
          <w:szCs w:val="32"/>
          <w:lang w:val="en"/>
        </w:rPr>
        <w:t xml:space="preserve"> spreads</w:t>
      </w:r>
    </w:p>
    <w:p w14:paraId="46D209E3" w14:textId="77777777" w:rsidR="001F1662" w:rsidRPr="001F1662" w:rsidRDefault="001F1662" w:rsidP="001F1662">
      <w:hyperlink r:id="rId13" w:history="1">
        <w:proofErr w:type="spellStart"/>
        <w:r w:rsidRPr="001F1662">
          <w:t>M</w:t>
        </w:r>
      </w:hyperlink>
      <w:r w:rsidRPr="001F1662">
        <w:t>pox</w:t>
      </w:r>
      <w:proofErr w:type="spellEnd"/>
      <w:r w:rsidRPr="001F1662">
        <w:t xml:space="preserve"> spreads from one person to another by direct contact with infected bodily fluids, such as contact with the sores, or scabs on the skin, or through touching contaminated objects that the infected person has used, such as linen or clothes. It may also be transmitted during close physical contact, including sex.</w:t>
      </w:r>
    </w:p>
    <w:p w14:paraId="02D22568" w14:textId="77777777" w:rsidR="001F1662" w:rsidRPr="001F1662" w:rsidRDefault="001F1662" w:rsidP="001F1662">
      <w:r w:rsidRPr="001F1662">
        <w:t xml:space="preserve">It can also be spread through prolonged face to face contact by inhaling infected respiratory droplets (for example coughing or sneezing close to another person’s face for a length of time). </w:t>
      </w:r>
    </w:p>
    <w:p w14:paraId="52F1B563" w14:textId="77777777" w:rsidR="001F1662" w:rsidRPr="001F1662" w:rsidRDefault="001F1662" w:rsidP="001F1662">
      <w:r w:rsidRPr="001F1662">
        <w:t>It can be passed to the foetus via the placenta during pregnancy.</w:t>
      </w:r>
    </w:p>
    <w:p w14:paraId="1DC8700F" w14:textId="77777777" w:rsidR="001F1662" w:rsidRPr="001F1662" w:rsidRDefault="001F1662" w:rsidP="001F1662">
      <w:pPr>
        <w:keepNext/>
        <w:keepLines/>
        <w:spacing w:before="120" w:after="120" w:line="276" w:lineRule="auto"/>
        <w:outlineLvl w:val="0"/>
        <w:rPr>
          <w:rFonts w:eastAsiaTheme="majorEastAsia" w:cs="Arial"/>
          <w:b/>
          <w:color w:val="31849B" w:themeColor="accent5" w:themeShade="BF"/>
          <w:sz w:val="48"/>
          <w:szCs w:val="32"/>
          <w:lang w:val="en"/>
        </w:rPr>
      </w:pPr>
      <w:r w:rsidRPr="001F1662">
        <w:rPr>
          <w:rFonts w:eastAsiaTheme="majorEastAsia" w:cs="Arial"/>
          <w:b/>
          <w:color w:val="31849B" w:themeColor="accent5" w:themeShade="BF"/>
          <w:sz w:val="48"/>
          <w:szCs w:val="32"/>
          <w:lang w:val="en"/>
        </w:rPr>
        <w:lastRenderedPageBreak/>
        <w:t xml:space="preserve">People at risk of </w:t>
      </w:r>
      <w:proofErr w:type="spellStart"/>
      <w:r w:rsidRPr="001F1662">
        <w:rPr>
          <w:rFonts w:eastAsiaTheme="majorEastAsia" w:cs="Arial"/>
          <w:b/>
          <w:color w:val="31849B" w:themeColor="accent5" w:themeShade="BF"/>
          <w:sz w:val="48"/>
          <w:szCs w:val="32"/>
          <w:lang w:val="en"/>
        </w:rPr>
        <w:t>mpox</w:t>
      </w:r>
      <w:proofErr w:type="spellEnd"/>
    </w:p>
    <w:p w14:paraId="2D7FB8CE" w14:textId="77777777" w:rsidR="001F1662" w:rsidRPr="001F1662" w:rsidRDefault="001F1662" w:rsidP="001F1662">
      <w:r w:rsidRPr="001F1662">
        <w:t xml:space="preserve">Anyone who has been in close contact with someone with </w:t>
      </w:r>
      <w:proofErr w:type="spellStart"/>
      <w:r w:rsidRPr="001F1662">
        <w:t>mpox</w:t>
      </w:r>
      <w:proofErr w:type="spellEnd"/>
      <w:r w:rsidRPr="001F1662">
        <w:t>, either within Australia or overseas, is at risk. People could be exposed if they were in close, prolonged contact with a person with the disease.</w:t>
      </w:r>
    </w:p>
    <w:p w14:paraId="17E18A02" w14:textId="77777777" w:rsidR="001F1662" w:rsidRPr="001F1662" w:rsidRDefault="001F1662" w:rsidP="001F1662">
      <w:r w:rsidRPr="001F1662">
        <w:t>If symptoms appear, contact your GP or local healthcare provider so you can receive appropriate care and advice and minimise the risk to others.</w:t>
      </w:r>
    </w:p>
    <w:p w14:paraId="42783A08" w14:textId="77777777" w:rsidR="001F1662" w:rsidRPr="001F1662" w:rsidRDefault="001F1662" w:rsidP="001F1662">
      <w:pPr>
        <w:keepNext/>
        <w:keepLines/>
        <w:spacing w:before="120" w:after="120" w:line="276" w:lineRule="auto"/>
        <w:outlineLvl w:val="0"/>
        <w:rPr>
          <w:rFonts w:eastAsiaTheme="majorEastAsia" w:cs="Arial"/>
          <w:b/>
          <w:color w:val="31849B" w:themeColor="accent5" w:themeShade="BF"/>
          <w:sz w:val="48"/>
          <w:szCs w:val="32"/>
          <w:lang w:val="en"/>
        </w:rPr>
      </w:pPr>
      <w:r w:rsidRPr="001F1662">
        <w:rPr>
          <w:rFonts w:eastAsiaTheme="majorEastAsia" w:cs="Arial"/>
          <w:b/>
          <w:color w:val="31849B" w:themeColor="accent5" w:themeShade="BF"/>
          <w:sz w:val="48"/>
          <w:szCs w:val="32"/>
          <w:lang w:val="en"/>
        </w:rPr>
        <w:t xml:space="preserve">How to prevent </w:t>
      </w:r>
      <w:proofErr w:type="spellStart"/>
      <w:r w:rsidRPr="001F1662">
        <w:rPr>
          <w:rFonts w:eastAsiaTheme="majorEastAsia" w:cs="Arial"/>
          <w:b/>
          <w:color w:val="31849B" w:themeColor="accent5" w:themeShade="BF"/>
          <w:sz w:val="48"/>
          <w:szCs w:val="32"/>
          <w:lang w:val="en"/>
        </w:rPr>
        <w:t>mpox</w:t>
      </w:r>
      <w:proofErr w:type="spellEnd"/>
    </w:p>
    <w:p w14:paraId="19570D71" w14:textId="77777777" w:rsidR="001F1662" w:rsidRPr="001F1662" w:rsidRDefault="001F1662" w:rsidP="001F1662">
      <w:r w:rsidRPr="001F1662">
        <w:t>There are number of measures people can take to help prevent infection:</w:t>
      </w:r>
    </w:p>
    <w:p w14:paraId="3BAB54EF" w14:textId="77777777" w:rsidR="001F1662" w:rsidRPr="001F1662" w:rsidRDefault="001F1662" w:rsidP="001F1662">
      <w:pPr>
        <w:pStyle w:val="ListParagraph"/>
        <w:numPr>
          <w:ilvl w:val="0"/>
          <w:numId w:val="23"/>
        </w:numPr>
        <w:contextualSpacing/>
      </w:pPr>
      <w:r w:rsidRPr="001F1662">
        <w:t xml:space="preserve">People who have </w:t>
      </w:r>
      <w:proofErr w:type="spellStart"/>
      <w:r w:rsidRPr="001F1662">
        <w:t>mpox</w:t>
      </w:r>
      <w:proofErr w:type="spellEnd"/>
      <w:r w:rsidRPr="001F1662">
        <w:t xml:space="preserve"> should isolate from others until the sores are fully cleared.</w:t>
      </w:r>
    </w:p>
    <w:p w14:paraId="36E62719" w14:textId="77777777" w:rsidR="001F1662" w:rsidRPr="001F1662" w:rsidRDefault="001F1662" w:rsidP="001F1662">
      <w:pPr>
        <w:pStyle w:val="ListParagraph"/>
        <w:numPr>
          <w:ilvl w:val="0"/>
          <w:numId w:val="23"/>
        </w:numPr>
        <w:contextualSpacing/>
      </w:pPr>
      <w:r w:rsidRPr="001F1662">
        <w:t>Household members should avoid physical contact with the infected person, including with any materials, such as linen or towels, that have been in contact with an infected person.</w:t>
      </w:r>
    </w:p>
    <w:p w14:paraId="3676AE7E" w14:textId="77777777" w:rsidR="001F1662" w:rsidRPr="001F1662" w:rsidRDefault="001F1662" w:rsidP="001F1662">
      <w:pPr>
        <w:pStyle w:val="ListParagraph"/>
        <w:numPr>
          <w:ilvl w:val="0"/>
          <w:numId w:val="23"/>
        </w:numPr>
        <w:contextualSpacing/>
      </w:pPr>
      <w:r w:rsidRPr="001F1662">
        <w:t>Careful hand and respiratory hygiene are recommended for the infected person and everyone in the household - including washing hands with soap and water or using an alcohol-based hand sanitiser.</w:t>
      </w:r>
    </w:p>
    <w:p w14:paraId="0210EB66" w14:textId="77777777" w:rsidR="001F1662" w:rsidRPr="001F1662" w:rsidRDefault="001F1662" w:rsidP="001F1662">
      <w:pPr>
        <w:pStyle w:val="ListParagraph"/>
        <w:numPr>
          <w:ilvl w:val="0"/>
          <w:numId w:val="23"/>
        </w:numPr>
        <w:contextualSpacing/>
      </w:pPr>
      <w:r w:rsidRPr="001F1662">
        <w:t>If isolation is unavoidable, an infected person should wear a face mask and cover any lesions when in the same room as other people, including when receiving medical care.</w:t>
      </w:r>
    </w:p>
    <w:p w14:paraId="5E235071" w14:textId="77777777" w:rsidR="001F1662" w:rsidRPr="001F1662" w:rsidRDefault="001F1662" w:rsidP="001F1662">
      <w:r w:rsidRPr="001F1662">
        <w:t xml:space="preserve">For more information on the public health management of people with monkeypox, and on infection prevention and control for health workers, visit </w:t>
      </w:r>
      <w:hyperlink r:id="rId14" w:history="1">
        <w:r w:rsidRPr="001F1662">
          <w:t>health.gov.au/monkeypox-</w:t>
        </w:r>
        <w:proofErr w:type="spellStart"/>
        <w:r w:rsidRPr="001F1662">
          <w:t>mp</w:t>
        </w:r>
      </w:hyperlink>
      <w:r w:rsidRPr="001F1662">
        <w:t>ox</w:t>
      </w:r>
      <w:proofErr w:type="spellEnd"/>
      <w:r w:rsidRPr="001F1662">
        <w:t>.</w:t>
      </w:r>
    </w:p>
    <w:p w14:paraId="0BD1D539" w14:textId="77777777" w:rsidR="001F1662" w:rsidRPr="001F1662" w:rsidRDefault="001F1662" w:rsidP="001F1662">
      <w:pPr>
        <w:keepNext/>
        <w:keepLines/>
        <w:spacing w:before="120" w:after="120" w:line="276" w:lineRule="auto"/>
        <w:outlineLvl w:val="0"/>
        <w:rPr>
          <w:rFonts w:eastAsiaTheme="majorEastAsia" w:cs="Arial"/>
          <w:b/>
          <w:color w:val="31849B" w:themeColor="accent5" w:themeShade="BF"/>
          <w:sz w:val="48"/>
          <w:szCs w:val="32"/>
          <w:lang w:val="en"/>
        </w:rPr>
      </w:pPr>
      <w:proofErr w:type="spellStart"/>
      <w:r w:rsidRPr="001F1662">
        <w:rPr>
          <w:rFonts w:eastAsiaTheme="majorEastAsia" w:cs="Arial"/>
          <w:b/>
          <w:color w:val="31849B" w:themeColor="accent5" w:themeShade="BF"/>
          <w:sz w:val="48"/>
          <w:szCs w:val="32"/>
          <w:lang w:val="en" w:eastAsia="en-AU"/>
        </w:rPr>
        <w:t>Mpox</w:t>
      </w:r>
      <w:proofErr w:type="spellEnd"/>
      <w:r w:rsidRPr="001F1662">
        <w:rPr>
          <w:rFonts w:eastAsiaTheme="majorEastAsia" w:cs="Arial"/>
          <w:b/>
          <w:color w:val="31849B" w:themeColor="accent5" w:themeShade="BF"/>
          <w:sz w:val="48"/>
          <w:szCs w:val="32"/>
          <w:lang w:val="en" w:eastAsia="en-AU"/>
        </w:rPr>
        <w:t xml:space="preserve"> diagnosis</w:t>
      </w:r>
    </w:p>
    <w:p w14:paraId="0BEDB1D8" w14:textId="77777777" w:rsidR="001F1662" w:rsidRPr="001F1662" w:rsidRDefault="001F1662" w:rsidP="001F1662">
      <w:r w:rsidRPr="001F1662">
        <w:t xml:space="preserve">Infection can be confirmed by testing a swab collected from the base of a blister from the skin rash. Advice on specimen collection and handling can be found at </w:t>
      </w:r>
      <w:hyperlink r:id="rId15" w:history="1">
        <w:r w:rsidRPr="001F1662">
          <w:t>health.gov.au/monkeypox-</w:t>
        </w:r>
        <w:proofErr w:type="spellStart"/>
        <w:r w:rsidRPr="001F1662">
          <w:t>mp</w:t>
        </w:r>
      </w:hyperlink>
      <w:r w:rsidRPr="001F1662">
        <w:t>ox</w:t>
      </w:r>
      <w:proofErr w:type="spellEnd"/>
      <w:r w:rsidRPr="001F1662">
        <w:t xml:space="preserve">. </w:t>
      </w:r>
    </w:p>
    <w:p w14:paraId="38CC5F8B" w14:textId="77777777" w:rsidR="001F1662" w:rsidRPr="001F1662" w:rsidRDefault="001F1662" w:rsidP="001F1662">
      <w:pPr>
        <w:keepNext/>
        <w:keepLines/>
        <w:spacing w:before="120" w:after="120" w:line="276" w:lineRule="auto"/>
        <w:outlineLvl w:val="0"/>
        <w:rPr>
          <w:rFonts w:eastAsiaTheme="majorEastAsia" w:cs="Arial"/>
          <w:b/>
          <w:color w:val="31849B" w:themeColor="accent5" w:themeShade="BF"/>
          <w:sz w:val="48"/>
          <w:szCs w:val="32"/>
          <w:lang w:val="en" w:eastAsia="en-AU"/>
        </w:rPr>
      </w:pPr>
      <w:proofErr w:type="spellStart"/>
      <w:r w:rsidRPr="001F1662">
        <w:rPr>
          <w:rFonts w:eastAsiaTheme="majorEastAsia" w:cs="Arial"/>
          <w:b/>
          <w:color w:val="31849B" w:themeColor="accent5" w:themeShade="BF"/>
          <w:sz w:val="48"/>
          <w:szCs w:val="32"/>
          <w:lang w:val="en" w:eastAsia="en-AU"/>
        </w:rPr>
        <w:t>Mpox</w:t>
      </w:r>
      <w:proofErr w:type="spellEnd"/>
      <w:r w:rsidRPr="001F1662">
        <w:rPr>
          <w:rFonts w:eastAsiaTheme="majorEastAsia" w:cs="Arial"/>
          <w:b/>
          <w:color w:val="31849B" w:themeColor="accent5" w:themeShade="BF"/>
          <w:sz w:val="48"/>
          <w:szCs w:val="32"/>
          <w:lang w:val="en" w:eastAsia="en-AU"/>
        </w:rPr>
        <w:t xml:space="preserve"> treatment</w:t>
      </w:r>
    </w:p>
    <w:p w14:paraId="137A3A8E" w14:textId="77777777" w:rsidR="001F1662" w:rsidRPr="001F1662" w:rsidRDefault="001F1662" w:rsidP="001F1662">
      <w:proofErr w:type="spellStart"/>
      <w:r w:rsidRPr="001F1662">
        <w:t>Mpox</w:t>
      </w:r>
      <w:proofErr w:type="spellEnd"/>
      <w:r w:rsidRPr="001F1662">
        <w:t xml:space="preserve"> illness typically lasts for 2−4 weeks and is mild. Some patients may need simple pain medicines and oral fluids, with a health care professional monitoring their symptoms. Some patients may need additional care such as intravenous fluids and medicine to control fever or pain. </w:t>
      </w:r>
    </w:p>
    <w:p w14:paraId="53251202" w14:textId="77777777" w:rsidR="001F1662" w:rsidRPr="001F1662" w:rsidRDefault="001F1662" w:rsidP="001F1662">
      <w:r w:rsidRPr="001F1662">
        <w:t xml:space="preserve">There are some medications available that may assist in treatment of people with severe illness. Australia has a </w:t>
      </w:r>
      <w:proofErr w:type="gramStart"/>
      <w:r w:rsidRPr="001F1662">
        <w:t>vaccine</w:t>
      </w:r>
      <w:proofErr w:type="gramEnd"/>
      <w:r w:rsidRPr="001F1662">
        <w:t xml:space="preserve"> and a treatment available and other options are being considered by states and territories. While rare, severe cases may need intensive care. More treatment information can be found at </w:t>
      </w:r>
      <w:hyperlink r:id="rId16" w:history="1">
        <w:r w:rsidRPr="001F1662">
          <w:t>health.gov.au/monkeypox-</w:t>
        </w:r>
        <w:proofErr w:type="spellStart"/>
        <w:r w:rsidRPr="001F1662">
          <w:t>mp</w:t>
        </w:r>
      </w:hyperlink>
      <w:r w:rsidRPr="001F1662">
        <w:t>ox</w:t>
      </w:r>
      <w:proofErr w:type="spellEnd"/>
      <w:r w:rsidRPr="001F1662">
        <w:t>.</w:t>
      </w:r>
    </w:p>
    <w:p w14:paraId="5030A7F3" w14:textId="77777777" w:rsidR="001F1662" w:rsidRPr="001F1662" w:rsidRDefault="001F1662" w:rsidP="001F1662">
      <w:pPr>
        <w:keepNext/>
        <w:keepLines/>
        <w:spacing w:before="120" w:after="120" w:line="276" w:lineRule="auto"/>
        <w:outlineLvl w:val="0"/>
        <w:rPr>
          <w:rFonts w:eastAsiaTheme="majorEastAsia" w:cs="Arial"/>
          <w:b/>
          <w:color w:val="31849B" w:themeColor="accent5" w:themeShade="BF"/>
          <w:sz w:val="48"/>
          <w:szCs w:val="32"/>
          <w:lang w:val="en"/>
        </w:rPr>
      </w:pPr>
      <w:r w:rsidRPr="001F1662">
        <w:rPr>
          <w:rFonts w:eastAsiaTheme="majorEastAsia" w:cs="Arial"/>
          <w:b/>
          <w:color w:val="31849B" w:themeColor="accent5" w:themeShade="BF"/>
          <w:sz w:val="48"/>
          <w:szCs w:val="32"/>
          <w:lang w:val="en"/>
        </w:rPr>
        <w:t>Public health response</w:t>
      </w:r>
    </w:p>
    <w:p w14:paraId="5D09717E" w14:textId="18CEF27B" w:rsidR="00E421D6" w:rsidRPr="001F1662" w:rsidRDefault="001F1662" w:rsidP="001F1662">
      <w:r w:rsidRPr="001F1662">
        <w:t xml:space="preserve">Healthcare professionals in the community, </w:t>
      </w:r>
      <w:proofErr w:type="gramStart"/>
      <w:r w:rsidRPr="001F1662">
        <w:t>hospitals</w:t>
      </w:r>
      <w:proofErr w:type="gramEnd"/>
      <w:r w:rsidRPr="001F1662">
        <w:t xml:space="preserve"> and pathology practices, have been alerted to the cases of </w:t>
      </w:r>
      <w:proofErr w:type="spellStart"/>
      <w:r w:rsidRPr="001F1662">
        <w:t>mpox</w:t>
      </w:r>
      <w:proofErr w:type="spellEnd"/>
      <w:r w:rsidRPr="001F1662">
        <w:t xml:space="preserve"> in Australia. They must notify any suspected cases to the local public health unit immediately. Public health unit staff will then start an investigation, contact </w:t>
      </w:r>
      <w:proofErr w:type="gramStart"/>
      <w:r w:rsidRPr="001F1662">
        <w:t>tracing</w:t>
      </w:r>
      <w:proofErr w:type="gramEnd"/>
      <w:r w:rsidRPr="001F1662">
        <w:t xml:space="preserve"> and control measures.</w:t>
      </w:r>
    </w:p>
    <w:sectPr w:rsidR="00E421D6" w:rsidRPr="001F1662" w:rsidSect="001F1662">
      <w:headerReference w:type="even" r:id="rId17"/>
      <w:headerReference w:type="default" r:id="rId18"/>
      <w:footerReference w:type="even" r:id="rId19"/>
      <w:footerReference w:type="default" r:id="rId20"/>
      <w:headerReference w:type="first" r:id="rId21"/>
      <w:footerReference w:type="first" r:id="rId22"/>
      <w:pgSz w:w="11906" w:h="16838"/>
      <w:pgMar w:top="2552" w:right="1134" w:bottom="1134" w:left="1134" w:header="624" w:footer="8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A2044" w14:textId="77777777" w:rsidR="00E67823" w:rsidRDefault="00E67823" w:rsidP="003F5DCC">
      <w:pPr>
        <w:spacing w:after="0" w:line="240" w:lineRule="auto"/>
      </w:pPr>
      <w:r>
        <w:separator/>
      </w:r>
    </w:p>
  </w:endnote>
  <w:endnote w:type="continuationSeparator" w:id="0">
    <w:p w14:paraId="7CA1F544" w14:textId="77777777" w:rsidR="00E67823" w:rsidRDefault="00E67823" w:rsidP="003F5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4A3D8" w14:textId="77777777" w:rsidR="00180666" w:rsidRDefault="001806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A80F1" w14:textId="77777777" w:rsidR="007E6D8E" w:rsidRPr="008D4EB2" w:rsidRDefault="006D5BC7" w:rsidP="003977D6">
    <w:pPr>
      <w:pStyle w:val="Header"/>
      <w:rPr>
        <w:color w:val="auto"/>
        <w:sz w:val="20"/>
        <w:szCs w:val="20"/>
      </w:rPr>
    </w:pPr>
    <w:r w:rsidRPr="008D4EB2">
      <w:rPr>
        <w:rStyle w:val="PageNumber"/>
        <w:color w:val="auto"/>
        <w:sz w:val="20"/>
        <w:szCs w:val="20"/>
      </w:rPr>
      <w:fldChar w:fldCharType="begin"/>
    </w:r>
    <w:r w:rsidRPr="008D4EB2">
      <w:rPr>
        <w:rStyle w:val="PageNumber"/>
        <w:color w:val="auto"/>
        <w:sz w:val="20"/>
        <w:szCs w:val="20"/>
      </w:rPr>
      <w:instrText xml:space="preserve">PAGE  </w:instrText>
    </w:r>
    <w:r w:rsidRPr="008D4EB2">
      <w:rPr>
        <w:rStyle w:val="PageNumber"/>
        <w:color w:val="auto"/>
        <w:sz w:val="20"/>
        <w:szCs w:val="20"/>
      </w:rPr>
      <w:fldChar w:fldCharType="separate"/>
    </w:r>
    <w:r w:rsidR="00E82BF2" w:rsidRPr="008D4EB2">
      <w:rPr>
        <w:rStyle w:val="PageNumber"/>
        <w:noProof/>
        <w:color w:val="auto"/>
        <w:sz w:val="20"/>
        <w:szCs w:val="20"/>
      </w:rPr>
      <w:t>2</w:t>
    </w:r>
    <w:r w:rsidRPr="008D4EB2">
      <w:rPr>
        <w:rStyle w:val="PageNumber"/>
        <w:color w:val="auto"/>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A3252" w14:textId="77777777" w:rsidR="00180666" w:rsidRDefault="00180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36DB" w14:textId="77777777" w:rsidR="00E67823" w:rsidRDefault="00E67823" w:rsidP="003F5DCC">
      <w:pPr>
        <w:spacing w:after="0" w:line="240" w:lineRule="auto"/>
      </w:pPr>
      <w:r>
        <w:separator/>
      </w:r>
    </w:p>
  </w:footnote>
  <w:footnote w:type="continuationSeparator" w:id="0">
    <w:p w14:paraId="6D9CC4F8" w14:textId="77777777" w:rsidR="00E67823" w:rsidRDefault="00E67823" w:rsidP="003F5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B9194" w14:textId="77777777" w:rsidR="007E6D8E" w:rsidRDefault="006D5BC7" w:rsidP="003977D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F7CCB16" w14:textId="77777777" w:rsidR="007E6D8E" w:rsidRDefault="001F1662" w:rsidP="003977D6">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DE0C6" w14:textId="77777777" w:rsidR="007E6D8E" w:rsidRDefault="006D5BC7" w:rsidP="003977D6">
    <w:pPr>
      <w:pStyle w:val="Header"/>
      <w:ind w:firstLine="360"/>
    </w:pPr>
    <w:r>
      <w:rPr>
        <w:noProof/>
        <w:lang w:eastAsia="en-AU"/>
      </w:rPr>
      <w:drawing>
        <wp:anchor distT="0" distB="0" distL="114300" distR="114300" simplePos="0" relativeHeight="251660288" behindDoc="1" locked="1" layoutInCell="1" allowOverlap="1" wp14:anchorId="08BB2AFC" wp14:editId="189D0558">
          <wp:simplePos x="0" y="0"/>
          <wp:positionH relativeFrom="page">
            <wp:posOffset>0</wp:posOffset>
          </wp:positionH>
          <wp:positionV relativeFrom="page">
            <wp:posOffset>0</wp:posOffset>
          </wp:positionV>
          <wp:extent cx="7569200" cy="1069911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9200" cy="10699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6C9B9" w14:textId="77777777" w:rsidR="007E6D8E" w:rsidRDefault="00E82BF2" w:rsidP="003977D6">
    <w:pPr>
      <w:pStyle w:val="Header"/>
      <w:ind w:right="360"/>
    </w:pPr>
    <w:r>
      <w:rPr>
        <w:noProof/>
        <w:lang w:eastAsia="en-AU"/>
      </w:rPr>
      <w:drawing>
        <wp:anchor distT="0" distB="0" distL="114300" distR="114300" simplePos="0" relativeHeight="251661312" behindDoc="1" locked="1" layoutInCell="1" allowOverlap="1" wp14:anchorId="5C10C9AC" wp14:editId="34C8957A">
          <wp:simplePos x="0" y="0"/>
          <wp:positionH relativeFrom="page">
            <wp:posOffset>-4445</wp:posOffset>
          </wp:positionH>
          <wp:positionV relativeFrom="page">
            <wp:posOffset>0</wp:posOffset>
          </wp:positionV>
          <wp:extent cx="7559040" cy="1068387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3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54E7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9CEB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1AAF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B4C1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6CF8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1E72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B47A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768D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48F148"/>
    <w:lvl w:ilvl="0">
      <w:start w:val="1"/>
      <w:numFmt w:val="decimal"/>
      <w:lvlText w:val="%1."/>
      <w:lvlJc w:val="left"/>
      <w:pPr>
        <w:tabs>
          <w:tab w:val="num" w:pos="360"/>
        </w:tabs>
        <w:ind w:left="360" w:hanging="360"/>
      </w:pPr>
    </w:lvl>
  </w:abstractNum>
  <w:abstractNum w:abstractNumId="9" w15:restartNumberingAfterBreak="0">
    <w:nsid w:val="08B37B9B"/>
    <w:multiLevelType w:val="hybridMultilevel"/>
    <w:tmpl w:val="D6D2CD86"/>
    <w:lvl w:ilvl="0" w:tplc="097EA93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E9522DE"/>
    <w:multiLevelType w:val="hybridMultilevel"/>
    <w:tmpl w:val="A760B75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10B053FA"/>
    <w:multiLevelType w:val="hybridMultilevel"/>
    <w:tmpl w:val="AEC692B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B579BB"/>
    <w:multiLevelType w:val="hybridMultilevel"/>
    <w:tmpl w:val="E87C5EAA"/>
    <w:lvl w:ilvl="0" w:tplc="04CEBF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B448DA"/>
    <w:multiLevelType w:val="hybridMultilevel"/>
    <w:tmpl w:val="0ECE6C22"/>
    <w:lvl w:ilvl="0" w:tplc="0C090001">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8F765D"/>
    <w:multiLevelType w:val="hybridMultilevel"/>
    <w:tmpl w:val="DD8862C2"/>
    <w:lvl w:ilvl="0" w:tplc="04EE5820">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3B7DB8"/>
    <w:multiLevelType w:val="hybridMultilevel"/>
    <w:tmpl w:val="55CCD898"/>
    <w:lvl w:ilvl="0" w:tplc="E4B0C5C8">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B629E2"/>
    <w:multiLevelType w:val="hybridMultilevel"/>
    <w:tmpl w:val="E2E643D0"/>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3DA513D2"/>
    <w:multiLevelType w:val="hybridMultilevel"/>
    <w:tmpl w:val="1EFCF6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8A1FCD"/>
    <w:multiLevelType w:val="multilevel"/>
    <w:tmpl w:val="52945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9A0C8B"/>
    <w:multiLevelType w:val="hybridMultilevel"/>
    <w:tmpl w:val="E8C6A676"/>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643D3854"/>
    <w:multiLevelType w:val="hybridMultilevel"/>
    <w:tmpl w:val="661CA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085B0A"/>
    <w:multiLevelType w:val="hybridMultilevel"/>
    <w:tmpl w:val="C2BC3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0E6E64"/>
    <w:multiLevelType w:val="multilevel"/>
    <w:tmpl w:val="73F4C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1"/>
  </w:num>
  <w:num w:numId="3">
    <w:abstractNumId w:val="20"/>
  </w:num>
  <w:num w:numId="4">
    <w:abstractNumId w:val="12"/>
  </w:num>
  <w:num w:numId="5">
    <w:abstractNumId w:val="17"/>
  </w:num>
  <w:num w:numId="6">
    <w:abstractNumId w:val="9"/>
  </w:num>
  <w:num w:numId="7">
    <w:abstractNumId w:val="14"/>
  </w:num>
  <w:num w:numId="8">
    <w:abstractNumId w:val="19"/>
  </w:num>
  <w:num w:numId="9">
    <w:abstractNumId w:val="16"/>
  </w:num>
  <w:num w:numId="10">
    <w:abstractNumId w:val="10"/>
  </w:num>
  <w:num w:numId="11">
    <w:abstractNumId w:val="18"/>
  </w:num>
  <w:num w:numId="12">
    <w:abstractNumId w:val="22"/>
  </w:num>
  <w:num w:numId="13">
    <w:abstractNumId w:val="15"/>
  </w:num>
  <w:num w:numId="14">
    <w:abstractNumId w:val="0"/>
  </w:num>
  <w:num w:numId="15">
    <w:abstractNumId w:val="1"/>
  </w:num>
  <w:num w:numId="16">
    <w:abstractNumId w:val="2"/>
  </w:num>
  <w:num w:numId="17">
    <w:abstractNumId w:val="3"/>
  </w:num>
  <w:num w:numId="18">
    <w:abstractNumId w:val="8"/>
  </w:num>
  <w:num w:numId="19">
    <w:abstractNumId w:val="4"/>
  </w:num>
  <w:num w:numId="20">
    <w:abstractNumId w:val="5"/>
  </w:num>
  <w:num w:numId="21">
    <w:abstractNumId w:val="6"/>
  </w:num>
  <w:num w:numId="22">
    <w:abstractNumId w:val="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DCC"/>
    <w:rsid w:val="00100A3C"/>
    <w:rsid w:val="0010335F"/>
    <w:rsid w:val="001532CA"/>
    <w:rsid w:val="00180666"/>
    <w:rsid w:val="00191FBF"/>
    <w:rsid w:val="001B5092"/>
    <w:rsid w:val="001D2FEF"/>
    <w:rsid w:val="001F1662"/>
    <w:rsid w:val="0024135B"/>
    <w:rsid w:val="00256C08"/>
    <w:rsid w:val="00263F02"/>
    <w:rsid w:val="003A4DBC"/>
    <w:rsid w:val="003F5DCC"/>
    <w:rsid w:val="00495863"/>
    <w:rsid w:val="005040A5"/>
    <w:rsid w:val="00555687"/>
    <w:rsid w:val="006446C2"/>
    <w:rsid w:val="006A2F59"/>
    <w:rsid w:val="006B16B1"/>
    <w:rsid w:val="006B63B0"/>
    <w:rsid w:val="006D5BC7"/>
    <w:rsid w:val="00771686"/>
    <w:rsid w:val="007847A2"/>
    <w:rsid w:val="00827705"/>
    <w:rsid w:val="00894401"/>
    <w:rsid w:val="008D4EB2"/>
    <w:rsid w:val="00940B15"/>
    <w:rsid w:val="0095330F"/>
    <w:rsid w:val="00973F57"/>
    <w:rsid w:val="00A845B5"/>
    <w:rsid w:val="00B365FB"/>
    <w:rsid w:val="00E13FFF"/>
    <w:rsid w:val="00E33E06"/>
    <w:rsid w:val="00E421D6"/>
    <w:rsid w:val="00E47B8E"/>
    <w:rsid w:val="00E67823"/>
    <w:rsid w:val="00E820A3"/>
    <w:rsid w:val="00E82BF2"/>
    <w:rsid w:val="00EE10C6"/>
    <w:rsid w:val="00F97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D9AF7"/>
  <w15:chartTrackingRefBased/>
  <w15:docId w15:val="{0BD385FB-CF29-4BD4-836E-082DC2EB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of Text"/>
    <w:next w:val="BodyText"/>
    <w:qFormat/>
    <w:rsid w:val="00191FBF"/>
    <w:pPr>
      <w:spacing w:after="160" w:line="259" w:lineRule="auto"/>
    </w:pPr>
    <w:rPr>
      <w:rFonts w:ascii="Arial" w:hAnsi="Arial" w:cs="Times New Roman"/>
      <w:color w:val="000000" w:themeColor="text1"/>
      <w:szCs w:val="24"/>
    </w:rPr>
  </w:style>
  <w:style w:type="paragraph" w:styleId="Heading1">
    <w:name w:val="heading 1"/>
    <w:basedOn w:val="Normal"/>
    <w:next w:val="Normal"/>
    <w:link w:val="Heading1Char"/>
    <w:uiPriority w:val="9"/>
    <w:qFormat/>
    <w:rsid w:val="001B5092"/>
    <w:pPr>
      <w:keepNext/>
      <w:keepLines/>
      <w:spacing w:before="240" w:after="120"/>
      <w:outlineLvl w:val="0"/>
    </w:pPr>
    <w:rPr>
      <w:rFonts w:eastAsiaTheme="majorEastAsia" w:cs="Arial"/>
      <w:color w:val="2E2E30"/>
      <w:sz w:val="32"/>
      <w:szCs w:val="32"/>
      <w:lang w:val="en"/>
    </w:rPr>
  </w:style>
  <w:style w:type="paragraph" w:styleId="Heading2">
    <w:name w:val="heading 2"/>
    <w:basedOn w:val="Normal"/>
    <w:next w:val="Normal"/>
    <w:link w:val="Heading2Char"/>
    <w:uiPriority w:val="9"/>
    <w:unhideWhenUsed/>
    <w:qFormat/>
    <w:rsid w:val="001B5092"/>
    <w:pPr>
      <w:keepNext/>
      <w:keepLines/>
      <w:spacing w:before="240" w:after="0"/>
      <w:outlineLvl w:val="1"/>
    </w:pPr>
    <w:rPr>
      <w:rFonts w:eastAsiaTheme="majorEastAsia" w:cs="Arial"/>
      <w:color w:val="2E2E30"/>
      <w:sz w:val="26"/>
      <w:szCs w:val="26"/>
      <w:lang w:val="en"/>
    </w:rPr>
  </w:style>
  <w:style w:type="paragraph" w:styleId="Heading3">
    <w:name w:val="heading 3"/>
    <w:basedOn w:val="Normal"/>
    <w:next w:val="Normal"/>
    <w:link w:val="Heading3Char"/>
    <w:uiPriority w:val="9"/>
    <w:unhideWhenUsed/>
    <w:qFormat/>
    <w:rsid w:val="001B5092"/>
    <w:pPr>
      <w:keepNext/>
      <w:keepLines/>
      <w:spacing w:before="40" w:after="0"/>
      <w:outlineLvl w:val="2"/>
    </w:pPr>
    <w:rPr>
      <w:rFonts w:eastAsiaTheme="majorEastAsia" w:cs="Arial"/>
      <w:color w:val="2E2E30"/>
      <w:lang w:val="en"/>
    </w:rPr>
  </w:style>
  <w:style w:type="paragraph" w:styleId="Heading4">
    <w:name w:val="heading 4"/>
    <w:basedOn w:val="Normal"/>
    <w:next w:val="Normal"/>
    <w:link w:val="Heading4Char"/>
    <w:uiPriority w:val="9"/>
    <w:unhideWhenUsed/>
    <w:qFormat/>
    <w:rsid w:val="008D4EB2"/>
    <w:pPr>
      <w:keepNext/>
      <w:keepLines/>
      <w:spacing w:before="120" w:after="120"/>
      <w:outlineLvl w:val="3"/>
    </w:pPr>
    <w:rPr>
      <w:rFonts w:eastAsiaTheme="majorEastAsia" w:cs="Arial"/>
      <w:b/>
      <w:bCs/>
      <w:color w:val="2E2E30"/>
      <w:szCs w:val="22"/>
      <w:lang w:val="en"/>
    </w:rPr>
  </w:style>
  <w:style w:type="paragraph" w:styleId="Heading5">
    <w:name w:val="heading 5"/>
    <w:basedOn w:val="Normal"/>
    <w:next w:val="Normal"/>
    <w:link w:val="Heading5Char"/>
    <w:uiPriority w:val="9"/>
    <w:unhideWhenUsed/>
    <w:qFormat/>
    <w:rsid w:val="00E33E06"/>
    <w:pPr>
      <w:outlineLvl w:val="4"/>
    </w:pPr>
    <w:rPr>
      <w:i/>
      <w:iCs/>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DCC"/>
    <w:rPr>
      <w:rFonts w:ascii="Arial" w:hAnsi="Arial" w:cs="Times New Roman"/>
      <w:color w:val="000000" w:themeColor="text1"/>
      <w:sz w:val="24"/>
      <w:szCs w:val="24"/>
    </w:rPr>
  </w:style>
  <w:style w:type="paragraph" w:styleId="ListParagraph">
    <w:name w:val="List Paragraph"/>
    <w:aliases w:val="Bullet Point 1,Bullet point,List Paragraph1,List Paragraph11,Recommendation,#List Paragraph,L,List Paragraph - bullet,List - bullet,List Paragraph - bullets,Use Case List Paragraph,Bullets,CV text,Dot pt,F5 List Paragraph,FooterText,列,lp1"/>
    <w:basedOn w:val="ListBullet"/>
    <w:next w:val="List"/>
    <w:link w:val="ListParagraphChar"/>
    <w:uiPriority w:val="34"/>
    <w:qFormat/>
    <w:rsid w:val="00263F02"/>
    <w:pPr>
      <w:numPr>
        <w:numId w:val="7"/>
      </w:numPr>
      <w:spacing w:after="120" w:line="276" w:lineRule="auto"/>
      <w:ind w:left="426" w:hanging="426"/>
      <w:contextualSpacing w:val="0"/>
      <w:textAlignment w:val="center"/>
    </w:pPr>
    <w:rPr>
      <w:rFonts w:cs="Arial"/>
    </w:rPr>
  </w:style>
  <w:style w:type="character" w:styleId="CommentReference">
    <w:name w:val="annotation reference"/>
    <w:basedOn w:val="DefaultParagraphFont"/>
    <w:uiPriority w:val="99"/>
    <w:semiHidden/>
    <w:unhideWhenUsed/>
    <w:rsid w:val="003F5DCC"/>
    <w:rPr>
      <w:sz w:val="16"/>
      <w:szCs w:val="16"/>
    </w:rPr>
  </w:style>
  <w:style w:type="paragraph" w:styleId="CommentText">
    <w:name w:val="annotation text"/>
    <w:basedOn w:val="Normal"/>
    <w:link w:val="CommentTextChar"/>
    <w:uiPriority w:val="99"/>
    <w:semiHidden/>
    <w:unhideWhenUsed/>
    <w:rsid w:val="003F5DCC"/>
    <w:pPr>
      <w:spacing w:line="240" w:lineRule="auto"/>
    </w:pPr>
    <w:rPr>
      <w:sz w:val="20"/>
      <w:szCs w:val="20"/>
    </w:rPr>
  </w:style>
  <w:style w:type="character" w:customStyle="1" w:styleId="CommentTextChar">
    <w:name w:val="Comment Text Char"/>
    <w:basedOn w:val="DefaultParagraphFont"/>
    <w:link w:val="CommentText"/>
    <w:uiPriority w:val="99"/>
    <w:semiHidden/>
    <w:rsid w:val="003F5DCC"/>
    <w:rPr>
      <w:rFonts w:ascii="Arial" w:hAnsi="Arial" w:cs="Times New Roman"/>
      <w:color w:val="000000" w:themeColor="text1"/>
      <w:sz w:val="20"/>
      <w:szCs w:val="20"/>
    </w:rPr>
  </w:style>
  <w:style w:type="character" w:styleId="PageNumber">
    <w:name w:val="page number"/>
    <w:basedOn w:val="DefaultParagraphFont"/>
    <w:uiPriority w:val="99"/>
    <w:semiHidden/>
    <w:unhideWhenUsed/>
    <w:rsid w:val="003F5DCC"/>
  </w:style>
  <w:style w:type="paragraph" w:styleId="Subtitle">
    <w:name w:val="Subtitle"/>
    <w:aliases w:val="Heading"/>
    <w:basedOn w:val="Normal"/>
    <w:next w:val="Title"/>
    <w:link w:val="SubtitleChar"/>
    <w:autoRedefine/>
    <w:uiPriority w:val="11"/>
    <w:qFormat/>
    <w:rsid w:val="00F977CE"/>
    <w:pPr>
      <w:numPr>
        <w:ilvl w:val="1"/>
      </w:numPr>
      <w:spacing w:before="200" w:after="120"/>
    </w:pPr>
    <w:rPr>
      <w:rFonts w:eastAsia="Times New Roman" w:cs="Arial"/>
      <w:b/>
      <w:iCs/>
      <w:color w:val="008A96"/>
      <w:spacing w:val="-4"/>
      <w:sz w:val="44"/>
      <w:lang w:eastAsia="en-AU"/>
    </w:rPr>
  </w:style>
  <w:style w:type="character" w:customStyle="1" w:styleId="SubtitleChar">
    <w:name w:val="Subtitle Char"/>
    <w:aliases w:val="Heading Char"/>
    <w:basedOn w:val="DefaultParagraphFont"/>
    <w:link w:val="Subtitle"/>
    <w:uiPriority w:val="11"/>
    <w:rsid w:val="00F977CE"/>
    <w:rPr>
      <w:rFonts w:ascii="Arial" w:eastAsia="Times New Roman" w:hAnsi="Arial" w:cs="Arial"/>
      <w:b/>
      <w:iCs/>
      <w:color w:val="008A96"/>
      <w:spacing w:val="-4"/>
      <w:sz w:val="44"/>
      <w:szCs w:val="24"/>
      <w:lang w:eastAsia="en-AU"/>
    </w:rPr>
  </w:style>
  <w:style w:type="paragraph" w:styleId="BodyText">
    <w:name w:val="Body Text"/>
    <w:basedOn w:val="Normal"/>
    <w:link w:val="BodyTextChar"/>
    <w:uiPriority w:val="99"/>
    <w:unhideWhenUsed/>
    <w:rsid w:val="003F5DCC"/>
    <w:pPr>
      <w:spacing w:after="120"/>
    </w:pPr>
  </w:style>
  <w:style w:type="character" w:customStyle="1" w:styleId="BodyTextChar">
    <w:name w:val="Body Text Char"/>
    <w:basedOn w:val="DefaultParagraphFont"/>
    <w:link w:val="BodyText"/>
    <w:uiPriority w:val="99"/>
    <w:rsid w:val="003F5DCC"/>
    <w:rPr>
      <w:rFonts w:ascii="Arial" w:hAnsi="Arial" w:cs="Times New Roman"/>
      <w:color w:val="000000" w:themeColor="text1"/>
      <w:sz w:val="24"/>
      <w:szCs w:val="24"/>
    </w:rPr>
  </w:style>
  <w:style w:type="character" w:customStyle="1" w:styleId="ListParagraphChar">
    <w:name w:val="List Paragraph Char"/>
    <w:aliases w:val="Bullet Point 1 Char,Bullet point Char,List Paragraph1 Char,List Paragraph11 Char,Recommendation Char,#List Paragraph Char,L Char,List Paragraph - bullet Char,List - bullet Char,List Paragraph - bullets Char,Bullets Char,CV text Char"/>
    <w:basedOn w:val="DefaultParagraphFont"/>
    <w:link w:val="ListParagraph"/>
    <w:uiPriority w:val="34"/>
    <w:qFormat/>
    <w:rsid w:val="00263F02"/>
    <w:rPr>
      <w:rFonts w:ascii="Arial" w:hAnsi="Arial" w:cs="Arial"/>
      <w:color w:val="000000" w:themeColor="text1"/>
      <w:sz w:val="24"/>
      <w:szCs w:val="24"/>
    </w:rPr>
  </w:style>
  <w:style w:type="paragraph" w:styleId="ListBullet">
    <w:name w:val="List Bullet"/>
    <w:basedOn w:val="Normal"/>
    <w:uiPriority w:val="99"/>
    <w:unhideWhenUsed/>
    <w:rsid w:val="003F5DCC"/>
    <w:pPr>
      <w:numPr>
        <w:numId w:val="1"/>
      </w:numPr>
      <w:contextualSpacing/>
    </w:pPr>
  </w:style>
  <w:style w:type="paragraph" w:styleId="List">
    <w:name w:val="List"/>
    <w:basedOn w:val="Normal"/>
    <w:uiPriority w:val="99"/>
    <w:semiHidden/>
    <w:unhideWhenUsed/>
    <w:rsid w:val="003F5DCC"/>
    <w:pPr>
      <w:ind w:left="283" w:hanging="283"/>
      <w:contextualSpacing/>
    </w:pPr>
  </w:style>
  <w:style w:type="paragraph" w:styleId="Title">
    <w:name w:val="Title"/>
    <w:basedOn w:val="Normal"/>
    <w:next w:val="Normal"/>
    <w:link w:val="TitleChar"/>
    <w:uiPriority w:val="10"/>
    <w:qFormat/>
    <w:rsid w:val="003F5DCC"/>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F5DCC"/>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F5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DCC"/>
    <w:rPr>
      <w:rFonts w:ascii="Segoe UI" w:hAnsi="Segoe UI" w:cs="Segoe UI"/>
      <w:color w:val="000000" w:themeColor="text1"/>
      <w:sz w:val="18"/>
      <w:szCs w:val="18"/>
    </w:rPr>
  </w:style>
  <w:style w:type="character" w:styleId="Hyperlink">
    <w:name w:val="Hyperlink"/>
    <w:basedOn w:val="DefaultParagraphFont"/>
    <w:uiPriority w:val="99"/>
    <w:unhideWhenUsed/>
    <w:rsid w:val="003F5DCC"/>
    <w:rPr>
      <w:color w:val="0000FF"/>
      <w:u w:val="single"/>
    </w:rPr>
  </w:style>
  <w:style w:type="paragraph" w:customStyle="1" w:styleId="Default">
    <w:name w:val="Default"/>
    <w:rsid w:val="003F5DCC"/>
    <w:pPr>
      <w:autoSpaceDE w:val="0"/>
      <w:autoSpaceDN w:val="0"/>
      <w:adjustRightInd w:val="0"/>
      <w:spacing w:after="0" w:line="240" w:lineRule="auto"/>
    </w:pPr>
    <w:rPr>
      <w:rFonts w:ascii="HelveticaNeueLT Std" w:hAnsi="HelveticaNeueLT Std" w:cs="HelveticaNeueLT Std"/>
      <w:color w:val="000000"/>
      <w:sz w:val="24"/>
      <w:szCs w:val="24"/>
    </w:rPr>
  </w:style>
  <w:style w:type="character" w:customStyle="1" w:styleId="A4">
    <w:name w:val="A4"/>
    <w:uiPriority w:val="99"/>
    <w:rsid w:val="003F5DCC"/>
    <w:rPr>
      <w:rFonts w:cs="HelveticaNeueLT Std"/>
      <w:b/>
      <w:bCs/>
      <w:color w:val="000000"/>
      <w:sz w:val="22"/>
      <w:szCs w:val="22"/>
      <w:u w:val="single"/>
    </w:rPr>
  </w:style>
  <w:style w:type="paragraph" w:styleId="Footer">
    <w:name w:val="footer"/>
    <w:basedOn w:val="Normal"/>
    <w:link w:val="FooterChar"/>
    <w:uiPriority w:val="99"/>
    <w:unhideWhenUsed/>
    <w:rsid w:val="003F5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DCC"/>
    <w:rPr>
      <w:rFonts w:ascii="Arial" w:hAnsi="Arial" w:cs="Times New Roman"/>
      <w:color w:val="000000" w:themeColor="text1"/>
      <w:sz w:val="24"/>
      <w:szCs w:val="24"/>
    </w:rPr>
  </w:style>
  <w:style w:type="character" w:styleId="FollowedHyperlink">
    <w:name w:val="FollowedHyperlink"/>
    <w:basedOn w:val="DefaultParagraphFont"/>
    <w:uiPriority w:val="99"/>
    <w:semiHidden/>
    <w:unhideWhenUsed/>
    <w:rsid w:val="00894401"/>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A4DBC"/>
    <w:rPr>
      <w:b/>
      <w:bCs/>
    </w:rPr>
  </w:style>
  <w:style w:type="character" w:customStyle="1" w:styleId="CommentSubjectChar">
    <w:name w:val="Comment Subject Char"/>
    <w:basedOn w:val="CommentTextChar"/>
    <w:link w:val="CommentSubject"/>
    <w:uiPriority w:val="99"/>
    <w:semiHidden/>
    <w:rsid w:val="003A4DBC"/>
    <w:rPr>
      <w:rFonts w:ascii="Arial" w:hAnsi="Arial" w:cs="Times New Roman"/>
      <w:b/>
      <w:bCs/>
      <w:color w:val="000000" w:themeColor="text1"/>
      <w:sz w:val="20"/>
      <w:szCs w:val="20"/>
    </w:rPr>
  </w:style>
  <w:style w:type="paragraph" w:styleId="NormalWeb">
    <w:name w:val="Normal (Web)"/>
    <w:basedOn w:val="Normal"/>
    <w:uiPriority w:val="99"/>
    <w:unhideWhenUsed/>
    <w:rsid w:val="00E82BF2"/>
    <w:pPr>
      <w:spacing w:after="225" w:line="240" w:lineRule="auto"/>
      <w:jc w:val="both"/>
    </w:pPr>
    <w:rPr>
      <w:rFonts w:ascii="Times New Roman" w:eastAsia="Times New Roman" w:hAnsi="Times New Roman"/>
      <w:color w:val="auto"/>
      <w:lang w:eastAsia="en-AU"/>
    </w:rPr>
  </w:style>
  <w:style w:type="character" w:customStyle="1" w:styleId="Heading2Char">
    <w:name w:val="Heading 2 Char"/>
    <w:basedOn w:val="DefaultParagraphFont"/>
    <w:link w:val="Heading2"/>
    <w:uiPriority w:val="9"/>
    <w:rsid w:val="001B5092"/>
    <w:rPr>
      <w:rFonts w:ascii="Arial" w:eastAsiaTheme="majorEastAsia" w:hAnsi="Arial" w:cs="Arial"/>
      <w:color w:val="2E2E30"/>
      <w:sz w:val="26"/>
      <w:szCs w:val="26"/>
      <w:lang w:val="en"/>
    </w:rPr>
  </w:style>
  <w:style w:type="character" w:customStyle="1" w:styleId="Heading1Char">
    <w:name w:val="Heading 1 Char"/>
    <w:basedOn w:val="DefaultParagraphFont"/>
    <w:link w:val="Heading1"/>
    <w:uiPriority w:val="9"/>
    <w:rsid w:val="001B5092"/>
    <w:rPr>
      <w:rFonts w:ascii="Arial" w:eastAsiaTheme="majorEastAsia" w:hAnsi="Arial" w:cs="Arial"/>
      <w:color w:val="2E2E30"/>
      <w:sz w:val="32"/>
      <w:szCs w:val="32"/>
      <w:lang w:val="en"/>
    </w:rPr>
  </w:style>
  <w:style w:type="character" w:customStyle="1" w:styleId="Heading3Char">
    <w:name w:val="Heading 3 Char"/>
    <w:basedOn w:val="DefaultParagraphFont"/>
    <w:link w:val="Heading3"/>
    <w:uiPriority w:val="9"/>
    <w:rsid w:val="001B5092"/>
    <w:rPr>
      <w:rFonts w:ascii="Arial" w:eastAsiaTheme="majorEastAsia" w:hAnsi="Arial" w:cs="Arial"/>
      <w:color w:val="2E2E30"/>
      <w:sz w:val="24"/>
      <w:szCs w:val="24"/>
      <w:lang w:val="en"/>
    </w:rPr>
  </w:style>
  <w:style w:type="character" w:customStyle="1" w:styleId="Heading4Char">
    <w:name w:val="Heading 4 Char"/>
    <w:basedOn w:val="DefaultParagraphFont"/>
    <w:link w:val="Heading4"/>
    <w:uiPriority w:val="9"/>
    <w:rsid w:val="008D4EB2"/>
    <w:rPr>
      <w:rFonts w:ascii="Arial" w:eastAsiaTheme="majorEastAsia" w:hAnsi="Arial" w:cs="Arial"/>
      <w:b/>
      <w:bCs/>
      <w:color w:val="2E2E30"/>
      <w:lang w:val="en"/>
    </w:rPr>
  </w:style>
  <w:style w:type="character" w:customStyle="1" w:styleId="Heading5Char">
    <w:name w:val="Heading 5 Char"/>
    <w:basedOn w:val="DefaultParagraphFont"/>
    <w:link w:val="Heading5"/>
    <w:uiPriority w:val="9"/>
    <w:rsid w:val="00E33E06"/>
    <w:rPr>
      <w:rFonts w:ascii="Arial" w:hAnsi="Arial" w:cs="Times New Roman"/>
      <w:i/>
      <w:iCs/>
      <w:color w:val="000000" w:themeColor="text1"/>
      <w:sz w:val="24"/>
      <w:szCs w:val="24"/>
      <w:lang w:val="en"/>
    </w:rPr>
  </w:style>
  <w:style w:type="character" w:styleId="Mention">
    <w:name w:val="Mention"/>
    <w:basedOn w:val="DefaultParagraphFont"/>
    <w:uiPriority w:val="99"/>
    <w:unhideWhenUsed/>
    <w:rsid w:val="00191FBF"/>
    <w:rPr>
      <w:color w:val="2B579A"/>
      <w:shd w:val="clear" w:color="auto" w:fill="E6E6E6"/>
    </w:rPr>
  </w:style>
  <w:style w:type="paragraph" w:customStyle="1" w:styleId="Bullet">
    <w:name w:val="Bullet"/>
    <w:basedOn w:val="ListParagraph"/>
    <w:qFormat/>
    <w:rsid w:val="00191FBF"/>
    <w:pPr>
      <w:numPr>
        <w:numId w:val="13"/>
      </w:numPr>
      <w:spacing w:line="240" w:lineRule="auto"/>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672900">
      <w:bodyDiv w:val="1"/>
      <w:marLeft w:val="0"/>
      <w:marRight w:val="0"/>
      <w:marTop w:val="0"/>
      <w:marBottom w:val="0"/>
      <w:divBdr>
        <w:top w:val="none" w:sz="0" w:space="0" w:color="auto"/>
        <w:left w:val="none" w:sz="0" w:space="0" w:color="auto"/>
        <w:bottom w:val="none" w:sz="0" w:space="0" w:color="auto"/>
        <w:right w:val="none" w:sz="0" w:space="0" w:color="auto"/>
      </w:divBdr>
      <w:divsChild>
        <w:div w:id="352078233">
          <w:marLeft w:val="0"/>
          <w:marRight w:val="0"/>
          <w:marTop w:val="0"/>
          <w:marBottom w:val="0"/>
          <w:divBdr>
            <w:top w:val="none" w:sz="0" w:space="0" w:color="auto"/>
            <w:left w:val="none" w:sz="0" w:space="0" w:color="auto"/>
            <w:bottom w:val="none" w:sz="0" w:space="0" w:color="auto"/>
            <w:right w:val="none" w:sz="0" w:space="0" w:color="auto"/>
          </w:divBdr>
          <w:divsChild>
            <w:div w:id="1599630307">
              <w:marLeft w:val="0"/>
              <w:marRight w:val="0"/>
              <w:marTop w:val="0"/>
              <w:marBottom w:val="0"/>
              <w:divBdr>
                <w:top w:val="none" w:sz="0" w:space="0" w:color="auto"/>
                <w:left w:val="none" w:sz="0" w:space="0" w:color="auto"/>
                <w:bottom w:val="none" w:sz="0" w:space="0" w:color="auto"/>
                <w:right w:val="none" w:sz="0" w:space="0" w:color="auto"/>
              </w:divBdr>
              <w:divsChild>
                <w:div w:id="996415655">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poxvirus/monkeypox/transmission.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who.int/news-room/fact-sheets/detail/monkeypo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maselvAppDataLocalMicrosoftWindowsINetCacheContent.Outlook5MWBS434health.gov.aumonkeypox-m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poxvirus/monkeypox/about.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maselvAppDataLocalMicrosoftWindowsINetCacheContent.Outlook5MWBS434health.gov.aumonkeypox-m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aselvAppDataLocalMicrosoftWindowsINetCacheContent.Outlook5MWBS434health.gov.aumonkeypox-mpx"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FA078EDC6AF944B7A4EAF71D01E233" ma:contentTypeVersion="10" ma:contentTypeDescription="Create a new document." ma:contentTypeScope="" ma:versionID="961803393095a573453b61948ca953ff">
  <xsd:schema xmlns:xsd="http://www.w3.org/2001/XMLSchema" xmlns:xs="http://www.w3.org/2001/XMLSchema" xmlns:p="http://schemas.microsoft.com/office/2006/metadata/properties" xmlns:ns2="4a58a226-0a7d-4603-b002-9cd4e4299dbf" xmlns:ns3="49074975-af08-4ba8-a1c7-355682010f6b" targetNamespace="http://schemas.microsoft.com/office/2006/metadata/properties" ma:root="true" ma:fieldsID="37775d32c2b0f3abaa1faa0fc185e75c" ns2:_="" ns3:_="">
    <xsd:import namespace="4a58a226-0a7d-4603-b002-9cd4e4299dbf"/>
    <xsd:import namespace="49074975-af08-4ba8-a1c7-355682010f6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8a226-0a7d-4603-b002-9cd4e4299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074975-af08-4ba8-a1c7-355682010f6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da8db78-7284-409d-8665-887bfe435fc1}" ma:internalName="TaxCatchAll" ma:showField="CatchAllData" ma:web="49074975-af08-4ba8-a1c7-355682010f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9074975-af08-4ba8-a1c7-355682010f6b" xsi:nil="true"/>
    <lcf76f155ced4ddcb4097134ff3c332f xmlns="4a58a226-0a7d-4603-b002-9cd4e4299db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6130C2-1F45-4A47-B683-564C0DBC8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8a226-0a7d-4603-b002-9cd4e4299dbf"/>
    <ds:schemaRef ds:uri="49074975-af08-4ba8-a1c7-355682010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E1FA6D-34B9-44A3-B0DC-4155D4147394}">
  <ds:schemaRefs>
    <ds:schemaRef ds:uri="http://schemas.microsoft.com/office/2006/metadata/properties"/>
    <ds:schemaRef ds:uri="http://schemas.microsoft.com/office/infopath/2007/PartnerControls"/>
    <ds:schemaRef ds:uri="3e9090f6-0245-48e3-bd19-46cc0b4d31f0"/>
    <ds:schemaRef ds:uri="66b98d56-25b7-479b-bf58-c8a0702ccf2c"/>
    <ds:schemaRef ds:uri="49074975-af08-4ba8-a1c7-355682010f6b"/>
    <ds:schemaRef ds:uri="4a58a226-0a7d-4603-b002-9cd4e4299dbf"/>
  </ds:schemaRefs>
</ds:datastoreItem>
</file>

<file path=customXml/itemProps3.xml><?xml version="1.0" encoding="utf-8"?>
<ds:datastoreItem xmlns:ds="http://schemas.openxmlformats.org/officeDocument/2006/customXml" ds:itemID="{1C21E60A-2457-4D79-8479-18D0A733299B}">
  <ds:schemaRefs>
    <ds:schemaRef ds:uri="http://schemas.openxmlformats.org/officeDocument/2006/bibliography"/>
  </ds:schemaRefs>
</ds:datastoreItem>
</file>

<file path=customXml/itemProps4.xml><?xml version="1.0" encoding="utf-8"?>
<ds:datastoreItem xmlns:ds="http://schemas.openxmlformats.org/officeDocument/2006/customXml" ds:itemID="{752FFF85-9CE1-45D2-9BC5-02F17778E7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Starkey, Kerry</dc:creator>
  <cp:keywords/>
  <dc:description/>
  <cp:lastModifiedBy>NG, Debby</cp:lastModifiedBy>
  <cp:revision>2</cp:revision>
  <cp:lastPrinted>2022-06-03T01:17:00Z</cp:lastPrinted>
  <dcterms:created xsi:type="dcterms:W3CDTF">2022-12-15T05:45:00Z</dcterms:created>
  <dcterms:modified xsi:type="dcterms:W3CDTF">2022-12-15T05:45:00Z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0x0101001AFA078EDC6AF944B7A4EAF71D01E233</vt:lpwstr>
  </property>
  <property fmtid="{D5CDD505-2E9C-101B-9397-08002B2CF9AE}" pid="3" name="Order">
    <vt:r8>100</vt:r8>
  </property>
  <property fmtid="{D5CDD505-2E9C-101B-9397-08002B2CF9AE}" pid="4" name="MediaServiceImageTags">
    <vt:lpwstr/>
  </property>
</Properties>
</file>