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FCF1" w14:textId="77777777" w:rsidR="00A3335F" w:rsidRDefault="71FB3B8F" w:rsidP="00456935">
      <w:pPr>
        <w:pStyle w:val="Heading1"/>
      </w:pPr>
      <w:r>
        <w:t>Medical Research Future Fund</w:t>
      </w:r>
    </w:p>
    <w:p w14:paraId="0539F802" w14:textId="07FC3691" w:rsidR="00FE0307" w:rsidRDefault="00DE5CF3" w:rsidP="00456935">
      <w:pPr>
        <w:pStyle w:val="Heading1"/>
      </w:pPr>
      <w:r w:rsidRPr="00DE5CF3">
        <w:t>2022 Frontier Health and Medical Research Grant Opportunity</w:t>
      </w:r>
    </w:p>
    <w:p w14:paraId="79DFB1AA" w14:textId="3F57FC54" w:rsidR="001E122E" w:rsidRPr="00EF57BF" w:rsidRDefault="001E122E" w:rsidP="00EF57BF">
      <w:pPr>
        <w:spacing w:before="0" w:after="0" w:line="280" w:lineRule="exact"/>
        <w:rPr>
          <w:i/>
          <w:iCs/>
          <w:color w:val="365F91" w:themeColor="accent1" w:themeShade="BF"/>
          <w:sz w:val="24"/>
          <w:szCs w:val="28"/>
        </w:rPr>
      </w:pPr>
      <w:r w:rsidRPr="00EF57BF">
        <w:rPr>
          <w:i/>
          <w:iCs/>
          <w:color w:val="365F91" w:themeColor="accent1" w:themeShade="BF"/>
          <w:sz w:val="24"/>
          <w:szCs w:val="28"/>
        </w:rPr>
        <w:t>Th</w:t>
      </w:r>
      <w:r w:rsidR="000E72FB">
        <w:rPr>
          <w:i/>
          <w:iCs/>
          <w:color w:val="365F91" w:themeColor="accent1" w:themeShade="BF"/>
          <w:sz w:val="24"/>
          <w:szCs w:val="28"/>
        </w:rPr>
        <w:t xml:space="preserve">is grant opportunity </w:t>
      </w:r>
      <w:r w:rsidRPr="00EF57BF">
        <w:rPr>
          <w:i/>
          <w:iCs/>
          <w:color w:val="365F91" w:themeColor="accent1" w:themeShade="BF"/>
          <w:sz w:val="24"/>
          <w:szCs w:val="28"/>
        </w:rPr>
        <w:t xml:space="preserve">aims to support </w:t>
      </w:r>
      <w:r w:rsidR="00DC59D0" w:rsidRPr="00DC59D0">
        <w:rPr>
          <w:i/>
          <w:iCs/>
          <w:color w:val="365F91" w:themeColor="accent1" w:themeShade="BF"/>
          <w:sz w:val="24"/>
          <w:szCs w:val="28"/>
        </w:rPr>
        <w:t xml:space="preserve">researchers to pursue big ideas to develop new products and interventions and implement these into clinical practice, benefiting </w:t>
      </w:r>
      <w:r w:rsidR="00A862C4">
        <w:rPr>
          <w:i/>
          <w:iCs/>
          <w:color w:val="365F91" w:themeColor="accent1" w:themeShade="BF"/>
          <w:sz w:val="24"/>
          <w:szCs w:val="28"/>
        </w:rPr>
        <w:t>consumers</w:t>
      </w:r>
      <w:r w:rsidR="00DC59D0" w:rsidRPr="00DC59D0">
        <w:rPr>
          <w:i/>
          <w:iCs/>
          <w:color w:val="365F91" w:themeColor="accent1" w:themeShade="BF"/>
          <w:sz w:val="24"/>
          <w:szCs w:val="28"/>
        </w:rPr>
        <w:t>, clinicians, and the health system</w:t>
      </w:r>
      <w:r w:rsidRPr="00EF57BF">
        <w:rPr>
          <w:i/>
          <w:iCs/>
          <w:color w:val="365F91" w:themeColor="accent1" w:themeShade="BF"/>
          <w:sz w:val="24"/>
          <w:szCs w:val="28"/>
        </w:rPr>
        <w:t>.</w:t>
      </w:r>
    </w:p>
    <w:p w14:paraId="4DD358C2" w14:textId="77777777" w:rsidR="001E122E" w:rsidRDefault="001E122E" w:rsidP="00EF57BF">
      <w:pPr>
        <w:spacing w:before="0" w:after="0"/>
        <w:rPr>
          <w:lang w:val="en-US"/>
        </w:rPr>
      </w:pPr>
    </w:p>
    <w:p w14:paraId="6BC821AD" w14:textId="1BEC2850" w:rsidR="00F468FE" w:rsidRPr="00EF57BF" w:rsidRDefault="00F468FE" w:rsidP="00EF57BF">
      <w:pPr>
        <w:spacing w:before="0" w:after="0"/>
        <w:sectPr w:rsidR="00F468FE" w:rsidRPr="00EF57BF" w:rsidSect="007B3299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BC31060" w14:textId="309B467E" w:rsidR="00185B49" w:rsidRDefault="00185B49" w:rsidP="00EF57BF">
      <w:pPr>
        <w:pStyle w:val="Heading3"/>
        <w:spacing w:before="0"/>
        <w:ind w:left="426" w:hanging="426"/>
      </w:pPr>
      <w:r>
        <w:t xml:space="preserve">Why </w:t>
      </w:r>
      <w:r w:rsidR="00196E1C">
        <w:t>is th</w:t>
      </w:r>
      <w:r w:rsidR="00B07325">
        <w:t>e 2022</w:t>
      </w:r>
      <w:r w:rsidR="00196E1C">
        <w:t xml:space="preserve"> Frontier Health and Medical Research grant opportunity different to the previous grant opportunity</w:t>
      </w:r>
      <w:r>
        <w:t>?</w:t>
      </w:r>
    </w:p>
    <w:p w14:paraId="36C48DE9" w14:textId="1CE28328" w:rsidR="00185B49" w:rsidRDefault="00525519" w:rsidP="00185B49">
      <w:pPr>
        <w:rPr>
          <w:iCs/>
        </w:rPr>
      </w:pPr>
      <w:r>
        <w:rPr>
          <w:iCs/>
        </w:rPr>
        <w:t xml:space="preserve">In December 2021, the Australian Government announced </w:t>
      </w:r>
      <w:r w:rsidR="00196E1C">
        <w:rPr>
          <w:iCs/>
        </w:rPr>
        <w:t>that</w:t>
      </w:r>
      <w:r>
        <w:rPr>
          <w:iCs/>
        </w:rPr>
        <w:t xml:space="preserve"> the Frontier Health and Medical Research </w:t>
      </w:r>
      <w:r w:rsidR="00196E1C">
        <w:rPr>
          <w:iCs/>
        </w:rPr>
        <w:t>I</w:t>
      </w:r>
      <w:r>
        <w:rPr>
          <w:iCs/>
        </w:rPr>
        <w:t>nitiative</w:t>
      </w:r>
      <w:r w:rsidR="007C6B40">
        <w:rPr>
          <w:iCs/>
        </w:rPr>
        <w:t xml:space="preserve"> (the Initiative)</w:t>
      </w:r>
      <w:r>
        <w:rPr>
          <w:iCs/>
        </w:rPr>
        <w:t xml:space="preserve"> </w:t>
      </w:r>
      <w:r w:rsidR="00196E1C">
        <w:rPr>
          <w:iCs/>
        </w:rPr>
        <w:t xml:space="preserve">would be redesigned </w:t>
      </w:r>
      <w:r w:rsidR="00302B17">
        <w:rPr>
          <w:iCs/>
        </w:rPr>
        <w:t xml:space="preserve">through a consultative process </w:t>
      </w:r>
      <w:r w:rsidR="00302B17" w:rsidRPr="008C51F7">
        <w:t>led by the Department</w:t>
      </w:r>
      <w:r w:rsidR="00302B17">
        <w:t xml:space="preserve"> of Health and Aged Care</w:t>
      </w:r>
      <w:r w:rsidR="001F6973">
        <w:t xml:space="preserve">. </w:t>
      </w:r>
      <w:r w:rsidR="00A862C4">
        <w:t xml:space="preserve">The 2022 </w:t>
      </w:r>
      <w:r w:rsidR="00196E1C">
        <w:t>Frontier Health and Medical Research grant opportunity</w:t>
      </w:r>
      <w:r w:rsidR="00A862C4">
        <w:t xml:space="preserve"> reflects the outcomes of that consultation and redesign process</w:t>
      </w:r>
      <w:r w:rsidR="00196E1C">
        <w:t>.</w:t>
      </w:r>
    </w:p>
    <w:p w14:paraId="02D102BD" w14:textId="76AE6F78" w:rsidR="00185B49" w:rsidRDefault="00185B49" w:rsidP="00752090">
      <w:pPr>
        <w:pStyle w:val="Heading3"/>
        <w:ind w:left="426" w:hanging="426"/>
      </w:pPr>
      <w:r>
        <w:t xml:space="preserve">How </w:t>
      </w:r>
      <w:r w:rsidR="00263E5B">
        <w:t>w</w:t>
      </w:r>
      <w:r>
        <w:t>as the grant opportunity redesigned?</w:t>
      </w:r>
    </w:p>
    <w:p w14:paraId="068A1FAD" w14:textId="58EF5EE7" w:rsidR="00A862C4" w:rsidRDefault="00752090">
      <w:pPr>
        <w:pStyle w:val="ListBullet"/>
        <w:numPr>
          <w:ilvl w:val="0"/>
          <w:numId w:val="0"/>
        </w:numPr>
      </w:pPr>
      <w:r>
        <w:t>T</w:t>
      </w:r>
      <w:r w:rsidR="007C6B40">
        <w:t xml:space="preserve">o support the redesign of the </w:t>
      </w:r>
      <w:r w:rsidR="00263E5B">
        <w:t xml:space="preserve">Frontier Health and Medical Research </w:t>
      </w:r>
      <w:r w:rsidR="007C6B40">
        <w:t xml:space="preserve">grant opportunity, </w:t>
      </w:r>
      <w:r w:rsidR="008C51F7" w:rsidRPr="008C51F7">
        <w:t>the Department</w:t>
      </w:r>
      <w:r w:rsidR="00657862">
        <w:t xml:space="preserve"> of Health and Aged Care</w:t>
      </w:r>
      <w:r w:rsidR="00A862C4">
        <w:t xml:space="preserve"> undertook a national and international review of comparable programs as part of considering best practice approaches for supporting high risk-high reward research efforts. The Department also convened an </w:t>
      </w:r>
      <w:r w:rsidR="00A728C1">
        <w:t>i</w:t>
      </w:r>
      <w:r w:rsidR="00185B49" w:rsidRPr="00185B49">
        <w:t>ndependently</w:t>
      </w:r>
      <w:r w:rsidR="00302B17">
        <w:t xml:space="preserve"> </w:t>
      </w:r>
      <w:r w:rsidR="00185B49" w:rsidRPr="00185B49">
        <w:t xml:space="preserve">facilitated </w:t>
      </w:r>
      <w:r w:rsidR="00731562">
        <w:t>r</w:t>
      </w:r>
      <w:r w:rsidR="00185B49" w:rsidRPr="00185B49">
        <w:t>oundtable with Australian academic and industry researchers</w:t>
      </w:r>
      <w:r w:rsidR="00731562">
        <w:t xml:space="preserve"> </w:t>
      </w:r>
      <w:r w:rsidR="00302B17" w:rsidRPr="00302B17">
        <w:t xml:space="preserve">working on </w:t>
      </w:r>
      <w:r w:rsidR="00A862C4">
        <w:t xml:space="preserve">emerging </w:t>
      </w:r>
      <w:r w:rsidR="00302B17" w:rsidRPr="00302B17">
        <w:t>technologies</w:t>
      </w:r>
      <w:r w:rsidR="00A862C4">
        <w:t xml:space="preserve"> to better understand the challenges they experience and the types of support that would assist them in their efforts</w:t>
      </w:r>
      <w:r w:rsidR="00196E1C">
        <w:t>.</w:t>
      </w:r>
    </w:p>
    <w:p w14:paraId="2A66CAB1" w14:textId="350FD129" w:rsidR="00263E5B" w:rsidRDefault="00263E5B" w:rsidP="00263E5B">
      <w:pPr>
        <w:pStyle w:val="Heading3"/>
        <w:ind w:left="426" w:hanging="426"/>
      </w:pPr>
      <w:r>
        <w:t>What were the results of the consultation process?</w:t>
      </w:r>
    </w:p>
    <w:p w14:paraId="00EAF498" w14:textId="7D4FA2C5" w:rsidR="00CC6516" w:rsidRDefault="00525519" w:rsidP="004304D4">
      <w:pPr>
        <w:pStyle w:val="ListBullet"/>
        <w:numPr>
          <w:ilvl w:val="0"/>
          <w:numId w:val="0"/>
        </w:numPr>
      </w:pPr>
      <w:r>
        <w:t>Th</w:t>
      </w:r>
      <w:r w:rsidR="007C6B40">
        <w:t>e consultation</w:t>
      </w:r>
      <w:r>
        <w:t xml:space="preserve"> resulted in:</w:t>
      </w:r>
    </w:p>
    <w:p w14:paraId="7921BADE" w14:textId="73244E9B" w:rsidR="007C6B40" w:rsidRDefault="007C6B40" w:rsidP="00C74CE7">
      <w:pPr>
        <w:pStyle w:val="ListBullet"/>
        <w:numPr>
          <w:ilvl w:val="0"/>
          <w:numId w:val="3"/>
        </w:numPr>
      </w:pPr>
      <w:r>
        <w:t xml:space="preserve">a </w:t>
      </w:r>
      <w:r w:rsidRPr="007C6B40">
        <w:t xml:space="preserve">refined grant opportunity focus to support earlier stage </w:t>
      </w:r>
      <w:r w:rsidR="00BE1F94">
        <w:t>research</w:t>
      </w:r>
      <w:r w:rsidRPr="007C6B40">
        <w:t xml:space="preserve"> with a 10-year time horizon for </w:t>
      </w:r>
      <w:r w:rsidR="00BE1F94">
        <w:t>a program of research</w:t>
      </w:r>
      <w:r w:rsidR="00A862C4">
        <w:t xml:space="preserve"> (called a </w:t>
      </w:r>
      <w:r w:rsidR="00A862C4">
        <w:t>‘moonshot’)</w:t>
      </w:r>
      <w:r w:rsidR="00BE1F94">
        <w:t xml:space="preserve"> to </w:t>
      </w:r>
      <w:r w:rsidRPr="007C6B40">
        <w:t xml:space="preserve">reach the market (up from the </w:t>
      </w:r>
      <w:r w:rsidR="00DD24D9">
        <w:t>previous</w:t>
      </w:r>
      <w:r w:rsidRPr="007C6B40">
        <w:t xml:space="preserve"> 5-year time horizon)</w:t>
      </w:r>
    </w:p>
    <w:p w14:paraId="019F8424" w14:textId="401C3668" w:rsidR="00040A0B" w:rsidRDefault="00040A0B" w:rsidP="00C74CE7">
      <w:pPr>
        <w:pStyle w:val="ListBullet"/>
        <w:numPr>
          <w:ilvl w:val="0"/>
          <w:numId w:val="3"/>
        </w:numPr>
      </w:pPr>
      <w:r>
        <w:t xml:space="preserve">a reduced funding amount of </w:t>
      </w:r>
      <w:r w:rsidR="009C0570">
        <w:t xml:space="preserve">a </w:t>
      </w:r>
      <w:r>
        <w:t>max</w:t>
      </w:r>
      <w:r w:rsidR="009C0570">
        <w:t>imum</w:t>
      </w:r>
      <w:r>
        <w:t xml:space="preserve"> $25</w:t>
      </w:r>
      <w:r w:rsidR="00A862C4">
        <w:t> </w:t>
      </w:r>
      <w:r>
        <w:t>million (down from $50 million) per research program</w:t>
      </w:r>
      <w:r w:rsidR="00A862C4">
        <w:t>, as part of supporting earlier stage research</w:t>
      </w:r>
    </w:p>
    <w:p w14:paraId="759FA465" w14:textId="56C773BA" w:rsidR="000F6943" w:rsidRDefault="000F6943" w:rsidP="000F6943">
      <w:pPr>
        <w:pStyle w:val="ListBullet"/>
        <w:numPr>
          <w:ilvl w:val="0"/>
          <w:numId w:val="3"/>
        </w:numPr>
      </w:pPr>
      <w:r>
        <w:t>a structured</w:t>
      </w:r>
      <w:r w:rsidR="005D415C">
        <w:t>,</w:t>
      </w:r>
      <w:r>
        <w:t xml:space="preserve"> stage-gated </w:t>
      </w:r>
      <w:r w:rsidR="00040A0B">
        <w:t xml:space="preserve">funding </w:t>
      </w:r>
      <w:r>
        <w:t>approach to fund programs of research incrementally</w:t>
      </w:r>
    </w:p>
    <w:p w14:paraId="22716BA8" w14:textId="742141E3" w:rsidR="00BE1F94" w:rsidRDefault="007C6B40" w:rsidP="00C74CE7">
      <w:pPr>
        <w:pStyle w:val="ListBullet"/>
        <w:numPr>
          <w:ilvl w:val="0"/>
          <w:numId w:val="3"/>
        </w:numPr>
      </w:pPr>
      <w:r>
        <w:t>a continuously</w:t>
      </w:r>
      <w:r w:rsidR="00BE1F94">
        <w:t xml:space="preserve"> open</w:t>
      </w:r>
      <w:r>
        <w:t xml:space="preserve"> </w:t>
      </w:r>
      <w:r w:rsidR="00BE1F94">
        <w:t>application process to giv</w:t>
      </w:r>
      <w:r w:rsidR="0037082E">
        <w:t>e</w:t>
      </w:r>
      <w:r w:rsidR="00BE1F94">
        <w:t xml:space="preserve"> research teams flexibility to prepare and submit expressions of interest</w:t>
      </w:r>
      <w:r w:rsidR="00A862C4">
        <w:t xml:space="preserve"> at a time that suits their research timelines</w:t>
      </w:r>
    </w:p>
    <w:p w14:paraId="4DEECF9E" w14:textId="2F50599D" w:rsidR="0037082E" w:rsidRDefault="0037082E" w:rsidP="00C74CE7">
      <w:pPr>
        <w:pStyle w:val="ListBullet"/>
        <w:numPr>
          <w:ilvl w:val="0"/>
          <w:numId w:val="3"/>
        </w:numPr>
      </w:pPr>
      <w:r>
        <w:t>a revised two-stage application process</w:t>
      </w:r>
      <w:r w:rsidR="000F6943">
        <w:t xml:space="preserve"> </w:t>
      </w:r>
      <w:r w:rsidR="00485984" w:rsidRPr="0037082E">
        <w:t>to minimise workloads for applicants and assessors</w:t>
      </w:r>
      <w:r w:rsidR="00485984">
        <w:t xml:space="preserve">, </w:t>
      </w:r>
      <w:r w:rsidRPr="0037082E">
        <w:t>with a</w:t>
      </w:r>
      <w:r w:rsidR="00040A0B">
        <w:t>n initial</w:t>
      </w:r>
      <w:r w:rsidRPr="0037082E">
        <w:t xml:space="preserve"> short expression of interest</w:t>
      </w:r>
      <w:r>
        <w:t xml:space="preserve">, and a </w:t>
      </w:r>
      <w:r w:rsidR="00485984">
        <w:t xml:space="preserve">second stage </w:t>
      </w:r>
      <w:r>
        <w:t xml:space="preserve">full application </w:t>
      </w:r>
      <w:r w:rsidR="00485984">
        <w:t>by invitation</w:t>
      </w:r>
    </w:p>
    <w:p w14:paraId="72A06EA6" w14:textId="6F42EEB4" w:rsidR="003D36FB" w:rsidRDefault="007C6B40" w:rsidP="00C74CE7">
      <w:pPr>
        <w:pStyle w:val="ListBullet"/>
        <w:numPr>
          <w:ilvl w:val="0"/>
          <w:numId w:val="3"/>
        </w:numPr>
      </w:pPr>
      <w:r>
        <w:t>a</w:t>
      </w:r>
      <w:r w:rsidR="003D36FB">
        <w:t xml:space="preserve"> revised assessment process to focus on</w:t>
      </w:r>
      <w:r>
        <w:t xml:space="preserve"> i</w:t>
      </w:r>
      <w:r w:rsidR="003D36FB">
        <w:t>mpact, novelty and the strength of the research team in the first stage</w:t>
      </w:r>
      <w:r w:rsidR="0037082E">
        <w:t>, and f</w:t>
      </w:r>
      <w:r w:rsidR="003D36FB">
        <w:t>easibility and implementation in the second stage</w:t>
      </w:r>
      <w:r w:rsidR="0037082E">
        <w:t>.</w:t>
      </w:r>
    </w:p>
    <w:p w14:paraId="32B4BF32" w14:textId="6015CC3E" w:rsidR="00B34A4A" w:rsidRDefault="00B34A4A" w:rsidP="00B34A4A">
      <w:pPr>
        <w:pStyle w:val="Heading3"/>
        <w:ind w:left="426" w:hanging="426"/>
      </w:pPr>
      <w:r>
        <w:t>What is a program of research?</w:t>
      </w:r>
    </w:p>
    <w:p w14:paraId="5B17C1AC" w14:textId="585A26C0" w:rsidR="00B34A4A" w:rsidRPr="00752090" w:rsidRDefault="00B34A4A" w:rsidP="00B34A4A">
      <w:r>
        <w:t xml:space="preserve">A </w:t>
      </w:r>
      <w:r w:rsidRPr="00752090">
        <w:t xml:space="preserve">program of research </w:t>
      </w:r>
      <w:r>
        <w:t>is a</w:t>
      </w:r>
      <w:r w:rsidRPr="00752090">
        <w:t xml:space="preserve"> series of linked projects that cumulatively address the objective and intended outcome of the grant opportunity</w:t>
      </w:r>
      <w:r w:rsidR="00525519">
        <w:t>,</w:t>
      </w:r>
      <w:r w:rsidRPr="00752090">
        <w:t xml:space="preserve"> with the intention of</w:t>
      </w:r>
      <w:r w:rsidR="006217A6">
        <w:t xml:space="preserve"> achieving full implementation of the proposed technology in </w:t>
      </w:r>
      <w:r w:rsidRPr="00752090">
        <w:t>10 years.</w:t>
      </w:r>
    </w:p>
    <w:p w14:paraId="31B9CAF4" w14:textId="650DB81E" w:rsidR="00263E5B" w:rsidRDefault="00263E5B" w:rsidP="00263E5B">
      <w:pPr>
        <w:pStyle w:val="Heading3"/>
        <w:ind w:left="426" w:hanging="426"/>
      </w:pPr>
      <w:r>
        <w:t>What is a moonshot?</w:t>
      </w:r>
    </w:p>
    <w:p w14:paraId="59BC8EA9" w14:textId="010E8D5D" w:rsidR="00263E5B" w:rsidRPr="004304D4" w:rsidRDefault="00263E5B" w:rsidP="004304D4">
      <w:r w:rsidRPr="004304D4">
        <w:t>A</w:t>
      </w:r>
      <w:r w:rsidRPr="00263E5B">
        <w:t xml:space="preserve"> ‘moonshot’ is </w:t>
      </w:r>
      <w:r w:rsidR="00255D75">
        <w:t xml:space="preserve">an ambitious, exploratory and ground-breaking program of research that utilises health technology to address a challenging </w:t>
      </w:r>
      <w:r w:rsidR="00255D75">
        <w:lastRenderedPageBreak/>
        <w:t xml:space="preserve">clinical problem, and thereby aims to develop a novel treatment for, or means of prevention of, a current or predictable future serious and incurable health condition. </w:t>
      </w:r>
      <w:r w:rsidR="00EC0FC4" w:rsidRPr="00EC0FC4">
        <w:t>The program of research can propose to develop novel health technologies and/or re</w:t>
      </w:r>
      <w:r w:rsidR="00841F47">
        <w:t>-</w:t>
      </w:r>
      <w:r w:rsidR="00EC0FC4" w:rsidRPr="00EC0FC4">
        <w:t>purpose existing health technologies in a novel way.</w:t>
      </w:r>
    </w:p>
    <w:p w14:paraId="727F5B4A" w14:textId="6DBB4B0B" w:rsidR="00CC6516" w:rsidRDefault="007736B2" w:rsidP="004304D4">
      <w:pPr>
        <w:pStyle w:val="Heading3"/>
        <w:ind w:left="426" w:hanging="426"/>
      </w:pPr>
      <w:r>
        <w:t xml:space="preserve">What is meant by a </w:t>
      </w:r>
      <w:r w:rsidR="00B34A4A">
        <w:t xml:space="preserve">stage-gated </w:t>
      </w:r>
      <w:r>
        <w:t>approach</w:t>
      </w:r>
      <w:r w:rsidR="005D415C">
        <w:t xml:space="preserve"> to funding</w:t>
      </w:r>
      <w:r w:rsidR="00B34A4A">
        <w:t>?</w:t>
      </w:r>
    </w:p>
    <w:p w14:paraId="315C641C" w14:textId="3CF5670C" w:rsidR="003D36FB" w:rsidRDefault="003D36FB" w:rsidP="00EC62C1">
      <w:pPr>
        <w:pStyle w:val="ListBullet"/>
        <w:numPr>
          <w:ilvl w:val="0"/>
          <w:numId w:val="0"/>
        </w:numPr>
      </w:pPr>
      <w:r>
        <w:t>A stage-gated approach</w:t>
      </w:r>
      <w:r w:rsidR="00B34A4A">
        <w:t xml:space="preserve"> </w:t>
      </w:r>
      <w:r w:rsidR="00263E5B">
        <w:t>has been</w:t>
      </w:r>
      <w:r w:rsidR="00B34A4A">
        <w:t xml:space="preserve"> incorporated</w:t>
      </w:r>
      <w:r>
        <w:t xml:space="preserve"> into the funding mechanism to</w:t>
      </w:r>
      <w:r w:rsidR="00485984">
        <w:t xml:space="preserve"> </w:t>
      </w:r>
      <w:r w:rsidR="007736B2">
        <w:t>s</w:t>
      </w:r>
      <w:r>
        <w:t xml:space="preserve">equentially fund projects (length to be determined by the research team) within </w:t>
      </w:r>
      <w:r w:rsidR="007736B2">
        <w:t>a</w:t>
      </w:r>
      <w:r>
        <w:t xml:space="preserve"> </w:t>
      </w:r>
      <w:r w:rsidR="009C335B">
        <w:t xml:space="preserve">larger </w:t>
      </w:r>
      <w:r>
        <w:t>program</w:t>
      </w:r>
      <w:r w:rsidR="007736B2">
        <w:t xml:space="preserve"> of research</w:t>
      </w:r>
      <w:r>
        <w:t xml:space="preserve"> </w:t>
      </w:r>
      <w:r w:rsidR="00263E5B">
        <w:t>to</w:t>
      </w:r>
      <w:r>
        <w:t xml:space="preserve"> allow:</w:t>
      </w:r>
    </w:p>
    <w:p w14:paraId="40796315" w14:textId="7F591C78" w:rsidR="003D36FB" w:rsidRDefault="007736B2" w:rsidP="00456935">
      <w:pPr>
        <w:pStyle w:val="ListBullet"/>
        <w:numPr>
          <w:ilvl w:val="0"/>
          <w:numId w:val="3"/>
        </w:numPr>
      </w:pPr>
      <w:r>
        <w:t>r</w:t>
      </w:r>
      <w:r w:rsidR="003D36FB">
        <w:t>esearchers to incrementally progress research at a pace that suits their programs</w:t>
      </w:r>
      <w:r w:rsidRPr="007736B2">
        <w:t xml:space="preserve"> </w:t>
      </w:r>
      <w:r>
        <w:t>of research</w:t>
      </w:r>
    </w:p>
    <w:p w14:paraId="16D81705" w14:textId="198E2B54" w:rsidR="003D36FB" w:rsidRDefault="007736B2" w:rsidP="00456935">
      <w:pPr>
        <w:pStyle w:val="ListBullet"/>
        <w:numPr>
          <w:ilvl w:val="0"/>
          <w:numId w:val="3"/>
        </w:numPr>
      </w:pPr>
      <w:r>
        <w:t>an i</w:t>
      </w:r>
      <w:r w:rsidR="003D36FB">
        <w:t xml:space="preserve">ndependent </w:t>
      </w:r>
      <w:r w:rsidR="00246B29">
        <w:t>g</w:t>
      </w:r>
      <w:r w:rsidR="003D36FB">
        <w:t xml:space="preserve">rant </w:t>
      </w:r>
      <w:r w:rsidR="00246B29">
        <w:t>a</w:t>
      </w:r>
      <w:r w:rsidR="003D36FB">
        <w:t xml:space="preserve">ssessment </w:t>
      </w:r>
      <w:r w:rsidR="00246B29">
        <w:t>c</w:t>
      </w:r>
      <w:r w:rsidR="003D36FB">
        <w:t xml:space="preserve">ommittee to </w:t>
      </w:r>
      <w:r w:rsidR="00263E5B">
        <w:t xml:space="preserve">periodically review </w:t>
      </w:r>
      <w:r>
        <w:t>a program of research</w:t>
      </w:r>
      <w:r w:rsidR="003D36FB">
        <w:t xml:space="preserve"> </w:t>
      </w:r>
      <w:r w:rsidR="00263E5B">
        <w:t xml:space="preserve">and determine if the program </w:t>
      </w:r>
      <w:r w:rsidR="003D36FB">
        <w:t>should continue to receive funding.</w:t>
      </w:r>
    </w:p>
    <w:p w14:paraId="52B79B55" w14:textId="7E20ECE2" w:rsidR="007736B2" w:rsidRPr="008C51F7" w:rsidRDefault="007736B2" w:rsidP="004304D4">
      <w:r>
        <w:t xml:space="preserve">In addition, </w:t>
      </w:r>
      <w:r w:rsidR="00A52C00">
        <w:t>research activity</w:t>
      </w:r>
      <w:r>
        <w:t xml:space="preserve"> milestones </w:t>
      </w:r>
      <w:r w:rsidR="00A52C00">
        <w:t>will be</w:t>
      </w:r>
      <w:r>
        <w:t xml:space="preserve"> developed to monitor the progress of each project</w:t>
      </w:r>
      <w:r w:rsidR="00A52C00">
        <w:t xml:space="preserve">. </w:t>
      </w:r>
      <w:r w:rsidR="00485984">
        <w:t>Continued project</w:t>
      </w:r>
      <w:r w:rsidR="00A52C00" w:rsidRPr="00A52C00">
        <w:t xml:space="preserve"> funding will be dependent on meeting any agreed milestones</w:t>
      </w:r>
      <w:r w:rsidR="00A52C00">
        <w:t xml:space="preserve"> and other grant conditions</w:t>
      </w:r>
      <w:r w:rsidR="00A52C00" w:rsidRPr="00A52C00">
        <w:t>.</w:t>
      </w:r>
    </w:p>
    <w:p w14:paraId="6DC5801D" w14:textId="5397C8DA" w:rsidR="00383366" w:rsidRPr="005B44B0" w:rsidRDefault="71FB3B8F" w:rsidP="00EF57BF">
      <w:pPr>
        <w:pStyle w:val="Heading3"/>
        <w:spacing w:before="0"/>
        <w:ind w:left="426" w:hanging="426"/>
      </w:pPr>
      <w:r>
        <w:t xml:space="preserve">What </w:t>
      </w:r>
      <w:r w:rsidR="00557DDF">
        <w:t xml:space="preserve">key </w:t>
      </w:r>
      <w:r>
        <w:t xml:space="preserve">changes to the </w:t>
      </w:r>
      <w:r w:rsidR="00485984">
        <w:t>application and assessment process</w:t>
      </w:r>
      <w:r w:rsidR="00246B29">
        <w:t xml:space="preserve"> should applicants note</w:t>
      </w:r>
      <w:r>
        <w:t>?</w:t>
      </w:r>
    </w:p>
    <w:p w14:paraId="2B730778" w14:textId="6F3FE6AA" w:rsidR="0018753F" w:rsidRDefault="00246B29" w:rsidP="004304D4">
      <w:pPr>
        <w:spacing w:before="60" w:after="60" w:line="280" w:lineRule="exact"/>
        <w:ind w:right="-142"/>
      </w:pPr>
      <w:r>
        <w:t>K</w:t>
      </w:r>
      <w:r w:rsidR="003C47A6">
        <w:t xml:space="preserve">ey </w:t>
      </w:r>
      <w:r w:rsidR="003C47A6" w:rsidRPr="003C47A6">
        <w:t>changes</w:t>
      </w:r>
      <w:r w:rsidR="003C47A6">
        <w:t xml:space="preserve"> </w:t>
      </w:r>
      <w:r>
        <w:t>for applicants to note include</w:t>
      </w:r>
      <w:r w:rsidR="00551F01">
        <w:t>:</w:t>
      </w:r>
    </w:p>
    <w:p w14:paraId="29C562AE" w14:textId="77777777" w:rsidR="00A3335F" w:rsidRDefault="00A3335F" w:rsidP="00C74CE7">
      <w:pPr>
        <w:pStyle w:val="ListBullet"/>
        <w:numPr>
          <w:ilvl w:val="0"/>
          <w:numId w:val="3"/>
        </w:numPr>
      </w:pPr>
      <w:r>
        <w:t>The two</w:t>
      </w:r>
      <w:r>
        <w:noBreakHyphen/>
        <w:t>stage application process is comprised of an expression of interest stage and a full application stage.</w:t>
      </w:r>
    </w:p>
    <w:p w14:paraId="4A55CCCC" w14:textId="0BFDFC51" w:rsidR="00D45471" w:rsidRDefault="00D45471" w:rsidP="00C74CE7">
      <w:pPr>
        <w:pStyle w:val="ListBullet"/>
        <w:numPr>
          <w:ilvl w:val="0"/>
          <w:numId w:val="3"/>
        </w:numPr>
      </w:pPr>
      <w:r>
        <w:t>The grant opportunity will be continuously open for expressions of interest until the indicative close da</w:t>
      </w:r>
      <w:r w:rsidR="00A3335F">
        <w:t>te</w:t>
      </w:r>
      <w:r>
        <w:t xml:space="preserve"> of 31 March 2026.</w:t>
      </w:r>
    </w:p>
    <w:p w14:paraId="266BA1E5" w14:textId="7F690153" w:rsidR="00D45471" w:rsidRDefault="00D45471" w:rsidP="00C74CE7">
      <w:pPr>
        <w:pStyle w:val="ListBullet"/>
        <w:numPr>
          <w:ilvl w:val="0"/>
          <w:numId w:val="3"/>
        </w:numPr>
      </w:pPr>
      <w:r>
        <w:t>Assessments will be run twice per year.</w:t>
      </w:r>
    </w:p>
    <w:p w14:paraId="3B79667A" w14:textId="1FF4BF6D" w:rsidR="009F3BD2" w:rsidRPr="00C41D2B" w:rsidRDefault="009F3BD2" w:rsidP="00C74CE7">
      <w:pPr>
        <w:pStyle w:val="ListBullet"/>
        <w:numPr>
          <w:ilvl w:val="0"/>
          <w:numId w:val="3"/>
        </w:numPr>
      </w:pPr>
      <w:r>
        <w:t xml:space="preserve">Expressions of interest </w:t>
      </w:r>
      <w:r w:rsidR="00805416">
        <w:t>of</w:t>
      </w:r>
      <w:r>
        <w:t xml:space="preserve"> a maximum of 5 pages</w:t>
      </w:r>
      <w:r w:rsidR="00805416">
        <w:t xml:space="preserve"> </w:t>
      </w:r>
      <w:r w:rsidR="00040A0B">
        <w:t xml:space="preserve">should </w:t>
      </w:r>
      <w:r w:rsidR="00805416">
        <w:t>outline a proposed program of research with a 10</w:t>
      </w:r>
      <w:r w:rsidR="000A4560">
        <w:noBreakHyphen/>
      </w:r>
      <w:r w:rsidR="00805416">
        <w:t>year time horizon</w:t>
      </w:r>
      <w:r>
        <w:t>.</w:t>
      </w:r>
    </w:p>
    <w:p w14:paraId="2FE9F495" w14:textId="1846680D" w:rsidR="00764E1D" w:rsidRDefault="00805416" w:rsidP="00C74CE7">
      <w:pPr>
        <w:pStyle w:val="ListBullet"/>
        <w:numPr>
          <w:ilvl w:val="0"/>
          <w:numId w:val="3"/>
        </w:numPr>
      </w:pPr>
      <w:r>
        <w:t>Full applications are submitted by invitation only, for projects of up to 5 years</w:t>
      </w:r>
      <w:r w:rsidRPr="00805416">
        <w:t xml:space="preserve"> </w:t>
      </w:r>
      <w:r>
        <w:t>under the program of research</w:t>
      </w:r>
      <w:r w:rsidR="00CB512E">
        <w:t>.</w:t>
      </w:r>
    </w:p>
    <w:p w14:paraId="601270AB" w14:textId="0180E87F" w:rsidR="00246B29" w:rsidRDefault="00246B29" w:rsidP="00C74CE7">
      <w:pPr>
        <w:pStyle w:val="ListBullet"/>
        <w:numPr>
          <w:ilvl w:val="0"/>
          <w:numId w:val="3"/>
        </w:numPr>
      </w:pPr>
      <w:r>
        <w:t>Research teams can determine the length of each project (</w:t>
      </w:r>
      <w:r w:rsidR="00485984">
        <w:t>up to</w:t>
      </w:r>
      <w:r>
        <w:t xml:space="preserve"> 5 years) to progress the research at a pace that suits their individual programs of research.</w:t>
      </w:r>
    </w:p>
    <w:p w14:paraId="44007CF8" w14:textId="4963F06E" w:rsidR="00805416" w:rsidRDefault="00246B29" w:rsidP="00C74CE7">
      <w:pPr>
        <w:pStyle w:val="ListBullet"/>
        <w:numPr>
          <w:ilvl w:val="0"/>
          <w:numId w:val="3"/>
        </w:numPr>
      </w:pPr>
      <w:r>
        <w:t>P</w:t>
      </w:r>
      <w:r w:rsidR="00805416">
        <w:t>rojects</w:t>
      </w:r>
      <w:r>
        <w:t xml:space="preserve"> funded under this grant opportunity that make satisfactory progress against research activity milestones</w:t>
      </w:r>
      <w:r w:rsidR="00805416">
        <w:t xml:space="preserve"> may be invited to submit subsequent full applications for additional projects under the program of </w:t>
      </w:r>
      <w:r w:rsidR="00805416">
        <w:t>research</w:t>
      </w:r>
      <w:r>
        <w:t>. A new expression of interest will not be required</w:t>
      </w:r>
      <w:r w:rsidR="00805416">
        <w:t>.</w:t>
      </w:r>
    </w:p>
    <w:p w14:paraId="0BC3A7D1" w14:textId="1130EC16" w:rsidR="00805416" w:rsidRDefault="00805416" w:rsidP="00C74CE7">
      <w:pPr>
        <w:pStyle w:val="ListBullet"/>
        <w:numPr>
          <w:ilvl w:val="0"/>
          <w:numId w:val="3"/>
        </w:numPr>
      </w:pPr>
      <w:r>
        <w:t>Programs of research can receive a maximum of $25 million in funding.</w:t>
      </w:r>
    </w:p>
    <w:p w14:paraId="22BC8707" w14:textId="2DDE404E" w:rsidR="00D45471" w:rsidRDefault="00D45471" w:rsidP="00EF57BF">
      <w:pPr>
        <w:pStyle w:val="ListBullet"/>
        <w:numPr>
          <w:ilvl w:val="0"/>
          <w:numId w:val="0"/>
        </w:numPr>
      </w:pPr>
      <w:r w:rsidRPr="00D45471">
        <w:t>You should read the 202</w:t>
      </w:r>
      <w:r w:rsidR="00805416">
        <w:t>2</w:t>
      </w:r>
      <w:r w:rsidRPr="00D45471">
        <w:t xml:space="preserve"> Frontier Health and Medical Research grant opportunity guidelines </w:t>
      </w:r>
      <w:r w:rsidR="000A74DA">
        <w:t xml:space="preserve">for further information </w:t>
      </w:r>
      <w:r w:rsidRPr="00D45471">
        <w:t>before applying.</w:t>
      </w:r>
    </w:p>
    <w:p w14:paraId="46220406" w14:textId="3BD77E3F" w:rsidR="00C25DB3" w:rsidRDefault="00C25DB3" w:rsidP="00C25DB3">
      <w:pPr>
        <w:pStyle w:val="Heading3"/>
        <w:ind w:left="426" w:hanging="426"/>
      </w:pPr>
      <w:r>
        <w:t xml:space="preserve">How much funding is available for this </w:t>
      </w:r>
      <w:r w:rsidR="00F65035">
        <w:t>grant opportunity</w:t>
      </w:r>
      <w:r>
        <w:t>?</w:t>
      </w:r>
    </w:p>
    <w:p w14:paraId="15F2B8E9" w14:textId="3A5BFB0B" w:rsidR="00C25DB3" w:rsidRDefault="00AD2B45" w:rsidP="00C74CE7">
      <w:pPr>
        <w:pStyle w:val="ListBullet"/>
        <w:numPr>
          <w:ilvl w:val="0"/>
          <w:numId w:val="3"/>
        </w:numPr>
      </w:pPr>
      <w:r>
        <w:t>T</w:t>
      </w:r>
      <w:r w:rsidR="00C25DB3" w:rsidRPr="00352755">
        <w:t xml:space="preserve">his grant opportunity </w:t>
      </w:r>
      <w:r>
        <w:t xml:space="preserve">has </w:t>
      </w:r>
      <w:r w:rsidR="00C25DB3" w:rsidRPr="00352755">
        <w:t>up to $400</w:t>
      </w:r>
      <w:r w:rsidR="00805416">
        <w:t> </w:t>
      </w:r>
      <w:r w:rsidR="00C25DB3" w:rsidRPr="00352755">
        <w:t>million of funding available over 9 years from 2023</w:t>
      </w:r>
      <w:r w:rsidR="003E3C9C">
        <w:noBreakHyphen/>
      </w:r>
      <w:r w:rsidR="00C25DB3" w:rsidRPr="00352755">
        <w:t>24</w:t>
      </w:r>
      <w:r w:rsidR="00805416">
        <w:t>.</w:t>
      </w:r>
    </w:p>
    <w:p w14:paraId="0FDF77EB" w14:textId="7CF27758" w:rsidR="00202C17" w:rsidRDefault="00202C17" w:rsidP="00C74CE7">
      <w:pPr>
        <w:pStyle w:val="ListBullet"/>
        <w:numPr>
          <w:ilvl w:val="0"/>
          <w:numId w:val="3"/>
        </w:numPr>
      </w:pPr>
      <w:r>
        <w:t>The maximum amount available for a single grant is $25 million</w:t>
      </w:r>
      <w:r w:rsidR="00805416">
        <w:t>.</w:t>
      </w:r>
    </w:p>
    <w:p w14:paraId="43A0CD43" w14:textId="7CD9609A" w:rsidR="00352755" w:rsidRPr="00202C17" w:rsidRDefault="00C25DB3" w:rsidP="00C74CE7">
      <w:pPr>
        <w:pStyle w:val="ListBullet"/>
        <w:numPr>
          <w:ilvl w:val="0"/>
          <w:numId w:val="3"/>
        </w:numPr>
      </w:pPr>
      <w:r w:rsidRPr="00352755">
        <w:t xml:space="preserve">The maximum cumulative amount available </w:t>
      </w:r>
      <w:r w:rsidR="00805416">
        <w:t>for</w:t>
      </w:r>
      <w:r w:rsidR="00805416" w:rsidRPr="00352755">
        <w:t xml:space="preserve"> </w:t>
      </w:r>
      <w:r w:rsidRPr="00352755">
        <w:t>each program</w:t>
      </w:r>
      <w:r w:rsidRPr="003502F7">
        <w:t xml:space="preserve"> of research is $</w:t>
      </w:r>
      <w:r w:rsidR="003E3C9C" w:rsidRPr="003502F7">
        <w:t>25</w:t>
      </w:r>
      <w:r w:rsidR="003E3C9C">
        <w:t> </w:t>
      </w:r>
      <w:r w:rsidRPr="003502F7">
        <w:t>million</w:t>
      </w:r>
      <w:r w:rsidR="00202C17" w:rsidRPr="003502F7">
        <w:t>.</w:t>
      </w:r>
    </w:p>
    <w:p w14:paraId="4BF0435B" w14:textId="77777777" w:rsidR="005C53BC" w:rsidRDefault="005C53BC" w:rsidP="005C53BC">
      <w:pPr>
        <w:pStyle w:val="Heading3"/>
        <w:ind w:left="426" w:hanging="426"/>
      </w:pPr>
      <w:r>
        <w:t>Why has the maximum grant amount been reduced?</w:t>
      </w:r>
    </w:p>
    <w:p w14:paraId="5B54D073" w14:textId="63CC0BED" w:rsidR="005C53BC" w:rsidRDefault="005C53BC" w:rsidP="005C53BC">
      <w:pPr>
        <w:pStyle w:val="ListBullet"/>
        <w:numPr>
          <w:ilvl w:val="0"/>
          <w:numId w:val="0"/>
        </w:numPr>
      </w:pPr>
      <w:r>
        <w:t xml:space="preserve">The grant </w:t>
      </w:r>
      <w:r w:rsidRPr="00752090">
        <w:t xml:space="preserve">amount </w:t>
      </w:r>
      <w:r>
        <w:t>was reduced</w:t>
      </w:r>
      <w:r w:rsidRPr="00752090">
        <w:t xml:space="preserve"> from $50</w:t>
      </w:r>
      <w:r w:rsidR="009C0570">
        <w:t> </w:t>
      </w:r>
      <w:r w:rsidRPr="00752090">
        <w:t>million</w:t>
      </w:r>
      <w:r>
        <w:t xml:space="preserve"> (in previous rounds)</w:t>
      </w:r>
      <w:r w:rsidRPr="00752090">
        <w:t xml:space="preserve"> to $25 million</w:t>
      </w:r>
      <w:r>
        <w:t xml:space="preserve"> in response to </w:t>
      </w:r>
      <w:r>
        <w:rPr>
          <w:iCs w:val="0"/>
        </w:rPr>
        <w:t>feedback from the c</w:t>
      </w:r>
      <w:r w:rsidRPr="006814D1">
        <w:rPr>
          <w:iCs w:val="0"/>
        </w:rPr>
        <w:t xml:space="preserve">onsultation </w:t>
      </w:r>
      <w:r>
        <w:rPr>
          <w:iCs w:val="0"/>
        </w:rPr>
        <w:t>process</w:t>
      </w:r>
      <w:r w:rsidR="00040A0B">
        <w:rPr>
          <w:iCs w:val="0"/>
        </w:rPr>
        <w:t xml:space="preserve">. </w:t>
      </w:r>
      <w:r w:rsidR="009C335B">
        <w:rPr>
          <w:iCs w:val="0"/>
        </w:rPr>
        <w:t>Feedback</w:t>
      </w:r>
      <w:r w:rsidR="00040A0B">
        <w:rPr>
          <w:iCs w:val="0"/>
        </w:rPr>
        <w:t xml:space="preserve"> was </w:t>
      </w:r>
      <w:r>
        <w:t xml:space="preserve">that a smaller quantum of support would be effective and appropriate for investments in earlier stage research, with a revised focus on preparing </w:t>
      </w:r>
      <w:r w:rsidR="00446256">
        <w:t xml:space="preserve">technologies </w:t>
      </w:r>
      <w:r>
        <w:t>for private investment.</w:t>
      </w:r>
    </w:p>
    <w:p w14:paraId="06C01F04" w14:textId="19E9D909" w:rsidR="005C53BC" w:rsidRDefault="005C53BC" w:rsidP="005C53BC">
      <w:pPr>
        <w:pStyle w:val="Heading3"/>
        <w:ind w:left="426" w:hanging="426"/>
      </w:pPr>
      <w:r>
        <w:t>Why is funding no longer provided at stage one to support development of a research plan for consideration at stage two</w:t>
      </w:r>
      <w:r w:rsidR="009C335B">
        <w:t xml:space="preserve"> like the previous grant opportunity</w:t>
      </w:r>
      <w:r>
        <w:t>?</w:t>
      </w:r>
    </w:p>
    <w:p w14:paraId="1372A3CA" w14:textId="58B2C506" w:rsidR="005C53BC" w:rsidRDefault="005C53BC" w:rsidP="005C53BC">
      <w:r>
        <w:t xml:space="preserve">Advice from stakeholders indicated that funding </w:t>
      </w:r>
      <w:r w:rsidR="00446256">
        <w:t xml:space="preserve">is </w:t>
      </w:r>
      <w:r>
        <w:t xml:space="preserve">not </w:t>
      </w:r>
      <w:r w:rsidR="00446256">
        <w:t xml:space="preserve">necessary </w:t>
      </w:r>
      <w:r>
        <w:t>for research teams to develop applications</w:t>
      </w:r>
      <w:r w:rsidR="00446256">
        <w:t xml:space="preserve"> for funding. In addition, the application requirements have been reduced with the introduction of an expressions of interest stage</w:t>
      </w:r>
      <w:r>
        <w:t>.</w:t>
      </w:r>
    </w:p>
    <w:p w14:paraId="6CEE07B8" w14:textId="77777777" w:rsidR="005C53BC" w:rsidRPr="009F3BD2" w:rsidRDefault="005C53BC" w:rsidP="005C53BC">
      <w:pPr>
        <w:pStyle w:val="Heading3"/>
        <w:ind w:left="426" w:hanging="426"/>
      </w:pPr>
      <w:r w:rsidRPr="009F3BD2">
        <w:t>When can I submit my full application?</w:t>
      </w:r>
    </w:p>
    <w:p w14:paraId="02AB11E9" w14:textId="77777777" w:rsidR="005C53BC" w:rsidRDefault="005C53BC" w:rsidP="005C53BC">
      <w:pPr>
        <w:spacing w:before="60" w:after="60" w:line="240" w:lineRule="auto"/>
      </w:pPr>
      <w:r w:rsidRPr="00131C36">
        <w:t xml:space="preserve">Full applications may be </w:t>
      </w:r>
      <w:r w:rsidRPr="008D414D">
        <w:t>submitted by invitation only</w:t>
      </w:r>
      <w:r w:rsidRPr="00EF57BF">
        <w:t>, following assessment of an</w:t>
      </w:r>
      <w:r>
        <w:t xml:space="preserve"> expression of interest by the independent grant assessment committee.</w:t>
      </w:r>
    </w:p>
    <w:p w14:paraId="7C958508" w14:textId="45973AD9" w:rsidR="00202C17" w:rsidRDefault="00805416" w:rsidP="00202C17">
      <w:pPr>
        <w:pStyle w:val="Heading3"/>
        <w:ind w:left="426" w:hanging="426"/>
      </w:pPr>
      <w:r>
        <w:t>Can I submit a full application for a 10</w:t>
      </w:r>
      <w:r w:rsidR="003E3C9C">
        <w:noBreakHyphen/>
      </w:r>
      <w:r>
        <w:t>year grant</w:t>
      </w:r>
      <w:r w:rsidR="00202C17" w:rsidRPr="00202C17">
        <w:t>?</w:t>
      </w:r>
    </w:p>
    <w:p w14:paraId="61FAB808" w14:textId="75BA9BA7" w:rsidR="003F4C31" w:rsidRDefault="00AD2B45" w:rsidP="00C74CE7">
      <w:pPr>
        <w:pStyle w:val="ListBullet"/>
        <w:numPr>
          <w:ilvl w:val="0"/>
          <w:numId w:val="3"/>
        </w:numPr>
      </w:pPr>
      <w:r>
        <w:t>T</w:t>
      </w:r>
      <w:r w:rsidR="00202C17" w:rsidRPr="00202C17">
        <w:t xml:space="preserve">he maximum grant period that can be applied for </w:t>
      </w:r>
      <w:r>
        <w:t xml:space="preserve">in a single </w:t>
      </w:r>
      <w:r w:rsidR="003F4C31">
        <w:t xml:space="preserve">full </w:t>
      </w:r>
      <w:r>
        <w:t>application</w:t>
      </w:r>
      <w:r w:rsidR="003F4C31" w:rsidRPr="003F4C31">
        <w:t xml:space="preserve"> </w:t>
      </w:r>
      <w:r w:rsidR="003F4C31" w:rsidRPr="00202C17">
        <w:t xml:space="preserve">is </w:t>
      </w:r>
      <w:r w:rsidR="003E3C9C" w:rsidRPr="00202C17">
        <w:t>5</w:t>
      </w:r>
      <w:r w:rsidR="003E3C9C">
        <w:t> </w:t>
      </w:r>
      <w:r w:rsidR="003F4C31" w:rsidRPr="00202C17">
        <w:t>years</w:t>
      </w:r>
      <w:r w:rsidR="003F4C31">
        <w:t>.</w:t>
      </w:r>
    </w:p>
    <w:p w14:paraId="203D0A82" w14:textId="55B967AE" w:rsidR="003F4C31" w:rsidRDefault="002272E6" w:rsidP="00C74CE7">
      <w:pPr>
        <w:pStyle w:val="ListBullet"/>
        <w:numPr>
          <w:ilvl w:val="0"/>
          <w:numId w:val="3"/>
        </w:numPr>
      </w:pPr>
      <w:r>
        <w:t>P</w:t>
      </w:r>
      <w:r w:rsidR="003F4C31">
        <w:t xml:space="preserve">rojects </w:t>
      </w:r>
      <w:r>
        <w:t xml:space="preserve">that progress well </w:t>
      </w:r>
      <w:r w:rsidR="003F4C31">
        <w:t xml:space="preserve">may be invited to submit subsequent full applications for </w:t>
      </w:r>
      <w:r w:rsidR="003F4C31">
        <w:lastRenderedPageBreak/>
        <w:t>additional projects under the program of research.</w:t>
      </w:r>
    </w:p>
    <w:p w14:paraId="13094A66" w14:textId="20ADCC68" w:rsidR="00202C17" w:rsidRDefault="00202C17" w:rsidP="00C74CE7">
      <w:pPr>
        <w:pStyle w:val="ListBullet"/>
        <w:numPr>
          <w:ilvl w:val="0"/>
          <w:numId w:val="3"/>
        </w:numPr>
      </w:pPr>
      <w:r>
        <w:t>T</w:t>
      </w:r>
      <w:r w:rsidRPr="00202C17">
        <w:t>he maximum overall investment from the MRFF in a single 10</w:t>
      </w:r>
      <w:r w:rsidR="003F4C31">
        <w:t>-</w:t>
      </w:r>
      <w:r w:rsidRPr="00202C17">
        <w:t>year program of research is $25</w:t>
      </w:r>
      <w:r w:rsidR="000A4560">
        <w:t> </w:t>
      </w:r>
      <w:r w:rsidRPr="00202C17">
        <w:t>million.</w:t>
      </w:r>
    </w:p>
    <w:p w14:paraId="595F6D13" w14:textId="54C1EC71" w:rsidR="003502F7" w:rsidRDefault="003502F7" w:rsidP="003502F7">
      <w:pPr>
        <w:pStyle w:val="Heading3"/>
        <w:ind w:left="426" w:hanging="426"/>
      </w:pPr>
      <w:r>
        <w:t xml:space="preserve">How long will </w:t>
      </w:r>
      <w:r w:rsidRPr="00202C17">
        <w:t>this grant opportunity</w:t>
      </w:r>
      <w:r>
        <w:t xml:space="preserve"> be open</w:t>
      </w:r>
      <w:r w:rsidRPr="00202C17">
        <w:t>?</w:t>
      </w:r>
    </w:p>
    <w:p w14:paraId="0708FBC1" w14:textId="0BBB528F" w:rsidR="003502F7" w:rsidRDefault="003502F7" w:rsidP="00C74CE7">
      <w:pPr>
        <w:pStyle w:val="ListBullet"/>
        <w:numPr>
          <w:ilvl w:val="0"/>
          <w:numId w:val="3"/>
        </w:numPr>
      </w:pPr>
      <w:r>
        <w:t>S</w:t>
      </w:r>
      <w:r w:rsidRPr="003502F7">
        <w:t>ubmi</w:t>
      </w:r>
      <w:r>
        <w:t xml:space="preserve">ssions for </w:t>
      </w:r>
      <w:r w:rsidRPr="003502F7">
        <w:t>expression</w:t>
      </w:r>
      <w:r>
        <w:t>s</w:t>
      </w:r>
      <w:r w:rsidRPr="003502F7">
        <w:t xml:space="preserve"> of interest </w:t>
      </w:r>
      <w:r>
        <w:t>will be accepted at</w:t>
      </w:r>
      <w:r w:rsidRPr="003502F7">
        <w:t xml:space="preserve"> any time while the grant opportunity remains open</w:t>
      </w:r>
      <w:r w:rsidR="003F4C31">
        <w:t>.</w:t>
      </w:r>
    </w:p>
    <w:p w14:paraId="2CB6E815" w14:textId="2C5AEE6C" w:rsidR="003502F7" w:rsidRDefault="003502F7" w:rsidP="00C74CE7">
      <w:pPr>
        <w:pStyle w:val="ListBullet"/>
        <w:numPr>
          <w:ilvl w:val="0"/>
          <w:numId w:val="3"/>
        </w:numPr>
      </w:pPr>
      <w:r w:rsidRPr="003502F7">
        <w:t>It is expected that expressions of interest will close on 31 March 2026</w:t>
      </w:r>
      <w:r w:rsidR="003F4C31">
        <w:t>.</w:t>
      </w:r>
    </w:p>
    <w:p w14:paraId="45A5D7E4" w14:textId="44CB57AD" w:rsidR="003502F7" w:rsidRDefault="003502F7" w:rsidP="00C74CE7">
      <w:pPr>
        <w:pStyle w:val="ListBullet"/>
        <w:numPr>
          <w:ilvl w:val="0"/>
          <w:numId w:val="3"/>
        </w:numPr>
      </w:pPr>
      <w:r>
        <w:t>T</w:t>
      </w:r>
      <w:r w:rsidRPr="003502F7">
        <w:t xml:space="preserve">he last grants </w:t>
      </w:r>
      <w:r>
        <w:t xml:space="preserve">will be </w:t>
      </w:r>
      <w:r w:rsidRPr="003502F7">
        <w:t>awarded by 30</w:t>
      </w:r>
      <w:r w:rsidR="0031125A">
        <w:t> </w:t>
      </w:r>
      <w:r w:rsidRPr="003502F7">
        <w:t>June</w:t>
      </w:r>
      <w:r w:rsidR="00446256">
        <w:t> </w:t>
      </w:r>
      <w:r w:rsidRPr="003502F7">
        <w:t>2027</w:t>
      </w:r>
      <w:r>
        <w:t>.</w:t>
      </w:r>
    </w:p>
    <w:p w14:paraId="58190657" w14:textId="39C03778" w:rsidR="00992275" w:rsidRPr="00992275" w:rsidRDefault="00992275" w:rsidP="00992275">
      <w:pPr>
        <w:pStyle w:val="Heading3"/>
        <w:ind w:left="567" w:hanging="567"/>
      </w:pPr>
      <w:r w:rsidRPr="00992275">
        <w:t xml:space="preserve">If </w:t>
      </w:r>
      <w:r>
        <w:t xml:space="preserve">my </w:t>
      </w:r>
      <w:r w:rsidR="009C0570">
        <w:t>project</w:t>
      </w:r>
      <w:r w:rsidR="005C53BC">
        <w:t xml:space="preserve"> </w:t>
      </w:r>
      <w:r>
        <w:t>is successful</w:t>
      </w:r>
      <w:r w:rsidR="00255B35">
        <w:t>,</w:t>
      </w:r>
      <w:r>
        <w:t xml:space="preserve"> and I</w:t>
      </w:r>
      <w:r w:rsidRPr="00992275">
        <w:t xml:space="preserve"> have requested less than $25 </w:t>
      </w:r>
      <w:r w:rsidR="003F4C31">
        <w:t>m</w:t>
      </w:r>
      <w:r w:rsidRPr="00992275">
        <w:t>illion</w:t>
      </w:r>
      <w:r w:rsidR="00255B35">
        <w:t>,</w:t>
      </w:r>
      <w:r w:rsidRPr="00992275">
        <w:t xml:space="preserve"> can I apply for further funding</w:t>
      </w:r>
      <w:r>
        <w:t>?</w:t>
      </w:r>
    </w:p>
    <w:p w14:paraId="1E66ED00" w14:textId="1E1CB683" w:rsidR="00992275" w:rsidRDefault="00AD2B45" w:rsidP="00EF57BF">
      <w:pPr>
        <w:spacing w:before="60" w:after="60" w:line="240" w:lineRule="auto"/>
      </w:pPr>
      <w:r>
        <w:t>Yes</w:t>
      </w:r>
      <w:r w:rsidR="003F4C31">
        <w:t>,</w:t>
      </w:r>
      <w:r w:rsidR="005C53BC">
        <w:t xml:space="preserve"> you can apply for further funding</w:t>
      </w:r>
      <w:r w:rsidR="002272E6">
        <w:t>,</w:t>
      </w:r>
      <w:r w:rsidR="003F4C31">
        <w:t xml:space="preserve"> if you are invited to submit a subsequent full application</w:t>
      </w:r>
      <w:r w:rsidR="003F4C31" w:rsidRPr="00992275">
        <w:t xml:space="preserve"> </w:t>
      </w:r>
      <w:r w:rsidR="003F4C31">
        <w:t>for funding an additional</w:t>
      </w:r>
      <w:r w:rsidR="00992275" w:rsidRPr="00992275">
        <w:t xml:space="preserve"> project under</w:t>
      </w:r>
      <w:r w:rsidR="003F4C31">
        <w:t xml:space="preserve"> the program of research.</w:t>
      </w:r>
      <w:r w:rsidR="005C53BC">
        <w:t xml:space="preserve"> If your program of research has already been awarded $25 million under </w:t>
      </w:r>
      <w:r w:rsidR="00485984">
        <w:t>the grant opportunity</w:t>
      </w:r>
      <w:r w:rsidR="005C53BC">
        <w:t>, you will not be invited to apply for further funding.</w:t>
      </w:r>
    </w:p>
    <w:p w14:paraId="7278C963" w14:textId="40E32A92" w:rsidR="0018753F" w:rsidRPr="00C25DB3" w:rsidRDefault="00352755" w:rsidP="00EF57BF">
      <w:pPr>
        <w:pStyle w:val="Heading3"/>
        <w:ind w:left="426" w:hanging="426"/>
      </w:pPr>
      <w:r w:rsidRPr="00C25DB3">
        <w:t xml:space="preserve">Can Chief Investigators be on more than one </w:t>
      </w:r>
      <w:r w:rsidR="003F4C31">
        <w:t xml:space="preserve">expression of interest or full </w:t>
      </w:r>
      <w:r w:rsidRPr="00C25DB3">
        <w:t>application?</w:t>
      </w:r>
    </w:p>
    <w:p w14:paraId="02E9EDAF" w14:textId="10974A94" w:rsidR="008E401A" w:rsidRDefault="00CB512E" w:rsidP="00EF57BF">
      <w:pPr>
        <w:spacing w:before="60" w:after="60" w:line="240" w:lineRule="auto"/>
      </w:pPr>
      <w:r>
        <w:t xml:space="preserve">No. </w:t>
      </w:r>
      <w:r w:rsidR="008E401A" w:rsidRPr="00BB3A63">
        <w:rPr>
          <w:rFonts w:cstheme="minorHAnsi"/>
        </w:rPr>
        <w:t xml:space="preserve">A person must not be named as a Chief Investigator (CI) on more than one </w:t>
      </w:r>
      <w:r w:rsidR="008E401A">
        <w:rPr>
          <w:rFonts w:cstheme="minorHAnsi"/>
        </w:rPr>
        <w:t>active expression of interest</w:t>
      </w:r>
      <w:r w:rsidR="00DF1975">
        <w:rPr>
          <w:rFonts w:cstheme="minorHAnsi"/>
        </w:rPr>
        <w:t xml:space="preserve"> and/or </w:t>
      </w:r>
      <w:r w:rsidR="008E401A">
        <w:rPr>
          <w:rFonts w:cstheme="minorHAnsi"/>
        </w:rPr>
        <w:t>full application being considered for funding</w:t>
      </w:r>
      <w:r w:rsidR="008E401A" w:rsidRPr="00BB3A63" w:rsidDel="008B571F">
        <w:rPr>
          <w:rFonts w:cstheme="minorHAnsi"/>
        </w:rPr>
        <w:t xml:space="preserve"> </w:t>
      </w:r>
      <w:r w:rsidR="008E401A">
        <w:rPr>
          <w:rFonts w:cstheme="minorHAnsi"/>
        </w:rPr>
        <w:t>under</w:t>
      </w:r>
      <w:r w:rsidR="008E401A" w:rsidRPr="00BB3A63">
        <w:rPr>
          <w:rFonts w:cstheme="minorHAnsi"/>
        </w:rPr>
        <w:t xml:space="preserve"> </w:t>
      </w:r>
      <w:r w:rsidR="008E401A">
        <w:rPr>
          <w:rFonts w:cstheme="minorHAnsi"/>
        </w:rPr>
        <w:t xml:space="preserve">this </w:t>
      </w:r>
      <w:r w:rsidR="008E401A" w:rsidRPr="00BB3A63">
        <w:rPr>
          <w:rFonts w:cstheme="minorHAnsi"/>
        </w:rPr>
        <w:t>grant opportunity.</w:t>
      </w:r>
      <w:r w:rsidR="008E401A">
        <w:rPr>
          <w:rFonts w:cstheme="minorHAnsi"/>
        </w:rPr>
        <w:t xml:space="preserve"> </w:t>
      </w:r>
      <w:r w:rsidR="008E401A" w:rsidRPr="005179F6">
        <w:rPr>
          <w:rFonts w:cstheme="minorHAnsi"/>
        </w:rPr>
        <w:t>If a CI is named on more than one active expression of interest</w:t>
      </w:r>
      <w:r w:rsidR="00DF1975">
        <w:rPr>
          <w:rFonts w:cstheme="minorHAnsi"/>
        </w:rPr>
        <w:t xml:space="preserve"> and/or </w:t>
      </w:r>
      <w:r w:rsidR="008E401A" w:rsidRPr="005179F6">
        <w:rPr>
          <w:rFonts w:cstheme="minorHAnsi"/>
        </w:rPr>
        <w:t xml:space="preserve">full application, </w:t>
      </w:r>
      <w:r w:rsidR="00DF1975">
        <w:rPr>
          <w:rFonts w:cstheme="minorHAnsi"/>
        </w:rPr>
        <w:t>all</w:t>
      </w:r>
      <w:r w:rsidR="008E401A" w:rsidRPr="005179F6">
        <w:rPr>
          <w:rFonts w:cstheme="minorHAnsi"/>
        </w:rPr>
        <w:t xml:space="preserve"> will be considered ineligible</w:t>
      </w:r>
      <w:r w:rsidR="008E401A">
        <w:t>.</w:t>
      </w:r>
      <w:r w:rsidR="007C3CFA">
        <w:t xml:space="preserve"> An active </w:t>
      </w:r>
      <w:r w:rsidR="00DF1975">
        <w:t xml:space="preserve">expression of interest or </w:t>
      </w:r>
      <w:r w:rsidR="007C3CFA">
        <w:t xml:space="preserve">application </w:t>
      </w:r>
      <w:r w:rsidR="000A4560">
        <w:t xml:space="preserve">is </w:t>
      </w:r>
      <w:r w:rsidR="00DF1975">
        <w:t>one</w:t>
      </w:r>
      <w:r w:rsidR="000A4560">
        <w:t xml:space="preserve"> submitted and currently under assessment or awaiting </w:t>
      </w:r>
      <w:r w:rsidR="00DF1975">
        <w:t>outcome</w:t>
      </w:r>
      <w:r w:rsidR="000A4560">
        <w:t>.</w:t>
      </w:r>
    </w:p>
    <w:p w14:paraId="298065E6" w14:textId="67560236" w:rsidR="00352755" w:rsidRPr="00764E1D" w:rsidRDefault="00764E1D" w:rsidP="00764E1D">
      <w:pPr>
        <w:pStyle w:val="Heading3"/>
        <w:ind w:left="426" w:hanging="426"/>
      </w:pPr>
      <w:r w:rsidRPr="00764E1D">
        <w:t xml:space="preserve">Have the assessment criteria changed as part of the </w:t>
      </w:r>
      <w:r w:rsidR="00576BCF">
        <w:t xml:space="preserve">redesign of the </w:t>
      </w:r>
      <w:r w:rsidRPr="00764E1D">
        <w:t xml:space="preserve">grant </w:t>
      </w:r>
      <w:r w:rsidR="00576BCF">
        <w:t>opportunity</w:t>
      </w:r>
      <w:r w:rsidRPr="00764E1D">
        <w:t>?</w:t>
      </w:r>
    </w:p>
    <w:p w14:paraId="5D28A4CC" w14:textId="30363A02" w:rsidR="00DF5929" w:rsidRDefault="00457436" w:rsidP="00731562">
      <w:r>
        <w:t xml:space="preserve">Yes. The </w:t>
      </w:r>
      <w:r w:rsidRPr="00131C36">
        <w:t>2022</w:t>
      </w:r>
      <w:r>
        <w:t xml:space="preserve"> </w:t>
      </w:r>
      <w:r w:rsidRPr="0018753F">
        <w:t>Frontier</w:t>
      </w:r>
      <w:r w:rsidR="003F4C31">
        <w:t xml:space="preserve"> Health and Medical Research</w:t>
      </w:r>
      <w:r w:rsidRPr="0018753F">
        <w:t xml:space="preserve"> </w:t>
      </w:r>
      <w:r w:rsidR="005C53BC">
        <w:t>g</w:t>
      </w:r>
      <w:r w:rsidRPr="0018753F">
        <w:t xml:space="preserve">rant </w:t>
      </w:r>
      <w:r w:rsidR="005C53BC">
        <w:t>o</w:t>
      </w:r>
      <w:r w:rsidRPr="0018753F">
        <w:t xml:space="preserve">pportunity </w:t>
      </w:r>
      <w:r w:rsidRPr="00457436">
        <w:t>includes</w:t>
      </w:r>
      <w:r>
        <w:t xml:space="preserve"> revised assessment criteria:</w:t>
      </w:r>
    </w:p>
    <w:p w14:paraId="3FF37FB4" w14:textId="60C6117C" w:rsidR="00457436" w:rsidRDefault="00457436" w:rsidP="00EF57BF">
      <w:pPr>
        <w:pStyle w:val="ListParagraph"/>
        <w:spacing w:before="120" w:after="0"/>
        <w:ind w:left="357"/>
      </w:pPr>
      <w:r w:rsidRPr="009F3BD2">
        <w:rPr>
          <w:u w:val="single"/>
        </w:rPr>
        <w:t>Expressions of interest</w:t>
      </w:r>
      <w:r>
        <w:t xml:space="preserve"> will be assessed </w:t>
      </w:r>
      <w:r w:rsidR="003F4C31">
        <w:t>against:</w:t>
      </w:r>
    </w:p>
    <w:p w14:paraId="509F3D1F" w14:textId="17945426" w:rsidR="00457436" w:rsidRPr="00EF57BF" w:rsidRDefault="003F4C31" w:rsidP="00456935">
      <w:pPr>
        <w:pStyle w:val="Quote"/>
        <w:spacing w:before="120" w:after="0"/>
        <w:ind w:left="567" w:right="74"/>
        <w:jc w:val="left"/>
        <w:rPr>
          <w:i w:val="0"/>
          <w:iCs w:val="0"/>
          <w:color w:val="auto"/>
        </w:rPr>
      </w:pPr>
      <w:r w:rsidRPr="00EF57BF">
        <w:rPr>
          <w:i w:val="0"/>
          <w:iCs w:val="0"/>
          <w:color w:val="auto"/>
        </w:rPr>
        <w:t xml:space="preserve">Criterion </w:t>
      </w:r>
      <w:r w:rsidR="00DF5929" w:rsidRPr="00EF57BF">
        <w:rPr>
          <w:i w:val="0"/>
          <w:iCs w:val="0"/>
          <w:color w:val="auto"/>
        </w:rPr>
        <w:t xml:space="preserve">1 </w:t>
      </w:r>
      <w:r w:rsidRPr="00EF57BF">
        <w:rPr>
          <w:i w:val="0"/>
          <w:iCs w:val="0"/>
          <w:color w:val="auto"/>
        </w:rPr>
        <w:t xml:space="preserve">- </w:t>
      </w:r>
      <w:r w:rsidR="00457436" w:rsidRPr="00EF57BF">
        <w:rPr>
          <w:i w:val="0"/>
          <w:iCs w:val="0"/>
          <w:color w:val="auto"/>
        </w:rPr>
        <w:t>Vision and novelty (50%)</w:t>
      </w:r>
    </w:p>
    <w:p w14:paraId="49E5E5FA" w14:textId="1323D768" w:rsidR="00DF5929" w:rsidRPr="00EF57BF" w:rsidRDefault="003F4C31" w:rsidP="00456935">
      <w:pPr>
        <w:pStyle w:val="Quote"/>
        <w:spacing w:before="0" w:after="120"/>
        <w:ind w:left="567" w:right="74"/>
        <w:jc w:val="left"/>
        <w:rPr>
          <w:color w:val="auto"/>
        </w:rPr>
      </w:pPr>
      <w:r w:rsidRPr="00EF57BF">
        <w:rPr>
          <w:i w:val="0"/>
          <w:iCs w:val="0"/>
          <w:color w:val="auto"/>
        </w:rPr>
        <w:t xml:space="preserve">Criterion </w:t>
      </w:r>
      <w:r w:rsidR="00DF5929" w:rsidRPr="00EF57BF">
        <w:rPr>
          <w:i w:val="0"/>
          <w:iCs w:val="0"/>
          <w:color w:val="auto"/>
        </w:rPr>
        <w:t xml:space="preserve">2 </w:t>
      </w:r>
      <w:r w:rsidRPr="00EF57BF">
        <w:rPr>
          <w:i w:val="0"/>
          <w:iCs w:val="0"/>
          <w:color w:val="auto"/>
        </w:rPr>
        <w:t xml:space="preserve">- </w:t>
      </w:r>
      <w:r w:rsidR="00DF5929" w:rsidRPr="00EF57BF">
        <w:rPr>
          <w:i w:val="0"/>
          <w:iCs w:val="0"/>
          <w:color w:val="auto"/>
        </w:rPr>
        <w:t>Team capability (50%)</w:t>
      </w:r>
    </w:p>
    <w:p w14:paraId="75A7D6AB" w14:textId="7B5E595F" w:rsidR="00764E1D" w:rsidRPr="009F3BD2" w:rsidRDefault="00457436" w:rsidP="00EF57BF">
      <w:pPr>
        <w:pStyle w:val="ListParagraph"/>
        <w:spacing w:after="0"/>
        <w:ind w:left="360"/>
        <w:rPr>
          <w:u w:val="single"/>
        </w:rPr>
      </w:pPr>
      <w:r w:rsidRPr="009F3BD2">
        <w:rPr>
          <w:u w:val="single"/>
        </w:rPr>
        <w:t xml:space="preserve">Full applications </w:t>
      </w:r>
      <w:r w:rsidRPr="009F3BD2">
        <w:t xml:space="preserve">will be assessed </w:t>
      </w:r>
      <w:r w:rsidR="00C31659">
        <w:t>against:</w:t>
      </w:r>
    </w:p>
    <w:p w14:paraId="3B87AEB4" w14:textId="69956E33" w:rsidR="00DF5929" w:rsidRPr="00EF57BF" w:rsidRDefault="003F4C31" w:rsidP="00456935">
      <w:pPr>
        <w:pStyle w:val="Quote"/>
        <w:spacing w:before="120" w:after="0"/>
        <w:ind w:left="567" w:right="74"/>
        <w:jc w:val="left"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 xml:space="preserve">Criterion </w:t>
      </w:r>
      <w:r w:rsidR="00DF5929" w:rsidRPr="00EF57BF">
        <w:rPr>
          <w:i w:val="0"/>
          <w:iCs w:val="0"/>
          <w:color w:val="auto"/>
        </w:rPr>
        <w:t xml:space="preserve">3 </w:t>
      </w:r>
      <w:r>
        <w:rPr>
          <w:i w:val="0"/>
          <w:iCs w:val="0"/>
          <w:color w:val="auto"/>
        </w:rPr>
        <w:t xml:space="preserve">- </w:t>
      </w:r>
      <w:r w:rsidR="00DF5929" w:rsidRPr="00EF57BF">
        <w:rPr>
          <w:i w:val="0"/>
          <w:iCs w:val="0"/>
          <w:color w:val="auto"/>
        </w:rPr>
        <w:t>Project impact (40%)</w:t>
      </w:r>
    </w:p>
    <w:p w14:paraId="5F460BA0" w14:textId="182CB4EA" w:rsidR="00DF5929" w:rsidRPr="00EF57BF" w:rsidRDefault="00C31659" w:rsidP="00456935">
      <w:pPr>
        <w:pStyle w:val="Quote"/>
        <w:spacing w:before="0" w:after="0"/>
        <w:ind w:left="567" w:right="74"/>
        <w:jc w:val="left"/>
        <w:rPr>
          <w:color w:val="auto"/>
        </w:rPr>
      </w:pPr>
      <w:r>
        <w:rPr>
          <w:i w:val="0"/>
          <w:iCs w:val="0"/>
          <w:color w:val="auto"/>
        </w:rPr>
        <w:t xml:space="preserve">Criterion </w:t>
      </w:r>
      <w:r w:rsidR="00DF5929" w:rsidRPr="00EF57BF">
        <w:rPr>
          <w:i w:val="0"/>
          <w:iCs w:val="0"/>
          <w:color w:val="auto"/>
        </w:rPr>
        <w:t xml:space="preserve">4 </w:t>
      </w:r>
      <w:r>
        <w:rPr>
          <w:i w:val="0"/>
          <w:iCs w:val="0"/>
          <w:color w:val="auto"/>
        </w:rPr>
        <w:t xml:space="preserve">- </w:t>
      </w:r>
      <w:r w:rsidR="00DF5929" w:rsidRPr="00EF57BF">
        <w:rPr>
          <w:i w:val="0"/>
          <w:iCs w:val="0"/>
          <w:color w:val="auto"/>
        </w:rPr>
        <w:t>Project methodology (30%)</w:t>
      </w:r>
    </w:p>
    <w:p w14:paraId="78652764" w14:textId="0625427D" w:rsidR="00DF5929" w:rsidRPr="00EF57BF" w:rsidRDefault="00C31659" w:rsidP="00456935">
      <w:pPr>
        <w:pStyle w:val="Quote"/>
        <w:spacing w:before="0" w:after="0"/>
        <w:ind w:left="567" w:right="74"/>
        <w:jc w:val="left"/>
        <w:rPr>
          <w:color w:val="auto"/>
        </w:rPr>
      </w:pPr>
      <w:r>
        <w:rPr>
          <w:i w:val="0"/>
          <w:iCs w:val="0"/>
          <w:color w:val="auto"/>
        </w:rPr>
        <w:t xml:space="preserve">Criterion </w:t>
      </w:r>
      <w:r w:rsidR="00DF5929" w:rsidRPr="00EF57BF">
        <w:rPr>
          <w:i w:val="0"/>
          <w:iCs w:val="0"/>
          <w:color w:val="auto"/>
        </w:rPr>
        <w:t xml:space="preserve">5 </w:t>
      </w:r>
      <w:r>
        <w:rPr>
          <w:i w:val="0"/>
          <w:iCs w:val="0"/>
          <w:color w:val="auto"/>
        </w:rPr>
        <w:t xml:space="preserve">- </w:t>
      </w:r>
      <w:r w:rsidR="00DF5929" w:rsidRPr="00EF57BF">
        <w:rPr>
          <w:i w:val="0"/>
          <w:iCs w:val="0"/>
          <w:color w:val="auto"/>
        </w:rPr>
        <w:t>Capacity, capability and resources to deliver the project (30%)</w:t>
      </w:r>
    </w:p>
    <w:p w14:paraId="7918D023" w14:textId="232C9C62" w:rsidR="00DF5929" w:rsidRPr="00EF57BF" w:rsidRDefault="00C31659" w:rsidP="00456935">
      <w:pPr>
        <w:pStyle w:val="Quote"/>
        <w:spacing w:before="0" w:after="120"/>
        <w:ind w:left="567" w:right="74"/>
        <w:jc w:val="left"/>
        <w:rPr>
          <w:color w:val="auto"/>
        </w:rPr>
      </w:pPr>
      <w:r>
        <w:rPr>
          <w:i w:val="0"/>
          <w:iCs w:val="0"/>
          <w:color w:val="auto"/>
        </w:rPr>
        <w:t xml:space="preserve">Criterion </w:t>
      </w:r>
      <w:r w:rsidR="00DF5929" w:rsidRPr="00EF57BF">
        <w:rPr>
          <w:i w:val="0"/>
          <w:iCs w:val="0"/>
          <w:color w:val="auto"/>
        </w:rPr>
        <w:t>6</w:t>
      </w:r>
      <w:r w:rsidR="00DF5929" w:rsidRPr="00131C36">
        <w:rPr>
          <w:i w:val="0"/>
          <w:iCs w:val="0"/>
          <w:color w:val="auto"/>
        </w:rPr>
        <w:t xml:space="preserve"> </w:t>
      </w:r>
      <w:r>
        <w:rPr>
          <w:i w:val="0"/>
          <w:iCs w:val="0"/>
          <w:color w:val="auto"/>
        </w:rPr>
        <w:t xml:space="preserve">- </w:t>
      </w:r>
      <w:r w:rsidR="00DF5929" w:rsidRPr="00EF57BF">
        <w:rPr>
          <w:i w:val="0"/>
          <w:iCs w:val="0"/>
          <w:color w:val="auto"/>
        </w:rPr>
        <w:t>Overall value and risk of the project (non</w:t>
      </w:r>
      <w:r w:rsidR="00DF5929" w:rsidRPr="00EF57BF">
        <w:rPr>
          <w:i w:val="0"/>
          <w:iCs w:val="0"/>
          <w:color w:val="auto"/>
        </w:rPr>
        <w:noBreakHyphen/>
        <w:t>weighted</w:t>
      </w:r>
      <w:r w:rsidR="006D0740" w:rsidRPr="00EF57BF">
        <w:rPr>
          <w:i w:val="0"/>
          <w:iCs w:val="0"/>
          <w:color w:val="auto"/>
        </w:rPr>
        <w:t>).</w:t>
      </w:r>
    </w:p>
    <w:p w14:paraId="0D7DEACF" w14:textId="5360F3A7" w:rsidR="00202C17" w:rsidRPr="00202C17" w:rsidRDefault="00202C17" w:rsidP="00202C17">
      <w:pPr>
        <w:pStyle w:val="Heading3"/>
        <w:ind w:left="426" w:hanging="426"/>
      </w:pPr>
      <w:r w:rsidRPr="00202C17">
        <w:t xml:space="preserve">At what stage of the research </w:t>
      </w:r>
      <w:r w:rsidR="00436E9A">
        <w:t xml:space="preserve">process </w:t>
      </w:r>
      <w:r w:rsidRPr="00202C17">
        <w:t>can I apply for funding under this grant opportunity?</w:t>
      </w:r>
    </w:p>
    <w:p w14:paraId="29D665D4" w14:textId="6F634F7D" w:rsidR="00202C17" w:rsidRDefault="00202C17" w:rsidP="00EF57BF">
      <w:pPr>
        <w:spacing w:before="60" w:after="60" w:line="240" w:lineRule="auto"/>
      </w:pPr>
      <w:r w:rsidRPr="00202C17">
        <w:t xml:space="preserve">Applicants </w:t>
      </w:r>
      <w:r w:rsidR="00992275">
        <w:t>can</w:t>
      </w:r>
      <w:r w:rsidRPr="00202C17">
        <w:t xml:space="preserve"> propose </w:t>
      </w:r>
      <w:r w:rsidR="004304D4">
        <w:t xml:space="preserve">projects </w:t>
      </w:r>
      <w:r w:rsidRPr="00202C17">
        <w:t>to commence research at any stage in the research pipeline from proof-of-concept, with the intention of</w:t>
      </w:r>
      <w:r w:rsidR="0094728C">
        <w:t xml:space="preserve"> achieving full implementation of the proposed technology </w:t>
      </w:r>
      <w:r w:rsidRPr="00202C17">
        <w:t xml:space="preserve">in </w:t>
      </w:r>
      <w:r w:rsidR="003E3C9C" w:rsidRPr="00202C17">
        <w:t>10</w:t>
      </w:r>
      <w:r w:rsidR="003E3C9C">
        <w:t> </w:t>
      </w:r>
      <w:r w:rsidRPr="00202C17">
        <w:t>years.</w:t>
      </w:r>
    </w:p>
    <w:p w14:paraId="75262BD5" w14:textId="77777777" w:rsidR="00DB7436" w:rsidRPr="00286FB9" w:rsidRDefault="00DB7436" w:rsidP="00DB7436">
      <w:pPr>
        <w:pStyle w:val="Heading3"/>
        <w:ind w:left="426" w:hanging="426"/>
      </w:pPr>
      <w:r w:rsidRPr="00286FB9">
        <w:t>Do applicants need to provide evidence of strategic partnerships</w:t>
      </w:r>
      <w:r>
        <w:t>?</w:t>
      </w:r>
    </w:p>
    <w:p w14:paraId="546C8197" w14:textId="77777777" w:rsidR="00DB7436" w:rsidRDefault="00DB7436" w:rsidP="00DB7436">
      <w:pPr>
        <w:spacing w:before="60" w:after="60" w:line="240" w:lineRule="auto"/>
      </w:pPr>
      <w:r w:rsidRPr="00286FB9">
        <w:t xml:space="preserve">Yes. Partnerships and co-investment are encouraged to maximise impact of investment, </w:t>
      </w:r>
      <w:r>
        <w:t xml:space="preserve">demonstrate a feasible path to translation through interest from relevant organisations, </w:t>
      </w:r>
      <w:r w:rsidRPr="00286FB9">
        <w:t>provide opportunities for more mature sites/agencies to build the capacity of emerging sites/agencies, reduce duplication of activities, and reduce potential respondent administrative burden on participating communities.</w:t>
      </w:r>
    </w:p>
    <w:p w14:paraId="416D6469" w14:textId="4C39DA84" w:rsidR="00EF3851" w:rsidRPr="00EF3851" w:rsidRDefault="00EF3851" w:rsidP="00EF3851">
      <w:pPr>
        <w:pStyle w:val="Heading3"/>
        <w:ind w:left="426" w:hanging="426"/>
      </w:pPr>
      <w:r w:rsidRPr="00EF3851">
        <w:t xml:space="preserve">Can an individual </w:t>
      </w:r>
      <w:r w:rsidR="00714626">
        <w:t>receive MRFF</w:t>
      </w:r>
      <w:r w:rsidRPr="00EF3851">
        <w:t xml:space="preserve"> funding for a project that </w:t>
      </w:r>
      <w:r w:rsidR="00714626">
        <w:t>currently</w:t>
      </w:r>
      <w:r w:rsidRPr="00EF3851">
        <w:t xml:space="preserve"> receive</w:t>
      </w:r>
      <w:r w:rsidR="00714626">
        <w:t>s</w:t>
      </w:r>
      <w:r w:rsidRPr="00EF3851">
        <w:t xml:space="preserve"> funding from </w:t>
      </w:r>
      <w:r>
        <w:t>other sources</w:t>
      </w:r>
      <w:r w:rsidRPr="00EF3851">
        <w:t>?</w:t>
      </w:r>
    </w:p>
    <w:p w14:paraId="5C740A2C" w14:textId="6D707AA9" w:rsidR="00EF3851" w:rsidRDefault="00C31659" w:rsidP="00EF57BF">
      <w:pPr>
        <w:spacing w:before="60" w:after="60" w:line="240" w:lineRule="auto"/>
      </w:pPr>
      <w:r w:rsidRPr="00C31659">
        <w:t xml:space="preserve">A grant cannot be provided to you if you </w:t>
      </w:r>
      <w:r w:rsidR="004304D4">
        <w:t xml:space="preserve">currently </w:t>
      </w:r>
      <w:r w:rsidRPr="00C31659">
        <w:t>receive funding from another source for the same purpose.</w:t>
      </w:r>
    </w:p>
    <w:p w14:paraId="749CBF86" w14:textId="7699559F" w:rsidR="00F70BDD" w:rsidRPr="005B44B0" w:rsidRDefault="71FB3B8F" w:rsidP="001D6127">
      <w:pPr>
        <w:pStyle w:val="Heading2"/>
      </w:pPr>
      <w:r w:rsidRPr="001D6127">
        <w:t xml:space="preserve">Important information when submitting an </w:t>
      </w:r>
      <w:r w:rsidR="00C31659">
        <w:t>expression of interest</w:t>
      </w:r>
    </w:p>
    <w:p w14:paraId="6DC58035" w14:textId="7376AF1E" w:rsidR="00C062C1" w:rsidRPr="00EF57BF" w:rsidRDefault="00B31CE8" w:rsidP="00EF57BF">
      <w:pPr>
        <w:pStyle w:val="Heading3"/>
        <w:ind w:left="426" w:hanging="426"/>
      </w:pPr>
      <w:bookmarkStart w:id="0" w:name="_Toc164844265"/>
      <w:r>
        <w:t xml:space="preserve">What do I need to do to submit an </w:t>
      </w:r>
      <w:r w:rsidR="00C31659" w:rsidRPr="00EF57BF">
        <w:t>expression of interest</w:t>
      </w:r>
      <w:r w:rsidRPr="00EF57BF">
        <w:t>?</w:t>
      </w:r>
    </w:p>
    <w:p w14:paraId="1C0B988D" w14:textId="3FDDAECF" w:rsidR="00F70BDD" w:rsidRDefault="008E401A">
      <w:pPr>
        <w:pStyle w:val="ListBullet"/>
        <w:numPr>
          <w:ilvl w:val="0"/>
          <w:numId w:val="0"/>
        </w:numPr>
      </w:pPr>
      <w:r w:rsidRPr="005B034E">
        <w:rPr>
          <w:iCs w:val="0"/>
        </w:rPr>
        <w:t xml:space="preserve">An </w:t>
      </w:r>
      <w:r w:rsidR="00DF1975" w:rsidRPr="005B034E">
        <w:rPr>
          <w:iCs w:val="0"/>
        </w:rPr>
        <w:t>e</w:t>
      </w:r>
      <w:r w:rsidRPr="005B034E">
        <w:rPr>
          <w:iCs w:val="0"/>
        </w:rPr>
        <w:t xml:space="preserve">xpression of </w:t>
      </w:r>
      <w:r w:rsidR="00DF1975" w:rsidRPr="005B034E">
        <w:rPr>
          <w:iCs w:val="0"/>
        </w:rPr>
        <w:t>i</w:t>
      </w:r>
      <w:r w:rsidRPr="005B034E">
        <w:rPr>
          <w:iCs w:val="0"/>
        </w:rPr>
        <w:t xml:space="preserve">nterest can be submitted at any time at </w:t>
      </w:r>
      <w:hyperlink r:id="rId15" w:history="1">
        <w:r w:rsidRPr="003E3C9C">
          <w:rPr>
            <w:rStyle w:val="Hyperlink"/>
            <w:iCs w:val="0"/>
          </w:rPr>
          <w:t>business.gov.au</w:t>
        </w:r>
      </w:hyperlink>
      <w:r w:rsidR="00DF1975" w:rsidRPr="005B034E">
        <w:rPr>
          <w:iCs w:val="0"/>
        </w:rPr>
        <w:t xml:space="preserve"> while the grant opportunity remains open</w:t>
      </w:r>
      <w:r w:rsidRPr="005B034E">
        <w:rPr>
          <w:iCs w:val="0"/>
        </w:rPr>
        <w:t>.</w:t>
      </w:r>
      <w:r w:rsidR="00DF1975">
        <w:t xml:space="preserve"> </w:t>
      </w:r>
      <w:r w:rsidR="00DF1975" w:rsidRPr="005B034E">
        <w:rPr>
          <w:iCs w:val="0"/>
        </w:rPr>
        <w:t>The grant opportunity will be continuously open for expressions of interest until the indicative close date of 31 March 2026.</w:t>
      </w:r>
      <w:r w:rsidR="00530A0C">
        <w:t xml:space="preserve"> </w:t>
      </w:r>
      <w:r w:rsidR="71FB3B8F">
        <w:t xml:space="preserve">Please refer to the </w:t>
      </w:r>
      <w:hyperlink r:id="rId16" w:anchor="key-documents" w:history="1">
        <w:r w:rsidR="71FB3B8F" w:rsidRPr="004F65A9">
          <w:rPr>
            <w:rStyle w:val="Hyperlink"/>
          </w:rPr>
          <w:t>Sample application form</w:t>
        </w:r>
      </w:hyperlink>
      <w:r w:rsidR="71FB3B8F" w:rsidRPr="71FB3B8F">
        <w:rPr>
          <w:rStyle w:val="Hyperlink"/>
        </w:rPr>
        <w:t xml:space="preserve"> </w:t>
      </w:r>
      <w:r w:rsidR="71FB3B8F">
        <w:t>for further information.</w:t>
      </w:r>
    </w:p>
    <w:bookmarkEnd w:id="0"/>
    <w:p w14:paraId="78296265" w14:textId="0679764B" w:rsidR="008B413D" w:rsidRDefault="00A3335F" w:rsidP="00EF57BF">
      <w:pPr>
        <w:pStyle w:val="Heading3"/>
        <w:ind w:left="426" w:hanging="426"/>
      </w:pPr>
      <w:r>
        <w:t>How do I submit a full application?</w:t>
      </w:r>
    </w:p>
    <w:p w14:paraId="6087C408" w14:textId="1E290F5D" w:rsidR="008B413D" w:rsidRPr="00E45085" w:rsidRDefault="001D6127" w:rsidP="00FF3235">
      <w:r>
        <w:t>If you submit an expression of interest and following assessment you are invited to submit a full application, you will receive instructions on how to submit a full application online</w:t>
      </w:r>
      <w:r w:rsidR="71FB3B8F">
        <w:t>.</w:t>
      </w:r>
    </w:p>
    <w:p w14:paraId="6DC58038" w14:textId="77777777" w:rsidR="00EB48A2" w:rsidRPr="00576309" w:rsidRDefault="71FB3B8F" w:rsidP="00EF57BF">
      <w:pPr>
        <w:pStyle w:val="Heading3"/>
        <w:ind w:left="426" w:hanging="426"/>
      </w:pPr>
      <w:r>
        <w:t>Need more information?</w:t>
      </w:r>
    </w:p>
    <w:p w14:paraId="166A4735" w14:textId="283F1883" w:rsidR="003D140E" w:rsidRDefault="71FB3B8F" w:rsidP="009F37ED">
      <w:r>
        <w:t xml:space="preserve">For more information, visit </w:t>
      </w:r>
      <w:hyperlink r:id="rId17">
        <w:r w:rsidRPr="71FB3B8F">
          <w:rPr>
            <w:rStyle w:val="Hyperlink"/>
          </w:rPr>
          <w:t>business.gov.au</w:t>
        </w:r>
      </w:hyperlink>
      <w:r>
        <w:t xml:space="preserve"> or call 13 28 46.</w:t>
      </w:r>
    </w:p>
    <w:sectPr w:rsidR="003D140E" w:rsidSect="005B034E">
      <w:type w:val="continuous"/>
      <w:pgSz w:w="11906" w:h="16838" w:code="9"/>
      <w:pgMar w:top="1418" w:right="1418" w:bottom="1418" w:left="993" w:header="709" w:footer="709" w:gutter="0"/>
      <w:cols w:num="2" w:space="70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191B" w14:textId="77777777" w:rsidR="00EC65ED" w:rsidRDefault="00EC65ED" w:rsidP="00383366">
      <w:pPr>
        <w:spacing w:before="0" w:after="0" w:line="240" w:lineRule="auto"/>
      </w:pPr>
      <w:r>
        <w:separator/>
      </w:r>
    </w:p>
  </w:endnote>
  <w:endnote w:type="continuationSeparator" w:id="0">
    <w:p w14:paraId="065EAB69" w14:textId="77777777" w:rsidR="00EC65ED" w:rsidRDefault="00EC65ED" w:rsidP="003833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79CD" w14:textId="0115A201" w:rsidR="00A3335F" w:rsidRDefault="00A3335F" w:rsidP="71FB3B8F">
    <w:pPr>
      <w:pStyle w:val="Footer"/>
      <w:tabs>
        <w:tab w:val="clear" w:pos="6096"/>
        <w:tab w:val="center" w:pos="4536"/>
      </w:tabs>
    </w:pPr>
    <w:r>
      <w:rPr>
        <w:noProof/>
      </w:rPr>
      <w:t xml:space="preserve">MRFF </w:t>
    </w:r>
    <w:r w:rsidR="71FB3B8F" w:rsidRPr="71FB3B8F">
      <w:rPr>
        <w:noProof/>
      </w:rPr>
      <w:t>202</w:t>
    </w:r>
    <w:r w:rsidR="009F3BD2">
      <w:rPr>
        <w:noProof/>
      </w:rPr>
      <w:t>2</w:t>
    </w:r>
    <w:r w:rsidR="71FB3B8F" w:rsidRPr="71FB3B8F">
      <w:rPr>
        <w:noProof/>
      </w:rPr>
      <w:t xml:space="preserve"> </w:t>
    </w:r>
    <w:r w:rsidR="71FB3B8F">
      <w:t>Frontier Health and Medical Research G</w:t>
    </w:r>
    <w:r w:rsidR="71FB3B8F" w:rsidRPr="71FB3B8F">
      <w:rPr>
        <w:noProof/>
      </w:rPr>
      <w:t xml:space="preserve">rant </w:t>
    </w:r>
    <w:r>
      <w:rPr>
        <w:noProof/>
      </w:rPr>
      <w:t>O</w:t>
    </w:r>
    <w:r w:rsidR="71FB3B8F" w:rsidRPr="71FB3B8F">
      <w:rPr>
        <w:noProof/>
      </w:rPr>
      <w:t>pportunity</w:t>
    </w:r>
    <w:r>
      <w:t xml:space="preserve"> </w:t>
    </w:r>
    <w:r w:rsidR="000E10BC">
      <w:t>FAQs</w:t>
    </w:r>
  </w:p>
  <w:p w14:paraId="53F58A84" w14:textId="046DF5C5" w:rsidR="00D26938" w:rsidRPr="00D70C34" w:rsidRDefault="00A3335F" w:rsidP="00EF57BF">
    <w:pPr>
      <w:pStyle w:val="Footer"/>
      <w:tabs>
        <w:tab w:val="clear" w:pos="6096"/>
        <w:tab w:val="center" w:pos="4536"/>
      </w:tabs>
      <w:spacing w:before="120"/>
      <w:rPr>
        <w:noProof/>
      </w:rPr>
    </w:pPr>
    <w:r>
      <w:t xml:space="preserve">December </w:t>
    </w:r>
    <w:r w:rsidR="009F3BD2">
      <w:t>2022</w:t>
    </w:r>
    <w:r w:rsidR="00D26938" w:rsidRPr="002F517E">
      <w:tab/>
    </w:r>
    <w:r w:rsidR="00D26938" w:rsidRPr="71FB3B8F">
      <w:rPr>
        <w:noProof/>
      </w:rPr>
      <w:fldChar w:fldCharType="begin"/>
    </w:r>
    <w:r w:rsidR="00D26938" w:rsidRPr="002F517E">
      <w:instrText xml:space="preserve"> PAGE  \* Arabic  \* MERGEFORMAT </w:instrText>
    </w:r>
    <w:r w:rsidR="00D26938" w:rsidRPr="71FB3B8F">
      <w:fldChar w:fldCharType="separate"/>
    </w:r>
    <w:r w:rsidR="007C3CFA">
      <w:rPr>
        <w:noProof/>
      </w:rPr>
      <w:t>2</w:t>
    </w:r>
    <w:r w:rsidR="00D26938" w:rsidRPr="71FB3B8F">
      <w:rPr>
        <w:noProof/>
      </w:rPr>
      <w:fldChar w:fldCharType="end"/>
    </w:r>
    <w:r w:rsidR="00D26938" w:rsidRPr="002F517E">
      <w:t xml:space="preserve"> of </w:t>
    </w:r>
    <w:r w:rsidR="00B051E0">
      <w:rPr>
        <w:noProof/>
      </w:rPr>
      <w:fldChar w:fldCharType="begin"/>
    </w:r>
    <w:r w:rsidR="00B051E0">
      <w:rPr>
        <w:noProof/>
      </w:rPr>
      <w:instrText xml:space="preserve"> NUMPAGES  \* Arabic  \* MERGEFORMAT </w:instrText>
    </w:r>
    <w:r w:rsidR="00B051E0">
      <w:rPr>
        <w:noProof/>
      </w:rPr>
      <w:fldChar w:fldCharType="separate"/>
    </w:r>
    <w:r w:rsidR="007C3CFA">
      <w:rPr>
        <w:noProof/>
      </w:rPr>
      <w:t>3</w:t>
    </w:r>
    <w:r w:rsidR="00B051E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C2D" w14:textId="6E7786D4" w:rsidR="00202C17" w:rsidRDefault="00A3335F" w:rsidP="71FB3B8F">
    <w:pPr>
      <w:pStyle w:val="Footer"/>
      <w:tabs>
        <w:tab w:val="clear" w:pos="6096"/>
        <w:tab w:val="center" w:pos="4536"/>
      </w:tabs>
    </w:pPr>
    <w:r>
      <w:rPr>
        <w:noProof/>
      </w:rPr>
      <w:t xml:space="preserve">MRFF </w:t>
    </w:r>
    <w:r w:rsidR="00202C17" w:rsidRPr="00202C17">
      <w:rPr>
        <w:noProof/>
      </w:rPr>
      <w:t>2022 Frontier Health and Medical Research Grant Opportunity</w:t>
    </w:r>
    <w:r w:rsidR="003F4C31">
      <w:rPr>
        <w:noProof/>
      </w:rPr>
      <w:t xml:space="preserve"> </w:t>
    </w:r>
    <w:r w:rsidR="000E10BC">
      <w:t>FAQs</w:t>
    </w:r>
  </w:p>
  <w:p w14:paraId="3EA5CB16" w14:textId="7A7C5385" w:rsidR="00D26938" w:rsidRPr="00D70C34" w:rsidRDefault="003F4C31" w:rsidP="00EF57BF">
    <w:pPr>
      <w:pStyle w:val="Footer"/>
      <w:tabs>
        <w:tab w:val="clear" w:pos="6096"/>
        <w:tab w:val="center" w:pos="4536"/>
      </w:tabs>
      <w:spacing w:before="120"/>
      <w:rPr>
        <w:noProof/>
      </w:rPr>
    </w:pPr>
    <w:r>
      <w:t>Dec</w:t>
    </w:r>
    <w:r w:rsidR="00CA3008">
      <w:t>ember 2022</w:t>
    </w:r>
    <w:r w:rsidR="00D26938" w:rsidRPr="002F517E">
      <w:tab/>
    </w:r>
    <w:r w:rsidR="00D26938" w:rsidRPr="71FB3B8F">
      <w:rPr>
        <w:noProof/>
      </w:rPr>
      <w:fldChar w:fldCharType="begin"/>
    </w:r>
    <w:r w:rsidR="00D26938" w:rsidRPr="002F517E">
      <w:instrText xml:space="preserve"> PAGE  \* Arabic  \* MERGEFORMAT </w:instrText>
    </w:r>
    <w:r w:rsidR="00D26938" w:rsidRPr="71FB3B8F">
      <w:fldChar w:fldCharType="separate"/>
    </w:r>
    <w:r w:rsidR="008E401A">
      <w:rPr>
        <w:noProof/>
      </w:rPr>
      <w:t>1</w:t>
    </w:r>
    <w:r w:rsidR="00D26938" w:rsidRPr="71FB3B8F">
      <w:rPr>
        <w:noProof/>
      </w:rPr>
      <w:fldChar w:fldCharType="end"/>
    </w:r>
    <w:r w:rsidR="00D26938" w:rsidRPr="002F517E">
      <w:t xml:space="preserve"> of </w:t>
    </w:r>
    <w:r w:rsidR="00B051E0">
      <w:rPr>
        <w:noProof/>
      </w:rPr>
      <w:fldChar w:fldCharType="begin"/>
    </w:r>
    <w:r w:rsidR="00B051E0">
      <w:rPr>
        <w:noProof/>
      </w:rPr>
      <w:instrText xml:space="preserve"> NUMPAGES  \* Arabic  \* MERGEFORMAT </w:instrText>
    </w:r>
    <w:r w:rsidR="00B051E0">
      <w:rPr>
        <w:noProof/>
      </w:rPr>
      <w:fldChar w:fldCharType="separate"/>
    </w:r>
    <w:r w:rsidR="008E401A">
      <w:rPr>
        <w:noProof/>
      </w:rPr>
      <w:t>3</w:t>
    </w:r>
    <w:r w:rsidR="00B051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3058" w14:textId="77777777" w:rsidR="00EC65ED" w:rsidRDefault="00EC65ED" w:rsidP="00383366">
      <w:pPr>
        <w:spacing w:before="0" w:after="0" w:line="240" w:lineRule="auto"/>
      </w:pPr>
      <w:r>
        <w:separator/>
      </w:r>
    </w:p>
  </w:footnote>
  <w:footnote w:type="continuationSeparator" w:id="0">
    <w:p w14:paraId="5E7CC2C4" w14:textId="77777777" w:rsidR="00EC65ED" w:rsidRDefault="00EC65ED" w:rsidP="003833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4E79" w14:textId="0C64A480" w:rsidR="00D26938" w:rsidRDefault="00EF57BF" w:rsidP="00D26938">
    <w:pPr>
      <w:spacing w:before="0" w:after="0" w:line="240" w:lineRule="auto"/>
      <w:rPr>
        <w:iCs/>
        <w:szCs w:val="24"/>
      </w:rPr>
    </w:pPr>
    <w:r w:rsidRPr="00022DE9">
      <w:rPr>
        <w:noProof/>
        <w:lang w:eastAsia="en-AU"/>
      </w:rPr>
      <w:drawing>
        <wp:inline distT="0" distB="0" distL="0" distR="0" wp14:anchorId="625D3FAD" wp14:editId="2E60C125">
          <wp:extent cx="4478039" cy="1144988"/>
          <wp:effectExtent l="0" t="0" r="0" b="0"/>
          <wp:docPr id="2" name="Picture 2" descr="DISR - Health _Aged Care -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R - Health _Aged Care - 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8181" cy="11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B82C29" w14:textId="6FA880B8" w:rsidR="00D26938" w:rsidRPr="00D26938" w:rsidRDefault="71FB3B8F" w:rsidP="00D26938">
    <w:pPr>
      <w:pStyle w:val="Title"/>
    </w:pPr>
    <w:r>
      <w:t>Frequently Asked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EB8A2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46D43BE"/>
    <w:multiLevelType w:val="hybridMultilevel"/>
    <w:tmpl w:val="58C279AA"/>
    <w:lvl w:ilvl="0" w:tplc="DDFEF5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B7F43"/>
    <w:multiLevelType w:val="hybridMultilevel"/>
    <w:tmpl w:val="1F76748E"/>
    <w:lvl w:ilvl="0" w:tplc="845C53F4">
      <w:start w:val="1"/>
      <w:numFmt w:val="decimal"/>
      <w:pStyle w:val="Heading3"/>
      <w:lvlText w:val="%1."/>
      <w:lvlJc w:val="left"/>
      <w:pPr>
        <w:ind w:left="390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334F"/>
    <w:multiLevelType w:val="multilevel"/>
    <w:tmpl w:val="A82C44B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4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66"/>
    <w:rsid w:val="00026C0E"/>
    <w:rsid w:val="00040A0B"/>
    <w:rsid w:val="0006031B"/>
    <w:rsid w:val="0006134D"/>
    <w:rsid w:val="00062E9E"/>
    <w:rsid w:val="00073230"/>
    <w:rsid w:val="00081BDF"/>
    <w:rsid w:val="00092EA0"/>
    <w:rsid w:val="00094C8B"/>
    <w:rsid w:val="000A118D"/>
    <w:rsid w:val="000A4560"/>
    <w:rsid w:val="000A74DA"/>
    <w:rsid w:val="000B3598"/>
    <w:rsid w:val="000E10BC"/>
    <w:rsid w:val="000E72FB"/>
    <w:rsid w:val="000F6943"/>
    <w:rsid w:val="00113756"/>
    <w:rsid w:val="00131C36"/>
    <w:rsid w:val="0014676F"/>
    <w:rsid w:val="00153EAB"/>
    <w:rsid w:val="00160F3D"/>
    <w:rsid w:val="001709E2"/>
    <w:rsid w:val="001709E9"/>
    <w:rsid w:val="001726A7"/>
    <w:rsid w:val="00185B49"/>
    <w:rsid w:val="001870E8"/>
    <w:rsid w:val="0018753F"/>
    <w:rsid w:val="00196E1C"/>
    <w:rsid w:val="001B406D"/>
    <w:rsid w:val="001B5304"/>
    <w:rsid w:val="001B676D"/>
    <w:rsid w:val="001D3521"/>
    <w:rsid w:val="001D6127"/>
    <w:rsid w:val="001E0D3B"/>
    <w:rsid w:val="001E122E"/>
    <w:rsid w:val="001E4654"/>
    <w:rsid w:val="001E57F4"/>
    <w:rsid w:val="001F14FF"/>
    <w:rsid w:val="001F6973"/>
    <w:rsid w:val="00200493"/>
    <w:rsid w:val="00202C17"/>
    <w:rsid w:val="0020447F"/>
    <w:rsid w:val="00205718"/>
    <w:rsid w:val="00216A6B"/>
    <w:rsid w:val="002206B1"/>
    <w:rsid w:val="00222105"/>
    <w:rsid w:val="002272E6"/>
    <w:rsid w:val="002278E9"/>
    <w:rsid w:val="002331A6"/>
    <w:rsid w:val="002445F0"/>
    <w:rsid w:val="002450AD"/>
    <w:rsid w:val="00246B29"/>
    <w:rsid w:val="00247988"/>
    <w:rsid w:val="002529DF"/>
    <w:rsid w:val="002547B7"/>
    <w:rsid w:val="00255B35"/>
    <w:rsid w:val="00255D75"/>
    <w:rsid w:val="00263E5B"/>
    <w:rsid w:val="00286FB9"/>
    <w:rsid w:val="002B07BE"/>
    <w:rsid w:val="002C2761"/>
    <w:rsid w:val="002C36C8"/>
    <w:rsid w:val="002C75B9"/>
    <w:rsid w:val="002D3590"/>
    <w:rsid w:val="002D5DA5"/>
    <w:rsid w:val="002D64F9"/>
    <w:rsid w:val="002F517E"/>
    <w:rsid w:val="00302B17"/>
    <w:rsid w:val="00304936"/>
    <w:rsid w:val="0031125A"/>
    <w:rsid w:val="00313A5C"/>
    <w:rsid w:val="003174A2"/>
    <w:rsid w:val="003323AE"/>
    <w:rsid w:val="00340B76"/>
    <w:rsid w:val="003502F7"/>
    <w:rsid w:val="00352755"/>
    <w:rsid w:val="0037082E"/>
    <w:rsid w:val="00370F59"/>
    <w:rsid w:val="00375AFF"/>
    <w:rsid w:val="00383366"/>
    <w:rsid w:val="003842FE"/>
    <w:rsid w:val="00385BAA"/>
    <w:rsid w:val="00386C18"/>
    <w:rsid w:val="00393CC3"/>
    <w:rsid w:val="003A1CF9"/>
    <w:rsid w:val="003B6483"/>
    <w:rsid w:val="003C2DB9"/>
    <w:rsid w:val="003C47A6"/>
    <w:rsid w:val="003C6D60"/>
    <w:rsid w:val="003D140E"/>
    <w:rsid w:val="003D36FB"/>
    <w:rsid w:val="003E0297"/>
    <w:rsid w:val="003E394A"/>
    <w:rsid w:val="003E3C9C"/>
    <w:rsid w:val="003F4C31"/>
    <w:rsid w:val="003F6247"/>
    <w:rsid w:val="004120A6"/>
    <w:rsid w:val="004257D9"/>
    <w:rsid w:val="0042589D"/>
    <w:rsid w:val="00426C5C"/>
    <w:rsid w:val="004304D4"/>
    <w:rsid w:val="00433325"/>
    <w:rsid w:val="00435E65"/>
    <w:rsid w:val="00436E9A"/>
    <w:rsid w:val="00446256"/>
    <w:rsid w:val="00456935"/>
    <w:rsid w:val="00457436"/>
    <w:rsid w:val="00467F00"/>
    <w:rsid w:val="00476D9E"/>
    <w:rsid w:val="0048126F"/>
    <w:rsid w:val="00484D8A"/>
    <w:rsid w:val="00485984"/>
    <w:rsid w:val="0049204F"/>
    <w:rsid w:val="004945AE"/>
    <w:rsid w:val="00495DB6"/>
    <w:rsid w:val="004A3759"/>
    <w:rsid w:val="004B50F9"/>
    <w:rsid w:val="004C3561"/>
    <w:rsid w:val="004D3760"/>
    <w:rsid w:val="004D73DE"/>
    <w:rsid w:val="004E1BFE"/>
    <w:rsid w:val="004F531F"/>
    <w:rsid w:val="004F65A9"/>
    <w:rsid w:val="00501E4E"/>
    <w:rsid w:val="00525519"/>
    <w:rsid w:val="00530A0C"/>
    <w:rsid w:val="005461DB"/>
    <w:rsid w:val="005511F3"/>
    <w:rsid w:val="00551F01"/>
    <w:rsid w:val="00556936"/>
    <w:rsid w:val="00557DDF"/>
    <w:rsid w:val="00576BCF"/>
    <w:rsid w:val="00583A2D"/>
    <w:rsid w:val="00586E8E"/>
    <w:rsid w:val="005B034E"/>
    <w:rsid w:val="005B28F4"/>
    <w:rsid w:val="005C3075"/>
    <w:rsid w:val="005C53BC"/>
    <w:rsid w:val="005D1427"/>
    <w:rsid w:val="005D153D"/>
    <w:rsid w:val="005D3DBD"/>
    <w:rsid w:val="005D415C"/>
    <w:rsid w:val="005D46D4"/>
    <w:rsid w:val="005E7490"/>
    <w:rsid w:val="00601B79"/>
    <w:rsid w:val="00611B57"/>
    <w:rsid w:val="00615901"/>
    <w:rsid w:val="006217A6"/>
    <w:rsid w:val="0062572F"/>
    <w:rsid w:val="006273FB"/>
    <w:rsid w:val="006470EE"/>
    <w:rsid w:val="00657862"/>
    <w:rsid w:val="00667D34"/>
    <w:rsid w:val="006707A1"/>
    <w:rsid w:val="006814D1"/>
    <w:rsid w:val="00687F5D"/>
    <w:rsid w:val="00696A35"/>
    <w:rsid w:val="006A4D71"/>
    <w:rsid w:val="006B410B"/>
    <w:rsid w:val="006B5DDF"/>
    <w:rsid w:val="006D0740"/>
    <w:rsid w:val="006D2BF4"/>
    <w:rsid w:val="006D4D43"/>
    <w:rsid w:val="006E7C90"/>
    <w:rsid w:val="006F121D"/>
    <w:rsid w:val="007029D0"/>
    <w:rsid w:val="00713AB7"/>
    <w:rsid w:val="00714626"/>
    <w:rsid w:val="00722B6C"/>
    <w:rsid w:val="00727486"/>
    <w:rsid w:val="00731562"/>
    <w:rsid w:val="00740595"/>
    <w:rsid w:val="0074346C"/>
    <w:rsid w:val="00751916"/>
    <w:rsid w:val="00752090"/>
    <w:rsid w:val="00764E1D"/>
    <w:rsid w:val="007736B2"/>
    <w:rsid w:val="00793A2E"/>
    <w:rsid w:val="007A5383"/>
    <w:rsid w:val="007B2D38"/>
    <w:rsid w:val="007B3299"/>
    <w:rsid w:val="007C3CFA"/>
    <w:rsid w:val="007C6B40"/>
    <w:rsid w:val="007D4B4D"/>
    <w:rsid w:val="007D7864"/>
    <w:rsid w:val="007E02A7"/>
    <w:rsid w:val="007E76C4"/>
    <w:rsid w:val="007F7E1C"/>
    <w:rsid w:val="00805416"/>
    <w:rsid w:val="00812471"/>
    <w:rsid w:val="008136E3"/>
    <w:rsid w:val="008176CA"/>
    <w:rsid w:val="008405CE"/>
    <w:rsid w:val="00841F47"/>
    <w:rsid w:val="008843EF"/>
    <w:rsid w:val="00892A81"/>
    <w:rsid w:val="00897DE5"/>
    <w:rsid w:val="008A4C44"/>
    <w:rsid w:val="008A754B"/>
    <w:rsid w:val="008B413D"/>
    <w:rsid w:val="008B6A68"/>
    <w:rsid w:val="008C51F7"/>
    <w:rsid w:val="008C6760"/>
    <w:rsid w:val="008D414D"/>
    <w:rsid w:val="008D60B6"/>
    <w:rsid w:val="008E401A"/>
    <w:rsid w:val="008F6E50"/>
    <w:rsid w:val="008F7FC1"/>
    <w:rsid w:val="0090286E"/>
    <w:rsid w:val="00902A72"/>
    <w:rsid w:val="00922D5B"/>
    <w:rsid w:val="00922F85"/>
    <w:rsid w:val="00945153"/>
    <w:rsid w:val="00946AEB"/>
    <w:rsid w:val="0094728C"/>
    <w:rsid w:val="00956E9B"/>
    <w:rsid w:val="0096092F"/>
    <w:rsid w:val="00961757"/>
    <w:rsid w:val="009712BC"/>
    <w:rsid w:val="00992275"/>
    <w:rsid w:val="00993BC4"/>
    <w:rsid w:val="009968EB"/>
    <w:rsid w:val="009B14EB"/>
    <w:rsid w:val="009C01E8"/>
    <w:rsid w:val="009C0570"/>
    <w:rsid w:val="009C335B"/>
    <w:rsid w:val="009D116F"/>
    <w:rsid w:val="009E0A53"/>
    <w:rsid w:val="009F37ED"/>
    <w:rsid w:val="009F3BD2"/>
    <w:rsid w:val="009F644C"/>
    <w:rsid w:val="009F75AC"/>
    <w:rsid w:val="00A01D86"/>
    <w:rsid w:val="00A036CC"/>
    <w:rsid w:val="00A066E4"/>
    <w:rsid w:val="00A07E8F"/>
    <w:rsid w:val="00A13287"/>
    <w:rsid w:val="00A15BEA"/>
    <w:rsid w:val="00A2707E"/>
    <w:rsid w:val="00A3335F"/>
    <w:rsid w:val="00A3727B"/>
    <w:rsid w:val="00A460D2"/>
    <w:rsid w:val="00A477E0"/>
    <w:rsid w:val="00A47F45"/>
    <w:rsid w:val="00A52C00"/>
    <w:rsid w:val="00A72717"/>
    <w:rsid w:val="00A728C1"/>
    <w:rsid w:val="00A76E62"/>
    <w:rsid w:val="00A82323"/>
    <w:rsid w:val="00A862C4"/>
    <w:rsid w:val="00A9101F"/>
    <w:rsid w:val="00AA30AE"/>
    <w:rsid w:val="00AB4DFF"/>
    <w:rsid w:val="00AB699F"/>
    <w:rsid w:val="00AD2B45"/>
    <w:rsid w:val="00AE1779"/>
    <w:rsid w:val="00AF68B4"/>
    <w:rsid w:val="00B051E0"/>
    <w:rsid w:val="00B06787"/>
    <w:rsid w:val="00B07325"/>
    <w:rsid w:val="00B31CE8"/>
    <w:rsid w:val="00B34A4A"/>
    <w:rsid w:val="00B44D55"/>
    <w:rsid w:val="00B53A4D"/>
    <w:rsid w:val="00B742C8"/>
    <w:rsid w:val="00B747BC"/>
    <w:rsid w:val="00B75CE2"/>
    <w:rsid w:val="00B924CB"/>
    <w:rsid w:val="00BA09B7"/>
    <w:rsid w:val="00BA0CA0"/>
    <w:rsid w:val="00BA5F48"/>
    <w:rsid w:val="00BB01D3"/>
    <w:rsid w:val="00BD158D"/>
    <w:rsid w:val="00BD35E0"/>
    <w:rsid w:val="00BE1F94"/>
    <w:rsid w:val="00BE322C"/>
    <w:rsid w:val="00C062C1"/>
    <w:rsid w:val="00C1109B"/>
    <w:rsid w:val="00C21FCF"/>
    <w:rsid w:val="00C25DB3"/>
    <w:rsid w:val="00C31659"/>
    <w:rsid w:val="00C41D2B"/>
    <w:rsid w:val="00C65705"/>
    <w:rsid w:val="00C74CE7"/>
    <w:rsid w:val="00CA3008"/>
    <w:rsid w:val="00CB512E"/>
    <w:rsid w:val="00CC6516"/>
    <w:rsid w:val="00CF13DC"/>
    <w:rsid w:val="00CF553F"/>
    <w:rsid w:val="00D20AB7"/>
    <w:rsid w:val="00D2232B"/>
    <w:rsid w:val="00D22FCB"/>
    <w:rsid w:val="00D25D07"/>
    <w:rsid w:val="00D26938"/>
    <w:rsid w:val="00D36032"/>
    <w:rsid w:val="00D43208"/>
    <w:rsid w:val="00D45471"/>
    <w:rsid w:val="00D53CCC"/>
    <w:rsid w:val="00D559BB"/>
    <w:rsid w:val="00D702B8"/>
    <w:rsid w:val="00D70C34"/>
    <w:rsid w:val="00D7169C"/>
    <w:rsid w:val="00D72B55"/>
    <w:rsid w:val="00D73FAA"/>
    <w:rsid w:val="00D87BA8"/>
    <w:rsid w:val="00DA5F6A"/>
    <w:rsid w:val="00DB7436"/>
    <w:rsid w:val="00DC59D0"/>
    <w:rsid w:val="00DC6CB8"/>
    <w:rsid w:val="00DD1DA9"/>
    <w:rsid w:val="00DD24D9"/>
    <w:rsid w:val="00DD30D4"/>
    <w:rsid w:val="00DE5CF3"/>
    <w:rsid w:val="00DF1975"/>
    <w:rsid w:val="00DF1FF1"/>
    <w:rsid w:val="00DF5588"/>
    <w:rsid w:val="00DF5929"/>
    <w:rsid w:val="00E3304B"/>
    <w:rsid w:val="00E35C90"/>
    <w:rsid w:val="00E45085"/>
    <w:rsid w:val="00E45B14"/>
    <w:rsid w:val="00E51523"/>
    <w:rsid w:val="00E5354E"/>
    <w:rsid w:val="00E67FE7"/>
    <w:rsid w:val="00E83656"/>
    <w:rsid w:val="00E84377"/>
    <w:rsid w:val="00E85673"/>
    <w:rsid w:val="00EB48A2"/>
    <w:rsid w:val="00EB5F4C"/>
    <w:rsid w:val="00EC0FC4"/>
    <w:rsid w:val="00EC62C1"/>
    <w:rsid w:val="00EC65ED"/>
    <w:rsid w:val="00EE56D4"/>
    <w:rsid w:val="00EF3851"/>
    <w:rsid w:val="00EF57BF"/>
    <w:rsid w:val="00F006A2"/>
    <w:rsid w:val="00F274A9"/>
    <w:rsid w:val="00F40D8A"/>
    <w:rsid w:val="00F4122C"/>
    <w:rsid w:val="00F468FE"/>
    <w:rsid w:val="00F65035"/>
    <w:rsid w:val="00F70BDD"/>
    <w:rsid w:val="00F729BF"/>
    <w:rsid w:val="00F72C83"/>
    <w:rsid w:val="00F74F59"/>
    <w:rsid w:val="00F7586A"/>
    <w:rsid w:val="00F77A6C"/>
    <w:rsid w:val="00F85EC7"/>
    <w:rsid w:val="00F8758B"/>
    <w:rsid w:val="00F90406"/>
    <w:rsid w:val="00FA7A1D"/>
    <w:rsid w:val="00FB54A8"/>
    <w:rsid w:val="00FC26A9"/>
    <w:rsid w:val="00FE0307"/>
    <w:rsid w:val="00FE1B82"/>
    <w:rsid w:val="00FF3235"/>
    <w:rsid w:val="30BA60CD"/>
    <w:rsid w:val="68ED87BE"/>
    <w:rsid w:val="71FB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C58016"/>
  <w15:docId w15:val="{3087C146-2BC1-4D6D-A259-E0DACB54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1A6"/>
    <w:pPr>
      <w:spacing w:before="40" w:after="120" w:line="24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6935"/>
    <w:pPr>
      <w:spacing w:before="0" w:line="280" w:lineRule="atLeast"/>
      <w:contextualSpacing/>
      <w:outlineLvl w:val="0"/>
    </w:pPr>
    <w:rPr>
      <w:rFonts w:eastAsiaTheme="majorEastAsia" w:cstheme="majorBidi"/>
      <w:b/>
      <w:bCs/>
      <w:color w:val="C62C2A"/>
      <w:kern w:val="28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C31659"/>
    <w:pPr>
      <w:keepNext/>
      <w:tabs>
        <w:tab w:val="left" w:pos="1134"/>
      </w:tabs>
      <w:spacing w:before="240" w:after="240"/>
      <w:outlineLvl w:val="1"/>
    </w:pPr>
    <w:rPr>
      <w:rFonts w:cs="Arial"/>
      <w:bCs/>
      <w:i/>
      <w:iCs/>
      <w:color w:val="264F9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E0307"/>
    <w:pPr>
      <w:keepNext/>
      <w:numPr>
        <w:numId w:val="4"/>
      </w:numPr>
      <w:spacing w:before="200"/>
      <w:ind w:left="720"/>
      <w:outlineLvl w:val="2"/>
    </w:pPr>
    <w:rPr>
      <w:bCs/>
      <w:color w:val="264F90"/>
      <w:sz w:val="22"/>
    </w:rPr>
  </w:style>
  <w:style w:type="paragraph" w:styleId="Heading4">
    <w:name w:val="heading 4"/>
    <w:basedOn w:val="Heading3"/>
    <w:next w:val="Normal"/>
    <w:link w:val="Heading4Char"/>
    <w:autoRedefine/>
    <w:qFormat/>
    <w:rsid w:val="00556936"/>
    <w:pPr>
      <w:numPr>
        <w:ilvl w:val="3"/>
      </w:numPr>
      <w:spacing w:line="240" w:lineRule="exact"/>
      <w:jc w:val="both"/>
      <w:outlineLvl w:val="3"/>
    </w:pPr>
    <w:rPr>
      <w:rFonts w:eastAsia="MS Mincho" w:cs="TimesNewRoman"/>
      <w:szCs w:val="20"/>
    </w:rPr>
  </w:style>
  <w:style w:type="paragraph" w:styleId="Heading5">
    <w:name w:val="heading 5"/>
    <w:basedOn w:val="Heading4"/>
    <w:next w:val="Normal"/>
    <w:link w:val="Heading5Char"/>
    <w:qFormat/>
    <w:rsid w:val="00556936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556936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56936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56936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556936"/>
    <w:pPr>
      <w:spacing w:before="60" w:after="60"/>
    </w:pPr>
    <w:rPr>
      <w:b/>
      <w:color w:val="FFFFFF" w:themeColor="background1"/>
      <w:sz w:val="24"/>
    </w:rPr>
  </w:style>
  <w:style w:type="paragraph" w:customStyle="1" w:styleId="Normalitalics">
    <w:name w:val="Normal + italics"/>
    <w:basedOn w:val="Normal"/>
    <w:qFormat/>
    <w:rsid w:val="00556936"/>
    <w:rPr>
      <w:i/>
    </w:rPr>
  </w:style>
  <w:style w:type="paragraph" w:customStyle="1" w:styleId="Normalbold">
    <w:name w:val="Normal + bold"/>
    <w:basedOn w:val="Normal"/>
    <w:qFormat/>
    <w:rsid w:val="00556936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56935"/>
    <w:rPr>
      <w:rFonts w:ascii="Arial" w:eastAsiaTheme="majorEastAsia" w:hAnsi="Arial" w:cstheme="majorBidi"/>
      <w:b/>
      <w:bCs/>
      <w:color w:val="C62C2A"/>
      <w:kern w:val="28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C31659"/>
    <w:rPr>
      <w:rFonts w:ascii="Arial" w:hAnsi="Arial" w:cs="Arial"/>
      <w:bCs/>
      <w:i/>
      <w:iCs/>
      <w:color w:val="264F9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E0307"/>
    <w:rPr>
      <w:rFonts w:ascii="Arial" w:hAnsi="Arial"/>
      <w:bCs/>
      <w:color w:val="264F90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AF68B4"/>
    <w:rPr>
      <w:rFonts w:ascii="Arial" w:eastAsia="MS Mincho" w:hAnsi="Arial" w:cs="TimesNewRoman"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AF68B4"/>
    <w:rPr>
      <w:rFonts w:ascii="Arial" w:eastAsia="MS Mincho" w:hAnsi="Arial" w:cs="TimesNewRoman"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AF68B4"/>
    <w:rPr>
      <w:rFonts w:ascii="Arial" w:eastAsia="MS Mincho" w:hAnsi="Arial" w:cs="TimesNewRoman"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F68B4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AF68B4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D70C34"/>
    <w:pPr>
      <w:numPr>
        <w:numId w:val="1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E51523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qFormat/>
    <w:rsid w:val="002331A6"/>
    <w:pPr>
      <w:pBdr>
        <w:top w:val="single" w:sz="36" w:space="15" w:color="E5B13D"/>
        <w:bottom w:val="single" w:sz="36" w:space="10" w:color="264F90"/>
      </w:pBdr>
      <w:shd w:val="clear" w:color="auto" w:fill="264F90"/>
      <w:spacing w:after="480" w:line="280" w:lineRule="atLeast"/>
      <w:ind w:firstLine="1219"/>
    </w:pPr>
    <w:rPr>
      <w:rFonts w:eastAsiaTheme="minorHAnsi" w:cs="Arial"/>
      <w:color w:val="FFFFFF" w:themeColor="background1"/>
      <w:spacing w:val="16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331A6"/>
    <w:rPr>
      <w:rFonts w:ascii="Arial" w:eastAsiaTheme="minorHAnsi" w:hAnsi="Arial" w:cs="Arial"/>
      <w:color w:val="FFFFFF" w:themeColor="background1"/>
      <w:spacing w:val="16"/>
      <w:sz w:val="36"/>
      <w:szCs w:val="36"/>
      <w:shd w:val="clear" w:color="auto" w:fill="264F90"/>
    </w:rPr>
  </w:style>
  <w:style w:type="paragraph" w:styleId="Subtitle">
    <w:name w:val="Subtitle"/>
    <w:basedOn w:val="Normal"/>
    <w:next w:val="Normal"/>
    <w:link w:val="SubtitleChar"/>
    <w:qFormat/>
    <w:rsid w:val="0055693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5693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556936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556936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33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36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66"/>
    <w:rPr>
      <w:rFonts w:ascii="Arial" w:hAnsi="Arial"/>
      <w:szCs w:val="22"/>
    </w:rPr>
  </w:style>
  <w:style w:type="paragraph" w:styleId="Footer">
    <w:name w:val="footer"/>
    <w:basedOn w:val="Normal"/>
    <w:link w:val="FooterChar"/>
    <w:unhideWhenUsed/>
    <w:rsid w:val="002F517E"/>
    <w:pPr>
      <w:tabs>
        <w:tab w:val="center" w:pos="6096"/>
        <w:tab w:val="right" w:pos="9026"/>
        <w:tab w:val="right" w:pos="9356"/>
      </w:tabs>
      <w:spacing w:before="0"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517E"/>
    <w:rPr>
      <w:rFonts w:ascii="Arial" w:hAnsi="Arial"/>
      <w:sz w:val="16"/>
      <w:szCs w:val="16"/>
    </w:rPr>
  </w:style>
  <w:style w:type="character" w:styleId="Hyperlink">
    <w:name w:val="Hyperlink"/>
    <w:uiPriority w:val="99"/>
    <w:rsid w:val="00383366"/>
    <w:rPr>
      <w:rFonts w:cs="Times New Roman"/>
      <w:color w:val="3366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49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936"/>
    <w:pPr>
      <w:spacing w:before="0"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936"/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0493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A754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B5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4A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4A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4A8"/>
    <w:rPr>
      <w:rFonts w:ascii="Arial" w:hAnsi="Arial"/>
      <w:b/>
      <w:bCs/>
    </w:rPr>
  </w:style>
  <w:style w:type="paragraph" w:customStyle="1" w:styleId="Normalinstructions">
    <w:name w:val="Normal + instructions"/>
    <w:basedOn w:val="Normal"/>
    <w:qFormat/>
    <w:rsid w:val="00D26938"/>
    <w:pPr>
      <w:keepNext/>
      <w:shd w:val="clear" w:color="auto" w:fill="DBE5F1" w:themeFill="accent1" w:themeFillTint="33"/>
    </w:pPr>
    <w:rPr>
      <w:bCs/>
      <w:iCs/>
      <w:szCs w:val="24"/>
    </w:rPr>
  </w:style>
  <w:style w:type="paragraph" w:styleId="ListParagraph">
    <w:name w:val="List Paragraph"/>
    <w:basedOn w:val="Normal"/>
    <w:uiPriority w:val="34"/>
    <w:qFormat/>
    <w:rsid w:val="00F85EC7"/>
    <w:p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4D73DE"/>
    <w:pPr>
      <w:numPr>
        <w:numId w:val="5"/>
      </w:numPr>
      <w:contextualSpacing/>
    </w:pPr>
  </w:style>
  <w:style w:type="table" w:styleId="TableGrid">
    <w:name w:val="Table Grid"/>
    <w:basedOn w:val="TableNormal"/>
    <w:uiPriority w:val="39"/>
    <w:rsid w:val="004D73D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3">
    <w:name w:val="Table Heading 3"/>
    <w:basedOn w:val="Heading3"/>
    <w:link w:val="TableHeading3Char"/>
    <w:qFormat/>
    <w:rsid w:val="004D73DE"/>
    <w:pPr>
      <w:numPr>
        <w:numId w:val="0"/>
      </w:numPr>
    </w:pPr>
    <w:rPr>
      <w:rFonts w:eastAsiaTheme="minorHAnsi" w:cstheme="minorBidi"/>
      <w:sz w:val="20"/>
    </w:rPr>
  </w:style>
  <w:style w:type="character" w:customStyle="1" w:styleId="TableHeading3Char">
    <w:name w:val="Table Heading 3 Char"/>
    <w:basedOn w:val="Heading3Char"/>
    <w:link w:val="TableHeading3"/>
    <w:rsid w:val="004D73DE"/>
    <w:rPr>
      <w:rFonts w:ascii="Arial" w:eastAsiaTheme="minorHAnsi" w:hAnsi="Arial" w:cstheme="minorBidi"/>
      <w:bCs/>
      <w:color w:val="264F90"/>
      <w:sz w:val="22"/>
      <w:szCs w:val="22"/>
    </w:rPr>
  </w:style>
  <w:style w:type="paragraph" w:styleId="Revision">
    <w:name w:val="Revision"/>
    <w:hidden/>
    <w:uiPriority w:val="99"/>
    <w:semiHidden/>
    <w:rsid w:val="00A07E8F"/>
    <w:rPr>
      <w:rFonts w:ascii="Arial" w:hAnsi="Arial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57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436"/>
    <w:rPr>
      <w:rFonts w:ascii="Arial" w:hAnsi="Arial"/>
      <w:i/>
      <w:iCs/>
      <w:color w:val="404040" w:themeColor="text1" w:themeTint="BF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business.gov.au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usiness.gov.au/Grants-and-Programs/Frontier-Health-and-Medical-Research-Initiativ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business.gov.au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</TermName>
          <TermId xmlns="http://schemas.microsoft.com/office/infopath/2007/PartnerControls">1cb7cffe-f5b4-42ac-8a71-3f61d9d0fa0a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DocHub_RoundNumber xmlns="2a251b7e-61e4-4816-a71f-b295a9ad20fb">3</DocHub_RoundNumber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96</Value>
      <Value>3</Value>
      <Value>218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Management</TermName>
          <TermId xmlns="http://schemas.microsoft.com/office/infopath/2007/PartnerControls">ae56a7d0-9b4a-44c9-bf29-30efe76361d1</TermId>
        </TermInfo>
      </Terms>
    </g7bcb40ba23249a78edca7d43a67c1c9>
    <Comment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1FB965926454FBCB0620A836E5E4E" ma:contentTypeVersion="16" ma:contentTypeDescription="Create a new document." ma:contentTypeScope="" ma:versionID="85385272bea96bb3c9f159ebcf0ff657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45bb7ccaf2c83818709cf5e22ce9fdd6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  <xsd:element ref="ns2:DocHub_RoundNumb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Hub_RoundNumber" ma:index="26" ma:displayName="Round Number" ma:decimals="0" ma:description="Enter in the Round number for this Programme" ma:indexed="true" ma:internalName="DocHub_Round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DDD9B-7690-4BD8-9124-B5E5293C7170}">
  <ds:schemaRefs>
    <ds:schemaRef ds:uri="http://schemas.microsoft.com/office/2006/metadata/properties"/>
    <ds:schemaRef ds:uri="http://schemas.microsoft.com/office/infopath/2007/PartnerControls"/>
    <ds:schemaRef ds:uri="2a251b7e-61e4-4816-a71f-b295a9ad20fb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22B2FE0-D09A-471A-952E-9A6DBF10F3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EF6800-25C9-41B2-B2E4-ADC3E92BA0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F62F08-C8E9-438E-973E-49D5215DF1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B24FD1-C84E-4502-B102-E8ABE746B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3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MRFF 2022 Frontier Health and Medical Research Grant Opportunity Frequently Asked Questions</dc:title>
  <dc:creator>Australian Government of Health and Aged Care</dc:creator>
  <cp:keywords>Medical Research Future Fund; MRFF; Frontier Health and Medical Research</cp:keywords>
  <dcterms:created xsi:type="dcterms:W3CDTF">2022-12-04T22:35:00Z</dcterms:created>
  <dcterms:modified xsi:type="dcterms:W3CDTF">2022-12-15T21:02:00Z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0x0101000C21FB965926454FBCB0620A836E5E4E</vt:lpwstr>
  </property>
  <property fmtid="{D5CDD505-2E9C-101B-9397-08002B2CF9AE}" pid="3" name="DocHub_Year">
    <vt:lpwstr/>
  </property>
  <property fmtid="{D5CDD505-2E9C-101B-9397-08002B2CF9AE}" pid="4" name="DocHub_DocumentType">
    <vt:lpwstr>96;#Guideline|1cb7cffe-f5b4-42ac-8a71-3f61d9d0fa0a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>218;#Grants Management|ae56a7d0-9b4a-44c9-bf29-30efe76361d1</vt:lpwstr>
  </property>
</Properties>
</file>