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F56A" w14:textId="77777777" w:rsidR="00C65F30" w:rsidRPr="00D275F4" w:rsidRDefault="00C65F30" w:rsidP="00D275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Toc18503257"/>
      <w:r w:rsidRPr="00D275F4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0BF1C18C" wp14:editId="448975AE">
            <wp:extent cx="1453054" cy="965606"/>
            <wp:effectExtent l="0" t="0" r="0" b="6350"/>
            <wp:docPr id="1" name="Picture 1" descr="Australian Government&#10;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&#10;Department of Heal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28" cy="978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A9A49" w14:textId="23C64FBA" w:rsidR="00D275F4" w:rsidRPr="00675EA0" w:rsidRDefault="00D275F4" w:rsidP="00E25813">
      <w:pPr>
        <w:pStyle w:val="Heading1option2"/>
        <w:spacing w:before="360" w:after="0"/>
        <w:ind w:right="-1"/>
        <w:jc w:val="center"/>
        <w:rPr>
          <w:rStyle w:val="IntenseEmphasis"/>
          <w:rFonts w:asciiTheme="minorHAnsi" w:hAnsiTheme="minorHAnsi" w:cstheme="minorHAnsi"/>
          <w:i w:val="0"/>
          <w:iCs w:val="0"/>
          <w:smallCaps w:val="0"/>
          <w:color w:val="auto"/>
          <w:szCs w:val="28"/>
        </w:rPr>
      </w:pPr>
      <w:r w:rsidRPr="00675EA0">
        <w:rPr>
          <w:rStyle w:val="IntenseEmphasis"/>
          <w:rFonts w:asciiTheme="minorHAnsi" w:hAnsiTheme="minorHAnsi" w:cstheme="minorHAnsi"/>
          <w:i w:val="0"/>
          <w:iCs w:val="0"/>
          <w:smallCaps w:val="0"/>
          <w:color w:val="auto"/>
          <w:szCs w:val="28"/>
        </w:rPr>
        <w:t xml:space="preserve">Key Policy Principles – Development and Monitoring of </w:t>
      </w:r>
    </w:p>
    <w:p w14:paraId="65A5F0FE" w14:textId="77777777" w:rsidR="00D275F4" w:rsidRPr="00675EA0" w:rsidRDefault="00D275F4" w:rsidP="00E25813">
      <w:pPr>
        <w:pStyle w:val="Heading1option2"/>
        <w:spacing w:after="0"/>
        <w:ind w:right="-1"/>
        <w:jc w:val="center"/>
        <w:rPr>
          <w:rStyle w:val="IntenseEmphasis"/>
          <w:rFonts w:asciiTheme="minorHAnsi" w:hAnsiTheme="minorHAnsi" w:cstheme="minorHAnsi"/>
          <w:i w:val="0"/>
          <w:iCs w:val="0"/>
          <w:smallCaps w:val="0"/>
          <w:color w:val="auto"/>
          <w:szCs w:val="28"/>
        </w:rPr>
      </w:pPr>
      <w:r w:rsidRPr="00675EA0">
        <w:rPr>
          <w:rStyle w:val="IntenseEmphasis"/>
          <w:rFonts w:asciiTheme="minorHAnsi" w:hAnsiTheme="minorHAnsi" w:cstheme="minorHAnsi"/>
          <w:i w:val="0"/>
          <w:iCs w:val="0"/>
          <w:smallCaps w:val="0"/>
          <w:color w:val="auto"/>
          <w:szCs w:val="28"/>
        </w:rPr>
        <w:t xml:space="preserve">Key Performance Measures for the </w:t>
      </w:r>
    </w:p>
    <w:p w14:paraId="2993E835" w14:textId="655AC0DE" w:rsidR="00C65F30" w:rsidRPr="00675EA0" w:rsidRDefault="00D275F4" w:rsidP="00E25813">
      <w:pPr>
        <w:pStyle w:val="Heading1option2"/>
        <w:spacing w:after="0"/>
        <w:ind w:right="-1"/>
        <w:jc w:val="center"/>
        <w:rPr>
          <w:rFonts w:asciiTheme="minorHAnsi" w:hAnsiTheme="minorHAnsi" w:cstheme="minorHAnsi"/>
          <w:b w:val="0"/>
          <w:bCs w:val="0"/>
          <w:smallCaps w:val="0"/>
          <w:color w:val="auto"/>
          <w:sz w:val="24"/>
          <w:szCs w:val="24"/>
        </w:rPr>
      </w:pPr>
      <w:r w:rsidRPr="00675EA0">
        <w:rPr>
          <w:rStyle w:val="IntenseEmphasis"/>
          <w:rFonts w:asciiTheme="minorHAnsi" w:hAnsiTheme="minorHAnsi" w:cstheme="minorHAnsi"/>
          <w:i w:val="0"/>
          <w:iCs w:val="0"/>
          <w:smallCaps w:val="0"/>
          <w:color w:val="auto"/>
          <w:szCs w:val="28"/>
        </w:rPr>
        <w:t>Seventh Community Pharmacy Agreement</w:t>
      </w:r>
      <w:r w:rsidR="00FD1434" w:rsidRPr="00675EA0">
        <w:rPr>
          <w:rStyle w:val="IntenseEmphasis"/>
          <w:rFonts w:asciiTheme="minorHAnsi" w:hAnsiTheme="minorHAnsi" w:cstheme="minorHAnsi"/>
          <w:i w:val="0"/>
          <w:iCs w:val="0"/>
          <w:smallCaps w:val="0"/>
          <w:color w:val="auto"/>
          <w:szCs w:val="28"/>
        </w:rPr>
        <w:t xml:space="preserve"> </w:t>
      </w:r>
    </w:p>
    <w:p w14:paraId="4DDC54CD" w14:textId="5FDE346E" w:rsidR="007039AC" w:rsidRPr="00675EA0" w:rsidRDefault="006E191F" w:rsidP="00675EA0">
      <w:pPr>
        <w:spacing w:before="360" w:after="0" w:line="240" w:lineRule="auto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>The development and monitoring of key performance measures</w:t>
      </w:r>
      <w:r w:rsidR="00912476" w:rsidRPr="00675EA0">
        <w:rPr>
          <w:rFonts w:asciiTheme="minorHAnsi" w:hAnsiTheme="minorHAnsi" w:cstheme="minorHAnsi"/>
          <w:sz w:val="24"/>
          <w:szCs w:val="24"/>
        </w:rPr>
        <w:t xml:space="preserve"> (KPM)</w:t>
      </w:r>
      <w:r w:rsidRPr="00675EA0">
        <w:rPr>
          <w:rFonts w:asciiTheme="minorHAnsi" w:hAnsiTheme="minorHAnsi" w:cstheme="minorHAnsi"/>
          <w:sz w:val="24"/>
          <w:szCs w:val="24"/>
        </w:rPr>
        <w:t xml:space="preserve"> for the</w:t>
      </w:r>
      <w:r w:rsidR="000713AD" w:rsidRPr="00675EA0">
        <w:rPr>
          <w:rFonts w:asciiTheme="minorHAnsi" w:hAnsiTheme="minorHAnsi" w:cstheme="minorHAnsi"/>
          <w:sz w:val="24"/>
          <w:szCs w:val="24"/>
        </w:rPr>
        <w:t xml:space="preserve"> Seventh Community Pharmacy Agreement (</w:t>
      </w:r>
      <w:r w:rsidRPr="00675EA0">
        <w:rPr>
          <w:rFonts w:asciiTheme="minorHAnsi" w:hAnsiTheme="minorHAnsi" w:cstheme="minorHAnsi"/>
          <w:sz w:val="24"/>
          <w:szCs w:val="24"/>
        </w:rPr>
        <w:t>7CPA</w:t>
      </w:r>
      <w:r w:rsidR="000713AD" w:rsidRPr="00675EA0">
        <w:rPr>
          <w:rFonts w:asciiTheme="minorHAnsi" w:hAnsiTheme="minorHAnsi" w:cstheme="minorHAnsi"/>
          <w:sz w:val="24"/>
          <w:szCs w:val="24"/>
        </w:rPr>
        <w:t>)</w:t>
      </w:r>
      <w:r w:rsidR="00912476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9C40C9" w:rsidRPr="00675EA0">
        <w:rPr>
          <w:rFonts w:asciiTheme="minorHAnsi" w:hAnsiTheme="minorHAnsi" w:cstheme="minorHAnsi"/>
          <w:sz w:val="24"/>
          <w:szCs w:val="24"/>
        </w:rPr>
        <w:t>is</w:t>
      </w:r>
      <w:r w:rsidR="00EA6A27" w:rsidRPr="00675EA0">
        <w:rPr>
          <w:rFonts w:asciiTheme="minorHAnsi" w:hAnsiTheme="minorHAnsi" w:cstheme="minorHAnsi"/>
          <w:sz w:val="24"/>
          <w:szCs w:val="24"/>
        </w:rPr>
        <w:t xml:space="preserve"> guided </w:t>
      </w:r>
      <w:r w:rsidR="00E50B97" w:rsidRPr="00675EA0">
        <w:rPr>
          <w:rFonts w:asciiTheme="minorHAnsi" w:hAnsiTheme="minorHAnsi" w:cstheme="minorHAnsi"/>
          <w:sz w:val="24"/>
          <w:szCs w:val="24"/>
        </w:rPr>
        <w:t>by the</w:t>
      </w:r>
      <w:r w:rsidR="00240BAF" w:rsidRPr="00675EA0">
        <w:rPr>
          <w:rFonts w:asciiTheme="minorHAnsi" w:hAnsiTheme="minorHAnsi" w:cstheme="minorHAnsi"/>
          <w:sz w:val="24"/>
          <w:szCs w:val="24"/>
        </w:rPr>
        <w:t xml:space="preserve"> principles </w:t>
      </w:r>
      <w:r w:rsidR="00463419" w:rsidRPr="00675EA0">
        <w:rPr>
          <w:rFonts w:asciiTheme="minorHAnsi" w:hAnsiTheme="minorHAnsi" w:cstheme="minorHAnsi"/>
          <w:sz w:val="24"/>
          <w:szCs w:val="24"/>
        </w:rPr>
        <w:t>of</w:t>
      </w:r>
      <w:r w:rsidR="00AD7E98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240BAF" w:rsidRPr="00675EA0">
        <w:rPr>
          <w:rFonts w:asciiTheme="minorHAnsi" w:hAnsiTheme="minorHAnsi" w:cstheme="minorHAnsi"/>
          <w:sz w:val="24"/>
          <w:szCs w:val="24"/>
        </w:rPr>
        <w:t>accountability and transparency</w:t>
      </w:r>
      <w:r w:rsidR="00391B03" w:rsidRPr="00675EA0">
        <w:rPr>
          <w:rFonts w:asciiTheme="minorHAnsi" w:hAnsiTheme="minorHAnsi" w:cstheme="minorHAnsi"/>
          <w:sz w:val="24"/>
          <w:szCs w:val="24"/>
        </w:rPr>
        <w:t>.</w:t>
      </w:r>
    </w:p>
    <w:p w14:paraId="030F47BE" w14:textId="5FA1CB83" w:rsidR="007039AC" w:rsidRPr="00675EA0" w:rsidRDefault="00F16143" w:rsidP="00D275F4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>The Australian Government, through the Department of Health (</w:t>
      </w:r>
      <w:r w:rsidR="006F5AF2" w:rsidRPr="00675EA0">
        <w:rPr>
          <w:rFonts w:asciiTheme="minorHAnsi" w:hAnsiTheme="minorHAnsi" w:cstheme="minorHAnsi"/>
          <w:sz w:val="24"/>
          <w:szCs w:val="24"/>
        </w:rPr>
        <w:t>Department</w:t>
      </w:r>
      <w:r w:rsidRPr="00675EA0">
        <w:rPr>
          <w:rFonts w:asciiTheme="minorHAnsi" w:hAnsiTheme="minorHAnsi" w:cstheme="minorHAnsi"/>
          <w:sz w:val="24"/>
          <w:szCs w:val="24"/>
        </w:rPr>
        <w:t>)</w:t>
      </w:r>
      <w:r w:rsidR="00571107" w:rsidRPr="00675EA0">
        <w:rPr>
          <w:rFonts w:asciiTheme="minorHAnsi" w:hAnsiTheme="minorHAnsi" w:cstheme="minorHAnsi"/>
          <w:sz w:val="24"/>
          <w:szCs w:val="24"/>
        </w:rPr>
        <w:t>,</w:t>
      </w:r>
      <w:r w:rsidR="008E1336" w:rsidRPr="00675EA0">
        <w:rPr>
          <w:rFonts w:asciiTheme="minorHAnsi" w:hAnsiTheme="minorHAnsi" w:cstheme="minorHAnsi"/>
          <w:sz w:val="24"/>
          <w:szCs w:val="24"/>
        </w:rPr>
        <w:t xml:space="preserve"> continues to</w:t>
      </w:r>
      <w:r w:rsidR="00BA7066" w:rsidRPr="00675EA0">
        <w:rPr>
          <w:rFonts w:asciiTheme="minorHAnsi" w:hAnsiTheme="minorHAnsi" w:cstheme="minorHAnsi"/>
          <w:sz w:val="24"/>
          <w:szCs w:val="24"/>
        </w:rPr>
        <w:t xml:space="preserve"> maintain effective and productive relationship</w:t>
      </w:r>
      <w:r w:rsidR="00EA6A27" w:rsidRPr="00675EA0">
        <w:rPr>
          <w:rFonts w:asciiTheme="minorHAnsi" w:hAnsiTheme="minorHAnsi" w:cstheme="minorHAnsi"/>
          <w:sz w:val="24"/>
          <w:szCs w:val="24"/>
        </w:rPr>
        <w:t>s</w:t>
      </w:r>
      <w:r w:rsidR="00BA7066" w:rsidRPr="00675EA0">
        <w:rPr>
          <w:rFonts w:asciiTheme="minorHAnsi" w:hAnsiTheme="minorHAnsi" w:cstheme="minorHAnsi"/>
          <w:sz w:val="24"/>
          <w:szCs w:val="24"/>
        </w:rPr>
        <w:t xml:space="preserve"> with a broad and inclusive set of key stakeholders to develop and monitor the KPM for the 7CPA. </w:t>
      </w:r>
      <w:r w:rsidR="00EA6A27" w:rsidRPr="00675EA0">
        <w:rPr>
          <w:rFonts w:asciiTheme="minorHAnsi" w:hAnsiTheme="minorHAnsi" w:cstheme="minorHAnsi"/>
          <w:sz w:val="24"/>
          <w:szCs w:val="24"/>
        </w:rPr>
        <w:t>C</w:t>
      </w:r>
      <w:r w:rsidR="00752455" w:rsidRPr="00675EA0">
        <w:rPr>
          <w:rFonts w:asciiTheme="minorHAnsi" w:hAnsiTheme="minorHAnsi" w:cstheme="minorHAnsi"/>
          <w:sz w:val="24"/>
          <w:szCs w:val="24"/>
        </w:rPr>
        <w:t>onsistent with the provision</w:t>
      </w:r>
      <w:r w:rsidR="006C021C" w:rsidRPr="00675EA0">
        <w:rPr>
          <w:rFonts w:asciiTheme="minorHAnsi" w:hAnsiTheme="minorHAnsi" w:cstheme="minorHAnsi"/>
          <w:sz w:val="24"/>
          <w:szCs w:val="24"/>
        </w:rPr>
        <w:t>s</w:t>
      </w:r>
      <w:r w:rsidR="00752455" w:rsidRPr="00675EA0">
        <w:rPr>
          <w:rFonts w:asciiTheme="minorHAnsi" w:hAnsiTheme="minorHAnsi" w:cstheme="minorHAnsi"/>
          <w:sz w:val="24"/>
          <w:szCs w:val="24"/>
        </w:rPr>
        <w:t xml:space="preserve"> of the 7CPA</w:t>
      </w:r>
      <w:r w:rsidR="00F4503E" w:rsidRPr="00675EA0">
        <w:rPr>
          <w:rFonts w:asciiTheme="minorHAnsi" w:hAnsiTheme="minorHAnsi" w:cstheme="minorHAnsi"/>
          <w:sz w:val="24"/>
          <w:szCs w:val="24"/>
        </w:rPr>
        <w:t xml:space="preserve"> regarding consultation</w:t>
      </w:r>
      <w:r w:rsidR="00752455" w:rsidRPr="00675EA0">
        <w:rPr>
          <w:rFonts w:asciiTheme="minorHAnsi" w:hAnsiTheme="minorHAnsi" w:cstheme="minorHAnsi"/>
          <w:sz w:val="24"/>
          <w:szCs w:val="24"/>
        </w:rPr>
        <w:t xml:space="preserve">, </w:t>
      </w:r>
      <w:r w:rsidR="007C3316" w:rsidRPr="00675EA0">
        <w:rPr>
          <w:rFonts w:asciiTheme="minorHAnsi" w:hAnsiTheme="minorHAnsi" w:cstheme="minorHAnsi"/>
          <w:sz w:val="24"/>
          <w:szCs w:val="24"/>
        </w:rPr>
        <w:t>the Department continues to</w:t>
      </w:r>
      <w:r w:rsidR="00752455" w:rsidRPr="00675EA0">
        <w:rPr>
          <w:rFonts w:asciiTheme="minorHAnsi" w:hAnsiTheme="minorHAnsi" w:cstheme="minorHAnsi"/>
          <w:sz w:val="24"/>
          <w:szCs w:val="24"/>
        </w:rPr>
        <w:t xml:space="preserve"> consult with the Pharmacy Guild of</w:t>
      </w:r>
      <w:r w:rsidR="00DC02A5" w:rsidRPr="00675EA0">
        <w:rPr>
          <w:rFonts w:asciiTheme="minorHAnsi" w:hAnsiTheme="minorHAnsi" w:cstheme="minorHAnsi"/>
          <w:sz w:val="24"/>
          <w:szCs w:val="24"/>
        </w:rPr>
        <w:t xml:space="preserve"> Australia, Pharmaceutical</w:t>
      </w:r>
      <w:r w:rsidR="00752455" w:rsidRPr="00675EA0">
        <w:rPr>
          <w:rFonts w:asciiTheme="minorHAnsi" w:hAnsiTheme="minorHAnsi" w:cstheme="minorHAnsi"/>
          <w:sz w:val="24"/>
          <w:szCs w:val="24"/>
        </w:rPr>
        <w:t xml:space="preserve"> Society of Australia,</w:t>
      </w:r>
      <w:r w:rsidR="00DC02A5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F06E89" w:rsidRPr="00675EA0">
        <w:rPr>
          <w:rFonts w:asciiTheme="minorHAnsi" w:hAnsiTheme="minorHAnsi" w:cstheme="minorHAnsi"/>
          <w:sz w:val="24"/>
          <w:szCs w:val="24"/>
        </w:rPr>
        <w:t>Consumers Health Forum of Australia</w:t>
      </w:r>
      <w:r w:rsidR="00675EA0" w:rsidRPr="00675EA0">
        <w:rPr>
          <w:rFonts w:asciiTheme="minorHAnsi" w:hAnsiTheme="minorHAnsi" w:cstheme="minorHAnsi"/>
          <w:sz w:val="24"/>
          <w:szCs w:val="24"/>
        </w:rPr>
        <w:t>,</w:t>
      </w:r>
      <w:r w:rsidR="00F06E89" w:rsidRPr="00675EA0">
        <w:rPr>
          <w:rFonts w:asciiTheme="minorHAnsi" w:hAnsiTheme="minorHAnsi" w:cstheme="minorHAnsi"/>
          <w:sz w:val="24"/>
          <w:szCs w:val="24"/>
        </w:rPr>
        <w:t xml:space="preserve"> the </w:t>
      </w:r>
      <w:r w:rsidR="00DC02A5" w:rsidRPr="00675EA0">
        <w:rPr>
          <w:rFonts w:asciiTheme="minorHAnsi" w:hAnsiTheme="minorHAnsi" w:cstheme="minorHAnsi"/>
          <w:sz w:val="24"/>
          <w:szCs w:val="24"/>
        </w:rPr>
        <w:t xml:space="preserve">National Aboriginal Community Controlled Health </w:t>
      </w:r>
      <w:proofErr w:type="gramStart"/>
      <w:r w:rsidR="00DC02A5" w:rsidRPr="00675EA0">
        <w:rPr>
          <w:rFonts w:asciiTheme="minorHAnsi" w:hAnsiTheme="minorHAnsi" w:cstheme="minorHAnsi"/>
          <w:sz w:val="24"/>
          <w:szCs w:val="24"/>
        </w:rPr>
        <w:t>Organisation</w:t>
      </w:r>
      <w:proofErr w:type="gramEnd"/>
      <w:r w:rsidR="00DC02A5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752455" w:rsidRPr="00675EA0">
        <w:rPr>
          <w:rFonts w:asciiTheme="minorHAnsi" w:hAnsiTheme="minorHAnsi" w:cstheme="minorHAnsi"/>
          <w:sz w:val="24"/>
          <w:szCs w:val="24"/>
        </w:rPr>
        <w:t>and</w:t>
      </w:r>
      <w:r w:rsidR="00DC02A5" w:rsidRPr="00675EA0">
        <w:rPr>
          <w:rFonts w:asciiTheme="minorHAnsi" w:hAnsiTheme="minorHAnsi" w:cstheme="minorHAnsi"/>
          <w:sz w:val="24"/>
          <w:szCs w:val="24"/>
        </w:rPr>
        <w:t xml:space="preserve"> other </w:t>
      </w:r>
      <w:r w:rsidR="00EA6A27" w:rsidRPr="00675EA0">
        <w:rPr>
          <w:rFonts w:asciiTheme="minorHAnsi" w:hAnsiTheme="minorHAnsi" w:cstheme="minorHAnsi"/>
          <w:sz w:val="24"/>
          <w:szCs w:val="24"/>
        </w:rPr>
        <w:t>relevant stakeholders</w:t>
      </w:r>
      <w:r w:rsidR="00675EA0" w:rsidRPr="00675EA0">
        <w:rPr>
          <w:rFonts w:asciiTheme="minorHAnsi" w:hAnsiTheme="minorHAnsi" w:cstheme="minorHAnsi"/>
          <w:sz w:val="24"/>
          <w:szCs w:val="24"/>
        </w:rPr>
        <w:t>,</w:t>
      </w:r>
      <w:r w:rsidR="00EA6A27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DC02A5" w:rsidRPr="00675EA0">
        <w:rPr>
          <w:rFonts w:asciiTheme="minorHAnsi" w:hAnsiTheme="minorHAnsi" w:cstheme="minorHAnsi"/>
          <w:sz w:val="24"/>
          <w:szCs w:val="24"/>
        </w:rPr>
        <w:t xml:space="preserve">to gather information to support the </w:t>
      </w:r>
      <w:r w:rsidR="000713AD" w:rsidRPr="00675EA0">
        <w:rPr>
          <w:rFonts w:asciiTheme="minorHAnsi" w:hAnsiTheme="minorHAnsi" w:cstheme="minorHAnsi"/>
          <w:sz w:val="24"/>
          <w:szCs w:val="24"/>
        </w:rPr>
        <w:t>development and monitoring</w:t>
      </w:r>
      <w:r w:rsidR="00DC02A5" w:rsidRPr="00675EA0">
        <w:rPr>
          <w:rFonts w:asciiTheme="minorHAnsi" w:hAnsiTheme="minorHAnsi" w:cstheme="minorHAnsi"/>
          <w:sz w:val="24"/>
          <w:szCs w:val="24"/>
        </w:rPr>
        <w:t xml:space="preserve"> of </w:t>
      </w:r>
      <w:r w:rsidR="00EA6A27" w:rsidRPr="00675EA0">
        <w:rPr>
          <w:rFonts w:asciiTheme="minorHAnsi" w:hAnsiTheme="minorHAnsi" w:cstheme="minorHAnsi"/>
          <w:sz w:val="24"/>
          <w:szCs w:val="24"/>
        </w:rPr>
        <w:t xml:space="preserve">appropriate </w:t>
      </w:r>
      <w:r w:rsidR="00DC02A5" w:rsidRPr="00675EA0">
        <w:rPr>
          <w:rFonts w:asciiTheme="minorHAnsi" w:hAnsiTheme="minorHAnsi" w:cstheme="minorHAnsi"/>
          <w:sz w:val="24"/>
          <w:szCs w:val="24"/>
        </w:rPr>
        <w:t>KPM</w:t>
      </w:r>
      <w:r w:rsidR="00696D8F" w:rsidRPr="00675EA0">
        <w:rPr>
          <w:rFonts w:asciiTheme="minorHAnsi" w:hAnsiTheme="minorHAnsi" w:cstheme="minorHAnsi"/>
          <w:sz w:val="24"/>
          <w:szCs w:val="24"/>
        </w:rPr>
        <w:t>.</w:t>
      </w:r>
    </w:p>
    <w:p w14:paraId="5BCCFA77" w14:textId="5D095ACC" w:rsidR="007039AC" w:rsidRPr="00675EA0" w:rsidRDefault="00D275F4" w:rsidP="00D275F4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>Consultation</w:t>
      </w:r>
      <w:r w:rsidR="007C3316" w:rsidRPr="00675EA0">
        <w:rPr>
          <w:rFonts w:asciiTheme="minorHAnsi" w:hAnsiTheme="minorHAnsi" w:cstheme="minorHAnsi"/>
          <w:sz w:val="24"/>
          <w:szCs w:val="24"/>
        </w:rPr>
        <w:t xml:space="preserve"> with stakeholders </w:t>
      </w:r>
      <w:r w:rsidR="00F06E89" w:rsidRPr="00675EA0">
        <w:rPr>
          <w:rFonts w:asciiTheme="minorHAnsi" w:hAnsiTheme="minorHAnsi" w:cstheme="minorHAnsi"/>
          <w:sz w:val="24"/>
          <w:szCs w:val="24"/>
        </w:rPr>
        <w:t xml:space="preserve">enables </w:t>
      </w:r>
      <w:r w:rsidR="007C3316" w:rsidRPr="00675EA0">
        <w:rPr>
          <w:rFonts w:asciiTheme="minorHAnsi" w:hAnsiTheme="minorHAnsi" w:cstheme="minorHAnsi"/>
          <w:sz w:val="24"/>
          <w:szCs w:val="24"/>
        </w:rPr>
        <w:t>the</w:t>
      </w:r>
      <w:r w:rsidR="006F5AF2" w:rsidRPr="00675EA0">
        <w:rPr>
          <w:rFonts w:asciiTheme="minorHAnsi" w:hAnsiTheme="minorHAnsi" w:cstheme="minorHAnsi"/>
          <w:sz w:val="24"/>
          <w:szCs w:val="24"/>
        </w:rPr>
        <w:t xml:space="preserve"> Department</w:t>
      </w:r>
      <w:r w:rsidR="00391B03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DF4269" w:rsidRPr="00675EA0">
        <w:rPr>
          <w:rFonts w:asciiTheme="minorHAnsi" w:hAnsiTheme="minorHAnsi" w:cstheme="minorHAnsi"/>
          <w:sz w:val="24"/>
          <w:szCs w:val="24"/>
        </w:rPr>
        <w:t>to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 formulate</w:t>
      </w:r>
      <w:r w:rsidR="0061641A" w:rsidRPr="00675EA0">
        <w:rPr>
          <w:rFonts w:asciiTheme="minorHAnsi" w:hAnsiTheme="minorHAnsi" w:cstheme="minorHAnsi"/>
          <w:sz w:val="24"/>
          <w:szCs w:val="24"/>
        </w:rPr>
        <w:t xml:space="preserve"> appropriate options</w:t>
      </w:r>
      <w:r w:rsidR="00391B03" w:rsidRPr="00675EA0">
        <w:rPr>
          <w:rFonts w:asciiTheme="minorHAnsi" w:hAnsiTheme="minorHAnsi" w:cstheme="minorHAnsi"/>
          <w:sz w:val="24"/>
          <w:szCs w:val="24"/>
        </w:rPr>
        <w:t xml:space="preserve"> for 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monitoring, </w:t>
      </w:r>
      <w:r w:rsidRPr="00675EA0">
        <w:rPr>
          <w:rFonts w:asciiTheme="minorHAnsi" w:hAnsiTheme="minorHAnsi" w:cstheme="minorHAnsi"/>
          <w:sz w:val="24"/>
          <w:szCs w:val="24"/>
        </w:rPr>
        <w:t>assessment,</w:t>
      </w:r>
      <w:r w:rsidR="0061641A" w:rsidRPr="00675EA0">
        <w:rPr>
          <w:rFonts w:asciiTheme="minorHAnsi" w:hAnsiTheme="minorHAnsi" w:cstheme="minorHAnsi"/>
          <w:sz w:val="24"/>
          <w:szCs w:val="24"/>
        </w:rPr>
        <w:t xml:space="preserve"> and</w:t>
      </w:r>
      <w:r w:rsidR="00391B03" w:rsidRPr="00675EA0">
        <w:rPr>
          <w:rFonts w:asciiTheme="minorHAnsi" w:hAnsiTheme="minorHAnsi" w:cstheme="minorHAnsi"/>
          <w:sz w:val="24"/>
          <w:szCs w:val="24"/>
        </w:rPr>
        <w:t xml:space="preserve"> reporting</w:t>
      </w:r>
      <w:r w:rsidR="00376E16" w:rsidRPr="00675EA0">
        <w:rPr>
          <w:rFonts w:asciiTheme="minorHAnsi" w:hAnsiTheme="minorHAnsi" w:cstheme="minorHAnsi"/>
          <w:sz w:val="24"/>
          <w:szCs w:val="24"/>
        </w:rPr>
        <w:t>.</w:t>
      </w:r>
      <w:r w:rsidR="008B700B" w:rsidRPr="00675EA0">
        <w:rPr>
          <w:rFonts w:asciiTheme="minorHAnsi" w:hAnsiTheme="minorHAnsi" w:cstheme="minorHAnsi"/>
          <w:sz w:val="24"/>
          <w:szCs w:val="24"/>
        </w:rPr>
        <w:t xml:space="preserve"> The Department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 also </w:t>
      </w:r>
      <w:r w:rsidR="00176623" w:rsidRPr="00675EA0">
        <w:rPr>
          <w:rFonts w:asciiTheme="minorHAnsi" w:hAnsiTheme="minorHAnsi" w:cstheme="minorHAnsi"/>
          <w:sz w:val="24"/>
          <w:szCs w:val="24"/>
        </w:rPr>
        <w:t xml:space="preserve">continues to seek relevant </w:t>
      </w:r>
      <w:r w:rsidR="00391B03" w:rsidRPr="00675EA0">
        <w:rPr>
          <w:rFonts w:asciiTheme="minorHAnsi" w:hAnsiTheme="minorHAnsi" w:cstheme="minorHAnsi"/>
          <w:sz w:val="24"/>
          <w:szCs w:val="24"/>
        </w:rPr>
        <w:t xml:space="preserve">information on 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data sets and data </w:t>
      </w:r>
      <w:r w:rsidR="00176623" w:rsidRPr="00675EA0">
        <w:rPr>
          <w:rFonts w:asciiTheme="minorHAnsi" w:hAnsiTheme="minorHAnsi" w:cstheme="minorHAnsi"/>
          <w:sz w:val="24"/>
          <w:szCs w:val="24"/>
        </w:rPr>
        <w:t>outputs which are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 currently</w:t>
      </w:r>
      <w:r w:rsidR="00176623" w:rsidRPr="00675EA0">
        <w:rPr>
          <w:rFonts w:asciiTheme="minorHAnsi" w:hAnsiTheme="minorHAnsi" w:cstheme="minorHAnsi"/>
          <w:sz w:val="24"/>
          <w:szCs w:val="24"/>
        </w:rPr>
        <w:t xml:space="preserve"> existing or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 ongoing that can be used to</w:t>
      </w:r>
      <w:r w:rsidR="00391B03" w:rsidRPr="00675EA0">
        <w:rPr>
          <w:rFonts w:asciiTheme="minorHAnsi" w:hAnsiTheme="minorHAnsi" w:cstheme="minorHAnsi"/>
          <w:sz w:val="24"/>
          <w:szCs w:val="24"/>
        </w:rPr>
        <w:t xml:space="preserve"> support the development of KPM</w:t>
      </w:r>
      <w:r w:rsidR="00176623" w:rsidRPr="00675EA0">
        <w:rPr>
          <w:rFonts w:asciiTheme="minorHAnsi" w:hAnsiTheme="minorHAnsi" w:cstheme="minorHAnsi"/>
          <w:sz w:val="24"/>
          <w:szCs w:val="24"/>
        </w:rPr>
        <w:t xml:space="preserve">. </w:t>
      </w:r>
      <w:r w:rsidR="00327CE5" w:rsidRPr="00675EA0">
        <w:rPr>
          <w:rFonts w:asciiTheme="minorHAnsi" w:hAnsiTheme="minorHAnsi" w:cstheme="minorHAnsi"/>
          <w:sz w:val="24"/>
          <w:szCs w:val="24"/>
        </w:rPr>
        <w:t>These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 information and data outputs</w:t>
      </w:r>
      <w:r w:rsidR="00327CE5" w:rsidRPr="00675EA0">
        <w:rPr>
          <w:rFonts w:asciiTheme="minorHAnsi" w:hAnsiTheme="minorHAnsi" w:cstheme="minorHAnsi"/>
          <w:sz w:val="24"/>
          <w:szCs w:val="24"/>
        </w:rPr>
        <w:t xml:space="preserve"> include</w:t>
      </w:r>
      <w:r w:rsidR="003B30A2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327CE5" w:rsidRPr="00675EA0">
        <w:rPr>
          <w:rFonts w:asciiTheme="minorHAnsi" w:hAnsiTheme="minorHAnsi" w:cstheme="minorHAnsi"/>
          <w:sz w:val="24"/>
          <w:szCs w:val="24"/>
        </w:rPr>
        <w:t xml:space="preserve">elements of the </w:t>
      </w:r>
      <w:r w:rsidR="00176623" w:rsidRPr="00675EA0">
        <w:rPr>
          <w:rFonts w:asciiTheme="minorHAnsi" w:hAnsiTheme="minorHAnsi" w:cstheme="minorHAnsi"/>
          <w:sz w:val="24"/>
          <w:szCs w:val="24"/>
        </w:rPr>
        <w:t xml:space="preserve">Pharmaceutical </w:t>
      </w:r>
      <w:r w:rsidR="00327CE5" w:rsidRPr="00675EA0">
        <w:rPr>
          <w:rFonts w:asciiTheme="minorHAnsi" w:hAnsiTheme="minorHAnsi" w:cstheme="minorHAnsi"/>
          <w:sz w:val="24"/>
          <w:szCs w:val="24"/>
        </w:rPr>
        <w:t>B</w:t>
      </w:r>
      <w:r w:rsidR="00176623" w:rsidRPr="00675EA0">
        <w:rPr>
          <w:rFonts w:asciiTheme="minorHAnsi" w:hAnsiTheme="minorHAnsi" w:cstheme="minorHAnsi"/>
          <w:sz w:val="24"/>
          <w:szCs w:val="24"/>
        </w:rPr>
        <w:t xml:space="preserve">enefit </w:t>
      </w:r>
      <w:r w:rsidR="00327CE5" w:rsidRPr="00675EA0">
        <w:rPr>
          <w:rFonts w:asciiTheme="minorHAnsi" w:hAnsiTheme="minorHAnsi" w:cstheme="minorHAnsi"/>
          <w:sz w:val="24"/>
          <w:szCs w:val="24"/>
        </w:rPr>
        <w:t>S</w:t>
      </w:r>
      <w:r w:rsidR="00176623" w:rsidRPr="00675EA0">
        <w:rPr>
          <w:rFonts w:asciiTheme="minorHAnsi" w:hAnsiTheme="minorHAnsi" w:cstheme="minorHAnsi"/>
          <w:sz w:val="24"/>
          <w:szCs w:val="24"/>
        </w:rPr>
        <w:t>cheme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 (PBS)</w:t>
      </w:r>
      <w:r w:rsidRPr="00675EA0">
        <w:rPr>
          <w:rFonts w:asciiTheme="minorHAnsi" w:hAnsiTheme="minorHAnsi" w:cstheme="minorHAnsi"/>
          <w:sz w:val="24"/>
          <w:szCs w:val="24"/>
        </w:rPr>
        <w:t>,</w:t>
      </w:r>
      <w:r w:rsidR="00327CE5" w:rsidRPr="00675EA0">
        <w:rPr>
          <w:rFonts w:asciiTheme="minorHAnsi" w:hAnsiTheme="minorHAnsi" w:cstheme="minorHAnsi"/>
          <w:sz w:val="24"/>
          <w:szCs w:val="24"/>
        </w:rPr>
        <w:t xml:space="preserve"> supported and funded programs and services</w:t>
      </w:r>
      <w:r w:rsidRPr="00675EA0">
        <w:rPr>
          <w:rFonts w:asciiTheme="minorHAnsi" w:hAnsiTheme="minorHAnsi" w:cstheme="minorHAnsi"/>
          <w:sz w:val="24"/>
          <w:szCs w:val="24"/>
        </w:rPr>
        <w:t>,</w:t>
      </w:r>
      <w:r w:rsidR="00327CE5" w:rsidRPr="00675EA0">
        <w:rPr>
          <w:rFonts w:asciiTheme="minorHAnsi" w:hAnsiTheme="minorHAnsi" w:cstheme="minorHAnsi"/>
          <w:sz w:val="24"/>
          <w:szCs w:val="24"/>
        </w:rPr>
        <w:t xml:space="preserve"> and other elements of the pharmacy sector which are</w:t>
      </w:r>
      <w:r w:rsidR="00F06E89" w:rsidRPr="00675EA0">
        <w:rPr>
          <w:rFonts w:asciiTheme="minorHAnsi" w:hAnsiTheme="minorHAnsi" w:cstheme="minorHAnsi"/>
          <w:sz w:val="24"/>
          <w:szCs w:val="24"/>
        </w:rPr>
        <w:t xml:space="preserve"> relevant</w:t>
      </w:r>
      <w:r w:rsidR="00327CE5" w:rsidRPr="00675EA0">
        <w:rPr>
          <w:rFonts w:asciiTheme="minorHAnsi" w:hAnsiTheme="minorHAnsi" w:cstheme="minorHAnsi"/>
          <w:sz w:val="24"/>
          <w:szCs w:val="24"/>
        </w:rPr>
        <w:t xml:space="preserve"> to policy objectives and health outcomes</w:t>
      </w:r>
      <w:r w:rsidRPr="00675EA0">
        <w:rPr>
          <w:rFonts w:asciiTheme="minorHAnsi" w:hAnsiTheme="minorHAnsi" w:cstheme="minorHAnsi"/>
          <w:sz w:val="24"/>
          <w:szCs w:val="24"/>
        </w:rPr>
        <w:t xml:space="preserve"> under the 7CPA</w:t>
      </w:r>
      <w:r w:rsidR="00327CE5" w:rsidRPr="00675EA0">
        <w:rPr>
          <w:rFonts w:asciiTheme="minorHAnsi" w:hAnsiTheme="minorHAnsi" w:cstheme="minorHAnsi"/>
          <w:sz w:val="24"/>
          <w:szCs w:val="24"/>
        </w:rPr>
        <w:t>.</w:t>
      </w:r>
      <w:r w:rsidR="00391B03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F06E89" w:rsidRPr="00675EA0">
        <w:rPr>
          <w:rFonts w:asciiTheme="minorHAnsi" w:hAnsiTheme="minorHAnsi" w:cstheme="minorHAnsi"/>
          <w:sz w:val="24"/>
          <w:szCs w:val="24"/>
        </w:rPr>
        <w:t>O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ther PBS </w:t>
      </w:r>
      <w:r w:rsidR="00F06E89" w:rsidRPr="00675EA0">
        <w:rPr>
          <w:rFonts w:asciiTheme="minorHAnsi" w:hAnsiTheme="minorHAnsi" w:cstheme="minorHAnsi"/>
          <w:sz w:val="24"/>
          <w:szCs w:val="24"/>
        </w:rPr>
        <w:t xml:space="preserve">and pharmacy </w:t>
      </w:r>
      <w:r w:rsidR="00376E16" w:rsidRPr="00675EA0">
        <w:rPr>
          <w:rFonts w:asciiTheme="minorHAnsi" w:hAnsiTheme="minorHAnsi" w:cstheme="minorHAnsi"/>
          <w:sz w:val="24"/>
          <w:szCs w:val="24"/>
        </w:rPr>
        <w:t>information and</w:t>
      </w:r>
      <w:r w:rsidR="003B30A2" w:rsidRPr="00675EA0">
        <w:rPr>
          <w:rFonts w:asciiTheme="minorHAnsi" w:hAnsiTheme="minorHAnsi" w:cstheme="minorHAnsi"/>
          <w:sz w:val="24"/>
          <w:szCs w:val="24"/>
        </w:rPr>
        <w:t xml:space="preserve"> data outputs which are not within the scope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 of </w:t>
      </w:r>
      <w:r w:rsidRPr="00675EA0">
        <w:rPr>
          <w:rFonts w:asciiTheme="minorHAnsi" w:hAnsiTheme="minorHAnsi" w:cstheme="minorHAnsi"/>
          <w:sz w:val="24"/>
          <w:szCs w:val="24"/>
        </w:rPr>
        <w:t xml:space="preserve">the 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7CPA </w:t>
      </w:r>
      <w:r w:rsidRPr="00675EA0">
        <w:rPr>
          <w:rFonts w:asciiTheme="minorHAnsi" w:hAnsiTheme="minorHAnsi" w:cstheme="minorHAnsi"/>
          <w:sz w:val="24"/>
          <w:szCs w:val="24"/>
        </w:rPr>
        <w:t>are</w:t>
      </w:r>
      <w:r w:rsidR="00F06E89" w:rsidRPr="00675EA0">
        <w:rPr>
          <w:rFonts w:asciiTheme="minorHAnsi" w:hAnsiTheme="minorHAnsi" w:cstheme="minorHAnsi"/>
          <w:sz w:val="24"/>
          <w:szCs w:val="24"/>
        </w:rPr>
        <w:t xml:space="preserve"> excluded from </w:t>
      </w:r>
      <w:r w:rsidR="003B30A2" w:rsidRPr="00675EA0">
        <w:rPr>
          <w:rFonts w:asciiTheme="minorHAnsi" w:hAnsiTheme="minorHAnsi" w:cstheme="minorHAnsi"/>
          <w:sz w:val="24"/>
          <w:szCs w:val="24"/>
        </w:rPr>
        <w:t xml:space="preserve">performance measures for monitoring </w:t>
      </w:r>
      <w:r w:rsidRPr="00675EA0">
        <w:rPr>
          <w:rFonts w:asciiTheme="minorHAnsi" w:hAnsiTheme="minorHAnsi" w:cstheme="minorHAnsi"/>
          <w:sz w:val="24"/>
          <w:szCs w:val="24"/>
        </w:rPr>
        <w:t xml:space="preserve">the </w:t>
      </w:r>
      <w:r w:rsidR="003B30A2" w:rsidRPr="00675EA0">
        <w:rPr>
          <w:rFonts w:asciiTheme="minorHAnsi" w:hAnsiTheme="minorHAnsi" w:cstheme="minorHAnsi"/>
          <w:sz w:val="24"/>
          <w:szCs w:val="24"/>
        </w:rPr>
        <w:t>progress and achi</w:t>
      </w:r>
      <w:r w:rsidR="00376E16" w:rsidRPr="00675EA0">
        <w:rPr>
          <w:rFonts w:asciiTheme="minorHAnsi" w:hAnsiTheme="minorHAnsi" w:cstheme="minorHAnsi"/>
          <w:sz w:val="24"/>
          <w:szCs w:val="24"/>
        </w:rPr>
        <w:t xml:space="preserve">evements of </w:t>
      </w:r>
      <w:r w:rsidR="00D8585F" w:rsidRPr="00675EA0">
        <w:rPr>
          <w:rFonts w:asciiTheme="minorHAnsi" w:hAnsiTheme="minorHAnsi" w:cstheme="minorHAnsi"/>
          <w:sz w:val="24"/>
          <w:szCs w:val="24"/>
        </w:rPr>
        <w:t xml:space="preserve">the </w:t>
      </w:r>
      <w:r w:rsidR="00376E16" w:rsidRPr="00675EA0">
        <w:rPr>
          <w:rFonts w:asciiTheme="minorHAnsi" w:hAnsiTheme="minorHAnsi" w:cstheme="minorHAnsi"/>
          <w:sz w:val="24"/>
          <w:szCs w:val="24"/>
        </w:rPr>
        <w:t>7CPA.</w:t>
      </w:r>
    </w:p>
    <w:p w14:paraId="6FFBC9D8" w14:textId="62C3EBD7" w:rsidR="00C95DC9" w:rsidRPr="00675EA0" w:rsidRDefault="009215CB" w:rsidP="00D275F4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 xml:space="preserve">For the purposes of </w:t>
      </w:r>
      <w:r w:rsidR="00847AD9" w:rsidRPr="00675EA0">
        <w:rPr>
          <w:rFonts w:asciiTheme="minorHAnsi" w:hAnsiTheme="minorHAnsi" w:cstheme="minorHAnsi"/>
          <w:sz w:val="24"/>
          <w:szCs w:val="24"/>
        </w:rPr>
        <w:t>accountability,</w:t>
      </w:r>
      <w:r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9C40C9" w:rsidRPr="00675EA0">
        <w:rPr>
          <w:rFonts w:asciiTheme="minorHAnsi" w:hAnsiTheme="minorHAnsi" w:cstheme="minorHAnsi"/>
          <w:sz w:val="24"/>
          <w:szCs w:val="24"/>
        </w:rPr>
        <w:t>transparency,</w:t>
      </w:r>
      <w:r w:rsidR="00847AD9" w:rsidRPr="00675EA0">
        <w:rPr>
          <w:rFonts w:asciiTheme="minorHAnsi" w:hAnsiTheme="minorHAnsi" w:cstheme="minorHAnsi"/>
          <w:sz w:val="24"/>
          <w:szCs w:val="24"/>
        </w:rPr>
        <w:t xml:space="preserve"> and reporting</w:t>
      </w:r>
      <w:r w:rsidRPr="00675EA0">
        <w:rPr>
          <w:rFonts w:asciiTheme="minorHAnsi" w:hAnsiTheme="minorHAnsi" w:cstheme="minorHAnsi"/>
          <w:sz w:val="24"/>
          <w:szCs w:val="24"/>
        </w:rPr>
        <w:t xml:space="preserve">, the </w:t>
      </w:r>
      <w:r w:rsidR="00F06E89" w:rsidRPr="00675EA0">
        <w:rPr>
          <w:rFonts w:asciiTheme="minorHAnsi" w:hAnsiTheme="minorHAnsi" w:cstheme="minorHAnsi"/>
          <w:sz w:val="24"/>
          <w:szCs w:val="24"/>
        </w:rPr>
        <w:t xml:space="preserve">KPM aim to enable </w:t>
      </w:r>
      <w:r w:rsidRPr="00675EA0">
        <w:rPr>
          <w:rFonts w:asciiTheme="minorHAnsi" w:hAnsiTheme="minorHAnsi" w:cstheme="minorHAnsi"/>
          <w:sz w:val="24"/>
          <w:szCs w:val="24"/>
        </w:rPr>
        <w:t>all stakeholders to assess</w:t>
      </w:r>
      <w:r w:rsidR="004735B7" w:rsidRPr="00675EA0">
        <w:rPr>
          <w:rFonts w:asciiTheme="minorHAnsi" w:hAnsiTheme="minorHAnsi" w:cstheme="minorHAnsi"/>
          <w:sz w:val="24"/>
          <w:szCs w:val="24"/>
        </w:rPr>
        <w:t xml:space="preserve"> the impact</w:t>
      </w:r>
      <w:r w:rsidRPr="00675EA0">
        <w:rPr>
          <w:rFonts w:asciiTheme="minorHAnsi" w:hAnsiTheme="minorHAnsi" w:cstheme="minorHAnsi"/>
          <w:sz w:val="24"/>
          <w:szCs w:val="24"/>
        </w:rPr>
        <w:t>s of the 7CPA,</w:t>
      </w:r>
      <w:r w:rsidR="004735B7" w:rsidRPr="00675EA0">
        <w:rPr>
          <w:rFonts w:asciiTheme="minorHAnsi" w:hAnsiTheme="minorHAnsi" w:cstheme="minorHAnsi"/>
          <w:sz w:val="24"/>
          <w:szCs w:val="24"/>
        </w:rPr>
        <w:t xml:space="preserve"> based on the available evidence</w:t>
      </w:r>
      <w:r w:rsidR="005C37E8" w:rsidRPr="00675EA0">
        <w:rPr>
          <w:rFonts w:asciiTheme="minorHAnsi" w:hAnsiTheme="minorHAnsi" w:cstheme="minorHAnsi"/>
          <w:sz w:val="24"/>
          <w:szCs w:val="24"/>
        </w:rPr>
        <w:t>, and</w:t>
      </w:r>
      <w:r w:rsidR="00E47920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4735B7" w:rsidRPr="00675EA0">
        <w:rPr>
          <w:rFonts w:asciiTheme="minorHAnsi" w:hAnsiTheme="minorHAnsi" w:cstheme="minorHAnsi"/>
          <w:sz w:val="24"/>
          <w:szCs w:val="24"/>
        </w:rPr>
        <w:t xml:space="preserve">whether </w:t>
      </w:r>
      <w:r w:rsidR="00D275F4" w:rsidRPr="00675EA0">
        <w:rPr>
          <w:rFonts w:asciiTheme="minorHAnsi" w:hAnsiTheme="minorHAnsi" w:cstheme="minorHAnsi"/>
          <w:sz w:val="24"/>
          <w:szCs w:val="24"/>
        </w:rPr>
        <w:t>pol</w:t>
      </w:r>
      <w:r w:rsidR="009C40C9" w:rsidRPr="00675EA0">
        <w:rPr>
          <w:rFonts w:asciiTheme="minorHAnsi" w:hAnsiTheme="minorHAnsi" w:cstheme="minorHAnsi"/>
          <w:sz w:val="24"/>
          <w:szCs w:val="24"/>
        </w:rPr>
        <w:t>icy</w:t>
      </w:r>
      <w:r w:rsidR="005C37E8" w:rsidRPr="00675EA0">
        <w:rPr>
          <w:rFonts w:asciiTheme="minorHAnsi" w:hAnsiTheme="minorHAnsi" w:cstheme="minorHAnsi"/>
          <w:sz w:val="24"/>
          <w:szCs w:val="24"/>
        </w:rPr>
        <w:t xml:space="preserve"> objectives</w:t>
      </w:r>
      <w:r w:rsidR="009E7693" w:rsidRPr="00675EA0">
        <w:rPr>
          <w:rFonts w:asciiTheme="minorHAnsi" w:hAnsiTheme="minorHAnsi" w:cstheme="minorHAnsi"/>
          <w:sz w:val="24"/>
          <w:szCs w:val="24"/>
        </w:rPr>
        <w:t xml:space="preserve"> and health outcomes</w:t>
      </w:r>
      <w:r w:rsidR="005C37E8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9C40C9" w:rsidRPr="00675EA0">
        <w:rPr>
          <w:rFonts w:asciiTheme="minorHAnsi" w:hAnsiTheme="minorHAnsi" w:cstheme="minorHAnsi"/>
          <w:sz w:val="24"/>
          <w:szCs w:val="24"/>
        </w:rPr>
        <w:t>are being</w:t>
      </w:r>
      <w:r w:rsidR="005C37E8" w:rsidRPr="00675EA0">
        <w:rPr>
          <w:rFonts w:asciiTheme="minorHAnsi" w:hAnsiTheme="minorHAnsi" w:cstheme="minorHAnsi"/>
          <w:sz w:val="24"/>
          <w:szCs w:val="24"/>
        </w:rPr>
        <w:t xml:space="preserve"> achieved effectively and efficiently under the 7CPA.</w:t>
      </w:r>
      <w:bookmarkEnd w:id="0"/>
    </w:p>
    <w:p w14:paraId="34EEB0AC" w14:textId="21FDB763" w:rsidR="007039AC" w:rsidRPr="00675EA0" w:rsidRDefault="00F06E89" w:rsidP="009C40C9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 xml:space="preserve">Monitoring and </w:t>
      </w:r>
      <w:r w:rsidR="007039AC" w:rsidRPr="00675EA0">
        <w:rPr>
          <w:rFonts w:asciiTheme="minorHAnsi" w:hAnsiTheme="minorHAnsi" w:cstheme="minorHAnsi"/>
          <w:sz w:val="24"/>
          <w:szCs w:val="24"/>
        </w:rPr>
        <w:t xml:space="preserve">reporting on the </w:t>
      </w:r>
      <w:r w:rsidR="004A414B" w:rsidRPr="00675EA0">
        <w:rPr>
          <w:rFonts w:asciiTheme="minorHAnsi" w:hAnsiTheme="minorHAnsi" w:cstheme="minorHAnsi"/>
          <w:sz w:val="24"/>
          <w:szCs w:val="24"/>
        </w:rPr>
        <w:t>progress and ach</w:t>
      </w:r>
      <w:r w:rsidR="00FB6878" w:rsidRPr="00675EA0">
        <w:rPr>
          <w:rFonts w:asciiTheme="minorHAnsi" w:hAnsiTheme="minorHAnsi" w:cstheme="minorHAnsi"/>
          <w:sz w:val="24"/>
          <w:szCs w:val="24"/>
        </w:rPr>
        <w:t>ievements of the 7CPA is a joint</w:t>
      </w:r>
      <w:r w:rsidR="004A414B" w:rsidRPr="00675EA0">
        <w:rPr>
          <w:rFonts w:asciiTheme="minorHAnsi" w:hAnsiTheme="minorHAnsi" w:cstheme="minorHAnsi"/>
          <w:sz w:val="24"/>
          <w:szCs w:val="24"/>
        </w:rPr>
        <w:t xml:space="preserve"> re</w:t>
      </w:r>
      <w:r w:rsidR="00FB6878" w:rsidRPr="00675EA0">
        <w:rPr>
          <w:rFonts w:asciiTheme="minorHAnsi" w:hAnsiTheme="minorHAnsi" w:cstheme="minorHAnsi"/>
          <w:sz w:val="24"/>
          <w:szCs w:val="24"/>
        </w:rPr>
        <w:t>s</w:t>
      </w:r>
      <w:r w:rsidR="004A414B" w:rsidRPr="00675EA0">
        <w:rPr>
          <w:rFonts w:asciiTheme="minorHAnsi" w:hAnsiTheme="minorHAnsi" w:cstheme="minorHAnsi"/>
          <w:sz w:val="24"/>
          <w:szCs w:val="24"/>
        </w:rPr>
        <w:t>po</w:t>
      </w:r>
      <w:r w:rsidR="00FB6878" w:rsidRPr="00675EA0">
        <w:rPr>
          <w:rFonts w:asciiTheme="minorHAnsi" w:hAnsiTheme="minorHAnsi" w:cstheme="minorHAnsi"/>
          <w:sz w:val="24"/>
          <w:szCs w:val="24"/>
        </w:rPr>
        <w:t>n</w:t>
      </w:r>
      <w:r w:rsidR="004A414B" w:rsidRPr="00675EA0">
        <w:rPr>
          <w:rFonts w:asciiTheme="minorHAnsi" w:hAnsiTheme="minorHAnsi" w:cstheme="minorHAnsi"/>
          <w:sz w:val="24"/>
          <w:szCs w:val="24"/>
        </w:rPr>
        <w:t>s</w:t>
      </w:r>
      <w:r w:rsidR="00FB6878" w:rsidRPr="00675EA0">
        <w:rPr>
          <w:rFonts w:asciiTheme="minorHAnsi" w:hAnsiTheme="minorHAnsi" w:cstheme="minorHAnsi"/>
          <w:sz w:val="24"/>
          <w:szCs w:val="24"/>
        </w:rPr>
        <w:t>i</w:t>
      </w:r>
      <w:r w:rsidR="004A414B" w:rsidRPr="00675EA0">
        <w:rPr>
          <w:rFonts w:asciiTheme="minorHAnsi" w:hAnsiTheme="minorHAnsi" w:cstheme="minorHAnsi"/>
          <w:sz w:val="24"/>
          <w:szCs w:val="24"/>
        </w:rPr>
        <w:t>bility of the Department</w:t>
      </w:r>
      <w:r w:rsidRPr="00675EA0">
        <w:rPr>
          <w:rFonts w:asciiTheme="minorHAnsi" w:hAnsiTheme="minorHAnsi" w:cstheme="minorHAnsi"/>
          <w:sz w:val="24"/>
          <w:szCs w:val="24"/>
        </w:rPr>
        <w:t>,</w:t>
      </w:r>
      <w:r w:rsidR="004A414B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Pr="00675EA0">
        <w:rPr>
          <w:rFonts w:asciiTheme="minorHAnsi" w:hAnsiTheme="minorHAnsi" w:cstheme="minorHAnsi"/>
          <w:sz w:val="24"/>
          <w:szCs w:val="24"/>
        </w:rPr>
        <w:t xml:space="preserve">key </w:t>
      </w:r>
      <w:r w:rsidR="004A414B" w:rsidRPr="00675EA0">
        <w:rPr>
          <w:rFonts w:asciiTheme="minorHAnsi" w:hAnsiTheme="minorHAnsi" w:cstheme="minorHAnsi"/>
          <w:sz w:val="24"/>
          <w:szCs w:val="24"/>
        </w:rPr>
        <w:t>stakeholders and key contributors to the development,</w:t>
      </w:r>
      <w:r w:rsidR="00C95DC9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9C40C9" w:rsidRPr="00675EA0">
        <w:rPr>
          <w:rFonts w:asciiTheme="minorHAnsi" w:hAnsiTheme="minorHAnsi" w:cstheme="minorHAnsi"/>
          <w:sz w:val="24"/>
          <w:szCs w:val="24"/>
        </w:rPr>
        <w:t>implementation,</w:t>
      </w:r>
      <w:r w:rsidR="004A414B" w:rsidRPr="00675EA0">
        <w:rPr>
          <w:rFonts w:asciiTheme="minorHAnsi" w:hAnsiTheme="minorHAnsi" w:cstheme="minorHAnsi"/>
          <w:sz w:val="24"/>
          <w:szCs w:val="24"/>
        </w:rPr>
        <w:t xml:space="preserve"> and delivery of activities under the 7CPA.</w:t>
      </w:r>
    </w:p>
    <w:p w14:paraId="3A2F5FFC" w14:textId="25480D27" w:rsidR="007B191E" w:rsidRPr="00675EA0" w:rsidRDefault="00F06E89" w:rsidP="009C40C9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 xml:space="preserve">Data and information collected and monitored as part of the </w:t>
      </w:r>
      <w:r w:rsidR="00675EA0" w:rsidRPr="00675EA0">
        <w:rPr>
          <w:rFonts w:asciiTheme="minorHAnsi" w:hAnsiTheme="minorHAnsi" w:cstheme="minorHAnsi"/>
          <w:sz w:val="24"/>
          <w:szCs w:val="24"/>
        </w:rPr>
        <w:t>KPM for the 7CPA</w:t>
      </w:r>
      <w:r w:rsidRPr="00675EA0">
        <w:rPr>
          <w:rFonts w:asciiTheme="minorHAnsi" w:hAnsiTheme="minorHAnsi" w:cstheme="minorHAnsi"/>
          <w:sz w:val="24"/>
          <w:szCs w:val="24"/>
        </w:rPr>
        <w:t xml:space="preserve"> may also help to inform </w:t>
      </w:r>
      <w:r w:rsidR="009C40C9" w:rsidRPr="00675EA0">
        <w:rPr>
          <w:rFonts w:asciiTheme="minorHAnsi" w:hAnsiTheme="minorHAnsi" w:cstheme="minorHAnsi"/>
          <w:sz w:val="24"/>
          <w:szCs w:val="24"/>
        </w:rPr>
        <w:t>a</w:t>
      </w:r>
      <w:r w:rsidRPr="00675EA0">
        <w:rPr>
          <w:rFonts w:asciiTheme="minorHAnsi" w:hAnsiTheme="minorHAnsi" w:cstheme="minorHAnsi"/>
          <w:sz w:val="24"/>
          <w:szCs w:val="24"/>
        </w:rPr>
        <w:t xml:space="preserve"> post</w:t>
      </w:r>
      <w:r w:rsidRPr="00675EA0">
        <w:rPr>
          <w:rFonts w:asciiTheme="minorHAnsi" w:hAnsiTheme="minorHAnsi" w:cstheme="minorHAnsi"/>
          <w:sz w:val="24"/>
          <w:szCs w:val="24"/>
        </w:rPr>
        <w:noBreakHyphen/>
        <w:t>implementation review of the 7CPA.</w:t>
      </w:r>
    </w:p>
    <w:p w14:paraId="46F07E2E" w14:textId="127858F9" w:rsidR="00675EA0" w:rsidRPr="00675EA0" w:rsidRDefault="009C40C9" w:rsidP="00897D7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br w:type="page"/>
      </w:r>
    </w:p>
    <w:p w14:paraId="36553C1E" w14:textId="31FAF4E1" w:rsidR="007B191E" w:rsidRPr="00675EA0" w:rsidRDefault="009C40C9" w:rsidP="00D275F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lastRenderedPageBreak/>
        <w:t>Key</w:t>
      </w:r>
      <w:r w:rsidR="007B191E" w:rsidRPr="00675EA0">
        <w:rPr>
          <w:rFonts w:asciiTheme="minorHAnsi" w:hAnsiTheme="minorHAnsi" w:cstheme="minorHAnsi"/>
          <w:sz w:val="24"/>
          <w:szCs w:val="24"/>
        </w:rPr>
        <w:t xml:space="preserve"> objectives and outcomes </w:t>
      </w:r>
      <w:r w:rsidRPr="00675EA0">
        <w:rPr>
          <w:rFonts w:asciiTheme="minorHAnsi" w:hAnsiTheme="minorHAnsi" w:cstheme="minorHAnsi"/>
          <w:sz w:val="24"/>
          <w:szCs w:val="24"/>
        </w:rPr>
        <w:t>to be monitored for the 7CPA are to</w:t>
      </w:r>
      <w:r w:rsidR="007B191E" w:rsidRPr="00675EA0">
        <w:rPr>
          <w:rFonts w:asciiTheme="minorHAnsi" w:hAnsiTheme="minorHAnsi" w:cstheme="minorHAnsi"/>
          <w:sz w:val="24"/>
          <w:szCs w:val="24"/>
        </w:rPr>
        <w:t>:</w:t>
      </w:r>
    </w:p>
    <w:p w14:paraId="47C90C15" w14:textId="697C87F9" w:rsidR="007B191E" w:rsidRPr="00675EA0" w:rsidRDefault="009C40C9" w:rsidP="009C40C9">
      <w:pPr>
        <w:pStyle w:val="ListParagraph"/>
        <w:numPr>
          <w:ilvl w:val="0"/>
          <w:numId w:val="4"/>
        </w:numPr>
        <w:spacing w:before="120" w:after="0" w:line="240" w:lineRule="auto"/>
        <w:ind w:left="442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>Demonstrate</w:t>
      </w:r>
      <w:r w:rsidR="008205B8" w:rsidRPr="00675EA0">
        <w:rPr>
          <w:rFonts w:asciiTheme="minorHAnsi" w:hAnsiTheme="minorHAnsi" w:cstheme="minorHAnsi"/>
          <w:sz w:val="24"/>
          <w:szCs w:val="24"/>
        </w:rPr>
        <w:t xml:space="preserve"> t</w:t>
      </w:r>
      <w:r w:rsidR="007B191E" w:rsidRPr="00675EA0">
        <w:rPr>
          <w:rFonts w:asciiTheme="minorHAnsi" w:hAnsiTheme="minorHAnsi" w:cstheme="minorHAnsi"/>
          <w:sz w:val="24"/>
          <w:szCs w:val="24"/>
        </w:rPr>
        <w:t xml:space="preserve">ransparency and accountability </w:t>
      </w:r>
      <w:r w:rsidR="008205B8" w:rsidRPr="00675EA0">
        <w:rPr>
          <w:rFonts w:asciiTheme="minorHAnsi" w:hAnsiTheme="minorHAnsi" w:cstheme="minorHAnsi"/>
          <w:sz w:val="24"/>
          <w:szCs w:val="24"/>
        </w:rPr>
        <w:t>while supply</w:t>
      </w:r>
      <w:r w:rsidR="00F32B47" w:rsidRPr="00675EA0">
        <w:rPr>
          <w:rFonts w:asciiTheme="minorHAnsi" w:hAnsiTheme="minorHAnsi" w:cstheme="minorHAnsi"/>
          <w:sz w:val="24"/>
          <w:szCs w:val="24"/>
        </w:rPr>
        <w:t>ing</w:t>
      </w:r>
      <w:r w:rsidR="008205B8" w:rsidRPr="00675EA0">
        <w:rPr>
          <w:rFonts w:asciiTheme="minorHAnsi" w:hAnsiTheme="minorHAnsi" w:cstheme="minorHAnsi"/>
          <w:sz w:val="24"/>
          <w:szCs w:val="24"/>
        </w:rPr>
        <w:t xml:space="preserve"> P</w:t>
      </w:r>
      <w:r w:rsidR="008F7C31" w:rsidRPr="00675EA0">
        <w:rPr>
          <w:rFonts w:asciiTheme="minorHAnsi" w:hAnsiTheme="minorHAnsi" w:cstheme="minorHAnsi"/>
          <w:sz w:val="24"/>
          <w:szCs w:val="24"/>
        </w:rPr>
        <w:t>BS</w:t>
      </w:r>
      <w:r w:rsidR="00981C79" w:rsidRPr="00675EA0">
        <w:rPr>
          <w:rFonts w:asciiTheme="minorHAnsi" w:hAnsiTheme="minorHAnsi" w:cstheme="minorHAnsi"/>
          <w:sz w:val="24"/>
          <w:szCs w:val="24"/>
        </w:rPr>
        <w:t xml:space="preserve"> </w:t>
      </w:r>
      <w:r w:rsidR="008205B8" w:rsidRPr="00675EA0">
        <w:rPr>
          <w:rFonts w:asciiTheme="minorHAnsi" w:hAnsiTheme="minorHAnsi" w:cstheme="minorHAnsi"/>
          <w:sz w:val="24"/>
          <w:szCs w:val="24"/>
        </w:rPr>
        <w:t>medicines for all Australians</w:t>
      </w:r>
      <w:r w:rsidR="00F32B47" w:rsidRPr="00675EA0">
        <w:rPr>
          <w:rFonts w:asciiTheme="minorHAnsi" w:hAnsiTheme="minorHAnsi" w:cstheme="minorHAnsi"/>
          <w:sz w:val="24"/>
          <w:szCs w:val="24"/>
        </w:rPr>
        <w:t>;</w:t>
      </w:r>
    </w:p>
    <w:p w14:paraId="624EDE7F" w14:textId="2FBEC4DB" w:rsidR="00D61703" w:rsidRPr="00675EA0" w:rsidRDefault="009C40C9" w:rsidP="009C40C9">
      <w:pPr>
        <w:pStyle w:val="ListParagraph"/>
        <w:numPr>
          <w:ilvl w:val="0"/>
          <w:numId w:val="4"/>
        </w:numPr>
        <w:spacing w:before="120" w:after="0" w:line="240" w:lineRule="auto"/>
        <w:ind w:left="442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>Ensure</w:t>
      </w:r>
      <w:r w:rsidR="00D61703" w:rsidRPr="00675EA0">
        <w:rPr>
          <w:rFonts w:asciiTheme="minorHAnsi" w:hAnsiTheme="minorHAnsi" w:cstheme="minorHAnsi"/>
          <w:sz w:val="24"/>
          <w:szCs w:val="24"/>
        </w:rPr>
        <w:t xml:space="preserve"> out-of-pocket expenses for PBS and pharmacy programs are transparent and appropriate for consumers;</w:t>
      </w:r>
    </w:p>
    <w:p w14:paraId="71E725D6" w14:textId="2EFD5F8E" w:rsidR="008205B8" w:rsidRPr="00675EA0" w:rsidRDefault="008205B8" w:rsidP="009C40C9">
      <w:pPr>
        <w:pStyle w:val="ListParagraph"/>
        <w:numPr>
          <w:ilvl w:val="0"/>
          <w:numId w:val="4"/>
        </w:numPr>
        <w:spacing w:before="120" w:after="0" w:line="240" w:lineRule="auto"/>
        <w:ind w:left="442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>Continue to supply NDSS products through community pharmacies</w:t>
      </w:r>
      <w:r w:rsidR="00F32B47" w:rsidRPr="00675EA0">
        <w:rPr>
          <w:rFonts w:asciiTheme="minorHAnsi" w:hAnsiTheme="minorHAnsi" w:cstheme="minorHAnsi"/>
          <w:sz w:val="24"/>
          <w:szCs w:val="24"/>
        </w:rPr>
        <w:t>;</w:t>
      </w:r>
    </w:p>
    <w:p w14:paraId="4221DC40" w14:textId="57B6123B" w:rsidR="008205B8" w:rsidRPr="00675EA0" w:rsidRDefault="008205B8" w:rsidP="009C40C9">
      <w:pPr>
        <w:pStyle w:val="ListParagraph"/>
        <w:numPr>
          <w:ilvl w:val="0"/>
          <w:numId w:val="4"/>
        </w:numPr>
        <w:spacing w:before="120" w:after="0" w:line="240" w:lineRule="auto"/>
        <w:ind w:left="442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>Support professional initiatives for pharmacists to better fulfil their current scope of practice</w:t>
      </w:r>
      <w:r w:rsidR="00F32B47" w:rsidRPr="00675EA0">
        <w:rPr>
          <w:rFonts w:asciiTheme="minorHAnsi" w:hAnsiTheme="minorHAnsi" w:cstheme="minorHAnsi"/>
          <w:sz w:val="24"/>
          <w:szCs w:val="24"/>
        </w:rPr>
        <w:t>;</w:t>
      </w:r>
    </w:p>
    <w:p w14:paraId="3C773E7A" w14:textId="652E738D" w:rsidR="008205B8" w:rsidRPr="00675EA0" w:rsidRDefault="008205B8" w:rsidP="009C40C9">
      <w:pPr>
        <w:pStyle w:val="ListParagraph"/>
        <w:numPr>
          <w:ilvl w:val="0"/>
          <w:numId w:val="4"/>
        </w:numPr>
        <w:spacing w:before="120" w:after="0" w:line="240" w:lineRule="auto"/>
        <w:ind w:left="442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>Ensure all Australians have access to pharmacy services and programs that support the safe and quality use of medicines</w:t>
      </w:r>
      <w:r w:rsidR="00F32B47" w:rsidRPr="00675EA0">
        <w:rPr>
          <w:rFonts w:asciiTheme="minorHAnsi" w:hAnsiTheme="minorHAnsi" w:cstheme="minorHAnsi"/>
          <w:sz w:val="24"/>
          <w:szCs w:val="24"/>
        </w:rPr>
        <w:t>;</w:t>
      </w:r>
      <w:r w:rsidR="0052297D" w:rsidRPr="00675EA0">
        <w:rPr>
          <w:rFonts w:asciiTheme="minorHAnsi" w:hAnsiTheme="minorHAnsi" w:cstheme="minorHAnsi"/>
          <w:sz w:val="24"/>
          <w:szCs w:val="24"/>
        </w:rPr>
        <w:t xml:space="preserve"> and</w:t>
      </w:r>
    </w:p>
    <w:p w14:paraId="5D6A424D" w14:textId="73A00CC8" w:rsidR="008205B8" w:rsidRPr="00675EA0" w:rsidRDefault="008205B8" w:rsidP="009C40C9">
      <w:pPr>
        <w:pStyle w:val="ListParagraph"/>
        <w:numPr>
          <w:ilvl w:val="0"/>
          <w:numId w:val="4"/>
        </w:numPr>
        <w:spacing w:before="120" w:after="0" w:line="240" w:lineRule="auto"/>
        <w:ind w:left="442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675EA0">
        <w:rPr>
          <w:rFonts w:asciiTheme="minorHAnsi" w:hAnsiTheme="minorHAnsi" w:cstheme="minorHAnsi"/>
          <w:sz w:val="24"/>
          <w:szCs w:val="24"/>
        </w:rPr>
        <w:t xml:space="preserve">Support access to medicines and pharmacy services for </w:t>
      </w:r>
      <w:r w:rsidR="002D45C6" w:rsidRPr="00675EA0">
        <w:rPr>
          <w:rFonts w:asciiTheme="minorHAnsi" w:hAnsiTheme="minorHAnsi" w:cstheme="minorHAnsi"/>
          <w:sz w:val="24"/>
          <w:szCs w:val="24"/>
        </w:rPr>
        <w:t>Australians</w:t>
      </w:r>
      <w:r w:rsidRPr="00675EA0">
        <w:rPr>
          <w:rFonts w:asciiTheme="minorHAnsi" w:hAnsiTheme="minorHAnsi" w:cstheme="minorHAnsi"/>
          <w:sz w:val="24"/>
          <w:szCs w:val="24"/>
        </w:rPr>
        <w:t xml:space="preserve"> in regional, </w:t>
      </w:r>
      <w:r w:rsidR="007D168A" w:rsidRPr="00675EA0">
        <w:rPr>
          <w:rFonts w:asciiTheme="minorHAnsi" w:hAnsiTheme="minorHAnsi" w:cstheme="minorHAnsi"/>
          <w:sz w:val="24"/>
          <w:szCs w:val="24"/>
        </w:rPr>
        <w:t>rural,</w:t>
      </w:r>
      <w:r w:rsidRPr="00675EA0">
        <w:rPr>
          <w:rFonts w:asciiTheme="minorHAnsi" w:hAnsiTheme="minorHAnsi" w:cstheme="minorHAnsi"/>
          <w:sz w:val="24"/>
          <w:szCs w:val="24"/>
        </w:rPr>
        <w:t xml:space="preserve"> and remote areas.</w:t>
      </w:r>
    </w:p>
    <w:p w14:paraId="0CAF175E" w14:textId="132591E4" w:rsidR="00AF2118" w:rsidRPr="00675EA0" w:rsidRDefault="00AF2118" w:rsidP="00D275F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35A8FE0" w14:textId="77777777" w:rsidR="00675EA0" w:rsidRPr="00675EA0" w:rsidRDefault="00675EA0" w:rsidP="00D275F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6E34789" w14:textId="77777777" w:rsidR="002D45C6" w:rsidRPr="00675EA0" w:rsidRDefault="002D45C6" w:rsidP="00D275F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18DD80D" w14:textId="6EBABB44" w:rsidR="00D61703" w:rsidRPr="00675EA0" w:rsidRDefault="00D61703" w:rsidP="00D275F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5EA0">
        <w:rPr>
          <w:rFonts w:asciiTheme="minorHAnsi" w:hAnsiTheme="minorHAnsi" w:cstheme="minorHAnsi"/>
          <w:b/>
          <w:sz w:val="24"/>
          <w:szCs w:val="24"/>
        </w:rPr>
        <w:t>Pharmacy Branch</w:t>
      </w:r>
    </w:p>
    <w:p w14:paraId="72E21862" w14:textId="77777777" w:rsidR="002D45C6" w:rsidRPr="00675EA0" w:rsidRDefault="0021462D" w:rsidP="00D275F4">
      <w:pPr>
        <w:tabs>
          <w:tab w:val="right" w:pos="1020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75EA0">
        <w:rPr>
          <w:rFonts w:asciiTheme="minorHAnsi" w:hAnsiTheme="minorHAnsi" w:cstheme="minorHAnsi"/>
          <w:b/>
          <w:sz w:val="24"/>
          <w:szCs w:val="24"/>
        </w:rPr>
        <w:t>Technology Assessment and Access Division</w:t>
      </w:r>
    </w:p>
    <w:p w14:paraId="0F261C39" w14:textId="3062B935" w:rsidR="0068631E" w:rsidRPr="00675EA0" w:rsidRDefault="002D0FF2" w:rsidP="00D275F4">
      <w:pPr>
        <w:tabs>
          <w:tab w:val="right" w:pos="1020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February</w:t>
      </w:r>
      <w:r w:rsidR="002D45C6" w:rsidRPr="00675EA0">
        <w:rPr>
          <w:rFonts w:asciiTheme="minorHAnsi" w:hAnsiTheme="minorHAnsi" w:cstheme="minorHAnsi"/>
          <w:b/>
          <w:sz w:val="24"/>
          <w:szCs w:val="24"/>
        </w:rPr>
        <w:t xml:space="preserve"> 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</w:p>
    <w:sectPr w:rsidR="0068631E" w:rsidRPr="00675EA0" w:rsidSect="00D275F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416" w:bottom="567" w:left="1560" w:header="56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FDCF" w14:textId="77777777" w:rsidR="005D747A" w:rsidRDefault="005D747A" w:rsidP="005E1525">
      <w:pPr>
        <w:spacing w:after="0" w:line="240" w:lineRule="auto"/>
      </w:pPr>
      <w:r>
        <w:separator/>
      </w:r>
    </w:p>
  </w:endnote>
  <w:endnote w:type="continuationSeparator" w:id="0">
    <w:p w14:paraId="29BD21A8" w14:textId="77777777" w:rsidR="005D747A" w:rsidRDefault="005D747A" w:rsidP="005E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1623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4"/>
        <w:szCs w:val="24"/>
      </w:rPr>
    </w:sdtEndPr>
    <w:sdtContent>
      <w:p w14:paraId="066E9352" w14:textId="071F5EB6" w:rsidR="009C40C9" w:rsidRPr="00675EA0" w:rsidRDefault="009C40C9">
        <w:pPr>
          <w:pStyle w:val="Footer"/>
          <w:jc w:val="right"/>
          <w:rPr>
            <w:rFonts w:asciiTheme="minorHAnsi" w:hAnsiTheme="minorHAnsi" w:cstheme="minorHAnsi"/>
            <w:sz w:val="24"/>
            <w:szCs w:val="24"/>
          </w:rPr>
        </w:pPr>
        <w:r w:rsidRPr="00675EA0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75EA0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675EA0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675EA0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75EA0">
          <w:rPr>
            <w:rFonts w:asciiTheme="minorHAnsi" w:hAnsiTheme="minorHAnsi" w:cstheme="minorHAnsi"/>
            <w:noProof/>
            <w:sz w:val="24"/>
            <w:szCs w:val="24"/>
          </w:rPr>
          <w:fldChar w:fldCharType="end"/>
        </w:r>
      </w:p>
    </w:sdtContent>
  </w:sdt>
  <w:p w14:paraId="370E80C2" w14:textId="4FB5A458" w:rsidR="0052297D" w:rsidRPr="00AF2118" w:rsidRDefault="0052297D" w:rsidP="00AF2118">
    <w:pPr>
      <w:spacing w:after="0"/>
      <w:rPr>
        <w:rFonts w:ascii="Times New Roman" w:hAnsi="Times New Roman" w:cs="Times New Roman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0DB8" w14:textId="77777777" w:rsidR="005D747A" w:rsidRDefault="005D747A" w:rsidP="005E1525">
      <w:pPr>
        <w:spacing w:after="0" w:line="240" w:lineRule="auto"/>
      </w:pPr>
      <w:r>
        <w:separator/>
      </w:r>
    </w:p>
  </w:footnote>
  <w:footnote w:type="continuationSeparator" w:id="0">
    <w:p w14:paraId="270BF374" w14:textId="77777777" w:rsidR="005D747A" w:rsidRDefault="005D747A" w:rsidP="005E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9762" w14:textId="0D98352C" w:rsidR="0052297D" w:rsidRDefault="008A6BC7">
    <w:pPr>
      <w:pStyle w:val="Header"/>
    </w:pPr>
    <w:r>
      <w:rPr>
        <w:noProof/>
      </w:rPr>
      <w:pict w14:anchorId="723245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4266" o:spid="_x0000_s2050" type="#_x0000_t136" style="position:absolute;margin-left:0;margin-top:0;width:597.75pt;height:38.55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Times New Roman&quot;;font-size:1pt" string="FOR CONSULTATION AND COM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DFF6" w14:textId="710BC394" w:rsidR="0052297D" w:rsidRPr="00675EA0" w:rsidRDefault="003A5AD7">
    <w:pPr>
      <w:pStyle w:val="Header"/>
      <w:rPr>
        <w:rFonts w:asciiTheme="minorHAnsi" w:hAnsiTheme="minorHAnsi" w:cstheme="minorHAnsi"/>
        <w:b/>
        <w:bCs/>
        <w:sz w:val="24"/>
        <w:szCs w:val="24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8F73" w14:textId="78E8AA3A" w:rsidR="0052297D" w:rsidRDefault="008A6BC7">
    <w:pPr>
      <w:pStyle w:val="Header"/>
    </w:pPr>
    <w:r>
      <w:rPr>
        <w:noProof/>
      </w:rPr>
      <w:pict w14:anchorId="0C6AD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4265" o:spid="_x0000_s2049" type="#_x0000_t136" style="position:absolute;margin-left:0;margin-top:0;width:597.75pt;height:38.55pt;rotation:315;z-index:-251657216;mso-position-horizontal:center;mso-position-horizontal-relative:margin;mso-position-vertical:center;mso-position-vertical-relative:margin" o:allowincell="f" fillcolor="#00b050" stroked="f">
          <v:fill opacity=".5"/>
          <v:textpath style="font-family:&quot;Times New Roman&quot;;font-size:1pt" string="FOR CONSULTATION AND COM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27BE"/>
    <w:multiLevelType w:val="hybridMultilevel"/>
    <w:tmpl w:val="AF76B59C"/>
    <w:lvl w:ilvl="0" w:tplc="F05C7E7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E1261"/>
    <w:multiLevelType w:val="hybridMultilevel"/>
    <w:tmpl w:val="EC96E1E8"/>
    <w:lvl w:ilvl="0" w:tplc="2164808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8244A"/>
    <w:multiLevelType w:val="hybridMultilevel"/>
    <w:tmpl w:val="4072B8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A0310E"/>
    <w:multiLevelType w:val="hybridMultilevel"/>
    <w:tmpl w:val="643E2886"/>
    <w:lvl w:ilvl="0" w:tplc="8370BF4C">
      <w:start w:val="1"/>
      <w:numFmt w:val="decimal"/>
      <w:lvlText w:val="%1."/>
      <w:lvlJc w:val="left"/>
      <w:pPr>
        <w:ind w:left="444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562" w:hanging="360"/>
      </w:pPr>
    </w:lvl>
    <w:lvl w:ilvl="2" w:tplc="0C09001B" w:tentative="1">
      <w:start w:val="1"/>
      <w:numFmt w:val="lowerRoman"/>
      <w:lvlText w:val="%3."/>
      <w:lvlJc w:val="right"/>
      <w:pPr>
        <w:ind w:left="1282" w:hanging="180"/>
      </w:pPr>
    </w:lvl>
    <w:lvl w:ilvl="3" w:tplc="0C09000F" w:tentative="1">
      <w:start w:val="1"/>
      <w:numFmt w:val="decimal"/>
      <w:lvlText w:val="%4."/>
      <w:lvlJc w:val="left"/>
      <w:pPr>
        <w:ind w:left="2002" w:hanging="360"/>
      </w:pPr>
    </w:lvl>
    <w:lvl w:ilvl="4" w:tplc="0C090019" w:tentative="1">
      <w:start w:val="1"/>
      <w:numFmt w:val="lowerLetter"/>
      <w:lvlText w:val="%5."/>
      <w:lvlJc w:val="left"/>
      <w:pPr>
        <w:ind w:left="2722" w:hanging="360"/>
      </w:pPr>
    </w:lvl>
    <w:lvl w:ilvl="5" w:tplc="0C09001B" w:tentative="1">
      <w:start w:val="1"/>
      <w:numFmt w:val="lowerRoman"/>
      <w:lvlText w:val="%6."/>
      <w:lvlJc w:val="right"/>
      <w:pPr>
        <w:ind w:left="3442" w:hanging="180"/>
      </w:pPr>
    </w:lvl>
    <w:lvl w:ilvl="6" w:tplc="0C09000F" w:tentative="1">
      <w:start w:val="1"/>
      <w:numFmt w:val="decimal"/>
      <w:lvlText w:val="%7."/>
      <w:lvlJc w:val="left"/>
      <w:pPr>
        <w:ind w:left="4162" w:hanging="360"/>
      </w:pPr>
    </w:lvl>
    <w:lvl w:ilvl="7" w:tplc="0C090019" w:tentative="1">
      <w:start w:val="1"/>
      <w:numFmt w:val="lowerLetter"/>
      <w:lvlText w:val="%8."/>
      <w:lvlJc w:val="left"/>
      <w:pPr>
        <w:ind w:left="4882" w:hanging="360"/>
      </w:pPr>
    </w:lvl>
    <w:lvl w:ilvl="8" w:tplc="0C09001B" w:tentative="1">
      <w:start w:val="1"/>
      <w:numFmt w:val="lowerRoman"/>
      <w:lvlText w:val="%9."/>
      <w:lvlJc w:val="right"/>
      <w:pPr>
        <w:ind w:left="5602" w:hanging="180"/>
      </w:pPr>
    </w:lvl>
  </w:abstractNum>
  <w:abstractNum w:abstractNumId="4" w15:restartNumberingAfterBreak="0">
    <w:nsid w:val="708033FB"/>
    <w:multiLevelType w:val="hybridMultilevel"/>
    <w:tmpl w:val="7B4CB2E0"/>
    <w:lvl w:ilvl="0" w:tplc="0C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21"/>
    <w:rsid w:val="0000071E"/>
    <w:rsid w:val="000316E6"/>
    <w:rsid w:val="000713AD"/>
    <w:rsid w:val="00083E96"/>
    <w:rsid w:val="000D53D3"/>
    <w:rsid w:val="00100C6A"/>
    <w:rsid w:val="00123980"/>
    <w:rsid w:val="0012510E"/>
    <w:rsid w:val="001415B1"/>
    <w:rsid w:val="00155BC5"/>
    <w:rsid w:val="00156779"/>
    <w:rsid w:val="00176623"/>
    <w:rsid w:val="001B23C4"/>
    <w:rsid w:val="001B5287"/>
    <w:rsid w:val="001D7FE8"/>
    <w:rsid w:val="001F6BED"/>
    <w:rsid w:val="002067A8"/>
    <w:rsid w:val="0021462D"/>
    <w:rsid w:val="00240BAF"/>
    <w:rsid w:val="002464EF"/>
    <w:rsid w:val="0027744C"/>
    <w:rsid w:val="00280050"/>
    <w:rsid w:val="002D0FF2"/>
    <w:rsid w:val="002D45C6"/>
    <w:rsid w:val="00311E35"/>
    <w:rsid w:val="003205B1"/>
    <w:rsid w:val="00327CE5"/>
    <w:rsid w:val="003426FE"/>
    <w:rsid w:val="00371C3E"/>
    <w:rsid w:val="00376E16"/>
    <w:rsid w:val="00391B03"/>
    <w:rsid w:val="00397F6C"/>
    <w:rsid w:val="003A5AD7"/>
    <w:rsid w:val="003B30A2"/>
    <w:rsid w:val="003B7C73"/>
    <w:rsid w:val="003E229C"/>
    <w:rsid w:val="003E7E82"/>
    <w:rsid w:val="004058D1"/>
    <w:rsid w:val="00421B34"/>
    <w:rsid w:val="0042559F"/>
    <w:rsid w:val="00437306"/>
    <w:rsid w:val="0044173E"/>
    <w:rsid w:val="00463419"/>
    <w:rsid w:val="00470EA3"/>
    <w:rsid w:val="004735B7"/>
    <w:rsid w:val="004847DC"/>
    <w:rsid w:val="004A414B"/>
    <w:rsid w:val="004B16B4"/>
    <w:rsid w:val="004E4A71"/>
    <w:rsid w:val="0052284A"/>
    <w:rsid w:val="0052297D"/>
    <w:rsid w:val="005529FD"/>
    <w:rsid w:val="00571107"/>
    <w:rsid w:val="00582CD7"/>
    <w:rsid w:val="0058474E"/>
    <w:rsid w:val="00590490"/>
    <w:rsid w:val="005A25E1"/>
    <w:rsid w:val="005C2F88"/>
    <w:rsid w:val="005C37E8"/>
    <w:rsid w:val="005D747A"/>
    <w:rsid w:val="005E1525"/>
    <w:rsid w:val="00612181"/>
    <w:rsid w:val="0061641A"/>
    <w:rsid w:val="006267CA"/>
    <w:rsid w:val="00627207"/>
    <w:rsid w:val="00654F44"/>
    <w:rsid w:val="00667647"/>
    <w:rsid w:val="00675EA0"/>
    <w:rsid w:val="00676E51"/>
    <w:rsid w:val="006779F2"/>
    <w:rsid w:val="0068631E"/>
    <w:rsid w:val="00686FD9"/>
    <w:rsid w:val="00694B82"/>
    <w:rsid w:val="00696D8F"/>
    <w:rsid w:val="006A523F"/>
    <w:rsid w:val="006A721A"/>
    <w:rsid w:val="006C021C"/>
    <w:rsid w:val="006C6B31"/>
    <w:rsid w:val="006D1588"/>
    <w:rsid w:val="006D4194"/>
    <w:rsid w:val="006E191F"/>
    <w:rsid w:val="006E4053"/>
    <w:rsid w:val="006F5AF2"/>
    <w:rsid w:val="007039AC"/>
    <w:rsid w:val="00723D93"/>
    <w:rsid w:val="00752455"/>
    <w:rsid w:val="00762A30"/>
    <w:rsid w:val="007633FF"/>
    <w:rsid w:val="00765EE2"/>
    <w:rsid w:val="0077111E"/>
    <w:rsid w:val="00797C69"/>
    <w:rsid w:val="007B191E"/>
    <w:rsid w:val="007B3724"/>
    <w:rsid w:val="007C3316"/>
    <w:rsid w:val="007C3F54"/>
    <w:rsid w:val="007D168A"/>
    <w:rsid w:val="007E3B47"/>
    <w:rsid w:val="007F4E21"/>
    <w:rsid w:val="008053EC"/>
    <w:rsid w:val="008205B8"/>
    <w:rsid w:val="00824C9F"/>
    <w:rsid w:val="0083081E"/>
    <w:rsid w:val="00847AD9"/>
    <w:rsid w:val="00860098"/>
    <w:rsid w:val="008604EC"/>
    <w:rsid w:val="008711EF"/>
    <w:rsid w:val="008735D1"/>
    <w:rsid w:val="00897D7A"/>
    <w:rsid w:val="008A6BC7"/>
    <w:rsid w:val="008B700B"/>
    <w:rsid w:val="008E1336"/>
    <w:rsid w:val="008F7C31"/>
    <w:rsid w:val="00912476"/>
    <w:rsid w:val="009215CB"/>
    <w:rsid w:val="00923008"/>
    <w:rsid w:val="00953C29"/>
    <w:rsid w:val="00977283"/>
    <w:rsid w:val="00981C79"/>
    <w:rsid w:val="00994C5B"/>
    <w:rsid w:val="009C40C9"/>
    <w:rsid w:val="009E0B8E"/>
    <w:rsid w:val="009E7693"/>
    <w:rsid w:val="009F575B"/>
    <w:rsid w:val="00A12361"/>
    <w:rsid w:val="00A240C2"/>
    <w:rsid w:val="00A3722F"/>
    <w:rsid w:val="00A54895"/>
    <w:rsid w:val="00A55E93"/>
    <w:rsid w:val="00A6365D"/>
    <w:rsid w:val="00A64FB1"/>
    <w:rsid w:val="00A74785"/>
    <w:rsid w:val="00A7788B"/>
    <w:rsid w:val="00AB4A6F"/>
    <w:rsid w:val="00AC0B4D"/>
    <w:rsid w:val="00AD7E98"/>
    <w:rsid w:val="00AE3CEA"/>
    <w:rsid w:val="00AF2118"/>
    <w:rsid w:val="00B506F5"/>
    <w:rsid w:val="00B828CA"/>
    <w:rsid w:val="00BA7066"/>
    <w:rsid w:val="00BB7353"/>
    <w:rsid w:val="00C31FD7"/>
    <w:rsid w:val="00C6114C"/>
    <w:rsid w:val="00C62CD1"/>
    <w:rsid w:val="00C6321E"/>
    <w:rsid w:val="00C65F30"/>
    <w:rsid w:val="00C83582"/>
    <w:rsid w:val="00C90F33"/>
    <w:rsid w:val="00C95DC9"/>
    <w:rsid w:val="00CA23C1"/>
    <w:rsid w:val="00CB2E99"/>
    <w:rsid w:val="00D174F8"/>
    <w:rsid w:val="00D275F4"/>
    <w:rsid w:val="00D61703"/>
    <w:rsid w:val="00D644F0"/>
    <w:rsid w:val="00D8585F"/>
    <w:rsid w:val="00DA141A"/>
    <w:rsid w:val="00DC02A5"/>
    <w:rsid w:val="00DC2B2F"/>
    <w:rsid w:val="00DE5542"/>
    <w:rsid w:val="00DE6AD4"/>
    <w:rsid w:val="00DF4269"/>
    <w:rsid w:val="00E036AB"/>
    <w:rsid w:val="00E25813"/>
    <w:rsid w:val="00E403D7"/>
    <w:rsid w:val="00E47920"/>
    <w:rsid w:val="00E50B97"/>
    <w:rsid w:val="00E61A38"/>
    <w:rsid w:val="00E70156"/>
    <w:rsid w:val="00EA0539"/>
    <w:rsid w:val="00EA0F77"/>
    <w:rsid w:val="00EA6A27"/>
    <w:rsid w:val="00EC13C1"/>
    <w:rsid w:val="00EC2161"/>
    <w:rsid w:val="00EE6838"/>
    <w:rsid w:val="00EE7021"/>
    <w:rsid w:val="00EF36E7"/>
    <w:rsid w:val="00EF6CC9"/>
    <w:rsid w:val="00F046FE"/>
    <w:rsid w:val="00F06E89"/>
    <w:rsid w:val="00F07E50"/>
    <w:rsid w:val="00F14D6C"/>
    <w:rsid w:val="00F16143"/>
    <w:rsid w:val="00F32B47"/>
    <w:rsid w:val="00F4503E"/>
    <w:rsid w:val="00F60B39"/>
    <w:rsid w:val="00F615D4"/>
    <w:rsid w:val="00FA3BE3"/>
    <w:rsid w:val="00FB0126"/>
    <w:rsid w:val="00FB6878"/>
    <w:rsid w:val="00FD1434"/>
    <w:rsid w:val="00FF2EA7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C07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021"/>
    <w:pPr>
      <w:spacing w:after="200" w:line="300" w:lineRule="auto"/>
    </w:pPr>
    <w:rPr>
      <w:rFonts w:ascii="Arial" w:eastAsiaTheme="majorEastAsia" w:hAnsi="Arial" w:cs="Arial"/>
      <w:sz w:val="21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84A"/>
    <w:pPr>
      <w:keepNext/>
      <w:keepLines/>
      <w:spacing w:before="240" w:after="0"/>
      <w:outlineLvl w:val="0"/>
    </w:pPr>
    <w:rPr>
      <w:rFonts w:asciiTheme="majorHAnsi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84A"/>
    <w:pPr>
      <w:keepNext/>
      <w:keepLines/>
      <w:spacing w:before="40" w:after="0"/>
      <w:outlineLvl w:val="1"/>
    </w:pPr>
    <w:rPr>
      <w:rFonts w:asciiTheme="majorHAnsi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5F3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rFonts w:asciiTheme="minorHAnsi" w:eastAsiaTheme="minorEastAsia" w:hAnsiTheme="minorHAnsi" w:cstheme="minorBidi"/>
      <w:caps/>
      <w:color w:val="1F4D78" w:themeColor="accent1" w:themeShade="7F"/>
      <w:spacing w:val="15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option2">
    <w:name w:val="Heading 1 option 2"/>
    <w:basedOn w:val="Normal"/>
    <w:qFormat/>
    <w:rsid w:val="0052284A"/>
    <w:pPr>
      <w:spacing w:after="120"/>
      <w:outlineLvl w:val="0"/>
    </w:pPr>
    <w:rPr>
      <w:rFonts w:ascii="Century Gothic" w:hAnsi="Century Gothic"/>
      <w:b/>
      <w:bCs/>
      <w:smallCaps/>
      <w:color w:val="2F5496" w:themeColor="accent5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65F30"/>
    <w:rPr>
      <w:rFonts w:asciiTheme="minorHAnsi" w:eastAsiaTheme="minorEastAsia" w:hAnsiTheme="minorHAnsi" w:cstheme="minorBidi"/>
      <w:caps/>
      <w:color w:val="1F4D78" w:themeColor="accent1" w:themeShade="7F"/>
      <w:spacing w:val="15"/>
      <w:sz w:val="20"/>
      <w:szCs w:val="20"/>
    </w:rPr>
  </w:style>
  <w:style w:type="character" w:styleId="Strong">
    <w:name w:val="Strong"/>
    <w:uiPriority w:val="22"/>
    <w:qFormat/>
    <w:rsid w:val="00C65F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1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525"/>
    <w:rPr>
      <w:rFonts w:ascii="Arial" w:eastAsiaTheme="majorEastAsia" w:hAnsi="Arial" w:cs="Arial"/>
      <w:sz w:val="21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E1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525"/>
    <w:rPr>
      <w:rFonts w:ascii="Arial" w:eastAsiaTheme="majorEastAsia" w:hAnsi="Arial" w:cs="Arial"/>
      <w:sz w:val="21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5228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228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36"/>
    <w:rPr>
      <w:rFonts w:ascii="Segoe UI" w:eastAsiaTheme="majorEastAsia" w:hAnsi="Segoe UI" w:cs="Segoe UI"/>
      <w:sz w:val="18"/>
      <w:szCs w:val="18"/>
      <w:lang w:eastAsia="en-AU"/>
    </w:rPr>
  </w:style>
  <w:style w:type="character" w:styleId="IntenseEmphasis">
    <w:name w:val="Intense Emphasis"/>
    <w:basedOn w:val="DefaultParagraphFont"/>
    <w:uiPriority w:val="21"/>
    <w:qFormat/>
    <w:rsid w:val="00F16143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1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61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C611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6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A2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A27"/>
    <w:rPr>
      <w:rFonts w:ascii="Arial" w:eastAsiaTheme="majorEastAsia" w:hAnsi="Arial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A27"/>
    <w:rPr>
      <w:rFonts w:ascii="Arial" w:eastAsiaTheme="majorEastAsia" w:hAnsi="Arial" w:cs="Arial"/>
      <w:b/>
      <w:bCs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6D8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6D8F"/>
    <w:rPr>
      <w:rFonts w:ascii="Arial" w:eastAsiaTheme="majorEastAsia" w:hAnsi="Arial" w:cs="Arial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96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E732-474F-4B1B-8CD2-BF33A8C7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2613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policy principles - development and monitoring of key performance measures for the Seventh Community Pharmacy Agreement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policy principles - development and monitoring of key performance measures for the Seventh Community Pharmacy Agreement</dc:title>
  <dc:subject>pharmacy care; primary care</dc:subject>
  <dc:creator>Australian Government Department of Health and Aged Care</dc:creator>
  <cp:keywords>pharmacy care; primary care; pharmacists</cp:keywords>
  <dc:description/>
  <cp:lastModifiedBy/>
  <cp:revision>1</cp:revision>
  <dcterms:created xsi:type="dcterms:W3CDTF">2022-10-17T04:37:00Z</dcterms:created>
  <dcterms:modified xsi:type="dcterms:W3CDTF">2022-10-17T05:38:00Z</dcterms:modified>
</cp:coreProperties>
</file>