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BF46" w14:textId="77777777" w:rsidR="00307CB7" w:rsidRDefault="00B97041" w:rsidP="00531EA8">
      <w:pPr>
        <w:pStyle w:val="Heading1"/>
        <w:rPr>
          <w:color w:val="00532B" w:themeColor="accent1"/>
          <w:kern w:val="28"/>
          <w:sz w:val="52"/>
          <w:szCs w:val="56"/>
          <w:lang w:val="en-AU"/>
        </w:rPr>
      </w:pPr>
      <w:r w:rsidRPr="00B97041">
        <w:rPr>
          <w:color w:val="00532B" w:themeColor="accent1"/>
          <w:kern w:val="28"/>
          <w:sz w:val="52"/>
          <w:szCs w:val="56"/>
          <w:lang w:val="en-AU"/>
        </w:rPr>
        <w:t xml:space="preserve">Japanese encephalitis virus (JEV) </w:t>
      </w:r>
    </w:p>
    <w:p w14:paraId="36886591" w14:textId="0BB3023E" w:rsidR="00B97041" w:rsidRDefault="00307CB7" w:rsidP="00531EA8">
      <w:pPr>
        <w:pStyle w:val="Heading1"/>
        <w:rPr>
          <w:color w:val="00532B" w:themeColor="accent1"/>
          <w:kern w:val="28"/>
          <w:sz w:val="52"/>
          <w:szCs w:val="56"/>
          <w:lang w:val="en-AU"/>
        </w:rPr>
      </w:pPr>
      <w:r>
        <w:t>M</w:t>
      </w:r>
      <w:r w:rsidR="00B97041" w:rsidRPr="00307CB7">
        <w:t>edia kit</w:t>
      </w:r>
    </w:p>
    <w:p w14:paraId="29FC8DD4" w14:textId="77777777" w:rsidR="00B97041" w:rsidRPr="00B97041" w:rsidRDefault="00B97041" w:rsidP="00272B84">
      <w:pPr>
        <w:pStyle w:val="Heading2"/>
        <w:rPr>
          <w:lang w:val="en-AU"/>
        </w:rPr>
      </w:pPr>
      <w:r w:rsidRPr="00B97041">
        <w:rPr>
          <w:lang w:val="en-AU"/>
        </w:rPr>
        <w:t>How to use this kit</w:t>
      </w:r>
    </w:p>
    <w:p w14:paraId="2CE02A5E" w14:textId="59E1B51E" w:rsidR="00B97041" w:rsidRDefault="00B97041" w:rsidP="00B97041">
      <w:pPr>
        <w:pStyle w:val="Heading3"/>
        <w:rPr>
          <w:color w:val="00532B" w:themeColor="accent1"/>
          <w:sz w:val="26"/>
          <w:szCs w:val="26"/>
          <w:lang w:val="en-AU"/>
        </w:rPr>
      </w:pPr>
      <w:r w:rsidRPr="00B97041">
        <w:rPr>
          <w:rFonts w:eastAsiaTheme="minorHAnsi" w:cstheme="minorBidi"/>
          <w:b w:val="0"/>
          <w:color w:val="auto"/>
          <w:sz w:val="20"/>
          <w:szCs w:val="26"/>
          <w:lang w:val="en-AU"/>
        </w:rPr>
        <w:t>This kit includes information from the Department of Health</w:t>
      </w:r>
      <w:r>
        <w:rPr>
          <w:rFonts w:eastAsiaTheme="minorHAnsi" w:cstheme="minorBidi"/>
          <w:b w:val="0"/>
          <w:color w:val="auto"/>
          <w:sz w:val="20"/>
          <w:szCs w:val="26"/>
          <w:lang w:val="en-AU"/>
        </w:rPr>
        <w:t xml:space="preserve"> and Aged Care</w:t>
      </w:r>
      <w:r w:rsidRPr="00B97041">
        <w:rPr>
          <w:rFonts w:eastAsiaTheme="minorHAnsi" w:cstheme="minorBidi"/>
          <w:b w:val="0"/>
          <w:color w:val="auto"/>
          <w:sz w:val="20"/>
          <w:szCs w:val="26"/>
          <w:lang w:val="en-AU"/>
        </w:rPr>
        <w:t xml:space="preserve"> and the Department of Agriculture, </w:t>
      </w:r>
      <w:r>
        <w:rPr>
          <w:rFonts w:eastAsiaTheme="minorHAnsi" w:cstheme="minorBidi"/>
          <w:b w:val="0"/>
          <w:color w:val="auto"/>
          <w:sz w:val="20"/>
          <w:szCs w:val="26"/>
          <w:lang w:val="en-AU"/>
        </w:rPr>
        <w:t>Fisheries and Forestry</w:t>
      </w:r>
      <w:r w:rsidRPr="00B97041">
        <w:rPr>
          <w:rFonts w:eastAsiaTheme="minorHAnsi" w:cstheme="minorBidi"/>
          <w:b w:val="0"/>
          <w:color w:val="auto"/>
          <w:sz w:val="20"/>
          <w:szCs w:val="26"/>
          <w:lang w:val="en-AU"/>
        </w:rPr>
        <w:t xml:space="preserve"> for journalists and media outlets</w:t>
      </w:r>
      <w:r w:rsidR="00331181">
        <w:rPr>
          <w:rFonts w:eastAsiaTheme="minorHAnsi" w:cstheme="minorBidi"/>
          <w:b w:val="0"/>
          <w:color w:val="auto"/>
          <w:sz w:val="20"/>
          <w:szCs w:val="26"/>
          <w:lang w:val="en-AU"/>
        </w:rPr>
        <w:t xml:space="preserve"> about</w:t>
      </w:r>
      <w:r w:rsidR="00BC14A8">
        <w:rPr>
          <w:rFonts w:eastAsiaTheme="minorHAnsi" w:cstheme="minorBidi"/>
          <w:b w:val="0"/>
          <w:color w:val="auto"/>
          <w:sz w:val="20"/>
          <w:szCs w:val="26"/>
          <w:lang w:val="en-AU"/>
        </w:rPr>
        <w:t xml:space="preserve"> the</w:t>
      </w:r>
      <w:r w:rsidRPr="00B97041">
        <w:rPr>
          <w:rFonts w:eastAsiaTheme="minorHAnsi" w:cstheme="minorBidi"/>
          <w:b w:val="0"/>
          <w:color w:val="auto"/>
          <w:sz w:val="20"/>
          <w:szCs w:val="26"/>
          <w:lang w:val="en-AU"/>
        </w:rPr>
        <w:t xml:space="preserve"> Japanese encephalitis virus (JEV) outbreak.</w:t>
      </w:r>
      <w:r w:rsidRPr="00B97041">
        <w:rPr>
          <w:color w:val="00532B" w:themeColor="accent1"/>
          <w:sz w:val="26"/>
          <w:szCs w:val="26"/>
          <w:lang w:val="en-AU"/>
        </w:rPr>
        <w:t xml:space="preserve"> </w:t>
      </w:r>
    </w:p>
    <w:p w14:paraId="4CFBA384" w14:textId="77777777" w:rsidR="004624FC" w:rsidRPr="00B97041" w:rsidRDefault="004624FC" w:rsidP="004624FC">
      <w:pPr>
        <w:pStyle w:val="Heading2"/>
        <w:rPr>
          <w:lang w:val="en-AU"/>
        </w:rPr>
      </w:pPr>
      <w:r>
        <w:rPr>
          <w:lang w:val="en-AU"/>
        </w:rPr>
        <w:t xml:space="preserve">Major announcements </w:t>
      </w:r>
    </w:p>
    <w:p w14:paraId="6CBCD019" w14:textId="77777777" w:rsidR="004624FC" w:rsidRPr="00EF6733" w:rsidRDefault="004624FC" w:rsidP="004624FC">
      <w:pPr>
        <w:pStyle w:val="Boxtype"/>
        <w:pBdr>
          <w:bottom w:val="single" w:sz="6" w:space="23" w:color="358189"/>
        </w:pBdr>
        <w:rPr>
          <w:rFonts w:eastAsiaTheme="majorEastAsia"/>
          <w:color w:val="00532B" w:themeColor="accent1"/>
          <w:u w:val="single"/>
        </w:rPr>
      </w:pPr>
      <w:r w:rsidRPr="00D21C75">
        <w:t xml:space="preserve">1 March 2022 – </w:t>
      </w:r>
      <w:hyperlink r:id="rId11" w:history="1">
        <w:r w:rsidRPr="00D21C75">
          <w:rPr>
            <w:rStyle w:val="Hyperlink"/>
            <w:rFonts w:eastAsiaTheme="majorEastAsia"/>
          </w:rPr>
          <w:t>Japanese encephalitis detected in Eastern Australia</w:t>
        </w:r>
      </w:hyperlink>
    </w:p>
    <w:p w14:paraId="2288446C" w14:textId="77777777" w:rsidR="004624FC" w:rsidRDefault="004624FC" w:rsidP="004624FC">
      <w:pPr>
        <w:pStyle w:val="Boxtype"/>
        <w:pBdr>
          <w:bottom w:val="single" w:sz="6" w:space="23" w:color="358189"/>
        </w:pBdr>
        <w:rPr>
          <w:rStyle w:val="Hyperlink"/>
          <w:rFonts w:eastAsia="Calibri"/>
        </w:rPr>
      </w:pPr>
      <w:r>
        <w:rPr>
          <w:rFonts w:eastAsia="Calibri"/>
        </w:rPr>
        <w:t>1</w:t>
      </w:r>
      <w:r w:rsidRPr="00D21C75">
        <w:rPr>
          <w:rFonts w:eastAsia="Calibri"/>
        </w:rPr>
        <w:t xml:space="preserve"> March 2022 – </w:t>
      </w:r>
      <w:hyperlink r:id="rId12" w:history="1">
        <w:r w:rsidRPr="005231AF">
          <w:rPr>
            <w:rStyle w:val="Hyperlink"/>
            <w:rFonts w:eastAsia="Calibri"/>
          </w:rPr>
          <w:t>Japanese encephalitis detected in Australia</w:t>
        </w:r>
      </w:hyperlink>
      <w:r w:rsidRPr="00CA5EA2">
        <w:rPr>
          <w:rFonts w:eastAsia="Calibri"/>
        </w:rPr>
        <w:t xml:space="preserve"> </w:t>
      </w:r>
    </w:p>
    <w:p w14:paraId="60B5A818" w14:textId="77777777" w:rsidR="004624FC" w:rsidRPr="00D21C75" w:rsidRDefault="004624FC" w:rsidP="004624FC">
      <w:pPr>
        <w:pStyle w:val="Boxtype"/>
        <w:pBdr>
          <w:bottom w:val="single" w:sz="6" w:space="23" w:color="358189"/>
        </w:pBdr>
      </w:pPr>
      <w:r w:rsidRPr="00D21C75">
        <w:t xml:space="preserve">4 March 2022 – </w:t>
      </w:r>
      <w:hyperlink r:id="rId13">
        <w:r w:rsidRPr="00D21C75">
          <w:rPr>
            <w:rStyle w:val="Hyperlink"/>
            <w:rFonts w:eastAsiaTheme="majorEastAsia"/>
          </w:rPr>
          <w:t>Japanese encephalitis virus situation declared a Communicable Disease Incident of National Significance</w:t>
        </w:r>
      </w:hyperlink>
    </w:p>
    <w:p w14:paraId="33FE77C9" w14:textId="77777777" w:rsidR="004624FC" w:rsidRDefault="004624FC" w:rsidP="004624FC">
      <w:pPr>
        <w:pStyle w:val="Boxtype"/>
        <w:pBdr>
          <w:bottom w:val="single" w:sz="6" w:space="23" w:color="358189"/>
        </w:pBdr>
        <w:rPr>
          <w:rStyle w:val="Hyperlink"/>
          <w:rFonts w:eastAsia="Calibri"/>
        </w:rPr>
      </w:pPr>
      <w:r>
        <w:rPr>
          <w:rFonts w:eastAsia="Calibri"/>
        </w:rPr>
        <w:t xml:space="preserve">11 March 2022 – </w:t>
      </w:r>
      <w:hyperlink r:id="rId14" w:history="1">
        <w:r w:rsidRPr="007E7707">
          <w:rPr>
            <w:rStyle w:val="Hyperlink"/>
            <w:rFonts w:eastAsia="Calibri"/>
          </w:rPr>
          <w:t>$69 million for Japanese encephalitis virus (JEV) response</w:t>
        </w:r>
      </w:hyperlink>
    </w:p>
    <w:p w14:paraId="44463668" w14:textId="77777777" w:rsidR="004624FC" w:rsidRDefault="004624FC" w:rsidP="004624FC">
      <w:pPr>
        <w:pStyle w:val="Boxtype"/>
        <w:pBdr>
          <w:bottom w:val="single" w:sz="6" w:space="23" w:color="358189"/>
        </w:pBdr>
        <w:rPr>
          <w:rStyle w:val="Hyperlink"/>
          <w:rFonts w:eastAsia="Calibri"/>
        </w:rPr>
      </w:pPr>
      <w:r>
        <w:rPr>
          <w:rFonts w:eastAsia="Calibri"/>
        </w:rPr>
        <w:t xml:space="preserve">16 November </w:t>
      </w:r>
      <w:r w:rsidRPr="00274AE1">
        <w:rPr>
          <w:rFonts w:eastAsia="Calibri"/>
        </w:rPr>
        <w:t xml:space="preserve">2022 </w:t>
      </w:r>
      <w:r>
        <w:rPr>
          <w:rFonts w:eastAsia="Calibri"/>
        </w:rPr>
        <w:t>–</w:t>
      </w:r>
      <w:r>
        <w:rPr>
          <w:rStyle w:val="Hyperlink"/>
          <w:rFonts w:eastAsia="Calibri"/>
        </w:rPr>
        <w:t xml:space="preserve"> </w:t>
      </w:r>
      <w:hyperlink r:id="rId15" w:history="1">
        <w:r w:rsidRPr="00BA58FA">
          <w:rPr>
            <w:rStyle w:val="Hyperlink"/>
            <w:rFonts w:eastAsia="Calibri"/>
          </w:rPr>
          <w:t>$9.7 million for flood hit Australian communities</w:t>
        </w:r>
      </w:hyperlink>
      <w:r>
        <w:rPr>
          <w:rStyle w:val="Hyperlink"/>
          <w:rFonts w:eastAsia="Calibri"/>
        </w:rPr>
        <w:br/>
      </w:r>
    </w:p>
    <w:p w14:paraId="42F667EA" w14:textId="1929B1B3" w:rsidR="00B97041" w:rsidRPr="00326EF2" w:rsidRDefault="00B97041" w:rsidP="00326EF2">
      <w:pPr>
        <w:pStyle w:val="Heading2"/>
        <w:rPr>
          <w:iCs/>
          <w:lang w:val="en-AU"/>
        </w:rPr>
      </w:pPr>
      <w:r w:rsidRPr="008D657C">
        <w:rPr>
          <w:lang w:val="en-AU"/>
        </w:rPr>
        <w:t xml:space="preserve">Key information </w:t>
      </w:r>
    </w:p>
    <w:p w14:paraId="05E1EFD3" w14:textId="4F2E2E3E" w:rsidR="00B97041" w:rsidRDefault="00B97041" w:rsidP="00B97041">
      <w:pPr>
        <w:pStyle w:val="ListBullet"/>
        <w:numPr>
          <w:ilvl w:val="0"/>
          <w:numId w:val="37"/>
        </w:numPr>
        <w:spacing w:before="60" w:after="60" w:line="240" w:lineRule="auto"/>
      </w:pPr>
      <w:r w:rsidRPr="00D21C75">
        <w:t xml:space="preserve">JEV has been detected </w:t>
      </w:r>
      <w:r w:rsidR="001C5698" w:rsidRPr="00D21C75">
        <w:t>in</w:t>
      </w:r>
      <w:r w:rsidR="001C5698">
        <w:t xml:space="preserve"> five states and territories</w:t>
      </w:r>
      <w:r w:rsidR="00AD744F">
        <w:t xml:space="preserve"> -</w:t>
      </w:r>
      <w:r w:rsidR="001C5698">
        <w:t xml:space="preserve"> New South Wales, Queensland, Victoria, </w:t>
      </w:r>
      <w:r w:rsidR="00AD744F">
        <w:t xml:space="preserve">the </w:t>
      </w:r>
      <w:r w:rsidR="001C5698">
        <w:t>Northern Territory, and South Australia</w:t>
      </w:r>
      <w:r w:rsidR="00AD744F">
        <w:t xml:space="preserve"> -</w:t>
      </w:r>
      <w:r>
        <w:t xml:space="preserve"> in humans and </w:t>
      </w:r>
      <w:proofErr w:type="gramStart"/>
      <w:r>
        <w:t>a number of</w:t>
      </w:r>
      <w:proofErr w:type="gramEnd"/>
      <w:r>
        <w:t xml:space="preserve"> piggeries</w:t>
      </w:r>
      <w:r w:rsidR="00260D3A">
        <w:t>.</w:t>
      </w:r>
      <w:r w:rsidR="00FE1AE9">
        <w:t xml:space="preserve"> Feral pigs have been detected with JE in parts of the Northern Territory and Far North Queensland. </w:t>
      </w:r>
    </w:p>
    <w:p w14:paraId="39B0D831" w14:textId="17DA87E3" w:rsidR="00AD744F" w:rsidRDefault="00AD744F" w:rsidP="00AD744F">
      <w:pPr>
        <w:pStyle w:val="ListBullet"/>
        <w:numPr>
          <w:ilvl w:val="0"/>
          <w:numId w:val="37"/>
        </w:numPr>
        <w:spacing w:before="60" w:after="60" w:line="240" w:lineRule="auto"/>
      </w:pPr>
      <w:r>
        <w:t>A small number of people have died of JEV in Australia during the current outbreak.</w:t>
      </w:r>
    </w:p>
    <w:p w14:paraId="4AC1F993" w14:textId="3FA3354E" w:rsidR="00B97041" w:rsidRDefault="00B97041" w:rsidP="00B97041">
      <w:pPr>
        <w:pStyle w:val="ListBullet"/>
        <w:numPr>
          <w:ilvl w:val="0"/>
          <w:numId w:val="37"/>
        </w:numPr>
        <w:spacing w:before="60" w:after="60" w:line="240" w:lineRule="auto"/>
        <w:rPr>
          <w:rFonts w:eastAsia="Arial" w:cs="Arial"/>
          <w:szCs w:val="21"/>
        </w:rPr>
      </w:pPr>
      <w:r>
        <w:t>JEV is a mosquito-borne flavivirus, and belongs to the same genus as dengue, yellow fever, Murray Valley encephalitis and West Nile</w:t>
      </w:r>
      <w:r w:rsidR="00462B05">
        <w:t>/</w:t>
      </w:r>
      <w:proofErr w:type="spellStart"/>
      <w:r w:rsidR="00462B05">
        <w:t>Kunjin</w:t>
      </w:r>
      <w:proofErr w:type="spellEnd"/>
      <w:r>
        <w:t xml:space="preserve"> viruses.</w:t>
      </w:r>
    </w:p>
    <w:p w14:paraId="0E9058F1" w14:textId="091B71ED" w:rsidR="00B97041" w:rsidRPr="004420B0" w:rsidRDefault="00B97041" w:rsidP="00B97041">
      <w:pPr>
        <w:pStyle w:val="ListBullet"/>
        <w:numPr>
          <w:ilvl w:val="0"/>
          <w:numId w:val="37"/>
        </w:numPr>
        <w:spacing w:before="60" w:after="60" w:line="240" w:lineRule="auto"/>
        <w:rPr>
          <w:rFonts w:eastAsia="Arial" w:cs="Arial"/>
          <w:szCs w:val="21"/>
        </w:rPr>
      </w:pPr>
      <w:r w:rsidRPr="00283DA0">
        <w:t>JE</w:t>
      </w:r>
      <w:r w:rsidR="00AD744F">
        <w:t xml:space="preserve"> </w:t>
      </w:r>
      <w:r w:rsidRPr="00283DA0">
        <w:t>is a rare disease caused by the JEV</w:t>
      </w:r>
      <w:r>
        <w:t>; the first documented case was in 1871 in Japan.</w:t>
      </w:r>
    </w:p>
    <w:p w14:paraId="5634A21C" w14:textId="57F77EBA" w:rsidR="00B97041" w:rsidRPr="00BD7766" w:rsidRDefault="00B97041" w:rsidP="00B97041">
      <w:pPr>
        <w:pStyle w:val="ListBullet"/>
        <w:numPr>
          <w:ilvl w:val="0"/>
          <w:numId w:val="37"/>
        </w:numPr>
        <w:spacing w:before="60" w:after="60" w:line="240" w:lineRule="auto"/>
        <w:rPr>
          <w:rFonts w:eastAsia="Arial" w:cs="Arial"/>
          <w:szCs w:val="21"/>
        </w:rPr>
      </w:pPr>
      <w:r>
        <w:t xml:space="preserve">JEV </w:t>
      </w:r>
      <w:r w:rsidRPr="00D21C75">
        <w:t xml:space="preserve">is spread </w:t>
      </w:r>
      <w:r w:rsidR="00AD744F">
        <w:t xml:space="preserve">to humans </w:t>
      </w:r>
      <w:r w:rsidRPr="00D21C75">
        <w:t>through mosquito bites</w:t>
      </w:r>
      <w:r>
        <w:t xml:space="preserve">. </w:t>
      </w:r>
    </w:p>
    <w:p w14:paraId="3C3BF299" w14:textId="1D5FDB99" w:rsidR="00B97041" w:rsidRDefault="00B97041" w:rsidP="00B97041">
      <w:pPr>
        <w:pStyle w:val="ListBullet"/>
        <w:numPr>
          <w:ilvl w:val="1"/>
          <w:numId w:val="37"/>
        </w:numPr>
        <w:spacing w:before="60" w:after="60" w:line="240" w:lineRule="auto"/>
      </w:pPr>
      <w:r w:rsidRPr="00D21C75">
        <w:t xml:space="preserve">The virus does not spread </w:t>
      </w:r>
      <w:r w:rsidR="00331181">
        <w:t>from human to</w:t>
      </w:r>
      <w:r w:rsidR="00331181" w:rsidRPr="00D21C75">
        <w:t xml:space="preserve"> </w:t>
      </w:r>
      <w:r w:rsidRPr="00D21C75">
        <w:t>human.</w:t>
      </w:r>
      <w:r w:rsidRPr="0016091C">
        <w:t xml:space="preserve"> </w:t>
      </w:r>
    </w:p>
    <w:p w14:paraId="62D6BD08" w14:textId="77777777" w:rsidR="00B97041" w:rsidRPr="00D21C75" w:rsidRDefault="00B97041" w:rsidP="00B97041">
      <w:pPr>
        <w:pStyle w:val="ListBullet"/>
        <w:numPr>
          <w:ilvl w:val="1"/>
          <w:numId w:val="37"/>
        </w:numPr>
        <w:spacing w:before="60" w:after="60" w:line="240" w:lineRule="auto"/>
      </w:pPr>
      <w:r w:rsidRPr="00D21C75">
        <w:t>Animals such as pigs and horses cannot directly pass the virus to humans.</w:t>
      </w:r>
    </w:p>
    <w:p w14:paraId="631ED9DC" w14:textId="71C0D128" w:rsidR="00B97041" w:rsidRDefault="00331181" w:rsidP="00B97041">
      <w:pPr>
        <w:pStyle w:val="ListBullet"/>
        <w:numPr>
          <w:ilvl w:val="0"/>
          <w:numId w:val="37"/>
        </w:numPr>
        <w:spacing w:before="60" w:after="60" w:line="240" w:lineRule="auto"/>
      </w:pPr>
      <w:bookmarkStart w:id="0" w:name="_Hlk99532603"/>
      <w:r>
        <w:t>A f</w:t>
      </w:r>
      <w:r w:rsidR="00B97041">
        <w:t xml:space="preserve">ew </w:t>
      </w:r>
      <w:r w:rsidR="00AD744F">
        <w:t>animals</w:t>
      </w:r>
      <w:r w:rsidR="00B97041">
        <w:t xml:space="preserve"> are thought to play a significant role in the natural transmission of JEV – </w:t>
      </w:r>
      <w:r w:rsidR="00AD744F">
        <w:t xml:space="preserve">with the </w:t>
      </w:r>
      <w:r w:rsidR="00B97041">
        <w:t>most common</w:t>
      </w:r>
      <w:r w:rsidR="00AD744F">
        <w:t xml:space="preserve"> being</w:t>
      </w:r>
      <w:r w:rsidR="00B97041">
        <w:t xml:space="preserve"> waterbirds and pigs. </w:t>
      </w:r>
    </w:p>
    <w:p w14:paraId="3198B3BA" w14:textId="7D0FD9F4" w:rsidR="00B97041" w:rsidRDefault="00B97041" w:rsidP="00B97041">
      <w:pPr>
        <w:pStyle w:val="ListBullet"/>
        <w:numPr>
          <w:ilvl w:val="1"/>
          <w:numId w:val="37"/>
        </w:numPr>
        <w:spacing w:before="60" w:after="60" w:line="240" w:lineRule="auto"/>
        <w:rPr>
          <w:lang w:eastAsia="en-AU"/>
        </w:rPr>
      </w:pPr>
      <w:bookmarkStart w:id="1" w:name="_Hlk101535492"/>
      <w:r>
        <w:rPr>
          <w:lang w:eastAsia="en-AU"/>
        </w:rPr>
        <w:t xml:space="preserve">Once infected, </w:t>
      </w:r>
      <w:r w:rsidR="001C5698">
        <w:rPr>
          <w:lang w:eastAsia="en-AU"/>
        </w:rPr>
        <w:t>people</w:t>
      </w:r>
      <w:r>
        <w:rPr>
          <w:lang w:eastAsia="en-AU"/>
        </w:rPr>
        <w:t xml:space="preserve"> do not play a role in transmitting the virus. </w:t>
      </w:r>
    </w:p>
    <w:p w14:paraId="4A33A223" w14:textId="655F2154" w:rsidR="00B97041" w:rsidRDefault="001C5698" w:rsidP="00B97041">
      <w:pPr>
        <w:pStyle w:val="ListBullet"/>
        <w:numPr>
          <w:ilvl w:val="1"/>
          <w:numId w:val="37"/>
        </w:numPr>
        <w:spacing w:before="60" w:after="60" w:line="240" w:lineRule="auto"/>
        <w:rPr>
          <w:lang w:eastAsia="en-AU"/>
        </w:rPr>
      </w:pPr>
      <w:r>
        <w:rPr>
          <w:lang w:eastAsia="en-AU"/>
        </w:rPr>
        <w:lastRenderedPageBreak/>
        <w:t xml:space="preserve">Once infected, pigs </w:t>
      </w:r>
      <w:r w:rsidR="00B97041">
        <w:rPr>
          <w:lang w:eastAsia="en-AU"/>
        </w:rPr>
        <w:t xml:space="preserve">and some species of </w:t>
      </w:r>
      <w:r>
        <w:rPr>
          <w:lang w:eastAsia="en-AU"/>
        </w:rPr>
        <w:t>water</w:t>
      </w:r>
      <w:r w:rsidR="00B97041">
        <w:rPr>
          <w:lang w:eastAsia="en-AU"/>
        </w:rPr>
        <w:t>birds can produce sufficient levels of virus in their blood to infect mosquitoes</w:t>
      </w:r>
      <w:r w:rsidR="00AD744F">
        <w:rPr>
          <w:lang w:eastAsia="en-AU"/>
        </w:rPr>
        <w:t xml:space="preserve">, which can then infect humans. </w:t>
      </w:r>
    </w:p>
    <w:bookmarkEnd w:id="0"/>
    <w:bookmarkEnd w:id="1"/>
    <w:p w14:paraId="39E00211" w14:textId="3B36F62B" w:rsidR="00B97041" w:rsidRDefault="00B97041" w:rsidP="00B97041">
      <w:pPr>
        <w:pStyle w:val="ListBullet"/>
        <w:numPr>
          <w:ilvl w:val="0"/>
          <w:numId w:val="37"/>
        </w:numPr>
        <w:spacing w:before="60" w:after="60" w:line="240" w:lineRule="auto"/>
      </w:pPr>
      <w:r w:rsidRPr="00D21C75">
        <w:t xml:space="preserve">JEV is not a food safety concern. Commercially produced pork meat </w:t>
      </w:r>
      <w:r w:rsidR="00AD744F">
        <w:t>and</w:t>
      </w:r>
      <w:r w:rsidRPr="00D21C75">
        <w:t xml:space="preserve"> pork products are safe to consume. </w:t>
      </w:r>
    </w:p>
    <w:p w14:paraId="142AD593" w14:textId="378B4EDD" w:rsidR="00BC14A8" w:rsidRPr="00D21C75" w:rsidRDefault="00BC14A8" w:rsidP="00B97041">
      <w:pPr>
        <w:pStyle w:val="ListBullet"/>
        <w:numPr>
          <w:ilvl w:val="0"/>
          <w:numId w:val="37"/>
        </w:numPr>
        <w:spacing w:before="60" w:after="60" w:line="240" w:lineRule="auto"/>
      </w:pPr>
      <w:r>
        <w:t>JEV is a nationally notifiable disease in humans and animals.</w:t>
      </w:r>
    </w:p>
    <w:p w14:paraId="25CD4527" w14:textId="77777777" w:rsidR="001C5698" w:rsidRPr="00D21C75" w:rsidRDefault="001C5698" w:rsidP="001C5698">
      <w:pPr>
        <w:pStyle w:val="ListBullet"/>
        <w:numPr>
          <w:ilvl w:val="0"/>
          <w:numId w:val="37"/>
        </w:numPr>
        <w:spacing w:before="60" w:after="60" w:line="240" w:lineRule="auto"/>
        <w:rPr>
          <w:rFonts w:eastAsia="Arial" w:cs="Arial"/>
          <w:szCs w:val="21"/>
        </w:rPr>
      </w:pPr>
      <w:r>
        <w:t xml:space="preserve">The </w:t>
      </w:r>
      <w:proofErr w:type="gramStart"/>
      <w:r>
        <w:t>current status</w:t>
      </w:r>
      <w:proofErr w:type="gramEnd"/>
      <w:r>
        <w:t xml:space="preserve"> for human cases can be found on the Department of Health and Aged Care </w:t>
      </w:r>
      <w:hyperlink r:id="rId16">
        <w:r w:rsidRPr="7E625038">
          <w:rPr>
            <w:rStyle w:val="Hyperlink"/>
            <w:rFonts w:eastAsiaTheme="majorEastAsia"/>
          </w:rPr>
          <w:t>website</w:t>
        </w:r>
      </w:hyperlink>
      <w:r>
        <w:t xml:space="preserve">. </w:t>
      </w:r>
    </w:p>
    <w:p w14:paraId="6C03F989" w14:textId="77777777" w:rsidR="001C5698" w:rsidRPr="00D21C75" w:rsidRDefault="001C5698" w:rsidP="001C5698">
      <w:pPr>
        <w:pStyle w:val="ListBullet"/>
        <w:numPr>
          <w:ilvl w:val="0"/>
          <w:numId w:val="37"/>
        </w:numPr>
        <w:spacing w:before="60" w:after="60" w:line="240" w:lineRule="auto"/>
      </w:pPr>
      <w:r>
        <w:t xml:space="preserve">The JEV outbreak has been </w:t>
      </w:r>
      <w:r w:rsidRPr="00283225">
        <w:t>declar</w:t>
      </w:r>
      <w:r>
        <w:t xml:space="preserve">ed </w:t>
      </w:r>
      <w:r w:rsidRPr="00283225">
        <w:t>a Communicable Disease Incident of National Significance</w:t>
      </w:r>
      <w:r>
        <w:t xml:space="preserve"> for human health.</w:t>
      </w:r>
    </w:p>
    <w:p w14:paraId="6F88E6F1" w14:textId="77777777" w:rsidR="001C5698" w:rsidRPr="0093097E" w:rsidRDefault="001C5698" w:rsidP="001C5698">
      <w:pPr>
        <w:pStyle w:val="ListBullet"/>
        <w:numPr>
          <w:ilvl w:val="0"/>
          <w:numId w:val="37"/>
        </w:numPr>
        <w:spacing w:before="60" w:after="60" w:line="240" w:lineRule="auto"/>
      </w:pPr>
      <w:r w:rsidRPr="00D21C75">
        <w:t>The Australian Government’s health and agriculture departments are working closely with their state and territory government counterparts to ensure a coordinated response.</w:t>
      </w:r>
    </w:p>
    <w:p w14:paraId="79527815" w14:textId="77777777" w:rsidR="00B97041" w:rsidRDefault="00B97041" w:rsidP="00B97041">
      <w:pPr>
        <w:pStyle w:val="ListBullet"/>
        <w:numPr>
          <w:ilvl w:val="0"/>
          <w:numId w:val="37"/>
        </w:numPr>
        <w:spacing w:before="60" w:after="60" w:line="240" w:lineRule="auto"/>
      </w:pPr>
      <w:bookmarkStart w:id="2" w:name="_Hlk99533067"/>
      <w:r>
        <w:t xml:space="preserve">The response includes mosquito surveillance and control measures and identification of those at direct risk, and the rollout of vaccines. </w:t>
      </w:r>
      <w:bookmarkEnd w:id="2"/>
    </w:p>
    <w:p w14:paraId="266919C8" w14:textId="7D374C79" w:rsidR="00531EA8" w:rsidRDefault="00531EA8" w:rsidP="00B97041">
      <w:pPr>
        <w:spacing w:line="276" w:lineRule="auto"/>
        <w:rPr>
          <w:lang w:val="en-AU"/>
        </w:rPr>
      </w:pPr>
    </w:p>
    <w:p w14:paraId="6C0BFB9B" w14:textId="6B8A7AE7" w:rsidR="0023686A" w:rsidRPr="00DE5C67" w:rsidRDefault="0023686A" w:rsidP="00AF0CEB">
      <w:pPr>
        <w:pStyle w:val="Heading3"/>
        <w:rPr>
          <w:lang w:val="en-AU"/>
        </w:rPr>
      </w:pPr>
      <w:r w:rsidRPr="00DE5C67">
        <w:rPr>
          <w:lang w:val="en-AU"/>
        </w:rPr>
        <w:t>Protection against JEV this summer</w:t>
      </w:r>
      <w:r>
        <w:rPr>
          <w:lang w:val="en-AU"/>
        </w:rPr>
        <w:t xml:space="preserve">  </w:t>
      </w:r>
    </w:p>
    <w:p w14:paraId="39223603" w14:textId="647C0560" w:rsidR="0023686A" w:rsidRPr="00331181" w:rsidRDefault="0023686A" w:rsidP="00331181">
      <w:pPr>
        <w:pStyle w:val="ListBullet"/>
        <w:spacing w:before="120" w:after="120" w:line="240" w:lineRule="auto"/>
        <w:rPr>
          <w:szCs w:val="20"/>
        </w:rPr>
      </w:pPr>
      <w:r w:rsidRPr="00DE5C67">
        <w:rPr>
          <w:szCs w:val="20"/>
        </w:rPr>
        <w:t>The risk of catching Japanese Encephalitis virus (JEV) and other mosquito-borne diseases </w:t>
      </w:r>
      <w:r w:rsidRPr="00331181">
        <w:rPr>
          <w:szCs w:val="20"/>
        </w:rPr>
        <w:t>is higher this summer due to warm, wet weather</w:t>
      </w:r>
      <w:r w:rsidR="00462B05">
        <w:rPr>
          <w:szCs w:val="20"/>
        </w:rPr>
        <w:t xml:space="preserve"> </w:t>
      </w:r>
      <w:r w:rsidR="00ED477E">
        <w:t>providing ideal mosquito breeding conditions</w:t>
      </w:r>
      <w:r w:rsidRPr="00331181">
        <w:rPr>
          <w:szCs w:val="20"/>
        </w:rPr>
        <w:t>.  </w:t>
      </w:r>
    </w:p>
    <w:p w14:paraId="707EF2F2" w14:textId="5D32AE43" w:rsidR="0023686A" w:rsidRPr="00DE5C67" w:rsidRDefault="0023686A" w:rsidP="0023686A">
      <w:pPr>
        <w:pStyle w:val="ListBullet"/>
        <w:spacing w:before="120" w:after="120" w:line="240" w:lineRule="auto"/>
        <w:rPr>
          <w:szCs w:val="20"/>
        </w:rPr>
      </w:pPr>
      <w:r w:rsidRPr="00DE5C67">
        <w:rPr>
          <w:szCs w:val="20"/>
        </w:rPr>
        <w:t xml:space="preserve">Australians travelling over summer to locations such as lakes, creeks, </w:t>
      </w:r>
      <w:proofErr w:type="gramStart"/>
      <w:r w:rsidRPr="00DE5C67">
        <w:rPr>
          <w:szCs w:val="20"/>
        </w:rPr>
        <w:t>rivers</w:t>
      </w:r>
      <w:proofErr w:type="gramEnd"/>
      <w:r w:rsidRPr="00DE5C67">
        <w:rPr>
          <w:szCs w:val="20"/>
        </w:rPr>
        <w:t xml:space="preserve"> or dams, </w:t>
      </w:r>
      <w:r w:rsidR="00331181">
        <w:rPr>
          <w:szCs w:val="20"/>
        </w:rPr>
        <w:t>should</w:t>
      </w:r>
      <w:r w:rsidRPr="00DE5C67">
        <w:rPr>
          <w:szCs w:val="20"/>
        </w:rPr>
        <w:t xml:space="preserve"> be aware of mosquito activity.  </w:t>
      </w:r>
    </w:p>
    <w:p w14:paraId="513B104B" w14:textId="5FB1303E" w:rsidR="0023686A" w:rsidRPr="00DE5C67" w:rsidRDefault="0023686A" w:rsidP="0023686A">
      <w:pPr>
        <w:pStyle w:val="ListBullet"/>
        <w:spacing w:before="120" w:after="120" w:line="240" w:lineRule="auto"/>
        <w:rPr>
          <w:szCs w:val="20"/>
        </w:rPr>
      </w:pPr>
      <w:r w:rsidRPr="00DE5C67">
        <w:rPr>
          <w:szCs w:val="20"/>
        </w:rPr>
        <w:t>People should also be vigilant around areas where animals that can infect mosquito</w:t>
      </w:r>
      <w:r w:rsidR="00E06998">
        <w:rPr>
          <w:szCs w:val="20"/>
        </w:rPr>
        <w:t>e</w:t>
      </w:r>
      <w:r w:rsidRPr="00DE5C67">
        <w:rPr>
          <w:szCs w:val="20"/>
        </w:rPr>
        <w:t>s with JEV – such as waterbirds and pigs – are present.</w:t>
      </w:r>
    </w:p>
    <w:p w14:paraId="068DCECD" w14:textId="77777777" w:rsidR="0023686A" w:rsidRPr="003D518B" w:rsidRDefault="0023686A" w:rsidP="0023686A">
      <w:pPr>
        <w:pStyle w:val="ListBullet"/>
        <w:numPr>
          <w:ilvl w:val="0"/>
          <w:numId w:val="0"/>
        </w:numPr>
      </w:pPr>
    </w:p>
    <w:p w14:paraId="1D407D4A" w14:textId="7C541621" w:rsidR="0023686A" w:rsidRPr="00DE5C67" w:rsidRDefault="0023686A" w:rsidP="00AF0CEB">
      <w:pPr>
        <w:pStyle w:val="Heading3"/>
        <w:rPr>
          <w:lang w:val="en-AU"/>
        </w:rPr>
      </w:pPr>
      <w:r w:rsidRPr="00DE5C67">
        <w:rPr>
          <w:lang w:val="en-AU"/>
        </w:rPr>
        <w:t xml:space="preserve">Protection from JEV </w:t>
      </w:r>
    </w:p>
    <w:p w14:paraId="4E134019" w14:textId="2B949989" w:rsidR="0023686A" w:rsidRPr="00315838" w:rsidRDefault="0023686A" w:rsidP="0023686A">
      <w:pPr>
        <w:rPr>
          <w:lang w:val="en-AU"/>
        </w:rPr>
      </w:pPr>
      <w:r w:rsidRPr="00315838">
        <w:rPr>
          <w:lang w:val="en-AU"/>
        </w:rPr>
        <w:t>For most people, avoiding mosquito bites is the best way of protecting themselves against JEV. Done regularly, these simple measures are effective for keeping mosquito</w:t>
      </w:r>
      <w:r w:rsidR="00E06998">
        <w:rPr>
          <w:lang w:val="en-AU"/>
        </w:rPr>
        <w:t>e</w:t>
      </w:r>
      <w:r w:rsidRPr="00315838">
        <w:rPr>
          <w:lang w:val="en-AU"/>
        </w:rPr>
        <w:t>s at bay:</w:t>
      </w:r>
    </w:p>
    <w:p w14:paraId="52D6DC11" w14:textId="77777777" w:rsidR="005A2DAC" w:rsidRPr="009D372F" w:rsidRDefault="005A2DAC" w:rsidP="005A2DAC">
      <w:pPr>
        <w:pStyle w:val="ListBullet"/>
        <w:rPr>
          <w:color w:val="000000" w:themeColor="text1"/>
          <w:szCs w:val="20"/>
        </w:rPr>
      </w:pPr>
      <w:r>
        <w:t xml:space="preserve">applying and regularly reapplying </w:t>
      </w:r>
      <w:r w:rsidRPr="00D21C75">
        <w:t>an</w:t>
      </w:r>
      <w:r>
        <w:t xml:space="preserve"> effective</w:t>
      </w:r>
      <w:r w:rsidRPr="00D21C75">
        <w:t xml:space="preserve"> mosquito repellent containing </w:t>
      </w:r>
      <w:bookmarkStart w:id="3" w:name="_Hlk101535353"/>
      <w:r w:rsidRPr="00CC303E">
        <w:t xml:space="preserve">DEET, Picaridin, or Oil of Lemon Eucalyptus </w:t>
      </w:r>
      <w:bookmarkEnd w:id="3"/>
      <w:r>
        <w:t>on all exposed skin (always follow label directions)</w:t>
      </w:r>
    </w:p>
    <w:p w14:paraId="17C54A26" w14:textId="77777777" w:rsidR="005A2DAC" w:rsidRPr="00D21C75" w:rsidRDefault="005A2DAC" w:rsidP="005A2DAC">
      <w:pPr>
        <w:pStyle w:val="ListBullet"/>
      </w:pPr>
      <w:r>
        <w:t>w</w:t>
      </w:r>
      <w:r w:rsidRPr="00D21C75">
        <w:t>earing long, loose</w:t>
      </w:r>
      <w:r>
        <w:t>-</w:t>
      </w:r>
      <w:r w:rsidRPr="00D21C75">
        <w:t>fitting</w:t>
      </w:r>
      <w:r>
        <w:t>,</w:t>
      </w:r>
      <w:r w:rsidRPr="00D21C75">
        <w:t xml:space="preserve"> </w:t>
      </w:r>
      <w:r>
        <w:t xml:space="preserve">light </w:t>
      </w:r>
      <w:proofErr w:type="spellStart"/>
      <w:r>
        <w:t>coloured</w:t>
      </w:r>
      <w:proofErr w:type="spellEnd"/>
      <w:r w:rsidRPr="00D21C75">
        <w:t xml:space="preserve"> clothing when outside</w:t>
      </w:r>
      <w:r>
        <w:t xml:space="preserve"> to cover exposed skin, especially around dusk and dawn</w:t>
      </w:r>
    </w:p>
    <w:p w14:paraId="06BA62B5" w14:textId="77777777" w:rsidR="005A2DAC" w:rsidRPr="00D21C75" w:rsidRDefault="005A2DAC" w:rsidP="005A2DAC">
      <w:pPr>
        <w:pStyle w:val="ListBullet"/>
      </w:pPr>
      <w:r>
        <w:t>e</w:t>
      </w:r>
      <w:r w:rsidRPr="00D21C75">
        <w:t xml:space="preserve">nsuring accommodation, including tents, </w:t>
      </w:r>
      <w:r>
        <w:t>is</w:t>
      </w:r>
      <w:r w:rsidRPr="00D21C75">
        <w:t xml:space="preserve"> properly fitted with mosquito nettings or screens</w:t>
      </w:r>
    </w:p>
    <w:p w14:paraId="3769777F" w14:textId="77777777" w:rsidR="005A2DAC" w:rsidRPr="00D21C75" w:rsidRDefault="005A2DAC" w:rsidP="005A2DAC">
      <w:pPr>
        <w:pStyle w:val="ListBullet"/>
      </w:pPr>
      <w:r>
        <w:t>u</w:t>
      </w:r>
      <w:r w:rsidRPr="00D21C75">
        <w:t xml:space="preserve">sing insecticide sprays, </w:t>
      </w:r>
      <w:proofErr w:type="spellStart"/>
      <w:r w:rsidRPr="00D21C75">
        <w:t>vapour</w:t>
      </w:r>
      <w:proofErr w:type="spellEnd"/>
      <w:r>
        <w:t>-</w:t>
      </w:r>
      <w:r w:rsidRPr="00D21C75">
        <w:t>dispensing units (indoors) and mosquito coils (outdoors) to clear rooms and repel mosquitoes from an area</w:t>
      </w:r>
      <w:r>
        <w:t xml:space="preserve"> (always follow label directions to use pesticides safely)</w:t>
      </w:r>
    </w:p>
    <w:p w14:paraId="641A1063" w14:textId="77777777" w:rsidR="005A2DAC" w:rsidRDefault="005A2DAC" w:rsidP="005A2DAC">
      <w:pPr>
        <w:pStyle w:val="ListBullet"/>
      </w:pPr>
      <w:r>
        <w:t>c</w:t>
      </w:r>
      <w:r w:rsidRPr="00D21C75">
        <w:t xml:space="preserve">overing all windows, doors, </w:t>
      </w:r>
      <w:proofErr w:type="gramStart"/>
      <w:r w:rsidRPr="00D21C75">
        <w:t>vents</w:t>
      </w:r>
      <w:proofErr w:type="gramEnd"/>
      <w:r w:rsidRPr="00D21C75">
        <w:t xml:space="preserve"> and other entrances with insect screens</w:t>
      </w:r>
      <w:r>
        <w:t xml:space="preserve"> in homes and when camping, and </w:t>
      </w:r>
    </w:p>
    <w:p w14:paraId="56F38A38" w14:textId="77777777" w:rsidR="005A2DAC" w:rsidRPr="00274AE1" w:rsidRDefault="005A2DAC" w:rsidP="005A2DAC">
      <w:pPr>
        <w:pStyle w:val="ListBullet"/>
      </w:pPr>
      <w:bookmarkStart w:id="4" w:name="_Hlk120550342"/>
      <w:r>
        <w:t>r</w:t>
      </w:r>
      <w:r w:rsidRPr="00274AE1">
        <w:t>emov</w:t>
      </w:r>
      <w:r>
        <w:t>ing</w:t>
      </w:r>
      <w:r w:rsidRPr="00274AE1">
        <w:t xml:space="preserve"> or empty</w:t>
      </w:r>
      <w:r>
        <w:t>ing</w:t>
      </w:r>
      <w:r w:rsidRPr="00274AE1">
        <w:t xml:space="preserve"> containers or other items such as </w:t>
      </w:r>
      <w:proofErr w:type="spellStart"/>
      <w:r w:rsidRPr="00274AE1">
        <w:t>tyres</w:t>
      </w:r>
      <w:proofErr w:type="spellEnd"/>
      <w:r w:rsidRPr="00274AE1">
        <w:t xml:space="preserve"> which may hold stagnant water where mosquito</w:t>
      </w:r>
      <w:r>
        <w:t>e</w:t>
      </w:r>
      <w:r w:rsidRPr="00274AE1">
        <w:t>s may breed around homes and at campsites.</w:t>
      </w:r>
    </w:p>
    <w:bookmarkEnd w:id="4"/>
    <w:p w14:paraId="174A7F46" w14:textId="17E1F73F" w:rsidR="0023686A" w:rsidRPr="00315838" w:rsidRDefault="0023686A" w:rsidP="005A2DAC">
      <w:pPr>
        <w:pStyle w:val="ListBullet"/>
        <w:numPr>
          <w:ilvl w:val="0"/>
          <w:numId w:val="0"/>
        </w:numPr>
        <w:spacing w:before="120" w:after="120" w:line="240" w:lineRule="auto"/>
        <w:ind w:left="360"/>
        <w:rPr>
          <w:lang w:val="en-AU"/>
        </w:rPr>
      </w:pPr>
      <w:r>
        <w:rPr>
          <w:lang w:val="en-AU"/>
        </w:rPr>
        <w:br/>
      </w:r>
    </w:p>
    <w:p w14:paraId="46083124" w14:textId="77777777" w:rsidR="0023686A" w:rsidRPr="00DE5C67" w:rsidRDefault="0023686A" w:rsidP="00AF0CEB">
      <w:pPr>
        <w:pStyle w:val="Heading3"/>
        <w:rPr>
          <w:lang w:val="en-AU"/>
        </w:rPr>
      </w:pPr>
      <w:r w:rsidRPr="00DE5C67">
        <w:rPr>
          <w:lang w:val="en-AU"/>
        </w:rPr>
        <w:lastRenderedPageBreak/>
        <w:t>Vaccination</w:t>
      </w:r>
    </w:p>
    <w:p w14:paraId="46667123" w14:textId="77777777" w:rsidR="00ED477E" w:rsidRPr="00C47E0D" w:rsidRDefault="00ED477E" w:rsidP="00ED477E">
      <w:pPr>
        <w:pStyle w:val="ListBullet"/>
        <w:numPr>
          <w:ilvl w:val="0"/>
          <w:numId w:val="37"/>
        </w:numPr>
        <w:spacing w:before="60" w:after="60" w:line="240" w:lineRule="auto"/>
        <w:rPr>
          <w:rFonts w:asciiTheme="minorHAnsi" w:hAnsiTheme="minorHAnsi" w:cstheme="minorHAnsi"/>
          <w:szCs w:val="20"/>
          <w:lang w:val="en-AU"/>
        </w:rPr>
      </w:pPr>
      <w:r w:rsidRPr="00C47E0D">
        <w:rPr>
          <w:rFonts w:asciiTheme="minorHAnsi" w:hAnsiTheme="minorHAnsi" w:cstheme="minorHAnsi"/>
          <w:szCs w:val="20"/>
          <w:lang w:val="en-AU"/>
        </w:rPr>
        <w:t>State and territory public health units are coordinating and implementing JEV vaccination programs for those most at risk of infection.</w:t>
      </w:r>
    </w:p>
    <w:p w14:paraId="630F2A46" w14:textId="77777777" w:rsidR="00ED477E" w:rsidRDefault="00ED477E" w:rsidP="00ED477E">
      <w:pPr>
        <w:pStyle w:val="ListBullet"/>
        <w:numPr>
          <w:ilvl w:val="0"/>
          <w:numId w:val="37"/>
        </w:numPr>
        <w:spacing w:before="120" w:after="120" w:line="240" w:lineRule="auto"/>
        <w:rPr>
          <w:rFonts w:asciiTheme="minorHAnsi" w:hAnsiTheme="minorHAnsi" w:cstheme="minorHAnsi"/>
          <w:szCs w:val="20"/>
          <w:lang w:val="en-AU"/>
        </w:rPr>
      </w:pPr>
      <w:r>
        <w:rPr>
          <w:rFonts w:asciiTheme="minorHAnsi" w:hAnsiTheme="minorHAnsi" w:cstheme="minorHAnsi"/>
          <w:szCs w:val="20"/>
          <w:lang w:val="en-AU"/>
        </w:rPr>
        <w:t xml:space="preserve">Eligibility varies across states and territories. At the beginning of the outbreak, JEV vaccination was initially prioritised for those with occupational and/or relevant animal exposure risk. </w:t>
      </w:r>
    </w:p>
    <w:p w14:paraId="57D5A21C" w14:textId="77777777" w:rsidR="00ED477E" w:rsidRDefault="00ED477E" w:rsidP="00ED477E">
      <w:pPr>
        <w:pStyle w:val="ListBullet"/>
        <w:numPr>
          <w:ilvl w:val="0"/>
          <w:numId w:val="37"/>
        </w:numPr>
        <w:spacing w:before="120" w:after="120" w:line="240" w:lineRule="auto"/>
        <w:rPr>
          <w:rFonts w:asciiTheme="minorHAnsi" w:hAnsiTheme="minorHAnsi" w:cstheme="minorHAnsi"/>
          <w:szCs w:val="20"/>
          <w:lang w:val="en-AU"/>
        </w:rPr>
      </w:pPr>
      <w:r>
        <w:rPr>
          <w:rFonts w:asciiTheme="minorHAnsi" w:hAnsiTheme="minorHAnsi" w:cstheme="minorHAnsi"/>
          <w:szCs w:val="20"/>
          <w:lang w:val="en-AU"/>
        </w:rPr>
        <w:t xml:space="preserve">Eligibility criteria has recently expanded in </w:t>
      </w:r>
      <w:proofErr w:type="gramStart"/>
      <w:r>
        <w:rPr>
          <w:rFonts w:asciiTheme="minorHAnsi" w:hAnsiTheme="minorHAnsi" w:cstheme="minorHAnsi"/>
          <w:szCs w:val="20"/>
          <w:lang w:val="en-AU"/>
        </w:rPr>
        <w:t>a number of</w:t>
      </w:r>
      <w:proofErr w:type="gramEnd"/>
      <w:r>
        <w:rPr>
          <w:rFonts w:asciiTheme="minorHAnsi" w:hAnsiTheme="minorHAnsi" w:cstheme="minorHAnsi"/>
          <w:szCs w:val="20"/>
          <w:lang w:val="en-AU"/>
        </w:rPr>
        <w:t xml:space="preserve"> states and territories to include those living or working in particular regions, and who spend a significant period of time each day outdoors.</w:t>
      </w:r>
    </w:p>
    <w:p w14:paraId="39B8EE7A" w14:textId="089E4413" w:rsidR="00ED477E" w:rsidRDefault="00ED477E" w:rsidP="00ED477E">
      <w:pPr>
        <w:pStyle w:val="ListBullet"/>
        <w:numPr>
          <w:ilvl w:val="0"/>
          <w:numId w:val="37"/>
        </w:numPr>
        <w:spacing w:before="60" w:after="60" w:line="240" w:lineRule="auto"/>
      </w:pPr>
      <w:r>
        <w:t xml:space="preserve">People seeking information on whether they should have a JEV vaccination </w:t>
      </w:r>
      <w:r w:rsidR="00AD744F">
        <w:t>are</w:t>
      </w:r>
      <w:r>
        <w:t xml:space="preserve"> encouraged to </w:t>
      </w:r>
      <w:hyperlink r:id="rId17" w:anchor="state-and-territory-immunisation-health-services" w:history="1">
        <w:r w:rsidRPr="00AE67EB">
          <w:rPr>
            <w:rStyle w:val="Hyperlink"/>
          </w:rPr>
          <w:t>contact their local public health authority</w:t>
        </w:r>
      </w:hyperlink>
      <w:r>
        <w:rPr>
          <w:rStyle w:val="Hyperlink"/>
        </w:rPr>
        <w:t>.</w:t>
      </w:r>
    </w:p>
    <w:p w14:paraId="7530E984" w14:textId="77777777" w:rsidR="00BC14A8" w:rsidRDefault="0023686A" w:rsidP="0023686A">
      <w:pPr>
        <w:pStyle w:val="ListBullet"/>
        <w:spacing w:before="120" w:after="120" w:line="240" w:lineRule="auto"/>
        <w:rPr>
          <w:rFonts w:asciiTheme="minorHAnsi" w:hAnsiTheme="minorHAnsi" w:cstheme="minorHAnsi"/>
          <w:szCs w:val="20"/>
          <w:lang w:val="en-AU"/>
        </w:rPr>
      </w:pPr>
      <w:r w:rsidRPr="00DE5C67">
        <w:rPr>
          <w:rFonts w:asciiTheme="minorHAnsi" w:hAnsiTheme="minorHAnsi" w:cstheme="minorHAnsi"/>
          <w:szCs w:val="20"/>
          <w:lang w:val="en-AU"/>
        </w:rPr>
        <w:t xml:space="preserve">In Australia, two JE vaccines are registered for use: </w:t>
      </w:r>
    </w:p>
    <w:p w14:paraId="2B8DD0CE" w14:textId="77777777" w:rsidR="00AD744F" w:rsidRDefault="00AD744F" w:rsidP="00AD744F">
      <w:pPr>
        <w:pStyle w:val="ListBullet"/>
        <w:numPr>
          <w:ilvl w:val="0"/>
          <w:numId w:val="42"/>
        </w:numPr>
      </w:pPr>
      <w:proofErr w:type="spellStart"/>
      <w:r>
        <w:t>Imojev</w:t>
      </w:r>
      <w:proofErr w:type="spellEnd"/>
      <w:r>
        <w:t xml:space="preserve"> (Sanofi Pasteur) – a single-dose, live attenuated virus vaccine (which cannot be given to some people, such as pregnant women and those who are immunocompromised), and </w:t>
      </w:r>
    </w:p>
    <w:p w14:paraId="7A90283A" w14:textId="77777777" w:rsidR="00AD744F" w:rsidRDefault="00AD744F" w:rsidP="00AD744F">
      <w:pPr>
        <w:pStyle w:val="ListBullet"/>
        <w:numPr>
          <w:ilvl w:val="0"/>
          <w:numId w:val="42"/>
        </w:numPr>
      </w:pPr>
      <w:proofErr w:type="spellStart"/>
      <w:r>
        <w:t>JEspect</w:t>
      </w:r>
      <w:proofErr w:type="spellEnd"/>
      <w:r>
        <w:t xml:space="preserve"> (Seqirus) – a two-dose (inactivated) vaccine which requires a 28-day interval between doses.</w:t>
      </w:r>
    </w:p>
    <w:p w14:paraId="4AC01ACF" w14:textId="6520BEF1" w:rsidR="00307761" w:rsidRPr="00DE5C67" w:rsidRDefault="00307761" w:rsidP="0023686A">
      <w:pPr>
        <w:pStyle w:val="ListBullet"/>
        <w:spacing w:before="120" w:after="120" w:line="240" w:lineRule="auto"/>
        <w:rPr>
          <w:rFonts w:asciiTheme="minorHAnsi" w:hAnsiTheme="minorHAnsi" w:cstheme="minorHAnsi"/>
          <w:szCs w:val="20"/>
          <w:lang w:val="en-AU"/>
        </w:rPr>
      </w:pPr>
      <w:r>
        <w:rPr>
          <w:rFonts w:asciiTheme="minorHAnsi" w:hAnsiTheme="minorHAnsi" w:cstheme="minorHAnsi"/>
          <w:szCs w:val="20"/>
          <w:lang w:val="en-AU"/>
        </w:rPr>
        <w:t xml:space="preserve">For information on JEV vaccination, visit the Department of Health and Aged Care’s </w:t>
      </w:r>
      <w:hyperlink r:id="rId18" w:history="1">
        <w:r w:rsidRPr="008E6689">
          <w:rPr>
            <w:rStyle w:val="Hyperlink"/>
            <w:rFonts w:asciiTheme="minorHAnsi" w:hAnsiTheme="minorHAnsi" w:cstheme="minorHAnsi"/>
            <w:szCs w:val="20"/>
            <w:lang w:val="en-AU"/>
          </w:rPr>
          <w:t>website</w:t>
        </w:r>
      </w:hyperlink>
      <w:r>
        <w:rPr>
          <w:rFonts w:asciiTheme="minorHAnsi" w:hAnsiTheme="minorHAnsi" w:cstheme="minorHAnsi"/>
          <w:szCs w:val="20"/>
          <w:lang w:val="en-AU"/>
        </w:rPr>
        <w:t>.</w:t>
      </w:r>
    </w:p>
    <w:p w14:paraId="417D1B37" w14:textId="77777777" w:rsidR="002B6D63" w:rsidRDefault="002B6D63" w:rsidP="00AF0CEB">
      <w:pPr>
        <w:pStyle w:val="Heading3"/>
      </w:pPr>
      <w:bookmarkStart w:id="5" w:name="_Toc97651179"/>
    </w:p>
    <w:p w14:paraId="024744FA" w14:textId="3EEDBD1F" w:rsidR="0023686A" w:rsidRPr="00582FB8" w:rsidRDefault="0023686A" w:rsidP="00AF0CEB">
      <w:pPr>
        <w:pStyle w:val="Heading3"/>
      </w:pPr>
      <w:r w:rsidRPr="00582FB8">
        <w:t>Animal health</w:t>
      </w:r>
      <w:bookmarkEnd w:id="5"/>
    </w:p>
    <w:p w14:paraId="539AD5E6" w14:textId="77777777" w:rsidR="00C02CD4" w:rsidRPr="00D21C75" w:rsidRDefault="0023686A" w:rsidP="00C02CD4">
      <w:pPr>
        <w:pStyle w:val="ListBullet"/>
      </w:pPr>
      <w:r>
        <w:t xml:space="preserve">JE is a </w:t>
      </w:r>
      <w:r w:rsidR="00C02CD4">
        <w:t>nationally notifiable disease, which means that anyone who</w:t>
      </w:r>
      <w:r w:rsidR="00C02CD4" w:rsidRPr="00D21C75">
        <w:t xml:space="preserve"> suspect</w:t>
      </w:r>
      <w:r w:rsidR="00C02CD4">
        <w:t>s</w:t>
      </w:r>
      <w:r w:rsidR="00C02CD4" w:rsidRPr="00D21C75">
        <w:t xml:space="preserve"> an animal is showing signs of the disease, must report it </w:t>
      </w:r>
      <w:r w:rsidR="00C02CD4">
        <w:t>to</w:t>
      </w:r>
      <w:r w:rsidR="00C02CD4" w:rsidRPr="00D21C75">
        <w:t xml:space="preserve"> </w:t>
      </w:r>
      <w:r w:rsidR="00C02CD4">
        <w:t>a</w:t>
      </w:r>
      <w:r w:rsidR="00C02CD4" w:rsidRPr="00D21C75">
        <w:t xml:space="preserve"> veterinarian or the national Emergency Animal Disease Watch Hotline on 1800 675 888.</w:t>
      </w:r>
    </w:p>
    <w:p w14:paraId="760CB191" w14:textId="77777777" w:rsidR="00C02CD4" w:rsidRDefault="00C02CD4" w:rsidP="00C02CD4">
      <w:pPr>
        <w:pStyle w:val="ListBullet"/>
        <w:rPr>
          <w:rFonts w:eastAsiaTheme="minorEastAsia"/>
        </w:rPr>
      </w:pPr>
      <w:r w:rsidRPr="405ADF15">
        <w:t>In pigs, the most common clinical signs are mummified and stillborn or weak piglets. Some may have neurological signs, limb deformities and misshapen heads.</w:t>
      </w:r>
    </w:p>
    <w:p w14:paraId="3AD5A274" w14:textId="4B889B92" w:rsidR="00C02CD4" w:rsidRPr="008E6689" w:rsidRDefault="00C02CD4" w:rsidP="002F00BD">
      <w:pPr>
        <w:pStyle w:val="ListBullet"/>
        <w:rPr>
          <w:rFonts w:eastAsiaTheme="minorEastAsia"/>
        </w:rPr>
      </w:pPr>
      <w:r w:rsidRPr="405ADF15">
        <w:t xml:space="preserve">Piglets infected after birth can develop encephalitis which presents as paddling or other neurological signs in the first six months of life. In other cases, wasting, depression or hindlimb paralysis may be seen in suckling piglets and weaners. </w:t>
      </w:r>
      <w:r>
        <w:t>Adult sows do not typically show signs of disease.</w:t>
      </w:r>
    </w:p>
    <w:p w14:paraId="30C60D37" w14:textId="77777777" w:rsidR="00C02CD4" w:rsidRDefault="00C02CD4" w:rsidP="00C02CD4">
      <w:pPr>
        <w:pStyle w:val="ListBullet"/>
      </w:pPr>
      <w:r>
        <w:t>Pig producers are asked to be highly vigilant for signs of this disease and report unexplained pig abortions or stillbirths.</w:t>
      </w:r>
    </w:p>
    <w:p w14:paraId="38F5BEFD" w14:textId="3A9E00B4" w:rsidR="00C02CD4" w:rsidRPr="00152984" w:rsidRDefault="00C02CD4" w:rsidP="00C02CD4">
      <w:pPr>
        <w:pStyle w:val="ListParagraph"/>
        <w:numPr>
          <w:ilvl w:val="0"/>
          <w:numId w:val="38"/>
        </w:numPr>
        <w:spacing w:after="120" w:line="276" w:lineRule="auto"/>
        <w:ind w:left="426"/>
        <w:contextualSpacing w:val="0"/>
        <w:textAlignment w:val="baseline"/>
        <w:rPr>
          <w:rFonts w:eastAsiaTheme="minorEastAsia"/>
        </w:rPr>
      </w:pPr>
      <w:r>
        <w:t>People working with pigs, even if they’re only a backyard pet or a small herd, should take steps to control mosquitoes, as well as continuing to practi</w:t>
      </w:r>
      <w:r w:rsidR="00AD744F">
        <w:t>s</w:t>
      </w:r>
      <w:r>
        <w:t xml:space="preserve">e good biosecurity. </w:t>
      </w:r>
      <w:r w:rsidRPr="405ADF15">
        <w:rPr>
          <w:rFonts w:eastAsia="Cambria" w:cs="Cambria"/>
        </w:rPr>
        <w:t xml:space="preserve">There is </w:t>
      </w:r>
      <w:r>
        <w:rPr>
          <w:rFonts w:eastAsia="Cambria" w:cs="Cambria"/>
        </w:rPr>
        <w:t xml:space="preserve">a </w:t>
      </w:r>
      <w:r w:rsidRPr="405ADF15">
        <w:rPr>
          <w:rFonts w:eastAsia="Cambria" w:cs="Cambria"/>
        </w:rPr>
        <w:t xml:space="preserve">useful guide about </w:t>
      </w:r>
      <w:r w:rsidRPr="00AF565B">
        <w:rPr>
          <w:rFonts w:eastAsia="Cambria" w:cs="Cambria"/>
        </w:rPr>
        <w:t>controlling mosquitoes in piggeries</w:t>
      </w:r>
      <w:r w:rsidRPr="405ADF15">
        <w:rPr>
          <w:rFonts w:eastAsia="Cambria" w:cs="Cambria"/>
        </w:rPr>
        <w:t xml:space="preserve"> which is free to download from </w:t>
      </w:r>
      <w:hyperlink r:id="rId19" w:history="1">
        <w:r w:rsidRPr="000A5309">
          <w:rPr>
            <w:rStyle w:val="Hyperlink"/>
            <w:rFonts w:eastAsia="Cambria" w:cs="Cambria"/>
          </w:rPr>
          <w:t>farmbiosecurity.com.au</w:t>
        </w:r>
      </w:hyperlink>
      <w:r w:rsidRPr="405ADF15">
        <w:rPr>
          <w:rFonts w:eastAsia="Cambria" w:cs="Cambria"/>
        </w:rPr>
        <w:t>.  This website also has the National Pork Biosecurity Manual which provides in-depth detail on biosecurity practices and management in piggeries.</w:t>
      </w:r>
    </w:p>
    <w:p w14:paraId="46ACB8BE" w14:textId="77777777" w:rsidR="00C02CD4" w:rsidRDefault="00C02CD4" w:rsidP="00C02CD4">
      <w:pPr>
        <w:pStyle w:val="ListBullet"/>
      </w:pPr>
      <w:r>
        <w:t xml:space="preserve">JEV occurs most commonly in pigs, but horses can also become infected. Horse owners can put measures in place to help their horses avoid mosquito bites, including using hooded rugs, fly masks, and applying a safe insect repellent. </w:t>
      </w:r>
    </w:p>
    <w:p w14:paraId="50D93F42" w14:textId="77777777" w:rsidR="00AD744F" w:rsidRPr="00B94A72" w:rsidRDefault="00AD744F" w:rsidP="00AD744F">
      <w:pPr>
        <w:pStyle w:val="ListBullet"/>
        <w:rPr>
          <w:lang w:val="en-AU"/>
        </w:rPr>
      </w:pPr>
      <w:r w:rsidRPr="00B94A72">
        <w:rPr>
          <w:lang w:val="en-AU"/>
        </w:rPr>
        <w:t xml:space="preserve">In horses, many cases show no signs of the disease. Some animals may show signs of elevated temperature, jaundice, </w:t>
      </w:r>
      <w:proofErr w:type="gramStart"/>
      <w:r w:rsidRPr="00B94A72">
        <w:rPr>
          <w:lang w:val="en-AU"/>
        </w:rPr>
        <w:t>lethargy</w:t>
      </w:r>
      <w:proofErr w:type="gramEnd"/>
      <w:r w:rsidRPr="00B94A72">
        <w:rPr>
          <w:lang w:val="en-AU"/>
        </w:rPr>
        <w:t xml:space="preserve"> or anorexia. Other signs may include lack of coordination, difficulty </w:t>
      </w:r>
      <w:r w:rsidRPr="00B94A72">
        <w:rPr>
          <w:lang w:val="en-AU"/>
        </w:rPr>
        <w:lastRenderedPageBreak/>
        <w:t xml:space="preserve">swallowing, impaired vision and </w:t>
      </w:r>
      <w:r>
        <w:rPr>
          <w:lang w:val="en-AU"/>
        </w:rPr>
        <w:t xml:space="preserve">in </w:t>
      </w:r>
      <w:r w:rsidRPr="00B94A72">
        <w:rPr>
          <w:lang w:val="en-AU"/>
        </w:rPr>
        <w:t>rare</w:t>
      </w:r>
      <w:r>
        <w:rPr>
          <w:lang w:val="en-AU"/>
        </w:rPr>
        <w:t xml:space="preserve"> instances, a</w:t>
      </w:r>
      <w:r w:rsidRPr="00B94A72">
        <w:rPr>
          <w:lang w:val="en-AU"/>
        </w:rPr>
        <w:t xml:space="preserve"> horse </w:t>
      </w:r>
      <w:r>
        <w:rPr>
          <w:lang w:val="en-AU"/>
        </w:rPr>
        <w:t xml:space="preserve">may </w:t>
      </w:r>
      <w:r w:rsidRPr="00B94A72">
        <w:rPr>
          <w:lang w:val="en-AU"/>
        </w:rPr>
        <w:t xml:space="preserve">become over-excited. Horses are a </w:t>
      </w:r>
      <w:r>
        <w:rPr>
          <w:lang w:val="en-AU"/>
        </w:rPr>
        <w:t>“</w:t>
      </w:r>
      <w:r w:rsidRPr="00B94A72">
        <w:rPr>
          <w:lang w:val="en-AU"/>
        </w:rPr>
        <w:t>dead</w:t>
      </w:r>
      <w:r>
        <w:rPr>
          <w:lang w:val="en-AU"/>
        </w:rPr>
        <w:t>-</w:t>
      </w:r>
      <w:r w:rsidRPr="00B94A72">
        <w:rPr>
          <w:lang w:val="en-AU"/>
        </w:rPr>
        <w:t>end host</w:t>
      </w:r>
      <w:r>
        <w:rPr>
          <w:lang w:val="en-AU"/>
        </w:rPr>
        <w:t>”</w:t>
      </w:r>
      <w:r w:rsidRPr="00B94A72">
        <w:rPr>
          <w:lang w:val="en-AU"/>
        </w:rPr>
        <w:t>, meaning JEV will not be transmitted by mosquito</w:t>
      </w:r>
      <w:r>
        <w:rPr>
          <w:lang w:val="en-AU"/>
        </w:rPr>
        <w:t>e</w:t>
      </w:r>
      <w:r w:rsidRPr="00B94A72">
        <w:rPr>
          <w:lang w:val="en-AU"/>
        </w:rPr>
        <w:t>s biting a horse and then a human.</w:t>
      </w:r>
    </w:p>
    <w:p w14:paraId="6D40E0F4" w14:textId="1A192936" w:rsidR="00C02CD4" w:rsidRDefault="00C02CD4" w:rsidP="001F55C4">
      <w:pPr>
        <w:pStyle w:val="ListBullet"/>
      </w:pPr>
      <w:r w:rsidRPr="00D30EC4">
        <w:t xml:space="preserve">The clinical presentation of JE is </w:t>
      </w:r>
      <w:proofErr w:type="gramStart"/>
      <w:r w:rsidRPr="00D30EC4">
        <w:t>similar to</w:t>
      </w:r>
      <w:proofErr w:type="gramEnd"/>
      <w:r w:rsidRPr="00D30EC4">
        <w:t xml:space="preserve"> other mosquito-borne diseases such as infection with West Nile/</w:t>
      </w:r>
      <w:proofErr w:type="spellStart"/>
      <w:r w:rsidRPr="00D30EC4">
        <w:t>Kunjin</w:t>
      </w:r>
      <w:proofErr w:type="spellEnd"/>
      <w:r w:rsidRPr="00D30EC4">
        <w:t xml:space="preserve"> virus, Murray Valley encephalitis virus, and Hendra virus. As Hendra virus can be transmitted directly from horses to people, it is important to be cautious and wear a face mask, gloves and coveralls if caring for a sick horse and/or while waiting for test results.</w:t>
      </w:r>
      <w:r>
        <w:t xml:space="preserve"> </w:t>
      </w:r>
      <w:r w:rsidRPr="405ADF15">
        <w:t xml:space="preserve">There is useful guide about </w:t>
      </w:r>
      <w:r w:rsidRPr="001F55C4">
        <w:t>controlling mosquitoes on horse properties</w:t>
      </w:r>
      <w:r w:rsidRPr="405ADF15">
        <w:t xml:space="preserve"> which is free to download from </w:t>
      </w:r>
      <w:r w:rsidRPr="001F55C4">
        <w:t>farmbiosecurity.com.au</w:t>
      </w:r>
      <w:r w:rsidRPr="405ADF15">
        <w:t xml:space="preserve">.  </w:t>
      </w:r>
    </w:p>
    <w:p w14:paraId="1A199D5F" w14:textId="7ED2DC88" w:rsidR="0023686A" w:rsidRDefault="00C02CD4">
      <w:pPr>
        <w:pStyle w:val="ListBullet"/>
      </w:pPr>
      <w:r w:rsidRPr="009400A8">
        <w:t xml:space="preserve">Other animals can be infected but typically do not show signs of illness, such as cattle, sheep, alpacas, goats, dogs, cats, bats, rodents, reptiles, </w:t>
      </w:r>
      <w:proofErr w:type="gramStart"/>
      <w:r w:rsidRPr="009400A8">
        <w:t>amphibians</w:t>
      </w:r>
      <w:proofErr w:type="gramEnd"/>
      <w:r w:rsidRPr="009400A8">
        <w:t xml:space="preserve"> and birds. Cattle, dogs, sheep, alpacas, and goats are </w:t>
      </w:r>
      <w:r>
        <w:t xml:space="preserve">also </w:t>
      </w:r>
      <w:proofErr w:type="gramStart"/>
      <w:r w:rsidRPr="009400A8">
        <w:t>dead end</w:t>
      </w:r>
      <w:proofErr w:type="gramEnd"/>
      <w:r w:rsidRPr="009400A8">
        <w:t xml:space="preserve"> hosts that do not infect mosquito</w:t>
      </w:r>
      <w:r w:rsidR="001B1BD9">
        <w:t>e</w:t>
      </w:r>
      <w:r w:rsidRPr="009400A8">
        <w:t>s or people. Waterbirds are the main reservoir for spreading the virus to mosquito</w:t>
      </w:r>
      <w:r w:rsidR="00E06998">
        <w:t>e</w:t>
      </w:r>
      <w:r w:rsidRPr="009400A8">
        <w:t xml:space="preserve">s. </w:t>
      </w:r>
    </w:p>
    <w:p w14:paraId="63B6F610" w14:textId="6C1CE4AF" w:rsidR="0023686A" w:rsidRDefault="0023686A" w:rsidP="0023686A">
      <w:pPr>
        <w:pStyle w:val="ListBullet"/>
      </w:pPr>
      <w:r w:rsidRPr="009400A8">
        <w:t xml:space="preserve">Other animals can be infected but typically do not show signs of illness, such as cattle, sheep, alpacas, goats, dogs, cats, bats, rodents, reptiles, </w:t>
      </w:r>
      <w:proofErr w:type="gramStart"/>
      <w:r w:rsidRPr="009400A8">
        <w:t>amphibians</w:t>
      </w:r>
      <w:proofErr w:type="gramEnd"/>
      <w:r w:rsidRPr="009400A8">
        <w:t xml:space="preserve"> and birds. Cattle, dogs, sheep, alpacas, and goats are dead end hosts that do not infect mosquito</w:t>
      </w:r>
      <w:r w:rsidR="002E77B3">
        <w:t>e</w:t>
      </w:r>
      <w:r w:rsidRPr="009400A8">
        <w:t>s or people. Waterbirds are the main reservoir for spreading the virus to mosquito</w:t>
      </w:r>
      <w:r w:rsidR="002E77B3">
        <w:t>e</w:t>
      </w:r>
      <w:r w:rsidRPr="009400A8">
        <w:t xml:space="preserve">s. </w:t>
      </w:r>
    </w:p>
    <w:p w14:paraId="7DCB1617" w14:textId="77777777" w:rsidR="002B6D63" w:rsidRDefault="002B6D63" w:rsidP="004624FC">
      <w:pPr>
        <w:pStyle w:val="Heading3"/>
        <w:rPr>
          <w:lang w:val="en-AU"/>
        </w:rPr>
      </w:pPr>
    </w:p>
    <w:p w14:paraId="673F65EB" w14:textId="7789D55C" w:rsidR="0023686A" w:rsidRPr="0023686A" w:rsidRDefault="0023686A" w:rsidP="004624FC">
      <w:pPr>
        <w:pStyle w:val="Heading3"/>
        <w:rPr>
          <w:lang w:val="en-AU"/>
        </w:rPr>
      </w:pPr>
      <w:r w:rsidRPr="0023686A">
        <w:rPr>
          <w:lang w:val="en-AU"/>
        </w:rPr>
        <w:t>Trusted sources of information and websites</w:t>
      </w:r>
    </w:p>
    <w:p w14:paraId="0635C570" w14:textId="4F109FE4" w:rsidR="0023686A" w:rsidRPr="001E2EDB" w:rsidRDefault="001E2EDB" w:rsidP="0023686A">
      <w:pPr>
        <w:pStyle w:val="paragraph"/>
        <w:rPr>
          <w:rStyle w:val="Hyperlink"/>
          <w:rFonts w:cs="Arial"/>
          <w:sz w:val="20"/>
          <w:szCs w:val="20"/>
        </w:rPr>
      </w:pPr>
      <w:r>
        <w:rPr>
          <w:rStyle w:val="normaltextrun"/>
          <w:rFonts w:ascii="Arial" w:eastAsiaTheme="majorEastAsia" w:hAnsi="Arial" w:cs="Arial"/>
          <w:color w:val="0000FF"/>
          <w:sz w:val="20"/>
          <w:szCs w:val="20"/>
          <w:u w:val="single"/>
        </w:rPr>
        <w:fldChar w:fldCharType="begin"/>
      </w:r>
      <w:r>
        <w:rPr>
          <w:rStyle w:val="normaltextrun"/>
          <w:rFonts w:ascii="Arial" w:eastAsiaTheme="majorEastAsia" w:hAnsi="Arial" w:cs="Arial"/>
          <w:color w:val="0000FF"/>
          <w:sz w:val="20"/>
          <w:szCs w:val="20"/>
          <w:u w:val="single"/>
        </w:rPr>
        <w:instrText xml:space="preserve"> HYPERLINK "https://www.health.gov.au/health-alerts/japanese-encephalitis-virus-jev/japanese-encephalitis-virus-jev?utm_source=health.gov.au&amp;utm_medium=redirect&amp;utm_campaign=digital_transformation&amp;utm_content=jev" \t "_blank" </w:instrText>
      </w:r>
      <w:r>
        <w:rPr>
          <w:rStyle w:val="normaltextrun"/>
          <w:rFonts w:ascii="Arial" w:eastAsiaTheme="majorEastAsia" w:hAnsi="Arial" w:cs="Arial"/>
          <w:color w:val="0000FF"/>
          <w:sz w:val="20"/>
          <w:szCs w:val="20"/>
          <w:u w:val="single"/>
        </w:rPr>
        <w:fldChar w:fldCharType="separate"/>
      </w:r>
      <w:r w:rsidR="0023686A" w:rsidRPr="001E2EDB">
        <w:rPr>
          <w:rStyle w:val="Hyperlink"/>
          <w:rFonts w:eastAsiaTheme="majorEastAsia" w:cs="Arial"/>
          <w:sz w:val="20"/>
          <w:szCs w:val="20"/>
        </w:rPr>
        <w:t xml:space="preserve">Department of Health and </w:t>
      </w:r>
      <w:r w:rsidR="00331181" w:rsidRPr="001E2EDB">
        <w:rPr>
          <w:rStyle w:val="Hyperlink"/>
          <w:rFonts w:eastAsiaTheme="majorEastAsia" w:cs="Arial"/>
          <w:sz w:val="20"/>
          <w:szCs w:val="20"/>
        </w:rPr>
        <w:t>Aged Care </w:t>
      </w:r>
      <w:r w:rsidR="00331181" w:rsidRPr="001E2EDB">
        <w:rPr>
          <w:rStyle w:val="Hyperlink"/>
          <w:rFonts w:cs="Arial"/>
          <w:sz w:val="20"/>
          <w:szCs w:val="20"/>
        </w:rPr>
        <w:t> </w:t>
      </w:r>
    </w:p>
    <w:p w14:paraId="57E3FDBA" w14:textId="4D23920A" w:rsidR="0023686A" w:rsidRPr="0023686A" w:rsidRDefault="001E2EDB" w:rsidP="0023686A">
      <w:pPr>
        <w:rPr>
          <w:rFonts w:cs="Arial"/>
          <w:szCs w:val="20"/>
        </w:rPr>
      </w:pPr>
      <w:r>
        <w:rPr>
          <w:rStyle w:val="normaltextrun"/>
          <w:rFonts w:eastAsiaTheme="majorEastAsia" w:cs="Arial"/>
          <w:color w:val="0000FF"/>
          <w:szCs w:val="20"/>
          <w:u w:val="single"/>
          <w:lang w:val="en-AU" w:eastAsia="en-AU"/>
        </w:rPr>
        <w:fldChar w:fldCharType="end"/>
      </w:r>
      <w:hyperlink r:id="rId20" w:history="1">
        <w:r w:rsidR="00023171" w:rsidRPr="005231AF">
          <w:rPr>
            <w:rStyle w:val="Hyperlink"/>
          </w:rPr>
          <w:t>Japanese encephalitis detected in Australia</w:t>
        </w:r>
      </w:hyperlink>
    </w:p>
    <w:p w14:paraId="6089B092" w14:textId="77777777" w:rsidR="0023686A" w:rsidRPr="0023686A" w:rsidRDefault="005A2DAC" w:rsidP="00023171">
      <w:pPr>
        <w:rPr>
          <w:rFonts w:cs="Arial"/>
          <w:szCs w:val="20"/>
        </w:rPr>
      </w:pPr>
      <w:hyperlink r:id="rId21" w:history="1">
        <w:r w:rsidR="0023686A" w:rsidRPr="0023686A">
          <w:rPr>
            <w:rStyle w:val="Hyperlink"/>
            <w:rFonts w:eastAsiaTheme="majorEastAsia" w:cs="Arial"/>
            <w:szCs w:val="20"/>
          </w:rPr>
          <w:t>ATAGI clinical guidance on JEV</w:t>
        </w:r>
      </w:hyperlink>
    </w:p>
    <w:p w14:paraId="09C8610A" w14:textId="77777777" w:rsidR="0023686A" w:rsidRPr="00BA4E23" w:rsidRDefault="0023686A" w:rsidP="0023686A">
      <w:pPr>
        <w:spacing w:line="276" w:lineRule="auto"/>
        <w:rPr>
          <w:lang w:val="en-AU"/>
        </w:rPr>
      </w:pPr>
    </w:p>
    <w:sectPr w:rsidR="0023686A" w:rsidRPr="00BA4E23" w:rsidSect="005E26E5">
      <w:headerReference w:type="default" r:id="rId22"/>
      <w:footerReference w:type="default" r:id="rId23"/>
      <w:pgSz w:w="11907" w:h="16839" w:code="9"/>
      <w:pgMar w:top="3402" w:right="1134" w:bottom="1134" w:left="1134" w:header="794"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F75C" w14:textId="77777777" w:rsidR="004230CF" w:rsidRDefault="004230CF" w:rsidP="00B259EA">
      <w:r>
        <w:separator/>
      </w:r>
    </w:p>
  </w:endnote>
  <w:endnote w:type="continuationSeparator" w:id="0">
    <w:p w14:paraId="69F5107E" w14:textId="77777777" w:rsidR="004230CF" w:rsidRDefault="004230CF" w:rsidP="00B259EA">
      <w:r>
        <w:continuationSeparator/>
      </w:r>
    </w:p>
  </w:endnote>
  <w:endnote w:type="continuationNotice" w:id="1">
    <w:p w14:paraId="3F835433" w14:textId="77777777" w:rsidR="004230CF" w:rsidRDefault="00423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6D2CE61A"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84748B" w14:textId="26ECF894" w:rsidR="00E04C23" w:rsidRPr="00E66B30" w:rsidRDefault="00E04C23" w:rsidP="006D49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FA38" w14:textId="77777777" w:rsidR="004230CF" w:rsidRDefault="004230CF" w:rsidP="00B259EA">
      <w:r>
        <w:separator/>
      </w:r>
    </w:p>
  </w:footnote>
  <w:footnote w:type="continuationSeparator" w:id="0">
    <w:p w14:paraId="6CA7A88C" w14:textId="77777777" w:rsidR="004230CF" w:rsidRDefault="004230CF" w:rsidP="00B259EA">
      <w:r>
        <w:continuationSeparator/>
      </w:r>
    </w:p>
  </w:footnote>
  <w:footnote w:type="continuationNotice" w:id="1">
    <w:p w14:paraId="70CFE912" w14:textId="77777777" w:rsidR="004230CF" w:rsidRDefault="004230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BE18" w14:textId="27A1F286" w:rsidR="00E04C23" w:rsidRPr="00BD2062" w:rsidRDefault="00724BB9" w:rsidP="00950562">
    <w:pPr>
      <w:pStyle w:val="Header"/>
    </w:pPr>
    <w:r>
      <w:rPr>
        <w:noProof/>
      </w:rPr>
      <w:drawing>
        <wp:anchor distT="0" distB="0" distL="114300" distR="114300" simplePos="0" relativeHeight="251658240" behindDoc="1" locked="0" layoutInCell="1" allowOverlap="1" wp14:anchorId="28CC3A0A" wp14:editId="19A02C7B">
          <wp:simplePos x="0" y="0"/>
          <wp:positionH relativeFrom="page">
            <wp:posOffset>724</wp:posOffset>
          </wp:positionH>
          <wp:positionV relativeFrom="page">
            <wp:posOffset>-20</wp:posOffset>
          </wp:positionV>
          <wp:extent cx="7558551" cy="19944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8551" cy="19944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3C4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11D42DEA"/>
    <w:multiLevelType w:val="hybridMultilevel"/>
    <w:tmpl w:val="43FEC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5A9EF6F4"/>
    <w:lvl w:ilvl="0" w:tplc="B722292C">
      <w:start w:val="1"/>
      <w:numFmt w:val="bullet"/>
      <w:lvlText w:val=""/>
      <w:lvlJc w:val="left"/>
      <w:pPr>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6673A"/>
    <w:multiLevelType w:val="multilevel"/>
    <w:tmpl w:val="0C08EC58"/>
    <w:numStyleLink w:val="111"/>
  </w:abstractNum>
  <w:abstractNum w:abstractNumId="19"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52660"/>
    <w:multiLevelType w:val="hybridMultilevel"/>
    <w:tmpl w:val="F5EACA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4" w15:restartNumberingAfterBreak="0">
    <w:nsid w:val="525C4F4B"/>
    <w:multiLevelType w:val="hybridMultilevel"/>
    <w:tmpl w:val="9D52E344"/>
    <w:lvl w:ilvl="0" w:tplc="533E0B5A">
      <w:start w:val="1"/>
      <w:numFmt w:val="bullet"/>
      <w:lvlText w:val="·"/>
      <w:lvlJc w:val="left"/>
      <w:pPr>
        <w:ind w:left="4613" w:hanging="360"/>
      </w:pPr>
      <w:rPr>
        <w:rFonts w:ascii="Symbol" w:hAnsi="Symbol" w:hint="default"/>
        <w:color w:val="auto"/>
      </w:rPr>
    </w:lvl>
    <w:lvl w:ilvl="1" w:tplc="EC16CBBA">
      <w:start w:val="1"/>
      <w:numFmt w:val="bullet"/>
      <w:lvlText w:val=""/>
      <w:lvlJc w:val="left"/>
      <w:pPr>
        <w:ind w:left="1440" w:hanging="360"/>
      </w:pPr>
      <w:rPr>
        <w:rFonts w:ascii="Symbol" w:hAnsi="Symbol" w:hint="default"/>
      </w:rPr>
    </w:lvl>
    <w:lvl w:ilvl="2" w:tplc="5CE4FB56">
      <w:start w:val="1"/>
      <w:numFmt w:val="bullet"/>
      <w:lvlText w:val="o"/>
      <w:lvlJc w:val="left"/>
      <w:pPr>
        <w:ind w:left="1440" w:hanging="360"/>
      </w:pPr>
      <w:rPr>
        <w:rFonts w:ascii="Courier New" w:hAnsi="Courier New" w:cs="Courier New" w:hint="default"/>
      </w:rPr>
    </w:lvl>
    <w:lvl w:ilvl="3" w:tplc="C4325E5E">
      <w:start w:val="1"/>
      <w:numFmt w:val="bullet"/>
      <w:lvlText w:val=""/>
      <w:lvlJc w:val="left"/>
      <w:pPr>
        <w:ind w:left="2880" w:hanging="360"/>
      </w:pPr>
      <w:rPr>
        <w:rFonts w:ascii="Symbol" w:hAnsi="Symbol" w:hint="default"/>
      </w:rPr>
    </w:lvl>
    <w:lvl w:ilvl="4" w:tplc="BF2A1EC6">
      <w:start w:val="1"/>
      <w:numFmt w:val="bullet"/>
      <w:lvlText w:val="o"/>
      <w:lvlJc w:val="left"/>
      <w:pPr>
        <w:ind w:left="3600" w:hanging="360"/>
      </w:pPr>
      <w:rPr>
        <w:rFonts w:ascii="Courier New" w:hAnsi="Courier New" w:hint="default"/>
      </w:rPr>
    </w:lvl>
    <w:lvl w:ilvl="5" w:tplc="DB32AFCA">
      <w:start w:val="1"/>
      <w:numFmt w:val="bullet"/>
      <w:lvlText w:val=""/>
      <w:lvlJc w:val="left"/>
      <w:pPr>
        <w:ind w:left="4320" w:hanging="360"/>
      </w:pPr>
      <w:rPr>
        <w:rFonts w:ascii="Wingdings" w:hAnsi="Wingdings" w:hint="default"/>
      </w:rPr>
    </w:lvl>
    <w:lvl w:ilvl="6" w:tplc="7C30A122">
      <w:start w:val="1"/>
      <w:numFmt w:val="bullet"/>
      <w:lvlText w:val=""/>
      <w:lvlJc w:val="left"/>
      <w:pPr>
        <w:ind w:left="5040" w:hanging="360"/>
      </w:pPr>
      <w:rPr>
        <w:rFonts w:ascii="Symbol" w:hAnsi="Symbol" w:hint="default"/>
      </w:rPr>
    </w:lvl>
    <w:lvl w:ilvl="7" w:tplc="11566D3E">
      <w:start w:val="1"/>
      <w:numFmt w:val="bullet"/>
      <w:lvlText w:val="o"/>
      <w:lvlJc w:val="left"/>
      <w:pPr>
        <w:ind w:left="5760" w:hanging="360"/>
      </w:pPr>
      <w:rPr>
        <w:rFonts w:ascii="Courier New" w:hAnsi="Courier New" w:hint="default"/>
      </w:rPr>
    </w:lvl>
    <w:lvl w:ilvl="8" w:tplc="766C89E2">
      <w:start w:val="1"/>
      <w:numFmt w:val="bullet"/>
      <w:lvlText w:val=""/>
      <w:lvlJc w:val="left"/>
      <w:pPr>
        <w:ind w:left="6480" w:hanging="360"/>
      </w:pPr>
      <w:rPr>
        <w:rFonts w:ascii="Wingdings" w:hAnsi="Wingdings" w:hint="default"/>
      </w:rPr>
    </w:lvl>
  </w:abstractNum>
  <w:abstractNum w:abstractNumId="25"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8"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31"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27"/>
  </w:num>
  <w:num w:numId="15">
    <w:abstractNumId w:val="23"/>
  </w:num>
  <w:num w:numId="16">
    <w:abstractNumId w:val="31"/>
  </w:num>
  <w:num w:numId="17">
    <w:abstractNumId w:val="17"/>
  </w:num>
  <w:num w:numId="18">
    <w:abstractNumId w:val="29"/>
  </w:num>
  <w:num w:numId="19">
    <w:abstractNumId w:val="19"/>
  </w:num>
  <w:num w:numId="20">
    <w:abstractNumId w:val="25"/>
  </w:num>
  <w:num w:numId="21">
    <w:abstractNumId w:val="15"/>
  </w:num>
  <w:num w:numId="22">
    <w:abstractNumId w:val="28"/>
  </w:num>
  <w:num w:numId="23">
    <w:abstractNumId w:val="11"/>
  </w:num>
  <w:num w:numId="24">
    <w:abstractNumId w:val="29"/>
    <w:lvlOverride w:ilvl="0">
      <w:startOverride w:val="1"/>
    </w:lvlOverride>
  </w:num>
  <w:num w:numId="25">
    <w:abstractNumId w:val="29"/>
    <w:lvlOverride w:ilvl="0">
      <w:startOverride w:val="1"/>
    </w:lvlOverride>
  </w:num>
  <w:num w:numId="26">
    <w:abstractNumId w:val="29"/>
    <w:lvlOverride w:ilvl="0">
      <w:startOverride w:val="1"/>
    </w:lvlOverride>
  </w:num>
  <w:num w:numId="27">
    <w:abstractNumId w:val="29"/>
    <w:lvlOverride w:ilvl="0">
      <w:startOverride w:val="1"/>
    </w:lvlOverride>
  </w:num>
  <w:num w:numId="28">
    <w:abstractNumId w:val="29"/>
    <w:lvlOverride w:ilvl="0">
      <w:startOverride w:val="1"/>
    </w:lvlOverride>
  </w:num>
  <w:num w:numId="29">
    <w:abstractNumId w:val="30"/>
  </w:num>
  <w:num w:numId="30">
    <w:abstractNumId w:val="26"/>
  </w:num>
  <w:num w:numId="31">
    <w:abstractNumId w:val="21"/>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4"/>
  </w:num>
  <w:num w:numId="39">
    <w:abstractNumId w:val="12"/>
  </w:num>
  <w:num w:numId="40">
    <w:abstractNumId w:val="9"/>
  </w:num>
  <w:num w:numId="41">
    <w:abstractNumId w:val="9"/>
  </w:num>
  <w:num w:numId="42">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4A"/>
    <w:rsid w:val="0000201A"/>
    <w:rsid w:val="000040BF"/>
    <w:rsid w:val="00004B5E"/>
    <w:rsid w:val="00023171"/>
    <w:rsid w:val="00025344"/>
    <w:rsid w:val="000267B9"/>
    <w:rsid w:val="00030757"/>
    <w:rsid w:val="000309E8"/>
    <w:rsid w:val="000329AC"/>
    <w:rsid w:val="00043A15"/>
    <w:rsid w:val="00050333"/>
    <w:rsid w:val="00053E9B"/>
    <w:rsid w:val="000612CB"/>
    <w:rsid w:val="000645D4"/>
    <w:rsid w:val="00080237"/>
    <w:rsid w:val="000865F9"/>
    <w:rsid w:val="00094104"/>
    <w:rsid w:val="000A082C"/>
    <w:rsid w:val="000A5309"/>
    <w:rsid w:val="000A546F"/>
    <w:rsid w:val="000B1F64"/>
    <w:rsid w:val="000B4D77"/>
    <w:rsid w:val="000B635E"/>
    <w:rsid w:val="000C5645"/>
    <w:rsid w:val="000F5404"/>
    <w:rsid w:val="0010547E"/>
    <w:rsid w:val="0011724D"/>
    <w:rsid w:val="00126BE9"/>
    <w:rsid w:val="001346E2"/>
    <w:rsid w:val="0014084E"/>
    <w:rsid w:val="0014501A"/>
    <w:rsid w:val="00155CBF"/>
    <w:rsid w:val="001613E2"/>
    <w:rsid w:val="00175A8C"/>
    <w:rsid w:val="0018207F"/>
    <w:rsid w:val="001879F0"/>
    <w:rsid w:val="001B1BD9"/>
    <w:rsid w:val="001C5698"/>
    <w:rsid w:val="001C6B0E"/>
    <w:rsid w:val="001D0B14"/>
    <w:rsid w:val="001D10EA"/>
    <w:rsid w:val="001D1C12"/>
    <w:rsid w:val="001E2EDB"/>
    <w:rsid w:val="001E69A9"/>
    <w:rsid w:val="001F55C4"/>
    <w:rsid w:val="00205538"/>
    <w:rsid w:val="002070C1"/>
    <w:rsid w:val="00207AD1"/>
    <w:rsid w:val="002217F7"/>
    <w:rsid w:val="002355B7"/>
    <w:rsid w:val="0023686A"/>
    <w:rsid w:val="0025659D"/>
    <w:rsid w:val="00260D3A"/>
    <w:rsid w:val="00261A07"/>
    <w:rsid w:val="002627EF"/>
    <w:rsid w:val="00262D83"/>
    <w:rsid w:val="00272B84"/>
    <w:rsid w:val="002829F3"/>
    <w:rsid w:val="00287DD8"/>
    <w:rsid w:val="00290A22"/>
    <w:rsid w:val="002B6D63"/>
    <w:rsid w:val="002E0CD6"/>
    <w:rsid w:val="002E77B3"/>
    <w:rsid w:val="002F00BD"/>
    <w:rsid w:val="003029AC"/>
    <w:rsid w:val="00307761"/>
    <w:rsid w:val="00307CB7"/>
    <w:rsid w:val="00324DDB"/>
    <w:rsid w:val="003263D1"/>
    <w:rsid w:val="00326879"/>
    <w:rsid w:val="00326EF2"/>
    <w:rsid w:val="00330C0D"/>
    <w:rsid w:val="00331181"/>
    <w:rsid w:val="00342CF2"/>
    <w:rsid w:val="00346F8B"/>
    <w:rsid w:val="00361066"/>
    <w:rsid w:val="0036294A"/>
    <w:rsid w:val="0037278E"/>
    <w:rsid w:val="003873E3"/>
    <w:rsid w:val="003A053F"/>
    <w:rsid w:val="003A317E"/>
    <w:rsid w:val="003B7DB6"/>
    <w:rsid w:val="003C0B12"/>
    <w:rsid w:val="003C3332"/>
    <w:rsid w:val="003C5FBC"/>
    <w:rsid w:val="003D27CD"/>
    <w:rsid w:val="003D4DD3"/>
    <w:rsid w:val="003D7F8F"/>
    <w:rsid w:val="003E65BE"/>
    <w:rsid w:val="00402413"/>
    <w:rsid w:val="004230CF"/>
    <w:rsid w:val="00430447"/>
    <w:rsid w:val="004373BF"/>
    <w:rsid w:val="004455DA"/>
    <w:rsid w:val="004624FC"/>
    <w:rsid w:val="00462B05"/>
    <w:rsid w:val="0047113D"/>
    <w:rsid w:val="00495F61"/>
    <w:rsid w:val="00496BFA"/>
    <w:rsid w:val="004D488A"/>
    <w:rsid w:val="004E193D"/>
    <w:rsid w:val="004E2BAD"/>
    <w:rsid w:val="004F1F65"/>
    <w:rsid w:val="005231AF"/>
    <w:rsid w:val="00531EA8"/>
    <w:rsid w:val="00566E0E"/>
    <w:rsid w:val="00583BB2"/>
    <w:rsid w:val="005A2DAC"/>
    <w:rsid w:val="005D397A"/>
    <w:rsid w:val="005D4CE2"/>
    <w:rsid w:val="005E26E5"/>
    <w:rsid w:val="005E761E"/>
    <w:rsid w:val="005F44D2"/>
    <w:rsid w:val="005F508F"/>
    <w:rsid w:val="005F57E8"/>
    <w:rsid w:val="00601A3A"/>
    <w:rsid w:val="006143F9"/>
    <w:rsid w:val="00617AAA"/>
    <w:rsid w:val="00624526"/>
    <w:rsid w:val="00635AC4"/>
    <w:rsid w:val="00635B05"/>
    <w:rsid w:val="00667058"/>
    <w:rsid w:val="00697357"/>
    <w:rsid w:val="006A1083"/>
    <w:rsid w:val="006A2AD4"/>
    <w:rsid w:val="006B7B1B"/>
    <w:rsid w:val="006C1EA0"/>
    <w:rsid w:val="006C5403"/>
    <w:rsid w:val="006D491C"/>
    <w:rsid w:val="006E2B65"/>
    <w:rsid w:val="006E6322"/>
    <w:rsid w:val="006F66D7"/>
    <w:rsid w:val="006F7CD1"/>
    <w:rsid w:val="00702868"/>
    <w:rsid w:val="00717D28"/>
    <w:rsid w:val="00724BB9"/>
    <w:rsid w:val="00727DAA"/>
    <w:rsid w:val="00743D90"/>
    <w:rsid w:val="00751496"/>
    <w:rsid w:val="00757211"/>
    <w:rsid w:val="00774C03"/>
    <w:rsid w:val="00780372"/>
    <w:rsid w:val="00781940"/>
    <w:rsid w:val="0078505E"/>
    <w:rsid w:val="00786ED5"/>
    <w:rsid w:val="007A1F4B"/>
    <w:rsid w:val="007B76B2"/>
    <w:rsid w:val="007F7352"/>
    <w:rsid w:val="00812AE9"/>
    <w:rsid w:val="00812D9B"/>
    <w:rsid w:val="008152D7"/>
    <w:rsid w:val="00831547"/>
    <w:rsid w:val="00855813"/>
    <w:rsid w:val="00873510"/>
    <w:rsid w:val="0087473A"/>
    <w:rsid w:val="0088311C"/>
    <w:rsid w:val="0088510B"/>
    <w:rsid w:val="00886523"/>
    <w:rsid w:val="0088680F"/>
    <w:rsid w:val="00892872"/>
    <w:rsid w:val="008933F0"/>
    <w:rsid w:val="0089501D"/>
    <w:rsid w:val="008C77A6"/>
    <w:rsid w:val="008E6689"/>
    <w:rsid w:val="008F4960"/>
    <w:rsid w:val="00903ABD"/>
    <w:rsid w:val="00920F16"/>
    <w:rsid w:val="00950562"/>
    <w:rsid w:val="00952699"/>
    <w:rsid w:val="009551D9"/>
    <w:rsid w:val="00960EB1"/>
    <w:rsid w:val="00986849"/>
    <w:rsid w:val="00996A01"/>
    <w:rsid w:val="009A5C77"/>
    <w:rsid w:val="009B0404"/>
    <w:rsid w:val="009C1088"/>
    <w:rsid w:val="009D7C4C"/>
    <w:rsid w:val="00A246F2"/>
    <w:rsid w:val="00A27491"/>
    <w:rsid w:val="00A33C0B"/>
    <w:rsid w:val="00A52BC8"/>
    <w:rsid w:val="00A70706"/>
    <w:rsid w:val="00A71107"/>
    <w:rsid w:val="00A71223"/>
    <w:rsid w:val="00A91A3F"/>
    <w:rsid w:val="00AA12B4"/>
    <w:rsid w:val="00AA5522"/>
    <w:rsid w:val="00AB68C7"/>
    <w:rsid w:val="00AD217E"/>
    <w:rsid w:val="00AD744F"/>
    <w:rsid w:val="00AE0ECC"/>
    <w:rsid w:val="00AE44A9"/>
    <w:rsid w:val="00AF0CEB"/>
    <w:rsid w:val="00AF565B"/>
    <w:rsid w:val="00B12031"/>
    <w:rsid w:val="00B12FA5"/>
    <w:rsid w:val="00B259EA"/>
    <w:rsid w:val="00B3204C"/>
    <w:rsid w:val="00B51CBE"/>
    <w:rsid w:val="00B62E92"/>
    <w:rsid w:val="00B6480E"/>
    <w:rsid w:val="00B7164E"/>
    <w:rsid w:val="00B77292"/>
    <w:rsid w:val="00B8024D"/>
    <w:rsid w:val="00B80F9D"/>
    <w:rsid w:val="00B96B03"/>
    <w:rsid w:val="00B96DAC"/>
    <w:rsid w:val="00B97041"/>
    <w:rsid w:val="00BA4E23"/>
    <w:rsid w:val="00BA62E3"/>
    <w:rsid w:val="00BA742C"/>
    <w:rsid w:val="00BB02C6"/>
    <w:rsid w:val="00BC14A8"/>
    <w:rsid w:val="00BD5307"/>
    <w:rsid w:val="00BE002F"/>
    <w:rsid w:val="00BE6239"/>
    <w:rsid w:val="00C02CD4"/>
    <w:rsid w:val="00C032BA"/>
    <w:rsid w:val="00C03396"/>
    <w:rsid w:val="00C03B7F"/>
    <w:rsid w:val="00C262A4"/>
    <w:rsid w:val="00C6156D"/>
    <w:rsid w:val="00C628D8"/>
    <w:rsid w:val="00C655FA"/>
    <w:rsid w:val="00C73B32"/>
    <w:rsid w:val="00CA170C"/>
    <w:rsid w:val="00CA2027"/>
    <w:rsid w:val="00CA5D1C"/>
    <w:rsid w:val="00CA5EA2"/>
    <w:rsid w:val="00CB5B36"/>
    <w:rsid w:val="00CE63DD"/>
    <w:rsid w:val="00D11D83"/>
    <w:rsid w:val="00D15C1B"/>
    <w:rsid w:val="00D22C0D"/>
    <w:rsid w:val="00D45BD7"/>
    <w:rsid w:val="00DB208A"/>
    <w:rsid w:val="00DB56BE"/>
    <w:rsid w:val="00DB6DA3"/>
    <w:rsid w:val="00DC6C54"/>
    <w:rsid w:val="00DD7F75"/>
    <w:rsid w:val="00E04C23"/>
    <w:rsid w:val="00E06998"/>
    <w:rsid w:val="00E06C12"/>
    <w:rsid w:val="00E1048E"/>
    <w:rsid w:val="00E14FEA"/>
    <w:rsid w:val="00E23D06"/>
    <w:rsid w:val="00E243D2"/>
    <w:rsid w:val="00E3327A"/>
    <w:rsid w:val="00E438B9"/>
    <w:rsid w:val="00E5099E"/>
    <w:rsid w:val="00E50A1A"/>
    <w:rsid w:val="00E6495E"/>
    <w:rsid w:val="00E66B30"/>
    <w:rsid w:val="00E6748C"/>
    <w:rsid w:val="00E7622B"/>
    <w:rsid w:val="00E82C9E"/>
    <w:rsid w:val="00E82F40"/>
    <w:rsid w:val="00E85500"/>
    <w:rsid w:val="00E95C7E"/>
    <w:rsid w:val="00EA064E"/>
    <w:rsid w:val="00EA365A"/>
    <w:rsid w:val="00EA6643"/>
    <w:rsid w:val="00EA67C7"/>
    <w:rsid w:val="00EB7393"/>
    <w:rsid w:val="00EC15E9"/>
    <w:rsid w:val="00ED0C0C"/>
    <w:rsid w:val="00ED477E"/>
    <w:rsid w:val="00EE3F42"/>
    <w:rsid w:val="00EE5651"/>
    <w:rsid w:val="00EF6733"/>
    <w:rsid w:val="00F14A62"/>
    <w:rsid w:val="00F2050F"/>
    <w:rsid w:val="00F60499"/>
    <w:rsid w:val="00F64177"/>
    <w:rsid w:val="00F74922"/>
    <w:rsid w:val="00F75489"/>
    <w:rsid w:val="00F832B8"/>
    <w:rsid w:val="00F85278"/>
    <w:rsid w:val="00FA766F"/>
    <w:rsid w:val="00FB6B6F"/>
    <w:rsid w:val="00FB7481"/>
    <w:rsid w:val="00FC2B7B"/>
    <w:rsid w:val="00FC2B86"/>
    <w:rsid w:val="00FD2088"/>
    <w:rsid w:val="00FE1AE9"/>
    <w:rsid w:val="00FF01A5"/>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0C279"/>
  <w15:chartTrackingRefBased/>
  <w15:docId w15:val="{D5A55668-F39B-47B5-8D80-AA8B8591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7C4B"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hAnsi="Arial"/>
      <w:color w:val="auto"/>
      <w:sz w:val="20"/>
    </w:rPr>
  </w:style>
  <w:style w:type="paragraph" w:styleId="Heading1">
    <w:name w:val="heading 1"/>
    <w:basedOn w:val="Normal"/>
    <w:next w:val="Normal"/>
    <w:link w:val="Heading1Char"/>
    <w:uiPriority w:val="9"/>
    <w:qFormat/>
    <w:rsid w:val="00E1048E"/>
    <w:pPr>
      <w:keepNext/>
      <w:keepLines/>
      <w:spacing w:after="440"/>
      <w:outlineLvl w:val="0"/>
    </w:pPr>
    <w:rPr>
      <w:rFonts w:eastAsiaTheme="majorEastAsia" w:cs="Times New Roman (Headings CS)"/>
      <w:b/>
      <w:color w:val="000000" w:themeColor="text1"/>
      <w:sz w:val="36"/>
      <w:szCs w:val="32"/>
    </w:rPr>
  </w:style>
  <w:style w:type="paragraph" w:styleId="Heading2">
    <w:name w:val="heading 2"/>
    <w:basedOn w:val="Normal"/>
    <w:next w:val="Normal"/>
    <w:link w:val="Heading2Char"/>
    <w:uiPriority w:val="9"/>
    <w:unhideWhenUsed/>
    <w:qFormat/>
    <w:rsid w:val="00531EA8"/>
    <w:pPr>
      <w:keepNext/>
      <w:keepLines/>
      <w:spacing w:before="320"/>
      <w:outlineLvl w:val="1"/>
    </w:pPr>
    <w:rPr>
      <w:rFonts w:eastAsiaTheme="majorEastAsia" w:cstheme="majorBidi"/>
      <w:b/>
      <w:color w:val="00532B" w:themeColor="accent1"/>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531EA8"/>
    <w:pPr>
      <w:keepNext/>
      <w:keepLines/>
      <w:numPr>
        <w:ilvl w:val="3"/>
        <w:numId w:val="35"/>
      </w:numPr>
      <w:outlineLvl w:val="3"/>
    </w:pPr>
    <w:rPr>
      <w:rFonts w:eastAsiaTheme="majorEastAsia" w:cstheme="majorBidi"/>
      <w:b/>
      <w:iCs/>
      <w:color w:val="00532B" w:themeColor="accent1"/>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EA064E"/>
    <w:pPr>
      <w:keepNext/>
      <w:keepLines/>
      <w:numPr>
        <w:ilvl w:val="7"/>
        <w:numId w:val="35"/>
      </w:numPr>
      <w:spacing w:after="480"/>
      <w:outlineLvl w:val="7"/>
    </w:pPr>
    <w:rPr>
      <w:rFonts w:eastAsiaTheme="majorEastAsia" w:cstheme="majorBidi"/>
      <w:color w:val="000000" w:themeColor="text1"/>
      <w:sz w:val="52"/>
      <w:szCs w:val="21"/>
    </w:rPr>
  </w:style>
  <w:style w:type="paragraph" w:styleId="Heading9">
    <w:name w:val="heading 9"/>
    <w:basedOn w:val="Heading3"/>
    <w:next w:val="Normal"/>
    <w:link w:val="Heading9Char"/>
    <w:uiPriority w:val="9"/>
    <w:unhideWhenUsed/>
    <w:qFormat/>
    <w:rsid w:val="00E1048E"/>
    <w:pPr>
      <w:numPr>
        <w:ilvl w:val="8"/>
      </w:numPr>
      <w:pBdr>
        <w:bottom w:val="single" w:sz="12" w:space="1" w:color="007C4B" w:themeColor="accent2"/>
      </w:pBdr>
      <w:outlineLvl w:val="8"/>
    </w:pPr>
    <w:rPr>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E1048E"/>
    <w:rPr>
      <w:rFonts w:ascii="Arial" w:eastAsiaTheme="majorEastAsia" w:hAnsi="Arial" w:cs="Times New Roman (Headings CS)"/>
      <w:b/>
      <w:color w:val="000000" w:themeColor="text1"/>
      <w:sz w:val="36"/>
      <w:szCs w:val="32"/>
    </w:rPr>
  </w:style>
  <w:style w:type="character" w:customStyle="1" w:styleId="Heading2Char">
    <w:name w:val="Heading 2 Char"/>
    <w:basedOn w:val="DefaultParagraphFont"/>
    <w:link w:val="Heading2"/>
    <w:uiPriority w:val="9"/>
    <w:rsid w:val="00531EA8"/>
    <w:rPr>
      <w:rFonts w:ascii="Arial" w:eastAsiaTheme="majorEastAsia" w:hAnsi="Arial" w:cstheme="majorBidi"/>
      <w:b/>
      <w:color w:val="00532B" w:themeColor="accent1"/>
    </w:rPr>
  </w:style>
  <w:style w:type="paragraph" w:styleId="Title">
    <w:name w:val="Title"/>
    <w:basedOn w:val="Normal"/>
    <w:link w:val="TitleChar"/>
    <w:uiPriority w:val="1"/>
    <w:qFormat/>
    <w:rsid w:val="00531EA8"/>
    <w:pPr>
      <w:spacing w:after="640"/>
    </w:pPr>
    <w:rPr>
      <w:rFonts w:eastAsiaTheme="majorEastAsia" w:cs="Times New Roman (Headings CS)"/>
      <w:b/>
      <w:color w:val="00532B" w:themeColor="accent1"/>
      <w:kern w:val="28"/>
      <w:sz w:val="52"/>
      <w:szCs w:val="56"/>
    </w:rPr>
  </w:style>
  <w:style w:type="character" w:customStyle="1" w:styleId="TitleChar">
    <w:name w:val="Title Char"/>
    <w:basedOn w:val="DefaultParagraphFont"/>
    <w:link w:val="Title"/>
    <w:uiPriority w:val="1"/>
    <w:rsid w:val="00531EA8"/>
    <w:rPr>
      <w:rFonts w:ascii="Arial" w:eastAsiaTheme="majorEastAsia" w:hAnsi="Arial" w:cs="Times New Roman (Headings CS)"/>
      <w:b/>
      <w:color w:val="00532B" w:themeColor="accent1"/>
      <w:kern w:val="28"/>
      <w:sz w:val="52"/>
      <w:szCs w:val="56"/>
    </w:rPr>
  </w:style>
  <w:style w:type="paragraph" w:styleId="Subtitle">
    <w:name w:val="Subtitle"/>
    <w:basedOn w:val="Normal"/>
    <w:link w:val="SubtitleChar"/>
    <w:uiPriority w:val="2"/>
    <w:qFormat/>
    <w:rsid w:val="00025344"/>
    <w:pPr>
      <w:numPr>
        <w:ilvl w:val="1"/>
      </w:numPr>
    </w:pPr>
    <w:rPr>
      <w:rFonts w:eastAsiaTheme="minorEastAsia"/>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531EA8"/>
    <w:rPr>
      <w:rFonts w:ascii="Arial" w:eastAsiaTheme="majorEastAsia" w:hAnsi="Arial" w:cstheme="majorBidi"/>
      <w:b/>
      <w:iCs/>
      <w:color w:val="00532B" w:themeColor="accent1"/>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532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EA064E"/>
    <w:rPr>
      <w:rFonts w:ascii="Arial" w:eastAsiaTheme="majorEastAsia" w:hAnsi="Arial" w:cstheme="majorBidi"/>
      <w:color w:val="000000" w:themeColor="text1"/>
      <w:sz w:val="52"/>
      <w:szCs w:val="21"/>
    </w:rPr>
  </w:style>
  <w:style w:type="character" w:customStyle="1" w:styleId="Heading9Char">
    <w:name w:val="Heading 9 Char"/>
    <w:basedOn w:val="DefaultParagraphFont"/>
    <w:link w:val="Heading9"/>
    <w:uiPriority w:val="9"/>
    <w:rsid w:val="00E1048E"/>
    <w:rPr>
      <w:rFonts w:ascii="Arial" w:eastAsiaTheme="majorEastAsia" w:hAnsi="Arial" w:cstheme="majorBidi"/>
      <w:b/>
      <w:iCs/>
      <w:color w:val="000000" w:themeColor="text1"/>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nhideWhenUsed/>
    <w:qFormat/>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043A15"/>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00201A"/>
    <w:rPr>
      <w:rFonts w:ascii="Arial" w:hAnsi="Arial"/>
      <w:color w:val="00532B" w:themeColor="accen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0201A"/>
    <w:rPr>
      <w:rFonts w:ascii="Arial" w:hAnsi="Arial"/>
      <w:color w:val="00532B" w:themeColor="accen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0F5404"/>
    <w:pPr>
      <w:pBdr>
        <w:top w:val="single" w:sz="12" w:space="10" w:color="8B96C7"/>
        <w:left w:val="single" w:sz="12" w:space="10" w:color="8B96C7"/>
        <w:bottom w:val="single" w:sz="12" w:space="10" w:color="8B96C7"/>
        <w:right w:val="single" w:sz="12" w:space="30" w:color="8B96C7"/>
      </w:pBdr>
      <w:ind w:left="255" w:right="567"/>
      <w:jc w:val="center"/>
    </w:pPr>
    <w:rPr>
      <w:rFonts w:eastAsiaTheme="minorEastAsia"/>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rFonts w:eastAsiaTheme="minorEastAsia"/>
      <w:b/>
      <w:color w:val="000000" w:themeColor="text1"/>
      <w:sz w:val="24"/>
      <w:szCs w:val="20"/>
      <w:lang w:eastAsia="en-US"/>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531EA8"/>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color w:val="000000" w:themeColor="text1"/>
      </w:rPr>
      <w:tblPr/>
      <w:tcPr>
        <w:shd w:val="clear" w:color="auto" w:fill="F9E742" w:themeFill="background2"/>
      </w:tc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rFonts w:eastAsiaTheme="minorEastAsia"/>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54FFAC" w:themeColor="accent1" w:themeTint="66"/>
        <w:left w:val="single" w:sz="4" w:space="0" w:color="54FFAC" w:themeColor="accent1" w:themeTint="66"/>
        <w:bottom w:val="single" w:sz="4" w:space="0" w:color="54FFAC" w:themeColor="accent1" w:themeTint="66"/>
        <w:right w:val="single" w:sz="4" w:space="0" w:color="54FFAC" w:themeColor="accent1" w:themeTint="66"/>
        <w:insideH w:val="single" w:sz="4" w:space="0" w:color="54FFAC" w:themeColor="accent1" w:themeTint="66"/>
        <w:insideV w:val="single" w:sz="4" w:space="0" w:color="54FFAC" w:themeColor="accent1" w:themeTint="66"/>
      </w:tblBorders>
    </w:tblPr>
    <w:tblStylePr w:type="firstRow">
      <w:rPr>
        <w:b/>
        <w:bCs/>
      </w:rPr>
      <w:tblPr/>
      <w:tcPr>
        <w:tcBorders>
          <w:bottom w:val="single" w:sz="12" w:space="0" w:color="00FD83" w:themeColor="accent1" w:themeTint="99"/>
        </w:tcBorders>
      </w:tcPr>
    </w:tblStylePr>
    <w:tblStylePr w:type="lastRow">
      <w:rPr>
        <w:b/>
        <w:bCs/>
      </w:rPr>
      <w:tblPr/>
      <w:tcPr>
        <w:tcBorders>
          <w:top w:val="double" w:sz="2" w:space="0" w:color="00FD8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54FFAC" w:themeColor="accent3" w:themeTint="66"/>
        <w:left w:val="single" w:sz="4" w:space="0" w:color="54FFAC" w:themeColor="accent3" w:themeTint="66"/>
        <w:bottom w:val="single" w:sz="4" w:space="0" w:color="54FFAC" w:themeColor="accent3" w:themeTint="66"/>
        <w:right w:val="single" w:sz="4" w:space="0" w:color="54FFAC" w:themeColor="accent3" w:themeTint="66"/>
        <w:insideH w:val="single" w:sz="4" w:space="0" w:color="54FFAC" w:themeColor="accent3" w:themeTint="66"/>
        <w:insideV w:val="single" w:sz="4" w:space="0" w:color="54FFAC" w:themeColor="accent3" w:themeTint="66"/>
      </w:tblBorders>
    </w:tblPr>
    <w:tblStylePr w:type="firstRow">
      <w:rPr>
        <w:b/>
        <w:bCs/>
      </w:rPr>
      <w:tblPr/>
      <w:tcPr>
        <w:tcBorders>
          <w:bottom w:val="single" w:sz="12" w:space="0" w:color="00FD83" w:themeColor="accent3" w:themeTint="99"/>
        </w:tcBorders>
      </w:tcPr>
    </w:tblStylePr>
    <w:tblStylePr w:type="lastRow">
      <w:rPr>
        <w:b/>
        <w:bCs/>
      </w:rPr>
      <w:tblPr/>
      <w:tcPr>
        <w:tcBorders>
          <w:top w:val="double" w:sz="2" w:space="0" w:color="00FD83" w:themeColor="accent3" w:themeTint="99"/>
        </w:tcBorders>
      </w:tcPr>
    </w:tblStylePr>
    <w:tblStylePr w:type="firstCol">
      <w:rPr>
        <w:b/>
        <w:bCs/>
      </w:rPr>
    </w:tblStylePr>
    <w:tblStylePr w:type="lastCol">
      <w:rPr>
        <w:b/>
        <w:bCs/>
      </w:rPr>
    </w:tblStylePr>
  </w:style>
  <w:style w:type="paragraph" w:customStyle="1" w:styleId="Boxtype">
    <w:name w:val="Box type"/>
    <w:next w:val="Normal"/>
    <w:qFormat/>
    <w:rsid w:val="00B97041"/>
    <w:pPr>
      <w:pBdr>
        <w:top w:val="single" w:sz="6" w:space="20" w:color="358189"/>
        <w:left w:val="single" w:sz="6" w:space="10" w:color="358189"/>
        <w:bottom w:val="single" w:sz="6" w:space="10" w:color="358189"/>
        <w:right w:val="single" w:sz="6" w:space="10" w:color="358189"/>
      </w:pBdr>
      <w:spacing w:after="240" w:line="260" w:lineRule="auto"/>
      <w:ind w:left="227" w:right="227" w:firstLine="0"/>
    </w:pPr>
    <w:rPr>
      <w:rFonts w:ascii="Arial" w:eastAsia="Times New Roman" w:hAnsi="Arial" w:cs="Arial"/>
      <w:color w:val="000000" w:themeColor="text1"/>
      <w:sz w:val="21"/>
      <w:szCs w:val="24"/>
      <w:lang w:val="en" w:eastAsia="en-US"/>
    </w:rPr>
  </w:style>
  <w:style w:type="paragraph" w:customStyle="1" w:styleId="paragraph">
    <w:name w:val="paragraph"/>
    <w:basedOn w:val="Normal"/>
    <w:rsid w:val="00B9704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97041"/>
  </w:style>
  <w:style w:type="character" w:customStyle="1" w:styleId="eop">
    <w:name w:val="eop"/>
    <w:basedOn w:val="DefaultParagraphFont"/>
    <w:rsid w:val="00B97041"/>
  </w:style>
  <w:style w:type="character" w:customStyle="1" w:styleId="scxw169194161">
    <w:name w:val="scxw169194161"/>
    <w:basedOn w:val="DefaultParagraphFont"/>
    <w:rsid w:val="00B97041"/>
  </w:style>
  <w:style w:type="paragraph" w:styleId="CommentText">
    <w:name w:val="annotation text"/>
    <w:basedOn w:val="Normal"/>
    <w:link w:val="CommentTextChar"/>
    <w:uiPriority w:val="99"/>
    <w:semiHidden/>
    <w:unhideWhenUsed/>
    <w:rsid w:val="00B97041"/>
    <w:pPr>
      <w:spacing w:line="240" w:lineRule="auto"/>
    </w:pPr>
    <w:rPr>
      <w:szCs w:val="20"/>
    </w:rPr>
  </w:style>
  <w:style w:type="character" w:customStyle="1" w:styleId="CommentTextChar">
    <w:name w:val="Comment Text Char"/>
    <w:basedOn w:val="DefaultParagraphFont"/>
    <w:link w:val="CommentText"/>
    <w:uiPriority w:val="99"/>
    <w:semiHidden/>
    <w:rsid w:val="00B97041"/>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97041"/>
    <w:rPr>
      <w:b/>
      <w:bCs/>
    </w:rPr>
  </w:style>
  <w:style w:type="character" w:customStyle="1" w:styleId="CommentSubjectChar">
    <w:name w:val="Comment Subject Char"/>
    <w:basedOn w:val="CommentTextChar"/>
    <w:link w:val="CommentSubject"/>
    <w:uiPriority w:val="99"/>
    <w:semiHidden/>
    <w:rsid w:val="00B97041"/>
    <w:rPr>
      <w:rFonts w:ascii="Arial" w:hAnsi="Arial"/>
      <w:b/>
      <w:bCs/>
      <w:color w:val="auto"/>
      <w:sz w:val="20"/>
      <w:szCs w:val="20"/>
    </w:r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C02CD4"/>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91767">
      <w:bodyDiv w:val="1"/>
      <w:marLeft w:val="0"/>
      <w:marRight w:val="0"/>
      <w:marTop w:val="0"/>
      <w:marBottom w:val="0"/>
      <w:divBdr>
        <w:top w:val="none" w:sz="0" w:space="0" w:color="auto"/>
        <w:left w:val="none" w:sz="0" w:space="0" w:color="auto"/>
        <w:bottom w:val="none" w:sz="0" w:space="0" w:color="auto"/>
        <w:right w:val="none" w:sz="0" w:space="0" w:color="auto"/>
      </w:divBdr>
      <w:divsChild>
        <w:div w:id="699480130">
          <w:marLeft w:val="0"/>
          <w:marRight w:val="0"/>
          <w:marTop w:val="0"/>
          <w:marBottom w:val="0"/>
          <w:divBdr>
            <w:top w:val="none" w:sz="0" w:space="0" w:color="auto"/>
            <w:left w:val="none" w:sz="0" w:space="0" w:color="auto"/>
            <w:bottom w:val="none" w:sz="0" w:space="0" w:color="auto"/>
            <w:right w:val="none" w:sz="0" w:space="0" w:color="auto"/>
          </w:divBdr>
        </w:div>
        <w:div w:id="1226529811">
          <w:marLeft w:val="0"/>
          <w:marRight w:val="0"/>
          <w:marTop w:val="0"/>
          <w:marBottom w:val="0"/>
          <w:divBdr>
            <w:top w:val="none" w:sz="0" w:space="0" w:color="auto"/>
            <w:left w:val="none" w:sz="0" w:space="0" w:color="auto"/>
            <w:bottom w:val="none" w:sz="0" w:space="0" w:color="auto"/>
            <w:right w:val="none" w:sz="0" w:space="0" w:color="auto"/>
          </w:divBdr>
        </w:div>
        <w:div w:id="1692027930">
          <w:marLeft w:val="0"/>
          <w:marRight w:val="0"/>
          <w:marTop w:val="0"/>
          <w:marBottom w:val="0"/>
          <w:divBdr>
            <w:top w:val="none" w:sz="0" w:space="0" w:color="auto"/>
            <w:left w:val="none" w:sz="0" w:space="0" w:color="auto"/>
            <w:bottom w:val="none" w:sz="0" w:space="0" w:color="auto"/>
            <w:right w:val="none" w:sz="0" w:space="0" w:color="auto"/>
          </w:divBdr>
        </w:div>
        <w:div w:id="2054232303">
          <w:marLeft w:val="0"/>
          <w:marRight w:val="0"/>
          <w:marTop w:val="0"/>
          <w:marBottom w:val="0"/>
          <w:divBdr>
            <w:top w:val="none" w:sz="0" w:space="0" w:color="auto"/>
            <w:left w:val="none" w:sz="0" w:space="0" w:color="auto"/>
            <w:bottom w:val="none" w:sz="0" w:space="0" w:color="auto"/>
            <w:right w:val="none" w:sz="0" w:space="0" w:color="auto"/>
          </w:divBdr>
        </w:div>
        <w:div w:id="2057585714">
          <w:marLeft w:val="0"/>
          <w:marRight w:val="0"/>
          <w:marTop w:val="0"/>
          <w:marBottom w:val="0"/>
          <w:divBdr>
            <w:top w:val="none" w:sz="0" w:space="0" w:color="auto"/>
            <w:left w:val="none" w:sz="0" w:space="0" w:color="auto"/>
            <w:bottom w:val="none" w:sz="0" w:space="0" w:color="auto"/>
            <w:right w:val="none" w:sz="0" w:space="0" w:color="auto"/>
          </w:divBdr>
        </w:div>
      </w:divsChild>
    </w:div>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news/japanese-encephalitis-virus-situation-declared-a-communicable-disease-incident-of-national-significance" TargetMode="External"/><Relationship Id="rId18" Type="http://schemas.openxmlformats.org/officeDocument/2006/relationships/hyperlink" Target="https://www.health.gov.au/health-alerts/japanese-encephalitis-virus-jev/japanese-encephalitis-virus-jev?utm_source=health.gov.au&amp;utm_medium=redirect&amp;utm_campaign=digital_transformation&amp;utm_content=jev" TargetMode="External"/><Relationship Id="rId3" Type="http://schemas.openxmlformats.org/officeDocument/2006/relationships/customXml" Target="../customXml/item3.xml"/><Relationship Id="rId21" Type="http://schemas.openxmlformats.org/officeDocument/2006/relationships/hyperlink" Target="https://www.health.gov.au/health-alerts/japanese-encephalitis-virus-jev/clinical-guidance" TargetMode="External"/><Relationship Id="rId7" Type="http://schemas.openxmlformats.org/officeDocument/2006/relationships/settings" Target="settings.xml"/><Relationship Id="rId12" Type="http://schemas.openxmlformats.org/officeDocument/2006/relationships/hyperlink" Target="https://www.agriculture.gov.au/about/news/media-releases/japanese-encephalitis-virus" TargetMode="External"/><Relationship Id="rId17" Type="http://schemas.openxmlformats.org/officeDocument/2006/relationships/hyperlink" Target="https://www.health.gov.au/health-topics/immunisation/immunisation-contac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health-alerts/japanese-encephalitis-virus-jev/about" TargetMode="External"/><Relationship Id="rId20" Type="http://schemas.openxmlformats.org/officeDocument/2006/relationships/hyperlink" Target="https://www.agriculture.gov.au/about/news/media-releases/japanese-encephalitis-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japanese-encephalitis-detected-in-eastern-australi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ministers/the-hon-mark-butler-mp/media/97-million-for-flood-hit-australian-communities?language=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rmbiosecurity.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ministers/the-hon-greg-hunt-mp/media/69-million-for-japanese-encephalitis-virus-jev-respons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JEV3">
  <a:themeElements>
    <a:clrScheme name="JEV2">
      <a:dk1>
        <a:srgbClr val="000000"/>
      </a:dk1>
      <a:lt1>
        <a:srgbClr val="FFFFFF"/>
      </a:lt1>
      <a:dk2>
        <a:srgbClr val="007C4B"/>
      </a:dk2>
      <a:lt2>
        <a:srgbClr val="F9E742"/>
      </a:lt2>
      <a:accent1>
        <a:srgbClr val="00532B"/>
      </a:accent1>
      <a:accent2>
        <a:srgbClr val="007C4B"/>
      </a:accent2>
      <a:accent3>
        <a:srgbClr val="00532B"/>
      </a:accent3>
      <a:accent4>
        <a:srgbClr val="007C4B"/>
      </a:accent4>
      <a:accent5>
        <a:srgbClr val="00532B"/>
      </a:accent5>
      <a:accent6>
        <a:srgbClr val="007C4B"/>
      </a:accent6>
      <a:hlink>
        <a:srgbClr val="00532B"/>
      </a:hlink>
      <a:folHlink>
        <a:srgbClr val="0053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JEV3" id="{37A9978E-37F2-764A-9279-1E0DF28DED58}" vid="{79122F79-BEB0-E645-A6AC-3064D805FF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6" ma:contentTypeDescription="Create a new document." ma:contentTypeScope="" ma:versionID="8b215e867b70fb6ffdabf364addb672b">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74b4444187c92844639dfd005d641552"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8AFB-707C-44EF-ABC4-916225289788}">
  <ds:schemaRefs>
    <ds:schemaRef ds:uri="http://schemas.microsoft.com/sharepoint/v3/contenttype/forms"/>
  </ds:schemaRefs>
</ds:datastoreItem>
</file>

<file path=customXml/itemProps2.xml><?xml version="1.0" encoding="utf-8"?>
<ds:datastoreItem xmlns:ds="http://schemas.openxmlformats.org/officeDocument/2006/customXml" ds:itemID="{7FCD4259-5BC3-4288-B4A2-56F735995AC5}">
  <ds:schemaRefs>
    <ds:schemaRef ds:uri="b8d296df-c91f-46ec-882c-a5f320b081a8"/>
    <ds:schemaRef ds:uri="http://purl.org/dc/terms/"/>
    <ds:schemaRef ds:uri="http://schemas.microsoft.com/office/infopath/2007/PartnerControls"/>
    <ds:schemaRef ds:uri="http://schemas.microsoft.com/office/2006/documentManagement/types"/>
    <ds:schemaRef ds:uri="2c0b4a26-a0a6-442a-a800-f5fe1d9f3f5b"/>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1B0F01-1833-44D7-BA4D-7CF540A6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Links>
    <vt:vector size="72" baseType="variant">
      <vt:variant>
        <vt:i4>524291</vt:i4>
      </vt:variant>
      <vt:variant>
        <vt:i4>33</vt:i4>
      </vt:variant>
      <vt:variant>
        <vt:i4>0</vt:i4>
      </vt:variant>
      <vt:variant>
        <vt:i4>5</vt:i4>
      </vt:variant>
      <vt:variant>
        <vt:lpwstr>https://www.health.gov.au/health-alerts/japanese-encephalitis-virus-jev/clinical-guidance</vt:lpwstr>
      </vt:variant>
      <vt:variant>
        <vt:lpwstr/>
      </vt:variant>
      <vt:variant>
        <vt:i4>1507398</vt:i4>
      </vt:variant>
      <vt:variant>
        <vt:i4>30</vt:i4>
      </vt:variant>
      <vt:variant>
        <vt:i4>0</vt:i4>
      </vt:variant>
      <vt:variant>
        <vt:i4>5</vt:i4>
      </vt:variant>
      <vt:variant>
        <vt:lpwstr>https://www.agriculture.gov.au/about/news/media-releases/japanese-encephalitis-virus</vt:lpwstr>
      </vt:variant>
      <vt:variant>
        <vt:lpwstr/>
      </vt:variant>
      <vt:variant>
        <vt:i4>5046399</vt:i4>
      </vt:variant>
      <vt:variant>
        <vt:i4>27</vt:i4>
      </vt:variant>
      <vt:variant>
        <vt:i4>0</vt:i4>
      </vt:variant>
      <vt:variant>
        <vt:i4>5</vt:i4>
      </vt:variant>
      <vt:variant>
        <vt:lpwstr>https://www.health.gov.au/health-alerts/japanese-encephalitis-virus-jev/japanese-encephalitis-virus-jev?utm_source=health.gov.au&amp;utm_medium=redirect&amp;utm_campaign=digital_transformation&amp;utm_content=jev</vt:lpwstr>
      </vt:variant>
      <vt:variant>
        <vt:lpwstr/>
      </vt:variant>
      <vt:variant>
        <vt:i4>2162742</vt:i4>
      </vt:variant>
      <vt:variant>
        <vt:i4>24</vt:i4>
      </vt:variant>
      <vt:variant>
        <vt:i4>0</vt:i4>
      </vt:variant>
      <vt:variant>
        <vt:i4>5</vt:i4>
      </vt:variant>
      <vt:variant>
        <vt:lpwstr>https://www.farmbiosecurity.com.au/</vt:lpwstr>
      </vt:variant>
      <vt:variant>
        <vt:lpwstr/>
      </vt:variant>
      <vt:variant>
        <vt:i4>5046399</vt:i4>
      </vt:variant>
      <vt:variant>
        <vt:i4>21</vt:i4>
      </vt:variant>
      <vt:variant>
        <vt:i4>0</vt:i4>
      </vt:variant>
      <vt:variant>
        <vt:i4>5</vt:i4>
      </vt:variant>
      <vt:variant>
        <vt:lpwstr>https://www.health.gov.au/health-alerts/japanese-encephalitis-virus-jev/japanese-encephalitis-virus-jev?utm_source=health.gov.au&amp;utm_medium=redirect&amp;utm_campaign=digital_transformation&amp;utm_content=jev</vt:lpwstr>
      </vt:variant>
      <vt:variant>
        <vt:lpwstr/>
      </vt:variant>
      <vt:variant>
        <vt:i4>7995496</vt:i4>
      </vt:variant>
      <vt:variant>
        <vt:i4>18</vt:i4>
      </vt:variant>
      <vt:variant>
        <vt:i4>0</vt:i4>
      </vt:variant>
      <vt:variant>
        <vt:i4>5</vt:i4>
      </vt:variant>
      <vt:variant>
        <vt:lpwstr>https://www.health.gov.au/health-topics/immunisation/immunisation-contacts</vt:lpwstr>
      </vt:variant>
      <vt:variant>
        <vt:lpwstr>state-and-territory-immunisation-health-services</vt:lpwstr>
      </vt:variant>
      <vt:variant>
        <vt:i4>1966173</vt:i4>
      </vt:variant>
      <vt:variant>
        <vt:i4>15</vt:i4>
      </vt:variant>
      <vt:variant>
        <vt:i4>0</vt:i4>
      </vt:variant>
      <vt:variant>
        <vt:i4>5</vt:i4>
      </vt:variant>
      <vt:variant>
        <vt:lpwstr>https://www.health.gov.au/health-alerts/japanese-encephalitis-virus-jev/about</vt:lpwstr>
      </vt:variant>
      <vt:variant>
        <vt:lpwstr/>
      </vt:variant>
      <vt:variant>
        <vt:i4>4391007</vt:i4>
      </vt:variant>
      <vt:variant>
        <vt:i4>12</vt:i4>
      </vt:variant>
      <vt:variant>
        <vt:i4>0</vt:i4>
      </vt:variant>
      <vt:variant>
        <vt:i4>5</vt:i4>
      </vt:variant>
      <vt:variant>
        <vt:lpwstr>https://www.health.gov.au/ministers/the-hon-mark-butler-mp/media/97-million-for-flood-hit-australian-communities?language=en</vt:lpwstr>
      </vt:variant>
      <vt:variant>
        <vt:lpwstr/>
      </vt:variant>
      <vt:variant>
        <vt:i4>3997798</vt:i4>
      </vt:variant>
      <vt:variant>
        <vt:i4>9</vt:i4>
      </vt:variant>
      <vt:variant>
        <vt:i4>0</vt:i4>
      </vt:variant>
      <vt:variant>
        <vt:i4>5</vt:i4>
      </vt:variant>
      <vt:variant>
        <vt:lpwstr>https://www.health.gov.au/ministers/the-hon-greg-hunt-mp/media/69-million-for-japanese-encephalitis-virus-jev-response</vt:lpwstr>
      </vt:variant>
      <vt:variant>
        <vt:lpwstr/>
      </vt:variant>
      <vt:variant>
        <vt:i4>3604582</vt:i4>
      </vt:variant>
      <vt:variant>
        <vt:i4>6</vt:i4>
      </vt:variant>
      <vt:variant>
        <vt:i4>0</vt:i4>
      </vt:variant>
      <vt:variant>
        <vt:i4>5</vt:i4>
      </vt:variant>
      <vt:variant>
        <vt:lpwstr>https://www.health.gov.au/news/japanese-encephalitis-virus-situation-declared-a-communicable-disease-incident-of-national-significance</vt:lpwstr>
      </vt:variant>
      <vt:variant>
        <vt:lpwstr/>
      </vt:variant>
      <vt:variant>
        <vt:i4>1507398</vt:i4>
      </vt:variant>
      <vt:variant>
        <vt:i4>3</vt:i4>
      </vt:variant>
      <vt:variant>
        <vt:i4>0</vt:i4>
      </vt:variant>
      <vt:variant>
        <vt:i4>5</vt:i4>
      </vt:variant>
      <vt:variant>
        <vt:lpwstr>https://www.agriculture.gov.au/about/news/media-releases/japanese-encephalitis-virus</vt:lpwstr>
      </vt:variant>
      <vt:variant>
        <vt:lpwstr/>
      </vt:variant>
      <vt:variant>
        <vt:i4>6750268</vt:i4>
      </vt:variant>
      <vt:variant>
        <vt:i4>0</vt:i4>
      </vt:variant>
      <vt:variant>
        <vt:i4>0</vt:i4>
      </vt:variant>
      <vt:variant>
        <vt:i4>5</vt:i4>
      </vt:variant>
      <vt:variant>
        <vt:lpwstr>https://www.health.gov.au/news/japanese-encephalitis-detected-in-eastern-australia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AKBAYIR, Melissa</cp:lastModifiedBy>
  <cp:revision>2</cp:revision>
  <cp:lastPrinted>2022-12-11T22:59:00Z</cp:lastPrinted>
  <dcterms:created xsi:type="dcterms:W3CDTF">2022-12-12T04:14:00Z</dcterms:created>
  <dcterms:modified xsi:type="dcterms:W3CDTF">2022-12-12T04:14:00Z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0x010100CEAD95CDC3CF6F4BB024108E1E74F34E</vt:lpwstr>
  </property>
  <property fmtid="{D5CDD505-2E9C-101B-9397-08002B2CF9AE}" pid="4" name="MediaServiceImageTags">
    <vt:lpwstr/>
  </property>
</Properties>
</file>