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245FC" w14:textId="7229F177" w:rsidR="005E6367" w:rsidRPr="003A48A1" w:rsidRDefault="00314A29" w:rsidP="003A48A1">
      <w:pPr>
        <w:pStyle w:val="Title"/>
      </w:pPr>
      <w:r>
        <w:rPr>
          <w:rFonts w:eastAsia="Calibri"/>
        </w:rPr>
        <w:t>Improving communication, coordination</w:t>
      </w:r>
      <w:r w:rsidR="002A1198">
        <w:rPr>
          <w:rFonts w:eastAsia="Calibri"/>
        </w:rPr>
        <w:t>,</w:t>
      </w:r>
      <w:r>
        <w:rPr>
          <w:rFonts w:eastAsia="Calibri"/>
        </w:rPr>
        <w:t xml:space="preserve"> and collaboration amongst alcohol and other drug treatment funders</w:t>
      </w:r>
    </w:p>
    <w:p w14:paraId="1CCC00A7" w14:textId="1CD9EE33" w:rsidR="005E6367" w:rsidRPr="00E1091A" w:rsidRDefault="005E6367" w:rsidP="00C96BAE">
      <w:pPr>
        <w:pStyle w:val="NoSpacing"/>
        <w:spacing w:before="840"/>
        <w:rPr>
          <w:lang w:val="nl-NL"/>
        </w:rPr>
      </w:pPr>
      <w:r w:rsidRPr="00E1091A">
        <w:rPr>
          <w:lang w:val="nl-NL"/>
        </w:rPr>
        <w:t>Alison Ritter</w:t>
      </w:r>
      <w:r w:rsidR="00314A29">
        <w:rPr>
          <w:lang w:val="nl-NL"/>
        </w:rPr>
        <w:t xml:space="preserve">, </w:t>
      </w:r>
      <w:r w:rsidR="00314A29" w:rsidRPr="00E1091A">
        <w:rPr>
          <w:lang w:val="nl-NL"/>
        </w:rPr>
        <w:t>Liz Barrett</w:t>
      </w:r>
      <w:r w:rsidR="00314A29">
        <w:rPr>
          <w:lang w:val="nl-NL"/>
        </w:rPr>
        <w:t xml:space="preserve"> and </w:t>
      </w:r>
      <w:r w:rsidRPr="00E1091A">
        <w:rPr>
          <w:lang w:val="nl-NL"/>
        </w:rPr>
        <w:t>Katinka van de Ven</w:t>
      </w:r>
    </w:p>
    <w:p w14:paraId="5941BBB7" w14:textId="74EA05E3" w:rsidR="005E6367" w:rsidRDefault="005E6367" w:rsidP="00C96BAE">
      <w:pPr>
        <w:pStyle w:val="NoSpacing"/>
      </w:pPr>
      <w:r>
        <w:t>Drug Policy Modelling Progra</w:t>
      </w:r>
      <w:r w:rsidR="003D6FF8">
        <w:t>m</w:t>
      </w:r>
    </w:p>
    <w:p w14:paraId="49CB4C66" w14:textId="77777777" w:rsidR="00314A29" w:rsidRDefault="00314A29" w:rsidP="00C96BAE">
      <w:pPr>
        <w:pStyle w:val="NoSpacing"/>
      </w:pPr>
      <w:r>
        <w:t>Social Policy Research Centre</w:t>
      </w:r>
    </w:p>
    <w:p w14:paraId="173EB4A2" w14:textId="25C42212" w:rsidR="00314A29" w:rsidRDefault="00314A29" w:rsidP="00C96BAE">
      <w:pPr>
        <w:pStyle w:val="NoSpacing"/>
      </w:pPr>
      <w:r>
        <w:t>UNSW Sydney</w:t>
      </w:r>
    </w:p>
    <w:p w14:paraId="6BF40D55" w14:textId="2F8FA3B2" w:rsidR="003D6FF8" w:rsidRDefault="003D6FF8" w:rsidP="00C96BAE">
      <w:pPr>
        <w:pStyle w:val="Subtitle"/>
      </w:pPr>
      <w:r>
        <w:t>June 2021</w:t>
      </w:r>
    </w:p>
    <w:p w14:paraId="257AAEDE" w14:textId="27A29EAD" w:rsidR="00A442C9" w:rsidRDefault="00A442C9">
      <w:r>
        <w:br w:type="page"/>
      </w:r>
    </w:p>
    <w:p w14:paraId="4B33D4A7" w14:textId="4CA7E799" w:rsidR="0068328F" w:rsidRPr="00B473F6" w:rsidRDefault="00A442C9" w:rsidP="00463AFF">
      <w:pPr>
        <w:pStyle w:val="TOAHeading"/>
      </w:pPr>
      <w:r w:rsidRPr="00B473F6">
        <w:lastRenderedPageBreak/>
        <w:t>Table of contents</w:t>
      </w:r>
    </w:p>
    <w:p w14:paraId="1A95B422" w14:textId="6A147F80" w:rsidR="00463AFF" w:rsidRDefault="0043384D">
      <w:pPr>
        <w:pStyle w:val="TOC1"/>
        <w:rPr>
          <w:rFonts w:eastAsiaTheme="minorEastAsia"/>
          <w:noProof/>
          <w:lang w:eastAsia="en-AU"/>
        </w:rPr>
      </w:pPr>
      <w:r>
        <w:fldChar w:fldCharType="begin"/>
      </w:r>
      <w:r>
        <w:instrText xml:space="preserve"> TOC \o "1-3" \h \z \u </w:instrText>
      </w:r>
      <w:r>
        <w:fldChar w:fldCharType="separate"/>
      </w:r>
      <w:hyperlink w:anchor="_Toc121467200" w:history="1">
        <w:r w:rsidR="00463AFF" w:rsidRPr="00814EF4">
          <w:rPr>
            <w:rStyle w:val="Hyperlink"/>
            <w:noProof/>
          </w:rPr>
          <w:t>Executive summary</w:t>
        </w:r>
        <w:r w:rsidR="00463AFF">
          <w:rPr>
            <w:noProof/>
            <w:webHidden/>
          </w:rPr>
          <w:tab/>
        </w:r>
        <w:r w:rsidR="00463AFF">
          <w:rPr>
            <w:noProof/>
            <w:webHidden/>
          </w:rPr>
          <w:fldChar w:fldCharType="begin"/>
        </w:r>
        <w:r w:rsidR="00463AFF">
          <w:rPr>
            <w:noProof/>
            <w:webHidden/>
          </w:rPr>
          <w:instrText xml:space="preserve"> PAGEREF _Toc121467200 \h </w:instrText>
        </w:r>
        <w:r w:rsidR="00463AFF">
          <w:rPr>
            <w:noProof/>
            <w:webHidden/>
          </w:rPr>
        </w:r>
        <w:r w:rsidR="00463AFF">
          <w:rPr>
            <w:noProof/>
            <w:webHidden/>
          </w:rPr>
          <w:fldChar w:fldCharType="separate"/>
        </w:r>
        <w:r w:rsidR="00463AFF">
          <w:rPr>
            <w:noProof/>
            <w:webHidden/>
          </w:rPr>
          <w:t>3</w:t>
        </w:r>
        <w:r w:rsidR="00463AFF">
          <w:rPr>
            <w:noProof/>
            <w:webHidden/>
          </w:rPr>
          <w:fldChar w:fldCharType="end"/>
        </w:r>
      </w:hyperlink>
    </w:p>
    <w:p w14:paraId="7C2C3A77" w14:textId="11B85E5B" w:rsidR="00463AFF" w:rsidRDefault="00463AFF">
      <w:pPr>
        <w:pStyle w:val="TOC1"/>
        <w:rPr>
          <w:rFonts w:eastAsiaTheme="minorEastAsia"/>
          <w:noProof/>
          <w:lang w:eastAsia="en-AU"/>
        </w:rPr>
      </w:pPr>
      <w:hyperlink w:anchor="_Toc121467201" w:history="1">
        <w:r w:rsidRPr="00814EF4">
          <w:rPr>
            <w:rStyle w:val="Hyperlink"/>
            <w:noProof/>
          </w:rPr>
          <w:t>Introduction</w:t>
        </w:r>
        <w:r>
          <w:rPr>
            <w:noProof/>
            <w:webHidden/>
          </w:rPr>
          <w:tab/>
        </w:r>
        <w:r>
          <w:rPr>
            <w:noProof/>
            <w:webHidden/>
          </w:rPr>
          <w:fldChar w:fldCharType="begin"/>
        </w:r>
        <w:r>
          <w:rPr>
            <w:noProof/>
            <w:webHidden/>
          </w:rPr>
          <w:instrText xml:space="preserve"> PAGEREF _Toc121467201 \h </w:instrText>
        </w:r>
        <w:r>
          <w:rPr>
            <w:noProof/>
            <w:webHidden/>
          </w:rPr>
        </w:r>
        <w:r>
          <w:rPr>
            <w:noProof/>
            <w:webHidden/>
          </w:rPr>
          <w:fldChar w:fldCharType="separate"/>
        </w:r>
        <w:r>
          <w:rPr>
            <w:noProof/>
            <w:webHidden/>
          </w:rPr>
          <w:t>7</w:t>
        </w:r>
        <w:r>
          <w:rPr>
            <w:noProof/>
            <w:webHidden/>
          </w:rPr>
          <w:fldChar w:fldCharType="end"/>
        </w:r>
      </w:hyperlink>
    </w:p>
    <w:p w14:paraId="47CBD753" w14:textId="141FAF9D" w:rsidR="00463AFF" w:rsidRDefault="00463AFF">
      <w:pPr>
        <w:pStyle w:val="TOC2"/>
        <w:rPr>
          <w:rFonts w:eastAsiaTheme="minorEastAsia"/>
          <w:noProof/>
          <w:lang w:eastAsia="en-AU"/>
        </w:rPr>
      </w:pPr>
      <w:hyperlink w:anchor="_Toc121467202" w:history="1">
        <w:r w:rsidRPr="00814EF4">
          <w:rPr>
            <w:rStyle w:val="Hyperlink"/>
            <w:noProof/>
          </w:rPr>
          <w:t>The benefits of improved CCC between government agencies</w:t>
        </w:r>
        <w:r>
          <w:rPr>
            <w:noProof/>
            <w:webHidden/>
          </w:rPr>
          <w:tab/>
        </w:r>
        <w:r>
          <w:rPr>
            <w:noProof/>
            <w:webHidden/>
          </w:rPr>
          <w:fldChar w:fldCharType="begin"/>
        </w:r>
        <w:r>
          <w:rPr>
            <w:noProof/>
            <w:webHidden/>
          </w:rPr>
          <w:instrText xml:space="preserve"> PAGEREF _Toc121467202 \h </w:instrText>
        </w:r>
        <w:r>
          <w:rPr>
            <w:noProof/>
            <w:webHidden/>
          </w:rPr>
        </w:r>
        <w:r>
          <w:rPr>
            <w:noProof/>
            <w:webHidden/>
          </w:rPr>
          <w:fldChar w:fldCharType="separate"/>
        </w:r>
        <w:r>
          <w:rPr>
            <w:noProof/>
            <w:webHidden/>
          </w:rPr>
          <w:t>8</w:t>
        </w:r>
        <w:r>
          <w:rPr>
            <w:noProof/>
            <w:webHidden/>
          </w:rPr>
          <w:fldChar w:fldCharType="end"/>
        </w:r>
      </w:hyperlink>
    </w:p>
    <w:p w14:paraId="72105ACC" w14:textId="092A2CDE" w:rsidR="00463AFF" w:rsidRDefault="00463AFF">
      <w:pPr>
        <w:pStyle w:val="TOC1"/>
        <w:rPr>
          <w:rFonts w:eastAsiaTheme="minorEastAsia"/>
          <w:noProof/>
          <w:lang w:eastAsia="en-AU"/>
        </w:rPr>
      </w:pPr>
      <w:hyperlink w:anchor="_Toc121467203" w:history="1">
        <w:r w:rsidRPr="00814EF4">
          <w:rPr>
            <w:rStyle w:val="Hyperlink"/>
            <w:noProof/>
          </w:rPr>
          <w:t>Approach and methods</w:t>
        </w:r>
        <w:r>
          <w:rPr>
            <w:noProof/>
            <w:webHidden/>
          </w:rPr>
          <w:tab/>
        </w:r>
        <w:r>
          <w:rPr>
            <w:noProof/>
            <w:webHidden/>
          </w:rPr>
          <w:fldChar w:fldCharType="begin"/>
        </w:r>
        <w:r>
          <w:rPr>
            <w:noProof/>
            <w:webHidden/>
          </w:rPr>
          <w:instrText xml:space="preserve"> PAGEREF _Toc121467203 \h </w:instrText>
        </w:r>
        <w:r>
          <w:rPr>
            <w:noProof/>
            <w:webHidden/>
          </w:rPr>
        </w:r>
        <w:r>
          <w:rPr>
            <w:noProof/>
            <w:webHidden/>
          </w:rPr>
          <w:fldChar w:fldCharType="separate"/>
        </w:r>
        <w:r>
          <w:rPr>
            <w:noProof/>
            <w:webHidden/>
          </w:rPr>
          <w:t>9</w:t>
        </w:r>
        <w:r>
          <w:rPr>
            <w:noProof/>
            <w:webHidden/>
          </w:rPr>
          <w:fldChar w:fldCharType="end"/>
        </w:r>
      </w:hyperlink>
    </w:p>
    <w:p w14:paraId="78784788" w14:textId="5196E84D" w:rsidR="00463AFF" w:rsidRDefault="00463AFF">
      <w:pPr>
        <w:pStyle w:val="TOC1"/>
        <w:rPr>
          <w:rFonts w:eastAsiaTheme="minorEastAsia"/>
          <w:noProof/>
          <w:lang w:eastAsia="en-AU"/>
        </w:rPr>
      </w:pPr>
      <w:hyperlink w:anchor="_Toc121467204" w:history="1">
        <w:r w:rsidRPr="00814EF4">
          <w:rPr>
            <w:rStyle w:val="Hyperlink"/>
            <w:noProof/>
          </w:rPr>
          <w:t>AOD treatment funding – the context for CCC</w:t>
        </w:r>
        <w:r>
          <w:rPr>
            <w:noProof/>
            <w:webHidden/>
          </w:rPr>
          <w:tab/>
        </w:r>
        <w:r>
          <w:rPr>
            <w:noProof/>
            <w:webHidden/>
          </w:rPr>
          <w:fldChar w:fldCharType="begin"/>
        </w:r>
        <w:r>
          <w:rPr>
            <w:noProof/>
            <w:webHidden/>
          </w:rPr>
          <w:instrText xml:space="preserve"> PAGEREF _Toc121467204 \h </w:instrText>
        </w:r>
        <w:r>
          <w:rPr>
            <w:noProof/>
            <w:webHidden/>
          </w:rPr>
        </w:r>
        <w:r>
          <w:rPr>
            <w:noProof/>
            <w:webHidden/>
          </w:rPr>
          <w:fldChar w:fldCharType="separate"/>
        </w:r>
        <w:r>
          <w:rPr>
            <w:noProof/>
            <w:webHidden/>
          </w:rPr>
          <w:t>11</w:t>
        </w:r>
        <w:r>
          <w:rPr>
            <w:noProof/>
            <w:webHidden/>
          </w:rPr>
          <w:fldChar w:fldCharType="end"/>
        </w:r>
      </w:hyperlink>
    </w:p>
    <w:p w14:paraId="395D1D53" w14:textId="3DE21666" w:rsidR="00463AFF" w:rsidRDefault="00463AFF">
      <w:pPr>
        <w:pStyle w:val="TOC1"/>
        <w:rPr>
          <w:rFonts w:eastAsiaTheme="minorEastAsia"/>
          <w:noProof/>
          <w:lang w:eastAsia="en-AU"/>
        </w:rPr>
      </w:pPr>
      <w:hyperlink w:anchor="_Toc121467205" w:history="1">
        <w:r w:rsidRPr="00814EF4">
          <w:rPr>
            <w:rStyle w:val="Hyperlink"/>
            <w:noProof/>
          </w:rPr>
          <w:t>The strategies</w:t>
        </w:r>
        <w:r>
          <w:rPr>
            <w:noProof/>
            <w:webHidden/>
          </w:rPr>
          <w:tab/>
        </w:r>
        <w:r>
          <w:rPr>
            <w:noProof/>
            <w:webHidden/>
          </w:rPr>
          <w:fldChar w:fldCharType="begin"/>
        </w:r>
        <w:r>
          <w:rPr>
            <w:noProof/>
            <w:webHidden/>
          </w:rPr>
          <w:instrText xml:space="preserve"> PAGEREF _Toc121467205 \h </w:instrText>
        </w:r>
        <w:r>
          <w:rPr>
            <w:noProof/>
            <w:webHidden/>
          </w:rPr>
        </w:r>
        <w:r>
          <w:rPr>
            <w:noProof/>
            <w:webHidden/>
          </w:rPr>
          <w:fldChar w:fldCharType="separate"/>
        </w:r>
        <w:r>
          <w:rPr>
            <w:noProof/>
            <w:webHidden/>
          </w:rPr>
          <w:t>12</w:t>
        </w:r>
        <w:r>
          <w:rPr>
            <w:noProof/>
            <w:webHidden/>
          </w:rPr>
          <w:fldChar w:fldCharType="end"/>
        </w:r>
      </w:hyperlink>
    </w:p>
    <w:p w14:paraId="443AC8CD" w14:textId="76550ED8" w:rsidR="00463AFF" w:rsidRDefault="00463AFF">
      <w:pPr>
        <w:pStyle w:val="TOC2"/>
        <w:rPr>
          <w:rFonts w:eastAsiaTheme="minorEastAsia"/>
          <w:noProof/>
          <w:lang w:eastAsia="en-AU"/>
        </w:rPr>
      </w:pPr>
      <w:hyperlink w:anchor="_Toc121467206" w:history="1">
        <w:r w:rsidRPr="00814EF4">
          <w:rPr>
            <w:rStyle w:val="Hyperlink"/>
            <w:noProof/>
          </w:rPr>
          <w:t>1. Building relationships</w:t>
        </w:r>
        <w:r>
          <w:rPr>
            <w:noProof/>
            <w:webHidden/>
          </w:rPr>
          <w:tab/>
        </w:r>
        <w:r>
          <w:rPr>
            <w:noProof/>
            <w:webHidden/>
          </w:rPr>
          <w:fldChar w:fldCharType="begin"/>
        </w:r>
        <w:r>
          <w:rPr>
            <w:noProof/>
            <w:webHidden/>
          </w:rPr>
          <w:instrText xml:space="preserve"> PAGEREF _Toc121467206 \h </w:instrText>
        </w:r>
        <w:r>
          <w:rPr>
            <w:noProof/>
            <w:webHidden/>
          </w:rPr>
        </w:r>
        <w:r>
          <w:rPr>
            <w:noProof/>
            <w:webHidden/>
          </w:rPr>
          <w:fldChar w:fldCharType="separate"/>
        </w:r>
        <w:r>
          <w:rPr>
            <w:noProof/>
            <w:webHidden/>
          </w:rPr>
          <w:t>15</w:t>
        </w:r>
        <w:r>
          <w:rPr>
            <w:noProof/>
            <w:webHidden/>
          </w:rPr>
          <w:fldChar w:fldCharType="end"/>
        </w:r>
      </w:hyperlink>
    </w:p>
    <w:p w14:paraId="1E363D89" w14:textId="2B0BC0A8" w:rsidR="00463AFF" w:rsidRDefault="00463AFF">
      <w:pPr>
        <w:pStyle w:val="TOC3"/>
        <w:tabs>
          <w:tab w:val="right" w:leader="dot" w:pos="9016"/>
        </w:tabs>
        <w:rPr>
          <w:rFonts w:eastAsiaTheme="minorEastAsia"/>
          <w:noProof/>
          <w:lang w:eastAsia="en-AU"/>
        </w:rPr>
      </w:pPr>
      <w:hyperlink w:anchor="_Toc121467207" w:history="1">
        <w:r w:rsidRPr="00814EF4">
          <w:rPr>
            <w:rStyle w:val="Hyperlink"/>
            <w:noProof/>
          </w:rPr>
          <w:t>Finding common ground</w:t>
        </w:r>
        <w:r>
          <w:rPr>
            <w:noProof/>
            <w:webHidden/>
          </w:rPr>
          <w:tab/>
        </w:r>
        <w:r>
          <w:rPr>
            <w:noProof/>
            <w:webHidden/>
          </w:rPr>
          <w:fldChar w:fldCharType="begin"/>
        </w:r>
        <w:r>
          <w:rPr>
            <w:noProof/>
            <w:webHidden/>
          </w:rPr>
          <w:instrText xml:space="preserve"> PAGEREF _Toc121467207 \h </w:instrText>
        </w:r>
        <w:r>
          <w:rPr>
            <w:noProof/>
            <w:webHidden/>
          </w:rPr>
        </w:r>
        <w:r>
          <w:rPr>
            <w:noProof/>
            <w:webHidden/>
          </w:rPr>
          <w:fldChar w:fldCharType="separate"/>
        </w:r>
        <w:r>
          <w:rPr>
            <w:noProof/>
            <w:webHidden/>
          </w:rPr>
          <w:t>15</w:t>
        </w:r>
        <w:r>
          <w:rPr>
            <w:noProof/>
            <w:webHidden/>
          </w:rPr>
          <w:fldChar w:fldCharType="end"/>
        </w:r>
      </w:hyperlink>
    </w:p>
    <w:p w14:paraId="21E37B2D" w14:textId="7B41AC7F" w:rsidR="00463AFF" w:rsidRDefault="00463AFF">
      <w:pPr>
        <w:pStyle w:val="TOC3"/>
        <w:tabs>
          <w:tab w:val="right" w:leader="dot" w:pos="9016"/>
        </w:tabs>
        <w:rPr>
          <w:rFonts w:eastAsiaTheme="minorEastAsia"/>
          <w:noProof/>
          <w:lang w:eastAsia="en-AU"/>
        </w:rPr>
      </w:pPr>
      <w:hyperlink w:anchor="_Toc121467208" w:history="1">
        <w:r w:rsidRPr="00814EF4">
          <w:rPr>
            <w:rStyle w:val="Hyperlink"/>
            <w:noProof/>
          </w:rPr>
          <w:t>Build trust and reciprocity</w:t>
        </w:r>
        <w:r>
          <w:rPr>
            <w:noProof/>
            <w:webHidden/>
          </w:rPr>
          <w:tab/>
        </w:r>
        <w:r>
          <w:rPr>
            <w:noProof/>
            <w:webHidden/>
          </w:rPr>
          <w:fldChar w:fldCharType="begin"/>
        </w:r>
        <w:r>
          <w:rPr>
            <w:noProof/>
            <w:webHidden/>
          </w:rPr>
          <w:instrText xml:space="preserve"> PAGEREF _Toc121467208 \h </w:instrText>
        </w:r>
        <w:r>
          <w:rPr>
            <w:noProof/>
            <w:webHidden/>
          </w:rPr>
        </w:r>
        <w:r>
          <w:rPr>
            <w:noProof/>
            <w:webHidden/>
          </w:rPr>
          <w:fldChar w:fldCharType="separate"/>
        </w:r>
        <w:r>
          <w:rPr>
            <w:noProof/>
            <w:webHidden/>
          </w:rPr>
          <w:t>16</w:t>
        </w:r>
        <w:r>
          <w:rPr>
            <w:noProof/>
            <w:webHidden/>
          </w:rPr>
          <w:fldChar w:fldCharType="end"/>
        </w:r>
      </w:hyperlink>
    </w:p>
    <w:p w14:paraId="2EF92EFC" w14:textId="6CB47A90" w:rsidR="00463AFF" w:rsidRDefault="00463AFF">
      <w:pPr>
        <w:pStyle w:val="TOC3"/>
        <w:tabs>
          <w:tab w:val="right" w:leader="dot" w:pos="9016"/>
        </w:tabs>
        <w:rPr>
          <w:rFonts w:eastAsiaTheme="minorEastAsia"/>
          <w:noProof/>
          <w:lang w:eastAsia="en-AU"/>
        </w:rPr>
      </w:pPr>
      <w:hyperlink w:anchor="_Toc121467209" w:history="1">
        <w:r w:rsidRPr="00814EF4">
          <w:rPr>
            <w:rStyle w:val="Hyperlink"/>
            <w:noProof/>
          </w:rPr>
          <w:t>Grow informal networks</w:t>
        </w:r>
        <w:r>
          <w:rPr>
            <w:noProof/>
            <w:webHidden/>
          </w:rPr>
          <w:tab/>
        </w:r>
        <w:r>
          <w:rPr>
            <w:noProof/>
            <w:webHidden/>
          </w:rPr>
          <w:fldChar w:fldCharType="begin"/>
        </w:r>
        <w:r>
          <w:rPr>
            <w:noProof/>
            <w:webHidden/>
          </w:rPr>
          <w:instrText xml:space="preserve"> PAGEREF _Toc121467209 \h </w:instrText>
        </w:r>
        <w:r>
          <w:rPr>
            <w:noProof/>
            <w:webHidden/>
          </w:rPr>
        </w:r>
        <w:r>
          <w:rPr>
            <w:noProof/>
            <w:webHidden/>
          </w:rPr>
          <w:fldChar w:fldCharType="separate"/>
        </w:r>
        <w:r>
          <w:rPr>
            <w:noProof/>
            <w:webHidden/>
          </w:rPr>
          <w:t>17</w:t>
        </w:r>
        <w:r>
          <w:rPr>
            <w:noProof/>
            <w:webHidden/>
          </w:rPr>
          <w:fldChar w:fldCharType="end"/>
        </w:r>
      </w:hyperlink>
    </w:p>
    <w:p w14:paraId="288C57E2" w14:textId="572349A6" w:rsidR="00463AFF" w:rsidRDefault="00463AFF">
      <w:pPr>
        <w:pStyle w:val="TOC2"/>
        <w:rPr>
          <w:rFonts w:eastAsiaTheme="minorEastAsia"/>
          <w:noProof/>
          <w:lang w:eastAsia="en-AU"/>
        </w:rPr>
      </w:pPr>
      <w:hyperlink w:anchor="_Toc121467210" w:history="1">
        <w:r w:rsidRPr="00814EF4">
          <w:rPr>
            <w:rStyle w:val="Hyperlink"/>
            <w:noProof/>
          </w:rPr>
          <w:t>2. Information sharing</w:t>
        </w:r>
        <w:r>
          <w:rPr>
            <w:noProof/>
            <w:webHidden/>
          </w:rPr>
          <w:tab/>
        </w:r>
        <w:r>
          <w:rPr>
            <w:noProof/>
            <w:webHidden/>
          </w:rPr>
          <w:fldChar w:fldCharType="begin"/>
        </w:r>
        <w:r>
          <w:rPr>
            <w:noProof/>
            <w:webHidden/>
          </w:rPr>
          <w:instrText xml:space="preserve"> PAGEREF _Toc121467210 \h </w:instrText>
        </w:r>
        <w:r>
          <w:rPr>
            <w:noProof/>
            <w:webHidden/>
          </w:rPr>
        </w:r>
        <w:r>
          <w:rPr>
            <w:noProof/>
            <w:webHidden/>
          </w:rPr>
          <w:fldChar w:fldCharType="separate"/>
        </w:r>
        <w:r>
          <w:rPr>
            <w:noProof/>
            <w:webHidden/>
          </w:rPr>
          <w:t>18</w:t>
        </w:r>
        <w:r>
          <w:rPr>
            <w:noProof/>
            <w:webHidden/>
          </w:rPr>
          <w:fldChar w:fldCharType="end"/>
        </w:r>
      </w:hyperlink>
    </w:p>
    <w:p w14:paraId="2B1446E1" w14:textId="601B44E9" w:rsidR="00463AFF" w:rsidRDefault="00463AFF">
      <w:pPr>
        <w:pStyle w:val="TOC3"/>
        <w:tabs>
          <w:tab w:val="right" w:leader="dot" w:pos="9016"/>
        </w:tabs>
        <w:rPr>
          <w:rFonts w:eastAsiaTheme="minorEastAsia"/>
          <w:noProof/>
          <w:lang w:eastAsia="en-AU"/>
        </w:rPr>
      </w:pPr>
      <w:hyperlink w:anchor="_Toc121467211" w:history="1">
        <w:r w:rsidRPr="00814EF4">
          <w:rPr>
            <w:rStyle w:val="Hyperlink"/>
            <w:noProof/>
          </w:rPr>
          <w:t>A central register of funded services</w:t>
        </w:r>
        <w:r>
          <w:rPr>
            <w:noProof/>
            <w:webHidden/>
          </w:rPr>
          <w:tab/>
        </w:r>
        <w:r>
          <w:rPr>
            <w:noProof/>
            <w:webHidden/>
          </w:rPr>
          <w:fldChar w:fldCharType="begin"/>
        </w:r>
        <w:r>
          <w:rPr>
            <w:noProof/>
            <w:webHidden/>
          </w:rPr>
          <w:instrText xml:space="preserve"> PAGEREF _Toc121467211 \h </w:instrText>
        </w:r>
        <w:r>
          <w:rPr>
            <w:noProof/>
            <w:webHidden/>
          </w:rPr>
        </w:r>
        <w:r>
          <w:rPr>
            <w:noProof/>
            <w:webHidden/>
          </w:rPr>
          <w:fldChar w:fldCharType="separate"/>
        </w:r>
        <w:r>
          <w:rPr>
            <w:noProof/>
            <w:webHidden/>
          </w:rPr>
          <w:t>18</w:t>
        </w:r>
        <w:r>
          <w:rPr>
            <w:noProof/>
            <w:webHidden/>
          </w:rPr>
          <w:fldChar w:fldCharType="end"/>
        </w:r>
      </w:hyperlink>
    </w:p>
    <w:p w14:paraId="43EFEE0B" w14:textId="45021A07" w:rsidR="00463AFF" w:rsidRDefault="00463AFF">
      <w:pPr>
        <w:pStyle w:val="TOC3"/>
        <w:tabs>
          <w:tab w:val="right" w:leader="dot" w:pos="9016"/>
        </w:tabs>
        <w:rPr>
          <w:rFonts w:eastAsiaTheme="minorEastAsia"/>
          <w:noProof/>
          <w:lang w:eastAsia="en-AU"/>
        </w:rPr>
      </w:pPr>
      <w:hyperlink w:anchor="_Toc121467212" w:history="1">
        <w:r w:rsidRPr="00814EF4">
          <w:rPr>
            <w:rStyle w:val="Hyperlink"/>
            <w:noProof/>
            <w:lang w:val="en-US"/>
          </w:rPr>
          <w:t>Publish funding data</w:t>
        </w:r>
        <w:r>
          <w:rPr>
            <w:noProof/>
            <w:webHidden/>
          </w:rPr>
          <w:tab/>
        </w:r>
        <w:r>
          <w:rPr>
            <w:noProof/>
            <w:webHidden/>
          </w:rPr>
          <w:fldChar w:fldCharType="begin"/>
        </w:r>
        <w:r>
          <w:rPr>
            <w:noProof/>
            <w:webHidden/>
          </w:rPr>
          <w:instrText xml:space="preserve"> PAGEREF _Toc121467212 \h </w:instrText>
        </w:r>
        <w:r>
          <w:rPr>
            <w:noProof/>
            <w:webHidden/>
          </w:rPr>
        </w:r>
        <w:r>
          <w:rPr>
            <w:noProof/>
            <w:webHidden/>
          </w:rPr>
          <w:fldChar w:fldCharType="separate"/>
        </w:r>
        <w:r>
          <w:rPr>
            <w:noProof/>
            <w:webHidden/>
          </w:rPr>
          <w:t>19</w:t>
        </w:r>
        <w:r>
          <w:rPr>
            <w:noProof/>
            <w:webHidden/>
          </w:rPr>
          <w:fldChar w:fldCharType="end"/>
        </w:r>
      </w:hyperlink>
    </w:p>
    <w:p w14:paraId="668C00B3" w14:textId="18B36B82" w:rsidR="00463AFF" w:rsidRDefault="00463AFF">
      <w:pPr>
        <w:pStyle w:val="TOC3"/>
        <w:tabs>
          <w:tab w:val="right" w:leader="dot" w:pos="9016"/>
        </w:tabs>
        <w:rPr>
          <w:rFonts w:eastAsiaTheme="minorEastAsia"/>
          <w:noProof/>
          <w:lang w:eastAsia="en-AU"/>
        </w:rPr>
      </w:pPr>
      <w:hyperlink w:anchor="_Toc121467213" w:history="1">
        <w:r w:rsidRPr="00814EF4">
          <w:rPr>
            <w:rStyle w:val="Hyperlink"/>
            <w:noProof/>
          </w:rPr>
          <w:t>Share strategic plans, procurement practices</w:t>
        </w:r>
        <w:r>
          <w:rPr>
            <w:noProof/>
            <w:webHidden/>
          </w:rPr>
          <w:tab/>
        </w:r>
        <w:r>
          <w:rPr>
            <w:noProof/>
            <w:webHidden/>
          </w:rPr>
          <w:fldChar w:fldCharType="begin"/>
        </w:r>
        <w:r>
          <w:rPr>
            <w:noProof/>
            <w:webHidden/>
          </w:rPr>
          <w:instrText xml:space="preserve"> PAGEREF _Toc121467213 \h </w:instrText>
        </w:r>
        <w:r>
          <w:rPr>
            <w:noProof/>
            <w:webHidden/>
          </w:rPr>
        </w:r>
        <w:r>
          <w:rPr>
            <w:noProof/>
            <w:webHidden/>
          </w:rPr>
          <w:fldChar w:fldCharType="separate"/>
        </w:r>
        <w:r>
          <w:rPr>
            <w:noProof/>
            <w:webHidden/>
          </w:rPr>
          <w:t>19</w:t>
        </w:r>
        <w:r>
          <w:rPr>
            <w:noProof/>
            <w:webHidden/>
          </w:rPr>
          <w:fldChar w:fldCharType="end"/>
        </w:r>
      </w:hyperlink>
    </w:p>
    <w:p w14:paraId="2403B1AA" w14:textId="592E6606" w:rsidR="00463AFF" w:rsidRDefault="00463AFF">
      <w:pPr>
        <w:pStyle w:val="TOC2"/>
        <w:rPr>
          <w:rFonts w:eastAsiaTheme="minorEastAsia"/>
          <w:noProof/>
          <w:lang w:eastAsia="en-AU"/>
        </w:rPr>
      </w:pPr>
      <w:hyperlink w:anchor="_Toc121467214" w:history="1">
        <w:r w:rsidRPr="00814EF4">
          <w:rPr>
            <w:rStyle w:val="Hyperlink"/>
            <w:noProof/>
          </w:rPr>
          <w:t>3. Coordinating mechanisms</w:t>
        </w:r>
        <w:r>
          <w:rPr>
            <w:noProof/>
            <w:webHidden/>
          </w:rPr>
          <w:tab/>
        </w:r>
        <w:r>
          <w:rPr>
            <w:noProof/>
            <w:webHidden/>
          </w:rPr>
          <w:fldChar w:fldCharType="begin"/>
        </w:r>
        <w:r>
          <w:rPr>
            <w:noProof/>
            <w:webHidden/>
          </w:rPr>
          <w:instrText xml:space="preserve"> PAGEREF _Toc121467214 \h </w:instrText>
        </w:r>
        <w:r>
          <w:rPr>
            <w:noProof/>
            <w:webHidden/>
          </w:rPr>
        </w:r>
        <w:r>
          <w:rPr>
            <w:noProof/>
            <w:webHidden/>
          </w:rPr>
          <w:fldChar w:fldCharType="separate"/>
        </w:r>
        <w:r>
          <w:rPr>
            <w:noProof/>
            <w:webHidden/>
          </w:rPr>
          <w:t>20</w:t>
        </w:r>
        <w:r>
          <w:rPr>
            <w:noProof/>
            <w:webHidden/>
          </w:rPr>
          <w:fldChar w:fldCharType="end"/>
        </w:r>
      </w:hyperlink>
    </w:p>
    <w:p w14:paraId="3CC38A0B" w14:textId="31AE1A96" w:rsidR="00463AFF" w:rsidRDefault="00463AFF">
      <w:pPr>
        <w:pStyle w:val="TOC3"/>
        <w:tabs>
          <w:tab w:val="right" w:leader="dot" w:pos="9016"/>
        </w:tabs>
        <w:rPr>
          <w:rFonts w:eastAsiaTheme="minorEastAsia"/>
          <w:noProof/>
          <w:lang w:eastAsia="en-AU"/>
        </w:rPr>
      </w:pPr>
      <w:hyperlink w:anchor="_Toc121467215" w:history="1">
        <w:r w:rsidRPr="00814EF4">
          <w:rPr>
            <w:rStyle w:val="Hyperlink"/>
            <w:noProof/>
          </w:rPr>
          <w:t>Committees, working groups and meetings</w:t>
        </w:r>
        <w:r>
          <w:rPr>
            <w:noProof/>
            <w:webHidden/>
          </w:rPr>
          <w:tab/>
        </w:r>
        <w:r>
          <w:rPr>
            <w:noProof/>
            <w:webHidden/>
          </w:rPr>
          <w:fldChar w:fldCharType="begin"/>
        </w:r>
        <w:r>
          <w:rPr>
            <w:noProof/>
            <w:webHidden/>
          </w:rPr>
          <w:instrText xml:space="preserve"> PAGEREF _Toc121467215 \h </w:instrText>
        </w:r>
        <w:r>
          <w:rPr>
            <w:noProof/>
            <w:webHidden/>
          </w:rPr>
        </w:r>
        <w:r>
          <w:rPr>
            <w:noProof/>
            <w:webHidden/>
          </w:rPr>
          <w:fldChar w:fldCharType="separate"/>
        </w:r>
        <w:r>
          <w:rPr>
            <w:noProof/>
            <w:webHidden/>
          </w:rPr>
          <w:t>20</w:t>
        </w:r>
        <w:r>
          <w:rPr>
            <w:noProof/>
            <w:webHidden/>
          </w:rPr>
          <w:fldChar w:fldCharType="end"/>
        </w:r>
      </w:hyperlink>
    </w:p>
    <w:p w14:paraId="3493A62F" w14:textId="4B87F628" w:rsidR="00463AFF" w:rsidRDefault="00463AFF">
      <w:pPr>
        <w:pStyle w:val="TOC2"/>
        <w:rPr>
          <w:rFonts w:eastAsiaTheme="minorEastAsia"/>
          <w:noProof/>
          <w:lang w:eastAsia="en-AU"/>
        </w:rPr>
      </w:pPr>
      <w:hyperlink w:anchor="_Toc121467216" w:history="1">
        <w:r w:rsidRPr="00814EF4">
          <w:rPr>
            <w:rStyle w:val="Hyperlink"/>
            <w:noProof/>
          </w:rPr>
          <w:t>4. Working together</w:t>
        </w:r>
        <w:r>
          <w:rPr>
            <w:noProof/>
            <w:webHidden/>
          </w:rPr>
          <w:tab/>
        </w:r>
        <w:r>
          <w:rPr>
            <w:noProof/>
            <w:webHidden/>
          </w:rPr>
          <w:fldChar w:fldCharType="begin"/>
        </w:r>
        <w:r>
          <w:rPr>
            <w:noProof/>
            <w:webHidden/>
          </w:rPr>
          <w:instrText xml:space="preserve"> PAGEREF _Toc121467216 \h </w:instrText>
        </w:r>
        <w:r>
          <w:rPr>
            <w:noProof/>
            <w:webHidden/>
          </w:rPr>
        </w:r>
        <w:r>
          <w:rPr>
            <w:noProof/>
            <w:webHidden/>
          </w:rPr>
          <w:fldChar w:fldCharType="separate"/>
        </w:r>
        <w:r>
          <w:rPr>
            <w:noProof/>
            <w:webHidden/>
          </w:rPr>
          <w:t>21</w:t>
        </w:r>
        <w:r>
          <w:rPr>
            <w:noProof/>
            <w:webHidden/>
          </w:rPr>
          <w:fldChar w:fldCharType="end"/>
        </w:r>
      </w:hyperlink>
    </w:p>
    <w:p w14:paraId="1F5B18EA" w14:textId="55DAAA3A" w:rsidR="00463AFF" w:rsidRDefault="00463AFF">
      <w:pPr>
        <w:pStyle w:val="TOC3"/>
        <w:tabs>
          <w:tab w:val="right" w:leader="dot" w:pos="9016"/>
        </w:tabs>
        <w:rPr>
          <w:rFonts w:eastAsiaTheme="minorEastAsia"/>
          <w:noProof/>
          <w:lang w:eastAsia="en-AU"/>
        </w:rPr>
      </w:pPr>
      <w:hyperlink w:anchor="_Toc121467217" w:history="1">
        <w:r w:rsidRPr="00814EF4">
          <w:rPr>
            <w:rStyle w:val="Hyperlink"/>
            <w:noProof/>
          </w:rPr>
          <w:t>Coordinated or collaborative planning</w:t>
        </w:r>
        <w:r>
          <w:rPr>
            <w:noProof/>
            <w:webHidden/>
          </w:rPr>
          <w:tab/>
        </w:r>
        <w:r>
          <w:rPr>
            <w:noProof/>
            <w:webHidden/>
          </w:rPr>
          <w:fldChar w:fldCharType="begin"/>
        </w:r>
        <w:r>
          <w:rPr>
            <w:noProof/>
            <w:webHidden/>
          </w:rPr>
          <w:instrText xml:space="preserve"> PAGEREF _Toc121467217 \h </w:instrText>
        </w:r>
        <w:r>
          <w:rPr>
            <w:noProof/>
            <w:webHidden/>
          </w:rPr>
        </w:r>
        <w:r>
          <w:rPr>
            <w:noProof/>
            <w:webHidden/>
          </w:rPr>
          <w:fldChar w:fldCharType="separate"/>
        </w:r>
        <w:r>
          <w:rPr>
            <w:noProof/>
            <w:webHidden/>
          </w:rPr>
          <w:t>21</w:t>
        </w:r>
        <w:r>
          <w:rPr>
            <w:noProof/>
            <w:webHidden/>
          </w:rPr>
          <w:fldChar w:fldCharType="end"/>
        </w:r>
      </w:hyperlink>
    </w:p>
    <w:p w14:paraId="04D7998F" w14:textId="639E29AD" w:rsidR="00463AFF" w:rsidRDefault="00463AFF">
      <w:pPr>
        <w:pStyle w:val="TOC3"/>
        <w:tabs>
          <w:tab w:val="right" w:leader="dot" w:pos="9016"/>
        </w:tabs>
        <w:rPr>
          <w:rFonts w:eastAsiaTheme="minorEastAsia"/>
          <w:noProof/>
          <w:lang w:eastAsia="en-AU"/>
        </w:rPr>
      </w:pPr>
      <w:hyperlink w:anchor="_Toc121467218" w:history="1">
        <w:r w:rsidRPr="00814EF4">
          <w:rPr>
            <w:rStyle w:val="Hyperlink"/>
            <w:noProof/>
          </w:rPr>
          <w:t>Coordinated or collaborative funding processes</w:t>
        </w:r>
        <w:r>
          <w:rPr>
            <w:noProof/>
            <w:webHidden/>
          </w:rPr>
          <w:tab/>
        </w:r>
        <w:r>
          <w:rPr>
            <w:noProof/>
            <w:webHidden/>
          </w:rPr>
          <w:fldChar w:fldCharType="begin"/>
        </w:r>
        <w:r>
          <w:rPr>
            <w:noProof/>
            <w:webHidden/>
          </w:rPr>
          <w:instrText xml:space="preserve"> PAGEREF _Toc121467218 \h </w:instrText>
        </w:r>
        <w:r>
          <w:rPr>
            <w:noProof/>
            <w:webHidden/>
          </w:rPr>
        </w:r>
        <w:r>
          <w:rPr>
            <w:noProof/>
            <w:webHidden/>
          </w:rPr>
          <w:fldChar w:fldCharType="separate"/>
        </w:r>
        <w:r>
          <w:rPr>
            <w:noProof/>
            <w:webHidden/>
          </w:rPr>
          <w:t>23</w:t>
        </w:r>
        <w:r>
          <w:rPr>
            <w:noProof/>
            <w:webHidden/>
          </w:rPr>
          <w:fldChar w:fldCharType="end"/>
        </w:r>
      </w:hyperlink>
    </w:p>
    <w:p w14:paraId="5E2AC08A" w14:textId="4E654578" w:rsidR="00463AFF" w:rsidRDefault="00463AFF">
      <w:pPr>
        <w:pStyle w:val="TOC3"/>
        <w:tabs>
          <w:tab w:val="right" w:leader="dot" w:pos="9016"/>
        </w:tabs>
        <w:rPr>
          <w:rFonts w:eastAsiaTheme="minorEastAsia"/>
          <w:noProof/>
          <w:lang w:eastAsia="en-AU"/>
        </w:rPr>
      </w:pPr>
      <w:hyperlink w:anchor="_Toc121467219" w:history="1">
        <w:r w:rsidRPr="00814EF4">
          <w:rPr>
            <w:rStyle w:val="Hyperlink"/>
            <w:noProof/>
          </w:rPr>
          <w:t>Coordinated or shared performance monitoring tools</w:t>
        </w:r>
        <w:r>
          <w:rPr>
            <w:noProof/>
            <w:webHidden/>
          </w:rPr>
          <w:tab/>
        </w:r>
        <w:r>
          <w:rPr>
            <w:noProof/>
            <w:webHidden/>
          </w:rPr>
          <w:fldChar w:fldCharType="begin"/>
        </w:r>
        <w:r>
          <w:rPr>
            <w:noProof/>
            <w:webHidden/>
          </w:rPr>
          <w:instrText xml:space="preserve"> PAGEREF _Toc121467219 \h </w:instrText>
        </w:r>
        <w:r>
          <w:rPr>
            <w:noProof/>
            <w:webHidden/>
          </w:rPr>
        </w:r>
        <w:r>
          <w:rPr>
            <w:noProof/>
            <w:webHidden/>
          </w:rPr>
          <w:fldChar w:fldCharType="separate"/>
        </w:r>
        <w:r>
          <w:rPr>
            <w:noProof/>
            <w:webHidden/>
          </w:rPr>
          <w:t>23</w:t>
        </w:r>
        <w:r>
          <w:rPr>
            <w:noProof/>
            <w:webHidden/>
          </w:rPr>
          <w:fldChar w:fldCharType="end"/>
        </w:r>
      </w:hyperlink>
    </w:p>
    <w:p w14:paraId="292953D0" w14:textId="72B20893" w:rsidR="00463AFF" w:rsidRDefault="00463AFF">
      <w:pPr>
        <w:pStyle w:val="TOC2"/>
        <w:rPr>
          <w:rFonts w:eastAsiaTheme="minorEastAsia"/>
          <w:noProof/>
          <w:lang w:eastAsia="en-AU"/>
        </w:rPr>
      </w:pPr>
      <w:hyperlink w:anchor="_Toc121467220" w:history="1">
        <w:r w:rsidRPr="00814EF4">
          <w:rPr>
            <w:rStyle w:val="Hyperlink"/>
            <w:noProof/>
          </w:rPr>
          <w:t>5. Governance arrangements</w:t>
        </w:r>
        <w:r>
          <w:rPr>
            <w:noProof/>
            <w:webHidden/>
          </w:rPr>
          <w:tab/>
        </w:r>
        <w:r>
          <w:rPr>
            <w:noProof/>
            <w:webHidden/>
          </w:rPr>
          <w:fldChar w:fldCharType="begin"/>
        </w:r>
        <w:r>
          <w:rPr>
            <w:noProof/>
            <w:webHidden/>
          </w:rPr>
          <w:instrText xml:space="preserve"> PAGEREF _Toc121467220 \h </w:instrText>
        </w:r>
        <w:r>
          <w:rPr>
            <w:noProof/>
            <w:webHidden/>
          </w:rPr>
        </w:r>
        <w:r>
          <w:rPr>
            <w:noProof/>
            <w:webHidden/>
          </w:rPr>
          <w:fldChar w:fldCharType="separate"/>
        </w:r>
        <w:r>
          <w:rPr>
            <w:noProof/>
            <w:webHidden/>
          </w:rPr>
          <w:t>24</w:t>
        </w:r>
        <w:r>
          <w:rPr>
            <w:noProof/>
            <w:webHidden/>
          </w:rPr>
          <w:fldChar w:fldCharType="end"/>
        </w:r>
      </w:hyperlink>
    </w:p>
    <w:p w14:paraId="318118B2" w14:textId="2686521B" w:rsidR="00463AFF" w:rsidRDefault="00463AFF">
      <w:pPr>
        <w:pStyle w:val="TOC3"/>
        <w:tabs>
          <w:tab w:val="right" w:leader="dot" w:pos="9016"/>
        </w:tabs>
        <w:rPr>
          <w:rFonts w:eastAsiaTheme="minorEastAsia"/>
          <w:noProof/>
          <w:lang w:eastAsia="en-AU"/>
        </w:rPr>
      </w:pPr>
      <w:hyperlink w:anchor="_Toc121467221" w:history="1">
        <w:r w:rsidRPr="00814EF4">
          <w:rPr>
            <w:rStyle w:val="Hyperlink"/>
            <w:noProof/>
          </w:rPr>
          <w:t>Leadership commitment to CCC</w:t>
        </w:r>
        <w:r>
          <w:rPr>
            <w:noProof/>
            <w:webHidden/>
          </w:rPr>
          <w:tab/>
        </w:r>
        <w:r>
          <w:rPr>
            <w:noProof/>
            <w:webHidden/>
          </w:rPr>
          <w:fldChar w:fldCharType="begin"/>
        </w:r>
        <w:r>
          <w:rPr>
            <w:noProof/>
            <w:webHidden/>
          </w:rPr>
          <w:instrText xml:space="preserve"> PAGEREF _Toc121467221 \h </w:instrText>
        </w:r>
        <w:r>
          <w:rPr>
            <w:noProof/>
            <w:webHidden/>
          </w:rPr>
        </w:r>
        <w:r>
          <w:rPr>
            <w:noProof/>
            <w:webHidden/>
          </w:rPr>
          <w:fldChar w:fldCharType="separate"/>
        </w:r>
        <w:r>
          <w:rPr>
            <w:noProof/>
            <w:webHidden/>
          </w:rPr>
          <w:t>24</w:t>
        </w:r>
        <w:r>
          <w:rPr>
            <w:noProof/>
            <w:webHidden/>
          </w:rPr>
          <w:fldChar w:fldCharType="end"/>
        </w:r>
      </w:hyperlink>
    </w:p>
    <w:p w14:paraId="409D3F1A" w14:textId="061E89F5" w:rsidR="00463AFF" w:rsidRDefault="00463AFF">
      <w:pPr>
        <w:pStyle w:val="TOC3"/>
        <w:tabs>
          <w:tab w:val="right" w:leader="dot" w:pos="9016"/>
        </w:tabs>
        <w:rPr>
          <w:rFonts w:eastAsiaTheme="minorEastAsia"/>
          <w:noProof/>
          <w:lang w:eastAsia="en-AU"/>
        </w:rPr>
      </w:pPr>
      <w:hyperlink w:anchor="_Toc121467222" w:history="1">
        <w:r w:rsidRPr="00814EF4">
          <w:rPr>
            <w:rStyle w:val="Hyperlink"/>
            <w:noProof/>
          </w:rPr>
          <w:t>Role delineation</w:t>
        </w:r>
        <w:r>
          <w:rPr>
            <w:noProof/>
            <w:webHidden/>
          </w:rPr>
          <w:tab/>
        </w:r>
        <w:r>
          <w:rPr>
            <w:noProof/>
            <w:webHidden/>
          </w:rPr>
          <w:fldChar w:fldCharType="begin"/>
        </w:r>
        <w:r>
          <w:rPr>
            <w:noProof/>
            <w:webHidden/>
          </w:rPr>
          <w:instrText xml:space="preserve"> PAGEREF _Toc121467222 \h </w:instrText>
        </w:r>
        <w:r>
          <w:rPr>
            <w:noProof/>
            <w:webHidden/>
          </w:rPr>
        </w:r>
        <w:r>
          <w:rPr>
            <w:noProof/>
            <w:webHidden/>
          </w:rPr>
          <w:fldChar w:fldCharType="separate"/>
        </w:r>
        <w:r>
          <w:rPr>
            <w:noProof/>
            <w:webHidden/>
          </w:rPr>
          <w:t>24</w:t>
        </w:r>
        <w:r>
          <w:rPr>
            <w:noProof/>
            <w:webHidden/>
          </w:rPr>
          <w:fldChar w:fldCharType="end"/>
        </w:r>
      </w:hyperlink>
    </w:p>
    <w:p w14:paraId="6B8AAB80" w14:textId="5FE387E0" w:rsidR="00463AFF" w:rsidRDefault="00463AFF">
      <w:pPr>
        <w:pStyle w:val="TOC3"/>
        <w:tabs>
          <w:tab w:val="right" w:leader="dot" w:pos="9016"/>
        </w:tabs>
        <w:rPr>
          <w:rFonts w:eastAsiaTheme="minorEastAsia"/>
          <w:noProof/>
          <w:lang w:eastAsia="en-AU"/>
        </w:rPr>
      </w:pPr>
      <w:hyperlink w:anchor="_Toc121467223" w:history="1">
        <w:r w:rsidRPr="00814EF4">
          <w:rPr>
            <w:rStyle w:val="Hyperlink"/>
            <w:noProof/>
          </w:rPr>
          <w:t>Clear governance structures</w:t>
        </w:r>
        <w:r>
          <w:rPr>
            <w:noProof/>
            <w:webHidden/>
          </w:rPr>
          <w:tab/>
        </w:r>
        <w:r>
          <w:rPr>
            <w:noProof/>
            <w:webHidden/>
          </w:rPr>
          <w:fldChar w:fldCharType="begin"/>
        </w:r>
        <w:r>
          <w:rPr>
            <w:noProof/>
            <w:webHidden/>
          </w:rPr>
          <w:instrText xml:space="preserve"> PAGEREF _Toc121467223 \h </w:instrText>
        </w:r>
        <w:r>
          <w:rPr>
            <w:noProof/>
            <w:webHidden/>
          </w:rPr>
        </w:r>
        <w:r>
          <w:rPr>
            <w:noProof/>
            <w:webHidden/>
          </w:rPr>
          <w:fldChar w:fldCharType="separate"/>
        </w:r>
        <w:r>
          <w:rPr>
            <w:noProof/>
            <w:webHidden/>
          </w:rPr>
          <w:t>25</w:t>
        </w:r>
        <w:r>
          <w:rPr>
            <w:noProof/>
            <w:webHidden/>
          </w:rPr>
          <w:fldChar w:fldCharType="end"/>
        </w:r>
      </w:hyperlink>
    </w:p>
    <w:p w14:paraId="41E22C49" w14:textId="4178DBA7" w:rsidR="00463AFF" w:rsidRDefault="00463AFF">
      <w:pPr>
        <w:pStyle w:val="TOC3"/>
        <w:tabs>
          <w:tab w:val="right" w:leader="dot" w:pos="9016"/>
        </w:tabs>
        <w:rPr>
          <w:rFonts w:eastAsiaTheme="minorEastAsia"/>
          <w:noProof/>
          <w:lang w:eastAsia="en-AU"/>
        </w:rPr>
      </w:pPr>
      <w:hyperlink w:anchor="_Toc121467224" w:history="1">
        <w:r w:rsidRPr="00814EF4">
          <w:rPr>
            <w:rStyle w:val="Hyperlink"/>
            <w:noProof/>
          </w:rPr>
          <w:t>Witten agreements/MOUs</w:t>
        </w:r>
        <w:r>
          <w:rPr>
            <w:noProof/>
            <w:webHidden/>
          </w:rPr>
          <w:tab/>
        </w:r>
        <w:r>
          <w:rPr>
            <w:noProof/>
            <w:webHidden/>
          </w:rPr>
          <w:fldChar w:fldCharType="begin"/>
        </w:r>
        <w:r>
          <w:rPr>
            <w:noProof/>
            <w:webHidden/>
          </w:rPr>
          <w:instrText xml:space="preserve"> PAGEREF _Toc121467224 \h </w:instrText>
        </w:r>
        <w:r>
          <w:rPr>
            <w:noProof/>
            <w:webHidden/>
          </w:rPr>
        </w:r>
        <w:r>
          <w:rPr>
            <w:noProof/>
            <w:webHidden/>
          </w:rPr>
          <w:fldChar w:fldCharType="separate"/>
        </w:r>
        <w:r>
          <w:rPr>
            <w:noProof/>
            <w:webHidden/>
          </w:rPr>
          <w:t>27</w:t>
        </w:r>
        <w:r>
          <w:rPr>
            <w:noProof/>
            <w:webHidden/>
          </w:rPr>
          <w:fldChar w:fldCharType="end"/>
        </w:r>
      </w:hyperlink>
    </w:p>
    <w:p w14:paraId="1CC9BDD2" w14:textId="0764E2E7" w:rsidR="00463AFF" w:rsidRDefault="00463AFF">
      <w:pPr>
        <w:pStyle w:val="TOC3"/>
        <w:tabs>
          <w:tab w:val="right" w:leader="dot" w:pos="9016"/>
        </w:tabs>
        <w:rPr>
          <w:rFonts w:eastAsiaTheme="minorEastAsia"/>
          <w:noProof/>
          <w:lang w:eastAsia="en-AU"/>
        </w:rPr>
      </w:pPr>
      <w:hyperlink w:anchor="_Toc121467225" w:history="1">
        <w:r w:rsidRPr="00814EF4">
          <w:rPr>
            <w:rStyle w:val="Hyperlink"/>
            <w:noProof/>
          </w:rPr>
          <w:t>Accountability mechanisms</w:t>
        </w:r>
        <w:r>
          <w:rPr>
            <w:noProof/>
            <w:webHidden/>
          </w:rPr>
          <w:tab/>
        </w:r>
        <w:r>
          <w:rPr>
            <w:noProof/>
            <w:webHidden/>
          </w:rPr>
          <w:fldChar w:fldCharType="begin"/>
        </w:r>
        <w:r>
          <w:rPr>
            <w:noProof/>
            <w:webHidden/>
          </w:rPr>
          <w:instrText xml:space="preserve"> PAGEREF _Toc121467225 \h </w:instrText>
        </w:r>
        <w:r>
          <w:rPr>
            <w:noProof/>
            <w:webHidden/>
          </w:rPr>
        </w:r>
        <w:r>
          <w:rPr>
            <w:noProof/>
            <w:webHidden/>
          </w:rPr>
          <w:fldChar w:fldCharType="separate"/>
        </w:r>
        <w:r>
          <w:rPr>
            <w:noProof/>
            <w:webHidden/>
          </w:rPr>
          <w:t>28</w:t>
        </w:r>
        <w:r>
          <w:rPr>
            <w:noProof/>
            <w:webHidden/>
          </w:rPr>
          <w:fldChar w:fldCharType="end"/>
        </w:r>
      </w:hyperlink>
    </w:p>
    <w:p w14:paraId="0283D7D7" w14:textId="3AD8A4A8" w:rsidR="00463AFF" w:rsidRDefault="00463AFF">
      <w:pPr>
        <w:pStyle w:val="TOC2"/>
        <w:rPr>
          <w:rFonts w:eastAsiaTheme="minorEastAsia"/>
          <w:noProof/>
          <w:lang w:eastAsia="en-AU"/>
        </w:rPr>
      </w:pPr>
      <w:hyperlink w:anchor="_Toc121467226" w:history="1">
        <w:r w:rsidRPr="00814EF4">
          <w:rPr>
            <w:rStyle w:val="Hyperlink"/>
            <w:noProof/>
          </w:rPr>
          <w:t>6. Resourcing CCC</w:t>
        </w:r>
        <w:r>
          <w:rPr>
            <w:noProof/>
            <w:webHidden/>
          </w:rPr>
          <w:tab/>
        </w:r>
        <w:r>
          <w:rPr>
            <w:noProof/>
            <w:webHidden/>
          </w:rPr>
          <w:fldChar w:fldCharType="begin"/>
        </w:r>
        <w:r>
          <w:rPr>
            <w:noProof/>
            <w:webHidden/>
          </w:rPr>
          <w:instrText xml:space="preserve"> PAGEREF _Toc121467226 \h </w:instrText>
        </w:r>
        <w:r>
          <w:rPr>
            <w:noProof/>
            <w:webHidden/>
          </w:rPr>
        </w:r>
        <w:r>
          <w:rPr>
            <w:noProof/>
            <w:webHidden/>
          </w:rPr>
          <w:fldChar w:fldCharType="separate"/>
        </w:r>
        <w:r>
          <w:rPr>
            <w:noProof/>
            <w:webHidden/>
          </w:rPr>
          <w:t>29</w:t>
        </w:r>
        <w:r>
          <w:rPr>
            <w:noProof/>
            <w:webHidden/>
          </w:rPr>
          <w:fldChar w:fldCharType="end"/>
        </w:r>
      </w:hyperlink>
    </w:p>
    <w:p w14:paraId="16FC0F93" w14:textId="50F553C2" w:rsidR="00463AFF" w:rsidRDefault="00463AFF">
      <w:pPr>
        <w:pStyle w:val="TOC1"/>
        <w:rPr>
          <w:rFonts w:eastAsiaTheme="minorEastAsia"/>
          <w:noProof/>
          <w:lang w:eastAsia="en-AU"/>
        </w:rPr>
      </w:pPr>
      <w:hyperlink w:anchor="_Toc121467227" w:history="1">
        <w:r w:rsidRPr="00814EF4">
          <w:rPr>
            <w:rStyle w:val="Hyperlink"/>
            <w:noProof/>
          </w:rPr>
          <w:t>References</w:t>
        </w:r>
        <w:r>
          <w:rPr>
            <w:noProof/>
            <w:webHidden/>
          </w:rPr>
          <w:tab/>
        </w:r>
        <w:r>
          <w:rPr>
            <w:noProof/>
            <w:webHidden/>
          </w:rPr>
          <w:fldChar w:fldCharType="begin"/>
        </w:r>
        <w:r>
          <w:rPr>
            <w:noProof/>
            <w:webHidden/>
          </w:rPr>
          <w:instrText xml:space="preserve"> PAGEREF _Toc121467227 \h </w:instrText>
        </w:r>
        <w:r>
          <w:rPr>
            <w:noProof/>
            <w:webHidden/>
          </w:rPr>
        </w:r>
        <w:r>
          <w:rPr>
            <w:noProof/>
            <w:webHidden/>
          </w:rPr>
          <w:fldChar w:fldCharType="separate"/>
        </w:r>
        <w:r>
          <w:rPr>
            <w:noProof/>
            <w:webHidden/>
          </w:rPr>
          <w:t>31</w:t>
        </w:r>
        <w:r>
          <w:rPr>
            <w:noProof/>
            <w:webHidden/>
          </w:rPr>
          <w:fldChar w:fldCharType="end"/>
        </w:r>
      </w:hyperlink>
    </w:p>
    <w:p w14:paraId="05A92F82" w14:textId="5EEE4448" w:rsidR="00853CF5" w:rsidRDefault="0043384D" w:rsidP="003A48A1">
      <w:r>
        <w:fldChar w:fldCharType="end"/>
      </w:r>
      <w:bookmarkStart w:id="0" w:name="_Toc61799783"/>
      <w:bookmarkStart w:id="1" w:name="_Toc61805874"/>
      <w:bookmarkStart w:id="2" w:name="_Toc55831283"/>
      <w:r w:rsidR="00853CF5">
        <w:br w:type="page"/>
      </w:r>
    </w:p>
    <w:p w14:paraId="4690436D" w14:textId="77777777" w:rsidR="004477E0" w:rsidRDefault="004477E0" w:rsidP="00F25D73">
      <w:pPr>
        <w:pStyle w:val="Heading1"/>
      </w:pPr>
      <w:bookmarkStart w:id="3" w:name="_Toc61806213"/>
      <w:bookmarkStart w:id="4" w:name="_Toc62285503"/>
      <w:bookmarkStart w:id="5" w:name="_Toc121467200"/>
      <w:r>
        <w:lastRenderedPageBreak/>
        <w:t>Executive summary</w:t>
      </w:r>
      <w:bookmarkEnd w:id="5"/>
    </w:p>
    <w:p w14:paraId="2F398AB0" w14:textId="5EAFC22B" w:rsidR="001F3475" w:rsidRDefault="001F3475" w:rsidP="003A48A1">
      <w:pPr>
        <w:rPr>
          <w:rFonts w:cstheme="minorHAnsi"/>
        </w:rPr>
      </w:pPr>
      <w:bookmarkStart w:id="6" w:name="_Toc61799784"/>
      <w:bookmarkStart w:id="7" w:name="_Toc61805875"/>
      <w:bookmarkStart w:id="8" w:name="_Toc61806214"/>
      <w:bookmarkStart w:id="9" w:name="_Toc62285504"/>
      <w:bookmarkEnd w:id="0"/>
      <w:bookmarkEnd w:id="1"/>
      <w:bookmarkEnd w:id="3"/>
      <w:bookmarkEnd w:id="4"/>
      <w:r>
        <w:rPr>
          <w:bCs/>
        </w:rPr>
        <w:t xml:space="preserve">Implementation of the </w:t>
      </w:r>
      <w:r>
        <w:t xml:space="preserve">National Framework for Alcohol, </w:t>
      </w:r>
      <w:proofErr w:type="gramStart"/>
      <w:r>
        <w:t>Tobacco</w:t>
      </w:r>
      <w:proofErr w:type="gramEnd"/>
      <w:r>
        <w:t xml:space="preserve"> and other Drug Treatment (2019) </w:t>
      </w:r>
      <w:r w:rsidR="0077467E">
        <w:t xml:space="preserve">(otherwise known as the National Treatment Framework or NTF) </w:t>
      </w:r>
      <w:r w:rsidRPr="00FA5969">
        <w:rPr>
          <w:rFonts w:cstheme="minorHAnsi"/>
        </w:rPr>
        <w:t xml:space="preserve">requires a </w:t>
      </w:r>
      <w:r>
        <w:rPr>
          <w:rFonts w:cstheme="minorHAnsi"/>
        </w:rPr>
        <w:t xml:space="preserve">significant </w:t>
      </w:r>
      <w:r w:rsidRPr="00FA5969">
        <w:rPr>
          <w:rFonts w:cstheme="minorHAnsi"/>
        </w:rPr>
        <w:t>change management program</w:t>
      </w:r>
      <w:r>
        <w:rPr>
          <w:rFonts w:cstheme="minorHAnsi"/>
        </w:rPr>
        <w:t xml:space="preserve"> involving </w:t>
      </w:r>
      <w:r w:rsidRPr="00FA5969">
        <w:rPr>
          <w:rFonts w:cstheme="minorHAnsi"/>
        </w:rPr>
        <w:t>all the stakeholders</w:t>
      </w:r>
      <w:r w:rsidR="00ED1800">
        <w:rPr>
          <w:rFonts w:cstheme="minorHAnsi"/>
        </w:rPr>
        <w:t xml:space="preserve">. This project focussed on </w:t>
      </w:r>
      <w:r w:rsidRPr="00FA5969">
        <w:rPr>
          <w:rFonts w:cstheme="minorHAnsi"/>
        </w:rPr>
        <w:t xml:space="preserve">the multiple governments and organisations who </w:t>
      </w:r>
      <w:r>
        <w:rPr>
          <w:rFonts w:cstheme="minorHAnsi"/>
        </w:rPr>
        <w:t xml:space="preserve">plan, commission </w:t>
      </w:r>
      <w:r w:rsidRPr="00FA5969">
        <w:rPr>
          <w:rFonts w:cstheme="minorHAnsi"/>
        </w:rPr>
        <w:t>procure</w:t>
      </w:r>
      <w:r w:rsidR="007D3385">
        <w:rPr>
          <w:rFonts w:cstheme="minorHAnsi"/>
        </w:rPr>
        <w:t xml:space="preserve"> and fund</w:t>
      </w:r>
      <w:r w:rsidRPr="00FA5969">
        <w:rPr>
          <w:rFonts w:cstheme="minorHAnsi"/>
        </w:rPr>
        <w:t xml:space="preserve"> </w:t>
      </w:r>
      <w:r w:rsidR="006D3A69">
        <w:rPr>
          <w:rFonts w:cstheme="minorHAnsi"/>
        </w:rPr>
        <w:t xml:space="preserve">alcohol and other drug </w:t>
      </w:r>
      <w:r w:rsidRPr="00FA5969">
        <w:rPr>
          <w:rFonts w:cstheme="minorHAnsi"/>
        </w:rPr>
        <w:t>treatment</w:t>
      </w:r>
      <w:r w:rsidR="006D3A69">
        <w:rPr>
          <w:rFonts w:cstheme="minorHAnsi"/>
        </w:rPr>
        <w:t>. The presence of m</w:t>
      </w:r>
      <w:r>
        <w:rPr>
          <w:rFonts w:cstheme="minorHAnsi"/>
        </w:rPr>
        <w:t>ultiple funders require</w:t>
      </w:r>
      <w:r w:rsidR="006D3A69">
        <w:rPr>
          <w:rFonts w:cstheme="minorHAnsi"/>
        </w:rPr>
        <w:t>s</w:t>
      </w:r>
      <w:r>
        <w:rPr>
          <w:rFonts w:cstheme="minorHAnsi"/>
        </w:rPr>
        <w:t xml:space="preserve"> highly effective communication, coordination, and collaboration to give effect to the principles documented in the </w:t>
      </w:r>
      <w:r w:rsidR="0077467E">
        <w:rPr>
          <w:rFonts w:cstheme="minorHAnsi"/>
        </w:rPr>
        <w:t xml:space="preserve">NTF </w:t>
      </w:r>
      <w:r>
        <w:rPr>
          <w:rFonts w:cstheme="minorHAnsi"/>
        </w:rPr>
        <w:t>and to ultimately support the realisation of the NTF aim:</w:t>
      </w:r>
    </w:p>
    <w:p w14:paraId="4D8A58C7" w14:textId="77777777" w:rsidR="001F3475" w:rsidRDefault="001F3475" w:rsidP="004612ED">
      <w:pPr>
        <w:pStyle w:val="Quote"/>
      </w:pPr>
      <w:r>
        <w:t>“All Australians seeking alcohol and other drug treatment are able to access high quality treatment appropriate to their needs, when and where they need it”.</w:t>
      </w:r>
    </w:p>
    <w:p w14:paraId="7EB0FB7D" w14:textId="17B8D6B2" w:rsidR="001F3475" w:rsidRDefault="001F3475" w:rsidP="001F3475">
      <w:r>
        <w:rPr>
          <w:rFonts w:cstheme="minorHAnsi"/>
        </w:rPr>
        <w:t xml:space="preserve">This project, commissioned by the Commonwealth Department of Health and undertaken by the Drug Policy Modelling Program, sought to </w:t>
      </w:r>
      <w:r>
        <w:t xml:space="preserve">document processes for improving communication, coordination, and collaboration (CCC) between and amongst alcohol and other drug (AOD) treatment funders. It involved data collection (interviews, literature), data analysis (discussions and forums with </w:t>
      </w:r>
      <w:r w:rsidR="00CC64EB">
        <w:t>stakeholders</w:t>
      </w:r>
      <w:r>
        <w:t>) and preparing this report, which outlines the areas where CCC could be developed. Strategies, actions and discussion of barriers and enablers is also covered</w:t>
      </w:r>
      <w:r w:rsidR="00C25F74">
        <w:t xml:space="preserve">. </w:t>
      </w:r>
      <w:r>
        <w:t xml:space="preserve"> This work should be seen as the start of a process for </w:t>
      </w:r>
      <w:r w:rsidR="00A87000">
        <w:t>creating</w:t>
      </w:r>
      <w:r>
        <w:t xml:space="preserve"> improved CCC amongst AOD treatment funders. </w:t>
      </w:r>
    </w:p>
    <w:p w14:paraId="1474A668" w14:textId="7A2F2BA9" w:rsidR="001F3475" w:rsidRPr="004E6C67" w:rsidRDefault="001F3475" w:rsidP="001F3475">
      <w:pPr>
        <w:rPr>
          <w:color w:val="000000"/>
        </w:rPr>
      </w:pPr>
      <w:r>
        <w:t>E</w:t>
      </w:r>
      <w:r w:rsidRPr="00411E38">
        <w:t xml:space="preserve">ffective </w:t>
      </w:r>
      <w:r w:rsidR="00AD07C9">
        <w:t>CCC</w:t>
      </w:r>
      <w:r>
        <w:t xml:space="preserve"> is </w:t>
      </w:r>
      <w:r w:rsidRPr="00764405">
        <w:t>identified</w:t>
      </w:r>
      <w:r w:rsidRPr="00F31299">
        <w:t xml:space="preserve"> by governments and public administration literature alike as critical to achieving </w:t>
      </w:r>
      <w:r w:rsidRPr="005F510A">
        <w:t>efficient, effective</w:t>
      </w:r>
      <w:r w:rsidR="0065779C">
        <w:t>,</w:t>
      </w:r>
      <w:r w:rsidRPr="005F510A">
        <w:t xml:space="preserve"> </w:t>
      </w:r>
      <w:r w:rsidRPr="000E45CC">
        <w:t xml:space="preserve">and accessible </w:t>
      </w:r>
      <w:r w:rsidRPr="00277D2F">
        <w:t>public services and better governance</w:t>
      </w:r>
      <w:r>
        <w:t>.</w:t>
      </w:r>
      <w:r w:rsidRPr="002E0BCC">
        <w:t xml:space="preserve"> </w:t>
      </w:r>
      <w:r w:rsidRPr="00C62A96">
        <w:t>CCC is a central tenet</w:t>
      </w:r>
      <w:r w:rsidRPr="00862F71">
        <w:t xml:space="preserve"> of </w:t>
      </w:r>
      <w:r w:rsidRPr="00862F71">
        <w:rPr>
          <w:color w:val="000000"/>
        </w:rPr>
        <w:t>good practice</w:t>
      </w:r>
      <w:r>
        <w:rPr>
          <w:color w:val="000000"/>
        </w:rPr>
        <w:t xml:space="preserve">. </w:t>
      </w:r>
      <w:r>
        <w:rPr>
          <w:rFonts w:cstheme="minorHAnsi"/>
          <w:color w:val="000000"/>
        </w:rPr>
        <w:t xml:space="preserve">In addition to improving efficiencies, CCC </w:t>
      </w:r>
      <w:r>
        <w:rPr>
          <w:rFonts w:cstheme="minorHAnsi"/>
        </w:rPr>
        <w:t xml:space="preserve">is increasingly </w:t>
      </w:r>
      <w:r w:rsidRPr="00F47151">
        <w:rPr>
          <w:rFonts w:cstheme="minorHAnsi"/>
        </w:rPr>
        <w:t>seen as necessary to achieve greater impact and more durable solutions, and to meet rising expectations of citizens for services tailored to the needs of people and places</w:t>
      </w:r>
      <w:r>
        <w:rPr>
          <w:rFonts w:cstheme="minorHAnsi"/>
        </w:rPr>
        <w:t>.</w:t>
      </w:r>
      <w:r w:rsidRPr="00F47151">
        <w:rPr>
          <w:rFonts w:cstheme="minorHAnsi"/>
        </w:rPr>
        <w:t xml:space="preserve"> </w:t>
      </w:r>
    </w:p>
    <w:p w14:paraId="300CA881" w14:textId="77777777" w:rsidR="001F3475" w:rsidRDefault="001F3475" w:rsidP="001F3475">
      <w:pPr>
        <w:rPr>
          <w:rFonts w:cstheme="minorHAnsi"/>
        </w:rPr>
      </w:pPr>
      <w:r>
        <w:rPr>
          <w:rFonts w:cstheme="minorHAnsi"/>
        </w:rPr>
        <w:t>Improved CCC across AOD treatment planners, funders, and commissioners can:</w:t>
      </w:r>
    </w:p>
    <w:p w14:paraId="70A918CE" w14:textId="77777777" w:rsidR="001F3475" w:rsidRDefault="001F3475" w:rsidP="004612ED">
      <w:pPr>
        <w:pStyle w:val="ListBullet"/>
      </w:pPr>
      <w:r>
        <w:t>Improve the accessibility and availability of AOD treatment</w:t>
      </w:r>
    </w:p>
    <w:p w14:paraId="22297CAA" w14:textId="77777777" w:rsidR="001F3475" w:rsidRDefault="001F3475" w:rsidP="004612ED">
      <w:pPr>
        <w:pStyle w:val="ListBullet"/>
      </w:pPr>
      <w:r>
        <w:t>Foster innovation</w:t>
      </w:r>
    </w:p>
    <w:p w14:paraId="2CA059E7" w14:textId="77777777" w:rsidR="001F3475" w:rsidRDefault="001F3475" w:rsidP="004612ED">
      <w:pPr>
        <w:pStyle w:val="ListBullet"/>
      </w:pPr>
      <w:r>
        <w:t>Better identify and address service gaps and silos</w:t>
      </w:r>
    </w:p>
    <w:p w14:paraId="1EA5CC16" w14:textId="0C987515" w:rsidR="001F3475" w:rsidRDefault="001F3475" w:rsidP="004612ED">
      <w:pPr>
        <w:pStyle w:val="ListBullet"/>
      </w:pPr>
      <w:r>
        <w:t>B</w:t>
      </w:r>
      <w:r w:rsidRPr="004A0EC7">
        <w:t>uild capacity, partnerships</w:t>
      </w:r>
      <w:r w:rsidR="00611F47">
        <w:t>,</w:t>
      </w:r>
      <w:r w:rsidRPr="004A0EC7">
        <w:t xml:space="preserve"> and networks </w:t>
      </w:r>
    </w:p>
    <w:p w14:paraId="59932150" w14:textId="77777777" w:rsidR="001F3475" w:rsidRDefault="001F3475" w:rsidP="004612ED">
      <w:pPr>
        <w:pStyle w:val="ListBullet"/>
      </w:pPr>
      <w:r>
        <w:t>Generate efficiencies for funders and commissioners</w:t>
      </w:r>
    </w:p>
    <w:p w14:paraId="7C71D22D" w14:textId="77777777" w:rsidR="001F3475" w:rsidRDefault="001F3475" w:rsidP="004612ED">
      <w:pPr>
        <w:pStyle w:val="ListBullet"/>
      </w:pPr>
      <w:r>
        <w:t xml:space="preserve">Reduce duplication of machinery of government, and </w:t>
      </w:r>
    </w:p>
    <w:p w14:paraId="3598F991" w14:textId="77777777" w:rsidR="001F3475" w:rsidRPr="00300373" w:rsidRDefault="001F3475" w:rsidP="004612ED">
      <w:pPr>
        <w:pStyle w:val="ListBullet"/>
      </w:pPr>
      <w:r w:rsidRPr="00300373">
        <w:t xml:space="preserve">Ultimately improve health outcomes for people seeking AOD treatment. </w:t>
      </w:r>
    </w:p>
    <w:p w14:paraId="617F8251" w14:textId="77777777" w:rsidR="001F3475" w:rsidRDefault="001F3475" w:rsidP="001F3475">
      <w:r>
        <w:t xml:space="preserve">This project identified three core areas where CCC could be developed and actioned. These are:  </w:t>
      </w:r>
    </w:p>
    <w:p w14:paraId="73B74FB0" w14:textId="5464E7F6" w:rsidR="001F3475" w:rsidRDefault="001F3475" w:rsidP="004612ED">
      <w:pPr>
        <w:pStyle w:val="ListNumber"/>
      </w:pPr>
      <w:r>
        <w:t>Building Relationships</w:t>
      </w:r>
    </w:p>
    <w:p w14:paraId="5A791337" w14:textId="6D67748C" w:rsidR="001F3475" w:rsidRDefault="001F3475" w:rsidP="004612ED">
      <w:pPr>
        <w:pStyle w:val="ListNumber"/>
      </w:pPr>
      <w:r>
        <w:t>Information Sharing, and</w:t>
      </w:r>
    </w:p>
    <w:p w14:paraId="71E2FD9E" w14:textId="47980474" w:rsidR="001F3475" w:rsidRDefault="001F3475" w:rsidP="004612ED">
      <w:pPr>
        <w:pStyle w:val="ListNumber"/>
      </w:pPr>
      <w:r>
        <w:t>Working Together</w:t>
      </w:r>
      <w:r w:rsidR="00611F47">
        <w:t>.</w:t>
      </w:r>
    </w:p>
    <w:p w14:paraId="2B770BA8" w14:textId="77777777" w:rsidR="001F3475" w:rsidRDefault="001F3475" w:rsidP="001F3475">
      <w:r>
        <w:t>These are supported by:</w:t>
      </w:r>
    </w:p>
    <w:p w14:paraId="11070234" w14:textId="079B77B2" w:rsidR="001F3475" w:rsidRDefault="001F3475" w:rsidP="004612ED">
      <w:pPr>
        <w:pStyle w:val="ListNumber"/>
      </w:pPr>
      <w:r>
        <w:t xml:space="preserve">Coordinating Mechanisms, and </w:t>
      </w:r>
    </w:p>
    <w:p w14:paraId="54EC3405" w14:textId="079291ED" w:rsidR="001F3475" w:rsidRDefault="001F3475" w:rsidP="004612ED">
      <w:pPr>
        <w:pStyle w:val="ListNumber"/>
      </w:pPr>
      <w:r>
        <w:t>Governance Arrangements</w:t>
      </w:r>
      <w:r w:rsidR="00611F47">
        <w:t>.</w:t>
      </w:r>
    </w:p>
    <w:p w14:paraId="51183705" w14:textId="56A4542B" w:rsidR="001F3475" w:rsidRDefault="0023448B" w:rsidP="001F3475">
      <w:r>
        <w:t>And underpinned by the notion that:</w:t>
      </w:r>
    </w:p>
    <w:p w14:paraId="290399AD" w14:textId="70924698" w:rsidR="001F3475" w:rsidRDefault="001F3475" w:rsidP="004612ED">
      <w:pPr>
        <w:pStyle w:val="ListNumber"/>
      </w:pPr>
      <w:r>
        <w:t>CCC needs to be resourced.</w:t>
      </w:r>
    </w:p>
    <w:p w14:paraId="3C2A0374" w14:textId="5D89EBE2" w:rsidR="001F3475" w:rsidRDefault="001F3475" w:rsidP="001F3475">
      <w:r>
        <w:t xml:space="preserve">These </w:t>
      </w:r>
      <w:r w:rsidR="004612ED">
        <w:t>6</w:t>
      </w:r>
      <w:r>
        <w:t xml:space="preserve"> areas form the structure to the below report.</w:t>
      </w:r>
    </w:p>
    <w:p w14:paraId="7228A193" w14:textId="77777777" w:rsidR="006638EF" w:rsidRDefault="001F3475" w:rsidP="001F3475">
      <w:r>
        <w:lastRenderedPageBreak/>
        <w:t xml:space="preserve">It is possible to think about </w:t>
      </w:r>
      <w:r w:rsidR="0005481E">
        <w:t xml:space="preserve">each area </w:t>
      </w:r>
      <w:r w:rsidR="009D3529">
        <w:t xml:space="preserve">to improve CCC </w:t>
      </w:r>
      <w:r>
        <w:t xml:space="preserve">as building on each other, </w:t>
      </w:r>
      <w:r w:rsidR="009D3529">
        <w:t xml:space="preserve">integrated, </w:t>
      </w:r>
      <w:r>
        <w:t>and as progressively more advanced strategies</w:t>
      </w:r>
      <w:r w:rsidR="009D3529">
        <w:t>:</w:t>
      </w:r>
    </w:p>
    <w:p w14:paraId="333858E8" w14:textId="77777777" w:rsidR="006638EF" w:rsidRDefault="006638EF" w:rsidP="006638EF">
      <w:pPr>
        <w:jc w:val="center"/>
      </w:pPr>
      <w:r>
        <w:rPr>
          <w:noProof/>
          <w:lang w:eastAsia="en-AU"/>
        </w:rPr>
        <w:drawing>
          <wp:inline distT="0" distB="0" distL="0" distR="0" wp14:anchorId="4F446815" wp14:editId="420A954C">
            <wp:extent cx="4176395" cy="3644265"/>
            <wp:effectExtent l="0" t="0" r="0" b="0"/>
            <wp:docPr id="1" name="Picture 1" descr="This figure shows how coordinating mechanisms and governance arrangements are related to Resourcing 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figure shows how coordinating mechanisms and governance arrangements are related to Resourcing CC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6395" cy="3644265"/>
                    </a:xfrm>
                    <a:prstGeom prst="rect">
                      <a:avLst/>
                    </a:prstGeom>
                    <a:noFill/>
                    <a:ln>
                      <a:noFill/>
                    </a:ln>
                  </pic:spPr>
                </pic:pic>
              </a:graphicData>
            </a:graphic>
          </wp:inline>
        </w:drawing>
      </w:r>
    </w:p>
    <w:p w14:paraId="3A07DE86" w14:textId="0F2B15F8" w:rsidR="001F3475" w:rsidRDefault="001F3475" w:rsidP="001F3475">
      <w:r>
        <w:t>The</w:t>
      </w:r>
      <w:r w:rsidR="0023448B">
        <w:t xml:space="preserve"> areas</w:t>
      </w:r>
      <w:r>
        <w:t xml:space="preserve"> are all related to each other. For example, without good relationships</w:t>
      </w:r>
      <w:r w:rsidR="005F2BED">
        <w:t>,</w:t>
      </w:r>
      <w:r>
        <w:t xml:space="preserve"> information sharing can be impeded. Governance arrangements support working together and working together can create trusting relationships.</w:t>
      </w:r>
    </w:p>
    <w:p w14:paraId="5A3C66F6" w14:textId="3C8187BB" w:rsidR="001F3475" w:rsidRDefault="001F3475" w:rsidP="001F3475">
      <w:r>
        <w:t xml:space="preserve">Within each of these six areas, there are </w:t>
      </w:r>
      <w:proofErr w:type="gramStart"/>
      <w:r>
        <w:t>a number of</w:t>
      </w:r>
      <w:proofErr w:type="gramEnd"/>
      <w:r>
        <w:t xml:space="preserve"> potential strategies, as detailed in Table 1</w:t>
      </w:r>
      <w:r w:rsidR="00967D8E">
        <w:t xml:space="preserve"> below.</w:t>
      </w:r>
      <w:r w:rsidR="00BB0E96">
        <w:t xml:space="preserve"> </w:t>
      </w:r>
      <w:r w:rsidR="00C23C2C">
        <w:t xml:space="preserve">There is a </w:t>
      </w:r>
      <w:r w:rsidR="00C86147">
        <w:t>need for improved CCC at the inter-</w:t>
      </w:r>
      <w:r w:rsidR="000B1C08">
        <w:t>jurisdiction</w:t>
      </w:r>
      <w:r w:rsidR="00C86147">
        <w:t xml:space="preserve"> level </w:t>
      </w:r>
      <w:r w:rsidR="00156D3C">
        <w:t>(</w:t>
      </w:r>
      <w:r w:rsidR="00C86147">
        <w:t>between Common</w:t>
      </w:r>
      <w:r w:rsidR="00156D3C">
        <w:t xml:space="preserve">wealth </w:t>
      </w:r>
      <w:r w:rsidR="00C86147">
        <w:t>and states/territories), at the intra-</w:t>
      </w:r>
      <w:r w:rsidR="00CA47FD">
        <w:t>jurisdiction</w:t>
      </w:r>
      <w:r w:rsidR="00C86147">
        <w:t xml:space="preserve"> level (between </w:t>
      </w:r>
      <w:r w:rsidR="00156D3C">
        <w:t xml:space="preserve">different state departments, between </w:t>
      </w:r>
      <w:r w:rsidR="00A72806">
        <w:t>Primary Health Networks (</w:t>
      </w:r>
      <w:r w:rsidR="00156D3C">
        <w:t>PHNs</w:t>
      </w:r>
      <w:r w:rsidR="00A72806">
        <w:t>)</w:t>
      </w:r>
      <w:r w:rsidR="00156D3C">
        <w:t xml:space="preserve"> and states</w:t>
      </w:r>
      <w:r w:rsidR="00CA47FD">
        <w:t xml:space="preserve"> or between Commonwealth Department of Health and NIAA</w:t>
      </w:r>
      <w:r w:rsidR="00156D3C">
        <w:t>), and at the intra-department</w:t>
      </w:r>
      <w:r w:rsidR="00F13834">
        <w:t xml:space="preserve"> level (between sections with</w:t>
      </w:r>
      <w:r w:rsidR="001B2664">
        <w:t>in</w:t>
      </w:r>
      <w:r w:rsidR="00F13834">
        <w:t xml:space="preserve"> a department of </w:t>
      </w:r>
      <w:r w:rsidR="00156D3C">
        <w:t>health</w:t>
      </w:r>
      <w:r w:rsidR="00F13834">
        <w:t>)</w:t>
      </w:r>
      <w:r w:rsidR="00C23C2C">
        <w:t xml:space="preserve">. </w:t>
      </w:r>
      <w:r w:rsidR="00540D49">
        <w:t xml:space="preserve">Some strategies have greater relevance for </w:t>
      </w:r>
      <w:r w:rsidR="00BB0E96">
        <w:rPr>
          <w:rFonts w:cstheme="minorHAnsi"/>
        </w:rPr>
        <w:t xml:space="preserve">improving CCC </w:t>
      </w:r>
      <w:r w:rsidR="00C23C2C">
        <w:rPr>
          <w:rFonts w:cstheme="minorHAnsi"/>
        </w:rPr>
        <w:t xml:space="preserve">at the </w:t>
      </w:r>
      <w:r w:rsidR="00C61EF3">
        <w:rPr>
          <w:rFonts w:cstheme="minorHAnsi"/>
        </w:rPr>
        <w:t>inter-jurisdiction</w:t>
      </w:r>
      <w:r w:rsidR="00C23C2C">
        <w:rPr>
          <w:rFonts w:cstheme="minorHAnsi"/>
        </w:rPr>
        <w:t xml:space="preserve"> level</w:t>
      </w:r>
      <w:r w:rsidR="00851341">
        <w:rPr>
          <w:rFonts w:cstheme="minorHAnsi"/>
        </w:rPr>
        <w:t>, whereas others are best suited to the intra-</w:t>
      </w:r>
      <w:r w:rsidR="00F7182D">
        <w:rPr>
          <w:rFonts w:cstheme="minorHAnsi"/>
        </w:rPr>
        <w:t>jurisdiction</w:t>
      </w:r>
      <w:r w:rsidR="00851341">
        <w:rPr>
          <w:rFonts w:cstheme="minorHAnsi"/>
        </w:rPr>
        <w:t xml:space="preserve"> level. </w:t>
      </w:r>
    </w:p>
    <w:p w14:paraId="6AABD588" w14:textId="0CE6E44F" w:rsidR="00967D8E" w:rsidRPr="00AA5E39" w:rsidRDefault="00967D8E" w:rsidP="00F25D73">
      <w:pPr>
        <w:pStyle w:val="Caption"/>
      </w:pPr>
      <w:r w:rsidRPr="00AA5E39">
        <w:t xml:space="preserve">Table </w:t>
      </w:r>
      <w:r w:rsidR="00463AFF">
        <w:fldChar w:fldCharType="begin"/>
      </w:r>
      <w:r w:rsidR="00463AFF">
        <w:instrText xml:space="preserve"> SEQ Table \* ARABIC </w:instrText>
      </w:r>
      <w:r w:rsidR="00463AFF">
        <w:fldChar w:fldCharType="separate"/>
      </w:r>
      <w:r w:rsidR="00E375B4">
        <w:rPr>
          <w:noProof/>
        </w:rPr>
        <w:t>1</w:t>
      </w:r>
      <w:r w:rsidR="00463AFF">
        <w:rPr>
          <w:noProof/>
        </w:rPr>
        <w:fldChar w:fldCharType="end"/>
      </w:r>
      <w:r w:rsidRPr="00AA5E39">
        <w:t xml:space="preserve">: </w:t>
      </w:r>
      <w:r w:rsidR="00D00E84" w:rsidRPr="00AA5E39">
        <w:t>Core areas of CCC and related strategies</w:t>
      </w:r>
    </w:p>
    <w:tbl>
      <w:tblPr>
        <w:tblStyle w:val="TableGrid"/>
        <w:tblW w:w="9776" w:type="dxa"/>
        <w:tblLook w:val="04A0" w:firstRow="1" w:lastRow="0" w:firstColumn="1" w:lastColumn="0" w:noHBand="0" w:noVBand="1"/>
      </w:tblPr>
      <w:tblGrid>
        <w:gridCol w:w="2993"/>
        <w:gridCol w:w="6783"/>
      </w:tblGrid>
      <w:tr w:rsidR="00E65799" w14:paraId="0998DF6B" w14:textId="77777777" w:rsidTr="006D70FD">
        <w:trPr>
          <w:cnfStyle w:val="100000000000" w:firstRow="1" w:lastRow="0" w:firstColumn="0" w:lastColumn="0" w:oddVBand="0" w:evenVBand="0" w:oddHBand="0" w:evenHBand="0" w:firstRowFirstColumn="0" w:firstRowLastColumn="0" w:lastRowFirstColumn="0" w:lastRowLastColumn="0"/>
          <w:tblHeader/>
        </w:trPr>
        <w:tc>
          <w:tcPr>
            <w:tcW w:w="2993" w:type="dxa"/>
            <w:shd w:val="clear" w:color="auto" w:fill="D9D9D9" w:themeFill="background1" w:themeFillShade="D9"/>
          </w:tcPr>
          <w:p w14:paraId="4948C4A5" w14:textId="794AEA2E" w:rsidR="00E65799" w:rsidRDefault="00E65799" w:rsidP="00974BB6">
            <w:pPr>
              <w:rPr>
                <w:b w:val="0"/>
                <w:bCs/>
              </w:rPr>
            </w:pPr>
            <w:r>
              <w:rPr>
                <w:bCs/>
              </w:rPr>
              <w:t>Core area</w:t>
            </w:r>
          </w:p>
        </w:tc>
        <w:tc>
          <w:tcPr>
            <w:tcW w:w="6783" w:type="dxa"/>
            <w:shd w:val="clear" w:color="auto" w:fill="D9D9D9" w:themeFill="background1" w:themeFillShade="D9"/>
          </w:tcPr>
          <w:p w14:paraId="07ACC1F1" w14:textId="75E34B08" w:rsidR="00E65799" w:rsidRDefault="00E65799" w:rsidP="00974BB6">
            <w:pPr>
              <w:rPr>
                <w:b w:val="0"/>
                <w:bCs/>
              </w:rPr>
            </w:pPr>
            <w:r>
              <w:rPr>
                <w:bCs/>
              </w:rPr>
              <w:t>Strategies</w:t>
            </w:r>
          </w:p>
        </w:tc>
      </w:tr>
      <w:tr w:rsidR="001F3475" w14:paraId="1C3955AF" w14:textId="77777777" w:rsidTr="00974BB6">
        <w:tc>
          <w:tcPr>
            <w:tcW w:w="2993" w:type="dxa"/>
            <w:shd w:val="clear" w:color="auto" w:fill="D9D9D9" w:themeFill="background1" w:themeFillShade="D9"/>
          </w:tcPr>
          <w:p w14:paraId="5D2BB8CB" w14:textId="77777777" w:rsidR="001F3475" w:rsidRPr="00FA1914" w:rsidRDefault="001F3475" w:rsidP="00974BB6">
            <w:pPr>
              <w:rPr>
                <w:b/>
                <w:bCs/>
              </w:rPr>
            </w:pPr>
            <w:r>
              <w:rPr>
                <w:b/>
                <w:bCs/>
              </w:rPr>
              <w:t>Building r</w:t>
            </w:r>
            <w:r w:rsidRPr="00FA1914">
              <w:rPr>
                <w:b/>
                <w:bCs/>
              </w:rPr>
              <w:t>elationships</w:t>
            </w:r>
          </w:p>
        </w:tc>
        <w:tc>
          <w:tcPr>
            <w:tcW w:w="6783" w:type="dxa"/>
            <w:shd w:val="clear" w:color="auto" w:fill="D9D9D9" w:themeFill="background1" w:themeFillShade="D9"/>
          </w:tcPr>
          <w:p w14:paraId="715D1D48" w14:textId="34FF512A" w:rsidR="001F3475" w:rsidRDefault="001F3475" w:rsidP="00974BB6"/>
        </w:tc>
      </w:tr>
      <w:tr w:rsidR="001F3475" w14:paraId="740A4676" w14:textId="77777777" w:rsidTr="00974BB6">
        <w:tc>
          <w:tcPr>
            <w:tcW w:w="2993" w:type="dxa"/>
          </w:tcPr>
          <w:p w14:paraId="5E98DE3C" w14:textId="77777777" w:rsidR="001F3475" w:rsidRDefault="001F3475" w:rsidP="00974BB6"/>
        </w:tc>
        <w:tc>
          <w:tcPr>
            <w:tcW w:w="6783" w:type="dxa"/>
          </w:tcPr>
          <w:p w14:paraId="29927E76" w14:textId="77777777" w:rsidR="001F3475" w:rsidRDefault="001F3475" w:rsidP="00974BB6">
            <w:r>
              <w:t xml:space="preserve">Find common ground/shared interests </w:t>
            </w:r>
          </w:p>
        </w:tc>
      </w:tr>
      <w:tr w:rsidR="001F3475" w14:paraId="1842B6D5" w14:textId="77777777" w:rsidTr="00974BB6">
        <w:tc>
          <w:tcPr>
            <w:tcW w:w="2993" w:type="dxa"/>
          </w:tcPr>
          <w:p w14:paraId="493E15A7" w14:textId="77777777" w:rsidR="001F3475" w:rsidRDefault="001F3475" w:rsidP="00974BB6"/>
        </w:tc>
        <w:tc>
          <w:tcPr>
            <w:tcW w:w="6783" w:type="dxa"/>
          </w:tcPr>
          <w:p w14:paraId="6DD17A03" w14:textId="77777777" w:rsidR="001F3475" w:rsidRDefault="001F3475" w:rsidP="00974BB6">
            <w:r>
              <w:t>Build t</w:t>
            </w:r>
            <w:r w:rsidRPr="00FB579C">
              <w:t>rust</w:t>
            </w:r>
            <w:r>
              <w:t xml:space="preserve"> and reciprocity </w:t>
            </w:r>
          </w:p>
        </w:tc>
      </w:tr>
      <w:tr w:rsidR="001F3475" w14:paraId="7A730AB6" w14:textId="77777777" w:rsidTr="00974BB6">
        <w:tc>
          <w:tcPr>
            <w:tcW w:w="2993" w:type="dxa"/>
          </w:tcPr>
          <w:p w14:paraId="526CD907" w14:textId="77777777" w:rsidR="001F3475" w:rsidRDefault="001F3475" w:rsidP="00974BB6"/>
        </w:tc>
        <w:tc>
          <w:tcPr>
            <w:tcW w:w="6783" w:type="dxa"/>
          </w:tcPr>
          <w:p w14:paraId="34CEBE9B" w14:textId="77777777" w:rsidR="001F3475" w:rsidRDefault="001F3475" w:rsidP="00974BB6">
            <w:r>
              <w:t>Grow i</w:t>
            </w:r>
            <w:r w:rsidRPr="00FB579C">
              <w:t>nformal networks</w:t>
            </w:r>
          </w:p>
        </w:tc>
      </w:tr>
      <w:tr w:rsidR="001F3475" w14:paraId="54C3E492" w14:textId="77777777" w:rsidTr="00974BB6">
        <w:tc>
          <w:tcPr>
            <w:tcW w:w="2993" w:type="dxa"/>
            <w:shd w:val="clear" w:color="auto" w:fill="D9D9D9" w:themeFill="background1" w:themeFillShade="D9"/>
          </w:tcPr>
          <w:p w14:paraId="2A6ED01F" w14:textId="77777777" w:rsidR="001F3475" w:rsidRPr="00FA1914" w:rsidRDefault="001F3475" w:rsidP="00974BB6">
            <w:pPr>
              <w:rPr>
                <w:b/>
                <w:bCs/>
              </w:rPr>
            </w:pPr>
            <w:r w:rsidRPr="00FA1914">
              <w:rPr>
                <w:b/>
                <w:bCs/>
              </w:rPr>
              <w:t>Information sharing</w:t>
            </w:r>
          </w:p>
        </w:tc>
        <w:tc>
          <w:tcPr>
            <w:tcW w:w="6783" w:type="dxa"/>
            <w:shd w:val="clear" w:color="auto" w:fill="D9D9D9" w:themeFill="background1" w:themeFillShade="D9"/>
          </w:tcPr>
          <w:p w14:paraId="7832ED3B" w14:textId="77777777" w:rsidR="001F3475" w:rsidRDefault="001F3475" w:rsidP="00974BB6"/>
        </w:tc>
      </w:tr>
      <w:tr w:rsidR="001F3475" w14:paraId="55E7AA12" w14:textId="77777777" w:rsidTr="00974BB6">
        <w:tc>
          <w:tcPr>
            <w:tcW w:w="2993" w:type="dxa"/>
          </w:tcPr>
          <w:p w14:paraId="7A24A3DB" w14:textId="77777777" w:rsidR="001F3475" w:rsidRDefault="001F3475" w:rsidP="00974BB6"/>
        </w:tc>
        <w:tc>
          <w:tcPr>
            <w:tcW w:w="6783" w:type="dxa"/>
          </w:tcPr>
          <w:p w14:paraId="6AAEFB32" w14:textId="77777777" w:rsidR="001F3475" w:rsidRDefault="001F3475" w:rsidP="00974BB6">
            <w:r>
              <w:t>A central register of funded services</w:t>
            </w:r>
          </w:p>
        </w:tc>
      </w:tr>
      <w:tr w:rsidR="001F3475" w14:paraId="3E814584" w14:textId="77777777" w:rsidTr="00974BB6">
        <w:tc>
          <w:tcPr>
            <w:tcW w:w="2993" w:type="dxa"/>
          </w:tcPr>
          <w:p w14:paraId="33744683" w14:textId="77777777" w:rsidR="001F3475" w:rsidRPr="008A219B" w:rsidRDefault="001F3475" w:rsidP="00974BB6"/>
        </w:tc>
        <w:tc>
          <w:tcPr>
            <w:tcW w:w="6783" w:type="dxa"/>
          </w:tcPr>
          <w:p w14:paraId="0EC1DE7E" w14:textId="77777777" w:rsidR="001F3475" w:rsidRPr="008A219B" w:rsidRDefault="001F3475" w:rsidP="00974BB6">
            <w:r>
              <w:t>Publish funding data</w:t>
            </w:r>
          </w:p>
        </w:tc>
      </w:tr>
      <w:tr w:rsidR="001F3475" w14:paraId="1E944FA2" w14:textId="77777777" w:rsidTr="00974BB6">
        <w:tc>
          <w:tcPr>
            <w:tcW w:w="2993" w:type="dxa"/>
          </w:tcPr>
          <w:p w14:paraId="0054A635" w14:textId="77777777" w:rsidR="001F3475" w:rsidRDefault="001F3475" w:rsidP="00974BB6"/>
        </w:tc>
        <w:tc>
          <w:tcPr>
            <w:tcW w:w="6783" w:type="dxa"/>
          </w:tcPr>
          <w:p w14:paraId="4A78FD25" w14:textId="77777777" w:rsidR="001F3475" w:rsidRDefault="001F3475" w:rsidP="00974BB6">
            <w:r>
              <w:t>Share strategic plans/intentions</w:t>
            </w:r>
          </w:p>
        </w:tc>
      </w:tr>
      <w:tr w:rsidR="001F3475" w14:paraId="21C011AA" w14:textId="77777777" w:rsidTr="00974BB6">
        <w:tc>
          <w:tcPr>
            <w:tcW w:w="2993" w:type="dxa"/>
          </w:tcPr>
          <w:p w14:paraId="3ABFBDE3" w14:textId="77777777" w:rsidR="001F3475" w:rsidRDefault="001F3475" w:rsidP="00974BB6"/>
        </w:tc>
        <w:tc>
          <w:tcPr>
            <w:tcW w:w="6783" w:type="dxa"/>
          </w:tcPr>
          <w:p w14:paraId="68E4849B" w14:textId="6096F0C2" w:rsidR="001F3475" w:rsidRDefault="001F3475" w:rsidP="00974BB6">
            <w:r w:rsidRPr="008A219B">
              <w:t>Shar</w:t>
            </w:r>
            <w:r>
              <w:t>e</w:t>
            </w:r>
            <w:r w:rsidRPr="008A219B">
              <w:t xml:space="preserve"> information about </w:t>
            </w:r>
            <w:r w:rsidR="00B87A79">
              <w:t>funding</w:t>
            </w:r>
            <w:r w:rsidR="00B87A79" w:rsidRPr="008A219B">
              <w:t xml:space="preserve"> </w:t>
            </w:r>
            <w:r w:rsidRPr="008A219B">
              <w:t xml:space="preserve">practices </w:t>
            </w:r>
          </w:p>
        </w:tc>
      </w:tr>
      <w:tr w:rsidR="001F3475" w14:paraId="2778DE18" w14:textId="77777777" w:rsidTr="00974BB6">
        <w:tc>
          <w:tcPr>
            <w:tcW w:w="2993" w:type="dxa"/>
          </w:tcPr>
          <w:p w14:paraId="60727B0D" w14:textId="77777777" w:rsidR="001F3475" w:rsidRDefault="001F3475" w:rsidP="00974BB6"/>
        </w:tc>
        <w:tc>
          <w:tcPr>
            <w:tcW w:w="6783" w:type="dxa"/>
          </w:tcPr>
          <w:p w14:paraId="22E788D3" w14:textId="77777777" w:rsidR="001F3475" w:rsidRDefault="001F3475" w:rsidP="00974BB6">
            <w:r>
              <w:t>Verbal/informal information sharing</w:t>
            </w:r>
          </w:p>
        </w:tc>
      </w:tr>
      <w:tr w:rsidR="001F3475" w14:paraId="113C0793" w14:textId="77777777" w:rsidTr="00974BB6">
        <w:tc>
          <w:tcPr>
            <w:tcW w:w="2993" w:type="dxa"/>
            <w:shd w:val="clear" w:color="auto" w:fill="D9D9D9" w:themeFill="background1" w:themeFillShade="D9"/>
          </w:tcPr>
          <w:p w14:paraId="62ED1795" w14:textId="77777777" w:rsidR="001F3475" w:rsidRPr="00FA1914" w:rsidRDefault="001F3475" w:rsidP="00974BB6">
            <w:pPr>
              <w:rPr>
                <w:b/>
                <w:bCs/>
              </w:rPr>
            </w:pPr>
            <w:r>
              <w:rPr>
                <w:b/>
                <w:bCs/>
              </w:rPr>
              <w:t>Coordinating mechanisms</w:t>
            </w:r>
          </w:p>
        </w:tc>
        <w:tc>
          <w:tcPr>
            <w:tcW w:w="6783" w:type="dxa"/>
            <w:shd w:val="clear" w:color="auto" w:fill="D9D9D9" w:themeFill="background1" w:themeFillShade="D9"/>
          </w:tcPr>
          <w:p w14:paraId="3CAE994E" w14:textId="77777777" w:rsidR="001F3475" w:rsidRDefault="001F3475" w:rsidP="00974BB6"/>
        </w:tc>
      </w:tr>
      <w:tr w:rsidR="001F3475" w14:paraId="63E54F9B" w14:textId="77777777" w:rsidTr="00974BB6">
        <w:tc>
          <w:tcPr>
            <w:tcW w:w="2993" w:type="dxa"/>
            <w:shd w:val="clear" w:color="auto" w:fill="auto"/>
          </w:tcPr>
          <w:p w14:paraId="46FB5BC2" w14:textId="77777777" w:rsidR="001F3475" w:rsidRPr="00FA1914" w:rsidRDefault="001F3475" w:rsidP="00974BB6">
            <w:pPr>
              <w:rPr>
                <w:b/>
                <w:bCs/>
              </w:rPr>
            </w:pPr>
          </w:p>
        </w:tc>
        <w:tc>
          <w:tcPr>
            <w:tcW w:w="6783" w:type="dxa"/>
            <w:shd w:val="clear" w:color="auto" w:fill="auto"/>
          </w:tcPr>
          <w:p w14:paraId="33FBF4A6" w14:textId="77777777" w:rsidR="001F3475" w:rsidRDefault="001F3475" w:rsidP="00974BB6">
            <w:r w:rsidRPr="00FB579C">
              <w:t>Coordinating c</w:t>
            </w:r>
            <w:r>
              <w:t>ommit</w:t>
            </w:r>
            <w:r w:rsidRPr="00FB579C">
              <w:t xml:space="preserve">tees </w:t>
            </w:r>
          </w:p>
        </w:tc>
      </w:tr>
      <w:tr w:rsidR="001F3475" w14:paraId="4FDF330F" w14:textId="77777777" w:rsidTr="00974BB6">
        <w:tc>
          <w:tcPr>
            <w:tcW w:w="2993" w:type="dxa"/>
            <w:shd w:val="clear" w:color="auto" w:fill="auto"/>
          </w:tcPr>
          <w:p w14:paraId="6F2BDC33" w14:textId="77777777" w:rsidR="001F3475" w:rsidRPr="00FA1914" w:rsidRDefault="001F3475" w:rsidP="00974BB6">
            <w:pPr>
              <w:rPr>
                <w:b/>
                <w:bCs/>
              </w:rPr>
            </w:pPr>
          </w:p>
        </w:tc>
        <w:tc>
          <w:tcPr>
            <w:tcW w:w="6783" w:type="dxa"/>
            <w:shd w:val="clear" w:color="auto" w:fill="auto"/>
          </w:tcPr>
          <w:p w14:paraId="00AB8A24" w14:textId="621D2666" w:rsidR="001F3475" w:rsidRDefault="001F3475" w:rsidP="00974BB6">
            <w:r w:rsidRPr="00FB579C">
              <w:t>In</w:t>
            </w:r>
            <w:r w:rsidR="006D1696">
              <w:t>ter and intra</w:t>
            </w:r>
            <w:r w:rsidRPr="00FB579C">
              <w:t>-</w:t>
            </w:r>
            <w:r w:rsidR="00F7182D">
              <w:t>jurisdiction</w:t>
            </w:r>
            <w:r w:rsidRPr="00FB579C">
              <w:t xml:space="preserve"> </w:t>
            </w:r>
            <w:r>
              <w:t>committees/meetings/working groups</w:t>
            </w:r>
          </w:p>
        </w:tc>
      </w:tr>
      <w:tr w:rsidR="001F3475" w14:paraId="6E3AC84F" w14:textId="77777777" w:rsidTr="00974BB6">
        <w:tc>
          <w:tcPr>
            <w:tcW w:w="2993" w:type="dxa"/>
            <w:shd w:val="clear" w:color="auto" w:fill="auto"/>
          </w:tcPr>
          <w:p w14:paraId="40B6B831" w14:textId="77777777" w:rsidR="001F3475" w:rsidRPr="00FA1914" w:rsidRDefault="001F3475" w:rsidP="00974BB6">
            <w:pPr>
              <w:rPr>
                <w:b/>
                <w:bCs/>
              </w:rPr>
            </w:pPr>
          </w:p>
        </w:tc>
        <w:tc>
          <w:tcPr>
            <w:tcW w:w="6783" w:type="dxa"/>
            <w:shd w:val="clear" w:color="auto" w:fill="auto"/>
          </w:tcPr>
          <w:p w14:paraId="3CC50AC4" w14:textId="77777777" w:rsidR="001F3475" w:rsidRDefault="001F3475" w:rsidP="00974BB6">
            <w:r>
              <w:t>One-off (ad hoc) meetings</w:t>
            </w:r>
          </w:p>
        </w:tc>
      </w:tr>
      <w:tr w:rsidR="001F3475" w14:paraId="4DFEC81F" w14:textId="77777777" w:rsidTr="00974BB6">
        <w:tc>
          <w:tcPr>
            <w:tcW w:w="2993" w:type="dxa"/>
            <w:shd w:val="clear" w:color="auto" w:fill="auto"/>
          </w:tcPr>
          <w:p w14:paraId="602366FF" w14:textId="77777777" w:rsidR="001F3475" w:rsidRPr="00FA1914" w:rsidRDefault="001F3475" w:rsidP="00974BB6">
            <w:pPr>
              <w:rPr>
                <w:b/>
                <w:bCs/>
              </w:rPr>
            </w:pPr>
          </w:p>
        </w:tc>
        <w:tc>
          <w:tcPr>
            <w:tcW w:w="6783" w:type="dxa"/>
            <w:shd w:val="clear" w:color="auto" w:fill="auto"/>
          </w:tcPr>
          <w:p w14:paraId="49333ED8" w14:textId="1356F924" w:rsidR="001F3475" w:rsidRDefault="009153CE" w:rsidP="00974BB6">
            <w:r>
              <w:t>Leveraging e</w:t>
            </w:r>
            <w:r w:rsidR="001F3475">
              <w:t xml:space="preserve">xisting meetings/committees </w:t>
            </w:r>
          </w:p>
        </w:tc>
      </w:tr>
      <w:tr w:rsidR="001F3475" w14:paraId="1FFEB5B5" w14:textId="77777777" w:rsidTr="00974BB6">
        <w:tc>
          <w:tcPr>
            <w:tcW w:w="2993" w:type="dxa"/>
            <w:shd w:val="clear" w:color="auto" w:fill="auto"/>
          </w:tcPr>
          <w:p w14:paraId="42503D6E" w14:textId="77777777" w:rsidR="001F3475" w:rsidRPr="00FA1914" w:rsidRDefault="001F3475" w:rsidP="00974BB6">
            <w:pPr>
              <w:rPr>
                <w:b/>
                <w:bCs/>
              </w:rPr>
            </w:pPr>
          </w:p>
        </w:tc>
        <w:tc>
          <w:tcPr>
            <w:tcW w:w="6783" w:type="dxa"/>
            <w:shd w:val="clear" w:color="auto" w:fill="auto"/>
          </w:tcPr>
          <w:p w14:paraId="1B517B95" w14:textId="77777777" w:rsidR="001F3475" w:rsidRDefault="001F3475" w:rsidP="00974BB6">
            <w:r>
              <w:t>Informal meetings/networking events</w:t>
            </w:r>
          </w:p>
        </w:tc>
      </w:tr>
      <w:tr w:rsidR="001F3475" w14:paraId="12FD2233" w14:textId="77777777" w:rsidTr="00974BB6">
        <w:tc>
          <w:tcPr>
            <w:tcW w:w="2993" w:type="dxa"/>
            <w:shd w:val="clear" w:color="auto" w:fill="BFBFBF" w:themeFill="background1" w:themeFillShade="BF"/>
          </w:tcPr>
          <w:p w14:paraId="098DAB89" w14:textId="77777777" w:rsidR="001F3475" w:rsidRPr="002F4C3B" w:rsidRDefault="001F3475" w:rsidP="00974BB6">
            <w:pPr>
              <w:rPr>
                <w:highlight w:val="darkGray"/>
              </w:rPr>
            </w:pPr>
            <w:r w:rsidRPr="009F1057">
              <w:rPr>
                <w:b/>
                <w:bCs/>
              </w:rPr>
              <w:t>Working together</w:t>
            </w:r>
          </w:p>
        </w:tc>
        <w:tc>
          <w:tcPr>
            <w:tcW w:w="6783" w:type="dxa"/>
            <w:shd w:val="clear" w:color="auto" w:fill="BFBFBF" w:themeFill="background1" w:themeFillShade="BF"/>
          </w:tcPr>
          <w:p w14:paraId="1AFA64E3" w14:textId="77777777" w:rsidR="001F3475" w:rsidRPr="002F4C3B" w:rsidRDefault="001F3475" w:rsidP="00974BB6">
            <w:pPr>
              <w:rPr>
                <w:highlight w:val="darkGray"/>
              </w:rPr>
            </w:pPr>
          </w:p>
        </w:tc>
      </w:tr>
      <w:tr w:rsidR="001F3475" w14:paraId="5D9ECB87" w14:textId="77777777" w:rsidTr="00974BB6">
        <w:tc>
          <w:tcPr>
            <w:tcW w:w="2993" w:type="dxa"/>
          </w:tcPr>
          <w:p w14:paraId="1415A7D1" w14:textId="77777777" w:rsidR="001F3475" w:rsidRDefault="001F3475" w:rsidP="00974BB6"/>
        </w:tc>
        <w:tc>
          <w:tcPr>
            <w:tcW w:w="6783" w:type="dxa"/>
          </w:tcPr>
          <w:p w14:paraId="1DD3B3A0" w14:textId="77777777" w:rsidR="001F3475" w:rsidRDefault="001F3475" w:rsidP="00974BB6">
            <w:r>
              <w:t xml:space="preserve">Coordinated or collaborative planning </w:t>
            </w:r>
          </w:p>
        </w:tc>
      </w:tr>
      <w:tr w:rsidR="001F3475" w14:paraId="2B84F0A8" w14:textId="77777777" w:rsidTr="00974BB6">
        <w:tc>
          <w:tcPr>
            <w:tcW w:w="2993" w:type="dxa"/>
          </w:tcPr>
          <w:p w14:paraId="2FF2E20B" w14:textId="77777777" w:rsidR="001F3475" w:rsidRDefault="001F3475" w:rsidP="00974BB6"/>
        </w:tc>
        <w:tc>
          <w:tcPr>
            <w:tcW w:w="6783" w:type="dxa"/>
          </w:tcPr>
          <w:p w14:paraId="13D69E55" w14:textId="0AA084A4" w:rsidR="001F3475" w:rsidRDefault="001F3475" w:rsidP="00974BB6">
            <w:r>
              <w:t xml:space="preserve">Coordinated or collaborative </w:t>
            </w:r>
            <w:r w:rsidR="00F765B1">
              <w:t xml:space="preserve">funding </w:t>
            </w:r>
            <w:r>
              <w:t xml:space="preserve">processes </w:t>
            </w:r>
          </w:p>
        </w:tc>
      </w:tr>
      <w:tr w:rsidR="001F3475" w14:paraId="6DDF7A8C" w14:textId="77777777" w:rsidTr="00974BB6">
        <w:tc>
          <w:tcPr>
            <w:tcW w:w="2993" w:type="dxa"/>
          </w:tcPr>
          <w:p w14:paraId="26112557" w14:textId="77777777" w:rsidR="001F3475" w:rsidRDefault="001F3475" w:rsidP="00974BB6"/>
        </w:tc>
        <w:tc>
          <w:tcPr>
            <w:tcW w:w="6783" w:type="dxa"/>
          </w:tcPr>
          <w:p w14:paraId="7AD238F1" w14:textId="77777777" w:rsidR="001F3475" w:rsidRDefault="001F3475" w:rsidP="00974BB6">
            <w:r>
              <w:t>Coordinated or shared performance monitoring tools</w:t>
            </w:r>
          </w:p>
        </w:tc>
      </w:tr>
      <w:tr w:rsidR="001F3475" w14:paraId="6AF9A71B" w14:textId="77777777" w:rsidTr="00974BB6">
        <w:tc>
          <w:tcPr>
            <w:tcW w:w="2993" w:type="dxa"/>
            <w:shd w:val="clear" w:color="auto" w:fill="D9D9D9" w:themeFill="background1" w:themeFillShade="D9"/>
          </w:tcPr>
          <w:p w14:paraId="316D3696" w14:textId="77777777" w:rsidR="001F3475" w:rsidRPr="00FA1914" w:rsidRDefault="001F3475" w:rsidP="00974BB6">
            <w:pPr>
              <w:rPr>
                <w:b/>
                <w:bCs/>
              </w:rPr>
            </w:pPr>
            <w:r w:rsidRPr="00FA1914">
              <w:rPr>
                <w:b/>
                <w:bCs/>
              </w:rPr>
              <w:t>Governance</w:t>
            </w:r>
            <w:r>
              <w:rPr>
                <w:b/>
                <w:bCs/>
              </w:rPr>
              <w:t xml:space="preserve"> arrangements</w:t>
            </w:r>
          </w:p>
        </w:tc>
        <w:tc>
          <w:tcPr>
            <w:tcW w:w="6783" w:type="dxa"/>
            <w:shd w:val="clear" w:color="auto" w:fill="D9D9D9" w:themeFill="background1" w:themeFillShade="D9"/>
          </w:tcPr>
          <w:p w14:paraId="45D3D75B" w14:textId="77777777" w:rsidR="001F3475" w:rsidRPr="00FB579C" w:rsidRDefault="001F3475" w:rsidP="00974BB6"/>
        </w:tc>
      </w:tr>
      <w:tr w:rsidR="001F3475" w14:paraId="03D15C21" w14:textId="77777777" w:rsidTr="00974BB6">
        <w:tc>
          <w:tcPr>
            <w:tcW w:w="2993" w:type="dxa"/>
          </w:tcPr>
          <w:p w14:paraId="068CA9FA" w14:textId="77777777" w:rsidR="001F3475" w:rsidRDefault="001F3475" w:rsidP="00974BB6"/>
        </w:tc>
        <w:tc>
          <w:tcPr>
            <w:tcW w:w="6783" w:type="dxa"/>
          </w:tcPr>
          <w:p w14:paraId="5D619656" w14:textId="77777777" w:rsidR="001F3475" w:rsidRDefault="001F3475" w:rsidP="00974BB6">
            <w:r>
              <w:t>Leadership commitment</w:t>
            </w:r>
          </w:p>
        </w:tc>
      </w:tr>
      <w:tr w:rsidR="001F3475" w14:paraId="3C30F46E" w14:textId="77777777" w:rsidTr="00974BB6">
        <w:tc>
          <w:tcPr>
            <w:tcW w:w="2993" w:type="dxa"/>
          </w:tcPr>
          <w:p w14:paraId="11C80D45" w14:textId="77777777" w:rsidR="001F3475" w:rsidRDefault="001F3475" w:rsidP="00974BB6"/>
        </w:tc>
        <w:tc>
          <w:tcPr>
            <w:tcW w:w="6783" w:type="dxa"/>
          </w:tcPr>
          <w:p w14:paraId="42B1DB25" w14:textId="77777777" w:rsidR="001F3475" w:rsidRDefault="001F3475" w:rsidP="00974BB6">
            <w:r>
              <w:t xml:space="preserve">Role delineation </w:t>
            </w:r>
          </w:p>
        </w:tc>
      </w:tr>
      <w:tr w:rsidR="001F3475" w14:paraId="7FEAE169" w14:textId="77777777" w:rsidTr="00974BB6">
        <w:tc>
          <w:tcPr>
            <w:tcW w:w="2993" w:type="dxa"/>
          </w:tcPr>
          <w:p w14:paraId="3D1DFF92" w14:textId="77777777" w:rsidR="001F3475" w:rsidRDefault="001F3475" w:rsidP="00974BB6"/>
        </w:tc>
        <w:tc>
          <w:tcPr>
            <w:tcW w:w="6783" w:type="dxa"/>
          </w:tcPr>
          <w:p w14:paraId="42E25530" w14:textId="77777777" w:rsidR="001F3475" w:rsidRDefault="001F3475" w:rsidP="00974BB6">
            <w:r w:rsidRPr="00FB579C">
              <w:t xml:space="preserve">Clear governance structures </w:t>
            </w:r>
          </w:p>
        </w:tc>
      </w:tr>
      <w:tr w:rsidR="001F3475" w14:paraId="12A9C389" w14:textId="77777777" w:rsidTr="00974BB6">
        <w:tc>
          <w:tcPr>
            <w:tcW w:w="2993" w:type="dxa"/>
          </w:tcPr>
          <w:p w14:paraId="70D66437" w14:textId="77777777" w:rsidR="001F3475" w:rsidRDefault="001F3475" w:rsidP="00974BB6"/>
        </w:tc>
        <w:tc>
          <w:tcPr>
            <w:tcW w:w="6783" w:type="dxa"/>
          </w:tcPr>
          <w:p w14:paraId="6BCF818C" w14:textId="77777777" w:rsidR="001F3475" w:rsidRDefault="001F3475" w:rsidP="00974BB6">
            <w:r>
              <w:t>M</w:t>
            </w:r>
            <w:r w:rsidRPr="00FB579C">
              <w:t>OUs</w:t>
            </w:r>
            <w:r>
              <w:t xml:space="preserve"> / written agreements</w:t>
            </w:r>
          </w:p>
        </w:tc>
      </w:tr>
      <w:tr w:rsidR="001F3475" w14:paraId="2013863F" w14:textId="77777777" w:rsidTr="00974BB6">
        <w:tc>
          <w:tcPr>
            <w:tcW w:w="2993" w:type="dxa"/>
          </w:tcPr>
          <w:p w14:paraId="15BF12FF" w14:textId="77777777" w:rsidR="001F3475" w:rsidRDefault="001F3475" w:rsidP="00974BB6"/>
        </w:tc>
        <w:tc>
          <w:tcPr>
            <w:tcW w:w="6783" w:type="dxa"/>
          </w:tcPr>
          <w:p w14:paraId="5E488B44" w14:textId="77777777" w:rsidR="001F3475" w:rsidRDefault="001F3475" w:rsidP="00974BB6">
            <w:r>
              <w:t>Accountability mechanisms</w:t>
            </w:r>
          </w:p>
        </w:tc>
      </w:tr>
      <w:tr w:rsidR="001F3475" w14:paraId="0A76BA66" w14:textId="77777777" w:rsidTr="00974BB6">
        <w:tc>
          <w:tcPr>
            <w:tcW w:w="2993" w:type="dxa"/>
            <w:shd w:val="clear" w:color="auto" w:fill="D9D9D9" w:themeFill="background1" w:themeFillShade="D9"/>
          </w:tcPr>
          <w:p w14:paraId="2811F0DC" w14:textId="77777777" w:rsidR="001F3475" w:rsidRPr="00367C14" w:rsidRDefault="001F3475" w:rsidP="00974BB6">
            <w:pPr>
              <w:rPr>
                <w:b/>
                <w:bCs/>
              </w:rPr>
            </w:pPr>
            <w:r w:rsidRPr="00367C14">
              <w:rPr>
                <w:b/>
                <w:bCs/>
              </w:rPr>
              <w:t>Resourcing CCC</w:t>
            </w:r>
          </w:p>
        </w:tc>
        <w:tc>
          <w:tcPr>
            <w:tcW w:w="6783" w:type="dxa"/>
            <w:shd w:val="clear" w:color="auto" w:fill="D9D9D9" w:themeFill="background1" w:themeFillShade="D9"/>
          </w:tcPr>
          <w:p w14:paraId="5351F6D2" w14:textId="77777777" w:rsidR="001F3475" w:rsidRDefault="001F3475" w:rsidP="00974BB6"/>
        </w:tc>
      </w:tr>
      <w:tr w:rsidR="001F3475" w14:paraId="3F226006" w14:textId="77777777" w:rsidTr="00974BB6">
        <w:tc>
          <w:tcPr>
            <w:tcW w:w="2993" w:type="dxa"/>
          </w:tcPr>
          <w:p w14:paraId="07D981F2" w14:textId="77777777" w:rsidR="001F3475" w:rsidRDefault="001F3475" w:rsidP="00974BB6"/>
        </w:tc>
        <w:tc>
          <w:tcPr>
            <w:tcW w:w="6783" w:type="dxa"/>
          </w:tcPr>
          <w:p w14:paraId="3E5ADECE" w14:textId="77777777" w:rsidR="001F3475" w:rsidRDefault="001F3475" w:rsidP="00974BB6">
            <w:r>
              <w:t xml:space="preserve">Time </w:t>
            </w:r>
          </w:p>
        </w:tc>
      </w:tr>
      <w:tr w:rsidR="001F3475" w14:paraId="4BC4E0A1" w14:textId="77777777" w:rsidTr="00974BB6">
        <w:tc>
          <w:tcPr>
            <w:tcW w:w="2993" w:type="dxa"/>
          </w:tcPr>
          <w:p w14:paraId="24CAA232" w14:textId="77777777" w:rsidR="001F3475" w:rsidRDefault="001F3475" w:rsidP="00974BB6"/>
        </w:tc>
        <w:tc>
          <w:tcPr>
            <w:tcW w:w="6783" w:type="dxa"/>
          </w:tcPr>
          <w:p w14:paraId="0CBD0DBE" w14:textId="77777777" w:rsidR="001F3475" w:rsidRDefault="001F3475" w:rsidP="00974BB6">
            <w:r>
              <w:t xml:space="preserve">Resources </w:t>
            </w:r>
          </w:p>
        </w:tc>
      </w:tr>
      <w:tr w:rsidR="001F3475" w14:paraId="767159EB" w14:textId="77777777" w:rsidTr="00974BB6">
        <w:tc>
          <w:tcPr>
            <w:tcW w:w="2993" w:type="dxa"/>
          </w:tcPr>
          <w:p w14:paraId="5AEA5994" w14:textId="77777777" w:rsidR="001F3475" w:rsidRDefault="001F3475" w:rsidP="00974BB6"/>
        </w:tc>
        <w:tc>
          <w:tcPr>
            <w:tcW w:w="6783" w:type="dxa"/>
          </w:tcPr>
          <w:p w14:paraId="6B7B5B7A" w14:textId="77777777" w:rsidR="001F3475" w:rsidRDefault="001F3475" w:rsidP="00974BB6">
            <w:r>
              <w:t>Skills developmen</w:t>
            </w:r>
            <w:r w:rsidR="00851341">
              <w:t>t</w:t>
            </w:r>
          </w:p>
        </w:tc>
      </w:tr>
      <w:tr w:rsidR="001F3475" w14:paraId="7609F18A" w14:textId="77777777" w:rsidTr="00974BB6">
        <w:tc>
          <w:tcPr>
            <w:tcW w:w="2993" w:type="dxa"/>
          </w:tcPr>
          <w:p w14:paraId="75937D49" w14:textId="77777777" w:rsidR="001F3475" w:rsidRDefault="001F3475" w:rsidP="00974BB6"/>
        </w:tc>
        <w:tc>
          <w:tcPr>
            <w:tcW w:w="6783" w:type="dxa"/>
          </w:tcPr>
          <w:p w14:paraId="363A4F88" w14:textId="77777777" w:rsidR="001F3475" w:rsidRDefault="001F3475" w:rsidP="00974BB6">
            <w:r>
              <w:t>Incentives</w:t>
            </w:r>
          </w:p>
        </w:tc>
      </w:tr>
      <w:tr w:rsidR="001F3475" w14:paraId="4990A391" w14:textId="77777777" w:rsidTr="00974BB6">
        <w:tc>
          <w:tcPr>
            <w:tcW w:w="2993" w:type="dxa"/>
          </w:tcPr>
          <w:p w14:paraId="768432DD" w14:textId="77777777" w:rsidR="001F3475" w:rsidRDefault="001F3475" w:rsidP="00974BB6"/>
        </w:tc>
        <w:tc>
          <w:tcPr>
            <w:tcW w:w="6783" w:type="dxa"/>
          </w:tcPr>
          <w:p w14:paraId="48A052AD" w14:textId="77777777" w:rsidR="001F3475" w:rsidRDefault="001F3475" w:rsidP="00974BB6">
            <w:r>
              <w:t>Systems thinking</w:t>
            </w:r>
          </w:p>
        </w:tc>
      </w:tr>
    </w:tbl>
    <w:p w14:paraId="77388222" w14:textId="77777777" w:rsidR="001F3475" w:rsidRDefault="001F3475" w:rsidP="001F3475">
      <w:r>
        <w:t xml:space="preserve">Some of the strategies offer simpler, less resource-intensive strategies (such as a one-off networking event), whereas others require more complex negotiation between different bodies. </w:t>
      </w:r>
      <w:r w:rsidR="00922C3E">
        <w:t xml:space="preserve">It is </w:t>
      </w:r>
      <w:r>
        <w:t xml:space="preserve">important to pair strategies with the level of coordination being sought and provide the resources to make it happen. </w:t>
      </w:r>
    </w:p>
    <w:p w14:paraId="6EBD0470" w14:textId="569C4E60" w:rsidR="001F3475" w:rsidRDefault="001F3475" w:rsidP="001F3475">
      <w:r>
        <w:t xml:space="preserve">Hierarchies of action can be seen within each </w:t>
      </w:r>
      <w:r w:rsidR="00B468B2">
        <w:t>area</w:t>
      </w:r>
      <w:r>
        <w:t xml:space="preserve">, with simple, informal and/or ad hoc strategies at the beginning, moving towards more integrated, </w:t>
      </w:r>
      <w:proofErr w:type="gramStart"/>
      <w:r>
        <w:t>intentional</w:t>
      </w:r>
      <w:proofErr w:type="gramEnd"/>
      <w:r>
        <w:t xml:space="preserve"> and planned actions</w:t>
      </w:r>
      <w:r w:rsidR="00910986">
        <w:t xml:space="preserve">. </w:t>
      </w:r>
      <w:r>
        <w:t>For example, within Information Sharing a hierarchy of actions may look like this:</w:t>
      </w:r>
    </w:p>
    <w:p w14:paraId="6460303A" w14:textId="77777777" w:rsidR="001F3475" w:rsidRDefault="009D3529" w:rsidP="001F3475">
      <w:r>
        <w:rPr>
          <w:noProof/>
          <w:lang w:eastAsia="en-AU"/>
        </w:rPr>
        <w:drawing>
          <wp:inline distT="0" distB="0" distL="0" distR="0" wp14:anchorId="23746D38" wp14:editId="07C20933">
            <wp:extent cx="5486400" cy="1323975"/>
            <wp:effectExtent l="0" t="0" r="38100" b="0"/>
            <wp:docPr id="3" name="Diagram 3" descr="1. Communicating about funding decisions at the same time as public announcement &#10;2. Communicating about funding decisions before public announcement&#10;3. Communicating about funding decisions during the process of decision-making&#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E05BE6F" w14:textId="77777777" w:rsidR="001F3475" w:rsidRDefault="001F3475" w:rsidP="001F3475">
      <w:r>
        <w:t>Working Together, with reference to planning processes for AOD treatment, a hierarchy of actions may look like this:</w:t>
      </w:r>
    </w:p>
    <w:p w14:paraId="2A1E32B8" w14:textId="77777777" w:rsidR="001F3475" w:rsidRDefault="001F3475" w:rsidP="001F3475">
      <w:r>
        <w:rPr>
          <w:noProof/>
          <w:lang w:eastAsia="en-AU"/>
        </w:rPr>
        <w:lastRenderedPageBreak/>
        <w:drawing>
          <wp:inline distT="0" distB="0" distL="0" distR="0" wp14:anchorId="33612019" wp14:editId="2830843E">
            <wp:extent cx="5486400" cy="1497724"/>
            <wp:effectExtent l="0" t="0" r="19050" b="0"/>
            <wp:docPr id="5" name="Diagram 5" descr="1. Planning is done separately by each funder, then plans are shared with each other&#10;2. Some of the inputs into planning are shared/done together for efficiency and to reduce burden on stakeholders &#10;3. Single planning process, where there is only one plan, shared by all funders&#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38C933C" w14:textId="1DDB5D32" w:rsidR="001F3475" w:rsidRDefault="001F3475" w:rsidP="001F3475">
      <w:r>
        <w:t>In the third example, commissioning in a coordinated and collaborative fashion may involve the following stepped approach:</w:t>
      </w:r>
    </w:p>
    <w:p w14:paraId="5160084E" w14:textId="77777777" w:rsidR="001F3475" w:rsidRDefault="001F3475" w:rsidP="001F3475">
      <w:r>
        <w:rPr>
          <w:noProof/>
          <w:lang w:eastAsia="en-AU"/>
        </w:rPr>
        <w:drawing>
          <wp:inline distT="0" distB="0" distL="0" distR="0" wp14:anchorId="4FCF6841" wp14:editId="4F6D2977">
            <wp:extent cx="5486400" cy="2020702"/>
            <wp:effectExtent l="0" t="0" r="38100" b="0"/>
            <wp:docPr id="6" name="Diagram 6" descr="1. Planning together then procuring independently&#10;2. Planning together and both funders then funding the same service in a coordinated fashion&#10;3. Combine contracting arrangements between different funders of the same service&#10;4. Combine funds into a single pot to then plan and procure services as one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E2F481A" w14:textId="4B959643" w:rsidR="00C705A3" w:rsidRPr="004612ED" w:rsidRDefault="009764E7" w:rsidP="004612ED">
      <w:pPr>
        <w:pStyle w:val="CommentText"/>
        <w:rPr>
          <w:sz w:val="22"/>
          <w:szCs w:val="22"/>
        </w:rPr>
      </w:pPr>
      <w:r>
        <w:rPr>
          <w:rFonts w:cstheme="minorHAnsi"/>
          <w:color w:val="000000"/>
          <w:sz w:val="22"/>
          <w:szCs w:val="22"/>
        </w:rPr>
        <w:t xml:space="preserve">The </w:t>
      </w:r>
      <w:r w:rsidR="00D15335" w:rsidRPr="00BB35AC">
        <w:rPr>
          <w:rFonts w:cstheme="minorHAnsi"/>
          <w:color w:val="000000"/>
          <w:sz w:val="22"/>
          <w:szCs w:val="22"/>
        </w:rPr>
        <w:t xml:space="preserve">requirement to engage in </w:t>
      </w:r>
      <w:r>
        <w:rPr>
          <w:rFonts w:cstheme="minorHAnsi"/>
          <w:color w:val="000000"/>
          <w:sz w:val="22"/>
          <w:szCs w:val="22"/>
        </w:rPr>
        <w:t xml:space="preserve">effective </w:t>
      </w:r>
      <w:r w:rsidR="00485590">
        <w:rPr>
          <w:rFonts w:cstheme="minorHAnsi"/>
          <w:color w:val="000000"/>
          <w:sz w:val="22"/>
          <w:szCs w:val="22"/>
        </w:rPr>
        <w:t>CCC</w:t>
      </w:r>
      <w:r>
        <w:rPr>
          <w:rFonts w:cstheme="minorHAnsi"/>
          <w:color w:val="000000"/>
          <w:sz w:val="22"/>
          <w:szCs w:val="22"/>
        </w:rPr>
        <w:t xml:space="preserve"> </w:t>
      </w:r>
      <w:r w:rsidR="00D15335" w:rsidRPr="00BB35AC">
        <w:rPr>
          <w:rFonts w:cstheme="minorHAnsi"/>
          <w:color w:val="000000"/>
          <w:sz w:val="22"/>
          <w:szCs w:val="22"/>
        </w:rPr>
        <w:t>is now ubiquitous across national strategic frameworks and plans,</w:t>
      </w:r>
      <w:r>
        <w:rPr>
          <w:rFonts w:cstheme="minorHAnsi"/>
          <w:color w:val="000000"/>
          <w:sz w:val="22"/>
          <w:szCs w:val="22"/>
        </w:rPr>
        <w:t xml:space="preserve"> and </w:t>
      </w:r>
      <w:r w:rsidR="00556CC9">
        <w:rPr>
          <w:rFonts w:cstheme="minorHAnsi"/>
          <w:color w:val="000000"/>
          <w:sz w:val="22"/>
          <w:szCs w:val="22"/>
        </w:rPr>
        <w:t xml:space="preserve">a core expectation of government work. </w:t>
      </w:r>
      <w:r w:rsidR="001F3475" w:rsidRPr="00B82F56">
        <w:rPr>
          <w:sz w:val="22"/>
          <w:szCs w:val="22"/>
        </w:rPr>
        <w:t xml:space="preserve">This report is a resource for relevant </w:t>
      </w:r>
      <w:r w:rsidR="00485590">
        <w:rPr>
          <w:sz w:val="22"/>
          <w:szCs w:val="22"/>
        </w:rPr>
        <w:t xml:space="preserve">AOD treatment funding </w:t>
      </w:r>
      <w:r w:rsidR="001F3475" w:rsidRPr="00B82F56">
        <w:rPr>
          <w:sz w:val="22"/>
          <w:szCs w:val="22"/>
        </w:rPr>
        <w:t xml:space="preserve">bodies to use as they develop action plans toward greater </w:t>
      </w:r>
      <w:r w:rsidR="00485590">
        <w:rPr>
          <w:sz w:val="22"/>
          <w:szCs w:val="22"/>
        </w:rPr>
        <w:t>CCC.</w:t>
      </w:r>
      <w:r w:rsidR="00E441EB">
        <w:rPr>
          <w:sz w:val="22"/>
          <w:szCs w:val="22"/>
        </w:rPr>
        <w:t xml:space="preserve"> The </w:t>
      </w:r>
      <w:r w:rsidR="00417E5E">
        <w:rPr>
          <w:sz w:val="22"/>
          <w:szCs w:val="22"/>
        </w:rPr>
        <w:t>s</w:t>
      </w:r>
      <w:r w:rsidR="00E441EB">
        <w:rPr>
          <w:sz w:val="22"/>
          <w:szCs w:val="22"/>
        </w:rPr>
        <w:t xml:space="preserve">trategies identified </w:t>
      </w:r>
      <w:r w:rsidR="00B65319">
        <w:rPr>
          <w:sz w:val="22"/>
          <w:szCs w:val="22"/>
        </w:rPr>
        <w:t xml:space="preserve">in </w:t>
      </w:r>
      <w:r w:rsidR="00E441EB">
        <w:rPr>
          <w:sz w:val="22"/>
          <w:szCs w:val="22"/>
        </w:rPr>
        <w:t>this work provide a range of action</w:t>
      </w:r>
      <w:r w:rsidR="00E11177">
        <w:rPr>
          <w:sz w:val="22"/>
          <w:szCs w:val="22"/>
        </w:rPr>
        <w:t>s</w:t>
      </w:r>
      <w:r w:rsidR="00E441EB">
        <w:rPr>
          <w:sz w:val="22"/>
          <w:szCs w:val="22"/>
        </w:rPr>
        <w:t xml:space="preserve"> funding bodies can undertake to immediately improve </w:t>
      </w:r>
      <w:proofErr w:type="gramStart"/>
      <w:r w:rsidR="00E441EB">
        <w:rPr>
          <w:sz w:val="22"/>
          <w:szCs w:val="22"/>
        </w:rPr>
        <w:t xml:space="preserve">CCC, </w:t>
      </w:r>
      <w:r w:rsidR="00501EB4">
        <w:rPr>
          <w:sz w:val="22"/>
          <w:szCs w:val="22"/>
        </w:rPr>
        <w:t>and</w:t>
      </w:r>
      <w:proofErr w:type="gramEnd"/>
      <w:r w:rsidR="00501EB4">
        <w:rPr>
          <w:sz w:val="22"/>
          <w:szCs w:val="22"/>
        </w:rPr>
        <w:t xml:space="preserve"> supports longer-term actions t</w:t>
      </w:r>
      <w:r w:rsidR="0066230E">
        <w:rPr>
          <w:sz w:val="22"/>
          <w:szCs w:val="22"/>
        </w:rPr>
        <w:t xml:space="preserve">hat can be </w:t>
      </w:r>
      <w:r w:rsidR="00501EB4">
        <w:rPr>
          <w:sz w:val="22"/>
          <w:szCs w:val="22"/>
        </w:rPr>
        <w:t xml:space="preserve">taken </w:t>
      </w:r>
      <w:r w:rsidR="00E441EB">
        <w:rPr>
          <w:sz w:val="22"/>
          <w:szCs w:val="22"/>
        </w:rPr>
        <w:t>suit</w:t>
      </w:r>
      <w:r w:rsidR="001244DB">
        <w:rPr>
          <w:sz w:val="22"/>
          <w:szCs w:val="22"/>
        </w:rPr>
        <w:t>ed to</w:t>
      </w:r>
      <w:r w:rsidR="00E441EB">
        <w:rPr>
          <w:sz w:val="22"/>
          <w:szCs w:val="22"/>
        </w:rPr>
        <w:t xml:space="preserve"> agencies at different stages of readiness</w:t>
      </w:r>
      <w:r w:rsidR="001F3475" w:rsidRPr="00B82F56">
        <w:rPr>
          <w:sz w:val="22"/>
          <w:szCs w:val="22"/>
        </w:rPr>
        <w:t>.</w:t>
      </w:r>
      <w:r w:rsidR="007E2450" w:rsidRPr="003F3A32">
        <w:rPr>
          <w:sz w:val="22"/>
          <w:szCs w:val="22"/>
        </w:rPr>
        <w:t xml:space="preserve"> </w:t>
      </w:r>
      <w:r w:rsidR="003F3A32" w:rsidRPr="00277A0B">
        <w:rPr>
          <w:sz w:val="22"/>
          <w:szCs w:val="22"/>
        </w:rPr>
        <w:t xml:space="preserve">There needs to be a body established to drive effective CCC at the national level or it is unlikely to evolve. </w:t>
      </w:r>
      <w:r w:rsidR="001244DB">
        <w:rPr>
          <w:sz w:val="22"/>
          <w:szCs w:val="22"/>
        </w:rPr>
        <w:t xml:space="preserve">In the absence of funding bodies </w:t>
      </w:r>
      <w:proofErr w:type="gramStart"/>
      <w:r w:rsidR="001244DB">
        <w:rPr>
          <w:sz w:val="22"/>
          <w:szCs w:val="22"/>
        </w:rPr>
        <w:t>taking action</w:t>
      </w:r>
      <w:proofErr w:type="gramEnd"/>
      <w:r w:rsidR="001244DB">
        <w:rPr>
          <w:sz w:val="22"/>
          <w:szCs w:val="22"/>
        </w:rPr>
        <w:t xml:space="preserve"> on CCC, the aspirations of the NTF will not be realised.</w:t>
      </w:r>
      <w:r w:rsidR="00C705A3" w:rsidRPr="003A48A1">
        <w:br w:type="page"/>
      </w:r>
    </w:p>
    <w:p w14:paraId="36EDE231" w14:textId="77777777" w:rsidR="00C0719A" w:rsidRDefault="00C0719A" w:rsidP="003B3086">
      <w:pPr>
        <w:pStyle w:val="Heading1"/>
      </w:pPr>
      <w:bookmarkStart w:id="10" w:name="_Toc121467201"/>
      <w:r>
        <w:lastRenderedPageBreak/>
        <w:t>Introduction</w:t>
      </w:r>
      <w:bookmarkEnd w:id="10"/>
    </w:p>
    <w:bookmarkEnd w:id="6"/>
    <w:bookmarkEnd w:id="7"/>
    <w:bookmarkEnd w:id="8"/>
    <w:bookmarkEnd w:id="9"/>
    <w:p w14:paraId="4C22E9A0" w14:textId="52FCC5AD" w:rsidR="00913B7E" w:rsidRDefault="008B641E" w:rsidP="00F231F0">
      <w:pPr>
        <w:rPr>
          <w:bCs/>
        </w:rPr>
      </w:pPr>
      <w:r>
        <w:rPr>
          <w:bCs/>
        </w:rPr>
        <w:t xml:space="preserve">The </w:t>
      </w:r>
      <w:r w:rsidR="00A34B8F">
        <w:t xml:space="preserve">National </w:t>
      </w:r>
      <w:r w:rsidR="00ED63FF">
        <w:t xml:space="preserve">Framework for Alcohol, </w:t>
      </w:r>
      <w:proofErr w:type="gramStart"/>
      <w:r w:rsidR="00ED63FF">
        <w:t>Tobacco</w:t>
      </w:r>
      <w:proofErr w:type="gramEnd"/>
      <w:r w:rsidR="00ED63FF">
        <w:t xml:space="preserve"> and other Drug Treatment (2019), referred to as the National </w:t>
      </w:r>
      <w:r w:rsidR="00A34B8F">
        <w:t xml:space="preserve">Treatment Framework </w:t>
      </w:r>
      <w:r w:rsidR="00392EA5">
        <w:rPr>
          <w:bCs/>
        </w:rPr>
        <w:t xml:space="preserve">(NTF) </w:t>
      </w:r>
      <w:r w:rsidR="00F63902">
        <w:rPr>
          <w:bCs/>
        </w:rPr>
        <w:t>provides</w:t>
      </w:r>
      <w:r>
        <w:rPr>
          <w:bCs/>
        </w:rPr>
        <w:t xml:space="preserve"> a </w:t>
      </w:r>
      <w:r w:rsidR="00913B7E">
        <w:rPr>
          <w:bCs/>
        </w:rPr>
        <w:t>framework for understanding the AOD treatment service system and</w:t>
      </w:r>
      <w:r w:rsidR="00E832E7">
        <w:rPr>
          <w:bCs/>
        </w:rPr>
        <w:t xml:space="preserve"> covers</w:t>
      </w:r>
      <w:r w:rsidR="00913B7E">
        <w:rPr>
          <w:bCs/>
        </w:rPr>
        <w:t>:</w:t>
      </w:r>
    </w:p>
    <w:p w14:paraId="72697A3C" w14:textId="77777777" w:rsidR="002504DE" w:rsidRPr="00913B7E" w:rsidRDefault="002504DE" w:rsidP="004612ED">
      <w:pPr>
        <w:pStyle w:val="ListBullet"/>
      </w:pPr>
      <w:r w:rsidRPr="00913B7E">
        <w:t xml:space="preserve">Principles for effective treatment (section 4) </w:t>
      </w:r>
    </w:p>
    <w:p w14:paraId="53834B34" w14:textId="2BDBE75C" w:rsidR="002504DE" w:rsidRPr="00913B7E" w:rsidRDefault="002504DE" w:rsidP="004612ED">
      <w:pPr>
        <w:pStyle w:val="ListBullet"/>
      </w:pPr>
      <w:r w:rsidRPr="00913B7E">
        <w:t>Principles for effective treatment planning, purchasing</w:t>
      </w:r>
      <w:r w:rsidR="00977A3C">
        <w:t>,</w:t>
      </w:r>
      <w:r w:rsidRPr="00913B7E">
        <w:t xml:space="preserve"> and resourcing (section 5) </w:t>
      </w:r>
    </w:p>
    <w:p w14:paraId="6EE8EA05" w14:textId="2E478A11" w:rsidR="002504DE" w:rsidRPr="00913B7E" w:rsidRDefault="002504DE" w:rsidP="004612ED">
      <w:pPr>
        <w:pStyle w:val="ListBullet"/>
      </w:pPr>
      <w:r w:rsidRPr="00913B7E">
        <w:t>Principles for effective monitoring, evaluation</w:t>
      </w:r>
      <w:r w:rsidR="00977A3C">
        <w:t>,</w:t>
      </w:r>
      <w:r w:rsidRPr="00913B7E">
        <w:t xml:space="preserve"> and research (section 6); and </w:t>
      </w:r>
    </w:p>
    <w:p w14:paraId="7866C3BD" w14:textId="7FAFBCD0" w:rsidR="002504DE" w:rsidRPr="00913B7E" w:rsidRDefault="002504DE" w:rsidP="004612ED">
      <w:pPr>
        <w:pStyle w:val="ListBullet"/>
      </w:pPr>
      <w:r w:rsidRPr="00913B7E">
        <w:t xml:space="preserve">Partnerships that are required for a successful </w:t>
      </w:r>
      <w:r w:rsidR="00365E11">
        <w:t>AOD</w:t>
      </w:r>
      <w:r w:rsidRPr="00913B7E">
        <w:t xml:space="preserve"> treatment service system (section 7). </w:t>
      </w:r>
    </w:p>
    <w:p w14:paraId="464CD603" w14:textId="690B2585" w:rsidR="004E54AB" w:rsidRDefault="00BE65F8" w:rsidP="00F231F0">
      <w:pPr>
        <w:rPr>
          <w:rFonts w:cstheme="minorHAnsi"/>
        </w:rPr>
      </w:pPr>
      <w:r w:rsidRPr="00FA5969">
        <w:rPr>
          <w:rFonts w:cstheme="minorHAnsi"/>
        </w:rPr>
        <w:t xml:space="preserve">Full implementation of the NTF requires a major change management program to achieve the </w:t>
      </w:r>
      <w:r w:rsidR="00A40619">
        <w:rPr>
          <w:rFonts w:cstheme="minorHAnsi"/>
        </w:rPr>
        <w:t xml:space="preserve">outlined </w:t>
      </w:r>
      <w:r w:rsidR="003A015C">
        <w:rPr>
          <w:rFonts w:cstheme="minorHAnsi"/>
        </w:rPr>
        <w:t>principles.</w:t>
      </w:r>
      <w:r w:rsidRPr="00FA5969">
        <w:rPr>
          <w:rFonts w:cstheme="minorHAnsi"/>
        </w:rPr>
        <w:t xml:space="preserve"> In summary, this change management program would need to cover changes within clinical services (for example to align them with the treatment principles), changes to the ways in which treatment services are planned and commissioned (to align them with the planning, purchasing</w:t>
      </w:r>
      <w:r w:rsidR="00977A3C">
        <w:rPr>
          <w:rFonts w:cstheme="minorHAnsi"/>
        </w:rPr>
        <w:t>,</w:t>
      </w:r>
      <w:r w:rsidRPr="00FA5969">
        <w:rPr>
          <w:rFonts w:cstheme="minorHAnsi"/>
        </w:rPr>
        <w:t xml:space="preserve"> and resourcing principles), and changes to the ways in which the system is monitored and evaluated. Changed behaviour is required from all the stakeholders – from the multiple governments and organisations who procure treatment</w:t>
      </w:r>
      <w:r w:rsidR="00AB27FE">
        <w:rPr>
          <w:rFonts w:cstheme="minorHAnsi"/>
        </w:rPr>
        <w:t xml:space="preserve"> to</w:t>
      </w:r>
      <w:r w:rsidRPr="00FA5969">
        <w:rPr>
          <w:rFonts w:cstheme="minorHAnsi"/>
        </w:rPr>
        <w:t xml:space="preserve"> the service provider sector. </w:t>
      </w:r>
    </w:p>
    <w:p w14:paraId="0CBB1BB7" w14:textId="53A08C9A" w:rsidR="00B6510C" w:rsidRDefault="00174153" w:rsidP="00B6510C">
      <w:pPr>
        <w:rPr>
          <w:bCs/>
        </w:rPr>
      </w:pPr>
      <w:r>
        <w:rPr>
          <w:rFonts w:cstheme="minorHAnsi"/>
        </w:rPr>
        <w:t xml:space="preserve">Improving </w:t>
      </w:r>
      <w:r w:rsidR="00864D65">
        <w:rPr>
          <w:rFonts w:cstheme="minorHAnsi"/>
        </w:rPr>
        <w:t>communication, coordination</w:t>
      </w:r>
      <w:r w:rsidR="00977A3C">
        <w:rPr>
          <w:rFonts w:cstheme="minorHAnsi"/>
        </w:rPr>
        <w:t>,</w:t>
      </w:r>
      <w:r w:rsidR="00864D65">
        <w:rPr>
          <w:rFonts w:cstheme="minorHAnsi"/>
        </w:rPr>
        <w:t xml:space="preserve"> and collaboration (what we refer to herein as CCC) </w:t>
      </w:r>
      <w:r w:rsidR="0087460F">
        <w:rPr>
          <w:rFonts w:cstheme="minorHAnsi"/>
        </w:rPr>
        <w:t xml:space="preserve">is fundamental to </w:t>
      </w:r>
      <w:r w:rsidR="000F1B83">
        <w:rPr>
          <w:rFonts w:cstheme="minorHAnsi"/>
        </w:rPr>
        <w:t xml:space="preserve">many of the principles </w:t>
      </w:r>
      <w:r w:rsidR="00EC3589">
        <w:rPr>
          <w:rFonts w:cstheme="minorHAnsi"/>
        </w:rPr>
        <w:t xml:space="preserve">articulated </w:t>
      </w:r>
      <w:r w:rsidR="000F1B83">
        <w:rPr>
          <w:rFonts w:cstheme="minorHAnsi"/>
        </w:rPr>
        <w:t xml:space="preserve">in the </w:t>
      </w:r>
      <w:proofErr w:type="gramStart"/>
      <w:r w:rsidR="000F1B83">
        <w:rPr>
          <w:rFonts w:cstheme="minorHAnsi"/>
        </w:rPr>
        <w:t>NTF, and</w:t>
      </w:r>
      <w:proofErr w:type="gramEnd"/>
      <w:r w:rsidR="00EC3589">
        <w:rPr>
          <w:rFonts w:cstheme="minorHAnsi"/>
        </w:rPr>
        <w:t xml:space="preserve"> </w:t>
      </w:r>
      <w:r w:rsidR="000F1B83">
        <w:rPr>
          <w:rFonts w:cstheme="minorHAnsi"/>
        </w:rPr>
        <w:t>g</w:t>
      </w:r>
      <w:r w:rsidR="00B6510C">
        <w:rPr>
          <w:rFonts w:cstheme="minorHAnsi"/>
        </w:rPr>
        <w:t xml:space="preserve">etting CCC “right” was identified by the </w:t>
      </w:r>
      <w:r w:rsidR="00624AF9">
        <w:rPr>
          <w:rFonts w:cstheme="minorHAnsi"/>
        </w:rPr>
        <w:t xml:space="preserve">NTF </w:t>
      </w:r>
      <w:r w:rsidR="001F5085">
        <w:rPr>
          <w:rFonts w:cstheme="minorHAnsi"/>
        </w:rPr>
        <w:t>W</w:t>
      </w:r>
      <w:r w:rsidR="00B6510C">
        <w:rPr>
          <w:rFonts w:cstheme="minorHAnsi"/>
        </w:rPr>
        <w:t xml:space="preserve">orking </w:t>
      </w:r>
      <w:r w:rsidR="001F5085">
        <w:rPr>
          <w:rFonts w:cstheme="minorHAnsi"/>
        </w:rPr>
        <w:t>G</w:t>
      </w:r>
      <w:r w:rsidR="00B6510C">
        <w:rPr>
          <w:rFonts w:cstheme="minorHAnsi"/>
        </w:rPr>
        <w:t>roup as a necessary first step for other elements of the NTF to then be realised</w:t>
      </w:r>
      <w:r w:rsidR="000F1B83">
        <w:rPr>
          <w:rFonts w:cstheme="minorHAnsi"/>
        </w:rPr>
        <w:t xml:space="preserve">. While </w:t>
      </w:r>
      <w:r w:rsidR="00531598">
        <w:rPr>
          <w:rFonts w:cstheme="minorHAnsi"/>
        </w:rPr>
        <w:t xml:space="preserve">the NTF principles </w:t>
      </w:r>
      <w:r w:rsidR="00EC3589">
        <w:rPr>
          <w:rFonts w:cstheme="minorHAnsi"/>
        </w:rPr>
        <w:t xml:space="preserve">require </w:t>
      </w:r>
      <w:r w:rsidR="00CD6075">
        <w:rPr>
          <w:rFonts w:cstheme="minorHAnsi"/>
        </w:rPr>
        <w:t xml:space="preserve">improved CCC at all </w:t>
      </w:r>
      <w:r w:rsidR="00531598">
        <w:rPr>
          <w:rFonts w:cstheme="minorHAnsi"/>
        </w:rPr>
        <w:t xml:space="preserve">system </w:t>
      </w:r>
      <w:r w:rsidR="00CD6075">
        <w:rPr>
          <w:rFonts w:cstheme="minorHAnsi"/>
        </w:rPr>
        <w:t xml:space="preserve">levels, </w:t>
      </w:r>
      <w:r w:rsidR="00E80E0C">
        <w:rPr>
          <w:rFonts w:cstheme="minorHAnsi"/>
        </w:rPr>
        <w:t xml:space="preserve">this project </w:t>
      </w:r>
      <w:r w:rsidR="00D84313">
        <w:rPr>
          <w:rFonts w:cstheme="minorHAnsi"/>
        </w:rPr>
        <w:t xml:space="preserve">was </w:t>
      </w:r>
      <w:r w:rsidR="00E80E0C">
        <w:rPr>
          <w:rFonts w:cstheme="minorHAnsi"/>
        </w:rPr>
        <w:t xml:space="preserve">focussed on </w:t>
      </w:r>
      <w:r w:rsidR="007B7D1D">
        <w:rPr>
          <w:rFonts w:cstheme="minorHAnsi"/>
        </w:rPr>
        <w:t>CCC</w:t>
      </w:r>
      <w:r w:rsidR="00E80E0C">
        <w:rPr>
          <w:rFonts w:cstheme="minorHAnsi"/>
        </w:rPr>
        <w:t xml:space="preserve"> amongst AOD treatment funders</w:t>
      </w:r>
      <w:r w:rsidR="00D84313">
        <w:rPr>
          <w:rFonts w:cstheme="minorHAnsi"/>
        </w:rPr>
        <w:t>. T</w:t>
      </w:r>
      <w:r w:rsidR="00B6510C">
        <w:rPr>
          <w:bCs/>
        </w:rPr>
        <w:t xml:space="preserve">he </w:t>
      </w:r>
      <w:r w:rsidR="00A774EC">
        <w:rPr>
          <w:bCs/>
        </w:rPr>
        <w:t xml:space="preserve">principles in the NTF </w:t>
      </w:r>
      <w:r w:rsidR="006F4EAF">
        <w:rPr>
          <w:bCs/>
        </w:rPr>
        <w:t xml:space="preserve">that </w:t>
      </w:r>
      <w:r w:rsidR="00B6510C">
        <w:rPr>
          <w:bCs/>
        </w:rPr>
        <w:t xml:space="preserve">explicitly articulate the need for greater </w:t>
      </w:r>
      <w:r w:rsidR="007B7D1D">
        <w:rPr>
          <w:bCs/>
        </w:rPr>
        <w:t>CCC</w:t>
      </w:r>
      <w:r w:rsidR="006F4EAF">
        <w:rPr>
          <w:bCs/>
        </w:rPr>
        <w:t xml:space="preserve"> </w:t>
      </w:r>
      <w:r w:rsidR="00D84313">
        <w:rPr>
          <w:bCs/>
        </w:rPr>
        <w:t xml:space="preserve">amongst treatment funders </w:t>
      </w:r>
      <w:r w:rsidR="006F4EAF">
        <w:rPr>
          <w:bCs/>
        </w:rPr>
        <w:t>are outlined below</w:t>
      </w:r>
      <w:r w:rsidR="00B6510C">
        <w:rPr>
          <w:bCs/>
        </w:rPr>
        <w:t>:</w:t>
      </w:r>
    </w:p>
    <w:p w14:paraId="36F07F40" w14:textId="77777777" w:rsidR="00B6510C" w:rsidRPr="00FA5969" w:rsidRDefault="00B6510C" w:rsidP="00B6510C">
      <w:pPr>
        <w:rPr>
          <w:rFonts w:cstheme="minorHAnsi"/>
        </w:rPr>
      </w:pPr>
      <w:r w:rsidRPr="00FF645E">
        <w:rPr>
          <w:rFonts w:cstheme="minorHAnsi"/>
          <w:color w:val="2F5496" w:themeColor="accent1" w:themeShade="BF"/>
        </w:rPr>
        <w:t>Planning principles</w:t>
      </w:r>
      <w:r>
        <w:rPr>
          <w:rFonts w:cstheme="minorHAnsi"/>
          <w:color w:val="2F5496" w:themeColor="accent1" w:themeShade="BF"/>
        </w:rPr>
        <w:t xml:space="preserve"> (p.14)</w:t>
      </w:r>
      <w:r w:rsidRPr="00FF645E">
        <w:rPr>
          <w:rFonts w:cstheme="minorHAnsi"/>
          <w:color w:val="2F5496" w:themeColor="accent1" w:themeShade="BF"/>
        </w:rPr>
        <w:t>:</w:t>
      </w:r>
      <w:r w:rsidRPr="00FA5969">
        <w:rPr>
          <w:rFonts w:cstheme="minorHAnsi"/>
        </w:rPr>
        <w:t xml:space="preserve"> “Alcohol and other drug treatment should be carefully planned to meet population needs and occur in a coordinated and joined up way between, within and across funders and between government and non-government sectors, be undertaken in a timely and efficient manner, and engage treatment consumers in planning processes</w:t>
      </w:r>
      <w:r>
        <w:rPr>
          <w:rFonts w:cstheme="minorHAnsi"/>
        </w:rPr>
        <w:t>”</w:t>
      </w:r>
      <w:r w:rsidRPr="00FA5969">
        <w:rPr>
          <w:rFonts w:cstheme="minorHAnsi"/>
        </w:rPr>
        <w:t xml:space="preserve">. </w:t>
      </w:r>
    </w:p>
    <w:p w14:paraId="37EA7B1F" w14:textId="77777777" w:rsidR="00B6510C" w:rsidRPr="00FA5969" w:rsidRDefault="00B6510C" w:rsidP="00B6510C">
      <w:pPr>
        <w:rPr>
          <w:rFonts w:cstheme="minorHAnsi"/>
        </w:rPr>
      </w:pPr>
      <w:r w:rsidRPr="00FA5969">
        <w:rPr>
          <w:rFonts w:cstheme="minorHAnsi"/>
        </w:rPr>
        <w:t>“This means that alcohol and other drug treatment planning should:</w:t>
      </w:r>
    </w:p>
    <w:p w14:paraId="39823299" w14:textId="77777777" w:rsidR="00B6510C" w:rsidRPr="00FA5969" w:rsidRDefault="00B6510C" w:rsidP="00CF6C49">
      <w:pPr>
        <w:pStyle w:val="ListBullet"/>
      </w:pPr>
      <w:r w:rsidRPr="00FA5969">
        <w:t>Engage all funders of alcohol and other drug treatment at all levels of government, as well as funders and planners of other systems of care that impact on alcohol and other drug treatment.</w:t>
      </w:r>
    </w:p>
    <w:p w14:paraId="36DCC815" w14:textId="77777777" w:rsidR="00CF6C49" w:rsidRDefault="00B6510C" w:rsidP="00CF6C49">
      <w:pPr>
        <w:pStyle w:val="ListBullet"/>
      </w:pPr>
      <w:r w:rsidRPr="00FA5969">
        <w:t>Be conducted in a coordinated and joined up fashion and be resourced to do this.</w:t>
      </w:r>
    </w:p>
    <w:p w14:paraId="270D3E47" w14:textId="61F2B37E" w:rsidR="00B6510C" w:rsidRPr="00CF6C49" w:rsidRDefault="00B6510C" w:rsidP="00CF6C49">
      <w:pPr>
        <w:pStyle w:val="ListBullet"/>
      </w:pPr>
      <w:r w:rsidRPr="00FA5969">
        <w:t xml:space="preserve">Involve sharing data, resources, knowledge, and tools such that duplication of planning efforts </w:t>
      </w:r>
      <w:proofErr w:type="gramStart"/>
      <w:r w:rsidRPr="00FA5969">
        <w:t>are</w:t>
      </w:r>
      <w:proofErr w:type="gramEnd"/>
      <w:r w:rsidRPr="00FA5969">
        <w:t xml:space="preserve"> minimised</w:t>
      </w:r>
      <w:r>
        <w:t>”</w:t>
      </w:r>
      <w:r w:rsidRPr="00FA5969">
        <w:t>.</w:t>
      </w:r>
    </w:p>
    <w:p w14:paraId="421AE210" w14:textId="77777777" w:rsidR="00B6510C" w:rsidRPr="00FA5969" w:rsidRDefault="00B6510C" w:rsidP="00B6510C">
      <w:pPr>
        <w:rPr>
          <w:rFonts w:cstheme="minorHAnsi"/>
        </w:rPr>
      </w:pPr>
      <w:r>
        <w:rPr>
          <w:rFonts w:cstheme="minorHAnsi"/>
          <w:color w:val="2F5496" w:themeColor="accent1" w:themeShade="BF"/>
        </w:rPr>
        <w:t>“</w:t>
      </w:r>
      <w:r w:rsidRPr="00FA5969">
        <w:rPr>
          <w:rFonts w:cstheme="minorHAnsi"/>
          <w:color w:val="2F5496" w:themeColor="accent1" w:themeShade="BF"/>
        </w:rPr>
        <w:t>Purchasing principles</w:t>
      </w:r>
      <w:r>
        <w:rPr>
          <w:rFonts w:cstheme="minorHAnsi"/>
          <w:color w:val="2F5496" w:themeColor="accent1" w:themeShade="BF"/>
        </w:rPr>
        <w:t xml:space="preserve"> (p.14)</w:t>
      </w:r>
      <w:r w:rsidRPr="00FA5969">
        <w:rPr>
          <w:rFonts w:cstheme="minorHAnsi"/>
          <w:b/>
          <w:bCs/>
          <w:color w:val="2F5496" w:themeColor="accent1" w:themeShade="BF"/>
        </w:rPr>
        <w:t xml:space="preserve">: </w:t>
      </w:r>
      <w:r w:rsidRPr="00FA5969">
        <w:rPr>
          <w:rFonts w:cstheme="minorHAnsi"/>
        </w:rPr>
        <w:t>There are a variety of alcohol and other drug treatment purchasing approaches, policies and procedures across Australia. Treatment purchasing should be efficient, effective, transparent and be designed for continuity and treatment system capacity</w:t>
      </w:r>
      <w:r>
        <w:rPr>
          <w:rFonts w:cstheme="minorHAnsi"/>
        </w:rPr>
        <w:t>”</w:t>
      </w:r>
      <w:r w:rsidRPr="00FA5969">
        <w:rPr>
          <w:rFonts w:cstheme="minorHAnsi"/>
        </w:rPr>
        <w:t>.</w:t>
      </w:r>
    </w:p>
    <w:p w14:paraId="135DB20E" w14:textId="77777777" w:rsidR="00B6510C" w:rsidRPr="00FA5969" w:rsidRDefault="00B6510C" w:rsidP="00B6510C">
      <w:pPr>
        <w:rPr>
          <w:rFonts w:cstheme="minorHAnsi"/>
        </w:rPr>
      </w:pPr>
      <w:r w:rsidRPr="00FA5969">
        <w:rPr>
          <w:rFonts w:cstheme="minorHAnsi"/>
        </w:rPr>
        <w:t xml:space="preserve">“This means that treatment purchasing processes should: </w:t>
      </w:r>
    </w:p>
    <w:p w14:paraId="0C8482EE" w14:textId="77777777" w:rsidR="00B6510C" w:rsidRPr="00FA5969" w:rsidRDefault="00B6510C" w:rsidP="004612ED">
      <w:pPr>
        <w:pStyle w:val="ListBullet"/>
      </w:pPr>
      <w:r w:rsidRPr="00FA5969">
        <w:t>Be transparent and equitable.</w:t>
      </w:r>
    </w:p>
    <w:p w14:paraId="529F8EA5" w14:textId="77777777" w:rsidR="00B6510C" w:rsidRPr="00FA5969" w:rsidRDefault="00B6510C" w:rsidP="00CF6C49">
      <w:pPr>
        <w:pStyle w:val="ListBullet"/>
      </w:pPr>
      <w:r w:rsidRPr="00FA5969">
        <w:t>Aim to ensure value for public money and support safe, high quality and equitable services.</w:t>
      </w:r>
    </w:p>
    <w:p w14:paraId="4E3033E5" w14:textId="77777777" w:rsidR="00B6510C" w:rsidRPr="00FA5969" w:rsidRDefault="00B6510C" w:rsidP="00CF6C49">
      <w:pPr>
        <w:pStyle w:val="ListBullet"/>
      </w:pPr>
      <w:r w:rsidRPr="00FA5969">
        <w:t>Be timely, effective, and efficient for the funder, and for the treatment providers”.</w:t>
      </w:r>
    </w:p>
    <w:p w14:paraId="03D7DA26" w14:textId="77777777" w:rsidR="00B6510C" w:rsidRDefault="00B6510C" w:rsidP="00B6510C">
      <w:pPr>
        <w:rPr>
          <w:rFonts w:cstheme="minorHAnsi"/>
        </w:rPr>
      </w:pPr>
      <w:r>
        <w:rPr>
          <w:rFonts w:cstheme="minorHAnsi"/>
        </w:rPr>
        <w:t>Additional NTF principles that also support greater CCC between funders include:</w:t>
      </w:r>
    </w:p>
    <w:p w14:paraId="324775CB" w14:textId="77777777" w:rsidR="00B6510C" w:rsidRPr="00453567" w:rsidRDefault="00B6510C" w:rsidP="00B6510C">
      <w:pPr>
        <w:rPr>
          <w:rFonts w:cstheme="minorHAnsi"/>
        </w:rPr>
      </w:pPr>
      <w:r>
        <w:rPr>
          <w:rFonts w:cstheme="minorHAnsi"/>
          <w:color w:val="2F5496" w:themeColor="accent1" w:themeShade="BF"/>
        </w:rPr>
        <w:lastRenderedPageBreak/>
        <w:t xml:space="preserve">Holistic and </w:t>
      </w:r>
      <w:r w:rsidRPr="00453567">
        <w:rPr>
          <w:rFonts w:cstheme="minorHAnsi"/>
          <w:color w:val="2F5496" w:themeColor="accent1" w:themeShade="BF"/>
        </w:rPr>
        <w:t>coordinated (p. 13</w:t>
      </w:r>
      <w:r>
        <w:rPr>
          <w:rFonts w:cstheme="minorHAnsi"/>
        </w:rPr>
        <w:t xml:space="preserve">): </w:t>
      </w:r>
      <w:r w:rsidRPr="00EF6666">
        <w:t>“Australian alcohol and other drug treatment funders and treatment providers should work together to ensure that there is a comprehensive treatment and support system, gaps are minimised, and attention is paid to ongoing communications between all stakeholders”.</w:t>
      </w:r>
      <w:r w:rsidRPr="003A48A1">
        <w:t> </w:t>
      </w:r>
    </w:p>
    <w:p w14:paraId="6D52F1A0" w14:textId="77777777" w:rsidR="00B6510C" w:rsidRPr="00C82905" w:rsidRDefault="00B6510C" w:rsidP="00B6510C">
      <w:r>
        <w:rPr>
          <w:rFonts w:cstheme="minorHAnsi"/>
          <w:color w:val="2F5496" w:themeColor="accent1" w:themeShade="BF"/>
        </w:rPr>
        <w:t>Accountability (p.17)</w:t>
      </w:r>
      <w:r w:rsidRPr="00FA5969">
        <w:rPr>
          <w:rFonts w:cstheme="minorHAnsi"/>
          <w:b/>
          <w:bCs/>
          <w:color w:val="2F5496" w:themeColor="accent1" w:themeShade="BF"/>
        </w:rPr>
        <w:t xml:space="preserve">: </w:t>
      </w:r>
      <w:r>
        <w:rPr>
          <w:rFonts w:cstheme="minorHAnsi"/>
          <w:b/>
          <w:bCs/>
          <w:color w:val="2F5496" w:themeColor="accent1" w:themeShade="BF"/>
        </w:rPr>
        <w:t>“</w:t>
      </w:r>
      <w:proofErr w:type="gramStart"/>
      <w:r w:rsidRPr="00EF6666">
        <w:t>Non-duplicative</w:t>
      </w:r>
      <w:proofErr w:type="gramEnd"/>
      <w:r w:rsidRPr="00EF6666">
        <w:t xml:space="preserve"> monitoring systems should be in place. This includes clarity about the respective roles and responsibilities of funding bodies and service providers for data collection and data management”.</w:t>
      </w:r>
    </w:p>
    <w:p w14:paraId="551AF9FD" w14:textId="047ED32A" w:rsidR="00B6510C" w:rsidRPr="00EF6666" w:rsidRDefault="00B6510C" w:rsidP="008351C5">
      <w:r w:rsidRPr="00453567">
        <w:rPr>
          <w:rFonts w:cstheme="minorHAnsi"/>
          <w:color w:val="2F5496" w:themeColor="accent1" w:themeShade="BF"/>
        </w:rPr>
        <w:t>Partnership principles (p.18)</w:t>
      </w:r>
      <w:r>
        <w:rPr>
          <w:rFonts w:cstheme="minorHAnsi"/>
        </w:rPr>
        <w:t xml:space="preserve">: </w:t>
      </w:r>
      <w:r w:rsidR="00AA3C7D">
        <w:rPr>
          <w:rFonts w:cstheme="minorHAnsi"/>
        </w:rPr>
        <w:t>Notes that a</w:t>
      </w:r>
      <w:r w:rsidRPr="00EF6666">
        <w:t xml:space="preserve">chieving the principles outlined in </w:t>
      </w:r>
      <w:r w:rsidR="00AA3C7D" w:rsidRPr="00EF6666">
        <w:t>the NTF</w:t>
      </w:r>
      <w:r w:rsidRPr="00EF6666">
        <w:t xml:space="preserve"> requires a strong partnership approach between</w:t>
      </w:r>
      <w:r w:rsidR="00AA3C7D" w:rsidRPr="00EF6666">
        <w:t xml:space="preserve"> many different levels of government and the broader sector. </w:t>
      </w:r>
      <w:r w:rsidR="00AA3C7D" w:rsidRPr="003A48A1">
        <w:t>“</w:t>
      </w:r>
      <w:r w:rsidRPr="00EF6666">
        <w:t>Without partnerships across and between all these bodies, the principles documented in this Framework will not be able to be achieved”.</w:t>
      </w:r>
    </w:p>
    <w:p w14:paraId="07279F97" w14:textId="77777777" w:rsidR="00A70FD2" w:rsidRDefault="00A44D2F" w:rsidP="00516E70">
      <w:pPr>
        <w:pStyle w:val="Heading2"/>
      </w:pPr>
      <w:bookmarkStart w:id="11" w:name="_Toc121467202"/>
      <w:r>
        <w:t>The benefits of improved CCC between government agencies</w:t>
      </w:r>
      <w:bookmarkEnd w:id="11"/>
      <w:r>
        <w:t xml:space="preserve"> </w:t>
      </w:r>
    </w:p>
    <w:p w14:paraId="374A2E01" w14:textId="5E668F72" w:rsidR="000052D1" w:rsidRDefault="00734196" w:rsidP="00EF0E8C">
      <w:r>
        <w:t>E</w:t>
      </w:r>
      <w:r w:rsidR="00EF0E8C" w:rsidRPr="00411E38">
        <w:t xml:space="preserve">ffective </w:t>
      </w:r>
      <w:r w:rsidR="004255FB">
        <w:t xml:space="preserve">CCC </w:t>
      </w:r>
      <w:r>
        <w:t xml:space="preserve">is </w:t>
      </w:r>
      <w:r w:rsidR="00EF0E8C" w:rsidRPr="00764405">
        <w:t>identified</w:t>
      </w:r>
      <w:r w:rsidR="00EF0E8C" w:rsidRPr="00F31299">
        <w:t xml:space="preserve"> by governments and public administration literature alike as critical to achieving </w:t>
      </w:r>
      <w:r w:rsidR="00EF0E8C" w:rsidRPr="005F510A">
        <w:t>efficient, effective</w:t>
      </w:r>
      <w:r w:rsidR="000A4352">
        <w:t>,</w:t>
      </w:r>
      <w:r w:rsidR="00EF0E8C" w:rsidRPr="005F510A">
        <w:t xml:space="preserve"> </w:t>
      </w:r>
      <w:r w:rsidR="00EF0E8C" w:rsidRPr="000E45CC">
        <w:t xml:space="preserve">and accessible </w:t>
      </w:r>
      <w:r w:rsidR="00EF0E8C" w:rsidRPr="00277D2F">
        <w:t>public services and better governance</w:t>
      </w:r>
      <w:r w:rsidR="00EF0E8C" w:rsidRPr="002E0BCC">
        <w:t xml:space="preserve"> </w:t>
      </w:r>
      <w:r w:rsidR="00EF0E8C">
        <w:fldChar w:fldCharType="begin">
          <w:fldData xml:space="preserve">PEVuZE5vdGU+PENpdGU+PEF1dGhvcj5XaWxraW5zPC9BdXRob3I+PFllYXI+MjAxNTwvWWVhcj48
UmVjTnVtPjE8L1JlY051bT48RGlzcGxheVRleHQ+KEFOQU8sIDIwMTA7IE8mYXBvcztGbHlubiAm
YW1wOyBXYW5uYSwgMjAwODsgV2lsa2lucywgUGhpbGxpbW9yZSwgJmFtcDsgR2lsY2hyaXN0LCAy
MDE1KTwvRGlzcGxheVRleHQ+PHJlY29yZD48cmVjLW51bWJlcj4xPC9yZWMtbnVtYmVyPjxmb3Jl
aWduLWtleXM+PGtleSBhcHA9IkVOIiBkYi1pZD0ic3p2ZXh6dHRkNWUwYWhlYWE5Z3B4cndhdHpm
MnA1dmZ4cHZmIiB0aW1lc3RhbXA9IjE2MDczOTk5NDEiPjE8L2tleT48L2ZvcmVpZ24ta2V5cz48
cmVmLXR5cGUgbmFtZT0iUmVwb3J0Ij4yNzwvcmVmLXR5cGU+PGNvbnRyaWJ1dG9ycz48YXV0aG9y
cz48YXV0aG9yPldpbGtpbnMsIFBldGVyPC9hdXRob3I+PGF1dGhvcj5QaGlsbGltb3JlLCBKb2hu
IDwvYXV0aG9yPjxhdXRob3I+R2lsY2hyaXN0LCBEYXZpZDwvYXV0aG9yPjwvYXV0aG9ycz48dGVy
dGlhcnktYXV0aG9ycz48YXV0aG9yPkFOWlNPRzwvYXV0aG9yPjwvdGVydGlhcnktYXV0aG9ycz48
L2NvbnRyaWJ1dG9ycz48dGl0bGVzPjx0aXRsZT5Xb3JraW5nIFRvZ2V0aGVyOiBFdmlkZW5jZSBv
biBjb2xsYWJvcmF0aW9uIGZyb20gdGhlIHJlcG9ydHMgb2YgaW5kZXBlbmRlbnQgd2F0Y2hkb2dz
PC90aXRsZT48L3RpdGxlcz48ZGF0ZXM+PHllYXI+MjAxNTwveWVhcj48L2RhdGVzPjxwdWItbG9j
YXRpb24+TWVsYm91cm5lPC9wdWItbG9jYXRpb24+PHVybHM+PHJlbGF0ZWQtdXJscz48dXJsPmh0
dHBzOi8vd3d3LmFuenNvZy5lZHUuYXUvcmVzb3VyY2UtbGlicmFyeS9yZXNlYXJjaC93b3JraW5n
LXRvZ2V0aGVyLWV2aWRlbmNlLW9uLWNvbGxhYm9yYXRpb24tZnJvbS10aGUtcmVwb3J0cy1vZi1p
bmRlcGVuZGVudC13YXRjaGRvZ3M8L3VybD48L3JlbGF0ZWQtdXJscz48L3VybHM+PC9yZWNvcmQ+
PC9DaXRlPjxDaXRlPjxBdXRob3I+TyZhcG9zO0ZseW5uPC9BdXRob3I+PFllYXI+MjAwODwvWWVh
cj48UmVjTnVtPjg8L1JlY051bT48cmVjb3JkPjxyZWMtbnVtYmVyPjg8L3JlYy1udW1iZXI+PGZv
cmVpZ24ta2V5cz48a2V5IGFwcD0iRU4iIGRiLWlkPSJzenZleHp0dGQ1ZTBhaGVhYTlncHhyd2F0
emYycDV2ZnhwdmYiIHRpbWVzdGFtcD0iMTYwNzU1NTA4NCI+ODwva2V5PjwvZm9yZWlnbi1rZXlz
PjxyZWYtdHlwZSBuYW1lPSJSZXBvcnQiPjI3PC9yZWYtdHlwZT48Y29udHJpYnV0b3JzPjxhdXRo
b3JzPjxhdXRob3I+TyZhcG9zO0ZseW5uLCBKYW5pbmU8L2F1dGhvcj48YXV0aG9yPldhbm5hLCBK
b2huPC9hdXRob3I+PC9hdXRob3JzPjx0ZXJ0aWFyeS1hdXRob3JzPjxhdXRob3I+QU5VIFByZXNz
LDwvYXV0aG9yPjwvdGVydGlhcnktYXV0aG9ycz48L2NvbnRyaWJ1dG9ycz48dGl0bGVzPjx0aXRs
ZT5Db2xsYWJvcmF0aXZlIEdvdmVybmFuY2U6IEEgbmV3IGVyYSBvZiBwdWJsaWMgcG9saWN5IGlu
IEF1c3RyYWxpYT88L3RpdGxlPjwvdGl0bGVzPjxkYXRlcz48eWVhcj4yMDA4PC95ZWFyPjwvZGF0
ZXM+PHB1Yi1sb2NhdGlvbj5DYW5iZXJyYTwvcHViLWxvY2F0aW9uPjx1cmxzPjwvdXJscz48ZWxl
Y3Ryb25pYy1yZXNvdXJjZS1udW0+MTAuMjY1MzAvT0FQRU5fNDU4ODg0PC9lbGVjdHJvbmljLXJl
c291cmNlLW51bT48L3JlY29yZD48L0NpdGU+PENpdGU+PEF1dGhvcj5BTkFPPC9BdXRob3I+PFll
YXI+MjAxMDwvWWVhcj48UmVjTnVtPjExPC9SZWNOdW0+PHJlY29yZD48cmVjLW51bWJlcj4xMTwv
cmVjLW51bWJlcj48Zm9yZWlnbi1rZXlzPjxrZXkgYXBwPSJFTiIgZGItaWQ9InN6dmV4enR0ZDVl
MGFoZWFhOWdweHJ3YXR6ZjJwNXZmeHB2ZiIgdGltZXN0YW1wPSIxNjA3NTU5MDY4Ij4xMTwva2V5
PjwvZm9yZWlnbi1rZXlzPjxyZWYtdHlwZSBuYW1lPSJSZXBvcnQiPjI3PC9yZWYtdHlwZT48Y29u
dHJpYnV0b3JzPjxhdXRob3JzPjxhdXRob3I+QU5BTzwvYXV0aG9yPjwvYXV0aG9ycz48dGVydGlh
cnktYXV0aG9ycz48YXV0aG9yPkF1c3RyYWxpYW4gTmF0aW9uYWwgQXVkaXQgT2ZmaWNlLDwvYXV0
aG9yPjwvdGVydGlhcnktYXV0aG9ycz48L2NvbnRyaWJ1dG9ycz48dGl0bGVzPjx0aXRsZT5FZmZl
Y3RpdmUgQ3Jvc3MtQWdlbmN5IEFncmVlbWVudHM8L3RpdGxlPjwvdGl0bGVzPjx2b2x1bWU+QXVk
aXQgUmVwb3J0IE5vLjQxIDwvdm9sdW1lPjxkYXRlcz48eWVhcj4yMDEwPC95ZWFyPjwvZGF0ZXM+
PHB1Yi1sb2NhdGlvbj5DYW5iZXJyYTwvcHViLWxvY2F0aW9uPjx1cmxzPjxyZWxhdGVkLXVybHM+
PHVybD5odHRwczovL3d3dy5hbmFvLmdvdi5hdS9zaXRlcy9kZWZhdWx0L2ZpbGVzL0FOQU9fUmVw
b3J0XzIwMDktMjAxMF80MS5wZGY/YWNzZl9maWxlc19yZWRpcmVjdDwvdXJsPjwvcmVsYXRlZC11
cmxzPjwvdXJscz48L3JlY29yZD48L0NpdGU+PC9FbmROb3RlPgB=
</w:fldData>
        </w:fldChar>
      </w:r>
      <w:r w:rsidR="00EF0E8C">
        <w:instrText xml:space="preserve"> ADDIN EN.CITE </w:instrText>
      </w:r>
      <w:r w:rsidR="00EF0E8C">
        <w:fldChar w:fldCharType="begin">
          <w:fldData xml:space="preserve">PEVuZE5vdGU+PENpdGU+PEF1dGhvcj5XaWxraW5zPC9BdXRob3I+PFllYXI+MjAxNTwvWWVhcj48
UmVjTnVtPjE8L1JlY051bT48RGlzcGxheVRleHQ+KEFOQU8sIDIwMTA7IE8mYXBvcztGbHlubiAm
YW1wOyBXYW5uYSwgMjAwODsgV2lsa2lucywgUGhpbGxpbW9yZSwgJmFtcDsgR2lsY2hyaXN0LCAy
MDE1KTwvRGlzcGxheVRleHQ+PHJlY29yZD48cmVjLW51bWJlcj4xPC9yZWMtbnVtYmVyPjxmb3Jl
aWduLWtleXM+PGtleSBhcHA9IkVOIiBkYi1pZD0ic3p2ZXh6dHRkNWUwYWhlYWE5Z3B4cndhdHpm
MnA1dmZ4cHZmIiB0aW1lc3RhbXA9IjE2MDczOTk5NDEiPjE8L2tleT48L2ZvcmVpZ24ta2V5cz48
cmVmLXR5cGUgbmFtZT0iUmVwb3J0Ij4yNzwvcmVmLXR5cGU+PGNvbnRyaWJ1dG9ycz48YXV0aG9y
cz48YXV0aG9yPldpbGtpbnMsIFBldGVyPC9hdXRob3I+PGF1dGhvcj5QaGlsbGltb3JlLCBKb2hu
IDwvYXV0aG9yPjxhdXRob3I+R2lsY2hyaXN0LCBEYXZpZDwvYXV0aG9yPjwvYXV0aG9ycz48dGVy
dGlhcnktYXV0aG9ycz48YXV0aG9yPkFOWlNPRzwvYXV0aG9yPjwvdGVydGlhcnktYXV0aG9ycz48
L2NvbnRyaWJ1dG9ycz48dGl0bGVzPjx0aXRsZT5Xb3JraW5nIFRvZ2V0aGVyOiBFdmlkZW5jZSBv
biBjb2xsYWJvcmF0aW9uIGZyb20gdGhlIHJlcG9ydHMgb2YgaW5kZXBlbmRlbnQgd2F0Y2hkb2dz
PC90aXRsZT48L3RpdGxlcz48ZGF0ZXM+PHllYXI+MjAxNTwveWVhcj48L2RhdGVzPjxwdWItbG9j
YXRpb24+TWVsYm91cm5lPC9wdWItbG9jYXRpb24+PHVybHM+PHJlbGF0ZWQtdXJscz48dXJsPmh0
dHBzOi8vd3d3LmFuenNvZy5lZHUuYXUvcmVzb3VyY2UtbGlicmFyeS9yZXNlYXJjaC93b3JraW5n
LXRvZ2V0aGVyLWV2aWRlbmNlLW9uLWNvbGxhYm9yYXRpb24tZnJvbS10aGUtcmVwb3J0cy1vZi1p
bmRlcGVuZGVudC13YXRjaGRvZ3M8L3VybD48L3JlbGF0ZWQtdXJscz48L3VybHM+PC9yZWNvcmQ+
PC9DaXRlPjxDaXRlPjxBdXRob3I+TyZhcG9zO0ZseW5uPC9BdXRob3I+PFllYXI+MjAwODwvWWVh
cj48UmVjTnVtPjg8L1JlY051bT48cmVjb3JkPjxyZWMtbnVtYmVyPjg8L3JlYy1udW1iZXI+PGZv
cmVpZ24ta2V5cz48a2V5IGFwcD0iRU4iIGRiLWlkPSJzenZleHp0dGQ1ZTBhaGVhYTlncHhyd2F0
emYycDV2ZnhwdmYiIHRpbWVzdGFtcD0iMTYwNzU1NTA4NCI+ODwva2V5PjwvZm9yZWlnbi1rZXlz
PjxyZWYtdHlwZSBuYW1lPSJSZXBvcnQiPjI3PC9yZWYtdHlwZT48Y29udHJpYnV0b3JzPjxhdXRo
b3JzPjxhdXRob3I+TyZhcG9zO0ZseW5uLCBKYW5pbmU8L2F1dGhvcj48YXV0aG9yPldhbm5hLCBK
b2huPC9hdXRob3I+PC9hdXRob3JzPjx0ZXJ0aWFyeS1hdXRob3JzPjxhdXRob3I+QU5VIFByZXNz
LDwvYXV0aG9yPjwvdGVydGlhcnktYXV0aG9ycz48L2NvbnRyaWJ1dG9ycz48dGl0bGVzPjx0aXRs
ZT5Db2xsYWJvcmF0aXZlIEdvdmVybmFuY2U6IEEgbmV3IGVyYSBvZiBwdWJsaWMgcG9saWN5IGlu
IEF1c3RyYWxpYT88L3RpdGxlPjwvdGl0bGVzPjxkYXRlcz48eWVhcj4yMDA4PC95ZWFyPjwvZGF0
ZXM+PHB1Yi1sb2NhdGlvbj5DYW5iZXJyYTwvcHViLWxvY2F0aW9uPjx1cmxzPjwvdXJscz48ZWxl
Y3Ryb25pYy1yZXNvdXJjZS1udW0+MTAuMjY1MzAvT0FQRU5fNDU4ODg0PC9lbGVjdHJvbmljLXJl
c291cmNlLW51bT48L3JlY29yZD48L0NpdGU+PENpdGU+PEF1dGhvcj5BTkFPPC9BdXRob3I+PFll
YXI+MjAxMDwvWWVhcj48UmVjTnVtPjExPC9SZWNOdW0+PHJlY29yZD48cmVjLW51bWJlcj4xMTwv
cmVjLW51bWJlcj48Zm9yZWlnbi1rZXlzPjxrZXkgYXBwPSJFTiIgZGItaWQ9InN6dmV4enR0ZDVl
MGFoZWFhOWdweHJ3YXR6ZjJwNXZmeHB2ZiIgdGltZXN0YW1wPSIxNjA3NTU5MDY4Ij4xMTwva2V5
PjwvZm9yZWlnbi1rZXlzPjxyZWYtdHlwZSBuYW1lPSJSZXBvcnQiPjI3PC9yZWYtdHlwZT48Y29u
dHJpYnV0b3JzPjxhdXRob3JzPjxhdXRob3I+QU5BTzwvYXV0aG9yPjwvYXV0aG9ycz48dGVydGlh
cnktYXV0aG9ycz48YXV0aG9yPkF1c3RyYWxpYW4gTmF0aW9uYWwgQXVkaXQgT2ZmaWNlLDwvYXV0
aG9yPjwvdGVydGlhcnktYXV0aG9ycz48L2NvbnRyaWJ1dG9ycz48dGl0bGVzPjx0aXRsZT5FZmZl
Y3RpdmUgQ3Jvc3MtQWdlbmN5IEFncmVlbWVudHM8L3RpdGxlPjwvdGl0bGVzPjx2b2x1bWU+QXVk
aXQgUmVwb3J0IE5vLjQxIDwvdm9sdW1lPjxkYXRlcz48eWVhcj4yMDEwPC95ZWFyPjwvZGF0ZXM+
PHB1Yi1sb2NhdGlvbj5DYW5iZXJyYTwvcHViLWxvY2F0aW9uPjx1cmxzPjxyZWxhdGVkLXVybHM+
PHVybD5odHRwczovL3d3dy5hbmFvLmdvdi5hdS9zaXRlcy9kZWZhdWx0L2ZpbGVzL0FOQU9fUmVw
b3J0XzIwMDktMjAxMF80MS5wZGY/YWNzZl9maWxlc19yZWRpcmVjdDwvdXJsPjwvcmVsYXRlZC11
cmxzPjwvdXJscz48L3JlY29yZD48L0NpdGU+PC9FbmROb3RlPgB=
</w:fldData>
        </w:fldChar>
      </w:r>
      <w:r w:rsidR="00EF0E8C">
        <w:instrText xml:space="preserve"> ADDIN EN.CITE.DATA </w:instrText>
      </w:r>
      <w:r w:rsidR="00EF0E8C">
        <w:fldChar w:fldCharType="end"/>
      </w:r>
      <w:r w:rsidR="00EF0E8C">
        <w:fldChar w:fldCharType="separate"/>
      </w:r>
      <w:r w:rsidR="00EF0E8C">
        <w:rPr>
          <w:noProof/>
        </w:rPr>
        <w:t>(ANAO, 2010; O'Flynn &amp; Wanna, 2008; Wilkins, Phillimore, &amp; Gilchrist, 2015)</w:t>
      </w:r>
      <w:r w:rsidR="00EF0E8C">
        <w:fldChar w:fldCharType="end"/>
      </w:r>
      <w:r w:rsidR="00EF0E8C" w:rsidRPr="00D438AF">
        <w:t>.</w:t>
      </w:r>
      <w:r w:rsidR="00EF0E8C" w:rsidRPr="00C62A96">
        <w:t xml:space="preserve"> CCC is a central tenet</w:t>
      </w:r>
      <w:r w:rsidR="00EF0E8C" w:rsidRPr="00862F71">
        <w:t xml:space="preserve"> of </w:t>
      </w:r>
      <w:r w:rsidR="00EF0E8C" w:rsidRPr="00862F71">
        <w:rPr>
          <w:color w:val="000000"/>
        </w:rPr>
        <w:t xml:space="preserve">good practice and often features as a key role and responsibility across many guiding documents of the Australian Public Service </w:t>
      </w:r>
      <w:r w:rsidR="00EF0E8C">
        <w:rPr>
          <w:color w:val="000000"/>
        </w:rPr>
        <w:fldChar w:fldCharType="begin"/>
      </w:r>
      <w:r w:rsidR="00EF0E8C">
        <w:rPr>
          <w:color w:val="000000"/>
        </w:rPr>
        <w:instrText xml:space="preserve"> ADDIN EN.CITE &lt;EndNote&gt;&lt;Cite&gt;&lt;Author&gt;Wilkins&lt;/Author&gt;&lt;Year&gt;2015&lt;/Year&gt;&lt;RecNum&gt;1&lt;/RecNum&gt;&lt;DisplayText&gt;(Wilkins et al., 2015)&lt;/DisplayText&gt;&lt;record&gt;&lt;rec-number&gt;1&lt;/rec-number&gt;&lt;foreign-keys&gt;&lt;key app="EN" db-id="szvexzttd5e0aheaa9gpxrwatzf2p5vfxpvf" timestamp="1607399941"&gt;1&lt;/key&gt;&lt;/foreign-keys&gt;&lt;ref-type name="Report"&gt;27&lt;/ref-type&gt;&lt;contributors&gt;&lt;authors&gt;&lt;author&gt;Wilkins, Peter&lt;/author&gt;&lt;author&gt;Phillimore, John &lt;/author&gt;&lt;author&gt;Gilchrist, David&lt;/author&gt;&lt;/authors&gt;&lt;tertiary-authors&gt;&lt;author&gt;ANZSOG&lt;/author&gt;&lt;/tertiary-authors&gt;&lt;/contributors&gt;&lt;titles&gt;&lt;title&gt;Working Together: Evidence on collaboration from the reports of independent watchdogs&lt;/title&gt;&lt;/titles&gt;&lt;dates&gt;&lt;year&gt;2015&lt;/year&gt;&lt;/dates&gt;&lt;pub-location&gt;Melbourne&lt;/pub-location&gt;&lt;urls&gt;&lt;related-urls&gt;&lt;url&gt;https://www.anzsog.edu.au/resource-library/research/working-together-evidence-on-collaboration-from-the-reports-of-independent-watchdogs&lt;/url&gt;&lt;/related-urls&gt;&lt;/urls&gt;&lt;/record&gt;&lt;/Cite&gt;&lt;/EndNote&gt;</w:instrText>
      </w:r>
      <w:r w:rsidR="00EF0E8C">
        <w:rPr>
          <w:color w:val="000000"/>
        </w:rPr>
        <w:fldChar w:fldCharType="separate"/>
      </w:r>
      <w:r w:rsidR="00EF0E8C">
        <w:rPr>
          <w:noProof/>
          <w:color w:val="000000"/>
        </w:rPr>
        <w:t>(Wilkins et al., 2015)</w:t>
      </w:r>
      <w:r w:rsidR="00EF0E8C">
        <w:rPr>
          <w:color w:val="000000"/>
        </w:rPr>
        <w:fldChar w:fldCharType="end"/>
      </w:r>
      <w:r w:rsidR="00EF0E8C" w:rsidRPr="00D438AF">
        <w:rPr>
          <w:color w:val="000000"/>
        </w:rPr>
        <w:t xml:space="preserve">. </w:t>
      </w:r>
      <w:r w:rsidR="00EF0E8C" w:rsidRPr="00C62A96">
        <w:rPr>
          <w:color w:val="000000"/>
        </w:rPr>
        <w:t>T</w:t>
      </w:r>
      <w:r w:rsidR="00EF0E8C" w:rsidRPr="00C62A96">
        <w:t xml:space="preserve">here </w:t>
      </w:r>
      <w:r w:rsidR="00EF0E8C" w:rsidRPr="00862F71">
        <w:t>are many different types of</w:t>
      </w:r>
      <w:r w:rsidR="00935078">
        <w:t>,</w:t>
      </w:r>
      <w:r w:rsidR="00EF0E8C" w:rsidRPr="00862F71">
        <w:t xml:space="preserve"> and names for</w:t>
      </w:r>
      <w:r w:rsidR="00935078">
        <w:t>,</w:t>
      </w:r>
      <w:r w:rsidR="00EF0E8C" w:rsidRPr="00862F71">
        <w:t xml:space="preserve"> collaborative engagement </w:t>
      </w:r>
      <w:r w:rsidR="00B956BF">
        <w:t xml:space="preserve">which include: </w:t>
      </w:r>
      <w:r w:rsidR="00EF0E8C" w:rsidRPr="00862F71">
        <w:t xml:space="preserve">inter-agency relationships, ‘whole of government approach’ </w:t>
      </w:r>
      <w:r w:rsidR="00EF0E8C">
        <w:fldChar w:fldCharType="begin"/>
      </w:r>
      <w:r w:rsidR="00EF0E8C">
        <w:instrText xml:space="preserve"> ADDIN EN.CITE &lt;EndNote&gt;&lt;Cite&gt;&lt;Author&gt;Management Advisory Committee&lt;/Author&gt;&lt;Year&gt;2004&lt;/Year&gt;&lt;RecNum&gt;2&lt;/RecNum&gt;&lt;DisplayText&gt;(Management Advisory Committee, 2004)&lt;/DisplayText&gt;&lt;record&gt;&lt;rec-number&gt;2&lt;/rec-number&gt;&lt;foreign-keys&gt;&lt;key app="EN" db-id="szvexzttd5e0aheaa9gpxrwatzf2p5vfxpvf" timestamp="1607469695"&gt;2&lt;/key&gt;&lt;/foreign-keys&gt;&lt;ref-type name="Report"&gt;27&lt;/ref-type&gt;&lt;contributors&gt;&lt;authors&gt;&lt;author&gt;Management Advisory Committee,&lt;/author&gt;&lt;/authors&gt;&lt;tertiary-authors&gt;&lt;author&gt;Commonwealth of Australia,&lt;/author&gt;&lt;/tertiary-authors&gt;&lt;/contributors&gt;&lt;titles&gt;&lt;title&gt;Connecting Government: Whole of Government Responses to Australia’s Priority Challenges&lt;/title&gt;&lt;/titles&gt;&lt;dates&gt;&lt;year&gt;2004&lt;/year&gt;&lt;/dates&gt;&lt;pub-location&gt;Canberra&lt;/pub-location&gt;&lt;urls&gt;&lt;related-urls&gt;&lt;url&gt;https://www.apsc.gov.au/sites/default/files/connectinggovernment.pdf&lt;/url&gt;&lt;/related-urls&gt;&lt;/urls&gt;&lt;/record&gt;&lt;/Cite&gt;&lt;/EndNote&gt;</w:instrText>
      </w:r>
      <w:r w:rsidR="00EF0E8C">
        <w:fldChar w:fldCharType="separate"/>
      </w:r>
      <w:r w:rsidR="00EF0E8C">
        <w:rPr>
          <w:noProof/>
        </w:rPr>
        <w:t>(Management Advisory Committee, 2004)</w:t>
      </w:r>
      <w:r w:rsidR="00EF0E8C">
        <w:fldChar w:fldCharType="end"/>
      </w:r>
      <w:r w:rsidR="00EF0E8C" w:rsidRPr="00D438AF">
        <w:t xml:space="preserve">, integration or integrated governance </w:t>
      </w:r>
      <w:r w:rsidR="008351C5">
        <w:t xml:space="preserve">(Fifth </w:t>
      </w:r>
      <w:r w:rsidR="00B956BF">
        <w:t>M</w:t>
      </w:r>
      <w:r w:rsidR="008351C5">
        <w:t xml:space="preserve">ental </w:t>
      </w:r>
      <w:r w:rsidR="00B956BF">
        <w:t>H</w:t>
      </w:r>
      <w:r w:rsidR="008351C5">
        <w:t>ealth Plan</w:t>
      </w:r>
      <w:r w:rsidR="00B956BF">
        <w:t>)</w:t>
      </w:r>
      <w:r w:rsidR="00EF0E8C">
        <w:t>,</w:t>
      </w:r>
      <w:r w:rsidR="00EF0E8C" w:rsidRPr="00D438AF">
        <w:t xml:space="preserve"> </w:t>
      </w:r>
      <w:r w:rsidR="00EF0E8C" w:rsidRPr="00C62A96">
        <w:t>and networking</w:t>
      </w:r>
      <w:r w:rsidR="00EF0E8C" w:rsidRPr="00862F71">
        <w:t xml:space="preserve"> or network governance </w:t>
      </w:r>
      <w:r w:rsidR="00EF0E8C">
        <w:fldChar w:fldCharType="begin"/>
      </w:r>
      <w:r w:rsidR="00EF0E8C">
        <w:instrText xml:space="preserve"> ADDIN EN.CITE &lt;EndNote&gt;&lt;Cite&gt;&lt;Author&gt;O&amp;apos;Flynn&lt;/Author&gt;&lt;Year&gt;2008&lt;/Year&gt;&lt;RecNum&gt;8&lt;/RecNum&gt;&lt;DisplayText&gt;(O&amp;apos;Flynn &amp;amp; Wanna, 2008)&lt;/DisplayText&gt;&lt;record&gt;&lt;rec-number&gt;8&lt;/rec-number&gt;&lt;foreign-keys&gt;&lt;key app="EN" db-id="szvexzttd5e0aheaa9gpxrwatzf2p5vfxpvf" timestamp="1607555084"&gt;8&lt;/key&gt;&lt;/foreign-keys&gt;&lt;ref-type name="Report"&gt;27&lt;/ref-type&gt;&lt;contributors&gt;&lt;authors&gt;&lt;author&gt;O&amp;apos;Flynn, Janine&lt;/author&gt;&lt;author&gt;Wanna, John&lt;/author&gt;&lt;/authors&gt;&lt;tertiary-authors&gt;&lt;author&gt;ANU Press,&lt;/author&gt;&lt;/tertiary-authors&gt;&lt;/contributors&gt;&lt;titles&gt;&lt;title&gt;Collaborative Governance: A new era of public policy in Australia?&lt;/title&gt;&lt;/titles&gt;&lt;dates&gt;&lt;year&gt;2008&lt;/year&gt;&lt;/dates&gt;&lt;pub-location&gt;Canberra&lt;/pub-location&gt;&lt;urls&gt;&lt;/urls&gt;&lt;electronic-resource-num&gt;10.26530/OAPEN_458884&lt;/electronic-resource-num&gt;&lt;/record&gt;&lt;/Cite&gt;&lt;/EndNote&gt;</w:instrText>
      </w:r>
      <w:r w:rsidR="00EF0E8C">
        <w:fldChar w:fldCharType="separate"/>
      </w:r>
      <w:r w:rsidR="00EF0E8C">
        <w:rPr>
          <w:noProof/>
        </w:rPr>
        <w:t>(O'Flynn &amp; Wanna, 2008)</w:t>
      </w:r>
      <w:r w:rsidR="00EF0E8C">
        <w:fldChar w:fldCharType="end"/>
      </w:r>
      <w:r w:rsidR="00EF0E8C" w:rsidRPr="00D438AF">
        <w:t>. W</w:t>
      </w:r>
      <w:r w:rsidR="00EF0E8C" w:rsidRPr="00C62A96">
        <w:t>hat they</w:t>
      </w:r>
      <w:r w:rsidR="00EF0E8C" w:rsidRPr="00862F71">
        <w:t xml:space="preserve"> all have in common is the central idea of different entities working together across organisational boundaries, for a common goal </w:t>
      </w:r>
      <w:r w:rsidR="00EF0E8C">
        <w:fldChar w:fldCharType="begin"/>
      </w:r>
      <w:r w:rsidR="00EF0E8C">
        <w:instrText xml:space="preserve"> ADDIN EN.CITE &lt;EndNote&gt;&lt;Cite&gt;&lt;Author&gt;Wilkins&lt;/Author&gt;&lt;Year&gt;2016&lt;/Year&gt;&lt;RecNum&gt;9&lt;/RecNum&gt;&lt;DisplayText&gt;(Wilkins, Phillimore, &amp;amp; Gilchrist, 2016)&lt;/DisplayText&gt;&lt;record&gt;&lt;rec-number&gt;9&lt;/rec-number&gt;&lt;foreign-keys&gt;&lt;key app="EN" db-id="szvexzttd5e0aheaa9gpxrwatzf2p5vfxpvf" timestamp="1607556233"&gt;9&lt;/key&gt;&lt;/foreign-keys&gt;&lt;ref-type name="Journal Article"&gt;17&lt;/ref-type&gt;&lt;contributors&gt;&lt;authors&gt;&lt;author&gt;Wilkins, Peter&lt;/author&gt;&lt;author&gt;Phillimore, John&lt;/author&gt;&lt;author&gt;Gilchrist, David&lt;/author&gt;&lt;/authors&gt;&lt;/contributors&gt;&lt;titles&gt;&lt;title&gt;Public Sector Collaboration: Are We Doing It Well and Could We Do It Better?&lt;/title&gt;&lt;secondary-title&gt;Australian Journal of Public Administration&lt;/secondary-title&gt;&lt;/titles&gt;&lt;periodical&gt;&lt;full-title&gt;Australian Journal of Public Administration&lt;/full-title&gt;&lt;/periodical&gt;&lt;pages&gt;318-330&lt;/pages&gt;&lt;volume&gt;75&lt;/volume&gt;&lt;number&gt;3&lt;/number&gt;&lt;keywords&gt;&lt;keyword&gt;PUBLIC sector&lt;/keyword&gt;&lt;keyword&gt;PARTNERING between organizations&lt;/keyword&gt;&lt;keyword&gt;OMBUDSPERSONS&lt;/keyword&gt;&lt;keyword&gt;GOVERNMENT auditors&lt;/keyword&gt;&lt;keyword&gt;GOVERNMENT policy&lt;/keyword&gt;&lt;keyword&gt;COORDINATION (Human services)&lt;/keyword&gt;&lt;keyword&gt;NEW Zealand -- Politics &amp;amp; government&lt;/keyword&gt;&lt;keyword&gt;AUSTRALIA&lt;/keyword&gt;&lt;keyword&gt;Auditor‐General&lt;/keyword&gt;&lt;keyword&gt;Auditor-General&lt;/keyword&gt;&lt;keyword&gt;collaboration&lt;/keyword&gt;&lt;keyword&gt;coordination&lt;/keyword&gt;&lt;keyword&gt;Ombudsman&lt;/keyword&gt;&lt;keyword&gt;watchdog&lt;/keyword&gt;&lt;keyword&gt;working together&lt;/keyword&gt;&lt;/keywords&gt;&lt;dates&gt;&lt;year&gt;2016&lt;/year&gt;&lt;/dates&gt;&lt;publisher&gt;Wiley-Blackwell&lt;/publisher&gt;&lt;isbn&gt;03136647&lt;/isbn&gt;&lt;accession-num&gt;117898786&lt;/accession-num&gt;&lt;work-type&gt;Article&lt;/work-type&gt;&lt;urls&gt;&lt;related-urls&gt;&lt;url&gt;https://login.wwwproxy1.library.unsw.edu.au/login?url=http://search.ebscohost.com/login.aspx?direct=true&amp;amp;db=bah&amp;amp;AN=117898786&amp;amp;site=ehost-live&amp;amp;scope=site&lt;/url&gt;&lt;/related-urls&gt;&lt;/urls&gt;&lt;electronic-resource-num&gt;10.1111/1467-8500.12183&lt;/electronic-resource-num&gt;&lt;remote-database-name&gt;Business Source Alumni Edition&lt;/remote-database-name&gt;&lt;remote-database-provider&gt;EBSCOhost&lt;/remote-database-provider&gt;&lt;/record&gt;&lt;/Cite&gt;&lt;/EndNote&gt;</w:instrText>
      </w:r>
      <w:r w:rsidR="00EF0E8C">
        <w:fldChar w:fldCharType="separate"/>
      </w:r>
      <w:r w:rsidR="00EF0E8C">
        <w:rPr>
          <w:noProof/>
        </w:rPr>
        <w:t>(Wilkins, Phillimore, &amp; Gilchrist, 2016)</w:t>
      </w:r>
      <w:r w:rsidR="00EF0E8C">
        <w:fldChar w:fldCharType="end"/>
      </w:r>
      <w:r w:rsidR="00EF0E8C" w:rsidRPr="00D438AF">
        <w:t>.</w:t>
      </w:r>
      <w:r w:rsidR="00EF0E8C" w:rsidRPr="00C82905">
        <w:t xml:space="preserve"> </w:t>
      </w:r>
    </w:p>
    <w:p w14:paraId="5C9FD373" w14:textId="78795E73" w:rsidR="000052D1" w:rsidRPr="00EF6666" w:rsidRDefault="009D794B" w:rsidP="00EF6666">
      <w:r w:rsidRPr="007F23E7">
        <w:t xml:space="preserve">A range of cost benefits are expected to be realised </w:t>
      </w:r>
      <w:r w:rsidR="003D4006" w:rsidRPr="007F23E7">
        <w:t xml:space="preserve">across the system where </w:t>
      </w:r>
      <w:r w:rsidR="00C409C8" w:rsidRPr="007F23E7">
        <w:t>increased CCC leads to a reduction in fragmented and d</w:t>
      </w:r>
      <w:r w:rsidRPr="007F23E7">
        <w:t xml:space="preserve">uplicated </w:t>
      </w:r>
      <w:r w:rsidR="002D071F">
        <w:t xml:space="preserve">commissioning </w:t>
      </w:r>
      <w:r w:rsidRPr="007F23E7">
        <w:t>processes</w:t>
      </w:r>
      <w:r w:rsidR="00C409C8" w:rsidRPr="007F23E7">
        <w:t xml:space="preserve">. </w:t>
      </w:r>
      <w:r w:rsidR="000052D1" w:rsidRPr="007F23E7">
        <w:t xml:space="preserve">In addition to improving efficiencies, CCC is increasingly seen as necessary to achieve greater impact and more durable solutions, and to meet rising expectations of citizens for services tailored to the needs of people and places </w:t>
      </w:r>
      <w:r w:rsidR="000052D1" w:rsidRPr="00277A0B">
        <w:fldChar w:fldCharType="begin"/>
      </w:r>
      <w:r w:rsidR="000052D1" w:rsidRPr="007F23E7">
        <w:instrText xml:space="preserve"> ADDIN EN.CITE &lt;EndNote&gt;&lt;Cite&gt;&lt;Author&gt;Productivity Commission&lt;/Author&gt;&lt;Year&gt;2017&lt;/Year&gt;&lt;RecNum&gt;16&lt;/RecNum&gt;&lt;DisplayText&gt;(Department of the Prime Minister and Cabinet, 2019; Productivity Commission, 2017)&lt;/DisplayText&gt;&lt;record&gt;&lt;rec-number&gt;16&lt;/rec-number&gt;&lt;foreign-keys&gt;&lt;key app="EN" db-id="szvexzttd5e0aheaa9gpxrwatzf2p5vfxpvf" timestamp="1608003340"&gt;16&lt;/key&gt;&lt;/foreign-keys&gt;&lt;ref-type name="Report"&gt;27&lt;/ref-type&gt;&lt;contributors&gt;&lt;authors&gt;&lt;author&gt;Productivity Commission,&lt;/author&gt;&lt;/authors&gt;&lt;tertiary-authors&gt;&lt;author&gt;Australian Government,&lt;/author&gt;&lt;/tertiary-authors&gt;&lt;/contributors&gt;&lt;titles&gt;&lt;title&gt;Introducing Competition and Informed User Choice into Human Services: Reforms to Human Services&lt;/title&gt;&lt;/titles&gt;&lt;num-vols&gt;Report No. 85&lt;/num-vols&gt;&lt;dates&gt;&lt;year&gt;2017&lt;/year&gt;&lt;/dates&gt;&lt;pub-location&gt;Canberra&lt;/pub-location&gt;&lt;urls&gt;&lt;related-urls&gt;&lt;url&gt;https://www.pc.gov.au/inquiries/completed/human-services/reforms/report/human-services-reforms-overview.pdf&lt;/url&gt;&lt;/related-urls&gt;&lt;/urls&gt;&lt;/record&gt;&lt;/Cite&gt;&lt;Cite&gt;&lt;Author&gt;Department of the Prime Minister and Cabinet&lt;/Author&gt;&lt;Year&gt;2019&lt;/Year&gt;&lt;RecNum&gt;15&lt;/RecNum&gt;&lt;record&gt;&lt;rec-number&gt;15&lt;/rec-number&gt;&lt;foreign-keys&gt;&lt;key app="EN" db-id="szvexzttd5e0aheaa9gpxrwatzf2p5vfxpvf" timestamp="1608001970"&gt;15&lt;/key&gt;&lt;/foreign-keys&gt;&lt;ref-type name="Report"&gt;27&lt;/ref-type&gt;&lt;contributors&gt;&lt;authors&gt;&lt;author&gt;Department of the Prime Minister and Cabinet,&lt;/author&gt;&lt;/authors&gt;&lt;tertiary-authors&gt;&lt;author&gt;Commonwealth of Australia,&lt;/author&gt;&lt;/tertiary-authors&gt;&lt;/contributors&gt;&lt;titles&gt;&lt;title&gt;Our Public Service Our Future: Independent review of the Australian public service&lt;/title&gt;&lt;/titles&gt;&lt;dates&gt;&lt;year&gt;2019&lt;/year&gt;&lt;/dates&gt;&lt;pub-location&gt;Canberra&lt;/pub-location&gt;&lt;urls&gt;&lt;related-urls&gt;&lt;url&gt;https://pmc.gov.au/sites/default/files/publications/independent-review-aps.pdf&lt;/url&gt;&lt;/related-urls&gt;&lt;/urls&gt;&lt;/record&gt;&lt;/Cite&gt;&lt;/EndNote&gt;</w:instrText>
      </w:r>
      <w:r w:rsidR="000052D1" w:rsidRPr="00277A0B">
        <w:fldChar w:fldCharType="separate"/>
      </w:r>
      <w:r w:rsidR="000052D1" w:rsidRPr="007F23E7">
        <w:rPr>
          <w:noProof/>
        </w:rPr>
        <w:t>(Department of the Prime Minister and Cabinet, 2019; Productivity Commission, 2017)</w:t>
      </w:r>
      <w:r w:rsidR="000052D1" w:rsidRPr="00277A0B">
        <w:fldChar w:fldCharType="end"/>
      </w:r>
      <w:r w:rsidR="000052D1" w:rsidRPr="007F23E7">
        <w:t xml:space="preserve">. Increased CCC can build capacity, partnerships and networks inside and outside of organisations </w:t>
      </w:r>
      <w:r w:rsidR="000052D1" w:rsidRPr="00277A0B">
        <w:rPr>
          <w:rFonts w:cs="ApolloMT"/>
        </w:rPr>
        <w:fldChar w:fldCharType="begin"/>
      </w:r>
      <w:r w:rsidR="000052D1" w:rsidRPr="007F23E7">
        <w:rPr>
          <w:rFonts w:cs="ApolloMT"/>
        </w:rPr>
        <w:instrText xml:space="preserve"> ADDIN EN.CITE &lt;EndNote&gt;&lt;Cite&gt;&lt;Author&gt;Wanna&lt;/Author&gt;&lt;Year&gt;2008&lt;/Year&gt;&lt;RecNum&gt;12&lt;/RecNum&gt;&lt;DisplayText&gt;(Wanna, 2008)&lt;/DisplayText&gt;&lt;record&gt;&lt;rec-number&gt;12&lt;/rec-number&gt;&lt;foreign-keys&gt;&lt;key app="EN" db-id="szvexzttd5e0aheaa9gpxrwatzf2p5vfxpvf" timestamp="1607561228"&gt;12&lt;/key&gt;&lt;/foreign-keys&gt;&lt;ref-type name="Book Section"&gt;5&lt;/ref-type&gt;&lt;contributors&gt;&lt;authors&gt;&lt;author&gt;Wanna, J.&lt;/author&gt;&lt;/authors&gt;&lt;secondary-authors&gt;&lt;author&gt;O’Flynn, J.&lt;/author&gt;&lt;author&gt;Wanna, J.&lt;/author&gt;&lt;/secondary-authors&gt;&lt;/contributors&gt;&lt;titles&gt;&lt;title&gt;Collaborative government: meanings, dimensions, drivers and outcomes&lt;/title&gt;&lt;secondary-title&gt;Collaborative Governance: A new era of public policy in Australia?&lt;/secondary-title&gt;&lt;/titles&gt;&lt;dates&gt;&lt;year&gt;2008&lt;/year&gt;&lt;/dates&gt;&lt;pub-location&gt;Canberra&lt;/pub-location&gt;&lt;publisher&gt;ANU E Press,&lt;/publisher&gt;&lt;urls&gt;&lt;/urls&gt;&lt;/record&gt;&lt;/Cite&gt;&lt;/EndNote&gt;</w:instrText>
      </w:r>
      <w:r w:rsidR="000052D1" w:rsidRPr="00277A0B">
        <w:rPr>
          <w:rFonts w:cs="ApolloMT"/>
        </w:rPr>
        <w:fldChar w:fldCharType="separate"/>
      </w:r>
      <w:r w:rsidR="000052D1" w:rsidRPr="007F23E7">
        <w:rPr>
          <w:rFonts w:cs="ApolloMT"/>
          <w:noProof/>
        </w:rPr>
        <w:t>(Wanna, 2008)</w:t>
      </w:r>
      <w:r w:rsidR="000052D1" w:rsidRPr="00277A0B">
        <w:rPr>
          <w:rFonts w:cs="ApolloMT"/>
        </w:rPr>
        <w:fldChar w:fldCharType="end"/>
      </w:r>
      <w:r w:rsidR="000052D1" w:rsidRPr="007F23E7">
        <w:rPr>
          <w:rFonts w:cs="ApolloMT"/>
        </w:rPr>
        <w:t xml:space="preserve"> with those partnerships able to draw on different perspectives, fostering collaboration and innovation in service delivery </w:t>
      </w:r>
      <w:r w:rsidR="000052D1" w:rsidRPr="00277A0B">
        <w:rPr>
          <w:rFonts w:cs="ApolloMT"/>
        </w:rPr>
        <w:fldChar w:fldCharType="begin"/>
      </w:r>
      <w:r w:rsidR="000052D1" w:rsidRPr="007F23E7">
        <w:rPr>
          <w:rFonts w:cs="ApolloMT"/>
        </w:rPr>
        <w:instrText xml:space="preserve"> ADDIN EN.CITE &lt;EndNote&gt;&lt;Cite&gt;&lt;Author&gt;Department of the Prime Minister and Cabinet&lt;/Author&gt;&lt;Year&gt;2019&lt;/Year&gt;&lt;RecNum&gt;15&lt;/RecNum&gt;&lt;DisplayText&gt;(Department of the Prime Minister and Cabinet, 2019)&lt;/DisplayText&gt;&lt;record&gt;&lt;rec-number&gt;15&lt;/rec-number&gt;&lt;foreign-keys&gt;&lt;key app="EN" db-id="szvexzttd5e0aheaa9gpxrwatzf2p5vfxpvf" timestamp="1608001970"&gt;15&lt;/key&gt;&lt;/foreign-keys&gt;&lt;ref-type name="Report"&gt;27&lt;/ref-type&gt;&lt;contributors&gt;&lt;authors&gt;&lt;author&gt;Department of the Prime Minister and Cabinet,&lt;/author&gt;&lt;/authors&gt;&lt;tertiary-authors&gt;&lt;author&gt;Commonwealth of Australia,&lt;/author&gt;&lt;/tertiary-authors&gt;&lt;/contributors&gt;&lt;titles&gt;&lt;title&gt;Our Public Service Our Future: Independent review of the Australian public service&lt;/title&gt;&lt;/titles&gt;&lt;dates&gt;&lt;year&gt;2019&lt;/year&gt;&lt;/dates&gt;&lt;pub-location&gt;Canberra&lt;/pub-location&gt;&lt;urls&gt;&lt;related-urls&gt;&lt;url&gt;https://pmc.gov.au/sites/default/files/publications/independent-review-aps.pdf&lt;/url&gt;&lt;/related-urls&gt;&lt;/urls&gt;&lt;/record&gt;&lt;/Cite&gt;&lt;/EndNote&gt;</w:instrText>
      </w:r>
      <w:r w:rsidR="000052D1" w:rsidRPr="00277A0B">
        <w:rPr>
          <w:rFonts w:cs="ApolloMT"/>
        </w:rPr>
        <w:fldChar w:fldCharType="separate"/>
      </w:r>
      <w:r w:rsidR="000052D1" w:rsidRPr="007F23E7">
        <w:rPr>
          <w:rFonts w:cs="ApolloMT"/>
          <w:noProof/>
        </w:rPr>
        <w:t>(Department of the Prime Minister and Cabinet, 2019)</w:t>
      </w:r>
      <w:r w:rsidR="000052D1" w:rsidRPr="00277A0B">
        <w:rPr>
          <w:rFonts w:cs="ApolloMT"/>
        </w:rPr>
        <w:fldChar w:fldCharType="end"/>
      </w:r>
      <w:r w:rsidR="000052D1" w:rsidRPr="007F23E7">
        <w:t>.</w:t>
      </w:r>
    </w:p>
    <w:p w14:paraId="4F73AD58" w14:textId="77777777" w:rsidR="004612ED" w:rsidRDefault="000052D1" w:rsidP="004612ED">
      <w:r>
        <w:t xml:space="preserve">There is also an increasing focus on </w:t>
      </w:r>
      <w:r w:rsidR="00935078">
        <w:t>CCC</w:t>
      </w:r>
      <w:r>
        <w:t xml:space="preserve"> across various strata of governance and systems - </w:t>
      </w:r>
      <w:r w:rsidRPr="00C82905">
        <w:t>between government agencies, different levels of governments</w:t>
      </w:r>
      <w:r w:rsidR="000B07DF">
        <w:t xml:space="preserve">, </w:t>
      </w:r>
      <w:r w:rsidRPr="00C82905">
        <w:t xml:space="preserve">other various stakeholder groups and third parties including public, private and not-for-profit organisations </w:t>
      </w:r>
      <w:r>
        <w:fldChar w:fldCharType="begin"/>
      </w:r>
      <w:r>
        <w:instrText xml:space="preserve"> ADDIN EN.CITE &lt;EndNote&gt;&lt;Cite&gt;&lt;Author&gt;Management Advisory Committee&lt;/Author&gt;&lt;Year&gt;2004&lt;/Year&gt;&lt;RecNum&gt;2&lt;/RecNum&gt;&lt;DisplayText&gt;(Management Advisory Committee, 2004; Shergold, 2008)&lt;/DisplayText&gt;&lt;record&gt;&lt;rec-number&gt;2&lt;/rec-number&gt;&lt;foreign-keys&gt;&lt;key app="EN" db-id="szvexzttd5e0aheaa9gpxrwatzf2p5vfxpvf" timestamp="1607469695"&gt;2&lt;/key&gt;&lt;/foreign-keys&gt;&lt;ref-type name="Report"&gt;27&lt;/ref-type&gt;&lt;contributors&gt;&lt;authors&gt;&lt;author&gt;Management Advisory Committee,&lt;/author&gt;&lt;/authors&gt;&lt;tertiary-authors&gt;&lt;author&gt;Commonwealth of Australia,&lt;/author&gt;&lt;/tertiary-authors&gt;&lt;/contributors&gt;&lt;titles&gt;&lt;title&gt;Connecting Government: Whole of Government Responses to Australia’s Priority Challenges&lt;/title&gt;&lt;/titles&gt;&lt;dates&gt;&lt;year&gt;2004&lt;/year&gt;&lt;/dates&gt;&lt;pub-location&gt;Canberra&lt;/pub-location&gt;&lt;urls&gt;&lt;related-urls&gt;&lt;url&gt;https://www.apsc.gov.au/sites/default/files/connectinggovernment.pdf&lt;/url&gt;&lt;/related-urls&gt;&lt;/urls&gt;&lt;/record&gt;&lt;/Cite&gt;&lt;Cite&gt;&lt;Author&gt;Shergold&lt;/Author&gt;&lt;Year&gt;2008&lt;/Year&gt;&lt;RecNum&gt;10&lt;/RecNum&gt;&lt;record&gt;&lt;rec-number&gt;10&lt;/rec-number&gt;&lt;foreign-keys&gt;&lt;key app="EN" db-id="szvexzttd5e0aheaa9gpxrwatzf2p5vfxpvf" timestamp="1607558143"&gt;10&lt;/key&gt;&lt;/foreign-keys&gt;&lt;ref-type name="Book Section"&gt;5&lt;/ref-type&gt;&lt;contributors&gt;&lt;authors&gt;&lt;author&gt;Shergold, P. &lt;/author&gt;&lt;/authors&gt;&lt;secondary-authors&gt;&lt;author&gt;O’Flynn, J.&lt;/author&gt;&lt;author&gt;Wanna, J.&lt;/author&gt;&lt;/secondary-authors&gt;&lt;/contributors&gt;&lt;titles&gt;&lt;title&gt;Governing through collaboration&lt;/title&gt;&lt;secondary-title&gt;Collaborative Governance: A new era of public policy in Australia?&lt;/secondary-title&gt;&lt;/titles&gt;&lt;dates&gt;&lt;year&gt;2008&lt;/year&gt;&lt;/dates&gt;&lt;pub-location&gt;Canberra&lt;/pub-location&gt;&lt;publisher&gt;ANU Press,&lt;/publisher&gt;&lt;urls&gt;&lt;/urls&gt;&lt;/record&gt;&lt;/Cite&gt;&lt;/EndNote&gt;</w:instrText>
      </w:r>
      <w:r>
        <w:fldChar w:fldCharType="separate"/>
      </w:r>
      <w:r>
        <w:rPr>
          <w:noProof/>
        </w:rPr>
        <w:t>(Management Advisory Committee, 2004; Shergold, 2008)</w:t>
      </w:r>
      <w:r>
        <w:fldChar w:fldCharType="end"/>
      </w:r>
      <w:r w:rsidRPr="00C82905">
        <w:t xml:space="preserve">. </w:t>
      </w:r>
      <w:r>
        <w:t>Th</w:t>
      </w:r>
      <w:r w:rsidR="007E12AB">
        <w:t>e need for CCC</w:t>
      </w:r>
      <w:r>
        <w:t xml:space="preserve"> is particularly </w:t>
      </w:r>
      <w:r w:rsidR="007E12AB">
        <w:t xml:space="preserve">acute </w:t>
      </w:r>
      <w:r w:rsidRPr="00C82905">
        <w:t>for intractable and complex issues where multiple parts of the system, government</w:t>
      </w:r>
      <w:r w:rsidR="00A15714">
        <w:t>s</w:t>
      </w:r>
      <w:r w:rsidRPr="00C82905">
        <w:t xml:space="preserve"> and agencies are involved; and where all parts are needed to work together in an integrated way to ensure that people can access the help they need</w:t>
      </w:r>
      <w:r w:rsidRPr="00C82905">
        <w:rPr>
          <w:rFonts w:cs="Raleway"/>
          <w:color w:val="000000"/>
        </w:rPr>
        <w:t xml:space="preserve"> </w:t>
      </w:r>
      <w:r>
        <w:rPr>
          <w:rFonts w:cs="Raleway"/>
          <w:color w:val="000000"/>
        </w:rPr>
        <w:fldChar w:fldCharType="begin"/>
      </w:r>
      <w:r>
        <w:rPr>
          <w:rFonts w:cs="Raleway"/>
          <w:color w:val="000000"/>
        </w:rPr>
        <w:instrText xml:space="preserve"> ADDIN EN.CITE &lt;EndNote&gt;&lt;Cite&gt;&lt;Author&gt;Department of Health&lt;/Author&gt;&lt;Year&gt;2017&lt;/Year&gt;&lt;RecNum&gt;6&lt;/RecNum&gt;&lt;DisplayText&gt;(Department of Health, 2017; Management Advisory Committee, 2004)&lt;/DisplayText&gt;&lt;record&gt;&lt;rec-number&gt;6&lt;/rec-number&gt;&lt;foreign-keys&gt;&lt;key app="EN" db-id="szvexzttd5e0aheaa9gpxrwatzf2p5vfxpvf" timestamp="1607552873"&gt;6&lt;/key&gt;&lt;/foreign-keys&gt;&lt;ref-type name="Report"&gt;27&lt;/ref-type&gt;&lt;contributors&gt;&lt;authors&gt;&lt;author&gt;Department of Health,&lt;/author&gt;&lt;/authors&gt;&lt;tertiary-authors&gt;&lt;author&gt;Australian Government,&lt;/author&gt;&lt;/tertiary-authors&gt;&lt;/contributors&gt;&lt;titles&gt;&lt;title&gt;The Fifth National Mental Health and Suicide Prevention Plan&lt;/title&gt;&lt;/titles&gt;&lt;dates&gt;&lt;year&gt;2017&lt;/year&gt;&lt;/dates&gt;&lt;pub-location&gt;Canberra&lt;/pub-location&gt;&lt;urls&gt;&lt;related-urls&gt;&lt;url&gt;https://www1.health.gov.au/internet/main/publishing.nsf/Content/mental-fifth-national-mental-health-plan&lt;/url&gt;&lt;/related-urls&gt;&lt;/urls&gt;&lt;/record&gt;&lt;/Cite&gt;&lt;Cite&gt;&lt;Author&gt;Management Advisory Committee&lt;/Author&gt;&lt;Year&gt;2004&lt;/Year&gt;&lt;RecNum&gt;2&lt;/RecNum&gt;&lt;record&gt;&lt;rec-number&gt;2&lt;/rec-number&gt;&lt;foreign-keys&gt;&lt;key app="EN" db-id="szvexzttd5e0aheaa9gpxrwatzf2p5vfxpvf" timestamp="1607469695"&gt;2&lt;/key&gt;&lt;/foreign-keys&gt;&lt;ref-type name="Report"&gt;27&lt;/ref-type&gt;&lt;contributors&gt;&lt;authors&gt;&lt;author&gt;Management Advisory Committee,&lt;/author&gt;&lt;/authors&gt;&lt;tertiary-authors&gt;&lt;author&gt;Commonwealth of Australia,&lt;/author&gt;&lt;/tertiary-authors&gt;&lt;/contributors&gt;&lt;titles&gt;&lt;title&gt;Connecting Government: Whole of Government Responses to Australia’s Priority Challenges&lt;/title&gt;&lt;/titles&gt;&lt;dates&gt;&lt;year&gt;2004&lt;/year&gt;&lt;/dates&gt;&lt;pub-location&gt;Canberra&lt;/pub-location&gt;&lt;urls&gt;&lt;related-urls&gt;&lt;url&gt;https://www.apsc.gov.au/sites/default/files/connectinggovernment.pdf&lt;/url&gt;&lt;/related-urls&gt;&lt;/urls&gt;&lt;/record&gt;&lt;/Cite&gt;&lt;/EndNote&gt;</w:instrText>
      </w:r>
      <w:r>
        <w:rPr>
          <w:rFonts w:cs="Raleway"/>
          <w:color w:val="000000"/>
        </w:rPr>
        <w:fldChar w:fldCharType="separate"/>
      </w:r>
      <w:r>
        <w:rPr>
          <w:rFonts w:cs="Raleway"/>
          <w:noProof/>
          <w:color w:val="000000"/>
        </w:rPr>
        <w:t>(Department of Health, 2017; Management Advisory Committee, 2004)</w:t>
      </w:r>
      <w:r>
        <w:rPr>
          <w:rFonts w:cs="Raleway"/>
          <w:color w:val="000000"/>
        </w:rPr>
        <w:fldChar w:fldCharType="end"/>
      </w:r>
      <w:r w:rsidRPr="00C82905">
        <w:t xml:space="preserve">. </w:t>
      </w:r>
      <w:r>
        <w:t>As noted by a report on competition and collaboration in the N</w:t>
      </w:r>
      <w:r w:rsidR="007E12AB">
        <w:t xml:space="preserve">ational </w:t>
      </w:r>
      <w:r>
        <w:t>D</w:t>
      </w:r>
      <w:r w:rsidR="007E12AB">
        <w:t>isability Insurance S</w:t>
      </w:r>
      <w:r w:rsidR="00380C65">
        <w:t>chem</w:t>
      </w:r>
      <w:r w:rsidR="007E12AB">
        <w:t>e</w:t>
      </w:r>
      <w:r>
        <w:t>:</w:t>
      </w:r>
    </w:p>
    <w:p w14:paraId="3849C5B6" w14:textId="7EEFC55E" w:rsidR="00243088" w:rsidRPr="00EF6666" w:rsidRDefault="000052D1" w:rsidP="004612ED">
      <w:pPr>
        <w:pStyle w:val="Quote"/>
      </w:pPr>
      <w:r w:rsidRPr="003A48A1">
        <w:t xml:space="preserve">“Collaboration and the establishment of networks are especially important in areas of health and social care such as disability services where providers and </w:t>
      </w:r>
      <w:r w:rsidRPr="003A48A1">
        <w:lastRenderedPageBreak/>
        <w:t xml:space="preserve">professionals need to provide coordinated care </w:t>
      </w:r>
      <w:r w:rsidRPr="00CF6C49">
        <w:t xml:space="preserve">for people with complex conditions irrespective of funding arrangements.” </w:t>
      </w:r>
      <w:r w:rsidRPr="00EF6666">
        <w:fldChar w:fldCharType="begin"/>
      </w:r>
      <w:r w:rsidR="00793455" w:rsidRPr="00EF6666">
        <w:instrText xml:space="preserve"> ADDIN EN.CITE &lt;EndNote&gt;&lt;Cite&gt;&lt;Author&gt;Green&lt;/Author&gt;&lt;Year&gt;2017&lt;/Year&gt;&lt;RecNum&gt;23&lt;/RecNum&gt;&lt;DisplayText&gt;(Green et al., 2017)&lt;/DisplayText&gt;&lt;record&gt;&lt;rec-number&gt;23&lt;/rec-number&gt;&lt;foreign-keys&gt;&lt;key app="EN" db-id="szvexzttd5e0aheaa9gpxrwatzf2p5vfxpvf" timestamp="1608024243"&gt;23&lt;/key&gt;&lt;/foreign-keys&gt;&lt;ref-type name="Report"&gt;27&lt;/ref-type&gt;&lt;contributors&gt;&lt;authors&gt;&lt;author&gt;Green, Celia&lt;/author&gt;&lt;author&gt;Malbon, Eleanor &lt;/author&gt;&lt;author&gt;Carey, Gemma&lt;/author&gt;&lt;author&gt;Dickinson, Helen &lt;/author&gt;&lt;author&gt;Reeders, Daniel &lt;/author&gt;&lt;/authors&gt;&lt;tertiary-authors&gt;&lt;author&gt;Centre for Social Impact,&lt;/author&gt;&lt;author&gt;UNSW&lt;/author&gt;&lt;/tertiary-authors&gt;&lt;/contributors&gt;&lt;titles&gt;&lt;title&gt;Competition and collaboration between service providers in the NDIS&lt;/title&gt;&lt;/titles&gt;&lt;dates&gt;&lt;year&gt;2017&lt;/year&gt;&lt;/dates&gt;&lt;pub-location&gt;Sydney&lt;/pub-location&gt;&lt;urls&gt;&lt;related-urls&gt;&lt;url&gt;http://unsworks.unsw.edu.au/fapi/datastream/unsworks:52725/bin0106efd0-83f1-428d-8973-cf215dcef313?view=true&lt;/url&gt;&lt;/related-urls&gt;&lt;/urls&gt;&lt;/record&gt;&lt;/Cite&gt;&lt;/EndNote&gt;</w:instrText>
      </w:r>
      <w:r w:rsidRPr="00EF6666">
        <w:fldChar w:fldCharType="separate"/>
      </w:r>
      <w:r w:rsidR="00793455" w:rsidRPr="00EF6666">
        <w:t>(Green et al., 2017)</w:t>
      </w:r>
      <w:r w:rsidRPr="00EF6666">
        <w:fldChar w:fldCharType="end"/>
      </w:r>
    </w:p>
    <w:p w14:paraId="493BAAC0" w14:textId="213C601E" w:rsidR="0005713F" w:rsidRDefault="00DE1937" w:rsidP="00F231F0">
      <w:pPr>
        <w:rPr>
          <w:rFonts w:cstheme="minorHAnsi"/>
        </w:rPr>
      </w:pPr>
      <w:r>
        <w:rPr>
          <w:rFonts w:cstheme="minorHAnsi"/>
        </w:rPr>
        <w:t xml:space="preserve">AOD treatment is one such area confronted with </w:t>
      </w:r>
      <w:r w:rsidR="00F310A0">
        <w:rPr>
          <w:rFonts w:cstheme="minorHAnsi"/>
        </w:rPr>
        <w:t xml:space="preserve">system complexities: </w:t>
      </w:r>
      <w:r w:rsidR="00442843">
        <w:rPr>
          <w:rFonts w:cstheme="minorHAnsi"/>
        </w:rPr>
        <w:t>f</w:t>
      </w:r>
      <w:r w:rsidR="00F310A0">
        <w:rPr>
          <w:rFonts w:cstheme="minorHAnsi"/>
        </w:rPr>
        <w:t xml:space="preserve">unding for </w:t>
      </w:r>
      <w:r w:rsidR="00604D6C" w:rsidRPr="00C82905">
        <w:rPr>
          <w:rFonts w:cstheme="minorHAnsi"/>
        </w:rPr>
        <w:t xml:space="preserve">treatment flows </w:t>
      </w:r>
      <w:r w:rsidR="00D370F1" w:rsidRPr="00C82905">
        <w:rPr>
          <w:rFonts w:cstheme="minorHAnsi"/>
        </w:rPr>
        <w:t xml:space="preserve">from a range of different bodies (including Commonwealth and state and territory </w:t>
      </w:r>
      <w:r w:rsidR="007A0913" w:rsidRPr="00C82905">
        <w:rPr>
          <w:rFonts w:cstheme="minorHAnsi"/>
        </w:rPr>
        <w:t>government agencies, and philanthropic organisations)</w:t>
      </w:r>
      <w:r w:rsidR="00D24083">
        <w:rPr>
          <w:rFonts w:cstheme="minorHAnsi"/>
        </w:rPr>
        <w:t>,</w:t>
      </w:r>
      <w:r w:rsidR="007A0913" w:rsidRPr="00C82905">
        <w:rPr>
          <w:rFonts w:cstheme="minorHAnsi"/>
        </w:rPr>
        <w:t xml:space="preserve"> through </w:t>
      </w:r>
      <w:r w:rsidR="00001BBE">
        <w:rPr>
          <w:rFonts w:cstheme="minorHAnsi"/>
        </w:rPr>
        <w:t>a range of</w:t>
      </w:r>
      <w:r w:rsidR="007A0913" w:rsidRPr="00C82905">
        <w:rPr>
          <w:rFonts w:cstheme="minorHAnsi"/>
        </w:rPr>
        <w:t xml:space="preserve"> health services</w:t>
      </w:r>
      <w:r w:rsidR="00001BBE">
        <w:rPr>
          <w:rFonts w:cstheme="minorHAnsi"/>
        </w:rPr>
        <w:t>,</w:t>
      </w:r>
      <w:r w:rsidR="007A0913" w:rsidRPr="00C82905">
        <w:rPr>
          <w:rFonts w:cstheme="minorHAnsi"/>
        </w:rPr>
        <w:t xml:space="preserve"> including the </w:t>
      </w:r>
      <w:r w:rsidR="00835642" w:rsidRPr="00835642">
        <w:rPr>
          <w:rFonts w:cstheme="minorHAnsi"/>
        </w:rPr>
        <w:t>Pharmaceutical Benefits Scheme</w:t>
      </w:r>
      <w:r w:rsidR="00835642">
        <w:rPr>
          <w:rFonts w:cstheme="minorHAnsi"/>
        </w:rPr>
        <w:t xml:space="preserve"> (</w:t>
      </w:r>
      <w:r w:rsidR="007A0913" w:rsidRPr="00C82905">
        <w:rPr>
          <w:rFonts w:cstheme="minorHAnsi"/>
        </w:rPr>
        <w:t>PBS</w:t>
      </w:r>
      <w:r w:rsidR="00835642">
        <w:rPr>
          <w:rFonts w:cstheme="minorHAnsi"/>
        </w:rPr>
        <w:t>)</w:t>
      </w:r>
      <w:r w:rsidR="007A0913" w:rsidRPr="00C82905">
        <w:rPr>
          <w:rFonts w:cstheme="minorHAnsi"/>
        </w:rPr>
        <w:t>,</w:t>
      </w:r>
      <w:r w:rsidR="00835642">
        <w:rPr>
          <w:rFonts w:cstheme="minorHAnsi"/>
        </w:rPr>
        <w:t xml:space="preserve"> </w:t>
      </w:r>
      <w:r w:rsidR="007E731F">
        <w:rPr>
          <w:rFonts w:cstheme="minorHAnsi"/>
        </w:rPr>
        <w:t>G</w:t>
      </w:r>
      <w:r w:rsidR="00835642">
        <w:rPr>
          <w:rFonts w:cstheme="minorHAnsi"/>
        </w:rPr>
        <w:t xml:space="preserve">eneral </w:t>
      </w:r>
      <w:r w:rsidR="007E731F">
        <w:rPr>
          <w:rFonts w:cstheme="minorHAnsi"/>
        </w:rPr>
        <w:t>P</w:t>
      </w:r>
      <w:r w:rsidR="00835642">
        <w:rPr>
          <w:rFonts w:cstheme="minorHAnsi"/>
        </w:rPr>
        <w:t>ractitioners</w:t>
      </w:r>
      <w:r w:rsidR="007A0913" w:rsidRPr="00C82905">
        <w:rPr>
          <w:rFonts w:cstheme="minorHAnsi"/>
        </w:rPr>
        <w:t xml:space="preserve"> </w:t>
      </w:r>
      <w:r w:rsidR="00835642">
        <w:rPr>
          <w:rFonts w:cstheme="minorHAnsi"/>
        </w:rPr>
        <w:t>(</w:t>
      </w:r>
      <w:r w:rsidR="007A0913" w:rsidRPr="00C82905">
        <w:rPr>
          <w:rFonts w:cstheme="minorHAnsi"/>
        </w:rPr>
        <w:t>GPs</w:t>
      </w:r>
      <w:r w:rsidR="00835642">
        <w:rPr>
          <w:rFonts w:cstheme="minorHAnsi"/>
        </w:rPr>
        <w:t>)</w:t>
      </w:r>
      <w:r w:rsidR="007A0913" w:rsidRPr="00C82905">
        <w:rPr>
          <w:rFonts w:cstheme="minorHAnsi"/>
        </w:rPr>
        <w:t xml:space="preserve">, hospitals and </w:t>
      </w:r>
      <w:r w:rsidR="00A5586C" w:rsidRPr="00C82905">
        <w:rPr>
          <w:rFonts w:cstheme="minorHAnsi"/>
        </w:rPr>
        <w:t>other allied health professionals.</w:t>
      </w:r>
      <w:r w:rsidR="001D56C7">
        <w:rPr>
          <w:rFonts w:cstheme="minorHAnsi"/>
        </w:rPr>
        <w:t xml:space="preserve"> P</w:t>
      </w:r>
      <w:r w:rsidR="00187753" w:rsidRPr="00C82905">
        <w:rPr>
          <w:rFonts w:cstheme="minorHAnsi"/>
        </w:rPr>
        <w:t xml:space="preserve">eople </w:t>
      </w:r>
      <w:r w:rsidR="001D56C7">
        <w:rPr>
          <w:rFonts w:cstheme="minorHAnsi"/>
        </w:rPr>
        <w:t xml:space="preserve">needing </w:t>
      </w:r>
      <w:r w:rsidR="005A2821">
        <w:rPr>
          <w:rFonts w:cstheme="minorHAnsi"/>
        </w:rPr>
        <w:t xml:space="preserve">or </w:t>
      </w:r>
      <w:r w:rsidR="00187753" w:rsidRPr="00C82905">
        <w:rPr>
          <w:rFonts w:cstheme="minorHAnsi"/>
        </w:rPr>
        <w:t xml:space="preserve">seeking AOD treatment services often have other </w:t>
      </w:r>
      <w:r w:rsidR="004E09FB" w:rsidRPr="00C82905">
        <w:rPr>
          <w:rFonts w:cstheme="minorHAnsi"/>
        </w:rPr>
        <w:t xml:space="preserve">socioeconomic needs straddling a range of sectors and government responsibilities including </w:t>
      </w:r>
      <w:r w:rsidR="000D5E3B" w:rsidRPr="00C82905">
        <w:rPr>
          <w:rFonts w:cstheme="minorHAnsi"/>
        </w:rPr>
        <w:t xml:space="preserve">housing, homelessness, social security, </w:t>
      </w:r>
      <w:r w:rsidR="00E270E6" w:rsidRPr="00C82905">
        <w:rPr>
          <w:rFonts w:cstheme="minorHAnsi"/>
        </w:rPr>
        <w:t xml:space="preserve">employment, </w:t>
      </w:r>
      <w:r w:rsidR="000D5E3B" w:rsidRPr="00C82905">
        <w:rPr>
          <w:rFonts w:cstheme="minorHAnsi"/>
        </w:rPr>
        <w:t>health and mental health</w:t>
      </w:r>
      <w:r w:rsidR="00464E3F">
        <w:rPr>
          <w:rFonts w:cstheme="minorHAnsi"/>
        </w:rPr>
        <w:t>,</w:t>
      </w:r>
      <w:r w:rsidR="00B609CB">
        <w:rPr>
          <w:rFonts w:cstheme="minorHAnsi"/>
        </w:rPr>
        <w:t xml:space="preserve"> and</w:t>
      </w:r>
      <w:r w:rsidR="00DB65C5">
        <w:rPr>
          <w:rFonts w:cstheme="minorHAnsi"/>
        </w:rPr>
        <w:t xml:space="preserve"> domestic violence</w:t>
      </w:r>
      <w:r w:rsidR="000D5E3B" w:rsidRPr="00C82905">
        <w:rPr>
          <w:rFonts w:cstheme="minorHAnsi"/>
        </w:rPr>
        <w:t xml:space="preserve"> </w:t>
      </w:r>
      <w:r w:rsidR="00844C97">
        <w:rPr>
          <w:rFonts w:cstheme="minorHAnsi"/>
        </w:rPr>
        <w:fldChar w:fldCharType="begin"/>
      </w:r>
      <w:r w:rsidR="00844C97">
        <w:rPr>
          <w:rFonts w:cstheme="minorHAnsi"/>
        </w:rPr>
        <w:instrText xml:space="preserve"> ADDIN EN.CITE &lt;EndNote&gt;&lt;Cite&gt;&lt;Author&gt;Lubman&lt;/Author&gt;&lt;Year&gt;2017&lt;/Year&gt;&lt;RecNum&gt;17&lt;/RecNum&gt;&lt;DisplayText&gt;(Lubman, Manning, &amp;amp; Cheetham, 2017)&lt;/DisplayText&gt;&lt;record&gt;&lt;rec-number&gt;17&lt;/rec-number&gt;&lt;foreign-keys&gt;&lt;key app="EN" db-id="szvexzttd5e0aheaa9gpxrwatzf2p5vfxpvf" timestamp="1608008581"&gt;17&lt;/key&gt;&lt;/foreign-keys&gt;&lt;ref-type name="Report"&gt;27&lt;/ref-type&gt;&lt;contributors&gt;&lt;authors&gt;&lt;author&gt;Lubman, D. I.&lt;/author&gt;&lt;author&gt;Manning, V.&lt;/author&gt;&lt;author&gt;Cheetham, A.&lt;/author&gt;&lt;/authors&gt;&lt;tertiary-authors&gt;&lt;author&gt;Turning Point,&lt;/author&gt;&lt;/tertiary-authors&gt;&lt;/contributors&gt;&lt;titles&gt;&lt;title&gt;Informing Alcohol and Other Drug Service Planning in Victoria&lt;/title&gt;&lt;/titles&gt;&lt;dates&gt;&lt;year&gt;2017&lt;/year&gt;&lt;/dates&gt;&lt;pub-location&gt;Melbourne&lt;/pub-location&gt;&lt;urls&gt;&lt;related-urls&gt;&lt;url&gt;https://researchmgt.monash.edu/ws/portalfiles/portal/294455272/241729915_oa.pdf&lt;/url&gt;&lt;/related-urls&gt;&lt;/urls&gt;&lt;access-date&gt;8/4/2020&lt;/access-date&gt;&lt;/record&gt;&lt;/Cite&gt;&lt;/EndNote&gt;</w:instrText>
      </w:r>
      <w:r w:rsidR="00844C97">
        <w:rPr>
          <w:rFonts w:cstheme="minorHAnsi"/>
        </w:rPr>
        <w:fldChar w:fldCharType="separate"/>
      </w:r>
      <w:r w:rsidR="00844C97">
        <w:rPr>
          <w:rFonts w:cstheme="minorHAnsi"/>
          <w:noProof/>
        </w:rPr>
        <w:t>(Lubman, Manning, &amp; Cheetham, 2017)</w:t>
      </w:r>
      <w:r w:rsidR="00844C97">
        <w:rPr>
          <w:rFonts w:cstheme="minorHAnsi"/>
        </w:rPr>
        <w:fldChar w:fldCharType="end"/>
      </w:r>
      <w:r w:rsidR="000D5E3B" w:rsidRPr="00C82905">
        <w:rPr>
          <w:rFonts w:cstheme="minorHAnsi"/>
        </w:rPr>
        <w:t>.</w:t>
      </w:r>
      <w:r w:rsidR="00DB65C5">
        <w:rPr>
          <w:rFonts w:cstheme="minorHAnsi"/>
        </w:rPr>
        <w:t xml:space="preserve"> </w:t>
      </w:r>
    </w:p>
    <w:p w14:paraId="59B59D5C" w14:textId="1C484D8B" w:rsidR="00BB35AC" w:rsidRDefault="00217765" w:rsidP="00BB35AC">
      <w:pPr>
        <w:pStyle w:val="CommentText"/>
        <w:rPr>
          <w:sz w:val="22"/>
          <w:szCs w:val="22"/>
        </w:rPr>
      </w:pPr>
      <w:r>
        <w:rPr>
          <w:rFonts w:cstheme="minorHAnsi"/>
          <w:color w:val="000000"/>
          <w:sz w:val="22"/>
          <w:szCs w:val="22"/>
        </w:rPr>
        <w:t>The</w:t>
      </w:r>
      <w:r w:rsidR="00F245F8" w:rsidRPr="00BB35AC">
        <w:rPr>
          <w:rFonts w:cstheme="minorHAnsi"/>
          <w:color w:val="000000"/>
          <w:sz w:val="22"/>
          <w:szCs w:val="22"/>
        </w:rPr>
        <w:t xml:space="preserve"> requirement to engage in CCC is now ubiquitous across national strategic frameworks and plans</w:t>
      </w:r>
      <w:r w:rsidR="00464E3F">
        <w:rPr>
          <w:rFonts w:cstheme="minorHAnsi"/>
          <w:color w:val="000000"/>
          <w:sz w:val="22"/>
          <w:szCs w:val="22"/>
        </w:rPr>
        <w:t>.</w:t>
      </w:r>
      <w:r w:rsidR="00F245F8" w:rsidRPr="00BB35AC">
        <w:rPr>
          <w:rFonts w:cstheme="minorHAnsi"/>
          <w:color w:val="000000"/>
          <w:sz w:val="22"/>
          <w:szCs w:val="22"/>
        </w:rPr>
        <w:t xml:space="preserve"> </w:t>
      </w:r>
      <w:r w:rsidR="00F245F8" w:rsidRPr="00BB35AC">
        <w:rPr>
          <w:rFonts w:cstheme="minorHAnsi"/>
          <w:sz w:val="22"/>
          <w:szCs w:val="22"/>
        </w:rPr>
        <w:t xml:space="preserve"> In Mental Health for instance, the </w:t>
      </w:r>
      <w:r w:rsidR="00F245F8" w:rsidRPr="00BB35AC">
        <w:rPr>
          <w:sz w:val="22"/>
          <w:szCs w:val="22"/>
        </w:rPr>
        <w:t xml:space="preserve">Fifth National Mental Health plan notes that </w:t>
      </w:r>
      <w:r w:rsidR="00F245F8" w:rsidRPr="00BB35AC">
        <w:rPr>
          <w:rFonts w:cs="Raleway"/>
          <w:color w:val="000000"/>
          <w:sz w:val="22"/>
          <w:szCs w:val="22"/>
        </w:rPr>
        <w:t xml:space="preserve">all parts of the system involved in mental health provision need to work collaboratively together in an integrated way in order to address system shortcomings </w:t>
      </w:r>
      <w:r w:rsidR="00844C97" w:rsidRPr="00BB35AC">
        <w:rPr>
          <w:rFonts w:cs="Raleway"/>
          <w:color w:val="000000"/>
          <w:sz w:val="22"/>
          <w:szCs w:val="22"/>
        </w:rPr>
        <w:fldChar w:fldCharType="begin"/>
      </w:r>
      <w:r w:rsidR="00844C97" w:rsidRPr="00BB35AC">
        <w:rPr>
          <w:rFonts w:cs="Raleway"/>
          <w:color w:val="000000"/>
          <w:sz w:val="22"/>
          <w:szCs w:val="22"/>
        </w:rPr>
        <w:instrText xml:space="preserve"> ADDIN EN.CITE &lt;EndNote&gt;&lt;Cite&gt;&lt;Author&gt;Department of Health&lt;/Author&gt;&lt;Year&gt;2017&lt;/Year&gt;&lt;RecNum&gt;6&lt;/RecNum&gt;&lt;DisplayText&gt;(Department of Health, 2017)&lt;/DisplayText&gt;&lt;record&gt;&lt;rec-number&gt;6&lt;/rec-number&gt;&lt;foreign-keys&gt;&lt;key app="EN" db-id="szvexzttd5e0aheaa9gpxrwatzf2p5vfxpvf" timestamp="1607552873"&gt;6&lt;/key&gt;&lt;/foreign-keys&gt;&lt;ref-type name="Report"&gt;27&lt;/ref-type&gt;&lt;contributors&gt;&lt;authors&gt;&lt;author&gt;Department of Health,&lt;/author&gt;&lt;/authors&gt;&lt;tertiary-authors&gt;&lt;author&gt;Australian Government,&lt;/author&gt;&lt;/tertiary-authors&gt;&lt;/contributors&gt;&lt;titles&gt;&lt;title&gt;The Fifth National Mental Health and Suicide Prevention Plan&lt;/title&gt;&lt;/titles&gt;&lt;dates&gt;&lt;year&gt;2017&lt;/year&gt;&lt;/dates&gt;&lt;pub-location&gt;Canberra&lt;/pub-location&gt;&lt;urls&gt;&lt;related-urls&gt;&lt;url&gt;https://www1.health.gov.au/internet/main/publishing.nsf/Content/mental-fifth-national-mental-health-plan&lt;/url&gt;&lt;/related-urls&gt;&lt;/urls&gt;&lt;/record&gt;&lt;/Cite&gt;&lt;/EndNote&gt;</w:instrText>
      </w:r>
      <w:r w:rsidR="00844C97" w:rsidRPr="00BB35AC">
        <w:rPr>
          <w:rFonts w:cs="Raleway"/>
          <w:color w:val="000000"/>
          <w:sz w:val="22"/>
          <w:szCs w:val="22"/>
        </w:rPr>
        <w:fldChar w:fldCharType="separate"/>
      </w:r>
      <w:r w:rsidR="00844C97" w:rsidRPr="00BB35AC">
        <w:rPr>
          <w:rFonts w:cs="Raleway"/>
          <w:noProof/>
          <w:color w:val="000000"/>
          <w:sz w:val="22"/>
          <w:szCs w:val="22"/>
        </w:rPr>
        <w:t>(Department of Health, 2017)</w:t>
      </w:r>
      <w:r w:rsidR="00844C97" w:rsidRPr="00BB35AC">
        <w:rPr>
          <w:rFonts w:cs="Raleway"/>
          <w:color w:val="000000"/>
          <w:sz w:val="22"/>
          <w:szCs w:val="22"/>
        </w:rPr>
        <w:fldChar w:fldCharType="end"/>
      </w:r>
      <w:r w:rsidR="00F245F8" w:rsidRPr="00BB35AC">
        <w:rPr>
          <w:rFonts w:cs="Raleway"/>
          <w:color w:val="000000"/>
          <w:sz w:val="22"/>
          <w:szCs w:val="22"/>
        </w:rPr>
        <w:t xml:space="preserve">. </w:t>
      </w:r>
      <w:r w:rsidR="00B833EC">
        <w:rPr>
          <w:rFonts w:cs="Raleway"/>
          <w:color w:val="000000"/>
          <w:sz w:val="22"/>
          <w:szCs w:val="22"/>
        </w:rPr>
        <w:t xml:space="preserve">In another example, </w:t>
      </w:r>
      <w:r w:rsidR="00B833EC">
        <w:rPr>
          <w:sz w:val="22"/>
          <w:szCs w:val="22"/>
        </w:rPr>
        <w:t>t</w:t>
      </w:r>
      <w:r w:rsidR="00BB35AC" w:rsidRPr="00BB35AC">
        <w:rPr>
          <w:sz w:val="22"/>
          <w:szCs w:val="22"/>
        </w:rPr>
        <w:t xml:space="preserve">he recent final report into Victoria's Mental Health System listed </w:t>
      </w:r>
      <w:r w:rsidR="00EC6DA5">
        <w:rPr>
          <w:sz w:val="22"/>
          <w:szCs w:val="22"/>
        </w:rPr>
        <w:t>“</w:t>
      </w:r>
      <w:r w:rsidR="00BB35AC" w:rsidRPr="00BB35AC">
        <w:rPr>
          <w:sz w:val="22"/>
          <w:szCs w:val="22"/>
        </w:rPr>
        <w:t>collaboration and communication...at all levels of government</w:t>
      </w:r>
      <w:r w:rsidR="00EC6DA5">
        <w:rPr>
          <w:sz w:val="22"/>
          <w:szCs w:val="22"/>
        </w:rPr>
        <w:t>”</w:t>
      </w:r>
      <w:r w:rsidR="00BB35AC" w:rsidRPr="00BB35AC">
        <w:rPr>
          <w:sz w:val="22"/>
          <w:szCs w:val="22"/>
        </w:rPr>
        <w:t xml:space="preserve"> as one of 7 guiding principles for the sector </w:t>
      </w:r>
      <w:r w:rsidR="00B72BA4">
        <w:rPr>
          <w:sz w:val="22"/>
          <w:szCs w:val="22"/>
        </w:rPr>
        <w:fldChar w:fldCharType="begin"/>
      </w:r>
      <w:r w:rsidR="00B72BA4">
        <w:rPr>
          <w:sz w:val="22"/>
          <w:szCs w:val="22"/>
        </w:rPr>
        <w:instrText xml:space="preserve"> ADDIN EN.CITE &lt;EndNote&gt;&lt;Cite&gt;&lt;Author&gt;Royal Commission into Victoria’s Mental Health System&lt;/Author&gt;&lt;Year&gt;2021&lt;/Year&gt;&lt;RecNum&gt;45&lt;/RecNum&gt;&lt;DisplayText&gt;(Royal Commission into Victoria’s Mental Health System, 2021)&lt;/DisplayText&gt;&lt;record&gt;&lt;rec-number&gt;45&lt;/rec-number&gt;&lt;foreign-keys&gt;&lt;key app="EN" db-id="szvexzttd5e0aheaa9gpxrwatzf2p5vfxpvf" timestamp="1622080926"&gt;45&lt;/key&gt;&lt;/foreign-keys&gt;&lt;ref-type name="Report"&gt;27&lt;/ref-type&gt;&lt;contributors&gt;&lt;authors&gt;&lt;author&gt;Royal Commission into Victoria’s Mental Health System,&lt;/author&gt;&lt;/authors&gt;&lt;tertiary-authors&gt;&lt;author&gt;State of Victoria,&lt;/author&gt;&lt;/tertiary-authors&gt;&lt;/contributors&gt;&lt;titles&gt;&lt;title&gt;Final Report: Summary and recommendations&lt;/title&gt;&lt;secondary-title&gt;Parl Paper No. 202,&lt;/secondary-title&gt;&lt;/titles&gt;&lt;dates&gt;&lt;year&gt;2021&lt;/year&gt;&lt;/dates&gt;&lt;pub-location&gt;Melbourne&lt;/pub-location&gt;&lt;urls&gt;&lt;related-urls&gt;&lt;url&gt;https://finalreport.rcvmhs.vic.gov.au/wp-content/uploads/2021/02/RCVMHS_FinalReport_ExecSummary_Accessible.pdf&lt;/url&gt;&lt;/related-urls&gt;&lt;/urls&gt;&lt;/record&gt;&lt;/Cite&gt;&lt;/EndNote&gt;</w:instrText>
      </w:r>
      <w:r w:rsidR="00B72BA4">
        <w:rPr>
          <w:sz w:val="22"/>
          <w:szCs w:val="22"/>
        </w:rPr>
        <w:fldChar w:fldCharType="separate"/>
      </w:r>
      <w:r w:rsidR="00B72BA4">
        <w:rPr>
          <w:noProof/>
          <w:sz w:val="22"/>
          <w:szCs w:val="22"/>
        </w:rPr>
        <w:t>(Royal Commission into Victoria’s Mental Health System, 2021)</w:t>
      </w:r>
      <w:r w:rsidR="00B72BA4">
        <w:rPr>
          <w:sz w:val="22"/>
          <w:szCs w:val="22"/>
        </w:rPr>
        <w:fldChar w:fldCharType="end"/>
      </w:r>
      <w:r w:rsidR="00B833EC">
        <w:rPr>
          <w:sz w:val="22"/>
          <w:szCs w:val="22"/>
        </w:rPr>
        <w:t>.</w:t>
      </w:r>
    </w:p>
    <w:p w14:paraId="121689DB" w14:textId="77777777" w:rsidR="00595DA9" w:rsidRDefault="00E46B66" w:rsidP="00F231F0">
      <w:pPr>
        <w:rPr>
          <w:rFonts w:cstheme="minorHAnsi"/>
        </w:rPr>
      </w:pPr>
      <w:r w:rsidRPr="00C82905">
        <w:rPr>
          <w:rFonts w:cstheme="minorHAnsi"/>
        </w:rPr>
        <w:t xml:space="preserve">Collaboration between </w:t>
      </w:r>
      <w:r w:rsidR="00835642">
        <w:rPr>
          <w:rFonts w:cstheme="minorHAnsi"/>
        </w:rPr>
        <w:t xml:space="preserve">and across </w:t>
      </w:r>
      <w:r w:rsidRPr="00C82905">
        <w:rPr>
          <w:rFonts w:cstheme="minorHAnsi"/>
        </w:rPr>
        <w:t>sectors, organisations</w:t>
      </w:r>
      <w:r w:rsidR="00EC6DA5">
        <w:rPr>
          <w:rFonts w:cstheme="minorHAnsi"/>
        </w:rPr>
        <w:t>,</w:t>
      </w:r>
      <w:r w:rsidRPr="00C82905">
        <w:rPr>
          <w:rFonts w:cstheme="minorHAnsi"/>
        </w:rPr>
        <w:t xml:space="preserve"> and administrative layers is now “the new normal” </w:t>
      </w:r>
      <w:r w:rsidR="00844C97">
        <w:rPr>
          <w:rFonts w:cstheme="minorHAnsi"/>
        </w:rPr>
        <w:fldChar w:fldCharType="begin">
          <w:fldData xml:space="preserve">PEVuZE5vdGU+PENpdGU+PEF1dGhvcj5EaWNraW5zb248L0F1dGhvcj48WWVhcj4yMDE0PC9ZZWFy
PjxSZWNOdW0+MjQ8L1JlY051bT48RGlzcGxheVRleHQ+KERpY2tpbnNvbiwgMjAxNCk8L0Rpc3Bs
YXlUZXh0PjxyZWNvcmQ+PHJlYy1udW1iZXI+MjQ8L3JlYy1udW1iZXI+PGZvcmVpZ24ta2V5cz48
a2V5IGFwcD0iRU4iIGRiLWlkPSJzenZleHp0dGQ1ZTBhaGVhYTlncHhyd2F0emYycDV2ZnhwdmYi
IHRpbWVzdGFtcD0iMTYwODA4MjkzMSI+MjQ8L2tleT48L2ZvcmVpZ24ta2V5cz48cmVmLXR5cGUg
bmFtZT0iSm91cm5hbCBBcnRpY2xlIj4xNzwvcmVmLXR5cGU+PGNvbnRyaWJ1dG9ycz48YXV0aG9y
cz48YXV0aG9yPkRpY2tpbnNvbiwgSGVsZW48L2F1dGhvcj48L2F1dGhvcnM+PC9jb250cmlidXRv
cnM+PGF1dGgtYWRkcmVzcz5NZWxib3VybmUgU2Nob29sIG9mIEdvdmVybm1lbnQsIFVuaXZlcnNp
dHkgb2YgTWVsYm91cm5lLCBNZWxib3VybmUsIEF1c3RyYWxpYSA7IE1lbGJvdXJuZSBTY2hvb2wg
b2YgR292ZXJubWVudCwgVW5pdmVyc2l0eSBvZiBNZWxib3VybmUsIE1lbGJvdXJuZSwgQXVzdHJh
bGlhPC9hdXRoLWFkZHJlc3M+PHRpdGxlcz48dGl0bGU+TWFraW5nIGEgcmVhbGl0eSBvZiBpbnRl
Z3JhdGlvbjogbGVzcyBzY2llbmNlLCBtb3JlIGNyYWZ0IGFuZCBncmFmdDogTWFuYWdpbmcgQ29t
bXVuaXR5IENhcmU8L3RpdGxlPjxzZWNvbmRhcnktdGl0bGU+Sm91cm5hbCBvZiBJbnRlZ3JhdGVk
IENhcmU8L3NlY29uZGFyeS10aXRsZT48L3RpdGxlcz48cGVyaW9kaWNhbD48ZnVsbC10aXRsZT5K
b3VybmFsIG9mIEludGVncmF0ZWQgQ2FyZTwvZnVsbC10aXRsZT48L3BlcmlvZGljYWw+PHBhZ2Vz
PjE4OS0xOTY8L3BhZ2VzPjx2b2x1bWU+MjI8L3ZvbHVtZT48bnVtYmVyPjUvNjwvbnVtYmVyPjxr
ZXl3b3Jkcz48a2V5d29yZD5Tb2NpYWwgU2VydmljZXMgQW5kIFdlbGZhcmU8L2tleXdvcmQ+PGtl
eXdvcmQ+RXZpZGVuY2UtYmFzZWQgcHJhY3RpY2U8L2tleXdvcmQ+PGtleXdvcmQ+SGVhbHRoIGFu
ZCBzb2NpYWwgY2FyZTwva2V5d29yZD48a2V5d29yZD5JbnRlZ3JhdGVkIGNhcmU8L2tleXdvcmQ+
PGtleXdvcmQ+SW50ZXJhZ2VuY3kgd29ya2luZzwva2V5d29yZD48a2V5d29yZD5IZWFsdGggY2Fy
ZTwva2V5d29yZD48a2V5d29yZD5NZWRpY2FsIHJlc2VhcmNoPC9rZXl3b3JkPjxrZXl3b3JkPlNj
aWVuY2U8L2tleXdvcmQ+PGtleXdvcmQ+QmlibGlvbWV0cmljczwva2V5d29yZD48a2V5d29yZD5T
b2NpYWwgY2FyZTwva2V5d29yZD48a2V5d29yZD5Hb3Zlcm5hbmNlPC9rZXl3b3JkPjxrZXl3b3Jk
PkFwcHJvYWNoZXM8L2tleXdvcmQ+PGtleXdvcmQ+VGFjaXQga25vd2xlZGdlPC9rZXl3b3JkPjxr
ZXl3b3JkPkludGVncmF0ZWQgc2VydmljZXM8L2tleXdvcmQ+PGtleXdvcmQ+U2tpbGxzPC9rZXl3
b3JkPjwva2V5d29yZHM+PGRhdGVzPjx5ZWFyPjIwMTQ8L3llYXI+PHB1Yi1kYXRlcz48ZGF0ZT4y
MDE0JiN4RDsyMDE5LTA5LTA2PC9kYXRlPjwvcHViLWRhdGVzPjwvZGF0ZXM+PHB1Yi1sb2NhdGlv
bj5CcmlnaHRvbjwvcHViLWxvY2F0aW9uPjxwdWJsaXNoZXI+RW1lcmFsZCBHcm91cCBQdWJsaXNo
aW5nIExpbWl0ZWQ8L3B1Ymxpc2hlcj48aXNibj4xNDc2OTAxODwvaXNibj48YWNjZXNzaW9uLW51
bT4yMTM1NjcxNzcxPC9hY2Nlc3Npb24tbnVtPjx1cmxzPjxyZWxhdGVkLXVybHM+PHVybD5odHRw
czovL2xvZ2luLnd3d3Byb3h5MS5saWJyYXJ5LnVuc3cuZWR1LmF1L2xvZ2luP3F1cmw9aHR0cHMl
M0ElMkYlMkZ3d3cucHJvcXVlc3QuY29tJTJGc2Nob2xhcmx5LWpvdXJuYWxzJTJGbWFraW5nLXJl
YWxpdHktaW50ZWdyYXRpb24tbGVzcy1zY2llbmNlLW1vcmUlMkZkb2N2aWV3JTJGMjEzNTY3MTc3
MSUyRnNlLTIlM0ZhY2NvdW50aWQlM0QxMjc2MzwvdXJsPjx1cmw+aHR0cHM6Ly9saWJrZXkuaW8v
bGlicmFyaWVzLzc1Ny9vcGVudXJsP3VybF92ZXI9WjM5Ljg4LTIwMDQmYW1wO3JmdF92YWxfZm10
PWluZm86b2ZpL2ZtdDprZXY6bXR4OmpvdXJuYWwmYW1wO2dlbnJlPWFydGljbGUmYW1wO3NpZD1Q
cm9ROlByb1ElM0FoZWFsdGhjb21wbGV0ZXNoZWxsJmFtcDthdGl0bGU9TWFraW5nK2ErcmVhbGl0
eStvZitpbnRlZ3JhdGlvbiUzQStsZXNzK3NjaWVuY2UlMkMrbW9yZStjcmFmdCthbmQrZ3JhZnQl
M0ErTWFuYWdpbmcrQ29tbXVuaXR5K0NhcmUmYW1wO3RpdGxlPUpvdXJuYWwrb2YrSW50ZWdyYXRl
ZCtDYXJlJmFtcDtpc3NuPTE0NzY5MDE4JmFtcDtkYXRlPTIwMTQtMTAtMDEmYW1wO3ZvbHVtZT0y
MiZhbXA7aXNzdWU9NSUyRjYmYW1wO3NwYWdlPTE4OSZhbXA7YXU9RGlja2luc29uJTJDK0hlbGVu
JmFtcDtpc2JuPSZhbXA7anRpdGxlPUpvdXJuYWwrb2YrSW50ZWdyYXRlZCtDYXJlJmFtcDtidGl0
bGU9JmFtcDtyZnRfaWQ9aW5mbzplcmljLyZhbXA7cmZ0X2lkPWluZm86ZG9pLzEwLjExMDglMkZK
SUNBLTA4LTIwMTQtMDAzMzwvdXJsPjwvcmVsYXRlZC11cmxzPjwvdXJscz48ZWxlY3Ryb25pYy1y
ZXNvdXJjZS1udW0+aHR0cDovL2R4LmRvaS5vcmcvMTAuMTEwOC9KSUNBLTA4LTIwMTQtMDAzMzwv
ZWxlY3Ryb25pYy1yZXNvdXJjZS1udW0+PHJlbW90ZS1kYXRhYmFzZS1uYW1lPlByb1F1ZXN0IENl
bnRyYWw8L3JlbW90ZS1kYXRhYmFzZS1uYW1lPjxsYW5ndWFnZT5FbmdsaXNoPC9sYW5ndWFnZT48
L3JlY29yZD48L0NpdGU+PC9FbmROb3RlPn==
</w:fldData>
        </w:fldChar>
      </w:r>
      <w:r w:rsidR="00844C97">
        <w:rPr>
          <w:rFonts w:cstheme="minorHAnsi"/>
        </w:rPr>
        <w:instrText xml:space="preserve"> ADDIN EN.CITE </w:instrText>
      </w:r>
      <w:r w:rsidR="00844C97">
        <w:rPr>
          <w:rFonts w:cstheme="minorHAnsi"/>
        </w:rPr>
        <w:fldChar w:fldCharType="begin">
          <w:fldData xml:space="preserve">PEVuZE5vdGU+PENpdGU+PEF1dGhvcj5EaWNraW5zb248L0F1dGhvcj48WWVhcj4yMDE0PC9ZZWFy
PjxSZWNOdW0+MjQ8L1JlY051bT48RGlzcGxheVRleHQ+KERpY2tpbnNvbiwgMjAxNCk8L0Rpc3Bs
YXlUZXh0PjxyZWNvcmQ+PHJlYy1udW1iZXI+MjQ8L3JlYy1udW1iZXI+PGZvcmVpZ24ta2V5cz48
a2V5IGFwcD0iRU4iIGRiLWlkPSJzenZleHp0dGQ1ZTBhaGVhYTlncHhyd2F0emYycDV2ZnhwdmYi
IHRpbWVzdGFtcD0iMTYwODA4MjkzMSI+MjQ8L2tleT48L2ZvcmVpZ24ta2V5cz48cmVmLXR5cGUg
bmFtZT0iSm91cm5hbCBBcnRpY2xlIj4xNzwvcmVmLXR5cGU+PGNvbnRyaWJ1dG9ycz48YXV0aG9y
cz48YXV0aG9yPkRpY2tpbnNvbiwgSGVsZW48L2F1dGhvcj48L2F1dGhvcnM+PC9jb250cmlidXRv
cnM+PGF1dGgtYWRkcmVzcz5NZWxib3VybmUgU2Nob29sIG9mIEdvdmVybm1lbnQsIFVuaXZlcnNp
dHkgb2YgTWVsYm91cm5lLCBNZWxib3VybmUsIEF1c3RyYWxpYSA7IE1lbGJvdXJuZSBTY2hvb2wg
b2YgR292ZXJubWVudCwgVW5pdmVyc2l0eSBvZiBNZWxib3VybmUsIE1lbGJvdXJuZSwgQXVzdHJh
bGlhPC9hdXRoLWFkZHJlc3M+PHRpdGxlcz48dGl0bGU+TWFraW5nIGEgcmVhbGl0eSBvZiBpbnRl
Z3JhdGlvbjogbGVzcyBzY2llbmNlLCBtb3JlIGNyYWZ0IGFuZCBncmFmdDogTWFuYWdpbmcgQ29t
bXVuaXR5IENhcmU8L3RpdGxlPjxzZWNvbmRhcnktdGl0bGU+Sm91cm5hbCBvZiBJbnRlZ3JhdGVk
IENhcmU8L3NlY29uZGFyeS10aXRsZT48L3RpdGxlcz48cGVyaW9kaWNhbD48ZnVsbC10aXRsZT5K
b3VybmFsIG9mIEludGVncmF0ZWQgQ2FyZTwvZnVsbC10aXRsZT48L3BlcmlvZGljYWw+PHBhZ2Vz
PjE4OS0xOTY8L3BhZ2VzPjx2b2x1bWU+MjI8L3ZvbHVtZT48bnVtYmVyPjUvNjwvbnVtYmVyPjxr
ZXl3b3Jkcz48a2V5d29yZD5Tb2NpYWwgU2VydmljZXMgQW5kIFdlbGZhcmU8L2tleXdvcmQ+PGtl
eXdvcmQ+RXZpZGVuY2UtYmFzZWQgcHJhY3RpY2U8L2tleXdvcmQ+PGtleXdvcmQ+SGVhbHRoIGFu
ZCBzb2NpYWwgY2FyZTwva2V5d29yZD48a2V5d29yZD5JbnRlZ3JhdGVkIGNhcmU8L2tleXdvcmQ+
PGtleXdvcmQ+SW50ZXJhZ2VuY3kgd29ya2luZzwva2V5d29yZD48a2V5d29yZD5IZWFsdGggY2Fy
ZTwva2V5d29yZD48a2V5d29yZD5NZWRpY2FsIHJlc2VhcmNoPC9rZXl3b3JkPjxrZXl3b3JkPlNj
aWVuY2U8L2tleXdvcmQ+PGtleXdvcmQ+QmlibGlvbWV0cmljczwva2V5d29yZD48a2V5d29yZD5T
b2NpYWwgY2FyZTwva2V5d29yZD48a2V5d29yZD5Hb3Zlcm5hbmNlPC9rZXl3b3JkPjxrZXl3b3Jk
PkFwcHJvYWNoZXM8L2tleXdvcmQ+PGtleXdvcmQ+VGFjaXQga25vd2xlZGdlPC9rZXl3b3JkPjxr
ZXl3b3JkPkludGVncmF0ZWQgc2VydmljZXM8L2tleXdvcmQ+PGtleXdvcmQ+U2tpbGxzPC9rZXl3
b3JkPjwva2V5d29yZHM+PGRhdGVzPjx5ZWFyPjIwMTQ8L3llYXI+PHB1Yi1kYXRlcz48ZGF0ZT4y
MDE0JiN4RDsyMDE5LTA5LTA2PC9kYXRlPjwvcHViLWRhdGVzPjwvZGF0ZXM+PHB1Yi1sb2NhdGlv
bj5CcmlnaHRvbjwvcHViLWxvY2F0aW9uPjxwdWJsaXNoZXI+RW1lcmFsZCBHcm91cCBQdWJsaXNo
aW5nIExpbWl0ZWQ8L3B1Ymxpc2hlcj48aXNibj4xNDc2OTAxODwvaXNibj48YWNjZXNzaW9uLW51
bT4yMTM1NjcxNzcxPC9hY2Nlc3Npb24tbnVtPjx1cmxzPjxyZWxhdGVkLXVybHM+PHVybD5odHRw
czovL2xvZ2luLnd3d3Byb3h5MS5saWJyYXJ5LnVuc3cuZWR1LmF1L2xvZ2luP3F1cmw9aHR0cHMl
M0ElMkYlMkZ3d3cucHJvcXVlc3QuY29tJTJGc2Nob2xhcmx5LWpvdXJuYWxzJTJGbWFraW5nLXJl
YWxpdHktaW50ZWdyYXRpb24tbGVzcy1zY2llbmNlLW1vcmUlMkZkb2N2aWV3JTJGMjEzNTY3MTc3
MSUyRnNlLTIlM0ZhY2NvdW50aWQlM0QxMjc2MzwvdXJsPjx1cmw+aHR0cHM6Ly9saWJrZXkuaW8v
bGlicmFyaWVzLzc1Ny9vcGVudXJsP3VybF92ZXI9WjM5Ljg4LTIwMDQmYW1wO3JmdF92YWxfZm10
PWluZm86b2ZpL2ZtdDprZXY6bXR4OmpvdXJuYWwmYW1wO2dlbnJlPWFydGljbGUmYW1wO3NpZD1Q
cm9ROlByb1ElM0FoZWFsdGhjb21wbGV0ZXNoZWxsJmFtcDthdGl0bGU9TWFraW5nK2ErcmVhbGl0
eStvZitpbnRlZ3JhdGlvbiUzQStsZXNzK3NjaWVuY2UlMkMrbW9yZStjcmFmdCthbmQrZ3JhZnQl
M0ErTWFuYWdpbmcrQ29tbXVuaXR5K0NhcmUmYW1wO3RpdGxlPUpvdXJuYWwrb2YrSW50ZWdyYXRl
ZCtDYXJlJmFtcDtpc3NuPTE0NzY5MDE4JmFtcDtkYXRlPTIwMTQtMTAtMDEmYW1wO3ZvbHVtZT0y
MiZhbXA7aXNzdWU9NSUyRjYmYW1wO3NwYWdlPTE4OSZhbXA7YXU9RGlja2luc29uJTJDK0hlbGVu
JmFtcDtpc2JuPSZhbXA7anRpdGxlPUpvdXJuYWwrb2YrSW50ZWdyYXRlZCtDYXJlJmFtcDtidGl0
bGU9JmFtcDtyZnRfaWQ9aW5mbzplcmljLyZhbXA7cmZ0X2lkPWluZm86ZG9pLzEwLjExMDglMkZK
SUNBLTA4LTIwMTQtMDAzMzwvdXJsPjwvcmVsYXRlZC11cmxzPjwvdXJscz48ZWxlY3Ryb25pYy1y
ZXNvdXJjZS1udW0+aHR0cDovL2R4LmRvaS5vcmcvMTAuMTEwOC9KSUNBLTA4LTIwMTQtMDAzMzwv
ZWxlY3Ryb25pYy1yZXNvdXJjZS1udW0+PHJlbW90ZS1kYXRhYmFzZS1uYW1lPlByb1F1ZXN0IENl
bnRyYWw8L3JlbW90ZS1kYXRhYmFzZS1uYW1lPjxsYW5ndWFnZT5FbmdsaXNoPC9sYW5ndWFnZT48
L3JlY29yZD48L0NpdGU+PC9FbmROb3RlPn==
</w:fldData>
        </w:fldChar>
      </w:r>
      <w:r w:rsidR="00844C97">
        <w:rPr>
          <w:rFonts w:cstheme="minorHAnsi"/>
        </w:rPr>
        <w:instrText xml:space="preserve"> ADDIN EN.CITE.DATA </w:instrText>
      </w:r>
      <w:r w:rsidR="00844C97">
        <w:rPr>
          <w:rFonts w:cstheme="minorHAnsi"/>
        </w:rPr>
      </w:r>
      <w:r w:rsidR="00844C97">
        <w:rPr>
          <w:rFonts w:cstheme="minorHAnsi"/>
        </w:rPr>
        <w:fldChar w:fldCharType="end"/>
      </w:r>
      <w:r w:rsidR="00844C97">
        <w:rPr>
          <w:rFonts w:cstheme="minorHAnsi"/>
        </w:rPr>
      </w:r>
      <w:r w:rsidR="00844C97">
        <w:rPr>
          <w:rFonts w:cstheme="minorHAnsi"/>
        </w:rPr>
        <w:fldChar w:fldCharType="separate"/>
      </w:r>
      <w:r w:rsidR="00844C97">
        <w:rPr>
          <w:rFonts w:cstheme="minorHAnsi"/>
          <w:noProof/>
        </w:rPr>
        <w:t>(Dickinson, 2014)</w:t>
      </w:r>
      <w:r w:rsidR="00844C97">
        <w:rPr>
          <w:rFonts w:cstheme="minorHAnsi"/>
        </w:rPr>
        <w:fldChar w:fldCharType="end"/>
      </w:r>
      <w:r w:rsidRPr="00C82905">
        <w:rPr>
          <w:rFonts w:cstheme="minorHAnsi"/>
        </w:rPr>
        <w:t>.</w:t>
      </w:r>
      <w:r w:rsidR="00595DA9">
        <w:rPr>
          <w:rFonts w:cstheme="minorHAnsi"/>
        </w:rPr>
        <w:t xml:space="preserve"> It should be noted that despite this focus on CCC, there has been relatively little evaluation or system</w:t>
      </w:r>
      <w:r w:rsidR="002159FD">
        <w:rPr>
          <w:rFonts w:cstheme="minorHAnsi"/>
        </w:rPr>
        <w:t>at</w:t>
      </w:r>
      <w:r w:rsidR="00595DA9">
        <w:rPr>
          <w:rFonts w:cstheme="minorHAnsi"/>
        </w:rPr>
        <w:t>ic stud</w:t>
      </w:r>
      <w:r w:rsidR="00EC6DA5">
        <w:rPr>
          <w:rFonts w:cstheme="minorHAnsi"/>
        </w:rPr>
        <w:t>y</w:t>
      </w:r>
      <w:r w:rsidR="00595DA9">
        <w:rPr>
          <w:rFonts w:cstheme="minorHAnsi"/>
        </w:rPr>
        <w:t xml:space="preserve"> of the </w:t>
      </w:r>
      <w:r w:rsidR="00835642">
        <w:rPr>
          <w:rFonts w:cstheme="minorHAnsi"/>
        </w:rPr>
        <w:t>successes</w:t>
      </w:r>
      <w:r w:rsidR="00226837">
        <w:rPr>
          <w:rFonts w:cstheme="minorHAnsi"/>
        </w:rPr>
        <w:t xml:space="preserve"> or limitations of different approaches to collaboration </w:t>
      </w:r>
      <w:r w:rsidR="00844C97">
        <w:rPr>
          <w:rFonts w:cstheme="minorHAnsi"/>
        </w:rPr>
        <w:fldChar w:fldCharType="begin"/>
      </w:r>
      <w:r w:rsidR="00844C97">
        <w:rPr>
          <w:rFonts w:cstheme="minorHAnsi"/>
        </w:rPr>
        <w:instrText xml:space="preserve"> ADDIN EN.CITE &lt;EndNote&gt;&lt;Cite&gt;&lt;Author&gt;O&amp;apos;Flynn&lt;/Author&gt;&lt;Year&gt;2008&lt;/Year&gt;&lt;RecNum&gt;8&lt;/RecNum&gt;&lt;DisplayText&gt;(O&amp;apos;Flynn &amp;amp; Wanna, 2008; Wilkins et al., 2015)&lt;/DisplayText&gt;&lt;record&gt;&lt;rec-number&gt;8&lt;/rec-number&gt;&lt;foreign-keys&gt;&lt;key app="EN" db-id="szvexzttd5e0aheaa9gpxrwatzf2p5vfxpvf" timestamp="1607555084"&gt;8&lt;/key&gt;&lt;/foreign-keys&gt;&lt;ref-type name="Report"&gt;27&lt;/ref-type&gt;&lt;contributors&gt;&lt;authors&gt;&lt;author&gt;O&amp;apos;Flynn, Janine&lt;/author&gt;&lt;author&gt;Wanna, John&lt;/author&gt;&lt;/authors&gt;&lt;tertiary-authors&gt;&lt;author&gt;ANU Press,&lt;/author&gt;&lt;/tertiary-authors&gt;&lt;/contributors&gt;&lt;titles&gt;&lt;title&gt;Collaborative Governance: A new era of public policy in Australia?&lt;/title&gt;&lt;/titles&gt;&lt;dates&gt;&lt;year&gt;2008&lt;/year&gt;&lt;/dates&gt;&lt;pub-location&gt;Canberra&lt;/pub-location&gt;&lt;urls&gt;&lt;/urls&gt;&lt;electronic-resource-num&gt;10.26530/OAPEN_458884&lt;/electronic-resource-num&gt;&lt;/record&gt;&lt;/Cite&gt;&lt;Cite&gt;&lt;Author&gt;Wilkins&lt;/Author&gt;&lt;Year&gt;2015&lt;/Year&gt;&lt;RecNum&gt;1&lt;/RecNum&gt;&lt;record&gt;&lt;rec-number&gt;1&lt;/rec-number&gt;&lt;foreign-keys&gt;&lt;key app="EN" db-id="szvexzttd5e0aheaa9gpxrwatzf2p5vfxpvf" timestamp="1607399941"&gt;1&lt;/key&gt;&lt;/foreign-keys&gt;&lt;ref-type name="Report"&gt;27&lt;/ref-type&gt;&lt;contributors&gt;&lt;authors&gt;&lt;author&gt;Wilkins, Peter&lt;/author&gt;&lt;author&gt;Phillimore, John &lt;/author&gt;&lt;author&gt;Gilchrist, David&lt;/author&gt;&lt;/authors&gt;&lt;tertiary-authors&gt;&lt;author&gt;ANZSOG&lt;/author&gt;&lt;/tertiary-authors&gt;&lt;/contributors&gt;&lt;titles&gt;&lt;title&gt;Working Together: Evidence on collaboration from the reports of independent watchdogs&lt;/title&gt;&lt;/titles&gt;&lt;dates&gt;&lt;year&gt;2015&lt;/year&gt;&lt;/dates&gt;&lt;pub-location&gt;Melbourne&lt;/pub-location&gt;&lt;urls&gt;&lt;related-urls&gt;&lt;url&gt;https://www.anzsog.edu.au/resource-library/research/working-together-evidence-on-collaboration-from-the-reports-of-independent-watchdogs&lt;/url&gt;&lt;/related-urls&gt;&lt;/urls&gt;&lt;/record&gt;&lt;/Cite&gt;&lt;/EndNote&gt;</w:instrText>
      </w:r>
      <w:r w:rsidR="00844C97">
        <w:rPr>
          <w:rFonts w:cstheme="minorHAnsi"/>
        </w:rPr>
        <w:fldChar w:fldCharType="separate"/>
      </w:r>
      <w:r w:rsidR="00844C97">
        <w:rPr>
          <w:rFonts w:cstheme="minorHAnsi"/>
          <w:noProof/>
        </w:rPr>
        <w:t>(O'Flynn &amp; Wanna, 2008; Wilkins et al., 2015)</w:t>
      </w:r>
      <w:r w:rsidR="00844C97">
        <w:rPr>
          <w:rFonts w:cstheme="minorHAnsi"/>
        </w:rPr>
        <w:fldChar w:fldCharType="end"/>
      </w:r>
      <w:r w:rsidR="00226837">
        <w:rPr>
          <w:rFonts w:cstheme="minorHAnsi"/>
        </w:rPr>
        <w:t xml:space="preserve">.  </w:t>
      </w:r>
    </w:p>
    <w:p w14:paraId="7BF6B651" w14:textId="6568D3D4" w:rsidR="000B5AE9" w:rsidRDefault="00646C94">
      <w:pPr>
        <w:rPr>
          <w:rFonts w:cstheme="minorHAnsi"/>
        </w:rPr>
      </w:pPr>
      <w:r w:rsidRPr="00186580">
        <w:rPr>
          <w:rFonts w:cstheme="minorHAnsi"/>
        </w:rPr>
        <w:t>During consultations</w:t>
      </w:r>
      <w:r w:rsidR="00B643DB" w:rsidRPr="00186580">
        <w:rPr>
          <w:rFonts w:cstheme="minorHAnsi"/>
        </w:rPr>
        <w:t xml:space="preserve">, many real-life </w:t>
      </w:r>
      <w:r w:rsidRPr="00186580">
        <w:rPr>
          <w:rFonts w:cstheme="minorHAnsi"/>
        </w:rPr>
        <w:t xml:space="preserve">examples </w:t>
      </w:r>
      <w:r w:rsidR="005B4B96" w:rsidRPr="00186580">
        <w:rPr>
          <w:rFonts w:cstheme="minorHAnsi"/>
        </w:rPr>
        <w:t xml:space="preserve">were provided of how improved </w:t>
      </w:r>
      <w:r w:rsidR="005A22E7" w:rsidRPr="00186580">
        <w:rPr>
          <w:rFonts w:cstheme="minorHAnsi"/>
        </w:rPr>
        <w:t xml:space="preserve">CCC </w:t>
      </w:r>
      <w:r w:rsidR="00947E5E">
        <w:rPr>
          <w:rFonts w:cstheme="minorHAnsi"/>
        </w:rPr>
        <w:t xml:space="preserve">between treatment funders </w:t>
      </w:r>
      <w:r w:rsidR="005B4B96" w:rsidRPr="00186580">
        <w:rPr>
          <w:rFonts w:cstheme="minorHAnsi"/>
        </w:rPr>
        <w:t>could provide grea</w:t>
      </w:r>
      <w:r w:rsidR="00502CEF" w:rsidRPr="00186580">
        <w:rPr>
          <w:rFonts w:cstheme="minorHAnsi"/>
        </w:rPr>
        <w:t xml:space="preserve">ter efficiencies and effectiveness </w:t>
      </w:r>
      <w:r w:rsidR="004508C7" w:rsidRPr="00186580">
        <w:rPr>
          <w:rFonts w:cstheme="minorHAnsi"/>
        </w:rPr>
        <w:t>across the whole system</w:t>
      </w:r>
      <w:r w:rsidR="000F1381">
        <w:rPr>
          <w:rFonts w:cstheme="minorHAnsi"/>
        </w:rPr>
        <w:t xml:space="preserve">. </w:t>
      </w:r>
      <w:proofErr w:type="gramStart"/>
      <w:r w:rsidR="000F1381">
        <w:rPr>
          <w:rFonts w:cstheme="minorHAnsi"/>
        </w:rPr>
        <w:t>Particular examples</w:t>
      </w:r>
      <w:proofErr w:type="gramEnd"/>
      <w:r w:rsidR="000F1381">
        <w:rPr>
          <w:rFonts w:cstheme="minorHAnsi"/>
        </w:rPr>
        <w:t xml:space="preserve"> given included </w:t>
      </w:r>
      <w:r w:rsidR="00240290">
        <w:rPr>
          <w:rFonts w:cstheme="minorHAnsi"/>
        </w:rPr>
        <w:t xml:space="preserve">identifying service gaps and silos, </w:t>
      </w:r>
      <w:r w:rsidR="00186580">
        <w:rPr>
          <w:rFonts w:cstheme="minorHAnsi"/>
        </w:rPr>
        <w:t xml:space="preserve">cutting down on </w:t>
      </w:r>
      <w:r w:rsidR="007A3A7F">
        <w:rPr>
          <w:rFonts w:cstheme="minorHAnsi"/>
        </w:rPr>
        <w:t>duplicated planning process</w:t>
      </w:r>
      <w:r w:rsidR="00AB5BF6">
        <w:rPr>
          <w:rFonts w:cstheme="minorHAnsi"/>
        </w:rPr>
        <w:t>es</w:t>
      </w:r>
      <w:r w:rsidR="006419C1">
        <w:rPr>
          <w:rFonts w:cstheme="minorHAnsi"/>
        </w:rPr>
        <w:t>,</w:t>
      </w:r>
      <w:r w:rsidR="007A3A7F">
        <w:rPr>
          <w:rFonts w:cstheme="minorHAnsi"/>
        </w:rPr>
        <w:t xml:space="preserve"> saving</w:t>
      </w:r>
      <w:r w:rsidR="006419C1">
        <w:rPr>
          <w:rFonts w:cstheme="minorHAnsi"/>
        </w:rPr>
        <w:t>s in</w:t>
      </w:r>
      <w:r w:rsidR="007A3A7F">
        <w:rPr>
          <w:rFonts w:cstheme="minorHAnsi"/>
        </w:rPr>
        <w:t xml:space="preserve"> time, energy and resources</w:t>
      </w:r>
      <w:r w:rsidR="006C0AC4">
        <w:rPr>
          <w:rFonts w:cstheme="minorHAnsi"/>
        </w:rPr>
        <w:t xml:space="preserve">, reducing the administrative burden for services </w:t>
      </w:r>
      <w:r w:rsidR="00FE1A5A">
        <w:rPr>
          <w:rFonts w:cstheme="minorHAnsi"/>
        </w:rPr>
        <w:t xml:space="preserve">and in minimising </w:t>
      </w:r>
      <w:r w:rsidR="004A4DE3">
        <w:rPr>
          <w:rFonts w:cstheme="minorHAnsi"/>
        </w:rPr>
        <w:t xml:space="preserve">community and service </w:t>
      </w:r>
      <w:r w:rsidR="00FE1A5A">
        <w:rPr>
          <w:rFonts w:cstheme="minorHAnsi"/>
        </w:rPr>
        <w:t>frustration and ‘consultation fatigue’</w:t>
      </w:r>
      <w:r w:rsidR="00502CEF" w:rsidRPr="00186580">
        <w:rPr>
          <w:rFonts w:cstheme="minorHAnsi"/>
        </w:rPr>
        <w:t xml:space="preserve">. </w:t>
      </w:r>
      <w:r w:rsidR="002E096F">
        <w:rPr>
          <w:rFonts w:cstheme="minorHAnsi"/>
        </w:rPr>
        <w:t xml:space="preserve">For instance, one person </w:t>
      </w:r>
      <w:r w:rsidR="008E08E8">
        <w:rPr>
          <w:rFonts w:cstheme="minorHAnsi"/>
        </w:rPr>
        <w:t>noted that w</w:t>
      </w:r>
      <w:r w:rsidR="008E08E8" w:rsidRPr="00453567">
        <w:rPr>
          <w:rFonts w:cstheme="minorHAnsi"/>
        </w:rPr>
        <w:t xml:space="preserve">hen funding organisations collaborated on community consultations as part of a needs </w:t>
      </w:r>
      <w:r w:rsidR="00A33B88">
        <w:rPr>
          <w:rFonts w:cstheme="minorHAnsi"/>
        </w:rPr>
        <w:t>assessment</w:t>
      </w:r>
      <w:r w:rsidR="008E08E8" w:rsidRPr="00453567">
        <w:rPr>
          <w:rFonts w:cstheme="minorHAnsi"/>
        </w:rPr>
        <w:t xml:space="preserve"> process, it saved communities from having to talk about the same things to two or three different parties</w:t>
      </w:r>
      <w:r w:rsidR="00286BCD">
        <w:rPr>
          <w:rFonts w:cstheme="minorHAnsi"/>
        </w:rPr>
        <w:t xml:space="preserve"> </w:t>
      </w:r>
      <w:r w:rsidR="008E08E8" w:rsidRPr="00453567">
        <w:rPr>
          <w:rFonts w:cstheme="minorHAnsi"/>
        </w:rPr>
        <w:t xml:space="preserve">who would have likely </w:t>
      </w:r>
      <w:r w:rsidR="009F367C">
        <w:rPr>
          <w:rFonts w:cstheme="minorHAnsi"/>
        </w:rPr>
        <w:t xml:space="preserve">each </w:t>
      </w:r>
      <w:r w:rsidR="008E08E8" w:rsidRPr="00453567">
        <w:rPr>
          <w:rFonts w:cstheme="minorHAnsi"/>
        </w:rPr>
        <w:t>had their own processe</w:t>
      </w:r>
      <w:r w:rsidR="009F367C">
        <w:rPr>
          <w:rFonts w:cstheme="minorHAnsi"/>
        </w:rPr>
        <w:t>s</w:t>
      </w:r>
      <w:r w:rsidR="00D50742">
        <w:rPr>
          <w:rFonts w:cstheme="minorHAnsi"/>
        </w:rPr>
        <w:t xml:space="preserve">. </w:t>
      </w:r>
    </w:p>
    <w:p w14:paraId="0DF490A9" w14:textId="236350EB" w:rsidR="001D79EC" w:rsidRDefault="00D50742" w:rsidP="00F231F0">
      <w:pPr>
        <w:rPr>
          <w:rFonts w:cstheme="minorHAnsi"/>
        </w:rPr>
      </w:pPr>
      <w:r>
        <w:rPr>
          <w:rFonts w:cstheme="minorHAnsi"/>
        </w:rPr>
        <w:t xml:space="preserve">At the opposite end of the scale, </w:t>
      </w:r>
      <w:r w:rsidR="0048652C">
        <w:rPr>
          <w:rFonts w:cstheme="minorHAnsi"/>
        </w:rPr>
        <w:t xml:space="preserve">some spoke of PHNs with </w:t>
      </w:r>
      <w:r w:rsidR="00CD125C">
        <w:rPr>
          <w:rFonts w:cstheme="minorHAnsi"/>
        </w:rPr>
        <w:t>no central coordinating apparatus</w:t>
      </w:r>
      <w:r w:rsidR="00862805">
        <w:rPr>
          <w:rFonts w:cstheme="minorHAnsi"/>
        </w:rPr>
        <w:t xml:space="preserve"> and each with its o</w:t>
      </w:r>
      <w:r w:rsidR="0043591E">
        <w:rPr>
          <w:rFonts w:cstheme="minorHAnsi"/>
        </w:rPr>
        <w:t>wn systems and processes</w:t>
      </w:r>
      <w:r w:rsidR="00B37F31">
        <w:rPr>
          <w:rFonts w:cstheme="minorHAnsi"/>
        </w:rPr>
        <w:t>,</w:t>
      </w:r>
      <w:r w:rsidR="004B6B85">
        <w:rPr>
          <w:rFonts w:cstheme="minorHAnsi"/>
        </w:rPr>
        <w:t xml:space="preserve"> </w:t>
      </w:r>
      <w:r w:rsidR="0043591E">
        <w:rPr>
          <w:rFonts w:cstheme="minorHAnsi"/>
        </w:rPr>
        <w:t xml:space="preserve">a particular issue in </w:t>
      </w:r>
      <w:r w:rsidR="00B0050C">
        <w:rPr>
          <w:rFonts w:cstheme="minorHAnsi"/>
        </w:rPr>
        <w:t xml:space="preserve">states with multiple PHNs. One peak recalled </w:t>
      </w:r>
      <w:r w:rsidR="00F26E74">
        <w:rPr>
          <w:rFonts w:cstheme="minorHAnsi"/>
        </w:rPr>
        <w:t xml:space="preserve">being asked to </w:t>
      </w:r>
      <w:r w:rsidR="00C23229">
        <w:rPr>
          <w:rFonts w:cstheme="minorHAnsi"/>
        </w:rPr>
        <w:t xml:space="preserve">provide input </w:t>
      </w:r>
      <w:r w:rsidR="00F06473">
        <w:rPr>
          <w:rFonts w:cstheme="minorHAnsi"/>
        </w:rPr>
        <w:t xml:space="preserve">on AOD funding priorities </w:t>
      </w:r>
      <w:r w:rsidR="00C23229">
        <w:rPr>
          <w:rFonts w:cstheme="minorHAnsi"/>
        </w:rPr>
        <w:t xml:space="preserve">independently into each </w:t>
      </w:r>
      <w:r w:rsidR="00F06473">
        <w:rPr>
          <w:rFonts w:cstheme="minorHAnsi"/>
        </w:rPr>
        <w:t xml:space="preserve">PHN </w:t>
      </w:r>
      <w:r w:rsidR="00ED3E19">
        <w:rPr>
          <w:rFonts w:cstheme="minorHAnsi"/>
        </w:rPr>
        <w:t>(</w:t>
      </w:r>
      <w:r w:rsidR="00516E70">
        <w:rPr>
          <w:rFonts w:cstheme="minorHAnsi"/>
        </w:rPr>
        <w:t xml:space="preserve">clearly not a good use of time, </w:t>
      </w:r>
      <w:proofErr w:type="gramStart"/>
      <w:r w:rsidR="00516E70">
        <w:rPr>
          <w:rFonts w:cstheme="minorHAnsi"/>
        </w:rPr>
        <w:t>resources</w:t>
      </w:r>
      <w:proofErr w:type="gramEnd"/>
      <w:r w:rsidR="00516E70">
        <w:rPr>
          <w:rFonts w:cstheme="minorHAnsi"/>
        </w:rPr>
        <w:t xml:space="preserve"> and expertise, all of which would be put to better use in a well-coordinated, collaborative system between AOD treatment funders</w:t>
      </w:r>
      <w:r w:rsidR="00ED3E19">
        <w:rPr>
          <w:rFonts w:cstheme="minorHAnsi"/>
        </w:rPr>
        <w:t>)</w:t>
      </w:r>
      <w:r w:rsidR="00047918">
        <w:rPr>
          <w:rFonts w:cstheme="minorHAnsi"/>
        </w:rPr>
        <w:t>.</w:t>
      </w:r>
      <w:r w:rsidR="00EB68FD">
        <w:rPr>
          <w:rFonts w:cstheme="minorHAnsi"/>
        </w:rPr>
        <w:t xml:space="preserve"> </w:t>
      </w:r>
      <w:proofErr w:type="gramStart"/>
      <w:r w:rsidR="009435CC">
        <w:rPr>
          <w:rFonts w:cstheme="minorHAnsi"/>
        </w:rPr>
        <w:t>A</w:t>
      </w:r>
      <w:r w:rsidR="00B673E1">
        <w:rPr>
          <w:rFonts w:cstheme="minorHAnsi"/>
        </w:rPr>
        <w:t xml:space="preserve"> num</w:t>
      </w:r>
      <w:r w:rsidR="008F48D5">
        <w:rPr>
          <w:rFonts w:cstheme="minorHAnsi"/>
        </w:rPr>
        <w:t>b</w:t>
      </w:r>
      <w:r w:rsidR="00B673E1">
        <w:rPr>
          <w:rFonts w:cstheme="minorHAnsi"/>
        </w:rPr>
        <w:t>er of</w:t>
      </w:r>
      <w:proofErr w:type="gramEnd"/>
      <w:r w:rsidR="00B673E1">
        <w:rPr>
          <w:rFonts w:cstheme="minorHAnsi"/>
        </w:rPr>
        <w:t xml:space="preserve"> stakeholders </w:t>
      </w:r>
      <w:r w:rsidR="009435CC">
        <w:rPr>
          <w:rFonts w:cstheme="minorHAnsi"/>
        </w:rPr>
        <w:t xml:space="preserve">noted the impact that limited coordination </w:t>
      </w:r>
      <w:r w:rsidR="00ED3E19">
        <w:rPr>
          <w:rFonts w:cstheme="minorHAnsi"/>
        </w:rPr>
        <w:t xml:space="preserve">between funders </w:t>
      </w:r>
      <w:r w:rsidR="009435CC">
        <w:rPr>
          <w:rFonts w:cstheme="minorHAnsi"/>
        </w:rPr>
        <w:t>had on service</w:t>
      </w:r>
      <w:r w:rsidR="009F13D3">
        <w:rPr>
          <w:rFonts w:cstheme="minorHAnsi"/>
        </w:rPr>
        <w:t xml:space="preserve"> providers</w:t>
      </w:r>
      <w:r w:rsidR="009435CC">
        <w:rPr>
          <w:rFonts w:cstheme="minorHAnsi"/>
        </w:rPr>
        <w:t xml:space="preserve"> that received funding from different PHNs</w:t>
      </w:r>
      <w:r w:rsidR="009F13D3">
        <w:rPr>
          <w:rFonts w:cstheme="minorHAnsi"/>
        </w:rPr>
        <w:t>, with an increased administrative burden from different reporting</w:t>
      </w:r>
      <w:r w:rsidR="00896A9C">
        <w:rPr>
          <w:rFonts w:cstheme="minorHAnsi"/>
        </w:rPr>
        <w:t xml:space="preserve"> requirements and cycles. </w:t>
      </w:r>
    </w:p>
    <w:p w14:paraId="6F57155E" w14:textId="77777777" w:rsidR="00927AFD" w:rsidRPr="00C82905" w:rsidRDefault="007227C0" w:rsidP="003B3086">
      <w:pPr>
        <w:pStyle w:val="Heading1"/>
      </w:pPr>
      <w:bookmarkStart w:id="12" w:name="_Toc61799786"/>
      <w:bookmarkStart w:id="13" w:name="_Toc61805877"/>
      <w:bookmarkStart w:id="14" w:name="_Toc61806216"/>
      <w:bookmarkStart w:id="15" w:name="_Toc62285505"/>
      <w:bookmarkStart w:id="16" w:name="_Toc121467203"/>
      <w:r>
        <w:t>A</w:t>
      </w:r>
      <w:r w:rsidR="00927AFD">
        <w:t>pproach and methods</w:t>
      </w:r>
      <w:bookmarkEnd w:id="16"/>
    </w:p>
    <w:p w14:paraId="59079599" w14:textId="64BA4E2B" w:rsidR="0092287A" w:rsidRDefault="00927AFD" w:rsidP="007C0D0C">
      <w:pPr>
        <w:rPr>
          <w:rFonts w:cstheme="minorHAnsi"/>
        </w:rPr>
      </w:pPr>
      <w:r>
        <w:rPr>
          <w:rFonts w:cstheme="minorHAnsi"/>
        </w:rPr>
        <w:t xml:space="preserve">The Drug Policy Modelling Program was commissioned by the Commonwealth Department of Health to </w:t>
      </w:r>
      <w:r w:rsidR="0092287A">
        <w:rPr>
          <w:rFonts w:cstheme="minorHAnsi"/>
        </w:rPr>
        <w:t xml:space="preserve">identify </w:t>
      </w:r>
      <w:r w:rsidR="00C35743">
        <w:rPr>
          <w:rFonts w:cstheme="minorHAnsi"/>
        </w:rPr>
        <w:t xml:space="preserve">strategies, </w:t>
      </w:r>
      <w:proofErr w:type="gramStart"/>
      <w:r w:rsidR="00C35743">
        <w:rPr>
          <w:rFonts w:cstheme="minorHAnsi"/>
        </w:rPr>
        <w:t>processes</w:t>
      </w:r>
      <w:proofErr w:type="gramEnd"/>
      <w:r w:rsidR="00C35743">
        <w:rPr>
          <w:rFonts w:cstheme="minorHAnsi"/>
        </w:rPr>
        <w:t xml:space="preserve"> and actions </w:t>
      </w:r>
      <w:r w:rsidR="00C35743" w:rsidRPr="00C35743">
        <w:rPr>
          <w:rFonts w:cstheme="minorHAnsi"/>
        </w:rPr>
        <w:t xml:space="preserve">to improve </w:t>
      </w:r>
      <w:r w:rsidR="00A33B88">
        <w:rPr>
          <w:rFonts w:cstheme="minorHAnsi"/>
        </w:rPr>
        <w:t>CCC</w:t>
      </w:r>
      <w:r w:rsidR="0092287A">
        <w:rPr>
          <w:rFonts w:cstheme="minorHAnsi"/>
        </w:rPr>
        <w:t xml:space="preserve"> between and amongst treatment funders in order to give effect to the planning and purchasing principles documented in the NTF. </w:t>
      </w:r>
      <w:r w:rsidR="007C0D0C">
        <w:rPr>
          <w:rFonts w:cstheme="minorHAnsi"/>
        </w:rPr>
        <w:t xml:space="preserve">The </w:t>
      </w:r>
      <w:r w:rsidR="007C0D0C">
        <w:rPr>
          <w:rFonts w:cstheme="minorHAnsi"/>
        </w:rPr>
        <w:lastRenderedPageBreak/>
        <w:t xml:space="preserve">scope of the project focussed on </w:t>
      </w:r>
      <w:r w:rsidR="007C0D0C" w:rsidRPr="007C0D0C">
        <w:rPr>
          <w:rFonts w:cstheme="minorHAnsi"/>
        </w:rPr>
        <w:t xml:space="preserve">AOD </w:t>
      </w:r>
      <w:r w:rsidR="0092287A">
        <w:rPr>
          <w:rFonts w:cstheme="minorHAnsi"/>
        </w:rPr>
        <w:t xml:space="preserve">treatment funders, that is state and territory health departments, </w:t>
      </w:r>
      <w:r w:rsidR="00774DEC">
        <w:rPr>
          <w:rFonts w:cstheme="minorHAnsi"/>
        </w:rPr>
        <w:t xml:space="preserve">Commonwealth Health Department, the </w:t>
      </w:r>
      <w:r w:rsidR="0092287A">
        <w:rPr>
          <w:rFonts w:cstheme="minorHAnsi"/>
        </w:rPr>
        <w:t>PHN</w:t>
      </w:r>
      <w:r w:rsidR="00774DEC">
        <w:rPr>
          <w:rFonts w:cstheme="minorHAnsi"/>
        </w:rPr>
        <w:t>s</w:t>
      </w:r>
      <w:r w:rsidR="0092287A">
        <w:rPr>
          <w:rFonts w:cstheme="minorHAnsi"/>
        </w:rPr>
        <w:t xml:space="preserve"> and other treatment funders (</w:t>
      </w:r>
      <w:proofErr w:type="gramStart"/>
      <w:r w:rsidR="0092287A">
        <w:rPr>
          <w:rFonts w:cstheme="minorHAnsi"/>
        </w:rPr>
        <w:t>e.g.</w:t>
      </w:r>
      <w:proofErr w:type="gramEnd"/>
      <w:r w:rsidR="0092287A">
        <w:rPr>
          <w:rFonts w:cstheme="minorHAnsi"/>
        </w:rPr>
        <w:t xml:space="preserve"> AG’s/Justice/Corrections).</w:t>
      </w:r>
    </w:p>
    <w:p w14:paraId="7327F70E" w14:textId="3EC05D5F" w:rsidR="00927AFD" w:rsidRDefault="00927AFD" w:rsidP="00927AFD">
      <w:pPr>
        <w:rPr>
          <w:rFonts w:cstheme="minorHAnsi"/>
        </w:rPr>
      </w:pPr>
      <w:r w:rsidRPr="00C82905">
        <w:rPr>
          <w:rFonts w:cstheme="minorHAnsi"/>
        </w:rPr>
        <w:t xml:space="preserve">This </w:t>
      </w:r>
      <w:r>
        <w:rPr>
          <w:rFonts w:cstheme="minorHAnsi"/>
        </w:rPr>
        <w:t xml:space="preserve">final </w:t>
      </w:r>
      <w:r w:rsidRPr="00C82905">
        <w:rPr>
          <w:rFonts w:cstheme="minorHAnsi"/>
        </w:rPr>
        <w:t>report</w:t>
      </w:r>
      <w:r>
        <w:rPr>
          <w:rFonts w:cstheme="minorHAnsi"/>
        </w:rPr>
        <w:t xml:space="preserve"> represents the body of work undertaken. The approach to this project was to engage as many different funders of AOD treatment as possible, and work with them to understand the barriers and facilitators of </w:t>
      </w:r>
      <w:r w:rsidR="00031000">
        <w:rPr>
          <w:rFonts w:cstheme="minorHAnsi"/>
        </w:rPr>
        <w:t>CCC</w:t>
      </w:r>
      <w:r w:rsidR="00E5656E">
        <w:rPr>
          <w:rFonts w:cstheme="minorHAnsi"/>
        </w:rPr>
        <w:t>. Additionally</w:t>
      </w:r>
      <w:r>
        <w:rPr>
          <w:rFonts w:cstheme="minorHAnsi"/>
        </w:rPr>
        <w:t>,</w:t>
      </w:r>
      <w:r w:rsidR="00E5656E">
        <w:rPr>
          <w:rFonts w:cstheme="minorHAnsi"/>
        </w:rPr>
        <w:t xml:space="preserve"> </w:t>
      </w:r>
      <w:r w:rsidR="00C914BC">
        <w:rPr>
          <w:rFonts w:cstheme="minorHAnsi"/>
        </w:rPr>
        <w:t xml:space="preserve">consultations aimed to determine practical </w:t>
      </w:r>
      <w:r>
        <w:rPr>
          <w:rFonts w:cstheme="minorHAnsi"/>
        </w:rPr>
        <w:t xml:space="preserve">strategies and actions that could </w:t>
      </w:r>
      <w:r w:rsidR="007C0D0C">
        <w:rPr>
          <w:rFonts w:cstheme="minorHAnsi"/>
        </w:rPr>
        <w:t xml:space="preserve">be </w:t>
      </w:r>
      <w:r w:rsidR="005732DA">
        <w:rPr>
          <w:rFonts w:cstheme="minorHAnsi"/>
        </w:rPr>
        <w:t>implemented</w:t>
      </w:r>
      <w:r w:rsidR="002510D0">
        <w:rPr>
          <w:rFonts w:cstheme="minorHAnsi"/>
        </w:rPr>
        <w:t xml:space="preserve"> </w:t>
      </w:r>
      <w:proofErr w:type="gramStart"/>
      <w:r w:rsidR="002510D0">
        <w:rPr>
          <w:rFonts w:cstheme="minorHAnsi"/>
        </w:rPr>
        <w:t>in order to</w:t>
      </w:r>
      <w:proofErr w:type="gramEnd"/>
      <w:r w:rsidR="002510D0">
        <w:rPr>
          <w:rFonts w:cstheme="minorHAnsi"/>
        </w:rPr>
        <w:t xml:space="preserve"> realise greater CCC across AOD </w:t>
      </w:r>
      <w:r w:rsidR="007C0D0C">
        <w:rPr>
          <w:rFonts w:cstheme="minorHAnsi"/>
        </w:rPr>
        <w:t xml:space="preserve">treatment funders </w:t>
      </w:r>
      <w:r w:rsidR="002510D0">
        <w:rPr>
          <w:rFonts w:cstheme="minorHAnsi"/>
        </w:rPr>
        <w:t>in Australia</w:t>
      </w:r>
      <w:r>
        <w:rPr>
          <w:rFonts w:cstheme="minorHAnsi"/>
        </w:rPr>
        <w:t>.</w:t>
      </w:r>
    </w:p>
    <w:p w14:paraId="62F761C4" w14:textId="77777777" w:rsidR="00927AFD" w:rsidRDefault="00927AFD" w:rsidP="00927AFD">
      <w:pPr>
        <w:rPr>
          <w:rFonts w:cstheme="minorHAnsi"/>
        </w:rPr>
      </w:pPr>
      <w:r>
        <w:rPr>
          <w:rFonts w:cstheme="minorHAnsi"/>
        </w:rPr>
        <w:t>The project in itself created opportunities for communication: i</w:t>
      </w:r>
      <w:r w:rsidR="009116D8">
        <w:rPr>
          <w:rFonts w:cstheme="minorHAnsi"/>
        </w:rPr>
        <w:t>n</w:t>
      </w:r>
      <w:r>
        <w:rPr>
          <w:rFonts w:cstheme="minorHAnsi"/>
        </w:rPr>
        <w:t xml:space="preserve"> some </w:t>
      </w:r>
      <w:proofErr w:type="gramStart"/>
      <w:r>
        <w:rPr>
          <w:rFonts w:cstheme="minorHAnsi"/>
        </w:rPr>
        <w:t>cases</w:t>
      </w:r>
      <w:proofErr w:type="gramEnd"/>
      <w:r w:rsidR="009116D8">
        <w:rPr>
          <w:rFonts w:cstheme="minorHAnsi"/>
        </w:rPr>
        <w:t xml:space="preserve"> the consultation forums allowed </w:t>
      </w:r>
      <w:r>
        <w:rPr>
          <w:rFonts w:cstheme="minorHAnsi"/>
        </w:rPr>
        <w:t xml:space="preserve">funders </w:t>
      </w:r>
      <w:r w:rsidR="00966059">
        <w:rPr>
          <w:rFonts w:cstheme="minorHAnsi"/>
        </w:rPr>
        <w:t>to</w:t>
      </w:r>
      <w:r>
        <w:rPr>
          <w:rFonts w:cstheme="minorHAnsi"/>
        </w:rPr>
        <w:t xml:space="preserve"> me</w:t>
      </w:r>
      <w:r w:rsidR="00966059">
        <w:rPr>
          <w:rFonts w:cstheme="minorHAnsi"/>
        </w:rPr>
        <w:t>e</w:t>
      </w:r>
      <w:r>
        <w:rPr>
          <w:rFonts w:cstheme="minorHAnsi"/>
        </w:rPr>
        <w:t>t each other</w:t>
      </w:r>
      <w:r w:rsidR="009116D8">
        <w:rPr>
          <w:rFonts w:cstheme="minorHAnsi"/>
        </w:rPr>
        <w:t xml:space="preserve"> </w:t>
      </w:r>
      <w:r w:rsidR="00966059">
        <w:rPr>
          <w:rFonts w:cstheme="minorHAnsi"/>
        </w:rPr>
        <w:t>for the first time</w:t>
      </w:r>
      <w:r>
        <w:rPr>
          <w:rFonts w:cstheme="minorHAnsi"/>
        </w:rPr>
        <w:t>, and sharing experiences of CCC provided an example of ‘working together’. In this sense then, th</w:t>
      </w:r>
      <w:r w:rsidR="00E6351D">
        <w:rPr>
          <w:rFonts w:cstheme="minorHAnsi"/>
        </w:rPr>
        <w:t>is</w:t>
      </w:r>
      <w:r>
        <w:rPr>
          <w:rFonts w:cstheme="minorHAnsi"/>
        </w:rPr>
        <w:t xml:space="preserve"> project </w:t>
      </w:r>
      <w:r w:rsidR="00AE3440">
        <w:rPr>
          <w:rFonts w:cstheme="minorHAnsi"/>
        </w:rPr>
        <w:t>provides</w:t>
      </w:r>
      <w:r>
        <w:rPr>
          <w:rFonts w:cstheme="minorHAnsi"/>
        </w:rPr>
        <w:t xml:space="preserve"> an example of the ways in which treatment funders can communicate, coordinate, and collaborate.</w:t>
      </w:r>
    </w:p>
    <w:p w14:paraId="748AEBF7" w14:textId="5A55A1FC" w:rsidR="0049493F" w:rsidRDefault="00927AFD" w:rsidP="00927AFD">
      <w:pPr>
        <w:rPr>
          <w:rFonts w:cstheme="minorHAnsi"/>
        </w:rPr>
      </w:pPr>
      <w:r>
        <w:rPr>
          <w:rFonts w:cstheme="minorHAnsi"/>
        </w:rPr>
        <w:t xml:space="preserve">The project combined in-depth interviews with funders, written </w:t>
      </w:r>
      <w:proofErr w:type="gramStart"/>
      <w:r>
        <w:rPr>
          <w:rFonts w:cstheme="minorHAnsi"/>
        </w:rPr>
        <w:t>feedback</w:t>
      </w:r>
      <w:proofErr w:type="gramEnd"/>
      <w:r>
        <w:rPr>
          <w:rFonts w:cstheme="minorHAnsi"/>
        </w:rPr>
        <w:t xml:space="preserve"> and reactions to the interview data, and two structured discussion forums. The interviews were conducted between 27</w:t>
      </w:r>
      <w:r w:rsidRPr="00096E27">
        <w:rPr>
          <w:rFonts w:cstheme="minorHAnsi"/>
          <w:vertAlign w:val="superscript"/>
        </w:rPr>
        <w:t>th</w:t>
      </w:r>
      <w:r w:rsidR="00031000">
        <w:rPr>
          <w:rFonts w:cstheme="minorHAnsi"/>
        </w:rPr>
        <w:t> </w:t>
      </w:r>
      <w:r>
        <w:rPr>
          <w:rFonts w:cstheme="minorHAnsi"/>
        </w:rPr>
        <w:t xml:space="preserve">August </w:t>
      </w:r>
      <w:r w:rsidRPr="0057299C">
        <w:rPr>
          <w:rFonts w:cstheme="minorHAnsi"/>
        </w:rPr>
        <w:t xml:space="preserve">2020 </w:t>
      </w:r>
      <w:r w:rsidRPr="005338B2">
        <w:rPr>
          <w:rFonts w:cstheme="minorHAnsi"/>
        </w:rPr>
        <w:t>and 26</w:t>
      </w:r>
      <w:r w:rsidRPr="005338B2">
        <w:rPr>
          <w:rFonts w:cstheme="minorHAnsi"/>
          <w:vertAlign w:val="superscript"/>
        </w:rPr>
        <w:t>th</w:t>
      </w:r>
      <w:r w:rsidRPr="005338B2">
        <w:rPr>
          <w:rFonts w:cstheme="minorHAnsi"/>
        </w:rPr>
        <w:t xml:space="preserve"> November 202</w:t>
      </w:r>
      <w:r>
        <w:rPr>
          <w:rFonts w:cstheme="minorHAnsi"/>
        </w:rPr>
        <w:t xml:space="preserve">0. A total of 49 people were interviewed </w:t>
      </w:r>
      <w:r w:rsidR="0049493F">
        <w:rPr>
          <w:rFonts w:cstheme="minorHAnsi"/>
        </w:rPr>
        <w:t xml:space="preserve">across levels of government and </w:t>
      </w:r>
      <w:r>
        <w:rPr>
          <w:rFonts w:cstheme="minorHAnsi"/>
        </w:rPr>
        <w:t>jurisdictions</w:t>
      </w:r>
      <w:r w:rsidR="0049493F">
        <w:rPr>
          <w:rFonts w:cstheme="minorHAnsi"/>
        </w:rPr>
        <w:t>, all of whom were</w:t>
      </w:r>
      <w:r>
        <w:rPr>
          <w:rFonts w:cstheme="minorHAnsi"/>
        </w:rPr>
        <w:t xml:space="preserve"> involved with funding of AOD </w:t>
      </w:r>
      <w:r w:rsidR="0049493F">
        <w:rPr>
          <w:rFonts w:cstheme="minorHAnsi"/>
        </w:rPr>
        <w:t xml:space="preserve">treatment </w:t>
      </w:r>
      <w:r>
        <w:rPr>
          <w:rFonts w:cstheme="minorHAnsi"/>
        </w:rPr>
        <w:t xml:space="preserve">services. Participating agencies included all state health departments, representatives from the Australian Government Department of Health, PHNs, Commonwealth state offices, </w:t>
      </w:r>
      <w:r w:rsidRPr="00DF450E">
        <w:rPr>
          <w:rFonts w:cstheme="minorHAnsi"/>
        </w:rPr>
        <w:t xml:space="preserve">National Indigenous Australians Agency </w:t>
      </w:r>
      <w:r>
        <w:rPr>
          <w:rFonts w:cstheme="minorHAnsi"/>
        </w:rPr>
        <w:t xml:space="preserve">(NIAA), Justice/Corrections departments, and other state/territory government departments that provide some level of funding for AOD treatment services. </w:t>
      </w:r>
    </w:p>
    <w:p w14:paraId="4DFAA106" w14:textId="77777777" w:rsidR="00927AFD" w:rsidRDefault="00927AFD" w:rsidP="00927AFD">
      <w:pPr>
        <w:rPr>
          <w:rFonts w:cstheme="minorHAnsi"/>
        </w:rPr>
      </w:pPr>
      <w:r>
        <w:rPr>
          <w:rFonts w:cstheme="minorHAnsi"/>
        </w:rPr>
        <w:t xml:space="preserve">A detailed summary of the interview data was prepared and sent out to </w:t>
      </w:r>
      <w:r>
        <w:t>37 people</w:t>
      </w:r>
      <w:r>
        <w:rPr>
          <w:rStyle w:val="FootnoteReference"/>
        </w:rPr>
        <w:footnoteReference w:id="2"/>
      </w:r>
      <w:r>
        <w:t xml:space="preserve"> from the interviewed list for comment. </w:t>
      </w:r>
      <w:r w:rsidR="00E571CB">
        <w:t>In addition</w:t>
      </w:r>
      <w:r w:rsidR="00CC43F8">
        <w:t>,</w:t>
      </w:r>
      <w:r w:rsidR="00E571CB">
        <w:t xml:space="preserve"> 9 working group members (who were not interviewees) received a </w:t>
      </w:r>
      <w:r w:rsidR="00DE6996">
        <w:t>summary of the interview data for feedback</w:t>
      </w:r>
      <w:r w:rsidR="003C6C78">
        <w:t>/comments as well as 8 NGO peak bodies</w:t>
      </w:r>
      <w:r w:rsidR="00827673">
        <w:t>. I</w:t>
      </w:r>
      <w:r w:rsidR="003C6C78">
        <w:t>n total 54 people were provided an opportunity</w:t>
      </w:r>
      <w:r w:rsidR="00827673">
        <w:t xml:space="preserve"> for input into the</w:t>
      </w:r>
      <w:r w:rsidR="00AE1F83">
        <w:t xml:space="preserve"> written summary. </w:t>
      </w:r>
      <w:r>
        <w:rPr>
          <w:rFonts w:cstheme="minorHAnsi"/>
        </w:rPr>
        <w:t xml:space="preserve">We received feedback from 10 people/groups </w:t>
      </w:r>
      <w:r>
        <w:t xml:space="preserve">(of which 5 were the peak bodies) </w:t>
      </w:r>
      <w:r>
        <w:rPr>
          <w:rFonts w:cstheme="minorHAnsi"/>
        </w:rPr>
        <w:t xml:space="preserve">with suggestions, comments, and corrections to the interview data. </w:t>
      </w:r>
    </w:p>
    <w:p w14:paraId="59BEEB2C" w14:textId="47E92EF8" w:rsidR="00B53ADC" w:rsidRDefault="00C567E8" w:rsidP="00927AFD">
      <w:pPr>
        <w:rPr>
          <w:rFonts w:cstheme="minorHAnsi"/>
        </w:rPr>
      </w:pPr>
      <w:r>
        <w:rPr>
          <w:rFonts w:cstheme="minorHAnsi"/>
        </w:rPr>
        <w:t>W</w:t>
      </w:r>
      <w:r w:rsidR="00927AFD">
        <w:rPr>
          <w:rFonts w:cstheme="minorHAnsi"/>
        </w:rPr>
        <w:t xml:space="preserve">e then held two </w:t>
      </w:r>
      <w:r>
        <w:rPr>
          <w:rFonts w:cstheme="minorHAnsi"/>
        </w:rPr>
        <w:t>online discussion forums</w:t>
      </w:r>
      <w:r>
        <w:rPr>
          <w:rStyle w:val="FootnoteReference"/>
          <w:rFonts w:cstheme="minorHAnsi"/>
        </w:rPr>
        <w:footnoteReference w:id="3"/>
      </w:r>
      <w:r>
        <w:rPr>
          <w:rFonts w:cstheme="minorHAnsi"/>
        </w:rPr>
        <w:t xml:space="preserve"> (</w:t>
      </w:r>
      <w:r w:rsidR="000A28E0">
        <w:rPr>
          <w:rFonts w:cstheme="minorHAnsi"/>
        </w:rPr>
        <w:t>1</w:t>
      </w:r>
      <w:r w:rsidR="00081B24">
        <w:rPr>
          <w:rFonts w:cstheme="minorHAnsi"/>
        </w:rPr>
        <w:t>5</w:t>
      </w:r>
      <w:r w:rsidR="00081B24" w:rsidRPr="00C567E8">
        <w:rPr>
          <w:rFonts w:cstheme="minorHAnsi"/>
          <w:vertAlign w:val="superscript"/>
        </w:rPr>
        <w:t>th</w:t>
      </w:r>
      <w:r w:rsidR="00081B24">
        <w:rPr>
          <w:rFonts w:cstheme="minorHAnsi"/>
        </w:rPr>
        <w:t xml:space="preserve"> and </w:t>
      </w:r>
      <w:r w:rsidR="00F40B81">
        <w:rPr>
          <w:rFonts w:cstheme="minorHAnsi"/>
        </w:rPr>
        <w:t>29</w:t>
      </w:r>
      <w:r w:rsidR="00F40B81" w:rsidRPr="00C567E8">
        <w:rPr>
          <w:rFonts w:cstheme="minorHAnsi"/>
          <w:vertAlign w:val="superscript"/>
        </w:rPr>
        <w:t>th</w:t>
      </w:r>
      <w:r>
        <w:rPr>
          <w:rFonts w:cstheme="minorHAnsi"/>
        </w:rPr>
        <w:t xml:space="preserve"> </w:t>
      </w:r>
      <w:r w:rsidR="00081B24">
        <w:rPr>
          <w:rFonts w:cstheme="minorHAnsi"/>
        </w:rPr>
        <w:t>April</w:t>
      </w:r>
      <w:r w:rsidR="004E3C25">
        <w:rPr>
          <w:rFonts w:cstheme="minorHAnsi"/>
        </w:rPr>
        <w:t xml:space="preserve"> 2021</w:t>
      </w:r>
      <w:r>
        <w:rPr>
          <w:rFonts w:cstheme="minorHAnsi"/>
        </w:rPr>
        <w:t>)</w:t>
      </w:r>
      <w:r w:rsidR="00081B24">
        <w:rPr>
          <w:rFonts w:cstheme="minorHAnsi"/>
        </w:rPr>
        <w:t>.</w:t>
      </w:r>
      <w:r w:rsidR="00F40B81">
        <w:rPr>
          <w:rFonts w:cstheme="minorHAnsi"/>
        </w:rPr>
        <w:t xml:space="preserve"> </w:t>
      </w:r>
      <w:r w:rsidR="006E37E8">
        <w:rPr>
          <w:rFonts w:cstheme="minorHAnsi"/>
        </w:rPr>
        <w:t>Outside of DPMP</w:t>
      </w:r>
      <w:r w:rsidR="004E3C25">
        <w:rPr>
          <w:rFonts w:cstheme="minorHAnsi"/>
        </w:rPr>
        <w:t xml:space="preserve"> project</w:t>
      </w:r>
      <w:r w:rsidR="006E37E8">
        <w:rPr>
          <w:rFonts w:cstheme="minorHAnsi"/>
        </w:rPr>
        <w:t xml:space="preserve"> staff</w:t>
      </w:r>
      <w:r w:rsidR="002A5D1C">
        <w:rPr>
          <w:rFonts w:cstheme="minorHAnsi"/>
        </w:rPr>
        <w:t>,</w:t>
      </w:r>
      <w:r w:rsidR="00927AFD">
        <w:rPr>
          <w:rFonts w:cstheme="minorHAnsi"/>
        </w:rPr>
        <w:t xml:space="preserve"> </w:t>
      </w:r>
      <w:r w:rsidR="00CB51AA">
        <w:rPr>
          <w:rFonts w:cstheme="minorHAnsi"/>
        </w:rPr>
        <w:t>13</w:t>
      </w:r>
      <w:r w:rsidR="00927AFD">
        <w:rPr>
          <w:rFonts w:cstheme="minorHAnsi"/>
        </w:rPr>
        <w:t xml:space="preserve"> people attended the first</w:t>
      </w:r>
      <w:r w:rsidR="00CB51AA">
        <w:rPr>
          <w:rFonts w:cstheme="minorHAnsi"/>
        </w:rPr>
        <w:t xml:space="preserve"> forum</w:t>
      </w:r>
      <w:r w:rsidR="00927AFD">
        <w:rPr>
          <w:rFonts w:cstheme="minorHAnsi"/>
        </w:rPr>
        <w:t xml:space="preserve"> and </w:t>
      </w:r>
      <w:r w:rsidR="006E37E8">
        <w:rPr>
          <w:rFonts w:cstheme="minorHAnsi"/>
        </w:rPr>
        <w:t>10</w:t>
      </w:r>
      <w:r w:rsidR="00927AFD">
        <w:rPr>
          <w:rFonts w:cstheme="minorHAnsi"/>
        </w:rPr>
        <w:t xml:space="preserve"> people the second. Representatives included</w:t>
      </w:r>
      <w:r w:rsidR="00B53ADC">
        <w:rPr>
          <w:rFonts w:cstheme="minorHAnsi"/>
        </w:rPr>
        <w:t xml:space="preserve"> all</w:t>
      </w:r>
      <w:r w:rsidR="00485250">
        <w:rPr>
          <w:rFonts w:cstheme="minorHAnsi"/>
        </w:rPr>
        <w:t xml:space="preserve"> state and territory health bodies</w:t>
      </w:r>
      <w:r w:rsidR="00B53ADC">
        <w:rPr>
          <w:rFonts w:cstheme="minorHAnsi"/>
        </w:rPr>
        <w:t xml:space="preserve"> (bar Victoria)</w:t>
      </w:r>
      <w:r w:rsidR="00485250">
        <w:rPr>
          <w:rFonts w:cstheme="minorHAnsi"/>
        </w:rPr>
        <w:t xml:space="preserve">, Commonwealth </w:t>
      </w:r>
      <w:r w:rsidR="004E1CF7">
        <w:rPr>
          <w:rFonts w:cstheme="minorHAnsi"/>
        </w:rPr>
        <w:t>Department of</w:t>
      </w:r>
      <w:r w:rsidR="00485250">
        <w:rPr>
          <w:rFonts w:cstheme="minorHAnsi"/>
        </w:rPr>
        <w:t xml:space="preserve"> Health, PHNs</w:t>
      </w:r>
      <w:r w:rsidR="00CB51AA">
        <w:rPr>
          <w:rFonts w:cstheme="minorHAnsi"/>
        </w:rPr>
        <w:t>, the NIAA</w:t>
      </w:r>
      <w:r w:rsidR="00485250">
        <w:rPr>
          <w:rFonts w:cstheme="minorHAnsi"/>
        </w:rPr>
        <w:t xml:space="preserve"> and NGO peak bodies. </w:t>
      </w:r>
    </w:p>
    <w:p w14:paraId="10269C2F" w14:textId="666FB557" w:rsidR="00927AFD" w:rsidRDefault="00C567E8" w:rsidP="00927AFD">
      <w:pPr>
        <w:rPr>
          <w:rFonts w:cstheme="minorHAnsi"/>
        </w:rPr>
      </w:pPr>
      <w:r>
        <w:rPr>
          <w:rFonts w:cstheme="minorHAnsi"/>
        </w:rPr>
        <w:t xml:space="preserve">All data collected was supplemented with literature on CCC, with a preference for Australian literature and those papers that evaluated effectiveness of different CCC mechanisms. </w:t>
      </w:r>
    </w:p>
    <w:p w14:paraId="344267B4" w14:textId="77777777" w:rsidR="00317622" w:rsidRDefault="00317622" w:rsidP="003B3086">
      <w:pPr>
        <w:pStyle w:val="Heading1"/>
      </w:pPr>
      <w:bookmarkStart w:id="17" w:name="_Toc61799787"/>
      <w:bookmarkStart w:id="18" w:name="_Toc61805878"/>
      <w:bookmarkStart w:id="19" w:name="_Toc61806217"/>
      <w:bookmarkStart w:id="20" w:name="_Toc62285506"/>
      <w:bookmarkStart w:id="21" w:name="_Toc121467204"/>
      <w:bookmarkEnd w:id="12"/>
      <w:bookmarkEnd w:id="13"/>
      <w:bookmarkEnd w:id="14"/>
      <w:bookmarkEnd w:id="15"/>
      <w:r>
        <w:lastRenderedPageBreak/>
        <w:t>AOD treatment funding – the context for CCC</w:t>
      </w:r>
      <w:bookmarkEnd w:id="21"/>
    </w:p>
    <w:bookmarkEnd w:id="17"/>
    <w:bookmarkEnd w:id="18"/>
    <w:bookmarkEnd w:id="19"/>
    <w:bookmarkEnd w:id="20"/>
    <w:p w14:paraId="486396BC" w14:textId="1DD4EC33" w:rsidR="008C7F5E" w:rsidRPr="00C82905" w:rsidRDefault="00165CE4" w:rsidP="00A2668A">
      <w:r>
        <w:t>T</w:t>
      </w:r>
      <w:r w:rsidR="00FF01E2" w:rsidRPr="00C82905">
        <w:t>he</w:t>
      </w:r>
      <w:r w:rsidR="00A24412" w:rsidRPr="00C82905">
        <w:t xml:space="preserve">re </w:t>
      </w:r>
      <w:r w:rsidR="008A414D">
        <w:t>are many</w:t>
      </w:r>
      <w:r w:rsidR="00A24412" w:rsidRPr="00C82905">
        <w:t xml:space="preserve"> </w:t>
      </w:r>
      <w:r w:rsidR="00FF01E2" w:rsidRPr="00C82905">
        <w:t xml:space="preserve">funders of AOD treatment services </w:t>
      </w:r>
      <w:r w:rsidR="00A24412" w:rsidRPr="00C82905">
        <w:t>both at the Commonwealth and state/territory level creating different sites and hierarchies of CCC</w:t>
      </w:r>
      <w:r w:rsidR="002C42E8" w:rsidRPr="00C82905">
        <w:t xml:space="preserve"> and bringing considerable complexity </w:t>
      </w:r>
      <w:r w:rsidR="00450707" w:rsidRPr="00C82905">
        <w:t>to the pathways for CCC</w:t>
      </w:r>
      <w:r w:rsidR="00A24412" w:rsidRPr="00C82905">
        <w:t xml:space="preserve">.  </w:t>
      </w:r>
    </w:p>
    <w:p w14:paraId="57AEEEA9" w14:textId="77777777" w:rsidR="00450707" w:rsidRPr="00C82905" w:rsidRDefault="00165CE4" w:rsidP="00A2668A">
      <w:proofErr w:type="gramStart"/>
      <w:r>
        <w:t>The majority of</w:t>
      </w:r>
      <w:proofErr w:type="gramEnd"/>
      <w:r>
        <w:t xml:space="preserve"> government AOD funding comes from the following domains: </w:t>
      </w:r>
    </w:p>
    <w:p w14:paraId="6D06A0FC" w14:textId="3F0CD52E" w:rsidR="000073F5" w:rsidRPr="00C82905" w:rsidRDefault="000073F5" w:rsidP="004612ED">
      <w:pPr>
        <w:pStyle w:val="ListBullet"/>
      </w:pPr>
      <w:r w:rsidRPr="00C82905">
        <w:t>Commonwealth funding</w:t>
      </w:r>
      <w:r w:rsidR="00450707" w:rsidRPr="00C82905">
        <w:t xml:space="preserve">: </w:t>
      </w:r>
      <w:r w:rsidRPr="00C82905">
        <w:t xml:space="preserve">through </w:t>
      </w:r>
      <w:r w:rsidR="00613853">
        <w:t>the Department of Health</w:t>
      </w:r>
      <w:r w:rsidR="00613853" w:rsidRPr="00C82905">
        <w:t xml:space="preserve"> and </w:t>
      </w:r>
      <w:r w:rsidR="00613853">
        <w:t>the National Indigenous A</w:t>
      </w:r>
      <w:r w:rsidR="0088554F">
        <w:t>ustralians Agency (</w:t>
      </w:r>
      <w:r w:rsidRPr="00C82905">
        <w:t>NIAA</w:t>
      </w:r>
      <w:r w:rsidR="0088554F">
        <w:t>)</w:t>
      </w:r>
      <w:r w:rsidR="00450842">
        <w:t xml:space="preserve">, </w:t>
      </w:r>
    </w:p>
    <w:p w14:paraId="325ACA5A" w14:textId="5B234972" w:rsidR="003A2FE8" w:rsidRPr="00C82905" w:rsidRDefault="003A2FE8" w:rsidP="004612ED">
      <w:pPr>
        <w:pStyle w:val="ListBullet"/>
      </w:pPr>
      <w:r w:rsidRPr="00C82905">
        <w:t xml:space="preserve">State and territory health and/or mental health </w:t>
      </w:r>
      <w:r w:rsidR="00774D2B">
        <w:t xml:space="preserve">funding: </w:t>
      </w:r>
      <w:r w:rsidRPr="00C82905">
        <w:t>which may occur centrally (</w:t>
      </w:r>
      <w:proofErr w:type="gramStart"/>
      <w:r w:rsidRPr="00C82905">
        <w:t>i.e.</w:t>
      </w:r>
      <w:proofErr w:type="gramEnd"/>
      <w:r w:rsidRPr="00C82905">
        <w:t xml:space="preserve"> through state </w:t>
      </w:r>
      <w:r w:rsidR="00A31671">
        <w:t>D</w:t>
      </w:r>
      <w:r w:rsidRPr="00C82905">
        <w:t>epartment</w:t>
      </w:r>
      <w:r w:rsidR="00A31671">
        <w:t>s</w:t>
      </w:r>
      <w:r w:rsidRPr="00C82905">
        <w:t xml:space="preserve"> of </w:t>
      </w:r>
      <w:r w:rsidR="00A31671">
        <w:t>H</w:t>
      </w:r>
      <w:r w:rsidRPr="00C82905">
        <w:t>ealth) and de</w:t>
      </w:r>
      <w:r w:rsidR="00562A38">
        <w:t>-</w:t>
      </w:r>
      <w:r w:rsidRPr="00C82905">
        <w:t xml:space="preserve">centrally (e.g. through </w:t>
      </w:r>
      <w:r w:rsidR="002A50C4">
        <w:t>l</w:t>
      </w:r>
      <w:r w:rsidRPr="00C82905">
        <w:t xml:space="preserve">ocal </w:t>
      </w:r>
      <w:r w:rsidR="002A50C4">
        <w:t>h</w:t>
      </w:r>
      <w:r w:rsidRPr="00C82905">
        <w:t xml:space="preserve">ealth </w:t>
      </w:r>
      <w:r w:rsidR="002A50C4">
        <w:t>d</w:t>
      </w:r>
      <w:r w:rsidRPr="00C82905">
        <w:t>istricts)</w:t>
      </w:r>
    </w:p>
    <w:p w14:paraId="60119A43" w14:textId="77777777" w:rsidR="00E141CB" w:rsidRPr="00C82905" w:rsidRDefault="00E141CB" w:rsidP="004612ED">
      <w:pPr>
        <w:pStyle w:val="ListBullet"/>
      </w:pPr>
      <w:r w:rsidRPr="00C82905">
        <w:t xml:space="preserve">Other state/territory agencies including </w:t>
      </w:r>
      <w:r w:rsidR="008F2BDD">
        <w:t>D</w:t>
      </w:r>
      <w:r w:rsidRPr="00C82905">
        <w:t xml:space="preserve">epartments of Corrections, Justice, Housing, Disability, Community </w:t>
      </w:r>
      <w:r w:rsidR="008F2BDD">
        <w:t>S</w:t>
      </w:r>
      <w:r w:rsidRPr="00C82905">
        <w:t xml:space="preserve">ervices as well as special grants provided through Premier/Treasury or </w:t>
      </w:r>
      <w:r w:rsidR="007A20AC" w:rsidRPr="00C82905">
        <w:t>local MPs</w:t>
      </w:r>
    </w:p>
    <w:p w14:paraId="1E57E5B1" w14:textId="77777777" w:rsidR="008F2BDD" w:rsidRPr="00C82905" w:rsidRDefault="008F2BDD" w:rsidP="008F2BDD">
      <w:pPr>
        <w:rPr>
          <w:rFonts w:cstheme="minorHAnsi"/>
        </w:rPr>
      </w:pPr>
      <w:r w:rsidRPr="00C82905">
        <w:rPr>
          <w:rFonts w:cstheme="minorHAnsi"/>
        </w:rPr>
        <w:t xml:space="preserve">Aside from government-type bodies (whether departments or organisations that distribute </w:t>
      </w:r>
      <w:r>
        <w:rPr>
          <w:rFonts w:cstheme="minorHAnsi"/>
        </w:rPr>
        <w:t>government</w:t>
      </w:r>
      <w:r w:rsidRPr="00C82905">
        <w:rPr>
          <w:rFonts w:cstheme="minorHAnsi"/>
        </w:rPr>
        <w:t xml:space="preserve"> funding), there is also:</w:t>
      </w:r>
    </w:p>
    <w:p w14:paraId="5F2D4C5B" w14:textId="77777777" w:rsidR="008F2BDD" w:rsidRPr="00C82905" w:rsidRDefault="008F2BDD" w:rsidP="004612ED">
      <w:pPr>
        <w:pStyle w:val="ListBullet"/>
      </w:pPr>
      <w:r w:rsidRPr="00C82905">
        <w:t xml:space="preserve">Philanthropy and auspice </w:t>
      </w:r>
      <w:r>
        <w:t>organisation</w:t>
      </w:r>
      <w:r w:rsidRPr="00C82905">
        <w:t xml:space="preserve"> </w:t>
      </w:r>
      <w:proofErr w:type="gramStart"/>
      <w:r w:rsidRPr="00C82905">
        <w:t>contributions</w:t>
      </w:r>
      <w:r>
        <w:t>;</w:t>
      </w:r>
      <w:proofErr w:type="gramEnd"/>
    </w:p>
    <w:p w14:paraId="67D73478" w14:textId="77777777" w:rsidR="008F2BDD" w:rsidRPr="00C82905" w:rsidRDefault="008F2BDD" w:rsidP="004612ED">
      <w:pPr>
        <w:pStyle w:val="ListBullet"/>
      </w:pPr>
      <w:r w:rsidRPr="00C82905">
        <w:t>Client fees and co-payments</w:t>
      </w:r>
      <w:r>
        <w:t>; and</w:t>
      </w:r>
    </w:p>
    <w:p w14:paraId="4604D1A2" w14:textId="3418EC50" w:rsidR="008F2BDD" w:rsidRPr="00C82905" w:rsidRDefault="008F2BDD" w:rsidP="004612ED">
      <w:pPr>
        <w:pStyle w:val="ListBullet"/>
      </w:pPr>
      <w:r w:rsidRPr="00C82905">
        <w:t>Private</w:t>
      </w:r>
      <w:r w:rsidR="004E1CF7">
        <w:t xml:space="preserve"> health</w:t>
      </w:r>
      <w:r w:rsidRPr="00C82905">
        <w:t xml:space="preserve"> insurance</w:t>
      </w:r>
      <w:r>
        <w:t>.</w:t>
      </w:r>
    </w:p>
    <w:p w14:paraId="41EB1F39" w14:textId="77777777" w:rsidR="000073F5" w:rsidRPr="00C82905" w:rsidRDefault="000073F5" w:rsidP="00A2668A">
      <w:pPr>
        <w:rPr>
          <w:rFonts w:cstheme="minorHAnsi"/>
        </w:rPr>
      </w:pPr>
      <w:r w:rsidRPr="00C82905">
        <w:rPr>
          <w:rFonts w:cstheme="minorHAnsi"/>
        </w:rPr>
        <w:t>We found that on average, most state health departments are working with 3</w:t>
      </w:r>
      <w:r w:rsidR="00333A80" w:rsidRPr="00C82905">
        <w:rPr>
          <w:rFonts w:cstheme="minorHAnsi"/>
        </w:rPr>
        <w:t xml:space="preserve"> or more</w:t>
      </w:r>
      <w:r w:rsidRPr="00C82905">
        <w:rPr>
          <w:rFonts w:cstheme="minorHAnsi"/>
        </w:rPr>
        <w:t xml:space="preserve"> other departments</w:t>
      </w:r>
      <w:r w:rsidR="007A20AC" w:rsidRPr="00C82905">
        <w:rPr>
          <w:rFonts w:cstheme="minorHAnsi"/>
        </w:rPr>
        <w:t>.</w:t>
      </w:r>
      <w:r w:rsidRPr="00C82905">
        <w:rPr>
          <w:rFonts w:cstheme="minorHAnsi"/>
        </w:rPr>
        <w:t xml:space="preserve"> </w:t>
      </w:r>
    </w:p>
    <w:p w14:paraId="18E9C444" w14:textId="77777777" w:rsidR="000073F5" w:rsidRPr="00C82905" w:rsidRDefault="000073F5" w:rsidP="00A2668A">
      <w:r w:rsidRPr="00C82905">
        <w:t xml:space="preserve">As well as multiple funders, </w:t>
      </w:r>
      <w:r w:rsidR="005B0B81">
        <w:t>there are a</w:t>
      </w:r>
      <w:r w:rsidRPr="00C82905">
        <w:t>lso different types of AOD treatment funding:</w:t>
      </w:r>
    </w:p>
    <w:p w14:paraId="5B1B1794" w14:textId="3B2E9AB2" w:rsidR="000073F5" w:rsidRDefault="00295D9A" w:rsidP="004612ED">
      <w:pPr>
        <w:pStyle w:val="ListBullet"/>
      </w:pPr>
      <w:r>
        <w:t>C</w:t>
      </w:r>
      <w:r w:rsidR="000073F5" w:rsidRPr="00C82905">
        <w:t xml:space="preserve">ore </w:t>
      </w:r>
      <w:r w:rsidR="00DD7400">
        <w:t xml:space="preserve">project </w:t>
      </w:r>
      <w:proofErr w:type="gramStart"/>
      <w:r w:rsidR="000073F5" w:rsidRPr="00C82905">
        <w:t>funding</w:t>
      </w:r>
      <w:r w:rsidR="00562A38">
        <w:t>;</w:t>
      </w:r>
      <w:proofErr w:type="gramEnd"/>
      <w:r w:rsidR="000073F5" w:rsidRPr="00C82905">
        <w:t xml:space="preserve"> </w:t>
      </w:r>
    </w:p>
    <w:p w14:paraId="05F16C25" w14:textId="73C57F7D" w:rsidR="003E3C0A" w:rsidRDefault="003E3C0A" w:rsidP="004612ED">
      <w:pPr>
        <w:pStyle w:val="ListBullet"/>
      </w:pPr>
      <w:r>
        <w:t>Medica</w:t>
      </w:r>
      <w:r w:rsidR="00C32A62">
        <w:t>re</w:t>
      </w:r>
      <w:r>
        <w:t xml:space="preserve"> Benefits Schedule (MBS) and</w:t>
      </w:r>
      <w:r w:rsidR="00344F2C">
        <w:t xml:space="preserve"> the Pharmaceutical Benefits Scheme (</w:t>
      </w:r>
      <w:r>
        <w:t>PBS</w:t>
      </w:r>
      <w:proofErr w:type="gramStart"/>
      <w:r w:rsidR="00344F2C">
        <w:t>)</w:t>
      </w:r>
      <w:r>
        <w:t>;</w:t>
      </w:r>
      <w:proofErr w:type="gramEnd"/>
    </w:p>
    <w:p w14:paraId="39646F6B" w14:textId="77777777" w:rsidR="000073F5" w:rsidRPr="00C82905" w:rsidRDefault="00295D9A" w:rsidP="004612ED">
      <w:pPr>
        <w:pStyle w:val="ListBullet"/>
      </w:pPr>
      <w:r>
        <w:t>S</w:t>
      </w:r>
      <w:r w:rsidR="000073F5" w:rsidRPr="00C82905">
        <w:t xml:space="preserve">pecial one-off grants or </w:t>
      </w:r>
      <w:proofErr w:type="gramStart"/>
      <w:r w:rsidR="000073F5" w:rsidRPr="00C82905">
        <w:t>initiatives</w:t>
      </w:r>
      <w:r w:rsidR="00562A38">
        <w:t>;</w:t>
      </w:r>
      <w:proofErr w:type="gramEnd"/>
    </w:p>
    <w:p w14:paraId="5D132FDD" w14:textId="77777777" w:rsidR="000073F5" w:rsidRPr="00C82905" w:rsidRDefault="00295D9A" w:rsidP="004612ED">
      <w:pPr>
        <w:pStyle w:val="ListBullet"/>
      </w:pPr>
      <w:r>
        <w:t>P</w:t>
      </w:r>
      <w:r w:rsidR="000073F5" w:rsidRPr="00C82905">
        <w:t>ilot funding (for new initiatives</w:t>
      </w:r>
      <w:proofErr w:type="gramStart"/>
      <w:r w:rsidR="000073F5" w:rsidRPr="00C82905">
        <w:t>)</w:t>
      </w:r>
      <w:r w:rsidR="00562A38">
        <w:t>;</w:t>
      </w:r>
      <w:proofErr w:type="gramEnd"/>
    </w:p>
    <w:p w14:paraId="442022E0" w14:textId="77777777" w:rsidR="000073F5" w:rsidRPr="00C82905" w:rsidRDefault="00295D9A" w:rsidP="004612ED">
      <w:pPr>
        <w:pStyle w:val="ListBullet"/>
      </w:pPr>
      <w:r>
        <w:t>T</w:t>
      </w:r>
      <w:r w:rsidR="000073F5" w:rsidRPr="00C82905">
        <w:t xml:space="preserve">op-up funding for extra core </w:t>
      </w:r>
      <w:proofErr w:type="gramStart"/>
      <w:r w:rsidR="000073F5" w:rsidRPr="00C82905">
        <w:t>services</w:t>
      </w:r>
      <w:r w:rsidR="00562A38">
        <w:t>;</w:t>
      </w:r>
      <w:proofErr w:type="gramEnd"/>
    </w:p>
    <w:p w14:paraId="1FE6D34E" w14:textId="77777777" w:rsidR="000073F5" w:rsidRPr="00C82905" w:rsidRDefault="00295D9A" w:rsidP="004612ED">
      <w:pPr>
        <w:pStyle w:val="ListBullet"/>
      </w:pPr>
      <w:r>
        <w:t>T</w:t>
      </w:r>
      <w:r w:rsidR="000073F5" w:rsidRPr="00C82905">
        <w:t>op-up funding for extra non-core services</w:t>
      </w:r>
      <w:r w:rsidR="00562A38">
        <w:t>; and</w:t>
      </w:r>
    </w:p>
    <w:p w14:paraId="75450856" w14:textId="77777777" w:rsidR="000073F5" w:rsidRPr="00C82905" w:rsidRDefault="00295D9A" w:rsidP="004612ED">
      <w:pPr>
        <w:pStyle w:val="ListBullet"/>
      </w:pPr>
      <w:r>
        <w:t>I</w:t>
      </w:r>
      <w:r w:rsidR="000073F5" w:rsidRPr="00C82905">
        <w:t>nfrastructure funding</w:t>
      </w:r>
      <w:r w:rsidR="006D708C" w:rsidRPr="00C82905">
        <w:t>.</w:t>
      </w:r>
    </w:p>
    <w:p w14:paraId="745DC380" w14:textId="1A15BB36" w:rsidR="005731D5" w:rsidRPr="00C82905" w:rsidRDefault="005731D5" w:rsidP="00A2668A">
      <w:r w:rsidRPr="00C82905">
        <w:t>There is no role delineation for t</w:t>
      </w:r>
      <w:r w:rsidR="00562A38">
        <w:t>hese different types of funding;</w:t>
      </w:r>
      <w:r w:rsidRPr="00C82905">
        <w:t xml:space="preserve"> that is, all the funders can provide all the above types of funding for AOD treatment.</w:t>
      </w:r>
    </w:p>
    <w:p w14:paraId="7A995917" w14:textId="160C77CB" w:rsidR="008F2BDD" w:rsidRDefault="00C4443C" w:rsidP="008F2BDD">
      <w:pPr>
        <w:rPr>
          <w:rFonts w:cstheme="minorHAnsi"/>
        </w:rPr>
      </w:pPr>
      <w:r w:rsidRPr="00C82905">
        <w:t xml:space="preserve">Reflective of the </w:t>
      </w:r>
      <w:r w:rsidR="00822537" w:rsidRPr="00C82905">
        <w:t>different</w:t>
      </w:r>
      <w:r w:rsidRPr="00C82905">
        <w:t xml:space="preserve"> levels of funding and </w:t>
      </w:r>
      <w:r w:rsidR="00822537" w:rsidRPr="00C82905">
        <w:t xml:space="preserve">responsibility for AOD treatment, </w:t>
      </w:r>
      <w:r w:rsidR="008F2BDD">
        <w:t xml:space="preserve">we identify three potential levels for CCC: </w:t>
      </w:r>
      <w:r w:rsidR="008F2BDD">
        <w:rPr>
          <w:rFonts w:cstheme="minorHAnsi"/>
        </w:rPr>
        <w:t>inter-</w:t>
      </w:r>
      <w:r w:rsidR="00B95F4F">
        <w:rPr>
          <w:rFonts w:cstheme="minorHAnsi"/>
        </w:rPr>
        <w:t>jurisdiction</w:t>
      </w:r>
      <w:r w:rsidR="008F2BDD">
        <w:rPr>
          <w:rFonts w:cstheme="minorHAnsi"/>
        </w:rPr>
        <w:t xml:space="preserve"> (between Commonwealth and state/territories), intra-</w:t>
      </w:r>
      <w:r w:rsidR="00B95F4F">
        <w:rPr>
          <w:rFonts w:cstheme="minorHAnsi"/>
        </w:rPr>
        <w:t>jurisdiction</w:t>
      </w:r>
      <w:r w:rsidR="008F2BDD">
        <w:rPr>
          <w:rFonts w:cstheme="minorHAnsi"/>
        </w:rPr>
        <w:t xml:space="preserve"> (between government agencies all located at the same state level), and intra-department (between different sections of the same dep</w:t>
      </w:r>
      <w:r w:rsidR="009C6A75">
        <w:rPr>
          <w:rFonts w:cstheme="minorHAnsi"/>
        </w:rPr>
        <w:t>a</w:t>
      </w:r>
      <w:r w:rsidR="008F2BDD">
        <w:rPr>
          <w:rFonts w:cstheme="minorHAnsi"/>
        </w:rPr>
        <w:t>rtment</w:t>
      </w:r>
      <w:r w:rsidR="003C7959">
        <w:rPr>
          <w:rFonts w:cstheme="minorHAnsi"/>
        </w:rPr>
        <w:t>)</w:t>
      </w:r>
      <w:r w:rsidR="008F2BDD">
        <w:rPr>
          <w:rFonts w:cstheme="minorHAnsi"/>
        </w:rPr>
        <w:t>.</w:t>
      </w:r>
      <w:r w:rsidR="009C6A75">
        <w:rPr>
          <w:rFonts w:cstheme="minorHAnsi"/>
        </w:rPr>
        <w:t xml:space="preserve"> </w:t>
      </w:r>
      <w:r w:rsidR="008F2BDD">
        <w:rPr>
          <w:rFonts w:cstheme="minorHAnsi"/>
        </w:rPr>
        <w:t>In the c</w:t>
      </w:r>
      <w:r w:rsidR="009C6A75">
        <w:rPr>
          <w:rFonts w:cstheme="minorHAnsi"/>
        </w:rPr>
        <w:t>a</w:t>
      </w:r>
      <w:r w:rsidR="008F2BDD">
        <w:rPr>
          <w:rFonts w:cstheme="minorHAnsi"/>
        </w:rPr>
        <w:t>se of in</w:t>
      </w:r>
      <w:r w:rsidR="009C6A75">
        <w:rPr>
          <w:rFonts w:cstheme="minorHAnsi"/>
        </w:rPr>
        <w:t>t</w:t>
      </w:r>
      <w:r w:rsidR="008F2BDD">
        <w:rPr>
          <w:rFonts w:cstheme="minorHAnsi"/>
        </w:rPr>
        <w:t>ra-dep</w:t>
      </w:r>
      <w:r w:rsidR="009C6A75">
        <w:rPr>
          <w:rFonts w:cstheme="minorHAnsi"/>
        </w:rPr>
        <w:t>a</w:t>
      </w:r>
      <w:r w:rsidR="008F2BDD">
        <w:rPr>
          <w:rFonts w:cstheme="minorHAnsi"/>
        </w:rPr>
        <w:t>rtment and intra-</w:t>
      </w:r>
      <w:r w:rsidR="00CD035F">
        <w:rPr>
          <w:rFonts w:cstheme="minorHAnsi"/>
        </w:rPr>
        <w:t>jurisdiction</w:t>
      </w:r>
      <w:r w:rsidR="008F2BDD">
        <w:rPr>
          <w:rFonts w:cstheme="minorHAnsi"/>
        </w:rPr>
        <w:t>, these are both ho</w:t>
      </w:r>
      <w:r w:rsidR="009C6A75">
        <w:rPr>
          <w:rFonts w:cstheme="minorHAnsi"/>
        </w:rPr>
        <w:t xml:space="preserve">rizontal </w:t>
      </w:r>
      <w:r w:rsidR="008F2BDD">
        <w:rPr>
          <w:rFonts w:cstheme="minorHAnsi"/>
        </w:rPr>
        <w:t>CCC – both parties are at the same lev</w:t>
      </w:r>
      <w:r w:rsidR="009C6A75">
        <w:rPr>
          <w:rFonts w:cstheme="minorHAnsi"/>
        </w:rPr>
        <w:t>e</w:t>
      </w:r>
      <w:r w:rsidR="008F2BDD">
        <w:rPr>
          <w:rFonts w:cstheme="minorHAnsi"/>
        </w:rPr>
        <w:t>l</w:t>
      </w:r>
      <w:r w:rsidR="009C6A75">
        <w:rPr>
          <w:rFonts w:cstheme="minorHAnsi"/>
        </w:rPr>
        <w:t xml:space="preserve"> if you like</w:t>
      </w:r>
      <w:r w:rsidR="008F2BDD">
        <w:rPr>
          <w:rFonts w:cstheme="minorHAnsi"/>
        </w:rPr>
        <w:t>. Vert</w:t>
      </w:r>
      <w:r w:rsidR="009C6A75">
        <w:rPr>
          <w:rFonts w:cstheme="minorHAnsi"/>
        </w:rPr>
        <w:t xml:space="preserve">ical </w:t>
      </w:r>
      <w:r w:rsidR="008F2BDD">
        <w:rPr>
          <w:rFonts w:cstheme="minorHAnsi"/>
        </w:rPr>
        <w:t xml:space="preserve">CCC refers to where one </w:t>
      </w:r>
      <w:r w:rsidR="009C6A75">
        <w:rPr>
          <w:rFonts w:cstheme="minorHAnsi"/>
        </w:rPr>
        <w:t>p</w:t>
      </w:r>
      <w:r w:rsidR="008F2BDD">
        <w:rPr>
          <w:rFonts w:cstheme="minorHAnsi"/>
        </w:rPr>
        <w:t>arty sits at a different level of government than another.</w:t>
      </w:r>
    </w:p>
    <w:p w14:paraId="42AA791C" w14:textId="775C70C6" w:rsidR="000161D9" w:rsidRPr="00C82905" w:rsidRDefault="00D247F9" w:rsidP="00A2668A">
      <w:r>
        <w:t xml:space="preserve">While </w:t>
      </w:r>
      <w:r w:rsidR="003B2653">
        <w:t xml:space="preserve">often the </w:t>
      </w:r>
      <w:r>
        <w:t xml:space="preserve">focus </w:t>
      </w:r>
      <w:r w:rsidR="00A31887">
        <w:t xml:space="preserve">is on vertical CCC, for example </w:t>
      </w:r>
      <w:r>
        <w:t>the relationship between the Commo</w:t>
      </w:r>
      <w:r w:rsidR="003B2653">
        <w:t xml:space="preserve">nwealth </w:t>
      </w:r>
      <w:r>
        <w:t>and the state/territo</w:t>
      </w:r>
      <w:r w:rsidR="003B2653">
        <w:t>ries</w:t>
      </w:r>
      <w:r>
        <w:t>, there are m</w:t>
      </w:r>
      <w:r w:rsidR="003B2653">
        <w:t>a</w:t>
      </w:r>
      <w:r>
        <w:t xml:space="preserve">ny </w:t>
      </w:r>
      <w:r w:rsidR="003B2653">
        <w:t xml:space="preserve">sites for horizontal CCC including: between </w:t>
      </w:r>
      <w:r w:rsidR="003B2653" w:rsidRPr="00C82905">
        <w:t xml:space="preserve">PHNs and state health, </w:t>
      </w:r>
      <w:r w:rsidR="003B2653">
        <w:t xml:space="preserve">between </w:t>
      </w:r>
      <w:r w:rsidR="00D91EA8">
        <w:t xml:space="preserve">state </w:t>
      </w:r>
      <w:r w:rsidR="003B2653">
        <w:t>h</w:t>
      </w:r>
      <w:r w:rsidR="003B2653" w:rsidRPr="00C82905">
        <w:t xml:space="preserve">ealth and </w:t>
      </w:r>
      <w:r w:rsidR="00D91EA8">
        <w:t xml:space="preserve">state </w:t>
      </w:r>
      <w:r w:rsidR="003B2653">
        <w:t>c</w:t>
      </w:r>
      <w:r w:rsidR="003B2653" w:rsidRPr="00C82905">
        <w:t>orrections</w:t>
      </w:r>
      <w:r w:rsidR="00D91EA8">
        <w:t xml:space="preserve">; between mental health and AOD and acute care; and between </w:t>
      </w:r>
      <w:r w:rsidR="003B2653" w:rsidRPr="00C82905">
        <w:t>Commonwealth</w:t>
      </w:r>
      <w:r w:rsidR="00D91EA8">
        <w:t xml:space="preserve"> Department of Health</w:t>
      </w:r>
      <w:r w:rsidR="003B2653" w:rsidRPr="00C82905">
        <w:t xml:space="preserve"> and NIAA</w:t>
      </w:r>
      <w:r w:rsidR="00D91EA8">
        <w:t xml:space="preserve">. </w:t>
      </w:r>
      <w:r w:rsidR="00C20054">
        <w:t>Additionally</w:t>
      </w:r>
      <w:r w:rsidR="00BD4726">
        <w:t xml:space="preserve">, some </w:t>
      </w:r>
      <w:r w:rsidR="0055634C" w:rsidRPr="00C82905">
        <w:t xml:space="preserve">horizontal CCC </w:t>
      </w:r>
      <w:r w:rsidR="00BD4726">
        <w:t xml:space="preserve">may occur </w:t>
      </w:r>
      <w:r w:rsidR="00EB21F5">
        <w:t xml:space="preserve">between </w:t>
      </w:r>
      <w:r w:rsidR="0055634C" w:rsidRPr="00C82905">
        <w:t>different states and territories where populations and services overlap.</w:t>
      </w:r>
    </w:p>
    <w:p w14:paraId="6FADDEDB" w14:textId="305F4774" w:rsidR="004D30AD" w:rsidRPr="00C82905" w:rsidRDefault="004F4319" w:rsidP="00A2668A">
      <w:pPr>
        <w:rPr>
          <w:rFonts w:cstheme="minorHAnsi"/>
        </w:rPr>
      </w:pPr>
      <w:r w:rsidRPr="00C82905">
        <w:rPr>
          <w:rFonts w:cstheme="minorHAnsi"/>
        </w:rPr>
        <w:lastRenderedPageBreak/>
        <w:t xml:space="preserve">These </w:t>
      </w:r>
      <w:r w:rsidR="0085163A">
        <w:rPr>
          <w:rFonts w:cstheme="minorHAnsi"/>
        </w:rPr>
        <w:t>simplified vertical and horizontal</w:t>
      </w:r>
      <w:r w:rsidR="00724A6C">
        <w:rPr>
          <w:rFonts w:cstheme="minorHAnsi"/>
        </w:rPr>
        <w:t>,</w:t>
      </w:r>
      <w:r w:rsidR="0085163A">
        <w:rPr>
          <w:rFonts w:cstheme="minorHAnsi"/>
        </w:rPr>
        <w:t xml:space="preserve"> </w:t>
      </w:r>
      <w:proofErr w:type="gramStart"/>
      <w:r w:rsidRPr="00C82905">
        <w:rPr>
          <w:rFonts w:cstheme="minorHAnsi"/>
        </w:rPr>
        <w:t>inter-</w:t>
      </w:r>
      <w:proofErr w:type="gramEnd"/>
      <w:r w:rsidRPr="00C82905">
        <w:rPr>
          <w:rFonts w:cstheme="minorHAnsi"/>
        </w:rPr>
        <w:t xml:space="preserve">and intra- sites of CCC </w:t>
      </w:r>
      <w:r w:rsidR="00724A6C">
        <w:rPr>
          <w:rFonts w:cstheme="minorHAnsi"/>
        </w:rPr>
        <w:t>belie</w:t>
      </w:r>
      <w:r w:rsidR="002F1E39">
        <w:rPr>
          <w:rFonts w:cstheme="minorHAnsi"/>
        </w:rPr>
        <w:t xml:space="preserve"> </w:t>
      </w:r>
      <w:r w:rsidRPr="00C82905">
        <w:rPr>
          <w:rFonts w:cstheme="minorHAnsi"/>
        </w:rPr>
        <w:t>a complex array of relationships</w:t>
      </w:r>
      <w:r w:rsidR="00E32BE6" w:rsidRPr="00C82905">
        <w:rPr>
          <w:rFonts w:cstheme="minorHAnsi"/>
        </w:rPr>
        <w:t xml:space="preserve"> </w:t>
      </w:r>
      <w:r w:rsidR="005A00C7">
        <w:rPr>
          <w:rFonts w:cstheme="minorHAnsi"/>
        </w:rPr>
        <w:t>with</w:t>
      </w:r>
      <w:r w:rsidR="00E32BE6" w:rsidRPr="00C82905">
        <w:rPr>
          <w:rFonts w:cstheme="minorHAnsi"/>
        </w:rPr>
        <w:t xml:space="preserve"> additional hierarchies at play between the Commonwealth and PHNs and </w:t>
      </w:r>
      <w:r w:rsidR="005F4170" w:rsidRPr="00C82905">
        <w:rPr>
          <w:rFonts w:cstheme="minorHAnsi"/>
        </w:rPr>
        <w:t xml:space="preserve">State and local health districts. This </w:t>
      </w:r>
      <w:r w:rsidR="004D30AD" w:rsidRPr="00C82905">
        <w:rPr>
          <w:rFonts w:cstheme="minorHAnsi"/>
        </w:rPr>
        <w:t>means that even if the source funder expect</w:t>
      </w:r>
      <w:r w:rsidR="00B10753">
        <w:rPr>
          <w:rFonts w:cstheme="minorHAnsi"/>
        </w:rPr>
        <w:t>s</w:t>
      </w:r>
      <w:r w:rsidR="004D30AD" w:rsidRPr="00C82905">
        <w:rPr>
          <w:rFonts w:cstheme="minorHAnsi"/>
        </w:rPr>
        <w:t xml:space="preserve"> CCC, some subsidiaries or channelers of the funds m</w:t>
      </w:r>
      <w:r w:rsidR="00B10753">
        <w:rPr>
          <w:rFonts w:cstheme="minorHAnsi"/>
        </w:rPr>
        <w:t xml:space="preserve">ay not </w:t>
      </w:r>
      <w:r w:rsidR="009E4266">
        <w:rPr>
          <w:rFonts w:cstheme="minorHAnsi"/>
        </w:rPr>
        <w:t>follow through on that expectation.</w:t>
      </w:r>
    </w:p>
    <w:p w14:paraId="77271B09" w14:textId="3B2FB39E" w:rsidR="004D30AD" w:rsidRDefault="007E5281" w:rsidP="00A2668A">
      <w:pPr>
        <w:rPr>
          <w:rFonts w:cstheme="minorHAnsi"/>
        </w:rPr>
      </w:pPr>
      <w:r w:rsidRPr="00C82905">
        <w:rPr>
          <w:rFonts w:cstheme="minorHAnsi"/>
        </w:rPr>
        <w:t xml:space="preserve">It is also worth noting that the </w:t>
      </w:r>
      <w:r w:rsidR="004D30AD" w:rsidRPr="00C82905">
        <w:rPr>
          <w:rFonts w:cstheme="minorHAnsi"/>
        </w:rPr>
        <w:t>challenges of CCC at intra-</w:t>
      </w:r>
      <w:r w:rsidR="00F7182D">
        <w:rPr>
          <w:rFonts w:cstheme="minorHAnsi"/>
        </w:rPr>
        <w:t>jurisdiction</w:t>
      </w:r>
      <w:r w:rsidR="004D30AD" w:rsidRPr="00C82905">
        <w:rPr>
          <w:rFonts w:cstheme="minorHAnsi"/>
        </w:rPr>
        <w:t xml:space="preserve"> level are as significant as those </w:t>
      </w:r>
      <w:r w:rsidR="00EB03C8">
        <w:rPr>
          <w:rFonts w:cstheme="minorHAnsi"/>
        </w:rPr>
        <w:t xml:space="preserve">occurring at an </w:t>
      </w:r>
      <w:r w:rsidR="00C61EF3">
        <w:rPr>
          <w:rFonts w:cstheme="minorHAnsi"/>
        </w:rPr>
        <w:t>inter-jurisdiction</w:t>
      </w:r>
      <w:r w:rsidR="00EB03C8">
        <w:rPr>
          <w:rFonts w:cstheme="minorHAnsi"/>
        </w:rPr>
        <w:t xml:space="preserve"> level</w:t>
      </w:r>
      <w:r w:rsidR="00562A38">
        <w:rPr>
          <w:rFonts w:cstheme="minorHAnsi"/>
        </w:rPr>
        <w:t>;</w:t>
      </w:r>
      <w:r w:rsidR="004D30AD" w:rsidRPr="00C82905">
        <w:rPr>
          <w:rFonts w:cstheme="minorHAnsi"/>
        </w:rPr>
        <w:t xml:space="preserve"> </w:t>
      </w:r>
      <w:r w:rsidR="004B49E0">
        <w:rPr>
          <w:rFonts w:cstheme="minorHAnsi"/>
        </w:rPr>
        <w:t xml:space="preserve">that is, </w:t>
      </w:r>
      <w:r w:rsidR="004D30AD" w:rsidRPr="00C82905">
        <w:rPr>
          <w:rFonts w:cstheme="minorHAnsi"/>
        </w:rPr>
        <w:t>shar</w:t>
      </w:r>
      <w:r w:rsidR="004B49E0">
        <w:rPr>
          <w:rFonts w:cstheme="minorHAnsi"/>
        </w:rPr>
        <w:t>ing</w:t>
      </w:r>
      <w:r w:rsidR="004D30AD" w:rsidRPr="00C82905">
        <w:rPr>
          <w:rFonts w:cstheme="minorHAnsi"/>
        </w:rPr>
        <w:t xml:space="preserve"> a common leader (</w:t>
      </w:r>
      <w:proofErr w:type="gramStart"/>
      <w:r w:rsidR="004D30AD" w:rsidRPr="00C82905">
        <w:rPr>
          <w:rFonts w:cstheme="minorHAnsi"/>
        </w:rPr>
        <w:t>e</w:t>
      </w:r>
      <w:r w:rsidR="00562A38">
        <w:rPr>
          <w:rFonts w:cstheme="minorHAnsi"/>
        </w:rPr>
        <w:t>.</w:t>
      </w:r>
      <w:r w:rsidR="004D30AD" w:rsidRPr="00C82905">
        <w:rPr>
          <w:rFonts w:cstheme="minorHAnsi"/>
        </w:rPr>
        <w:t>g</w:t>
      </w:r>
      <w:r w:rsidR="00562A38">
        <w:rPr>
          <w:rFonts w:cstheme="minorHAnsi"/>
        </w:rPr>
        <w:t>.</w:t>
      </w:r>
      <w:proofErr w:type="gramEnd"/>
      <w:r w:rsidR="004D30AD" w:rsidRPr="00C82905">
        <w:rPr>
          <w:rFonts w:cstheme="minorHAnsi"/>
        </w:rPr>
        <w:t xml:space="preserve"> </w:t>
      </w:r>
      <w:r w:rsidR="004B49E0">
        <w:rPr>
          <w:rFonts w:cstheme="minorHAnsi"/>
        </w:rPr>
        <w:t xml:space="preserve">a </w:t>
      </w:r>
      <w:r w:rsidR="004D30AD" w:rsidRPr="00C82905">
        <w:rPr>
          <w:rFonts w:cstheme="minorHAnsi"/>
        </w:rPr>
        <w:t>Premier), does not mean that things work better</w:t>
      </w:r>
      <w:r w:rsidRPr="00C82905">
        <w:rPr>
          <w:rFonts w:cstheme="minorHAnsi"/>
        </w:rPr>
        <w:t xml:space="preserve"> or </w:t>
      </w:r>
      <w:r w:rsidR="004D30AD" w:rsidRPr="00C82905">
        <w:rPr>
          <w:rFonts w:cstheme="minorHAnsi"/>
        </w:rPr>
        <w:t xml:space="preserve">more smoothly. </w:t>
      </w:r>
      <w:r w:rsidR="004B0DBF" w:rsidRPr="00C82905">
        <w:rPr>
          <w:rFonts w:cstheme="minorHAnsi"/>
        </w:rPr>
        <w:t xml:space="preserve">The same is true of intra-department CCC – just because a department may have the same </w:t>
      </w:r>
      <w:r w:rsidR="007E37E4">
        <w:rPr>
          <w:rFonts w:cstheme="minorHAnsi"/>
        </w:rPr>
        <w:t>Secretary</w:t>
      </w:r>
      <w:r w:rsidR="005E476A" w:rsidRPr="00C82905">
        <w:rPr>
          <w:rFonts w:cstheme="minorHAnsi"/>
        </w:rPr>
        <w:t xml:space="preserve"> does not n</w:t>
      </w:r>
      <w:r w:rsidR="00D303A9" w:rsidRPr="00C82905">
        <w:rPr>
          <w:rFonts w:cstheme="minorHAnsi"/>
        </w:rPr>
        <w:t>ecessarily mean that those disparate parts of the department naturally engage in CCC.</w:t>
      </w:r>
      <w:r w:rsidR="001C00C1" w:rsidRPr="00C82905">
        <w:rPr>
          <w:rFonts w:cstheme="minorHAnsi"/>
        </w:rPr>
        <w:t xml:space="preserve"> </w:t>
      </w:r>
      <w:r w:rsidR="005D3E86" w:rsidRPr="00C82905">
        <w:rPr>
          <w:rFonts w:cstheme="minorHAnsi"/>
        </w:rPr>
        <w:t>Therefore</w:t>
      </w:r>
      <w:r w:rsidR="00DB3D52" w:rsidRPr="00C82905">
        <w:rPr>
          <w:rFonts w:cstheme="minorHAnsi"/>
        </w:rPr>
        <w:t>, when thinking of possible solutions to improving CCC</w:t>
      </w:r>
      <w:r w:rsidR="005D3E86" w:rsidRPr="00C82905">
        <w:rPr>
          <w:rFonts w:cstheme="minorHAnsi"/>
        </w:rPr>
        <w:t xml:space="preserve"> </w:t>
      </w:r>
      <w:r w:rsidR="00E2141A" w:rsidRPr="00C82905">
        <w:rPr>
          <w:rFonts w:cstheme="minorHAnsi"/>
        </w:rPr>
        <w:t xml:space="preserve">it is important to </w:t>
      </w:r>
      <w:r w:rsidR="00AC589C" w:rsidRPr="00C82905">
        <w:rPr>
          <w:rFonts w:cstheme="minorHAnsi"/>
        </w:rPr>
        <w:t>maintain</w:t>
      </w:r>
      <w:r w:rsidR="00E2141A" w:rsidRPr="00C82905">
        <w:rPr>
          <w:rFonts w:cstheme="minorHAnsi"/>
        </w:rPr>
        <w:t xml:space="preserve"> </w:t>
      </w:r>
      <w:r w:rsidR="005D3E86" w:rsidRPr="00C82905">
        <w:rPr>
          <w:rFonts w:cstheme="minorHAnsi"/>
        </w:rPr>
        <w:t xml:space="preserve">an understanding of how both vertical and horizontal CCC plays out across each of these </w:t>
      </w:r>
      <w:r w:rsidR="00E2141A" w:rsidRPr="00C82905">
        <w:rPr>
          <w:rFonts w:cstheme="minorHAnsi"/>
        </w:rPr>
        <w:t>levels</w:t>
      </w:r>
      <w:r w:rsidR="00AC589C" w:rsidRPr="00C82905">
        <w:rPr>
          <w:rFonts w:cstheme="minorHAnsi"/>
        </w:rPr>
        <w:t xml:space="preserve"> and not be </w:t>
      </w:r>
      <w:r w:rsidR="007E37E4">
        <w:rPr>
          <w:rFonts w:cstheme="minorHAnsi"/>
        </w:rPr>
        <w:t xml:space="preserve">overly </w:t>
      </w:r>
      <w:r w:rsidR="005A00C7">
        <w:rPr>
          <w:rFonts w:cstheme="minorHAnsi"/>
        </w:rPr>
        <w:t>fix</w:t>
      </w:r>
      <w:r w:rsidR="002023C4">
        <w:rPr>
          <w:rFonts w:cstheme="minorHAnsi"/>
        </w:rPr>
        <w:t>at</w:t>
      </w:r>
      <w:r w:rsidR="007E37E4">
        <w:rPr>
          <w:rFonts w:cstheme="minorHAnsi"/>
        </w:rPr>
        <w:t>ed</w:t>
      </w:r>
      <w:r w:rsidR="005A00C7">
        <w:rPr>
          <w:rFonts w:cstheme="minorHAnsi"/>
        </w:rPr>
        <w:t xml:space="preserve"> on</w:t>
      </w:r>
      <w:r w:rsidR="00AC589C" w:rsidRPr="00C82905">
        <w:rPr>
          <w:rFonts w:cstheme="minorHAnsi"/>
        </w:rPr>
        <w:t xml:space="preserve"> vertical Commonwealth to state dynamics only</w:t>
      </w:r>
      <w:r w:rsidR="00C54FE7">
        <w:rPr>
          <w:rStyle w:val="FootnoteReference"/>
          <w:rFonts w:cstheme="minorHAnsi"/>
        </w:rPr>
        <w:footnoteReference w:id="4"/>
      </w:r>
      <w:r w:rsidR="00AC589C" w:rsidRPr="00C82905">
        <w:rPr>
          <w:rFonts w:cstheme="minorHAnsi"/>
        </w:rPr>
        <w:t>.</w:t>
      </w:r>
    </w:p>
    <w:p w14:paraId="32450D33" w14:textId="77777777" w:rsidR="00F16F9B" w:rsidRDefault="00F16F9B" w:rsidP="003B3086">
      <w:pPr>
        <w:pStyle w:val="Heading1"/>
      </w:pPr>
      <w:bookmarkStart w:id="22" w:name="_Toc61799738"/>
      <w:bookmarkStart w:id="23" w:name="_Toc61799791"/>
      <w:bookmarkStart w:id="24" w:name="_Toc61806000"/>
      <w:bookmarkStart w:id="25" w:name="_Toc61806094"/>
      <w:bookmarkStart w:id="26" w:name="_Toc61806222"/>
      <w:bookmarkStart w:id="27" w:name="_Toc61799792"/>
      <w:bookmarkStart w:id="28" w:name="_Toc61805882"/>
      <w:bookmarkStart w:id="29" w:name="_Toc61806223"/>
      <w:bookmarkStart w:id="30" w:name="_Toc62285507"/>
      <w:bookmarkStart w:id="31" w:name="_Toc121467205"/>
      <w:bookmarkEnd w:id="2"/>
      <w:bookmarkEnd w:id="22"/>
      <w:bookmarkEnd w:id="23"/>
      <w:bookmarkEnd w:id="24"/>
      <w:bookmarkEnd w:id="25"/>
      <w:bookmarkEnd w:id="26"/>
      <w:r>
        <w:t>The strategies</w:t>
      </w:r>
      <w:bookmarkEnd w:id="31"/>
    </w:p>
    <w:p w14:paraId="202DF88D" w14:textId="39261C76" w:rsidR="003C2EE2" w:rsidRDefault="003C2EE2" w:rsidP="003C2EE2">
      <w:r>
        <w:t xml:space="preserve">The strategies and </w:t>
      </w:r>
      <w:r w:rsidR="005F0574">
        <w:t xml:space="preserve">examples of </w:t>
      </w:r>
      <w:r>
        <w:t xml:space="preserve">associated possible actions are </w:t>
      </w:r>
      <w:r w:rsidR="005F0574">
        <w:t xml:space="preserve">given </w:t>
      </w:r>
      <w:r>
        <w:t>in the below table.</w:t>
      </w:r>
      <w:r w:rsidR="00254C98">
        <w:t xml:space="preserve"> The text details </w:t>
      </w:r>
      <w:r w:rsidR="005F0574">
        <w:t xml:space="preserve">each strategy and all the </w:t>
      </w:r>
      <w:r w:rsidR="00254C98">
        <w:t>possible actions</w:t>
      </w:r>
      <w:r w:rsidR="005F0574">
        <w:t>.</w:t>
      </w:r>
    </w:p>
    <w:p w14:paraId="384D1E5F" w14:textId="75B06322" w:rsidR="009D3529" w:rsidRPr="00354093" w:rsidRDefault="009D3529" w:rsidP="009D3529">
      <w:pPr>
        <w:pStyle w:val="Caption"/>
        <w:keepNext/>
        <w:rPr>
          <w:sz w:val="22"/>
          <w:szCs w:val="22"/>
        </w:rPr>
      </w:pPr>
      <w:r w:rsidRPr="00354093">
        <w:rPr>
          <w:sz w:val="22"/>
          <w:szCs w:val="22"/>
        </w:rPr>
        <w:t>Table 2: CCC strategies and possible actions</w:t>
      </w:r>
    </w:p>
    <w:tbl>
      <w:tblPr>
        <w:tblStyle w:val="TableGrid"/>
        <w:tblW w:w="9776" w:type="dxa"/>
        <w:tblLook w:val="04A0" w:firstRow="1" w:lastRow="0" w:firstColumn="1" w:lastColumn="0" w:noHBand="0" w:noVBand="1"/>
      </w:tblPr>
      <w:tblGrid>
        <w:gridCol w:w="2993"/>
        <w:gridCol w:w="6783"/>
      </w:tblGrid>
      <w:tr w:rsidR="002F25F9" w:rsidRPr="00306418" w14:paraId="2F64B67B" w14:textId="77777777" w:rsidTr="004612ED">
        <w:trPr>
          <w:cnfStyle w:val="100000000000" w:firstRow="1" w:lastRow="0" w:firstColumn="0" w:lastColumn="0" w:oddVBand="0" w:evenVBand="0" w:oddHBand="0" w:evenHBand="0" w:firstRowFirstColumn="0" w:firstRowLastColumn="0" w:lastRowFirstColumn="0" w:lastRowLastColumn="0"/>
          <w:tblHeader/>
        </w:trPr>
        <w:tc>
          <w:tcPr>
            <w:tcW w:w="2993" w:type="dxa"/>
            <w:shd w:val="clear" w:color="auto" w:fill="D9E2F3" w:themeFill="accent1" w:themeFillTint="33"/>
            <w:vAlign w:val="center"/>
          </w:tcPr>
          <w:p w14:paraId="0192FE74" w14:textId="77777777" w:rsidR="002F25F9" w:rsidRPr="00C96BAE" w:rsidRDefault="002F25F9" w:rsidP="00C96BAE">
            <w:pPr>
              <w:pStyle w:val="TableofFigures"/>
            </w:pPr>
            <w:r w:rsidRPr="00C96BAE">
              <w:t>Strategies</w:t>
            </w:r>
          </w:p>
        </w:tc>
        <w:tc>
          <w:tcPr>
            <w:tcW w:w="6783" w:type="dxa"/>
            <w:shd w:val="clear" w:color="auto" w:fill="D9E2F3" w:themeFill="accent1" w:themeFillTint="33"/>
          </w:tcPr>
          <w:p w14:paraId="7F3856BE" w14:textId="6E77FDCB" w:rsidR="002F25F9" w:rsidRPr="00C96BAE" w:rsidRDefault="00F602ED" w:rsidP="00C96BAE">
            <w:pPr>
              <w:pStyle w:val="TableofFigures"/>
            </w:pPr>
            <w:r w:rsidRPr="00C96BAE">
              <w:t>Examples of p</w:t>
            </w:r>
            <w:r w:rsidR="002F25F9" w:rsidRPr="00C96BAE">
              <w:t>ossible actions</w:t>
            </w:r>
          </w:p>
        </w:tc>
      </w:tr>
      <w:tr w:rsidR="00C96BAE" w14:paraId="52BF1AC2" w14:textId="77777777" w:rsidTr="00A466B0">
        <w:tc>
          <w:tcPr>
            <w:tcW w:w="9776" w:type="dxa"/>
            <w:gridSpan w:val="2"/>
            <w:shd w:val="clear" w:color="auto" w:fill="D9D9D9" w:themeFill="background1" w:themeFillShade="D9"/>
          </w:tcPr>
          <w:p w14:paraId="7071A475" w14:textId="127D1796" w:rsidR="00C96BAE" w:rsidRDefault="00C96BAE" w:rsidP="00974BB6">
            <w:r>
              <w:rPr>
                <w:b/>
                <w:bCs/>
              </w:rPr>
              <w:t>Building r</w:t>
            </w:r>
            <w:r w:rsidRPr="00FA1914">
              <w:rPr>
                <w:b/>
                <w:bCs/>
              </w:rPr>
              <w:t>elationships</w:t>
            </w:r>
          </w:p>
        </w:tc>
      </w:tr>
      <w:tr w:rsidR="002F25F9" w14:paraId="52FE0213" w14:textId="77777777" w:rsidTr="00974BB6">
        <w:tc>
          <w:tcPr>
            <w:tcW w:w="2993" w:type="dxa"/>
          </w:tcPr>
          <w:p w14:paraId="087260DE" w14:textId="77777777" w:rsidR="002F25F9" w:rsidRDefault="002F25F9" w:rsidP="00974BB6">
            <w:r>
              <w:t xml:space="preserve">Find common ground/shared interests </w:t>
            </w:r>
          </w:p>
        </w:tc>
        <w:tc>
          <w:tcPr>
            <w:tcW w:w="6783" w:type="dxa"/>
          </w:tcPr>
          <w:p w14:paraId="6A2C3C04" w14:textId="77777777" w:rsidR="00ED0438" w:rsidRDefault="002F25F9" w:rsidP="00974BB6">
            <w:r>
              <w:t>Design processes that create opportunities for agreeing to a shared vision amongst parties and levels of government engaged in AOD treatment planning and purchasing</w:t>
            </w:r>
            <w:r w:rsidR="00116424">
              <w:t>.</w:t>
            </w:r>
          </w:p>
          <w:p w14:paraId="26FAD6B4" w14:textId="0A93767A" w:rsidR="002F25F9" w:rsidRDefault="00ED0438" w:rsidP="00974BB6">
            <w:r>
              <w:t>Examples of activities that can l</w:t>
            </w:r>
            <w:r w:rsidR="007C38DF">
              <w:t>e</w:t>
            </w:r>
            <w:r>
              <w:t>ad to common ground and shared interests:</w:t>
            </w:r>
          </w:p>
          <w:p w14:paraId="0E2BC7E3" w14:textId="6E04296B" w:rsidR="00870131" w:rsidRDefault="007C38DF" w:rsidP="00C96BAE">
            <w:pPr>
              <w:pStyle w:val="ListBullet"/>
            </w:pPr>
            <w:r>
              <w:t>J</w:t>
            </w:r>
            <w:r w:rsidR="00C04570">
              <w:t>oint w</w:t>
            </w:r>
            <w:r w:rsidR="00870131">
              <w:t>orkshop</w:t>
            </w:r>
            <w:r w:rsidR="0003602A">
              <w:t xml:space="preserve">s to identify treatment system </w:t>
            </w:r>
            <w:r w:rsidR="00870131">
              <w:t>strengths and weaknesses</w:t>
            </w:r>
          </w:p>
          <w:p w14:paraId="364CA2C7" w14:textId="5AC5C29B" w:rsidR="00870131" w:rsidRDefault="007C38DF" w:rsidP="00C96BAE">
            <w:pPr>
              <w:pStyle w:val="ListBullet"/>
            </w:pPr>
            <w:r>
              <w:t>J</w:t>
            </w:r>
            <w:r w:rsidR="00870131">
              <w:t>oint reviews of good practice</w:t>
            </w:r>
          </w:p>
          <w:p w14:paraId="40206635" w14:textId="77777777" w:rsidR="009B3C80" w:rsidRDefault="007C38DF" w:rsidP="00C96BAE">
            <w:pPr>
              <w:pStyle w:val="ListBullet"/>
            </w:pPr>
            <w:r>
              <w:t>Reference Groups for shared activities</w:t>
            </w:r>
          </w:p>
          <w:p w14:paraId="000B77C2" w14:textId="092F05B6" w:rsidR="002F25F9" w:rsidRPr="003A48A1" w:rsidRDefault="009B3C80" w:rsidP="00C96BAE">
            <w:pPr>
              <w:pStyle w:val="ListBullet"/>
            </w:pPr>
            <w:r>
              <w:t>Documentation of shared goals and vision.</w:t>
            </w:r>
            <w:r w:rsidR="007C38DF">
              <w:t xml:space="preserve"> </w:t>
            </w:r>
          </w:p>
        </w:tc>
      </w:tr>
      <w:tr w:rsidR="002F25F9" w14:paraId="779AC9D7" w14:textId="77777777" w:rsidTr="00974BB6">
        <w:tc>
          <w:tcPr>
            <w:tcW w:w="2993" w:type="dxa"/>
          </w:tcPr>
          <w:p w14:paraId="75A2805F" w14:textId="77777777" w:rsidR="002F25F9" w:rsidRDefault="002F25F9" w:rsidP="00974BB6">
            <w:r>
              <w:t>Build t</w:t>
            </w:r>
            <w:r w:rsidRPr="00FB579C">
              <w:t>rust</w:t>
            </w:r>
            <w:r>
              <w:t xml:space="preserve"> and reciprocity </w:t>
            </w:r>
          </w:p>
        </w:tc>
        <w:tc>
          <w:tcPr>
            <w:tcW w:w="6783" w:type="dxa"/>
          </w:tcPr>
          <w:p w14:paraId="7623B272" w14:textId="018FCCBD" w:rsidR="002F25F9" w:rsidRDefault="002F25F9" w:rsidP="00974BB6">
            <w:r>
              <w:t>Encourage mutual problem-solving</w:t>
            </w:r>
            <w:r w:rsidR="000315C3">
              <w:t>.</w:t>
            </w:r>
          </w:p>
          <w:p w14:paraId="47DCAB0C" w14:textId="779E8DDD" w:rsidR="002F25F9" w:rsidRDefault="002F25F9" w:rsidP="00974BB6">
            <w:r>
              <w:t xml:space="preserve">Understand the mutual dependence of AOD planners and </w:t>
            </w:r>
            <w:r w:rsidR="00C96BAE">
              <w:t>purchasers and</w:t>
            </w:r>
            <w:r>
              <w:t xml:space="preserve"> develop respectful working relationships</w:t>
            </w:r>
            <w:r w:rsidR="000315C3">
              <w:t>.</w:t>
            </w:r>
          </w:p>
        </w:tc>
      </w:tr>
      <w:tr w:rsidR="002F25F9" w14:paraId="5EC8F8D2" w14:textId="77777777" w:rsidTr="00974BB6">
        <w:tc>
          <w:tcPr>
            <w:tcW w:w="2993" w:type="dxa"/>
          </w:tcPr>
          <w:p w14:paraId="570AAE23" w14:textId="1174214A" w:rsidR="002F25F9" w:rsidRDefault="002F25F9" w:rsidP="00974BB6">
            <w:r>
              <w:t>Grow i</w:t>
            </w:r>
            <w:r w:rsidRPr="00FB579C">
              <w:t>nformal networks</w:t>
            </w:r>
          </w:p>
        </w:tc>
        <w:tc>
          <w:tcPr>
            <w:tcW w:w="6783" w:type="dxa"/>
          </w:tcPr>
          <w:p w14:paraId="2DDAFB37" w14:textId="2F2DBC92" w:rsidR="002F25F9" w:rsidRDefault="002F25F9" w:rsidP="00974BB6">
            <w:r>
              <w:t>Recognise the importance of c</w:t>
            </w:r>
            <w:r w:rsidRPr="00FB579C">
              <w:t>onnections, ties</w:t>
            </w:r>
            <w:r>
              <w:t xml:space="preserve">, and </w:t>
            </w:r>
            <w:r w:rsidRPr="00FB579C">
              <w:t>friendships</w:t>
            </w:r>
            <w:r>
              <w:t>, without relying on these</w:t>
            </w:r>
            <w:r w:rsidRPr="00FB579C">
              <w:t xml:space="preserve"> </w:t>
            </w:r>
            <w:r>
              <w:t>as mechanisms for CCC.</w:t>
            </w:r>
          </w:p>
          <w:p w14:paraId="00AF43CE" w14:textId="08A7F8B8" w:rsidR="002F25F9" w:rsidRDefault="002F25F9" w:rsidP="00974BB6">
            <w:r>
              <w:t>Share contact details between all those involved in AOD treatment planning and purchasing</w:t>
            </w:r>
            <w:r w:rsidR="000315C3">
              <w:t>.</w:t>
            </w:r>
          </w:p>
        </w:tc>
      </w:tr>
      <w:tr w:rsidR="00C96BAE" w14:paraId="5FBCF059" w14:textId="77777777" w:rsidTr="00A11532">
        <w:tc>
          <w:tcPr>
            <w:tcW w:w="9776" w:type="dxa"/>
            <w:gridSpan w:val="2"/>
            <w:shd w:val="clear" w:color="auto" w:fill="D9D9D9" w:themeFill="background1" w:themeFillShade="D9"/>
          </w:tcPr>
          <w:p w14:paraId="63737784" w14:textId="637FC201" w:rsidR="00C96BAE" w:rsidRDefault="00C96BAE" w:rsidP="00C96BAE">
            <w:pPr>
              <w:pageBreakBefore/>
            </w:pPr>
            <w:r w:rsidRPr="00FA1914">
              <w:rPr>
                <w:b/>
                <w:bCs/>
              </w:rPr>
              <w:lastRenderedPageBreak/>
              <w:t>Information sharing</w:t>
            </w:r>
          </w:p>
        </w:tc>
      </w:tr>
      <w:tr w:rsidR="002F25F9" w14:paraId="3D32B737" w14:textId="77777777" w:rsidTr="00974BB6">
        <w:tc>
          <w:tcPr>
            <w:tcW w:w="2993" w:type="dxa"/>
          </w:tcPr>
          <w:p w14:paraId="1D7AE8A4" w14:textId="4BB8E333" w:rsidR="002F25F9" w:rsidRDefault="002F25F9" w:rsidP="00974BB6">
            <w:r>
              <w:t>A central register of funded services</w:t>
            </w:r>
          </w:p>
        </w:tc>
        <w:tc>
          <w:tcPr>
            <w:tcW w:w="6783" w:type="dxa"/>
          </w:tcPr>
          <w:p w14:paraId="7B227B4C" w14:textId="0EF0EFAD" w:rsidR="002F25F9" w:rsidRPr="003A48A1" w:rsidRDefault="002F25F9" w:rsidP="00974BB6">
            <w:r>
              <w:t>Establish mechanisms to s</w:t>
            </w:r>
            <w:r w:rsidRPr="00FB579C">
              <w:t>har</w:t>
            </w:r>
            <w:r>
              <w:t>e</w:t>
            </w:r>
            <w:r w:rsidRPr="00FB579C">
              <w:t xml:space="preserve"> lists of service providers</w:t>
            </w:r>
            <w:r>
              <w:t xml:space="preserve"> and</w:t>
            </w:r>
            <w:r w:rsidRPr="00FB579C">
              <w:t xml:space="preserve"> what services are being funded</w:t>
            </w:r>
            <w:r>
              <w:t xml:space="preserve">. This requires that each funder know what they fund and maintain internal records. </w:t>
            </w:r>
          </w:p>
          <w:p w14:paraId="794DEAB9" w14:textId="4C2772A6" w:rsidR="002F25F9" w:rsidRPr="003A48A1" w:rsidRDefault="002F25F9" w:rsidP="00974BB6">
            <w:pPr>
              <w:rPr>
                <w:lang w:val="en-US"/>
              </w:rPr>
            </w:pPr>
            <w:r>
              <w:rPr>
                <w:lang w:val="en-US"/>
              </w:rPr>
              <w:t xml:space="preserve">Efficient and effective sharing of funding and service information amongst funders requires </w:t>
            </w:r>
            <w:r w:rsidRPr="001E27D0">
              <w:rPr>
                <w:lang w:val="en-US"/>
              </w:rPr>
              <w:t>systems/structures</w:t>
            </w:r>
            <w:r>
              <w:rPr>
                <w:lang w:val="en-US"/>
              </w:rPr>
              <w:t>/mechanisms</w:t>
            </w:r>
            <w:r w:rsidRPr="001E27D0">
              <w:rPr>
                <w:lang w:val="en-US"/>
              </w:rPr>
              <w:t xml:space="preserve"> </w:t>
            </w:r>
            <w:r>
              <w:rPr>
                <w:lang w:val="en-US"/>
              </w:rPr>
              <w:t>(for example “a central repository”)</w:t>
            </w:r>
            <w:r w:rsidR="000315C3">
              <w:rPr>
                <w:lang w:val="en-US"/>
              </w:rPr>
              <w:t>.</w:t>
            </w:r>
          </w:p>
        </w:tc>
      </w:tr>
      <w:tr w:rsidR="002F25F9" w14:paraId="09E3C1F7" w14:textId="77777777" w:rsidTr="00974BB6">
        <w:tc>
          <w:tcPr>
            <w:tcW w:w="2993" w:type="dxa"/>
          </w:tcPr>
          <w:p w14:paraId="5DAB8422" w14:textId="77777777" w:rsidR="002F25F9" w:rsidRPr="008A219B" w:rsidRDefault="002F25F9" w:rsidP="00974BB6">
            <w:r>
              <w:t>Publish funding data</w:t>
            </w:r>
          </w:p>
        </w:tc>
        <w:tc>
          <w:tcPr>
            <w:tcW w:w="6783" w:type="dxa"/>
          </w:tcPr>
          <w:p w14:paraId="43B4CB30" w14:textId="0A65A708" w:rsidR="00354093" w:rsidRPr="008A219B" w:rsidRDefault="002F25F9" w:rsidP="00974BB6">
            <w:r>
              <w:t xml:space="preserve">While most government entities mandate the publication of funding information, this is not always the case. The Commonwealth could </w:t>
            </w:r>
            <w:r w:rsidR="00655027">
              <w:t xml:space="preserve">ensure that </w:t>
            </w:r>
            <w:r>
              <w:t>PHN</w:t>
            </w:r>
            <w:r w:rsidR="00655027">
              <w:t xml:space="preserve">’s </w:t>
            </w:r>
            <w:r w:rsidR="005677D1">
              <w:t>publicly report on the funding allocations the PHNs make to services.</w:t>
            </w:r>
          </w:p>
        </w:tc>
      </w:tr>
      <w:tr w:rsidR="002F25F9" w14:paraId="6E6D2655" w14:textId="77777777" w:rsidTr="00974BB6">
        <w:tc>
          <w:tcPr>
            <w:tcW w:w="2993" w:type="dxa"/>
          </w:tcPr>
          <w:p w14:paraId="0194C5D3" w14:textId="77777777" w:rsidR="002F25F9" w:rsidRDefault="002F25F9" w:rsidP="00974BB6">
            <w:r>
              <w:t>Share strategic plans/intentions</w:t>
            </w:r>
          </w:p>
        </w:tc>
        <w:tc>
          <w:tcPr>
            <w:tcW w:w="6783" w:type="dxa"/>
          </w:tcPr>
          <w:p w14:paraId="0E51AD2C" w14:textId="78C58265" w:rsidR="002F25F9" w:rsidRDefault="002F25F9" w:rsidP="00974BB6">
            <w:r>
              <w:t xml:space="preserve">Engage in </w:t>
            </w:r>
            <w:r w:rsidRPr="00FB579C">
              <w:t>information-sharing</w:t>
            </w:r>
            <w:r>
              <w:t xml:space="preserve"> about strategic plans, work programmes and future intentions</w:t>
            </w:r>
            <w:r w:rsidR="000315C3">
              <w:t>.</w:t>
            </w:r>
          </w:p>
        </w:tc>
      </w:tr>
      <w:tr w:rsidR="002F25F9" w14:paraId="2A5D6334" w14:textId="77777777" w:rsidTr="00974BB6">
        <w:tc>
          <w:tcPr>
            <w:tcW w:w="2993" w:type="dxa"/>
          </w:tcPr>
          <w:p w14:paraId="645BA2DD" w14:textId="6037697A" w:rsidR="002F25F9" w:rsidRDefault="002F25F9">
            <w:r w:rsidRPr="008A219B">
              <w:t>Shar</w:t>
            </w:r>
            <w:r>
              <w:t>e</w:t>
            </w:r>
            <w:r w:rsidRPr="008A219B">
              <w:t xml:space="preserve"> information about procurement practices </w:t>
            </w:r>
          </w:p>
        </w:tc>
        <w:tc>
          <w:tcPr>
            <w:tcW w:w="6783" w:type="dxa"/>
          </w:tcPr>
          <w:p w14:paraId="00F0A101" w14:textId="4C284823" w:rsidR="002F25F9" w:rsidRDefault="002F25F9" w:rsidP="00974BB6">
            <w:r w:rsidRPr="008A219B">
              <w:t xml:space="preserve">Give drafts of procurement documents to </w:t>
            </w:r>
            <w:r>
              <w:t>other funders for potential input/feedback or at minimum for information sharing</w:t>
            </w:r>
            <w:r w:rsidR="000315C3">
              <w:t>.</w:t>
            </w:r>
          </w:p>
        </w:tc>
      </w:tr>
      <w:tr w:rsidR="002F25F9" w14:paraId="6BB53FCA" w14:textId="77777777" w:rsidTr="00974BB6">
        <w:tc>
          <w:tcPr>
            <w:tcW w:w="2993" w:type="dxa"/>
          </w:tcPr>
          <w:p w14:paraId="5BB39270" w14:textId="77777777" w:rsidR="002F25F9" w:rsidRDefault="002F25F9" w:rsidP="00974BB6">
            <w:r>
              <w:t>Verbal/informal information sharing</w:t>
            </w:r>
          </w:p>
        </w:tc>
        <w:tc>
          <w:tcPr>
            <w:tcW w:w="6783" w:type="dxa"/>
          </w:tcPr>
          <w:p w14:paraId="17BA9365" w14:textId="406452D6" w:rsidR="002F25F9" w:rsidRDefault="002F25F9" w:rsidP="00974BB6">
            <w:r>
              <w:t>Where there is not written shared information (such as a central register of all AOD funded services, or public access to all funding outcomes)</w:t>
            </w:r>
            <w:r w:rsidR="00DF63D1">
              <w:t>,</w:t>
            </w:r>
            <w:r>
              <w:t xml:space="preserve"> maximise times when funders meet to share information verbally (example</w:t>
            </w:r>
            <w:r w:rsidR="00426702">
              <w:t xml:space="preserve">s include </w:t>
            </w:r>
            <w:r>
              <w:t xml:space="preserve">an annual meeting set up by the Commonwealth under the NTF </w:t>
            </w:r>
            <w:r w:rsidR="009C2899">
              <w:t>f</w:t>
            </w:r>
            <w:r>
              <w:t>or all funders</w:t>
            </w:r>
            <w:r w:rsidR="00426702">
              <w:t xml:space="preserve"> or </w:t>
            </w:r>
            <w:r w:rsidR="00101839">
              <w:t>by state and territ</w:t>
            </w:r>
            <w:r w:rsidR="00E101AD">
              <w:t>ory government</w:t>
            </w:r>
            <w:r w:rsidR="00AE1F55">
              <w:t>s for all intra-</w:t>
            </w:r>
            <w:r w:rsidR="00725184">
              <w:t>jurisdiction</w:t>
            </w:r>
            <w:r w:rsidR="00AE1F55">
              <w:t xml:space="preserve"> funders</w:t>
            </w:r>
            <w:r>
              <w:t xml:space="preserve">). </w:t>
            </w:r>
          </w:p>
        </w:tc>
      </w:tr>
      <w:tr w:rsidR="00C96BAE" w14:paraId="6A63DC68" w14:textId="77777777" w:rsidTr="007D16E5">
        <w:tc>
          <w:tcPr>
            <w:tcW w:w="9776" w:type="dxa"/>
            <w:gridSpan w:val="2"/>
            <w:shd w:val="clear" w:color="auto" w:fill="D9D9D9" w:themeFill="background1" w:themeFillShade="D9"/>
          </w:tcPr>
          <w:p w14:paraId="42FFCCE2" w14:textId="03D8878D" w:rsidR="00C96BAE" w:rsidRDefault="00C96BAE" w:rsidP="00974BB6">
            <w:r>
              <w:rPr>
                <w:b/>
                <w:bCs/>
              </w:rPr>
              <w:t>Coordinating mechanisms</w:t>
            </w:r>
          </w:p>
        </w:tc>
      </w:tr>
      <w:tr w:rsidR="002F25F9" w14:paraId="2D854561" w14:textId="77777777" w:rsidTr="00974BB6">
        <w:tc>
          <w:tcPr>
            <w:tcW w:w="2993" w:type="dxa"/>
            <w:shd w:val="clear" w:color="auto" w:fill="auto"/>
          </w:tcPr>
          <w:p w14:paraId="58070E38" w14:textId="24D4E698" w:rsidR="002F25F9" w:rsidRPr="00C96BAE" w:rsidRDefault="002F25F9" w:rsidP="00974BB6">
            <w:r w:rsidRPr="00FB579C">
              <w:t>Coordinating c</w:t>
            </w:r>
            <w:r>
              <w:t>ommit</w:t>
            </w:r>
            <w:r w:rsidRPr="00FB579C">
              <w:t xml:space="preserve">tees </w:t>
            </w:r>
          </w:p>
        </w:tc>
        <w:tc>
          <w:tcPr>
            <w:tcW w:w="6783" w:type="dxa"/>
            <w:shd w:val="clear" w:color="auto" w:fill="auto"/>
          </w:tcPr>
          <w:p w14:paraId="5F5DAF8B" w14:textId="63CAB9B3" w:rsidR="002F25F9" w:rsidRDefault="002F25F9" w:rsidP="00974BB6">
            <w:r>
              <w:t xml:space="preserve">Maximise the use of existing formal structures (for example the Health Chief Executives Forum) </w:t>
            </w:r>
            <w:r w:rsidR="00705841">
              <w:t xml:space="preserve">to provide authority </w:t>
            </w:r>
            <w:r>
              <w:t>for more effective, efficient planning and purchasing</w:t>
            </w:r>
            <w:r w:rsidR="00705841">
              <w:t>, and promote accountability for these processes</w:t>
            </w:r>
            <w:r w:rsidR="000315C3">
              <w:t>.</w:t>
            </w:r>
          </w:p>
          <w:p w14:paraId="15F3437D" w14:textId="7342FFAF" w:rsidR="002F25F9" w:rsidRDefault="002F25F9" w:rsidP="00974BB6">
            <w:r>
              <w:t xml:space="preserve">Establish new multi-jurisdictional or multi-portfolio coordinating committees for AOD treatment systems </w:t>
            </w:r>
            <w:r w:rsidR="003832FC">
              <w:t>coordination</w:t>
            </w:r>
            <w:r w:rsidR="000315C3">
              <w:t>.</w:t>
            </w:r>
          </w:p>
          <w:p w14:paraId="73D42B12" w14:textId="6C57DFD9" w:rsidR="002F25F9" w:rsidRDefault="002F25F9" w:rsidP="00974BB6">
            <w:r>
              <w:t>Establish formal ongoing AOD treatment planning committees that have representation from</w:t>
            </w:r>
            <w:r w:rsidRPr="00FB579C">
              <w:t xml:space="preserve"> all funders and service providers</w:t>
            </w:r>
            <w:r w:rsidR="000315C3">
              <w:t>.</w:t>
            </w:r>
          </w:p>
        </w:tc>
      </w:tr>
      <w:tr w:rsidR="002F25F9" w14:paraId="0977C0A1" w14:textId="77777777" w:rsidTr="00974BB6">
        <w:tc>
          <w:tcPr>
            <w:tcW w:w="2993" w:type="dxa"/>
            <w:shd w:val="clear" w:color="auto" w:fill="auto"/>
          </w:tcPr>
          <w:p w14:paraId="6CC36D2E" w14:textId="3895768B" w:rsidR="002F25F9" w:rsidRPr="00C96BAE" w:rsidRDefault="00165F2D" w:rsidP="00C96BAE">
            <w:r w:rsidRPr="00C96BAE">
              <w:t>Inter and i</w:t>
            </w:r>
            <w:r w:rsidR="002F25F9" w:rsidRPr="00C96BAE">
              <w:t>ntra-</w:t>
            </w:r>
            <w:r w:rsidR="00725184" w:rsidRPr="00C96BAE">
              <w:t>jurisdiction</w:t>
            </w:r>
            <w:r w:rsidR="002F25F9" w:rsidRPr="00C96BAE">
              <w:t xml:space="preserve"> committees/meetings/working groups</w:t>
            </w:r>
          </w:p>
        </w:tc>
        <w:tc>
          <w:tcPr>
            <w:tcW w:w="6783" w:type="dxa"/>
            <w:shd w:val="clear" w:color="auto" w:fill="auto"/>
          </w:tcPr>
          <w:p w14:paraId="5FF04AE0" w14:textId="02336AAB" w:rsidR="005D780E" w:rsidRDefault="005D780E" w:rsidP="00974BB6">
            <w:r>
              <w:t>Leverage existing committee/meeting structures for greater CCC.</w:t>
            </w:r>
          </w:p>
          <w:p w14:paraId="76D98CDB" w14:textId="098FC5B7" w:rsidR="002F25F9" w:rsidRDefault="002F25F9" w:rsidP="00974BB6">
            <w:r>
              <w:t>Establish</w:t>
            </w:r>
            <w:r w:rsidR="00766F5B">
              <w:t xml:space="preserve"> inter and</w:t>
            </w:r>
            <w:r>
              <w:t xml:space="preserve"> intra-</w:t>
            </w:r>
            <w:r w:rsidR="00725184">
              <w:t>jurisdiction</w:t>
            </w:r>
            <w:r>
              <w:t xml:space="preserve"> committees/meetings for AOD treatment.</w:t>
            </w:r>
          </w:p>
          <w:p w14:paraId="296A3EBA" w14:textId="6636A109" w:rsidR="002F25F9" w:rsidRDefault="002F25F9" w:rsidP="00974BB6">
            <w:r>
              <w:t>Support an inter-agency strategy group for AOD planning and purchasing</w:t>
            </w:r>
            <w:r w:rsidR="000315C3">
              <w:t>.</w:t>
            </w:r>
          </w:p>
          <w:p w14:paraId="6C909980" w14:textId="58CCC05E" w:rsidR="00315D6B" w:rsidRDefault="00965E1A" w:rsidP="00974BB6">
            <w:r>
              <w:t xml:space="preserve">Form Reference Groups with all stakeholders represented to oversee </w:t>
            </w:r>
            <w:r w:rsidR="00315D6B">
              <w:t xml:space="preserve">collaborative </w:t>
            </w:r>
            <w:r w:rsidR="00A659BB">
              <w:t>activities</w:t>
            </w:r>
            <w:r w:rsidR="00315D6B">
              <w:t>.</w:t>
            </w:r>
          </w:p>
          <w:p w14:paraId="3AA28FE9" w14:textId="41FCB7C8" w:rsidR="002F25F9" w:rsidRDefault="002F25F9" w:rsidP="00974BB6">
            <w:r>
              <w:t>Consider specific, time-limited working groups to achieve specific treatment system reforms</w:t>
            </w:r>
            <w:r w:rsidR="002315B7">
              <w:t xml:space="preserve">, </w:t>
            </w:r>
            <w:r>
              <w:t>address pressing issues (for example COVID-19 working group)</w:t>
            </w:r>
            <w:r w:rsidR="002315B7">
              <w:t xml:space="preserve"> or for </w:t>
            </w:r>
            <w:r w:rsidR="002C2501">
              <w:t>specific projects (for example service mapping</w:t>
            </w:r>
            <w:r w:rsidR="007829BB">
              <w:t>/</w:t>
            </w:r>
            <w:r w:rsidR="002C2501">
              <w:t>data gathering)</w:t>
            </w:r>
            <w:r w:rsidR="000315C3">
              <w:t>.</w:t>
            </w:r>
          </w:p>
        </w:tc>
      </w:tr>
      <w:tr w:rsidR="002F25F9" w14:paraId="7C0AA1F2" w14:textId="77777777" w:rsidTr="00974BB6">
        <w:tc>
          <w:tcPr>
            <w:tcW w:w="2993" w:type="dxa"/>
            <w:shd w:val="clear" w:color="auto" w:fill="auto"/>
          </w:tcPr>
          <w:p w14:paraId="522591F1" w14:textId="77777777" w:rsidR="002F25F9" w:rsidRPr="00C96BAE" w:rsidRDefault="002F25F9" w:rsidP="00C96BAE">
            <w:r w:rsidRPr="00C96BAE">
              <w:t>One-off (ad hoc) meetings</w:t>
            </w:r>
          </w:p>
        </w:tc>
        <w:tc>
          <w:tcPr>
            <w:tcW w:w="6783" w:type="dxa"/>
            <w:shd w:val="clear" w:color="auto" w:fill="auto"/>
          </w:tcPr>
          <w:p w14:paraId="2A6EE9C3" w14:textId="17234123" w:rsidR="002F25F9" w:rsidRDefault="002F25F9" w:rsidP="00974BB6">
            <w:r>
              <w:t xml:space="preserve">Create one-off meetings of all AOD treatment funders at critical decision points in the commissioning cycle. </w:t>
            </w:r>
          </w:p>
        </w:tc>
      </w:tr>
      <w:tr w:rsidR="002F25F9" w14:paraId="4F874CBE" w14:textId="77777777" w:rsidTr="00974BB6">
        <w:tc>
          <w:tcPr>
            <w:tcW w:w="2993" w:type="dxa"/>
            <w:shd w:val="clear" w:color="auto" w:fill="auto"/>
          </w:tcPr>
          <w:p w14:paraId="3EF3C563" w14:textId="775304F5" w:rsidR="002F25F9" w:rsidRPr="00C96BAE" w:rsidRDefault="007E6743" w:rsidP="00C96BAE">
            <w:r w:rsidRPr="00C96BAE">
              <w:lastRenderedPageBreak/>
              <w:t>Leveraging e</w:t>
            </w:r>
            <w:r w:rsidR="002F25F9" w:rsidRPr="00C96BAE">
              <w:t xml:space="preserve">xisting meetings/committees </w:t>
            </w:r>
          </w:p>
        </w:tc>
        <w:tc>
          <w:tcPr>
            <w:tcW w:w="6783" w:type="dxa"/>
            <w:shd w:val="clear" w:color="auto" w:fill="auto"/>
          </w:tcPr>
          <w:p w14:paraId="71D9E732" w14:textId="4A21E8A1" w:rsidR="002F25F9" w:rsidRDefault="002F25F9" w:rsidP="00974BB6">
            <w:r>
              <w:t>Tap into existing meeting structures of AOD treatment funders at state/territory level and consider expanding to include other treatment funders (other states, Commonwealth).</w:t>
            </w:r>
          </w:p>
        </w:tc>
      </w:tr>
      <w:tr w:rsidR="002F25F9" w14:paraId="535117B0" w14:textId="77777777" w:rsidTr="00974BB6">
        <w:tc>
          <w:tcPr>
            <w:tcW w:w="2993" w:type="dxa"/>
            <w:shd w:val="clear" w:color="auto" w:fill="auto"/>
          </w:tcPr>
          <w:p w14:paraId="1497FE4D" w14:textId="77777777" w:rsidR="002F25F9" w:rsidRPr="00C96BAE" w:rsidRDefault="002F25F9" w:rsidP="00C96BAE">
            <w:r w:rsidRPr="00C96BAE">
              <w:t>Informal meetings/networking events</w:t>
            </w:r>
          </w:p>
        </w:tc>
        <w:tc>
          <w:tcPr>
            <w:tcW w:w="6783" w:type="dxa"/>
            <w:shd w:val="clear" w:color="auto" w:fill="auto"/>
          </w:tcPr>
          <w:p w14:paraId="710476DE" w14:textId="11E645A1" w:rsidR="002F25F9" w:rsidRDefault="002F25F9" w:rsidP="00974BB6">
            <w:r>
              <w:t>Maintain the opportunity for informal meetings or networking events that present opportunities to meet counterparts and share information</w:t>
            </w:r>
            <w:r w:rsidR="00EA1EDC">
              <w:t xml:space="preserve"> off the record</w:t>
            </w:r>
            <w:r w:rsidR="00215E11">
              <w:t>.</w:t>
            </w:r>
          </w:p>
        </w:tc>
      </w:tr>
      <w:tr w:rsidR="00C96BAE" w14:paraId="3CCD5F6D" w14:textId="77777777" w:rsidTr="000E51CC">
        <w:tc>
          <w:tcPr>
            <w:tcW w:w="9776" w:type="dxa"/>
            <w:gridSpan w:val="2"/>
            <w:shd w:val="clear" w:color="auto" w:fill="BFBFBF" w:themeFill="background1" w:themeFillShade="BF"/>
          </w:tcPr>
          <w:p w14:paraId="3AF3FA12" w14:textId="4E208D1D" w:rsidR="00C96BAE" w:rsidRPr="002F4C3B" w:rsidRDefault="00C96BAE" w:rsidP="00974BB6">
            <w:pPr>
              <w:rPr>
                <w:highlight w:val="darkGray"/>
              </w:rPr>
            </w:pPr>
            <w:r w:rsidRPr="009F1057">
              <w:rPr>
                <w:b/>
                <w:bCs/>
              </w:rPr>
              <w:t>Working together</w:t>
            </w:r>
          </w:p>
        </w:tc>
      </w:tr>
      <w:tr w:rsidR="002F25F9" w14:paraId="627620BF" w14:textId="77777777" w:rsidTr="00974BB6">
        <w:tc>
          <w:tcPr>
            <w:tcW w:w="2993" w:type="dxa"/>
          </w:tcPr>
          <w:p w14:paraId="08FA0E82" w14:textId="51D25EEF" w:rsidR="002F25F9" w:rsidRDefault="002F25F9" w:rsidP="00974BB6">
            <w:r>
              <w:t xml:space="preserve">Coordinated or collaborative planning </w:t>
            </w:r>
          </w:p>
        </w:tc>
        <w:tc>
          <w:tcPr>
            <w:tcW w:w="6783" w:type="dxa"/>
          </w:tcPr>
          <w:p w14:paraId="00719897" w14:textId="4A09DC7F" w:rsidR="00F462A3" w:rsidRDefault="00F462A3" w:rsidP="00974BB6">
            <w:r>
              <w:t>Develop a roadmap with all stakeholders.</w:t>
            </w:r>
          </w:p>
          <w:p w14:paraId="56632A0E" w14:textId="775CD803" w:rsidR="002F25F9" w:rsidRDefault="002F25F9" w:rsidP="00974BB6">
            <w:r>
              <w:t>Create protocols for how agencies conduct joint needs analysis, gaps analysis, and priority setting</w:t>
            </w:r>
            <w:r w:rsidR="000315C3">
              <w:t>.</w:t>
            </w:r>
          </w:p>
          <w:p w14:paraId="59B0C567" w14:textId="3FD7F02A" w:rsidR="00DE584A" w:rsidRDefault="003F070C" w:rsidP="00CF6C49">
            <w:pPr>
              <w:pStyle w:val="ListParagraph"/>
              <w:ind w:left="0"/>
            </w:pPr>
            <w:r>
              <w:t xml:space="preserve">Support each other’s planning processes, by sharing some of the </w:t>
            </w:r>
            <w:r w:rsidRPr="00FB579C">
              <w:t xml:space="preserve">inputs into planning </w:t>
            </w:r>
            <w:r>
              <w:t xml:space="preserve">(for cost-efficiency and </w:t>
            </w:r>
            <w:r w:rsidRPr="00FB579C">
              <w:t>to</w:t>
            </w:r>
            <w:r>
              <w:t xml:space="preserve"> </w:t>
            </w:r>
            <w:r w:rsidRPr="00FB579C">
              <w:t>reduce burden on stakeholders</w:t>
            </w:r>
            <w:r w:rsidR="007C137B">
              <w:t xml:space="preserve"> </w:t>
            </w:r>
            <w:proofErr w:type="gramStart"/>
            <w:r w:rsidR="007C137B">
              <w:t>e.g.</w:t>
            </w:r>
            <w:proofErr w:type="gramEnd"/>
            <w:r w:rsidR="007C137B">
              <w:t xml:space="preserve"> joint community consultations</w:t>
            </w:r>
            <w:r>
              <w:t>)</w:t>
            </w:r>
            <w:r w:rsidR="000315C3">
              <w:t>.</w:t>
            </w:r>
          </w:p>
          <w:p w14:paraId="59EED8CD" w14:textId="5A254583" w:rsidR="002F25F9" w:rsidRDefault="002F25F9" w:rsidP="00974BB6">
            <w:r>
              <w:t>Undertake a s</w:t>
            </w:r>
            <w:r w:rsidRPr="00FB579C">
              <w:t>ingle planning process (</w:t>
            </w:r>
            <w:proofErr w:type="gramStart"/>
            <w:r>
              <w:t>e.g.</w:t>
            </w:r>
            <w:proofErr w:type="gramEnd"/>
            <w:r>
              <w:t xml:space="preserve"> </w:t>
            </w:r>
            <w:r w:rsidRPr="00FB579C">
              <w:t xml:space="preserve">at state level), where there is only </w:t>
            </w:r>
            <w:r>
              <w:t>one</w:t>
            </w:r>
            <w:r w:rsidRPr="00FB579C">
              <w:t xml:space="preserve"> plan, shared by all funder</w:t>
            </w:r>
            <w:r>
              <w:t>s, with shared priority-setting</w:t>
            </w:r>
            <w:r w:rsidR="000315C3">
              <w:t>.</w:t>
            </w:r>
          </w:p>
          <w:p w14:paraId="535C0F84" w14:textId="62E88CA7" w:rsidR="00AB0622" w:rsidRDefault="002F25F9" w:rsidP="00974BB6">
            <w:r>
              <w:t>Develop and use standardised pl</w:t>
            </w:r>
            <w:r w:rsidRPr="00FB579C">
              <w:t>anning tools</w:t>
            </w:r>
            <w:r>
              <w:t xml:space="preserve"> and/or standardised demand measurement</w:t>
            </w:r>
            <w:r w:rsidRPr="00FB579C">
              <w:t xml:space="preserve"> </w:t>
            </w:r>
            <w:proofErr w:type="gramStart"/>
            <w:r>
              <w:t>e.g.</w:t>
            </w:r>
            <w:proofErr w:type="gramEnd"/>
            <w:r>
              <w:t xml:space="preserve"> DASPM</w:t>
            </w:r>
            <w:r w:rsidR="000315C3">
              <w:t>.</w:t>
            </w:r>
            <w:r w:rsidRPr="00FB579C">
              <w:t xml:space="preserve"> </w:t>
            </w:r>
          </w:p>
          <w:p w14:paraId="5B6402BD" w14:textId="0E68C940" w:rsidR="00C22EA4" w:rsidRDefault="00C22EA4" w:rsidP="00CF6C49">
            <w:pPr>
              <w:pStyle w:val="ListParagraph"/>
              <w:ind w:left="0"/>
            </w:pPr>
            <w:r>
              <w:t xml:space="preserve">Leverage new funding to conduct </w:t>
            </w:r>
            <w:r w:rsidR="002B7042">
              <w:t xml:space="preserve">a state-wide </w:t>
            </w:r>
            <w:r>
              <w:t>review of existing provision and gaps analysis.</w:t>
            </w:r>
          </w:p>
          <w:p w14:paraId="0B47F45C" w14:textId="64FD42E9" w:rsidR="002F25F9" w:rsidRDefault="00293CE5" w:rsidP="00974BB6">
            <w:r>
              <w:t>Engage relevant Ministers in planning process.</w:t>
            </w:r>
          </w:p>
        </w:tc>
      </w:tr>
      <w:tr w:rsidR="002F25F9" w14:paraId="4CE0C312" w14:textId="77777777" w:rsidTr="00974BB6">
        <w:tc>
          <w:tcPr>
            <w:tcW w:w="2993" w:type="dxa"/>
          </w:tcPr>
          <w:p w14:paraId="68D3297C" w14:textId="4123B265" w:rsidR="002F25F9" w:rsidRDefault="002F25F9" w:rsidP="00974BB6">
            <w:r>
              <w:t xml:space="preserve">Coordinated or collaborative </w:t>
            </w:r>
            <w:r w:rsidR="00705841">
              <w:t xml:space="preserve">funding </w:t>
            </w:r>
            <w:r>
              <w:t xml:space="preserve">processes </w:t>
            </w:r>
          </w:p>
        </w:tc>
        <w:tc>
          <w:tcPr>
            <w:tcW w:w="6783" w:type="dxa"/>
          </w:tcPr>
          <w:p w14:paraId="6B28EFAF" w14:textId="62FCDA5B" w:rsidR="002F25F9" w:rsidRDefault="002F25F9" w:rsidP="00974BB6">
            <w:r>
              <w:t xml:space="preserve">Invite other funders to participate in </w:t>
            </w:r>
            <w:r w:rsidR="00705841">
              <w:t xml:space="preserve">funding </w:t>
            </w:r>
            <w:r w:rsidR="007F689F">
              <w:t xml:space="preserve">and procurement </w:t>
            </w:r>
            <w:r>
              <w:t>processes (for example sitting on panels)</w:t>
            </w:r>
            <w:r w:rsidR="000315C3">
              <w:t>.</w:t>
            </w:r>
          </w:p>
          <w:p w14:paraId="7668CC32" w14:textId="1951BC9D" w:rsidR="002F25F9" w:rsidRDefault="002F25F9" w:rsidP="00974BB6">
            <w:r>
              <w:t>Assess capacity to align commissioning cycles between funders</w:t>
            </w:r>
            <w:r w:rsidR="000315C3">
              <w:t>.</w:t>
            </w:r>
          </w:p>
          <w:p w14:paraId="2A15C848" w14:textId="6FBD878F" w:rsidR="00F2796D" w:rsidRDefault="002F25F9" w:rsidP="00974BB6">
            <w:r>
              <w:t>Develop a co-commissioning framework</w:t>
            </w:r>
            <w:r w:rsidR="000315C3">
              <w:t>.</w:t>
            </w:r>
          </w:p>
          <w:p w14:paraId="02EEEA52" w14:textId="55065F73" w:rsidR="002F25F9" w:rsidRDefault="00F2796D" w:rsidP="00974BB6">
            <w:r>
              <w:t xml:space="preserve">Leverage new funding </w:t>
            </w:r>
            <w:r w:rsidR="001A5ED8">
              <w:t>to</w:t>
            </w:r>
            <w:r w:rsidR="00DF5C28">
              <w:t xml:space="preserve"> jointly</w:t>
            </w:r>
            <w:r w:rsidR="001A5ED8">
              <w:t xml:space="preserve"> develop tender process for new service</w:t>
            </w:r>
            <w:r w:rsidR="00814397">
              <w:t>s</w:t>
            </w:r>
            <w:r w:rsidR="00F04769">
              <w:t>.</w:t>
            </w:r>
            <w:r w:rsidR="001A5ED8">
              <w:t xml:space="preserve"> </w:t>
            </w:r>
          </w:p>
          <w:p w14:paraId="70A03366" w14:textId="7088AB32" w:rsidR="002F25F9" w:rsidRDefault="002F25F9" w:rsidP="00974BB6">
            <w:r>
              <w:t>Consider establishing ‘lead funder’ agreements with services</w:t>
            </w:r>
            <w:r w:rsidR="000315C3">
              <w:t>.</w:t>
            </w:r>
          </w:p>
        </w:tc>
      </w:tr>
      <w:tr w:rsidR="002F25F9" w14:paraId="319C11F1" w14:textId="77777777" w:rsidTr="00974BB6">
        <w:tc>
          <w:tcPr>
            <w:tcW w:w="2993" w:type="dxa"/>
          </w:tcPr>
          <w:p w14:paraId="65A85C7C" w14:textId="77777777" w:rsidR="002F25F9" w:rsidRDefault="002F25F9" w:rsidP="00974BB6">
            <w:r>
              <w:t>Coordinated or shared performance monitoring tools</w:t>
            </w:r>
          </w:p>
        </w:tc>
        <w:tc>
          <w:tcPr>
            <w:tcW w:w="6783" w:type="dxa"/>
          </w:tcPr>
          <w:p w14:paraId="617A2317" w14:textId="461C96FF" w:rsidR="002F25F9" w:rsidRPr="006C1008" w:rsidRDefault="002F25F9" w:rsidP="00974BB6">
            <w:r w:rsidRPr="006C1008">
              <w:t>Develop standardised performance monitoring tools/templates</w:t>
            </w:r>
            <w:r w:rsidR="00A743BF">
              <w:t xml:space="preserve"> and outcome tools</w:t>
            </w:r>
            <w:r w:rsidR="006C5C42">
              <w:t xml:space="preserve"> and </w:t>
            </w:r>
            <w:r w:rsidR="00A743BF">
              <w:t>measures</w:t>
            </w:r>
            <w:r w:rsidRPr="006C1008">
              <w:t xml:space="preserve"> in consultation with </w:t>
            </w:r>
            <w:r w:rsidR="00C63A63">
              <w:t xml:space="preserve">all stakeholders </w:t>
            </w:r>
            <w:r>
              <w:t>to be shared by all funders</w:t>
            </w:r>
            <w:r w:rsidR="000315C3">
              <w:t>.</w:t>
            </w:r>
          </w:p>
          <w:p w14:paraId="25A121D8" w14:textId="1AD38A63" w:rsidR="002F25F9" w:rsidRDefault="002F25F9" w:rsidP="00974BB6">
            <w:r w:rsidRPr="006C1008">
              <w:t>Develop a national</w:t>
            </w:r>
            <w:r>
              <w:t>ly agreed</w:t>
            </w:r>
            <w:r w:rsidRPr="006C1008">
              <w:t xml:space="preserve"> AOD performance measurement framework</w:t>
            </w:r>
            <w:r w:rsidR="000315C3">
              <w:t>.</w:t>
            </w:r>
          </w:p>
        </w:tc>
      </w:tr>
      <w:tr w:rsidR="00C96BAE" w14:paraId="67491E6F" w14:textId="77777777" w:rsidTr="00CF6605">
        <w:tc>
          <w:tcPr>
            <w:tcW w:w="9776" w:type="dxa"/>
            <w:gridSpan w:val="2"/>
            <w:shd w:val="clear" w:color="auto" w:fill="D9D9D9" w:themeFill="background1" w:themeFillShade="D9"/>
          </w:tcPr>
          <w:p w14:paraId="1BF37E83" w14:textId="0CF47A6A" w:rsidR="00C96BAE" w:rsidRPr="00FB579C" w:rsidRDefault="00C96BAE" w:rsidP="00974BB6">
            <w:r w:rsidRPr="00FA1914">
              <w:rPr>
                <w:b/>
                <w:bCs/>
              </w:rPr>
              <w:t>Governance</w:t>
            </w:r>
            <w:r>
              <w:rPr>
                <w:b/>
                <w:bCs/>
              </w:rPr>
              <w:t xml:space="preserve"> arrangements</w:t>
            </w:r>
          </w:p>
        </w:tc>
      </w:tr>
      <w:tr w:rsidR="002F25F9" w14:paraId="62E50CE7" w14:textId="77777777" w:rsidTr="00974BB6">
        <w:tc>
          <w:tcPr>
            <w:tcW w:w="2993" w:type="dxa"/>
          </w:tcPr>
          <w:p w14:paraId="7B218706" w14:textId="77777777" w:rsidR="002F25F9" w:rsidRDefault="002F25F9" w:rsidP="00974BB6">
            <w:r>
              <w:t>Leadership commitment to CCC</w:t>
            </w:r>
          </w:p>
        </w:tc>
        <w:tc>
          <w:tcPr>
            <w:tcW w:w="6783" w:type="dxa"/>
          </w:tcPr>
          <w:p w14:paraId="272D2435" w14:textId="51D99BF6" w:rsidR="002F25F9" w:rsidRDefault="002F25F9" w:rsidP="00974BB6">
            <w:r>
              <w:t>Confirm h</w:t>
            </w:r>
            <w:r w:rsidRPr="00FB579C">
              <w:t>igh level commitment</w:t>
            </w:r>
            <w:r>
              <w:t xml:space="preserve"> (</w:t>
            </w:r>
            <w:proofErr w:type="gramStart"/>
            <w:r>
              <w:t>e</w:t>
            </w:r>
            <w:r w:rsidR="000315C3">
              <w:t>.</w:t>
            </w:r>
            <w:r>
              <w:t>g</w:t>
            </w:r>
            <w:r w:rsidR="000315C3">
              <w:t>.</w:t>
            </w:r>
            <w:proofErr w:type="gramEnd"/>
            <w:r>
              <w:t xml:space="preserve"> </w:t>
            </w:r>
            <w:r w:rsidR="003F070C">
              <w:t>M</w:t>
            </w:r>
            <w:r>
              <w:t>inister</w:t>
            </w:r>
            <w:r w:rsidR="000315C3">
              <w:t>,</w:t>
            </w:r>
            <w:r>
              <w:t xml:space="preserve"> </w:t>
            </w:r>
            <w:r w:rsidR="003F070C">
              <w:t>P</w:t>
            </w:r>
            <w:r>
              <w:t>remier</w:t>
            </w:r>
            <w:r w:rsidR="000315C3">
              <w:t>, etc.</w:t>
            </w:r>
            <w:r>
              <w:t xml:space="preserve">) to collaboration and </w:t>
            </w:r>
            <w:r w:rsidRPr="00FB579C">
              <w:t>coordination</w:t>
            </w:r>
            <w:r>
              <w:t xml:space="preserve"> amongst AOD treatment funders</w:t>
            </w:r>
            <w:r w:rsidR="000315C3">
              <w:t>.</w:t>
            </w:r>
          </w:p>
          <w:p w14:paraId="78FF1650" w14:textId="244118B7" w:rsidR="002F25F9" w:rsidRDefault="002F25F9" w:rsidP="00974BB6">
            <w:r>
              <w:t>Ensure there is senior leadership buy-in</w:t>
            </w:r>
            <w:r w:rsidR="000315C3">
              <w:t>.</w:t>
            </w:r>
          </w:p>
          <w:p w14:paraId="62CCB914" w14:textId="705DF0FB" w:rsidR="002F25F9" w:rsidRDefault="002F25F9" w:rsidP="00974BB6">
            <w:r>
              <w:t>Integrate CCC outcomes into agency goals</w:t>
            </w:r>
            <w:r w:rsidR="000315C3">
              <w:t>.</w:t>
            </w:r>
            <w:r>
              <w:t xml:space="preserve"> </w:t>
            </w:r>
          </w:p>
        </w:tc>
      </w:tr>
      <w:tr w:rsidR="002F25F9" w14:paraId="559F9B97" w14:textId="77777777" w:rsidTr="00974BB6">
        <w:tc>
          <w:tcPr>
            <w:tcW w:w="2993" w:type="dxa"/>
          </w:tcPr>
          <w:p w14:paraId="3FD4F0D3" w14:textId="7ECCB557" w:rsidR="002F25F9" w:rsidRDefault="002F25F9" w:rsidP="00974BB6">
            <w:r>
              <w:t xml:space="preserve">Role delineation </w:t>
            </w:r>
          </w:p>
        </w:tc>
        <w:tc>
          <w:tcPr>
            <w:tcW w:w="6783" w:type="dxa"/>
          </w:tcPr>
          <w:p w14:paraId="74D439D5" w14:textId="5EF2B87B" w:rsidR="002F25F9" w:rsidRDefault="002F25F9" w:rsidP="00974BB6">
            <w:r>
              <w:t>Encourage clear documentation of roles/responsibilities of different AOD treatment planners and funders</w:t>
            </w:r>
            <w:r w:rsidR="000315C3">
              <w:t>.</w:t>
            </w:r>
          </w:p>
          <w:p w14:paraId="16625690" w14:textId="209C24B9" w:rsidR="002F25F9" w:rsidRDefault="002F25F9" w:rsidP="00974BB6">
            <w:r w:rsidRPr="002F4C3B">
              <w:t>Accept and manag</w:t>
            </w:r>
            <w:r>
              <w:t>e</w:t>
            </w:r>
            <w:r w:rsidRPr="002F4C3B">
              <w:t xml:space="preserve"> system complexity</w:t>
            </w:r>
            <w:r>
              <w:t>, and porous role delineation</w:t>
            </w:r>
            <w:r w:rsidR="000315C3">
              <w:t>.</w:t>
            </w:r>
          </w:p>
        </w:tc>
      </w:tr>
      <w:tr w:rsidR="002F25F9" w14:paraId="2F6D5DCE" w14:textId="77777777" w:rsidTr="00974BB6">
        <w:tc>
          <w:tcPr>
            <w:tcW w:w="2993" w:type="dxa"/>
          </w:tcPr>
          <w:p w14:paraId="739B18A8" w14:textId="0ECD8DFC" w:rsidR="002F25F9" w:rsidRDefault="002F25F9" w:rsidP="00974BB6">
            <w:r w:rsidRPr="00FB579C">
              <w:t xml:space="preserve">Clear governance structures </w:t>
            </w:r>
          </w:p>
        </w:tc>
        <w:tc>
          <w:tcPr>
            <w:tcW w:w="6783" w:type="dxa"/>
          </w:tcPr>
          <w:p w14:paraId="124CF069" w14:textId="21397F1D" w:rsidR="003B3E33" w:rsidRPr="003A48A1" w:rsidRDefault="002F25F9" w:rsidP="003B3E33">
            <w:r>
              <w:t>Document the existing national and state governance structures for AOD treatment planning and procurement</w:t>
            </w:r>
            <w:r w:rsidR="000315C3">
              <w:t>.</w:t>
            </w:r>
          </w:p>
          <w:p w14:paraId="241AC53E" w14:textId="35CE2DF6" w:rsidR="00B26CFB" w:rsidRDefault="002F25F9" w:rsidP="00974BB6">
            <w:r>
              <w:t>Consider a new inclusive national governance structure for AOD treatment policy</w:t>
            </w:r>
            <w:r w:rsidR="000315C3">
              <w:t>.</w:t>
            </w:r>
            <w:r>
              <w:t xml:space="preserve"> </w:t>
            </w:r>
          </w:p>
          <w:p w14:paraId="75EA0FCF" w14:textId="41C61993" w:rsidR="002F25F9" w:rsidRDefault="00B26CFB" w:rsidP="00974BB6">
            <w:r>
              <w:lastRenderedPageBreak/>
              <w:t xml:space="preserve">Identify </w:t>
            </w:r>
            <w:r w:rsidR="0050079F">
              <w:t xml:space="preserve">the national level body responsible for </w:t>
            </w:r>
            <w:r>
              <w:t>driv</w:t>
            </w:r>
            <w:r w:rsidR="0050079F">
              <w:t>ing</w:t>
            </w:r>
            <w:r>
              <w:t xml:space="preserve"> effective CCC</w:t>
            </w:r>
            <w:r w:rsidR="00170C5F">
              <w:t xml:space="preserve">. </w:t>
            </w:r>
            <w:r>
              <w:t xml:space="preserve"> </w:t>
            </w:r>
          </w:p>
        </w:tc>
      </w:tr>
      <w:tr w:rsidR="002F25F9" w14:paraId="21D60B28" w14:textId="77777777" w:rsidTr="00974BB6">
        <w:tc>
          <w:tcPr>
            <w:tcW w:w="2993" w:type="dxa"/>
          </w:tcPr>
          <w:p w14:paraId="50E0498F" w14:textId="5C10E27C" w:rsidR="002F25F9" w:rsidRDefault="002F25F9" w:rsidP="00974BB6">
            <w:r>
              <w:lastRenderedPageBreak/>
              <w:t>M</w:t>
            </w:r>
            <w:r w:rsidRPr="00FB579C">
              <w:t>OUs</w:t>
            </w:r>
            <w:r>
              <w:t xml:space="preserve"> / written agreements</w:t>
            </w:r>
          </w:p>
        </w:tc>
        <w:tc>
          <w:tcPr>
            <w:tcW w:w="6783" w:type="dxa"/>
          </w:tcPr>
          <w:p w14:paraId="02452D43" w14:textId="67CFE2C2" w:rsidR="008A6AE9" w:rsidRDefault="002F25F9" w:rsidP="00974BB6">
            <w:r>
              <w:t>Map existing written agreements between agencies</w:t>
            </w:r>
            <w:r w:rsidR="000315C3">
              <w:t>.</w:t>
            </w:r>
          </w:p>
          <w:p w14:paraId="1B7A63CC" w14:textId="2D3B1BD2" w:rsidR="002F25F9" w:rsidRPr="003A48A1" w:rsidRDefault="008A6AE9" w:rsidP="00974BB6">
            <w:pPr>
              <w:rPr>
                <w:rFonts w:cstheme="minorHAnsi"/>
              </w:rPr>
            </w:pPr>
            <w:r>
              <w:rPr>
                <w:rFonts w:cstheme="minorHAnsi"/>
              </w:rPr>
              <w:t xml:space="preserve">Develop an agreed set of best practice examples to develop templates for formal arrangements. </w:t>
            </w:r>
          </w:p>
          <w:p w14:paraId="33140379" w14:textId="4FA71DFB" w:rsidR="002F25F9" w:rsidRDefault="002F25F9" w:rsidP="00974BB6">
            <w:r>
              <w:t>Create new agreements (these could be between state and federal; between PHN and state; between two departments) and be bilateral or multilateral</w:t>
            </w:r>
            <w:r w:rsidR="000315C3">
              <w:t>.</w:t>
            </w:r>
            <w:r>
              <w:t xml:space="preserve"> </w:t>
            </w:r>
          </w:p>
        </w:tc>
      </w:tr>
      <w:tr w:rsidR="002F25F9" w14:paraId="1D13EB9C" w14:textId="77777777" w:rsidTr="00974BB6">
        <w:tc>
          <w:tcPr>
            <w:tcW w:w="2993" w:type="dxa"/>
          </w:tcPr>
          <w:p w14:paraId="2B76BAF9" w14:textId="77777777" w:rsidR="002F25F9" w:rsidRDefault="002F25F9" w:rsidP="00974BB6">
            <w:r>
              <w:t>Accountability mechanisms</w:t>
            </w:r>
          </w:p>
        </w:tc>
        <w:tc>
          <w:tcPr>
            <w:tcW w:w="6783" w:type="dxa"/>
          </w:tcPr>
          <w:p w14:paraId="7BC704E6" w14:textId="0E55BEAC" w:rsidR="002F25F9" w:rsidRDefault="002F25F9" w:rsidP="00974BB6">
            <w:r>
              <w:t>Create clear deliverables, timeframes, lines of responsibility and follow-up for CCC</w:t>
            </w:r>
            <w:r w:rsidR="000315C3">
              <w:t>.</w:t>
            </w:r>
            <w:r>
              <w:t xml:space="preserve"> </w:t>
            </w:r>
          </w:p>
        </w:tc>
      </w:tr>
      <w:tr w:rsidR="00C96BAE" w14:paraId="48542FE0" w14:textId="77777777" w:rsidTr="001C5636">
        <w:tc>
          <w:tcPr>
            <w:tcW w:w="9776" w:type="dxa"/>
            <w:gridSpan w:val="2"/>
            <w:shd w:val="clear" w:color="auto" w:fill="D9D9D9" w:themeFill="background1" w:themeFillShade="D9"/>
          </w:tcPr>
          <w:p w14:paraId="32BAEE49" w14:textId="1D91BE32" w:rsidR="00C96BAE" w:rsidRDefault="00C96BAE" w:rsidP="00974BB6">
            <w:r w:rsidRPr="00367C14">
              <w:rPr>
                <w:b/>
                <w:bCs/>
              </w:rPr>
              <w:t>Resourcing CCC</w:t>
            </w:r>
          </w:p>
        </w:tc>
      </w:tr>
      <w:tr w:rsidR="002F25F9" w14:paraId="3A48C8A1" w14:textId="77777777" w:rsidTr="00974BB6">
        <w:tc>
          <w:tcPr>
            <w:tcW w:w="2993" w:type="dxa"/>
          </w:tcPr>
          <w:p w14:paraId="60BD778B" w14:textId="77777777" w:rsidR="002F25F9" w:rsidRDefault="002F25F9" w:rsidP="00974BB6">
            <w:r>
              <w:t xml:space="preserve">Time </w:t>
            </w:r>
          </w:p>
        </w:tc>
        <w:tc>
          <w:tcPr>
            <w:tcW w:w="6783" w:type="dxa"/>
          </w:tcPr>
          <w:p w14:paraId="185970CB" w14:textId="0A808DE6" w:rsidR="00354093" w:rsidRDefault="004B4C86" w:rsidP="00974BB6">
            <w:r>
              <w:t xml:space="preserve">Ensure there is adequate time available </w:t>
            </w:r>
            <w:r w:rsidR="002F25F9">
              <w:t xml:space="preserve">for CCC. </w:t>
            </w:r>
          </w:p>
        </w:tc>
      </w:tr>
      <w:tr w:rsidR="002F25F9" w14:paraId="4AC88738" w14:textId="77777777" w:rsidTr="00974BB6">
        <w:tc>
          <w:tcPr>
            <w:tcW w:w="2993" w:type="dxa"/>
          </w:tcPr>
          <w:p w14:paraId="0458760A" w14:textId="77777777" w:rsidR="002F25F9" w:rsidRDefault="002F25F9" w:rsidP="00974BB6">
            <w:r>
              <w:t xml:space="preserve">Resources </w:t>
            </w:r>
          </w:p>
          <w:p w14:paraId="15459AC3" w14:textId="7B3A3D8E" w:rsidR="00C96BAE" w:rsidRDefault="00C96BAE" w:rsidP="00974BB6"/>
        </w:tc>
        <w:tc>
          <w:tcPr>
            <w:tcW w:w="6783" w:type="dxa"/>
          </w:tcPr>
          <w:p w14:paraId="51ECFF2B" w14:textId="00D079FD" w:rsidR="00354093" w:rsidRDefault="004B4C86" w:rsidP="00974BB6">
            <w:r>
              <w:t>Provide resources specifically dedicated to CCC</w:t>
            </w:r>
            <w:r w:rsidR="00562EEB">
              <w:t>. This includes resources within jurisdictions</w:t>
            </w:r>
            <w:r w:rsidR="002D2B3E">
              <w:t>, and resources for peaks and for other stakeholders (</w:t>
            </w:r>
            <w:proofErr w:type="spellStart"/>
            <w:proofErr w:type="gramStart"/>
            <w:r w:rsidR="002D2B3E">
              <w:t>eg</w:t>
            </w:r>
            <w:proofErr w:type="spellEnd"/>
            <w:proofErr w:type="gramEnd"/>
            <w:r w:rsidR="002D2B3E">
              <w:t xml:space="preserve"> consumer representatives) to participate in CCC. </w:t>
            </w:r>
          </w:p>
          <w:p w14:paraId="3988A902" w14:textId="58E492AF" w:rsidR="002F25F9" w:rsidRDefault="00F31381" w:rsidP="00974BB6">
            <w:r>
              <w:t xml:space="preserve">Access new resources for CCC. </w:t>
            </w:r>
            <w:r w:rsidR="002F25F9">
              <w:t xml:space="preserve">Funders could work together to prepare a briefing note about the rationale for CCC between funders such that each can advocate within their own systems for this activity to be adequately resourced. </w:t>
            </w:r>
          </w:p>
        </w:tc>
      </w:tr>
      <w:tr w:rsidR="002F25F9" w14:paraId="0E5A11AD" w14:textId="77777777" w:rsidTr="00974BB6">
        <w:tc>
          <w:tcPr>
            <w:tcW w:w="2993" w:type="dxa"/>
          </w:tcPr>
          <w:p w14:paraId="09F852DA" w14:textId="77777777" w:rsidR="002F25F9" w:rsidRDefault="002F25F9" w:rsidP="00974BB6">
            <w:r>
              <w:t>Skills development in CCC</w:t>
            </w:r>
          </w:p>
        </w:tc>
        <w:tc>
          <w:tcPr>
            <w:tcW w:w="6783" w:type="dxa"/>
          </w:tcPr>
          <w:p w14:paraId="168F3111" w14:textId="53DC311F" w:rsidR="00077DDF" w:rsidRDefault="002F25F9" w:rsidP="00974BB6">
            <w:r>
              <w:t>Establish skills development and capacity building opportunities to train/teach funders in CCC</w:t>
            </w:r>
            <w:r w:rsidR="000315C3">
              <w:t>.</w:t>
            </w:r>
          </w:p>
        </w:tc>
      </w:tr>
      <w:tr w:rsidR="002F25F9" w14:paraId="5F6831C2" w14:textId="77777777" w:rsidTr="00974BB6">
        <w:tc>
          <w:tcPr>
            <w:tcW w:w="2993" w:type="dxa"/>
          </w:tcPr>
          <w:p w14:paraId="3064CBAD" w14:textId="77777777" w:rsidR="002F25F9" w:rsidRDefault="002F25F9" w:rsidP="00974BB6">
            <w:r>
              <w:t>Incentives for CCC</w:t>
            </w:r>
          </w:p>
        </w:tc>
        <w:tc>
          <w:tcPr>
            <w:tcW w:w="6783" w:type="dxa"/>
          </w:tcPr>
          <w:p w14:paraId="64832B63" w14:textId="415546A2" w:rsidR="00722AC6" w:rsidRDefault="00005CE7" w:rsidP="00974BB6">
            <w:r>
              <w:t>Encourage rec</w:t>
            </w:r>
            <w:r w:rsidR="00722AC6">
              <w:t>o</w:t>
            </w:r>
            <w:r>
              <w:t xml:space="preserve">gnition of the benefits of </w:t>
            </w:r>
            <w:r w:rsidR="00722AC6">
              <w:t>C</w:t>
            </w:r>
            <w:r>
              <w:t>CC in reduc</w:t>
            </w:r>
            <w:r w:rsidR="00722AC6">
              <w:t>ing</w:t>
            </w:r>
            <w:r>
              <w:t xml:space="preserve"> costs, admini</w:t>
            </w:r>
            <w:r w:rsidR="00722AC6">
              <w:t>s</w:t>
            </w:r>
            <w:r>
              <w:t>tr</w:t>
            </w:r>
            <w:r w:rsidR="00722AC6">
              <w:t>a</w:t>
            </w:r>
            <w:r>
              <w:t>tive burden, and increases to efficiency</w:t>
            </w:r>
            <w:r w:rsidR="00722AC6">
              <w:t xml:space="preserve"> in planning and funding.</w:t>
            </w:r>
          </w:p>
          <w:p w14:paraId="35156B2E" w14:textId="7F837C8E" w:rsidR="002F25F9" w:rsidRDefault="002F25F9" w:rsidP="00974BB6">
            <w:r>
              <w:t>Consider putting in place incentives (financial, other) for funders to engage in CCC</w:t>
            </w:r>
            <w:r w:rsidR="005606E2">
              <w:t xml:space="preserve"> (</w:t>
            </w:r>
            <w:proofErr w:type="gramStart"/>
            <w:r w:rsidR="005606E2">
              <w:t>e.g</w:t>
            </w:r>
            <w:r w:rsidR="000C4A45">
              <w:t>.</w:t>
            </w:r>
            <w:proofErr w:type="gramEnd"/>
            <w:r w:rsidR="000C4A45">
              <w:t xml:space="preserve"> </w:t>
            </w:r>
            <w:r w:rsidR="00ED6BE1">
              <w:t xml:space="preserve">for those seeking to create an MOU, providing </w:t>
            </w:r>
            <w:r w:rsidR="000C4A45">
              <w:t xml:space="preserve">funding </w:t>
            </w:r>
            <w:r w:rsidR="00ED6BE1">
              <w:t xml:space="preserve">for that work, </w:t>
            </w:r>
            <w:r w:rsidR="00D650A1">
              <w:t xml:space="preserve">or creation of central positions and resources that can assist organisations seeking </w:t>
            </w:r>
            <w:r w:rsidR="004A5750">
              <w:t>greater CCC)</w:t>
            </w:r>
            <w:r w:rsidR="0099547A">
              <w:t>.</w:t>
            </w:r>
          </w:p>
          <w:p w14:paraId="166FF073" w14:textId="724E4D44" w:rsidR="00AD01F6" w:rsidRDefault="00AD01F6" w:rsidP="00974BB6">
            <w:r>
              <w:t xml:space="preserve">Create national </w:t>
            </w:r>
            <w:r w:rsidR="00354093">
              <w:t xml:space="preserve">and </w:t>
            </w:r>
            <w:r>
              <w:t xml:space="preserve">local bodies to drive effective CCC. </w:t>
            </w:r>
          </w:p>
        </w:tc>
      </w:tr>
      <w:tr w:rsidR="002F25F9" w14:paraId="6EB8C5E7" w14:textId="77777777" w:rsidTr="00974BB6">
        <w:tc>
          <w:tcPr>
            <w:tcW w:w="2993" w:type="dxa"/>
          </w:tcPr>
          <w:p w14:paraId="3B49D258" w14:textId="77777777" w:rsidR="002F25F9" w:rsidRDefault="002F25F9" w:rsidP="00974BB6">
            <w:r>
              <w:t>Systems thinking</w:t>
            </w:r>
          </w:p>
        </w:tc>
        <w:tc>
          <w:tcPr>
            <w:tcW w:w="6783" w:type="dxa"/>
          </w:tcPr>
          <w:p w14:paraId="08D501F5" w14:textId="40F7294E" w:rsidR="002F25F9" w:rsidRDefault="002F25F9" w:rsidP="00974BB6">
            <w:r>
              <w:t xml:space="preserve">Encourage all parties to think at a systems-level: AOD treatment as a complex system of providers, funders, </w:t>
            </w:r>
            <w:proofErr w:type="gramStart"/>
            <w:r>
              <w:t>planners</w:t>
            </w:r>
            <w:proofErr w:type="gramEnd"/>
            <w:r>
              <w:t xml:space="preserve"> and organisations, encouraging recognition of the multiple funders and the impacts that the actions of any one funder may have on other funders’ decision-making.</w:t>
            </w:r>
          </w:p>
        </w:tc>
      </w:tr>
    </w:tbl>
    <w:p w14:paraId="44C2849D" w14:textId="409FBCAB" w:rsidR="001C0CCA" w:rsidRDefault="003C2EE2" w:rsidP="003C2EE2">
      <w:r>
        <w:t xml:space="preserve">Each of these </w:t>
      </w:r>
      <w:r w:rsidR="004B7FEF">
        <w:t xml:space="preserve">strategies and associated </w:t>
      </w:r>
      <w:r w:rsidR="00AD01F6">
        <w:t xml:space="preserve">actions </w:t>
      </w:r>
      <w:r w:rsidR="004B7FEF">
        <w:t>are</w:t>
      </w:r>
      <w:r>
        <w:t xml:space="preserve"> </w:t>
      </w:r>
      <w:r w:rsidR="004B7FEF">
        <w:t>discussed</w:t>
      </w:r>
      <w:r>
        <w:t xml:space="preserve"> below, </w:t>
      </w:r>
      <w:r w:rsidR="004B7FEF">
        <w:t xml:space="preserve">including </w:t>
      </w:r>
      <w:r>
        <w:t>examples, facilitators, and barriers</w:t>
      </w:r>
      <w:r w:rsidR="004B7FEF">
        <w:t xml:space="preserve">. </w:t>
      </w:r>
    </w:p>
    <w:p w14:paraId="746DC90A" w14:textId="77777777" w:rsidR="00D500BF" w:rsidRDefault="00F16F9B" w:rsidP="00F25D73">
      <w:pPr>
        <w:pStyle w:val="Heading2"/>
      </w:pPr>
      <w:bookmarkStart w:id="32" w:name="_Toc121467206"/>
      <w:r>
        <w:t xml:space="preserve">1. </w:t>
      </w:r>
      <w:r w:rsidR="007C3649" w:rsidRPr="00C82905">
        <w:t>B</w:t>
      </w:r>
      <w:r w:rsidR="00D500BF">
        <w:t>uilding relationships</w:t>
      </w:r>
      <w:bookmarkEnd w:id="32"/>
    </w:p>
    <w:p w14:paraId="054A52D6" w14:textId="77777777" w:rsidR="0014130D" w:rsidRDefault="00E75DC2" w:rsidP="00F25D73">
      <w:pPr>
        <w:pStyle w:val="Heading3"/>
      </w:pPr>
      <w:bookmarkStart w:id="33" w:name="_Toc121467207"/>
      <w:r>
        <w:t>Finding common</w:t>
      </w:r>
      <w:r w:rsidR="0014130D">
        <w:t xml:space="preserve"> ground</w:t>
      </w:r>
      <w:bookmarkEnd w:id="33"/>
    </w:p>
    <w:p w14:paraId="0F589AD6" w14:textId="0B4E9150" w:rsidR="0014130D" w:rsidRDefault="0014130D" w:rsidP="0014130D">
      <w:pPr>
        <w:rPr>
          <w:rFonts w:cstheme="minorHAnsi"/>
        </w:rPr>
      </w:pPr>
      <w:r>
        <w:t xml:space="preserve">The importance of </w:t>
      </w:r>
      <w:r w:rsidRPr="00FB579C">
        <w:t>identifying and re</w:t>
      </w:r>
      <w:r>
        <w:t>c</w:t>
      </w:r>
      <w:r w:rsidRPr="00FB579C">
        <w:t>ognising common in</w:t>
      </w:r>
      <w:r>
        <w:t>t</w:t>
      </w:r>
      <w:r w:rsidRPr="00FB579C">
        <w:t>er</w:t>
      </w:r>
      <w:r>
        <w:t>e</w:t>
      </w:r>
      <w:r w:rsidRPr="00FB579C">
        <w:t xml:space="preserve">sts, </w:t>
      </w:r>
      <w:r>
        <w:t xml:space="preserve">a </w:t>
      </w:r>
      <w:r w:rsidRPr="00FB579C">
        <w:t>shared vision</w:t>
      </w:r>
      <w:r w:rsidR="0008335F">
        <w:t>,</w:t>
      </w:r>
      <w:r w:rsidRPr="00FB579C">
        <w:t xml:space="preserve"> </w:t>
      </w:r>
      <w:r>
        <w:t xml:space="preserve">and </w:t>
      </w:r>
      <w:r w:rsidRPr="00FB579C">
        <w:t xml:space="preserve">shared outcomes </w:t>
      </w:r>
      <w:r>
        <w:t>was noted by the interviewees</w:t>
      </w:r>
      <w:r w:rsidR="00015C27">
        <w:t xml:space="preserve"> as </w:t>
      </w:r>
      <w:r w:rsidR="00D42A90">
        <w:t>foundational to supporting partnership</w:t>
      </w:r>
      <w:r w:rsidR="0083088F">
        <w:t>s</w:t>
      </w:r>
      <w:r w:rsidR="00D42A90">
        <w:t>, aligning activities</w:t>
      </w:r>
      <w:r w:rsidR="00337108">
        <w:t>,</w:t>
      </w:r>
      <w:r w:rsidR="00D42A90">
        <w:t xml:space="preserve"> and better enabling a person-</w:t>
      </w:r>
      <w:r w:rsidR="0083088F">
        <w:t>centred</w:t>
      </w:r>
      <w:r w:rsidR="00D42A90">
        <w:t xml:space="preserve"> </w:t>
      </w:r>
      <w:r w:rsidR="0083088F">
        <w:t>sector and whole of systems approach</w:t>
      </w:r>
      <w:r>
        <w:t xml:space="preserve">. </w:t>
      </w:r>
      <w:r w:rsidRPr="00C82905">
        <w:rPr>
          <w:rFonts w:cstheme="minorHAnsi"/>
        </w:rPr>
        <w:t>In the interviews, many noted that each funder has its own priorities, timeframes, funding cycles, systems, processes</w:t>
      </w:r>
      <w:r w:rsidR="00337108">
        <w:rPr>
          <w:rFonts w:cstheme="minorHAnsi"/>
        </w:rPr>
        <w:t>,</w:t>
      </w:r>
      <w:r w:rsidRPr="00C82905">
        <w:rPr>
          <w:rFonts w:cstheme="minorHAnsi"/>
        </w:rPr>
        <w:t xml:space="preserve"> and even goals and approaches which all act as barriers to greater CCC. </w:t>
      </w:r>
    </w:p>
    <w:p w14:paraId="7B8374E4" w14:textId="77777777" w:rsidR="0014130D" w:rsidRDefault="0014130D" w:rsidP="0014130D">
      <w:r>
        <w:lastRenderedPageBreak/>
        <w:t>Identifying where the goals do not align was also noted in interviews as critical for successful communication and cooperation between funders which could then lead to a process to address this. Finding common ground, when it may not be at all apparent at the outset, is a crucial task according to interviewees, with the need for this work to be done at the start of any collaboration rather than trying to retrofit it. Some mentioned that this ‘groundwork’ of deciding common goals, language and outcomes was critical: “it’s the skeleton that you hang everything else on”. Agreeing on definitions was also raised as something that could improve CCC across agencies:</w:t>
      </w:r>
    </w:p>
    <w:p w14:paraId="7D28571F" w14:textId="77777777" w:rsidR="0014130D" w:rsidRDefault="0014130D" w:rsidP="004612ED">
      <w:pPr>
        <w:pStyle w:val="Quote"/>
        <w:rPr>
          <w:lang w:val="en-US"/>
        </w:rPr>
      </w:pPr>
      <w:r w:rsidRPr="00C82905">
        <w:rPr>
          <w:lang w:val="en-US"/>
        </w:rPr>
        <w:t xml:space="preserve">“It’s as if we’re talking from different universes sometimes, using different data, different understandings, it’s difficult to get a common understanding”. </w:t>
      </w:r>
    </w:p>
    <w:p w14:paraId="01830E4C" w14:textId="2E4E2FD0" w:rsidR="00AD29F0" w:rsidRDefault="0088547E" w:rsidP="00AD29F0">
      <w:pPr>
        <w:rPr>
          <w:rFonts w:cstheme="minorHAnsi"/>
        </w:rPr>
      </w:pPr>
      <w:proofErr w:type="gramStart"/>
      <w:r>
        <w:rPr>
          <w:rFonts w:cstheme="minorHAnsi"/>
        </w:rPr>
        <w:t>A number of</w:t>
      </w:r>
      <w:proofErr w:type="gramEnd"/>
      <w:r>
        <w:rPr>
          <w:rFonts w:cstheme="minorHAnsi"/>
        </w:rPr>
        <w:t xml:space="preserve"> processes could be str</w:t>
      </w:r>
      <w:r w:rsidR="00EB4995">
        <w:rPr>
          <w:rFonts w:cstheme="minorHAnsi"/>
        </w:rPr>
        <w:t>a</w:t>
      </w:r>
      <w:r>
        <w:rPr>
          <w:rFonts w:cstheme="minorHAnsi"/>
        </w:rPr>
        <w:t>teg</w:t>
      </w:r>
      <w:r w:rsidR="00EB4995">
        <w:rPr>
          <w:rFonts w:cstheme="minorHAnsi"/>
        </w:rPr>
        <w:t>i</w:t>
      </w:r>
      <w:r>
        <w:rPr>
          <w:rFonts w:cstheme="minorHAnsi"/>
        </w:rPr>
        <w:t xml:space="preserve">cally employed to establish shared vision and common ground. </w:t>
      </w:r>
      <w:r w:rsidR="00AD29F0">
        <w:rPr>
          <w:rFonts w:cstheme="minorHAnsi"/>
        </w:rPr>
        <w:t xml:space="preserve">Examples from elsewhere </w:t>
      </w:r>
      <w:r w:rsidR="00E35294">
        <w:rPr>
          <w:rFonts w:cstheme="minorHAnsi"/>
        </w:rPr>
        <w:t xml:space="preserve">range from workshopping </w:t>
      </w:r>
      <w:r w:rsidR="00AD29F0">
        <w:rPr>
          <w:rFonts w:cstheme="minorHAnsi"/>
        </w:rPr>
        <w:t>strengths and successes</w:t>
      </w:r>
      <w:r w:rsidR="004C49D8">
        <w:rPr>
          <w:rFonts w:cstheme="minorHAnsi"/>
        </w:rPr>
        <w:t xml:space="preserve"> and</w:t>
      </w:r>
      <w:r w:rsidR="00AD29F0">
        <w:rPr>
          <w:rFonts w:cstheme="minorHAnsi"/>
        </w:rPr>
        <w:t xml:space="preserve"> joint review</w:t>
      </w:r>
      <w:r w:rsidR="007A37B7">
        <w:rPr>
          <w:rFonts w:cstheme="minorHAnsi"/>
        </w:rPr>
        <w:t xml:space="preserve">s </w:t>
      </w:r>
      <w:r w:rsidR="00AD29F0">
        <w:rPr>
          <w:rFonts w:cstheme="minorHAnsi"/>
        </w:rPr>
        <w:t>of good practice</w:t>
      </w:r>
      <w:r w:rsidR="004C49D8">
        <w:rPr>
          <w:rFonts w:cstheme="minorHAnsi"/>
        </w:rPr>
        <w:t xml:space="preserve"> among funders</w:t>
      </w:r>
      <w:r w:rsidR="00A37D62">
        <w:rPr>
          <w:rFonts w:cstheme="minorHAnsi"/>
        </w:rPr>
        <w:t>,</w:t>
      </w:r>
      <w:r w:rsidR="00AD29F0">
        <w:rPr>
          <w:rFonts w:cstheme="minorHAnsi"/>
        </w:rPr>
        <w:t xml:space="preserve"> </w:t>
      </w:r>
      <w:r w:rsidR="007A37B7">
        <w:rPr>
          <w:rFonts w:cstheme="minorHAnsi"/>
        </w:rPr>
        <w:t>to broader processes involving the</w:t>
      </w:r>
      <w:r w:rsidR="00AD29F0">
        <w:rPr>
          <w:rFonts w:cstheme="minorHAnsi"/>
        </w:rPr>
        <w:t xml:space="preserve"> formation of reference group</w:t>
      </w:r>
      <w:r w:rsidR="009C6B7E">
        <w:rPr>
          <w:rFonts w:cstheme="minorHAnsi"/>
        </w:rPr>
        <w:t>s</w:t>
      </w:r>
      <w:r w:rsidR="00AD29F0">
        <w:rPr>
          <w:rFonts w:cstheme="minorHAnsi"/>
        </w:rPr>
        <w:t xml:space="preserve"> to undertake further stakeholder consultation</w:t>
      </w:r>
      <w:r w:rsidR="00483975">
        <w:rPr>
          <w:rFonts w:cstheme="minorHAnsi"/>
        </w:rPr>
        <w:t xml:space="preserve"> </w:t>
      </w:r>
      <w:r w:rsidR="00BD1EEF">
        <w:rPr>
          <w:rFonts w:cstheme="minorHAnsi"/>
        </w:rPr>
        <w:t xml:space="preserve">(see for instance the creation of a mental health plan in Ireland </w:t>
      </w:r>
      <w:r w:rsidR="00B72BA4">
        <w:rPr>
          <w:rFonts w:cstheme="minorHAnsi"/>
        </w:rPr>
        <w:fldChar w:fldCharType="begin"/>
      </w:r>
      <w:r w:rsidR="000935F9">
        <w:rPr>
          <w:rFonts w:cstheme="minorHAnsi"/>
        </w:rPr>
        <w:instrText xml:space="preserve"> ADDIN EN.CITE &lt;EndNote&gt;&lt;Cite&gt;&lt;Author&gt;Department of Health&lt;/Author&gt;&lt;Year&gt;2020&lt;/Year&gt;&lt;RecNum&gt;42&lt;/RecNum&gt;&lt;DisplayText&gt;(Department of Health, 2020)&lt;/DisplayText&gt;&lt;record&gt;&lt;rec-number&gt;42&lt;/rec-number&gt;&lt;foreign-keys&gt;&lt;key app="EN" db-id="szvexzttd5e0aheaa9gpxrwatzf2p5vfxpvf" timestamp="1622074186"&gt;42&lt;/key&gt;&lt;/foreign-keys&gt;&lt;ref-type name="Report"&gt;27&lt;/ref-type&gt;&lt;contributors&gt;&lt;authors&gt;&lt;author&gt;Department of Health, &lt;/author&gt;&lt;/authors&gt;&lt;tertiary-authors&gt;&lt;author&gt;Government of Ireland,&lt;/author&gt;&lt;/tertiary-authors&gt;&lt;/contributors&gt;&lt;titles&gt;&lt;title&gt;Sharing the vision: a mental health policy for everyone&lt;/title&gt;&lt;/titles&gt;&lt;dates&gt;&lt;year&gt;2020&lt;/year&gt;&lt;/dates&gt;&lt;pub-location&gt;Dublin&lt;/pub-location&gt;&lt;urls&gt;&lt;related-urls&gt;&lt;url&gt;https://assets.gov.ie/76770/b142b216-f2ca-48e6-a551-79c208f1a247.pdf&lt;/url&gt;&lt;/related-urls&gt;&lt;/urls&gt;&lt;/record&gt;&lt;/Cite&gt;&lt;/EndNote&gt;</w:instrText>
      </w:r>
      <w:r w:rsidR="00B72BA4">
        <w:rPr>
          <w:rFonts w:cstheme="minorHAnsi"/>
        </w:rPr>
        <w:fldChar w:fldCharType="separate"/>
      </w:r>
      <w:r w:rsidR="00B72BA4">
        <w:rPr>
          <w:rFonts w:cstheme="minorHAnsi"/>
          <w:noProof/>
        </w:rPr>
        <w:t>(Department of Health, 2020)</w:t>
      </w:r>
      <w:r w:rsidR="00B72BA4">
        <w:rPr>
          <w:rFonts w:cstheme="minorHAnsi"/>
        </w:rPr>
        <w:fldChar w:fldCharType="end"/>
      </w:r>
      <w:r w:rsidR="00233CB5">
        <w:rPr>
          <w:rFonts w:cstheme="minorHAnsi"/>
        </w:rPr>
        <w:t xml:space="preserve"> or the creation of the APS Policy Capability Roadmap </w:t>
      </w:r>
      <w:r w:rsidR="00B72BA4">
        <w:rPr>
          <w:rFonts w:cstheme="minorHAnsi"/>
        </w:rPr>
        <w:fldChar w:fldCharType="begin"/>
      </w:r>
      <w:r w:rsidR="00B72BA4">
        <w:rPr>
          <w:rFonts w:cstheme="minorHAnsi"/>
        </w:rPr>
        <w:instrText xml:space="preserve"> ADDIN EN.CITE &lt;EndNote&gt;&lt;Cite&gt;&lt;Author&gt;Australian Public Service Commission&lt;/Author&gt;&lt;Year&gt;2020&lt;/Year&gt;&lt;RecNum&gt;32&lt;/RecNum&gt;&lt;DisplayText&gt;(Australian Public Service Commission, 2020)&lt;/DisplayText&gt;&lt;record&gt;&lt;rec-number&gt;32&lt;/rec-number&gt;&lt;foreign-keys&gt;&lt;key app="EN" db-id="szvexzttd5e0aheaa9gpxrwatzf2p5vfxpvf" timestamp="1609818384"&gt;32&lt;/key&gt;&lt;/foreign-keys&gt;&lt;ref-type name="Report"&gt;27&lt;/ref-type&gt;&lt;contributors&gt;&lt;authors&gt;&lt;author&gt;Australian Public Service Commission,&lt;/author&gt;&lt;/authors&gt;&lt;secondary-authors&gt;&lt;author&gt;APSC&lt;/author&gt;&lt;/secondary-authors&gt;&lt;tertiary-authors&gt;&lt;author&gt;Australian Government,&lt;/author&gt;&lt;/tertiary-authors&gt;&lt;/contributors&gt;&lt;titles&gt;&lt;title&gt;State of the Service Report 2019-2020&lt;/title&gt;&lt;/titles&gt;&lt;dates&gt;&lt;year&gt;2020&lt;/year&gt;&lt;/dates&gt;&lt;pub-location&gt;Canberra&lt;/pub-location&gt;&lt;urls&gt;&lt;related-urls&gt;&lt;url&gt;https://www.apsc.gov.au/sites/default/files/aps_state_of_the_service_report_2019-20_0.pdf&lt;/url&gt;&lt;/related-urls&gt;&lt;/urls&gt;&lt;access-date&gt;5/1/2020&lt;/access-date&gt;&lt;/record&gt;&lt;/Cite&gt;&lt;/EndNote&gt;</w:instrText>
      </w:r>
      <w:r w:rsidR="00B72BA4">
        <w:rPr>
          <w:rFonts w:cstheme="minorHAnsi"/>
        </w:rPr>
        <w:fldChar w:fldCharType="separate"/>
      </w:r>
      <w:r w:rsidR="00B72BA4">
        <w:rPr>
          <w:rFonts w:cstheme="minorHAnsi"/>
          <w:noProof/>
        </w:rPr>
        <w:t>(Australian Public Service Commission, 2020)</w:t>
      </w:r>
      <w:r w:rsidR="00B72BA4">
        <w:rPr>
          <w:rFonts w:cstheme="minorHAnsi"/>
        </w:rPr>
        <w:fldChar w:fldCharType="end"/>
      </w:r>
      <w:r w:rsidR="00C5345C">
        <w:rPr>
          <w:rFonts w:cstheme="minorHAnsi"/>
        </w:rPr>
        <w:t>. The</w:t>
      </w:r>
      <w:r w:rsidR="003B1AC8">
        <w:rPr>
          <w:rFonts w:cstheme="minorHAnsi"/>
        </w:rPr>
        <w:t xml:space="preserve"> creation of the </w:t>
      </w:r>
      <w:r w:rsidR="003B1AC8">
        <w:rPr>
          <w:rFonts w:cstheme="minorHAnsi"/>
          <w:i/>
          <w:iCs/>
        </w:rPr>
        <w:t>Visio</w:t>
      </w:r>
      <w:r w:rsidR="00C5345C">
        <w:rPr>
          <w:rFonts w:cstheme="minorHAnsi"/>
          <w:i/>
          <w:iCs/>
        </w:rPr>
        <w:t xml:space="preserve">n 2030 for Mental Health and Suicide Prevention </w:t>
      </w:r>
      <w:r w:rsidR="00C5345C">
        <w:rPr>
          <w:rFonts w:cstheme="minorHAnsi"/>
        </w:rPr>
        <w:t xml:space="preserve">involved holding town halls across </w:t>
      </w:r>
      <w:r w:rsidR="00686B7E">
        <w:rPr>
          <w:rFonts w:cstheme="minorHAnsi"/>
        </w:rPr>
        <w:t>Australia</w:t>
      </w:r>
      <w:r w:rsidR="00C5345C">
        <w:rPr>
          <w:rFonts w:cstheme="minorHAnsi"/>
        </w:rPr>
        <w:t xml:space="preserve"> for people </w:t>
      </w:r>
      <w:r w:rsidR="00686B7E">
        <w:rPr>
          <w:rFonts w:cstheme="minorHAnsi"/>
        </w:rPr>
        <w:t>with lived experience of mental illness, their families, carers, community</w:t>
      </w:r>
      <w:r w:rsidR="00CB3619">
        <w:rPr>
          <w:rFonts w:cstheme="minorHAnsi"/>
        </w:rPr>
        <w:t>,</w:t>
      </w:r>
      <w:r w:rsidR="00686B7E">
        <w:rPr>
          <w:rFonts w:cstheme="minorHAnsi"/>
        </w:rPr>
        <w:t xml:space="preserve"> and services to contribute to </w:t>
      </w:r>
      <w:r w:rsidR="00510A65">
        <w:rPr>
          <w:rFonts w:cstheme="minorHAnsi"/>
        </w:rPr>
        <w:t xml:space="preserve">the vision as well as seeking feedback via an online survey </w:t>
      </w:r>
      <w:r w:rsidR="00B72BA4">
        <w:rPr>
          <w:rFonts w:cstheme="minorHAnsi"/>
        </w:rPr>
        <w:fldChar w:fldCharType="begin"/>
      </w:r>
      <w:r w:rsidR="00B72BA4">
        <w:rPr>
          <w:rFonts w:cstheme="minorHAnsi"/>
        </w:rPr>
        <w:instrText xml:space="preserve"> ADDIN EN.CITE &lt;EndNote&gt;&lt;Cite&gt;&lt;Author&gt;National Mental Health Commission&lt;/Author&gt;&lt;Year&gt;2020&lt;/Year&gt;&lt;RecNum&gt;43&lt;/RecNum&gt;&lt;DisplayText&gt;(National Mental Health Commission, 2020)&lt;/DisplayText&gt;&lt;record&gt;&lt;rec-number&gt;43&lt;/rec-number&gt;&lt;foreign-keys&gt;&lt;key app="EN" db-id="szvexzttd5e0aheaa9gpxrwatzf2p5vfxpvf" timestamp="1622074929"&gt;43&lt;/key&gt;&lt;/foreign-keys&gt;&lt;ref-type name="Report"&gt;27&lt;/ref-type&gt;&lt;contributors&gt;&lt;authors&gt;&lt;author&gt;National Mental Health Commission,&lt;/author&gt;&lt;/authors&gt;&lt;tertiary-authors&gt;&lt;author&gt;Australian Government,&lt;/author&gt;&lt;/tertiary-authors&gt;&lt;/contributors&gt;&lt;titles&gt;&lt;title&gt;Vision 2030; Blueprint for Mental Health and Suicide Prevention&lt;/title&gt;&lt;/titles&gt;&lt;dates&gt;&lt;year&gt;2020&lt;/year&gt;&lt;/dates&gt;&lt;pub-location&gt;Canberra&lt;/pub-location&gt;&lt;urls&gt;&lt;related-urls&gt;&lt;url&gt;https://www.mentalhealthcommission.gov.au/getmedia/27e09cfa-eb88-49ac-b4d3-9669ec74c7c6/NMHC_Vision2030_ConsultationReport_March2020_1.pdf&lt;/url&gt;&lt;/related-urls&gt;&lt;/urls&gt;&lt;/record&gt;&lt;/Cite&gt;&lt;/EndNote&gt;</w:instrText>
      </w:r>
      <w:r w:rsidR="00B72BA4">
        <w:rPr>
          <w:rFonts w:cstheme="minorHAnsi"/>
        </w:rPr>
        <w:fldChar w:fldCharType="separate"/>
      </w:r>
      <w:r w:rsidR="00B72BA4">
        <w:rPr>
          <w:rFonts w:cstheme="minorHAnsi"/>
          <w:noProof/>
        </w:rPr>
        <w:t>(National Mental Health Commission, 2020)</w:t>
      </w:r>
      <w:r w:rsidR="00B72BA4">
        <w:rPr>
          <w:rFonts w:cstheme="minorHAnsi"/>
        </w:rPr>
        <w:fldChar w:fldCharType="end"/>
      </w:r>
      <w:r w:rsidR="00510A65">
        <w:rPr>
          <w:rFonts w:cstheme="minorHAnsi"/>
        </w:rPr>
        <w:t>.</w:t>
      </w:r>
      <w:r w:rsidR="00BD1EEF">
        <w:rPr>
          <w:rFonts w:cstheme="minorHAnsi"/>
        </w:rPr>
        <w:t xml:space="preserve"> </w:t>
      </w:r>
    </w:p>
    <w:p w14:paraId="1BC8266B" w14:textId="77777777" w:rsidR="0088547E" w:rsidRDefault="00B377A2" w:rsidP="00E32665">
      <w:pPr>
        <w:rPr>
          <w:rFonts w:cstheme="minorHAnsi"/>
        </w:rPr>
      </w:pPr>
      <w:r>
        <w:t xml:space="preserve">The process of developing a written </w:t>
      </w:r>
      <w:r w:rsidRPr="006C1008">
        <w:t xml:space="preserve">agreement (see </w:t>
      </w:r>
      <w:r w:rsidR="006D59EC">
        <w:t xml:space="preserve">below </w:t>
      </w:r>
      <w:r w:rsidRPr="006C1008">
        <w:t>section)</w:t>
      </w:r>
      <w:r>
        <w:t xml:space="preserve"> </w:t>
      </w:r>
      <w:r w:rsidRPr="00C82905">
        <w:t>provide</w:t>
      </w:r>
      <w:r>
        <w:t>s</w:t>
      </w:r>
      <w:r w:rsidRPr="00C82905">
        <w:t xml:space="preserve"> a vehicle to focus the </w:t>
      </w:r>
      <w:r w:rsidRPr="00C82905">
        <w:rPr>
          <w:rFonts w:cstheme="minorHAnsi"/>
        </w:rPr>
        <w:t xml:space="preserve">commitment of different parties towards an agreed outcome. Putting shared goals and principles down on paper was felt to bring people together and identify a shared commitment. </w:t>
      </w:r>
    </w:p>
    <w:p w14:paraId="2A386C62" w14:textId="77777777" w:rsidR="0014130D" w:rsidRDefault="0014130D" w:rsidP="0014130D">
      <w:pPr>
        <w:pStyle w:val="Heading3"/>
      </w:pPr>
      <w:bookmarkStart w:id="34" w:name="_Toc121467208"/>
      <w:r>
        <w:t>Build trust and reciprocity</w:t>
      </w:r>
      <w:bookmarkEnd w:id="34"/>
    </w:p>
    <w:p w14:paraId="51A2A718" w14:textId="1EBC27CE" w:rsidR="00814131" w:rsidRDefault="00814131" w:rsidP="00814131">
      <w:r>
        <w:t xml:space="preserve">Many of the strong informal relationships that existed between people of different agencies </w:t>
      </w:r>
      <w:r w:rsidR="006D59EC">
        <w:t>have been</w:t>
      </w:r>
      <w:r>
        <w:t xml:space="preserve"> forged over many years. While some noted that high staff turnover can impact negatively on building any kind of relationships with counterparts </w:t>
      </w:r>
      <w:r>
        <w:rPr>
          <w:lang w:val="en-US"/>
        </w:rPr>
        <w:t>“when you get a good person at the [funder] you don’t want them to leave (and vice versa)”</w:t>
      </w:r>
      <w:r w:rsidR="00DB4E13">
        <w:rPr>
          <w:lang w:val="en-US"/>
        </w:rPr>
        <w:t>, o</w:t>
      </w:r>
      <w:r w:rsidR="000A139D">
        <w:rPr>
          <w:lang w:val="en-US"/>
        </w:rPr>
        <w:t xml:space="preserve">thers </w:t>
      </w:r>
      <w:r>
        <w:t xml:space="preserve">noted that the longevity of staff at different agencies meant they knew exactly who to go to for information, had created opportunities over the years for mutual work and had therefore strengthened relationships.   </w:t>
      </w:r>
    </w:p>
    <w:p w14:paraId="69037CAF" w14:textId="2BBC4CC7" w:rsidR="00814131" w:rsidRPr="00C82905" w:rsidRDefault="00814131" w:rsidP="00814131">
      <w:pPr>
        <w:rPr>
          <w:rFonts w:cstheme="minorHAnsi"/>
        </w:rPr>
      </w:pPr>
      <w:r>
        <w:rPr>
          <w:rFonts w:cstheme="minorHAnsi"/>
        </w:rPr>
        <w:t>All s</w:t>
      </w:r>
      <w:r w:rsidRPr="00C82905">
        <w:rPr>
          <w:rFonts w:cstheme="minorHAnsi"/>
        </w:rPr>
        <w:t>takeholders identified that good relationships results in more effective CCC.</w:t>
      </w:r>
      <w:r>
        <w:rPr>
          <w:rFonts w:cstheme="minorHAnsi"/>
        </w:rPr>
        <w:t xml:space="preserve"> Some of the ‘good relationships’ that existed between funders </w:t>
      </w:r>
      <w:r w:rsidRPr="00C82905">
        <w:rPr>
          <w:rFonts w:cstheme="minorHAnsi"/>
        </w:rPr>
        <w:t>involved close ties, friendships</w:t>
      </w:r>
      <w:r w:rsidR="002E4AD1">
        <w:rPr>
          <w:rFonts w:cstheme="minorHAnsi"/>
        </w:rPr>
        <w:t>,</w:t>
      </w:r>
      <w:r w:rsidRPr="00C82905">
        <w:rPr>
          <w:rFonts w:cstheme="minorHAnsi"/>
        </w:rPr>
        <w:t xml:space="preserve"> or connections with counterparts in other agencies</w:t>
      </w:r>
      <w:r w:rsidR="006D59EC">
        <w:rPr>
          <w:rFonts w:cstheme="minorHAnsi"/>
        </w:rPr>
        <w:t xml:space="preserve">. </w:t>
      </w:r>
      <w:r w:rsidRPr="00C82905">
        <w:rPr>
          <w:rFonts w:cstheme="minorHAnsi"/>
        </w:rPr>
        <w:t>The</w:t>
      </w:r>
      <w:r>
        <w:rPr>
          <w:rFonts w:cstheme="minorHAnsi"/>
        </w:rPr>
        <w:t xml:space="preserve"> existence of these </w:t>
      </w:r>
      <w:r w:rsidRPr="00C82905">
        <w:rPr>
          <w:rFonts w:cstheme="minorHAnsi"/>
        </w:rPr>
        <w:t xml:space="preserve">relationships allowed some types of information to be frequently and freely shared via informal </w:t>
      </w:r>
      <w:proofErr w:type="gramStart"/>
      <w:r w:rsidRPr="00C82905">
        <w:rPr>
          <w:rFonts w:cstheme="minorHAnsi"/>
        </w:rPr>
        <w:t>catch-ups</w:t>
      </w:r>
      <w:proofErr w:type="gramEnd"/>
      <w:r w:rsidRPr="00C82905">
        <w:rPr>
          <w:rFonts w:cstheme="minorHAnsi"/>
        </w:rPr>
        <w:t xml:space="preserve"> or spontaneous telephone calls. The kind of information shared informally generally related to funding plans and sharing information on service providers (both of which did also sometimes occur where relationships did not exist). Others mentioned fairly frequent informal </w:t>
      </w:r>
      <w:proofErr w:type="gramStart"/>
      <w:r w:rsidRPr="00C82905">
        <w:rPr>
          <w:rFonts w:cstheme="minorHAnsi"/>
        </w:rPr>
        <w:t>catch-ups</w:t>
      </w:r>
      <w:proofErr w:type="gramEnd"/>
      <w:r w:rsidRPr="00C82905">
        <w:rPr>
          <w:rFonts w:cstheme="minorHAnsi"/>
        </w:rPr>
        <w:t xml:space="preserve"> just to talk about </w:t>
      </w:r>
      <w:r w:rsidRPr="00C82905">
        <w:rPr>
          <w:lang w:val="en-US"/>
        </w:rPr>
        <w:t xml:space="preserve">“what’s on both our plates”. </w:t>
      </w:r>
      <w:r w:rsidRPr="00C82905">
        <w:rPr>
          <w:rFonts w:cstheme="minorHAnsi"/>
        </w:rPr>
        <w:t xml:space="preserve">Some mentioned that having good relationships in other agencies helped with implementation of formal requirements, or that projects had originated from these informal conversations and relationships. </w:t>
      </w:r>
    </w:p>
    <w:p w14:paraId="4D0521BA" w14:textId="71DA3566" w:rsidR="00814131" w:rsidRPr="00C82905" w:rsidRDefault="00814131" w:rsidP="00814131">
      <w:pPr>
        <w:rPr>
          <w:rFonts w:cstheme="minorHAnsi"/>
        </w:rPr>
      </w:pPr>
      <w:r w:rsidRPr="00C82905">
        <w:rPr>
          <w:rFonts w:cstheme="minorHAnsi"/>
        </w:rPr>
        <w:t>Other times these relationships/networks were more about collegiality than collaboration,</w:t>
      </w:r>
      <w:r>
        <w:rPr>
          <w:rFonts w:cstheme="minorHAnsi"/>
        </w:rPr>
        <w:t xml:space="preserve"> </w:t>
      </w:r>
      <w:r w:rsidRPr="00C82905">
        <w:rPr>
          <w:rFonts w:cstheme="minorHAnsi"/>
        </w:rPr>
        <w:t>for</w:t>
      </w:r>
      <w:r>
        <w:rPr>
          <w:rFonts w:cstheme="minorHAnsi"/>
        </w:rPr>
        <w:t xml:space="preserve"> example</w:t>
      </w:r>
      <w:r w:rsidRPr="00C82905">
        <w:rPr>
          <w:rFonts w:cstheme="minorHAnsi"/>
        </w:rPr>
        <w:t xml:space="preserve"> sharing frustrations or brainstorming solutions together</w:t>
      </w:r>
      <w:r w:rsidR="00E12F4E">
        <w:rPr>
          <w:rFonts w:cstheme="minorHAnsi"/>
        </w:rPr>
        <w:t xml:space="preserve">: </w:t>
      </w:r>
      <w:r w:rsidRPr="00C82905">
        <w:rPr>
          <w:rFonts w:cstheme="minorHAnsi"/>
        </w:rPr>
        <w:t xml:space="preserve">“We could help each other out – one funder might have a problem, talk to the other funder, see what might be possible, problem solving”.  </w:t>
      </w:r>
    </w:p>
    <w:p w14:paraId="6451BC5E" w14:textId="5B3F725B" w:rsidR="00814131" w:rsidRDefault="00814131" w:rsidP="007D2B15">
      <w:pPr>
        <w:rPr>
          <w:rFonts w:cstheme="minorHAnsi"/>
        </w:rPr>
      </w:pPr>
      <w:r>
        <w:rPr>
          <w:rFonts w:cstheme="minorHAnsi"/>
        </w:rPr>
        <w:lastRenderedPageBreak/>
        <w:t xml:space="preserve">The </w:t>
      </w:r>
      <w:r w:rsidRPr="00C82905">
        <w:rPr>
          <w:rFonts w:cstheme="minorHAnsi"/>
        </w:rPr>
        <w:t>COVID</w:t>
      </w:r>
      <w:r>
        <w:rPr>
          <w:rFonts w:cstheme="minorHAnsi"/>
        </w:rPr>
        <w:t>-19 pandemic</w:t>
      </w:r>
      <w:r w:rsidRPr="00C82905">
        <w:rPr>
          <w:rFonts w:cstheme="minorHAnsi"/>
        </w:rPr>
        <w:t xml:space="preserve"> was raised as an example of working together where these networks offered support. “Collaborating on practical things, so when a crisis occurs, can reach out, help, support each other”</w:t>
      </w:r>
      <w:r>
        <w:rPr>
          <w:rFonts w:cstheme="minorHAnsi"/>
        </w:rPr>
        <w:t>.</w:t>
      </w:r>
    </w:p>
    <w:p w14:paraId="57ACB9B2" w14:textId="2C12E0E8" w:rsidR="007D2B15" w:rsidRDefault="007D2B15" w:rsidP="007D2B15">
      <w:pPr>
        <w:rPr>
          <w:rFonts w:cstheme="minorHAnsi"/>
        </w:rPr>
      </w:pPr>
      <w:r w:rsidRPr="00C82905">
        <w:rPr>
          <w:rFonts w:cstheme="minorHAnsi"/>
        </w:rPr>
        <w:t>A theme raised in almost every interview</w:t>
      </w:r>
      <w:r>
        <w:rPr>
          <w:rFonts w:cstheme="minorHAnsi"/>
        </w:rPr>
        <w:t xml:space="preserve"> was the </w:t>
      </w:r>
      <w:r w:rsidR="006D59EC">
        <w:rPr>
          <w:rFonts w:cstheme="minorHAnsi"/>
        </w:rPr>
        <w:t>low</w:t>
      </w:r>
      <w:r>
        <w:rPr>
          <w:rFonts w:cstheme="minorHAnsi"/>
        </w:rPr>
        <w:t xml:space="preserve"> trust between different funding agencies. Examples were given at all levels (inter-</w:t>
      </w:r>
      <w:r w:rsidR="00725184">
        <w:rPr>
          <w:rFonts w:cstheme="minorHAnsi"/>
        </w:rPr>
        <w:t>jurisdiction</w:t>
      </w:r>
      <w:r>
        <w:rPr>
          <w:rFonts w:cstheme="minorHAnsi"/>
        </w:rPr>
        <w:t>, intra-</w:t>
      </w:r>
      <w:proofErr w:type="gramStart"/>
      <w:r w:rsidR="00725184">
        <w:rPr>
          <w:rFonts w:cstheme="minorHAnsi"/>
        </w:rPr>
        <w:t>jurisdiction</w:t>
      </w:r>
      <w:proofErr w:type="gramEnd"/>
      <w:r>
        <w:rPr>
          <w:rFonts w:cstheme="minorHAnsi"/>
        </w:rPr>
        <w:t xml:space="preserve"> and intra-department) where a lack of trust </w:t>
      </w:r>
      <w:r w:rsidR="006D59EC">
        <w:rPr>
          <w:rFonts w:cstheme="minorHAnsi"/>
        </w:rPr>
        <w:t xml:space="preserve">prevented </w:t>
      </w:r>
      <w:r>
        <w:rPr>
          <w:rFonts w:cstheme="minorHAnsi"/>
        </w:rPr>
        <w:t>a range of different CCC activities. This mistrust included suspicions between agencies as to the agenda of each body</w:t>
      </w:r>
      <w:r w:rsidR="007A040A">
        <w:rPr>
          <w:rFonts w:cstheme="minorHAnsi"/>
        </w:rPr>
        <w:t xml:space="preserve">, for example </w:t>
      </w:r>
      <w:r w:rsidRPr="00C82905">
        <w:rPr>
          <w:rFonts w:cstheme="minorHAnsi"/>
        </w:rPr>
        <w:t>“</w:t>
      </w:r>
      <w:r>
        <w:rPr>
          <w:rFonts w:cstheme="minorHAnsi"/>
        </w:rPr>
        <w:t>t</w:t>
      </w:r>
      <w:r w:rsidRPr="00C82905">
        <w:rPr>
          <w:rFonts w:cstheme="minorHAnsi"/>
        </w:rPr>
        <w:t>he states think that PHNs are a covert C</w:t>
      </w:r>
      <w:r>
        <w:rPr>
          <w:rFonts w:cstheme="minorHAnsi"/>
        </w:rPr>
        <w:t>ommonwealth</w:t>
      </w:r>
      <w:r w:rsidRPr="00C82905">
        <w:rPr>
          <w:rFonts w:cstheme="minorHAnsi"/>
        </w:rPr>
        <w:t xml:space="preserve"> operation”</w:t>
      </w:r>
      <w:r>
        <w:rPr>
          <w:rFonts w:cstheme="minorHAnsi"/>
        </w:rPr>
        <w:t>.</w:t>
      </w:r>
      <w:r w:rsidRPr="00C82905">
        <w:rPr>
          <w:rFonts w:cstheme="minorHAnsi"/>
        </w:rPr>
        <w:t xml:space="preserve"> </w:t>
      </w:r>
      <w:r>
        <w:rPr>
          <w:rFonts w:cstheme="minorHAnsi"/>
        </w:rPr>
        <w:t xml:space="preserve">In some cases, mistrust was driven by competition for funds, for example competing for bids </w:t>
      </w:r>
      <w:r w:rsidRPr="00C82905">
        <w:rPr>
          <w:rFonts w:cstheme="minorHAnsi"/>
        </w:rPr>
        <w:t xml:space="preserve">up to </w:t>
      </w:r>
      <w:r>
        <w:rPr>
          <w:rFonts w:cstheme="minorHAnsi"/>
        </w:rPr>
        <w:t>T</w:t>
      </w:r>
      <w:r w:rsidRPr="00C82905">
        <w:rPr>
          <w:rFonts w:cstheme="minorHAnsi"/>
        </w:rPr>
        <w:t xml:space="preserve">reasury </w:t>
      </w:r>
      <w:r>
        <w:rPr>
          <w:rFonts w:cstheme="minorHAnsi"/>
        </w:rPr>
        <w:t xml:space="preserve">by different </w:t>
      </w:r>
      <w:r w:rsidRPr="00C82905">
        <w:rPr>
          <w:rFonts w:cstheme="minorHAnsi"/>
        </w:rPr>
        <w:t>state</w:t>
      </w:r>
      <w:r>
        <w:rPr>
          <w:rFonts w:cstheme="minorHAnsi"/>
        </w:rPr>
        <w:t xml:space="preserve"> actors and competition between states and territories for Commonwealth funding. </w:t>
      </w:r>
    </w:p>
    <w:p w14:paraId="4D95BCD4" w14:textId="6B4AE192" w:rsidR="00057FEB" w:rsidRDefault="007D2B15" w:rsidP="007D2B15">
      <w:pPr>
        <w:rPr>
          <w:rFonts w:cstheme="minorHAnsi"/>
        </w:rPr>
      </w:pPr>
      <w:r>
        <w:rPr>
          <w:rFonts w:cstheme="minorHAnsi"/>
        </w:rPr>
        <w:t>Others mentioned a range of related actions and behaviours as exacerbating or contributing to a lack of trust, including i</w:t>
      </w:r>
      <w:r w:rsidRPr="00AF7E32">
        <w:rPr>
          <w:rFonts w:cstheme="minorHAnsi"/>
        </w:rPr>
        <w:t>nformation blockages and lack of reciprocity in information sharing</w:t>
      </w:r>
      <w:r>
        <w:rPr>
          <w:rFonts w:cstheme="minorHAnsi"/>
        </w:rPr>
        <w:t>. T</w:t>
      </w:r>
      <w:r w:rsidRPr="00AF7E32">
        <w:rPr>
          <w:rFonts w:cstheme="minorHAnsi"/>
        </w:rPr>
        <w:t>he perception that funders held their “cards close to chest” was present in a number of interviews</w:t>
      </w:r>
      <w:r>
        <w:rPr>
          <w:rFonts w:cstheme="minorHAnsi"/>
        </w:rPr>
        <w:t xml:space="preserve">, and agencies being </w:t>
      </w:r>
      <w:r w:rsidRPr="00C82905">
        <w:rPr>
          <w:rFonts w:cstheme="minorHAnsi"/>
        </w:rPr>
        <w:t>“somewhat cagey”</w:t>
      </w:r>
      <w:r>
        <w:rPr>
          <w:rFonts w:cstheme="minorHAnsi"/>
        </w:rPr>
        <w:t xml:space="preserve"> led to an unwillingness to share data or be transparent about activities including procurement plans. Other factors driving </w:t>
      </w:r>
      <w:r w:rsidR="007A040A">
        <w:rPr>
          <w:rFonts w:cstheme="minorHAnsi"/>
        </w:rPr>
        <w:t xml:space="preserve">perceived </w:t>
      </w:r>
      <w:r>
        <w:rPr>
          <w:rFonts w:cstheme="minorHAnsi"/>
        </w:rPr>
        <w:t>lack of trust include</w:t>
      </w:r>
      <w:r w:rsidR="00604DD0">
        <w:rPr>
          <w:rFonts w:cstheme="minorHAnsi"/>
        </w:rPr>
        <w:t>d</w:t>
      </w:r>
      <w:r>
        <w:rPr>
          <w:rFonts w:cstheme="minorHAnsi"/>
        </w:rPr>
        <w:t xml:space="preserve"> blurred roles and responsibilities within the sector with multiple funders funding the same service for the same thing creating tension; and power differentials between funders causing animosity where it was felt they were excluded or treated differently due to their relative ‘purchasing power’. </w:t>
      </w:r>
    </w:p>
    <w:p w14:paraId="453A14BB" w14:textId="32BC8E35" w:rsidR="00E161F7" w:rsidRPr="003A48A1" w:rsidRDefault="007D2B15" w:rsidP="00E32665">
      <w:pPr>
        <w:rPr>
          <w:lang w:val="en-US"/>
        </w:rPr>
      </w:pPr>
      <w:r w:rsidRPr="00D406BF">
        <w:rPr>
          <w:rFonts w:cstheme="minorHAnsi"/>
        </w:rPr>
        <w:t>Overall</w:t>
      </w:r>
      <w:r w:rsidRPr="00194090">
        <w:rPr>
          <w:rFonts w:cstheme="minorHAnsi"/>
        </w:rPr>
        <w:t xml:space="preserve">, </w:t>
      </w:r>
      <w:r w:rsidR="00604DD0">
        <w:rPr>
          <w:rFonts w:cstheme="minorHAnsi"/>
        </w:rPr>
        <w:t>low</w:t>
      </w:r>
      <w:r w:rsidRPr="00194090">
        <w:rPr>
          <w:rFonts w:cstheme="minorHAnsi"/>
        </w:rPr>
        <w:t xml:space="preserve"> trust a</w:t>
      </w:r>
      <w:r w:rsidRPr="004112C4">
        <w:rPr>
          <w:rFonts w:cstheme="minorHAnsi"/>
        </w:rPr>
        <w:t>nd collegi</w:t>
      </w:r>
      <w:r w:rsidRPr="00D00C27">
        <w:rPr>
          <w:rFonts w:cstheme="minorHAnsi"/>
        </w:rPr>
        <w:t xml:space="preserve">ality </w:t>
      </w:r>
      <w:r w:rsidRPr="0052182D">
        <w:rPr>
          <w:rFonts w:cstheme="minorHAnsi"/>
        </w:rPr>
        <w:t>was seen by some to contribute to the notion of each funder fighting for their patch or turf as opposed to a starting premise of having one shared purpose</w:t>
      </w:r>
      <w:r>
        <w:rPr>
          <w:rFonts w:cstheme="minorHAnsi"/>
        </w:rPr>
        <w:t xml:space="preserve"> or vision</w:t>
      </w:r>
      <w:r w:rsidRPr="0052182D">
        <w:rPr>
          <w:rFonts w:cstheme="minorHAnsi"/>
        </w:rPr>
        <w:t xml:space="preserve"> or shared outcomes. </w:t>
      </w:r>
      <w:r w:rsidRPr="0052182D">
        <w:rPr>
          <w:lang w:val="en-US"/>
        </w:rPr>
        <w:t>“</w:t>
      </w:r>
      <w:r w:rsidRPr="00D406BF">
        <w:rPr>
          <w:lang w:val="en-US"/>
        </w:rPr>
        <w:t>Often</w:t>
      </w:r>
      <w:r w:rsidRPr="00194090">
        <w:rPr>
          <w:lang w:val="en-US"/>
        </w:rPr>
        <w:t xml:space="preserve"> there’s a turf war – that’s my patch not your patch - that operates at many levels but definitely at the funding level”</w:t>
      </w:r>
      <w:r>
        <w:rPr>
          <w:lang w:val="en-US"/>
        </w:rPr>
        <w:t xml:space="preserve">. </w:t>
      </w:r>
      <w:r w:rsidRPr="00C82905">
        <w:t>This can lead to hostilities “</w:t>
      </w:r>
      <w:r w:rsidRPr="00C82905">
        <w:rPr>
          <w:lang w:val="en-US"/>
        </w:rPr>
        <w:t>I’ve been accused of commissioning duplicate services in their area when that’s not the case”.</w:t>
      </w:r>
    </w:p>
    <w:p w14:paraId="603A14DC" w14:textId="77777777" w:rsidR="00E161F7" w:rsidRDefault="00E161F7" w:rsidP="00E161F7">
      <w:pPr>
        <w:pStyle w:val="Heading3"/>
      </w:pPr>
      <w:bookmarkStart w:id="35" w:name="_Toc121467209"/>
      <w:r>
        <w:t>Grow informal networks</w:t>
      </w:r>
      <w:bookmarkEnd w:id="35"/>
    </w:p>
    <w:p w14:paraId="25E18118" w14:textId="06A85DF3" w:rsidR="00866B69" w:rsidRDefault="00BE1216" w:rsidP="00E32665">
      <w:pPr>
        <w:rPr>
          <w:rFonts w:cstheme="minorHAnsi"/>
        </w:rPr>
      </w:pPr>
      <w:r>
        <w:rPr>
          <w:rFonts w:cstheme="minorHAnsi"/>
        </w:rPr>
        <w:t xml:space="preserve">It was clear that </w:t>
      </w:r>
      <w:r w:rsidR="00F664B8">
        <w:rPr>
          <w:rFonts w:cstheme="minorHAnsi"/>
        </w:rPr>
        <w:t>people valued their relationships with those in other agencies</w:t>
      </w:r>
      <w:r w:rsidR="004A3E4D">
        <w:rPr>
          <w:rFonts w:cstheme="minorHAnsi"/>
        </w:rPr>
        <w:t xml:space="preserve"> where they existed </w:t>
      </w:r>
      <w:r w:rsidR="00F664B8">
        <w:rPr>
          <w:rFonts w:cstheme="minorHAnsi"/>
        </w:rPr>
        <w:t xml:space="preserve">and </w:t>
      </w:r>
      <w:r w:rsidR="0050230A">
        <w:rPr>
          <w:rFonts w:cstheme="minorHAnsi"/>
        </w:rPr>
        <w:t xml:space="preserve">took opportunities to build </w:t>
      </w:r>
      <w:r w:rsidR="00C61F7D">
        <w:rPr>
          <w:rFonts w:cstheme="minorHAnsi"/>
        </w:rPr>
        <w:t xml:space="preserve">collegial </w:t>
      </w:r>
      <w:r w:rsidR="0050230A">
        <w:rPr>
          <w:rFonts w:cstheme="minorHAnsi"/>
        </w:rPr>
        <w:t xml:space="preserve">networks with counterparts where they could, it was just </w:t>
      </w:r>
      <w:r w:rsidR="00A86680">
        <w:rPr>
          <w:rFonts w:cstheme="minorHAnsi"/>
        </w:rPr>
        <w:t>that oftentimes the opportunity never presented itself</w:t>
      </w:r>
      <w:r w:rsidR="00D33F35">
        <w:rPr>
          <w:rFonts w:cstheme="minorHAnsi"/>
        </w:rPr>
        <w:t>.</w:t>
      </w:r>
      <w:r w:rsidR="00251D20">
        <w:rPr>
          <w:rFonts w:cstheme="minorHAnsi"/>
        </w:rPr>
        <w:t xml:space="preserve"> </w:t>
      </w:r>
      <w:r w:rsidR="00DF11B6">
        <w:rPr>
          <w:rFonts w:cstheme="minorHAnsi"/>
        </w:rPr>
        <w:t xml:space="preserve">As </w:t>
      </w:r>
      <w:r w:rsidR="00424323">
        <w:rPr>
          <w:rFonts w:cstheme="minorHAnsi"/>
        </w:rPr>
        <w:t xml:space="preserve">mentioned, </w:t>
      </w:r>
      <w:r w:rsidR="008562E6">
        <w:rPr>
          <w:rFonts w:cstheme="minorHAnsi"/>
        </w:rPr>
        <w:t xml:space="preserve">the </w:t>
      </w:r>
      <w:r w:rsidR="00424323">
        <w:rPr>
          <w:rFonts w:cstheme="minorHAnsi"/>
        </w:rPr>
        <w:t xml:space="preserve">forums </w:t>
      </w:r>
      <w:r w:rsidR="008562E6">
        <w:rPr>
          <w:rFonts w:cstheme="minorHAnsi"/>
        </w:rPr>
        <w:t xml:space="preserve">convened for this project work </w:t>
      </w:r>
      <w:r w:rsidR="00424323">
        <w:rPr>
          <w:rFonts w:cstheme="minorHAnsi"/>
        </w:rPr>
        <w:t xml:space="preserve">provided the first time for many people to meet </w:t>
      </w:r>
      <w:r w:rsidR="00866B69">
        <w:rPr>
          <w:rFonts w:cstheme="minorHAnsi"/>
        </w:rPr>
        <w:t xml:space="preserve">each other. </w:t>
      </w:r>
    </w:p>
    <w:p w14:paraId="58E8C2EA" w14:textId="0428ECD4" w:rsidR="00604DD0" w:rsidRPr="003A48A1" w:rsidRDefault="00604DD0" w:rsidP="00604DD0">
      <w:r>
        <w:rPr>
          <w:rFonts w:cstheme="minorHAnsi"/>
        </w:rPr>
        <w:t xml:space="preserve">The ability to spend time together also produced CCC by accident – with funders finding out important information due to incidental conversations: </w:t>
      </w:r>
      <w:r>
        <w:t>“</w:t>
      </w:r>
      <w:r w:rsidRPr="00C82905">
        <w:t>we get all kinds of information that we wouldn’t otherwise get”</w:t>
      </w:r>
      <w:r>
        <w:t xml:space="preserve">. </w:t>
      </w:r>
      <w:r w:rsidR="001D4DDE">
        <w:t xml:space="preserve">These sites of informal information </w:t>
      </w:r>
      <w:r w:rsidR="005D3078">
        <w:t xml:space="preserve">exchanges that were off the record </w:t>
      </w:r>
      <w:proofErr w:type="gramStart"/>
      <w:r w:rsidR="005D3078">
        <w:t>where</w:t>
      </w:r>
      <w:proofErr w:type="gramEnd"/>
      <w:r w:rsidR="005D3078">
        <w:t xml:space="preserve"> seen as valuable</w:t>
      </w:r>
      <w:r w:rsidR="00633AA8">
        <w:t xml:space="preserve"> by some of the interviewees. </w:t>
      </w:r>
    </w:p>
    <w:p w14:paraId="7F4E07D7" w14:textId="31122150" w:rsidR="00A12765" w:rsidRDefault="00A87AA6" w:rsidP="00A87AA6">
      <w:r>
        <w:rPr>
          <w:rFonts w:cstheme="minorHAnsi"/>
        </w:rPr>
        <w:t>R</w:t>
      </w:r>
      <w:r w:rsidRPr="00C82905">
        <w:rPr>
          <w:rFonts w:cstheme="minorHAnsi"/>
        </w:rPr>
        <w:t xml:space="preserve">elationships were also a site of value for many, adding a sense of fulfilment and satisfaction to their work. However, while </w:t>
      </w:r>
      <w:proofErr w:type="gramStart"/>
      <w:r w:rsidRPr="00C82905">
        <w:rPr>
          <w:rFonts w:cstheme="minorHAnsi"/>
        </w:rPr>
        <w:t>a number of</w:t>
      </w:r>
      <w:proofErr w:type="gramEnd"/>
      <w:r w:rsidRPr="00C82905">
        <w:rPr>
          <w:rFonts w:cstheme="minorHAnsi"/>
        </w:rPr>
        <w:t xml:space="preserve"> people mentioned that most CCC in the AOD space hinged on good relationships, stakeholders were in general agree</w:t>
      </w:r>
      <w:r>
        <w:rPr>
          <w:rFonts w:cstheme="minorHAnsi"/>
        </w:rPr>
        <w:t>ment</w:t>
      </w:r>
      <w:r w:rsidRPr="00C82905">
        <w:rPr>
          <w:rFonts w:cstheme="minorHAnsi"/>
        </w:rPr>
        <w:t xml:space="preserve"> that informal relationship</w:t>
      </w:r>
      <w:r w:rsidR="00805E5F">
        <w:rPr>
          <w:rFonts w:cstheme="minorHAnsi"/>
        </w:rPr>
        <w:t>s</w:t>
      </w:r>
      <w:r w:rsidRPr="00C82905">
        <w:rPr>
          <w:rFonts w:cstheme="minorHAnsi"/>
        </w:rPr>
        <w:t xml:space="preserve"> </w:t>
      </w:r>
      <w:r>
        <w:rPr>
          <w:rFonts w:cstheme="minorHAnsi"/>
        </w:rPr>
        <w:t>cannot</w:t>
      </w:r>
      <w:r w:rsidRPr="00C82905">
        <w:rPr>
          <w:rFonts w:cstheme="minorHAnsi"/>
        </w:rPr>
        <w:t xml:space="preserve"> be relied upon as a strategy and there was value in more formalised arrangements. </w:t>
      </w:r>
      <w:r>
        <w:rPr>
          <w:rFonts w:cstheme="minorHAnsi"/>
        </w:rPr>
        <w:t xml:space="preserve">It </w:t>
      </w:r>
      <w:r w:rsidRPr="00C82905">
        <w:rPr>
          <w:rFonts w:cstheme="minorHAnsi"/>
        </w:rPr>
        <w:t>“</w:t>
      </w:r>
      <w:r>
        <w:rPr>
          <w:rFonts w:cstheme="minorHAnsi"/>
        </w:rPr>
        <w:t>c</w:t>
      </w:r>
      <w:r w:rsidRPr="00C82905">
        <w:rPr>
          <w:rFonts w:cstheme="minorHAnsi"/>
        </w:rPr>
        <w:t>annot be up to individuals and personality”</w:t>
      </w:r>
      <w:r>
        <w:rPr>
          <w:rFonts w:cstheme="minorHAnsi"/>
        </w:rPr>
        <w:t xml:space="preserve">; and </w:t>
      </w:r>
      <w:r w:rsidRPr="00C82905">
        <w:rPr>
          <w:rFonts w:cstheme="minorHAnsi"/>
        </w:rPr>
        <w:t>“</w:t>
      </w:r>
      <w:r>
        <w:t>w</w:t>
      </w:r>
      <w:r w:rsidRPr="00C82905">
        <w:t>hat would happen if me and xxx leave? Would the next people work so well together?”</w:t>
      </w:r>
      <w:r w:rsidR="00CE3F7A">
        <w:t xml:space="preserve">. This </w:t>
      </w:r>
      <w:r w:rsidR="008562E6">
        <w:t>highlights</w:t>
      </w:r>
      <w:r w:rsidR="00057FEB">
        <w:t xml:space="preserve"> both the importance of individual level relationships in fostering CCC, and the need for CCC mechanisms to be binding at the organisation level and immune to personnel level changes. </w:t>
      </w:r>
    </w:p>
    <w:p w14:paraId="47F8A311" w14:textId="1F94B88E" w:rsidR="005967D4" w:rsidRPr="00C62A96" w:rsidRDefault="00C03717" w:rsidP="003A48A1">
      <w:pPr>
        <w:pStyle w:val="Heading2"/>
      </w:pPr>
      <w:bookmarkStart w:id="36" w:name="_Toc121467210"/>
      <w:r>
        <w:lastRenderedPageBreak/>
        <w:t>2</w:t>
      </w:r>
      <w:r w:rsidR="0043384D">
        <w:t xml:space="preserve">. </w:t>
      </w:r>
      <w:r w:rsidR="0084151C">
        <w:t>Information sharing</w:t>
      </w:r>
      <w:bookmarkEnd w:id="36"/>
    </w:p>
    <w:p w14:paraId="695288DF" w14:textId="2778E5CC" w:rsidR="005967D4" w:rsidRDefault="005967D4" w:rsidP="005967D4">
      <w:pPr>
        <w:rPr>
          <w:rFonts w:cstheme="minorHAnsi"/>
        </w:rPr>
      </w:pPr>
      <w:r>
        <w:t xml:space="preserve">Transparency was a </w:t>
      </w:r>
      <w:r w:rsidRPr="00FB579C">
        <w:t>theme raised in almost every interview</w:t>
      </w:r>
      <w:r>
        <w:t xml:space="preserve">: “we cannot proceed until we have transparency”. In addition to transparency related to information between funders there is also a sense of having transparency </w:t>
      </w:r>
      <w:r w:rsidRPr="00FB579C">
        <w:t xml:space="preserve">between </w:t>
      </w:r>
      <w:r w:rsidRPr="00980482">
        <w:rPr>
          <w:rFonts w:cstheme="minorHAnsi"/>
        </w:rPr>
        <w:t xml:space="preserve">funders and the </w:t>
      </w:r>
      <w:proofErr w:type="gramStart"/>
      <w:r w:rsidRPr="00980482">
        <w:rPr>
          <w:rFonts w:cstheme="minorHAnsi"/>
        </w:rPr>
        <w:t>general public</w:t>
      </w:r>
      <w:proofErr w:type="gramEnd"/>
      <w:r w:rsidRPr="00980482">
        <w:rPr>
          <w:rFonts w:cstheme="minorHAnsi"/>
        </w:rPr>
        <w:t xml:space="preserve"> in order to safeguard taxpayers’ money, create accountability and </w:t>
      </w:r>
      <w:r w:rsidRPr="008351C5">
        <w:rPr>
          <w:rFonts w:cstheme="minorHAnsi"/>
        </w:rPr>
        <w:t xml:space="preserve">to help inform service planning and </w:t>
      </w:r>
      <w:r w:rsidR="00057FEB">
        <w:rPr>
          <w:rFonts w:cstheme="minorHAnsi"/>
        </w:rPr>
        <w:t>funding</w:t>
      </w:r>
      <w:r w:rsidRPr="008351C5">
        <w:rPr>
          <w:rFonts w:cstheme="minorHAnsi"/>
        </w:rPr>
        <w:t xml:space="preserve">. Transparency also related to understanding how decisions are made and who is part of the decision-making. Some feedback on this </w:t>
      </w:r>
      <w:r w:rsidR="001F1FAB">
        <w:rPr>
          <w:rFonts w:cstheme="minorHAnsi"/>
        </w:rPr>
        <w:t>topic</w:t>
      </w:r>
      <w:r w:rsidR="001F1FAB" w:rsidRPr="008351C5">
        <w:rPr>
          <w:rFonts w:cstheme="minorHAnsi"/>
        </w:rPr>
        <w:t xml:space="preserve"> </w:t>
      </w:r>
      <w:r w:rsidRPr="008351C5">
        <w:rPr>
          <w:rFonts w:cstheme="minorHAnsi"/>
        </w:rPr>
        <w:t>suggested that “maybe if we improve transparency of investment, then the way decisions about future investment are made will be improved (because the outcome is more objectively measured against the existing investment)”.</w:t>
      </w:r>
    </w:p>
    <w:p w14:paraId="74FAAE51" w14:textId="64147E27" w:rsidR="00853C07" w:rsidRDefault="0084151C" w:rsidP="005967D4">
      <w:pPr>
        <w:rPr>
          <w:rFonts w:cstheme="minorHAnsi"/>
        </w:rPr>
      </w:pPr>
      <w:r>
        <w:rPr>
          <w:rFonts w:cstheme="minorHAnsi"/>
        </w:rPr>
        <w:t xml:space="preserve">Many of those interviewed shared frustrations with gaining access and/or timely access to information from other funders with a perceived reluctance to share information common between funders. </w:t>
      </w:r>
      <w:r w:rsidR="00853C07">
        <w:rPr>
          <w:rFonts w:cstheme="minorHAnsi"/>
        </w:rPr>
        <w:t>Some noted a lack of reciprocity in information sharing and the need for it to work in both directions or else risk dissolving into ‘tit for tat’: “</w:t>
      </w:r>
      <w:r w:rsidR="00853C07" w:rsidRPr="00C82905">
        <w:rPr>
          <w:rFonts w:cstheme="minorHAnsi"/>
        </w:rPr>
        <w:t>We don’t give them info as part of decision-making, and they expect/want that; but they don’t do it with us</w:t>
      </w:r>
      <w:r w:rsidR="00853C07">
        <w:rPr>
          <w:rFonts w:cstheme="minorHAnsi"/>
        </w:rPr>
        <w:t xml:space="preserve">”. One said it was </w:t>
      </w:r>
      <w:r w:rsidR="00853C07" w:rsidRPr="00C82905">
        <w:rPr>
          <w:rFonts w:cstheme="minorHAnsi"/>
        </w:rPr>
        <w:t>“</w:t>
      </w:r>
      <w:r w:rsidR="00853C07">
        <w:rPr>
          <w:rFonts w:cstheme="minorHAnsi"/>
        </w:rPr>
        <w:t>d</w:t>
      </w:r>
      <w:r w:rsidR="00853C07" w:rsidRPr="00C82905">
        <w:rPr>
          <w:rFonts w:cstheme="minorHAnsi"/>
        </w:rPr>
        <w:t xml:space="preserve">isempowering” when </w:t>
      </w:r>
      <w:r w:rsidR="006D4D6C">
        <w:rPr>
          <w:rFonts w:cstheme="minorHAnsi"/>
        </w:rPr>
        <w:t xml:space="preserve">other agencies </w:t>
      </w:r>
      <w:r w:rsidR="00853C07">
        <w:rPr>
          <w:rFonts w:cstheme="minorHAnsi"/>
        </w:rPr>
        <w:t>fund project</w:t>
      </w:r>
      <w:r w:rsidR="006D4D6C">
        <w:rPr>
          <w:rFonts w:cstheme="minorHAnsi"/>
        </w:rPr>
        <w:t>s</w:t>
      </w:r>
      <w:r w:rsidR="00853C07">
        <w:rPr>
          <w:rFonts w:cstheme="minorHAnsi"/>
        </w:rPr>
        <w:t xml:space="preserve"> “without telling us”.</w:t>
      </w:r>
    </w:p>
    <w:p w14:paraId="69B8FEB7" w14:textId="01387D1B" w:rsidR="00811200" w:rsidRDefault="0084151C" w:rsidP="005967D4">
      <w:pPr>
        <w:rPr>
          <w:lang w:val="en-US"/>
        </w:rPr>
      </w:pPr>
      <w:r>
        <w:rPr>
          <w:rFonts w:cstheme="minorHAnsi"/>
        </w:rPr>
        <w:t>There was a perceived n</w:t>
      </w:r>
      <w:r w:rsidRPr="00FB579C">
        <w:t xml:space="preserve">eed to </w:t>
      </w:r>
      <w:r>
        <w:t>“</w:t>
      </w:r>
      <w:r w:rsidRPr="00FB579C">
        <w:t>free up the information flow</w:t>
      </w:r>
      <w:r>
        <w:t xml:space="preserve">”. </w:t>
      </w:r>
      <w:r>
        <w:rPr>
          <w:rFonts w:cstheme="minorHAnsi"/>
        </w:rPr>
        <w:t>The kinds of information that appeared to be most difficult to share related to funding, including funding amounts, details on the types and provider of services funded</w:t>
      </w:r>
      <w:r w:rsidR="003F4D07">
        <w:rPr>
          <w:rFonts w:cstheme="minorHAnsi"/>
        </w:rPr>
        <w:t>,</w:t>
      </w:r>
      <w:r>
        <w:rPr>
          <w:rFonts w:cstheme="minorHAnsi"/>
        </w:rPr>
        <w:t xml:space="preserve"> and the terms and conditions of funding. </w:t>
      </w:r>
      <w:r w:rsidRPr="007413FB">
        <w:rPr>
          <w:lang w:val="en-US"/>
        </w:rPr>
        <w:t>Some saw information sharing</w:t>
      </w:r>
      <w:r>
        <w:rPr>
          <w:lang w:val="en-US"/>
        </w:rPr>
        <w:t xml:space="preserve"> and the establishment of a ‘funding footprint’ as the first step for CCC </w:t>
      </w:r>
      <w:proofErr w:type="gramStart"/>
      <w:r>
        <w:rPr>
          <w:lang w:val="en-US"/>
        </w:rPr>
        <w:t>in order to</w:t>
      </w:r>
      <w:proofErr w:type="gramEnd"/>
      <w:r>
        <w:rPr>
          <w:lang w:val="en-US"/>
        </w:rPr>
        <w:t xml:space="preserve"> identify gaps in the system</w:t>
      </w:r>
      <w:r w:rsidR="008E7E7B">
        <w:rPr>
          <w:lang w:val="en-US"/>
        </w:rPr>
        <w:t xml:space="preserve">. </w:t>
      </w:r>
    </w:p>
    <w:p w14:paraId="7910AAD0" w14:textId="77777777" w:rsidR="008B2B70" w:rsidRDefault="008B2B70" w:rsidP="008B2B70">
      <w:pPr>
        <w:pStyle w:val="Heading3"/>
      </w:pPr>
      <w:bookmarkStart w:id="37" w:name="_Toc61799795"/>
      <w:bookmarkStart w:id="38" w:name="_Toc61805885"/>
      <w:bookmarkStart w:id="39" w:name="_Toc61806226"/>
      <w:bookmarkStart w:id="40" w:name="_Toc121467211"/>
      <w:r>
        <w:t>A central register of funded services</w:t>
      </w:r>
      <w:bookmarkEnd w:id="40"/>
    </w:p>
    <w:p w14:paraId="388B9CD5" w14:textId="6F242D9A" w:rsidR="00767A01" w:rsidRPr="003A48A1" w:rsidRDefault="00887422" w:rsidP="0043384D">
      <w:r>
        <w:t>The absence of shared data on treatment service funding was raised many times across the project.</w:t>
      </w:r>
      <w:bookmarkEnd w:id="37"/>
      <w:bookmarkEnd w:id="38"/>
      <w:bookmarkEnd w:id="39"/>
      <w:r>
        <w:t xml:space="preserve"> </w:t>
      </w:r>
      <w:r w:rsidR="00767A01">
        <w:rPr>
          <w:rFonts w:cstheme="minorHAnsi"/>
        </w:rPr>
        <w:t xml:space="preserve">Back in 2004 the </w:t>
      </w:r>
      <w:r w:rsidR="00767A01" w:rsidRPr="00C82905">
        <w:rPr>
          <w:rFonts w:cstheme="minorHAnsi"/>
        </w:rPr>
        <w:t>Commonwealth report ‘Connecting Government’</w:t>
      </w:r>
      <w:r w:rsidR="00767A01">
        <w:rPr>
          <w:rFonts w:cstheme="minorHAnsi"/>
        </w:rPr>
        <w:t xml:space="preserve"> noted that:</w:t>
      </w:r>
    </w:p>
    <w:p w14:paraId="7A88ACB6" w14:textId="59F66102" w:rsidR="00767A01" w:rsidRDefault="00767A01" w:rsidP="004612ED">
      <w:pPr>
        <w:pStyle w:val="Quote"/>
      </w:pPr>
      <w:r w:rsidRPr="00C82905">
        <w:rPr>
          <w:rFonts w:cstheme="minorHAnsi"/>
        </w:rPr>
        <w:t>“</w:t>
      </w:r>
      <w:r w:rsidRPr="00C82905">
        <w:t>Information sharing plays a critical role in generating better decision making and</w:t>
      </w:r>
      <w:r>
        <w:t xml:space="preserve"> </w:t>
      </w:r>
      <w:r w:rsidRPr="00C82905">
        <w:t>program delivery. The information that agencies collect, analyse and store can be</w:t>
      </w:r>
      <w:r>
        <w:t xml:space="preserve"> </w:t>
      </w:r>
      <w:r w:rsidRPr="00C82905">
        <w:t>better connected through more structured information management and the</w:t>
      </w:r>
      <w:r>
        <w:t xml:space="preserve"> </w:t>
      </w:r>
      <w:r w:rsidRPr="00C82905">
        <w:t>development of clusters of shared information</w:t>
      </w:r>
      <w:r>
        <w:t>…[through]</w:t>
      </w:r>
      <w:r w:rsidRPr="00C82905">
        <w:t xml:space="preserve"> shared infrastructure,</w:t>
      </w:r>
      <w:r>
        <w:t xml:space="preserve"> </w:t>
      </w:r>
      <w:r w:rsidRPr="00C82905">
        <w:t>architecture and protocols to facilitate both whole of government and multiagency</w:t>
      </w:r>
      <w:r>
        <w:t xml:space="preserve"> </w:t>
      </w:r>
      <w:r w:rsidRPr="00C82905">
        <w:t>activities.”</w:t>
      </w:r>
      <w:r>
        <w:fldChar w:fldCharType="begin"/>
      </w:r>
      <w:r>
        <w:instrText xml:space="preserve"> ADDIN EN.CITE &lt;EndNote&gt;&lt;Cite&gt;&lt;Author&gt;Management Advisory Committee&lt;/Author&gt;&lt;Year&gt;2004&lt;/Year&gt;&lt;RecNum&gt;2&lt;/RecNum&gt;&lt;Pages&gt;59&lt;/Pages&gt;&lt;DisplayText&gt;(Management Advisory Committee, 2004, p. 59)&lt;/DisplayText&gt;&lt;record&gt;&lt;rec-number&gt;2&lt;/rec-number&gt;&lt;foreign-keys&gt;&lt;key app="EN" db-id="szvexzttd5e0aheaa9gpxrwatzf2p5vfxpvf" timestamp="1607469695"&gt;2&lt;/key&gt;&lt;/foreign-keys&gt;&lt;ref-type name="Report"&gt;27&lt;/ref-type&gt;&lt;contributors&gt;&lt;authors&gt;&lt;author&gt;Management Advisory Committee,&lt;/author&gt;&lt;/authors&gt;&lt;tertiary-authors&gt;&lt;author&gt;Commonwealth of Australia,&lt;/author&gt;&lt;/tertiary-authors&gt;&lt;/contributors&gt;&lt;titles&gt;&lt;title&gt;Connecting Government: Whole of Government Responses to Australia’s Priority Challenges&lt;/title&gt;&lt;/titles&gt;&lt;dates&gt;&lt;year&gt;2004&lt;/year&gt;&lt;/dates&gt;&lt;pub-location&gt;Canberra&lt;/pub-location&gt;&lt;urls&gt;&lt;related-urls&gt;&lt;url&gt;https://www.apsc.gov.au/sites/default/files/connectinggovernment.pdf&lt;/url&gt;&lt;/related-urls&gt;&lt;/urls&gt;&lt;/record&gt;&lt;/Cite&gt;&lt;/EndNote&gt;</w:instrText>
      </w:r>
      <w:r>
        <w:fldChar w:fldCharType="separate"/>
      </w:r>
      <w:r>
        <w:rPr>
          <w:noProof/>
        </w:rPr>
        <w:t>(Management Advisory Committee, 2004, p. 59)</w:t>
      </w:r>
      <w:r>
        <w:fldChar w:fldCharType="end"/>
      </w:r>
    </w:p>
    <w:p w14:paraId="63ABB2A2" w14:textId="5BF47D0A" w:rsidR="00D14EA1" w:rsidRDefault="00887422" w:rsidP="00D14EA1">
      <w:pPr>
        <w:rPr>
          <w:rFonts w:cstheme="minorHAnsi"/>
        </w:rPr>
      </w:pPr>
      <w:r>
        <w:rPr>
          <w:rFonts w:cstheme="minorHAnsi"/>
        </w:rPr>
        <w:t>While there was informal information sharing (</w:t>
      </w:r>
      <w:proofErr w:type="gramStart"/>
      <w:r>
        <w:rPr>
          <w:rFonts w:cstheme="minorHAnsi"/>
        </w:rPr>
        <w:t>e.g.</w:t>
      </w:r>
      <w:proofErr w:type="gramEnd"/>
      <w:r>
        <w:rPr>
          <w:rFonts w:cstheme="minorHAnsi"/>
        </w:rPr>
        <w:t xml:space="preserve"> phoning a counterpart when new funds were available to get a sense of existing provision and needs in an area), systematic and detailed information sharing appeared to be limited: </w:t>
      </w:r>
      <w:r w:rsidRPr="00C82905">
        <w:rPr>
          <w:rFonts w:cstheme="minorHAnsi"/>
        </w:rPr>
        <w:t>“</w:t>
      </w:r>
      <w:r>
        <w:rPr>
          <w:rFonts w:cstheme="minorHAnsi"/>
        </w:rPr>
        <w:t xml:space="preserve">[there is] </w:t>
      </w:r>
      <w:r w:rsidRPr="00C82905">
        <w:rPr>
          <w:rFonts w:cstheme="minorHAnsi"/>
        </w:rPr>
        <w:t>random access to information about what is being funded”</w:t>
      </w:r>
      <w:r>
        <w:rPr>
          <w:rFonts w:cstheme="minorHAnsi"/>
        </w:rPr>
        <w:t xml:space="preserve">. </w:t>
      </w:r>
    </w:p>
    <w:p w14:paraId="51AD1FA5" w14:textId="4D99FA5F" w:rsidR="00887422" w:rsidRPr="003A48A1" w:rsidRDefault="00D14EA1" w:rsidP="0043384D">
      <w:pPr>
        <w:rPr>
          <w:rFonts w:cstheme="minorHAnsi"/>
        </w:rPr>
      </w:pPr>
      <w:r>
        <w:rPr>
          <w:rFonts w:cstheme="minorHAnsi"/>
        </w:rPr>
        <w:t xml:space="preserve">Although there was evidence of verbal and written agreements between agency heads/executives to share data (including funding data), it was reported that they were sometimes ignored. </w:t>
      </w:r>
      <w:r>
        <w:rPr>
          <w:lang w:val="en-US"/>
        </w:rPr>
        <w:t xml:space="preserve">“There is a data sharing </w:t>
      </w:r>
      <w:proofErr w:type="gramStart"/>
      <w:r>
        <w:rPr>
          <w:lang w:val="en-US"/>
        </w:rPr>
        <w:t>agreement</w:t>
      </w:r>
      <w:proofErr w:type="gramEnd"/>
      <w:r>
        <w:rPr>
          <w:lang w:val="en-US"/>
        </w:rPr>
        <w:t xml:space="preserve"> but it doesn’t work”. Permissions to release data were often</w:t>
      </w:r>
      <w:r>
        <w:rPr>
          <w:rFonts w:cstheme="minorHAnsi"/>
        </w:rPr>
        <w:t xml:space="preserve"> not communicated down to the people responsible for managing this information, stalling its release. “</w:t>
      </w:r>
      <w:r>
        <w:rPr>
          <w:lang w:val="en-US"/>
        </w:rPr>
        <w:t>When it came to the crunch of sharing indicators – who is being funded, by how much and for what, it all fell over”.</w:t>
      </w:r>
    </w:p>
    <w:p w14:paraId="208FC482" w14:textId="1D197A6F" w:rsidR="00887422" w:rsidRDefault="00767A01" w:rsidP="0043384D">
      <w:pPr>
        <w:rPr>
          <w:lang w:val="en-US"/>
        </w:rPr>
      </w:pPr>
      <w:r>
        <w:rPr>
          <w:lang w:val="en-US"/>
        </w:rPr>
        <w:t xml:space="preserve">Some </w:t>
      </w:r>
      <w:r w:rsidR="00D14EA1">
        <w:rPr>
          <w:lang w:val="en-US"/>
        </w:rPr>
        <w:t xml:space="preserve">interviewees </w:t>
      </w:r>
      <w:r>
        <w:rPr>
          <w:lang w:val="en-US"/>
        </w:rPr>
        <w:t xml:space="preserve">talked about needing </w:t>
      </w:r>
      <w:r w:rsidRPr="00D8232F">
        <w:rPr>
          <w:lang w:val="en-US"/>
        </w:rPr>
        <w:t>systems in place to share data</w:t>
      </w:r>
      <w:r>
        <w:rPr>
          <w:lang w:val="en-US"/>
        </w:rPr>
        <w:t>:</w:t>
      </w:r>
      <w:r w:rsidRPr="00D8232F">
        <w:rPr>
          <w:lang w:val="en-US"/>
        </w:rPr>
        <w:t xml:space="preserve"> “If we had a mechanism to share data that would be great … Such a thing could facilitate conversations about joint planning”. </w:t>
      </w:r>
      <w:r>
        <w:rPr>
          <w:lang w:val="en-US"/>
        </w:rPr>
        <w:lastRenderedPageBreak/>
        <w:t xml:space="preserve">Proper, maintained databases were called for: </w:t>
      </w:r>
      <w:r w:rsidRPr="00D8232F">
        <w:rPr>
          <w:lang w:val="en-US"/>
        </w:rPr>
        <w:t>“</w:t>
      </w:r>
      <w:r>
        <w:rPr>
          <w:lang w:val="en-US"/>
        </w:rPr>
        <w:t>the i</w:t>
      </w:r>
      <w:r w:rsidRPr="00D8232F">
        <w:rPr>
          <w:lang w:val="en-US"/>
        </w:rPr>
        <w:t xml:space="preserve">dea of people sharing their excel or word docs </w:t>
      </w:r>
      <w:r>
        <w:rPr>
          <w:lang w:val="en-US"/>
        </w:rPr>
        <w:t xml:space="preserve">is </w:t>
      </w:r>
      <w:r w:rsidRPr="00D8232F">
        <w:rPr>
          <w:lang w:val="en-US"/>
        </w:rPr>
        <w:t>not going to work”.</w:t>
      </w:r>
      <w:r>
        <w:rPr>
          <w:lang w:val="en-US"/>
        </w:rPr>
        <w:t xml:space="preserve"> It was noted that any system/infrastructure would ultimately need to have resources dedicated to it to ensure data w</w:t>
      </w:r>
      <w:r w:rsidR="003F4D07">
        <w:rPr>
          <w:lang w:val="en-US"/>
        </w:rPr>
        <w:t>ere</w:t>
      </w:r>
      <w:r>
        <w:rPr>
          <w:lang w:val="en-US"/>
        </w:rPr>
        <w:t xml:space="preserve"> current, </w:t>
      </w:r>
      <w:proofErr w:type="gramStart"/>
      <w:r>
        <w:rPr>
          <w:lang w:val="en-US"/>
        </w:rPr>
        <w:t>and also</w:t>
      </w:r>
      <w:proofErr w:type="gramEnd"/>
      <w:r>
        <w:rPr>
          <w:lang w:val="en-US"/>
        </w:rPr>
        <w:t xml:space="preserve"> a clear understanding of who had responsibility for maintenance.</w:t>
      </w:r>
    </w:p>
    <w:p w14:paraId="2E9A558B" w14:textId="0207C129" w:rsidR="00C854F4" w:rsidRPr="003A48A1" w:rsidRDefault="00887422" w:rsidP="0043384D">
      <w:r>
        <w:t>There were many calls for a c</w:t>
      </w:r>
      <w:r w:rsidRPr="00FB579C">
        <w:t>entral repository of information</w:t>
      </w:r>
      <w:r>
        <w:t xml:space="preserve"> that included </w:t>
      </w:r>
      <w:r w:rsidRPr="00FB579C">
        <w:t>lists of service providers</w:t>
      </w:r>
      <w:r w:rsidR="00C0056A">
        <w:t xml:space="preserve"> and associated funding amounts by funder</w:t>
      </w:r>
      <w:r>
        <w:t>. Some of this information is already available (for example the</w:t>
      </w:r>
      <w:r w:rsidRPr="00FB579C">
        <w:t xml:space="preserve"> A</w:t>
      </w:r>
      <w:r>
        <w:t xml:space="preserve">ustralian </w:t>
      </w:r>
      <w:r w:rsidRPr="00FB579C">
        <w:t>C</w:t>
      </w:r>
      <w:r>
        <w:t>harities and Not-for-profits Commission</w:t>
      </w:r>
      <w:r w:rsidRPr="00FB579C">
        <w:t xml:space="preserve"> records</w:t>
      </w:r>
      <w:r w:rsidR="00C0056A">
        <w:t xml:space="preserve">) </w:t>
      </w:r>
      <w:r>
        <w:t>but it is frustratingly difficult to create and maintain a central register of</w:t>
      </w:r>
      <w:r w:rsidR="001613DD">
        <w:t xml:space="preserve"> the more than 500</w:t>
      </w:r>
      <w:r>
        <w:t xml:space="preserve"> service providers (as demonstrated by multiple attempts over the past 20 years)</w:t>
      </w:r>
      <w:r w:rsidR="00C0056A">
        <w:t xml:space="preserve"> let alon</w:t>
      </w:r>
      <w:r w:rsidR="0025038D">
        <w:t>e</w:t>
      </w:r>
      <w:r w:rsidR="00C0056A">
        <w:t xml:space="preserve"> funding information about each of these</w:t>
      </w:r>
      <w:r>
        <w:t>.</w:t>
      </w:r>
    </w:p>
    <w:p w14:paraId="69A76172" w14:textId="7E89EDE0" w:rsidR="0084151C" w:rsidRPr="003A48A1" w:rsidRDefault="00257AF2" w:rsidP="0043384D">
      <w:pPr>
        <w:rPr>
          <w:rFonts w:cstheme="minorHAnsi"/>
        </w:rPr>
      </w:pPr>
      <w:r w:rsidRPr="00F66BB9">
        <w:rPr>
          <w:rFonts w:cstheme="minorHAnsi"/>
        </w:rPr>
        <w:t xml:space="preserve">Others were wary of </w:t>
      </w:r>
      <w:r w:rsidR="00C854F4" w:rsidRPr="00F66BB9">
        <w:rPr>
          <w:rFonts w:cstheme="minorHAnsi"/>
        </w:rPr>
        <w:t>the focus on shared databases</w:t>
      </w:r>
      <w:r w:rsidR="00677458" w:rsidRPr="00F66BB9">
        <w:rPr>
          <w:rFonts w:cstheme="minorHAnsi"/>
        </w:rPr>
        <w:t>:</w:t>
      </w:r>
      <w:r w:rsidR="00977349" w:rsidRPr="00F66BB9">
        <w:rPr>
          <w:rFonts w:cstheme="minorHAnsi"/>
        </w:rPr>
        <w:t xml:space="preserve"> “the challenge is that </w:t>
      </w:r>
      <w:r w:rsidR="00977349" w:rsidRPr="008351C5">
        <w:rPr>
          <w:rFonts w:cstheme="minorHAnsi"/>
        </w:rPr>
        <w:t xml:space="preserve">people tend to latch on to the databases thing as the panacea when in fact there are a range of options to increasing CCC”. </w:t>
      </w:r>
      <w:r w:rsidR="009657C6" w:rsidRPr="00F66BB9">
        <w:rPr>
          <w:rFonts w:cstheme="minorHAnsi"/>
        </w:rPr>
        <w:t xml:space="preserve">This point is also reflected in other barriers raised in relation to information sharing including a </w:t>
      </w:r>
      <w:r w:rsidR="001D2E65" w:rsidRPr="00F66BB9">
        <w:rPr>
          <w:rFonts w:cstheme="minorHAnsi"/>
        </w:rPr>
        <w:t xml:space="preserve">lack of structures for funders to </w:t>
      </w:r>
      <w:proofErr w:type="gramStart"/>
      <w:r w:rsidR="001D2E65" w:rsidRPr="00F66BB9">
        <w:rPr>
          <w:rFonts w:cstheme="minorHAnsi"/>
        </w:rPr>
        <w:t>actually meet</w:t>
      </w:r>
      <w:proofErr w:type="gramEnd"/>
      <w:r w:rsidR="001D2E65" w:rsidRPr="00F66BB9">
        <w:rPr>
          <w:rFonts w:cstheme="minorHAnsi"/>
        </w:rPr>
        <w:t xml:space="preserve"> and talk with each other</w:t>
      </w:r>
      <w:r w:rsidR="001613DD">
        <w:rPr>
          <w:rFonts w:cstheme="minorHAnsi"/>
        </w:rPr>
        <w:t>;</w:t>
      </w:r>
      <w:r w:rsidR="00475956" w:rsidRPr="00F66BB9">
        <w:rPr>
          <w:rFonts w:cstheme="minorHAnsi"/>
        </w:rPr>
        <w:t xml:space="preserve"> </w:t>
      </w:r>
      <w:r w:rsidR="001D2E65" w:rsidRPr="00F66BB9">
        <w:rPr>
          <w:rFonts w:cstheme="minorHAnsi"/>
        </w:rPr>
        <w:t>shared infrastructure for activities such as planning and data collection/management</w:t>
      </w:r>
      <w:r w:rsidR="001613DD">
        <w:rPr>
          <w:rFonts w:cstheme="minorHAnsi"/>
        </w:rPr>
        <w:t>;</w:t>
      </w:r>
      <w:r w:rsidR="00FA3A87" w:rsidRPr="00F66BB9">
        <w:rPr>
          <w:rFonts w:cstheme="minorHAnsi"/>
        </w:rPr>
        <w:t xml:space="preserve"> standardised or shared data collection tools</w:t>
      </w:r>
      <w:r w:rsidR="001613DD">
        <w:rPr>
          <w:rFonts w:cstheme="minorHAnsi"/>
        </w:rPr>
        <w:t>;</w:t>
      </w:r>
      <w:r w:rsidR="008C19CF" w:rsidRPr="00F66BB9">
        <w:rPr>
          <w:rFonts w:cstheme="minorHAnsi"/>
        </w:rPr>
        <w:t xml:space="preserve"> </w:t>
      </w:r>
      <w:r w:rsidR="0084151C">
        <w:rPr>
          <w:rFonts w:cstheme="minorHAnsi"/>
        </w:rPr>
        <w:t>implementation/accountability when information sharing decisions have been made</w:t>
      </w:r>
      <w:r w:rsidR="001613DD">
        <w:rPr>
          <w:rFonts w:cstheme="minorHAnsi"/>
        </w:rPr>
        <w:t>;</w:t>
      </w:r>
      <w:r w:rsidR="0084151C">
        <w:rPr>
          <w:rFonts w:cstheme="minorHAnsi"/>
        </w:rPr>
        <w:t xml:space="preserve"> resourcing</w:t>
      </w:r>
      <w:r w:rsidR="001613DD">
        <w:rPr>
          <w:rFonts w:cstheme="minorHAnsi"/>
        </w:rPr>
        <w:t>;</w:t>
      </w:r>
      <w:r w:rsidR="0084151C">
        <w:rPr>
          <w:rFonts w:cstheme="minorHAnsi"/>
        </w:rPr>
        <w:t xml:space="preserve"> and a lack of incentives to release information. </w:t>
      </w:r>
    </w:p>
    <w:p w14:paraId="555243EE" w14:textId="77777777" w:rsidR="005967D4" w:rsidRDefault="005967D4" w:rsidP="005967D4">
      <w:pPr>
        <w:pStyle w:val="Heading3"/>
        <w:rPr>
          <w:lang w:val="en-US"/>
        </w:rPr>
      </w:pPr>
      <w:bookmarkStart w:id="41" w:name="_Toc121467212"/>
      <w:r>
        <w:rPr>
          <w:lang w:val="en-US"/>
        </w:rPr>
        <w:t>Publish funding data</w:t>
      </w:r>
      <w:bookmarkEnd w:id="41"/>
    </w:p>
    <w:p w14:paraId="666EFE5B" w14:textId="0C779C1F" w:rsidR="00D4428A" w:rsidRDefault="0065354D" w:rsidP="0065354D">
      <w:pPr>
        <w:rPr>
          <w:rFonts w:eastAsia="Calibri" w:cstheme="minorHAnsi"/>
        </w:rPr>
      </w:pPr>
      <w:r>
        <w:rPr>
          <w:lang w:val="en-US"/>
        </w:rPr>
        <w:t xml:space="preserve">The notion </w:t>
      </w:r>
      <w:r w:rsidRPr="00980482">
        <w:rPr>
          <w:rFonts w:cstheme="minorHAnsi"/>
          <w:lang w:val="en-US"/>
        </w:rPr>
        <w:t>that government b</w:t>
      </w:r>
      <w:r w:rsidRPr="00A74288">
        <w:rPr>
          <w:rFonts w:cstheme="minorHAnsi"/>
          <w:lang w:val="en-US"/>
        </w:rPr>
        <w:t xml:space="preserve">odies have a moral and fiduciary obligation </w:t>
      </w:r>
      <w:r w:rsidRPr="00E0236E">
        <w:rPr>
          <w:rFonts w:cstheme="minorHAnsi"/>
          <w:lang w:val="en-US"/>
        </w:rPr>
        <w:t xml:space="preserve">to freely share details on </w:t>
      </w:r>
      <w:r w:rsidRPr="003E31E4">
        <w:rPr>
          <w:rFonts w:cstheme="minorHAnsi"/>
          <w:lang w:val="en-US"/>
        </w:rPr>
        <w:t xml:space="preserve">funding was commonly shared in the forums. </w:t>
      </w:r>
      <w:r w:rsidR="00AA0920">
        <w:rPr>
          <w:rFonts w:cstheme="minorHAnsi"/>
          <w:lang w:val="en-US"/>
        </w:rPr>
        <w:t xml:space="preserve">This does not currently occur, as evidenced by one peak </w:t>
      </w:r>
      <w:r>
        <w:rPr>
          <w:rFonts w:cstheme="minorHAnsi"/>
          <w:lang w:val="en-US"/>
        </w:rPr>
        <w:t>w</w:t>
      </w:r>
      <w:r w:rsidRPr="00A74288">
        <w:rPr>
          <w:rFonts w:cstheme="minorHAnsi"/>
          <w:lang w:val="en-US"/>
        </w:rPr>
        <w:t xml:space="preserve">ho </w:t>
      </w:r>
      <w:r w:rsidR="007227EA">
        <w:rPr>
          <w:rFonts w:cstheme="minorHAnsi"/>
          <w:lang w:val="en-US"/>
        </w:rPr>
        <w:t xml:space="preserve">in the absence of this from governments(s) </w:t>
      </w:r>
      <w:r w:rsidRPr="00A74288">
        <w:rPr>
          <w:rFonts w:cstheme="minorHAnsi"/>
          <w:lang w:val="en-US"/>
        </w:rPr>
        <w:t>collates data on funding amounts and then shares that back to funders</w:t>
      </w:r>
      <w:r w:rsidRPr="00E0236E">
        <w:rPr>
          <w:rFonts w:cstheme="minorHAnsi"/>
          <w:lang w:val="en-US"/>
        </w:rPr>
        <w:t xml:space="preserve"> </w:t>
      </w:r>
      <w:r w:rsidR="00A27709">
        <w:rPr>
          <w:rFonts w:cstheme="minorHAnsi"/>
          <w:lang w:val="en-US"/>
        </w:rPr>
        <w:t>who would otherwise not have that information</w:t>
      </w:r>
      <w:r w:rsidRPr="00E0236E">
        <w:rPr>
          <w:rFonts w:cstheme="minorHAnsi"/>
          <w:lang w:val="en-US"/>
        </w:rPr>
        <w:t xml:space="preserve">. </w:t>
      </w:r>
      <w:r w:rsidR="007227EA">
        <w:rPr>
          <w:rFonts w:cstheme="minorHAnsi"/>
          <w:lang w:val="en-US"/>
        </w:rPr>
        <w:t>As noted by one</w:t>
      </w:r>
      <w:r>
        <w:rPr>
          <w:rFonts w:cstheme="minorHAnsi"/>
          <w:lang w:val="en-US"/>
        </w:rPr>
        <w:t xml:space="preserve">: </w:t>
      </w:r>
      <w:r w:rsidRPr="008351C5">
        <w:rPr>
          <w:rFonts w:eastAsia="Calibri" w:cstheme="minorHAnsi"/>
        </w:rPr>
        <w:t>“it would be great if this type of data was coordinated nationally and available at the jurisdictional level”.</w:t>
      </w:r>
      <w:r>
        <w:rPr>
          <w:rFonts w:eastAsia="Calibri" w:cstheme="minorHAnsi"/>
        </w:rPr>
        <w:t xml:space="preserve"> </w:t>
      </w:r>
    </w:p>
    <w:p w14:paraId="47626F5E" w14:textId="68B63DC3" w:rsidR="0065354D" w:rsidRDefault="0065354D" w:rsidP="005967D4">
      <w:r>
        <w:t>One issue raised is that these data are potentially considered ‘commercial in confidence’ and both funders and service providers may not wish to share that level of information. There were strong feelings on this point with others noting that for publicly funded services (</w:t>
      </w:r>
      <w:proofErr w:type="gramStart"/>
      <w:r>
        <w:t>i.e.</w:t>
      </w:r>
      <w:proofErr w:type="gramEnd"/>
      <w:r>
        <w:t xml:space="preserve"> tax-payers money), there is a necessary accountability. Some states require that e</w:t>
      </w:r>
      <w:r w:rsidRPr="00FB579C">
        <w:t xml:space="preserve">very contract or procurement </w:t>
      </w:r>
      <w:r>
        <w:t xml:space="preserve">is </w:t>
      </w:r>
      <w:r w:rsidRPr="00FB579C">
        <w:t xml:space="preserve">listed on a </w:t>
      </w:r>
      <w:r>
        <w:t xml:space="preserve">public </w:t>
      </w:r>
      <w:r w:rsidRPr="00FB579C">
        <w:t>website</w:t>
      </w:r>
      <w:r>
        <w:rPr>
          <w:rStyle w:val="FootnoteReference"/>
        </w:rPr>
        <w:footnoteReference w:id="5"/>
      </w:r>
      <w:r>
        <w:t xml:space="preserve"> and there were questions from some participants about why this was not a standardised requirement of all service funders</w:t>
      </w:r>
      <w:r w:rsidR="00C55D0B">
        <w:t>, including PHNs</w:t>
      </w:r>
      <w:r>
        <w:t>.</w:t>
      </w:r>
    </w:p>
    <w:p w14:paraId="26573F9E" w14:textId="77777777" w:rsidR="003A3AEE" w:rsidRDefault="00CB6C12" w:rsidP="00CB6C12">
      <w:pPr>
        <w:pStyle w:val="Heading3"/>
      </w:pPr>
      <w:bookmarkStart w:id="42" w:name="_Toc121467213"/>
      <w:bookmarkEnd w:id="27"/>
      <w:bookmarkEnd w:id="28"/>
      <w:bookmarkEnd w:id="29"/>
      <w:bookmarkEnd w:id="30"/>
      <w:r>
        <w:t>Share strategic plans, procurement practices</w:t>
      </w:r>
      <w:bookmarkEnd w:id="42"/>
    </w:p>
    <w:p w14:paraId="662F5170" w14:textId="326C4831" w:rsidR="00CA37E2" w:rsidRDefault="00536B2F" w:rsidP="0043384D">
      <w:r>
        <w:t xml:space="preserve">Other documentation that </w:t>
      </w:r>
      <w:r w:rsidR="00E00603">
        <w:t xml:space="preserve">stakeholders </w:t>
      </w:r>
      <w:r>
        <w:t>felt it was useful to share between funding agencies included strategic plans</w:t>
      </w:r>
      <w:r w:rsidR="00B6653C">
        <w:t xml:space="preserve"> and priorities</w:t>
      </w:r>
      <w:r>
        <w:t>, procurement plans and practices</w:t>
      </w:r>
      <w:r w:rsidR="00B6653C">
        <w:t>, and work programs</w:t>
      </w:r>
      <w:r w:rsidR="00E42E85">
        <w:t>/implementation plans</w:t>
      </w:r>
      <w:r w:rsidR="00B6653C">
        <w:t xml:space="preserve">. </w:t>
      </w:r>
      <w:r w:rsidR="008A0394">
        <w:t>There was evidence that this was happening between some agencies although</w:t>
      </w:r>
      <w:r w:rsidR="004E44C3">
        <w:t xml:space="preserve"> in </w:t>
      </w:r>
      <w:proofErr w:type="gramStart"/>
      <w:r w:rsidR="004E44C3">
        <w:t>a fairly informal</w:t>
      </w:r>
      <w:proofErr w:type="gramEnd"/>
      <w:r w:rsidR="004E44C3">
        <w:t xml:space="preserve"> manner and</w:t>
      </w:r>
      <w:r w:rsidR="008A0394">
        <w:t xml:space="preserve"> more frequently after policies and plans had been completed. </w:t>
      </w:r>
      <w:r w:rsidR="00832171">
        <w:t xml:space="preserve">Sharing plans earlier, </w:t>
      </w:r>
      <w:r w:rsidR="006D1DA1">
        <w:t xml:space="preserve">while they were still in draft phase, or even approaching other </w:t>
      </w:r>
      <w:r w:rsidR="006D1DA1">
        <w:lastRenderedPageBreak/>
        <w:t xml:space="preserve">agencies before planning processes have commenced was seen to be preferential to give other funders the opportunity for feedback or input. </w:t>
      </w:r>
    </w:p>
    <w:p w14:paraId="0025532D" w14:textId="7F1A5E48" w:rsidR="0032064E" w:rsidRPr="00980482" w:rsidRDefault="0032064E" w:rsidP="003A48A1">
      <w:pPr>
        <w:pStyle w:val="Heading2"/>
      </w:pPr>
      <w:bookmarkStart w:id="43" w:name="_Toc121467214"/>
      <w:r>
        <w:t>3. Coordinating mechanisms</w:t>
      </w:r>
      <w:bookmarkEnd w:id="43"/>
    </w:p>
    <w:p w14:paraId="32F49CA5" w14:textId="77777777" w:rsidR="0032064E" w:rsidRDefault="0032064E" w:rsidP="0032064E">
      <w:pPr>
        <w:pStyle w:val="Heading3"/>
      </w:pPr>
      <w:bookmarkStart w:id="44" w:name="_Toc121467215"/>
      <w:r>
        <w:t>Committees, working groups and meetings</w:t>
      </w:r>
      <w:bookmarkEnd w:id="44"/>
    </w:p>
    <w:p w14:paraId="0928785B" w14:textId="319FF23C" w:rsidR="0032064E" w:rsidRPr="003A48A1" w:rsidRDefault="0032064E" w:rsidP="0032064E">
      <w:r w:rsidRPr="00C82905">
        <w:rPr>
          <w:rFonts w:cstheme="minorHAnsi"/>
        </w:rPr>
        <w:t>Coordinating committees with appropriate high-level staff were mentioned as a good driver of CCC with examples at the intra-</w:t>
      </w:r>
      <w:r>
        <w:rPr>
          <w:rFonts w:cstheme="minorHAnsi"/>
        </w:rPr>
        <w:t>jurisdiction</w:t>
      </w:r>
      <w:r w:rsidRPr="00C82905">
        <w:rPr>
          <w:rFonts w:cstheme="minorHAnsi"/>
        </w:rPr>
        <w:t xml:space="preserve"> level </w:t>
      </w:r>
      <w:proofErr w:type="gramStart"/>
      <w:r w:rsidRPr="00C82905">
        <w:rPr>
          <w:rFonts w:cstheme="minorHAnsi"/>
        </w:rPr>
        <w:t>and also</w:t>
      </w:r>
      <w:proofErr w:type="gramEnd"/>
      <w:r w:rsidRPr="00C82905">
        <w:rPr>
          <w:rFonts w:cstheme="minorHAnsi"/>
        </w:rPr>
        <w:t xml:space="preserve"> inter-</w:t>
      </w:r>
      <w:r>
        <w:rPr>
          <w:rFonts w:cstheme="minorHAnsi"/>
        </w:rPr>
        <w:t>jurisdiction</w:t>
      </w:r>
      <w:r w:rsidRPr="00C82905">
        <w:rPr>
          <w:rFonts w:cstheme="minorHAnsi"/>
        </w:rPr>
        <w:t xml:space="preserve"> level</w:t>
      </w:r>
      <w:r>
        <w:rPr>
          <w:rFonts w:cstheme="minorHAnsi"/>
        </w:rPr>
        <w:t>.</w:t>
      </w:r>
      <w:r w:rsidRPr="00C82905">
        <w:rPr>
          <w:rFonts w:cstheme="minorHAnsi"/>
        </w:rPr>
        <w:t xml:space="preserve"> Working groups formed by those involved in CCC activities such as data gathering, and representative of different agencies or portfolios were also mentioned as a good structure. </w:t>
      </w:r>
      <w:r>
        <w:rPr>
          <w:rFonts w:cstheme="minorHAnsi"/>
        </w:rPr>
        <w:t xml:space="preserve">There needs to be </w:t>
      </w:r>
      <w:r>
        <w:t xml:space="preserve">consideration of appropriate governance structures – which may include a genuine partnership with independent oversite, collective oversite, or endorsement of one body with ultimate authority. </w:t>
      </w:r>
    </w:p>
    <w:p w14:paraId="763C4AC8" w14:textId="601CA7DC" w:rsidR="0032064E" w:rsidRDefault="0032064E" w:rsidP="0032064E">
      <w:pPr>
        <w:rPr>
          <w:rFonts w:cstheme="minorHAnsi"/>
        </w:rPr>
      </w:pPr>
      <w:r>
        <w:rPr>
          <w:rFonts w:cstheme="minorHAnsi"/>
        </w:rPr>
        <w:t>In terms of coordinating structures, i</w:t>
      </w:r>
      <w:r w:rsidRPr="00C82905">
        <w:rPr>
          <w:rFonts w:cstheme="minorHAnsi"/>
        </w:rPr>
        <w:t>nter-agency committees</w:t>
      </w:r>
      <w:r>
        <w:rPr>
          <w:rFonts w:cstheme="minorHAnsi"/>
        </w:rPr>
        <w:t xml:space="preserve"> were commonly mentioned</w:t>
      </w:r>
      <w:r w:rsidRPr="00C82905">
        <w:rPr>
          <w:rFonts w:cstheme="minorHAnsi"/>
        </w:rPr>
        <w:t xml:space="preserve">. These </w:t>
      </w:r>
      <w:r>
        <w:rPr>
          <w:rFonts w:cstheme="minorHAnsi"/>
        </w:rPr>
        <w:t xml:space="preserve">usually </w:t>
      </w:r>
      <w:r w:rsidRPr="00C82905">
        <w:rPr>
          <w:rFonts w:cstheme="minorHAnsi"/>
        </w:rPr>
        <w:t>had one agency that chaired meetings and were seen as responsible for driving CCC initiatives. In some situations, this created imbalances in the relationship and disincentives to participate (with people viewing the project as ‘theirs’ rather than a joint initiative). Having an external oversite body was seen as preferable in these circumstances.</w:t>
      </w:r>
      <w:r>
        <w:rPr>
          <w:rFonts w:cstheme="minorHAnsi"/>
        </w:rPr>
        <w:t xml:space="preserve"> </w:t>
      </w:r>
      <w:r w:rsidRPr="00C82905">
        <w:rPr>
          <w:rFonts w:cstheme="minorHAnsi"/>
        </w:rPr>
        <w:t>Others felt that the inter-agency committees and CCC initiatives were based more on genuine partnership.</w:t>
      </w:r>
    </w:p>
    <w:p w14:paraId="6949F364" w14:textId="46608860" w:rsidR="0032064E" w:rsidRDefault="0032064E" w:rsidP="0032064E">
      <w:pPr>
        <w:rPr>
          <w:rFonts w:cstheme="minorHAnsi"/>
        </w:rPr>
      </w:pPr>
      <w:r>
        <w:rPr>
          <w:rFonts w:cstheme="minorHAnsi"/>
        </w:rPr>
        <w:t xml:space="preserve">Interviewees noted that </w:t>
      </w:r>
      <w:r w:rsidRPr="00C82905">
        <w:rPr>
          <w:rFonts w:cstheme="minorHAnsi"/>
        </w:rPr>
        <w:t xml:space="preserve">it was important that the right people were </w:t>
      </w:r>
      <w:r>
        <w:rPr>
          <w:rFonts w:cstheme="minorHAnsi"/>
        </w:rPr>
        <w:t xml:space="preserve">at </w:t>
      </w:r>
      <w:r w:rsidRPr="00C82905">
        <w:rPr>
          <w:rFonts w:cstheme="minorHAnsi"/>
        </w:rPr>
        <w:t>meeting</w:t>
      </w:r>
      <w:r>
        <w:rPr>
          <w:rFonts w:cstheme="minorHAnsi"/>
        </w:rPr>
        <w:t xml:space="preserve">s, for example, </w:t>
      </w:r>
      <w:r w:rsidRPr="00C82905">
        <w:rPr>
          <w:rFonts w:cstheme="minorHAnsi"/>
        </w:rPr>
        <w:t xml:space="preserve">and </w:t>
      </w:r>
      <w:r>
        <w:rPr>
          <w:rFonts w:cstheme="minorHAnsi"/>
        </w:rPr>
        <w:t xml:space="preserve">that </w:t>
      </w:r>
      <w:r w:rsidRPr="00C82905">
        <w:rPr>
          <w:rFonts w:cstheme="minorHAnsi"/>
        </w:rPr>
        <w:t xml:space="preserve">the meeting had the right mix of people, </w:t>
      </w:r>
      <w:r>
        <w:rPr>
          <w:rFonts w:cstheme="minorHAnsi"/>
        </w:rPr>
        <w:t xml:space="preserve">which may include </w:t>
      </w:r>
      <w:r w:rsidRPr="00C82905">
        <w:rPr>
          <w:rFonts w:cstheme="minorHAnsi"/>
        </w:rPr>
        <w:t>CEOs, Executives</w:t>
      </w:r>
      <w:r>
        <w:rPr>
          <w:rFonts w:cstheme="minorHAnsi"/>
        </w:rPr>
        <w:t>,</w:t>
      </w:r>
      <w:r w:rsidRPr="00C82905">
        <w:rPr>
          <w:rFonts w:cstheme="minorHAnsi"/>
        </w:rPr>
        <w:t xml:space="preserve"> and Directors, as well as managers and members of AOD teams who may be carrying out any joint activity work. </w:t>
      </w:r>
      <w:r>
        <w:rPr>
          <w:rFonts w:cstheme="minorHAnsi"/>
        </w:rPr>
        <w:t xml:space="preserve">The ability of </w:t>
      </w:r>
      <w:proofErr w:type="gramStart"/>
      <w:r>
        <w:rPr>
          <w:rFonts w:cstheme="minorHAnsi"/>
        </w:rPr>
        <w:t>committee, or</w:t>
      </w:r>
      <w:proofErr w:type="gramEnd"/>
      <w:r>
        <w:rPr>
          <w:rFonts w:cstheme="minorHAnsi"/>
        </w:rPr>
        <w:t xml:space="preserve"> meeting to achieve outcomes depended on have the right people participate. We heard examples where </w:t>
      </w:r>
      <w:r w:rsidRPr="00C82905">
        <w:rPr>
          <w:rFonts w:cstheme="minorHAnsi"/>
        </w:rPr>
        <w:t xml:space="preserve">meetings were </w:t>
      </w:r>
      <w:proofErr w:type="gramStart"/>
      <w:r w:rsidRPr="00C82905">
        <w:rPr>
          <w:rFonts w:cstheme="minorHAnsi"/>
        </w:rPr>
        <w:t>held</w:t>
      </w:r>
      <w:proofErr w:type="gramEnd"/>
      <w:r w:rsidRPr="00C82905">
        <w:rPr>
          <w:rFonts w:cstheme="minorHAnsi"/>
        </w:rPr>
        <w:t xml:space="preserve"> and </w:t>
      </w:r>
      <w:r>
        <w:rPr>
          <w:rFonts w:cstheme="minorHAnsi"/>
        </w:rPr>
        <w:t xml:space="preserve">the </w:t>
      </w:r>
      <w:r w:rsidRPr="00C82905">
        <w:rPr>
          <w:rFonts w:cstheme="minorHAnsi"/>
        </w:rPr>
        <w:t xml:space="preserve">people sent </w:t>
      </w:r>
      <w:r>
        <w:rPr>
          <w:rFonts w:cstheme="minorHAnsi"/>
        </w:rPr>
        <w:t xml:space="preserve">as proxies </w:t>
      </w:r>
      <w:r w:rsidRPr="00C82905">
        <w:rPr>
          <w:rFonts w:cstheme="minorHAnsi"/>
        </w:rPr>
        <w:t>did</w:t>
      </w:r>
      <w:r>
        <w:rPr>
          <w:rFonts w:cstheme="minorHAnsi"/>
        </w:rPr>
        <w:t xml:space="preserve"> </w:t>
      </w:r>
      <w:r w:rsidRPr="00C82905">
        <w:rPr>
          <w:rFonts w:cstheme="minorHAnsi"/>
        </w:rPr>
        <w:t>n</w:t>
      </w:r>
      <w:r>
        <w:rPr>
          <w:rFonts w:cstheme="minorHAnsi"/>
        </w:rPr>
        <w:t>o</w:t>
      </w:r>
      <w:r w:rsidRPr="00C82905">
        <w:rPr>
          <w:rFonts w:cstheme="minorHAnsi"/>
        </w:rPr>
        <w:t xml:space="preserve">t have authority to make decisions or have adequate knowledge of the issues. </w:t>
      </w:r>
    </w:p>
    <w:p w14:paraId="281CEFC5" w14:textId="005CA278" w:rsidR="0032064E" w:rsidRPr="00C82905" w:rsidRDefault="0032064E" w:rsidP="0032064E">
      <w:pPr>
        <w:rPr>
          <w:rFonts w:cstheme="minorHAnsi"/>
        </w:rPr>
      </w:pPr>
      <w:r w:rsidRPr="006C1008">
        <w:rPr>
          <w:rFonts w:cstheme="minorHAnsi"/>
        </w:rPr>
        <w:t>Regular meetings between</w:t>
      </w:r>
      <w:r>
        <w:rPr>
          <w:rFonts w:cstheme="minorHAnsi"/>
        </w:rPr>
        <w:t xml:space="preserve"> all AOD funders (Commonwealth, </w:t>
      </w:r>
      <w:proofErr w:type="gramStart"/>
      <w:r>
        <w:rPr>
          <w:rFonts w:cstheme="minorHAnsi"/>
        </w:rPr>
        <w:t>state</w:t>
      </w:r>
      <w:proofErr w:type="gramEnd"/>
      <w:r>
        <w:rPr>
          <w:rFonts w:cstheme="minorHAnsi"/>
        </w:rPr>
        <w:t xml:space="preserve"> and territories, PHNs, etc.)</w:t>
      </w:r>
      <w:r w:rsidRPr="00C82905">
        <w:rPr>
          <w:rFonts w:cstheme="minorHAnsi"/>
        </w:rPr>
        <w:t xml:space="preserve"> were a good way for people to share information and grow their relationships and networks with those from other agencies. Some meetings were purely networking </w:t>
      </w:r>
      <w:r>
        <w:rPr>
          <w:rFonts w:cstheme="minorHAnsi"/>
        </w:rPr>
        <w:t>events</w:t>
      </w:r>
      <w:r w:rsidRPr="00C82905">
        <w:rPr>
          <w:rFonts w:cstheme="minorHAnsi"/>
        </w:rPr>
        <w:t>, and a means to create trust and develop relationships. Others were for the purpose of sharing information</w:t>
      </w:r>
      <w:r>
        <w:rPr>
          <w:rFonts w:cstheme="minorHAnsi"/>
        </w:rPr>
        <w:t xml:space="preserve">, one-off special purpose meetings or events, </w:t>
      </w:r>
      <w:r w:rsidRPr="00C82905">
        <w:rPr>
          <w:rFonts w:cstheme="minorHAnsi"/>
        </w:rPr>
        <w:t xml:space="preserve">or more action based around advancing </w:t>
      </w:r>
      <w:proofErr w:type="gramStart"/>
      <w:r w:rsidRPr="00C82905">
        <w:rPr>
          <w:rFonts w:cstheme="minorHAnsi"/>
        </w:rPr>
        <w:t>particular projects</w:t>
      </w:r>
      <w:proofErr w:type="gramEnd"/>
      <w:r w:rsidRPr="00C82905">
        <w:rPr>
          <w:rFonts w:cstheme="minorHAnsi"/>
        </w:rPr>
        <w:t>. While information exchange was valued, some preferred meetings with a focus on action and “not just a talk fest”. O</w:t>
      </w:r>
      <w:r>
        <w:rPr>
          <w:rFonts w:cstheme="minorHAnsi"/>
        </w:rPr>
        <w:t>n the other hand, we heard examples of meetings that were deliberately “un-</w:t>
      </w:r>
      <w:proofErr w:type="spellStart"/>
      <w:r>
        <w:rPr>
          <w:rFonts w:cstheme="minorHAnsi"/>
        </w:rPr>
        <w:t>minuted</w:t>
      </w:r>
      <w:proofErr w:type="spellEnd"/>
      <w:r>
        <w:rPr>
          <w:rFonts w:cstheme="minorHAnsi"/>
        </w:rPr>
        <w:t xml:space="preserve">” or “off the record” </w:t>
      </w:r>
      <w:proofErr w:type="gramStart"/>
      <w:r>
        <w:rPr>
          <w:rFonts w:cstheme="minorHAnsi"/>
        </w:rPr>
        <w:t>in order to</w:t>
      </w:r>
      <w:proofErr w:type="gramEnd"/>
      <w:r>
        <w:rPr>
          <w:rFonts w:cstheme="minorHAnsi"/>
        </w:rPr>
        <w:t xml:space="preserve"> create a more collegial, relationship-oriented meeting, rather than a highly structured, action-focussed meeting.  </w:t>
      </w:r>
    </w:p>
    <w:p w14:paraId="6D13B07D" w14:textId="7CD19607" w:rsidR="0032064E" w:rsidRPr="00C82905" w:rsidRDefault="0032064E" w:rsidP="0032064E">
      <w:pPr>
        <w:rPr>
          <w:rFonts w:cstheme="minorHAnsi"/>
        </w:rPr>
      </w:pPr>
      <w:r w:rsidRPr="00C82905">
        <w:rPr>
          <w:rFonts w:cstheme="minorHAnsi"/>
        </w:rPr>
        <w:t xml:space="preserve">Some noted that they had no regular meetings regarding AOD funding or services, but had opportunities to meet counterparts at other </w:t>
      </w:r>
      <w:proofErr w:type="gramStart"/>
      <w:r w:rsidRPr="00C82905">
        <w:rPr>
          <w:rFonts w:cstheme="minorHAnsi"/>
        </w:rPr>
        <w:t>meetings</w:t>
      </w:r>
      <w:r>
        <w:rPr>
          <w:rFonts w:cstheme="minorHAnsi"/>
        </w:rPr>
        <w:t>;</w:t>
      </w:r>
      <w:proofErr w:type="gramEnd"/>
      <w:r w:rsidRPr="00C82905">
        <w:rPr>
          <w:rFonts w:cstheme="minorHAnsi"/>
        </w:rPr>
        <w:t xml:space="preserve"> e.g. monthly meetings between PHNs and state health departments or through their involvement on joint commit</w:t>
      </w:r>
      <w:r w:rsidRPr="00C82905">
        <w:t>tees (e.g. a committee on GPs between PHNs and Health “has been a crucial vehicle through which we’ve formed good relationships with [Health]”)</w:t>
      </w:r>
      <w:r w:rsidRPr="00C82905">
        <w:rPr>
          <w:rFonts w:cstheme="minorHAnsi"/>
        </w:rPr>
        <w:t>.</w:t>
      </w:r>
    </w:p>
    <w:p w14:paraId="278506C9" w14:textId="0F7592D8" w:rsidR="0032064E" w:rsidRDefault="0032064E" w:rsidP="0032064E">
      <w:pPr>
        <w:rPr>
          <w:rFonts w:cstheme="minorHAnsi"/>
        </w:rPr>
      </w:pPr>
      <w:r w:rsidRPr="00C82905">
        <w:rPr>
          <w:rFonts w:cstheme="minorHAnsi"/>
        </w:rPr>
        <w:t>Some had no meetings with other AOD funders at all. Those with no or few meetings did identify other meetings or working groups happening at different jurisdictional levels (</w:t>
      </w:r>
      <w:proofErr w:type="gramStart"/>
      <w:r w:rsidRPr="00C82905">
        <w:rPr>
          <w:rFonts w:cstheme="minorHAnsi"/>
        </w:rPr>
        <w:t>e.g.</w:t>
      </w:r>
      <w:proofErr w:type="gramEnd"/>
      <w:r w:rsidRPr="00C82905">
        <w:rPr>
          <w:rFonts w:cstheme="minorHAnsi"/>
        </w:rPr>
        <w:t xml:space="preserve"> between state/territory agencies, or between different health agencies) that they felt would be beneficial to join and a simple way to improve relationships between agencies. </w:t>
      </w:r>
      <w:r>
        <w:rPr>
          <w:rFonts w:cstheme="minorHAnsi"/>
        </w:rPr>
        <w:t>These are examples where one could leverage off existing meeting structures.</w:t>
      </w:r>
    </w:p>
    <w:p w14:paraId="0F5A500A" w14:textId="2C8F138E" w:rsidR="0032064E" w:rsidRPr="003A48A1" w:rsidRDefault="0032064E" w:rsidP="0032064E">
      <w:pPr>
        <w:rPr>
          <w:rFonts w:eastAsia="Times New Roman" w:cs="Segoe UI"/>
          <w:lang w:eastAsia="en-AU"/>
        </w:rPr>
      </w:pPr>
      <w:r>
        <w:lastRenderedPageBreak/>
        <w:t xml:space="preserve">One comment suggested that establishing appropriate meeting structures was a good first step to achieving other elements of CCC, whilst also illustrating the complexities of pinpointing individual actions due to the inter-related nature of all of these points of CCC: </w:t>
      </w:r>
      <w:r w:rsidRPr="008351C5">
        <w:rPr>
          <w:rFonts w:eastAsia="Times New Roman" w:cs="Segoe UI"/>
          <w:lang w:eastAsia="en-AU"/>
        </w:rPr>
        <w:t>“Structures to develop and maintain the relationships required for effective collaboration are the first step (</w:t>
      </w:r>
      <w:proofErr w:type="gramStart"/>
      <w:r w:rsidRPr="008351C5">
        <w:rPr>
          <w:rFonts w:eastAsia="Times New Roman" w:cs="Segoe UI"/>
          <w:lang w:eastAsia="en-AU"/>
        </w:rPr>
        <w:t>i.e.</w:t>
      </w:r>
      <w:proofErr w:type="gramEnd"/>
      <w:r w:rsidRPr="008351C5">
        <w:rPr>
          <w:rFonts w:eastAsia="Times New Roman" w:cs="Segoe UI"/>
          <w:lang w:eastAsia="en-AU"/>
        </w:rPr>
        <w:t xml:space="preserve"> meetings with obligations to attend and share information)”.</w:t>
      </w:r>
    </w:p>
    <w:p w14:paraId="755FEEA4" w14:textId="07EDF313" w:rsidR="00A12765" w:rsidRPr="00A12765" w:rsidRDefault="0032064E" w:rsidP="003A48A1">
      <w:pPr>
        <w:pStyle w:val="Heading2"/>
      </w:pPr>
      <w:bookmarkStart w:id="45" w:name="_Toc121467216"/>
      <w:r>
        <w:t>4</w:t>
      </w:r>
      <w:r w:rsidR="00C03717">
        <w:t xml:space="preserve">. </w:t>
      </w:r>
      <w:r w:rsidR="00D965F6">
        <w:t>Working together</w:t>
      </w:r>
      <w:bookmarkEnd w:id="45"/>
    </w:p>
    <w:p w14:paraId="17915C14" w14:textId="4E92D420" w:rsidR="000E1911" w:rsidRDefault="00D965F6" w:rsidP="00D965F6">
      <w:pPr>
        <w:rPr>
          <w:rFonts w:cstheme="minorHAnsi"/>
        </w:rPr>
      </w:pPr>
      <w:r>
        <w:rPr>
          <w:rFonts w:cstheme="minorHAnsi"/>
        </w:rPr>
        <w:t xml:space="preserve">Participation in small, discreet joint-agency projects in non-controversial areas were mentioned by multiple people as a mode through which they had developed relationships with other agencies. </w:t>
      </w:r>
    </w:p>
    <w:p w14:paraId="3E5B4266" w14:textId="71E0C09D" w:rsidR="000E1911" w:rsidRDefault="000E1911" w:rsidP="00D965F6">
      <w:pPr>
        <w:rPr>
          <w:rFonts w:cstheme="minorHAnsi"/>
        </w:rPr>
      </w:pPr>
      <w:r w:rsidRPr="00C82905">
        <w:rPr>
          <w:rFonts w:cstheme="minorHAnsi"/>
        </w:rPr>
        <w:t>Potential opportunities to leverage existing initiatives which have brought players together were raised by some, who believed that this could then segue into an ongoing (commitment) to information sharing/communication/coordination.</w:t>
      </w:r>
    </w:p>
    <w:p w14:paraId="32226DE7" w14:textId="7A1D4698" w:rsidR="006F52F2" w:rsidRDefault="00D965F6" w:rsidP="00D965F6">
      <w:pPr>
        <w:rPr>
          <w:rFonts w:cstheme="minorHAnsi"/>
        </w:rPr>
      </w:pPr>
      <w:r w:rsidRPr="00C82905">
        <w:rPr>
          <w:rFonts w:cstheme="minorHAnsi"/>
        </w:rPr>
        <w:t xml:space="preserve">Participants noted that specific projects provide good opportunities for </w:t>
      </w:r>
      <w:r w:rsidR="00C14311">
        <w:rPr>
          <w:rFonts w:cstheme="minorHAnsi"/>
        </w:rPr>
        <w:t>CCC</w:t>
      </w:r>
      <w:r>
        <w:rPr>
          <w:rFonts w:cstheme="minorHAnsi"/>
        </w:rPr>
        <w:t xml:space="preserve">. </w:t>
      </w:r>
      <w:r w:rsidRPr="00C82905">
        <w:rPr>
          <w:rFonts w:cstheme="minorHAnsi"/>
        </w:rPr>
        <w:t xml:space="preserve">One-off funding or initiatives such as the </w:t>
      </w:r>
      <w:r w:rsidR="00C14311">
        <w:rPr>
          <w:rFonts w:cstheme="minorHAnsi"/>
        </w:rPr>
        <w:t xml:space="preserve">National </w:t>
      </w:r>
      <w:r w:rsidRPr="00C82905">
        <w:rPr>
          <w:rFonts w:cstheme="minorHAnsi"/>
        </w:rPr>
        <w:t xml:space="preserve">Ice </w:t>
      </w:r>
      <w:r w:rsidR="00C14311">
        <w:rPr>
          <w:rFonts w:cstheme="minorHAnsi"/>
        </w:rPr>
        <w:t>Action</w:t>
      </w:r>
      <w:r w:rsidRPr="00C82905">
        <w:rPr>
          <w:rFonts w:cstheme="minorHAnsi"/>
        </w:rPr>
        <w:t xml:space="preserve"> Strategy provided opportunities for different groups to work together on reviewing existing provision and gaps and </w:t>
      </w:r>
      <w:r>
        <w:rPr>
          <w:rFonts w:cstheme="minorHAnsi"/>
        </w:rPr>
        <w:t xml:space="preserve">development of </w:t>
      </w:r>
      <w:r w:rsidRPr="00C82905">
        <w:rPr>
          <w:rFonts w:cstheme="minorHAnsi"/>
        </w:rPr>
        <w:t xml:space="preserve">a tender process for a new service. The provision of dedicated extra funding, urgency, and a specific focus was beneficial. </w:t>
      </w:r>
      <w:r w:rsidR="00C809A0" w:rsidRPr="00C82905">
        <w:rPr>
          <w:rFonts w:cstheme="minorHAnsi"/>
        </w:rPr>
        <w:t>COVID working groups</w:t>
      </w:r>
      <w:r w:rsidR="00C809A0">
        <w:rPr>
          <w:rFonts w:cstheme="minorHAnsi"/>
        </w:rPr>
        <w:t xml:space="preserve"> were an example raised by many as a working example that may have benefit for the AOD sector. We were also given examples of working together around procurement processes, for example being members on</w:t>
      </w:r>
      <w:r w:rsidR="00C809A0" w:rsidRPr="00C82905">
        <w:rPr>
          <w:rFonts w:cstheme="minorHAnsi"/>
        </w:rPr>
        <w:t xml:space="preserve"> each other’s procurement panels</w:t>
      </w:r>
      <w:r w:rsidR="00C809A0">
        <w:rPr>
          <w:rFonts w:cstheme="minorHAnsi"/>
        </w:rPr>
        <w:t xml:space="preserve">. </w:t>
      </w:r>
      <w:r w:rsidRPr="00C82905">
        <w:rPr>
          <w:rFonts w:cstheme="minorHAnsi"/>
        </w:rPr>
        <w:t>Some did note however that limited time-bound projects may lead to initial high levels of CCC but “then it dies down” once the project is over. This then raises the question of how to put systems, processes</w:t>
      </w:r>
      <w:r w:rsidR="00C81CB4">
        <w:rPr>
          <w:rFonts w:cstheme="minorHAnsi"/>
        </w:rPr>
        <w:t>,</w:t>
      </w:r>
      <w:r w:rsidRPr="00C82905">
        <w:rPr>
          <w:rFonts w:cstheme="minorHAnsi"/>
        </w:rPr>
        <w:t xml:space="preserve"> and procedures in place to maintain ongoing </w:t>
      </w:r>
      <w:r w:rsidR="000E1911">
        <w:rPr>
          <w:rFonts w:cstheme="minorHAnsi"/>
        </w:rPr>
        <w:t>CCC.</w:t>
      </w:r>
      <w:r w:rsidRPr="00C82905">
        <w:rPr>
          <w:rFonts w:cstheme="minorHAnsi"/>
        </w:rPr>
        <w:t xml:space="preserve"> </w:t>
      </w:r>
    </w:p>
    <w:p w14:paraId="6DDF07EA" w14:textId="77777777" w:rsidR="00D965F6" w:rsidRPr="006C1008" w:rsidRDefault="00332681" w:rsidP="00332681">
      <w:pPr>
        <w:pStyle w:val="Heading3"/>
      </w:pPr>
      <w:bookmarkStart w:id="46" w:name="_Toc121467217"/>
      <w:r>
        <w:t>Coordinated or collaborative planning</w:t>
      </w:r>
      <w:bookmarkEnd w:id="46"/>
    </w:p>
    <w:p w14:paraId="203F8369" w14:textId="6CBCEE16" w:rsidR="00D965F6" w:rsidRDefault="00D965F6" w:rsidP="00D965F6">
      <w:pPr>
        <w:rPr>
          <w:rFonts w:cstheme="minorHAnsi"/>
        </w:rPr>
      </w:pPr>
      <w:r>
        <w:rPr>
          <w:rFonts w:cstheme="minorHAnsi"/>
        </w:rPr>
        <w:t>CCC is central to effective planning process, and effective planning process</w:t>
      </w:r>
      <w:r w:rsidR="00251D4D">
        <w:rPr>
          <w:rFonts w:cstheme="minorHAnsi"/>
        </w:rPr>
        <w:t>es</w:t>
      </w:r>
      <w:r>
        <w:rPr>
          <w:rFonts w:cstheme="minorHAnsi"/>
        </w:rPr>
        <w:t xml:space="preserve"> result in coordination and collaboration. Good experiences of planning were evident where appropriate timeframes were provided for planning, the right people were involved and there was accountability built into the process. In one interview </w:t>
      </w:r>
      <w:r w:rsidR="00C75567">
        <w:rPr>
          <w:rFonts w:cstheme="minorHAnsi"/>
        </w:rPr>
        <w:t>a</w:t>
      </w:r>
      <w:r>
        <w:rPr>
          <w:rFonts w:cstheme="minorHAnsi"/>
        </w:rPr>
        <w:t xml:space="preserve"> participant spoke about the importance of focussing on small achievable tasks in the first instance (</w:t>
      </w:r>
      <w:proofErr w:type="gramStart"/>
      <w:r>
        <w:rPr>
          <w:rFonts w:cstheme="minorHAnsi"/>
        </w:rPr>
        <w:t>e.g.</w:t>
      </w:r>
      <w:proofErr w:type="gramEnd"/>
      <w:r>
        <w:rPr>
          <w:rFonts w:cstheme="minorHAnsi"/>
        </w:rPr>
        <w:t xml:space="preserve"> those on the beginning of the engagement continuum) rather than jumping to large projects that require higher levels of trust, resources</w:t>
      </w:r>
      <w:r w:rsidR="00C81CB4">
        <w:rPr>
          <w:rFonts w:cstheme="minorHAnsi"/>
        </w:rPr>
        <w:t>,</w:t>
      </w:r>
      <w:r>
        <w:rPr>
          <w:rFonts w:cstheme="minorHAnsi"/>
        </w:rPr>
        <w:t xml:space="preserve"> and turf: </w:t>
      </w:r>
    </w:p>
    <w:p w14:paraId="23592777" w14:textId="502A3173" w:rsidR="00D965F6" w:rsidRDefault="00D965F6" w:rsidP="004612ED">
      <w:pPr>
        <w:pStyle w:val="Quote"/>
        <w:rPr>
          <w:rFonts w:cstheme="minorHAnsi"/>
        </w:rPr>
      </w:pPr>
      <w:r>
        <w:rPr>
          <w:rFonts w:cstheme="minorHAnsi"/>
        </w:rPr>
        <w:t>“</w:t>
      </w:r>
      <w:r w:rsidRPr="003B055C">
        <w:rPr>
          <w:lang w:val="en-US"/>
        </w:rPr>
        <w:t xml:space="preserve">Collaboration on commissioning often jumps straight to the design of procurement. </w:t>
      </w:r>
      <w:r>
        <w:rPr>
          <w:lang w:val="en-US"/>
        </w:rPr>
        <w:t>It is m</w:t>
      </w:r>
      <w:r w:rsidRPr="003B055C">
        <w:rPr>
          <w:lang w:val="en-US"/>
        </w:rPr>
        <w:t xml:space="preserve">uch better to have collaboration in planning and needs assessment at the start of the cycle, and then monitoring mid-cycle. If you have those two things done right it would be a vast improvement, even if the actual procurement happens separately. </w:t>
      </w:r>
      <w:r>
        <w:rPr>
          <w:lang w:val="en-US"/>
        </w:rPr>
        <w:t xml:space="preserve">This helps </w:t>
      </w:r>
      <w:r w:rsidRPr="003B055C">
        <w:rPr>
          <w:lang w:val="en-US"/>
        </w:rPr>
        <w:t>lay the groundwork for future joint procurement</w:t>
      </w:r>
      <w:r>
        <w:rPr>
          <w:lang w:val="en-US"/>
        </w:rPr>
        <w:t>”.</w:t>
      </w:r>
    </w:p>
    <w:p w14:paraId="2BE619A6" w14:textId="136F0E36" w:rsidR="00D965F6" w:rsidRPr="003A48A1" w:rsidRDefault="00D965F6" w:rsidP="00D965F6">
      <w:pPr>
        <w:rPr>
          <w:rFonts w:cstheme="minorHAnsi"/>
        </w:rPr>
      </w:pPr>
      <w:r>
        <w:rPr>
          <w:rFonts w:cstheme="minorHAnsi"/>
        </w:rPr>
        <w:t xml:space="preserve">A range of joint planning initiatives across the engagement continuum were raised as either examples of where good </w:t>
      </w:r>
      <w:r w:rsidR="00C14311">
        <w:rPr>
          <w:rFonts w:cstheme="minorHAnsi"/>
        </w:rPr>
        <w:t>CCC</w:t>
      </w:r>
      <w:r>
        <w:rPr>
          <w:rFonts w:cstheme="minorHAnsi"/>
        </w:rPr>
        <w:t xml:space="preserve"> was occurring or as having potential to increase CCC between agencies.</w:t>
      </w:r>
    </w:p>
    <w:p w14:paraId="0D2EB666" w14:textId="2680DFE5" w:rsidR="004B03A9" w:rsidRDefault="00D965F6" w:rsidP="00D965F6">
      <w:r>
        <w:lastRenderedPageBreak/>
        <w:t>There are any number of v</w:t>
      </w:r>
      <w:r w:rsidRPr="00FB579C">
        <w:t xml:space="preserve">ariants </w:t>
      </w:r>
      <w:r>
        <w:t>to coordinated, collaborative planning</w:t>
      </w:r>
      <w:r>
        <w:rPr>
          <w:rStyle w:val="FootnoteReference"/>
        </w:rPr>
        <w:footnoteReference w:id="6"/>
      </w:r>
      <w:r>
        <w:t>: it may be that a single existing plan is shared between all funders (guiding their funding decisions); or that there are s</w:t>
      </w:r>
      <w:r w:rsidRPr="00FB579C">
        <w:t xml:space="preserve">hared planning processes, </w:t>
      </w:r>
      <w:r>
        <w:t xml:space="preserve">for example </w:t>
      </w:r>
      <w:r w:rsidRPr="00FB579C">
        <w:t>community consultations happen together, then each department takes the info</w:t>
      </w:r>
      <w:r>
        <w:t xml:space="preserve">rmation </w:t>
      </w:r>
      <w:r w:rsidRPr="00FB579C">
        <w:t xml:space="preserve">they need </w:t>
      </w:r>
      <w:r>
        <w:t xml:space="preserve">and develops their own plan </w:t>
      </w:r>
      <w:r w:rsidRPr="00FB579C">
        <w:t>(reduc</w:t>
      </w:r>
      <w:r>
        <w:t>ing the</w:t>
      </w:r>
      <w:r w:rsidRPr="00FB579C">
        <w:t xml:space="preserve"> burden on service providers/community). </w:t>
      </w:r>
      <w:r>
        <w:t xml:space="preserve">Another variant is separate planning processes with subsequent </w:t>
      </w:r>
      <w:r w:rsidRPr="00FB579C">
        <w:t xml:space="preserve">information-sharing: </w:t>
      </w:r>
      <w:proofErr w:type="gramStart"/>
      <w:r w:rsidRPr="00FB579C">
        <w:t>so</w:t>
      </w:r>
      <w:proofErr w:type="gramEnd"/>
      <w:r w:rsidRPr="00FB579C">
        <w:t xml:space="preserve"> </w:t>
      </w:r>
      <w:r>
        <w:t xml:space="preserve">each funder can use similar underlying data and facilitate greater </w:t>
      </w:r>
      <w:r w:rsidRPr="00FB579C">
        <w:t>understand</w:t>
      </w:r>
      <w:r>
        <w:t xml:space="preserve">ing of </w:t>
      </w:r>
      <w:r w:rsidRPr="00FB579C">
        <w:t xml:space="preserve">each other’s </w:t>
      </w:r>
      <w:r>
        <w:t xml:space="preserve">plans and </w:t>
      </w:r>
      <w:r w:rsidRPr="00FB579C">
        <w:t>strategies</w:t>
      </w:r>
      <w:r>
        <w:t xml:space="preserve">. </w:t>
      </w:r>
    </w:p>
    <w:p w14:paraId="3A82734E" w14:textId="391A2976" w:rsidR="00C760B4" w:rsidRDefault="004732BB" w:rsidP="00D965F6">
      <w:r>
        <w:t>Planning processes have the potential to produce a shared “roadmap” that has engaged all stakeholders in its development. It also, according to interviewees</w:t>
      </w:r>
      <w:r w:rsidR="00C75567">
        <w:t>,</w:t>
      </w:r>
      <w:r>
        <w:t xml:space="preserve"> may provide the opportunity for each funder to then act autonomously but in line with the shared “roadmap”.</w:t>
      </w:r>
      <w:r>
        <w:rPr>
          <w:rStyle w:val="FootnoteReference"/>
        </w:rPr>
        <w:footnoteReference w:id="7"/>
      </w:r>
      <w:r>
        <w:t xml:space="preserve"> There may be </w:t>
      </w:r>
      <w:r w:rsidR="00D965F6">
        <w:t>lessons from mental health</w:t>
      </w:r>
      <w:r>
        <w:t xml:space="preserve"> here</w:t>
      </w:r>
      <w:r w:rsidR="00D965F6">
        <w:t xml:space="preserve"> in relation to the National Mental Health Service Planning Framework</w:t>
      </w:r>
      <w:r w:rsidR="00A76145">
        <w:t>,</w:t>
      </w:r>
      <w:r w:rsidR="00D965F6">
        <w:t xml:space="preserve"> and how that has (or has not) facilitated greater collaboration amongst funders</w:t>
      </w:r>
      <w:r w:rsidR="00A76145">
        <w:t>,</w:t>
      </w:r>
      <w:r w:rsidR="00D965F6">
        <w:t xml:space="preserve"> as well as the National Mental Health and Suicide Prevention Plan. </w:t>
      </w:r>
      <w:r w:rsidR="00877F2F">
        <w:t>A range of structures</w:t>
      </w:r>
      <w:r w:rsidR="00F709D0">
        <w:t>, tools and resources</w:t>
      </w:r>
      <w:r w:rsidR="00877F2F">
        <w:t xml:space="preserve"> created to support the planning framework (</w:t>
      </w:r>
      <w:proofErr w:type="gramStart"/>
      <w:r w:rsidR="00877F2F">
        <w:t>e.g.</w:t>
      </w:r>
      <w:proofErr w:type="gramEnd"/>
      <w:r w:rsidR="00877F2F">
        <w:t xml:space="preserve"> </w:t>
      </w:r>
      <w:r w:rsidR="0009101C">
        <w:t xml:space="preserve">the creation of specific working groups, and documents that </w:t>
      </w:r>
      <w:r w:rsidR="00821AC8">
        <w:t xml:space="preserve">outline the joint responsibilities of </w:t>
      </w:r>
      <w:r w:rsidR="008016AE">
        <w:t xml:space="preserve">local health districts </w:t>
      </w:r>
      <w:r w:rsidR="00821AC8">
        <w:t xml:space="preserve">and PHNs in joint regional planning) </w:t>
      </w:r>
      <w:r w:rsidR="00E6623F">
        <w:t>could potentially be adopted to support similar processes in joint AOD planning</w:t>
      </w:r>
      <w:r w:rsidR="006538C0">
        <w:t xml:space="preserve">. </w:t>
      </w:r>
    </w:p>
    <w:p w14:paraId="38A72147" w14:textId="3BB56278" w:rsidR="00A14BCA" w:rsidRDefault="00C925AF" w:rsidP="004B03A9">
      <w:r>
        <w:t>One such guide</w:t>
      </w:r>
      <w:r w:rsidR="00E71BC0">
        <w:t xml:space="preserve"> from mental health</w:t>
      </w:r>
      <w:r w:rsidR="007A6598">
        <w:t xml:space="preserve">, the </w:t>
      </w:r>
      <w:r w:rsidR="007A6598">
        <w:rPr>
          <w:i/>
          <w:iCs/>
        </w:rPr>
        <w:t xml:space="preserve">Joint Regional Planning for Integrated Mental Health and Suicide Prevention Services </w:t>
      </w:r>
      <w:r>
        <w:t>notes that a</w:t>
      </w:r>
      <w:r w:rsidR="008050BC">
        <w:t xml:space="preserve">n initial step towards joint regional planning is the creation of a foundational plan which focuses agencies on </w:t>
      </w:r>
      <w:r w:rsidR="00377DEA">
        <w:t xml:space="preserve">identifying service gaps and shared priorities </w:t>
      </w:r>
      <w:r w:rsidR="00E92467">
        <w:fldChar w:fldCharType="begin"/>
      </w:r>
      <w:r w:rsidR="00E92467">
        <w:instrText xml:space="preserve"> ADDIN EN.CITE &lt;EndNote&gt;&lt;Cite&gt;&lt;Author&gt;Integrated Regional Planning Working Group&lt;/Author&gt;&lt;Year&gt;2018&lt;/Year&gt;&lt;RecNum&gt;41&lt;/RecNum&gt;&lt;DisplayText&gt;(Integrated Regional Planning Working Group, 2018)&lt;/DisplayText&gt;&lt;record&gt;&lt;rec-number&gt;41&lt;/rec-number&gt;&lt;foreign-keys&gt;&lt;key app="EN" db-id="szvexzttd5e0aheaa9gpxrwatzf2p5vfxpvf" timestamp="1621389907"&gt;41&lt;/key&gt;&lt;/foreign-keys&gt;&lt;ref-type name="Report"&gt;27&lt;/ref-type&gt;&lt;contributors&gt;&lt;authors&gt;&lt;author&gt;Integrated Regional Planning Working Group,&lt;/author&gt;&lt;/authors&gt;&lt;secondary-authors&gt;&lt;author&gt;National Mental Health Strategy,&lt;/author&gt;&lt;/secondary-authors&gt;&lt;tertiary-authors&gt;&lt;author&gt;Department of Heatlh,,Australian Government,&lt;/author&gt;&lt;/tertiary-authors&gt;&lt;/contributors&gt;&lt;titles&gt;&lt;title&gt;Joint Regional Planning for Integrated Mental Health and Suicide Prevention Services: A guide for Local Health Networks (LHNs) and Primary Health Networks (PHNs)&lt;/title&gt;&lt;/titles&gt;&lt;dates&gt;&lt;year&gt;2018&lt;/year&gt;&lt;/dates&gt;&lt;pub-location&gt;Canberra&lt;/pub-location&gt;&lt;urls&gt;&lt;related-urls&gt;&lt;url&gt;https://www.health.gov.au/sites/default/files/documents/2020/11/joint-regional-planning-for-integrated-mental-health-and-suicide-prevention-services_0.pdf&lt;/url&gt;&lt;/related-urls&gt;&lt;/urls&gt;&lt;/record&gt;&lt;/Cite&gt;&lt;/EndNote&gt;</w:instrText>
      </w:r>
      <w:r w:rsidR="00E92467">
        <w:fldChar w:fldCharType="separate"/>
      </w:r>
      <w:r w:rsidR="00E92467">
        <w:rPr>
          <w:noProof/>
        </w:rPr>
        <w:t>(Integrated Regional Planning Working Group, 2018)</w:t>
      </w:r>
      <w:r w:rsidR="00E92467">
        <w:fldChar w:fldCharType="end"/>
      </w:r>
      <w:r w:rsidR="00377DEA">
        <w:t>.</w:t>
      </w:r>
      <w:r w:rsidR="00E71BC0">
        <w:t xml:space="preserve"> </w:t>
      </w:r>
      <w:r w:rsidR="000206DB">
        <w:t xml:space="preserve">During our consultations </w:t>
      </w:r>
      <w:r w:rsidR="00C760B4">
        <w:t>local needs assessments and planning were activities raised by many as discre</w:t>
      </w:r>
      <w:r w:rsidR="00251D4D">
        <w:t>te</w:t>
      </w:r>
      <w:r w:rsidR="00C760B4">
        <w:t xml:space="preserve">, relatively uncontroversial projects that had provided a good opportunity for agencies to work together, resulting in networks and good relationships. </w:t>
      </w:r>
      <w:r w:rsidR="000E6B37">
        <w:t xml:space="preserve">Mapping services and pathways was another step listed in </w:t>
      </w:r>
      <w:r w:rsidR="00A75E4D">
        <w:t xml:space="preserve">the </w:t>
      </w:r>
      <w:r w:rsidR="00A75E4D">
        <w:rPr>
          <w:i/>
          <w:iCs/>
        </w:rPr>
        <w:t>Joint Regional Plan</w:t>
      </w:r>
      <w:r w:rsidR="001273DF">
        <w:t>.</w:t>
      </w:r>
      <w:r w:rsidR="00A75E4D">
        <w:t xml:space="preserve"> The </w:t>
      </w:r>
      <w:r w:rsidR="00DA4669" w:rsidRPr="00FB579C">
        <w:t>D</w:t>
      </w:r>
      <w:r w:rsidR="00DA4669">
        <w:t>rug and Alcohol Services Planning Model (DASPM</w:t>
      </w:r>
      <w:r w:rsidR="00DA4669">
        <w:rPr>
          <w:rStyle w:val="FootnoteReference"/>
        </w:rPr>
        <w:footnoteReference w:id="8"/>
      </w:r>
      <w:r w:rsidR="00DA4669">
        <w:t xml:space="preserve">) </w:t>
      </w:r>
      <w:r w:rsidR="00A75E4D">
        <w:t>was</w:t>
      </w:r>
      <w:r w:rsidR="004B03A9">
        <w:t xml:space="preserve"> </w:t>
      </w:r>
      <w:r w:rsidR="004B03A9" w:rsidRPr="00FB579C">
        <w:t xml:space="preserve">raised in </w:t>
      </w:r>
      <w:r w:rsidR="004B03A9">
        <w:t xml:space="preserve">a few of the </w:t>
      </w:r>
      <w:r w:rsidR="00A75E4D">
        <w:t>interviews</w:t>
      </w:r>
      <w:r w:rsidR="004B03A9">
        <w:t xml:space="preserve"> </w:t>
      </w:r>
      <w:r w:rsidR="00A75E4D">
        <w:t>as a good example of</w:t>
      </w:r>
      <w:r w:rsidR="004B03A9">
        <w:t xml:space="preserve"> </w:t>
      </w:r>
      <w:r w:rsidR="00A75E4D">
        <w:t xml:space="preserve">attempting to </w:t>
      </w:r>
      <w:r w:rsidR="004B03A9">
        <w:t xml:space="preserve">use a single planning tool to create greater coherence to AOD treatment system planning and provide the basis for the potential for greater collaboration amongst funders from different levels of government. </w:t>
      </w:r>
    </w:p>
    <w:p w14:paraId="22AD89F4" w14:textId="388F5DD3" w:rsidR="00FF0D83" w:rsidRPr="003A48A1" w:rsidRDefault="00A14BCA" w:rsidP="00D965F6">
      <w:pPr>
        <w:rPr>
          <w:rFonts w:cstheme="minorHAnsi"/>
        </w:rPr>
      </w:pPr>
      <w:r>
        <w:rPr>
          <w:rFonts w:cstheme="minorHAnsi"/>
        </w:rPr>
        <w:t>Feedback on the draft report suggested that irresp</w:t>
      </w:r>
      <w:r w:rsidR="00675CE3">
        <w:rPr>
          <w:rFonts w:cstheme="minorHAnsi"/>
        </w:rPr>
        <w:t>ective of the type of planning used, strategies for engaging the relevant Ministers in the planning process are needed to ensure that they are aware of existing issues in treatment funding and to assist in consistent funding approaches</w:t>
      </w:r>
      <w:r w:rsidR="0042517D">
        <w:rPr>
          <w:rFonts w:cstheme="minorHAnsi"/>
        </w:rPr>
        <w:t xml:space="preserve">. </w:t>
      </w:r>
      <w:r w:rsidR="00987211">
        <w:rPr>
          <w:rFonts w:cstheme="minorHAnsi"/>
        </w:rPr>
        <w:t xml:space="preserve"> </w:t>
      </w:r>
      <w:r w:rsidR="001D5C9A">
        <w:rPr>
          <w:rFonts w:cstheme="minorHAnsi"/>
        </w:rPr>
        <w:t>During interviews, examp</w:t>
      </w:r>
      <w:r w:rsidR="00963973">
        <w:rPr>
          <w:rFonts w:cstheme="minorHAnsi"/>
        </w:rPr>
        <w:t>les were given of Ministers making independent funding decisions without broader sector</w:t>
      </w:r>
      <w:r w:rsidR="00756B45">
        <w:rPr>
          <w:rFonts w:cstheme="minorHAnsi"/>
        </w:rPr>
        <w:t xml:space="preserve"> consultation. Prior engagement may help to remedy </w:t>
      </w:r>
      <w:r w:rsidR="007A5913">
        <w:rPr>
          <w:rFonts w:cstheme="minorHAnsi"/>
        </w:rPr>
        <w:t>this</w:t>
      </w:r>
      <w:r w:rsidR="00BA7AB2">
        <w:rPr>
          <w:rFonts w:cstheme="minorHAnsi"/>
        </w:rPr>
        <w:t xml:space="preserve"> </w:t>
      </w:r>
      <w:proofErr w:type="gramStart"/>
      <w:r w:rsidR="00BA7AB2">
        <w:rPr>
          <w:rFonts w:cstheme="minorHAnsi"/>
        </w:rPr>
        <w:t>and</w:t>
      </w:r>
      <w:r w:rsidR="007A5913">
        <w:rPr>
          <w:rFonts w:cstheme="minorHAnsi"/>
        </w:rPr>
        <w:t xml:space="preserve"> also</w:t>
      </w:r>
      <w:proofErr w:type="gramEnd"/>
      <w:r w:rsidR="007A5913">
        <w:rPr>
          <w:rFonts w:cstheme="minorHAnsi"/>
        </w:rPr>
        <w:t xml:space="preserve"> provide broader buy-in for a collaborative approach to planning in AOD </w:t>
      </w:r>
      <w:r w:rsidR="009B3216">
        <w:rPr>
          <w:rFonts w:cstheme="minorHAnsi"/>
        </w:rPr>
        <w:t>treatment: “</w:t>
      </w:r>
      <w:r>
        <w:t>It can be hard to engage in meaningful planning when decisions are made with minimal consultation, and out of line with funding processes</w:t>
      </w:r>
      <w:r w:rsidR="009B3216">
        <w:t>”</w:t>
      </w:r>
      <w:r>
        <w:t xml:space="preserve">.  </w:t>
      </w:r>
    </w:p>
    <w:p w14:paraId="76922523" w14:textId="48076E75" w:rsidR="00C94616" w:rsidRDefault="00C94616" w:rsidP="00C94616">
      <w:pPr>
        <w:pStyle w:val="Heading3"/>
      </w:pPr>
      <w:bookmarkStart w:id="47" w:name="_Toc55831288"/>
      <w:bookmarkStart w:id="48" w:name="_Toc121467218"/>
      <w:r>
        <w:lastRenderedPageBreak/>
        <w:t xml:space="preserve">Coordinated or collaborative </w:t>
      </w:r>
      <w:r w:rsidR="00F765B1">
        <w:t xml:space="preserve">funding </w:t>
      </w:r>
      <w:r>
        <w:t>processes</w:t>
      </w:r>
      <w:bookmarkEnd w:id="48"/>
      <w:r>
        <w:t xml:space="preserve"> </w:t>
      </w:r>
    </w:p>
    <w:p w14:paraId="3D798E89" w14:textId="37E5C9B9" w:rsidR="00BC7525" w:rsidRPr="00685D2C" w:rsidRDefault="001962EF" w:rsidP="00685D2C">
      <w:pPr>
        <w:pStyle w:val="FootnoteText"/>
        <w:rPr>
          <w:sz w:val="22"/>
          <w:szCs w:val="22"/>
        </w:rPr>
      </w:pPr>
      <w:r w:rsidRPr="00685D2C">
        <w:rPr>
          <w:rFonts w:cstheme="minorHAnsi"/>
          <w:sz w:val="22"/>
          <w:szCs w:val="22"/>
        </w:rPr>
        <w:t>“</w:t>
      </w:r>
      <w:r w:rsidR="00685D2C" w:rsidRPr="00685D2C">
        <w:rPr>
          <w:rFonts w:cstheme="minorHAnsi"/>
          <w:sz w:val="22"/>
          <w:szCs w:val="22"/>
        </w:rPr>
        <w:t>C</w:t>
      </w:r>
      <w:r w:rsidRPr="00685D2C">
        <w:rPr>
          <w:rFonts w:cstheme="minorHAnsi"/>
          <w:sz w:val="22"/>
          <w:szCs w:val="22"/>
        </w:rPr>
        <w:t xml:space="preserve">o-commissioning” was a term used </w:t>
      </w:r>
      <w:r w:rsidR="00685D2C" w:rsidRPr="00685D2C">
        <w:rPr>
          <w:rFonts w:cstheme="minorHAnsi"/>
          <w:sz w:val="22"/>
          <w:szCs w:val="22"/>
        </w:rPr>
        <w:t xml:space="preserve">in various discussions </w:t>
      </w:r>
      <w:r w:rsidR="00685D2C">
        <w:rPr>
          <w:rFonts w:cstheme="minorHAnsi"/>
          <w:sz w:val="22"/>
          <w:szCs w:val="22"/>
        </w:rPr>
        <w:t>across</w:t>
      </w:r>
      <w:r w:rsidR="00685D2C" w:rsidRPr="00685D2C">
        <w:rPr>
          <w:rFonts w:cstheme="minorHAnsi"/>
          <w:sz w:val="22"/>
          <w:szCs w:val="22"/>
        </w:rPr>
        <w:t xml:space="preserve"> this project. There does not appear to be a shared definition of “co-commis</w:t>
      </w:r>
      <w:r w:rsidR="00685D2C">
        <w:rPr>
          <w:rFonts w:cstheme="minorHAnsi"/>
          <w:sz w:val="22"/>
          <w:szCs w:val="22"/>
        </w:rPr>
        <w:t>sioning</w:t>
      </w:r>
      <w:r w:rsidR="005165DA">
        <w:rPr>
          <w:rFonts w:cstheme="minorHAnsi"/>
          <w:sz w:val="22"/>
          <w:szCs w:val="22"/>
        </w:rPr>
        <w:t>”</w:t>
      </w:r>
      <w:r w:rsidR="00BC7525">
        <w:rPr>
          <w:rFonts w:cstheme="minorHAnsi"/>
          <w:sz w:val="22"/>
          <w:szCs w:val="22"/>
        </w:rPr>
        <w:t xml:space="preserve">. </w:t>
      </w:r>
      <w:r w:rsidR="00685D2C" w:rsidRPr="00685D2C">
        <w:rPr>
          <w:sz w:val="22"/>
          <w:szCs w:val="22"/>
        </w:rPr>
        <w:t>Distinguishing between planning together then procuring independently; planning together and jointly funding a service; combining contracting arrangements between different funders of the same service; and combining funds into a single pot to then plan and procure services all entail different levels of coordination and collaboration.</w:t>
      </w:r>
    </w:p>
    <w:p w14:paraId="60F37631" w14:textId="05788146" w:rsidR="004D308D" w:rsidRPr="003A48A1" w:rsidRDefault="00FB4D96" w:rsidP="00C94616">
      <w:pPr>
        <w:rPr>
          <w:rFonts w:cstheme="minorHAnsi"/>
        </w:rPr>
      </w:pPr>
      <w:r>
        <w:rPr>
          <w:rFonts w:cstheme="minorHAnsi"/>
        </w:rPr>
        <w:t>Treatment funders</w:t>
      </w:r>
      <w:r w:rsidR="004D308D">
        <w:rPr>
          <w:rFonts w:cstheme="minorHAnsi"/>
        </w:rPr>
        <w:t xml:space="preserve"> working together in full collaboration, where two </w:t>
      </w:r>
      <w:r>
        <w:rPr>
          <w:rFonts w:cstheme="minorHAnsi"/>
        </w:rPr>
        <w:t xml:space="preserve">(or more) </w:t>
      </w:r>
      <w:r w:rsidR="004D308D">
        <w:rPr>
          <w:rFonts w:cstheme="minorHAnsi"/>
        </w:rPr>
        <w:t xml:space="preserve">funders </w:t>
      </w:r>
      <w:proofErr w:type="gramStart"/>
      <w:r>
        <w:rPr>
          <w:rFonts w:cstheme="minorHAnsi"/>
        </w:rPr>
        <w:t xml:space="preserve">collaborate </w:t>
      </w:r>
      <w:r w:rsidR="004D308D">
        <w:rPr>
          <w:rFonts w:cstheme="minorHAnsi"/>
        </w:rPr>
        <w:t>together</w:t>
      </w:r>
      <w:proofErr w:type="gramEnd"/>
      <w:r w:rsidR="004D308D">
        <w:rPr>
          <w:rFonts w:cstheme="minorHAnsi"/>
        </w:rPr>
        <w:t xml:space="preserve"> to jointly fund a service</w:t>
      </w:r>
      <w:r>
        <w:rPr>
          <w:rFonts w:cstheme="minorHAnsi"/>
        </w:rPr>
        <w:t xml:space="preserve"> appeared rare. I</w:t>
      </w:r>
      <w:r w:rsidR="004D308D">
        <w:rPr>
          <w:rFonts w:cstheme="minorHAnsi"/>
        </w:rPr>
        <w:t>n one example given</w:t>
      </w:r>
      <w:r w:rsidR="006C72D7">
        <w:rPr>
          <w:rFonts w:cstheme="minorHAnsi"/>
        </w:rPr>
        <w:t>,</w:t>
      </w:r>
      <w:r w:rsidR="004D308D">
        <w:rPr>
          <w:rFonts w:cstheme="minorHAnsi"/>
        </w:rPr>
        <w:t xml:space="preserve"> it occurred only because of the service provider themselves – forcing the funders to work together to solve a problem. In the second example, it occurred by accident (a fortuitous meeting where two funders were present and discovered they were both about to embark on a procurement for the same service type from the same pool of service providers). </w:t>
      </w:r>
      <w:r w:rsidR="002F51FE">
        <w:rPr>
          <w:rFonts w:cstheme="minorHAnsi"/>
        </w:rPr>
        <w:t>Interviewees agreed</w:t>
      </w:r>
      <w:r w:rsidR="004D308D">
        <w:rPr>
          <w:rFonts w:cstheme="minorHAnsi"/>
        </w:rPr>
        <w:t xml:space="preserve"> that formal arrangements to co-fund and/or co-commission services was a </w:t>
      </w:r>
      <w:r w:rsidR="00C14311">
        <w:rPr>
          <w:rFonts w:cstheme="minorHAnsi"/>
        </w:rPr>
        <w:t>worthy</w:t>
      </w:r>
      <w:r w:rsidR="004D308D">
        <w:rPr>
          <w:rFonts w:cstheme="minorHAnsi"/>
        </w:rPr>
        <w:t xml:space="preserve"> goal, but rarely occurred in practice (and seemed accidental or coincidental, as demonstrated by the examples). Interviewees agreed that co-funding is a good strategy, noting that when both funders </w:t>
      </w:r>
      <w:r w:rsidR="004D308D" w:rsidRPr="00C82905">
        <w:rPr>
          <w:rFonts w:cstheme="minorHAnsi"/>
        </w:rPr>
        <w:t xml:space="preserve">have “skin the game” </w:t>
      </w:r>
      <w:r w:rsidR="004D308D">
        <w:rPr>
          <w:rFonts w:cstheme="minorHAnsi"/>
        </w:rPr>
        <w:t xml:space="preserve">there is a greater likelihood of effective collaboration. </w:t>
      </w:r>
      <w:r w:rsidR="00E61FAB">
        <w:rPr>
          <w:rFonts w:cstheme="minorHAnsi"/>
        </w:rPr>
        <w:t xml:space="preserve">Lead funder arrangements are mentioned in the literature as </w:t>
      </w:r>
      <w:r w:rsidR="00C405E7">
        <w:rPr>
          <w:rFonts w:cstheme="minorHAnsi"/>
        </w:rPr>
        <w:t>offering a potential structure for agencies co-funding the same service (see Role delineation below for more detail)</w:t>
      </w:r>
      <w:r w:rsidR="001E3689">
        <w:rPr>
          <w:rFonts w:cstheme="minorHAnsi"/>
        </w:rPr>
        <w:t>.</w:t>
      </w:r>
    </w:p>
    <w:p w14:paraId="5C67E5D0" w14:textId="7B03FD58" w:rsidR="00C90AF9" w:rsidRDefault="00DC6B2C" w:rsidP="00A23F54">
      <w:pPr>
        <w:autoSpaceDE w:val="0"/>
        <w:autoSpaceDN w:val="0"/>
        <w:adjustRightInd w:val="0"/>
        <w:rPr>
          <w:rFonts w:cstheme="minorHAnsi"/>
          <w:highlight w:val="yellow"/>
        </w:rPr>
      </w:pPr>
      <w:r>
        <w:rPr>
          <w:rFonts w:cstheme="minorHAnsi"/>
        </w:rPr>
        <w:t xml:space="preserve">We heard about </w:t>
      </w:r>
      <w:r w:rsidR="00A23F54">
        <w:rPr>
          <w:rFonts w:cstheme="minorHAnsi"/>
        </w:rPr>
        <w:t>co-</w:t>
      </w:r>
      <w:r>
        <w:rPr>
          <w:rFonts w:cstheme="minorHAnsi"/>
        </w:rPr>
        <w:t>c</w:t>
      </w:r>
      <w:r w:rsidR="00A23F54">
        <w:rPr>
          <w:rFonts w:cstheme="minorHAnsi"/>
        </w:rPr>
        <w:t>om</w:t>
      </w:r>
      <w:r>
        <w:rPr>
          <w:rFonts w:cstheme="minorHAnsi"/>
        </w:rPr>
        <w:t>mi</w:t>
      </w:r>
      <w:r w:rsidR="00A23F54">
        <w:rPr>
          <w:rFonts w:cstheme="minorHAnsi"/>
        </w:rPr>
        <w:t>ssioning</w:t>
      </w:r>
      <w:r>
        <w:rPr>
          <w:rFonts w:cstheme="minorHAnsi"/>
        </w:rPr>
        <w:t xml:space="preserve"> frameworks</w:t>
      </w:r>
      <w:r w:rsidR="008478C6">
        <w:rPr>
          <w:rFonts w:cstheme="minorHAnsi"/>
        </w:rPr>
        <w:t xml:space="preserve"> between PHNs and state/territory government health departments </w:t>
      </w:r>
      <w:r w:rsidR="006545BE">
        <w:rPr>
          <w:rFonts w:cstheme="minorHAnsi"/>
        </w:rPr>
        <w:t xml:space="preserve">that provide </w:t>
      </w:r>
      <w:r w:rsidR="00800F14">
        <w:rPr>
          <w:rFonts w:cstheme="minorHAnsi"/>
        </w:rPr>
        <w:t>principles around planning and purchasing at all stages of the commissioning cycle</w:t>
      </w:r>
      <w:r w:rsidR="00F51D1F">
        <w:rPr>
          <w:rFonts w:cstheme="minorHAnsi"/>
        </w:rPr>
        <w:t>, an articulation of when it makes sense to co-commission</w:t>
      </w:r>
      <w:r w:rsidR="00C90AF9">
        <w:rPr>
          <w:rFonts w:cstheme="minorHAnsi"/>
        </w:rPr>
        <w:t xml:space="preserve"> and establish mechanisms that need to be in place for co-commissioning to occur. </w:t>
      </w:r>
    </w:p>
    <w:p w14:paraId="2005D8E2" w14:textId="631B0B88" w:rsidR="00A23F54" w:rsidRPr="003A48A1" w:rsidRDefault="00E174C4" w:rsidP="00C94616">
      <w:pPr>
        <w:rPr>
          <w:lang w:val="en-US"/>
        </w:rPr>
      </w:pPr>
      <w:r>
        <w:rPr>
          <w:lang w:val="en-US"/>
        </w:rPr>
        <w:t>Collaborative procurement practices require appropriate tim</w:t>
      </w:r>
      <w:r w:rsidR="00A13DBB">
        <w:rPr>
          <w:lang w:val="en-US"/>
        </w:rPr>
        <w:t>e</w:t>
      </w:r>
      <w:r>
        <w:rPr>
          <w:lang w:val="en-US"/>
        </w:rPr>
        <w:t xml:space="preserve">lines. </w:t>
      </w:r>
      <w:r w:rsidR="00A13DBB">
        <w:rPr>
          <w:lang w:val="en-US"/>
        </w:rPr>
        <w:t xml:space="preserve">Collaboration at this level represents valuable moments for sector innovation and advancement but </w:t>
      </w:r>
      <w:r w:rsidR="00B73E2C" w:rsidRPr="009518BE">
        <w:rPr>
          <w:lang w:val="en-US"/>
        </w:rPr>
        <w:t xml:space="preserve">tight timeframes work against CCC and reduce </w:t>
      </w:r>
      <w:r w:rsidR="00A13DBB">
        <w:rPr>
          <w:lang w:val="en-US"/>
        </w:rPr>
        <w:t xml:space="preserve">the </w:t>
      </w:r>
      <w:r w:rsidR="00B73E2C" w:rsidRPr="009518BE">
        <w:rPr>
          <w:lang w:val="en-US"/>
        </w:rPr>
        <w:t>ability to use and share information. “They tell us that we need to do proper co-design but then give us a month to do it”; “if there’s new funding or new plans it would be good to have everyone on the same page including the community and services</w:t>
      </w:r>
      <w:r w:rsidR="008732EA">
        <w:rPr>
          <w:lang w:val="en-US"/>
        </w:rPr>
        <w:t>.</w:t>
      </w:r>
      <w:r w:rsidR="00B73E2C" w:rsidRPr="009518BE">
        <w:rPr>
          <w:lang w:val="en-US"/>
        </w:rPr>
        <w:t xml:space="preserve">” </w:t>
      </w:r>
      <w:r w:rsidR="003D3CA7">
        <w:rPr>
          <w:lang w:val="en-US"/>
        </w:rPr>
        <w:t xml:space="preserve">This links to the above point about </w:t>
      </w:r>
      <w:r w:rsidR="00564D75">
        <w:rPr>
          <w:lang w:val="en-US"/>
        </w:rPr>
        <w:t xml:space="preserve">keeping </w:t>
      </w:r>
      <w:r w:rsidR="003D3CA7">
        <w:rPr>
          <w:lang w:val="en-US"/>
        </w:rPr>
        <w:t xml:space="preserve">Ministers </w:t>
      </w:r>
      <w:r w:rsidR="00564D75">
        <w:rPr>
          <w:lang w:val="en-US"/>
        </w:rPr>
        <w:t xml:space="preserve">advised on </w:t>
      </w:r>
      <w:r w:rsidR="003D3CA7">
        <w:rPr>
          <w:lang w:val="en-US"/>
        </w:rPr>
        <w:t>planning processes</w:t>
      </w:r>
      <w:r w:rsidR="00564D75">
        <w:rPr>
          <w:lang w:val="en-US"/>
        </w:rPr>
        <w:t>, and planning outcomes</w:t>
      </w:r>
      <w:r w:rsidR="003D3CA7">
        <w:rPr>
          <w:lang w:val="en-US"/>
        </w:rPr>
        <w:t xml:space="preserve">. </w:t>
      </w:r>
    </w:p>
    <w:p w14:paraId="1B5E2980" w14:textId="77777777" w:rsidR="00C94616" w:rsidRDefault="00EB61FC" w:rsidP="00EB61FC">
      <w:pPr>
        <w:pStyle w:val="Heading3"/>
      </w:pPr>
      <w:bookmarkStart w:id="49" w:name="_Toc121467219"/>
      <w:r>
        <w:t>Coordinated or shared performance monitoring tools</w:t>
      </w:r>
      <w:bookmarkEnd w:id="49"/>
    </w:p>
    <w:p w14:paraId="4A548B80" w14:textId="1F965645" w:rsidR="00B8170E" w:rsidRDefault="004E2021" w:rsidP="00EB61FC">
      <w:pPr>
        <w:rPr>
          <w:rFonts w:cstheme="minorHAnsi"/>
        </w:rPr>
      </w:pPr>
      <w:r>
        <w:rPr>
          <w:rFonts w:cstheme="minorHAnsi"/>
        </w:rPr>
        <w:t>An area that has received considerable attention to date has been the lack of shared reporting t</w:t>
      </w:r>
      <w:r w:rsidR="007A2A77">
        <w:rPr>
          <w:rFonts w:cstheme="minorHAnsi"/>
        </w:rPr>
        <w:t>e</w:t>
      </w:r>
      <w:r>
        <w:rPr>
          <w:rFonts w:cstheme="minorHAnsi"/>
        </w:rPr>
        <w:t>mplates, data</w:t>
      </w:r>
      <w:r w:rsidR="007A2A77">
        <w:rPr>
          <w:rFonts w:cstheme="minorHAnsi"/>
        </w:rPr>
        <w:t xml:space="preserve">bases, performance measures and outcome tools and measures between AOD treatment funders. Almost everyone agrees that it would be </w:t>
      </w:r>
      <w:r w:rsidR="0044611E">
        <w:rPr>
          <w:rFonts w:cstheme="minorHAnsi"/>
        </w:rPr>
        <w:t>very useful to have harmo</w:t>
      </w:r>
      <w:r w:rsidR="00D420C2">
        <w:rPr>
          <w:rFonts w:cstheme="minorHAnsi"/>
        </w:rPr>
        <w:t>nised</w:t>
      </w:r>
      <w:r w:rsidR="0044611E">
        <w:rPr>
          <w:rFonts w:cstheme="minorHAnsi"/>
        </w:rPr>
        <w:t xml:space="preserve"> performance m</w:t>
      </w:r>
      <w:r w:rsidR="00D420C2">
        <w:rPr>
          <w:rFonts w:cstheme="minorHAnsi"/>
        </w:rPr>
        <w:t xml:space="preserve">onitoring, </w:t>
      </w:r>
      <w:r w:rsidR="0044611E">
        <w:rPr>
          <w:rFonts w:cstheme="minorHAnsi"/>
        </w:rPr>
        <w:t>templat</w:t>
      </w:r>
      <w:r w:rsidR="00D420C2">
        <w:rPr>
          <w:rFonts w:cstheme="minorHAnsi"/>
        </w:rPr>
        <w:t>e</w:t>
      </w:r>
      <w:r w:rsidR="0044611E">
        <w:rPr>
          <w:rFonts w:cstheme="minorHAnsi"/>
        </w:rPr>
        <w:t>s</w:t>
      </w:r>
      <w:r w:rsidR="00D420C2">
        <w:rPr>
          <w:rFonts w:cstheme="minorHAnsi"/>
        </w:rPr>
        <w:t xml:space="preserve"> and tools</w:t>
      </w:r>
      <w:r w:rsidR="0044611E">
        <w:rPr>
          <w:rFonts w:cstheme="minorHAnsi"/>
        </w:rPr>
        <w:t xml:space="preserve">, </w:t>
      </w:r>
      <w:proofErr w:type="gramStart"/>
      <w:r w:rsidR="0044611E">
        <w:rPr>
          <w:rFonts w:cstheme="minorHAnsi"/>
        </w:rPr>
        <w:t>databases</w:t>
      </w:r>
      <w:proofErr w:type="gramEnd"/>
      <w:r w:rsidR="0044611E">
        <w:rPr>
          <w:rFonts w:cstheme="minorHAnsi"/>
        </w:rPr>
        <w:t xml:space="preserve"> and outcome </w:t>
      </w:r>
      <w:r w:rsidR="00D420C2">
        <w:rPr>
          <w:rFonts w:cstheme="minorHAnsi"/>
        </w:rPr>
        <w:t xml:space="preserve">measures. Indeed, this would be an excellent project to build </w:t>
      </w:r>
      <w:r w:rsidR="00B8170E">
        <w:rPr>
          <w:rFonts w:cstheme="minorHAnsi"/>
        </w:rPr>
        <w:t xml:space="preserve">collaboration. Harmonisation of data collection/reporting was identified in </w:t>
      </w:r>
      <w:proofErr w:type="gramStart"/>
      <w:r w:rsidR="00B8170E">
        <w:rPr>
          <w:rFonts w:cstheme="minorHAnsi"/>
        </w:rPr>
        <w:t>a number of</w:t>
      </w:r>
      <w:proofErr w:type="gramEnd"/>
      <w:r w:rsidR="00B8170E">
        <w:rPr>
          <w:rFonts w:cstheme="minorHAnsi"/>
        </w:rPr>
        <w:t xml:space="preserve"> interviews as an end goal of better coordination between funders. Interviewees noted that even at an intra-department level, this can be difficult. Multiple agencies</w:t>
      </w:r>
      <w:r w:rsidR="009778E4">
        <w:rPr>
          <w:rFonts w:cstheme="minorHAnsi"/>
        </w:rPr>
        <w:t xml:space="preserve"> operating</w:t>
      </w:r>
      <w:r w:rsidR="00B8170E">
        <w:rPr>
          <w:rFonts w:cstheme="minorHAnsi"/>
        </w:rPr>
        <w:t xml:space="preserve"> at the same level (</w:t>
      </w:r>
      <w:proofErr w:type="gramStart"/>
      <w:r w:rsidR="00B8170E">
        <w:rPr>
          <w:rFonts w:cstheme="minorHAnsi"/>
        </w:rPr>
        <w:t>e</w:t>
      </w:r>
      <w:r w:rsidR="00D371B8">
        <w:rPr>
          <w:rFonts w:cstheme="minorHAnsi"/>
        </w:rPr>
        <w:t>.</w:t>
      </w:r>
      <w:r w:rsidR="00B8170E">
        <w:rPr>
          <w:rFonts w:cstheme="minorHAnsi"/>
        </w:rPr>
        <w:t>g</w:t>
      </w:r>
      <w:r w:rsidR="00D371B8">
        <w:rPr>
          <w:rFonts w:cstheme="minorHAnsi"/>
        </w:rPr>
        <w:t>.</w:t>
      </w:r>
      <w:proofErr w:type="gramEnd"/>
      <w:r w:rsidR="00B8170E">
        <w:rPr>
          <w:rFonts w:cstheme="minorHAnsi"/>
        </w:rPr>
        <w:t xml:space="preserve"> PHNs and </w:t>
      </w:r>
      <w:r w:rsidR="00B064A6">
        <w:rPr>
          <w:rFonts w:cstheme="minorHAnsi"/>
        </w:rPr>
        <w:t>local health districts</w:t>
      </w:r>
      <w:r w:rsidR="00B8170E">
        <w:rPr>
          <w:rFonts w:cstheme="minorHAnsi"/>
        </w:rPr>
        <w:t>) each have their own reporting, data collection and procurement templates and processes</w:t>
      </w:r>
      <w:r w:rsidR="009778E4">
        <w:rPr>
          <w:rFonts w:cstheme="minorHAnsi"/>
        </w:rPr>
        <w:t xml:space="preserve"> </w:t>
      </w:r>
      <w:r w:rsidR="00D61F89">
        <w:rPr>
          <w:rFonts w:cstheme="minorHAnsi"/>
        </w:rPr>
        <w:t>(</w:t>
      </w:r>
      <w:r w:rsidR="00BD3D64">
        <w:rPr>
          <w:rFonts w:cstheme="minorHAnsi"/>
        </w:rPr>
        <w:t>and may also have c</w:t>
      </w:r>
      <w:r w:rsidR="009778E4">
        <w:rPr>
          <w:rFonts w:cstheme="minorHAnsi"/>
        </w:rPr>
        <w:t>ontractual requirements for services to use particular client management systems</w:t>
      </w:r>
      <w:r w:rsidR="00BD3D64">
        <w:rPr>
          <w:rFonts w:cstheme="minorHAnsi"/>
        </w:rPr>
        <w:t>)</w:t>
      </w:r>
      <w:r w:rsidR="00B8170E">
        <w:rPr>
          <w:rFonts w:cstheme="minorHAnsi"/>
        </w:rPr>
        <w:t>.</w:t>
      </w:r>
    </w:p>
    <w:p w14:paraId="188A1055" w14:textId="65786430" w:rsidR="00840692" w:rsidRDefault="00840692" w:rsidP="00840692">
      <w:pPr>
        <w:rPr>
          <w:rFonts w:cstheme="minorHAnsi"/>
        </w:rPr>
      </w:pPr>
      <w:r>
        <w:rPr>
          <w:rFonts w:cstheme="minorHAnsi"/>
        </w:rPr>
        <w:t xml:space="preserve">The area of shared tools speaks to issues of autonomous funding bodies. </w:t>
      </w:r>
      <w:r w:rsidRPr="00C82905">
        <w:rPr>
          <w:rFonts w:cstheme="minorHAnsi"/>
        </w:rPr>
        <w:t xml:space="preserve">In the interviews, many noted that each funder has </w:t>
      </w:r>
      <w:r>
        <w:rPr>
          <w:rFonts w:cstheme="minorHAnsi"/>
        </w:rPr>
        <w:t>their</w:t>
      </w:r>
      <w:r w:rsidRPr="00C82905">
        <w:rPr>
          <w:rFonts w:cstheme="minorHAnsi"/>
        </w:rPr>
        <w:t xml:space="preserve"> own priorities, timeframes, funding cycles, systems, processes and </w:t>
      </w:r>
      <w:r w:rsidRPr="00C82905">
        <w:rPr>
          <w:rFonts w:cstheme="minorHAnsi"/>
        </w:rPr>
        <w:lastRenderedPageBreak/>
        <w:t xml:space="preserve">even goals and approaches which all act as barriers to greater CCC. One example raised in interviews was the lengths of funding arrangements that differ between funders. </w:t>
      </w:r>
      <w:proofErr w:type="gramStart"/>
      <w:r w:rsidRPr="00C82905">
        <w:rPr>
          <w:rFonts w:cstheme="minorHAnsi"/>
        </w:rPr>
        <w:t>So</w:t>
      </w:r>
      <w:proofErr w:type="gramEnd"/>
      <w:r w:rsidRPr="00C82905">
        <w:rPr>
          <w:rFonts w:cstheme="minorHAnsi"/>
        </w:rPr>
        <w:t xml:space="preserve"> while there may be commitment to the principles of </w:t>
      </w:r>
      <w:r>
        <w:rPr>
          <w:rFonts w:cstheme="minorHAnsi"/>
        </w:rPr>
        <w:t>collaboration</w:t>
      </w:r>
      <w:r w:rsidRPr="00C82905">
        <w:rPr>
          <w:rFonts w:cstheme="minorHAnsi"/>
        </w:rPr>
        <w:t xml:space="preserve">, in practice the funder is locked into their own cycle and cannot readily step out of the cycle that they are in, </w:t>
      </w:r>
      <w:r>
        <w:rPr>
          <w:rFonts w:cstheme="minorHAnsi"/>
        </w:rPr>
        <w:t>despite a desire for collaboration.</w:t>
      </w:r>
    </w:p>
    <w:p w14:paraId="7A35F97F" w14:textId="2CA306D1" w:rsidR="00B8170E" w:rsidRPr="003A48A1" w:rsidRDefault="00840692" w:rsidP="003A48A1">
      <w:pPr>
        <w:pStyle w:val="CommentText"/>
        <w:rPr>
          <w:sz w:val="22"/>
          <w:szCs w:val="22"/>
        </w:rPr>
      </w:pPr>
      <w:r>
        <w:rPr>
          <w:rFonts w:cstheme="minorHAnsi"/>
          <w:sz w:val="22"/>
          <w:szCs w:val="22"/>
        </w:rPr>
        <w:t xml:space="preserve">Despite this potential barrier, all stakeholders </w:t>
      </w:r>
      <w:r w:rsidR="00B8170E" w:rsidRPr="00B8170E">
        <w:rPr>
          <w:rFonts w:cstheme="minorHAnsi"/>
          <w:sz w:val="22"/>
          <w:szCs w:val="22"/>
        </w:rPr>
        <w:t>recognis</w:t>
      </w:r>
      <w:r>
        <w:rPr>
          <w:rFonts w:cstheme="minorHAnsi"/>
          <w:sz w:val="22"/>
          <w:szCs w:val="22"/>
        </w:rPr>
        <w:t>ed</w:t>
      </w:r>
      <w:r w:rsidR="00B8170E" w:rsidRPr="00B8170E">
        <w:rPr>
          <w:rFonts w:cstheme="minorHAnsi"/>
          <w:sz w:val="22"/>
          <w:szCs w:val="22"/>
        </w:rPr>
        <w:t xml:space="preserve"> the enormous value of such a project, </w:t>
      </w:r>
      <w:r>
        <w:rPr>
          <w:rFonts w:cstheme="minorHAnsi"/>
          <w:sz w:val="22"/>
          <w:szCs w:val="22"/>
        </w:rPr>
        <w:t>notwithstanding the</w:t>
      </w:r>
      <w:r w:rsidR="00B8170E" w:rsidRPr="00B8170E">
        <w:rPr>
          <w:rFonts w:cstheme="minorHAnsi"/>
          <w:sz w:val="22"/>
          <w:szCs w:val="22"/>
        </w:rPr>
        <w:t xml:space="preserve"> challeng</w:t>
      </w:r>
      <w:r>
        <w:rPr>
          <w:rFonts w:cstheme="minorHAnsi"/>
          <w:sz w:val="22"/>
          <w:szCs w:val="22"/>
        </w:rPr>
        <w:t>es</w:t>
      </w:r>
      <w:r w:rsidR="00B8170E" w:rsidRPr="00B8170E">
        <w:rPr>
          <w:rFonts w:cstheme="minorHAnsi"/>
          <w:sz w:val="22"/>
          <w:szCs w:val="22"/>
        </w:rPr>
        <w:t xml:space="preserve"> (“</w:t>
      </w:r>
      <w:r w:rsidR="00B8170E" w:rsidRPr="00B8170E">
        <w:rPr>
          <w:sz w:val="22"/>
          <w:szCs w:val="22"/>
        </w:rPr>
        <w:t xml:space="preserve">While theoretically possible, in practice it’s a nightmare to implement… which databases, one tool or many, agreeable timelines, common templates etc….”). </w:t>
      </w:r>
      <w:r w:rsidR="00B013EE">
        <w:rPr>
          <w:sz w:val="22"/>
          <w:szCs w:val="22"/>
        </w:rPr>
        <w:t xml:space="preserve">In feedback on the </w:t>
      </w:r>
      <w:proofErr w:type="gramStart"/>
      <w:r w:rsidR="00B013EE">
        <w:rPr>
          <w:sz w:val="22"/>
          <w:szCs w:val="22"/>
        </w:rPr>
        <w:t>report</w:t>
      </w:r>
      <w:proofErr w:type="gramEnd"/>
      <w:r w:rsidR="00B013EE">
        <w:rPr>
          <w:sz w:val="22"/>
          <w:szCs w:val="22"/>
        </w:rPr>
        <w:t xml:space="preserve"> it was noted that the </w:t>
      </w:r>
      <w:r w:rsidR="0065148B">
        <w:rPr>
          <w:sz w:val="22"/>
          <w:szCs w:val="22"/>
        </w:rPr>
        <w:t xml:space="preserve">NTF working group </w:t>
      </w:r>
      <w:r w:rsidR="00B013EE">
        <w:rPr>
          <w:sz w:val="22"/>
          <w:szCs w:val="22"/>
        </w:rPr>
        <w:t>has the potential to</w:t>
      </w:r>
      <w:r w:rsidR="00C445A7">
        <w:rPr>
          <w:sz w:val="22"/>
          <w:szCs w:val="22"/>
        </w:rPr>
        <w:t xml:space="preserve"> drive </w:t>
      </w:r>
      <w:r w:rsidR="00686056">
        <w:rPr>
          <w:sz w:val="22"/>
          <w:szCs w:val="22"/>
        </w:rPr>
        <w:t>such</w:t>
      </w:r>
      <w:r w:rsidR="00C445A7">
        <w:rPr>
          <w:sz w:val="22"/>
          <w:szCs w:val="22"/>
        </w:rPr>
        <w:t xml:space="preserve"> work in </w:t>
      </w:r>
      <w:r w:rsidR="00D61F89">
        <w:rPr>
          <w:sz w:val="22"/>
          <w:szCs w:val="22"/>
        </w:rPr>
        <w:t xml:space="preserve">a </w:t>
      </w:r>
      <w:r w:rsidR="00C445A7">
        <w:rPr>
          <w:sz w:val="22"/>
          <w:szCs w:val="22"/>
        </w:rPr>
        <w:t xml:space="preserve">sequential manner based on </w:t>
      </w:r>
      <w:r w:rsidR="00593250">
        <w:rPr>
          <w:sz w:val="22"/>
          <w:szCs w:val="22"/>
        </w:rPr>
        <w:t xml:space="preserve">an </w:t>
      </w:r>
      <w:r w:rsidR="00C445A7">
        <w:rPr>
          <w:sz w:val="22"/>
          <w:szCs w:val="22"/>
        </w:rPr>
        <w:t>agreed order of priority</w:t>
      </w:r>
      <w:r w:rsidR="00DC6763">
        <w:rPr>
          <w:sz w:val="22"/>
          <w:szCs w:val="22"/>
        </w:rPr>
        <w:t xml:space="preserve">. There are existing projects </w:t>
      </w:r>
      <w:r w:rsidR="00197EAE">
        <w:rPr>
          <w:sz w:val="22"/>
          <w:szCs w:val="22"/>
        </w:rPr>
        <w:t xml:space="preserve">at jurisdictional level </w:t>
      </w:r>
      <w:r w:rsidR="00DC6763">
        <w:rPr>
          <w:sz w:val="22"/>
          <w:szCs w:val="22"/>
        </w:rPr>
        <w:t xml:space="preserve">to develop </w:t>
      </w:r>
      <w:r w:rsidR="002D0E70">
        <w:rPr>
          <w:sz w:val="22"/>
          <w:szCs w:val="22"/>
        </w:rPr>
        <w:t xml:space="preserve">an agreed set of performance monitoring tools </w:t>
      </w:r>
      <w:r w:rsidR="00DC6763">
        <w:rPr>
          <w:sz w:val="22"/>
          <w:szCs w:val="22"/>
        </w:rPr>
        <w:t xml:space="preserve">that could be the springboard for </w:t>
      </w:r>
      <w:r w:rsidR="002D0E70">
        <w:rPr>
          <w:sz w:val="22"/>
          <w:szCs w:val="22"/>
        </w:rPr>
        <w:t xml:space="preserve">national agreement and </w:t>
      </w:r>
      <w:r w:rsidR="00DC6763">
        <w:rPr>
          <w:sz w:val="22"/>
          <w:szCs w:val="22"/>
        </w:rPr>
        <w:t>coordinat</w:t>
      </w:r>
      <w:r w:rsidR="002D0E70">
        <w:rPr>
          <w:sz w:val="22"/>
          <w:szCs w:val="22"/>
        </w:rPr>
        <w:t xml:space="preserve">ion. </w:t>
      </w:r>
    </w:p>
    <w:p w14:paraId="7A7C608F" w14:textId="25B951A0" w:rsidR="00890A94" w:rsidRDefault="00C03717" w:rsidP="003A48A1">
      <w:pPr>
        <w:pStyle w:val="Heading2"/>
      </w:pPr>
      <w:bookmarkStart w:id="50" w:name="_Toc61799798"/>
      <w:bookmarkStart w:id="51" w:name="_Toc61806229"/>
      <w:bookmarkStart w:id="52" w:name="_Toc61805888"/>
      <w:bookmarkStart w:id="53" w:name="_Toc121467220"/>
      <w:bookmarkEnd w:id="47"/>
      <w:r>
        <w:t xml:space="preserve">5. </w:t>
      </w:r>
      <w:r w:rsidR="00890A94">
        <w:t>Governance arrangements</w:t>
      </w:r>
      <w:bookmarkEnd w:id="53"/>
    </w:p>
    <w:p w14:paraId="109154E6" w14:textId="77777777" w:rsidR="00F32AA7" w:rsidRDefault="00F32AA7" w:rsidP="00F32AA7">
      <w:pPr>
        <w:pStyle w:val="Heading3"/>
      </w:pPr>
      <w:bookmarkStart w:id="54" w:name="_Toc121467221"/>
      <w:r>
        <w:t>Leadership commitment to CCC</w:t>
      </w:r>
      <w:bookmarkEnd w:id="54"/>
    </w:p>
    <w:p w14:paraId="757ACE86" w14:textId="4C6BBE53" w:rsidR="00F32AA7" w:rsidRPr="003A48A1" w:rsidRDefault="00F32AA7" w:rsidP="00F32AA7">
      <w:pPr>
        <w:rPr>
          <w:rFonts w:cstheme="minorHAnsi"/>
        </w:rPr>
      </w:pPr>
      <w:r w:rsidRPr="00C82905">
        <w:t>The literature identifies leaders, including senior staff members, Secretaries and agency heads, as critical to shaping the success of CCC activities</w:t>
      </w:r>
      <w:r>
        <w:t xml:space="preserve"> </w:t>
      </w:r>
      <w:r>
        <w:fldChar w:fldCharType="begin"/>
      </w:r>
      <w:r>
        <w:instrText xml:space="preserve"> ADDIN EN.CITE &lt;EndNote&gt;&lt;Cite&gt;&lt;Author&gt;Management Advisory Committee&lt;/Author&gt;&lt;Year&gt;2004&lt;/Year&gt;&lt;RecNum&gt;2&lt;/RecNum&gt;&lt;DisplayText&gt;(Management Advisory Committee, 2004)&lt;/DisplayText&gt;&lt;record&gt;&lt;rec-number&gt;2&lt;/rec-number&gt;&lt;foreign-keys&gt;&lt;key app="EN" db-id="szvexzttd5e0aheaa9gpxrwatzf2p5vfxpvf" timestamp="1607469695"&gt;2&lt;/key&gt;&lt;/foreign-keys&gt;&lt;ref-type name="Report"&gt;27&lt;/ref-type&gt;&lt;contributors&gt;&lt;authors&gt;&lt;author&gt;Management Advisory Committee,&lt;/author&gt;&lt;/authors&gt;&lt;tertiary-authors&gt;&lt;author&gt;Commonwealth of Australia,&lt;/author&gt;&lt;/tertiary-authors&gt;&lt;/contributors&gt;&lt;titles&gt;&lt;title&gt;Connecting Government: Whole of Government Responses to Australia’s Priority Challenges&lt;/title&gt;&lt;/titles&gt;&lt;dates&gt;&lt;year&gt;2004&lt;/year&gt;&lt;/dates&gt;&lt;pub-location&gt;Canberra&lt;/pub-location&gt;&lt;urls&gt;&lt;related-urls&gt;&lt;url&gt;https://www.apsc.gov.au/sites/default/files/connectinggovernment.pdf&lt;/url&gt;&lt;/related-urls&gt;&lt;/urls&gt;&lt;/record&gt;&lt;/Cite&gt;&lt;/EndNote&gt;</w:instrText>
      </w:r>
      <w:r>
        <w:fldChar w:fldCharType="separate"/>
      </w:r>
      <w:r>
        <w:rPr>
          <w:noProof/>
        </w:rPr>
        <w:t>(Management Advisory Committee, 2004)</w:t>
      </w:r>
      <w:r>
        <w:fldChar w:fldCharType="end"/>
      </w:r>
      <w:r>
        <w:t xml:space="preserve">. </w:t>
      </w:r>
      <w:r w:rsidRPr="00C82905">
        <w:t xml:space="preserve">CCC is enabled where </w:t>
      </w:r>
      <w:r w:rsidR="00403CBD">
        <w:t>leaders</w:t>
      </w:r>
      <w:r w:rsidRPr="00C82905">
        <w:t xml:space="preserve"> explicitly and consistently support CCC and model “better practice working models” both within their agencies and across services as a whole </w:t>
      </w:r>
      <w:r>
        <w:fldChar w:fldCharType="begin"/>
      </w:r>
      <w:r>
        <w:instrText xml:space="preserve"> ADDIN EN.CITE &lt;EndNote&gt;&lt;Cite&gt;&lt;Author&gt;Management Advisory Committee&lt;/Author&gt;&lt;Year&gt;2004&lt;/Year&gt;&lt;RecNum&gt;2&lt;/RecNum&gt;&lt;Pages&gt;43&lt;/Pages&gt;&lt;DisplayText&gt;(Management Advisory Committee, 2004, p. 43)&lt;/DisplayText&gt;&lt;record&gt;&lt;rec-number&gt;2&lt;/rec-number&gt;&lt;foreign-keys&gt;&lt;key app="EN" db-id="szvexzttd5e0aheaa9gpxrwatzf2p5vfxpvf" timestamp="1607469695"&gt;2&lt;/key&gt;&lt;/foreign-keys&gt;&lt;ref-type name="Report"&gt;27&lt;/ref-type&gt;&lt;contributors&gt;&lt;authors&gt;&lt;author&gt;Management Advisory Committee,&lt;/author&gt;&lt;/authors&gt;&lt;tertiary-authors&gt;&lt;author&gt;Commonwealth of Australia,&lt;/author&gt;&lt;/tertiary-authors&gt;&lt;/contributors&gt;&lt;titles&gt;&lt;title&gt;Connecting Government: Whole of Government Responses to Australia’s Priority Challenges&lt;/title&gt;&lt;/titles&gt;&lt;dates&gt;&lt;year&gt;2004&lt;/year&gt;&lt;/dates&gt;&lt;pub-location&gt;Canberra&lt;/pub-location&gt;&lt;urls&gt;&lt;related-urls&gt;&lt;url&gt;https://www.apsc.gov.au/sites/default/files/connectinggovernment.pdf&lt;/url&gt;&lt;/related-urls&gt;&lt;/urls&gt;&lt;/record&gt;&lt;/Cite&gt;&lt;/EndNote&gt;</w:instrText>
      </w:r>
      <w:r>
        <w:fldChar w:fldCharType="separate"/>
      </w:r>
      <w:r>
        <w:rPr>
          <w:noProof/>
        </w:rPr>
        <w:t>(Management Advisory Committee, 2004, p. 43)</w:t>
      </w:r>
      <w:r>
        <w:fldChar w:fldCharType="end"/>
      </w:r>
      <w:r w:rsidRPr="00C82905">
        <w:t xml:space="preserve">. </w:t>
      </w:r>
      <w:r w:rsidRPr="00C82905">
        <w:rPr>
          <w:rFonts w:cstheme="minorHAnsi"/>
        </w:rPr>
        <w:t xml:space="preserve">However, leaders must also be supported to do this through provision of appropriate resources, structures and systems that </w:t>
      </w:r>
      <w:r w:rsidR="007829BB">
        <w:rPr>
          <w:rFonts w:cstheme="minorHAnsi"/>
        </w:rPr>
        <w:t>provide</w:t>
      </w:r>
      <w:r w:rsidR="007829BB" w:rsidRPr="00C82905">
        <w:rPr>
          <w:rFonts w:cstheme="minorHAnsi"/>
        </w:rPr>
        <w:t xml:space="preserve"> </w:t>
      </w:r>
      <w:r w:rsidRPr="00C82905">
        <w:rPr>
          <w:rFonts w:cstheme="minorHAnsi"/>
        </w:rPr>
        <w:t>authorisation for appropriate decision making</w:t>
      </w:r>
      <w:r w:rsidR="009E5404">
        <w:rPr>
          <w:rFonts w:cstheme="minorHAnsi"/>
        </w:rPr>
        <w:t xml:space="preserve"> </w:t>
      </w:r>
      <w:r w:rsidRPr="00C82905">
        <w:rPr>
          <w:rFonts w:cstheme="minorHAnsi"/>
        </w:rPr>
        <w:t xml:space="preserve">and </w:t>
      </w:r>
      <w:r w:rsidR="00F21087">
        <w:rPr>
          <w:rFonts w:cstheme="minorHAnsi"/>
        </w:rPr>
        <w:t xml:space="preserve">incentives to undertake CCC (for example, through the presence of CCC outcomes in agency goals) and </w:t>
      </w:r>
      <w:r w:rsidRPr="00C82905">
        <w:rPr>
          <w:rFonts w:cstheme="minorHAnsi"/>
        </w:rPr>
        <w:t xml:space="preserve">appropriate accountability mechanisms </w:t>
      </w:r>
      <w:r>
        <w:rPr>
          <w:rFonts w:cstheme="minorHAnsi"/>
        </w:rPr>
        <w:fldChar w:fldCharType="begin"/>
      </w:r>
      <w:r>
        <w:rPr>
          <w:rFonts w:cstheme="minorHAnsi"/>
        </w:rPr>
        <w:instrText xml:space="preserve"> ADDIN EN.CITE &lt;EndNote&gt;&lt;Cite&gt;&lt;Author&gt;Management Advisory Committee&lt;/Author&gt;&lt;Year&gt;2004&lt;/Year&gt;&lt;RecNum&gt;2&lt;/RecNum&gt;&lt;DisplayText&gt;(Management Advisory Committee, 2004)&lt;/DisplayText&gt;&lt;record&gt;&lt;rec-number&gt;2&lt;/rec-number&gt;&lt;foreign-keys&gt;&lt;key app="EN" db-id="szvexzttd5e0aheaa9gpxrwatzf2p5vfxpvf" timestamp="1607469695"&gt;2&lt;/key&gt;&lt;/foreign-keys&gt;&lt;ref-type name="Report"&gt;27&lt;/ref-type&gt;&lt;contributors&gt;&lt;authors&gt;&lt;author&gt;Management Advisory Committee,&lt;/author&gt;&lt;/authors&gt;&lt;tertiary-authors&gt;&lt;author&gt;Commonwealth of Australia,&lt;/author&gt;&lt;/tertiary-authors&gt;&lt;/contributors&gt;&lt;titles&gt;&lt;title&gt;Connecting Government: Whole of Government Responses to Australia’s Priority Challenges&lt;/title&gt;&lt;/titles&gt;&lt;dates&gt;&lt;year&gt;2004&lt;/year&gt;&lt;/dates&gt;&lt;pub-location&gt;Canberra&lt;/pub-location&gt;&lt;urls&gt;&lt;related-urls&gt;&lt;url&gt;https://www.apsc.gov.au/sites/default/files/connectinggovernment.pdf&lt;/url&gt;&lt;/related-urls&gt;&lt;/urls&gt;&lt;/record&gt;&lt;/Cite&gt;&lt;/EndNote&gt;</w:instrText>
      </w:r>
      <w:r>
        <w:rPr>
          <w:rFonts w:cstheme="minorHAnsi"/>
        </w:rPr>
        <w:fldChar w:fldCharType="separate"/>
      </w:r>
      <w:r>
        <w:rPr>
          <w:rFonts w:cstheme="minorHAnsi"/>
          <w:noProof/>
        </w:rPr>
        <w:t>(Management Advisory Committee, 2004)</w:t>
      </w:r>
      <w:r>
        <w:rPr>
          <w:rFonts w:cstheme="minorHAnsi"/>
        </w:rPr>
        <w:fldChar w:fldCharType="end"/>
      </w:r>
      <w:r w:rsidRPr="00C82905">
        <w:rPr>
          <w:rFonts w:cstheme="minorHAnsi"/>
        </w:rPr>
        <w:t>.</w:t>
      </w:r>
    </w:p>
    <w:p w14:paraId="759ED506" w14:textId="5C715F5A" w:rsidR="00F32AA7" w:rsidRDefault="00F32AA7" w:rsidP="003A48A1">
      <w:r>
        <w:t xml:space="preserve">The clearest example of how organising culture influences CCC was in the differences in approach by two similar agencies. </w:t>
      </w:r>
      <w:r w:rsidRPr="00C82905">
        <w:t xml:space="preserve">One </w:t>
      </w:r>
      <w:r>
        <w:t>agency respected the knowledge and professionalism of another agency they worked closely with, recalling that they would often seek out their advice on issues, and trusted their expertise in procuring AOD services. The other agency did not participate in CCC with other agencies and did not see the need to:</w:t>
      </w:r>
      <w:r w:rsidRPr="00C82905">
        <w:t xml:space="preserve"> “we have our own needs and priorities so [collaborating with others] is not very useful”. </w:t>
      </w:r>
    </w:p>
    <w:p w14:paraId="695F2FEE" w14:textId="77777777" w:rsidR="00DB580C" w:rsidRDefault="008A0465" w:rsidP="008A0465">
      <w:pPr>
        <w:pStyle w:val="Heading3"/>
      </w:pPr>
      <w:bookmarkStart w:id="55" w:name="_Toc121467222"/>
      <w:r>
        <w:t>Role delineation</w:t>
      </w:r>
      <w:bookmarkEnd w:id="55"/>
    </w:p>
    <w:p w14:paraId="44D2D336" w14:textId="0463DA70" w:rsidR="00E66510" w:rsidRDefault="00C80FC1" w:rsidP="0043384D">
      <w:r>
        <w:rPr>
          <w:rFonts w:cstheme="minorHAnsi"/>
        </w:rPr>
        <w:t>The</w:t>
      </w:r>
      <w:r w:rsidR="002B6985">
        <w:rPr>
          <w:rFonts w:cstheme="minorHAnsi"/>
        </w:rPr>
        <w:t xml:space="preserve">re </w:t>
      </w:r>
      <w:r>
        <w:rPr>
          <w:rFonts w:cstheme="minorHAnsi"/>
        </w:rPr>
        <w:t xml:space="preserve">were two distinct opinions on the need for role </w:t>
      </w:r>
      <w:r w:rsidR="0020614B">
        <w:rPr>
          <w:rFonts w:cstheme="minorHAnsi"/>
        </w:rPr>
        <w:t xml:space="preserve">clarification </w:t>
      </w:r>
      <w:r w:rsidR="00EF2E3B">
        <w:rPr>
          <w:rFonts w:cstheme="minorHAnsi"/>
        </w:rPr>
        <w:t>and delineation</w:t>
      </w:r>
      <w:r w:rsidR="002B6985">
        <w:rPr>
          <w:rFonts w:cstheme="minorHAnsi"/>
        </w:rPr>
        <w:t xml:space="preserve"> in treatment funding</w:t>
      </w:r>
      <w:r>
        <w:rPr>
          <w:rFonts w:cstheme="minorHAnsi"/>
        </w:rPr>
        <w:t xml:space="preserve">. During consultations, the first opinion emerged </w:t>
      </w:r>
      <w:r w:rsidR="00272FCE">
        <w:rPr>
          <w:rFonts w:cstheme="minorHAnsi"/>
        </w:rPr>
        <w:t xml:space="preserve">where it was perceived that the existence of </w:t>
      </w:r>
      <w:r w:rsidR="00AD1095" w:rsidRPr="00C82905">
        <w:rPr>
          <w:rFonts w:cstheme="minorHAnsi"/>
        </w:rPr>
        <w:t xml:space="preserve">clear role definition and delineation </w:t>
      </w:r>
      <w:r w:rsidR="00AD1095">
        <w:rPr>
          <w:rFonts w:cstheme="minorHAnsi"/>
        </w:rPr>
        <w:t>of agencies</w:t>
      </w:r>
      <w:r w:rsidR="00272FCE">
        <w:rPr>
          <w:rFonts w:cstheme="minorHAnsi"/>
        </w:rPr>
        <w:t xml:space="preserve"> (across all levels including intra-</w:t>
      </w:r>
      <w:r w:rsidR="00BF3E74">
        <w:rPr>
          <w:rFonts w:cstheme="minorHAnsi"/>
        </w:rPr>
        <w:t>jurisdiction</w:t>
      </w:r>
      <w:r w:rsidR="00272FCE">
        <w:rPr>
          <w:rFonts w:cstheme="minorHAnsi"/>
        </w:rPr>
        <w:t xml:space="preserve"> and intra-department)</w:t>
      </w:r>
      <w:r w:rsidR="00AD1095">
        <w:rPr>
          <w:rFonts w:cstheme="minorHAnsi"/>
        </w:rPr>
        <w:t xml:space="preserve"> </w:t>
      </w:r>
      <w:r w:rsidR="00AD1095" w:rsidRPr="00C82905">
        <w:rPr>
          <w:rFonts w:cstheme="minorHAnsi"/>
        </w:rPr>
        <w:t>facilitate</w:t>
      </w:r>
      <w:r w:rsidR="00272FCE">
        <w:rPr>
          <w:rFonts w:cstheme="minorHAnsi"/>
        </w:rPr>
        <w:t>d</w:t>
      </w:r>
      <w:r w:rsidR="00AD1095" w:rsidRPr="00C82905">
        <w:rPr>
          <w:rFonts w:cstheme="minorHAnsi"/>
        </w:rPr>
        <w:t xml:space="preserve"> better planning and co-commissioning of services. </w:t>
      </w:r>
      <w:r w:rsidR="0000234F">
        <w:rPr>
          <w:rFonts w:cstheme="minorHAnsi"/>
        </w:rPr>
        <w:t xml:space="preserve">It was felt that </w:t>
      </w:r>
      <w:r w:rsidR="00AD1095" w:rsidRPr="00C82905">
        <w:rPr>
          <w:rFonts w:cstheme="minorHAnsi"/>
        </w:rPr>
        <w:t xml:space="preserve">when a </w:t>
      </w:r>
      <w:r w:rsidR="00543292">
        <w:rPr>
          <w:rFonts w:cstheme="minorHAnsi"/>
        </w:rPr>
        <w:t>h</w:t>
      </w:r>
      <w:r w:rsidR="00AD1095" w:rsidRPr="00C82905">
        <w:rPr>
          <w:rFonts w:cstheme="minorHAnsi"/>
        </w:rPr>
        <w:t xml:space="preserve">ealth department held </w:t>
      </w:r>
      <w:r w:rsidR="00AD1095">
        <w:rPr>
          <w:rFonts w:cstheme="minorHAnsi"/>
        </w:rPr>
        <w:t xml:space="preserve">sole </w:t>
      </w:r>
      <w:r w:rsidR="00AD1095" w:rsidRPr="00C82905">
        <w:rPr>
          <w:rFonts w:cstheme="minorHAnsi"/>
        </w:rPr>
        <w:t>responsibility for funding and commissioning AOD treatment</w:t>
      </w:r>
      <w:r w:rsidR="00AD1095">
        <w:rPr>
          <w:rFonts w:cstheme="minorHAnsi"/>
        </w:rPr>
        <w:t xml:space="preserve"> (without other </w:t>
      </w:r>
      <w:r w:rsidR="00543292">
        <w:rPr>
          <w:rFonts w:cstheme="minorHAnsi"/>
        </w:rPr>
        <w:t>d</w:t>
      </w:r>
      <w:r w:rsidR="00AD1095">
        <w:rPr>
          <w:rFonts w:cstheme="minorHAnsi"/>
        </w:rPr>
        <w:t>epartments involved)</w:t>
      </w:r>
      <w:r w:rsidR="00AD1095" w:rsidRPr="00C82905">
        <w:rPr>
          <w:rFonts w:cstheme="minorHAnsi"/>
        </w:rPr>
        <w:t xml:space="preserve">, there were fewer problems with coordination, and cooperation. As noted by one participant: “[with] role delineation and role clarity, then everything falls into place”. This was also present in departments that </w:t>
      </w:r>
      <w:r w:rsidR="00AD1095">
        <w:rPr>
          <w:rFonts w:cstheme="minorHAnsi"/>
        </w:rPr>
        <w:t>did not</w:t>
      </w:r>
      <w:r w:rsidR="00AD1095" w:rsidRPr="00C82905">
        <w:rPr>
          <w:rFonts w:cstheme="minorHAnsi"/>
        </w:rPr>
        <w:t xml:space="preserve"> have primary responsibility for AOD treatment but “bought in” treatment services from </w:t>
      </w:r>
      <w:r w:rsidR="00E434B7">
        <w:rPr>
          <w:rFonts w:cstheme="minorHAnsi"/>
        </w:rPr>
        <w:t>h</w:t>
      </w:r>
      <w:r w:rsidR="00AD1095" w:rsidRPr="00C82905">
        <w:rPr>
          <w:rFonts w:cstheme="minorHAnsi"/>
        </w:rPr>
        <w:t>ealth: “</w:t>
      </w:r>
      <w:r w:rsidR="00AD1095" w:rsidRPr="00C82905">
        <w:t>Health know</w:t>
      </w:r>
      <w:r w:rsidR="00AD1095">
        <w:t>s</w:t>
      </w:r>
      <w:r w:rsidR="00AD1095" w:rsidRPr="00C82905">
        <w:t xml:space="preserve"> what they need in terms of </w:t>
      </w:r>
      <w:proofErr w:type="gramStart"/>
      <w:r w:rsidR="00AD1095" w:rsidRPr="00C82905">
        <w:t>treatment</w:t>
      </w:r>
      <w:proofErr w:type="gramEnd"/>
      <w:r w:rsidR="00AD1095" w:rsidRPr="00C82905">
        <w:t xml:space="preserve"> so we just let them do their thing”. </w:t>
      </w:r>
    </w:p>
    <w:p w14:paraId="273F2FAA" w14:textId="05BFACE5" w:rsidR="00982270" w:rsidRDefault="00AD1095" w:rsidP="0043384D">
      <w:pPr>
        <w:rPr>
          <w:rFonts w:cstheme="minorHAnsi"/>
        </w:rPr>
      </w:pPr>
      <w:r w:rsidRPr="00C82905">
        <w:rPr>
          <w:rFonts w:cstheme="minorHAnsi"/>
        </w:rPr>
        <w:t>There were examples provided from other sectors</w:t>
      </w:r>
      <w:r w:rsidR="002A6BFB">
        <w:rPr>
          <w:rFonts w:cstheme="minorHAnsi"/>
        </w:rPr>
        <w:t xml:space="preserve"> too</w:t>
      </w:r>
      <w:r w:rsidRPr="00C82905">
        <w:rPr>
          <w:rFonts w:cstheme="minorHAnsi"/>
        </w:rPr>
        <w:t xml:space="preserve">, for instance in mental health, where </w:t>
      </w:r>
      <w:r>
        <w:rPr>
          <w:rFonts w:cstheme="minorHAnsi"/>
        </w:rPr>
        <w:t xml:space="preserve">PHNs funded only discreet projects (GP support) that complemented the work of state-funded mental </w:t>
      </w:r>
      <w:r>
        <w:rPr>
          <w:rFonts w:cstheme="minorHAnsi"/>
        </w:rPr>
        <w:lastRenderedPageBreak/>
        <w:t xml:space="preserve">health services and where it </w:t>
      </w:r>
      <w:r w:rsidRPr="00C82905">
        <w:rPr>
          <w:rFonts w:cstheme="minorHAnsi"/>
        </w:rPr>
        <w:t xml:space="preserve">was felt funding accountabilities were better delineated. </w:t>
      </w:r>
      <w:r w:rsidR="00982270" w:rsidRPr="00C82905">
        <w:rPr>
          <w:rFonts w:cstheme="minorHAnsi"/>
        </w:rPr>
        <w:t>The hybrid model of AOD treatment</w:t>
      </w:r>
      <w:r w:rsidR="00735F9E">
        <w:rPr>
          <w:rFonts w:cstheme="minorHAnsi"/>
        </w:rPr>
        <w:t>,</w:t>
      </w:r>
      <w:r w:rsidR="00982270" w:rsidRPr="00C82905">
        <w:rPr>
          <w:rFonts w:cstheme="minorHAnsi"/>
        </w:rPr>
        <w:t xml:space="preserve"> w</w:t>
      </w:r>
      <w:r w:rsidR="00735F9E">
        <w:rPr>
          <w:rFonts w:cstheme="minorHAnsi"/>
        </w:rPr>
        <w:t>here</w:t>
      </w:r>
      <w:r w:rsidR="00982270" w:rsidRPr="00C82905">
        <w:rPr>
          <w:rFonts w:cstheme="minorHAnsi"/>
        </w:rPr>
        <w:t xml:space="preserve"> </w:t>
      </w:r>
      <w:r w:rsidR="00982270">
        <w:rPr>
          <w:rFonts w:cstheme="minorHAnsi"/>
        </w:rPr>
        <w:t xml:space="preserve">both the </w:t>
      </w:r>
      <w:r w:rsidR="00982270" w:rsidRPr="00C82905">
        <w:rPr>
          <w:rFonts w:cstheme="minorHAnsi"/>
        </w:rPr>
        <w:t xml:space="preserve">Commonwealth </w:t>
      </w:r>
      <w:r w:rsidR="00982270">
        <w:rPr>
          <w:rFonts w:cstheme="minorHAnsi"/>
        </w:rPr>
        <w:t xml:space="preserve">and state governments </w:t>
      </w:r>
      <w:r w:rsidR="00735F9E">
        <w:rPr>
          <w:rFonts w:cstheme="minorHAnsi"/>
        </w:rPr>
        <w:t xml:space="preserve">are </w:t>
      </w:r>
      <w:r w:rsidR="00982270">
        <w:rPr>
          <w:rFonts w:cstheme="minorHAnsi"/>
        </w:rPr>
        <w:t>engaged</w:t>
      </w:r>
      <w:r w:rsidR="00735F9E">
        <w:rPr>
          <w:rFonts w:cstheme="minorHAnsi"/>
        </w:rPr>
        <w:t>,</w:t>
      </w:r>
      <w:r w:rsidR="00982270">
        <w:rPr>
          <w:rFonts w:cstheme="minorHAnsi"/>
        </w:rPr>
        <w:t xml:space="preserve"> </w:t>
      </w:r>
      <w:r w:rsidR="004250E0">
        <w:rPr>
          <w:rFonts w:cstheme="minorHAnsi"/>
        </w:rPr>
        <w:t>was</w:t>
      </w:r>
      <w:r w:rsidR="00982270">
        <w:rPr>
          <w:rFonts w:cstheme="minorHAnsi"/>
        </w:rPr>
        <w:t xml:space="preserve"> perceived to be problematic in the absence of coordination and collaboration.</w:t>
      </w:r>
      <w:r w:rsidR="00982270">
        <w:rPr>
          <w:rStyle w:val="FootnoteReference"/>
          <w:rFonts w:cstheme="minorHAnsi"/>
        </w:rPr>
        <w:footnoteReference w:id="9"/>
      </w:r>
      <w:r w:rsidR="00982270">
        <w:rPr>
          <w:rFonts w:cstheme="minorHAnsi"/>
        </w:rPr>
        <w:t xml:space="preserve"> As asked by one person: </w:t>
      </w:r>
      <w:r w:rsidR="00982270" w:rsidRPr="000602D8">
        <w:rPr>
          <w:lang w:val="en-US"/>
        </w:rPr>
        <w:t>“</w:t>
      </w:r>
      <w:r w:rsidR="00982270">
        <w:rPr>
          <w:lang w:val="en-US"/>
        </w:rPr>
        <w:t>w</w:t>
      </w:r>
      <w:r w:rsidR="00982270" w:rsidRPr="000602D8">
        <w:rPr>
          <w:lang w:val="en-US"/>
        </w:rPr>
        <w:t>hy is the Commonwealth doing residential rehabilitation? Just give this money to the states”</w:t>
      </w:r>
      <w:r w:rsidR="00982270">
        <w:rPr>
          <w:lang w:val="en-US"/>
        </w:rPr>
        <w:t>.</w:t>
      </w:r>
    </w:p>
    <w:p w14:paraId="2CB42FA8" w14:textId="25587521" w:rsidR="00AD1095" w:rsidRPr="003A48A1" w:rsidRDefault="00732443" w:rsidP="0043384D">
      <w:pPr>
        <w:rPr>
          <w:rFonts w:cstheme="minorHAnsi"/>
        </w:rPr>
      </w:pPr>
      <w:r>
        <w:rPr>
          <w:rFonts w:cstheme="minorHAnsi"/>
        </w:rPr>
        <w:t xml:space="preserve">Solutions </w:t>
      </w:r>
      <w:r w:rsidR="00A15606">
        <w:rPr>
          <w:rFonts w:cstheme="minorHAnsi"/>
        </w:rPr>
        <w:t>in the literature to</w:t>
      </w:r>
      <w:r w:rsidR="00207287">
        <w:rPr>
          <w:rFonts w:cstheme="minorHAnsi"/>
        </w:rPr>
        <w:t xml:space="preserve"> improving role clarity and delineation between differen</w:t>
      </w:r>
      <w:r w:rsidR="00DC6C2F">
        <w:rPr>
          <w:rFonts w:cstheme="minorHAnsi"/>
        </w:rPr>
        <w:t xml:space="preserve">t agencies </w:t>
      </w:r>
      <w:r w:rsidR="00BC518C">
        <w:rPr>
          <w:rFonts w:cstheme="minorHAnsi"/>
        </w:rPr>
        <w:t xml:space="preserve">range from </w:t>
      </w:r>
      <w:r w:rsidR="00DC6C2F">
        <w:rPr>
          <w:rFonts w:cstheme="minorHAnsi"/>
        </w:rPr>
        <w:t xml:space="preserve">the creation of lead funder </w:t>
      </w:r>
      <w:r w:rsidR="00D825D9">
        <w:rPr>
          <w:rFonts w:cstheme="minorHAnsi"/>
        </w:rPr>
        <w:t xml:space="preserve">arrangements </w:t>
      </w:r>
      <w:r w:rsidR="00793455">
        <w:rPr>
          <w:rFonts w:cstheme="minorHAnsi"/>
        </w:rPr>
        <w:fldChar w:fldCharType="begin"/>
      </w:r>
      <w:r w:rsidR="00793455">
        <w:rPr>
          <w:rFonts w:cstheme="minorHAnsi"/>
        </w:rPr>
        <w:instrText xml:space="preserve"> ADDIN EN.CITE &lt;EndNote&gt;&lt;Cite&gt;&lt;Author&gt;The Scottish Government Third Sector Division&lt;/Author&gt;&lt;Year&gt;2014&lt;/Year&gt;&lt;RecNum&gt;40&lt;/RecNum&gt;&lt;DisplayText&gt;(The Scottish Government Third Sector Division, PricewaterhouseCoopers LLP, &amp;amp; Forth Sector Development, 2014)&lt;/DisplayText&gt;&lt;record&gt;&lt;rec-number&gt;40&lt;/rec-number&gt;&lt;foreign-keys&gt;&lt;key app="EN" db-id="szvexzttd5e0aheaa9gpxrwatzf2p5vfxpvf" timestamp="1621312459"&gt;40&lt;/key&gt;&lt;/foreign-keys&gt;&lt;ref-type name="Report"&gt;27&lt;/ref-type&gt;&lt;contributors&gt;&lt;authors&gt;&lt;author&gt;The Scottish Government Third Sector Division, &lt;/author&gt;&lt;author&gt;PricewaterhouseCoopers LLP,&lt;/author&gt;&lt;author&gt;Forth Sector Development,&lt;/author&gt;&lt;/authors&gt;&lt;/contributors&gt;&lt;titles&gt;&lt;title&gt;Guidelines for the Establishment and Management of Lead Funder Arrangements&lt;/title&gt;&lt;/titles&gt;&lt;dates&gt;&lt;year&gt;2014&lt;/year&gt;&lt;/dates&gt;&lt;pub-location&gt;Scotland&lt;/pub-location&gt;&lt;urls&gt;&lt;related-urls&gt;&lt;url&gt;http://www.ccpscotland.org/wp-content/uploads/2014/01/Future-interventions-and-lead-funder-guidance-FINAL.pdf&lt;/url&gt;&lt;/related-urls&gt;&lt;/urls&gt;&lt;/record&gt;&lt;/Cite&gt;&lt;/EndNote&gt;</w:instrText>
      </w:r>
      <w:r w:rsidR="00793455">
        <w:rPr>
          <w:rFonts w:cstheme="minorHAnsi"/>
        </w:rPr>
        <w:fldChar w:fldCharType="separate"/>
      </w:r>
      <w:r w:rsidR="00793455">
        <w:rPr>
          <w:rFonts w:cstheme="minorHAnsi"/>
          <w:noProof/>
        </w:rPr>
        <w:t>(The Scottish Government Third Sector Division, PricewaterhouseCoopers LLP, &amp; Forth Sector Development, 2014)</w:t>
      </w:r>
      <w:r w:rsidR="00793455">
        <w:rPr>
          <w:rFonts w:cstheme="minorHAnsi"/>
        </w:rPr>
        <w:fldChar w:fldCharType="end"/>
      </w:r>
      <w:r w:rsidR="003F10EF">
        <w:rPr>
          <w:rFonts w:cstheme="minorHAnsi"/>
        </w:rPr>
        <w:t xml:space="preserve"> </w:t>
      </w:r>
      <w:r w:rsidR="001014F4">
        <w:rPr>
          <w:rFonts w:cstheme="minorHAnsi"/>
        </w:rPr>
        <w:t>through</w:t>
      </w:r>
      <w:r w:rsidR="004F7843">
        <w:rPr>
          <w:rFonts w:cstheme="minorHAnsi"/>
        </w:rPr>
        <w:t xml:space="preserve"> to</w:t>
      </w:r>
      <w:r w:rsidR="00C60BBA">
        <w:rPr>
          <w:rFonts w:cstheme="minorHAnsi"/>
        </w:rPr>
        <w:t xml:space="preserve"> bette</w:t>
      </w:r>
      <w:r w:rsidR="00574AA8">
        <w:rPr>
          <w:rFonts w:cstheme="minorHAnsi"/>
        </w:rPr>
        <w:t>r knowing people and processes in other</w:t>
      </w:r>
      <w:r w:rsidR="006C5346">
        <w:rPr>
          <w:rFonts w:cstheme="minorHAnsi"/>
        </w:rPr>
        <w:t xml:space="preserve"> agencies</w:t>
      </w:r>
      <w:r w:rsidR="00F82A12">
        <w:rPr>
          <w:rFonts w:cstheme="minorHAnsi"/>
        </w:rPr>
        <w:t xml:space="preserve"> which can be a formalised or informal process</w:t>
      </w:r>
      <w:r w:rsidR="00574AA8">
        <w:rPr>
          <w:rFonts w:cstheme="minorHAnsi"/>
        </w:rPr>
        <w:t xml:space="preserve"> </w:t>
      </w:r>
      <w:r w:rsidR="00D06106">
        <w:rPr>
          <w:color w:val="2E2E2E"/>
        </w:rPr>
        <w:fldChar w:fldCharType="begin"/>
      </w:r>
      <w:r w:rsidR="00793455">
        <w:rPr>
          <w:color w:val="2E2E2E"/>
        </w:rPr>
        <w:instrText xml:space="preserve"> ADDIN EN.CITE &lt;EndNote&gt;&lt;Cite&gt;&lt;Author&gt;Gil-Garcia&lt;/Author&gt;&lt;Year&gt;2019&lt;/Year&gt;&lt;RecNum&gt;29&lt;/RecNum&gt;&lt;DisplayText&gt;(Gil-Garcia et al., 2019)&lt;/DisplayText&gt;&lt;record&gt;&lt;rec-number&gt;29&lt;/rec-number&gt;&lt;foreign-keys&gt;&lt;key app="EN" db-id="szvexzttd5e0aheaa9gpxrwatzf2p5vfxpvf" timestamp="1608180994"&gt;29&lt;/key&gt;&lt;/foreign-keys&gt;&lt;ref-type name="Journal Article"&gt;17&lt;/ref-type&gt;&lt;contributors&gt;&lt;authors&gt;&lt;author&gt;Gil-Garcia, J. Ramon&lt;/author&gt;&lt;author&gt;Guler, Ahmet&lt;/author&gt;&lt;author&gt;Pardo, Theresa A.&lt;/author&gt;&lt;author&gt;Burke, G. Brian&lt;/author&gt;&lt;/authors&gt;&lt;/contributors&gt;&lt;titles&gt;&lt;title&gt;Characterizing the importance of clarity of roles and responsibilities in government inter-organizational collaboration and information sharing initiatives&lt;/title&gt;&lt;secondary-title&gt;Government Information Quarterly&lt;/secondary-title&gt;&lt;/titles&gt;&lt;periodical&gt;&lt;full-title&gt;Government Information Quarterly&lt;/full-title&gt;&lt;/periodical&gt;&lt;pages&gt;101393&lt;/pages&gt;&lt;volume&gt;36&lt;/volume&gt;&lt;number&gt;4&lt;/number&gt;&lt;keywords&gt;&lt;keyword&gt;Clarity of roles&lt;/keyword&gt;&lt;keyword&gt;Clarity of responsibilities&lt;/keyword&gt;&lt;keyword&gt;Trust&lt;/keyword&gt;&lt;keyword&gt;Information sharing&lt;/keyword&gt;&lt;keyword&gt;Information integration&lt;/keyword&gt;&lt;keyword&gt;Digital government&lt;/keyword&gt;&lt;keyword&gt;Boundary objects&lt;/keyword&gt;&lt;/keywords&gt;&lt;dates&gt;&lt;year&gt;2019&lt;/year&gt;&lt;pub-dates&gt;&lt;date&gt;2019/10/01/&lt;/date&gt;&lt;/pub-dates&gt;&lt;/dates&gt;&lt;isbn&gt;0740-624X&lt;/isbn&gt;&lt;urls&gt;&lt;related-urls&gt;&lt;url&gt;http://www.sciencedirect.com/science/article/pii/S0740624X17302526&lt;/url&gt;&lt;/related-urls&gt;&lt;/urls&gt;&lt;electronic-resource-num&gt;https://doi.org/10.1016/j.giq.2019.101393&lt;/electronic-resource-num&gt;&lt;/record&gt;&lt;/Cite&gt;&lt;/EndNote&gt;</w:instrText>
      </w:r>
      <w:r w:rsidR="00D06106">
        <w:rPr>
          <w:color w:val="2E2E2E"/>
        </w:rPr>
        <w:fldChar w:fldCharType="separate"/>
      </w:r>
      <w:r w:rsidR="00793455">
        <w:rPr>
          <w:noProof/>
          <w:color w:val="2E2E2E"/>
        </w:rPr>
        <w:t>(Gil-Garcia et al., 2019)</w:t>
      </w:r>
      <w:r w:rsidR="00D06106">
        <w:rPr>
          <w:color w:val="2E2E2E"/>
        </w:rPr>
        <w:fldChar w:fldCharType="end"/>
      </w:r>
      <w:r w:rsidR="007E3D15">
        <w:rPr>
          <w:rFonts w:cstheme="minorHAnsi"/>
        </w:rPr>
        <w:t xml:space="preserve">. </w:t>
      </w:r>
      <w:r w:rsidR="00D06106">
        <w:rPr>
          <w:rFonts w:cstheme="minorHAnsi"/>
        </w:rPr>
        <w:t>For example</w:t>
      </w:r>
      <w:r w:rsidR="006C5346">
        <w:rPr>
          <w:rFonts w:cstheme="minorHAnsi"/>
        </w:rPr>
        <w:t>,</w:t>
      </w:r>
      <w:r w:rsidR="00AD1095" w:rsidRPr="00C82905">
        <w:rPr>
          <w:rFonts w:cstheme="minorHAnsi"/>
        </w:rPr>
        <w:t xml:space="preserve"> an ANAO report on inter-agency collaborative agreements found</w:t>
      </w:r>
      <w:r w:rsidR="00D06106">
        <w:rPr>
          <w:rFonts w:cstheme="minorHAnsi"/>
        </w:rPr>
        <w:t>:</w:t>
      </w:r>
    </w:p>
    <w:p w14:paraId="4B8A6EA7" w14:textId="7F891EF8" w:rsidR="0075083C" w:rsidRDefault="00AD1095" w:rsidP="004612ED">
      <w:pPr>
        <w:pStyle w:val="Quote"/>
      </w:pPr>
      <w:r w:rsidRPr="00C82905">
        <w:t xml:space="preserve">“Creating structured, workable arrangements, with sufficient authority and clarity of purpose for the </w:t>
      </w:r>
      <w:r w:rsidRPr="00570DA4">
        <w:t xml:space="preserve">lead agency to undertake its role without diluting the accountabilities of other agencies involved, is a challenging but important element of effectiveness” </w:t>
      </w:r>
      <w:r>
        <w:fldChar w:fldCharType="begin"/>
      </w:r>
      <w:r>
        <w:instrText xml:space="preserve"> ADDIN EN.CITE &lt;EndNote&gt;&lt;Cite&gt;&lt;Author&gt;ANAO&lt;/Author&gt;&lt;Year&gt;2012&lt;/Year&gt;&lt;RecNum&gt;30&lt;/RecNum&gt;&lt;Pages&gt;14&lt;/Pages&gt;&lt;DisplayText&gt;(ANAO, 2012, p. 14)&lt;/DisplayText&gt;&lt;record&gt;&lt;rec-number&gt;30&lt;/rec-number&gt;&lt;foreign-keys&gt;&lt;key app="EN" db-id="szvexzttd5e0aheaa9gpxrwatzf2p5vfxpvf" timestamp="1608181715"&gt;30&lt;/key&gt;&lt;/foreign-keys&gt;&lt;ref-type name="Report"&gt;27&lt;/ref-type&gt;&lt;contributors&gt;&lt;authors&gt;&lt;author&gt;ANAO&lt;/author&gt;&lt;/authors&gt;&lt;tertiary-authors&gt;&lt;author&gt;Commonwealth of Australia,&lt;/author&gt;&lt;/tertiary-authors&gt;&lt;/contributors&gt;&lt;titles&gt;&lt;title&gt;Australian Government Coordination Arrangements for Indigenous Programs&lt;/title&gt;&lt;secondary-title&gt;Audit Report &lt;/secondary-title&gt;&lt;/titles&gt;&lt;num-vols&gt;8&lt;/num-vols&gt;&lt;dates&gt;&lt;year&gt;2012&lt;/year&gt;&lt;/dates&gt;&lt;pub-location&gt;Canberra&lt;/pub-location&gt;&lt;urls&gt;&lt;related-urls&gt;&lt;url&gt;https://www.anao.gov.au/sites/default/files/201213%20Audit%20Report%20No%208.pdf&lt;/url&gt;&lt;/related-urls&gt;&lt;/urls&gt;&lt;/record&gt;&lt;/Cite&gt;&lt;/EndNote&gt;</w:instrText>
      </w:r>
      <w:r>
        <w:fldChar w:fldCharType="separate"/>
      </w:r>
      <w:r>
        <w:rPr>
          <w:noProof/>
        </w:rPr>
        <w:t>(ANAO, 2012, p. 14)</w:t>
      </w:r>
      <w:r>
        <w:fldChar w:fldCharType="end"/>
      </w:r>
      <w:r>
        <w:t>.</w:t>
      </w:r>
    </w:p>
    <w:p w14:paraId="2C53C78A" w14:textId="4D9245B5" w:rsidR="00871F35" w:rsidRDefault="007C7B1A" w:rsidP="007C7B1A">
      <w:pPr>
        <w:rPr>
          <w:rFonts w:cstheme="minorHAnsi"/>
        </w:rPr>
      </w:pPr>
      <w:r>
        <w:rPr>
          <w:rFonts w:cstheme="minorHAnsi"/>
        </w:rPr>
        <w:t xml:space="preserve">An opposing view to the need for boundary setting </w:t>
      </w:r>
      <w:r w:rsidR="00F025CB">
        <w:rPr>
          <w:rFonts w:cstheme="minorHAnsi"/>
        </w:rPr>
        <w:t>and clear role delineation of fu</w:t>
      </w:r>
      <w:r w:rsidR="001A744B">
        <w:rPr>
          <w:rFonts w:cstheme="minorHAnsi"/>
        </w:rPr>
        <w:t>n</w:t>
      </w:r>
      <w:r w:rsidR="00F025CB">
        <w:rPr>
          <w:rFonts w:cstheme="minorHAnsi"/>
        </w:rPr>
        <w:t>ders</w:t>
      </w:r>
      <w:r>
        <w:rPr>
          <w:rFonts w:cstheme="minorHAnsi"/>
        </w:rPr>
        <w:t xml:space="preserve"> was raised at the forum and holds that the AOD funding system in Australia is messy. Accepting </w:t>
      </w:r>
      <w:r w:rsidR="00CE210B">
        <w:rPr>
          <w:rFonts w:cstheme="minorHAnsi"/>
        </w:rPr>
        <w:t xml:space="preserve">that attempts to establish role delineation have not been successful, </w:t>
      </w:r>
      <w:r w:rsidR="004E0813">
        <w:rPr>
          <w:rFonts w:cstheme="minorHAnsi"/>
        </w:rPr>
        <w:t xml:space="preserve">the task becomes </w:t>
      </w:r>
      <w:r>
        <w:rPr>
          <w:rFonts w:cstheme="minorHAnsi"/>
        </w:rPr>
        <w:t xml:space="preserve">trying to find ways to work better together </w:t>
      </w:r>
      <w:r w:rsidR="004E0813">
        <w:rPr>
          <w:rFonts w:cstheme="minorHAnsi"/>
        </w:rPr>
        <w:t xml:space="preserve">given the complexity. This </w:t>
      </w:r>
      <w:r>
        <w:rPr>
          <w:rFonts w:cstheme="minorHAnsi"/>
        </w:rPr>
        <w:t xml:space="preserve">was seen as preferential to “unpicking the giant knot”. </w:t>
      </w:r>
      <w:r w:rsidR="00CD7E6A">
        <w:rPr>
          <w:rFonts w:cstheme="minorHAnsi"/>
        </w:rPr>
        <w:t xml:space="preserve">Here, calls for role delineation were seen as somewhat of a distraction. </w:t>
      </w:r>
      <w:r w:rsidR="00AD6935">
        <w:rPr>
          <w:rFonts w:cstheme="minorHAnsi"/>
        </w:rPr>
        <w:t xml:space="preserve">Under this second view, </w:t>
      </w:r>
      <w:r>
        <w:rPr>
          <w:rFonts w:cstheme="minorHAnsi"/>
        </w:rPr>
        <w:t xml:space="preserve">the impetus to implement any </w:t>
      </w:r>
      <w:r w:rsidR="00732347">
        <w:rPr>
          <w:rFonts w:cstheme="minorHAnsi"/>
        </w:rPr>
        <w:t>large-scale</w:t>
      </w:r>
      <w:r>
        <w:rPr>
          <w:rFonts w:cstheme="minorHAnsi"/>
        </w:rPr>
        <w:t xml:space="preserve"> </w:t>
      </w:r>
      <w:r w:rsidR="00CB5920">
        <w:rPr>
          <w:rFonts w:cstheme="minorHAnsi"/>
        </w:rPr>
        <w:t xml:space="preserve">review of roles and responsibilities </w:t>
      </w:r>
      <w:r>
        <w:rPr>
          <w:rFonts w:cstheme="minorHAnsi"/>
        </w:rPr>
        <w:t>is lacking</w:t>
      </w:r>
      <w:r w:rsidR="00CD7E6A">
        <w:rPr>
          <w:rFonts w:cstheme="minorHAnsi"/>
        </w:rPr>
        <w:t xml:space="preserve">. </w:t>
      </w:r>
    </w:p>
    <w:p w14:paraId="251AB41A" w14:textId="77777777" w:rsidR="00712DC7" w:rsidRDefault="00F32AA7" w:rsidP="00712DC7">
      <w:pPr>
        <w:pStyle w:val="Heading3"/>
      </w:pPr>
      <w:bookmarkStart w:id="56" w:name="_Toc121467223"/>
      <w:bookmarkEnd w:id="50"/>
      <w:bookmarkEnd w:id="51"/>
      <w:bookmarkEnd w:id="52"/>
      <w:r>
        <w:t>Clear governance structures</w:t>
      </w:r>
      <w:bookmarkEnd w:id="56"/>
    </w:p>
    <w:p w14:paraId="111A9C6D" w14:textId="4A7617B7" w:rsidR="00B23CEF" w:rsidRDefault="0003565B" w:rsidP="0043384D">
      <w:pPr>
        <w:rPr>
          <w:rFonts w:cstheme="minorHAnsi"/>
        </w:rPr>
      </w:pPr>
      <w:r w:rsidRPr="00C82905">
        <w:rPr>
          <w:rFonts w:cstheme="minorHAnsi"/>
        </w:rPr>
        <w:t xml:space="preserve">From our interviews, the presence of clear governance structures and set protocols were seen as critical in aiding </w:t>
      </w:r>
      <w:r w:rsidR="00E41557">
        <w:rPr>
          <w:rFonts w:cstheme="minorHAnsi"/>
        </w:rPr>
        <w:t>CCC</w:t>
      </w:r>
      <w:r>
        <w:rPr>
          <w:rFonts w:cstheme="minorHAnsi"/>
        </w:rPr>
        <w:t xml:space="preserve"> </w:t>
      </w:r>
      <w:r w:rsidRPr="00C82905">
        <w:rPr>
          <w:rFonts w:cstheme="minorHAnsi"/>
        </w:rPr>
        <w:t xml:space="preserve">among different agencies, particularly where there was a mandate or written agreement to collaborate. This finding is mirrored in the literature with governance arrangements consistently identified as pivotal for effective collaboration and constituting the majority of issues and barriers in relation to failed CCC attempts </w:t>
      </w:r>
      <w:r>
        <w:rPr>
          <w:rFonts w:cstheme="minorHAnsi"/>
        </w:rPr>
        <w:fldChar w:fldCharType="begin"/>
      </w:r>
      <w:r>
        <w:rPr>
          <w:rFonts w:cstheme="minorHAnsi"/>
        </w:rPr>
        <w:instrText xml:space="preserve"> ADDIN EN.CITE &lt;EndNote&gt;&lt;Cite&gt;&lt;Author&gt;Wilkins&lt;/Author&gt;&lt;Year&gt;2015&lt;/Year&gt;&lt;RecNum&gt;1&lt;/RecNum&gt;&lt;DisplayText&gt;(Wilkins et al., 2015)&lt;/DisplayText&gt;&lt;record&gt;&lt;rec-number&gt;1&lt;/rec-number&gt;&lt;foreign-keys&gt;&lt;key app="EN" db-id="szvexzttd5e0aheaa9gpxrwatzf2p5vfxpvf" timestamp="1607399941"&gt;1&lt;/key&gt;&lt;/foreign-keys&gt;&lt;ref-type name="Report"&gt;27&lt;/ref-type&gt;&lt;contributors&gt;&lt;authors&gt;&lt;author&gt;Wilkins, Peter&lt;/author&gt;&lt;author&gt;Phillimore, John &lt;/author&gt;&lt;author&gt;Gilchrist, David&lt;/author&gt;&lt;/authors&gt;&lt;tertiary-authors&gt;&lt;author&gt;ANZSOG&lt;/author&gt;&lt;/tertiary-authors&gt;&lt;/contributors&gt;&lt;titles&gt;&lt;title&gt;Working Together: Evidence on collaboration from the reports of independent watchdogs&lt;/title&gt;&lt;/titles&gt;&lt;dates&gt;&lt;year&gt;2015&lt;/year&gt;&lt;/dates&gt;&lt;pub-location&gt;Melbourne&lt;/pub-location&gt;&lt;urls&gt;&lt;related-urls&gt;&lt;url&gt;https://www.anzsog.edu.au/resource-library/research/working-together-evidence-on-collaboration-from-the-reports-of-independent-watchdogs&lt;/url&gt;&lt;/related-urls&gt;&lt;/urls&gt;&lt;/record&gt;&lt;/Cite&gt;&lt;/EndNote&gt;</w:instrText>
      </w:r>
      <w:r>
        <w:rPr>
          <w:rFonts w:cstheme="minorHAnsi"/>
        </w:rPr>
        <w:fldChar w:fldCharType="separate"/>
      </w:r>
      <w:r>
        <w:rPr>
          <w:rFonts w:cstheme="minorHAnsi"/>
          <w:noProof/>
        </w:rPr>
        <w:t>(Wilkins et al., 2015)</w:t>
      </w:r>
      <w:r>
        <w:rPr>
          <w:rFonts w:cstheme="minorHAnsi"/>
        </w:rPr>
        <w:fldChar w:fldCharType="end"/>
      </w:r>
      <w:r w:rsidRPr="00C82905">
        <w:rPr>
          <w:rFonts w:cstheme="minorHAnsi"/>
        </w:rPr>
        <w:t xml:space="preserve">. </w:t>
      </w:r>
    </w:p>
    <w:p w14:paraId="3EE21EF5" w14:textId="2F7898A1" w:rsidR="00B23CEF" w:rsidRPr="00C82905" w:rsidRDefault="00B23CEF" w:rsidP="00B23CEF">
      <w:pPr>
        <w:rPr>
          <w:rFonts w:cstheme="minorHAnsi"/>
        </w:rPr>
      </w:pPr>
      <w:r w:rsidRPr="00C82905">
        <w:rPr>
          <w:rFonts w:cstheme="minorHAnsi"/>
        </w:rPr>
        <w:t xml:space="preserve">Even with the best of intentions and commitment statements, poor governance </w:t>
      </w:r>
      <w:proofErr w:type="gramStart"/>
      <w:r w:rsidRPr="00C82905">
        <w:rPr>
          <w:rFonts w:cstheme="minorHAnsi"/>
        </w:rPr>
        <w:t>has the ability to</w:t>
      </w:r>
      <w:proofErr w:type="gramEnd"/>
      <w:r w:rsidRPr="00C82905">
        <w:rPr>
          <w:rFonts w:cstheme="minorHAnsi"/>
        </w:rPr>
        <w:t xml:space="preserve"> derail CCC. In NSW for example, </w:t>
      </w:r>
      <w:r w:rsidRPr="00EC2A51">
        <w:rPr>
          <w:rFonts w:cstheme="minorHAnsi"/>
          <w:i/>
        </w:rPr>
        <w:t>Their Futures Matter</w:t>
      </w:r>
      <w:r w:rsidRPr="00C82905">
        <w:rPr>
          <w:rFonts w:cstheme="minorHAnsi"/>
        </w:rPr>
        <w:t xml:space="preserve"> (TFM) was a ‘whole of government’ reform aimed at improving outcomes for vulnerable children, young </w:t>
      </w:r>
      <w:proofErr w:type="gramStart"/>
      <w:r w:rsidRPr="00C82905">
        <w:rPr>
          <w:rFonts w:cstheme="minorHAnsi"/>
        </w:rPr>
        <w:t>people</w:t>
      </w:r>
      <w:proofErr w:type="gramEnd"/>
      <w:r w:rsidRPr="00C82905">
        <w:rPr>
          <w:rFonts w:cstheme="minorHAnsi"/>
        </w:rPr>
        <w:t xml:space="preserve"> and families. Secretaries of all relevant departments formed a cross-agency board</w:t>
      </w:r>
      <w:r>
        <w:rPr>
          <w:rFonts w:cstheme="minorHAnsi"/>
        </w:rPr>
        <w:t xml:space="preserve"> and</w:t>
      </w:r>
      <w:r w:rsidRPr="00C82905">
        <w:rPr>
          <w:rFonts w:cstheme="minorHAnsi"/>
        </w:rPr>
        <w:t xml:space="preserve"> pooled funding from existing programs to form an investment pool</w:t>
      </w:r>
      <w:r>
        <w:rPr>
          <w:rFonts w:cstheme="minorHAnsi"/>
        </w:rPr>
        <w:t>,</w:t>
      </w:r>
      <w:r w:rsidRPr="00C82905">
        <w:rPr>
          <w:rFonts w:cstheme="minorHAnsi"/>
        </w:rPr>
        <w:t xml:space="preserve"> with an aim to direct and prioritise resource allocation to evidence-based interventions across the departments of families, health, education and justice </w:t>
      </w:r>
      <w:r>
        <w:rPr>
          <w:rFonts w:cstheme="minorHAnsi"/>
        </w:rPr>
        <w:fldChar w:fldCharType="begin"/>
      </w:r>
      <w:r>
        <w:rPr>
          <w:rFonts w:cstheme="minorHAnsi"/>
        </w:rPr>
        <w:instrText xml:space="preserve"> ADDIN EN.CITE &lt;EndNote&gt;&lt;Cite&gt;&lt;Author&gt;Audit Office of New South Wales&lt;/Author&gt;&lt;Year&gt;2020&lt;/Year&gt;&lt;RecNum&gt;14&lt;/RecNum&gt;&lt;DisplayText&gt;(Audit Office of New South Wales, 2020)&lt;/DisplayText&gt;&lt;record&gt;&lt;rec-number&gt;14&lt;/rec-number&gt;&lt;foreign-keys&gt;&lt;key app="EN" db-id="szvexzttd5e0aheaa9gpxrwatzf2p5vfxpvf" timestamp="1607569274"&gt;14&lt;/key&gt;&lt;/foreign-keys&gt;&lt;ref-type name="Report"&gt;27&lt;/ref-type&gt;&lt;contributors&gt;&lt;authors&gt;&lt;author&gt;Audit Office of New South Wales,&lt;/author&gt;&lt;/authors&gt;&lt;tertiary-authors&gt;&lt;author&gt;Audit Office of New South Wales,&lt;/author&gt;&lt;/tertiary-authors&gt;&lt;/contributors&gt;&lt;titles&gt;&lt;title&gt;Performance Audit: Their Futures Matter&lt;/title&gt;&lt;/titles&gt;&lt;dates&gt;&lt;year&gt;2020&lt;/year&gt;&lt;/dates&gt;&lt;pub-location&gt;Sydney&lt;/pub-location&gt;&lt;urls&gt;&lt;related-urls&gt;&lt;url&gt;https://www.audit.nsw.gov.au/sites/default/files/documents/Their%20Futures%20Matter%20-%20PDF%20Report.pdf&lt;/url&gt;&lt;/related-urls&gt;&lt;/urls&gt;&lt;/record&gt;&lt;/Cite&gt;&lt;/EndNote&gt;</w:instrText>
      </w:r>
      <w:r>
        <w:rPr>
          <w:rFonts w:cstheme="minorHAnsi"/>
        </w:rPr>
        <w:fldChar w:fldCharType="separate"/>
      </w:r>
      <w:r>
        <w:rPr>
          <w:rFonts w:cstheme="minorHAnsi"/>
          <w:noProof/>
        </w:rPr>
        <w:t>(Audit Office of New South Wales, 2020)</w:t>
      </w:r>
      <w:r>
        <w:rPr>
          <w:rFonts w:cstheme="minorHAnsi"/>
        </w:rPr>
        <w:fldChar w:fldCharType="end"/>
      </w:r>
      <w:r w:rsidRPr="00C82905">
        <w:rPr>
          <w:rFonts w:cstheme="minorHAnsi"/>
        </w:rPr>
        <w:t xml:space="preserve">. Additional funding was allocated to the reform by the NSW government over four years. </w:t>
      </w:r>
    </w:p>
    <w:p w14:paraId="08D3B2EE" w14:textId="40842777" w:rsidR="00B23CEF" w:rsidRDefault="00B23CEF" w:rsidP="00B23CEF">
      <w:pPr>
        <w:rPr>
          <w:rFonts w:cstheme="minorHAnsi"/>
        </w:rPr>
      </w:pPr>
      <w:r w:rsidRPr="00C82905">
        <w:rPr>
          <w:rFonts w:cstheme="minorHAnsi"/>
        </w:rPr>
        <w:t xml:space="preserve">Despite these efforts, a review of the TFM reform concluded that the governance and cross-agency partnerships used to deliver TFM were ineffective – largely because they did not provide sufficient independence, authority and ‘cross-agency clout’ to deliver the reforms, lacked mechanisms to secure cross-portfolio buy-in and lacked the necessary powers needed to drive reprioritisation </w:t>
      </w:r>
      <w:r>
        <w:rPr>
          <w:rFonts w:cstheme="minorHAnsi"/>
        </w:rPr>
        <w:fldChar w:fldCharType="begin"/>
      </w:r>
      <w:r>
        <w:rPr>
          <w:rFonts w:cstheme="minorHAnsi"/>
        </w:rPr>
        <w:instrText xml:space="preserve"> ADDIN EN.CITE &lt;EndNote&gt;&lt;Cite&gt;&lt;Author&gt;Audit Office of New South Wales&lt;/Author&gt;&lt;Year&gt;2020&lt;/Year&gt;&lt;RecNum&gt;14&lt;/RecNum&gt;&lt;Pages&gt;2&lt;/Pages&gt;&lt;DisplayText&gt;(Audit Office of New South Wales, 2020, p. 2)&lt;/DisplayText&gt;&lt;record&gt;&lt;rec-number&gt;14&lt;/rec-number&gt;&lt;foreign-keys&gt;&lt;key app="EN" db-id="szvexzttd5e0aheaa9gpxrwatzf2p5vfxpvf" timestamp="1607569274"&gt;14&lt;/key&gt;&lt;/foreign-keys&gt;&lt;ref-type name="Report"&gt;27&lt;/ref-type&gt;&lt;contributors&gt;&lt;authors&gt;&lt;author&gt;Audit Office of New South Wales,&lt;/author&gt;&lt;/authors&gt;&lt;tertiary-authors&gt;&lt;author&gt;Audit Office of New South Wales,&lt;/author&gt;&lt;/tertiary-authors&gt;&lt;/contributors&gt;&lt;titles&gt;&lt;title&gt;Performance Audit: Their Futures Matter&lt;/title&gt;&lt;/titles&gt;&lt;dates&gt;&lt;year&gt;2020&lt;/year&gt;&lt;/dates&gt;&lt;pub-location&gt;Sydney&lt;/pub-location&gt;&lt;urls&gt;&lt;related-urls&gt;&lt;url&gt;https://www.audit.nsw.gov.au/sites/default/files/documents/Their%20Futures%20Matter%20-%20PDF%20Report.pdf&lt;/url&gt;&lt;/related-urls&gt;&lt;/urls&gt;&lt;/record&gt;&lt;/Cite&gt;&lt;/EndNote&gt;</w:instrText>
      </w:r>
      <w:r>
        <w:rPr>
          <w:rFonts w:cstheme="minorHAnsi"/>
        </w:rPr>
        <w:fldChar w:fldCharType="separate"/>
      </w:r>
      <w:r>
        <w:rPr>
          <w:rFonts w:cstheme="minorHAnsi"/>
          <w:noProof/>
        </w:rPr>
        <w:t xml:space="preserve">(Audit </w:t>
      </w:r>
      <w:r>
        <w:rPr>
          <w:rFonts w:cstheme="minorHAnsi"/>
          <w:noProof/>
        </w:rPr>
        <w:lastRenderedPageBreak/>
        <w:t>Office of New South Wales, 2020, p. 2)</w:t>
      </w:r>
      <w:r>
        <w:rPr>
          <w:rFonts w:cstheme="minorHAnsi"/>
        </w:rPr>
        <w:fldChar w:fldCharType="end"/>
      </w:r>
      <w:r w:rsidRPr="00C82905">
        <w:rPr>
          <w:rFonts w:cstheme="minorHAnsi"/>
        </w:rPr>
        <w:t xml:space="preserve">. Particular issues stemmed from the creation of governance bodies within the Department of Families and Community Services (FACS) rather than creating a new stand-alone authority, which were subsequently unable to secure support from Ministers beyond the FACS portfolio </w:t>
      </w:r>
      <w:r>
        <w:rPr>
          <w:rFonts w:cstheme="minorHAnsi"/>
        </w:rPr>
        <w:fldChar w:fldCharType="begin"/>
      </w:r>
      <w:r>
        <w:rPr>
          <w:rFonts w:cstheme="minorHAnsi"/>
        </w:rPr>
        <w:instrText xml:space="preserve"> ADDIN EN.CITE &lt;EndNote&gt;&lt;Cite&gt;&lt;Author&gt;Audit Office of New South Wales&lt;/Author&gt;&lt;Year&gt;2020&lt;/Year&gt;&lt;RecNum&gt;14&lt;/RecNum&gt;&lt;DisplayText&gt;(Audit Office of New South Wales, 2020)&lt;/DisplayText&gt;&lt;record&gt;&lt;rec-number&gt;14&lt;/rec-number&gt;&lt;foreign-keys&gt;&lt;key app="EN" db-id="szvexzttd5e0aheaa9gpxrwatzf2p5vfxpvf" timestamp="1607569274"&gt;14&lt;/key&gt;&lt;/foreign-keys&gt;&lt;ref-type name="Report"&gt;27&lt;/ref-type&gt;&lt;contributors&gt;&lt;authors&gt;&lt;author&gt;Audit Office of New South Wales,&lt;/author&gt;&lt;/authors&gt;&lt;tertiary-authors&gt;&lt;author&gt;Audit Office of New South Wales,&lt;/author&gt;&lt;/tertiary-authors&gt;&lt;/contributors&gt;&lt;titles&gt;&lt;title&gt;Performance Audit: Their Futures Matter&lt;/title&gt;&lt;/titles&gt;&lt;dates&gt;&lt;year&gt;2020&lt;/year&gt;&lt;/dates&gt;&lt;pub-location&gt;Sydney&lt;/pub-location&gt;&lt;urls&gt;&lt;related-urls&gt;&lt;url&gt;https://www.audit.nsw.gov.au/sites/default/files/documents/Their%20Futures%20Matter%20-%20PDF%20Report.pdf&lt;/url&gt;&lt;/related-urls&gt;&lt;/urls&gt;&lt;/record&gt;&lt;/Cite&gt;&lt;/EndNote&gt;</w:instrText>
      </w:r>
      <w:r>
        <w:rPr>
          <w:rFonts w:cstheme="minorHAnsi"/>
        </w:rPr>
        <w:fldChar w:fldCharType="separate"/>
      </w:r>
      <w:r>
        <w:rPr>
          <w:rFonts w:cstheme="minorHAnsi"/>
          <w:noProof/>
        </w:rPr>
        <w:t>(Audit Office of New South Wales, 2020)</w:t>
      </w:r>
      <w:r>
        <w:rPr>
          <w:rFonts w:cstheme="minorHAnsi"/>
        </w:rPr>
        <w:fldChar w:fldCharType="end"/>
      </w:r>
      <w:r w:rsidRPr="00C82905">
        <w:rPr>
          <w:rFonts w:cstheme="minorHAnsi"/>
        </w:rPr>
        <w:t xml:space="preserve">. </w:t>
      </w:r>
      <w:r>
        <w:rPr>
          <w:rFonts w:cstheme="minorHAnsi"/>
        </w:rPr>
        <w:t xml:space="preserve">This documented example may provide some important lessons for AOD treatment funding governance structures. </w:t>
      </w:r>
    </w:p>
    <w:p w14:paraId="6E2239A8" w14:textId="6D1669D6" w:rsidR="00E41557" w:rsidRDefault="00B23CEF" w:rsidP="00B23CEF">
      <w:r w:rsidRPr="00D4084A">
        <w:rPr>
          <w:rFonts w:cstheme="minorHAnsi"/>
        </w:rPr>
        <w:t xml:space="preserve">The AOD area has had a plethora of committee </w:t>
      </w:r>
      <w:r w:rsidR="00796582">
        <w:rPr>
          <w:rFonts w:cstheme="minorHAnsi"/>
        </w:rPr>
        <w:t xml:space="preserve">governance </w:t>
      </w:r>
      <w:r w:rsidRPr="00D4084A">
        <w:rPr>
          <w:rFonts w:cstheme="minorHAnsi"/>
        </w:rPr>
        <w:t xml:space="preserve">structures over time, including the </w:t>
      </w:r>
      <w:r w:rsidRPr="00D4084A">
        <w:t>Ministerial</w:t>
      </w:r>
      <w:r>
        <w:t xml:space="preserve"> Drug and Alcohol</w:t>
      </w:r>
      <w:r w:rsidRPr="00D4084A">
        <w:t xml:space="preserve"> Forum and its sub-structures (and the previous </w:t>
      </w:r>
      <w:r w:rsidR="00147530">
        <w:t>Intergovernmental Committee on Drugs (</w:t>
      </w:r>
      <w:r w:rsidRPr="00D4084A">
        <w:t>IGCD</w:t>
      </w:r>
      <w:r w:rsidR="00147530">
        <w:t>)</w:t>
      </w:r>
      <w:r w:rsidRPr="00D4084A">
        <w:t xml:space="preserve"> structures). </w:t>
      </w:r>
      <w:r w:rsidRPr="00D4084A">
        <w:rPr>
          <w:rFonts w:cstheme="minorHAnsi"/>
        </w:rPr>
        <w:t>There are also other governance</w:t>
      </w:r>
      <w:r>
        <w:rPr>
          <w:rFonts w:cstheme="minorHAnsi"/>
        </w:rPr>
        <w:t xml:space="preserve"> structures that are related to AOD treatment funding and may have some clues as to how AOD funders could better communicate, </w:t>
      </w:r>
      <w:proofErr w:type="gramStart"/>
      <w:r>
        <w:rPr>
          <w:rFonts w:cstheme="minorHAnsi"/>
        </w:rPr>
        <w:t>collaborate</w:t>
      </w:r>
      <w:proofErr w:type="gramEnd"/>
      <w:r>
        <w:rPr>
          <w:rFonts w:cstheme="minorHAnsi"/>
        </w:rPr>
        <w:t xml:space="preserve"> and coordinate. These include the </w:t>
      </w:r>
      <w:r>
        <w:t xml:space="preserve">National Health Reform Agreement, the Health Chief Executives Forum (formerly the Australian Health Ministers’ Advisory Council), at local council level the Local Government Grants Commission, the Victorian Government’s </w:t>
      </w:r>
      <w:r w:rsidRPr="00FB579C">
        <w:t xml:space="preserve">Social </w:t>
      </w:r>
      <w:r>
        <w:t>P</w:t>
      </w:r>
      <w:r w:rsidRPr="00FB579C">
        <w:t xml:space="preserve">rocurement </w:t>
      </w:r>
      <w:r>
        <w:t>Framework,</w:t>
      </w:r>
      <w:r w:rsidRPr="00FB579C">
        <w:t xml:space="preserve"> </w:t>
      </w:r>
      <w:r>
        <w:t>the National Mental Health Commission, and various other mental health coordinating governance structures at state level.</w:t>
      </w:r>
    </w:p>
    <w:p w14:paraId="3C840683" w14:textId="320AD0B4" w:rsidR="00B23CEF" w:rsidRDefault="00B23CEF" w:rsidP="00B23CEF">
      <w:r>
        <w:t>There may be useful lessons from past coordinating and governance structures that can be applied</w:t>
      </w:r>
      <w:r w:rsidR="00765F70">
        <w:t xml:space="preserve">. </w:t>
      </w:r>
    </w:p>
    <w:p w14:paraId="0C0C6845" w14:textId="0FE734C6" w:rsidR="0004387A" w:rsidRDefault="00B23CEF" w:rsidP="00B23CEF">
      <w:pPr>
        <w:rPr>
          <w:rFonts w:eastAsia="Times New Roman" w:cstheme="minorHAnsi"/>
          <w:lang w:eastAsia="en-AU"/>
        </w:rPr>
      </w:pPr>
      <w:r>
        <w:t xml:space="preserve">During </w:t>
      </w:r>
      <w:r w:rsidRPr="003E31E4">
        <w:rPr>
          <w:rFonts w:cstheme="minorHAnsi"/>
        </w:rPr>
        <w:t>consultations, feedback</w:t>
      </w:r>
      <w:r w:rsidRPr="009F1057">
        <w:rPr>
          <w:rFonts w:cstheme="minorHAnsi"/>
        </w:rPr>
        <w:t xml:space="preserve"> and in</w:t>
      </w:r>
      <w:r w:rsidRPr="00377DEA">
        <w:rPr>
          <w:rFonts w:cstheme="minorHAnsi"/>
        </w:rPr>
        <w:t xml:space="preserve"> the forum, there </w:t>
      </w:r>
      <w:r>
        <w:rPr>
          <w:rFonts w:cstheme="minorHAnsi"/>
        </w:rPr>
        <w:t>were some</w:t>
      </w:r>
      <w:r w:rsidRPr="00377DEA">
        <w:rPr>
          <w:rFonts w:cstheme="minorHAnsi"/>
        </w:rPr>
        <w:t xml:space="preserve"> who felt </w:t>
      </w:r>
      <w:r w:rsidR="00A97681">
        <w:rPr>
          <w:rFonts w:cstheme="minorHAnsi"/>
        </w:rPr>
        <w:t xml:space="preserve">there was </w:t>
      </w:r>
      <w:r w:rsidRPr="00377DEA">
        <w:rPr>
          <w:rFonts w:cstheme="minorHAnsi"/>
        </w:rPr>
        <w:t xml:space="preserve">a need to </w:t>
      </w:r>
      <w:r w:rsidRPr="0088766C">
        <w:rPr>
          <w:rFonts w:cstheme="minorHAnsi"/>
        </w:rPr>
        <w:t>establish a new national body like the Ministerial Drug and Alcohol Forum:</w:t>
      </w:r>
      <w:r w:rsidRPr="007201F8">
        <w:rPr>
          <w:rFonts w:cstheme="minorHAnsi"/>
        </w:rPr>
        <w:t xml:space="preserve"> </w:t>
      </w:r>
      <w:r w:rsidRPr="005C1139">
        <w:rPr>
          <w:rFonts w:cstheme="minorHAnsi"/>
        </w:rPr>
        <w:t>“</w:t>
      </w:r>
      <w:r w:rsidRPr="008351C5">
        <w:rPr>
          <w:rFonts w:cstheme="minorHAnsi"/>
        </w:rPr>
        <w:t>The AOD sector NEEDS a national governance structure</w:t>
      </w:r>
      <w:r w:rsidR="00F62C1A">
        <w:rPr>
          <w:rFonts w:cstheme="minorHAnsi"/>
        </w:rPr>
        <w:t>, b</w:t>
      </w:r>
      <w:r w:rsidRPr="008351C5">
        <w:rPr>
          <w:rFonts w:eastAsia="Times New Roman" w:cstheme="minorHAnsi"/>
          <w:lang w:eastAsia="en-AU"/>
        </w:rPr>
        <w:t>ecause AOD sits across multiple sectors</w:t>
      </w:r>
      <w:r w:rsidR="00F62C1A">
        <w:rPr>
          <w:rFonts w:eastAsia="Times New Roman" w:cstheme="minorHAnsi"/>
          <w:lang w:eastAsia="en-AU"/>
        </w:rPr>
        <w:t xml:space="preserve">”. </w:t>
      </w:r>
      <w:r>
        <w:rPr>
          <w:rFonts w:eastAsia="Times New Roman" w:cstheme="minorHAnsi"/>
          <w:lang w:eastAsia="en-AU"/>
        </w:rPr>
        <w:t xml:space="preserve">Proponents of this idea suggested that a national body could </w:t>
      </w:r>
      <w:r>
        <w:rPr>
          <w:rFonts w:cstheme="minorHAnsi"/>
        </w:rPr>
        <w:t xml:space="preserve">improve coordination, provide a forum for sharing information and “line of sight”, </w:t>
      </w:r>
      <w:proofErr w:type="gramStart"/>
      <w:r>
        <w:rPr>
          <w:rFonts w:cstheme="minorHAnsi"/>
        </w:rPr>
        <w:t>and also</w:t>
      </w:r>
      <w:proofErr w:type="gramEnd"/>
      <w:r>
        <w:rPr>
          <w:rFonts w:cstheme="minorHAnsi"/>
        </w:rPr>
        <w:t xml:space="preserve"> tackle issues of national importance and develop nationally consistent policy advice. </w:t>
      </w:r>
      <w:r>
        <w:rPr>
          <w:rFonts w:eastAsia="Times New Roman" w:cstheme="minorHAnsi"/>
          <w:lang w:eastAsia="en-AU"/>
        </w:rPr>
        <w:t xml:space="preserve">There was not a consensus on what this </w:t>
      </w:r>
      <w:r w:rsidR="00F0066C">
        <w:rPr>
          <w:rFonts w:eastAsia="Times New Roman" w:cstheme="minorHAnsi"/>
          <w:lang w:eastAsia="en-AU"/>
        </w:rPr>
        <w:t xml:space="preserve">national </w:t>
      </w:r>
      <w:r>
        <w:rPr>
          <w:rFonts w:eastAsia="Times New Roman" w:cstheme="minorHAnsi"/>
          <w:lang w:eastAsia="en-AU"/>
        </w:rPr>
        <w:t>body would look like</w:t>
      </w:r>
      <w:r w:rsidR="00225C0B">
        <w:rPr>
          <w:rFonts w:eastAsia="Times New Roman" w:cstheme="minorHAnsi"/>
          <w:lang w:eastAsia="en-AU"/>
        </w:rPr>
        <w:t xml:space="preserve"> (whether a committee or a commission for example). </w:t>
      </w:r>
      <w:r>
        <w:rPr>
          <w:rFonts w:eastAsia="Times New Roman" w:cstheme="minorHAnsi"/>
          <w:lang w:eastAsia="en-AU"/>
        </w:rPr>
        <w:t xml:space="preserve">Another idea was that </w:t>
      </w:r>
      <w:r w:rsidR="00A22240">
        <w:rPr>
          <w:rFonts w:eastAsia="Times New Roman" w:cstheme="minorHAnsi"/>
          <w:lang w:eastAsia="en-AU"/>
        </w:rPr>
        <w:t xml:space="preserve">all the </w:t>
      </w:r>
      <w:r w:rsidR="00367ED4">
        <w:rPr>
          <w:rFonts w:eastAsia="Times New Roman" w:cstheme="minorHAnsi"/>
          <w:lang w:eastAsia="en-AU"/>
        </w:rPr>
        <w:t xml:space="preserve">jurisdictional </w:t>
      </w:r>
      <w:r w:rsidR="00A22240">
        <w:rPr>
          <w:rFonts w:eastAsia="Times New Roman" w:cstheme="minorHAnsi"/>
          <w:lang w:eastAsia="en-AU"/>
        </w:rPr>
        <w:t>funding bodies (</w:t>
      </w:r>
      <w:r>
        <w:rPr>
          <w:rFonts w:eastAsia="Times New Roman" w:cstheme="minorHAnsi"/>
          <w:lang w:eastAsia="en-AU"/>
        </w:rPr>
        <w:t>states</w:t>
      </w:r>
      <w:r w:rsidR="00A22240">
        <w:rPr>
          <w:rFonts w:eastAsia="Times New Roman" w:cstheme="minorHAnsi"/>
          <w:lang w:eastAsia="en-AU"/>
        </w:rPr>
        <w:t>/</w:t>
      </w:r>
      <w:r>
        <w:rPr>
          <w:rFonts w:eastAsia="Times New Roman" w:cstheme="minorHAnsi"/>
          <w:lang w:eastAsia="en-AU"/>
        </w:rPr>
        <w:t xml:space="preserve">territories </w:t>
      </w:r>
      <w:r w:rsidR="00E41557">
        <w:rPr>
          <w:rFonts w:eastAsia="Times New Roman" w:cstheme="minorHAnsi"/>
          <w:lang w:eastAsia="en-AU"/>
        </w:rPr>
        <w:t>and Commonwealth</w:t>
      </w:r>
      <w:r w:rsidR="00367ED4">
        <w:rPr>
          <w:rStyle w:val="FootnoteReference"/>
          <w:rFonts w:eastAsia="Times New Roman" w:cstheme="minorHAnsi"/>
          <w:lang w:eastAsia="en-AU"/>
        </w:rPr>
        <w:footnoteReference w:id="10"/>
      </w:r>
      <w:r w:rsidR="00A22240">
        <w:rPr>
          <w:rFonts w:eastAsia="Times New Roman" w:cstheme="minorHAnsi"/>
          <w:lang w:eastAsia="en-AU"/>
        </w:rPr>
        <w:t xml:space="preserve">) </w:t>
      </w:r>
      <w:r>
        <w:rPr>
          <w:rFonts w:eastAsia="Times New Roman" w:cstheme="minorHAnsi"/>
          <w:lang w:eastAsia="en-AU"/>
        </w:rPr>
        <w:t xml:space="preserve">create their own AOD commissions and nominate one representative to sit on </w:t>
      </w:r>
      <w:r w:rsidR="00367ED4">
        <w:rPr>
          <w:rFonts w:eastAsia="Times New Roman" w:cstheme="minorHAnsi"/>
          <w:lang w:eastAsia="en-AU"/>
        </w:rPr>
        <w:t>a</w:t>
      </w:r>
      <w:r>
        <w:rPr>
          <w:rFonts w:eastAsia="Times New Roman" w:cstheme="minorHAnsi"/>
          <w:lang w:eastAsia="en-AU"/>
        </w:rPr>
        <w:t xml:space="preserve"> national body. During discussion at the forums, participants felt that the success of such a group would be largely based on structure, membership</w:t>
      </w:r>
      <w:r w:rsidR="00A97681">
        <w:rPr>
          <w:rFonts w:eastAsia="Times New Roman" w:cstheme="minorHAnsi"/>
          <w:lang w:eastAsia="en-AU"/>
        </w:rPr>
        <w:t>,</w:t>
      </w:r>
      <w:r>
        <w:rPr>
          <w:rFonts w:eastAsia="Times New Roman" w:cstheme="minorHAnsi"/>
          <w:lang w:eastAsia="en-AU"/>
        </w:rPr>
        <w:t xml:space="preserve"> and remit. </w:t>
      </w:r>
    </w:p>
    <w:p w14:paraId="1F605DA0" w14:textId="33E0577D" w:rsidR="00B23CEF" w:rsidRDefault="00B23CEF" w:rsidP="00B23CEF">
      <w:pPr>
        <w:rPr>
          <w:rFonts w:cstheme="minorHAnsi"/>
        </w:rPr>
      </w:pPr>
      <w:r>
        <w:t xml:space="preserve">Effective governance arrangements would deal with one of the barriers our respondents identified – a lack of buy-in. </w:t>
      </w:r>
      <w:r w:rsidRPr="00C82905">
        <w:rPr>
          <w:rFonts w:cstheme="minorHAnsi"/>
        </w:rPr>
        <w:t>“</w:t>
      </w:r>
      <w:r w:rsidRPr="00C82905">
        <w:rPr>
          <w:lang w:val="en-US"/>
        </w:rPr>
        <w:t>[Agency] do not want to engage with us and there’s no incentive for them to do so”.</w:t>
      </w:r>
      <w:r>
        <w:rPr>
          <w:lang w:val="en-US"/>
        </w:rPr>
        <w:t xml:space="preserve"> Another impediment to effective CCC amongst funders, the notion of preserving funder autonomy, may also be redressed with effective governance arrangements. </w:t>
      </w:r>
      <w:r>
        <w:rPr>
          <w:rFonts w:cstheme="minorHAnsi"/>
        </w:rPr>
        <w:t xml:space="preserve">People spoke about how CCC can challenge the decision-making autonomy of a funding body: </w:t>
      </w:r>
      <w:r w:rsidRPr="00C82905">
        <w:rPr>
          <w:rFonts w:cstheme="minorHAnsi"/>
        </w:rPr>
        <w:t>“no way to integrate feedback without losing autonomy”</w:t>
      </w:r>
      <w:r>
        <w:rPr>
          <w:rFonts w:cstheme="minorHAnsi"/>
        </w:rPr>
        <w:t xml:space="preserve">. This meant that CCC was sometimes avoided: an interviewee noting that it was </w:t>
      </w:r>
      <w:r w:rsidRPr="00C82905">
        <w:rPr>
          <w:rFonts w:cstheme="minorHAnsi"/>
        </w:rPr>
        <w:t>“unlikely and rare to actively seek input into the pre-stages</w:t>
      </w:r>
      <w:r>
        <w:rPr>
          <w:rFonts w:cstheme="minorHAnsi"/>
        </w:rPr>
        <w:t xml:space="preserve"> [of tendering]</w:t>
      </w:r>
      <w:r w:rsidRPr="00C82905">
        <w:rPr>
          <w:rFonts w:cstheme="minorHAnsi"/>
        </w:rPr>
        <w:t>”</w:t>
      </w:r>
      <w:r>
        <w:rPr>
          <w:rFonts w:cstheme="minorHAnsi"/>
        </w:rPr>
        <w:t xml:space="preserve">. There is also a view that one agency needs to be in control; multi-party decisions said one person, “don’t work in the real world”. </w:t>
      </w:r>
      <w:r w:rsidR="00A97681">
        <w:rPr>
          <w:rFonts w:cstheme="minorHAnsi"/>
        </w:rPr>
        <w:t xml:space="preserve">Stakeholders also recognised </w:t>
      </w:r>
      <w:r>
        <w:rPr>
          <w:rFonts w:cstheme="minorHAnsi"/>
        </w:rPr>
        <w:t>that departmental Ministers like to retain control of funding decisions in their portfolios: “</w:t>
      </w:r>
      <w:r w:rsidRPr="00C82905">
        <w:rPr>
          <w:rFonts w:cstheme="minorHAnsi"/>
        </w:rPr>
        <w:t>Ministers like to be clear that they are the ones that make the decision”</w:t>
      </w:r>
      <w:r>
        <w:rPr>
          <w:rFonts w:cstheme="minorHAnsi"/>
        </w:rPr>
        <w:t>.</w:t>
      </w:r>
      <w:r w:rsidR="00D90EDF">
        <w:rPr>
          <w:rFonts w:cstheme="minorHAnsi"/>
        </w:rPr>
        <w:t xml:space="preserve"> This may work against governance arrangements that are perceived to spread decision-making authority amongst relevant parties. </w:t>
      </w:r>
    </w:p>
    <w:p w14:paraId="4EF496F8" w14:textId="77777777" w:rsidR="00B23CEF" w:rsidRPr="00AD1742" w:rsidRDefault="00B23CEF" w:rsidP="00B23CEF">
      <w:pPr>
        <w:pStyle w:val="Heading3"/>
      </w:pPr>
      <w:bookmarkStart w:id="57" w:name="_Toc121467224"/>
      <w:r>
        <w:lastRenderedPageBreak/>
        <w:t>Witten a</w:t>
      </w:r>
      <w:r w:rsidRPr="00AD1742">
        <w:t>greements</w:t>
      </w:r>
      <w:r w:rsidR="00E01A5A">
        <w:t>/MOUs</w:t>
      </w:r>
      <w:bookmarkEnd w:id="57"/>
    </w:p>
    <w:p w14:paraId="650E0E8D" w14:textId="40891BCB" w:rsidR="00B23CEF" w:rsidRDefault="00B23CEF" w:rsidP="00B23CEF">
      <w:pPr>
        <w:rPr>
          <w:rFonts w:cstheme="minorHAnsi"/>
        </w:rPr>
      </w:pPr>
      <w:r w:rsidRPr="00C82905">
        <w:rPr>
          <w:rFonts w:cstheme="minorHAnsi"/>
        </w:rPr>
        <w:t xml:space="preserve">Written, formal agreements are frequently used to facilitate productive cross-agency relationships and formalise collaborative relationships </w:t>
      </w:r>
      <w:r>
        <w:rPr>
          <w:rFonts w:cstheme="minorHAnsi"/>
        </w:rPr>
        <w:fldChar w:fldCharType="begin"/>
      </w:r>
      <w:r>
        <w:rPr>
          <w:rFonts w:cstheme="minorHAnsi"/>
        </w:rPr>
        <w:instrText xml:space="preserve"> ADDIN EN.CITE &lt;EndNote&gt;&lt;Cite&gt;&lt;Author&gt;ANAO&lt;/Author&gt;&lt;Year&gt;2010&lt;/Year&gt;&lt;RecNum&gt;11&lt;/RecNum&gt;&lt;DisplayText&gt;(ANAO, 2010)&lt;/DisplayText&gt;&lt;record&gt;&lt;rec-number&gt;11&lt;/rec-number&gt;&lt;foreign-keys&gt;&lt;key app="EN" db-id="szvexzttd5e0aheaa9gpxrwatzf2p5vfxpvf" timestamp="1607559068"&gt;11&lt;/key&gt;&lt;/foreign-keys&gt;&lt;ref-type name="Report"&gt;27&lt;/ref-type&gt;&lt;contributors&gt;&lt;authors&gt;&lt;author&gt;ANAO&lt;/author&gt;&lt;/authors&gt;&lt;tertiary-authors&gt;&lt;author&gt;Australian National Audit Office,&lt;/author&gt;&lt;/tertiary-authors&gt;&lt;/contributors&gt;&lt;titles&gt;&lt;title&gt;Effective Cross-Agency Agreements&lt;/title&gt;&lt;/titles&gt;&lt;volume&gt;Audit Report No.41 &lt;/volume&gt;&lt;dates&gt;&lt;year&gt;2010&lt;/year&gt;&lt;/dates&gt;&lt;pub-location&gt;Canberra&lt;/pub-location&gt;&lt;urls&gt;&lt;related-urls&gt;&lt;url&gt;https://www.anao.gov.au/sites/default/files/ANAO_Report_2009-2010_41.pdf?acsf_files_redirect&lt;/url&gt;&lt;/related-urls&gt;&lt;/urls&gt;&lt;/record&gt;&lt;/Cite&gt;&lt;/EndNote&gt;</w:instrText>
      </w:r>
      <w:r>
        <w:rPr>
          <w:rFonts w:cstheme="minorHAnsi"/>
        </w:rPr>
        <w:fldChar w:fldCharType="separate"/>
      </w:r>
      <w:r>
        <w:rPr>
          <w:rFonts w:cstheme="minorHAnsi"/>
          <w:noProof/>
        </w:rPr>
        <w:t>(ANAO, 2010)</w:t>
      </w:r>
      <w:r>
        <w:rPr>
          <w:rFonts w:cstheme="minorHAnsi"/>
        </w:rPr>
        <w:fldChar w:fldCharType="end"/>
      </w:r>
      <w:r w:rsidRPr="00C82905">
        <w:rPr>
          <w:rFonts w:cstheme="minorHAnsi"/>
        </w:rPr>
        <w:t xml:space="preserve">. </w:t>
      </w:r>
      <w:r>
        <w:rPr>
          <w:rFonts w:cstheme="minorHAnsi"/>
        </w:rPr>
        <w:t xml:space="preserve">It is a common governmental </w:t>
      </w:r>
      <w:r w:rsidRPr="00C82905">
        <w:rPr>
          <w:rFonts w:cstheme="minorHAnsi"/>
        </w:rPr>
        <w:t>mechanism for coordination and shared understanding</w:t>
      </w:r>
      <w:r>
        <w:rPr>
          <w:rFonts w:cstheme="minorHAnsi"/>
        </w:rPr>
        <w:t xml:space="preserve">. AOD has a good track record with MOUs, for example those developed with police services around harm reduction </w:t>
      </w:r>
      <w:proofErr w:type="gramStart"/>
      <w:r>
        <w:rPr>
          <w:rFonts w:cstheme="minorHAnsi"/>
        </w:rPr>
        <w:t>activities;</w:t>
      </w:r>
      <w:proofErr w:type="gramEnd"/>
      <w:r>
        <w:rPr>
          <w:rFonts w:cstheme="minorHAnsi"/>
        </w:rPr>
        <w:t xml:space="preserve"> or the agreements in place between Health and Justice in relation to court programs. Indeed, in many interviews, the examples of written agreements pertained to service delivery aspects, not to funding arrangements between different levels of government (or the same level of government for that matter). </w:t>
      </w:r>
    </w:p>
    <w:p w14:paraId="314C87D5" w14:textId="66FC1C3A" w:rsidR="00B23CEF" w:rsidRDefault="00B23CEF" w:rsidP="00B23CEF">
      <w:pPr>
        <w:rPr>
          <w:rFonts w:cstheme="minorHAnsi"/>
        </w:rPr>
      </w:pPr>
      <w:r w:rsidRPr="00C82905">
        <w:rPr>
          <w:rFonts w:cstheme="minorHAnsi"/>
        </w:rPr>
        <w:t xml:space="preserve">Many of the </w:t>
      </w:r>
      <w:r>
        <w:rPr>
          <w:rFonts w:cstheme="minorHAnsi"/>
        </w:rPr>
        <w:t xml:space="preserve">people we interviewed noted that they </w:t>
      </w:r>
      <w:r w:rsidRPr="00C82905">
        <w:rPr>
          <w:rFonts w:cstheme="minorHAnsi"/>
        </w:rPr>
        <w:t>had written agreements in place with other agencies that laid out common principles, goals</w:t>
      </w:r>
      <w:r w:rsidR="00C105DD">
        <w:rPr>
          <w:rFonts w:cstheme="minorHAnsi"/>
        </w:rPr>
        <w:t>,</w:t>
      </w:r>
      <w:r w:rsidRPr="00C82905">
        <w:rPr>
          <w:rFonts w:cstheme="minorHAnsi"/>
        </w:rPr>
        <w:t xml:space="preserve"> and activities. Most frequently these were through </w:t>
      </w:r>
      <w:proofErr w:type="gramStart"/>
      <w:r w:rsidRPr="00C82905">
        <w:rPr>
          <w:rFonts w:cstheme="minorHAnsi"/>
        </w:rPr>
        <w:t>MOUs</w:t>
      </w:r>
      <w:proofErr w:type="gramEnd"/>
      <w:r w:rsidRPr="00C82905">
        <w:rPr>
          <w:rFonts w:cstheme="minorHAnsi"/>
        </w:rPr>
        <w:t xml:space="preserve"> but some co-commissioning frameworks were also in place. Many more had experience of MOUs and other types of formal written agreements in areas outside of AOD including bilateral agreements, protocols</w:t>
      </w:r>
      <w:r w:rsidR="00C105DD">
        <w:rPr>
          <w:rFonts w:cstheme="minorHAnsi"/>
        </w:rPr>
        <w:t>,</w:t>
      </w:r>
      <w:r w:rsidRPr="00C82905">
        <w:rPr>
          <w:rFonts w:cstheme="minorHAnsi"/>
        </w:rPr>
        <w:t xml:space="preserve"> and National Partnership Agreements. </w:t>
      </w:r>
    </w:p>
    <w:p w14:paraId="0B160003" w14:textId="70D3C2F8" w:rsidR="00E84C04" w:rsidRPr="00C82905" w:rsidRDefault="00E84C04" w:rsidP="00E84C04">
      <w:pPr>
        <w:rPr>
          <w:rFonts w:cstheme="minorHAnsi"/>
        </w:rPr>
      </w:pPr>
      <w:r>
        <w:rPr>
          <w:rFonts w:cstheme="minorHAnsi"/>
        </w:rPr>
        <w:t xml:space="preserve">There was one suggestion made that it may be useful to map current </w:t>
      </w:r>
      <w:r w:rsidR="00D90EDF">
        <w:rPr>
          <w:rFonts w:cstheme="minorHAnsi"/>
        </w:rPr>
        <w:t>writte</w:t>
      </w:r>
      <w:r w:rsidR="00B878E5">
        <w:rPr>
          <w:rFonts w:cstheme="minorHAnsi"/>
        </w:rPr>
        <w:t xml:space="preserve">n agreements </w:t>
      </w:r>
      <w:r>
        <w:rPr>
          <w:rFonts w:cstheme="minorHAnsi"/>
        </w:rPr>
        <w:t xml:space="preserve">at the </w:t>
      </w:r>
      <w:r w:rsidR="00C61EF3">
        <w:rPr>
          <w:rFonts w:cstheme="minorHAnsi"/>
        </w:rPr>
        <w:t>inter-jurisdiction</w:t>
      </w:r>
      <w:r>
        <w:rPr>
          <w:rFonts w:cstheme="minorHAnsi"/>
        </w:rPr>
        <w:t xml:space="preserve"> and intra-</w:t>
      </w:r>
      <w:r w:rsidR="00BF3E74">
        <w:rPr>
          <w:rFonts w:cstheme="minorHAnsi"/>
        </w:rPr>
        <w:t>jurisdiction</w:t>
      </w:r>
      <w:r>
        <w:rPr>
          <w:rFonts w:cstheme="minorHAnsi"/>
        </w:rPr>
        <w:t xml:space="preserve"> level to identify and leverage existing provisions for greater CCC. </w:t>
      </w:r>
      <w:r w:rsidR="001A5FA9">
        <w:rPr>
          <w:rFonts w:cstheme="minorHAnsi"/>
        </w:rPr>
        <w:t>An agreed set of best practice examples could then be used as templates to facilitate the establishment of more formal arrangements to enable greater CCC.</w:t>
      </w:r>
      <w:r>
        <w:rPr>
          <w:rFonts w:cstheme="minorHAnsi"/>
        </w:rPr>
        <w:t xml:space="preserve"> </w:t>
      </w:r>
    </w:p>
    <w:p w14:paraId="660B3CD1" w14:textId="689DD633" w:rsidR="00B23CEF" w:rsidRPr="00C82905" w:rsidRDefault="00B23CEF" w:rsidP="00B23CEF">
      <w:pPr>
        <w:rPr>
          <w:rFonts w:cstheme="minorHAnsi"/>
        </w:rPr>
      </w:pPr>
      <w:r w:rsidRPr="003F2510">
        <w:rPr>
          <w:rFonts w:cstheme="minorHAnsi"/>
        </w:rPr>
        <w:t>Four states/territories (WA, Vic, Tas and SA)</w:t>
      </w:r>
      <w:r w:rsidRPr="00C82905">
        <w:rPr>
          <w:rFonts w:cstheme="minorHAnsi"/>
        </w:rPr>
        <w:t xml:space="preserve"> spoke about having an MOU in place between the state health department and PHN</w:t>
      </w:r>
      <w:r w:rsidR="006229B8">
        <w:rPr>
          <w:rFonts w:cstheme="minorHAnsi"/>
        </w:rPr>
        <w:t>s</w:t>
      </w:r>
      <w:r w:rsidRPr="00C82905">
        <w:rPr>
          <w:rFonts w:cstheme="minorHAnsi"/>
        </w:rPr>
        <w:t xml:space="preserve">, and another state/territory mentioned a Protocol between </w:t>
      </w:r>
      <w:r w:rsidR="006229B8">
        <w:rPr>
          <w:rFonts w:cstheme="minorHAnsi"/>
        </w:rPr>
        <w:t>a</w:t>
      </w:r>
      <w:r w:rsidRPr="00C82905">
        <w:rPr>
          <w:rFonts w:cstheme="minorHAnsi"/>
        </w:rPr>
        <w:t xml:space="preserve"> PHN and local health districts/departments. Most participants mentioned that the MOUs contained shared principles statements and appreciated intent statements to increase </w:t>
      </w:r>
      <w:r>
        <w:rPr>
          <w:rFonts w:cstheme="minorHAnsi"/>
        </w:rPr>
        <w:t>communication, coordination, and collaboration</w:t>
      </w:r>
      <w:r w:rsidRPr="00C82905">
        <w:rPr>
          <w:rFonts w:cstheme="minorHAnsi"/>
        </w:rPr>
        <w:t>. We have si</w:t>
      </w:r>
      <w:r>
        <w:rPr>
          <w:rFonts w:cstheme="minorHAnsi"/>
        </w:rPr>
        <w:t>ght</w:t>
      </w:r>
      <w:r w:rsidRPr="00C82905">
        <w:rPr>
          <w:rFonts w:cstheme="minorHAnsi"/>
        </w:rPr>
        <w:t>ed 2 of the MOUs. Based on the information in these documents and that relayed in consultations, MOUs a</w:t>
      </w:r>
      <w:r>
        <w:rPr>
          <w:rFonts w:cstheme="minorHAnsi"/>
        </w:rPr>
        <w:t>ppeared to</w:t>
      </w:r>
      <w:r w:rsidRPr="00C82905">
        <w:rPr>
          <w:rFonts w:cstheme="minorHAnsi"/>
        </w:rPr>
        <w:t xml:space="preserve"> detail</w:t>
      </w:r>
      <w:r>
        <w:rPr>
          <w:rFonts w:cstheme="minorHAnsi"/>
        </w:rPr>
        <w:t xml:space="preserve"> </w:t>
      </w:r>
      <w:r w:rsidRPr="00C82905">
        <w:rPr>
          <w:rFonts w:cstheme="minorHAnsi"/>
        </w:rPr>
        <w:t xml:space="preserve">a commitment to some or </w:t>
      </w:r>
      <w:proofErr w:type="gramStart"/>
      <w:r w:rsidRPr="00C82905">
        <w:rPr>
          <w:rFonts w:cstheme="minorHAnsi"/>
        </w:rPr>
        <w:t>all of</w:t>
      </w:r>
      <w:proofErr w:type="gramEnd"/>
      <w:r w:rsidRPr="00C82905">
        <w:rPr>
          <w:rFonts w:cstheme="minorHAnsi"/>
        </w:rPr>
        <w:t xml:space="preserve"> the following:</w:t>
      </w:r>
    </w:p>
    <w:p w14:paraId="582913F0" w14:textId="77777777" w:rsidR="00B23CEF" w:rsidRPr="00C82905" w:rsidRDefault="00B23CEF" w:rsidP="004612ED">
      <w:pPr>
        <w:pStyle w:val="ListBullet"/>
      </w:pPr>
      <w:r w:rsidRPr="00C82905">
        <w:t>Collaboration</w:t>
      </w:r>
    </w:p>
    <w:p w14:paraId="3AEEBB40" w14:textId="77777777" w:rsidR="00B23CEF" w:rsidRPr="00C82905" w:rsidRDefault="00B23CEF" w:rsidP="004612ED">
      <w:pPr>
        <w:pStyle w:val="ListBullet"/>
      </w:pPr>
      <w:r w:rsidRPr="00C82905">
        <w:t>Information sharing</w:t>
      </w:r>
    </w:p>
    <w:p w14:paraId="739250A7" w14:textId="77777777" w:rsidR="00B23CEF" w:rsidRPr="00C82905" w:rsidRDefault="00B23CEF" w:rsidP="004612ED">
      <w:pPr>
        <w:pStyle w:val="ListBullet"/>
      </w:pPr>
      <w:r w:rsidRPr="00C82905">
        <w:t>Joint needs assessment</w:t>
      </w:r>
    </w:p>
    <w:p w14:paraId="4F2CFEAB" w14:textId="77777777" w:rsidR="00B23CEF" w:rsidRPr="00C82905" w:rsidRDefault="00B23CEF" w:rsidP="004612ED">
      <w:pPr>
        <w:pStyle w:val="ListBullet"/>
      </w:pPr>
      <w:r w:rsidRPr="00C82905">
        <w:t>Transparency</w:t>
      </w:r>
    </w:p>
    <w:p w14:paraId="0C32C476" w14:textId="77777777" w:rsidR="00B23CEF" w:rsidRPr="00C82905" w:rsidRDefault="00B23CEF" w:rsidP="004612ED">
      <w:pPr>
        <w:pStyle w:val="ListBullet"/>
      </w:pPr>
      <w:r w:rsidRPr="00C82905">
        <w:t>Joint planning</w:t>
      </w:r>
    </w:p>
    <w:p w14:paraId="12A78A48" w14:textId="77777777" w:rsidR="00B23CEF" w:rsidRPr="00C82905" w:rsidRDefault="00B23CEF" w:rsidP="004612ED">
      <w:pPr>
        <w:pStyle w:val="ListBullet"/>
      </w:pPr>
      <w:r w:rsidRPr="00C82905">
        <w:t>Improvements in connections to primary care and intersection with AOD</w:t>
      </w:r>
    </w:p>
    <w:p w14:paraId="3EC7F792" w14:textId="56D7E53C" w:rsidR="00B23CEF" w:rsidRPr="003A48A1" w:rsidRDefault="00B23CEF" w:rsidP="004612ED">
      <w:pPr>
        <w:pStyle w:val="ListBullet"/>
      </w:pPr>
      <w:r w:rsidRPr="00C82905">
        <w:t xml:space="preserve">Coordinated approach to market/collaborative </w:t>
      </w:r>
      <w:r>
        <w:t>procurement</w:t>
      </w:r>
      <w:r w:rsidRPr="00C82905">
        <w:t xml:space="preserve"> processes.</w:t>
      </w:r>
    </w:p>
    <w:p w14:paraId="547C0222" w14:textId="3382190C" w:rsidR="00B23CEF" w:rsidRPr="003A48A1" w:rsidRDefault="00B23CEF" w:rsidP="00B23CEF">
      <w:pPr>
        <w:rPr>
          <w:rFonts w:cstheme="minorHAnsi"/>
        </w:rPr>
      </w:pPr>
      <w:r w:rsidRPr="00C82905">
        <w:rPr>
          <w:rFonts w:cstheme="minorHAnsi"/>
        </w:rPr>
        <w:t xml:space="preserve">While there were mixed experiences of the MOUs, there was lots of good will evident. There was also general agreement that the process of forming and carrying out an MOU had provided opportunities </w:t>
      </w:r>
      <w:r w:rsidRPr="00C82905">
        <w:t xml:space="preserve">to review work and see where problems exist and where systems align and had facilitated some CCC between agencies, even if not as much as originally hoped. One participant noted: </w:t>
      </w:r>
      <w:r w:rsidRPr="00C82905">
        <w:rPr>
          <w:rFonts w:cstheme="minorHAnsi"/>
        </w:rPr>
        <w:t>“[MOUs]</w:t>
      </w:r>
      <w:r>
        <w:rPr>
          <w:rFonts w:cstheme="minorHAnsi"/>
        </w:rPr>
        <w:t xml:space="preserve"> c</w:t>
      </w:r>
      <w:r w:rsidRPr="00C82905">
        <w:rPr>
          <w:rFonts w:cstheme="minorHAnsi"/>
        </w:rPr>
        <w:t>an arguably be toothless but that could be the case anyway”</w:t>
      </w:r>
      <w:r>
        <w:rPr>
          <w:rFonts w:cstheme="minorHAnsi"/>
        </w:rPr>
        <w:t>.</w:t>
      </w:r>
    </w:p>
    <w:p w14:paraId="346AB08A" w14:textId="77777777" w:rsidR="00B23CEF" w:rsidRPr="00C82905" w:rsidRDefault="00B23CEF" w:rsidP="00B23CEF">
      <w:r w:rsidRPr="00C82905">
        <w:rPr>
          <w:rFonts w:cstheme="minorHAnsi"/>
        </w:rPr>
        <w:t>While there were many positives to MOUs, they were not all successful in achieving everything they set out to do, with barriers to information sharing (particularly on funding)</w:t>
      </w:r>
      <w:r>
        <w:rPr>
          <w:rFonts w:cstheme="minorHAnsi"/>
        </w:rPr>
        <w:t xml:space="preserve"> and </w:t>
      </w:r>
      <w:r w:rsidRPr="00C82905">
        <w:rPr>
          <w:rFonts w:cstheme="minorHAnsi"/>
        </w:rPr>
        <w:t>coordinat</w:t>
      </w:r>
      <w:r>
        <w:rPr>
          <w:rFonts w:cstheme="minorHAnsi"/>
        </w:rPr>
        <w:t>ed</w:t>
      </w:r>
      <w:r w:rsidRPr="00C82905">
        <w:rPr>
          <w:rFonts w:cstheme="minorHAnsi"/>
        </w:rPr>
        <w:t xml:space="preserve"> approaches to market and other activities not implemented. Signed MOUs may be able to “overcome officer-level reluctance to share information”, especially where they are signed off by executives or those in senior roles with appropriate power/authority. Others suggested having </w:t>
      </w:r>
      <w:r w:rsidRPr="00C82905">
        <w:t>“buy-in” from</w:t>
      </w:r>
      <w:r>
        <w:t>,</w:t>
      </w:r>
      <w:r w:rsidRPr="00C82905">
        <w:t xml:space="preserve"> and accountability to appropriate senior-level staff and/or oversight and management from </w:t>
      </w:r>
      <w:r w:rsidRPr="00D629BF">
        <w:t xml:space="preserve">executives </w:t>
      </w:r>
      <w:r w:rsidRPr="00C82905">
        <w:t xml:space="preserve">and CEOs </w:t>
      </w:r>
      <w:r>
        <w:t>(</w:t>
      </w:r>
      <w:r w:rsidRPr="00C82905">
        <w:t xml:space="preserve">beyond </w:t>
      </w:r>
      <w:r>
        <w:t xml:space="preserve">merely </w:t>
      </w:r>
      <w:r w:rsidRPr="00C82905">
        <w:t>signatures</w:t>
      </w:r>
      <w:r>
        <w:t>)</w:t>
      </w:r>
      <w:r w:rsidRPr="00C82905">
        <w:t xml:space="preserve"> was needed for activities under the MOU to </w:t>
      </w:r>
      <w:r w:rsidRPr="00C82905">
        <w:lastRenderedPageBreak/>
        <w:t xml:space="preserve">be realised, and that communication from that authority needed to filter down to people who were expected to undertake CCC activities. Others suggested that improvements to future MOUs would be to ensure that timeframes are realistic and </w:t>
      </w:r>
      <w:proofErr w:type="gramStart"/>
      <w:r w:rsidRPr="00C82905">
        <w:t>take into account</w:t>
      </w:r>
      <w:proofErr w:type="gramEnd"/>
      <w:r w:rsidRPr="00C82905">
        <w:t xml:space="preserve"> existing timeframes/responsibilities of agencies.  As noted by one participant:</w:t>
      </w:r>
    </w:p>
    <w:p w14:paraId="2838EA02" w14:textId="2107AA91" w:rsidR="00B23CEF" w:rsidRPr="003A48A1" w:rsidRDefault="00B23CEF" w:rsidP="004612ED">
      <w:pPr>
        <w:pStyle w:val="Quote"/>
        <w:rPr>
          <w:lang w:val="en-US"/>
        </w:rPr>
      </w:pPr>
      <w:r w:rsidRPr="00C82905">
        <w:rPr>
          <w:lang w:val="en-US"/>
        </w:rPr>
        <w:t>“Formal agreements need to state the purpose and outcomes of a group – what are you doing, why are you doing it, and then it needs to be endorsed at the senior level”</w:t>
      </w:r>
      <w:r>
        <w:rPr>
          <w:lang w:val="en-US"/>
        </w:rPr>
        <w:t>.</w:t>
      </w:r>
    </w:p>
    <w:p w14:paraId="0DC644FA" w14:textId="3E2741E9" w:rsidR="00B23CEF" w:rsidRDefault="00B23CEF" w:rsidP="00B23CEF">
      <w:r w:rsidRPr="00C82905">
        <w:t xml:space="preserve">Based on an audit of over 200 cross-agency agreements from 21 public sector agencies, the </w:t>
      </w:r>
      <w:r w:rsidRPr="00D629BF">
        <w:t xml:space="preserve">Australian National Audit Office </w:t>
      </w:r>
      <w:r>
        <w:t>(</w:t>
      </w:r>
      <w:r w:rsidRPr="00C82905">
        <w:t>ANAO</w:t>
      </w:r>
      <w:r>
        <w:t>)</w:t>
      </w:r>
      <w:r w:rsidRPr="00C82905">
        <w:t xml:space="preserve"> in 2010 produced Better Practice Principles to assist agencies in improving the overall quality, usefulness and management of MOUs and similar cross-agency arrangements </w:t>
      </w:r>
      <w:r>
        <w:fldChar w:fldCharType="begin"/>
      </w:r>
      <w:r>
        <w:instrText xml:space="preserve"> ADDIN EN.CITE &lt;EndNote&gt;&lt;Cite&gt;&lt;Author&gt;ANAO&lt;/Author&gt;&lt;Year&gt;2010&lt;/Year&gt;&lt;RecNum&gt;11&lt;/RecNum&gt;&lt;DisplayText&gt;(ANAO, 2010)&lt;/DisplayText&gt;&lt;record&gt;&lt;rec-number&gt;11&lt;/rec-number&gt;&lt;foreign-keys&gt;&lt;key app="EN" db-id="szvexzttd5e0aheaa9gpxrwatzf2p5vfxpvf" timestamp="1607559068"&gt;11&lt;/key&gt;&lt;/foreign-keys&gt;&lt;ref-type name="Report"&gt;27&lt;/ref-type&gt;&lt;contributors&gt;&lt;authors&gt;&lt;author&gt;ANAO&lt;/author&gt;&lt;/authors&gt;&lt;tertiary-authors&gt;&lt;author&gt;Australian National Audit Office,&lt;/author&gt;&lt;/tertiary-authors&gt;&lt;/contributors&gt;&lt;titles&gt;&lt;title&gt;Effective Cross-Agency Agreements&lt;/title&gt;&lt;/titles&gt;&lt;volume&gt;Audit Report No.41 &lt;/volume&gt;&lt;dates&gt;&lt;year&gt;2010&lt;/year&gt;&lt;/dates&gt;&lt;pub-location&gt;Canberra&lt;/pub-location&gt;&lt;urls&gt;&lt;related-urls&gt;&lt;url&gt;https://www.anao.gov.au/sites/default/files/ANAO_Report_2009-2010_41.pdf?acsf_files_redirect&lt;/url&gt;&lt;/related-urls&gt;&lt;/urls&gt;&lt;/record&gt;&lt;/Cite&gt;&lt;/EndNote&gt;</w:instrText>
      </w:r>
      <w:r>
        <w:fldChar w:fldCharType="separate"/>
      </w:r>
      <w:r>
        <w:rPr>
          <w:noProof/>
        </w:rPr>
        <w:t>(ANAO, 2010)</w:t>
      </w:r>
      <w:r>
        <w:fldChar w:fldCharType="end"/>
      </w:r>
      <w:r w:rsidRPr="00C82905">
        <w:t xml:space="preserve">. These Principles echo many of the suggestions of the participants including </w:t>
      </w:r>
      <w:proofErr w:type="gramStart"/>
      <w:r>
        <w:t>that agreements</w:t>
      </w:r>
      <w:proofErr w:type="gramEnd"/>
      <w:r>
        <w:t xml:space="preserve"> should clearly </w:t>
      </w:r>
      <w:r w:rsidRPr="00C82905">
        <w:t>defin</w:t>
      </w:r>
      <w:r>
        <w:t>e</w:t>
      </w:r>
      <w:r w:rsidRPr="00C82905">
        <w:t xml:space="preserve"> agreed roles,</w:t>
      </w:r>
      <w:r>
        <w:t xml:space="preserve"> the </w:t>
      </w:r>
      <w:r w:rsidRPr="00C82905">
        <w:t>responsibilities and functions to be undertaken by each agency</w:t>
      </w:r>
      <w:r>
        <w:t>,</w:t>
      </w:r>
      <w:r w:rsidRPr="00C82905">
        <w:t xml:space="preserve"> and the establishment of governance mechanisms. The ANAO Principles also suggest that agreements should include details on performance requirements and other key administrative matters and document potential risks </w:t>
      </w:r>
      <w:r>
        <w:fldChar w:fldCharType="begin"/>
      </w:r>
      <w:r>
        <w:instrText xml:space="preserve"> ADDIN EN.CITE &lt;EndNote&gt;&lt;Cite&gt;&lt;Author&gt;ANAO&lt;/Author&gt;&lt;Year&gt;2010&lt;/Year&gt;&lt;RecNum&gt;11&lt;/RecNum&gt;&lt;DisplayText&gt;(ANAO, 2010)&lt;/DisplayText&gt;&lt;record&gt;&lt;rec-number&gt;11&lt;/rec-number&gt;&lt;foreign-keys&gt;&lt;key app="EN" db-id="szvexzttd5e0aheaa9gpxrwatzf2p5vfxpvf" timestamp="1607559068"&gt;11&lt;/key&gt;&lt;/foreign-keys&gt;&lt;ref-type name="Report"&gt;27&lt;/ref-type&gt;&lt;contributors&gt;&lt;authors&gt;&lt;author&gt;ANAO&lt;/author&gt;&lt;/authors&gt;&lt;tertiary-authors&gt;&lt;author&gt;Australian National Audit Office,&lt;/author&gt;&lt;/tertiary-authors&gt;&lt;/contributors&gt;&lt;titles&gt;&lt;title&gt;Effective Cross-Agency Agreements&lt;/title&gt;&lt;/titles&gt;&lt;volume&gt;Audit Report No.41 &lt;/volume&gt;&lt;dates&gt;&lt;year&gt;2010&lt;/year&gt;&lt;/dates&gt;&lt;pub-location&gt;Canberra&lt;/pub-location&gt;&lt;urls&gt;&lt;related-urls&gt;&lt;url&gt;https://www.anao.gov.au/sites/default/files/ANAO_Report_2009-2010_41.pdf?acsf_files_redirect&lt;/url&gt;&lt;/related-urls&gt;&lt;/urls&gt;&lt;/record&gt;&lt;/Cite&gt;&lt;/EndNote&gt;</w:instrText>
      </w:r>
      <w:r>
        <w:fldChar w:fldCharType="separate"/>
      </w:r>
      <w:r>
        <w:rPr>
          <w:noProof/>
        </w:rPr>
        <w:t>(ANAO, 2010)</w:t>
      </w:r>
      <w:r>
        <w:fldChar w:fldCharType="end"/>
      </w:r>
      <w:r w:rsidRPr="00C82905">
        <w:t xml:space="preserve">.  </w:t>
      </w:r>
      <w:r>
        <w:t xml:space="preserve">Without these mechanisms built into agreements, ANAO suggested that agreements will only provide a “perfunctory basis for building inter-agency collaboration” </w:t>
      </w:r>
      <w:r w:rsidRPr="00C82905">
        <w:rPr>
          <w:rFonts w:cs="TimesNewRomanPS"/>
        </w:rPr>
        <w:t>(ANAO 2010: 17).</w:t>
      </w:r>
    </w:p>
    <w:p w14:paraId="0A50ECD6" w14:textId="77777777" w:rsidR="0003565B" w:rsidRPr="00C62A96" w:rsidRDefault="0003565B" w:rsidP="00B23CEF">
      <w:pPr>
        <w:pStyle w:val="Heading3"/>
      </w:pPr>
      <w:bookmarkStart w:id="58" w:name="_Toc61805903"/>
      <w:bookmarkStart w:id="59" w:name="_Toc61806259"/>
      <w:bookmarkStart w:id="60" w:name="_Toc121467225"/>
      <w:r>
        <w:t>Accountability</w:t>
      </w:r>
      <w:bookmarkEnd w:id="58"/>
      <w:bookmarkEnd w:id="59"/>
      <w:r w:rsidR="00B23CEF">
        <w:t xml:space="preserve"> mechanisms</w:t>
      </w:r>
      <w:bookmarkEnd w:id="60"/>
    </w:p>
    <w:p w14:paraId="0B817156" w14:textId="03185B32" w:rsidR="001B122E" w:rsidRDefault="0003565B" w:rsidP="0043384D">
      <w:pPr>
        <w:rPr>
          <w:rFonts w:cstheme="minorHAnsi"/>
        </w:rPr>
      </w:pPr>
      <w:r>
        <w:rPr>
          <w:rFonts w:cstheme="minorHAnsi"/>
        </w:rPr>
        <w:t>Accountability related to ensuring th</w:t>
      </w:r>
      <w:r w:rsidRPr="00C82905">
        <w:rPr>
          <w:rFonts w:cstheme="minorHAnsi"/>
        </w:rPr>
        <w:t>ere were appropriate structures set up for the different tiers of people involved in the work so that decisions could be made in a timely way, implementation was monitored by people with relevant authority to compel action and the authority to act was filtered down to the people doing the day-to-day work</w:t>
      </w:r>
      <w:r>
        <w:rPr>
          <w:rFonts w:cstheme="minorHAnsi"/>
        </w:rPr>
        <w:t xml:space="preserve">. Where such structures existed, it facilitated CCC. </w:t>
      </w:r>
    </w:p>
    <w:p w14:paraId="2B2D9455" w14:textId="586F2E95" w:rsidR="00F819B7" w:rsidRDefault="0003565B" w:rsidP="0043384D">
      <w:pPr>
        <w:rPr>
          <w:lang w:val="en-US"/>
        </w:rPr>
      </w:pPr>
      <w:r>
        <w:rPr>
          <w:rFonts w:cstheme="minorHAnsi"/>
        </w:rPr>
        <w:t xml:space="preserve">One example </w:t>
      </w:r>
      <w:r w:rsidR="001B122E">
        <w:rPr>
          <w:rFonts w:cstheme="minorHAnsi"/>
        </w:rPr>
        <w:t xml:space="preserve">provided </w:t>
      </w:r>
      <w:r>
        <w:rPr>
          <w:rFonts w:cstheme="minorHAnsi"/>
        </w:rPr>
        <w:t>was a funding body who was able to get and share information with others on funding because of the existence of a governance group that included relevant decision-makers.  “</w:t>
      </w:r>
      <w:r w:rsidRPr="00887A35">
        <w:rPr>
          <w:lang w:val="en-US"/>
        </w:rPr>
        <w:t>They were able to make the call and then got a consultant in to do the work in a relatively short amount of time</w:t>
      </w:r>
      <w:r>
        <w:rPr>
          <w:lang w:val="en-US"/>
        </w:rPr>
        <w:t xml:space="preserve"> who h</w:t>
      </w:r>
      <w:r w:rsidRPr="00887A35">
        <w:rPr>
          <w:lang w:val="en-US"/>
        </w:rPr>
        <w:t>ad authority to compel people in the agencies to hand over the correct information</w:t>
      </w:r>
      <w:r>
        <w:rPr>
          <w:lang w:val="en-US"/>
        </w:rPr>
        <w:t>”</w:t>
      </w:r>
      <w:r w:rsidRPr="00887A35">
        <w:rPr>
          <w:lang w:val="en-US"/>
        </w:rPr>
        <w:t xml:space="preserve">. </w:t>
      </w:r>
      <w:r>
        <w:rPr>
          <w:lang w:val="en-US"/>
        </w:rPr>
        <w:t xml:space="preserve">An agreement to protect privacy through not sharing agency-specific details and keeping the information to the governance group only also assisted in overcoming some reluctance among people to share data. </w:t>
      </w:r>
    </w:p>
    <w:p w14:paraId="170164F5" w14:textId="3C5AE46C" w:rsidR="002A410B" w:rsidRDefault="00C749F8" w:rsidP="00C749F8">
      <w:pPr>
        <w:autoSpaceDE w:val="0"/>
        <w:autoSpaceDN w:val="0"/>
        <w:adjustRightInd w:val="0"/>
        <w:rPr>
          <w:rFonts w:cstheme="minorHAnsi"/>
        </w:rPr>
      </w:pPr>
      <w:r>
        <w:rPr>
          <w:rFonts w:cstheme="minorHAnsi"/>
        </w:rPr>
        <w:t xml:space="preserve">Accountability mechanisms require a clear statement of what activity or behaviour is being held to account. </w:t>
      </w:r>
      <w:r w:rsidR="00F819B7">
        <w:rPr>
          <w:rFonts w:cstheme="minorHAnsi"/>
        </w:rPr>
        <w:t>It is not clear w</w:t>
      </w:r>
      <w:r>
        <w:rPr>
          <w:rFonts w:cstheme="minorHAnsi"/>
        </w:rPr>
        <w:t>he</w:t>
      </w:r>
      <w:r w:rsidR="00F819B7">
        <w:rPr>
          <w:rFonts w:cstheme="minorHAnsi"/>
        </w:rPr>
        <w:t xml:space="preserve">ther there is any formal requirement </w:t>
      </w:r>
      <w:r>
        <w:rPr>
          <w:rFonts w:cstheme="minorHAnsi"/>
        </w:rPr>
        <w:t xml:space="preserve">by </w:t>
      </w:r>
      <w:r w:rsidR="00F819B7">
        <w:rPr>
          <w:rFonts w:cstheme="minorHAnsi"/>
        </w:rPr>
        <w:t>the range of diffe</w:t>
      </w:r>
      <w:r>
        <w:rPr>
          <w:rFonts w:cstheme="minorHAnsi"/>
        </w:rPr>
        <w:t>rent</w:t>
      </w:r>
      <w:r w:rsidR="00F819B7">
        <w:rPr>
          <w:rFonts w:cstheme="minorHAnsi"/>
        </w:rPr>
        <w:t xml:space="preserve"> AOD treatment planners and funders to engage in </w:t>
      </w:r>
      <w:r>
        <w:rPr>
          <w:rFonts w:cstheme="minorHAnsi"/>
        </w:rPr>
        <w:t>C</w:t>
      </w:r>
      <w:r w:rsidR="00F819B7">
        <w:rPr>
          <w:rFonts w:cstheme="minorHAnsi"/>
        </w:rPr>
        <w:t xml:space="preserve">CC. PHN funding agreements with the Commonwealth require PHNs to undertake ‘stakeholder engagement’ that includes establishing partnerships and integration/coordination with regional stakeholders including state and territory government agencies, drug and alcohol peak bodies, local health agencies and AOD services. </w:t>
      </w:r>
      <w:r>
        <w:rPr>
          <w:rFonts w:cstheme="minorHAnsi"/>
        </w:rPr>
        <w:t>T</w:t>
      </w:r>
      <w:r w:rsidR="00F819B7">
        <w:rPr>
          <w:rFonts w:cstheme="minorHAnsi"/>
        </w:rPr>
        <w:t xml:space="preserve">here was reported to be some variability between what was required of ‘stakeholder engagement’ in the funding agreement, and what occurred in practice. </w:t>
      </w:r>
      <w:r w:rsidR="00873A51">
        <w:rPr>
          <w:rFonts w:cstheme="minorHAnsi"/>
        </w:rPr>
        <w:t>Feedback received was that t</w:t>
      </w:r>
      <w:r w:rsidR="002A410B">
        <w:rPr>
          <w:rFonts w:cstheme="minorHAnsi"/>
        </w:rPr>
        <w:t xml:space="preserve">his engagement is difficult to monitor at the Commonwealth level, and enforcement levers are limited. </w:t>
      </w:r>
      <w:r w:rsidR="00F819B7">
        <w:rPr>
          <w:rFonts w:cstheme="minorHAnsi"/>
        </w:rPr>
        <w:t xml:space="preserve"> </w:t>
      </w:r>
    </w:p>
    <w:p w14:paraId="358EFB81" w14:textId="2E5A3262" w:rsidR="0003565B" w:rsidRPr="003A48A1" w:rsidRDefault="00F819B7" w:rsidP="003A48A1">
      <w:pPr>
        <w:autoSpaceDE w:val="0"/>
        <w:autoSpaceDN w:val="0"/>
        <w:adjustRightInd w:val="0"/>
        <w:rPr>
          <w:rFonts w:cstheme="minorHAnsi"/>
        </w:rPr>
      </w:pPr>
      <w:r>
        <w:rPr>
          <w:rFonts w:cstheme="minorHAnsi"/>
        </w:rPr>
        <w:t xml:space="preserve">Of course, PHN funding only represents a small proportion of total AOD </w:t>
      </w:r>
      <w:r w:rsidR="00C96BAE">
        <w:rPr>
          <w:rFonts w:cstheme="minorHAnsi"/>
        </w:rPr>
        <w:t>funding,</w:t>
      </w:r>
      <w:r>
        <w:rPr>
          <w:rFonts w:cstheme="minorHAnsi"/>
        </w:rPr>
        <w:t xml:space="preserve"> and it is not clear what obligations are currently in place for other parties (</w:t>
      </w:r>
      <w:proofErr w:type="gramStart"/>
      <w:r>
        <w:rPr>
          <w:rFonts w:cstheme="minorHAnsi"/>
        </w:rPr>
        <w:t>i.e.</w:t>
      </w:r>
      <w:proofErr w:type="gramEnd"/>
      <w:r>
        <w:rPr>
          <w:rFonts w:cstheme="minorHAnsi"/>
        </w:rPr>
        <w:t xml:space="preserve"> Commonwealth and state and territory bodies) to engage in CCC with other AOD funders at the </w:t>
      </w:r>
      <w:r w:rsidR="00C61EF3">
        <w:rPr>
          <w:rFonts w:cstheme="minorHAnsi"/>
        </w:rPr>
        <w:t>inter-jurisdiction</w:t>
      </w:r>
      <w:r>
        <w:rPr>
          <w:rFonts w:cstheme="minorHAnsi"/>
        </w:rPr>
        <w:t xml:space="preserve"> level (between </w:t>
      </w:r>
      <w:r>
        <w:rPr>
          <w:rFonts w:cstheme="minorHAnsi"/>
        </w:rPr>
        <w:lastRenderedPageBreak/>
        <w:t>Commonwealth</w:t>
      </w:r>
      <w:r w:rsidR="00D27DE4">
        <w:rPr>
          <w:rFonts w:cstheme="minorHAnsi"/>
        </w:rPr>
        <w:t>,</w:t>
      </w:r>
      <w:r>
        <w:rPr>
          <w:rFonts w:cstheme="minorHAnsi"/>
        </w:rPr>
        <w:t xml:space="preserve"> state</w:t>
      </w:r>
      <w:r w:rsidR="00D27DE4">
        <w:rPr>
          <w:rFonts w:cstheme="minorHAnsi"/>
        </w:rPr>
        <w:t>s</w:t>
      </w:r>
      <w:r>
        <w:rPr>
          <w:rFonts w:cstheme="minorHAnsi"/>
        </w:rPr>
        <w:t xml:space="preserve"> and territories), intra-</w:t>
      </w:r>
      <w:r w:rsidR="00BF3E74">
        <w:rPr>
          <w:rFonts w:cstheme="minorHAnsi"/>
        </w:rPr>
        <w:t>jurisdiction</w:t>
      </w:r>
      <w:r>
        <w:rPr>
          <w:rFonts w:cstheme="minorHAnsi"/>
        </w:rPr>
        <w:t xml:space="preserve"> (e.g. health and corrections), or intra-department (e.g. mental health and AOD). </w:t>
      </w:r>
    </w:p>
    <w:p w14:paraId="1C952735" w14:textId="5AA0963B" w:rsidR="008D4327" w:rsidRDefault="00A67DB1" w:rsidP="003A48A1">
      <w:pPr>
        <w:pStyle w:val="Heading2"/>
      </w:pPr>
      <w:bookmarkStart w:id="61" w:name="_Toc61799755"/>
      <w:bookmarkStart w:id="62" w:name="_Toc61799808"/>
      <w:bookmarkStart w:id="63" w:name="_Toc61806017"/>
      <w:bookmarkStart w:id="64" w:name="_Toc61806111"/>
      <w:bookmarkStart w:id="65" w:name="_Toc61806239"/>
      <w:bookmarkStart w:id="66" w:name="_Toc61799756"/>
      <w:bookmarkStart w:id="67" w:name="_Toc61799809"/>
      <w:bookmarkStart w:id="68" w:name="_Toc61806018"/>
      <w:bookmarkStart w:id="69" w:name="_Toc61806112"/>
      <w:bookmarkStart w:id="70" w:name="_Toc61806240"/>
      <w:bookmarkStart w:id="71" w:name="_Toc61799757"/>
      <w:bookmarkStart w:id="72" w:name="_Toc61799810"/>
      <w:bookmarkStart w:id="73" w:name="_Toc61806019"/>
      <w:bookmarkStart w:id="74" w:name="_Toc61806113"/>
      <w:bookmarkStart w:id="75" w:name="_Toc61806241"/>
      <w:bookmarkStart w:id="76" w:name="_Toc61799758"/>
      <w:bookmarkStart w:id="77" w:name="_Toc61799811"/>
      <w:bookmarkStart w:id="78" w:name="_Toc61806020"/>
      <w:bookmarkStart w:id="79" w:name="_Toc61806114"/>
      <w:bookmarkStart w:id="80" w:name="_Toc61806242"/>
      <w:bookmarkStart w:id="81" w:name="_Toc61799759"/>
      <w:bookmarkStart w:id="82" w:name="_Toc61799812"/>
      <w:bookmarkStart w:id="83" w:name="_Toc61806021"/>
      <w:bookmarkStart w:id="84" w:name="_Toc61806115"/>
      <w:bookmarkStart w:id="85" w:name="_Toc61806243"/>
      <w:bookmarkStart w:id="86" w:name="_Toc61799760"/>
      <w:bookmarkStart w:id="87" w:name="_Toc61799813"/>
      <w:bookmarkStart w:id="88" w:name="_Toc61806022"/>
      <w:bookmarkStart w:id="89" w:name="_Toc61806116"/>
      <w:bookmarkStart w:id="90" w:name="_Toc61806244"/>
      <w:bookmarkStart w:id="91" w:name="_Toc61799761"/>
      <w:bookmarkStart w:id="92" w:name="_Toc61799814"/>
      <w:bookmarkStart w:id="93" w:name="_Toc61806023"/>
      <w:bookmarkStart w:id="94" w:name="_Toc61806117"/>
      <w:bookmarkStart w:id="95" w:name="_Toc61806245"/>
      <w:bookmarkStart w:id="96" w:name="_Toc61799762"/>
      <w:bookmarkStart w:id="97" w:name="_Toc61799815"/>
      <w:bookmarkStart w:id="98" w:name="_Toc61806024"/>
      <w:bookmarkStart w:id="99" w:name="_Toc61806118"/>
      <w:bookmarkStart w:id="100" w:name="_Toc61806246"/>
      <w:bookmarkStart w:id="101" w:name="_Toc61799763"/>
      <w:bookmarkStart w:id="102" w:name="_Toc61799816"/>
      <w:bookmarkStart w:id="103" w:name="_Toc61806025"/>
      <w:bookmarkStart w:id="104" w:name="_Toc61806119"/>
      <w:bookmarkStart w:id="105" w:name="_Toc61806247"/>
      <w:bookmarkStart w:id="106" w:name="_Toc61799764"/>
      <w:bookmarkStart w:id="107" w:name="_Toc61799817"/>
      <w:bookmarkStart w:id="108" w:name="_Toc61806026"/>
      <w:bookmarkStart w:id="109" w:name="_Toc61806120"/>
      <w:bookmarkStart w:id="110" w:name="_Toc61806248"/>
      <w:bookmarkStart w:id="111" w:name="_Toc61799765"/>
      <w:bookmarkStart w:id="112" w:name="_Toc61799818"/>
      <w:bookmarkStart w:id="113" w:name="_Toc61806027"/>
      <w:bookmarkStart w:id="114" w:name="_Toc61806121"/>
      <w:bookmarkStart w:id="115" w:name="_Toc61806249"/>
      <w:bookmarkStart w:id="116" w:name="_Toc61799766"/>
      <w:bookmarkStart w:id="117" w:name="_Toc61799819"/>
      <w:bookmarkStart w:id="118" w:name="_Toc61806028"/>
      <w:bookmarkStart w:id="119" w:name="_Toc61806122"/>
      <w:bookmarkStart w:id="120" w:name="_Toc61806250"/>
      <w:bookmarkStart w:id="121" w:name="_Toc61799767"/>
      <w:bookmarkStart w:id="122" w:name="_Toc61799820"/>
      <w:bookmarkStart w:id="123" w:name="_Toc61806029"/>
      <w:bookmarkStart w:id="124" w:name="_Toc61806123"/>
      <w:bookmarkStart w:id="125" w:name="_Toc61806251"/>
      <w:bookmarkStart w:id="126" w:name="_Toc61799768"/>
      <w:bookmarkStart w:id="127" w:name="_Toc61799821"/>
      <w:bookmarkStart w:id="128" w:name="_Toc61806030"/>
      <w:bookmarkStart w:id="129" w:name="_Toc61806124"/>
      <w:bookmarkStart w:id="130" w:name="_Toc61806252"/>
      <w:bookmarkStart w:id="131" w:name="_Toc61799830"/>
      <w:bookmarkStart w:id="132" w:name="_Toc61806044"/>
      <w:bookmarkStart w:id="133" w:name="_Toc61806137"/>
      <w:bookmarkStart w:id="134" w:name="_Toc61806265"/>
      <w:bookmarkStart w:id="135" w:name="_Toc61799831"/>
      <w:bookmarkStart w:id="136" w:name="_Toc61806045"/>
      <w:bookmarkStart w:id="137" w:name="_Toc61806138"/>
      <w:bookmarkStart w:id="138" w:name="_Toc61806266"/>
      <w:bookmarkStart w:id="139" w:name="_Toc61799832"/>
      <w:bookmarkStart w:id="140" w:name="_Toc61806046"/>
      <w:bookmarkStart w:id="141" w:name="_Toc61806139"/>
      <w:bookmarkStart w:id="142" w:name="_Toc61806267"/>
      <w:bookmarkStart w:id="143" w:name="_Toc61799833"/>
      <w:bookmarkStart w:id="144" w:name="_Toc61806047"/>
      <w:bookmarkStart w:id="145" w:name="_Toc61806140"/>
      <w:bookmarkStart w:id="146" w:name="_Toc61806268"/>
      <w:bookmarkStart w:id="147" w:name="_Toc61799834"/>
      <w:bookmarkStart w:id="148" w:name="_Toc61806048"/>
      <w:bookmarkStart w:id="149" w:name="_Toc61806141"/>
      <w:bookmarkStart w:id="150" w:name="_Toc61806269"/>
      <w:bookmarkStart w:id="151" w:name="_Toc61799835"/>
      <w:bookmarkStart w:id="152" w:name="_Toc61806049"/>
      <w:bookmarkStart w:id="153" w:name="_Toc61806142"/>
      <w:bookmarkStart w:id="154" w:name="_Toc61806270"/>
      <w:bookmarkStart w:id="155" w:name="_Toc61799836"/>
      <w:bookmarkStart w:id="156" w:name="_Toc61806050"/>
      <w:bookmarkStart w:id="157" w:name="_Toc61806143"/>
      <w:bookmarkStart w:id="158" w:name="_Toc61806271"/>
      <w:bookmarkStart w:id="159" w:name="_Toc61799837"/>
      <w:bookmarkStart w:id="160" w:name="_Toc61806051"/>
      <w:bookmarkStart w:id="161" w:name="_Toc61806144"/>
      <w:bookmarkStart w:id="162" w:name="_Toc61806272"/>
      <w:bookmarkStart w:id="163" w:name="_Toc61799838"/>
      <w:bookmarkStart w:id="164" w:name="_Toc61806052"/>
      <w:bookmarkStart w:id="165" w:name="_Toc61806145"/>
      <w:bookmarkStart w:id="166" w:name="_Toc61806273"/>
      <w:bookmarkStart w:id="167" w:name="_Toc61799839"/>
      <w:bookmarkStart w:id="168" w:name="_Toc61806053"/>
      <w:bookmarkStart w:id="169" w:name="_Toc61806146"/>
      <w:bookmarkStart w:id="170" w:name="_Toc61806274"/>
      <w:bookmarkStart w:id="171" w:name="_Toc61799840"/>
      <w:bookmarkStart w:id="172" w:name="_Toc61806054"/>
      <w:bookmarkStart w:id="173" w:name="_Toc61806147"/>
      <w:bookmarkStart w:id="174" w:name="_Toc61806275"/>
      <w:bookmarkStart w:id="175" w:name="_Toc61799841"/>
      <w:bookmarkStart w:id="176" w:name="_Toc61806055"/>
      <w:bookmarkStart w:id="177" w:name="_Toc61806148"/>
      <w:bookmarkStart w:id="178" w:name="_Toc61806276"/>
      <w:bookmarkStart w:id="179" w:name="_Toc61799842"/>
      <w:bookmarkStart w:id="180" w:name="_Toc61806056"/>
      <w:bookmarkStart w:id="181" w:name="_Toc61806149"/>
      <w:bookmarkStart w:id="182" w:name="_Toc61806277"/>
      <w:bookmarkStart w:id="183" w:name="_Toc61799843"/>
      <w:bookmarkStart w:id="184" w:name="_Toc61806057"/>
      <w:bookmarkStart w:id="185" w:name="_Toc61806150"/>
      <w:bookmarkStart w:id="186" w:name="_Toc61806278"/>
      <w:bookmarkStart w:id="187" w:name="_Toc61799844"/>
      <w:bookmarkStart w:id="188" w:name="_Toc61806058"/>
      <w:bookmarkStart w:id="189" w:name="_Toc61806151"/>
      <w:bookmarkStart w:id="190" w:name="_Toc61806279"/>
      <w:bookmarkStart w:id="191" w:name="_Toc61799845"/>
      <w:bookmarkStart w:id="192" w:name="_Toc61806059"/>
      <w:bookmarkStart w:id="193" w:name="_Toc61806152"/>
      <w:bookmarkStart w:id="194" w:name="_Toc61806280"/>
      <w:bookmarkStart w:id="195" w:name="_Toc61799848"/>
      <w:bookmarkStart w:id="196" w:name="_Toc61806062"/>
      <w:bookmarkStart w:id="197" w:name="_Toc61806155"/>
      <w:bookmarkStart w:id="198" w:name="_Toc61806283"/>
      <w:bookmarkStart w:id="199" w:name="_Toc61799849"/>
      <w:bookmarkStart w:id="200" w:name="_Toc61806063"/>
      <w:bookmarkStart w:id="201" w:name="_Toc61806156"/>
      <w:bookmarkStart w:id="202" w:name="_Toc61806284"/>
      <w:bookmarkStart w:id="203" w:name="_Toc61799850"/>
      <w:bookmarkStart w:id="204" w:name="_Toc61806064"/>
      <w:bookmarkStart w:id="205" w:name="_Toc61806157"/>
      <w:bookmarkStart w:id="206" w:name="_Toc61806285"/>
      <w:bookmarkStart w:id="207" w:name="_Toc61799851"/>
      <w:bookmarkStart w:id="208" w:name="_Toc61806065"/>
      <w:bookmarkStart w:id="209" w:name="_Toc61806158"/>
      <w:bookmarkStart w:id="210" w:name="_Toc61806286"/>
      <w:bookmarkStart w:id="211" w:name="_Toc61799852"/>
      <w:bookmarkStart w:id="212" w:name="_Toc61806066"/>
      <w:bookmarkStart w:id="213" w:name="_Toc61806159"/>
      <w:bookmarkStart w:id="214" w:name="_Toc61806287"/>
      <w:bookmarkStart w:id="215" w:name="_Toc61799853"/>
      <w:bookmarkStart w:id="216" w:name="_Toc61806067"/>
      <w:bookmarkStart w:id="217" w:name="_Toc61806160"/>
      <w:bookmarkStart w:id="218" w:name="_Toc61806288"/>
      <w:bookmarkStart w:id="219" w:name="_Toc61799854"/>
      <w:bookmarkStart w:id="220" w:name="_Toc61806068"/>
      <w:bookmarkStart w:id="221" w:name="_Toc61806161"/>
      <w:bookmarkStart w:id="222" w:name="_Toc61806289"/>
      <w:bookmarkStart w:id="223" w:name="_Toc61799855"/>
      <w:bookmarkStart w:id="224" w:name="_Toc61805911"/>
      <w:bookmarkStart w:id="225" w:name="_Toc61806069"/>
      <w:bookmarkStart w:id="226" w:name="_Toc61806162"/>
      <w:bookmarkStart w:id="227" w:name="_Toc61806290"/>
      <w:bookmarkStart w:id="228" w:name="_Toc121467226"/>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t>6</w:t>
      </w:r>
      <w:r w:rsidR="0043384D">
        <w:t xml:space="preserve">. </w:t>
      </w:r>
      <w:r w:rsidR="008D4327">
        <w:t>Resourcing CCC</w:t>
      </w:r>
      <w:bookmarkEnd w:id="228"/>
    </w:p>
    <w:p w14:paraId="210DCB63" w14:textId="248DB3FB" w:rsidR="004C20CB" w:rsidRDefault="004C20CB" w:rsidP="004C20CB">
      <w:pPr>
        <w:rPr>
          <w:rFonts w:cstheme="minorHAnsi"/>
        </w:rPr>
      </w:pPr>
      <w:r w:rsidRPr="00C82905">
        <w:rPr>
          <w:rFonts w:cstheme="minorHAnsi"/>
        </w:rPr>
        <w:t xml:space="preserve">All funders need to be adequately resourced to undertake </w:t>
      </w:r>
      <w:r>
        <w:rPr>
          <w:rFonts w:cstheme="minorHAnsi"/>
        </w:rPr>
        <w:t>CCC</w:t>
      </w:r>
      <w:r w:rsidRPr="00C82905">
        <w:rPr>
          <w:rFonts w:cstheme="minorHAnsi"/>
        </w:rPr>
        <w:t>.</w:t>
      </w:r>
      <w:r>
        <w:rPr>
          <w:rFonts w:cstheme="minorHAnsi"/>
        </w:rPr>
        <w:t xml:space="preserve"> This includes having the time available, having it as part of their responsibilities</w:t>
      </w:r>
      <w:r w:rsidR="00443426">
        <w:rPr>
          <w:rFonts w:cstheme="minorHAnsi"/>
        </w:rPr>
        <w:t>,</w:t>
      </w:r>
      <w:r>
        <w:rPr>
          <w:rFonts w:cstheme="minorHAnsi"/>
        </w:rPr>
        <w:t xml:space="preserve"> and having the necessary skills.</w:t>
      </w:r>
      <w:r w:rsidRPr="00C82905">
        <w:rPr>
          <w:rFonts w:cstheme="minorHAnsi"/>
        </w:rPr>
        <w:t xml:space="preserve"> </w:t>
      </w:r>
      <w:r>
        <w:rPr>
          <w:rFonts w:cstheme="minorHAnsi"/>
        </w:rPr>
        <w:t xml:space="preserve">Even in the example of a central repository for all funding information (see elsewhere), this would need to be resourced to maintain the information as </w:t>
      </w:r>
      <w:r w:rsidR="00C96BAE">
        <w:rPr>
          <w:rFonts w:cstheme="minorHAnsi"/>
        </w:rPr>
        <w:t>up to date</w:t>
      </w:r>
      <w:r>
        <w:rPr>
          <w:rFonts w:cstheme="minorHAnsi"/>
        </w:rPr>
        <w:t>.</w:t>
      </w:r>
    </w:p>
    <w:p w14:paraId="0193367F" w14:textId="6B3E6658" w:rsidR="00C23905" w:rsidRDefault="002A410B" w:rsidP="0043384D">
      <w:pPr>
        <w:rPr>
          <w:lang w:val="en-US"/>
        </w:rPr>
      </w:pPr>
      <w:r>
        <w:rPr>
          <w:rFonts w:cstheme="minorHAnsi"/>
        </w:rPr>
        <w:t>CCC</w:t>
      </w:r>
      <w:r w:rsidR="008D4327">
        <w:rPr>
          <w:rFonts w:cstheme="minorHAnsi"/>
        </w:rPr>
        <w:t xml:space="preserve"> activities (such as shared planning, co-procurement and so on) can take time, even where this work may be laying the groundwork to greater CCC (</w:t>
      </w:r>
      <w:r w:rsidR="00C96BAE">
        <w:rPr>
          <w:rFonts w:cstheme="minorHAnsi"/>
        </w:rPr>
        <w:t>e.g.,</w:t>
      </w:r>
      <w:r w:rsidR="008D4327">
        <w:rPr>
          <w:rFonts w:cstheme="minorHAnsi"/>
        </w:rPr>
        <w:t xml:space="preserve"> growing networks, initial meetings): </w:t>
      </w:r>
      <w:r w:rsidR="008D4327" w:rsidRPr="00C82905">
        <w:rPr>
          <w:rFonts w:cstheme="minorHAnsi"/>
        </w:rPr>
        <w:t>“finding the time to have the conversations is difficult</w:t>
      </w:r>
      <w:r w:rsidR="008D4327">
        <w:rPr>
          <w:rFonts w:cstheme="minorHAnsi"/>
        </w:rPr>
        <w:t xml:space="preserve">”. Even where there is good intent, or indeed an obligation on funding agencies to engage in CCC, this can be curtailed if there are short timeframes </w:t>
      </w:r>
      <w:r w:rsidR="008D4327" w:rsidRPr="00194090">
        <w:rPr>
          <w:lang w:val="en-US"/>
        </w:rPr>
        <w:t>that do</w:t>
      </w:r>
      <w:r w:rsidR="008D4327">
        <w:rPr>
          <w:lang w:val="en-US"/>
        </w:rPr>
        <w:t xml:space="preserve"> </w:t>
      </w:r>
      <w:r w:rsidR="008D4327" w:rsidRPr="00194090">
        <w:rPr>
          <w:lang w:val="en-US"/>
        </w:rPr>
        <w:t>n</w:t>
      </w:r>
      <w:r w:rsidR="008D4327">
        <w:rPr>
          <w:lang w:val="en-US"/>
        </w:rPr>
        <w:t>o</w:t>
      </w:r>
      <w:r w:rsidR="008D4327" w:rsidRPr="00194090">
        <w:rPr>
          <w:lang w:val="en-US"/>
        </w:rPr>
        <w:t>t allow consultation with other funders</w:t>
      </w:r>
      <w:r w:rsidR="008D4327" w:rsidRPr="00C877BC">
        <w:rPr>
          <w:lang w:val="en-US"/>
        </w:rPr>
        <w:t xml:space="preserve"> or appropriate data analysis/collection to occur.</w:t>
      </w:r>
    </w:p>
    <w:p w14:paraId="60A1708D" w14:textId="53E926B8" w:rsidR="008D4327" w:rsidRDefault="008D4327" w:rsidP="0043384D">
      <w:pPr>
        <w:rPr>
          <w:rFonts w:cstheme="minorHAnsi"/>
        </w:rPr>
      </w:pPr>
      <w:r>
        <w:rPr>
          <w:rFonts w:cstheme="minorHAnsi"/>
        </w:rPr>
        <w:t>Ensuring that others are engaged prior to decision-making is critical for good CCC, as o</w:t>
      </w:r>
      <w:r w:rsidRPr="00C82905">
        <w:rPr>
          <w:rFonts w:cstheme="minorHAnsi"/>
        </w:rPr>
        <w:t>nce a funder has determined a course of action</w:t>
      </w:r>
      <w:r>
        <w:rPr>
          <w:rFonts w:cstheme="minorHAnsi"/>
        </w:rPr>
        <w:t xml:space="preserve"> it is </w:t>
      </w:r>
      <w:r w:rsidRPr="00C82905">
        <w:rPr>
          <w:rFonts w:cstheme="minorHAnsi"/>
        </w:rPr>
        <w:t xml:space="preserve">difficult </w:t>
      </w:r>
      <w:r>
        <w:rPr>
          <w:rFonts w:cstheme="minorHAnsi"/>
        </w:rPr>
        <w:t>for them to then</w:t>
      </w:r>
      <w:r w:rsidRPr="00C82905">
        <w:rPr>
          <w:rFonts w:cstheme="minorHAnsi"/>
        </w:rPr>
        <w:t xml:space="preserve"> make changes</w:t>
      </w:r>
      <w:r w:rsidR="009B3556">
        <w:rPr>
          <w:rFonts w:cstheme="minorHAnsi"/>
        </w:rPr>
        <w:t>.</w:t>
      </w:r>
      <w:r w:rsidR="00C13E94">
        <w:rPr>
          <w:rFonts w:cstheme="minorHAnsi"/>
        </w:rPr>
        <w:t xml:space="preserve"> </w:t>
      </w:r>
      <w:r>
        <w:rPr>
          <w:rFonts w:cstheme="minorHAnsi"/>
        </w:rPr>
        <w:t xml:space="preserve">One example provided was where </w:t>
      </w:r>
      <w:r w:rsidRPr="00C82905">
        <w:rPr>
          <w:rFonts w:cstheme="minorHAnsi"/>
        </w:rPr>
        <w:t xml:space="preserve">one funder </w:t>
      </w:r>
      <w:r w:rsidR="006229B8">
        <w:rPr>
          <w:rFonts w:cstheme="minorHAnsi"/>
        </w:rPr>
        <w:t>(X)</w:t>
      </w:r>
      <w:r w:rsidRPr="00C82905">
        <w:rPr>
          <w:rFonts w:cstheme="minorHAnsi"/>
        </w:rPr>
        <w:t xml:space="preserve"> committed to funding </w:t>
      </w:r>
      <w:r w:rsidR="006229B8">
        <w:rPr>
          <w:rFonts w:cstheme="minorHAnsi"/>
        </w:rPr>
        <w:t>a</w:t>
      </w:r>
      <w:r w:rsidR="00F47ECC">
        <w:rPr>
          <w:rFonts w:cstheme="minorHAnsi"/>
        </w:rPr>
        <w:t xml:space="preserve">n AOD </w:t>
      </w:r>
      <w:r w:rsidR="006229B8">
        <w:rPr>
          <w:rFonts w:cstheme="minorHAnsi"/>
        </w:rPr>
        <w:t>service</w:t>
      </w:r>
      <w:r>
        <w:rPr>
          <w:rFonts w:cstheme="minorHAnsi"/>
        </w:rPr>
        <w:t xml:space="preserve">. It subsequently </w:t>
      </w:r>
      <w:r w:rsidRPr="00C82905">
        <w:rPr>
          <w:rFonts w:cstheme="minorHAnsi"/>
        </w:rPr>
        <w:t xml:space="preserve">became </w:t>
      </w:r>
      <w:r>
        <w:rPr>
          <w:rFonts w:cstheme="minorHAnsi"/>
        </w:rPr>
        <w:t xml:space="preserve">apparent </w:t>
      </w:r>
      <w:r w:rsidRPr="00C82905">
        <w:rPr>
          <w:rFonts w:cstheme="minorHAnsi"/>
        </w:rPr>
        <w:t>that this would be duplicative</w:t>
      </w:r>
      <w:r>
        <w:rPr>
          <w:rFonts w:cstheme="minorHAnsi"/>
        </w:rPr>
        <w:t xml:space="preserve">, </w:t>
      </w:r>
      <w:r w:rsidRPr="00C82905">
        <w:rPr>
          <w:rFonts w:cstheme="minorHAnsi"/>
        </w:rPr>
        <w:t>inconsistent</w:t>
      </w:r>
      <w:r>
        <w:rPr>
          <w:rFonts w:cstheme="minorHAnsi"/>
        </w:rPr>
        <w:t xml:space="preserve">, and </w:t>
      </w:r>
      <w:r w:rsidRPr="00C82905">
        <w:rPr>
          <w:rFonts w:cstheme="minorHAnsi"/>
        </w:rPr>
        <w:t>out of step with funder Y. But it was “too late or too hard for [funder X] to change their course.”</w:t>
      </w:r>
      <w:r>
        <w:rPr>
          <w:rFonts w:cstheme="minorHAnsi"/>
        </w:rPr>
        <w:t xml:space="preserve"> Others noted their frustration with finding out about new tenders or contract renewals after the fact (especially where there were arrangements to share this information), </w:t>
      </w:r>
      <w:r w:rsidRPr="0052182D">
        <w:rPr>
          <w:rFonts w:cstheme="minorHAnsi"/>
        </w:rPr>
        <w:t>which closed off opportunities for funders to engage in combined service planning and coordination</w:t>
      </w:r>
      <w:r>
        <w:rPr>
          <w:rFonts w:cstheme="minorHAnsi"/>
        </w:rPr>
        <w:t xml:space="preserve">. </w:t>
      </w:r>
      <w:r w:rsidRPr="0052182D">
        <w:rPr>
          <w:rFonts w:cstheme="minorHAnsi"/>
        </w:rPr>
        <w:t xml:space="preserve">Some perceived that </w:t>
      </w:r>
      <w:r w:rsidR="00243253">
        <w:rPr>
          <w:rFonts w:cstheme="minorHAnsi"/>
        </w:rPr>
        <w:t xml:space="preserve">it can be </w:t>
      </w:r>
      <w:r w:rsidRPr="0052182D">
        <w:rPr>
          <w:rFonts w:cstheme="minorHAnsi"/>
        </w:rPr>
        <w:t>“an afterthought” to consult with other funders, or to consult with the community.</w:t>
      </w:r>
      <w:r w:rsidR="00E065E0">
        <w:rPr>
          <w:rFonts w:cstheme="minorHAnsi"/>
        </w:rPr>
        <w:t xml:space="preserve"> </w:t>
      </w:r>
      <w:r w:rsidR="00AF43F0">
        <w:rPr>
          <w:rFonts w:cstheme="minorHAnsi"/>
        </w:rPr>
        <w:t>Peaks were keen to stress that who gets to be involved in engagement is also important, with the input of service users, community</w:t>
      </w:r>
      <w:r w:rsidR="00443426">
        <w:rPr>
          <w:rFonts w:cstheme="minorHAnsi"/>
        </w:rPr>
        <w:t>,</w:t>
      </w:r>
      <w:r w:rsidR="00AF43F0">
        <w:rPr>
          <w:rFonts w:cstheme="minorHAnsi"/>
        </w:rPr>
        <w:t xml:space="preserve"> and services critical for realising co-design and co-production principles.</w:t>
      </w:r>
    </w:p>
    <w:p w14:paraId="2836A4FD" w14:textId="0CC2F952" w:rsidR="00443426" w:rsidRDefault="008D4327" w:rsidP="0043384D">
      <w:pPr>
        <w:rPr>
          <w:lang w:val="en-US"/>
        </w:rPr>
      </w:pPr>
      <w:r>
        <w:rPr>
          <w:lang w:val="en-US"/>
        </w:rPr>
        <w:t xml:space="preserve">Many </w:t>
      </w:r>
      <w:r w:rsidR="00F4005C">
        <w:rPr>
          <w:lang w:val="en-US"/>
        </w:rPr>
        <w:t>interviewees</w:t>
      </w:r>
      <w:r w:rsidR="00F4005C" w:rsidRPr="00194090">
        <w:rPr>
          <w:lang w:val="en-US"/>
        </w:rPr>
        <w:t xml:space="preserve"> </w:t>
      </w:r>
      <w:r w:rsidRPr="00194090">
        <w:rPr>
          <w:lang w:val="en-US"/>
        </w:rPr>
        <w:t>reflected that there needs to be commitment and understanding of how long relationship-building and CCC in commissioning will take to credibly show results</w:t>
      </w:r>
      <w:r>
        <w:rPr>
          <w:lang w:val="en-US"/>
        </w:rPr>
        <w:t>,</w:t>
      </w:r>
      <w:r w:rsidRPr="00194090">
        <w:rPr>
          <w:lang w:val="en-US"/>
        </w:rPr>
        <w:t xml:space="preserve"> </w:t>
      </w:r>
      <w:r w:rsidRPr="008660F2">
        <w:rPr>
          <w:lang w:val="en-US"/>
        </w:rPr>
        <w:t xml:space="preserve">with a suggestion that appropriate timeframes would be at least 18 months for planning, needs assessment, </w:t>
      </w:r>
      <w:proofErr w:type="gramStart"/>
      <w:r w:rsidRPr="008660F2">
        <w:rPr>
          <w:lang w:val="en-US"/>
        </w:rPr>
        <w:t>priorities</w:t>
      </w:r>
      <w:proofErr w:type="gramEnd"/>
      <w:r w:rsidRPr="008660F2">
        <w:rPr>
          <w:lang w:val="en-US"/>
        </w:rPr>
        <w:t xml:space="preserve"> and service design. “</w:t>
      </w:r>
      <w:r>
        <w:rPr>
          <w:lang w:val="en-US"/>
        </w:rPr>
        <w:t>[We’re] l</w:t>
      </w:r>
      <w:r w:rsidRPr="00194090">
        <w:rPr>
          <w:lang w:val="en-US"/>
        </w:rPr>
        <w:t xml:space="preserve">ucky to get 12 months to do all this so there’s a </w:t>
      </w:r>
      <w:r w:rsidRPr="004112C4">
        <w:rPr>
          <w:lang w:val="en-US"/>
        </w:rPr>
        <w:t>race to get it all done</w:t>
      </w:r>
      <w:r>
        <w:rPr>
          <w:lang w:val="en-US"/>
        </w:rPr>
        <w:t xml:space="preserve">”. </w:t>
      </w:r>
      <w:r w:rsidRPr="00194090">
        <w:rPr>
          <w:lang w:val="en-US"/>
        </w:rPr>
        <w:t xml:space="preserve"> </w:t>
      </w:r>
      <w:r w:rsidR="0056713A">
        <w:rPr>
          <w:lang w:val="en-US"/>
        </w:rPr>
        <w:t>One suggestion was that CCC needed to be seen as a continuous cycle, or it would always be an afterthought.</w:t>
      </w:r>
    </w:p>
    <w:p w14:paraId="3315C37B" w14:textId="327F3849" w:rsidR="008D4327" w:rsidRDefault="002B3275" w:rsidP="0043384D">
      <w:pPr>
        <w:rPr>
          <w:rFonts w:cstheme="minorHAnsi"/>
        </w:rPr>
      </w:pPr>
      <w:r>
        <w:rPr>
          <w:rFonts w:cstheme="minorHAnsi"/>
        </w:rPr>
        <w:t xml:space="preserve">Those interviewed for this work noted potential </w:t>
      </w:r>
      <w:r w:rsidR="008D4327">
        <w:rPr>
          <w:rFonts w:cstheme="minorHAnsi"/>
        </w:rPr>
        <w:t>reluctance to invest</w:t>
      </w:r>
      <w:r w:rsidR="008D4327" w:rsidRPr="00C82905">
        <w:rPr>
          <w:rFonts w:cstheme="minorHAnsi"/>
        </w:rPr>
        <w:t xml:space="preserve"> time and energy </w:t>
      </w:r>
      <w:r w:rsidR="008D4327">
        <w:rPr>
          <w:rFonts w:cstheme="minorHAnsi"/>
        </w:rPr>
        <w:t>into</w:t>
      </w:r>
      <w:r w:rsidR="008D4327" w:rsidRPr="00C82905">
        <w:rPr>
          <w:rFonts w:cstheme="minorHAnsi"/>
        </w:rPr>
        <w:t xml:space="preserve"> improving </w:t>
      </w:r>
      <w:r w:rsidR="00DF63D1">
        <w:rPr>
          <w:rFonts w:cstheme="minorHAnsi"/>
        </w:rPr>
        <w:t>CCC</w:t>
      </w:r>
      <w:r w:rsidR="008D4327">
        <w:rPr>
          <w:rFonts w:cstheme="minorHAnsi"/>
        </w:rPr>
        <w:t xml:space="preserve"> </w:t>
      </w:r>
      <w:r w:rsidR="008D4327" w:rsidRPr="00C82905">
        <w:rPr>
          <w:rFonts w:cstheme="minorHAnsi"/>
        </w:rPr>
        <w:t>when there may be a lack of certainty about the role of funders into the future</w:t>
      </w:r>
      <w:r w:rsidR="00443426">
        <w:rPr>
          <w:rFonts w:cstheme="minorHAnsi"/>
        </w:rPr>
        <w:t>;</w:t>
      </w:r>
      <w:r w:rsidR="008D4327" w:rsidRPr="00C82905">
        <w:rPr>
          <w:rFonts w:cstheme="minorHAnsi"/>
        </w:rPr>
        <w:t xml:space="preserve"> as noted by one: we “need to know if they </w:t>
      </w:r>
      <w:r w:rsidR="008226A6">
        <w:rPr>
          <w:rFonts w:cstheme="minorHAnsi"/>
        </w:rPr>
        <w:t xml:space="preserve">[PHNs] </w:t>
      </w:r>
      <w:r w:rsidR="008D4327" w:rsidRPr="00C82905">
        <w:rPr>
          <w:rFonts w:cstheme="minorHAnsi"/>
        </w:rPr>
        <w:t>are here for the long-term”. With this kind of uncertainty, investment in CCC may not be prioritised because there is no surety regarding future arrangements.</w:t>
      </w:r>
    </w:p>
    <w:p w14:paraId="6D9DD7F6" w14:textId="61351287" w:rsidR="001005E8" w:rsidRDefault="008D4327" w:rsidP="0043384D">
      <w:pPr>
        <w:rPr>
          <w:lang w:val="en-US"/>
        </w:rPr>
      </w:pPr>
      <w:r>
        <w:rPr>
          <w:rFonts w:cstheme="minorHAnsi"/>
        </w:rPr>
        <w:t>Appropriate resourcing of CCC was identified as a challenge in carrying out CCC activities, even where there had been agreement. “</w:t>
      </w:r>
      <w:r w:rsidRPr="00434CA9">
        <w:rPr>
          <w:lang w:val="en-US"/>
        </w:rPr>
        <w:t>Lack of resourcing means that getting momentum on a project can be challenging”. Another noted: “how can we do this work if we’re not funded to do it?”</w:t>
      </w:r>
      <w:r>
        <w:rPr>
          <w:lang w:val="en-US"/>
        </w:rPr>
        <w:t xml:space="preserve"> </w:t>
      </w:r>
      <w:r>
        <w:rPr>
          <w:rFonts w:cstheme="minorHAnsi"/>
        </w:rPr>
        <w:t>T</w:t>
      </w:r>
      <w:r w:rsidRPr="00C82905">
        <w:rPr>
          <w:rFonts w:cstheme="minorHAnsi"/>
        </w:rPr>
        <w:t xml:space="preserve">here is not </w:t>
      </w:r>
      <w:r>
        <w:rPr>
          <w:rFonts w:cstheme="minorHAnsi"/>
        </w:rPr>
        <w:t xml:space="preserve">currently </w:t>
      </w:r>
      <w:r w:rsidRPr="00C82905">
        <w:rPr>
          <w:rFonts w:cstheme="minorHAnsi"/>
        </w:rPr>
        <w:t>a separate pot of money provided by one funder</w:t>
      </w:r>
      <w:r>
        <w:rPr>
          <w:rFonts w:cstheme="minorHAnsi"/>
        </w:rPr>
        <w:t xml:space="preserve"> or government</w:t>
      </w:r>
      <w:r w:rsidRPr="00C82905">
        <w:rPr>
          <w:rFonts w:cstheme="minorHAnsi"/>
        </w:rPr>
        <w:t xml:space="preserve"> </w:t>
      </w:r>
      <w:r>
        <w:rPr>
          <w:rFonts w:cstheme="minorHAnsi"/>
        </w:rPr>
        <w:t xml:space="preserve">for </w:t>
      </w:r>
      <w:r w:rsidR="00C96BAE">
        <w:rPr>
          <w:rFonts w:cstheme="minorHAnsi"/>
        </w:rPr>
        <w:t>CCC,</w:t>
      </w:r>
      <w:r>
        <w:rPr>
          <w:rFonts w:cstheme="minorHAnsi"/>
        </w:rPr>
        <w:t xml:space="preserve"> but this work can be time consuming and resource intensive</w:t>
      </w:r>
      <w:r w:rsidR="00BD1A54">
        <w:rPr>
          <w:rFonts w:cstheme="minorHAnsi"/>
        </w:rPr>
        <w:t>. G</w:t>
      </w:r>
      <w:r>
        <w:rPr>
          <w:rFonts w:cstheme="minorHAnsi"/>
        </w:rPr>
        <w:t>reater level</w:t>
      </w:r>
      <w:r w:rsidR="00BD1A54">
        <w:rPr>
          <w:rFonts w:cstheme="minorHAnsi"/>
        </w:rPr>
        <w:t>s</w:t>
      </w:r>
      <w:r>
        <w:rPr>
          <w:rFonts w:cstheme="minorHAnsi"/>
        </w:rPr>
        <w:t xml:space="preserve"> of CCC</w:t>
      </w:r>
      <w:r w:rsidR="00BD1A54">
        <w:rPr>
          <w:rFonts w:cstheme="minorHAnsi"/>
        </w:rPr>
        <w:t xml:space="preserve"> also require </w:t>
      </w:r>
      <w:r>
        <w:rPr>
          <w:rFonts w:cstheme="minorHAnsi"/>
        </w:rPr>
        <w:t>greater resources</w:t>
      </w:r>
      <w:r w:rsidR="00AF5C1A">
        <w:rPr>
          <w:rFonts w:cstheme="minorHAnsi"/>
        </w:rPr>
        <w:t>. M</w:t>
      </w:r>
      <w:r w:rsidR="00DF63D1">
        <w:rPr>
          <w:rFonts w:cstheme="minorHAnsi"/>
        </w:rPr>
        <w:t xml:space="preserve">any agencies </w:t>
      </w:r>
      <w:r w:rsidR="00AF5C1A">
        <w:rPr>
          <w:rFonts w:cstheme="minorHAnsi"/>
        </w:rPr>
        <w:t xml:space="preserve">are </w:t>
      </w:r>
      <w:r w:rsidR="00DF63D1">
        <w:rPr>
          <w:rFonts w:cstheme="minorHAnsi"/>
        </w:rPr>
        <w:t>not adequately resourced to manage their existing workloads</w:t>
      </w:r>
      <w:r>
        <w:rPr>
          <w:rFonts w:cstheme="minorHAnsi"/>
        </w:rPr>
        <w:t>. “</w:t>
      </w:r>
      <w:r w:rsidRPr="00434CA9">
        <w:rPr>
          <w:lang w:val="en-US"/>
        </w:rPr>
        <w:t>Lots of this collaborative work depends on in-kind contributions and need</w:t>
      </w:r>
      <w:r>
        <w:rPr>
          <w:lang w:val="en-US"/>
        </w:rPr>
        <w:t>s</w:t>
      </w:r>
      <w:r w:rsidRPr="00434CA9">
        <w:rPr>
          <w:lang w:val="en-US"/>
        </w:rPr>
        <w:t xml:space="preserve"> resources to be </w:t>
      </w:r>
      <w:proofErr w:type="spellStart"/>
      <w:r w:rsidRPr="00434CA9">
        <w:rPr>
          <w:lang w:val="en-US"/>
        </w:rPr>
        <w:t>reali</w:t>
      </w:r>
      <w:r>
        <w:rPr>
          <w:lang w:val="en-US"/>
        </w:rPr>
        <w:t>s</w:t>
      </w:r>
      <w:r w:rsidRPr="00434CA9">
        <w:rPr>
          <w:lang w:val="en-US"/>
        </w:rPr>
        <w:t>ed</w:t>
      </w:r>
      <w:proofErr w:type="spellEnd"/>
      <w:r w:rsidR="001915B4">
        <w:rPr>
          <w:lang w:val="en-US"/>
        </w:rPr>
        <w:t>”</w:t>
      </w:r>
      <w:r w:rsidR="006F44E2">
        <w:rPr>
          <w:lang w:val="en-US"/>
        </w:rPr>
        <w:t>.</w:t>
      </w:r>
    </w:p>
    <w:p w14:paraId="584EE843" w14:textId="060B4F31" w:rsidR="009872F4" w:rsidRDefault="009872F4" w:rsidP="009872F4">
      <w:pPr>
        <w:rPr>
          <w:rFonts w:cstheme="minorHAnsi"/>
        </w:rPr>
      </w:pPr>
      <w:r>
        <w:rPr>
          <w:lang w:val="en-US"/>
        </w:rPr>
        <w:lastRenderedPageBreak/>
        <w:t xml:space="preserve">Gaining additional funds or resources may </w:t>
      </w:r>
      <w:r w:rsidRPr="00C82905">
        <w:rPr>
          <w:rFonts w:cstheme="minorHAnsi"/>
        </w:rPr>
        <w:t xml:space="preserve">entail mounting arguments ‘up the line’ about why CCC is important, how it could improve the treatment service system and the health outcomes for clients, and how it can save funds in the long term, avoid duplication </w:t>
      </w:r>
      <w:r>
        <w:rPr>
          <w:rFonts w:cstheme="minorHAnsi"/>
        </w:rPr>
        <w:t>of</w:t>
      </w:r>
      <w:r w:rsidRPr="00C82905">
        <w:rPr>
          <w:rFonts w:cstheme="minorHAnsi"/>
        </w:rPr>
        <w:t xml:space="preserve"> effort and so on. One idea is for the funders to prepare a briefing note about the rationale for CCC between funders and share this amongst themselves such that each can advocate within their own systems for this activity to be adequately resourced.</w:t>
      </w:r>
    </w:p>
    <w:p w14:paraId="5AB14BA6" w14:textId="20D111E5" w:rsidR="00E84E84" w:rsidRDefault="00180AFE" w:rsidP="0043384D">
      <w:r>
        <w:t xml:space="preserve">An important </w:t>
      </w:r>
      <w:r w:rsidR="001005E8">
        <w:t xml:space="preserve">action </w:t>
      </w:r>
      <w:r>
        <w:t xml:space="preserve">is </w:t>
      </w:r>
      <w:r w:rsidR="001005E8">
        <w:t>to encourage recognition of the benefits of CCC in reducing costs, administrative burden, and increases to efficiency in planning and funding. There may be the opportunity to put in place financial or other incentives for funders to engage in CCC. One example would be the provision of additional funds to those funding bodies seeking to create an MOU, or the creation of central positions and resources that can assist organisations seeking greater CCC.</w:t>
      </w:r>
      <w:r w:rsidR="003027AF">
        <w:t xml:space="preserve"> </w:t>
      </w:r>
      <w:r>
        <w:rPr>
          <w:rFonts w:cstheme="minorHAnsi"/>
        </w:rPr>
        <w:t xml:space="preserve">A </w:t>
      </w:r>
      <w:r w:rsidR="003027AF">
        <w:rPr>
          <w:rFonts w:cstheme="minorHAnsi"/>
        </w:rPr>
        <w:t>national</w:t>
      </w:r>
      <w:r w:rsidR="009A4454">
        <w:rPr>
          <w:rFonts w:cstheme="minorHAnsi"/>
          <w:lang w:eastAsia="en-AU"/>
        </w:rPr>
        <w:t xml:space="preserve"> </w:t>
      </w:r>
      <w:r w:rsidR="009A4454" w:rsidRPr="0004387A">
        <w:rPr>
          <w:lang w:eastAsia="en-AU"/>
        </w:rPr>
        <w:t xml:space="preserve">body to drive effective CCC </w:t>
      </w:r>
      <w:r w:rsidR="003027AF">
        <w:rPr>
          <w:lang w:eastAsia="en-AU"/>
        </w:rPr>
        <w:t>is required.</w:t>
      </w:r>
      <w:r w:rsidR="00E84E84">
        <w:br w:type="page"/>
      </w:r>
    </w:p>
    <w:p w14:paraId="5F5AFE2F" w14:textId="0FA83558" w:rsidR="00844C97" w:rsidRDefault="003C5CEA" w:rsidP="003A48A1">
      <w:pPr>
        <w:pStyle w:val="Heading1"/>
      </w:pPr>
      <w:bookmarkStart w:id="229" w:name="_Toc61799862"/>
      <w:bookmarkStart w:id="230" w:name="_Toc61805926"/>
      <w:bookmarkStart w:id="231" w:name="_Toc61806304"/>
      <w:bookmarkStart w:id="232" w:name="_Toc62285509"/>
      <w:bookmarkStart w:id="233" w:name="_Toc121467227"/>
      <w:r>
        <w:lastRenderedPageBreak/>
        <w:t>References</w:t>
      </w:r>
      <w:bookmarkEnd w:id="229"/>
      <w:bookmarkEnd w:id="230"/>
      <w:bookmarkEnd w:id="231"/>
      <w:bookmarkEnd w:id="232"/>
      <w:bookmarkEnd w:id="233"/>
    </w:p>
    <w:p w14:paraId="3B1F27E1" w14:textId="06F74E4B" w:rsidR="008B7030" w:rsidRPr="008B7030" w:rsidRDefault="00844C97" w:rsidP="008B7030">
      <w:pPr>
        <w:pStyle w:val="EndNoteBibliography"/>
        <w:ind w:left="720" w:hanging="720"/>
      </w:pPr>
      <w:r>
        <w:fldChar w:fldCharType="begin"/>
      </w:r>
      <w:r>
        <w:instrText xml:space="preserve"> ADDIN EN.REFLIST </w:instrText>
      </w:r>
      <w:r>
        <w:fldChar w:fldCharType="separate"/>
      </w:r>
      <w:r w:rsidR="008B7030" w:rsidRPr="008B7030">
        <w:t xml:space="preserve">ANAO. (2010). </w:t>
      </w:r>
      <w:r w:rsidR="008B7030" w:rsidRPr="008B7030">
        <w:rPr>
          <w:i/>
        </w:rPr>
        <w:t>Effective Cross-Agency Agreements.</w:t>
      </w:r>
      <w:r w:rsidR="008B7030" w:rsidRPr="008B7030">
        <w:t xml:space="preserve"> Australian National Audit Office. Retrieved from Canberra: </w:t>
      </w:r>
      <w:hyperlink r:id="rId27" w:history="1">
        <w:r w:rsidR="008B7030" w:rsidRPr="008B7030">
          <w:rPr>
            <w:rStyle w:val="Hyperlink"/>
          </w:rPr>
          <w:t>https://www.anao.gov.au/sites/default/files/ANAO_Report_2009-2010_41.pdf?acsf_files_redirect</w:t>
        </w:r>
      </w:hyperlink>
    </w:p>
    <w:p w14:paraId="6B0E1900" w14:textId="5B44E307" w:rsidR="008B7030" w:rsidRPr="008B7030" w:rsidRDefault="008B7030" w:rsidP="008B7030">
      <w:pPr>
        <w:pStyle w:val="EndNoteBibliography"/>
        <w:ind w:left="720" w:hanging="720"/>
      </w:pPr>
      <w:r w:rsidRPr="008B7030">
        <w:t xml:space="preserve">ANAO. (2012). </w:t>
      </w:r>
      <w:r w:rsidRPr="008B7030">
        <w:rPr>
          <w:i/>
        </w:rPr>
        <w:t>Australian Government Coordination Arrangements for Indigenous Programs.</w:t>
      </w:r>
      <w:r w:rsidRPr="008B7030">
        <w:t xml:space="preserve"> Audit Report 8. Commonwealth of Australia. Retrieved from Canberra: </w:t>
      </w:r>
      <w:hyperlink r:id="rId28" w:history="1">
        <w:r w:rsidRPr="008B7030">
          <w:rPr>
            <w:rStyle w:val="Hyperlink"/>
          </w:rPr>
          <w:t>https://www.anao.gov.au/sites/default/files/201213%20Audit%20Report%20No%208.pdf</w:t>
        </w:r>
      </w:hyperlink>
    </w:p>
    <w:p w14:paraId="050FE958" w14:textId="4797429E" w:rsidR="008B7030" w:rsidRPr="008B7030" w:rsidRDefault="008B7030" w:rsidP="008B7030">
      <w:pPr>
        <w:pStyle w:val="EndNoteBibliography"/>
        <w:ind w:left="720" w:hanging="720"/>
      </w:pPr>
      <w:r w:rsidRPr="008B7030">
        <w:t xml:space="preserve">Audit Office of New South Wales. (2020). </w:t>
      </w:r>
      <w:r w:rsidRPr="008B7030">
        <w:rPr>
          <w:i/>
        </w:rPr>
        <w:t>Performance Audit: Their Futures Matter.</w:t>
      </w:r>
      <w:r w:rsidRPr="008B7030">
        <w:t xml:space="preserve"> Audit Office of New South Wales. Retrieved from Sydney: </w:t>
      </w:r>
      <w:hyperlink r:id="rId29" w:history="1">
        <w:r w:rsidRPr="008B7030">
          <w:rPr>
            <w:rStyle w:val="Hyperlink"/>
          </w:rPr>
          <w:t>https://www.audit.nsw.gov.au/sites/default/files/documents/Their%20Futures%20Matter%20-%20PDF%20Report.pdf</w:t>
        </w:r>
      </w:hyperlink>
    </w:p>
    <w:p w14:paraId="3691F452" w14:textId="55D1303A" w:rsidR="008B7030" w:rsidRPr="008B7030" w:rsidRDefault="008B7030" w:rsidP="008B7030">
      <w:pPr>
        <w:pStyle w:val="EndNoteBibliography"/>
        <w:ind w:left="720" w:hanging="720"/>
      </w:pPr>
      <w:r w:rsidRPr="008B7030">
        <w:t xml:space="preserve">Australian Public Service Commission. (2020). </w:t>
      </w:r>
      <w:r w:rsidRPr="008B7030">
        <w:rPr>
          <w:i/>
        </w:rPr>
        <w:t>State of the Service Report 2019-2020.</w:t>
      </w:r>
      <w:r w:rsidRPr="008B7030">
        <w:t xml:space="preserve"> Australian Government. Retrieved from Canberra: </w:t>
      </w:r>
      <w:hyperlink r:id="rId30" w:history="1">
        <w:r w:rsidRPr="008B7030">
          <w:rPr>
            <w:rStyle w:val="Hyperlink"/>
          </w:rPr>
          <w:t>https://www.apsc.gov.au/sites/default/files/aps_state_of_the_service_report_2019-20_0.pdf</w:t>
        </w:r>
      </w:hyperlink>
    </w:p>
    <w:p w14:paraId="4B5395E9" w14:textId="72E70F76" w:rsidR="008B7030" w:rsidRPr="008B7030" w:rsidRDefault="008B7030" w:rsidP="008B7030">
      <w:pPr>
        <w:pStyle w:val="EndNoteBibliography"/>
        <w:ind w:left="720" w:hanging="720"/>
      </w:pPr>
      <w:r w:rsidRPr="008B7030">
        <w:t xml:space="preserve">Department of Health. (2017). </w:t>
      </w:r>
      <w:r w:rsidRPr="008B7030">
        <w:rPr>
          <w:i/>
        </w:rPr>
        <w:t>The Fifth National Mental Health and Suicide Prevention Plan.</w:t>
      </w:r>
      <w:r w:rsidRPr="008B7030">
        <w:t xml:space="preserve"> Australian Government. Retrieved from Canberra: </w:t>
      </w:r>
      <w:hyperlink r:id="rId31" w:history="1">
        <w:r w:rsidRPr="008B7030">
          <w:rPr>
            <w:rStyle w:val="Hyperlink"/>
          </w:rPr>
          <w:t>https://www1.health.gov.au/internet/main/publishing.nsf/Content/mental-fifth-national-mental-health-plan</w:t>
        </w:r>
      </w:hyperlink>
    </w:p>
    <w:p w14:paraId="72E97365" w14:textId="5D828F9D" w:rsidR="008B7030" w:rsidRPr="008B7030" w:rsidRDefault="008B7030" w:rsidP="008B7030">
      <w:pPr>
        <w:pStyle w:val="EndNoteBibliography"/>
        <w:ind w:left="720" w:hanging="720"/>
      </w:pPr>
      <w:r w:rsidRPr="008B7030">
        <w:t xml:space="preserve">Department of Health. (2020). </w:t>
      </w:r>
      <w:r w:rsidRPr="008B7030">
        <w:rPr>
          <w:i/>
        </w:rPr>
        <w:t>Sharing the vision: a mental health policy for everyone.</w:t>
      </w:r>
      <w:r w:rsidRPr="008B7030">
        <w:t xml:space="preserve"> Government of Ireland. Retrieved from Dublin: </w:t>
      </w:r>
      <w:hyperlink r:id="rId32" w:history="1">
        <w:r w:rsidRPr="008B7030">
          <w:rPr>
            <w:rStyle w:val="Hyperlink"/>
          </w:rPr>
          <w:t>https://assets.gov.ie/76770/b142b216-f2ca-48e6-a551-79c208f1a247.pdf</w:t>
        </w:r>
      </w:hyperlink>
    </w:p>
    <w:p w14:paraId="797C3225" w14:textId="520E5E41" w:rsidR="008B7030" w:rsidRPr="008B7030" w:rsidRDefault="008B7030" w:rsidP="008B7030">
      <w:pPr>
        <w:pStyle w:val="EndNoteBibliography"/>
        <w:ind w:left="720" w:hanging="720"/>
      </w:pPr>
      <w:r w:rsidRPr="008B7030">
        <w:t xml:space="preserve">Department of the Prime Minister and Cabinet. (2019). </w:t>
      </w:r>
      <w:r w:rsidRPr="008B7030">
        <w:rPr>
          <w:i/>
        </w:rPr>
        <w:t>Our Public Service Our Future: Independent review of the Australian public service.</w:t>
      </w:r>
      <w:r w:rsidRPr="008B7030">
        <w:t xml:space="preserve"> Commonwealth of Australia. Retrieved from Canberra: </w:t>
      </w:r>
      <w:hyperlink r:id="rId33" w:history="1">
        <w:r w:rsidRPr="008B7030">
          <w:rPr>
            <w:rStyle w:val="Hyperlink"/>
          </w:rPr>
          <w:t>https://pmc.gov.au/sites/default/files/publications/independent-review-aps.pdf</w:t>
        </w:r>
      </w:hyperlink>
    </w:p>
    <w:p w14:paraId="1F668BEE" w14:textId="1D5A709F" w:rsidR="008B7030" w:rsidRPr="008B7030" w:rsidRDefault="008B7030" w:rsidP="008B7030">
      <w:pPr>
        <w:pStyle w:val="EndNoteBibliography"/>
        <w:ind w:left="720" w:hanging="720"/>
      </w:pPr>
      <w:r w:rsidRPr="008B7030">
        <w:t xml:space="preserve">Dickinson, H. (2014). Making a reality of integration: less science, more craft and graft: Managing Community Care. </w:t>
      </w:r>
      <w:r w:rsidRPr="008B7030">
        <w:rPr>
          <w:i/>
        </w:rPr>
        <w:t>Journal of Integrated Care, 22</w:t>
      </w:r>
      <w:r w:rsidRPr="008B7030">
        <w:t>(5/6), 189-196. doi:</w:t>
      </w:r>
      <w:hyperlink r:id="rId34" w:history="1">
        <w:r w:rsidRPr="008B7030">
          <w:rPr>
            <w:rStyle w:val="Hyperlink"/>
          </w:rPr>
          <w:t>http://dx.doi.org/10.1108/JICA-08-2014-0033</w:t>
        </w:r>
      </w:hyperlink>
    </w:p>
    <w:p w14:paraId="15A2CED4" w14:textId="099C6C98" w:rsidR="008B7030" w:rsidRPr="008B7030" w:rsidRDefault="008B7030" w:rsidP="008B7030">
      <w:pPr>
        <w:pStyle w:val="EndNoteBibliography"/>
        <w:ind w:left="720" w:hanging="720"/>
      </w:pPr>
      <w:r w:rsidRPr="008B7030">
        <w:t xml:space="preserve">Gil-Garcia, J. R., Guler, A., Pardo, T. A., &amp; Burke, G. B. (2019). Characterizing the importance of clarity of roles and responsibilities in government inter-organizational collaboration and information sharing initiatives. </w:t>
      </w:r>
      <w:r w:rsidRPr="008B7030">
        <w:rPr>
          <w:i/>
        </w:rPr>
        <w:t>Government Information Quarterly, 36</w:t>
      </w:r>
      <w:r w:rsidRPr="008B7030">
        <w:t>(4), 101393. doi:</w:t>
      </w:r>
      <w:hyperlink r:id="rId35" w:history="1">
        <w:r w:rsidRPr="008B7030">
          <w:rPr>
            <w:rStyle w:val="Hyperlink"/>
          </w:rPr>
          <w:t>https://doi.org/10.1016/j.giq.2019.101393</w:t>
        </w:r>
      </w:hyperlink>
    </w:p>
    <w:p w14:paraId="7CCEBE42" w14:textId="6C231050" w:rsidR="008B7030" w:rsidRPr="008B7030" w:rsidRDefault="008B7030" w:rsidP="008B7030">
      <w:pPr>
        <w:pStyle w:val="EndNoteBibliography"/>
        <w:ind w:left="720" w:hanging="720"/>
      </w:pPr>
      <w:r w:rsidRPr="008B7030">
        <w:t xml:space="preserve">Green, C., Malbon, E., Carey, G., Dickinson, H., &amp; Reeders, D. (2017). </w:t>
      </w:r>
      <w:r w:rsidRPr="008B7030">
        <w:rPr>
          <w:i/>
        </w:rPr>
        <w:t>Competition and collaboration between service providers in the NDIS.</w:t>
      </w:r>
      <w:r w:rsidRPr="008B7030">
        <w:t xml:space="preserve"> Centre for Social Impact &amp; UNSW. Retrieved from Sydney: </w:t>
      </w:r>
      <w:hyperlink r:id="rId36" w:history="1">
        <w:r w:rsidRPr="008B7030">
          <w:rPr>
            <w:rStyle w:val="Hyperlink"/>
          </w:rPr>
          <w:t>http://unsworks.unsw.edu.au/fapi/datastream/unsworks:52725/bin0106efd0-83f1-428d-8973-cf215dcef313?view=true</w:t>
        </w:r>
      </w:hyperlink>
    </w:p>
    <w:p w14:paraId="1BEAE782" w14:textId="257AE571" w:rsidR="008B7030" w:rsidRPr="008B7030" w:rsidRDefault="008B7030" w:rsidP="008B7030">
      <w:pPr>
        <w:pStyle w:val="EndNoteBibliography"/>
        <w:ind w:left="720" w:hanging="720"/>
      </w:pPr>
      <w:r w:rsidRPr="008B7030">
        <w:t xml:space="preserve">Integrated Regional Planning Working Group. (2018). </w:t>
      </w:r>
      <w:r w:rsidRPr="008B7030">
        <w:rPr>
          <w:i/>
        </w:rPr>
        <w:t>Joint Regional Planning for Integrated Mental Health and Suicide Prevention Services: A guide for Local Health Networks (LHNs) and Primary Health Networks (PHNs).</w:t>
      </w:r>
      <w:r w:rsidRPr="008B7030">
        <w:t xml:space="preserve"> Department of Heatlh, Australian Government,. Retrieved </w:t>
      </w:r>
      <w:r w:rsidRPr="008B7030">
        <w:lastRenderedPageBreak/>
        <w:t xml:space="preserve">from Canberra: </w:t>
      </w:r>
      <w:hyperlink r:id="rId37" w:history="1">
        <w:r w:rsidRPr="008B7030">
          <w:rPr>
            <w:rStyle w:val="Hyperlink"/>
          </w:rPr>
          <w:t>https://www.health.gov.au/sites/default/files/documents/2020/11/joint-regional-planning-for-integrated-mental-health-and-suicide-prevention-services_0.pdf</w:t>
        </w:r>
      </w:hyperlink>
    </w:p>
    <w:p w14:paraId="16685839" w14:textId="1276BE51" w:rsidR="008B7030" w:rsidRPr="008B7030" w:rsidRDefault="008B7030" w:rsidP="008B7030">
      <w:pPr>
        <w:pStyle w:val="EndNoteBibliography"/>
        <w:ind w:left="720" w:hanging="720"/>
      </w:pPr>
      <w:r w:rsidRPr="008B7030">
        <w:t xml:space="preserve">Lubman, D. I., Manning, V., &amp; Cheetham, A. (2017). </w:t>
      </w:r>
      <w:r w:rsidRPr="008B7030">
        <w:rPr>
          <w:i/>
        </w:rPr>
        <w:t>Informing Alcohol and Other Drug Service Planning in Victoria.</w:t>
      </w:r>
      <w:r w:rsidRPr="008B7030">
        <w:t xml:space="preserve"> Turning Point. Retrieved from Melbourne: </w:t>
      </w:r>
      <w:hyperlink r:id="rId38" w:history="1">
        <w:r w:rsidRPr="008B7030">
          <w:rPr>
            <w:rStyle w:val="Hyperlink"/>
          </w:rPr>
          <w:t>https://researchmgt.monash.edu/ws/portalfiles/portal/294455272/241729915_oa.pdf</w:t>
        </w:r>
      </w:hyperlink>
    </w:p>
    <w:p w14:paraId="0F911E96" w14:textId="546FD0E6" w:rsidR="008B7030" w:rsidRPr="008B7030" w:rsidRDefault="008B7030" w:rsidP="008B7030">
      <w:pPr>
        <w:pStyle w:val="EndNoteBibliography"/>
        <w:ind w:left="720" w:hanging="720"/>
      </w:pPr>
      <w:r w:rsidRPr="008B7030">
        <w:t xml:space="preserve">Management Advisory Committee. (2004). </w:t>
      </w:r>
      <w:r w:rsidRPr="008B7030">
        <w:rPr>
          <w:i/>
        </w:rPr>
        <w:t>Connecting Government: Whole of Government Responses to Australia’s Priority Challenges.</w:t>
      </w:r>
      <w:r w:rsidRPr="008B7030">
        <w:t xml:space="preserve"> Commonwealth of Australia. Retrieved from Canberra: </w:t>
      </w:r>
      <w:hyperlink r:id="rId39" w:history="1">
        <w:r w:rsidRPr="008B7030">
          <w:rPr>
            <w:rStyle w:val="Hyperlink"/>
          </w:rPr>
          <w:t>https://www.apsc.gov.au/sites/default/files/connectinggovernment.pdf</w:t>
        </w:r>
      </w:hyperlink>
    </w:p>
    <w:p w14:paraId="612F689E" w14:textId="1DB68050" w:rsidR="008B7030" w:rsidRPr="008B7030" w:rsidRDefault="008B7030" w:rsidP="008B7030">
      <w:pPr>
        <w:pStyle w:val="EndNoteBibliography"/>
        <w:ind w:left="720" w:hanging="720"/>
      </w:pPr>
      <w:r w:rsidRPr="008B7030">
        <w:t xml:space="preserve">National Mental Health Commission. (2020). </w:t>
      </w:r>
      <w:r w:rsidRPr="008B7030">
        <w:rPr>
          <w:i/>
        </w:rPr>
        <w:t>Vision 2030; Blueprint for Mental Health and Suicide Prevention.</w:t>
      </w:r>
      <w:r w:rsidRPr="008B7030">
        <w:t xml:space="preserve"> Australian Government. Retrieved from Canberra: </w:t>
      </w:r>
      <w:hyperlink r:id="rId40" w:history="1">
        <w:r w:rsidRPr="008B7030">
          <w:rPr>
            <w:rStyle w:val="Hyperlink"/>
          </w:rPr>
          <w:t>https://www.mentalhealthcommission.gov.au/getmedia/27e09cfa-eb88-49ac-b4d3-9669ec74c7c6/NMHC_Vision2030_ConsultationReport_March2020_1.pdf</w:t>
        </w:r>
      </w:hyperlink>
    </w:p>
    <w:p w14:paraId="4EA6EC4F" w14:textId="77777777" w:rsidR="008B7030" w:rsidRPr="008B7030" w:rsidRDefault="008B7030" w:rsidP="008B7030">
      <w:pPr>
        <w:pStyle w:val="EndNoteBibliography"/>
        <w:ind w:left="720" w:hanging="720"/>
      </w:pPr>
      <w:r w:rsidRPr="008B7030">
        <w:t xml:space="preserve">O'Flynn, J., &amp; Wanna, J. (2008). </w:t>
      </w:r>
      <w:r w:rsidRPr="008B7030">
        <w:rPr>
          <w:i/>
        </w:rPr>
        <w:t>Collaborative Governance: A new era of public policy in Australia?</w:t>
      </w:r>
      <w:r w:rsidRPr="008B7030">
        <w:t xml:space="preserve"> ANU Press. Retrieved from Canberra: </w:t>
      </w:r>
    </w:p>
    <w:p w14:paraId="25A5CCD7" w14:textId="0FD4383C" w:rsidR="008B7030" w:rsidRPr="008B7030" w:rsidRDefault="008B7030" w:rsidP="008B7030">
      <w:pPr>
        <w:pStyle w:val="EndNoteBibliography"/>
        <w:ind w:left="720" w:hanging="720"/>
      </w:pPr>
      <w:r w:rsidRPr="008B7030">
        <w:t xml:space="preserve">Productivity Commission. (2017). </w:t>
      </w:r>
      <w:r w:rsidRPr="008B7030">
        <w:rPr>
          <w:i/>
        </w:rPr>
        <w:t>Introducing Competition and Informed User Choice into Human Services: Reforms to Human Services.</w:t>
      </w:r>
      <w:r w:rsidRPr="008B7030">
        <w:t xml:space="preserve"> Report No. 85. Australian Government. Retrieved from Canberra: </w:t>
      </w:r>
      <w:hyperlink r:id="rId41" w:history="1">
        <w:r w:rsidRPr="008B7030">
          <w:rPr>
            <w:rStyle w:val="Hyperlink"/>
          </w:rPr>
          <w:t>https://www.pc.gov.au/inquiries/completed/human-services/reforms/report/human-services-reforms-overview.pdf</w:t>
        </w:r>
      </w:hyperlink>
    </w:p>
    <w:p w14:paraId="58795A38" w14:textId="3FD63295" w:rsidR="008B7030" w:rsidRPr="008B7030" w:rsidRDefault="008B7030" w:rsidP="008B7030">
      <w:pPr>
        <w:pStyle w:val="EndNoteBibliography"/>
        <w:ind w:left="720" w:hanging="720"/>
      </w:pPr>
      <w:r w:rsidRPr="008B7030">
        <w:t xml:space="preserve">Ritter, A., Berends, L., Chalmers, J., Hull, P., Lancaster, K., &amp; Gomez, M. (2014). </w:t>
      </w:r>
      <w:r w:rsidRPr="008B7030">
        <w:rPr>
          <w:i/>
        </w:rPr>
        <w:t>New Horizons: The review of alcohol and other drug treatment services in Australia.</w:t>
      </w:r>
      <w:r w:rsidRPr="008B7030">
        <w:t xml:space="preserve"> Sydney, Australia: </w:t>
      </w:r>
      <w:hyperlink r:id="rId42" w:history="1">
        <w:r w:rsidRPr="008B7030">
          <w:rPr>
            <w:rStyle w:val="Hyperlink"/>
          </w:rPr>
          <w:t>https://ndarc.med.unsw.edu.au/sites/default/files/ndarc/resources/New%20Horizons%20Final%20Report%20July%202014.pdf</w:t>
        </w:r>
      </w:hyperlink>
    </w:p>
    <w:p w14:paraId="08639973" w14:textId="4BC73838" w:rsidR="008B7030" w:rsidRPr="008B7030" w:rsidRDefault="008B7030" w:rsidP="008B7030">
      <w:pPr>
        <w:pStyle w:val="EndNoteBibliography"/>
        <w:ind w:left="720" w:hanging="720"/>
      </w:pPr>
      <w:r w:rsidRPr="008B7030">
        <w:t xml:space="preserve">Royal Commission into Victoria’s Mental Health System. (2021). </w:t>
      </w:r>
      <w:r w:rsidRPr="008B7030">
        <w:rPr>
          <w:i/>
        </w:rPr>
        <w:t>Final Report: Summary and recommendations.</w:t>
      </w:r>
      <w:r w:rsidRPr="008B7030">
        <w:t xml:space="preserve"> Parl Paper No. 202,. State of Victoria. Retrieved from Melbourne: </w:t>
      </w:r>
      <w:hyperlink r:id="rId43" w:history="1">
        <w:r w:rsidRPr="008B7030">
          <w:rPr>
            <w:rStyle w:val="Hyperlink"/>
          </w:rPr>
          <w:t>https://finalreport.rcvmhs.vic.gov.au/wp-content/uploads/2021/02/RCVMHS_FinalReport_ExecSummary_Accessible.pdf</w:t>
        </w:r>
      </w:hyperlink>
    </w:p>
    <w:p w14:paraId="7B3EE35F" w14:textId="77777777" w:rsidR="008B7030" w:rsidRPr="008B7030" w:rsidRDefault="008B7030" w:rsidP="008B7030">
      <w:pPr>
        <w:pStyle w:val="EndNoteBibliography"/>
        <w:ind w:left="720" w:hanging="720"/>
      </w:pPr>
      <w:r w:rsidRPr="008B7030">
        <w:t xml:space="preserve">Shergold, P. (2008). Governing through collaboration. In J. O’Flynn &amp; J. Wanna (Eds.), </w:t>
      </w:r>
      <w:r w:rsidRPr="008B7030">
        <w:rPr>
          <w:i/>
        </w:rPr>
        <w:t>Collaborative Governance: A new era of public policy in Australia?</w:t>
      </w:r>
      <w:r w:rsidRPr="008B7030">
        <w:t xml:space="preserve"> Canberra: ANU Press,.</w:t>
      </w:r>
    </w:p>
    <w:p w14:paraId="09621877" w14:textId="4BC49807" w:rsidR="008B7030" w:rsidRPr="008B7030" w:rsidRDefault="008B7030" w:rsidP="008B7030">
      <w:pPr>
        <w:pStyle w:val="EndNoteBibliography"/>
        <w:ind w:left="720" w:hanging="720"/>
      </w:pPr>
      <w:r w:rsidRPr="008B7030">
        <w:t xml:space="preserve">The Scottish Government Third Sector Division, PricewaterhouseCoopers LLP, &amp; Forth Sector Development. (2014). </w:t>
      </w:r>
      <w:r w:rsidRPr="008B7030">
        <w:rPr>
          <w:i/>
        </w:rPr>
        <w:t>Guidelines for the Establishment and Management of Lead Funder Arrangements.</w:t>
      </w:r>
      <w:r w:rsidRPr="008B7030">
        <w:t xml:space="preserve"> Scotland: </w:t>
      </w:r>
      <w:hyperlink r:id="rId44" w:history="1">
        <w:r w:rsidRPr="008B7030">
          <w:rPr>
            <w:rStyle w:val="Hyperlink"/>
          </w:rPr>
          <w:t>http://www.ccpscotland.org/wp-content/uploads/2014/01/Future-interventions-and-lead-funder-guidance-FINAL.pdf</w:t>
        </w:r>
      </w:hyperlink>
    </w:p>
    <w:p w14:paraId="4F19A5D6" w14:textId="77777777" w:rsidR="008B7030" w:rsidRPr="008B7030" w:rsidRDefault="008B7030" w:rsidP="008B7030">
      <w:pPr>
        <w:pStyle w:val="EndNoteBibliography"/>
        <w:ind w:left="720" w:hanging="720"/>
      </w:pPr>
      <w:r w:rsidRPr="008B7030">
        <w:t xml:space="preserve">Wanna, J. (2008). Collaborative government: meanings, dimensions, drivers and outcomes. In J. O’Flynn &amp; J. Wanna (Eds.), </w:t>
      </w:r>
      <w:r w:rsidRPr="008B7030">
        <w:rPr>
          <w:i/>
        </w:rPr>
        <w:t>Collaborative Governance: A new era of public policy in Australia?</w:t>
      </w:r>
      <w:r w:rsidRPr="008B7030">
        <w:t xml:space="preserve"> Canberra: ANU E Press,.</w:t>
      </w:r>
    </w:p>
    <w:p w14:paraId="4D6F2B0A" w14:textId="7C77AA22" w:rsidR="008B7030" w:rsidRPr="008B7030" w:rsidRDefault="008B7030" w:rsidP="008B7030">
      <w:pPr>
        <w:pStyle w:val="EndNoteBibliography"/>
        <w:ind w:left="720" w:hanging="720"/>
      </w:pPr>
      <w:r w:rsidRPr="008B7030">
        <w:t xml:space="preserve">Wilkins, P., Phillimore, J., &amp; Gilchrist, D. (2015). </w:t>
      </w:r>
      <w:r w:rsidRPr="008B7030">
        <w:rPr>
          <w:i/>
        </w:rPr>
        <w:t>Working Together: Evidence on collaboration from the reports of independent watchdogs.</w:t>
      </w:r>
      <w:r w:rsidRPr="008B7030">
        <w:t xml:space="preserve"> ANZSOG. Retrieved from Melbourne: </w:t>
      </w:r>
      <w:hyperlink r:id="rId45" w:history="1">
        <w:r w:rsidRPr="008B7030">
          <w:rPr>
            <w:rStyle w:val="Hyperlink"/>
          </w:rPr>
          <w:t>https://www.anzsog.edu.au/resource-library/research/working-together-evidence-on-collaboration-from-the-reports-of-independent-watchdogs</w:t>
        </w:r>
      </w:hyperlink>
    </w:p>
    <w:p w14:paraId="58E730B2" w14:textId="77777777" w:rsidR="008B7030" w:rsidRPr="008B7030" w:rsidRDefault="008B7030" w:rsidP="008B7030">
      <w:pPr>
        <w:pStyle w:val="EndNoteBibliography"/>
        <w:ind w:left="720" w:hanging="720"/>
      </w:pPr>
      <w:r w:rsidRPr="008B7030">
        <w:lastRenderedPageBreak/>
        <w:t xml:space="preserve">Wilkins, P., Phillimore, J., &amp; Gilchrist, D. (2016). Public Sector Collaboration: Are We Doing It Well and Could We Do It Better? </w:t>
      </w:r>
      <w:r w:rsidRPr="008B7030">
        <w:rPr>
          <w:i/>
        </w:rPr>
        <w:t>Australian Journal of Public Administration, 75</w:t>
      </w:r>
      <w:r w:rsidRPr="008B7030">
        <w:t>(3), 318-330. doi:10.1111/1467-8500.12183</w:t>
      </w:r>
    </w:p>
    <w:p w14:paraId="45C5C5DC" w14:textId="063C787E" w:rsidR="003C5CEA" w:rsidRDefault="00844C97" w:rsidP="00F231F0">
      <w:r>
        <w:fldChar w:fldCharType="end"/>
      </w:r>
    </w:p>
    <w:sectPr w:rsidR="003C5CEA">
      <w:footerReference w:type="default" r:id="rId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4068" w14:textId="77777777" w:rsidR="00746B70" w:rsidRDefault="00746B70" w:rsidP="007B255D">
      <w:r>
        <w:separator/>
      </w:r>
    </w:p>
  </w:endnote>
  <w:endnote w:type="continuationSeparator" w:id="0">
    <w:p w14:paraId="0D1BBBF2" w14:textId="77777777" w:rsidR="00746B70" w:rsidRDefault="00746B70" w:rsidP="007B255D">
      <w:r>
        <w:continuationSeparator/>
      </w:r>
    </w:p>
  </w:endnote>
  <w:endnote w:type="continuationNotice" w:id="1">
    <w:p w14:paraId="09C057DD" w14:textId="77777777" w:rsidR="00746B70" w:rsidRDefault="00746B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 w:name="ApolloMT">
    <w:altName w:val="Calibri"/>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357095"/>
      <w:docPartObj>
        <w:docPartGallery w:val="Page Numbers (Bottom of Page)"/>
        <w:docPartUnique/>
      </w:docPartObj>
    </w:sdtPr>
    <w:sdtEndPr>
      <w:rPr>
        <w:noProof/>
      </w:rPr>
    </w:sdtEndPr>
    <w:sdtContent>
      <w:p w14:paraId="33D5AF0C" w14:textId="2F76F3BE" w:rsidR="00166040" w:rsidRDefault="00463AFF" w:rsidP="004612ED">
        <w:pPr>
          <w:pStyle w:val="Footer"/>
          <w:jc w:val="right"/>
        </w:pPr>
        <w:sdt>
          <w:sdtPr>
            <w:id w:val="1940320718"/>
            <w:docPartObj>
              <w:docPartGallery w:val="Page Numbers (Bottom of Page)"/>
              <w:docPartUnique/>
            </w:docPartObj>
          </w:sdtPr>
          <w:sdtEndPr>
            <w:rPr>
              <w:noProof/>
            </w:rPr>
          </w:sdtEndPr>
          <w:sdtContent>
            <w:r w:rsidR="00166040">
              <w:fldChar w:fldCharType="begin"/>
            </w:r>
            <w:r w:rsidR="00166040">
              <w:instrText xml:space="preserve"> PAGE   \* MERGEFORMAT </w:instrText>
            </w:r>
            <w:r w:rsidR="00166040">
              <w:fldChar w:fldCharType="separate"/>
            </w:r>
            <w:r w:rsidR="002971F1">
              <w:rPr>
                <w:noProof/>
              </w:rPr>
              <w:t>28</w:t>
            </w:r>
            <w:r w:rsidR="00166040">
              <w:rPr>
                <w:noProof/>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DA4BE" w14:textId="77777777" w:rsidR="00746B70" w:rsidRDefault="00746B70" w:rsidP="007B255D">
      <w:r>
        <w:separator/>
      </w:r>
    </w:p>
  </w:footnote>
  <w:footnote w:type="continuationSeparator" w:id="0">
    <w:p w14:paraId="6F2B6A5F" w14:textId="77777777" w:rsidR="00746B70" w:rsidRDefault="00746B70" w:rsidP="007B255D">
      <w:r>
        <w:continuationSeparator/>
      </w:r>
    </w:p>
  </w:footnote>
  <w:footnote w:type="continuationNotice" w:id="1">
    <w:p w14:paraId="6A646EC6" w14:textId="77777777" w:rsidR="00746B70" w:rsidRDefault="00746B70"/>
  </w:footnote>
  <w:footnote w:id="2">
    <w:p w14:paraId="5BCB12BD" w14:textId="77777777" w:rsidR="00166040" w:rsidRDefault="00166040" w:rsidP="00927AFD">
      <w:pPr>
        <w:pStyle w:val="FootnoteText"/>
      </w:pPr>
      <w:r>
        <w:rPr>
          <w:rStyle w:val="FootnoteReference"/>
        </w:rPr>
        <w:footnoteRef/>
      </w:r>
      <w:r>
        <w:t xml:space="preserve"> Twelve people had changed roles in the interim.</w:t>
      </w:r>
    </w:p>
  </w:footnote>
  <w:footnote w:id="3">
    <w:p w14:paraId="189AB9F3" w14:textId="77777777" w:rsidR="00166040" w:rsidRDefault="00166040" w:rsidP="00C567E8">
      <w:pPr>
        <w:pStyle w:val="FootnoteText"/>
      </w:pPr>
      <w:r>
        <w:rPr>
          <w:rStyle w:val="FootnoteReference"/>
        </w:rPr>
        <w:footnoteRef/>
      </w:r>
      <w:r>
        <w:t xml:space="preserve"> </w:t>
      </w:r>
      <w:r>
        <w:rPr>
          <w:rFonts w:cstheme="minorHAnsi"/>
        </w:rPr>
        <w:t>Originally it was envisioned that we would hold a one- or two-day forum with the working group and other key stakeholders to develop a list of priority actions for implementation. Due to Covid restrictions, these forums were reconfigured.</w:t>
      </w:r>
    </w:p>
  </w:footnote>
  <w:footnote w:id="4">
    <w:p w14:paraId="5A315E58" w14:textId="63FE92EE" w:rsidR="00166040" w:rsidRPr="00C96BAE" w:rsidRDefault="00166040" w:rsidP="00C96BAE">
      <w:pPr>
        <w:rPr>
          <w:rFonts w:cstheme="minorHAnsi"/>
          <w:sz w:val="18"/>
          <w:szCs w:val="18"/>
        </w:rPr>
      </w:pPr>
      <w:r w:rsidRPr="00411E38">
        <w:rPr>
          <w:rStyle w:val="FootnoteReference"/>
          <w:sz w:val="18"/>
          <w:szCs w:val="18"/>
        </w:rPr>
        <w:footnoteRef/>
      </w:r>
      <w:r w:rsidRPr="00411E38">
        <w:rPr>
          <w:sz w:val="18"/>
          <w:szCs w:val="18"/>
        </w:rPr>
        <w:t xml:space="preserve"> </w:t>
      </w:r>
      <w:r w:rsidRPr="00411E38">
        <w:rPr>
          <w:sz w:val="18"/>
          <w:szCs w:val="18"/>
          <w:lang w:val="en-US"/>
        </w:rPr>
        <w:t xml:space="preserve">An additional point for potential future consideration is </w:t>
      </w:r>
      <w:r w:rsidRPr="00411E38">
        <w:rPr>
          <w:rFonts w:cstheme="minorHAnsi"/>
          <w:sz w:val="18"/>
          <w:szCs w:val="18"/>
        </w:rPr>
        <w:t xml:space="preserve">that if a systems lens is applied to AOD, consideration may also need to be given </w:t>
      </w:r>
      <w:r>
        <w:rPr>
          <w:rFonts w:cstheme="minorHAnsi"/>
          <w:sz w:val="18"/>
          <w:szCs w:val="18"/>
        </w:rPr>
        <w:t>to</w:t>
      </w:r>
      <w:r w:rsidRPr="00411E38">
        <w:rPr>
          <w:rFonts w:cstheme="minorHAnsi"/>
          <w:sz w:val="18"/>
          <w:szCs w:val="18"/>
        </w:rPr>
        <w:t xml:space="preserve"> how different funders, agencies, </w:t>
      </w:r>
      <w:r>
        <w:rPr>
          <w:rFonts w:cstheme="minorHAnsi"/>
          <w:sz w:val="18"/>
          <w:szCs w:val="18"/>
        </w:rPr>
        <w:t xml:space="preserve">and </w:t>
      </w:r>
      <w:r w:rsidRPr="00411E38">
        <w:rPr>
          <w:rFonts w:cstheme="minorHAnsi"/>
          <w:sz w:val="18"/>
          <w:szCs w:val="18"/>
        </w:rPr>
        <w:t xml:space="preserve">departments interact with other areas that do not </w:t>
      </w:r>
      <w:r>
        <w:rPr>
          <w:rFonts w:cstheme="minorHAnsi"/>
          <w:sz w:val="18"/>
          <w:szCs w:val="18"/>
        </w:rPr>
        <w:t xml:space="preserve">directly fund AOD treatment but provide funding to other systems of care </w:t>
      </w:r>
      <w:r w:rsidRPr="00411E38">
        <w:rPr>
          <w:rFonts w:cstheme="minorHAnsi"/>
          <w:sz w:val="18"/>
          <w:szCs w:val="18"/>
        </w:rPr>
        <w:t>(</w:t>
      </w:r>
      <w:r w:rsidRPr="00411E38">
        <w:rPr>
          <w:rFonts w:cstheme="minorHAnsi"/>
          <w:sz w:val="18"/>
          <w:szCs w:val="18"/>
        </w:rPr>
        <w:t>i.e. other primary health services, mental health, housing, education, justice, unemployment etc)</w:t>
      </w:r>
      <w:r>
        <w:rPr>
          <w:rFonts w:cstheme="minorHAnsi"/>
          <w:sz w:val="18"/>
          <w:szCs w:val="18"/>
        </w:rPr>
        <w:t xml:space="preserve"> which</w:t>
      </w:r>
      <w:r w:rsidRPr="00411E38">
        <w:rPr>
          <w:rFonts w:cstheme="minorHAnsi"/>
          <w:sz w:val="18"/>
          <w:szCs w:val="18"/>
        </w:rPr>
        <w:t xml:space="preserve"> support to people in AOD treatment</w:t>
      </w:r>
      <w:r>
        <w:rPr>
          <w:rFonts w:cstheme="minorHAnsi"/>
          <w:sz w:val="18"/>
          <w:szCs w:val="18"/>
        </w:rPr>
        <w:t>,</w:t>
      </w:r>
      <w:r w:rsidRPr="00411E38">
        <w:rPr>
          <w:rFonts w:cstheme="minorHAnsi"/>
          <w:sz w:val="18"/>
          <w:szCs w:val="18"/>
        </w:rPr>
        <w:t xml:space="preserve"> </w:t>
      </w:r>
    </w:p>
  </w:footnote>
  <w:footnote w:id="5">
    <w:p w14:paraId="32FD356E" w14:textId="77777777" w:rsidR="00166040" w:rsidRDefault="00166040" w:rsidP="0065354D">
      <w:pPr>
        <w:pStyle w:val="FootnoteText"/>
      </w:pPr>
      <w:r>
        <w:rPr>
          <w:rStyle w:val="FootnoteReference"/>
        </w:rPr>
        <w:footnoteRef/>
      </w:r>
      <w:r>
        <w:t xml:space="preserve"> Note: we were advised that this is not a requirement of PHNs (they are only obliged to disclose to the C/W, and not obliged to publish publicly anywhere). This compares to most state governments who are obligated to disclose funding contracts. </w:t>
      </w:r>
    </w:p>
  </w:footnote>
  <w:footnote w:id="6">
    <w:p w14:paraId="36F7972D" w14:textId="2706BF93" w:rsidR="00166040" w:rsidRDefault="00166040" w:rsidP="00D965F6">
      <w:pPr>
        <w:pStyle w:val="FootnoteText"/>
      </w:pPr>
      <w:r>
        <w:rPr>
          <w:rStyle w:val="FootnoteReference"/>
        </w:rPr>
        <w:footnoteRef/>
      </w:r>
      <w:r>
        <w:t xml:space="preserve"> Noting that planning for AOD treatment is in the context of finite resources and where different funders have differing capacities with reference to budget amounts, resources</w:t>
      </w:r>
      <w:r w:rsidR="00C81CB4">
        <w:t>,</w:t>
      </w:r>
      <w:r>
        <w:t xml:space="preserve"> and opportunities which may create an ‘un-level playing field’.  </w:t>
      </w:r>
    </w:p>
  </w:footnote>
  <w:footnote w:id="7">
    <w:p w14:paraId="536F677F" w14:textId="77777777" w:rsidR="00166040" w:rsidRDefault="00166040" w:rsidP="004732BB">
      <w:pPr>
        <w:pStyle w:val="FootnoteText"/>
      </w:pPr>
      <w:r>
        <w:rPr>
          <w:rStyle w:val="FootnoteReference"/>
        </w:rPr>
        <w:footnoteRef/>
      </w:r>
      <w:r>
        <w:t xml:space="preserve"> A key tension seems to be between maintaining autonomy whilst acting cooperatively with other funders.</w:t>
      </w:r>
    </w:p>
  </w:footnote>
  <w:footnote w:id="8">
    <w:p w14:paraId="73E25E48" w14:textId="77777777" w:rsidR="00166040" w:rsidRDefault="00166040" w:rsidP="00DA4669">
      <w:pPr>
        <w:pStyle w:val="FootnoteText"/>
      </w:pPr>
      <w:r>
        <w:rPr>
          <w:rStyle w:val="FootnoteReference"/>
        </w:rPr>
        <w:footnoteRef/>
      </w:r>
      <w:r>
        <w:t xml:space="preserve"> Previously DACCP.</w:t>
      </w:r>
    </w:p>
  </w:footnote>
  <w:footnote w:id="9">
    <w:p w14:paraId="4E47E69E" w14:textId="77777777" w:rsidR="00166040" w:rsidRDefault="00166040" w:rsidP="00982270">
      <w:pPr>
        <w:pStyle w:val="FootnoteText"/>
      </w:pPr>
      <w:r>
        <w:rPr>
          <w:rStyle w:val="FootnoteReference"/>
        </w:rPr>
        <w:footnoteRef/>
      </w:r>
      <w:r>
        <w:t xml:space="preserve"> </w:t>
      </w:r>
      <w:r>
        <w:rPr>
          <w:rFonts w:cstheme="minorHAnsi"/>
        </w:rPr>
        <w:t>N</w:t>
      </w:r>
      <w:r w:rsidRPr="00C82905">
        <w:rPr>
          <w:rFonts w:cstheme="minorHAnsi"/>
        </w:rPr>
        <w:t xml:space="preserve">ormally it would be states that are responsible for </w:t>
      </w:r>
      <w:r>
        <w:rPr>
          <w:rFonts w:cstheme="minorHAnsi"/>
        </w:rPr>
        <w:t xml:space="preserve">funding and </w:t>
      </w:r>
      <w:r w:rsidRPr="00C82905">
        <w:rPr>
          <w:rFonts w:cstheme="minorHAnsi"/>
        </w:rPr>
        <w:t xml:space="preserve">delivering </w:t>
      </w:r>
      <w:r>
        <w:rPr>
          <w:rFonts w:cstheme="minorHAnsi"/>
        </w:rPr>
        <w:t xml:space="preserve">specialist AOD treatment </w:t>
      </w:r>
      <w:r w:rsidRPr="00C82905">
        <w:rPr>
          <w:rFonts w:cstheme="minorHAnsi"/>
        </w:rPr>
        <w:t xml:space="preserve"> services</w:t>
      </w:r>
      <w:r>
        <w:rPr>
          <w:rFonts w:cstheme="minorHAnsi"/>
        </w:rPr>
        <w:t>, with the Commonwealth confined to primary care role, through Medicare</w:t>
      </w:r>
      <w:r w:rsidRPr="00C82905">
        <w:rPr>
          <w:rFonts w:cstheme="minorHAnsi"/>
        </w:rPr>
        <w:t>.</w:t>
      </w:r>
    </w:p>
  </w:footnote>
  <w:footnote w:id="10">
    <w:p w14:paraId="68C7D0D9" w14:textId="193211A8" w:rsidR="00367ED4" w:rsidRDefault="00367ED4">
      <w:pPr>
        <w:pStyle w:val="FootnoteText"/>
      </w:pPr>
      <w:r>
        <w:rPr>
          <w:rStyle w:val="FootnoteReference"/>
        </w:rPr>
        <w:footnoteRef/>
      </w:r>
      <w:r>
        <w:t xml:space="preserve"> </w:t>
      </w:r>
      <w:r w:rsidR="00F65C3A">
        <w:t>In this view, the Commonwealth is one more juri</w:t>
      </w:r>
      <w:r w:rsidR="00500153">
        <w:t>s</w:t>
      </w:r>
      <w:r w:rsidR="00F65C3A">
        <w:t>d</w:t>
      </w:r>
      <w:r w:rsidR="00500153">
        <w:t xml:space="preserve">iction </w:t>
      </w:r>
      <w:r w:rsidR="00F65C3A">
        <w:t>operating in the same way as states/</w:t>
      </w:r>
      <w:r w:rsidR="00500153">
        <w:t>t</w:t>
      </w:r>
      <w:r w:rsidR="00F65C3A">
        <w:t>e</w:t>
      </w:r>
      <w:r w:rsidR="00500153">
        <w:t xml:space="preserve">rritories </w:t>
      </w:r>
      <w:r w:rsidR="00F65C3A">
        <w:t xml:space="preserve">as a </w:t>
      </w:r>
      <w:r w:rsidR="00F65C3A">
        <w:t>funder of AOD treatment</w:t>
      </w:r>
      <w:r w:rsidR="00A77C44">
        <w:t xml:space="preserve"> rather than </w:t>
      </w:r>
      <w:r w:rsidR="00640916">
        <w:t xml:space="preserve">occupying </w:t>
      </w:r>
      <w:r w:rsidR="0074264A">
        <w:t>a top-down power relationship with states/territories</w:t>
      </w:r>
      <w:r w:rsidR="0050015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6F636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C29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002C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4802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7245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5428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7EE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C2D8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7AB9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7474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315AC"/>
    <w:multiLevelType w:val="hybridMultilevel"/>
    <w:tmpl w:val="6DF85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8B60A1"/>
    <w:multiLevelType w:val="hybridMultilevel"/>
    <w:tmpl w:val="AB067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1BB1C13"/>
    <w:multiLevelType w:val="hybridMultilevel"/>
    <w:tmpl w:val="65CA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2453A68"/>
    <w:multiLevelType w:val="hybridMultilevel"/>
    <w:tmpl w:val="AF1A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2FF2706"/>
    <w:multiLevelType w:val="hybridMultilevel"/>
    <w:tmpl w:val="9DB82B4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3EE78AC"/>
    <w:multiLevelType w:val="hybridMultilevel"/>
    <w:tmpl w:val="B7586042"/>
    <w:lvl w:ilvl="0" w:tplc="BCA8ED9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5814820"/>
    <w:multiLevelType w:val="hybridMultilevel"/>
    <w:tmpl w:val="62F27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604DBC"/>
    <w:multiLevelType w:val="hybridMultilevel"/>
    <w:tmpl w:val="25C07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F8A4B50"/>
    <w:multiLevelType w:val="hybridMultilevel"/>
    <w:tmpl w:val="0FC670D6"/>
    <w:lvl w:ilvl="0" w:tplc="22CC634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00C5F1F"/>
    <w:multiLevelType w:val="hybridMultilevel"/>
    <w:tmpl w:val="C5700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9610D1"/>
    <w:multiLevelType w:val="hybridMultilevel"/>
    <w:tmpl w:val="6986B404"/>
    <w:lvl w:ilvl="0" w:tplc="87101704">
      <w:start w:val="7"/>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21" w15:restartNumberingAfterBreak="0">
    <w:nsid w:val="11482687"/>
    <w:multiLevelType w:val="hybridMultilevel"/>
    <w:tmpl w:val="71B236D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4401513"/>
    <w:multiLevelType w:val="hybridMultilevel"/>
    <w:tmpl w:val="42B2194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4470D54"/>
    <w:multiLevelType w:val="hybridMultilevel"/>
    <w:tmpl w:val="70DAB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5CC737E"/>
    <w:multiLevelType w:val="hybridMultilevel"/>
    <w:tmpl w:val="7C0A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7747E8D"/>
    <w:multiLevelType w:val="hybridMultilevel"/>
    <w:tmpl w:val="74846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D42AD6"/>
    <w:multiLevelType w:val="hybridMultilevel"/>
    <w:tmpl w:val="A7FE44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19C305B7"/>
    <w:multiLevelType w:val="hybridMultilevel"/>
    <w:tmpl w:val="F2F40ECC"/>
    <w:lvl w:ilvl="0" w:tplc="25825BF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9D838C0"/>
    <w:multiLevelType w:val="hybridMultilevel"/>
    <w:tmpl w:val="B96AC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AA902AC"/>
    <w:multiLevelType w:val="hybridMultilevel"/>
    <w:tmpl w:val="E95C0F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AEF7865"/>
    <w:multiLevelType w:val="hybridMultilevel"/>
    <w:tmpl w:val="EB1AECA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B6065A1"/>
    <w:multiLevelType w:val="hybridMultilevel"/>
    <w:tmpl w:val="33AA7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D156EE2"/>
    <w:multiLevelType w:val="hybridMultilevel"/>
    <w:tmpl w:val="3340A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1DFB5373"/>
    <w:multiLevelType w:val="hybridMultilevel"/>
    <w:tmpl w:val="69FC7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0B62D3F"/>
    <w:multiLevelType w:val="hybridMultilevel"/>
    <w:tmpl w:val="1960E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1835B66"/>
    <w:multiLevelType w:val="hybridMultilevel"/>
    <w:tmpl w:val="4A54E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9F7921"/>
    <w:multiLevelType w:val="hybridMultilevel"/>
    <w:tmpl w:val="6D26C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39A7285"/>
    <w:multiLevelType w:val="hybridMultilevel"/>
    <w:tmpl w:val="38A6B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A9A0557"/>
    <w:multiLevelType w:val="hybridMultilevel"/>
    <w:tmpl w:val="FB9C137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AF418E6"/>
    <w:multiLevelType w:val="hybridMultilevel"/>
    <w:tmpl w:val="C6AE8E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B1B6E13"/>
    <w:multiLevelType w:val="hybridMultilevel"/>
    <w:tmpl w:val="42A8B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B546FCC"/>
    <w:multiLevelType w:val="hybridMultilevel"/>
    <w:tmpl w:val="09A0C17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D9276D9"/>
    <w:multiLevelType w:val="hybridMultilevel"/>
    <w:tmpl w:val="81C85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2F4D49F4"/>
    <w:multiLevelType w:val="hybridMultilevel"/>
    <w:tmpl w:val="138C31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0B84127"/>
    <w:multiLevelType w:val="hybridMultilevel"/>
    <w:tmpl w:val="3710B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4183C34"/>
    <w:multiLevelType w:val="hybridMultilevel"/>
    <w:tmpl w:val="DDA00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9996AB7"/>
    <w:multiLevelType w:val="hybridMultilevel"/>
    <w:tmpl w:val="57086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9AF2EFB"/>
    <w:multiLevelType w:val="hybridMultilevel"/>
    <w:tmpl w:val="FD30D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DD9609B"/>
    <w:multiLevelType w:val="hybridMultilevel"/>
    <w:tmpl w:val="EE48B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E201919"/>
    <w:multiLevelType w:val="hybridMultilevel"/>
    <w:tmpl w:val="0150B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FB36D3B"/>
    <w:multiLevelType w:val="hybridMultilevel"/>
    <w:tmpl w:val="7012DAA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1" w15:restartNumberingAfterBreak="0">
    <w:nsid w:val="41D83DC8"/>
    <w:multiLevelType w:val="hybridMultilevel"/>
    <w:tmpl w:val="EC8C5382"/>
    <w:lvl w:ilvl="0" w:tplc="43B04D7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2C2451A"/>
    <w:multiLevelType w:val="hybridMultilevel"/>
    <w:tmpl w:val="7D2EC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44DE46F3"/>
    <w:multiLevelType w:val="hybridMultilevel"/>
    <w:tmpl w:val="53D6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5896D71"/>
    <w:multiLevelType w:val="hybridMultilevel"/>
    <w:tmpl w:val="FCA848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6A26F7D"/>
    <w:multiLevelType w:val="hybridMultilevel"/>
    <w:tmpl w:val="9E885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49021684"/>
    <w:multiLevelType w:val="hybridMultilevel"/>
    <w:tmpl w:val="B92C6C8C"/>
    <w:lvl w:ilvl="0" w:tplc="DC4E52D2">
      <w:start w:val="3"/>
      <w:numFmt w:val="bullet"/>
      <w:lvlText w:val="-"/>
      <w:lvlJc w:val="left"/>
      <w:pPr>
        <w:ind w:left="410" w:hanging="360"/>
      </w:pPr>
      <w:rPr>
        <w:rFonts w:ascii="Calibri" w:eastAsiaTheme="minorHAnsi"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57" w15:restartNumberingAfterBreak="0">
    <w:nsid w:val="499A4AE6"/>
    <w:multiLevelType w:val="hybridMultilevel"/>
    <w:tmpl w:val="1C8A3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A0153C2"/>
    <w:multiLevelType w:val="hybridMultilevel"/>
    <w:tmpl w:val="08109B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E2B0238"/>
    <w:multiLevelType w:val="hybridMultilevel"/>
    <w:tmpl w:val="CD420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EC8023C"/>
    <w:multiLevelType w:val="hybridMultilevel"/>
    <w:tmpl w:val="E6E0E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EC82173"/>
    <w:multiLevelType w:val="hybridMultilevel"/>
    <w:tmpl w:val="0512BE1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2" w15:restartNumberingAfterBreak="0">
    <w:nsid w:val="4F1F19C0"/>
    <w:multiLevelType w:val="hybridMultilevel"/>
    <w:tmpl w:val="FE3035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51E45488"/>
    <w:multiLevelType w:val="multilevel"/>
    <w:tmpl w:val="5E9C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45E63EF"/>
    <w:multiLevelType w:val="hybridMultilevel"/>
    <w:tmpl w:val="E830157C"/>
    <w:lvl w:ilvl="0" w:tplc="0C090001">
      <w:start w:val="1"/>
      <w:numFmt w:val="bullet"/>
      <w:lvlText w:val=""/>
      <w:lvlJc w:val="left"/>
      <w:pPr>
        <w:ind w:left="720" w:hanging="360"/>
      </w:pPr>
      <w:rPr>
        <w:rFonts w:ascii="Symbol" w:hAnsi="Symbol" w:hint="default"/>
      </w:rPr>
    </w:lvl>
    <w:lvl w:ilvl="1" w:tplc="9644207E">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5AEF40D8"/>
    <w:multiLevelType w:val="hybridMultilevel"/>
    <w:tmpl w:val="EAD6CC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CC06B6C"/>
    <w:multiLevelType w:val="hybridMultilevel"/>
    <w:tmpl w:val="D7C67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D734E9A"/>
    <w:multiLevelType w:val="hybridMultilevel"/>
    <w:tmpl w:val="92F06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0887FE1"/>
    <w:multiLevelType w:val="hybridMultilevel"/>
    <w:tmpl w:val="4B4653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1635343"/>
    <w:multiLevelType w:val="hybridMultilevel"/>
    <w:tmpl w:val="FB1851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48C195E"/>
    <w:multiLevelType w:val="hybridMultilevel"/>
    <w:tmpl w:val="D50261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4B07CE4"/>
    <w:multiLevelType w:val="hybridMultilevel"/>
    <w:tmpl w:val="39D40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6E818B9"/>
    <w:multiLevelType w:val="hybridMultilevel"/>
    <w:tmpl w:val="40B6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78349B6"/>
    <w:multiLevelType w:val="hybridMultilevel"/>
    <w:tmpl w:val="F0DCC2C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678E7A44"/>
    <w:multiLevelType w:val="hybridMultilevel"/>
    <w:tmpl w:val="BA888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DD840A2"/>
    <w:multiLevelType w:val="hybridMultilevel"/>
    <w:tmpl w:val="82601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6" w15:restartNumberingAfterBreak="0">
    <w:nsid w:val="6E55023A"/>
    <w:multiLevelType w:val="hybridMultilevel"/>
    <w:tmpl w:val="63BA3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6EE33E1F"/>
    <w:multiLevelType w:val="hybridMultilevel"/>
    <w:tmpl w:val="E1F4E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09676B8"/>
    <w:multiLevelType w:val="hybridMultilevel"/>
    <w:tmpl w:val="640C7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0D60307"/>
    <w:multiLevelType w:val="hybridMultilevel"/>
    <w:tmpl w:val="A95A666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0E97C4F"/>
    <w:multiLevelType w:val="hybridMultilevel"/>
    <w:tmpl w:val="6340F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11D4735"/>
    <w:multiLevelType w:val="hybridMultilevel"/>
    <w:tmpl w:val="1A4ACC2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22D6A92"/>
    <w:multiLevelType w:val="hybridMultilevel"/>
    <w:tmpl w:val="69C8A7E8"/>
    <w:lvl w:ilvl="0" w:tplc="5BC86BBC">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4121AF7"/>
    <w:multiLevelType w:val="hybridMultilevel"/>
    <w:tmpl w:val="8F0411CE"/>
    <w:lvl w:ilvl="0" w:tplc="7A28D18E">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4982C89"/>
    <w:multiLevelType w:val="hybridMultilevel"/>
    <w:tmpl w:val="FA064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5BF6C27"/>
    <w:multiLevelType w:val="hybridMultilevel"/>
    <w:tmpl w:val="EABCB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6CC4600"/>
    <w:multiLevelType w:val="hybridMultilevel"/>
    <w:tmpl w:val="67BC2E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A491C76"/>
    <w:multiLevelType w:val="hybridMultilevel"/>
    <w:tmpl w:val="374A6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B7055F9"/>
    <w:multiLevelType w:val="hybridMultilevel"/>
    <w:tmpl w:val="93A0E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D2543C5"/>
    <w:multiLevelType w:val="hybridMultilevel"/>
    <w:tmpl w:val="DDA003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7DD17D8B"/>
    <w:multiLevelType w:val="multilevel"/>
    <w:tmpl w:val="23C6B0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1" w15:restartNumberingAfterBreak="0">
    <w:nsid w:val="7FEB2F90"/>
    <w:multiLevelType w:val="multilevel"/>
    <w:tmpl w:val="D01C41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32"/>
  </w:num>
  <w:num w:numId="2">
    <w:abstractNumId w:val="34"/>
  </w:num>
  <w:num w:numId="3">
    <w:abstractNumId w:val="14"/>
  </w:num>
  <w:num w:numId="4">
    <w:abstractNumId w:val="81"/>
  </w:num>
  <w:num w:numId="5">
    <w:abstractNumId w:val="22"/>
  </w:num>
  <w:num w:numId="6">
    <w:abstractNumId w:val="71"/>
  </w:num>
  <w:num w:numId="7">
    <w:abstractNumId w:val="74"/>
  </w:num>
  <w:num w:numId="8">
    <w:abstractNumId w:val="55"/>
  </w:num>
  <w:num w:numId="9">
    <w:abstractNumId w:val="77"/>
  </w:num>
  <w:num w:numId="10">
    <w:abstractNumId w:val="33"/>
  </w:num>
  <w:num w:numId="11">
    <w:abstractNumId w:val="85"/>
  </w:num>
  <w:num w:numId="12">
    <w:abstractNumId w:val="66"/>
  </w:num>
  <w:num w:numId="13">
    <w:abstractNumId w:val="11"/>
  </w:num>
  <w:num w:numId="14">
    <w:abstractNumId w:val="82"/>
  </w:num>
  <w:num w:numId="15">
    <w:abstractNumId w:val="50"/>
  </w:num>
  <w:num w:numId="16">
    <w:abstractNumId w:val="10"/>
  </w:num>
  <w:num w:numId="17">
    <w:abstractNumId w:val="78"/>
  </w:num>
  <w:num w:numId="18">
    <w:abstractNumId w:val="76"/>
  </w:num>
  <w:num w:numId="19">
    <w:abstractNumId w:val="28"/>
  </w:num>
  <w:num w:numId="20">
    <w:abstractNumId w:val="58"/>
  </w:num>
  <w:num w:numId="21">
    <w:abstractNumId w:val="44"/>
  </w:num>
  <w:num w:numId="22">
    <w:abstractNumId w:val="23"/>
  </w:num>
  <w:num w:numId="23">
    <w:abstractNumId w:val="17"/>
  </w:num>
  <w:num w:numId="24">
    <w:abstractNumId w:val="65"/>
  </w:num>
  <w:num w:numId="25">
    <w:abstractNumId w:val="83"/>
  </w:num>
  <w:num w:numId="26">
    <w:abstractNumId w:val="89"/>
  </w:num>
  <w:num w:numId="27">
    <w:abstractNumId w:val="41"/>
  </w:num>
  <w:num w:numId="28">
    <w:abstractNumId w:val="30"/>
  </w:num>
  <w:num w:numId="29">
    <w:abstractNumId w:val="73"/>
  </w:num>
  <w:num w:numId="30">
    <w:abstractNumId w:val="45"/>
  </w:num>
  <w:num w:numId="31">
    <w:abstractNumId w:val="48"/>
  </w:num>
  <w:num w:numId="32">
    <w:abstractNumId w:val="59"/>
  </w:num>
  <w:num w:numId="33">
    <w:abstractNumId w:val="54"/>
  </w:num>
  <w:num w:numId="34">
    <w:abstractNumId w:val="29"/>
  </w:num>
  <w:num w:numId="35">
    <w:abstractNumId w:val="70"/>
  </w:num>
  <w:num w:numId="36">
    <w:abstractNumId w:val="62"/>
  </w:num>
  <w:num w:numId="37">
    <w:abstractNumId w:val="72"/>
  </w:num>
  <w:num w:numId="38">
    <w:abstractNumId w:val="88"/>
  </w:num>
  <w:num w:numId="39">
    <w:abstractNumId w:val="67"/>
  </w:num>
  <w:num w:numId="40">
    <w:abstractNumId w:val="16"/>
  </w:num>
  <w:num w:numId="41">
    <w:abstractNumId w:val="68"/>
  </w:num>
  <w:num w:numId="42">
    <w:abstractNumId w:val="60"/>
  </w:num>
  <w:num w:numId="43">
    <w:abstractNumId w:val="36"/>
  </w:num>
  <w:num w:numId="44">
    <w:abstractNumId w:val="31"/>
  </w:num>
  <w:num w:numId="45">
    <w:abstractNumId w:val="47"/>
  </w:num>
  <w:num w:numId="46">
    <w:abstractNumId w:val="39"/>
  </w:num>
  <w:num w:numId="47">
    <w:abstractNumId w:val="12"/>
  </w:num>
  <w:num w:numId="48">
    <w:abstractNumId w:val="87"/>
  </w:num>
  <w:num w:numId="49">
    <w:abstractNumId w:val="37"/>
  </w:num>
  <w:num w:numId="50">
    <w:abstractNumId w:val="69"/>
  </w:num>
  <w:num w:numId="51">
    <w:abstractNumId w:val="25"/>
  </w:num>
  <w:num w:numId="52">
    <w:abstractNumId w:val="40"/>
  </w:num>
  <w:num w:numId="53">
    <w:abstractNumId w:val="51"/>
  </w:num>
  <w:num w:numId="54">
    <w:abstractNumId w:val="61"/>
  </w:num>
  <w:num w:numId="55">
    <w:abstractNumId w:val="35"/>
  </w:num>
  <w:num w:numId="56">
    <w:abstractNumId w:val="21"/>
  </w:num>
  <w:num w:numId="57">
    <w:abstractNumId w:val="80"/>
  </w:num>
  <w:num w:numId="58">
    <w:abstractNumId w:val="57"/>
  </w:num>
  <w:num w:numId="59">
    <w:abstractNumId w:val="86"/>
  </w:num>
  <w:num w:numId="60">
    <w:abstractNumId w:val="27"/>
  </w:num>
  <w:num w:numId="61">
    <w:abstractNumId w:val="79"/>
  </w:num>
  <w:num w:numId="62">
    <w:abstractNumId w:val="52"/>
  </w:num>
  <w:num w:numId="63">
    <w:abstractNumId w:val="19"/>
  </w:num>
  <w:num w:numId="64">
    <w:abstractNumId w:val="43"/>
  </w:num>
  <w:num w:numId="65">
    <w:abstractNumId w:val="26"/>
  </w:num>
  <w:num w:numId="66">
    <w:abstractNumId w:val="75"/>
  </w:num>
  <w:num w:numId="67">
    <w:abstractNumId w:val="18"/>
  </w:num>
  <w:num w:numId="68">
    <w:abstractNumId w:val="38"/>
  </w:num>
  <w:num w:numId="69">
    <w:abstractNumId w:val="64"/>
  </w:num>
  <w:num w:numId="70">
    <w:abstractNumId w:val="15"/>
  </w:num>
  <w:num w:numId="71">
    <w:abstractNumId w:val="53"/>
  </w:num>
  <w:num w:numId="72">
    <w:abstractNumId w:val="63"/>
  </w:num>
  <w:num w:numId="73">
    <w:abstractNumId w:val="91"/>
  </w:num>
  <w:num w:numId="74">
    <w:abstractNumId w:val="90"/>
  </w:num>
  <w:num w:numId="75">
    <w:abstractNumId w:val="49"/>
  </w:num>
  <w:num w:numId="76">
    <w:abstractNumId w:val="24"/>
  </w:num>
  <w:num w:numId="77">
    <w:abstractNumId w:val="20"/>
  </w:num>
  <w:num w:numId="78">
    <w:abstractNumId w:val="56"/>
  </w:num>
  <w:num w:numId="79">
    <w:abstractNumId w:val="42"/>
  </w:num>
  <w:num w:numId="80">
    <w:abstractNumId w:val="46"/>
  </w:num>
  <w:num w:numId="81">
    <w:abstractNumId w:val="13"/>
  </w:num>
  <w:num w:numId="82">
    <w:abstractNumId w:val="84"/>
  </w:num>
  <w:num w:numId="83">
    <w:abstractNumId w:val="9"/>
  </w:num>
  <w:num w:numId="84">
    <w:abstractNumId w:val="7"/>
  </w:num>
  <w:num w:numId="85">
    <w:abstractNumId w:val="6"/>
  </w:num>
  <w:num w:numId="86">
    <w:abstractNumId w:val="5"/>
  </w:num>
  <w:num w:numId="87">
    <w:abstractNumId w:val="4"/>
  </w:num>
  <w:num w:numId="88">
    <w:abstractNumId w:val="8"/>
  </w:num>
  <w:num w:numId="89">
    <w:abstractNumId w:val="3"/>
  </w:num>
  <w:num w:numId="90">
    <w:abstractNumId w:val="2"/>
  </w:num>
  <w:num w:numId="91">
    <w:abstractNumId w:val="1"/>
  </w:num>
  <w:num w:numId="92">
    <w:abstractNumId w:val="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zvexzttd5e0aheaa9gpxrwatzf2p5vfxpvf&quot;&gt;CCC-Saved&lt;record-ids&gt;&lt;item&gt;1&lt;/item&gt;&lt;item&gt;2&lt;/item&gt;&lt;item&gt;6&lt;/item&gt;&lt;item&gt;8&lt;/item&gt;&lt;item&gt;9&lt;/item&gt;&lt;item&gt;10&lt;/item&gt;&lt;item&gt;11&lt;/item&gt;&lt;item&gt;12&lt;/item&gt;&lt;item&gt;14&lt;/item&gt;&lt;item&gt;15&lt;/item&gt;&lt;item&gt;16&lt;/item&gt;&lt;item&gt;17&lt;/item&gt;&lt;item&gt;23&lt;/item&gt;&lt;item&gt;24&lt;/item&gt;&lt;item&gt;29&lt;/item&gt;&lt;item&gt;30&lt;/item&gt;&lt;item&gt;32&lt;/item&gt;&lt;item&gt;40&lt;/item&gt;&lt;item&gt;41&lt;/item&gt;&lt;item&gt;42&lt;/item&gt;&lt;item&gt;43&lt;/item&gt;&lt;item&gt;45&lt;/item&gt;&lt;item&gt;47&lt;/item&gt;&lt;/record-ids&gt;&lt;/item&gt;&lt;/Libraries&gt;"/>
  </w:docVars>
  <w:rsids>
    <w:rsidRoot w:val="00CF4AD4"/>
    <w:rsid w:val="00000077"/>
    <w:rsid w:val="00000526"/>
    <w:rsid w:val="00000B94"/>
    <w:rsid w:val="00000FA0"/>
    <w:rsid w:val="00001706"/>
    <w:rsid w:val="00001BBE"/>
    <w:rsid w:val="000020AC"/>
    <w:rsid w:val="0000234F"/>
    <w:rsid w:val="000023E6"/>
    <w:rsid w:val="000030E9"/>
    <w:rsid w:val="00003501"/>
    <w:rsid w:val="00003678"/>
    <w:rsid w:val="000038EC"/>
    <w:rsid w:val="00005055"/>
    <w:rsid w:val="000052D1"/>
    <w:rsid w:val="00005844"/>
    <w:rsid w:val="00005CE7"/>
    <w:rsid w:val="00006E66"/>
    <w:rsid w:val="00006EF3"/>
    <w:rsid w:val="000070FD"/>
    <w:rsid w:val="0000739B"/>
    <w:rsid w:val="000073F5"/>
    <w:rsid w:val="00007627"/>
    <w:rsid w:val="00007E1B"/>
    <w:rsid w:val="0001052A"/>
    <w:rsid w:val="00010D7E"/>
    <w:rsid w:val="0001228F"/>
    <w:rsid w:val="000124EA"/>
    <w:rsid w:val="00012842"/>
    <w:rsid w:val="00012CB6"/>
    <w:rsid w:val="00013720"/>
    <w:rsid w:val="000146EB"/>
    <w:rsid w:val="00014929"/>
    <w:rsid w:val="00015C27"/>
    <w:rsid w:val="000161D9"/>
    <w:rsid w:val="00016FAF"/>
    <w:rsid w:val="0001749D"/>
    <w:rsid w:val="00017627"/>
    <w:rsid w:val="00020053"/>
    <w:rsid w:val="000206DB"/>
    <w:rsid w:val="00020C8F"/>
    <w:rsid w:val="00021427"/>
    <w:rsid w:val="000222E5"/>
    <w:rsid w:val="0002325B"/>
    <w:rsid w:val="00023BF8"/>
    <w:rsid w:val="00024718"/>
    <w:rsid w:val="00024A80"/>
    <w:rsid w:val="0002524B"/>
    <w:rsid w:val="00025B86"/>
    <w:rsid w:val="00025CF5"/>
    <w:rsid w:val="00026777"/>
    <w:rsid w:val="00030BB0"/>
    <w:rsid w:val="00030CDB"/>
    <w:rsid w:val="00030EE6"/>
    <w:rsid w:val="00031000"/>
    <w:rsid w:val="00031036"/>
    <w:rsid w:val="000310EF"/>
    <w:rsid w:val="000315C3"/>
    <w:rsid w:val="000316FB"/>
    <w:rsid w:val="00032203"/>
    <w:rsid w:val="000324FF"/>
    <w:rsid w:val="00032840"/>
    <w:rsid w:val="00033033"/>
    <w:rsid w:val="000336A5"/>
    <w:rsid w:val="00033977"/>
    <w:rsid w:val="00034592"/>
    <w:rsid w:val="0003565B"/>
    <w:rsid w:val="00035B6E"/>
    <w:rsid w:val="0003602A"/>
    <w:rsid w:val="0003616D"/>
    <w:rsid w:val="0003623F"/>
    <w:rsid w:val="00036827"/>
    <w:rsid w:val="000368D7"/>
    <w:rsid w:val="00036D79"/>
    <w:rsid w:val="00037481"/>
    <w:rsid w:val="00037DC0"/>
    <w:rsid w:val="0004004F"/>
    <w:rsid w:val="0004027D"/>
    <w:rsid w:val="0004030A"/>
    <w:rsid w:val="000405DA"/>
    <w:rsid w:val="000407FF"/>
    <w:rsid w:val="00040972"/>
    <w:rsid w:val="00041250"/>
    <w:rsid w:val="00041D96"/>
    <w:rsid w:val="00042246"/>
    <w:rsid w:val="000422A0"/>
    <w:rsid w:val="00043559"/>
    <w:rsid w:val="00043770"/>
    <w:rsid w:val="0004387A"/>
    <w:rsid w:val="000443A8"/>
    <w:rsid w:val="0004454B"/>
    <w:rsid w:val="00044950"/>
    <w:rsid w:val="00044E98"/>
    <w:rsid w:val="000451B4"/>
    <w:rsid w:val="00046BBA"/>
    <w:rsid w:val="00046D10"/>
    <w:rsid w:val="000471CA"/>
    <w:rsid w:val="00047588"/>
    <w:rsid w:val="00047918"/>
    <w:rsid w:val="00051B12"/>
    <w:rsid w:val="00051EFC"/>
    <w:rsid w:val="00052587"/>
    <w:rsid w:val="000527D9"/>
    <w:rsid w:val="000528EE"/>
    <w:rsid w:val="00052927"/>
    <w:rsid w:val="00052ADB"/>
    <w:rsid w:val="000534DF"/>
    <w:rsid w:val="000534E0"/>
    <w:rsid w:val="00053CCA"/>
    <w:rsid w:val="0005481E"/>
    <w:rsid w:val="000549C7"/>
    <w:rsid w:val="00054A35"/>
    <w:rsid w:val="00054CA1"/>
    <w:rsid w:val="00054CD6"/>
    <w:rsid w:val="00054FA4"/>
    <w:rsid w:val="00056A5E"/>
    <w:rsid w:val="0005713F"/>
    <w:rsid w:val="00057838"/>
    <w:rsid w:val="00057FEB"/>
    <w:rsid w:val="00060037"/>
    <w:rsid w:val="000608F2"/>
    <w:rsid w:val="00060DD7"/>
    <w:rsid w:val="00061241"/>
    <w:rsid w:val="00061323"/>
    <w:rsid w:val="0006389C"/>
    <w:rsid w:val="00064AFB"/>
    <w:rsid w:val="00064CB5"/>
    <w:rsid w:val="000663F0"/>
    <w:rsid w:val="000669B3"/>
    <w:rsid w:val="00066E17"/>
    <w:rsid w:val="00067425"/>
    <w:rsid w:val="0006769A"/>
    <w:rsid w:val="00067C3A"/>
    <w:rsid w:val="000703AC"/>
    <w:rsid w:val="0007076B"/>
    <w:rsid w:val="00070B4F"/>
    <w:rsid w:val="0007116F"/>
    <w:rsid w:val="000714B5"/>
    <w:rsid w:val="00071754"/>
    <w:rsid w:val="00072B88"/>
    <w:rsid w:val="00073293"/>
    <w:rsid w:val="00073AF4"/>
    <w:rsid w:val="00073F55"/>
    <w:rsid w:val="000745A9"/>
    <w:rsid w:val="0007469F"/>
    <w:rsid w:val="00074757"/>
    <w:rsid w:val="00074762"/>
    <w:rsid w:val="00074822"/>
    <w:rsid w:val="00075305"/>
    <w:rsid w:val="00075BEC"/>
    <w:rsid w:val="00075F16"/>
    <w:rsid w:val="0007677A"/>
    <w:rsid w:val="00076E6B"/>
    <w:rsid w:val="00077594"/>
    <w:rsid w:val="00077CEF"/>
    <w:rsid w:val="00077DDF"/>
    <w:rsid w:val="00077FF5"/>
    <w:rsid w:val="00080146"/>
    <w:rsid w:val="0008094F"/>
    <w:rsid w:val="00080DF5"/>
    <w:rsid w:val="000811B1"/>
    <w:rsid w:val="00081A34"/>
    <w:rsid w:val="00081B24"/>
    <w:rsid w:val="00081EDA"/>
    <w:rsid w:val="000820F6"/>
    <w:rsid w:val="00082636"/>
    <w:rsid w:val="000828CF"/>
    <w:rsid w:val="0008335F"/>
    <w:rsid w:val="000836CD"/>
    <w:rsid w:val="0008450E"/>
    <w:rsid w:val="00085152"/>
    <w:rsid w:val="00085187"/>
    <w:rsid w:val="00085B65"/>
    <w:rsid w:val="00086AB0"/>
    <w:rsid w:val="000876F0"/>
    <w:rsid w:val="00087B70"/>
    <w:rsid w:val="00087E55"/>
    <w:rsid w:val="00090014"/>
    <w:rsid w:val="0009079A"/>
    <w:rsid w:val="0009101C"/>
    <w:rsid w:val="00091B6E"/>
    <w:rsid w:val="000923A2"/>
    <w:rsid w:val="00092BBA"/>
    <w:rsid w:val="00092C55"/>
    <w:rsid w:val="00092E52"/>
    <w:rsid w:val="000935F9"/>
    <w:rsid w:val="000936D2"/>
    <w:rsid w:val="00093C98"/>
    <w:rsid w:val="0009575E"/>
    <w:rsid w:val="00096766"/>
    <w:rsid w:val="00096A60"/>
    <w:rsid w:val="00096BCB"/>
    <w:rsid w:val="00096D28"/>
    <w:rsid w:val="00096E27"/>
    <w:rsid w:val="00096F87"/>
    <w:rsid w:val="0009761F"/>
    <w:rsid w:val="00097A1A"/>
    <w:rsid w:val="00097DE5"/>
    <w:rsid w:val="000A0304"/>
    <w:rsid w:val="000A0534"/>
    <w:rsid w:val="000A0903"/>
    <w:rsid w:val="000A0942"/>
    <w:rsid w:val="000A0D86"/>
    <w:rsid w:val="000A139D"/>
    <w:rsid w:val="000A1D6E"/>
    <w:rsid w:val="000A27DF"/>
    <w:rsid w:val="000A28E0"/>
    <w:rsid w:val="000A4352"/>
    <w:rsid w:val="000A4B4B"/>
    <w:rsid w:val="000A5865"/>
    <w:rsid w:val="000B07DF"/>
    <w:rsid w:val="000B1542"/>
    <w:rsid w:val="000B15E8"/>
    <w:rsid w:val="000B1927"/>
    <w:rsid w:val="000B19F4"/>
    <w:rsid w:val="000B1C08"/>
    <w:rsid w:val="000B2686"/>
    <w:rsid w:val="000B2E50"/>
    <w:rsid w:val="000B30D0"/>
    <w:rsid w:val="000B3E6E"/>
    <w:rsid w:val="000B4EE8"/>
    <w:rsid w:val="000B571C"/>
    <w:rsid w:val="000B5AE9"/>
    <w:rsid w:val="000B5FA7"/>
    <w:rsid w:val="000B67FF"/>
    <w:rsid w:val="000B68F8"/>
    <w:rsid w:val="000B7232"/>
    <w:rsid w:val="000C00FD"/>
    <w:rsid w:val="000C0AD3"/>
    <w:rsid w:val="000C4A45"/>
    <w:rsid w:val="000C4BAA"/>
    <w:rsid w:val="000C4DBA"/>
    <w:rsid w:val="000C5221"/>
    <w:rsid w:val="000C531F"/>
    <w:rsid w:val="000C5F67"/>
    <w:rsid w:val="000C7047"/>
    <w:rsid w:val="000C7FCE"/>
    <w:rsid w:val="000D0BCE"/>
    <w:rsid w:val="000D13A3"/>
    <w:rsid w:val="000D144D"/>
    <w:rsid w:val="000D214C"/>
    <w:rsid w:val="000D22D4"/>
    <w:rsid w:val="000D2B57"/>
    <w:rsid w:val="000D30E6"/>
    <w:rsid w:val="000D396C"/>
    <w:rsid w:val="000D47E3"/>
    <w:rsid w:val="000D51DA"/>
    <w:rsid w:val="000D5300"/>
    <w:rsid w:val="000D586E"/>
    <w:rsid w:val="000D5E3B"/>
    <w:rsid w:val="000D6085"/>
    <w:rsid w:val="000D6454"/>
    <w:rsid w:val="000D6E48"/>
    <w:rsid w:val="000D7A0F"/>
    <w:rsid w:val="000D7D75"/>
    <w:rsid w:val="000E01C2"/>
    <w:rsid w:val="000E04DC"/>
    <w:rsid w:val="000E079A"/>
    <w:rsid w:val="000E1262"/>
    <w:rsid w:val="000E1670"/>
    <w:rsid w:val="000E182A"/>
    <w:rsid w:val="000E1911"/>
    <w:rsid w:val="000E2571"/>
    <w:rsid w:val="000E2869"/>
    <w:rsid w:val="000E29F5"/>
    <w:rsid w:val="000E333C"/>
    <w:rsid w:val="000E3956"/>
    <w:rsid w:val="000E3FE7"/>
    <w:rsid w:val="000E41CE"/>
    <w:rsid w:val="000E45CC"/>
    <w:rsid w:val="000E49FA"/>
    <w:rsid w:val="000E4E3F"/>
    <w:rsid w:val="000E5080"/>
    <w:rsid w:val="000E621F"/>
    <w:rsid w:val="000E6365"/>
    <w:rsid w:val="000E6A66"/>
    <w:rsid w:val="000E6B37"/>
    <w:rsid w:val="000E6E45"/>
    <w:rsid w:val="000F0B32"/>
    <w:rsid w:val="000F1381"/>
    <w:rsid w:val="000F1577"/>
    <w:rsid w:val="000F18DB"/>
    <w:rsid w:val="000F1B83"/>
    <w:rsid w:val="000F1DEC"/>
    <w:rsid w:val="000F2444"/>
    <w:rsid w:val="000F2B14"/>
    <w:rsid w:val="000F2F4C"/>
    <w:rsid w:val="000F2F6B"/>
    <w:rsid w:val="000F3672"/>
    <w:rsid w:val="000F37A2"/>
    <w:rsid w:val="000F47F4"/>
    <w:rsid w:val="000F48BC"/>
    <w:rsid w:val="000F4C60"/>
    <w:rsid w:val="000F5493"/>
    <w:rsid w:val="000F6C2B"/>
    <w:rsid w:val="000F777C"/>
    <w:rsid w:val="000F7F38"/>
    <w:rsid w:val="000F7FE1"/>
    <w:rsid w:val="001005E8"/>
    <w:rsid w:val="00100957"/>
    <w:rsid w:val="0010113B"/>
    <w:rsid w:val="001014F4"/>
    <w:rsid w:val="0010152A"/>
    <w:rsid w:val="00101698"/>
    <w:rsid w:val="00101839"/>
    <w:rsid w:val="00101FB1"/>
    <w:rsid w:val="001023E6"/>
    <w:rsid w:val="00102F5C"/>
    <w:rsid w:val="0010392A"/>
    <w:rsid w:val="00104162"/>
    <w:rsid w:val="00104660"/>
    <w:rsid w:val="0010485A"/>
    <w:rsid w:val="0010510B"/>
    <w:rsid w:val="00105853"/>
    <w:rsid w:val="00105E5A"/>
    <w:rsid w:val="001068A8"/>
    <w:rsid w:val="00106C95"/>
    <w:rsid w:val="00106DC3"/>
    <w:rsid w:val="0010705C"/>
    <w:rsid w:val="0010708C"/>
    <w:rsid w:val="0010798D"/>
    <w:rsid w:val="00107ABC"/>
    <w:rsid w:val="00107FE5"/>
    <w:rsid w:val="001106FF"/>
    <w:rsid w:val="00110E21"/>
    <w:rsid w:val="00111256"/>
    <w:rsid w:val="00111B3F"/>
    <w:rsid w:val="00111F82"/>
    <w:rsid w:val="001123CB"/>
    <w:rsid w:val="0011273F"/>
    <w:rsid w:val="00112AEB"/>
    <w:rsid w:val="00113584"/>
    <w:rsid w:val="00114796"/>
    <w:rsid w:val="0011484C"/>
    <w:rsid w:val="00115022"/>
    <w:rsid w:val="001151E4"/>
    <w:rsid w:val="00115BC5"/>
    <w:rsid w:val="00115E95"/>
    <w:rsid w:val="0011629D"/>
    <w:rsid w:val="0011637F"/>
    <w:rsid w:val="00116424"/>
    <w:rsid w:val="001166C5"/>
    <w:rsid w:val="001173B5"/>
    <w:rsid w:val="0011753F"/>
    <w:rsid w:val="00120451"/>
    <w:rsid w:val="00121305"/>
    <w:rsid w:val="001215FD"/>
    <w:rsid w:val="00121E74"/>
    <w:rsid w:val="001222E4"/>
    <w:rsid w:val="00123194"/>
    <w:rsid w:val="00123BBD"/>
    <w:rsid w:val="001242A1"/>
    <w:rsid w:val="001244DB"/>
    <w:rsid w:val="00124A5E"/>
    <w:rsid w:val="001251AF"/>
    <w:rsid w:val="001260F6"/>
    <w:rsid w:val="001262E9"/>
    <w:rsid w:val="001273DF"/>
    <w:rsid w:val="00130B8E"/>
    <w:rsid w:val="001336A7"/>
    <w:rsid w:val="00133D83"/>
    <w:rsid w:val="00133DBA"/>
    <w:rsid w:val="0013434A"/>
    <w:rsid w:val="00134474"/>
    <w:rsid w:val="001349F9"/>
    <w:rsid w:val="0013521E"/>
    <w:rsid w:val="00137850"/>
    <w:rsid w:val="00140D1B"/>
    <w:rsid w:val="001410CE"/>
    <w:rsid w:val="0014130D"/>
    <w:rsid w:val="00142022"/>
    <w:rsid w:val="00142036"/>
    <w:rsid w:val="00142B06"/>
    <w:rsid w:val="00144D4C"/>
    <w:rsid w:val="00145647"/>
    <w:rsid w:val="001458B4"/>
    <w:rsid w:val="0014712D"/>
    <w:rsid w:val="00147530"/>
    <w:rsid w:val="001478E1"/>
    <w:rsid w:val="00147AA1"/>
    <w:rsid w:val="00147BF6"/>
    <w:rsid w:val="0015079A"/>
    <w:rsid w:val="00151A7F"/>
    <w:rsid w:val="00151A94"/>
    <w:rsid w:val="00151BB3"/>
    <w:rsid w:val="00151C51"/>
    <w:rsid w:val="00151D24"/>
    <w:rsid w:val="001528C8"/>
    <w:rsid w:val="00152C05"/>
    <w:rsid w:val="001533A9"/>
    <w:rsid w:val="00153678"/>
    <w:rsid w:val="00153DC3"/>
    <w:rsid w:val="00154455"/>
    <w:rsid w:val="00155439"/>
    <w:rsid w:val="001562D4"/>
    <w:rsid w:val="0015639F"/>
    <w:rsid w:val="001569A4"/>
    <w:rsid w:val="00156CA5"/>
    <w:rsid w:val="00156CC6"/>
    <w:rsid w:val="00156D3C"/>
    <w:rsid w:val="00157697"/>
    <w:rsid w:val="00157B32"/>
    <w:rsid w:val="00157F56"/>
    <w:rsid w:val="00160069"/>
    <w:rsid w:val="00160B2A"/>
    <w:rsid w:val="00160F97"/>
    <w:rsid w:val="001613DD"/>
    <w:rsid w:val="0016159F"/>
    <w:rsid w:val="0016190C"/>
    <w:rsid w:val="00161C50"/>
    <w:rsid w:val="0016274F"/>
    <w:rsid w:val="00163111"/>
    <w:rsid w:val="0016337E"/>
    <w:rsid w:val="00164466"/>
    <w:rsid w:val="0016452E"/>
    <w:rsid w:val="001646DB"/>
    <w:rsid w:val="00164E6B"/>
    <w:rsid w:val="00165140"/>
    <w:rsid w:val="001654C8"/>
    <w:rsid w:val="001654EC"/>
    <w:rsid w:val="00165AAB"/>
    <w:rsid w:val="00165CE4"/>
    <w:rsid w:val="00165F2D"/>
    <w:rsid w:val="00166040"/>
    <w:rsid w:val="0017035C"/>
    <w:rsid w:val="00170372"/>
    <w:rsid w:val="00170587"/>
    <w:rsid w:val="00170890"/>
    <w:rsid w:val="00170B5D"/>
    <w:rsid w:val="00170C5F"/>
    <w:rsid w:val="00171710"/>
    <w:rsid w:val="00171E87"/>
    <w:rsid w:val="00172775"/>
    <w:rsid w:val="00172DE4"/>
    <w:rsid w:val="00173045"/>
    <w:rsid w:val="0017396B"/>
    <w:rsid w:val="00173D83"/>
    <w:rsid w:val="00174098"/>
    <w:rsid w:val="00174153"/>
    <w:rsid w:val="001743BC"/>
    <w:rsid w:val="001745BE"/>
    <w:rsid w:val="00174787"/>
    <w:rsid w:val="001751E9"/>
    <w:rsid w:val="00175DFA"/>
    <w:rsid w:val="00180152"/>
    <w:rsid w:val="00180442"/>
    <w:rsid w:val="00180AFE"/>
    <w:rsid w:val="00180B5A"/>
    <w:rsid w:val="00180CA6"/>
    <w:rsid w:val="00180E14"/>
    <w:rsid w:val="00180EB1"/>
    <w:rsid w:val="00180ED5"/>
    <w:rsid w:val="00181A0B"/>
    <w:rsid w:val="00182100"/>
    <w:rsid w:val="001825F3"/>
    <w:rsid w:val="00182783"/>
    <w:rsid w:val="00182867"/>
    <w:rsid w:val="00182A6C"/>
    <w:rsid w:val="001832AE"/>
    <w:rsid w:val="001832C9"/>
    <w:rsid w:val="001836F0"/>
    <w:rsid w:val="00183F17"/>
    <w:rsid w:val="001843B9"/>
    <w:rsid w:val="00184D02"/>
    <w:rsid w:val="00184E64"/>
    <w:rsid w:val="00184F86"/>
    <w:rsid w:val="0018506B"/>
    <w:rsid w:val="00185139"/>
    <w:rsid w:val="001855CA"/>
    <w:rsid w:val="0018603D"/>
    <w:rsid w:val="00186195"/>
    <w:rsid w:val="00186580"/>
    <w:rsid w:val="001874AA"/>
    <w:rsid w:val="00187753"/>
    <w:rsid w:val="00187925"/>
    <w:rsid w:val="00187AE6"/>
    <w:rsid w:val="001900D7"/>
    <w:rsid w:val="0019038F"/>
    <w:rsid w:val="00190B98"/>
    <w:rsid w:val="00190FE8"/>
    <w:rsid w:val="00191093"/>
    <w:rsid w:val="00191291"/>
    <w:rsid w:val="00191549"/>
    <w:rsid w:val="001915B4"/>
    <w:rsid w:val="00191A38"/>
    <w:rsid w:val="00191CFB"/>
    <w:rsid w:val="001928B0"/>
    <w:rsid w:val="00192942"/>
    <w:rsid w:val="00192BC0"/>
    <w:rsid w:val="001934B3"/>
    <w:rsid w:val="001937B1"/>
    <w:rsid w:val="0019393F"/>
    <w:rsid w:val="00193ACF"/>
    <w:rsid w:val="00194090"/>
    <w:rsid w:val="00194436"/>
    <w:rsid w:val="0019462E"/>
    <w:rsid w:val="001952F2"/>
    <w:rsid w:val="00195782"/>
    <w:rsid w:val="00195E61"/>
    <w:rsid w:val="001962EF"/>
    <w:rsid w:val="001966A5"/>
    <w:rsid w:val="00196950"/>
    <w:rsid w:val="00196CF8"/>
    <w:rsid w:val="00197EAE"/>
    <w:rsid w:val="001A0234"/>
    <w:rsid w:val="001A0B09"/>
    <w:rsid w:val="001A0BAC"/>
    <w:rsid w:val="001A0D7D"/>
    <w:rsid w:val="001A12A2"/>
    <w:rsid w:val="001A1FC5"/>
    <w:rsid w:val="001A22A9"/>
    <w:rsid w:val="001A3FDD"/>
    <w:rsid w:val="001A48A0"/>
    <w:rsid w:val="001A4910"/>
    <w:rsid w:val="001A4C47"/>
    <w:rsid w:val="001A5ED8"/>
    <w:rsid w:val="001A5FA9"/>
    <w:rsid w:val="001A6158"/>
    <w:rsid w:val="001A6554"/>
    <w:rsid w:val="001A6BD4"/>
    <w:rsid w:val="001A6FA5"/>
    <w:rsid w:val="001A744B"/>
    <w:rsid w:val="001A7E94"/>
    <w:rsid w:val="001B0E2F"/>
    <w:rsid w:val="001B122E"/>
    <w:rsid w:val="001B152B"/>
    <w:rsid w:val="001B1826"/>
    <w:rsid w:val="001B1BE8"/>
    <w:rsid w:val="001B2664"/>
    <w:rsid w:val="001B2CA6"/>
    <w:rsid w:val="001B31A5"/>
    <w:rsid w:val="001B347F"/>
    <w:rsid w:val="001B3A26"/>
    <w:rsid w:val="001B41A7"/>
    <w:rsid w:val="001B42D8"/>
    <w:rsid w:val="001B4754"/>
    <w:rsid w:val="001B49DD"/>
    <w:rsid w:val="001B6609"/>
    <w:rsid w:val="001B6CAC"/>
    <w:rsid w:val="001B6DCA"/>
    <w:rsid w:val="001B767D"/>
    <w:rsid w:val="001B76EF"/>
    <w:rsid w:val="001B77F8"/>
    <w:rsid w:val="001B7974"/>
    <w:rsid w:val="001C00A9"/>
    <w:rsid w:val="001C00C1"/>
    <w:rsid w:val="001C0894"/>
    <w:rsid w:val="001C0CCA"/>
    <w:rsid w:val="001C0FEC"/>
    <w:rsid w:val="001C1E1F"/>
    <w:rsid w:val="001C21F2"/>
    <w:rsid w:val="001C25F0"/>
    <w:rsid w:val="001C27D6"/>
    <w:rsid w:val="001C2B27"/>
    <w:rsid w:val="001C2B37"/>
    <w:rsid w:val="001C3191"/>
    <w:rsid w:val="001C3ADA"/>
    <w:rsid w:val="001C3FFB"/>
    <w:rsid w:val="001C431B"/>
    <w:rsid w:val="001C4485"/>
    <w:rsid w:val="001C5005"/>
    <w:rsid w:val="001C525D"/>
    <w:rsid w:val="001C5324"/>
    <w:rsid w:val="001C5BFA"/>
    <w:rsid w:val="001C5D67"/>
    <w:rsid w:val="001C6264"/>
    <w:rsid w:val="001C66EB"/>
    <w:rsid w:val="001C692B"/>
    <w:rsid w:val="001C69C5"/>
    <w:rsid w:val="001C6DB8"/>
    <w:rsid w:val="001C71C3"/>
    <w:rsid w:val="001C73B1"/>
    <w:rsid w:val="001C7C3C"/>
    <w:rsid w:val="001D00E1"/>
    <w:rsid w:val="001D0426"/>
    <w:rsid w:val="001D0633"/>
    <w:rsid w:val="001D093D"/>
    <w:rsid w:val="001D16C6"/>
    <w:rsid w:val="001D1FBF"/>
    <w:rsid w:val="001D2E65"/>
    <w:rsid w:val="001D354F"/>
    <w:rsid w:val="001D3564"/>
    <w:rsid w:val="001D3E42"/>
    <w:rsid w:val="001D3F9B"/>
    <w:rsid w:val="001D44B4"/>
    <w:rsid w:val="001D4839"/>
    <w:rsid w:val="001D4C5E"/>
    <w:rsid w:val="001D4D2D"/>
    <w:rsid w:val="001D4DDE"/>
    <w:rsid w:val="001D5544"/>
    <w:rsid w:val="001D56C7"/>
    <w:rsid w:val="001D5C9A"/>
    <w:rsid w:val="001D5CD2"/>
    <w:rsid w:val="001D5E1B"/>
    <w:rsid w:val="001D620A"/>
    <w:rsid w:val="001D7341"/>
    <w:rsid w:val="001D750E"/>
    <w:rsid w:val="001D7755"/>
    <w:rsid w:val="001D79E8"/>
    <w:rsid w:val="001D79EC"/>
    <w:rsid w:val="001D7B2D"/>
    <w:rsid w:val="001E0D22"/>
    <w:rsid w:val="001E1169"/>
    <w:rsid w:val="001E1871"/>
    <w:rsid w:val="001E239B"/>
    <w:rsid w:val="001E23E6"/>
    <w:rsid w:val="001E2B35"/>
    <w:rsid w:val="001E3689"/>
    <w:rsid w:val="001E3AE8"/>
    <w:rsid w:val="001E3B9B"/>
    <w:rsid w:val="001E3EF9"/>
    <w:rsid w:val="001E40BD"/>
    <w:rsid w:val="001E4990"/>
    <w:rsid w:val="001E4EB9"/>
    <w:rsid w:val="001E51C9"/>
    <w:rsid w:val="001E5998"/>
    <w:rsid w:val="001E6205"/>
    <w:rsid w:val="001E6F37"/>
    <w:rsid w:val="001E7074"/>
    <w:rsid w:val="001F00D5"/>
    <w:rsid w:val="001F03B9"/>
    <w:rsid w:val="001F116D"/>
    <w:rsid w:val="001F1809"/>
    <w:rsid w:val="001F1846"/>
    <w:rsid w:val="001F1FAB"/>
    <w:rsid w:val="001F230A"/>
    <w:rsid w:val="001F2BF3"/>
    <w:rsid w:val="001F3475"/>
    <w:rsid w:val="001F3AA7"/>
    <w:rsid w:val="001F4412"/>
    <w:rsid w:val="001F4B72"/>
    <w:rsid w:val="001F5085"/>
    <w:rsid w:val="001F57CA"/>
    <w:rsid w:val="001F5A43"/>
    <w:rsid w:val="001F605D"/>
    <w:rsid w:val="001F6481"/>
    <w:rsid w:val="001F6FB2"/>
    <w:rsid w:val="001F7018"/>
    <w:rsid w:val="001F731A"/>
    <w:rsid w:val="001F7693"/>
    <w:rsid w:val="001F77EC"/>
    <w:rsid w:val="001F79BD"/>
    <w:rsid w:val="001F7E78"/>
    <w:rsid w:val="001F7E9C"/>
    <w:rsid w:val="002007D2"/>
    <w:rsid w:val="0020134F"/>
    <w:rsid w:val="002016B2"/>
    <w:rsid w:val="002023C4"/>
    <w:rsid w:val="002027FE"/>
    <w:rsid w:val="0020317F"/>
    <w:rsid w:val="002036DD"/>
    <w:rsid w:val="00203AE5"/>
    <w:rsid w:val="00203F99"/>
    <w:rsid w:val="002043F7"/>
    <w:rsid w:val="00204E78"/>
    <w:rsid w:val="00205F59"/>
    <w:rsid w:val="0020614B"/>
    <w:rsid w:val="00206444"/>
    <w:rsid w:val="002067FE"/>
    <w:rsid w:val="00206B0E"/>
    <w:rsid w:val="00207064"/>
    <w:rsid w:val="002070DF"/>
    <w:rsid w:val="00207287"/>
    <w:rsid w:val="00207E20"/>
    <w:rsid w:val="002100C9"/>
    <w:rsid w:val="0021061D"/>
    <w:rsid w:val="002106AC"/>
    <w:rsid w:val="002109DB"/>
    <w:rsid w:val="00210A18"/>
    <w:rsid w:val="0021123F"/>
    <w:rsid w:val="00211EA4"/>
    <w:rsid w:val="00211FC0"/>
    <w:rsid w:val="00211FDC"/>
    <w:rsid w:val="002123CC"/>
    <w:rsid w:val="00212573"/>
    <w:rsid w:val="00212926"/>
    <w:rsid w:val="00212D4E"/>
    <w:rsid w:val="00212FB4"/>
    <w:rsid w:val="0021324B"/>
    <w:rsid w:val="00213777"/>
    <w:rsid w:val="00213C9D"/>
    <w:rsid w:val="0021438B"/>
    <w:rsid w:val="00214970"/>
    <w:rsid w:val="0021513A"/>
    <w:rsid w:val="0021582F"/>
    <w:rsid w:val="002159FD"/>
    <w:rsid w:val="00215C3B"/>
    <w:rsid w:val="00215E11"/>
    <w:rsid w:val="00216600"/>
    <w:rsid w:val="00216AE3"/>
    <w:rsid w:val="002174B9"/>
    <w:rsid w:val="002174BD"/>
    <w:rsid w:val="0021751B"/>
    <w:rsid w:val="00217765"/>
    <w:rsid w:val="002204BD"/>
    <w:rsid w:val="00220717"/>
    <w:rsid w:val="00220AB6"/>
    <w:rsid w:val="00220EE6"/>
    <w:rsid w:val="00221BF4"/>
    <w:rsid w:val="00221C6C"/>
    <w:rsid w:val="002223C8"/>
    <w:rsid w:val="0022264C"/>
    <w:rsid w:val="00222A4E"/>
    <w:rsid w:val="002230A4"/>
    <w:rsid w:val="00224549"/>
    <w:rsid w:val="00225C0B"/>
    <w:rsid w:val="00225C83"/>
    <w:rsid w:val="0022600F"/>
    <w:rsid w:val="00226388"/>
    <w:rsid w:val="0022647B"/>
    <w:rsid w:val="00226837"/>
    <w:rsid w:val="00226B66"/>
    <w:rsid w:val="00226D4E"/>
    <w:rsid w:val="00226F93"/>
    <w:rsid w:val="00227679"/>
    <w:rsid w:val="002276F8"/>
    <w:rsid w:val="00227776"/>
    <w:rsid w:val="00227843"/>
    <w:rsid w:val="00227B1C"/>
    <w:rsid w:val="00227B1F"/>
    <w:rsid w:val="00227C56"/>
    <w:rsid w:val="00230105"/>
    <w:rsid w:val="002304F9"/>
    <w:rsid w:val="00230921"/>
    <w:rsid w:val="002309CC"/>
    <w:rsid w:val="00230ECB"/>
    <w:rsid w:val="002315B7"/>
    <w:rsid w:val="00232D2A"/>
    <w:rsid w:val="00232DDB"/>
    <w:rsid w:val="00233201"/>
    <w:rsid w:val="0023331C"/>
    <w:rsid w:val="00233CB5"/>
    <w:rsid w:val="00233CEA"/>
    <w:rsid w:val="0023448B"/>
    <w:rsid w:val="00234A4B"/>
    <w:rsid w:val="00235743"/>
    <w:rsid w:val="00236510"/>
    <w:rsid w:val="0023678F"/>
    <w:rsid w:val="00237873"/>
    <w:rsid w:val="00240290"/>
    <w:rsid w:val="002403B5"/>
    <w:rsid w:val="002404F7"/>
    <w:rsid w:val="002407F0"/>
    <w:rsid w:val="00240E15"/>
    <w:rsid w:val="00241031"/>
    <w:rsid w:val="0024103F"/>
    <w:rsid w:val="00241F98"/>
    <w:rsid w:val="002420FE"/>
    <w:rsid w:val="00242A24"/>
    <w:rsid w:val="00243088"/>
    <w:rsid w:val="00243253"/>
    <w:rsid w:val="0024350E"/>
    <w:rsid w:val="0024629E"/>
    <w:rsid w:val="0025038D"/>
    <w:rsid w:val="002504DE"/>
    <w:rsid w:val="002505A0"/>
    <w:rsid w:val="00250684"/>
    <w:rsid w:val="002510D0"/>
    <w:rsid w:val="0025195D"/>
    <w:rsid w:val="002519FC"/>
    <w:rsid w:val="00251CB6"/>
    <w:rsid w:val="00251D20"/>
    <w:rsid w:val="00251D4D"/>
    <w:rsid w:val="00251E49"/>
    <w:rsid w:val="00252A1D"/>
    <w:rsid w:val="00253130"/>
    <w:rsid w:val="002536E5"/>
    <w:rsid w:val="00253FA6"/>
    <w:rsid w:val="002543BD"/>
    <w:rsid w:val="002544B4"/>
    <w:rsid w:val="00254559"/>
    <w:rsid w:val="00254C98"/>
    <w:rsid w:val="00254CBF"/>
    <w:rsid w:val="0025504F"/>
    <w:rsid w:val="0025507E"/>
    <w:rsid w:val="002557B8"/>
    <w:rsid w:val="002558F3"/>
    <w:rsid w:val="00256447"/>
    <w:rsid w:val="00257546"/>
    <w:rsid w:val="00257AF2"/>
    <w:rsid w:val="00257BFE"/>
    <w:rsid w:val="00260A5A"/>
    <w:rsid w:val="0026217B"/>
    <w:rsid w:val="00262586"/>
    <w:rsid w:val="002629DF"/>
    <w:rsid w:val="002630B5"/>
    <w:rsid w:val="0026395D"/>
    <w:rsid w:val="002658C3"/>
    <w:rsid w:val="0026621B"/>
    <w:rsid w:val="00266339"/>
    <w:rsid w:val="00266A2F"/>
    <w:rsid w:val="002671D5"/>
    <w:rsid w:val="002672E7"/>
    <w:rsid w:val="00267A18"/>
    <w:rsid w:val="00267E6F"/>
    <w:rsid w:val="00270AC5"/>
    <w:rsid w:val="00270D62"/>
    <w:rsid w:val="00271561"/>
    <w:rsid w:val="0027161B"/>
    <w:rsid w:val="00271771"/>
    <w:rsid w:val="002728C1"/>
    <w:rsid w:val="00272A24"/>
    <w:rsid w:val="00272FCE"/>
    <w:rsid w:val="0027328F"/>
    <w:rsid w:val="00273F01"/>
    <w:rsid w:val="002740AD"/>
    <w:rsid w:val="00274B01"/>
    <w:rsid w:val="00275458"/>
    <w:rsid w:val="00275FC4"/>
    <w:rsid w:val="0027652D"/>
    <w:rsid w:val="0027689D"/>
    <w:rsid w:val="00276C65"/>
    <w:rsid w:val="00276E13"/>
    <w:rsid w:val="00277967"/>
    <w:rsid w:val="00277A0B"/>
    <w:rsid w:val="00277D2F"/>
    <w:rsid w:val="0028036C"/>
    <w:rsid w:val="00280416"/>
    <w:rsid w:val="00280829"/>
    <w:rsid w:val="00280A96"/>
    <w:rsid w:val="00280D47"/>
    <w:rsid w:val="00281866"/>
    <w:rsid w:val="002819E6"/>
    <w:rsid w:val="00281DE6"/>
    <w:rsid w:val="00281E23"/>
    <w:rsid w:val="00281F32"/>
    <w:rsid w:val="002835CC"/>
    <w:rsid w:val="0028379A"/>
    <w:rsid w:val="00283952"/>
    <w:rsid w:val="00283B26"/>
    <w:rsid w:val="00284553"/>
    <w:rsid w:val="002848CD"/>
    <w:rsid w:val="00284A41"/>
    <w:rsid w:val="00284CA0"/>
    <w:rsid w:val="00284DE7"/>
    <w:rsid w:val="00284EAF"/>
    <w:rsid w:val="002857FB"/>
    <w:rsid w:val="00285E1E"/>
    <w:rsid w:val="00286BCD"/>
    <w:rsid w:val="00286DEC"/>
    <w:rsid w:val="00287053"/>
    <w:rsid w:val="002873E5"/>
    <w:rsid w:val="00290667"/>
    <w:rsid w:val="00291B53"/>
    <w:rsid w:val="00292BE8"/>
    <w:rsid w:val="00292F85"/>
    <w:rsid w:val="00292FD6"/>
    <w:rsid w:val="0029306D"/>
    <w:rsid w:val="00293346"/>
    <w:rsid w:val="00293492"/>
    <w:rsid w:val="00293989"/>
    <w:rsid w:val="00293CE5"/>
    <w:rsid w:val="0029483D"/>
    <w:rsid w:val="002952D0"/>
    <w:rsid w:val="0029538E"/>
    <w:rsid w:val="00295AD9"/>
    <w:rsid w:val="00295D9A"/>
    <w:rsid w:val="00296362"/>
    <w:rsid w:val="002971F1"/>
    <w:rsid w:val="002972BB"/>
    <w:rsid w:val="002A0134"/>
    <w:rsid w:val="002A0392"/>
    <w:rsid w:val="002A07AD"/>
    <w:rsid w:val="002A0F6C"/>
    <w:rsid w:val="002A1198"/>
    <w:rsid w:val="002A16B8"/>
    <w:rsid w:val="002A1989"/>
    <w:rsid w:val="002A1E85"/>
    <w:rsid w:val="002A211A"/>
    <w:rsid w:val="002A34BC"/>
    <w:rsid w:val="002A36A8"/>
    <w:rsid w:val="002A379E"/>
    <w:rsid w:val="002A3ADB"/>
    <w:rsid w:val="002A3B63"/>
    <w:rsid w:val="002A3C45"/>
    <w:rsid w:val="002A410B"/>
    <w:rsid w:val="002A44D3"/>
    <w:rsid w:val="002A4605"/>
    <w:rsid w:val="002A4857"/>
    <w:rsid w:val="002A5027"/>
    <w:rsid w:val="002A50C4"/>
    <w:rsid w:val="002A5A8E"/>
    <w:rsid w:val="002A5BAE"/>
    <w:rsid w:val="002A5D1C"/>
    <w:rsid w:val="002A63DD"/>
    <w:rsid w:val="002A6BFB"/>
    <w:rsid w:val="002A7983"/>
    <w:rsid w:val="002A7BDA"/>
    <w:rsid w:val="002A7C4B"/>
    <w:rsid w:val="002B012A"/>
    <w:rsid w:val="002B099A"/>
    <w:rsid w:val="002B1526"/>
    <w:rsid w:val="002B253A"/>
    <w:rsid w:val="002B2ACC"/>
    <w:rsid w:val="002B2CC5"/>
    <w:rsid w:val="002B30E3"/>
    <w:rsid w:val="002B323F"/>
    <w:rsid w:val="002B3275"/>
    <w:rsid w:val="002B3406"/>
    <w:rsid w:val="002B3638"/>
    <w:rsid w:val="002B3FDF"/>
    <w:rsid w:val="002B4F9D"/>
    <w:rsid w:val="002B569B"/>
    <w:rsid w:val="002B58E1"/>
    <w:rsid w:val="002B6427"/>
    <w:rsid w:val="002B642D"/>
    <w:rsid w:val="002B67B0"/>
    <w:rsid w:val="002B6985"/>
    <w:rsid w:val="002B7042"/>
    <w:rsid w:val="002B709B"/>
    <w:rsid w:val="002B7487"/>
    <w:rsid w:val="002B7DD0"/>
    <w:rsid w:val="002C0203"/>
    <w:rsid w:val="002C0BEF"/>
    <w:rsid w:val="002C0D62"/>
    <w:rsid w:val="002C0D9C"/>
    <w:rsid w:val="002C0DBD"/>
    <w:rsid w:val="002C12EA"/>
    <w:rsid w:val="002C13CE"/>
    <w:rsid w:val="002C2501"/>
    <w:rsid w:val="002C279C"/>
    <w:rsid w:val="002C3F20"/>
    <w:rsid w:val="002C3F29"/>
    <w:rsid w:val="002C3F87"/>
    <w:rsid w:val="002C3FDF"/>
    <w:rsid w:val="002C42E8"/>
    <w:rsid w:val="002C45FC"/>
    <w:rsid w:val="002C49E6"/>
    <w:rsid w:val="002C4CB0"/>
    <w:rsid w:val="002C4E87"/>
    <w:rsid w:val="002C50B1"/>
    <w:rsid w:val="002C517C"/>
    <w:rsid w:val="002C6AD5"/>
    <w:rsid w:val="002C6EAD"/>
    <w:rsid w:val="002C74D3"/>
    <w:rsid w:val="002D02C8"/>
    <w:rsid w:val="002D071F"/>
    <w:rsid w:val="002D0B19"/>
    <w:rsid w:val="002D0DC7"/>
    <w:rsid w:val="002D0E70"/>
    <w:rsid w:val="002D1AE1"/>
    <w:rsid w:val="002D271A"/>
    <w:rsid w:val="002D2987"/>
    <w:rsid w:val="002D2B3E"/>
    <w:rsid w:val="002D2CC9"/>
    <w:rsid w:val="002D347A"/>
    <w:rsid w:val="002D34B3"/>
    <w:rsid w:val="002D3E87"/>
    <w:rsid w:val="002D4E16"/>
    <w:rsid w:val="002D5205"/>
    <w:rsid w:val="002D5846"/>
    <w:rsid w:val="002D5905"/>
    <w:rsid w:val="002D59E4"/>
    <w:rsid w:val="002D5C81"/>
    <w:rsid w:val="002D5E1B"/>
    <w:rsid w:val="002D5FB6"/>
    <w:rsid w:val="002D6747"/>
    <w:rsid w:val="002D7050"/>
    <w:rsid w:val="002E0006"/>
    <w:rsid w:val="002E096F"/>
    <w:rsid w:val="002E0BCC"/>
    <w:rsid w:val="002E0BD1"/>
    <w:rsid w:val="002E1C68"/>
    <w:rsid w:val="002E24A3"/>
    <w:rsid w:val="002E2531"/>
    <w:rsid w:val="002E2919"/>
    <w:rsid w:val="002E2E51"/>
    <w:rsid w:val="002E2F2C"/>
    <w:rsid w:val="002E37E5"/>
    <w:rsid w:val="002E3D24"/>
    <w:rsid w:val="002E421B"/>
    <w:rsid w:val="002E43FA"/>
    <w:rsid w:val="002E4AD1"/>
    <w:rsid w:val="002E5733"/>
    <w:rsid w:val="002E603C"/>
    <w:rsid w:val="002E6674"/>
    <w:rsid w:val="002E72B9"/>
    <w:rsid w:val="002F049B"/>
    <w:rsid w:val="002F0EBE"/>
    <w:rsid w:val="002F1064"/>
    <w:rsid w:val="002F14CC"/>
    <w:rsid w:val="002F15FA"/>
    <w:rsid w:val="002F1E39"/>
    <w:rsid w:val="002F22F3"/>
    <w:rsid w:val="002F2359"/>
    <w:rsid w:val="002F240B"/>
    <w:rsid w:val="002F25F9"/>
    <w:rsid w:val="002F2A47"/>
    <w:rsid w:val="002F2E39"/>
    <w:rsid w:val="002F337E"/>
    <w:rsid w:val="002F346F"/>
    <w:rsid w:val="002F4083"/>
    <w:rsid w:val="002F51B9"/>
    <w:rsid w:val="002F51FE"/>
    <w:rsid w:val="002F5592"/>
    <w:rsid w:val="002F55E5"/>
    <w:rsid w:val="002F55F2"/>
    <w:rsid w:val="002F56D5"/>
    <w:rsid w:val="002F60A0"/>
    <w:rsid w:val="002F629B"/>
    <w:rsid w:val="002F6C6C"/>
    <w:rsid w:val="002F7168"/>
    <w:rsid w:val="002F77F6"/>
    <w:rsid w:val="002F7B73"/>
    <w:rsid w:val="00300D45"/>
    <w:rsid w:val="0030138E"/>
    <w:rsid w:val="00301AC9"/>
    <w:rsid w:val="00302134"/>
    <w:rsid w:val="003027AF"/>
    <w:rsid w:val="00302CAA"/>
    <w:rsid w:val="00302EB3"/>
    <w:rsid w:val="00304F13"/>
    <w:rsid w:val="00305E21"/>
    <w:rsid w:val="0030603B"/>
    <w:rsid w:val="0030724D"/>
    <w:rsid w:val="00307900"/>
    <w:rsid w:val="00307D34"/>
    <w:rsid w:val="00310BC1"/>
    <w:rsid w:val="00310DFF"/>
    <w:rsid w:val="0031120C"/>
    <w:rsid w:val="003124C0"/>
    <w:rsid w:val="00312B0F"/>
    <w:rsid w:val="00313A3D"/>
    <w:rsid w:val="00314A29"/>
    <w:rsid w:val="0031511D"/>
    <w:rsid w:val="00315262"/>
    <w:rsid w:val="00315B6F"/>
    <w:rsid w:val="00315CFE"/>
    <w:rsid w:val="00315D6B"/>
    <w:rsid w:val="0031611E"/>
    <w:rsid w:val="003162BF"/>
    <w:rsid w:val="00316462"/>
    <w:rsid w:val="00316EAB"/>
    <w:rsid w:val="0031743C"/>
    <w:rsid w:val="00317592"/>
    <w:rsid w:val="00317622"/>
    <w:rsid w:val="00317DB5"/>
    <w:rsid w:val="00317F4D"/>
    <w:rsid w:val="003203B7"/>
    <w:rsid w:val="0032064E"/>
    <w:rsid w:val="0032136F"/>
    <w:rsid w:val="00321ACE"/>
    <w:rsid w:val="0032238B"/>
    <w:rsid w:val="00322736"/>
    <w:rsid w:val="00322951"/>
    <w:rsid w:val="003232D0"/>
    <w:rsid w:val="00323401"/>
    <w:rsid w:val="0032457C"/>
    <w:rsid w:val="00324D20"/>
    <w:rsid w:val="003255F9"/>
    <w:rsid w:val="003268B8"/>
    <w:rsid w:val="00327DF5"/>
    <w:rsid w:val="003301AC"/>
    <w:rsid w:val="00331108"/>
    <w:rsid w:val="003311C1"/>
    <w:rsid w:val="003313F9"/>
    <w:rsid w:val="0033248E"/>
    <w:rsid w:val="00332681"/>
    <w:rsid w:val="0033298C"/>
    <w:rsid w:val="003335C7"/>
    <w:rsid w:val="00333669"/>
    <w:rsid w:val="00333723"/>
    <w:rsid w:val="00333914"/>
    <w:rsid w:val="00333A80"/>
    <w:rsid w:val="00334704"/>
    <w:rsid w:val="00334A2B"/>
    <w:rsid w:val="00335053"/>
    <w:rsid w:val="00335520"/>
    <w:rsid w:val="003359A8"/>
    <w:rsid w:val="003368AF"/>
    <w:rsid w:val="003369BB"/>
    <w:rsid w:val="00336E24"/>
    <w:rsid w:val="00336E35"/>
    <w:rsid w:val="00337108"/>
    <w:rsid w:val="0033736B"/>
    <w:rsid w:val="00337C03"/>
    <w:rsid w:val="0034011C"/>
    <w:rsid w:val="003407B7"/>
    <w:rsid w:val="00340B95"/>
    <w:rsid w:val="0034199F"/>
    <w:rsid w:val="00343285"/>
    <w:rsid w:val="0034387A"/>
    <w:rsid w:val="003439D1"/>
    <w:rsid w:val="00344517"/>
    <w:rsid w:val="00344F2C"/>
    <w:rsid w:val="0034553E"/>
    <w:rsid w:val="003457CF"/>
    <w:rsid w:val="00345A28"/>
    <w:rsid w:val="00345B21"/>
    <w:rsid w:val="00346607"/>
    <w:rsid w:val="00347843"/>
    <w:rsid w:val="0035017C"/>
    <w:rsid w:val="00350858"/>
    <w:rsid w:val="00350C10"/>
    <w:rsid w:val="00351977"/>
    <w:rsid w:val="00351FB3"/>
    <w:rsid w:val="00352576"/>
    <w:rsid w:val="00352C7E"/>
    <w:rsid w:val="00352D93"/>
    <w:rsid w:val="00353DB1"/>
    <w:rsid w:val="00353ED0"/>
    <w:rsid w:val="00354093"/>
    <w:rsid w:val="003541CA"/>
    <w:rsid w:val="003543BD"/>
    <w:rsid w:val="00354573"/>
    <w:rsid w:val="003545A2"/>
    <w:rsid w:val="003551B0"/>
    <w:rsid w:val="003565B3"/>
    <w:rsid w:val="00360472"/>
    <w:rsid w:val="00360A3B"/>
    <w:rsid w:val="00361337"/>
    <w:rsid w:val="003620A8"/>
    <w:rsid w:val="00362C5D"/>
    <w:rsid w:val="00362C83"/>
    <w:rsid w:val="00363025"/>
    <w:rsid w:val="003632ED"/>
    <w:rsid w:val="00363669"/>
    <w:rsid w:val="003638EC"/>
    <w:rsid w:val="00363D4B"/>
    <w:rsid w:val="00364348"/>
    <w:rsid w:val="00364704"/>
    <w:rsid w:val="00364C43"/>
    <w:rsid w:val="003655D5"/>
    <w:rsid w:val="00365E11"/>
    <w:rsid w:val="0036683B"/>
    <w:rsid w:val="003675F1"/>
    <w:rsid w:val="00367ED4"/>
    <w:rsid w:val="003700A8"/>
    <w:rsid w:val="003702DF"/>
    <w:rsid w:val="00370926"/>
    <w:rsid w:val="00370A90"/>
    <w:rsid w:val="00370D79"/>
    <w:rsid w:val="00370F4F"/>
    <w:rsid w:val="0037184D"/>
    <w:rsid w:val="003728F4"/>
    <w:rsid w:val="00372A49"/>
    <w:rsid w:val="00372D1B"/>
    <w:rsid w:val="00373502"/>
    <w:rsid w:val="003741B9"/>
    <w:rsid w:val="0037478A"/>
    <w:rsid w:val="00374914"/>
    <w:rsid w:val="003753FC"/>
    <w:rsid w:val="00375AFA"/>
    <w:rsid w:val="0037666B"/>
    <w:rsid w:val="0037670B"/>
    <w:rsid w:val="0037719A"/>
    <w:rsid w:val="003771B4"/>
    <w:rsid w:val="003772AD"/>
    <w:rsid w:val="00377376"/>
    <w:rsid w:val="00377DEA"/>
    <w:rsid w:val="00380870"/>
    <w:rsid w:val="00380C65"/>
    <w:rsid w:val="00381C79"/>
    <w:rsid w:val="003821E7"/>
    <w:rsid w:val="003829A6"/>
    <w:rsid w:val="00382A5C"/>
    <w:rsid w:val="00382F74"/>
    <w:rsid w:val="003832FC"/>
    <w:rsid w:val="003837B6"/>
    <w:rsid w:val="00383AC4"/>
    <w:rsid w:val="00383FAC"/>
    <w:rsid w:val="0038433C"/>
    <w:rsid w:val="003848B7"/>
    <w:rsid w:val="00384EE2"/>
    <w:rsid w:val="003857A5"/>
    <w:rsid w:val="003859B1"/>
    <w:rsid w:val="003870F4"/>
    <w:rsid w:val="00387917"/>
    <w:rsid w:val="00387A76"/>
    <w:rsid w:val="00387B35"/>
    <w:rsid w:val="00387DD4"/>
    <w:rsid w:val="0039223A"/>
    <w:rsid w:val="00392578"/>
    <w:rsid w:val="00392EA5"/>
    <w:rsid w:val="0039393D"/>
    <w:rsid w:val="00393FDA"/>
    <w:rsid w:val="0039483F"/>
    <w:rsid w:val="00394964"/>
    <w:rsid w:val="00394C32"/>
    <w:rsid w:val="00394E7F"/>
    <w:rsid w:val="003951FA"/>
    <w:rsid w:val="00396453"/>
    <w:rsid w:val="003965B7"/>
    <w:rsid w:val="003966FD"/>
    <w:rsid w:val="00396E49"/>
    <w:rsid w:val="00396EE4"/>
    <w:rsid w:val="003979EF"/>
    <w:rsid w:val="003A015C"/>
    <w:rsid w:val="003A0842"/>
    <w:rsid w:val="003A0B5E"/>
    <w:rsid w:val="003A12A4"/>
    <w:rsid w:val="003A1761"/>
    <w:rsid w:val="003A1B5F"/>
    <w:rsid w:val="003A2280"/>
    <w:rsid w:val="003A2856"/>
    <w:rsid w:val="003A2F20"/>
    <w:rsid w:val="003A2FE8"/>
    <w:rsid w:val="003A3110"/>
    <w:rsid w:val="003A3162"/>
    <w:rsid w:val="003A3AEE"/>
    <w:rsid w:val="003A469E"/>
    <w:rsid w:val="003A48A1"/>
    <w:rsid w:val="003A4DA5"/>
    <w:rsid w:val="003A4E3E"/>
    <w:rsid w:val="003A538C"/>
    <w:rsid w:val="003A5486"/>
    <w:rsid w:val="003A54C0"/>
    <w:rsid w:val="003A6326"/>
    <w:rsid w:val="003A665E"/>
    <w:rsid w:val="003A6889"/>
    <w:rsid w:val="003A6AEF"/>
    <w:rsid w:val="003A6E43"/>
    <w:rsid w:val="003A722B"/>
    <w:rsid w:val="003A72B3"/>
    <w:rsid w:val="003A73A4"/>
    <w:rsid w:val="003A7CE8"/>
    <w:rsid w:val="003B055C"/>
    <w:rsid w:val="003B12E0"/>
    <w:rsid w:val="003B1AC8"/>
    <w:rsid w:val="003B220F"/>
    <w:rsid w:val="003B2653"/>
    <w:rsid w:val="003B2D3A"/>
    <w:rsid w:val="003B3086"/>
    <w:rsid w:val="003B3468"/>
    <w:rsid w:val="003B3595"/>
    <w:rsid w:val="003B36DA"/>
    <w:rsid w:val="003B37AB"/>
    <w:rsid w:val="003B3E33"/>
    <w:rsid w:val="003B3E68"/>
    <w:rsid w:val="003B5A7D"/>
    <w:rsid w:val="003B5B99"/>
    <w:rsid w:val="003B66BA"/>
    <w:rsid w:val="003B6766"/>
    <w:rsid w:val="003B6B8E"/>
    <w:rsid w:val="003B6ECC"/>
    <w:rsid w:val="003C02F7"/>
    <w:rsid w:val="003C059E"/>
    <w:rsid w:val="003C1405"/>
    <w:rsid w:val="003C1679"/>
    <w:rsid w:val="003C2717"/>
    <w:rsid w:val="003C2EE2"/>
    <w:rsid w:val="003C2F61"/>
    <w:rsid w:val="003C36ED"/>
    <w:rsid w:val="003C3B9C"/>
    <w:rsid w:val="003C3BAB"/>
    <w:rsid w:val="003C4479"/>
    <w:rsid w:val="003C456D"/>
    <w:rsid w:val="003C470A"/>
    <w:rsid w:val="003C4EDB"/>
    <w:rsid w:val="003C504B"/>
    <w:rsid w:val="003C5195"/>
    <w:rsid w:val="003C5217"/>
    <w:rsid w:val="003C553A"/>
    <w:rsid w:val="003C5CEA"/>
    <w:rsid w:val="003C6C78"/>
    <w:rsid w:val="003C6DDA"/>
    <w:rsid w:val="003C7959"/>
    <w:rsid w:val="003C7C06"/>
    <w:rsid w:val="003D0051"/>
    <w:rsid w:val="003D04A1"/>
    <w:rsid w:val="003D085D"/>
    <w:rsid w:val="003D0F93"/>
    <w:rsid w:val="003D14C3"/>
    <w:rsid w:val="003D1D3F"/>
    <w:rsid w:val="003D1F26"/>
    <w:rsid w:val="003D2231"/>
    <w:rsid w:val="003D312F"/>
    <w:rsid w:val="003D317C"/>
    <w:rsid w:val="003D3A6A"/>
    <w:rsid w:val="003D3BDB"/>
    <w:rsid w:val="003D3CA7"/>
    <w:rsid w:val="003D3D17"/>
    <w:rsid w:val="003D4006"/>
    <w:rsid w:val="003D4BD0"/>
    <w:rsid w:val="003D4DF6"/>
    <w:rsid w:val="003D525B"/>
    <w:rsid w:val="003D5274"/>
    <w:rsid w:val="003D539F"/>
    <w:rsid w:val="003D5D4F"/>
    <w:rsid w:val="003D5FF3"/>
    <w:rsid w:val="003D6BB4"/>
    <w:rsid w:val="003D6FF8"/>
    <w:rsid w:val="003D711E"/>
    <w:rsid w:val="003D74AB"/>
    <w:rsid w:val="003D776B"/>
    <w:rsid w:val="003D78AE"/>
    <w:rsid w:val="003D7B23"/>
    <w:rsid w:val="003D7B2F"/>
    <w:rsid w:val="003D7CC5"/>
    <w:rsid w:val="003E0597"/>
    <w:rsid w:val="003E092C"/>
    <w:rsid w:val="003E09D5"/>
    <w:rsid w:val="003E0EB7"/>
    <w:rsid w:val="003E1A7B"/>
    <w:rsid w:val="003E31E4"/>
    <w:rsid w:val="003E375F"/>
    <w:rsid w:val="003E38DE"/>
    <w:rsid w:val="003E3958"/>
    <w:rsid w:val="003E3C0A"/>
    <w:rsid w:val="003E49EF"/>
    <w:rsid w:val="003E5C3F"/>
    <w:rsid w:val="003E5D5B"/>
    <w:rsid w:val="003E61B4"/>
    <w:rsid w:val="003E6785"/>
    <w:rsid w:val="003E7EB5"/>
    <w:rsid w:val="003F070C"/>
    <w:rsid w:val="003F0D7F"/>
    <w:rsid w:val="003F0E78"/>
    <w:rsid w:val="003F10EF"/>
    <w:rsid w:val="003F19DC"/>
    <w:rsid w:val="003F1B3B"/>
    <w:rsid w:val="003F1B66"/>
    <w:rsid w:val="003F2510"/>
    <w:rsid w:val="003F3406"/>
    <w:rsid w:val="003F3A32"/>
    <w:rsid w:val="003F420E"/>
    <w:rsid w:val="003F43EC"/>
    <w:rsid w:val="003F4D07"/>
    <w:rsid w:val="003F4E8C"/>
    <w:rsid w:val="003F521A"/>
    <w:rsid w:val="003F5AD5"/>
    <w:rsid w:val="003F62FC"/>
    <w:rsid w:val="003F67BD"/>
    <w:rsid w:val="0040169E"/>
    <w:rsid w:val="004016DF"/>
    <w:rsid w:val="00401DCF"/>
    <w:rsid w:val="00402B9E"/>
    <w:rsid w:val="0040309F"/>
    <w:rsid w:val="00403765"/>
    <w:rsid w:val="00403B9E"/>
    <w:rsid w:val="00403CBD"/>
    <w:rsid w:val="00404645"/>
    <w:rsid w:val="00404D89"/>
    <w:rsid w:val="00404E67"/>
    <w:rsid w:val="004050B6"/>
    <w:rsid w:val="004061F0"/>
    <w:rsid w:val="0040627F"/>
    <w:rsid w:val="00406712"/>
    <w:rsid w:val="00406AD8"/>
    <w:rsid w:val="00406C86"/>
    <w:rsid w:val="00406D8D"/>
    <w:rsid w:val="00407351"/>
    <w:rsid w:val="0040771D"/>
    <w:rsid w:val="004077A8"/>
    <w:rsid w:val="004101E7"/>
    <w:rsid w:val="00410AB4"/>
    <w:rsid w:val="00410B8C"/>
    <w:rsid w:val="004112C4"/>
    <w:rsid w:val="00411833"/>
    <w:rsid w:val="00411E38"/>
    <w:rsid w:val="004125A5"/>
    <w:rsid w:val="00412905"/>
    <w:rsid w:val="00413B64"/>
    <w:rsid w:val="00413D63"/>
    <w:rsid w:val="0041456F"/>
    <w:rsid w:val="004146DC"/>
    <w:rsid w:val="0041502A"/>
    <w:rsid w:val="00415C71"/>
    <w:rsid w:val="00415E14"/>
    <w:rsid w:val="00417E5E"/>
    <w:rsid w:val="004202AC"/>
    <w:rsid w:val="004202C4"/>
    <w:rsid w:val="004209B3"/>
    <w:rsid w:val="00420DC4"/>
    <w:rsid w:val="00421205"/>
    <w:rsid w:val="004212BB"/>
    <w:rsid w:val="00422149"/>
    <w:rsid w:val="00422516"/>
    <w:rsid w:val="004228AD"/>
    <w:rsid w:val="004234AF"/>
    <w:rsid w:val="004238C7"/>
    <w:rsid w:val="0042420E"/>
    <w:rsid w:val="00424323"/>
    <w:rsid w:val="004250E0"/>
    <w:rsid w:val="0042517D"/>
    <w:rsid w:val="004255FB"/>
    <w:rsid w:val="0042614F"/>
    <w:rsid w:val="00426702"/>
    <w:rsid w:val="00426B2A"/>
    <w:rsid w:val="00426DAB"/>
    <w:rsid w:val="00427721"/>
    <w:rsid w:val="00427E7F"/>
    <w:rsid w:val="004306C8"/>
    <w:rsid w:val="004309C8"/>
    <w:rsid w:val="00430FFD"/>
    <w:rsid w:val="004313A7"/>
    <w:rsid w:val="00431D35"/>
    <w:rsid w:val="00431E68"/>
    <w:rsid w:val="004321DA"/>
    <w:rsid w:val="00432328"/>
    <w:rsid w:val="00432514"/>
    <w:rsid w:val="00433413"/>
    <w:rsid w:val="0043348B"/>
    <w:rsid w:val="0043384D"/>
    <w:rsid w:val="00433A28"/>
    <w:rsid w:val="004347D1"/>
    <w:rsid w:val="00434B26"/>
    <w:rsid w:val="00434C84"/>
    <w:rsid w:val="004356FA"/>
    <w:rsid w:val="0043591E"/>
    <w:rsid w:val="00436170"/>
    <w:rsid w:val="0043666A"/>
    <w:rsid w:val="00436907"/>
    <w:rsid w:val="00436E13"/>
    <w:rsid w:val="004401AC"/>
    <w:rsid w:val="0044074D"/>
    <w:rsid w:val="0044106F"/>
    <w:rsid w:val="004416FD"/>
    <w:rsid w:val="0044190A"/>
    <w:rsid w:val="004419A3"/>
    <w:rsid w:val="00441FAF"/>
    <w:rsid w:val="00442843"/>
    <w:rsid w:val="00442A6E"/>
    <w:rsid w:val="00442CC7"/>
    <w:rsid w:val="00442F90"/>
    <w:rsid w:val="004433B4"/>
    <w:rsid w:val="00443426"/>
    <w:rsid w:val="00443F4D"/>
    <w:rsid w:val="00444EB3"/>
    <w:rsid w:val="0044518A"/>
    <w:rsid w:val="0044520C"/>
    <w:rsid w:val="0044611E"/>
    <w:rsid w:val="004467FB"/>
    <w:rsid w:val="00446ED7"/>
    <w:rsid w:val="00447182"/>
    <w:rsid w:val="004473D0"/>
    <w:rsid w:val="0044759F"/>
    <w:rsid w:val="004477E0"/>
    <w:rsid w:val="004478F0"/>
    <w:rsid w:val="00447BC6"/>
    <w:rsid w:val="004506A8"/>
    <w:rsid w:val="00450707"/>
    <w:rsid w:val="00450842"/>
    <w:rsid w:val="004508C7"/>
    <w:rsid w:val="00450C79"/>
    <w:rsid w:val="004510FF"/>
    <w:rsid w:val="00451AD7"/>
    <w:rsid w:val="00453441"/>
    <w:rsid w:val="004538BE"/>
    <w:rsid w:val="00453E04"/>
    <w:rsid w:val="004543D0"/>
    <w:rsid w:val="004547B1"/>
    <w:rsid w:val="00454F47"/>
    <w:rsid w:val="0045543D"/>
    <w:rsid w:val="00455AC6"/>
    <w:rsid w:val="00455F21"/>
    <w:rsid w:val="00456AE6"/>
    <w:rsid w:val="00456C2E"/>
    <w:rsid w:val="00456ECA"/>
    <w:rsid w:val="004571DB"/>
    <w:rsid w:val="004612ED"/>
    <w:rsid w:val="00461329"/>
    <w:rsid w:val="00461B7C"/>
    <w:rsid w:val="00462510"/>
    <w:rsid w:val="004626D6"/>
    <w:rsid w:val="0046325F"/>
    <w:rsid w:val="00463AFF"/>
    <w:rsid w:val="00463C3D"/>
    <w:rsid w:val="00463D6E"/>
    <w:rsid w:val="00463E6F"/>
    <w:rsid w:val="0046404B"/>
    <w:rsid w:val="0046471F"/>
    <w:rsid w:val="00464AC4"/>
    <w:rsid w:val="00464CCB"/>
    <w:rsid w:val="00464E3F"/>
    <w:rsid w:val="00465B48"/>
    <w:rsid w:val="0046601D"/>
    <w:rsid w:val="00466F19"/>
    <w:rsid w:val="00470A75"/>
    <w:rsid w:val="00471010"/>
    <w:rsid w:val="00471E28"/>
    <w:rsid w:val="004724CB"/>
    <w:rsid w:val="00473211"/>
    <w:rsid w:val="004732BB"/>
    <w:rsid w:val="004734EA"/>
    <w:rsid w:val="00474339"/>
    <w:rsid w:val="00475138"/>
    <w:rsid w:val="004755B8"/>
    <w:rsid w:val="00475956"/>
    <w:rsid w:val="00476331"/>
    <w:rsid w:val="00476925"/>
    <w:rsid w:val="004776A9"/>
    <w:rsid w:val="0047785D"/>
    <w:rsid w:val="00477AB2"/>
    <w:rsid w:val="00477CB8"/>
    <w:rsid w:val="0048009F"/>
    <w:rsid w:val="00480519"/>
    <w:rsid w:val="00480E2D"/>
    <w:rsid w:val="00481015"/>
    <w:rsid w:val="00481F70"/>
    <w:rsid w:val="0048200B"/>
    <w:rsid w:val="00482F5E"/>
    <w:rsid w:val="00483214"/>
    <w:rsid w:val="00483929"/>
    <w:rsid w:val="00483975"/>
    <w:rsid w:val="00483D55"/>
    <w:rsid w:val="00483F86"/>
    <w:rsid w:val="00484122"/>
    <w:rsid w:val="004842C2"/>
    <w:rsid w:val="00484937"/>
    <w:rsid w:val="00484AC7"/>
    <w:rsid w:val="00484B8C"/>
    <w:rsid w:val="00484CD7"/>
    <w:rsid w:val="00485250"/>
    <w:rsid w:val="00485590"/>
    <w:rsid w:val="00485FCF"/>
    <w:rsid w:val="0048652C"/>
    <w:rsid w:val="00487716"/>
    <w:rsid w:val="00487DB2"/>
    <w:rsid w:val="00490D29"/>
    <w:rsid w:val="00492702"/>
    <w:rsid w:val="0049282A"/>
    <w:rsid w:val="0049306C"/>
    <w:rsid w:val="00493D4B"/>
    <w:rsid w:val="00493D98"/>
    <w:rsid w:val="00494669"/>
    <w:rsid w:val="0049493F"/>
    <w:rsid w:val="00494D49"/>
    <w:rsid w:val="00494FCE"/>
    <w:rsid w:val="00495B96"/>
    <w:rsid w:val="00496524"/>
    <w:rsid w:val="004970DC"/>
    <w:rsid w:val="00497E5D"/>
    <w:rsid w:val="004A005C"/>
    <w:rsid w:val="004A07F6"/>
    <w:rsid w:val="004A0EC7"/>
    <w:rsid w:val="004A0F5B"/>
    <w:rsid w:val="004A131A"/>
    <w:rsid w:val="004A1B3B"/>
    <w:rsid w:val="004A2293"/>
    <w:rsid w:val="004A2F0E"/>
    <w:rsid w:val="004A3325"/>
    <w:rsid w:val="004A3D5B"/>
    <w:rsid w:val="004A3E4D"/>
    <w:rsid w:val="004A3E67"/>
    <w:rsid w:val="004A4DE3"/>
    <w:rsid w:val="004A4F88"/>
    <w:rsid w:val="004A554B"/>
    <w:rsid w:val="004A5750"/>
    <w:rsid w:val="004A5CC5"/>
    <w:rsid w:val="004A5E1B"/>
    <w:rsid w:val="004A5FD1"/>
    <w:rsid w:val="004A60D9"/>
    <w:rsid w:val="004A725E"/>
    <w:rsid w:val="004A7B46"/>
    <w:rsid w:val="004A7C7A"/>
    <w:rsid w:val="004B03A9"/>
    <w:rsid w:val="004B0C25"/>
    <w:rsid w:val="004B0DBF"/>
    <w:rsid w:val="004B10CB"/>
    <w:rsid w:val="004B1300"/>
    <w:rsid w:val="004B162A"/>
    <w:rsid w:val="004B17D0"/>
    <w:rsid w:val="004B191A"/>
    <w:rsid w:val="004B1ABF"/>
    <w:rsid w:val="004B1C6C"/>
    <w:rsid w:val="004B1C9B"/>
    <w:rsid w:val="004B1D5A"/>
    <w:rsid w:val="004B32E3"/>
    <w:rsid w:val="004B36DB"/>
    <w:rsid w:val="004B3D03"/>
    <w:rsid w:val="004B457F"/>
    <w:rsid w:val="004B49E0"/>
    <w:rsid w:val="004B4C86"/>
    <w:rsid w:val="004B5968"/>
    <w:rsid w:val="004B65BC"/>
    <w:rsid w:val="004B6B85"/>
    <w:rsid w:val="004B6FB2"/>
    <w:rsid w:val="004B754E"/>
    <w:rsid w:val="004B7FEF"/>
    <w:rsid w:val="004C055B"/>
    <w:rsid w:val="004C0D45"/>
    <w:rsid w:val="004C1873"/>
    <w:rsid w:val="004C1D3F"/>
    <w:rsid w:val="004C1F9D"/>
    <w:rsid w:val="004C20CB"/>
    <w:rsid w:val="004C25FD"/>
    <w:rsid w:val="004C337E"/>
    <w:rsid w:val="004C3C78"/>
    <w:rsid w:val="004C3F40"/>
    <w:rsid w:val="004C421D"/>
    <w:rsid w:val="004C479B"/>
    <w:rsid w:val="004C49D8"/>
    <w:rsid w:val="004C736F"/>
    <w:rsid w:val="004D029F"/>
    <w:rsid w:val="004D0997"/>
    <w:rsid w:val="004D0CE8"/>
    <w:rsid w:val="004D150F"/>
    <w:rsid w:val="004D16A8"/>
    <w:rsid w:val="004D174E"/>
    <w:rsid w:val="004D1E22"/>
    <w:rsid w:val="004D2E03"/>
    <w:rsid w:val="004D3043"/>
    <w:rsid w:val="004D308D"/>
    <w:rsid w:val="004D30AD"/>
    <w:rsid w:val="004D3D22"/>
    <w:rsid w:val="004D3E42"/>
    <w:rsid w:val="004D4807"/>
    <w:rsid w:val="004D617A"/>
    <w:rsid w:val="004D6C98"/>
    <w:rsid w:val="004D7369"/>
    <w:rsid w:val="004D7835"/>
    <w:rsid w:val="004E0813"/>
    <w:rsid w:val="004E09FB"/>
    <w:rsid w:val="004E0A11"/>
    <w:rsid w:val="004E1340"/>
    <w:rsid w:val="004E16B1"/>
    <w:rsid w:val="004E1CF7"/>
    <w:rsid w:val="004E2021"/>
    <w:rsid w:val="004E20A3"/>
    <w:rsid w:val="004E26C0"/>
    <w:rsid w:val="004E2B59"/>
    <w:rsid w:val="004E2DD9"/>
    <w:rsid w:val="004E39A0"/>
    <w:rsid w:val="004E3ABC"/>
    <w:rsid w:val="004E3C25"/>
    <w:rsid w:val="004E3F67"/>
    <w:rsid w:val="004E44C3"/>
    <w:rsid w:val="004E51A7"/>
    <w:rsid w:val="004E54AB"/>
    <w:rsid w:val="004E5B22"/>
    <w:rsid w:val="004E5E5B"/>
    <w:rsid w:val="004E61BA"/>
    <w:rsid w:val="004E6341"/>
    <w:rsid w:val="004E6F19"/>
    <w:rsid w:val="004E7526"/>
    <w:rsid w:val="004E75FD"/>
    <w:rsid w:val="004E7AC1"/>
    <w:rsid w:val="004E7AD9"/>
    <w:rsid w:val="004F05D7"/>
    <w:rsid w:val="004F0812"/>
    <w:rsid w:val="004F092F"/>
    <w:rsid w:val="004F14A0"/>
    <w:rsid w:val="004F1758"/>
    <w:rsid w:val="004F1854"/>
    <w:rsid w:val="004F19A8"/>
    <w:rsid w:val="004F1D8F"/>
    <w:rsid w:val="004F2595"/>
    <w:rsid w:val="004F2DF6"/>
    <w:rsid w:val="004F2F06"/>
    <w:rsid w:val="004F3070"/>
    <w:rsid w:val="004F41D3"/>
    <w:rsid w:val="004F4319"/>
    <w:rsid w:val="004F559F"/>
    <w:rsid w:val="004F57C4"/>
    <w:rsid w:val="004F581F"/>
    <w:rsid w:val="004F64C7"/>
    <w:rsid w:val="004F6C5D"/>
    <w:rsid w:val="004F6E0E"/>
    <w:rsid w:val="004F711A"/>
    <w:rsid w:val="004F7843"/>
    <w:rsid w:val="004F7C1C"/>
    <w:rsid w:val="004F7ECF"/>
    <w:rsid w:val="00500153"/>
    <w:rsid w:val="00500777"/>
    <w:rsid w:val="0050079F"/>
    <w:rsid w:val="005007D3"/>
    <w:rsid w:val="00501337"/>
    <w:rsid w:val="00501532"/>
    <w:rsid w:val="00501C9D"/>
    <w:rsid w:val="00501EB4"/>
    <w:rsid w:val="0050230A"/>
    <w:rsid w:val="00502409"/>
    <w:rsid w:val="00502A72"/>
    <w:rsid w:val="00502CEF"/>
    <w:rsid w:val="00502F24"/>
    <w:rsid w:val="0050351E"/>
    <w:rsid w:val="0050494A"/>
    <w:rsid w:val="0050521C"/>
    <w:rsid w:val="00506143"/>
    <w:rsid w:val="0050767E"/>
    <w:rsid w:val="005076F6"/>
    <w:rsid w:val="00507DD9"/>
    <w:rsid w:val="00510330"/>
    <w:rsid w:val="00510755"/>
    <w:rsid w:val="00510A65"/>
    <w:rsid w:val="00510ACE"/>
    <w:rsid w:val="00510C21"/>
    <w:rsid w:val="00511E5E"/>
    <w:rsid w:val="00511E9F"/>
    <w:rsid w:val="0051292E"/>
    <w:rsid w:val="00512A1B"/>
    <w:rsid w:val="00512BAD"/>
    <w:rsid w:val="00513BAE"/>
    <w:rsid w:val="00513CD2"/>
    <w:rsid w:val="005143B7"/>
    <w:rsid w:val="00514A0C"/>
    <w:rsid w:val="00514B8D"/>
    <w:rsid w:val="00515FEC"/>
    <w:rsid w:val="00516146"/>
    <w:rsid w:val="005161D2"/>
    <w:rsid w:val="005162A1"/>
    <w:rsid w:val="0051633C"/>
    <w:rsid w:val="005165DA"/>
    <w:rsid w:val="00516D63"/>
    <w:rsid w:val="00516E70"/>
    <w:rsid w:val="0051781D"/>
    <w:rsid w:val="00520DB6"/>
    <w:rsid w:val="00521022"/>
    <w:rsid w:val="0052171E"/>
    <w:rsid w:val="0052182D"/>
    <w:rsid w:val="005230C7"/>
    <w:rsid w:val="0052371F"/>
    <w:rsid w:val="005237F9"/>
    <w:rsid w:val="005239AE"/>
    <w:rsid w:val="00523DFD"/>
    <w:rsid w:val="00524EED"/>
    <w:rsid w:val="0052500C"/>
    <w:rsid w:val="00525042"/>
    <w:rsid w:val="005255F4"/>
    <w:rsid w:val="00526594"/>
    <w:rsid w:val="00527251"/>
    <w:rsid w:val="005274C2"/>
    <w:rsid w:val="00527745"/>
    <w:rsid w:val="00530149"/>
    <w:rsid w:val="005304F7"/>
    <w:rsid w:val="00530DD9"/>
    <w:rsid w:val="00530E6F"/>
    <w:rsid w:val="00531598"/>
    <w:rsid w:val="005315EA"/>
    <w:rsid w:val="00532204"/>
    <w:rsid w:val="0053231A"/>
    <w:rsid w:val="00533118"/>
    <w:rsid w:val="005338B2"/>
    <w:rsid w:val="00533E02"/>
    <w:rsid w:val="00533F5E"/>
    <w:rsid w:val="00534CAC"/>
    <w:rsid w:val="00535CB7"/>
    <w:rsid w:val="00536876"/>
    <w:rsid w:val="00536B2F"/>
    <w:rsid w:val="00536BD6"/>
    <w:rsid w:val="0053729A"/>
    <w:rsid w:val="005377B2"/>
    <w:rsid w:val="00537DE2"/>
    <w:rsid w:val="00537F97"/>
    <w:rsid w:val="0054070C"/>
    <w:rsid w:val="00540D49"/>
    <w:rsid w:val="00540EA0"/>
    <w:rsid w:val="00541151"/>
    <w:rsid w:val="00541764"/>
    <w:rsid w:val="0054198A"/>
    <w:rsid w:val="00541CE3"/>
    <w:rsid w:val="005425BA"/>
    <w:rsid w:val="00542FC8"/>
    <w:rsid w:val="00543292"/>
    <w:rsid w:val="005433A7"/>
    <w:rsid w:val="0054379B"/>
    <w:rsid w:val="00543D82"/>
    <w:rsid w:val="00544964"/>
    <w:rsid w:val="005450AE"/>
    <w:rsid w:val="005452B2"/>
    <w:rsid w:val="005455DB"/>
    <w:rsid w:val="0054588E"/>
    <w:rsid w:val="0054669C"/>
    <w:rsid w:val="00546B86"/>
    <w:rsid w:val="00547BCA"/>
    <w:rsid w:val="00550115"/>
    <w:rsid w:val="00551384"/>
    <w:rsid w:val="00551602"/>
    <w:rsid w:val="005516AE"/>
    <w:rsid w:val="005516E7"/>
    <w:rsid w:val="00551BF5"/>
    <w:rsid w:val="00551D4A"/>
    <w:rsid w:val="005528FF"/>
    <w:rsid w:val="00552DDE"/>
    <w:rsid w:val="00553C5C"/>
    <w:rsid w:val="00553EF8"/>
    <w:rsid w:val="00553F9F"/>
    <w:rsid w:val="00554497"/>
    <w:rsid w:val="0055486F"/>
    <w:rsid w:val="005550FB"/>
    <w:rsid w:val="0055533F"/>
    <w:rsid w:val="005554F7"/>
    <w:rsid w:val="00555E66"/>
    <w:rsid w:val="0055634C"/>
    <w:rsid w:val="005566DC"/>
    <w:rsid w:val="00556CC9"/>
    <w:rsid w:val="005606E2"/>
    <w:rsid w:val="00561F99"/>
    <w:rsid w:val="0056258A"/>
    <w:rsid w:val="00562675"/>
    <w:rsid w:val="00562A38"/>
    <w:rsid w:val="00562AFF"/>
    <w:rsid w:val="00562BEB"/>
    <w:rsid w:val="00562EEB"/>
    <w:rsid w:val="005634C7"/>
    <w:rsid w:val="00563A00"/>
    <w:rsid w:val="005649E4"/>
    <w:rsid w:val="00564BCF"/>
    <w:rsid w:val="00564D75"/>
    <w:rsid w:val="00564E6E"/>
    <w:rsid w:val="005657B9"/>
    <w:rsid w:val="00565D41"/>
    <w:rsid w:val="005662F0"/>
    <w:rsid w:val="0056630F"/>
    <w:rsid w:val="0056713A"/>
    <w:rsid w:val="005673A6"/>
    <w:rsid w:val="005677D1"/>
    <w:rsid w:val="00567B3B"/>
    <w:rsid w:val="00567B56"/>
    <w:rsid w:val="00567B90"/>
    <w:rsid w:val="00570BD2"/>
    <w:rsid w:val="00570D83"/>
    <w:rsid w:val="00570DA4"/>
    <w:rsid w:val="00570F36"/>
    <w:rsid w:val="0057104C"/>
    <w:rsid w:val="00571183"/>
    <w:rsid w:val="00571DD2"/>
    <w:rsid w:val="0057299C"/>
    <w:rsid w:val="005731D5"/>
    <w:rsid w:val="005732DA"/>
    <w:rsid w:val="00573BA1"/>
    <w:rsid w:val="00573F0C"/>
    <w:rsid w:val="00574073"/>
    <w:rsid w:val="00574594"/>
    <w:rsid w:val="0057463C"/>
    <w:rsid w:val="00574642"/>
    <w:rsid w:val="00574AA8"/>
    <w:rsid w:val="00575411"/>
    <w:rsid w:val="00575AB5"/>
    <w:rsid w:val="0057715E"/>
    <w:rsid w:val="00577B00"/>
    <w:rsid w:val="00577BA0"/>
    <w:rsid w:val="00577DA6"/>
    <w:rsid w:val="00581917"/>
    <w:rsid w:val="00581D87"/>
    <w:rsid w:val="005838D3"/>
    <w:rsid w:val="00583C39"/>
    <w:rsid w:val="00583CD2"/>
    <w:rsid w:val="00584A1B"/>
    <w:rsid w:val="00584D27"/>
    <w:rsid w:val="00585DA8"/>
    <w:rsid w:val="00585FAF"/>
    <w:rsid w:val="00586B04"/>
    <w:rsid w:val="00587247"/>
    <w:rsid w:val="005879AF"/>
    <w:rsid w:val="0059143E"/>
    <w:rsid w:val="0059154D"/>
    <w:rsid w:val="005917D3"/>
    <w:rsid w:val="00591829"/>
    <w:rsid w:val="00592CB1"/>
    <w:rsid w:val="00593250"/>
    <w:rsid w:val="0059341C"/>
    <w:rsid w:val="0059365F"/>
    <w:rsid w:val="00593820"/>
    <w:rsid w:val="0059392B"/>
    <w:rsid w:val="00594680"/>
    <w:rsid w:val="00594BF1"/>
    <w:rsid w:val="00595DA9"/>
    <w:rsid w:val="00596264"/>
    <w:rsid w:val="005966FE"/>
    <w:rsid w:val="005967D4"/>
    <w:rsid w:val="005973AD"/>
    <w:rsid w:val="005978B7"/>
    <w:rsid w:val="005A00C7"/>
    <w:rsid w:val="005A1165"/>
    <w:rsid w:val="005A1499"/>
    <w:rsid w:val="005A1999"/>
    <w:rsid w:val="005A22E7"/>
    <w:rsid w:val="005A2715"/>
    <w:rsid w:val="005A2821"/>
    <w:rsid w:val="005A2D14"/>
    <w:rsid w:val="005A2F36"/>
    <w:rsid w:val="005A317E"/>
    <w:rsid w:val="005A331E"/>
    <w:rsid w:val="005A373F"/>
    <w:rsid w:val="005A3AC4"/>
    <w:rsid w:val="005A41A6"/>
    <w:rsid w:val="005A4381"/>
    <w:rsid w:val="005A4B33"/>
    <w:rsid w:val="005A5279"/>
    <w:rsid w:val="005A5429"/>
    <w:rsid w:val="005A57DD"/>
    <w:rsid w:val="005A6778"/>
    <w:rsid w:val="005A6ADF"/>
    <w:rsid w:val="005A6C62"/>
    <w:rsid w:val="005A7CBD"/>
    <w:rsid w:val="005B06D9"/>
    <w:rsid w:val="005B0A3C"/>
    <w:rsid w:val="005B0B81"/>
    <w:rsid w:val="005B0F83"/>
    <w:rsid w:val="005B1214"/>
    <w:rsid w:val="005B1A08"/>
    <w:rsid w:val="005B1F10"/>
    <w:rsid w:val="005B2BD0"/>
    <w:rsid w:val="005B2EEA"/>
    <w:rsid w:val="005B493A"/>
    <w:rsid w:val="005B4B96"/>
    <w:rsid w:val="005B55D0"/>
    <w:rsid w:val="005B57C6"/>
    <w:rsid w:val="005B62A9"/>
    <w:rsid w:val="005B6CDC"/>
    <w:rsid w:val="005B76EE"/>
    <w:rsid w:val="005B78B6"/>
    <w:rsid w:val="005B7B48"/>
    <w:rsid w:val="005B7F62"/>
    <w:rsid w:val="005C0427"/>
    <w:rsid w:val="005C0975"/>
    <w:rsid w:val="005C1139"/>
    <w:rsid w:val="005C1748"/>
    <w:rsid w:val="005C17E5"/>
    <w:rsid w:val="005C2B84"/>
    <w:rsid w:val="005C2FEC"/>
    <w:rsid w:val="005C338F"/>
    <w:rsid w:val="005C3BB6"/>
    <w:rsid w:val="005C3C09"/>
    <w:rsid w:val="005C431D"/>
    <w:rsid w:val="005C4B40"/>
    <w:rsid w:val="005C526A"/>
    <w:rsid w:val="005C5443"/>
    <w:rsid w:val="005C5E98"/>
    <w:rsid w:val="005C5F0C"/>
    <w:rsid w:val="005C61E4"/>
    <w:rsid w:val="005C6656"/>
    <w:rsid w:val="005C67B4"/>
    <w:rsid w:val="005C6AE8"/>
    <w:rsid w:val="005C6E2D"/>
    <w:rsid w:val="005C72C8"/>
    <w:rsid w:val="005D038D"/>
    <w:rsid w:val="005D081C"/>
    <w:rsid w:val="005D1A69"/>
    <w:rsid w:val="005D1C7A"/>
    <w:rsid w:val="005D2614"/>
    <w:rsid w:val="005D2AEA"/>
    <w:rsid w:val="005D2EB4"/>
    <w:rsid w:val="005D3078"/>
    <w:rsid w:val="005D3456"/>
    <w:rsid w:val="005D3E86"/>
    <w:rsid w:val="005D4330"/>
    <w:rsid w:val="005D43BB"/>
    <w:rsid w:val="005D48E3"/>
    <w:rsid w:val="005D553C"/>
    <w:rsid w:val="005D57E8"/>
    <w:rsid w:val="005D638B"/>
    <w:rsid w:val="005D71DC"/>
    <w:rsid w:val="005D74E3"/>
    <w:rsid w:val="005D780E"/>
    <w:rsid w:val="005D7AFB"/>
    <w:rsid w:val="005E0807"/>
    <w:rsid w:val="005E11BE"/>
    <w:rsid w:val="005E1264"/>
    <w:rsid w:val="005E1C25"/>
    <w:rsid w:val="005E202A"/>
    <w:rsid w:val="005E2074"/>
    <w:rsid w:val="005E2E13"/>
    <w:rsid w:val="005E3776"/>
    <w:rsid w:val="005E3943"/>
    <w:rsid w:val="005E3C56"/>
    <w:rsid w:val="005E3DFB"/>
    <w:rsid w:val="005E476A"/>
    <w:rsid w:val="005E4909"/>
    <w:rsid w:val="005E49FE"/>
    <w:rsid w:val="005E4A82"/>
    <w:rsid w:val="005E506D"/>
    <w:rsid w:val="005E509A"/>
    <w:rsid w:val="005E5FE5"/>
    <w:rsid w:val="005E6367"/>
    <w:rsid w:val="005E67A4"/>
    <w:rsid w:val="005E7987"/>
    <w:rsid w:val="005E7ECF"/>
    <w:rsid w:val="005F03AA"/>
    <w:rsid w:val="005F03C6"/>
    <w:rsid w:val="005F0574"/>
    <w:rsid w:val="005F11D5"/>
    <w:rsid w:val="005F1736"/>
    <w:rsid w:val="005F184A"/>
    <w:rsid w:val="005F2326"/>
    <w:rsid w:val="005F25B1"/>
    <w:rsid w:val="005F2BED"/>
    <w:rsid w:val="005F3D2D"/>
    <w:rsid w:val="005F3E5A"/>
    <w:rsid w:val="005F4170"/>
    <w:rsid w:val="005F4494"/>
    <w:rsid w:val="005F4F96"/>
    <w:rsid w:val="005F510A"/>
    <w:rsid w:val="005F57C5"/>
    <w:rsid w:val="005F585A"/>
    <w:rsid w:val="005F5B34"/>
    <w:rsid w:val="005F6C59"/>
    <w:rsid w:val="00600551"/>
    <w:rsid w:val="006006F0"/>
    <w:rsid w:val="00600724"/>
    <w:rsid w:val="00600A48"/>
    <w:rsid w:val="00600A88"/>
    <w:rsid w:val="0060134C"/>
    <w:rsid w:val="006015B3"/>
    <w:rsid w:val="00602746"/>
    <w:rsid w:val="006040C0"/>
    <w:rsid w:val="0060436F"/>
    <w:rsid w:val="006046D5"/>
    <w:rsid w:val="00604A94"/>
    <w:rsid w:val="00604D6C"/>
    <w:rsid w:val="00604DD0"/>
    <w:rsid w:val="006059F9"/>
    <w:rsid w:val="00605BE7"/>
    <w:rsid w:val="0060602C"/>
    <w:rsid w:val="00607170"/>
    <w:rsid w:val="0060746E"/>
    <w:rsid w:val="00607DC2"/>
    <w:rsid w:val="00607FD7"/>
    <w:rsid w:val="0061004B"/>
    <w:rsid w:val="006101E0"/>
    <w:rsid w:val="00610CBE"/>
    <w:rsid w:val="00610DD5"/>
    <w:rsid w:val="00611113"/>
    <w:rsid w:val="0061112E"/>
    <w:rsid w:val="006112CD"/>
    <w:rsid w:val="00611DD2"/>
    <w:rsid w:val="00611F47"/>
    <w:rsid w:val="006128E1"/>
    <w:rsid w:val="00612AF3"/>
    <w:rsid w:val="0061331B"/>
    <w:rsid w:val="00613853"/>
    <w:rsid w:val="00613A66"/>
    <w:rsid w:val="00613AD7"/>
    <w:rsid w:val="00613EA5"/>
    <w:rsid w:val="006142A6"/>
    <w:rsid w:val="00614F68"/>
    <w:rsid w:val="00614FF2"/>
    <w:rsid w:val="00615055"/>
    <w:rsid w:val="006151F5"/>
    <w:rsid w:val="00615587"/>
    <w:rsid w:val="00615B34"/>
    <w:rsid w:val="00616461"/>
    <w:rsid w:val="00616C4B"/>
    <w:rsid w:val="00617287"/>
    <w:rsid w:val="0061773D"/>
    <w:rsid w:val="006178C9"/>
    <w:rsid w:val="00617A0D"/>
    <w:rsid w:val="00617C2B"/>
    <w:rsid w:val="00620D40"/>
    <w:rsid w:val="00621A62"/>
    <w:rsid w:val="00621D0D"/>
    <w:rsid w:val="006221BC"/>
    <w:rsid w:val="006226A2"/>
    <w:rsid w:val="006229B8"/>
    <w:rsid w:val="00623499"/>
    <w:rsid w:val="0062455A"/>
    <w:rsid w:val="00624AF9"/>
    <w:rsid w:val="00624E86"/>
    <w:rsid w:val="006264A1"/>
    <w:rsid w:val="0062670A"/>
    <w:rsid w:val="006267BA"/>
    <w:rsid w:val="00627308"/>
    <w:rsid w:val="00627542"/>
    <w:rsid w:val="00627743"/>
    <w:rsid w:val="00627B1B"/>
    <w:rsid w:val="00627DA3"/>
    <w:rsid w:val="0063016C"/>
    <w:rsid w:val="00630366"/>
    <w:rsid w:val="00630BAF"/>
    <w:rsid w:val="00630BBB"/>
    <w:rsid w:val="00630D98"/>
    <w:rsid w:val="00631418"/>
    <w:rsid w:val="006329F0"/>
    <w:rsid w:val="00633446"/>
    <w:rsid w:val="00633AA8"/>
    <w:rsid w:val="00633AD5"/>
    <w:rsid w:val="00633B90"/>
    <w:rsid w:val="00633C02"/>
    <w:rsid w:val="00634013"/>
    <w:rsid w:val="0063464B"/>
    <w:rsid w:val="0063466B"/>
    <w:rsid w:val="00634952"/>
    <w:rsid w:val="006350FC"/>
    <w:rsid w:val="0063538D"/>
    <w:rsid w:val="006353BC"/>
    <w:rsid w:val="0063570B"/>
    <w:rsid w:val="0063584E"/>
    <w:rsid w:val="006358F9"/>
    <w:rsid w:val="00636132"/>
    <w:rsid w:val="00636280"/>
    <w:rsid w:val="00636947"/>
    <w:rsid w:val="00636AC1"/>
    <w:rsid w:val="006370B6"/>
    <w:rsid w:val="00637E89"/>
    <w:rsid w:val="00637EC0"/>
    <w:rsid w:val="00637FE5"/>
    <w:rsid w:val="00637FF6"/>
    <w:rsid w:val="006405AB"/>
    <w:rsid w:val="00640916"/>
    <w:rsid w:val="00641742"/>
    <w:rsid w:val="006419C1"/>
    <w:rsid w:val="00641F02"/>
    <w:rsid w:val="00643055"/>
    <w:rsid w:val="00643188"/>
    <w:rsid w:val="00643442"/>
    <w:rsid w:val="00643811"/>
    <w:rsid w:val="00643D8D"/>
    <w:rsid w:val="00644ACA"/>
    <w:rsid w:val="00644EBB"/>
    <w:rsid w:val="00645261"/>
    <w:rsid w:val="00645704"/>
    <w:rsid w:val="00645F57"/>
    <w:rsid w:val="0064626E"/>
    <w:rsid w:val="00646639"/>
    <w:rsid w:val="00646C94"/>
    <w:rsid w:val="00646D80"/>
    <w:rsid w:val="00646F63"/>
    <w:rsid w:val="00647D07"/>
    <w:rsid w:val="00647F67"/>
    <w:rsid w:val="00651468"/>
    <w:rsid w:val="0065148B"/>
    <w:rsid w:val="0065158F"/>
    <w:rsid w:val="006521D3"/>
    <w:rsid w:val="00653484"/>
    <w:rsid w:val="0065354D"/>
    <w:rsid w:val="006538C0"/>
    <w:rsid w:val="006545BE"/>
    <w:rsid w:val="006546D0"/>
    <w:rsid w:val="006548A7"/>
    <w:rsid w:val="00655027"/>
    <w:rsid w:val="006551BF"/>
    <w:rsid w:val="006556D2"/>
    <w:rsid w:val="0065576E"/>
    <w:rsid w:val="00655EB9"/>
    <w:rsid w:val="006565D6"/>
    <w:rsid w:val="00656720"/>
    <w:rsid w:val="0065779C"/>
    <w:rsid w:val="00657A8C"/>
    <w:rsid w:val="00657FA3"/>
    <w:rsid w:val="00660A92"/>
    <w:rsid w:val="0066230E"/>
    <w:rsid w:val="006626BB"/>
    <w:rsid w:val="00662F56"/>
    <w:rsid w:val="00663699"/>
    <w:rsid w:val="006638EF"/>
    <w:rsid w:val="00664784"/>
    <w:rsid w:val="0066495D"/>
    <w:rsid w:val="006657D0"/>
    <w:rsid w:val="006658A5"/>
    <w:rsid w:val="006662F6"/>
    <w:rsid w:val="006665D8"/>
    <w:rsid w:val="00666782"/>
    <w:rsid w:val="00666AD3"/>
    <w:rsid w:val="00666AE2"/>
    <w:rsid w:val="00666B53"/>
    <w:rsid w:val="006671F3"/>
    <w:rsid w:val="00667F50"/>
    <w:rsid w:val="006710E7"/>
    <w:rsid w:val="00671D1F"/>
    <w:rsid w:val="006727DC"/>
    <w:rsid w:val="00672A01"/>
    <w:rsid w:val="00672A7F"/>
    <w:rsid w:val="00672B08"/>
    <w:rsid w:val="00672BE2"/>
    <w:rsid w:val="00672F00"/>
    <w:rsid w:val="0067337F"/>
    <w:rsid w:val="006739D4"/>
    <w:rsid w:val="00674A7C"/>
    <w:rsid w:val="00675CE3"/>
    <w:rsid w:val="00676064"/>
    <w:rsid w:val="00676997"/>
    <w:rsid w:val="0067711E"/>
    <w:rsid w:val="00677458"/>
    <w:rsid w:val="00677721"/>
    <w:rsid w:val="00677E47"/>
    <w:rsid w:val="006802E2"/>
    <w:rsid w:val="00680527"/>
    <w:rsid w:val="00680DFB"/>
    <w:rsid w:val="00680EC7"/>
    <w:rsid w:val="00681644"/>
    <w:rsid w:val="006818FC"/>
    <w:rsid w:val="006819CB"/>
    <w:rsid w:val="0068275C"/>
    <w:rsid w:val="00682CE4"/>
    <w:rsid w:val="00682DB0"/>
    <w:rsid w:val="0068328F"/>
    <w:rsid w:val="0068369A"/>
    <w:rsid w:val="00684345"/>
    <w:rsid w:val="00684646"/>
    <w:rsid w:val="00684F26"/>
    <w:rsid w:val="00685D2C"/>
    <w:rsid w:val="00686056"/>
    <w:rsid w:val="0068634E"/>
    <w:rsid w:val="00686597"/>
    <w:rsid w:val="006869BE"/>
    <w:rsid w:val="00686B7E"/>
    <w:rsid w:val="00686ED9"/>
    <w:rsid w:val="00687BC6"/>
    <w:rsid w:val="006906D0"/>
    <w:rsid w:val="00690EF2"/>
    <w:rsid w:val="006914A9"/>
    <w:rsid w:val="00691BCA"/>
    <w:rsid w:val="00691CDC"/>
    <w:rsid w:val="0069227B"/>
    <w:rsid w:val="006928D3"/>
    <w:rsid w:val="006935C0"/>
    <w:rsid w:val="006936EE"/>
    <w:rsid w:val="00693ED8"/>
    <w:rsid w:val="00694124"/>
    <w:rsid w:val="00694C95"/>
    <w:rsid w:val="00696DA3"/>
    <w:rsid w:val="006971AF"/>
    <w:rsid w:val="006971CD"/>
    <w:rsid w:val="006971D2"/>
    <w:rsid w:val="006973DA"/>
    <w:rsid w:val="00697A1C"/>
    <w:rsid w:val="006A0BA8"/>
    <w:rsid w:val="006A0CA9"/>
    <w:rsid w:val="006A0D3A"/>
    <w:rsid w:val="006A165F"/>
    <w:rsid w:val="006A27A9"/>
    <w:rsid w:val="006A28C2"/>
    <w:rsid w:val="006A32E3"/>
    <w:rsid w:val="006A3B64"/>
    <w:rsid w:val="006A3CC9"/>
    <w:rsid w:val="006A4A63"/>
    <w:rsid w:val="006A4BBF"/>
    <w:rsid w:val="006A4C09"/>
    <w:rsid w:val="006A63D9"/>
    <w:rsid w:val="006A6775"/>
    <w:rsid w:val="006A6A11"/>
    <w:rsid w:val="006A6C8A"/>
    <w:rsid w:val="006A746C"/>
    <w:rsid w:val="006A79D4"/>
    <w:rsid w:val="006B0590"/>
    <w:rsid w:val="006B05E5"/>
    <w:rsid w:val="006B1AF5"/>
    <w:rsid w:val="006B1BE6"/>
    <w:rsid w:val="006B1EAE"/>
    <w:rsid w:val="006B25CA"/>
    <w:rsid w:val="006B2B6A"/>
    <w:rsid w:val="006B3037"/>
    <w:rsid w:val="006B4027"/>
    <w:rsid w:val="006B44DC"/>
    <w:rsid w:val="006B4F81"/>
    <w:rsid w:val="006B52D6"/>
    <w:rsid w:val="006B54AA"/>
    <w:rsid w:val="006B64F4"/>
    <w:rsid w:val="006B77CC"/>
    <w:rsid w:val="006B7F5A"/>
    <w:rsid w:val="006C08CA"/>
    <w:rsid w:val="006C0AC4"/>
    <w:rsid w:val="006C10C0"/>
    <w:rsid w:val="006C1217"/>
    <w:rsid w:val="006C178C"/>
    <w:rsid w:val="006C1CED"/>
    <w:rsid w:val="006C1EDB"/>
    <w:rsid w:val="006C1FB0"/>
    <w:rsid w:val="006C2C96"/>
    <w:rsid w:val="006C37F5"/>
    <w:rsid w:val="006C5143"/>
    <w:rsid w:val="006C5346"/>
    <w:rsid w:val="006C5C42"/>
    <w:rsid w:val="006C5E05"/>
    <w:rsid w:val="006C6C52"/>
    <w:rsid w:val="006C72D7"/>
    <w:rsid w:val="006C7869"/>
    <w:rsid w:val="006C7907"/>
    <w:rsid w:val="006C79EA"/>
    <w:rsid w:val="006C7AF7"/>
    <w:rsid w:val="006D1696"/>
    <w:rsid w:val="006D17BF"/>
    <w:rsid w:val="006D1DA1"/>
    <w:rsid w:val="006D2062"/>
    <w:rsid w:val="006D2254"/>
    <w:rsid w:val="006D2293"/>
    <w:rsid w:val="006D265B"/>
    <w:rsid w:val="006D2703"/>
    <w:rsid w:val="006D2E58"/>
    <w:rsid w:val="006D3636"/>
    <w:rsid w:val="006D3A69"/>
    <w:rsid w:val="006D43E9"/>
    <w:rsid w:val="006D4A32"/>
    <w:rsid w:val="006D4AD9"/>
    <w:rsid w:val="006D4D6C"/>
    <w:rsid w:val="006D5765"/>
    <w:rsid w:val="006D59EC"/>
    <w:rsid w:val="006D5C01"/>
    <w:rsid w:val="006D6537"/>
    <w:rsid w:val="006D688F"/>
    <w:rsid w:val="006D6D0F"/>
    <w:rsid w:val="006D6DCD"/>
    <w:rsid w:val="006D6E35"/>
    <w:rsid w:val="006D708C"/>
    <w:rsid w:val="006D70FD"/>
    <w:rsid w:val="006D75F8"/>
    <w:rsid w:val="006D7AB4"/>
    <w:rsid w:val="006E0067"/>
    <w:rsid w:val="006E0514"/>
    <w:rsid w:val="006E0C6B"/>
    <w:rsid w:val="006E0EE9"/>
    <w:rsid w:val="006E137E"/>
    <w:rsid w:val="006E169C"/>
    <w:rsid w:val="006E1F4E"/>
    <w:rsid w:val="006E2F0D"/>
    <w:rsid w:val="006E2F5E"/>
    <w:rsid w:val="006E311F"/>
    <w:rsid w:val="006E322B"/>
    <w:rsid w:val="006E36FB"/>
    <w:rsid w:val="006E37E8"/>
    <w:rsid w:val="006E42D0"/>
    <w:rsid w:val="006E482A"/>
    <w:rsid w:val="006E4A4E"/>
    <w:rsid w:val="006E50FD"/>
    <w:rsid w:val="006E77D6"/>
    <w:rsid w:val="006E792B"/>
    <w:rsid w:val="006E7BB9"/>
    <w:rsid w:val="006E7C51"/>
    <w:rsid w:val="006F083C"/>
    <w:rsid w:val="006F10DF"/>
    <w:rsid w:val="006F1640"/>
    <w:rsid w:val="006F17CD"/>
    <w:rsid w:val="006F1E0F"/>
    <w:rsid w:val="006F21F6"/>
    <w:rsid w:val="006F2D14"/>
    <w:rsid w:val="006F43FF"/>
    <w:rsid w:val="006F44E2"/>
    <w:rsid w:val="006F4673"/>
    <w:rsid w:val="006F4EAF"/>
    <w:rsid w:val="006F52F2"/>
    <w:rsid w:val="006F5ABF"/>
    <w:rsid w:val="006F6416"/>
    <w:rsid w:val="006F7A01"/>
    <w:rsid w:val="007001FF"/>
    <w:rsid w:val="00701234"/>
    <w:rsid w:val="007015E7"/>
    <w:rsid w:val="00701741"/>
    <w:rsid w:val="00701F04"/>
    <w:rsid w:val="00704E28"/>
    <w:rsid w:val="00704FA5"/>
    <w:rsid w:val="00705737"/>
    <w:rsid w:val="00705841"/>
    <w:rsid w:val="00706B4E"/>
    <w:rsid w:val="00707B1D"/>
    <w:rsid w:val="00707C2C"/>
    <w:rsid w:val="00710079"/>
    <w:rsid w:val="007111E7"/>
    <w:rsid w:val="0071121E"/>
    <w:rsid w:val="007117D6"/>
    <w:rsid w:val="00712A32"/>
    <w:rsid w:val="00712AC8"/>
    <w:rsid w:val="00712DC7"/>
    <w:rsid w:val="00712F11"/>
    <w:rsid w:val="00712F16"/>
    <w:rsid w:val="00713E4A"/>
    <w:rsid w:val="007141B4"/>
    <w:rsid w:val="0071484B"/>
    <w:rsid w:val="00715766"/>
    <w:rsid w:val="00716222"/>
    <w:rsid w:val="00716270"/>
    <w:rsid w:val="00716E34"/>
    <w:rsid w:val="00717075"/>
    <w:rsid w:val="007170AF"/>
    <w:rsid w:val="00717D18"/>
    <w:rsid w:val="00717F48"/>
    <w:rsid w:val="00717F55"/>
    <w:rsid w:val="0072012E"/>
    <w:rsid w:val="007201F8"/>
    <w:rsid w:val="00720335"/>
    <w:rsid w:val="00720A3C"/>
    <w:rsid w:val="00721988"/>
    <w:rsid w:val="00721C5E"/>
    <w:rsid w:val="00721C80"/>
    <w:rsid w:val="007221E0"/>
    <w:rsid w:val="007227C0"/>
    <w:rsid w:val="007227EA"/>
    <w:rsid w:val="0072282A"/>
    <w:rsid w:val="00722AC6"/>
    <w:rsid w:val="007233A0"/>
    <w:rsid w:val="0072378B"/>
    <w:rsid w:val="00724171"/>
    <w:rsid w:val="007247F3"/>
    <w:rsid w:val="0072484D"/>
    <w:rsid w:val="00724A6C"/>
    <w:rsid w:val="00725184"/>
    <w:rsid w:val="00725D16"/>
    <w:rsid w:val="00727C35"/>
    <w:rsid w:val="0073130A"/>
    <w:rsid w:val="00731681"/>
    <w:rsid w:val="0073181C"/>
    <w:rsid w:val="00731903"/>
    <w:rsid w:val="00732285"/>
    <w:rsid w:val="00732347"/>
    <w:rsid w:val="00732443"/>
    <w:rsid w:val="00733205"/>
    <w:rsid w:val="00733E67"/>
    <w:rsid w:val="00734196"/>
    <w:rsid w:val="00734793"/>
    <w:rsid w:val="0073483A"/>
    <w:rsid w:val="0073530B"/>
    <w:rsid w:val="0073579D"/>
    <w:rsid w:val="00735E7B"/>
    <w:rsid w:val="00735F9E"/>
    <w:rsid w:val="0073663A"/>
    <w:rsid w:val="007373E1"/>
    <w:rsid w:val="0074045A"/>
    <w:rsid w:val="00740484"/>
    <w:rsid w:val="007406DF"/>
    <w:rsid w:val="00740985"/>
    <w:rsid w:val="007411F3"/>
    <w:rsid w:val="007413FB"/>
    <w:rsid w:val="00741C15"/>
    <w:rsid w:val="007421A3"/>
    <w:rsid w:val="0074244F"/>
    <w:rsid w:val="0074249A"/>
    <w:rsid w:val="0074264A"/>
    <w:rsid w:val="00744471"/>
    <w:rsid w:val="007448F0"/>
    <w:rsid w:val="00744E57"/>
    <w:rsid w:val="0074510B"/>
    <w:rsid w:val="0074568C"/>
    <w:rsid w:val="00745A79"/>
    <w:rsid w:val="00745A94"/>
    <w:rsid w:val="00745E30"/>
    <w:rsid w:val="00746672"/>
    <w:rsid w:val="007467F3"/>
    <w:rsid w:val="00746B70"/>
    <w:rsid w:val="00747DFF"/>
    <w:rsid w:val="007507F3"/>
    <w:rsid w:val="0075083C"/>
    <w:rsid w:val="00750B01"/>
    <w:rsid w:val="00750CBE"/>
    <w:rsid w:val="00751937"/>
    <w:rsid w:val="0075198C"/>
    <w:rsid w:val="007526E2"/>
    <w:rsid w:val="00752870"/>
    <w:rsid w:val="007528E4"/>
    <w:rsid w:val="00753766"/>
    <w:rsid w:val="00753884"/>
    <w:rsid w:val="00753CF6"/>
    <w:rsid w:val="00753D79"/>
    <w:rsid w:val="0075496B"/>
    <w:rsid w:val="00754D7D"/>
    <w:rsid w:val="00756B45"/>
    <w:rsid w:val="007570F9"/>
    <w:rsid w:val="007576D5"/>
    <w:rsid w:val="00757A2E"/>
    <w:rsid w:val="00757F74"/>
    <w:rsid w:val="0076091D"/>
    <w:rsid w:val="00760B85"/>
    <w:rsid w:val="00761899"/>
    <w:rsid w:val="00761E2C"/>
    <w:rsid w:val="00762AA9"/>
    <w:rsid w:val="00762F95"/>
    <w:rsid w:val="007632CD"/>
    <w:rsid w:val="00763735"/>
    <w:rsid w:val="007638DC"/>
    <w:rsid w:val="00764405"/>
    <w:rsid w:val="0076471B"/>
    <w:rsid w:val="00765233"/>
    <w:rsid w:val="0076556C"/>
    <w:rsid w:val="00765600"/>
    <w:rsid w:val="00765714"/>
    <w:rsid w:val="0076596A"/>
    <w:rsid w:val="007659C1"/>
    <w:rsid w:val="00765ED1"/>
    <w:rsid w:val="00765F70"/>
    <w:rsid w:val="00766178"/>
    <w:rsid w:val="00766E0A"/>
    <w:rsid w:val="00766F5B"/>
    <w:rsid w:val="007673A0"/>
    <w:rsid w:val="00767A01"/>
    <w:rsid w:val="007702D5"/>
    <w:rsid w:val="007713AB"/>
    <w:rsid w:val="0077216C"/>
    <w:rsid w:val="007738A5"/>
    <w:rsid w:val="00773B4B"/>
    <w:rsid w:val="0077467E"/>
    <w:rsid w:val="00774A56"/>
    <w:rsid w:val="00774B70"/>
    <w:rsid w:val="00774D2B"/>
    <w:rsid w:val="00774DEC"/>
    <w:rsid w:val="00775B3F"/>
    <w:rsid w:val="00775C7D"/>
    <w:rsid w:val="00775F60"/>
    <w:rsid w:val="00776A66"/>
    <w:rsid w:val="00777387"/>
    <w:rsid w:val="00777563"/>
    <w:rsid w:val="00781165"/>
    <w:rsid w:val="00781359"/>
    <w:rsid w:val="0078153A"/>
    <w:rsid w:val="007816CF"/>
    <w:rsid w:val="00781DA8"/>
    <w:rsid w:val="00782240"/>
    <w:rsid w:val="007829BB"/>
    <w:rsid w:val="00783CD5"/>
    <w:rsid w:val="0078441A"/>
    <w:rsid w:val="00785443"/>
    <w:rsid w:val="007856F0"/>
    <w:rsid w:val="007865FE"/>
    <w:rsid w:val="00786CFF"/>
    <w:rsid w:val="00786E5C"/>
    <w:rsid w:val="00786FAE"/>
    <w:rsid w:val="00787729"/>
    <w:rsid w:val="00787C8E"/>
    <w:rsid w:val="00790398"/>
    <w:rsid w:val="007922A6"/>
    <w:rsid w:val="007923DF"/>
    <w:rsid w:val="00792AA6"/>
    <w:rsid w:val="00792B1D"/>
    <w:rsid w:val="00793455"/>
    <w:rsid w:val="00793DF3"/>
    <w:rsid w:val="007941AB"/>
    <w:rsid w:val="007942D8"/>
    <w:rsid w:val="0079433A"/>
    <w:rsid w:val="007953D3"/>
    <w:rsid w:val="00795601"/>
    <w:rsid w:val="00795D70"/>
    <w:rsid w:val="00795DCD"/>
    <w:rsid w:val="00795FDC"/>
    <w:rsid w:val="00796189"/>
    <w:rsid w:val="007962BD"/>
    <w:rsid w:val="00796334"/>
    <w:rsid w:val="00796582"/>
    <w:rsid w:val="007973CC"/>
    <w:rsid w:val="007A040A"/>
    <w:rsid w:val="007A0913"/>
    <w:rsid w:val="007A20AC"/>
    <w:rsid w:val="007A2A77"/>
    <w:rsid w:val="007A2C5F"/>
    <w:rsid w:val="007A2D67"/>
    <w:rsid w:val="007A37B7"/>
    <w:rsid w:val="007A3A7F"/>
    <w:rsid w:val="007A49DF"/>
    <w:rsid w:val="007A49E5"/>
    <w:rsid w:val="007A4CCB"/>
    <w:rsid w:val="007A51D3"/>
    <w:rsid w:val="007A520A"/>
    <w:rsid w:val="007A5422"/>
    <w:rsid w:val="007A54F3"/>
    <w:rsid w:val="007A5559"/>
    <w:rsid w:val="007A5728"/>
    <w:rsid w:val="007A5913"/>
    <w:rsid w:val="007A6598"/>
    <w:rsid w:val="007A6EFC"/>
    <w:rsid w:val="007A7FBF"/>
    <w:rsid w:val="007B03C1"/>
    <w:rsid w:val="007B07D3"/>
    <w:rsid w:val="007B0ADD"/>
    <w:rsid w:val="007B1097"/>
    <w:rsid w:val="007B244E"/>
    <w:rsid w:val="007B255D"/>
    <w:rsid w:val="007B307A"/>
    <w:rsid w:val="007B3777"/>
    <w:rsid w:val="007B3AA2"/>
    <w:rsid w:val="007B4419"/>
    <w:rsid w:val="007B4474"/>
    <w:rsid w:val="007B4A14"/>
    <w:rsid w:val="007B7045"/>
    <w:rsid w:val="007B756D"/>
    <w:rsid w:val="007B764F"/>
    <w:rsid w:val="007B7AEE"/>
    <w:rsid w:val="007B7B24"/>
    <w:rsid w:val="007B7D1D"/>
    <w:rsid w:val="007B7FDC"/>
    <w:rsid w:val="007C0D0C"/>
    <w:rsid w:val="007C137B"/>
    <w:rsid w:val="007C21FD"/>
    <w:rsid w:val="007C2404"/>
    <w:rsid w:val="007C2448"/>
    <w:rsid w:val="007C2B99"/>
    <w:rsid w:val="007C3106"/>
    <w:rsid w:val="007C327B"/>
    <w:rsid w:val="007C3649"/>
    <w:rsid w:val="007C38DF"/>
    <w:rsid w:val="007C3A31"/>
    <w:rsid w:val="007C3AA5"/>
    <w:rsid w:val="007C3B87"/>
    <w:rsid w:val="007C3B92"/>
    <w:rsid w:val="007C3C16"/>
    <w:rsid w:val="007C3F7D"/>
    <w:rsid w:val="007C489D"/>
    <w:rsid w:val="007C506C"/>
    <w:rsid w:val="007C5878"/>
    <w:rsid w:val="007C5DC1"/>
    <w:rsid w:val="007C67E8"/>
    <w:rsid w:val="007C682E"/>
    <w:rsid w:val="007C6F9C"/>
    <w:rsid w:val="007C7267"/>
    <w:rsid w:val="007C74DC"/>
    <w:rsid w:val="007C7B1A"/>
    <w:rsid w:val="007D138F"/>
    <w:rsid w:val="007D149E"/>
    <w:rsid w:val="007D2B15"/>
    <w:rsid w:val="007D3385"/>
    <w:rsid w:val="007D3ABD"/>
    <w:rsid w:val="007D3AD8"/>
    <w:rsid w:val="007D3F67"/>
    <w:rsid w:val="007D4276"/>
    <w:rsid w:val="007D42E8"/>
    <w:rsid w:val="007D4473"/>
    <w:rsid w:val="007D4980"/>
    <w:rsid w:val="007D4F34"/>
    <w:rsid w:val="007D5F0F"/>
    <w:rsid w:val="007D61EE"/>
    <w:rsid w:val="007D6308"/>
    <w:rsid w:val="007D7539"/>
    <w:rsid w:val="007D78F6"/>
    <w:rsid w:val="007D79D6"/>
    <w:rsid w:val="007D7BE3"/>
    <w:rsid w:val="007E02FC"/>
    <w:rsid w:val="007E03E1"/>
    <w:rsid w:val="007E058A"/>
    <w:rsid w:val="007E12AB"/>
    <w:rsid w:val="007E15AA"/>
    <w:rsid w:val="007E192E"/>
    <w:rsid w:val="007E1D31"/>
    <w:rsid w:val="007E1D85"/>
    <w:rsid w:val="007E20D9"/>
    <w:rsid w:val="007E219C"/>
    <w:rsid w:val="007E2450"/>
    <w:rsid w:val="007E27D5"/>
    <w:rsid w:val="007E2889"/>
    <w:rsid w:val="007E2F3B"/>
    <w:rsid w:val="007E3259"/>
    <w:rsid w:val="007E37E4"/>
    <w:rsid w:val="007E3D15"/>
    <w:rsid w:val="007E3FE8"/>
    <w:rsid w:val="007E4735"/>
    <w:rsid w:val="007E4E2C"/>
    <w:rsid w:val="007E4F1A"/>
    <w:rsid w:val="007E4FD5"/>
    <w:rsid w:val="007E4FFC"/>
    <w:rsid w:val="007E5281"/>
    <w:rsid w:val="007E5CC4"/>
    <w:rsid w:val="007E5EDA"/>
    <w:rsid w:val="007E5F08"/>
    <w:rsid w:val="007E5F0A"/>
    <w:rsid w:val="007E5FC3"/>
    <w:rsid w:val="007E6487"/>
    <w:rsid w:val="007E6617"/>
    <w:rsid w:val="007E6743"/>
    <w:rsid w:val="007E6CC3"/>
    <w:rsid w:val="007E7092"/>
    <w:rsid w:val="007E71CA"/>
    <w:rsid w:val="007E731D"/>
    <w:rsid w:val="007E731F"/>
    <w:rsid w:val="007E7D94"/>
    <w:rsid w:val="007F0090"/>
    <w:rsid w:val="007F02C7"/>
    <w:rsid w:val="007F08E6"/>
    <w:rsid w:val="007F20AD"/>
    <w:rsid w:val="007F23E7"/>
    <w:rsid w:val="007F2E01"/>
    <w:rsid w:val="007F330C"/>
    <w:rsid w:val="007F3331"/>
    <w:rsid w:val="007F4978"/>
    <w:rsid w:val="007F49FF"/>
    <w:rsid w:val="007F4D33"/>
    <w:rsid w:val="007F57DE"/>
    <w:rsid w:val="007F5C42"/>
    <w:rsid w:val="007F6653"/>
    <w:rsid w:val="007F666C"/>
    <w:rsid w:val="007F689F"/>
    <w:rsid w:val="007F6B32"/>
    <w:rsid w:val="007F711B"/>
    <w:rsid w:val="007F7EDD"/>
    <w:rsid w:val="00800710"/>
    <w:rsid w:val="00800F14"/>
    <w:rsid w:val="00801267"/>
    <w:rsid w:val="008013D1"/>
    <w:rsid w:val="008016AE"/>
    <w:rsid w:val="00801A3B"/>
    <w:rsid w:val="00801D48"/>
    <w:rsid w:val="008025C8"/>
    <w:rsid w:val="008040A8"/>
    <w:rsid w:val="008050BC"/>
    <w:rsid w:val="00805588"/>
    <w:rsid w:val="00805605"/>
    <w:rsid w:val="00805E5F"/>
    <w:rsid w:val="00810B16"/>
    <w:rsid w:val="00811200"/>
    <w:rsid w:val="00812130"/>
    <w:rsid w:val="00812BB1"/>
    <w:rsid w:val="00814131"/>
    <w:rsid w:val="00814397"/>
    <w:rsid w:val="0081490E"/>
    <w:rsid w:val="00814A23"/>
    <w:rsid w:val="008156AC"/>
    <w:rsid w:val="00815BB3"/>
    <w:rsid w:val="00815BDE"/>
    <w:rsid w:val="00815C39"/>
    <w:rsid w:val="00815DF4"/>
    <w:rsid w:val="008165C7"/>
    <w:rsid w:val="0081669D"/>
    <w:rsid w:val="00816885"/>
    <w:rsid w:val="00817435"/>
    <w:rsid w:val="00817695"/>
    <w:rsid w:val="008176FF"/>
    <w:rsid w:val="00817AE3"/>
    <w:rsid w:val="00817CFD"/>
    <w:rsid w:val="008202B3"/>
    <w:rsid w:val="00820645"/>
    <w:rsid w:val="008211EA"/>
    <w:rsid w:val="00821AC8"/>
    <w:rsid w:val="00821BB1"/>
    <w:rsid w:val="00821C1E"/>
    <w:rsid w:val="00822537"/>
    <w:rsid w:val="008226A6"/>
    <w:rsid w:val="00823D42"/>
    <w:rsid w:val="00824009"/>
    <w:rsid w:val="0082404C"/>
    <w:rsid w:val="008241B2"/>
    <w:rsid w:val="0082447F"/>
    <w:rsid w:val="00824D24"/>
    <w:rsid w:val="00824D28"/>
    <w:rsid w:val="00824E83"/>
    <w:rsid w:val="00825618"/>
    <w:rsid w:val="00825AB3"/>
    <w:rsid w:val="00826330"/>
    <w:rsid w:val="008263A5"/>
    <w:rsid w:val="008266BF"/>
    <w:rsid w:val="008272BF"/>
    <w:rsid w:val="00827673"/>
    <w:rsid w:val="00827A70"/>
    <w:rsid w:val="00827B8C"/>
    <w:rsid w:val="0083029A"/>
    <w:rsid w:val="0083088F"/>
    <w:rsid w:val="00830AB5"/>
    <w:rsid w:val="00831D24"/>
    <w:rsid w:val="00831D94"/>
    <w:rsid w:val="00831DB5"/>
    <w:rsid w:val="00832171"/>
    <w:rsid w:val="00832452"/>
    <w:rsid w:val="0083281D"/>
    <w:rsid w:val="00834D23"/>
    <w:rsid w:val="008351C5"/>
    <w:rsid w:val="008352B9"/>
    <w:rsid w:val="00835576"/>
    <w:rsid w:val="00835642"/>
    <w:rsid w:val="00835C1F"/>
    <w:rsid w:val="00836005"/>
    <w:rsid w:val="00836F2D"/>
    <w:rsid w:val="008378FB"/>
    <w:rsid w:val="00840692"/>
    <w:rsid w:val="008409E9"/>
    <w:rsid w:val="008410A5"/>
    <w:rsid w:val="008413DD"/>
    <w:rsid w:val="0084151C"/>
    <w:rsid w:val="00841E77"/>
    <w:rsid w:val="00842440"/>
    <w:rsid w:val="0084253C"/>
    <w:rsid w:val="00842569"/>
    <w:rsid w:val="008433FC"/>
    <w:rsid w:val="00843B43"/>
    <w:rsid w:val="00843F85"/>
    <w:rsid w:val="00844C97"/>
    <w:rsid w:val="00845016"/>
    <w:rsid w:val="00845F87"/>
    <w:rsid w:val="008462F3"/>
    <w:rsid w:val="008468F8"/>
    <w:rsid w:val="00846A5E"/>
    <w:rsid w:val="00846E39"/>
    <w:rsid w:val="008478C6"/>
    <w:rsid w:val="008503B3"/>
    <w:rsid w:val="0085051A"/>
    <w:rsid w:val="00851341"/>
    <w:rsid w:val="0085163A"/>
    <w:rsid w:val="00851780"/>
    <w:rsid w:val="00851789"/>
    <w:rsid w:val="00852044"/>
    <w:rsid w:val="00852057"/>
    <w:rsid w:val="00852158"/>
    <w:rsid w:val="00852297"/>
    <w:rsid w:val="0085254D"/>
    <w:rsid w:val="00852B78"/>
    <w:rsid w:val="00852FD2"/>
    <w:rsid w:val="008535D7"/>
    <w:rsid w:val="00853AFA"/>
    <w:rsid w:val="00853C07"/>
    <w:rsid w:val="00853CF5"/>
    <w:rsid w:val="0085434B"/>
    <w:rsid w:val="0085457D"/>
    <w:rsid w:val="00855473"/>
    <w:rsid w:val="008558FA"/>
    <w:rsid w:val="00855ABE"/>
    <w:rsid w:val="008561F1"/>
    <w:rsid w:val="008562E6"/>
    <w:rsid w:val="00856704"/>
    <w:rsid w:val="008567DD"/>
    <w:rsid w:val="0085683A"/>
    <w:rsid w:val="00856BCE"/>
    <w:rsid w:val="00856F90"/>
    <w:rsid w:val="00857032"/>
    <w:rsid w:val="00857EB9"/>
    <w:rsid w:val="0086021D"/>
    <w:rsid w:val="008607CD"/>
    <w:rsid w:val="00860B8F"/>
    <w:rsid w:val="0086114F"/>
    <w:rsid w:val="0086139F"/>
    <w:rsid w:val="00861921"/>
    <w:rsid w:val="00862251"/>
    <w:rsid w:val="00862292"/>
    <w:rsid w:val="008624C8"/>
    <w:rsid w:val="00862805"/>
    <w:rsid w:val="00862A46"/>
    <w:rsid w:val="00862F71"/>
    <w:rsid w:val="00862FE4"/>
    <w:rsid w:val="008631F1"/>
    <w:rsid w:val="00863712"/>
    <w:rsid w:val="008648C2"/>
    <w:rsid w:val="00864D65"/>
    <w:rsid w:val="008658BF"/>
    <w:rsid w:val="00865C00"/>
    <w:rsid w:val="008660F2"/>
    <w:rsid w:val="00866B69"/>
    <w:rsid w:val="00867299"/>
    <w:rsid w:val="00867376"/>
    <w:rsid w:val="0086750A"/>
    <w:rsid w:val="00867653"/>
    <w:rsid w:val="00867BC9"/>
    <w:rsid w:val="00867FA8"/>
    <w:rsid w:val="00870131"/>
    <w:rsid w:val="0087022D"/>
    <w:rsid w:val="0087051C"/>
    <w:rsid w:val="00870BF7"/>
    <w:rsid w:val="00870C2F"/>
    <w:rsid w:val="00871144"/>
    <w:rsid w:val="008714D4"/>
    <w:rsid w:val="00871897"/>
    <w:rsid w:val="00871F35"/>
    <w:rsid w:val="00872908"/>
    <w:rsid w:val="008732EA"/>
    <w:rsid w:val="00873A51"/>
    <w:rsid w:val="0087408C"/>
    <w:rsid w:val="0087460F"/>
    <w:rsid w:val="0087467C"/>
    <w:rsid w:val="00874ABD"/>
    <w:rsid w:val="00874AE5"/>
    <w:rsid w:val="00875F77"/>
    <w:rsid w:val="0087627F"/>
    <w:rsid w:val="008766E1"/>
    <w:rsid w:val="00876ECE"/>
    <w:rsid w:val="008778D4"/>
    <w:rsid w:val="00877A8F"/>
    <w:rsid w:val="00877C7A"/>
    <w:rsid w:val="00877F2F"/>
    <w:rsid w:val="00880205"/>
    <w:rsid w:val="008826E6"/>
    <w:rsid w:val="00882B8D"/>
    <w:rsid w:val="00882BD6"/>
    <w:rsid w:val="008837E2"/>
    <w:rsid w:val="008846C3"/>
    <w:rsid w:val="00884924"/>
    <w:rsid w:val="0088498D"/>
    <w:rsid w:val="0088547E"/>
    <w:rsid w:val="0088554F"/>
    <w:rsid w:val="008859C3"/>
    <w:rsid w:val="00886436"/>
    <w:rsid w:val="00886A52"/>
    <w:rsid w:val="00886B11"/>
    <w:rsid w:val="00887422"/>
    <w:rsid w:val="0088766C"/>
    <w:rsid w:val="00887A35"/>
    <w:rsid w:val="00887A89"/>
    <w:rsid w:val="00890272"/>
    <w:rsid w:val="00890A94"/>
    <w:rsid w:val="0089166A"/>
    <w:rsid w:val="00891F93"/>
    <w:rsid w:val="00892192"/>
    <w:rsid w:val="008922AA"/>
    <w:rsid w:val="008925B5"/>
    <w:rsid w:val="00893234"/>
    <w:rsid w:val="008937EA"/>
    <w:rsid w:val="00894ABD"/>
    <w:rsid w:val="00894D5A"/>
    <w:rsid w:val="00894EF7"/>
    <w:rsid w:val="00894FAA"/>
    <w:rsid w:val="008952F2"/>
    <w:rsid w:val="008953DF"/>
    <w:rsid w:val="008953EF"/>
    <w:rsid w:val="0089551B"/>
    <w:rsid w:val="00895BC3"/>
    <w:rsid w:val="00895CA0"/>
    <w:rsid w:val="00896221"/>
    <w:rsid w:val="00896701"/>
    <w:rsid w:val="00896A9C"/>
    <w:rsid w:val="00896D10"/>
    <w:rsid w:val="00896D9D"/>
    <w:rsid w:val="00896FB8"/>
    <w:rsid w:val="0089706A"/>
    <w:rsid w:val="00897147"/>
    <w:rsid w:val="00897266"/>
    <w:rsid w:val="00897AAF"/>
    <w:rsid w:val="00897CED"/>
    <w:rsid w:val="008A00C8"/>
    <w:rsid w:val="008A01AB"/>
    <w:rsid w:val="008A0394"/>
    <w:rsid w:val="008A0465"/>
    <w:rsid w:val="008A13A9"/>
    <w:rsid w:val="008A1D1C"/>
    <w:rsid w:val="008A1DED"/>
    <w:rsid w:val="008A2403"/>
    <w:rsid w:val="008A2416"/>
    <w:rsid w:val="008A248D"/>
    <w:rsid w:val="008A2E74"/>
    <w:rsid w:val="008A312A"/>
    <w:rsid w:val="008A414D"/>
    <w:rsid w:val="008A4AC6"/>
    <w:rsid w:val="008A4B98"/>
    <w:rsid w:val="008A4C74"/>
    <w:rsid w:val="008A576D"/>
    <w:rsid w:val="008A5A3A"/>
    <w:rsid w:val="008A5DD9"/>
    <w:rsid w:val="008A618E"/>
    <w:rsid w:val="008A6A8C"/>
    <w:rsid w:val="008A6AE9"/>
    <w:rsid w:val="008A6C02"/>
    <w:rsid w:val="008B00C6"/>
    <w:rsid w:val="008B0B6F"/>
    <w:rsid w:val="008B0B89"/>
    <w:rsid w:val="008B0F26"/>
    <w:rsid w:val="008B1DF7"/>
    <w:rsid w:val="008B2085"/>
    <w:rsid w:val="008B2B70"/>
    <w:rsid w:val="008B3842"/>
    <w:rsid w:val="008B3D17"/>
    <w:rsid w:val="008B583F"/>
    <w:rsid w:val="008B5E6E"/>
    <w:rsid w:val="008B641E"/>
    <w:rsid w:val="008B68B1"/>
    <w:rsid w:val="008B6907"/>
    <w:rsid w:val="008B7030"/>
    <w:rsid w:val="008B77DD"/>
    <w:rsid w:val="008C0A25"/>
    <w:rsid w:val="008C0A9C"/>
    <w:rsid w:val="008C16AA"/>
    <w:rsid w:val="008C19CF"/>
    <w:rsid w:val="008C29CC"/>
    <w:rsid w:val="008C3223"/>
    <w:rsid w:val="008C3316"/>
    <w:rsid w:val="008C3D8A"/>
    <w:rsid w:val="008C44A7"/>
    <w:rsid w:val="008C4F96"/>
    <w:rsid w:val="008C51BC"/>
    <w:rsid w:val="008C51C6"/>
    <w:rsid w:val="008C52C1"/>
    <w:rsid w:val="008C5DBF"/>
    <w:rsid w:val="008C6FF3"/>
    <w:rsid w:val="008C7F5E"/>
    <w:rsid w:val="008D02A5"/>
    <w:rsid w:val="008D071D"/>
    <w:rsid w:val="008D0902"/>
    <w:rsid w:val="008D1057"/>
    <w:rsid w:val="008D13CF"/>
    <w:rsid w:val="008D1890"/>
    <w:rsid w:val="008D2158"/>
    <w:rsid w:val="008D3A5C"/>
    <w:rsid w:val="008D3A91"/>
    <w:rsid w:val="008D40C4"/>
    <w:rsid w:val="008D4327"/>
    <w:rsid w:val="008D4459"/>
    <w:rsid w:val="008D4850"/>
    <w:rsid w:val="008D5098"/>
    <w:rsid w:val="008D5145"/>
    <w:rsid w:val="008D5EC6"/>
    <w:rsid w:val="008D7349"/>
    <w:rsid w:val="008D73F8"/>
    <w:rsid w:val="008D7696"/>
    <w:rsid w:val="008E049A"/>
    <w:rsid w:val="008E08E8"/>
    <w:rsid w:val="008E0EA9"/>
    <w:rsid w:val="008E1388"/>
    <w:rsid w:val="008E154F"/>
    <w:rsid w:val="008E284B"/>
    <w:rsid w:val="008E2955"/>
    <w:rsid w:val="008E2B20"/>
    <w:rsid w:val="008E36DB"/>
    <w:rsid w:val="008E4066"/>
    <w:rsid w:val="008E4072"/>
    <w:rsid w:val="008E410C"/>
    <w:rsid w:val="008E41AB"/>
    <w:rsid w:val="008E4713"/>
    <w:rsid w:val="008E4BEA"/>
    <w:rsid w:val="008E4C3F"/>
    <w:rsid w:val="008E50A2"/>
    <w:rsid w:val="008E576A"/>
    <w:rsid w:val="008E5993"/>
    <w:rsid w:val="008E59CD"/>
    <w:rsid w:val="008E5F5B"/>
    <w:rsid w:val="008E6157"/>
    <w:rsid w:val="008E6291"/>
    <w:rsid w:val="008E6AD9"/>
    <w:rsid w:val="008E7E7B"/>
    <w:rsid w:val="008F05C3"/>
    <w:rsid w:val="008F0855"/>
    <w:rsid w:val="008F0AAD"/>
    <w:rsid w:val="008F0C87"/>
    <w:rsid w:val="008F14A1"/>
    <w:rsid w:val="008F1742"/>
    <w:rsid w:val="008F1BEC"/>
    <w:rsid w:val="008F1CA7"/>
    <w:rsid w:val="008F2367"/>
    <w:rsid w:val="008F2BDD"/>
    <w:rsid w:val="008F3474"/>
    <w:rsid w:val="008F3891"/>
    <w:rsid w:val="008F3C3B"/>
    <w:rsid w:val="008F3F1D"/>
    <w:rsid w:val="008F48D5"/>
    <w:rsid w:val="008F4B0F"/>
    <w:rsid w:val="008F4C45"/>
    <w:rsid w:val="008F4E2C"/>
    <w:rsid w:val="008F564F"/>
    <w:rsid w:val="008F5FEA"/>
    <w:rsid w:val="008F7C91"/>
    <w:rsid w:val="008F7D03"/>
    <w:rsid w:val="00900031"/>
    <w:rsid w:val="009008F7"/>
    <w:rsid w:val="0090141F"/>
    <w:rsid w:val="00901C4F"/>
    <w:rsid w:val="009022B7"/>
    <w:rsid w:val="00902AAE"/>
    <w:rsid w:val="00904186"/>
    <w:rsid w:val="0090429A"/>
    <w:rsid w:val="009047EB"/>
    <w:rsid w:val="0090556D"/>
    <w:rsid w:val="00905F70"/>
    <w:rsid w:val="0090673D"/>
    <w:rsid w:val="0090726F"/>
    <w:rsid w:val="00907538"/>
    <w:rsid w:val="00910986"/>
    <w:rsid w:val="009116D8"/>
    <w:rsid w:val="00913114"/>
    <w:rsid w:val="00913979"/>
    <w:rsid w:val="00913B7E"/>
    <w:rsid w:val="00913C66"/>
    <w:rsid w:val="00913EA5"/>
    <w:rsid w:val="009147F8"/>
    <w:rsid w:val="00914C7A"/>
    <w:rsid w:val="0091523C"/>
    <w:rsid w:val="009153CE"/>
    <w:rsid w:val="00915430"/>
    <w:rsid w:val="00915E06"/>
    <w:rsid w:val="00915E89"/>
    <w:rsid w:val="00916C50"/>
    <w:rsid w:val="00916E82"/>
    <w:rsid w:val="00917090"/>
    <w:rsid w:val="00917284"/>
    <w:rsid w:val="00917393"/>
    <w:rsid w:val="009173AE"/>
    <w:rsid w:val="00920AC8"/>
    <w:rsid w:val="00920CDE"/>
    <w:rsid w:val="00920EBD"/>
    <w:rsid w:val="009210AC"/>
    <w:rsid w:val="00921C3C"/>
    <w:rsid w:val="0092228C"/>
    <w:rsid w:val="00922677"/>
    <w:rsid w:val="0092287A"/>
    <w:rsid w:val="00922C3E"/>
    <w:rsid w:val="00922D0E"/>
    <w:rsid w:val="009233B3"/>
    <w:rsid w:val="00923DFD"/>
    <w:rsid w:val="00924EBF"/>
    <w:rsid w:val="00925AE0"/>
    <w:rsid w:val="00925B6B"/>
    <w:rsid w:val="00925E59"/>
    <w:rsid w:val="009265CF"/>
    <w:rsid w:val="00926DBA"/>
    <w:rsid w:val="00927605"/>
    <w:rsid w:val="00927AFD"/>
    <w:rsid w:val="00927B03"/>
    <w:rsid w:val="00927FCB"/>
    <w:rsid w:val="009302D0"/>
    <w:rsid w:val="00930E75"/>
    <w:rsid w:val="00932867"/>
    <w:rsid w:val="00932B2A"/>
    <w:rsid w:val="00932CB9"/>
    <w:rsid w:val="00933314"/>
    <w:rsid w:val="0093334E"/>
    <w:rsid w:val="00933E35"/>
    <w:rsid w:val="00934768"/>
    <w:rsid w:val="00934CAB"/>
    <w:rsid w:val="00935078"/>
    <w:rsid w:val="009363A2"/>
    <w:rsid w:val="0093679D"/>
    <w:rsid w:val="00936B79"/>
    <w:rsid w:val="00936EA7"/>
    <w:rsid w:val="00937240"/>
    <w:rsid w:val="009375EC"/>
    <w:rsid w:val="00937746"/>
    <w:rsid w:val="0093776B"/>
    <w:rsid w:val="00940651"/>
    <w:rsid w:val="00940866"/>
    <w:rsid w:val="0094086E"/>
    <w:rsid w:val="00940A0E"/>
    <w:rsid w:val="00940A3E"/>
    <w:rsid w:val="00940AE3"/>
    <w:rsid w:val="0094104B"/>
    <w:rsid w:val="00942DBA"/>
    <w:rsid w:val="009435CC"/>
    <w:rsid w:val="009437E7"/>
    <w:rsid w:val="00943AB8"/>
    <w:rsid w:val="00943D3C"/>
    <w:rsid w:val="0094420A"/>
    <w:rsid w:val="0094455E"/>
    <w:rsid w:val="00945686"/>
    <w:rsid w:val="00946332"/>
    <w:rsid w:val="009468CC"/>
    <w:rsid w:val="009471BB"/>
    <w:rsid w:val="00947A69"/>
    <w:rsid w:val="00947E5E"/>
    <w:rsid w:val="00950A80"/>
    <w:rsid w:val="00950E90"/>
    <w:rsid w:val="00950F89"/>
    <w:rsid w:val="009515B6"/>
    <w:rsid w:val="009515CE"/>
    <w:rsid w:val="009518A7"/>
    <w:rsid w:val="009518BE"/>
    <w:rsid w:val="00951935"/>
    <w:rsid w:val="00952826"/>
    <w:rsid w:val="0095299C"/>
    <w:rsid w:val="00952CD2"/>
    <w:rsid w:val="009532FB"/>
    <w:rsid w:val="00953378"/>
    <w:rsid w:val="00953B28"/>
    <w:rsid w:val="00953C43"/>
    <w:rsid w:val="00953EA4"/>
    <w:rsid w:val="009547B4"/>
    <w:rsid w:val="00955BEF"/>
    <w:rsid w:val="00956100"/>
    <w:rsid w:val="00956186"/>
    <w:rsid w:val="009563B2"/>
    <w:rsid w:val="00956684"/>
    <w:rsid w:val="0095724D"/>
    <w:rsid w:val="0096003D"/>
    <w:rsid w:val="0096141A"/>
    <w:rsid w:val="009624D3"/>
    <w:rsid w:val="00962575"/>
    <w:rsid w:val="00962972"/>
    <w:rsid w:val="009629AA"/>
    <w:rsid w:val="00962B77"/>
    <w:rsid w:val="00962BAA"/>
    <w:rsid w:val="00962CEA"/>
    <w:rsid w:val="009631DD"/>
    <w:rsid w:val="00963493"/>
    <w:rsid w:val="0096391E"/>
    <w:rsid w:val="00963973"/>
    <w:rsid w:val="00963F8A"/>
    <w:rsid w:val="009645DF"/>
    <w:rsid w:val="009647B8"/>
    <w:rsid w:val="009657C6"/>
    <w:rsid w:val="0096594E"/>
    <w:rsid w:val="00965E1A"/>
    <w:rsid w:val="00966059"/>
    <w:rsid w:val="00966387"/>
    <w:rsid w:val="009669D1"/>
    <w:rsid w:val="00967A82"/>
    <w:rsid w:val="00967D8E"/>
    <w:rsid w:val="00967F29"/>
    <w:rsid w:val="009703CC"/>
    <w:rsid w:val="0097148F"/>
    <w:rsid w:val="009728F0"/>
    <w:rsid w:val="00972BD8"/>
    <w:rsid w:val="00972CD6"/>
    <w:rsid w:val="00972D42"/>
    <w:rsid w:val="00973113"/>
    <w:rsid w:val="00973EFD"/>
    <w:rsid w:val="00974BB6"/>
    <w:rsid w:val="009758D6"/>
    <w:rsid w:val="00975A7B"/>
    <w:rsid w:val="00975B21"/>
    <w:rsid w:val="00975F79"/>
    <w:rsid w:val="0097634A"/>
    <w:rsid w:val="009764E7"/>
    <w:rsid w:val="00976CC9"/>
    <w:rsid w:val="00977349"/>
    <w:rsid w:val="0097761A"/>
    <w:rsid w:val="009778E4"/>
    <w:rsid w:val="00977A3C"/>
    <w:rsid w:val="00980482"/>
    <w:rsid w:val="00980AD6"/>
    <w:rsid w:val="00982270"/>
    <w:rsid w:val="00982559"/>
    <w:rsid w:val="00982F15"/>
    <w:rsid w:val="00982F82"/>
    <w:rsid w:val="009836B6"/>
    <w:rsid w:val="00983817"/>
    <w:rsid w:val="009841C3"/>
    <w:rsid w:val="00984A40"/>
    <w:rsid w:val="00984CAB"/>
    <w:rsid w:val="00985293"/>
    <w:rsid w:val="00985890"/>
    <w:rsid w:val="00985BD8"/>
    <w:rsid w:val="00986876"/>
    <w:rsid w:val="00987211"/>
    <w:rsid w:val="009872F4"/>
    <w:rsid w:val="009874E6"/>
    <w:rsid w:val="00987C8B"/>
    <w:rsid w:val="0099016E"/>
    <w:rsid w:val="009906DE"/>
    <w:rsid w:val="00990B25"/>
    <w:rsid w:val="00991AC7"/>
    <w:rsid w:val="0099200B"/>
    <w:rsid w:val="009921C9"/>
    <w:rsid w:val="00992AC6"/>
    <w:rsid w:val="00992D29"/>
    <w:rsid w:val="009932CE"/>
    <w:rsid w:val="009933B8"/>
    <w:rsid w:val="0099392E"/>
    <w:rsid w:val="00993BD2"/>
    <w:rsid w:val="00994CBE"/>
    <w:rsid w:val="00994E6A"/>
    <w:rsid w:val="009951EA"/>
    <w:rsid w:val="0099547A"/>
    <w:rsid w:val="00995D9C"/>
    <w:rsid w:val="00995F49"/>
    <w:rsid w:val="00995FCE"/>
    <w:rsid w:val="009975DA"/>
    <w:rsid w:val="009976FA"/>
    <w:rsid w:val="00997C4D"/>
    <w:rsid w:val="00997D7E"/>
    <w:rsid w:val="009A04C8"/>
    <w:rsid w:val="009A06D4"/>
    <w:rsid w:val="009A094D"/>
    <w:rsid w:val="009A0FED"/>
    <w:rsid w:val="009A150D"/>
    <w:rsid w:val="009A1CCE"/>
    <w:rsid w:val="009A2233"/>
    <w:rsid w:val="009A31D9"/>
    <w:rsid w:val="009A348E"/>
    <w:rsid w:val="009A4454"/>
    <w:rsid w:val="009A467C"/>
    <w:rsid w:val="009A4923"/>
    <w:rsid w:val="009A4CE2"/>
    <w:rsid w:val="009A573E"/>
    <w:rsid w:val="009A5F8B"/>
    <w:rsid w:val="009A63CD"/>
    <w:rsid w:val="009A69AD"/>
    <w:rsid w:val="009A7F6B"/>
    <w:rsid w:val="009B11A1"/>
    <w:rsid w:val="009B1938"/>
    <w:rsid w:val="009B1AFA"/>
    <w:rsid w:val="009B28DB"/>
    <w:rsid w:val="009B2A8C"/>
    <w:rsid w:val="009B3082"/>
    <w:rsid w:val="009B3216"/>
    <w:rsid w:val="009B3556"/>
    <w:rsid w:val="009B3A1C"/>
    <w:rsid w:val="009B3A80"/>
    <w:rsid w:val="009B3C80"/>
    <w:rsid w:val="009B3D32"/>
    <w:rsid w:val="009B3F28"/>
    <w:rsid w:val="009B40EE"/>
    <w:rsid w:val="009B4232"/>
    <w:rsid w:val="009B4701"/>
    <w:rsid w:val="009B52A0"/>
    <w:rsid w:val="009B5630"/>
    <w:rsid w:val="009B58F7"/>
    <w:rsid w:val="009B5B26"/>
    <w:rsid w:val="009B5FA0"/>
    <w:rsid w:val="009B61A6"/>
    <w:rsid w:val="009B6731"/>
    <w:rsid w:val="009B6F85"/>
    <w:rsid w:val="009B7A0B"/>
    <w:rsid w:val="009C004C"/>
    <w:rsid w:val="009C02BC"/>
    <w:rsid w:val="009C08F5"/>
    <w:rsid w:val="009C0D05"/>
    <w:rsid w:val="009C1031"/>
    <w:rsid w:val="009C1F04"/>
    <w:rsid w:val="009C2660"/>
    <w:rsid w:val="009C2899"/>
    <w:rsid w:val="009C2A1D"/>
    <w:rsid w:val="009C3256"/>
    <w:rsid w:val="009C476C"/>
    <w:rsid w:val="009C4E9C"/>
    <w:rsid w:val="009C4EB5"/>
    <w:rsid w:val="009C501E"/>
    <w:rsid w:val="009C511D"/>
    <w:rsid w:val="009C53B1"/>
    <w:rsid w:val="009C5F43"/>
    <w:rsid w:val="009C6318"/>
    <w:rsid w:val="009C6A75"/>
    <w:rsid w:val="009C6B7E"/>
    <w:rsid w:val="009C7376"/>
    <w:rsid w:val="009C7900"/>
    <w:rsid w:val="009D0450"/>
    <w:rsid w:val="009D0FB8"/>
    <w:rsid w:val="009D154F"/>
    <w:rsid w:val="009D20C1"/>
    <w:rsid w:val="009D2E70"/>
    <w:rsid w:val="009D2E93"/>
    <w:rsid w:val="009D3529"/>
    <w:rsid w:val="009D401A"/>
    <w:rsid w:val="009D44FD"/>
    <w:rsid w:val="009D542A"/>
    <w:rsid w:val="009D5C3C"/>
    <w:rsid w:val="009D64AE"/>
    <w:rsid w:val="009D794B"/>
    <w:rsid w:val="009E0618"/>
    <w:rsid w:val="009E0789"/>
    <w:rsid w:val="009E1F6C"/>
    <w:rsid w:val="009E222C"/>
    <w:rsid w:val="009E3C6D"/>
    <w:rsid w:val="009E4266"/>
    <w:rsid w:val="009E46E7"/>
    <w:rsid w:val="009E504B"/>
    <w:rsid w:val="009E5404"/>
    <w:rsid w:val="009E5934"/>
    <w:rsid w:val="009E6235"/>
    <w:rsid w:val="009E675D"/>
    <w:rsid w:val="009E6F82"/>
    <w:rsid w:val="009E7BDC"/>
    <w:rsid w:val="009F1057"/>
    <w:rsid w:val="009F13D3"/>
    <w:rsid w:val="009F21A8"/>
    <w:rsid w:val="009F2475"/>
    <w:rsid w:val="009F35A2"/>
    <w:rsid w:val="009F367C"/>
    <w:rsid w:val="009F4022"/>
    <w:rsid w:val="009F48BF"/>
    <w:rsid w:val="009F5EE1"/>
    <w:rsid w:val="009F601F"/>
    <w:rsid w:val="009F6168"/>
    <w:rsid w:val="009F64D0"/>
    <w:rsid w:val="009F66A4"/>
    <w:rsid w:val="009F7233"/>
    <w:rsid w:val="009F7343"/>
    <w:rsid w:val="009F7A61"/>
    <w:rsid w:val="009F7D5C"/>
    <w:rsid w:val="00A017E4"/>
    <w:rsid w:val="00A0244E"/>
    <w:rsid w:val="00A024AB"/>
    <w:rsid w:val="00A02AD4"/>
    <w:rsid w:val="00A02EDC"/>
    <w:rsid w:val="00A038A7"/>
    <w:rsid w:val="00A03C13"/>
    <w:rsid w:val="00A044EA"/>
    <w:rsid w:val="00A04B8E"/>
    <w:rsid w:val="00A04F29"/>
    <w:rsid w:val="00A05272"/>
    <w:rsid w:val="00A05BE6"/>
    <w:rsid w:val="00A06007"/>
    <w:rsid w:val="00A067FC"/>
    <w:rsid w:val="00A06ECE"/>
    <w:rsid w:val="00A10608"/>
    <w:rsid w:val="00A10EA9"/>
    <w:rsid w:val="00A11D15"/>
    <w:rsid w:val="00A12637"/>
    <w:rsid w:val="00A12765"/>
    <w:rsid w:val="00A12AE6"/>
    <w:rsid w:val="00A1346A"/>
    <w:rsid w:val="00A13DBB"/>
    <w:rsid w:val="00A143CB"/>
    <w:rsid w:val="00A14BCA"/>
    <w:rsid w:val="00A14E81"/>
    <w:rsid w:val="00A15606"/>
    <w:rsid w:val="00A15714"/>
    <w:rsid w:val="00A15EF6"/>
    <w:rsid w:val="00A15F2E"/>
    <w:rsid w:val="00A1628E"/>
    <w:rsid w:val="00A167B7"/>
    <w:rsid w:val="00A17232"/>
    <w:rsid w:val="00A20190"/>
    <w:rsid w:val="00A20840"/>
    <w:rsid w:val="00A20ABB"/>
    <w:rsid w:val="00A20E80"/>
    <w:rsid w:val="00A21692"/>
    <w:rsid w:val="00A22240"/>
    <w:rsid w:val="00A22AAB"/>
    <w:rsid w:val="00A22B75"/>
    <w:rsid w:val="00A22F3E"/>
    <w:rsid w:val="00A23747"/>
    <w:rsid w:val="00A2380A"/>
    <w:rsid w:val="00A239DD"/>
    <w:rsid w:val="00A23B1F"/>
    <w:rsid w:val="00A23ECF"/>
    <w:rsid w:val="00A23F54"/>
    <w:rsid w:val="00A23F60"/>
    <w:rsid w:val="00A243AD"/>
    <w:rsid w:val="00A24412"/>
    <w:rsid w:val="00A24817"/>
    <w:rsid w:val="00A24A20"/>
    <w:rsid w:val="00A24B62"/>
    <w:rsid w:val="00A25825"/>
    <w:rsid w:val="00A258A5"/>
    <w:rsid w:val="00A25982"/>
    <w:rsid w:val="00A2668A"/>
    <w:rsid w:val="00A2679B"/>
    <w:rsid w:val="00A26BF3"/>
    <w:rsid w:val="00A27656"/>
    <w:rsid w:val="00A27709"/>
    <w:rsid w:val="00A302F6"/>
    <w:rsid w:val="00A3059B"/>
    <w:rsid w:val="00A31671"/>
    <w:rsid w:val="00A31887"/>
    <w:rsid w:val="00A31ABA"/>
    <w:rsid w:val="00A31B35"/>
    <w:rsid w:val="00A31E67"/>
    <w:rsid w:val="00A32019"/>
    <w:rsid w:val="00A3208B"/>
    <w:rsid w:val="00A321E0"/>
    <w:rsid w:val="00A32C0E"/>
    <w:rsid w:val="00A32F42"/>
    <w:rsid w:val="00A339D8"/>
    <w:rsid w:val="00A33A20"/>
    <w:rsid w:val="00A33AC8"/>
    <w:rsid w:val="00A33B88"/>
    <w:rsid w:val="00A34159"/>
    <w:rsid w:val="00A34209"/>
    <w:rsid w:val="00A344AE"/>
    <w:rsid w:val="00A34689"/>
    <w:rsid w:val="00A34B8F"/>
    <w:rsid w:val="00A34D22"/>
    <w:rsid w:val="00A36906"/>
    <w:rsid w:val="00A3715C"/>
    <w:rsid w:val="00A37792"/>
    <w:rsid w:val="00A37D62"/>
    <w:rsid w:val="00A37D64"/>
    <w:rsid w:val="00A404C4"/>
    <w:rsid w:val="00A40619"/>
    <w:rsid w:val="00A408F0"/>
    <w:rsid w:val="00A40C63"/>
    <w:rsid w:val="00A41AEB"/>
    <w:rsid w:val="00A42770"/>
    <w:rsid w:val="00A42815"/>
    <w:rsid w:val="00A442C9"/>
    <w:rsid w:val="00A443B4"/>
    <w:rsid w:val="00A44579"/>
    <w:rsid w:val="00A44D2F"/>
    <w:rsid w:val="00A44F67"/>
    <w:rsid w:val="00A45EFE"/>
    <w:rsid w:val="00A46979"/>
    <w:rsid w:val="00A47A1E"/>
    <w:rsid w:val="00A503CC"/>
    <w:rsid w:val="00A507BB"/>
    <w:rsid w:val="00A51457"/>
    <w:rsid w:val="00A51D38"/>
    <w:rsid w:val="00A52691"/>
    <w:rsid w:val="00A52920"/>
    <w:rsid w:val="00A53703"/>
    <w:rsid w:val="00A53BEF"/>
    <w:rsid w:val="00A54993"/>
    <w:rsid w:val="00A54FFB"/>
    <w:rsid w:val="00A5529B"/>
    <w:rsid w:val="00A5586C"/>
    <w:rsid w:val="00A55BBF"/>
    <w:rsid w:val="00A569FA"/>
    <w:rsid w:val="00A56BE1"/>
    <w:rsid w:val="00A56E9B"/>
    <w:rsid w:val="00A57478"/>
    <w:rsid w:val="00A60514"/>
    <w:rsid w:val="00A60EA8"/>
    <w:rsid w:val="00A61013"/>
    <w:rsid w:val="00A61CBB"/>
    <w:rsid w:val="00A61FD3"/>
    <w:rsid w:val="00A622C4"/>
    <w:rsid w:val="00A62BF7"/>
    <w:rsid w:val="00A63BF1"/>
    <w:rsid w:val="00A63ECD"/>
    <w:rsid w:val="00A64223"/>
    <w:rsid w:val="00A644EC"/>
    <w:rsid w:val="00A64A43"/>
    <w:rsid w:val="00A64B66"/>
    <w:rsid w:val="00A64F59"/>
    <w:rsid w:val="00A65411"/>
    <w:rsid w:val="00A659BB"/>
    <w:rsid w:val="00A65BFB"/>
    <w:rsid w:val="00A662FD"/>
    <w:rsid w:val="00A6654F"/>
    <w:rsid w:val="00A6685F"/>
    <w:rsid w:val="00A67083"/>
    <w:rsid w:val="00A672FA"/>
    <w:rsid w:val="00A6763E"/>
    <w:rsid w:val="00A67DB1"/>
    <w:rsid w:val="00A7005C"/>
    <w:rsid w:val="00A70066"/>
    <w:rsid w:val="00A70184"/>
    <w:rsid w:val="00A701B9"/>
    <w:rsid w:val="00A704A9"/>
    <w:rsid w:val="00A7098F"/>
    <w:rsid w:val="00A70FD2"/>
    <w:rsid w:val="00A7141F"/>
    <w:rsid w:val="00A717FD"/>
    <w:rsid w:val="00A718A0"/>
    <w:rsid w:val="00A71D7F"/>
    <w:rsid w:val="00A7215A"/>
    <w:rsid w:val="00A721AB"/>
    <w:rsid w:val="00A72806"/>
    <w:rsid w:val="00A72A56"/>
    <w:rsid w:val="00A738A6"/>
    <w:rsid w:val="00A74288"/>
    <w:rsid w:val="00A743BF"/>
    <w:rsid w:val="00A75557"/>
    <w:rsid w:val="00A75E4D"/>
    <w:rsid w:val="00A76145"/>
    <w:rsid w:val="00A768AA"/>
    <w:rsid w:val="00A76EDC"/>
    <w:rsid w:val="00A771F6"/>
    <w:rsid w:val="00A7736B"/>
    <w:rsid w:val="00A774EC"/>
    <w:rsid w:val="00A77C44"/>
    <w:rsid w:val="00A77DD3"/>
    <w:rsid w:val="00A81D53"/>
    <w:rsid w:val="00A82B51"/>
    <w:rsid w:val="00A84A42"/>
    <w:rsid w:val="00A850EA"/>
    <w:rsid w:val="00A852D2"/>
    <w:rsid w:val="00A85E09"/>
    <w:rsid w:val="00A86511"/>
    <w:rsid w:val="00A86680"/>
    <w:rsid w:val="00A86CD4"/>
    <w:rsid w:val="00A86D19"/>
    <w:rsid w:val="00A86E56"/>
    <w:rsid w:val="00A87000"/>
    <w:rsid w:val="00A876F1"/>
    <w:rsid w:val="00A87AA6"/>
    <w:rsid w:val="00A87E99"/>
    <w:rsid w:val="00A9134D"/>
    <w:rsid w:val="00A91507"/>
    <w:rsid w:val="00A9178E"/>
    <w:rsid w:val="00A9193E"/>
    <w:rsid w:val="00A9196E"/>
    <w:rsid w:val="00A91A04"/>
    <w:rsid w:val="00A91BE0"/>
    <w:rsid w:val="00A9211D"/>
    <w:rsid w:val="00A923F3"/>
    <w:rsid w:val="00A93566"/>
    <w:rsid w:val="00A938B8"/>
    <w:rsid w:val="00A93FE8"/>
    <w:rsid w:val="00A9474C"/>
    <w:rsid w:val="00A94B68"/>
    <w:rsid w:val="00A95075"/>
    <w:rsid w:val="00A95414"/>
    <w:rsid w:val="00A955E8"/>
    <w:rsid w:val="00A95646"/>
    <w:rsid w:val="00A9583E"/>
    <w:rsid w:val="00A95D8C"/>
    <w:rsid w:val="00A962CB"/>
    <w:rsid w:val="00A963C0"/>
    <w:rsid w:val="00A96C6E"/>
    <w:rsid w:val="00A96DD0"/>
    <w:rsid w:val="00A96E33"/>
    <w:rsid w:val="00A97527"/>
    <w:rsid w:val="00A97681"/>
    <w:rsid w:val="00A97BAE"/>
    <w:rsid w:val="00AA08C6"/>
    <w:rsid w:val="00AA0920"/>
    <w:rsid w:val="00AA0D0D"/>
    <w:rsid w:val="00AA1871"/>
    <w:rsid w:val="00AA197F"/>
    <w:rsid w:val="00AA1EA2"/>
    <w:rsid w:val="00AA3C7D"/>
    <w:rsid w:val="00AA48BC"/>
    <w:rsid w:val="00AA49D6"/>
    <w:rsid w:val="00AA5575"/>
    <w:rsid w:val="00AA59A8"/>
    <w:rsid w:val="00AA5A2E"/>
    <w:rsid w:val="00AA5E39"/>
    <w:rsid w:val="00AA5E72"/>
    <w:rsid w:val="00AA640A"/>
    <w:rsid w:val="00AA7225"/>
    <w:rsid w:val="00AA7814"/>
    <w:rsid w:val="00AA7BB7"/>
    <w:rsid w:val="00AB04BB"/>
    <w:rsid w:val="00AB0622"/>
    <w:rsid w:val="00AB0B6B"/>
    <w:rsid w:val="00AB1CC3"/>
    <w:rsid w:val="00AB218B"/>
    <w:rsid w:val="00AB27FE"/>
    <w:rsid w:val="00AB2837"/>
    <w:rsid w:val="00AB319F"/>
    <w:rsid w:val="00AB34F5"/>
    <w:rsid w:val="00AB3691"/>
    <w:rsid w:val="00AB3E46"/>
    <w:rsid w:val="00AB50C6"/>
    <w:rsid w:val="00AB5BD7"/>
    <w:rsid w:val="00AB5BF6"/>
    <w:rsid w:val="00AB5C7B"/>
    <w:rsid w:val="00AB60AF"/>
    <w:rsid w:val="00AB6193"/>
    <w:rsid w:val="00AB67B6"/>
    <w:rsid w:val="00AB6C67"/>
    <w:rsid w:val="00AB6CD7"/>
    <w:rsid w:val="00AB6EE4"/>
    <w:rsid w:val="00AB775F"/>
    <w:rsid w:val="00AB7884"/>
    <w:rsid w:val="00AB7C86"/>
    <w:rsid w:val="00AB7EDB"/>
    <w:rsid w:val="00AC148C"/>
    <w:rsid w:val="00AC1899"/>
    <w:rsid w:val="00AC189A"/>
    <w:rsid w:val="00AC1A42"/>
    <w:rsid w:val="00AC2910"/>
    <w:rsid w:val="00AC3499"/>
    <w:rsid w:val="00AC3D14"/>
    <w:rsid w:val="00AC4721"/>
    <w:rsid w:val="00AC574A"/>
    <w:rsid w:val="00AC589C"/>
    <w:rsid w:val="00AC5C78"/>
    <w:rsid w:val="00AC6355"/>
    <w:rsid w:val="00AC7595"/>
    <w:rsid w:val="00AC7D1A"/>
    <w:rsid w:val="00AD0131"/>
    <w:rsid w:val="00AD01F6"/>
    <w:rsid w:val="00AD0552"/>
    <w:rsid w:val="00AD0701"/>
    <w:rsid w:val="00AD07C9"/>
    <w:rsid w:val="00AD1095"/>
    <w:rsid w:val="00AD1742"/>
    <w:rsid w:val="00AD21BB"/>
    <w:rsid w:val="00AD22C5"/>
    <w:rsid w:val="00AD22E8"/>
    <w:rsid w:val="00AD2562"/>
    <w:rsid w:val="00AD29F0"/>
    <w:rsid w:val="00AD378D"/>
    <w:rsid w:val="00AD3AA4"/>
    <w:rsid w:val="00AD3FC0"/>
    <w:rsid w:val="00AD40B4"/>
    <w:rsid w:val="00AD47D6"/>
    <w:rsid w:val="00AD4EAD"/>
    <w:rsid w:val="00AD5067"/>
    <w:rsid w:val="00AD52DD"/>
    <w:rsid w:val="00AD5BAC"/>
    <w:rsid w:val="00AD5C2F"/>
    <w:rsid w:val="00AD6134"/>
    <w:rsid w:val="00AD6935"/>
    <w:rsid w:val="00AD6E25"/>
    <w:rsid w:val="00AD7112"/>
    <w:rsid w:val="00AD7236"/>
    <w:rsid w:val="00AD7676"/>
    <w:rsid w:val="00AE11F0"/>
    <w:rsid w:val="00AE1535"/>
    <w:rsid w:val="00AE1F55"/>
    <w:rsid w:val="00AE1F83"/>
    <w:rsid w:val="00AE1FE3"/>
    <w:rsid w:val="00AE20CB"/>
    <w:rsid w:val="00AE246D"/>
    <w:rsid w:val="00AE3440"/>
    <w:rsid w:val="00AE35C3"/>
    <w:rsid w:val="00AE396A"/>
    <w:rsid w:val="00AE4457"/>
    <w:rsid w:val="00AE51F7"/>
    <w:rsid w:val="00AE6374"/>
    <w:rsid w:val="00AE7186"/>
    <w:rsid w:val="00AE7247"/>
    <w:rsid w:val="00AF026B"/>
    <w:rsid w:val="00AF043A"/>
    <w:rsid w:val="00AF06FB"/>
    <w:rsid w:val="00AF092E"/>
    <w:rsid w:val="00AF0A2B"/>
    <w:rsid w:val="00AF0B49"/>
    <w:rsid w:val="00AF22CD"/>
    <w:rsid w:val="00AF246F"/>
    <w:rsid w:val="00AF32CE"/>
    <w:rsid w:val="00AF348B"/>
    <w:rsid w:val="00AF39F7"/>
    <w:rsid w:val="00AF3AF4"/>
    <w:rsid w:val="00AF43F0"/>
    <w:rsid w:val="00AF4AB5"/>
    <w:rsid w:val="00AF4C8F"/>
    <w:rsid w:val="00AF582C"/>
    <w:rsid w:val="00AF5C1A"/>
    <w:rsid w:val="00AF6126"/>
    <w:rsid w:val="00AF6F26"/>
    <w:rsid w:val="00AF78E0"/>
    <w:rsid w:val="00AF7B7A"/>
    <w:rsid w:val="00AF7C2D"/>
    <w:rsid w:val="00AF7E32"/>
    <w:rsid w:val="00AF7F68"/>
    <w:rsid w:val="00B0050C"/>
    <w:rsid w:val="00B013EE"/>
    <w:rsid w:val="00B01D20"/>
    <w:rsid w:val="00B01FAC"/>
    <w:rsid w:val="00B02C15"/>
    <w:rsid w:val="00B02CA0"/>
    <w:rsid w:val="00B02CB6"/>
    <w:rsid w:val="00B02EDA"/>
    <w:rsid w:val="00B0353A"/>
    <w:rsid w:val="00B04406"/>
    <w:rsid w:val="00B04AC9"/>
    <w:rsid w:val="00B04AFC"/>
    <w:rsid w:val="00B05F1E"/>
    <w:rsid w:val="00B05F5E"/>
    <w:rsid w:val="00B064A6"/>
    <w:rsid w:val="00B068E5"/>
    <w:rsid w:val="00B06FB1"/>
    <w:rsid w:val="00B0755A"/>
    <w:rsid w:val="00B0790A"/>
    <w:rsid w:val="00B101D0"/>
    <w:rsid w:val="00B10563"/>
    <w:rsid w:val="00B10753"/>
    <w:rsid w:val="00B1076F"/>
    <w:rsid w:val="00B10811"/>
    <w:rsid w:val="00B115FA"/>
    <w:rsid w:val="00B11940"/>
    <w:rsid w:val="00B11AF0"/>
    <w:rsid w:val="00B131A6"/>
    <w:rsid w:val="00B13739"/>
    <w:rsid w:val="00B13A94"/>
    <w:rsid w:val="00B13B8F"/>
    <w:rsid w:val="00B1407E"/>
    <w:rsid w:val="00B14651"/>
    <w:rsid w:val="00B14BF1"/>
    <w:rsid w:val="00B14EF3"/>
    <w:rsid w:val="00B154A4"/>
    <w:rsid w:val="00B15BBC"/>
    <w:rsid w:val="00B16066"/>
    <w:rsid w:val="00B16957"/>
    <w:rsid w:val="00B177E7"/>
    <w:rsid w:val="00B17EC8"/>
    <w:rsid w:val="00B20D4A"/>
    <w:rsid w:val="00B21A03"/>
    <w:rsid w:val="00B21A39"/>
    <w:rsid w:val="00B21D72"/>
    <w:rsid w:val="00B22177"/>
    <w:rsid w:val="00B2218F"/>
    <w:rsid w:val="00B224B3"/>
    <w:rsid w:val="00B22BC5"/>
    <w:rsid w:val="00B22C73"/>
    <w:rsid w:val="00B22EA9"/>
    <w:rsid w:val="00B237F9"/>
    <w:rsid w:val="00B23CEF"/>
    <w:rsid w:val="00B2436D"/>
    <w:rsid w:val="00B24D0D"/>
    <w:rsid w:val="00B25092"/>
    <w:rsid w:val="00B253A2"/>
    <w:rsid w:val="00B26428"/>
    <w:rsid w:val="00B26752"/>
    <w:rsid w:val="00B26756"/>
    <w:rsid w:val="00B26CFB"/>
    <w:rsid w:val="00B27A1B"/>
    <w:rsid w:val="00B30B6D"/>
    <w:rsid w:val="00B31FF7"/>
    <w:rsid w:val="00B32380"/>
    <w:rsid w:val="00B32ACC"/>
    <w:rsid w:val="00B356D6"/>
    <w:rsid w:val="00B35EB5"/>
    <w:rsid w:val="00B3681A"/>
    <w:rsid w:val="00B36829"/>
    <w:rsid w:val="00B36D71"/>
    <w:rsid w:val="00B377A2"/>
    <w:rsid w:val="00B37F31"/>
    <w:rsid w:val="00B40217"/>
    <w:rsid w:val="00B40411"/>
    <w:rsid w:val="00B40FB5"/>
    <w:rsid w:val="00B41103"/>
    <w:rsid w:val="00B4271A"/>
    <w:rsid w:val="00B4297E"/>
    <w:rsid w:val="00B4306C"/>
    <w:rsid w:val="00B43F10"/>
    <w:rsid w:val="00B43FE7"/>
    <w:rsid w:val="00B4444A"/>
    <w:rsid w:val="00B44786"/>
    <w:rsid w:val="00B4547E"/>
    <w:rsid w:val="00B4605B"/>
    <w:rsid w:val="00B468B2"/>
    <w:rsid w:val="00B469D1"/>
    <w:rsid w:val="00B46DAE"/>
    <w:rsid w:val="00B473F6"/>
    <w:rsid w:val="00B477D0"/>
    <w:rsid w:val="00B47F73"/>
    <w:rsid w:val="00B512BB"/>
    <w:rsid w:val="00B51F0E"/>
    <w:rsid w:val="00B53630"/>
    <w:rsid w:val="00B53A98"/>
    <w:rsid w:val="00B53ADC"/>
    <w:rsid w:val="00B53D09"/>
    <w:rsid w:val="00B543DD"/>
    <w:rsid w:val="00B5498A"/>
    <w:rsid w:val="00B55093"/>
    <w:rsid w:val="00B551DE"/>
    <w:rsid w:val="00B55BC9"/>
    <w:rsid w:val="00B563C7"/>
    <w:rsid w:val="00B56952"/>
    <w:rsid w:val="00B56F33"/>
    <w:rsid w:val="00B603AB"/>
    <w:rsid w:val="00B606C3"/>
    <w:rsid w:val="00B609CB"/>
    <w:rsid w:val="00B60AA0"/>
    <w:rsid w:val="00B60B37"/>
    <w:rsid w:val="00B60C02"/>
    <w:rsid w:val="00B60CF1"/>
    <w:rsid w:val="00B60EC8"/>
    <w:rsid w:val="00B61159"/>
    <w:rsid w:val="00B613DE"/>
    <w:rsid w:val="00B614E4"/>
    <w:rsid w:val="00B61632"/>
    <w:rsid w:val="00B618CF"/>
    <w:rsid w:val="00B622D5"/>
    <w:rsid w:val="00B62EFC"/>
    <w:rsid w:val="00B63D0C"/>
    <w:rsid w:val="00B643DB"/>
    <w:rsid w:val="00B644F2"/>
    <w:rsid w:val="00B64B4E"/>
    <w:rsid w:val="00B65074"/>
    <w:rsid w:val="00B6510C"/>
    <w:rsid w:val="00B65319"/>
    <w:rsid w:val="00B654AC"/>
    <w:rsid w:val="00B65854"/>
    <w:rsid w:val="00B65C24"/>
    <w:rsid w:val="00B66358"/>
    <w:rsid w:val="00B664F3"/>
    <w:rsid w:val="00B6653C"/>
    <w:rsid w:val="00B673E1"/>
    <w:rsid w:val="00B67523"/>
    <w:rsid w:val="00B67934"/>
    <w:rsid w:val="00B67BFB"/>
    <w:rsid w:val="00B708A7"/>
    <w:rsid w:val="00B71605"/>
    <w:rsid w:val="00B71BD0"/>
    <w:rsid w:val="00B71CBD"/>
    <w:rsid w:val="00B72942"/>
    <w:rsid w:val="00B729F6"/>
    <w:rsid w:val="00B72BA4"/>
    <w:rsid w:val="00B73087"/>
    <w:rsid w:val="00B7328E"/>
    <w:rsid w:val="00B73E2C"/>
    <w:rsid w:val="00B74031"/>
    <w:rsid w:val="00B747CB"/>
    <w:rsid w:val="00B74D12"/>
    <w:rsid w:val="00B7530D"/>
    <w:rsid w:val="00B755C7"/>
    <w:rsid w:val="00B75C0D"/>
    <w:rsid w:val="00B75ED8"/>
    <w:rsid w:val="00B76328"/>
    <w:rsid w:val="00B764B1"/>
    <w:rsid w:val="00B76923"/>
    <w:rsid w:val="00B76928"/>
    <w:rsid w:val="00B76B31"/>
    <w:rsid w:val="00B77B46"/>
    <w:rsid w:val="00B77D1A"/>
    <w:rsid w:val="00B77E9F"/>
    <w:rsid w:val="00B77EA3"/>
    <w:rsid w:val="00B806A6"/>
    <w:rsid w:val="00B8086D"/>
    <w:rsid w:val="00B80D86"/>
    <w:rsid w:val="00B80EF1"/>
    <w:rsid w:val="00B8128D"/>
    <w:rsid w:val="00B8165A"/>
    <w:rsid w:val="00B8170E"/>
    <w:rsid w:val="00B817F4"/>
    <w:rsid w:val="00B82358"/>
    <w:rsid w:val="00B82489"/>
    <w:rsid w:val="00B827D0"/>
    <w:rsid w:val="00B829D7"/>
    <w:rsid w:val="00B82BB3"/>
    <w:rsid w:val="00B82E8F"/>
    <w:rsid w:val="00B82F56"/>
    <w:rsid w:val="00B833EC"/>
    <w:rsid w:val="00B83754"/>
    <w:rsid w:val="00B84665"/>
    <w:rsid w:val="00B84D96"/>
    <w:rsid w:val="00B85C7D"/>
    <w:rsid w:val="00B8634D"/>
    <w:rsid w:val="00B86E95"/>
    <w:rsid w:val="00B8758A"/>
    <w:rsid w:val="00B875A8"/>
    <w:rsid w:val="00B878E5"/>
    <w:rsid w:val="00B87A79"/>
    <w:rsid w:val="00B87B0E"/>
    <w:rsid w:val="00B87CA0"/>
    <w:rsid w:val="00B87CC1"/>
    <w:rsid w:val="00B87CCA"/>
    <w:rsid w:val="00B87D0F"/>
    <w:rsid w:val="00B87EE3"/>
    <w:rsid w:val="00B9004F"/>
    <w:rsid w:val="00B908A1"/>
    <w:rsid w:val="00B9104E"/>
    <w:rsid w:val="00B911E3"/>
    <w:rsid w:val="00B913C9"/>
    <w:rsid w:val="00B918F4"/>
    <w:rsid w:val="00B919E0"/>
    <w:rsid w:val="00B933BD"/>
    <w:rsid w:val="00B93EB3"/>
    <w:rsid w:val="00B941FA"/>
    <w:rsid w:val="00B947C7"/>
    <w:rsid w:val="00B94FA1"/>
    <w:rsid w:val="00B955EF"/>
    <w:rsid w:val="00B956BF"/>
    <w:rsid w:val="00B95F4F"/>
    <w:rsid w:val="00B9607B"/>
    <w:rsid w:val="00B96270"/>
    <w:rsid w:val="00B96324"/>
    <w:rsid w:val="00B964E9"/>
    <w:rsid w:val="00B96B5E"/>
    <w:rsid w:val="00B96F0C"/>
    <w:rsid w:val="00B96FDB"/>
    <w:rsid w:val="00B9700A"/>
    <w:rsid w:val="00B977C5"/>
    <w:rsid w:val="00B977EC"/>
    <w:rsid w:val="00B97D60"/>
    <w:rsid w:val="00BA071A"/>
    <w:rsid w:val="00BA0E87"/>
    <w:rsid w:val="00BA1273"/>
    <w:rsid w:val="00BA1430"/>
    <w:rsid w:val="00BA1DFA"/>
    <w:rsid w:val="00BA2091"/>
    <w:rsid w:val="00BA262C"/>
    <w:rsid w:val="00BA2640"/>
    <w:rsid w:val="00BA293D"/>
    <w:rsid w:val="00BA2DDE"/>
    <w:rsid w:val="00BA3AF8"/>
    <w:rsid w:val="00BA3E92"/>
    <w:rsid w:val="00BA4C35"/>
    <w:rsid w:val="00BA5596"/>
    <w:rsid w:val="00BA619D"/>
    <w:rsid w:val="00BA61BF"/>
    <w:rsid w:val="00BA6A3A"/>
    <w:rsid w:val="00BA6B6C"/>
    <w:rsid w:val="00BA713C"/>
    <w:rsid w:val="00BA79DC"/>
    <w:rsid w:val="00BA7AB2"/>
    <w:rsid w:val="00BB039D"/>
    <w:rsid w:val="00BB0714"/>
    <w:rsid w:val="00BB0859"/>
    <w:rsid w:val="00BB0E96"/>
    <w:rsid w:val="00BB1315"/>
    <w:rsid w:val="00BB155F"/>
    <w:rsid w:val="00BB2211"/>
    <w:rsid w:val="00BB2698"/>
    <w:rsid w:val="00BB294F"/>
    <w:rsid w:val="00BB2F1C"/>
    <w:rsid w:val="00BB35AC"/>
    <w:rsid w:val="00BB3D39"/>
    <w:rsid w:val="00BB3F16"/>
    <w:rsid w:val="00BB49E8"/>
    <w:rsid w:val="00BB4CFF"/>
    <w:rsid w:val="00BB504A"/>
    <w:rsid w:val="00BB548A"/>
    <w:rsid w:val="00BB57ED"/>
    <w:rsid w:val="00BB637B"/>
    <w:rsid w:val="00BB6A00"/>
    <w:rsid w:val="00BB73DB"/>
    <w:rsid w:val="00BB7BAF"/>
    <w:rsid w:val="00BC05BD"/>
    <w:rsid w:val="00BC0DB5"/>
    <w:rsid w:val="00BC1052"/>
    <w:rsid w:val="00BC1BCD"/>
    <w:rsid w:val="00BC2B8E"/>
    <w:rsid w:val="00BC3213"/>
    <w:rsid w:val="00BC3A11"/>
    <w:rsid w:val="00BC43EE"/>
    <w:rsid w:val="00BC4E57"/>
    <w:rsid w:val="00BC518C"/>
    <w:rsid w:val="00BC5377"/>
    <w:rsid w:val="00BC5B5C"/>
    <w:rsid w:val="00BC5E29"/>
    <w:rsid w:val="00BC60BE"/>
    <w:rsid w:val="00BC62F8"/>
    <w:rsid w:val="00BC7312"/>
    <w:rsid w:val="00BC7525"/>
    <w:rsid w:val="00BC77AB"/>
    <w:rsid w:val="00BC7839"/>
    <w:rsid w:val="00BC783A"/>
    <w:rsid w:val="00BC7914"/>
    <w:rsid w:val="00BC7B67"/>
    <w:rsid w:val="00BD0E8F"/>
    <w:rsid w:val="00BD1110"/>
    <w:rsid w:val="00BD124B"/>
    <w:rsid w:val="00BD18AC"/>
    <w:rsid w:val="00BD1A54"/>
    <w:rsid w:val="00BD1E10"/>
    <w:rsid w:val="00BD1E1E"/>
    <w:rsid w:val="00BD1EEF"/>
    <w:rsid w:val="00BD2201"/>
    <w:rsid w:val="00BD288C"/>
    <w:rsid w:val="00BD35D9"/>
    <w:rsid w:val="00BD37E6"/>
    <w:rsid w:val="00BD3D64"/>
    <w:rsid w:val="00BD3FAF"/>
    <w:rsid w:val="00BD464F"/>
    <w:rsid w:val="00BD4726"/>
    <w:rsid w:val="00BD4FB4"/>
    <w:rsid w:val="00BD51C6"/>
    <w:rsid w:val="00BD6184"/>
    <w:rsid w:val="00BD6BC4"/>
    <w:rsid w:val="00BD6E08"/>
    <w:rsid w:val="00BD7B41"/>
    <w:rsid w:val="00BD7BC5"/>
    <w:rsid w:val="00BD7D14"/>
    <w:rsid w:val="00BE06E1"/>
    <w:rsid w:val="00BE1216"/>
    <w:rsid w:val="00BE15F8"/>
    <w:rsid w:val="00BE1F76"/>
    <w:rsid w:val="00BE204C"/>
    <w:rsid w:val="00BE20BB"/>
    <w:rsid w:val="00BE2301"/>
    <w:rsid w:val="00BE52DC"/>
    <w:rsid w:val="00BE640B"/>
    <w:rsid w:val="00BE65F8"/>
    <w:rsid w:val="00BE722F"/>
    <w:rsid w:val="00BE7D4E"/>
    <w:rsid w:val="00BE7DA6"/>
    <w:rsid w:val="00BE7E1C"/>
    <w:rsid w:val="00BF0A36"/>
    <w:rsid w:val="00BF107A"/>
    <w:rsid w:val="00BF11E2"/>
    <w:rsid w:val="00BF1CE7"/>
    <w:rsid w:val="00BF2037"/>
    <w:rsid w:val="00BF248C"/>
    <w:rsid w:val="00BF26B2"/>
    <w:rsid w:val="00BF38D8"/>
    <w:rsid w:val="00BF3AF4"/>
    <w:rsid w:val="00BF3E74"/>
    <w:rsid w:val="00BF3FE1"/>
    <w:rsid w:val="00BF44EA"/>
    <w:rsid w:val="00BF4859"/>
    <w:rsid w:val="00BF4BD2"/>
    <w:rsid w:val="00BF4DE7"/>
    <w:rsid w:val="00BF4EEA"/>
    <w:rsid w:val="00BF5106"/>
    <w:rsid w:val="00BF58CB"/>
    <w:rsid w:val="00BF607C"/>
    <w:rsid w:val="00BF6BAA"/>
    <w:rsid w:val="00BF6BCD"/>
    <w:rsid w:val="00BF7467"/>
    <w:rsid w:val="00BF7732"/>
    <w:rsid w:val="00BF7B61"/>
    <w:rsid w:val="00C0056A"/>
    <w:rsid w:val="00C00937"/>
    <w:rsid w:val="00C01010"/>
    <w:rsid w:val="00C012C1"/>
    <w:rsid w:val="00C01EAA"/>
    <w:rsid w:val="00C023D0"/>
    <w:rsid w:val="00C02ED5"/>
    <w:rsid w:val="00C03717"/>
    <w:rsid w:val="00C03821"/>
    <w:rsid w:val="00C04253"/>
    <w:rsid w:val="00C04570"/>
    <w:rsid w:val="00C04B6A"/>
    <w:rsid w:val="00C064CB"/>
    <w:rsid w:val="00C06747"/>
    <w:rsid w:val="00C0689B"/>
    <w:rsid w:val="00C0719A"/>
    <w:rsid w:val="00C072E8"/>
    <w:rsid w:val="00C0788E"/>
    <w:rsid w:val="00C07D34"/>
    <w:rsid w:val="00C105DD"/>
    <w:rsid w:val="00C106CD"/>
    <w:rsid w:val="00C114E3"/>
    <w:rsid w:val="00C11892"/>
    <w:rsid w:val="00C11CCE"/>
    <w:rsid w:val="00C126E0"/>
    <w:rsid w:val="00C12CB0"/>
    <w:rsid w:val="00C12D7D"/>
    <w:rsid w:val="00C12DFF"/>
    <w:rsid w:val="00C13126"/>
    <w:rsid w:val="00C13326"/>
    <w:rsid w:val="00C13AD0"/>
    <w:rsid w:val="00C13BB3"/>
    <w:rsid w:val="00C13E94"/>
    <w:rsid w:val="00C141B8"/>
    <w:rsid w:val="00C14311"/>
    <w:rsid w:val="00C14483"/>
    <w:rsid w:val="00C14E85"/>
    <w:rsid w:val="00C15B9C"/>
    <w:rsid w:val="00C15ED7"/>
    <w:rsid w:val="00C16843"/>
    <w:rsid w:val="00C17A87"/>
    <w:rsid w:val="00C20054"/>
    <w:rsid w:val="00C20105"/>
    <w:rsid w:val="00C20882"/>
    <w:rsid w:val="00C211D0"/>
    <w:rsid w:val="00C2120A"/>
    <w:rsid w:val="00C22AB6"/>
    <w:rsid w:val="00C22EA4"/>
    <w:rsid w:val="00C2314C"/>
    <w:rsid w:val="00C23229"/>
    <w:rsid w:val="00C23905"/>
    <w:rsid w:val="00C23C2C"/>
    <w:rsid w:val="00C23CD1"/>
    <w:rsid w:val="00C2420B"/>
    <w:rsid w:val="00C24357"/>
    <w:rsid w:val="00C25F74"/>
    <w:rsid w:val="00C26720"/>
    <w:rsid w:val="00C26C09"/>
    <w:rsid w:val="00C26E48"/>
    <w:rsid w:val="00C276A8"/>
    <w:rsid w:val="00C27BB9"/>
    <w:rsid w:val="00C27D80"/>
    <w:rsid w:val="00C3097D"/>
    <w:rsid w:val="00C30E80"/>
    <w:rsid w:val="00C30FC5"/>
    <w:rsid w:val="00C31081"/>
    <w:rsid w:val="00C3113F"/>
    <w:rsid w:val="00C311C8"/>
    <w:rsid w:val="00C316CA"/>
    <w:rsid w:val="00C32786"/>
    <w:rsid w:val="00C329C3"/>
    <w:rsid w:val="00C32A62"/>
    <w:rsid w:val="00C3336D"/>
    <w:rsid w:val="00C339C2"/>
    <w:rsid w:val="00C34448"/>
    <w:rsid w:val="00C3445C"/>
    <w:rsid w:val="00C349C1"/>
    <w:rsid w:val="00C34C05"/>
    <w:rsid w:val="00C34EDF"/>
    <w:rsid w:val="00C35401"/>
    <w:rsid w:val="00C3549A"/>
    <w:rsid w:val="00C35743"/>
    <w:rsid w:val="00C35912"/>
    <w:rsid w:val="00C364DD"/>
    <w:rsid w:val="00C3675D"/>
    <w:rsid w:val="00C36BDB"/>
    <w:rsid w:val="00C40256"/>
    <w:rsid w:val="00C40350"/>
    <w:rsid w:val="00C40559"/>
    <w:rsid w:val="00C405E7"/>
    <w:rsid w:val="00C40835"/>
    <w:rsid w:val="00C409C8"/>
    <w:rsid w:val="00C40B25"/>
    <w:rsid w:val="00C413F0"/>
    <w:rsid w:val="00C4174A"/>
    <w:rsid w:val="00C41AC5"/>
    <w:rsid w:val="00C41B43"/>
    <w:rsid w:val="00C41F4E"/>
    <w:rsid w:val="00C42579"/>
    <w:rsid w:val="00C426CF"/>
    <w:rsid w:val="00C42736"/>
    <w:rsid w:val="00C42A9A"/>
    <w:rsid w:val="00C430FC"/>
    <w:rsid w:val="00C43938"/>
    <w:rsid w:val="00C441BA"/>
    <w:rsid w:val="00C4443C"/>
    <w:rsid w:val="00C445A7"/>
    <w:rsid w:val="00C44CF1"/>
    <w:rsid w:val="00C4552C"/>
    <w:rsid w:val="00C45FC3"/>
    <w:rsid w:val="00C46AA4"/>
    <w:rsid w:val="00C507E1"/>
    <w:rsid w:val="00C5084C"/>
    <w:rsid w:val="00C50C66"/>
    <w:rsid w:val="00C512D6"/>
    <w:rsid w:val="00C512DA"/>
    <w:rsid w:val="00C515A7"/>
    <w:rsid w:val="00C5223D"/>
    <w:rsid w:val="00C5241D"/>
    <w:rsid w:val="00C5272D"/>
    <w:rsid w:val="00C5279C"/>
    <w:rsid w:val="00C5345C"/>
    <w:rsid w:val="00C54717"/>
    <w:rsid w:val="00C54A14"/>
    <w:rsid w:val="00C54CE9"/>
    <w:rsid w:val="00C54FE7"/>
    <w:rsid w:val="00C551DD"/>
    <w:rsid w:val="00C552FB"/>
    <w:rsid w:val="00C55D0B"/>
    <w:rsid w:val="00C56555"/>
    <w:rsid w:val="00C567E8"/>
    <w:rsid w:val="00C56B59"/>
    <w:rsid w:val="00C5706A"/>
    <w:rsid w:val="00C579AE"/>
    <w:rsid w:val="00C57C6D"/>
    <w:rsid w:val="00C604E6"/>
    <w:rsid w:val="00C60720"/>
    <w:rsid w:val="00C60BBA"/>
    <w:rsid w:val="00C61EF3"/>
    <w:rsid w:val="00C61F60"/>
    <w:rsid w:val="00C61F7D"/>
    <w:rsid w:val="00C629B7"/>
    <w:rsid w:val="00C62A96"/>
    <w:rsid w:val="00C62AE6"/>
    <w:rsid w:val="00C631D6"/>
    <w:rsid w:val="00C63A63"/>
    <w:rsid w:val="00C64443"/>
    <w:rsid w:val="00C6482E"/>
    <w:rsid w:val="00C6668E"/>
    <w:rsid w:val="00C676E0"/>
    <w:rsid w:val="00C679CE"/>
    <w:rsid w:val="00C705A3"/>
    <w:rsid w:val="00C70C59"/>
    <w:rsid w:val="00C7261C"/>
    <w:rsid w:val="00C72823"/>
    <w:rsid w:val="00C72D86"/>
    <w:rsid w:val="00C72DE4"/>
    <w:rsid w:val="00C72F38"/>
    <w:rsid w:val="00C73488"/>
    <w:rsid w:val="00C73587"/>
    <w:rsid w:val="00C745A4"/>
    <w:rsid w:val="00C74741"/>
    <w:rsid w:val="00C74972"/>
    <w:rsid w:val="00C749F8"/>
    <w:rsid w:val="00C75567"/>
    <w:rsid w:val="00C75945"/>
    <w:rsid w:val="00C75DC7"/>
    <w:rsid w:val="00C760B4"/>
    <w:rsid w:val="00C76364"/>
    <w:rsid w:val="00C769DC"/>
    <w:rsid w:val="00C779F1"/>
    <w:rsid w:val="00C80094"/>
    <w:rsid w:val="00C809A0"/>
    <w:rsid w:val="00C80A7A"/>
    <w:rsid w:val="00C80B1B"/>
    <w:rsid w:val="00C80B7B"/>
    <w:rsid w:val="00C80BF1"/>
    <w:rsid w:val="00C80F71"/>
    <w:rsid w:val="00C80FC1"/>
    <w:rsid w:val="00C8157B"/>
    <w:rsid w:val="00C81CB4"/>
    <w:rsid w:val="00C8217D"/>
    <w:rsid w:val="00C82905"/>
    <w:rsid w:val="00C82BA5"/>
    <w:rsid w:val="00C82CBB"/>
    <w:rsid w:val="00C82D79"/>
    <w:rsid w:val="00C83D91"/>
    <w:rsid w:val="00C85180"/>
    <w:rsid w:val="00C8548D"/>
    <w:rsid w:val="00C854F4"/>
    <w:rsid w:val="00C85590"/>
    <w:rsid w:val="00C856A7"/>
    <w:rsid w:val="00C859A4"/>
    <w:rsid w:val="00C85DEE"/>
    <w:rsid w:val="00C86147"/>
    <w:rsid w:val="00C86403"/>
    <w:rsid w:val="00C864D5"/>
    <w:rsid w:val="00C86528"/>
    <w:rsid w:val="00C877BC"/>
    <w:rsid w:val="00C87F7F"/>
    <w:rsid w:val="00C90236"/>
    <w:rsid w:val="00C90748"/>
    <w:rsid w:val="00C90AF9"/>
    <w:rsid w:val="00C914BC"/>
    <w:rsid w:val="00C91DA6"/>
    <w:rsid w:val="00C91E0C"/>
    <w:rsid w:val="00C91F38"/>
    <w:rsid w:val="00C91FEF"/>
    <w:rsid w:val="00C925AF"/>
    <w:rsid w:val="00C92DB5"/>
    <w:rsid w:val="00C92F7E"/>
    <w:rsid w:val="00C930A7"/>
    <w:rsid w:val="00C93A4D"/>
    <w:rsid w:val="00C940DB"/>
    <w:rsid w:val="00C942C7"/>
    <w:rsid w:val="00C943F0"/>
    <w:rsid w:val="00C94616"/>
    <w:rsid w:val="00C95319"/>
    <w:rsid w:val="00C96881"/>
    <w:rsid w:val="00C96BAE"/>
    <w:rsid w:val="00CA017E"/>
    <w:rsid w:val="00CA0898"/>
    <w:rsid w:val="00CA0E41"/>
    <w:rsid w:val="00CA187D"/>
    <w:rsid w:val="00CA20EA"/>
    <w:rsid w:val="00CA2D0B"/>
    <w:rsid w:val="00CA32E6"/>
    <w:rsid w:val="00CA344B"/>
    <w:rsid w:val="00CA37E2"/>
    <w:rsid w:val="00CA3B22"/>
    <w:rsid w:val="00CA3C45"/>
    <w:rsid w:val="00CA47FD"/>
    <w:rsid w:val="00CA514A"/>
    <w:rsid w:val="00CA5AEC"/>
    <w:rsid w:val="00CA6350"/>
    <w:rsid w:val="00CA6A2D"/>
    <w:rsid w:val="00CA6F20"/>
    <w:rsid w:val="00CA6F3A"/>
    <w:rsid w:val="00CA7E81"/>
    <w:rsid w:val="00CB06AF"/>
    <w:rsid w:val="00CB07C4"/>
    <w:rsid w:val="00CB0E1D"/>
    <w:rsid w:val="00CB0E8A"/>
    <w:rsid w:val="00CB143F"/>
    <w:rsid w:val="00CB18BB"/>
    <w:rsid w:val="00CB19C5"/>
    <w:rsid w:val="00CB1A97"/>
    <w:rsid w:val="00CB24DB"/>
    <w:rsid w:val="00CB3619"/>
    <w:rsid w:val="00CB3A09"/>
    <w:rsid w:val="00CB4958"/>
    <w:rsid w:val="00CB5107"/>
    <w:rsid w:val="00CB51AA"/>
    <w:rsid w:val="00CB5920"/>
    <w:rsid w:val="00CB6080"/>
    <w:rsid w:val="00CB6C12"/>
    <w:rsid w:val="00CB7544"/>
    <w:rsid w:val="00CB755B"/>
    <w:rsid w:val="00CB7899"/>
    <w:rsid w:val="00CB7D9B"/>
    <w:rsid w:val="00CC1040"/>
    <w:rsid w:val="00CC15E2"/>
    <w:rsid w:val="00CC24B6"/>
    <w:rsid w:val="00CC29B2"/>
    <w:rsid w:val="00CC33B3"/>
    <w:rsid w:val="00CC3BB7"/>
    <w:rsid w:val="00CC3DEC"/>
    <w:rsid w:val="00CC3ED4"/>
    <w:rsid w:val="00CC43F8"/>
    <w:rsid w:val="00CC477E"/>
    <w:rsid w:val="00CC57C0"/>
    <w:rsid w:val="00CC5851"/>
    <w:rsid w:val="00CC59EC"/>
    <w:rsid w:val="00CC5C6F"/>
    <w:rsid w:val="00CC5E28"/>
    <w:rsid w:val="00CC6090"/>
    <w:rsid w:val="00CC64EB"/>
    <w:rsid w:val="00CC66F5"/>
    <w:rsid w:val="00CC6C4E"/>
    <w:rsid w:val="00CC73FA"/>
    <w:rsid w:val="00CC7A66"/>
    <w:rsid w:val="00CC7EDC"/>
    <w:rsid w:val="00CD035F"/>
    <w:rsid w:val="00CD06EF"/>
    <w:rsid w:val="00CD08B7"/>
    <w:rsid w:val="00CD0D96"/>
    <w:rsid w:val="00CD125C"/>
    <w:rsid w:val="00CD1267"/>
    <w:rsid w:val="00CD155A"/>
    <w:rsid w:val="00CD214C"/>
    <w:rsid w:val="00CD235C"/>
    <w:rsid w:val="00CD2C1F"/>
    <w:rsid w:val="00CD31D9"/>
    <w:rsid w:val="00CD3DC2"/>
    <w:rsid w:val="00CD4776"/>
    <w:rsid w:val="00CD4AAC"/>
    <w:rsid w:val="00CD57AD"/>
    <w:rsid w:val="00CD5B22"/>
    <w:rsid w:val="00CD5BE3"/>
    <w:rsid w:val="00CD5CC4"/>
    <w:rsid w:val="00CD6047"/>
    <w:rsid w:val="00CD6075"/>
    <w:rsid w:val="00CD646B"/>
    <w:rsid w:val="00CD690D"/>
    <w:rsid w:val="00CD6AE5"/>
    <w:rsid w:val="00CD7441"/>
    <w:rsid w:val="00CD74C6"/>
    <w:rsid w:val="00CD76A7"/>
    <w:rsid w:val="00CD7E6A"/>
    <w:rsid w:val="00CD7E91"/>
    <w:rsid w:val="00CD7F13"/>
    <w:rsid w:val="00CE022E"/>
    <w:rsid w:val="00CE067B"/>
    <w:rsid w:val="00CE0E1A"/>
    <w:rsid w:val="00CE11A1"/>
    <w:rsid w:val="00CE210B"/>
    <w:rsid w:val="00CE21DF"/>
    <w:rsid w:val="00CE292B"/>
    <w:rsid w:val="00CE3F7A"/>
    <w:rsid w:val="00CE4582"/>
    <w:rsid w:val="00CE462C"/>
    <w:rsid w:val="00CE46B0"/>
    <w:rsid w:val="00CE49CD"/>
    <w:rsid w:val="00CE57D2"/>
    <w:rsid w:val="00CE688D"/>
    <w:rsid w:val="00CE7775"/>
    <w:rsid w:val="00CE7CA0"/>
    <w:rsid w:val="00CF081C"/>
    <w:rsid w:val="00CF0EF6"/>
    <w:rsid w:val="00CF236A"/>
    <w:rsid w:val="00CF3C9B"/>
    <w:rsid w:val="00CF4AD4"/>
    <w:rsid w:val="00CF4CE4"/>
    <w:rsid w:val="00CF616E"/>
    <w:rsid w:val="00CF633F"/>
    <w:rsid w:val="00CF676E"/>
    <w:rsid w:val="00CF6C49"/>
    <w:rsid w:val="00CF6E6E"/>
    <w:rsid w:val="00CF74D9"/>
    <w:rsid w:val="00D009E4"/>
    <w:rsid w:val="00D00C27"/>
    <w:rsid w:val="00D00E84"/>
    <w:rsid w:val="00D016BB"/>
    <w:rsid w:val="00D048C5"/>
    <w:rsid w:val="00D05D8C"/>
    <w:rsid w:val="00D05DB6"/>
    <w:rsid w:val="00D06106"/>
    <w:rsid w:val="00D063B9"/>
    <w:rsid w:val="00D06734"/>
    <w:rsid w:val="00D07086"/>
    <w:rsid w:val="00D07266"/>
    <w:rsid w:val="00D07646"/>
    <w:rsid w:val="00D078F6"/>
    <w:rsid w:val="00D07A80"/>
    <w:rsid w:val="00D07FF7"/>
    <w:rsid w:val="00D1087F"/>
    <w:rsid w:val="00D10E0F"/>
    <w:rsid w:val="00D119B4"/>
    <w:rsid w:val="00D119F5"/>
    <w:rsid w:val="00D11C7F"/>
    <w:rsid w:val="00D11EB4"/>
    <w:rsid w:val="00D12FA8"/>
    <w:rsid w:val="00D13042"/>
    <w:rsid w:val="00D13764"/>
    <w:rsid w:val="00D148AF"/>
    <w:rsid w:val="00D14EA1"/>
    <w:rsid w:val="00D15335"/>
    <w:rsid w:val="00D156E9"/>
    <w:rsid w:val="00D15921"/>
    <w:rsid w:val="00D15AD1"/>
    <w:rsid w:val="00D15C52"/>
    <w:rsid w:val="00D1622F"/>
    <w:rsid w:val="00D167AF"/>
    <w:rsid w:val="00D16B52"/>
    <w:rsid w:val="00D16ED6"/>
    <w:rsid w:val="00D17703"/>
    <w:rsid w:val="00D2060C"/>
    <w:rsid w:val="00D20AED"/>
    <w:rsid w:val="00D21512"/>
    <w:rsid w:val="00D226A6"/>
    <w:rsid w:val="00D22A8C"/>
    <w:rsid w:val="00D22EFC"/>
    <w:rsid w:val="00D23C97"/>
    <w:rsid w:val="00D24083"/>
    <w:rsid w:val="00D24200"/>
    <w:rsid w:val="00D24245"/>
    <w:rsid w:val="00D247F9"/>
    <w:rsid w:val="00D2494C"/>
    <w:rsid w:val="00D25363"/>
    <w:rsid w:val="00D25863"/>
    <w:rsid w:val="00D259CD"/>
    <w:rsid w:val="00D2644A"/>
    <w:rsid w:val="00D26D69"/>
    <w:rsid w:val="00D278E3"/>
    <w:rsid w:val="00D27DE4"/>
    <w:rsid w:val="00D27ED3"/>
    <w:rsid w:val="00D30110"/>
    <w:rsid w:val="00D303A9"/>
    <w:rsid w:val="00D31064"/>
    <w:rsid w:val="00D31EB4"/>
    <w:rsid w:val="00D32405"/>
    <w:rsid w:val="00D324D3"/>
    <w:rsid w:val="00D32818"/>
    <w:rsid w:val="00D32D05"/>
    <w:rsid w:val="00D3305A"/>
    <w:rsid w:val="00D33E04"/>
    <w:rsid w:val="00D33F35"/>
    <w:rsid w:val="00D34452"/>
    <w:rsid w:val="00D3459F"/>
    <w:rsid w:val="00D349CA"/>
    <w:rsid w:val="00D35307"/>
    <w:rsid w:val="00D35499"/>
    <w:rsid w:val="00D3554A"/>
    <w:rsid w:val="00D35DF7"/>
    <w:rsid w:val="00D361AD"/>
    <w:rsid w:val="00D36868"/>
    <w:rsid w:val="00D36DCB"/>
    <w:rsid w:val="00D370F1"/>
    <w:rsid w:val="00D37100"/>
    <w:rsid w:val="00D371B8"/>
    <w:rsid w:val="00D372DB"/>
    <w:rsid w:val="00D37B47"/>
    <w:rsid w:val="00D40528"/>
    <w:rsid w:val="00D40540"/>
    <w:rsid w:val="00D406A0"/>
    <w:rsid w:val="00D406BF"/>
    <w:rsid w:val="00D4084A"/>
    <w:rsid w:val="00D420C2"/>
    <w:rsid w:val="00D42A35"/>
    <w:rsid w:val="00D42A90"/>
    <w:rsid w:val="00D4306E"/>
    <w:rsid w:val="00D43722"/>
    <w:rsid w:val="00D438AF"/>
    <w:rsid w:val="00D4403E"/>
    <w:rsid w:val="00D4428A"/>
    <w:rsid w:val="00D44536"/>
    <w:rsid w:val="00D4467B"/>
    <w:rsid w:val="00D44A96"/>
    <w:rsid w:val="00D450ED"/>
    <w:rsid w:val="00D45528"/>
    <w:rsid w:val="00D46A35"/>
    <w:rsid w:val="00D46BAF"/>
    <w:rsid w:val="00D476E2"/>
    <w:rsid w:val="00D47853"/>
    <w:rsid w:val="00D47DBA"/>
    <w:rsid w:val="00D500BF"/>
    <w:rsid w:val="00D50742"/>
    <w:rsid w:val="00D51319"/>
    <w:rsid w:val="00D517A0"/>
    <w:rsid w:val="00D51E90"/>
    <w:rsid w:val="00D52AAD"/>
    <w:rsid w:val="00D53109"/>
    <w:rsid w:val="00D53702"/>
    <w:rsid w:val="00D53D47"/>
    <w:rsid w:val="00D54366"/>
    <w:rsid w:val="00D54613"/>
    <w:rsid w:val="00D54743"/>
    <w:rsid w:val="00D55C85"/>
    <w:rsid w:val="00D56FC7"/>
    <w:rsid w:val="00D57DB8"/>
    <w:rsid w:val="00D6080B"/>
    <w:rsid w:val="00D61A29"/>
    <w:rsid w:val="00D61C23"/>
    <w:rsid w:val="00D61D85"/>
    <w:rsid w:val="00D61ED1"/>
    <w:rsid w:val="00D61F89"/>
    <w:rsid w:val="00D62283"/>
    <w:rsid w:val="00D62374"/>
    <w:rsid w:val="00D6241D"/>
    <w:rsid w:val="00D628B5"/>
    <w:rsid w:val="00D629BF"/>
    <w:rsid w:val="00D62C2E"/>
    <w:rsid w:val="00D64482"/>
    <w:rsid w:val="00D650A1"/>
    <w:rsid w:val="00D6560E"/>
    <w:rsid w:val="00D66001"/>
    <w:rsid w:val="00D665C4"/>
    <w:rsid w:val="00D6696E"/>
    <w:rsid w:val="00D6726D"/>
    <w:rsid w:val="00D67702"/>
    <w:rsid w:val="00D67957"/>
    <w:rsid w:val="00D7006F"/>
    <w:rsid w:val="00D709F3"/>
    <w:rsid w:val="00D70D2E"/>
    <w:rsid w:val="00D71386"/>
    <w:rsid w:val="00D71A89"/>
    <w:rsid w:val="00D71C42"/>
    <w:rsid w:val="00D724EB"/>
    <w:rsid w:val="00D7263B"/>
    <w:rsid w:val="00D73002"/>
    <w:rsid w:val="00D74092"/>
    <w:rsid w:val="00D75018"/>
    <w:rsid w:val="00D76105"/>
    <w:rsid w:val="00D76388"/>
    <w:rsid w:val="00D76B46"/>
    <w:rsid w:val="00D81192"/>
    <w:rsid w:val="00D811D1"/>
    <w:rsid w:val="00D8141A"/>
    <w:rsid w:val="00D818F7"/>
    <w:rsid w:val="00D81D6A"/>
    <w:rsid w:val="00D8232F"/>
    <w:rsid w:val="00D825D9"/>
    <w:rsid w:val="00D82F16"/>
    <w:rsid w:val="00D83431"/>
    <w:rsid w:val="00D836E9"/>
    <w:rsid w:val="00D84313"/>
    <w:rsid w:val="00D84529"/>
    <w:rsid w:val="00D847A7"/>
    <w:rsid w:val="00D849E2"/>
    <w:rsid w:val="00D85225"/>
    <w:rsid w:val="00D8555C"/>
    <w:rsid w:val="00D857E8"/>
    <w:rsid w:val="00D85FFE"/>
    <w:rsid w:val="00D86F01"/>
    <w:rsid w:val="00D903E2"/>
    <w:rsid w:val="00D90679"/>
    <w:rsid w:val="00D9077F"/>
    <w:rsid w:val="00D90A99"/>
    <w:rsid w:val="00D90CF2"/>
    <w:rsid w:val="00D90D0D"/>
    <w:rsid w:val="00D90EDF"/>
    <w:rsid w:val="00D915BA"/>
    <w:rsid w:val="00D91EA8"/>
    <w:rsid w:val="00D92DD6"/>
    <w:rsid w:val="00D9445D"/>
    <w:rsid w:val="00D946A3"/>
    <w:rsid w:val="00D947F1"/>
    <w:rsid w:val="00D94975"/>
    <w:rsid w:val="00D94E45"/>
    <w:rsid w:val="00D94F8F"/>
    <w:rsid w:val="00D95282"/>
    <w:rsid w:val="00D95455"/>
    <w:rsid w:val="00D95877"/>
    <w:rsid w:val="00D9626C"/>
    <w:rsid w:val="00D962E7"/>
    <w:rsid w:val="00D965F6"/>
    <w:rsid w:val="00D971A5"/>
    <w:rsid w:val="00DA04BF"/>
    <w:rsid w:val="00DA07F9"/>
    <w:rsid w:val="00DA082D"/>
    <w:rsid w:val="00DA132E"/>
    <w:rsid w:val="00DA146B"/>
    <w:rsid w:val="00DA17A6"/>
    <w:rsid w:val="00DA22BE"/>
    <w:rsid w:val="00DA2A18"/>
    <w:rsid w:val="00DA2DDB"/>
    <w:rsid w:val="00DA3265"/>
    <w:rsid w:val="00DA3438"/>
    <w:rsid w:val="00DA3662"/>
    <w:rsid w:val="00DA3FFE"/>
    <w:rsid w:val="00DA4669"/>
    <w:rsid w:val="00DA52CB"/>
    <w:rsid w:val="00DA539F"/>
    <w:rsid w:val="00DA6377"/>
    <w:rsid w:val="00DA64BA"/>
    <w:rsid w:val="00DA68DF"/>
    <w:rsid w:val="00DA769F"/>
    <w:rsid w:val="00DA78E8"/>
    <w:rsid w:val="00DA7A4F"/>
    <w:rsid w:val="00DB0423"/>
    <w:rsid w:val="00DB161F"/>
    <w:rsid w:val="00DB1665"/>
    <w:rsid w:val="00DB1DDB"/>
    <w:rsid w:val="00DB1F7B"/>
    <w:rsid w:val="00DB3597"/>
    <w:rsid w:val="00DB3A21"/>
    <w:rsid w:val="00DB3B1A"/>
    <w:rsid w:val="00DB3C1D"/>
    <w:rsid w:val="00DB3D52"/>
    <w:rsid w:val="00DB479C"/>
    <w:rsid w:val="00DB4E13"/>
    <w:rsid w:val="00DB5139"/>
    <w:rsid w:val="00DB532B"/>
    <w:rsid w:val="00DB57A4"/>
    <w:rsid w:val="00DB580C"/>
    <w:rsid w:val="00DB65C5"/>
    <w:rsid w:val="00DB672A"/>
    <w:rsid w:val="00DB6D83"/>
    <w:rsid w:val="00DB7098"/>
    <w:rsid w:val="00DB7481"/>
    <w:rsid w:val="00DB796A"/>
    <w:rsid w:val="00DC05B9"/>
    <w:rsid w:val="00DC097C"/>
    <w:rsid w:val="00DC2AE5"/>
    <w:rsid w:val="00DC30EB"/>
    <w:rsid w:val="00DC39DD"/>
    <w:rsid w:val="00DC41B5"/>
    <w:rsid w:val="00DC44EF"/>
    <w:rsid w:val="00DC5349"/>
    <w:rsid w:val="00DC5981"/>
    <w:rsid w:val="00DC63AA"/>
    <w:rsid w:val="00DC6763"/>
    <w:rsid w:val="00DC6B2C"/>
    <w:rsid w:val="00DC6C2F"/>
    <w:rsid w:val="00DC6CBB"/>
    <w:rsid w:val="00DC7942"/>
    <w:rsid w:val="00DC7958"/>
    <w:rsid w:val="00DD032A"/>
    <w:rsid w:val="00DD0C33"/>
    <w:rsid w:val="00DD0D96"/>
    <w:rsid w:val="00DD10BD"/>
    <w:rsid w:val="00DD15DA"/>
    <w:rsid w:val="00DD1651"/>
    <w:rsid w:val="00DD1681"/>
    <w:rsid w:val="00DD1A7C"/>
    <w:rsid w:val="00DD2857"/>
    <w:rsid w:val="00DD2C76"/>
    <w:rsid w:val="00DD3A6C"/>
    <w:rsid w:val="00DD3F4D"/>
    <w:rsid w:val="00DD43EB"/>
    <w:rsid w:val="00DD45D6"/>
    <w:rsid w:val="00DD4668"/>
    <w:rsid w:val="00DD4896"/>
    <w:rsid w:val="00DD4ED7"/>
    <w:rsid w:val="00DD5300"/>
    <w:rsid w:val="00DD5957"/>
    <w:rsid w:val="00DD62C5"/>
    <w:rsid w:val="00DD63F5"/>
    <w:rsid w:val="00DD63FB"/>
    <w:rsid w:val="00DD6760"/>
    <w:rsid w:val="00DD6A40"/>
    <w:rsid w:val="00DD6D31"/>
    <w:rsid w:val="00DD6DBD"/>
    <w:rsid w:val="00DD6DC5"/>
    <w:rsid w:val="00DD7400"/>
    <w:rsid w:val="00DD779B"/>
    <w:rsid w:val="00DD7E63"/>
    <w:rsid w:val="00DD7FF7"/>
    <w:rsid w:val="00DE1271"/>
    <w:rsid w:val="00DE16E2"/>
    <w:rsid w:val="00DE1848"/>
    <w:rsid w:val="00DE188E"/>
    <w:rsid w:val="00DE1937"/>
    <w:rsid w:val="00DE527B"/>
    <w:rsid w:val="00DE539E"/>
    <w:rsid w:val="00DE584A"/>
    <w:rsid w:val="00DE5882"/>
    <w:rsid w:val="00DE66DD"/>
    <w:rsid w:val="00DE6996"/>
    <w:rsid w:val="00DE71FD"/>
    <w:rsid w:val="00DE74E1"/>
    <w:rsid w:val="00DE77FE"/>
    <w:rsid w:val="00DE780E"/>
    <w:rsid w:val="00DE7A76"/>
    <w:rsid w:val="00DE7C95"/>
    <w:rsid w:val="00DF0439"/>
    <w:rsid w:val="00DF07C1"/>
    <w:rsid w:val="00DF11B6"/>
    <w:rsid w:val="00DF1FCB"/>
    <w:rsid w:val="00DF2DAC"/>
    <w:rsid w:val="00DF3AC9"/>
    <w:rsid w:val="00DF3BED"/>
    <w:rsid w:val="00DF450E"/>
    <w:rsid w:val="00DF4C3E"/>
    <w:rsid w:val="00DF515D"/>
    <w:rsid w:val="00DF5C28"/>
    <w:rsid w:val="00DF63D1"/>
    <w:rsid w:val="00DF6B53"/>
    <w:rsid w:val="00DF6B82"/>
    <w:rsid w:val="00DF6FE7"/>
    <w:rsid w:val="00DF71F3"/>
    <w:rsid w:val="00DF76CB"/>
    <w:rsid w:val="00DF7D86"/>
    <w:rsid w:val="00E003F5"/>
    <w:rsid w:val="00E00603"/>
    <w:rsid w:val="00E008A7"/>
    <w:rsid w:val="00E00BDC"/>
    <w:rsid w:val="00E00EA5"/>
    <w:rsid w:val="00E01582"/>
    <w:rsid w:val="00E01A5A"/>
    <w:rsid w:val="00E01EB8"/>
    <w:rsid w:val="00E0236E"/>
    <w:rsid w:val="00E02CEC"/>
    <w:rsid w:val="00E0317C"/>
    <w:rsid w:val="00E03593"/>
    <w:rsid w:val="00E037C9"/>
    <w:rsid w:val="00E03D03"/>
    <w:rsid w:val="00E03F45"/>
    <w:rsid w:val="00E043BA"/>
    <w:rsid w:val="00E060D8"/>
    <w:rsid w:val="00E0634B"/>
    <w:rsid w:val="00E065E0"/>
    <w:rsid w:val="00E070D4"/>
    <w:rsid w:val="00E07B6F"/>
    <w:rsid w:val="00E07C79"/>
    <w:rsid w:val="00E07E51"/>
    <w:rsid w:val="00E07FBB"/>
    <w:rsid w:val="00E101AD"/>
    <w:rsid w:val="00E1091A"/>
    <w:rsid w:val="00E10A46"/>
    <w:rsid w:val="00E10EE8"/>
    <w:rsid w:val="00E11097"/>
    <w:rsid w:val="00E11177"/>
    <w:rsid w:val="00E11B9E"/>
    <w:rsid w:val="00E123AE"/>
    <w:rsid w:val="00E12530"/>
    <w:rsid w:val="00E12B7C"/>
    <w:rsid w:val="00E12E1B"/>
    <w:rsid w:val="00E12F4E"/>
    <w:rsid w:val="00E13B25"/>
    <w:rsid w:val="00E13C75"/>
    <w:rsid w:val="00E141CB"/>
    <w:rsid w:val="00E143BF"/>
    <w:rsid w:val="00E14D47"/>
    <w:rsid w:val="00E15C40"/>
    <w:rsid w:val="00E15CFB"/>
    <w:rsid w:val="00E161F7"/>
    <w:rsid w:val="00E16275"/>
    <w:rsid w:val="00E174C4"/>
    <w:rsid w:val="00E2050A"/>
    <w:rsid w:val="00E2075E"/>
    <w:rsid w:val="00E21282"/>
    <w:rsid w:val="00E2141A"/>
    <w:rsid w:val="00E214C3"/>
    <w:rsid w:val="00E21AED"/>
    <w:rsid w:val="00E2213D"/>
    <w:rsid w:val="00E22699"/>
    <w:rsid w:val="00E226F2"/>
    <w:rsid w:val="00E22F22"/>
    <w:rsid w:val="00E235D5"/>
    <w:rsid w:val="00E246E3"/>
    <w:rsid w:val="00E24734"/>
    <w:rsid w:val="00E25739"/>
    <w:rsid w:val="00E257F7"/>
    <w:rsid w:val="00E26120"/>
    <w:rsid w:val="00E262C9"/>
    <w:rsid w:val="00E26D3C"/>
    <w:rsid w:val="00E270E6"/>
    <w:rsid w:val="00E278D5"/>
    <w:rsid w:val="00E30858"/>
    <w:rsid w:val="00E30D6F"/>
    <w:rsid w:val="00E315CB"/>
    <w:rsid w:val="00E31F47"/>
    <w:rsid w:val="00E32665"/>
    <w:rsid w:val="00E327AE"/>
    <w:rsid w:val="00E3283A"/>
    <w:rsid w:val="00E32BE6"/>
    <w:rsid w:val="00E33126"/>
    <w:rsid w:val="00E343F4"/>
    <w:rsid w:val="00E3479C"/>
    <w:rsid w:val="00E34D1F"/>
    <w:rsid w:val="00E35294"/>
    <w:rsid w:val="00E35DA8"/>
    <w:rsid w:val="00E35FC6"/>
    <w:rsid w:val="00E36969"/>
    <w:rsid w:val="00E36D75"/>
    <w:rsid w:val="00E3708C"/>
    <w:rsid w:val="00E375B4"/>
    <w:rsid w:val="00E378B4"/>
    <w:rsid w:val="00E4003C"/>
    <w:rsid w:val="00E40791"/>
    <w:rsid w:val="00E40FAF"/>
    <w:rsid w:val="00E41557"/>
    <w:rsid w:val="00E426F2"/>
    <w:rsid w:val="00E42719"/>
    <w:rsid w:val="00E42782"/>
    <w:rsid w:val="00E42E85"/>
    <w:rsid w:val="00E42F7F"/>
    <w:rsid w:val="00E43008"/>
    <w:rsid w:val="00E434B7"/>
    <w:rsid w:val="00E43534"/>
    <w:rsid w:val="00E4374E"/>
    <w:rsid w:val="00E437F6"/>
    <w:rsid w:val="00E43C52"/>
    <w:rsid w:val="00E441A5"/>
    <w:rsid w:val="00E441EB"/>
    <w:rsid w:val="00E44A0A"/>
    <w:rsid w:val="00E45212"/>
    <w:rsid w:val="00E45405"/>
    <w:rsid w:val="00E458C2"/>
    <w:rsid w:val="00E46B66"/>
    <w:rsid w:val="00E47F20"/>
    <w:rsid w:val="00E5083A"/>
    <w:rsid w:val="00E52238"/>
    <w:rsid w:val="00E52EE6"/>
    <w:rsid w:val="00E53089"/>
    <w:rsid w:val="00E53175"/>
    <w:rsid w:val="00E53383"/>
    <w:rsid w:val="00E53A45"/>
    <w:rsid w:val="00E53D95"/>
    <w:rsid w:val="00E54778"/>
    <w:rsid w:val="00E5492F"/>
    <w:rsid w:val="00E54A35"/>
    <w:rsid w:val="00E54AAE"/>
    <w:rsid w:val="00E55A70"/>
    <w:rsid w:val="00E55EFE"/>
    <w:rsid w:val="00E5656E"/>
    <w:rsid w:val="00E5688B"/>
    <w:rsid w:val="00E56C50"/>
    <w:rsid w:val="00E570E5"/>
    <w:rsid w:val="00E571CB"/>
    <w:rsid w:val="00E5762B"/>
    <w:rsid w:val="00E5781C"/>
    <w:rsid w:val="00E5793E"/>
    <w:rsid w:val="00E60648"/>
    <w:rsid w:val="00E6122B"/>
    <w:rsid w:val="00E61C12"/>
    <w:rsid w:val="00E61C71"/>
    <w:rsid w:val="00E61E58"/>
    <w:rsid w:val="00E61FAB"/>
    <w:rsid w:val="00E6218B"/>
    <w:rsid w:val="00E6222A"/>
    <w:rsid w:val="00E62FBE"/>
    <w:rsid w:val="00E6338B"/>
    <w:rsid w:val="00E6351D"/>
    <w:rsid w:val="00E635FD"/>
    <w:rsid w:val="00E6378A"/>
    <w:rsid w:val="00E63D0A"/>
    <w:rsid w:val="00E64862"/>
    <w:rsid w:val="00E6528F"/>
    <w:rsid w:val="00E65799"/>
    <w:rsid w:val="00E658A8"/>
    <w:rsid w:val="00E6623F"/>
    <w:rsid w:val="00E6624F"/>
    <w:rsid w:val="00E66510"/>
    <w:rsid w:val="00E66BFB"/>
    <w:rsid w:val="00E66DA3"/>
    <w:rsid w:val="00E67447"/>
    <w:rsid w:val="00E67A68"/>
    <w:rsid w:val="00E70F63"/>
    <w:rsid w:val="00E71BC0"/>
    <w:rsid w:val="00E71D9C"/>
    <w:rsid w:val="00E7410D"/>
    <w:rsid w:val="00E74259"/>
    <w:rsid w:val="00E7444F"/>
    <w:rsid w:val="00E744FB"/>
    <w:rsid w:val="00E74C41"/>
    <w:rsid w:val="00E74E06"/>
    <w:rsid w:val="00E75DC2"/>
    <w:rsid w:val="00E76F0A"/>
    <w:rsid w:val="00E7702A"/>
    <w:rsid w:val="00E772EF"/>
    <w:rsid w:val="00E800C6"/>
    <w:rsid w:val="00E802AE"/>
    <w:rsid w:val="00E80D16"/>
    <w:rsid w:val="00E80E0C"/>
    <w:rsid w:val="00E8120F"/>
    <w:rsid w:val="00E81E9C"/>
    <w:rsid w:val="00E82261"/>
    <w:rsid w:val="00E82CBA"/>
    <w:rsid w:val="00E830A5"/>
    <w:rsid w:val="00E832E7"/>
    <w:rsid w:val="00E83625"/>
    <w:rsid w:val="00E841C4"/>
    <w:rsid w:val="00E84BDC"/>
    <w:rsid w:val="00E84C04"/>
    <w:rsid w:val="00E84C4C"/>
    <w:rsid w:val="00E84E02"/>
    <w:rsid w:val="00E84E84"/>
    <w:rsid w:val="00E85325"/>
    <w:rsid w:val="00E870EC"/>
    <w:rsid w:val="00E9050B"/>
    <w:rsid w:val="00E90838"/>
    <w:rsid w:val="00E90E76"/>
    <w:rsid w:val="00E9144C"/>
    <w:rsid w:val="00E91716"/>
    <w:rsid w:val="00E9179A"/>
    <w:rsid w:val="00E92467"/>
    <w:rsid w:val="00E93016"/>
    <w:rsid w:val="00E93182"/>
    <w:rsid w:val="00E933FD"/>
    <w:rsid w:val="00E93B6A"/>
    <w:rsid w:val="00E93E9B"/>
    <w:rsid w:val="00E94860"/>
    <w:rsid w:val="00E94ACE"/>
    <w:rsid w:val="00E95598"/>
    <w:rsid w:val="00E9581A"/>
    <w:rsid w:val="00E95DA2"/>
    <w:rsid w:val="00E9644E"/>
    <w:rsid w:val="00E9653D"/>
    <w:rsid w:val="00E96BF0"/>
    <w:rsid w:val="00E972FB"/>
    <w:rsid w:val="00E97672"/>
    <w:rsid w:val="00EA053E"/>
    <w:rsid w:val="00EA068D"/>
    <w:rsid w:val="00EA1EDC"/>
    <w:rsid w:val="00EA226B"/>
    <w:rsid w:val="00EA28C4"/>
    <w:rsid w:val="00EA2D17"/>
    <w:rsid w:val="00EA383C"/>
    <w:rsid w:val="00EA3D4A"/>
    <w:rsid w:val="00EA3E8A"/>
    <w:rsid w:val="00EA460B"/>
    <w:rsid w:val="00EA464E"/>
    <w:rsid w:val="00EA46F0"/>
    <w:rsid w:val="00EA49EF"/>
    <w:rsid w:val="00EA647B"/>
    <w:rsid w:val="00EA6A07"/>
    <w:rsid w:val="00EA7D82"/>
    <w:rsid w:val="00EB03C8"/>
    <w:rsid w:val="00EB09A6"/>
    <w:rsid w:val="00EB0C8E"/>
    <w:rsid w:val="00EB194C"/>
    <w:rsid w:val="00EB1CCB"/>
    <w:rsid w:val="00EB21F5"/>
    <w:rsid w:val="00EB33E5"/>
    <w:rsid w:val="00EB4700"/>
    <w:rsid w:val="00EB4995"/>
    <w:rsid w:val="00EB4C10"/>
    <w:rsid w:val="00EB4E29"/>
    <w:rsid w:val="00EB61FC"/>
    <w:rsid w:val="00EB682C"/>
    <w:rsid w:val="00EB68FD"/>
    <w:rsid w:val="00EB6940"/>
    <w:rsid w:val="00EB6AA0"/>
    <w:rsid w:val="00EB7528"/>
    <w:rsid w:val="00EB7C27"/>
    <w:rsid w:val="00EB7C40"/>
    <w:rsid w:val="00EC06FF"/>
    <w:rsid w:val="00EC0BE2"/>
    <w:rsid w:val="00EC0ED8"/>
    <w:rsid w:val="00EC24BB"/>
    <w:rsid w:val="00EC2639"/>
    <w:rsid w:val="00EC2A51"/>
    <w:rsid w:val="00EC2D02"/>
    <w:rsid w:val="00EC3589"/>
    <w:rsid w:val="00EC3700"/>
    <w:rsid w:val="00EC4217"/>
    <w:rsid w:val="00EC4CE6"/>
    <w:rsid w:val="00EC5519"/>
    <w:rsid w:val="00EC5A57"/>
    <w:rsid w:val="00EC634C"/>
    <w:rsid w:val="00EC67B0"/>
    <w:rsid w:val="00EC6898"/>
    <w:rsid w:val="00EC6DA5"/>
    <w:rsid w:val="00EC6E56"/>
    <w:rsid w:val="00EC6F42"/>
    <w:rsid w:val="00EC7043"/>
    <w:rsid w:val="00EC7138"/>
    <w:rsid w:val="00EC77FA"/>
    <w:rsid w:val="00ED0438"/>
    <w:rsid w:val="00ED0930"/>
    <w:rsid w:val="00ED0DD8"/>
    <w:rsid w:val="00ED1578"/>
    <w:rsid w:val="00ED1800"/>
    <w:rsid w:val="00ED1D5A"/>
    <w:rsid w:val="00ED1F11"/>
    <w:rsid w:val="00ED2292"/>
    <w:rsid w:val="00ED293E"/>
    <w:rsid w:val="00ED301D"/>
    <w:rsid w:val="00ED33D9"/>
    <w:rsid w:val="00ED3ABE"/>
    <w:rsid w:val="00ED3D6C"/>
    <w:rsid w:val="00ED3E19"/>
    <w:rsid w:val="00ED4337"/>
    <w:rsid w:val="00ED4404"/>
    <w:rsid w:val="00ED468B"/>
    <w:rsid w:val="00ED4B44"/>
    <w:rsid w:val="00ED4E45"/>
    <w:rsid w:val="00ED50BE"/>
    <w:rsid w:val="00ED533D"/>
    <w:rsid w:val="00ED57A4"/>
    <w:rsid w:val="00ED5CF5"/>
    <w:rsid w:val="00ED5F83"/>
    <w:rsid w:val="00ED63FF"/>
    <w:rsid w:val="00ED6BE1"/>
    <w:rsid w:val="00ED6CA9"/>
    <w:rsid w:val="00ED6FF5"/>
    <w:rsid w:val="00EE08B2"/>
    <w:rsid w:val="00EE0ED5"/>
    <w:rsid w:val="00EE121D"/>
    <w:rsid w:val="00EE21E2"/>
    <w:rsid w:val="00EE22AE"/>
    <w:rsid w:val="00EE2983"/>
    <w:rsid w:val="00EE2C30"/>
    <w:rsid w:val="00EE2E56"/>
    <w:rsid w:val="00EE391A"/>
    <w:rsid w:val="00EE3A1B"/>
    <w:rsid w:val="00EE4DBB"/>
    <w:rsid w:val="00EE4F75"/>
    <w:rsid w:val="00EE51DC"/>
    <w:rsid w:val="00EE5A5A"/>
    <w:rsid w:val="00EE699E"/>
    <w:rsid w:val="00EE6B81"/>
    <w:rsid w:val="00EE7177"/>
    <w:rsid w:val="00EE7809"/>
    <w:rsid w:val="00EF03DC"/>
    <w:rsid w:val="00EF07CD"/>
    <w:rsid w:val="00EF0A8E"/>
    <w:rsid w:val="00EF0D1C"/>
    <w:rsid w:val="00EF0E8C"/>
    <w:rsid w:val="00EF187F"/>
    <w:rsid w:val="00EF196F"/>
    <w:rsid w:val="00EF1EB5"/>
    <w:rsid w:val="00EF2BC4"/>
    <w:rsid w:val="00EF2E3B"/>
    <w:rsid w:val="00EF38AB"/>
    <w:rsid w:val="00EF3A34"/>
    <w:rsid w:val="00EF48C8"/>
    <w:rsid w:val="00EF48E1"/>
    <w:rsid w:val="00EF5485"/>
    <w:rsid w:val="00EF614A"/>
    <w:rsid w:val="00EF63E2"/>
    <w:rsid w:val="00EF6666"/>
    <w:rsid w:val="00EF698D"/>
    <w:rsid w:val="00EF73ED"/>
    <w:rsid w:val="00EF7F06"/>
    <w:rsid w:val="00F0066C"/>
    <w:rsid w:val="00F00D57"/>
    <w:rsid w:val="00F01638"/>
    <w:rsid w:val="00F01B34"/>
    <w:rsid w:val="00F02108"/>
    <w:rsid w:val="00F02197"/>
    <w:rsid w:val="00F025CB"/>
    <w:rsid w:val="00F03192"/>
    <w:rsid w:val="00F03277"/>
    <w:rsid w:val="00F0351A"/>
    <w:rsid w:val="00F03918"/>
    <w:rsid w:val="00F03CB4"/>
    <w:rsid w:val="00F04769"/>
    <w:rsid w:val="00F063F5"/>
    <w:rsid w:val="00F06473"/>
    <w:rsid w:val="00F06829"/>
    <w:rsid w:val="00F06AA1"/>
    <w:rsid w:val="00F071BB"/>
    <w:rsid w:val="00F07567"/>
    <w:rsid w:val="00F100B5"/>
    <w:rsid w:val="00F10482"/>
    <w:rsid w:val="00F10EAD"/>
    <w:rsid w:val="00F13834"/>
    <w:rsid w:val="00F13ADC"/>
    <w:rsid w:val="00F14A94"/>
    <w:rsid w:val="00F14E60"/>
    <w:rsid w:val="00F151A6"/>
    <w:rsid w:val="00F1577C"/>
    <w:rsid w:val="00F16118"/>
    <w:rsid w:val="00F161CB"/>
    <w:rsid w:val="00F1638E"/>
    <w:rsid w:val="00F16907"/>
    <w:rsid w:val="00F16D32"/>
    <w:rsid w:val="00F16F9B"/>
    <w:rsid w:val="00F21087"/>
    <w:rsid w:val="00F2221C"/>
    <w:rsid w:val="00F231F0"/>
    <w:rsid w:val="00F2328E"/>
    <w:rsid w:val="00F233A7"/>
    <w:rsid w:val="00F243D0"/>
    <w:rsid w:val="00F245F8"/>
    <w:rsid w:val="00F24614"/>
    <w:rsid w:val="00F249A8"/>
    <w:rsid w:val="00F24D3C"/>
    <w:rsid w:val="00F25D73"/>
    <w:rsid w:val="00F26093"/>
    <w:rsid w:val="00F2623B"/>
    <w:rsid w:val="00F26820"/>
    <w:rsid w:val="00F268E6"/>
    <w:rsid w:val="00F26E74"/>
    <w:rsid w:val="00F276A9"/>
    <w:rsid w:val="00F2796D"/>
    <w:rsid w:val="00F27A1C"/>
    <w:rsid w:val="00F27F25"/>
    <w:rsid w:val="00F30DC0"/>
    <w:rsid w:val="00F310A0"/>
    <w:rsid w:val="00F31299"/>
    <w:rsid w:val="00F31314"/>
    <w:rsid w:val="00F31381"/>
    <w:rsid w:val="00F3199F"/>
    <w:rsid w:val="00F31C1E"/>
    <w:rsid w:val="00F32AA7"/>
    <w:rsid w:val="00F33499"/>
    <w:rsid w:val="00F33EC2"/>
    <w:rsid w:val="00F343B7"/>
    <w:rsid w:val="00F352FB"/>
    <w:rsid w:val="00F353F6"/>
    <w:rsid w:val="00F358AF"/>
    <w:rsid w:val="00F35B28"/>
    <w:rsid w:val="00F3659C"/>
    <w:rsid w:val="00F36D78"/>
    <w:rsid w:val="00F36EBA"/>
    <w:rsid w:val="00F374F2"/>
    <w:rsid w:val="00F4005C"/>
    <w:rsid w:val="00F400D7"/>
    <w:rsid w:val="00F405C9"/>
    <w:rsid w:val="00F409D9"/>
    <w:rsid w:val="00F40B3A"/>
    <w:rsid w:val="00F40B81"/>
    <w:rsid w:val="00F40D29"/>
    <w:rsid w:val="00F41E46"/>
    <w:rsid w:val="00F42F0E"/>
    <w:rsid w:val="00F43243"/>
    <w:rsid w:val="00F4370B"/>
    <w:rsid w:val="00F446DD"/>
    <w:rsid w:val="00F447E9"/>
    <w:rsid w:val="00F44F03"/>
    <w:rsid w:val="00F45429"/>
    <w:rsid w:val="00F45A36"/>
    <w:rsid w:val="00F45E56"/>
    <w:rsid w:val="00F46143"/>
    <w:rsid w:val="00F461EF"/>
    <w:rsid w:val="00F462A3"/>
    <w:rsid w:val="00F46457"/>
    <w:rsid w:val="00F46F22"/>
    <w:rsid w:val="00F46FA3"/>
    <w:rsid w:val="00F47151"/>
    <w:rsid w:val="00F473AE"/>
    <w:rsid w:val="00F4760A"/>
    <w:rsid w:val="00F47E61"/>
    <w:rsid w:val="00F47ECC"/>
    <w:rsid w:val="00F5011B"/>
    <w:rsid w:val="00F5121C"/>
    <w:rsid w:val="00F51295"/>
    <w:rsid w:val="00F5130D"/>
    <w:rsid w:val="00F51BB8"/>
    <w:rsid w:val="00F51D1F"/>
    <w:rsid w:val="00F525A8"/>
    <w:rsid w:val="00F52B59"/>
    <w:rsid w:val="00F52E3B"/>
    <w:rsid w:val="00F53C6E"/>
    <w:rsid w:val="00F54869"/>
    <w:rsid w:val="00F54FDC"/>
    <w:rsid w:val="00F553BA"/>
    <w:rsid w:val="00F559FA"/>
    <w:rsid w:val="00F55EDF"/>
    <w:rsid w:val="00F56371"/>
    <w:rsid w:val="00F56C19"/>
    <w:rsid w:val="00F56DC4"/>
    <w:rsid w:val="00F57E9E"/>
    <w:rsid w:val="00F602ED"/>
    <w:rsid w:val="00F603B2"/>
    <w:rsid w:val="00F6046A"/>
    <w:rsid w:val="00F60894"/>
    <w:rsid w:val="00F60E48"/>
    <w:rsid w:val="00F618E5"/>
    <w:rsid w:val="00F620D3"/>
    <w:rsid w:val="00F629C8"/>
    <w:rsid w:val="00F62C1A"/>
    <w:rsid w:val="00F62C6C"/>
    <w:rsid w:val="00F62EEB"/>
    <w:rsid w:val="00F63902"/>
    <w:rsid w:val="00F639C9"/>
    <w:rsid w:val="00F63F9C"/>
    <w:rsid w:val="00F6449F"/>
    <w:rsid w:val="00F64976"/>
    <w:rsid w:val="00F64A08"/>
    <w:rsid w:val="00F64A81"/>
    <w:rsid w:val="00F6578B"/>
    <w:rsid w:val="00F65C3A"/>
    <w:rsid w:val="00F65D3C"/>
    <w:rsid w:val="00F65EE3"/>
    <w:rsid w:val="00F664B8"/>
    <w:rsid w:val="00F66BB9"/>
    <w:rsid w:val="00F67016"/>
    <w:rsid w:val="00F673A0"/>
    <w:rsid w:val="00F67C2C"/>
    <w:rsid w:val="00F709D0"/>
    <w:rsid w:val="00F70B94"/>
    <w:rsid w:val="00F71555"/>
    <w:rsid w:val="00F715F3"/>
    <w:rsid w:val="00F7182D"/>
    <w:rsid w:val="00F71934"/>
    <w:rsid w:val="00F71FC5"/>
    <w:rsid w:val="00F72475"/>
    <w:rsid w:val="00F72DC7"/>
    <w:rsid w:val="00F732CF"/>
    <w:rsid w:val="00F73BA8"/>
    <w:rsid w:val="00F744C0"/>
    <w:rsid w:val="00F764A6"/>
    <w:rsid w:val="00F765B1"/>
    <w:rsid w:val="00F76606"/>
    <w:rsid w:val="00F76DE7"/>
    <w:rsid w:val="00F77707"/>
    <w:rsid w:val="00F80150"/>
    <w:rsid w:val="00F80982"/>
    <w:rsid w:val="00F80C5E"/>
    <w:rsid w:val="00F80CF8"/>
    <w:rsid w:val="00F81451"/>
    <w:rsid w:val="00F819B7"/>
    <w:rsid w:val="00F819C1"/>
    <w:rsid w:val="00F81B94"/>
    <w:rsid w:val="00F821D9"/>
    <w:rsid w:val="00F823CC"/>
    <w:rsid w:val="00F82A12"/>
    <w:rsid w:val="00F8308C"/>
    <w:rsid w:val="00F83C59"/>
    <w:rsid w:val="00F84781"/>
    <w:rsid w:val="00F858DD"/>
    <w:rsid w:val="00F85F44"/>
    <w:rsid w:val="00F8678B"/>
    <w:rsid w:val="00F86A42"/>
    <w:rsid w:val="00F87244"/>
    <w:rsid w:val="00F87836"/>
    <w:rsid w:val="00F90B3F"/>
    <w:rsid w:val="00F91026"/>
    <w:rsid w:val="00F9118E"/>
    <w:rsid w:val="00F91767"/>
    <w:rsid w:val="00F91829"/>
    <w:rsid w:val="00F91B64"/>
    <w:rsid w:val="00F92966"/>
    <w:rsid w:val="00F92ADA"/>
    <w:rsid w:val="00F938BE"/>
    <w:rsid w:val="00F93C77"/>
    <w:rsid w:val="00F9439A"/>
    <w:rsid w:val="00F94C16"/>
    <w:rsid w:val="00F94E47"/>
    <w:rsid w:val="00F956B2"/>
    <w:rsid w:val="00F95E5D"/>
    <w:rsid w:val="00F96161"/>
    <w:rsid w:val="00F96B0D"/>
    <w:rsid w:val="00F96B37"/>
    <w:rsid w:val="00F9720E"/>
    <w:rsid w:val="00F97AEC"/>
    <w:rsid w:val="00FA0639"/>
    <w:rsid w:val="00FA0859"/>
    <w:rsid w:val="00FA08D9"/>
    <w:rsid w:val="00FA09BC"/>
    <w:rsid w:val="00FA18F6"/>
    <w:rsid w:val="00FA1CA4"/>
    <w:rsid w:val="00FA241F"/>
    <w:rsid w:val="00FA25D1"/>
    <w:rsid w:val="00FA2925"/>
    <w:rsid w:val="00FA2A3B"/>
    <w:rsid w:val="00FA2B70"/>
    <w:rsid w:val="00FA341B"/>
    <w:rsid w:val="00FA3A87"/>
    <w:rsid w:val="00FA3B6F"/>
    <w:rsid w:val="00FA4320"/>
    <w:rsid w:val="00FA4576"/>
    <w:rsid w:val="00FA67DD"/>
    <w:rsid w:val="00FA6910"/>
    <w:rsid w:val="00FA74C6"/>
    <w:rsid w:val="00FA758B"/>
    <w:rsid w:val="00FA7E12"/>
    <w:rsid w:val="00FB072B"/>
    <w:rsid w:val="00FB08E2"/>
    <w:rsid w:val="00FB12D7"/>
    <w:rsid w:val="00FB1D1C"/>
    <w:rsid w:val="00FB1D89"/>
    <w:rsid w:val="00FB24F5"/>
    <w:rsid w:val="00FB2B5B"/>
    <w:rsid w:val="00FB2BFA"/>
    <w:rsid w:val="00FB2D23"/>
    <w:rsid w:val="00FB3485"/>
    <w:rsid w:val="00FB36CA"/>
    <w:rsid w:val="00FB372F"/>
    <w:rsid w:val="00FB412F"/>
    <w:rsid w:val="00FB4D96"/>
    <w:rsid w:val="00FB536A"/>
    <w:rsid w:val="00FB5633"/>
    <w:rsid w:val="00FB579C"/>
    <w:rsid w:val="00FB58AD"/>
    <w:rsid w:val="00FB61DC"/>
    <w:rsid w:val="00FB64C2"/>
    <w:rsid w:val="00FB6500"/>
    <w:rsid w:val="00FB720D"/>
    <w:rsid w:val="00FB74D4"/>
    <w:rsid w:val="00FB7D73"/>
    <w:rsid w:val="00FC0314"/>
    <w:rsid w:val="00FC0831"/>
    <w:rsid w:val="00FC0A49"/>
    <w:rsid w:val="00FC133B"/>
    <w:rsid w:val="00FC1429"/>
    <w:rsid w:val="00FC2011"/>
    <w:rsid w:val="00FC280D"/>
    <w:rsid w:val="00FC33DD"/>
    <w:rsid w:val="00FC3976"/>
    <w:rsid w:val="00FC3C29"/>
    <w:rsid w:val="00FC5285"/>
    <w:rsid w:val="00FC5A06"/>
    <w:rsid w:val="00FC5C70"/>
    <w:rsid w:val="00FC74EA"/>
    <w:rsid w:val="00FC7A94"/>
    <w:rsid w:val="00FD0829"/>
    <w:rsid w:val="00FD10B3"/>
    <w:rsid w:val="00FD3366"/>
    <w:rsid w:val="00FD34F3"/>
    <w:rsid w:val="00FD3BDD"/>
    <w:rsid w:val="00FD3E6E"/>
    <w:rsid w:val="00FD41F0"/>
    <w:rsid w:val="00FD5573"/>
    <w:rsid w:val="00FD5608"/>
    <w:rsid w:val="00FD690A"/>
    <w:rsid w:val="00FD6915"/>
    <w:rsid w:val="00FD7173"/>
    <w:rsid w:val="00FD7817"/>
    <w:rsid w:val="00FD7C65"/>
    <w:rsid w:val="00FE16D4"/>
    <w:rsid w:val="00FE1A5A"/>
    <w:rsid w:val="00FE1C14"/>
    <w:rsid w:val="00FE2287"/>
    <w:rsid w:val="00FE252C"/>
    <w:rsid w:val="00FE2980"/>
    <w:rsid w:val="00FE2A1F"/>
    <w:rsid w:val="00FE2AD4"/>
    <w:rsid w:val="00FE2E9A"/>
    <w:rsid w:val="00FE3542"/>
    <w:rsid w:val="00FE35C1"/>
    <w:rsid w:val="00FE43D0"/>
    <w:rsid w:val="00FE45AC"/>
    <w:rsid w:val="00FE5C46"/>
    <w:rsid w:val="00FE5D70"/>
    <w:rsid w:val="00FE61A2"/>
    <w:rsid w:val="00FE6215"/>
    <w:rsid w:val="00FE7017"/>
    <w:rsid w:val="00FE71E1"/>
    <w:rsid w:val="00FE7A57"/>
    <w:rsid w:val="00FE7B2D"/>
    <w:rsid w:val="00FE7E49"/>
    <w:rsid w:val="00FE7E85"/>
    <w:rsid w:val="00FE7F67"/>
    <w:rsid w:val="00FF01E2"/>
    <w:rsid w:val="00FF0D83"/>
    <w:rsid w:val="00FF0D9B"/>
    <w:rsid w:val="00FF1C6C"/>
    <w:rsid w:val="00FF1DF7"/>
    <w:rsid w:val="00FF1F07"/>
    <w:rsid w:val="00FF202D"/>
    <w:rsid w:val="00FF23AE"/>
    <w:rsid w:val="00FF260F"/>
    <w:rsid w:val="00FF27A2"/>
    <w:rsid w:val="00FF2D9D"/>
    <w:rsid w:val="00FF342B"/>
    <w:rsid w:val="00FF34C8"/>
    <w:rsid w:val="00FF45BB"/>
    <w:rsid w:val="00FF4B29"/>
    <w:rsid w:val="00FF4FE3"/>
    <w:rsid w:val="00FF5BC2"/>
    <w:rsid w:val="00FF6171"/>
    <w:rsid w:val="00FF7406"/>
    <w:rsid w:val="00FF7437"/>
    <w:rsid w:val="00FF7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1075C7"/>
  <w15:chartTrackingRefBased/>
  <w15:docId w15:val="{85F00FCF-B7BD-42DF-A33E-FCBEEC9A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C49"/>
    <w:pPr>
      <w:spacing w:before="120" w:after="120" w:line="276" w:lineRule="auto"/>
    </w:pPr>
  </w:style>
  <w:style w:type="paragraph" w:styleId="Heading1">
    <w:name w:val="heading 1"/>
    <w:basedOn w:val="Normal"/>
    <w:next w:val="Normal"/>
    <w:link w:val="Heading1Char"/>
    <w:autoRedefine/>
    <w:uiPriority w:val="9"/>
    <w:qFormat/>
    <w:rsid w:val="00F25D73"/>
    <w:pPr>
      <w:keepNext/>
      <w:keepLines/>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4C736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7FB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953DF"/>
    <w:pPr>
      <w:ind w:left="720"/>
      <w:contextualSpacing/>
    </w:pPr>
  </w:style>
  <w:style w:type="paragraph" w:styleId="Header">
    <w:name w:val="header"/>
    <w:basedOn w:val="Normal"/>
    <w:link w:val="HeaderChar"/>
    <w:uiPriority w:val="99"/>
    <w:unhideWhenUsed/>
    <w:rsid w:val="007B255D"/>
    <w:pPr>
      <w:tabs>
        <w:tab w:val="center" w:pos="4513"/>
        <w:tab w:val="right" w:pos="9026"/>
      </w:tabs>
    </w:pPr>
  </w:style>
  <w:style w:type="character" w:customStyle="1" w:styleId="HeaderChar">
    <w:name w:val="Header Char"/>
    <w:basedOn w:val="DefaultParagraphFont"/>
    <w:link w:val="Header"/>
    <w:uiPriority w:val="99"/>
    <w:rsid w:val="007B255D"/>
  </w:style>
  <w:style w:type="paragraph" w:styleId="Footer">
    <w:name w:val="footer"/>
    <w:basedOn w:val="Normal"/>
    <w:link w:val="FooterChar"/>
    <w:uiPriority w:val="99"/>
    <w:unhideWhenUsed/>
    <w:rsid w:val="007B255D"/>
    <w:pPr>
      <w:tabs>
        <w:tab w:val="center" w:pos="4513"/>
        <w:tab w:val="right" w:pos="9026"/>
      </w:tabs>
    </w:pPr>
  </w:style>
  <w:style w:type="character" w:customStyle="1" w:styleId="FooterChar">
    <w:name w:val="Footer Char"/>
    <w:basedOn w:val="DefaultParagraphFont"/>
    <w:link w:val="Footer"/>
    <w:uiPriority w:val="99"/>
    <w:rsid w:val="007B255D"/>
  </w:style>
  <w:style w:type="character" w:styleId="Hyperlink">
    <w:name w:val="Hyperlink"/>
    <w:basedOn w:val="DefaultParagraphFont"/>
    <w:uiPriority w:val="99"/>
    <w:unhideWhenUsed/>
    <w:rsid w:val="00932867"/>
    <w:rPr>
      <w:color w:val="0563C1" w:themeColor="hyperlink"/>
      <w:u w:val="single"/>
    </w:rPr>
  </w:style>
  <w:style w:type="character" w:customStyle="1" w:styleId="UnresolvedMention1">
    <w:name w:val="Unresolved Mention1"/>
    <w:basedOn w:val="DefaultParagraphFont"/>
    <w:uiPriority w:val="99"/>
    <w:semiHidden/>
    <w:unhideWhenUsed/>
    <w:rsid w:val="00932867"/>
    <w:rPr>
      <w:color w:val="605E5C"/>
      <w:shd w:val="clear" w:color="auto" w:fill="E1DFDD"/>
    </w:rPr>
  </w:style>
  <w:style w:type="character" w:customStyle="1" w:styleId="Heading1Char">
    <w:name w:val="Heading 1 Char"/>
    <w:basedOn w:val="DefaultParagraphFont"/>
    <w:link w:val="Heading1"/>
    <w:uiPriority w:val="9"/>
    <w:rsid w:val="00F25D73"/>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4C736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A7FBF"/>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277A0B"/>
    <w:pPr>
      <w:tabs>
        <w:tab w:val="right" w:leader="dot" w:pos="9016"/>
      </w:tabs>
    </w:pPr>
  </w:style>
  <w:style w:type="paragraph" w:styleId="TOC2">
    <w:name w:val="toc 2"/>
    <w:basedOn w:val="Normal"/>
    <w:next w:val="Normal"/>
    <w:autoRedefine/>
    <w:uiPriority w:val="39"/>
    <w:unhideWhenUsed/>
    <w:rsid w:val="008D3A91"/>
    <w:pPr>
      <w:tabs>
        <w:tab w:val="right" w:leader="dot" w:pos="9016"/>
      </w:tabs>
      <w:spacing w:after="100"/>
      <w:ind w:left="221"/>
      <w:contextualSpacing/>
    </w:pPr>
  </w:style>
  <w:style w:type="paragraph" w:styleId="BalloonText">
    <w:name w:val="Balloon Text"/>
    <w:basedOn w:val="Normal"/>
    <w:link w:val="BalloonTextChar"/>
    <w:uiPriority w:val="99"/>
    <w:semiHidden/>
    <w:unhideWhenUsed/>
    <w:rsid w:val="00843B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B43"/>
    <w:rPr>
      <w:rFonts w:ascii="Segoe UI" w:hAnsi="Segoe UI" w:cs="Segoe UI"/>
      <w:sz w:val="18"/>
      <w:szCs w:val="18"/>
    </w:rPr>
  </w:style>
  <w:style w:type="character" w:styleId="CommentReference">
    <w:name w:val="annotation reference"/>
    <w:basedOn w:val="DefaultParagraphFont"/>
    <w:uiPriority w:val="99"/>
    <w:semiHidden/>
    <w:unhideWhenUsed/>
    <w:rsid w:val="00B10811"/>
    <w:rPr>
      <w:sz w:val="16"/>
      <w:szCs w:val="16"/>
    </w:rPr>
  </w:style>
  <w:style w:type="paragraph" w:styleId="CommentText">
    <w:name w:val="annotation text"/>
    <w:basedOn w:val="Normal"/>
    <w:link w:val="CommentTextChar"/>
    <w:uiPriority w:val="99"/>
    <w:unhideWhenUsed/>
    <w:rsid w:val="00B10811"/>
    <w:rPr>
      <w:sz w:val="20"/>
      <w:szCs w:val="20"/>
    </w:rPr>
  </w:style>
  <w:style w:type="character" w:customStyle="1" w:styleId="CommentTextChar">
    <w:name w:val="Comment Text Char"/>
    <w:basedOn w:val="DefaultParagraphFont"/>
    <w:link w:val="CommentText"/>
    <w:uiPriority w:val="99"/>
    <w:rsid w:val="00B10811"/>
    <w:rPr>
      <w:sz w:val="20"/>
      <w:szCs w:val="20"/>
    </w:rPr>
  </w:style>
  <w:style w:type="paragraph" w:styleId="CommentSubject">
    <w:name w:val="annotation subject"/>
    <w:basedOn w:val="CommentText"/>
    <w:next w:val="CommentText"/>
    <w:link w:val="CommentSubjectChar"/>
    <w:uiPriority w:val="99"/>
    <w:semiHidden/>
    <w:unhideWhenUsed/>
    <w:rsid w:val="00B10811"/>
    <w:rPr>
      <w:b/>
      <w:bCs/>
    </w:rPr>
  </w:style>
  <w:style w:type="character" w:customStyle="1" w:styleId="CommentSubjectChar">
    <w:name w:val="Comment Subject Char"/>
    <w:basedOn w:val="CommentTextChar"/>
    <w:link w:val="CommentSubject"/>
    <w:uiPriority w:val="99"/>
    <w:semiHidden/>
    <w:rsid w:val="00B10811"/>
    <w:rPr>
      <w:b/>
      <w:bCs/>
      <w:sz w:val="20"/>
      <w:szCs w:val="20"/>
    </w:rPr>
  </w:style>
  <w:style w:type="character" w:customStyle="1" w:styleId="ListParagraphChar">
    <w:name w:val="List Paragraph Char"/>
    <w:link w:val="ListParagraph"/>
    <w:uiPriority w:val="34"/>
    <w:locked/>
    <w:rsid w:val="00940AE3"/>
  </w:style>
  <w:style w:type="paragraph" w:customStyle="1" w:styleId="EndNoteBibliographyTitle">
    <w:name w:val="EndNote Bibliography Title"/>
    <w:basedOn w:val="Normal"/>
    <w:link w:val="EndNoteBibliographyTitleChar"/>
    <w:rsid w:val="004E5B22"/>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E5B22"/>
    <w:rPr>
      <w:rFonts w:ascii="Calibri" w:hAnsi="Calibri" w:cs="Calibri"/>
      <w:noProof/>
      <w:lang w:val="en-US"/>
    </w:rPr>
  </w:style>
  <w:style w:type="paragraph" w:customStyle="1" w:styleId="EndNoteBibliography">
    <w:name w:val="EndNote Bibliography"/>
    <w:basedOn w:val="Normal"/>
    <w:link w:val="EndNoteBibliographyChar"/>
    <w:rsid w:val="004E5B22"/>
    <w:rPr>
      <w:rFonts w:ascii="Calibri" w:hAnsi="Calibri" w:cs="Calibri"/>
      <w:noProof/>
      <w:lang w:val="en-US"/>
    </w:rPr>
  </w:style>
  <w:style w:type="character" w:customStyle="1" w:styleId="EndNoteBibliographyChar">
    <w:name w:val="EndNote Bibliography Char"/>
    <w:basedOn w:val="DefaultParagraphFont"/>
    <w:link w:val="EndNoteBibliography"/>
    <w:rsid w:val="004E5B22"/>
    <w:rPr>
      <w:rFonts w:ascii="Calibri" w:hAnsi="Calibri" w:cs="Calibri"/>
      <w:noProof/>
      <w:lang w:val="en-US"/>
    </w:rPr>
  </w:style>
  <w:style w:type="paragraph" w:styleId="FootnoteText">
    <w:name w:val="footnote text"/>
    <w:basedOn w:val="Normal"/>
    <w:link w:val="FootnoteTextChar"/>
    <w:uiPriority w:val="99"/>
    <w:semiHidden/>
    <w:unhideWhenUsed/>
    <w:rsid w:val="00C106CD"/>
    <w:rPr>
      <w:sz w:val="20"/>
      <w:szCs w:val="20"/>
    </w:rPr>
  </w:style>
  <w:style w:type="character" w:customStyle="1" w:styleId="FootnoteTextChar">
    <w:name w:val="Footnote Text Char"/>
    <w:basedOn w:val="DefaultParagraphFont"/>
    <w:link w:val="FootnoteText"/>
    <w:uiPriority w:val="99"/>
    <w:semiHidden/>
    <w:rsid w:val="00C106CD"/>
    <w:rPr>
      <w:sz w:val="20"/>
      <w:szCs w:val="20"/>
    </w:rPr>
  </w:style>
  <w:style w:type="character" w:styleId="FootnoteReference">
    <w:name w:val="footnote reference"/>
    <w:basedOn w:val="DefaultParagraphFont"/>
    <w:uiPriority w:val="99"/>
    <w:semiHidden/>
    <w:unhideWhenUsed/>
    <w:rsid w:val="00C106CD"/>
    <w:rPr>
      <w:vertAlign w:val="superscript"/>
    </w:rPr>
  </w:style>
  <w:style w:type="table" w:styleId="TableGrid">
    <w:name w:val="Table Grid"/>
    <w:basedOn w:val="TableNormal"/>
    <w:uiPriority w:val="39"/>
    <w:rsid w:val="00C96BAE"/>
    <w:pPr>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style>
  <w:style w:type="paragraph" w:customStyle="1" w:styleId="Default">
    <w:name w:val="Default"/>
    <w:rsid w:val="0087022D"/>
    <w:pPr>
      <w:autoSpaceDE w:val="0"/>
      <w:autoSpaceDN w:val="0"/>
      <w:adjustRightInd w:val="0"/>
    </w:pPr>
    <w:rPr>
      <w:rFonts w:ascii="Raleway" w:hAnsi="Raleway" w:cs="Raleway"/>
      <w:color w:val="000000"/>
      <w:sz w:val="24"/>
      <w:szCs w:val="24"/>
    </w:rPr>
  </w:style>
  <w:style w:type="paragraph" w:styleId="IntenseQuote">
    <w:name w:val="Intense Quote"/>
    <w:basedOn w:val="Normal"/>
    <w:next w:val="Normal"/>
    <w:link w:val="IntenseQuoteChar"/>
    <w:uiPriority w:val="30"/>
    <w:qFormat/>
    <w:rsid w:val="00CF6C4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paragraph" w:styleId="Title">
    <w:name w:val="Title"/>
    <w:next w:val="Normal"/>
    <w:link w:val="TitleChar"/>
    <w:uiPriority w:val="10"/>
    <w:qFormat/>
    <w:rsid w:val="00C96BAE"/>
    <w:pPr>
      <w:spacing w:before="840" w:after="120"/>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BAE"/>
    <w:rPr>
      <w:rFonts w:asciiTheme="majorHAnsi" w:eastAsiaTheme="majorEastAsia" w:hAnsiTheme="majorHAnsi" w:cstheme="majorBidi"/>
      <w:spacing w:val="-10"/>
      <w:kern w:val="28"/>
      <w:sz w:val="56"/>
      <w:szCs w:val="56"/>
    </w:rPr>
  </w:style>
  <w:style w:type="paragraph" w:styleId="NoSpacing">
    <w:name w:val="No Spacing"/>
    <w:uiPriority w:val="1"/>
    <w:qFormat/>
    <w:rsid w:val="00C96BAE"/>
    <w:pPr>
      <w:jc w:val="center"/>
    </w:pPr>
    <w:rPr>
      <w:lang w:eastAsia="en-AU"/>
    </w:rPr>
  </w:style>
  <w:style w:type="character" w:customStyle="1" w:styleId="UnresolvedMention2">
    <w:name w:val="Unresolved Mention2"/>
    <w:basedOn w:val="DefaultParagraphFont"/>
    <w:uiPriority w:val="99"/>
    <w:semiHidden/>
    <w:unhideWhenUsed/>
    <w:rsid w:val="003C5CEA"/>
    <w:rPr>
      <w:color w:val="605E5C"/>
      <w:shd w:val="clear" w:color="auto" w:fill="E1DFDD"/>
    </w:rPr>
  </w:style>
  <w:style w:type="paragraph" w:styleId="TOC3">
    <w:name w:val="toc 3"/>
    <w:basedOn w:val="Normal"/>
    <w:next w:val="Normal"/>
    <w:autoRedefine/>
    <w:uiPriority w:val="39"/>
    <w:unhideWhenUsed/>
    <w:rsid w:val="00862F71"/>
    <w:pPr>
      <w:spacing w:after="100"/>
      <w:ind w:left="440"/>
    </w:pPr>
  </w:style>
  <w:style w:type="character" w:customStyle="1" w:styleId="UnresolvedMention3">
    <w:name w:val="Unresolved Mention3"/>
    <w:basedOn w:val="DefaultParagraphFont"/>
    <w:uiPriority w:val="99"/>
    <w:semiHidden/>
    <w:unhideWhenUsed/>
    <w:rsid w:val="00BB2211"/>
    <w:rPr>
      <w:color w:val="605E5C"/>
      <w:shd w:val="clear" w:color="auto" w:fill="E1DFDD"/>
    </w:rPr>
  </w:style>
  <w:style w:type="paragraph" w:styleId="Revision">
    <w:name w:val="Revision"/>
    <w:hidden/>
    <w:uiPriority w:val="99"/>
    <w:semiHidden/>
    <w:rsid w:val="00AD3AA4"/>
  </w:style>
  <w:style w:type="character" w:customStyle="1" w:styleId="UnresolvedMention4">
    <w:name w:val="Unresolved Mention4"/>
    <w:basedOn w:val="DefaultParagraphFont"/>
    <w:uiPriority w:val="99"/>
    <w:semiHidden/>
    <w:unhideWhenUsed/>
    <w:rsid w:val="00CD690D"/>
    <w:rPr>
      <w:color w:val="605E5C"/>
      <w:shd w:val="clear" w:color="auto" w:fill="E1DFDD"/>
    </w:rPr>
  </w:style>
  <w:style w:type="paragraph" w:styleId="NormalWeb">
    <w:name w:val="Normal (Web)"/>
    <w:basedOn w:val="Normal"/>
    <w:uiPriority w:val="99"/>
    <w:unhideWhenUsed/>
    <w:rsid w:val="00ED533D"/>
    <w:pPr>
      <w:spacing w:before="100" w:beforeAutospacing="1" w:after="100" w:afterAutospacing="1"/>
    </w:pPr>
    <w:rPr>
      <w:rFonts w:ascii="Times New Roman" w:eastAsia="Times New Roman" w:hAnsi="Times New Roman" w:cs="Times New Roman"/>
      <w:sz w:val="24"/>
      <w:szCs w:val="24"/>
      <w:lang w:eastAsia="en-AU"/>
    </w:rPr>
  </w:style>
  <w:style w:type="paragraph" w:styleId="ListBullet">
    <w:name w:val="List Bullet"/>
    <w:basedOn w:val="Normal"/>
    <w:uiPriority w:val="99"/>
    <w:unhideWhenUsed/>
    <w:rsid w:val="00C96BAE"/>
    <w:pPr>
      <w:numPr>
        <w:numId w:val="83"/>
      </w:numPr>
      <w:tabs>
        <w:tab w:val="clear" w:pos="360"/>
      </w:tabs>
      <w:spacing w:before="0" w:after="0" w:line="240" w:lineRule="auto"/>
      <w:ind w:left="527" w:hanging="357"/>
    </w:pPr>
  </w:style>
  <w:style w:type="paragraph" w:styleId="Caption">
    <w:name w:val="caption"/>
    <w:basedOn w:val="Normal"/>
    <w:next w:val="Normal"/>
    <w:uiPriority w:val="35"/>
    <w:unhideWhenUsed/>
    <w:qFormat/>
    <w:rsid w:val="00F25D73"/>
    <w:pPr>
      <w:spacing w:after="200"/>
    </w:pPr>
    <w:rPr>
      <w:iCs/>
      <w:color w:val="44546A" w:themeColor="text2"/>
      <w:sz w:val="18"/>
      <w:szCs w:val="18"/>
    </w:rPr>
  </w:style>
  <w:style w:type="character" w:styleId="UnresolvedMention">
    <w:name w:val="Unresolved Mention"/>
    <w:basedOn w:val="DefaultParagraphFont"/>
    <w:uiPriority w:val="99"/>
    <w:semiHidden/>
    <w:unhideWhenUsed/>
    <w:rsid w:val="008B7030"/>
    <w:rPr>
      <w:color w:val="605E5C"/>
      <w:shd w:val="clear" w:color="auto" w:fill="E1DFDD"/>
    </w:rPr>
  </w:style>
  <w:style w:type="paragraph" w:styleId="Quote">
    <w:name w:val="Quote"/>
    <w:basedOn w:val="Normal"/>
    <w:next w:val="Normal"/>
    <w:link w:val="QuoteChar"/>
    <w:uiPriority w:val="29"/>
    <w:qFormat/>
    <w:rsid w:val="00CF6C49"/>
    <w:pPr>
      <w:spacing w:before="200" w:after="160"/>
      <w:ind w:left="862" w:right="862"/>
    </w:pPr>
    <w:rPr>
      <w:iCs/>
      <w:color w:val="404040" w:themeColor="text1" w:themeTint="BF"/>
    </w:rPr>
  </w:style>
  <w:style w:type="character" w:customStyle="1" w:styleId="QuoteChar">
    <w:name w:val="Quote Char"/>
    <w:basedOn w:val="DefaultParagraphFont"/>
    <w:link w:val="Quote"/>
    <w:uiPriority w:val="29"/>
    <w:rsid w:val="00CF6C49"/>
    <w:rPr>
      <w:iCs/>
      <w:color w:val="404040" w:themeColor="text1" w:themeTint="BF"/>
    </w:rPr>
  </w:style>
  <w:style w:type="paragraph" w:styleId="ListNumber">
    <w:name w:val="List Number"/>
    <w:basedOn w:val="Normal"/>
    <w:uiPriority w:val="99"/>
    <w:unhideWhenUsed/>
    <w:rsid w:val="00CF6C49"/>
    <w:pPr>
      <w:numPr>
        <w:numId w:val="88"/>
      </w:numPr>
      <w:contextualSpacing/>
    </w:pPr>
  </w:style>
  <w:style w:type="character" w:customStyle="1" w:styleId="IntenseQuoteChar">
    <w:name w:val="Intense Quote Char"/>
    <w:basedOn w:val="DefaultParagraphFont"/>
    <w:link w:val="IntenseQuote"/>
    <w:uiPriority w:val="30"/>
    <w:rsid w:val="00CF6C49"/>
    <w:rPr>
      <w:i/>
      <w:iCs/>
      <w:color w:val="4472C4" w:themeColor="accent1"/>
    </w:rPr>
  </w:style>
  <w:style w:type="paragraph" w:styleId="TableofFigures">
    <w:name w:val="table of figures"/>
    <w:basedOn w:val="Normal"/>
    <w:next w:val="Normal"/>
    <w:uiPriority w:val="99"/>
    <w:unhideWhenUsed/>
    <w:rsid w:val="00C96BAE"/>
    <w:pPr>
      <w:spacing w:before="0" w:after="0" w:line="240" w:lineRule="auto"/>
      <w:contextualSpacing/>
    </w:pPr>
  </w:style>
  <w:style w:type="paragraph" w:styleId="Subtitle">
    <w:name w:val="Subtitle"/>
    <w:basedOn w:val="Title"/>
    <w:next w:val="Normal"/>
    <w:link w:val="SubtitleChar"/>
    <w:uiPriority w:val="11"/>
    <w:qFormat/>
    <w:rsid w:val="00C96BAE"/>
    <w:pPr>
      <w:numPr>
        <w:ilvl w:val="1"/>
      </w:numPr>
      <w:spacing w:before="360"/>
    </w:pPr>
    <w:rPr>
      <w:rFonts w:eastAsiaTheme="minorEastAsia"/>
      <w:spacing w:val="0"/>
      <w:sz w:val="24"/>
    </w:rPr>
  </w:style>
  <w:style w:type="character" w:customStyle="1" w:styleId="SubtitleChar">
    <w:name w:val="Subtitle Char"/>
    <w:basedOn w:val="DefaultParagraphFont"/>
    <w:link w:val="Subtitle"/>
    <w:uiPriority w:val="11"/>
    <w:rsid w:val="00C96BAE"/>
    <w:rPr>
      <w:rFonts w:asciiTheme="majorHAnsi" w:eastAsiaTheme="minorEastAsia" w:hAnsiTheme="majorHAnsi" w:cstheme="majorBidi"/>
      <w:kern w:val="28"/>
      <w:sz w:val="24"/>
      <w:szCs w:val="56"/>
    </w:rPr>
  </w:style>
  <w:style w:type="paragraph" w:styleId="TOAHeading">
    <w:name w:val="toa heading"/>
    <w:next w:val="Normal"/>
    <w:uiPriority w:val="99"/>
    <w:unhideWhenUsed/>
    <w:rsid w:val="00463AFF"/>
    <w:rPr>
      <w:rFonts w:asciiTheme="majorHAnsi" w:eastAsiaTheme="majorEastAsia" w:hAnsiTheme="majorHAnsi" w:cstheme="majorBidi"/>
      <w:b/>
      <w:bCs/>
      <w:color w:val="4472C4" w:themeColor="accent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1272">
      <w:bodyDiv w:val="1"/>
      <w:marLeft w:val="0"/>
      <w:marRight w:val="0"/>
      <w:marTop w:val="0"/>
      <w:marBottom w:val="0"/>
      <w:divBdr>
        <w:top w:val="none" w:sz="0" w:space="0" w:color="auto"/>
        <w:left w:val="none" w:sz="0" w:space="0" w:color="auto"/>
        <w:bottom w:val="none" w:sz="0" w:space="0" w:color="auto"/>
        <w:right w:val="none" w:sz="0" w:space="0" w:color="auto"/>
      </w:divBdr>
    </w:div>
    <w:div w:id="90855870">
      <w:bodyDiv w:val="1"/>
      <w:marLeft w:val="0"/>
      <w:marRight w:val="0"/>
      <w:marTop w:val="0"/>
      <w:marBottom w:val="0"/>
      <w:divBdr>
        <w:top w:val="none" w:sz="0" w:space="0" w:color="auto"/>
        <w:left w:val="none" w:sz="0" w:space="0" w:color="auto"/>
        <w:bottom w:val="none" w:sz="0" w:space="0" w:color="auto"/>
        <w:right w:val="none" w:sz="0" w:space="0" w:color="auto"/>
      </w:divBdr>
    </w:div>
    <w:div w:id="95683069">
      <w:bodyDiv w:val="1"/>
      <w:marLeft w:val="0"/>
      <w:marRight w:val="0"/>
      <w:marTop w:val="0"/>
      <w:marBottom w:val="0"/>
      <w:divBdr>
        <w:top w:val="none" w:sz="0" w:space="0" w:color="auto"/>
        <w:left w:val="none" w:sz="0" w:space="0" w:color="auto"/>
        <w:bottom w:val="none" w:sz="0" w:space="0" w:color="auto"/>
        <w:right w:val="none" w:sz="0" w:space="0" w:color="auto"/>
      </w:divBdr>
    </w:div>
    <w:div w:id="255214707">
      <w:bodyDiv w:val="1"/>
      <w:marLeft w:val="0"/>
      <w:marRight w:val="0"/>
      <w:marTop w:val="0"/>
      <w:marBottom w:val="0"/>
      <w:divBdr>
        <w:top w:val="none" w:sz="0" w:space="0" w:color="auto"/>
        <w:left w:val="none" w:sz="0" w:space="0" w:color="auto"/>
        <w:bottom w:val="none" w:sz="0" w:space="0" w:color="auto"/>
        <w:right w:val="none" w:sz="0" w:space="0" w:color="auto"/>
      </w:divBdr>
    </w:div>
    <w:div w:id="280459126">
      <w:bodyDiv w:val="1"/>
      <w:marLeft w:val="0"/>
      <w:marRight w:val="0"/>
      <w:marTop w:val="0"/>
      <w:marBottom w:val="0"/>
      <w:divBdr>
        <w:top w:val="none" w:sz="0" w:space="0" w:color="auto"/>
        <w:left w:val="none" w:sz="0" w:space="0" w:color="auto"/>
        <w:bottom w:val="none" w:sz="0" w:space="0" w:color="auto"/>
        <w:right w:val="none" w:sz="0" w:space="0" w:color="auto"/>
      </w:divBdr>
    </w:div>
    <w:div w:id="533272256">
      <w:bodyDiv w:val="1"/>
      <w:marLeft w:val="0"/>
      <w:marRight w:val="0"/>
      <w:marTop w:val="0"/>
      <w:marBottom w:val="0"/>
      <w:divBdr>
        <w:top w:val="none" w:sz="0" w:space="0" w:color="auto"/>
        <w:left w:val="none" w:sz="0" w:space="0" w:color="auto"/>
        <w:bottom w:val="none" w:sz="0" w:space="0" w:color="auto"/>
        <w:right w:val="none" w:sz="0" w:space="0" w:color="auto"/>
      </w:divBdr>
    </w:div>
    <w:div w:id="572006672">
      <w:bodyDiv w:val="1"/>
      <w:marLeft w:val="0"/>
      <w:marRight w:val="0"/>
      <w:marTop w:val="0"/>
      <w:marBottom w:val="0"/>
      <w:divBdr>
        <w:top w:val="none" w:sz="0" w:space="0" w:color="auto"/>
        <w:left w:val="none" w:sz="0" w:space="0" w:color="auto"/>
        <w:bottom w:val="none" w:sz="0" w:space="0" w:color="auto"/>
        <w:right w:val="none" w:sz="0" w:space="0" w:color="auto"/>
      </w:divBdr>
    </w:div>
    <w:div w:id="674958124">
      <w:bodyDiv w:val="1"/>
      <w:marLeft w:val="0"/>
      <w:marRight w:val="0"/>
      <w:marTop w:val="0"/>
      <w:marBottom w:val="0"/>
      <w:divBdr>
        <w:top w:val="none" w:sz="0" w:space="0" w:color="auto"/>
        <w:left w:val="none" w:sz="0" w:space="0" w:color="auto"/>
        <w:bottom w:val="none" w:sz="0" w:space="0" w:color="auto"/>
        <w:right w:val="none" w:sz="0" w:space="0" w:color="auto"/>
      </w:divBdr>
    </w:div>
    <w:div w:id="712576028">
      <w:bodyDiv w:val="1"/>
      <w:marLeft w:val="0"/>
      <w:marRight w:val="0"/>
      <w:marTop w:val="0"/>
      <w:marBottom w:val="0"/>
      <w:divBdr>
        <w:top w:val="none" w:sz="0" w:space="0" w:color="auto"/>
        <w:left w:val="none" w:sz="0" w:space="0" w:color="auto"/>
        <w:bottom w:val="none" w:sz="0" w:space="0" w:color="auto"/>
        <w:right w:val="none" w:sz="0" w:space="0" w:color="auto"/>
      </w:divBdr>
    </w:div>
    <w:div w:id="714277931">
      <w:bodyDiv w:val="1"/>
      <w:marLeft w:val="0"/>
      <w:marRight w:val="0"/>
      <w:marTop w:val="0"/>
      <w:marBottom w:val="0"/>
      <w:divBdr>
        <w:top w:val="none" w:sz="0" w:space="0" w:color="auto"/>
        <w:left w:val="none" w:sz="0" w:space="0" w:color="auto"/>
        <w:bottom w:val="none" w:sz="0" w:space="0" w:color="auto"/>
        <w:right w:val="none" w:sz="0" w:space="0" w:color="auto"/>
      </w:divBdr>
    </w:div>
    <w:div w:id="839127616">
      <w:bodyDiv w:val="1"/>
      <w:marLeft w:val="0"/>
      <w:marRight w:val="0"/>
      <w:marTop w:val="0"/>
      <w:marBottom w:val="0"/>
      <w:divBdr>
        <w:top w:val="none" w:sz="0" w:space="0" w:color="auto"/>
        <w:left w:val="none" w:sz="0" w:space="0" w:color="auto"/>
        <w:bottom w:val="none" w:sz="0" w:space="0" w:color="auto"/>
        <w:right w:val="none" w:sz="0" w:space="0" w:color="auto"/>
      </w:divBdr>
      <w:divsChild>
        <w:div w:id="1474444232">
          <w:marLeft w:val="0"/>
          <w:marRight w:val="0"/>
          <w:marTop w:val="0"/>
          <w:marBottom w:val="0"/>
          <w:divBdr>
            <w:top w:val="none" w:sz="0" w:space="0" w:color="auto"/>
            <w:left w:val="none" w:sz="0" w:space="0" w:color="auto"/>
            <w:bottom w:val="none" w:sz="0" w:space="0" w:color="auto"/>
            <w:right w:val="none" w:sz="0" w:space="0" w:color="auto"/>
          </w:divBdr>
        </w:div>
        <w:div w:id="1191333063">
          <w:marLeft w:val="0"/>
          <w:marRight w:val="0"/>
          <w:marTop w:val="0"/>
          <w:marBottom w:val="0"/>
          <w:divBdr>
            <w:top w:val="none" w:sz="0" w:space="0" w:color="auto"/>
            <w:left w:val="none" w:sz="0" w:space="0" w:color="auto"/>
            <w:bottom w:val="none" w:sz="0" w:space="0" w:color="auto"/>
            <w:right w:val="none" w:sz="0" w:space="0" w:color="auto"/>
          </w:divBdr>
          <w:divsChild>
            <w:div w:id="1797412171">
              <w:marLeft w:val="0"/>
              <w:marRight w:val="0"/>
              <w:marTop w:val="0"/>
              <w:marBottom w:val="0"/>
              <w:divBdr>
                <w:top w:val="none" w:sz="0" w:space="0" w:color="auto"/>
                <w:left w:val="none" w:sz="0" w:space="0" w:color="auto"/>
                <w:bottom w:val="none" w:sz="0" w:space="0" w:color="auto"/>
                <w:right w:val="none" w:sz="0" w:space="0" w:color="auto"/>
              </w:divBdr>
            </w:div>
          </w:divsChild>
        </w:div>
        <w:div w:id="732503831">
          <w:marLeft w:val="0"/>
          <w:marRight w:val="0"/>
          <w:marTop w:val="0"/>
          <w:marBottom w:val="0"/>
          <w:divBdr>
            <w:top w:val="none" w:sz="0" w:space="0" w:color="auto"/>
            <w:left w:val="none" w:sz="0" w:space="0" w:color="auto"/>
            <w:bottom w:val="none" w:sz="0" w:space="0" w:color="auto"/>
            <w:right w:val="none" w:sz="0" w:space="0" w:color="auto"/>
          </w:divBdr>
          <w:divsChild>
            <w:div w:id="1084453324">
              <w:marLeft w:val="0"/>
              <w:marRight w:val="0"/>
              <w:marTop w:val="0"/>
              <w:marBottom w:val="0"/>
              <w:divBdr>
                <w:top w:val="none" w:sz="0" w:space="0" w:color="auto"/>
                <w:left w:val="none" w:sz="0" w:space="0" w:color="auto"/>
                <w:bottom w:val="none" w:sz="0" w:space="0" w:color="auto"/>
                <w:right w:val="none" w:sz="0" w:space="0" w:color="auto"/>
              </w:divBdr>
            </w:div>
            <w:div w:id="986592314">
              <w:marLeft w:val="0"/>
              <w:marRight w:val="0"/>
              <w:marTop w:val="0"/>
              <w:marBottom w:val="0"/>
              <w:divBdr>
                <w:top w:val="none" w:sz="0" w:space="0" w:color="auto"/>
                <w:left w:val="none" w:sz="0" w:space="0" w:color="auto"/>
                <w:bottom w:val="none" w:sz="0" w:space="0" w:color="auto"/>
                <w:right w:val="none" w:sz="0" w:space="0" w:color="auto"/>
              </w:divBdr>
            </w:div>
          </w:divsChild>
        </w:div>
        <w:div w:id="1046950183">
          <w:marLeft w:val="0"/>
          <w:marRight w:val="0"/>
          <w:marTop w:val="0"/>
          <w:marBottom w:val="0"/>
          <w:divBdr>
            <w:top w:val="none" w:sz="0" w:space="0" w:color="auto"/>
            <w:left w:val="none" w:sz="0" w:space="0" w:color="auto"/>
            <w:bottom w:val="none" w:sz="0" w:space="0" w:color="auto"/>
            <w:right w:val="none" w:sz="0" w:space="0" w:color="auto"/>
          </w:divBdr>
        </w:div>
      </w:divsChild>
    </w:div>
    <w:div w:id="846673676">
      <w:bodyDiv w:val="1"/>
      <w:marLeft w:val="0"/>
      <w:marRight w:val="0"/>
      <w:marTop w:val="0"/>
      <w:marBottom w:val="0"/>
      <w:divBdr>
        <w:top w:val="none" w:sz="0" w:space="0" w:color="auto"/>
        <w:left w:val="none" w:sz="0" w:space="0" w:color="auto"/>
        <w:bottom w:val="none" w:sz="0" w:space="0" w:color="auto"/>
        <w:right w:val="none" w:sz="0" w:space="0" w:color="auto"/>
      </w:divBdr>
    </w:div>
    <w:div w:id="924535186">
      <w:bodyDiv w:val="1"/>
      <w:marLeft w:val="0"/>
      <w:marRight w:val="0"/>
      <w:marTop w:val="0"/>
      <w:marBottom w:val="0"/>
      <w:divBdr>
        <w:top w:val="none" w:sz="0" w:space="0" w:color="auto"/>
        <w:left w:val="none" w:sz="0" w:space="0" w:color="auto"/>
        <w:bottom w:val="none" w:sz="0" w:space="0" w:color="auto"/>
        <w:right w:val="none" w:sz="0" w:space="0" w:color="auto"/>
      </w:divBdr>
    </w:div>
    <w:div w:id="936016114">
      <w:bodyDiv w:val="1"/>
      <w:marLeft w:val="0"/>
      <w:marRight w:val="0"/>
      <w:marTop w:val="0"/>
      <w:marBottom w:val="0"/>
      <w:divBdr>
        <w:top w:val="none" w:sz="0" w:space="0" w:color="auto"/>
        <w:left w:val="none" w:sz="0" w:space="0" w:color="auto"/>
        <w:bottom w:val="none" w:sz="0" w:space="0" w:color="auto"/>
        <w:right w:val="none" w:sz="0" w:space="0" w:color="auto"/>
      </w:divBdr>
    </w:div>
    <w:div w:id="1197161272">
      <w:bodyDiv w:val="1"/>
      <w:marLeft w:val="0"/>
      <w:marRight w:val="0"/>
      <w:marTop w:val="0"/>
      <w:marBottom w:val="0"/>
      <w:divBdr>
        <w:top w:val="none" w:sz="0" w:space="0" w:color="auto"/>
        <w:left w:val="none" w:sz="0" w:space="0" w:color="auto"/>
        <w:bottom w:val="none" w:sz="0" w:space="0" w:color="auto"/>
        <w:right w:val="none" w:sz="0" w:space="0" w:color="auto"/>
      </w:divBdr>
    </w:div>
    <w:div w:id="1224441092">
      <w:bodyDiv w:val="1"/>
      <w:marLeft w:val="0"/>
      <w:marRight w:val="0"/>
      <w:marTop w:val="0"/>
      <w:marBottom w:val="0"/>
      <w:divBdr>
        <w:top w:val="none" w:sz="0" w:space="0" w:color="auto"/>
        <w:left w:val="none" w:sz="0" w:space="0" w:color="auto"/>
        <w:bottom w:val="none" w:sz="0" w:space="0" w:color="auto"/>
        <w:right w:val="none" w:sz="0" w:space="0" w:color="auto"/>
      </w:divBdr>
    </w:div>
    <w:div w:id="1270696526">
      <w:bodyDiv w:val="1"/>
      <w:marLeft w:val="0"/>
      <w:marRight w:val="0"/>
      <w:marTop w:val="0"/>
      <w:marBottom w:val="0"/>
      <w:divBdr>
        <w:top w:val="none" w:sz="0" w:space="0" w:color="auto"/>
        <w:left w:val="none" w:sz="0" w:space="0" w:color="auto"/>
        <w:bottom w:val="none" w:sz="0" w:space="0" w:color="auto"/>
        <w:right w:val="none" w:sz="0" w:space="0" w:color="auto"/>
      </w:divBdr>
    </w:div>
    <w:div w:id="1392928203">
      <w:bodyDiv w:val="1"/>
      <w:marLeft w:val="0"/>
      <w:marRight w:val="0"/>
      <w:marTop w:val="0"/>
      <w:marBottom w:val="0"/>
      <w:divBdr>
        <w:top w:val="none" w:sz="0" w:space="0" w:color="auto"/>
        <w:left w:val="none" w:sz="0" w:space="0" w:color="auto"/>
        <w:bottom w:val="none" w:sz="0" w:space="0" w:color="auto"/>
        <w:right w:val="none" w:sz="0" w:space="0" w:color="auto"/>
      </w:divBdr>
    </w:div>
    <w:div w:id="1396010544">
      <w:bodyDiv w:val="1"/>
      <w:marLeft w:val="0"/>
      <w:marRight w:val="0"/>
      <w:marTop w:val="0"/>
      <w:marBottom w:val="0"/>
      <w:divBdr>
        <w:top w:val="none" w:sz="0" w:space="0" w:color="auto"/>
        <w:left w:val="none" w:sz="0" w:space="0" w:color="auto"/>
        <w:bottom w:val="none" w:sz="0" w:space="0" w:color="auto"/>
        <w:right w:val="none" w:sz="0" w:space="0" w:color="auto"/>
      </w:divBdr>
    </w:div>
    <w:div w:id="1422097779">
      <w:bodyDiv w:val="1"/>
      <w:marLeft w:val="0"/>
      <w:marRight w:val="0"/>
      <w:marTop w:val="0"/>
      <w:marBottom w:val="0"/>
      <w:divBdr>
        <w:top w:val="none" w:sz="0" w:space="0" w:color="auto"/>
        <w:left w:val="none" w:sz="0" w:space="0" w:color="auto"/>
        <w:bottom w:val="none" w:sz="0" w:space="0" w:color="auto"/>
        <w:right w:val="none" w:sz="0" w:space="0" w:color="auto"/>
      </w:divBdr>
    </w:div>
    <w:div w:id="1617711137">
      <w:bodyDiv w:val="1"/>
      <w:marLeft w:val="0"/>
      <w:marRight w:val="0"/>
      <w:marTop w:val="0"/>
      <w:marBottom w:val="0"/>
      <w:divBdr>
        <w:top w:val="none" w:sz="0" w:space="0" w:color="auto"/>
        <w:left w:val="none" w:sz="0" w:space="0" w:color="auto"/>
        <w:bottom w:val="none" w:sz="0" w:space="0" w:color="auto"/>
        <w:right w:val="none" w:sz="0" w:space="0" w:color="auto"/>
      </w:divBdr>
    </w:div>
    <w:div w:id="1816291750">
      <w:bodyDiv w:val="1"/>
      <w:marLeft w:val="0"/>
      <w:marRight w:val="0"/>
      <w:marTop w:val="0"/>
      <w:marBottom w:val="0"/>
      <w:divBdr>
        <w:top w:val="none" w:sz="0" w:space="0" w:color="auto"/>
        <w:left w:val="none" w:sz="0" w:space="0" w:color="auto"/>
        <w:bottom w:val="none" w:sz="0" w:space="0" w:color="auto"/>
        <w:right w:val="none" w:sz="0" w:space="0" w:color="auto"/>
      </w:divBdr>
    </w:div>
    <w:div w:id="1822042385">
      <w:bodyDiv w:val="1"/>
      <w:marLeft w:val="0"/>
      <w:marRight w:val="0"/>
      <w:marTop w:val="0"/>
      <w:marBottom w:val="0"/>
      <w:divBdr>
        <w:top w:val="none" w:sz="0" w:space="0" w:color="auto"/>
        <w:left w:val="none" w:sz="0" w:space="0" w:color="auto"/>
        <w:bottom w:val="none" w:sz="0" w:space="0" w:color="auto"/>
        <w:right w:val="none" w:sz="0" w:space="0" w:color="auto"/>
      </w:divBdr>
    </w:div>
    <w:div w:id="1945267067">
      <w:bodyDiv w:val="1"/>
      <w:marLeft w:val="0"/>
      <w:marRight w:val="0"/>
      <w:marTop w:val="0"/>
      <w:marBottom w:val="0"/>
      <w:divBdr>
        <w:top w:val="none" w:sz="0" w:space="0" w:color="auto"/>
        <w:left w:val="none" w:sz="0" w:space="0" w:color="auto"/>
        <w:bottom w:val="none" w:sz="0" w:space="0" w:color="auto"/>
        <w:right w:val="none" w:sz="0" w:space="0" w:color="auto"/>
      </w:divBdr>
    </w:div>
    <w:div w:id="2022967138">
      <w:bodyDiv w:val="1"/>
      <w:marLeft w:val="0"/>
      <w:marRight w:val="0"/>
      <w:marTop w:val="0"/>
      <w:marBottom w:val="0"/>
      <w:divBdr>
        <w:top w:val="none" w:sz="0" w:space="0" w:color="auto"/>
        <w:left w:val="none" w:sz="0" w:space="0" w:color="auto"/>
        <w:bottom w:val="none" w:sz="0" w:space="0" w:color="auto"/>
        <w:right w:val="none" w:sz="0" w:space="0" w:color="auto"/>
      </w:divBdr>
    </w:div>
    <w:div w:id="211454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hyperlink" Target="https://www.apsc.gov.au/sites/default/files/connectinggovernment.pdf" TargetMode="External"/><Relationship Id="rId3" Type="http://schemas.openxmlformats.org/officeDocument/2006/relationships/customXml" Target="../customXml/item3.xml"/><Relationship Id="rId21" Type="http://schemas.microsoft.com/office/2007/relationships/diagramDrawing" Target="diagrams/drawing2.xml"/><Relationship Id="rId34" Type="http://schemas.openxmlformats.org/officeDocument/2006/relationships/hyperlink" Target="http://dx.doi.org/10.1108/JICA-08-2014-0033" TargetMode="External"/><Relationship Id="rId42" Type="http://schemas.openxmlformats.org/officeDocument/2006/relationships/hyperlink" Target="https://ndarc.med.unsw.edu.au/sites/default/files/ndarc/resources/New%20Horizons%20Final%20Report%20July%202014.pdf"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hyperlink" Target="https://pmc.gov.au/sites/default/files/publications/independent-review-aps.pdf" TargetMode="External"/><Relationship Id="rId38" Type="http://schemas.openxmlformats.org/officeDocument/2006/relationships/hyperlink" Target="https://researchmgt.monash.edu/ws/portalfiles/portal/294455272/241729915_oa.pdf" TargetMode="External"/><Relationship Id="rId46"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hyperlink" Target="https://www.audit.nsw.gov.au/sites/default/files/documents/Their%20Futures%20Matter%20-%20PDF%20Report.pdf" TargetMode="External"/><Relationship Id="rId41" Type="http://schemas.openxmlformats.org/officeDocument/2006/relationships/hyperlink" Target="https://www.pc.gov.au/inquiries/completed/human-services/reforms/report/human-services-reforms-overview.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QuickStyle" Target="diagrams/quickStyle3.xml"/><Relationship Id="rId32" Type="http://schemas.openxmlformats.org/officeDocument/2006/relationships/hyperlink" Target="https://assets.gov.ie/76770/b142b216-f2ca-48e6-a551-79c208f1a247.pdf" TargetMode="External"/><Relationship Id="rId37" Type="http://schemas.openxmlformats.org/officeDocument/2006/relationships/hyperlink" Target="https://www.health.gov.au/sites/default/files/documents/2020/11/joint-regional-planning-for-integrated-mental-health-and-suicide-prevention-services_0.pdf" TargetMode="External"/><Relationship Id="rId40" Type="http://schemas.openxmlformats.org/officeDocument/2006/relationships/hyperlink" Target="https://www.mentalhealthcommission.gov.au/getmedia/27e09cfa-eb88-49ac-b4d3-9669ec74c7c6/NMHC_Vision2030_ConsultationReport_March2020_1.pdf" TargetMode="External"/><Relationship Id="rId45" Type="http://schemas.openxmlformats.org/officeDocument/2006/relationships/hyperlink" Target="https://www.anzsog.edu.au/resource-library/research/working-together-evidence-on-collaboration-from-the-reports-of-independent-watchdogs" TargetMode="Externa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hyperlink" Target="https://www.anao.gov.au/sites/default/files/201213%20Audit%20Report%20No%208.pdf" TargetMode="External"/><Relationship Id="rId36" Type="http://schemas.openxmlformats.org/officeDocument/2006/relationships/hyperlink" Target="http://unsworks.unsw.edu.au/fapi/datastream/unsworks:52725/bin0106efd0-83f1-428d-8973-cf215dcef313?view=true" TargetMode="External"/><Relationship Id="rId10" Type="http://schemas.openxmlformats.org/officeDocument/2006/relationships/endnotes" Target="endnotes.xml"/><Relationship Id="rId19" Type="http://schemas.openxmlformats.org/officeDocument/2006/relationships/diagramQuickStyle" Target="diagrams/quickStyle2.xml"/><Relationship Id="rId31" Type="http://schemas.openxmlformats.org/officeDocument/2006/relationships/hyperlink" Target="https://www1.health.gov.au/internet/main/publishing.nsf/Content/mental-fifth-national-mental-health-plan" TargetMode="External"/><Relationship Id="rId44" Type="http://schemas.openxmlformats.org/officeDocument/2006/relationships/hyperlink" Target="http://www.ccpscotland.org/wp-content/uploads/2014/01/Future-interventions-and-lead-funder-guidance-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hyperlink" Target="https://www.anao.gov.au/sites/default/files/ANAO_Report_2009-2010_41.pdf?acsf_files_redirect" TargetMode="External"/><Relationship Id="rId30" Type="http://schemas.openxmlformats.org/officeDocument/2006/relationships/hyperlink" Target="https://www.apsc.gov.au/sites/default/files/aps_state_of_the_service_report_2019-20_0.pdf" TargetMode="External"/><Relationship Id="rId35" Type="http://schemas.openxmlformats.org/officeDocument/2006/relationships/hyperlink" Target="https://doi.org/10.1016/j.giq.2019.101393" TargetMode="External"/><Relationship Id="rId43" Type="http://schemas.openxmlformats.org/officeDocument/2006/relationships/hyperlink" Target="https://finalreport.rcvmhs.vic.gov.au/wp-content/uploads/2021/02/RCVMHS_FinalReport_ExecSummary_Accessible.pdf" TargetMode="Externa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8183EE-F821-4002-B2AC-D88D7DFD4AF1}" type="doc">
      <dgm:prSet loTypeId="urn:microsoft.com/office/officeart/2005/8/layout/process1" loCatId="process" qsTypeId="urn:microsoft.com/office/officeart/2005/8/quickstyle/simple1" qsCatId="simple" csTypeId="urn:microsoft.com/office/officeart/2005/8/colors/accent2_1" csCatId="accent2" phldr="1"/>
      <dgm:spPr/>
    </dgm:pt>
    <dgm:pt modelId="{EDA35B8F-F620-4120-A9E7-AA1C90EEF6C7}">
      <dgm:prSet phldrT="[Text]" custT="1"/>
      <dgm:spPr/>
      <dgm:t>
        <a:bodyPr/>
        <a:lstStyle/>
        <a:p>
          <a:r>
            <a:rPr lang="en-AU" sz="1100"/>
            <a:t>Communicating about funding decisions at the same time as public announcement </a:t>
          </a:r>
        </a:p>
      </dgm:t>
    </dgm:pt>
    <dgm:pt modelId="{93666FA6-82F5-4D75-A6C0-1E0E64CE5BD2}" type="parTrans" cxnId="{3D2E099E-8733-4744-AA5E-EB2010EAE153}">
      <dgm:prSet/>
      <dgm:spPr/>
      <dgm:t>
        <a:bodyPr/>
        <a:lstStyle/>
        <a:p>
          <a:endParaRPr lang="en-AU"/>
        </a:p>
      </dgm:t>
    </dgm:pt>
    <dgm:pt modelId="{52D2A8F3-8963-4044-8921-22EAB5F89B8E}" type="sibTrans" cxnId="{3D2E099E-8733-4744-AA5E-EB2010EAE153}">
      <dgm:prSet/>
      <dgm:spPr/>
      <dgm:t>
        <a:bodyPr/>
        <a:lstStyle/>
        <a:p>
          <a:endParaRPr lang="en-AU"/>
        </a:p>
      </dgm:t>
    </dgm:pt>
    <dgm:pt modelId="{668FA5ED-A3D7-4262-AD94-B5BE5714A825}">
      <dgm:prSet phldrT="[Text]" custT="1"/>
      <dgm:spPr/>
      <dgm:t>
        <a:bodyPr/>
        <a:lstStyle/>
        <a:p>
          <a:r>
            <a:rPr lang="en-AU" sz="1100"/>
            <a:t>Communicating about funding decisions before public announcement</a:t>
          </a:r>
        </a:p>
      </dgm:t>
    </dgm:pt>
    <dgm:pt modelId="{02F9DC60-FD20-47AB-8544-AF6B02916984}" type="parTrans" cxnId="{46760880-EF89-4010-8801-32CF616BE8DF}">
      <dgm:prSet/>
      <dgm:spPr/>
      <dgm:t>
        <a:bodyPr/>
        <a:lstStyle/>
        <a:p>
          <a:endParaRPr lang="en-AU"/>
        </a:p>
      </dgm:t>
    </dgm:pt>
    <dgm:pt modelId="{B4C96FC1-0238-401F-A639-E076B6412902}" type="sibTrans" cxnId="{46760880-EF89-4010-8801-32CF616BE8DF}">
      <dgm:prSet/>
      <dgm:spPr/>
      <dgm:t>
        <a:bodyPr/>
        <a:lstStyle/>
        <a:p>
          <a:endParaRPr lang="en-AU"/>
        </a:p>
      </dgm:t>
    </dgm:pt>
    <dgm:pt modelId="{B6B8B8CD-35D2-4EDB-8FBD-28BE2E2BCF9D}">
      <dgm:prSet phldrT="[Text]" custT="1"/>
      <dgm:spPr/>
      <dgm:t>
        <a:bodyPr/>
        <a:lstStyle/>
        <a:p>
          <a:r>
            <a:rPr lang="en-AU" sz="1100"/>
            <a:t>Communicating about funding decisions during the process of decision-making</a:t>
          </a:r>
        </a:p>
      </dgm:t>
    </dgm:pt>
    <dgm:pt modelId="{4CE4B7ED-53EF-4743-B929-46C3EFCF4D8E}" type="parTrans" cxnId="{A9CF3379-8818-4CC9-BAFA-2A2D4ED7B1F0}">
      <dgm:prSet/>
      <dgm:spPr/>
      <dgm:t>
        <a:bodyPr/>
        <a:lstStyle/>
        <a:p>
          <a:endParaRPr lang="en-AU"/>
        </a:p>
      </dgm:t>
    </dgm:pt>
    <dgm:pt modelId="{6C1F0FF6-510B-4326-909A-3898EBBE1293}" type="sibTrans" cxnId="{A9CF3379-8818-4CC9-BAFA-2A2D4ED7B1F0}">
      <dgm:prSet/>
      <dgm:spPr/>
      <dgm:t>
        <a:bodyPr/>
        <a:lstStyle/>
        <a:p>
          <a:endParaRPr lang="en-AU"/>
        </a:p>
      </dgm:t>
    </dgm:pt>
    <dgm:pt modelId="{AC331FF4-B309-4D10-8763-FC737F4C80BD}" type="pres">
      <dgm:prSet presAssocID="{388183EE-F821-4002-B2AC-D88D7DFD4AF1}" presName="Name0" presStyleCnt="0">
        <dgm:presLayoutVars>
          <dgm:dir/>
          <dgm:resizeHandles val="exact"/>
        </dgm:presLayoutVars>
      </dgm:prSet>
      <dgm:spPr/>
    </dgm:pt>
    <dgm:pt modelId="{DEB28C75-7862-4E8C-9581-F46AD291868F}" type="pres">
      <dgm:prSet presAssocID="{EDA35B8F-F620-4120-A9E7-AA1C90EEF6C7}" presName="node" presStyleLbl="node1" presStyleIdx="0" presStyleCnt="3">
        <dgm:presLayoutVars>
          <dgm:bulletEnabled val="1"/>
        </dgm:presLayoutVars>
      </dgm:prSet>
      <dgm:spPr/>
    </dgm:pt>
    <dgm:pt modelId="{2E911100-DC90-4A29-B954-790FFDFF98AD}" type="pres">
      <dgm:prSet presAssocID="{52D2A8F3-8963-4044-8921-22EAB5F89B8E}" presName="sibTrans" presStyleLbl="sibTrans2D1" presStyleIdx="0" presStyleCnt="2"/>
      <dgm:spPr/>
    </dgm:pt>
    <dgm:pt modelId="{3AB722E2-648F-4812-81CD-12C6409056C8}" type="pres">
      <dgm:prSet presAssocID="{52D2A8F3-8963-4044-8921-22EAB5F89B8E}" presName="connectorText" presStyleLbl="sibTrans2D1" presStyleIdx="0" presStyleCnt="2"/>
      <dgm:spPr/>
    </dgm:pt>
    <dgm:pt modelId="{F0476386-6D50-4374-9EAB-F288D88F5032}" type="pres">
      <dgm:prSet presAssocID="{668FA5ED-A3D7-4262-AD94-B5BE5714A825}" presName="node" presStyleLbl="node1" presStyleIdx="1" presStyleCnt="3">
        <dgm:presLayoutVars>
          <dgm:bulletEnabled val="1"/>
        </dgm:presLayoutVars>
      </dgm:prSet>
      <dgm:spPr/>
    </dgm:pt>
    <dgm:pt modelId="{F19F75BE-13D2-4771-B778-FAC31730FD82}" type="pres">
      <dgm:prSet presAssocID="{B4C96FC1-0238-401F-A639-E076B6412902}" presName="sibTrans" presStyleLbl="sibTrans2D1" presStyleIdx="1" presStyleCnt="2"/>
      <dgm:spPr/>
    </dgm:pt>
    <dgm:pt modelId="{5236B90D-0962-48D2-969C-315ADC3A09F2}" type="pres">
      <dgm:prSet presAssocID="{B4C96FC1-0238-401F-A639-E076B6412902}" presName="connectorText" presStyleLbl="sibTrans2D1" presStyleIdx="1" presStyleCnt="2"/>
      <dgm:spPr/>
    </dgm:pt>
    <dgm:pt modelId="{04971E7A-704F-4A2B-88DD-8F1F2B208A20}" type="pres">
      <dgm:prSet presAssocID="{B6B8B8CD-35D2-4EDB-8FBD-28BE2E2BCF9D}" presName="node" presStyleLbl="node1" presStyleIdx="2" presStyleCnt="3">
        <dgm:presLayoutVars>
          <dgm:bulletEnabled val="1"/>
        </dgm:presLayoutVars>
      </dgm:prSet>
      <dgm:spPr/>
    </dgm:pt>
  </dgm:ptLst>
  <dgm:cxnLst>
    <dgm:cxn modelId="{2D05B707-AB8F-464A-B85B-A99CDF70B2F4}" type="presOf" srcId="{52D2A8F3-8963-4044-8921-22EAB5F89B8E}" destId="{3AB722E2-648F-4812-81CD-12C6409056C8}" srcOrd="1" destOrd="0" presId="urn:microsoft.com/office/officeart/2005/8/layout/process1"/>
    <dgm:cxn modelId="{A76C5E0C-6A71-4F59-A4D6-F8FF2A4BB715}" type="presOf" srcId="{B4C96FC1-0238-401F-A639-E076B6412902}" destId="{5236B90D-0962-48D2-969C-315ADC3A09F2}" srcOrd="1" destOrd="0" presId="urn:microsoft.com/office/officeart/2005/8/layout/process1"/>
    <dgm:cxn modelId="{BC80121A-C784-4FE3-A484-CB98AF5354EB}" type="presOf" srcId="{668FA5ED-A3D7-4262-AD94-B5BE5714A825}" destId="{F0476386-6D50-4374-9EAB-F288D88F5032}" srcOrd="0" destOrd="0" presId="urn:microsoft.com/office/officeart/2005/8/layout/process1"/>
    <dgm:cxn modelId="{38A4775B-E276-4438-AA59-120FB7AAC51B}" type="presOf" srcId="{B6B8B8CD-35D2-4EDB-8FBD-28BE2E2BCF9D}" destId="{04971E7A-704F-4A2B-88DD-8F1F2B208A20}" srcOrd="0" destOrd="0" presId="urn:microsoft.com/office/officeart/2005/8/layout/process1"/>
    <dgm:cxn modelId="{FBC25E66-0B7C-49E7-8A72-CD40829BCCC1}" type="presOf" srcId="{388183EE-F821-4002-B2AC-D88D7DFD4AF1}" destId="{AC331FF4-B309-4D10-8763-FC737F4C80BD}" srcOrd="0" destOrd="0" presId="urn:microsoft.com/office/officeart/2005/8/layout/process1"/>
    <dgm:cxn modelId="{541FEF6C-0604-423D-9C5B-4DC802EF5B44}" type="presOf" srcId="{52D2A8F3-8963-4044-8921-22EAB5F89B8E}" destId="{2E911100-DC90-4A29-B954-790FFDFF98AD}" srcOrd="0" destOrd="0" presId="urn:microsoft.com/office/officeart/2005/8/layout/process1"/>
    <dgm:cxn modelId="{A9CF3379-8818-4CC9-BAFA-2A2D4ED7B1F0}" srcId="{388183EE-F821-4002-B2AC-D88D7DFD4AF1}" destId="{B6B8B8CD-35D2-4EDB-8FBD-28BE2E2BCF9D}" srcOrd="2" destOrd="0" parTransId="{4CE4B7ED-53EF-4743-B929-46C3EFCF4D8E}" sibTransId="{6C1F0FF6-510B-4326-909A-3898EBBE1293}"/>
    <dgm:cxn modelId="{F428FC79-C81E-41E9-B6F6-0366BB9B598E}" type="presOf" srcId="{EDA35B8F-F620-4120-A9E7-AA1C90EEF6C7}" destId="{DEB28C75-7862-4E8C-9581-F46AD291868F}" srcOrd="0" destOrd="0" presId="urn:microsoft.com/office/officeart/2005/8/layout/process1"/>
    <dgm:cxn modelId="{46760880-EF89-4010-8801-32CF616BE8DF}" srcId="{388183EE-F821-4002-B2AC-D88D7DFD4AF1}" destId="{668FA5ED-A3D7-4262-AD94-B5BE5714A825}" srcOrd="1" destOrd="0" parTransId="{02F9DC60-FD20-47AB-8544-AF6B02916984}" sibTransId="{B4C96FC1-0238-401F-A639-E076B6412902}"/>
    <dgm:cxn modelId="{3D2E099E-8733-4744-AA5E-EB2010EAE153}" srcId="{388183EE-F821-4002-B2AC-D88D7DFD4AF1}" destId="{EDA35B8F-F620-4120-A9E7-AA1C90EEF6C7}" srcOrd="0" destOrd="0" parTransId="{93666FA6-82F5-4D75-A6C0-1E0E64CE5BD2}" sibTransId="{52D2A8F3-8963-4044-8921-22EAB5F89B8E}"/>
    <dgm:cxn modelId="{0172FCD7-A07E-4D9C-BB52-2220A863419A}" type="presOf" srcId="{B4C96FC1-0238-401F-A639-E076B6412902}" destId="{F19F75BE-13D2-4771-B778-FAC31730FD82}" srcOrd="0" destOrd="0" presId="urn:microsoft.com/office/officeart/2005/8/layout/process1"/>
    <dgm:cxn modelId="{3EBBB438-160A-47AB-A43B-0D2A4E3378AC}" type="presParOf" srcId="{AC331FF4-B309-4D10-8763-FC737F4C80BD}" destId="{DEB28C75-7862-4E8C-9581-F46AD291868F}" srcOrd="0" destOrd="0" presId="urn:microsoft.com/office/officeart/2005/8/layout/process1"/>
    <dgm:cxn modelId="{DC1DF98D-D2B3-4646-AAC9-377483CEA89A}" type="presParOf" srcId="{AC331FF4-B309-4D10-8763-FC737F4C80BD}" destId="{2E911100-DC90-4A29-B954-790FFDFF98AD}" srcOrd="1" destOrd="0" presId="urn:microsoft.com/office/officeart/2005/8/layout/process1"/>
    <dgm:cxn modelId="{CF9A4419-0C32-447A-84E8-25BBBBD5BE9D}" type="presParOf" srcId="{2E911100-DC90-4A29-B954-790FFDFF98AD}" destId="{3AB722E2-648F-4812-81CD-12C6409056C8}" srcOrd="0" destOrd="0" presId="urn:microsoft.com/office/officeart/2005/8/layout/process1"/>
    <dgm:cxn modelId="{F37266C6-5387-4D38-B900-CD6459B23343}" type="presParOf" srcId="{AC331FF4-B309-4D10-8763-FC737F4C80BD}" destId="{F0476386-6D50-4374-9EAB-F288D88F5032}" srcOrd="2" destOrd="0" presId="urn:microsoft.com/office/officeart/2005/8/layout/process1"/>
    <dgm:cxn modelId="{66DE0571-F1F8-499C-B12B-A7187E57F8B0}" type="presParOf" srcId="{AC331FF4-B309-4D10-8763-FC737F4C80BD}" destId="{F19F75BE-13D2-4771-B778-FAC31730FD82}" srcOrd="3" destOrd="0" presId="urn:microsoft.com/office/officeart/2005/8/layout/process1"/>
    <dgm:cxn modelId="{BB9B36D4-95B8-465A-82E1-73D427AE4439}" type="presParOf" srcId="{F19F75BE-13D2-4771-B778-FAC31730FD82}" destId="{5236B90D-0962-48D2-969C-315ADC3A09F2}" srcOrd="0" destOrd="0" presId="urn:microsoft.com/office/officeart/2005/8/layout/process1"/>
    <dgm:cxn modelId="{FF2CBBFD-608E-433D-A412-418B450471D1}" type="presParOf" srcId="{AC331FF4-B309-4D10-8763-FC737F4C80BD}" destId="{04971E7A-704F-4A2B-88DD-8F1F2B208A20}" srcOrd="4" destOrd="0" presId="urn:microsoft.com/office/officeart/2005/8/layout/process1"/>
  </dgm:cxnLst>
  <dgm:bg/>
  <dgm:whole>
    <a:ln w="6350"/>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7E2B8A4-A3AF-4FD9-B759-F9838BB5B0EB}" type="doc">
      <dgm:prSet loTypeId="urn:microsoft.com/office/officeart/2005/8/layout/process1" loCatId="process" qsTypeId="urn:microsoft.com/office/officeart/2005/8/quickstyle/simple1" qsCatId="simple" csTypeId="urn:microsoft.com/office/officeart/2005/8/colors/accent2_1" csCatId="accent2" phldr="1"/>
      <dgm:spPr/>
    </dgm:pt>
    <dgm:pt modelId="{02EFFAED-6CD2-4989-BFA7-76BD972913D1}">
      <dgm:prSet phldrT="[Text]" custT="1"/>
      <dgm:spPr/>
      <dgm:t>
        <a:bodyPr/>
        <a:lstStyle/>
        <a:p>
          <a:r>
            <a:rPr lang="en-AU" sz="1100"/>
            <a:t>Planning is done separately by each funder, then plans are shared with each other</a:t>
          </a:r>
        </a:p>
      </dgm:t>
    </dgm:pt>
    <dgm:pt modelId="{7A8473A7-C06A-4455-80DB-802870BFEA2D}" type="parTrans" cxnId="{E9F52B27-6BFB-48B9-9BBE-E1F79EF9F87A}">
      <dgm:prSet/>
      <dgm:spPr/>
      <dgm:t>
        <a:bodyPr/>
        <a:lstStyle/>
        <a:p>
          <a:endParaRPr lang="en-AU"/>
        </a:p>
      </dgm:t>
    </dgm:pt>
    <dgm:pt modelId="{953DC755-6147-4E15-83F3-81FA7265C584}" type="sibTrans" cxnId="{E9F52B27-6BFB-48B9-9BBE-E1F79EF9F87A}">
      <dgm:prSet/>
      <dgm:spPr/>
      <dgm:t>
        <a:bodyPr/>
        <a:lstStyle/>
        <a:p>
          <a:endParaRPr lang="en-AU"/>
        </a:p>
      </dgm:t>
    </dgm:pt>
    <dgm:pt modelId="{6DD5AFB1-6C17-43B0-8130-A9C04DB2264A}">
      <dgm:prSet phldrT="[Text]" custT="1"/>
      <dgm:spPr/>
      <dgm:t>
        <a:bodyPr/>
        <a:lstStyle/>
        <a:p>
          <a:r>
            <a:rPr lang="en-AU" sz="1100"/>
            <a:t>Some of the inputs into planning are shared/done together for efficiency and to reduce burden on stakeholders </a:t>
          </a:r>
        </a:p>
      </dgm:t>
    </dgm:pt>
    <dgm:pt modelId="{0B70A3DB-26C2-421C-9265-7DEC5F85D37F}" type="parTrans" cxnId="{D6B72918-7C31-47F5-898A-64667D333165}">
      <dgm:prSet/>
      <dgm:spPr/>
      <dgm:t>
        <a:bodyPr/>
        <a:lstStyle/>
        <a:p>
          <a:endParaRPr lang="en-AU"/>
        </a:p>
      </dgm:t>
    </dgm:pt>
    <dgm:pt modelId="{51A19FE3-3B80-4DCF-99C8-89AB535351BC}" type="sibTrans" cxnId="{D6B72918-7C31-47F5-898A-64667D333165}">
      <dgm:prSet/>
      <dgm:spPr/>
      <dgm:t>
        <a:bodyPr/>
        <a:lstStyle/>
        <a:p>
          <a:endParaRPr lang="en-AU"/>
        </a:p>
      </dgm:t>
    </dgm:pt>
    <dgm:pt modelId="{BFEF4E39-07C8-4FBF-BB25-A03DE836F73E}">
      <dgm:prSet phldrT="[Text]" custT="1"/>
      <dgm:spPr/>
      <dgm:t>
        <a:bodyPr/>
        <a:lstStyle/>
        <a:p>
          <a:r>
            <a:rPr lang="en-AU" sz="1100"/>
            <a:t>Single planning process, where there is only one plan, shared by all funders</a:t>
          </a:r>
        </a:p>
      </dgm:t>
    </dgm:pt>
    <dgm:pt modelId="{0915DF56-9813-4D29-A9DE-C7D3B5AB2BCA}" type="parTrans" cxnId="{D5633D2F-0661-4EB5-B7DC-3D43291F90CD}">
      <dgm:prSet/>
      <dgm:spPr/>
      <dgm:t>
        <a:bodyPr/>
        <a:lstStyle/>
        <a:p>
          <a:endParaRPr lang="en-AU"/>
        </a:p>
      </dgm:t>
    </dgm:pt>
    <dgm:pt modelId="{88D35B2F-6339-4CAC-BC8F-9B8334F24E09}" type="sibTrans" cxnId="{D5633D2F-0661-4EB5-B7DC-3D43291F90CD}">
      <dgm:prSet/>
      <dgm:spPr/>
      <dgm:t>
        <a:bodyPr/>
        <a:lstStyle/>
        <a:p>
          <a:endParaRPr lang="en-AU"/>
        </a:p>
      </dgm:t>
    </dgm:pt>
    <dgm:pt modelId="{AA0869E8-2837-4B7F-A30D-F269117B3742}" type="pres">
      <dgm:prSet presAssocID="{27E2B8A4-A3AF-4FD9-B759-F9838BB5B0EB}" presName="Name0" presStyleCnt="0">
        <dgm:presLayoutVars>
          <dgm:dir/>
          <dgm:resizeHandles val="exact"/>
        </dgm:presLayoutVars>
      </dgm:prSet>
      <dgm:spPr/>
    </dgm:pt>
    <dgm:pt modelId="{7AB1BA0F-2800-43A7-A418-47B9430358D4}" type="pres">
      <dgm:prSet presAssocID="{02EFFAED-6CD2-4989-BFA7-76BD972913D1}" presName="node" presStyleLbl="node1" presStyleIdx="0" presStyleCnt="3">
        <dgm:presLayoutVars>
          <dgm:bulletEnabled val="1"/>
        </dgm:presLayoutVars>
      </dgm:prSet>
      <dgm:spPr/>
    </dgm:pt>
    <dgm:pt modelId="{5919FE10-FA91-440F-81E5-65AFA576A437}" type="pres">
      <dgm:prSet presAssocID="{953DC755-6147-4E15-83F3-81FA7265C584}" presName="sibTrans" presStyleLbl="sibTrans2D1" presStyleIdx="0" presStyleCnt="2"/>
      <dgm:spPr/>
    </dgm:pt>
    <dgm:pt modelId="{CB55E66A-0AC2-4D97-947F-6766BBB6CB55}" type="pres">
      <dgm:prSet presAssocID="{953DC755-6147-4E15-83F3-81FA7265C584}" presName="connectorText" presStyleLbl="sibTrans2D1" presStyleIdx="0" presStyleCnt="2"/>
      <dgm:spPr/>
    </dgm:pt>
    <dgm:pt modelId="{41485FBE-6807-4538-83A7-B65B7BAD0B47}" type="pres">
      <dgm:prSet presAssocID="{6DD5AFB1-6C17-43B0-8130-A9C04DB2264A}" presName="node" presStyleLbl="node1" presStyleIdx="1" presStyleCnt="3">
        <dgm:presLayoutVars>
          <dgm:bulletEnabled val="1"/>
        </dgm:presLayoutVars>
      </dgm:prSet>
      <dgm:spPr/>
    </dgm:pt>
    <dgm:pt modelId="{86E48E42-75FD-48B5-A711-A4DCE47BC639}" type="pres">
      <dgm:prSet presAssocID="{51A19FE3-3B80-4DCF-99C8-89AB535351BC}" presName="sibTrans" presStyleLbl="sibTrans2D1" presStyleIdx="1" presStyleCnt="2"/>
      <dgm:spPr/>
    </dgm:pt>
    <dgm:pt modelId="{0F098651-26F6-445F-AAE3-6AC3378A8D5F}" type="pres">
      <dgm:prSet presAssocID="{51A19FE3-3B80-4DCF-99C8-89AB535351BC}" presName="connectorText" presStyleLbl="sibTrans2D1" presStyleIdx="1" presStyleCnt="2"/>
      <dgm:spPr/>
    </dgm:pt>
    <dgm:pt modelId="{A5F76B8E-3644-4DEC-B520-BC14FCE827E6}" type="pres">
      <dgm:prSet presAssocID="{BFEF4E39-07C8-4FBF-BB25-A03DE836F73E}" presName="node" presStyleLbl="node1" presStyleIdx="2" presStyleCnt="3">
        <dgm:presLayoutVars>
          <dgm:bulletEnabled val="1"/>
        </dgm:presLayoutVars>
      </dgm:prSet>
      <dgm:spPr/>
    </dgm:pt>
  </dgm:ptLst>
  <dgm:cxnLst>
    <dgm:cxn modelId="{43AA2605-84DE-4000-857A-4B7C3A1CF9BC}" type="presOf" srcId="{953DC755-6147-4E15-83F3-81FA7265C584}" destId="{CB55E66A-0AC2-4D97-947F-6766BBB6CB55}" srcOrd="1" destOrd="0" presId="urn:microsoft.com/office/officeart/2005/8/layout/process1"/>
    <dgm:cxn modelId="{D6B72918-7C31-47F5-898A-64667D333165}" srcId="{27E2B8A4-A3AF-4FD9-B759-F9838BB5B0EB}" destId="{6DD5AFB1-6C17-43B0-8130-A9C04DB2264A}" srcOrd="1" destOrd="0" parTransId="{0B70A3DB-26C2-421C-9265-7DEC5F85D37F}" sibTransId="{51A19FE3-3B80-4DCF-99C8-89AB535351BC}"/>
    <dgm:cxn modelId="{E892DB19-DC5E-411A-B894-9444929ED567}" type="presOf" srcId="{27E2B8A4-A3AF-4FD9-B759-F9838BB5B0EB}" destId="{AA0869E8-2837-4B7F-A30D-F269117B3742}" srcOrd="0" destOrd="0" presId="urn:microsoft.com/office/officeart/2005/8/layout/process1"/>
    <dgm:cxn modelId="{E9F52B27-6BFB-48B9-9BBE-E1F79EF9F87A}" srcId="{27E2B8A4-A3AF-4FD9-B759-F9838BB5B0EB}" destId="{02EFFAED-6CD2-4989-BFA7-76BD972913D1}" srcOrd="0" destOrd="0" parTransId="{7A8473A7-C06A-4455-80DB-802870BFEA2D}" sibTransId="{953DC755-6147-4E15-83F3-81FA7265C584}"/>
    <dgm:cxn modelId="{D5633D2F-0661-4EB5-B7DC-3D43291F90CD}" srcId="{27E2B8A4-A3AF-4FD9-B759-F9838BB5B0EB}" destId="{BFEF4E39-07C8-4FBF-BB25-A03DE836F73E}" srcOrd="2" destOrd="0" parTransId="{0915DF56-9813-4D29-A9DE-C7D3B5AB2BCA}" sibTransId="{88D35B2F-6339-4CAC-BC8F-9B8334F24E09}"/>
    <dgm:cxn modelId="{35C2293E-01B1-4A69-A239-84B97980BA5B}" type="presOf" srcId="{BFEF4E39-07C8-4FBF-BB25-A03DE836F73E}" destId="{A5F76B8E-3644-4DEC-B520-BC14FCE827E6}" srcOrd="0" destOrd="0" presId="urn:microsoft.com/office/officeart/2005/8/layout/process1"/>
    <dgm:cxn modelId="{6C12A23E-0CC5-43AF-9DA0-93E3BAA9BDB8}" type="presOf" srcId="{51A19FE3-3B80-4DCF-99C8-89AB535351BC}" destId="{86E48E42-75FD-48B5-A711-A4DCE47BC639}" srcOrd="0" destOrd="0" presId="urn:microsoft.com/office/officeart/2005/8/layout/process1"/>
    <dgm:cxn modelId="{D8543B40-AC5C-4083-978F-88683E5497A8}" type="presOf" srcId="{02EFFAED-6CD2-4989-BFA7-76BD972913D1}" destId="{7AB1BA0F-2800-43A7-A418-47B9430358D4}" srcOrd="0" destOrd="0" presId="urn:microsoft.com/office/officeart/2005/8/layout/process1"/>
    <dgm:cxn modelId="{B5E2FC58-052A-452E-96D6-364DEB632338}" type="presOf" srcId="{953DC755-6147-4E15-83F3-81FA7265C584}" destId="{5919FE10-FA91-440F-81E5-65AFA576A437}" srcOrd="0" destOrd="0" presId="urn:microsoft.com/office/officeart/2005/8/layout/process1"/>
    <dgm:cxn modelId="{199BF2DE-3E51-4147-8E63-98AA3E019620}" type="presOf" srcId="{6DD5AFB1-6C17-43B0-8130-A9C04DB2264A}" destId="{41485FBE-6807-4538-83A7-B65B7BAD0B47}" srcOrd="0" destOrd="0" presId="urn:microsoft.com/office/officeart/2005/8/layout/process1"/>
    <dgm:cxn modelId="{795DF7F9-7BCD-4945-82EC-1EAB493C88CE}" type="presOf" srcId="{51A19FE3-3B80-4DCF-99C8-89AB535351BC}" destId="{0F098651-26F6-445F-AAE3-6AC3378A8D5F}" srcOrd="1" destOrd="0" presId="urn:microsoft.com/office/officeart/2005/8/layout/process1"/>
    <dgm:cxn modelId="{ED40126B-CEF1-4F20-BED6-DFFDE6746BA3}" type="presParOf" srcId="{AA0869E8-2837-4B7F-A30D-F269117B3742}" destId="{7AB1BA0F-2800-43A7-A418-47B9430358D4}" srcOrd="0" destOrd="0" presId="urn:microsoft.com/office/officeart/2005/8/layout/process1"/>
    <dgm:cxn modelId="{A5E51D79-697E-4BAD-BED6-432524B3D4E6}" type="presParOf" srcId="{AA0869E8-2837-4B7F-A30D-F269117B3742}" destId="{5919FE10-FA91-440F-81E5-65AFA576A437}" srcOrd="1" destOrd="0" presId="urn:microsoft.com/office/officeart/2005/8/layout/process1"/>
    <dgm:cxn modelId="{16DFDC67-5FA0-42D2-8D52-18754C7DA431}" type="presParOf" srcId="{5919FE10-FA91-440F-81E5-65AFA576A437}" destId="{CB55E66A-0AC2-4D97-947F-6766BBB6CB55}" srcOrd="0" destOrd="0" presId="urn:microsoft.com/office/officeart/2005/8/layout/process1"/>
    <dgm:cxn modelId="{3354C907-BD07-4CE0-94F7-1C16DD50CC97}" type="presParOf" srcId="{AA0869E8-2837-4B7F-A30D-F269117B3742}" destId="{41485FBE-6807-4538-83A7-B65B7BAD0B47}" srcOrd="2" destOrd="0" presId="urn:microsoft.com/office/officeart/2005/8/layout/process1"/>
    <dgm:cxn modelId="{0B00D791-D694-4DD8-94E1-9913B8172DA9}" type="presParOf" srcId="{AA0869E8-2837-4B7F-A30D-F269117B3742}" destId="{86E48E42-75FD-48B5-A711-A4DCE47BC639}" srcOrd="3" destOrd="0" presId="urn:microsoft.com/office/officeart/2005/8/layout/process1"/>
    <dgm:cxn modelId="{3D9A803C-C1BA-48C4-A09B-4C16F8C58C07}" type="presParOf" srcId="{86E48E42-75FD-48B5-A711-A4DCE47BC639}" destId="{0F098651-26F6-445F-AAE3-6AC3378A8D5F}" srcOrd="0" destOrd="0" presId="urn:microsoft.com/office/officeart/2005/8/layout/process1"/>
    <dgm:cxn modelId="{EF14B50E-F968-4690-A7C3-F9DAB258FD46}" type="presParOf" srcId="{AA0869E8-2837-4B7F-A30D-F269117B3742}" destId="{A5F76B8E-3644-4DEC-B520-BC14FCE827E6}" srcOrd="4"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2CBB1B3-B8AE-4A9E-92F3-1EB262E129FF}" type="doc">
      <dgm:prSet loTypeId="urn:microsoft.com/office/officeart/2005/8/layout/process1" loCatId="process" qsTypeId="urn:microsoft.com/office/officeart/2005/8/quickstyle/simple1" qsCatId="simple" csTypeId="urn:microsoft.com/office/officeart/2005/8/colors/accent2_1" csCatId="accent2" phldr="1"/>
      <dgm:spPr/>
    </dgm:pt>
    <dgm:pt modelId="{69E885F8-852F-4545-B545-39358215AF26}">
      <dgm:prSet phldrT="[Text]" custT="1"/>
      <dgm:spPr/>
      <dgm:t>
        <a:bodyPr/>
        <a:lstStyle/>
        <a:p>
          <a:r>
            <a:rPr lang="en-AU" sz="1100"/>
            <a:t>Planning together then procuring independently</a:t>
          </a:r>
        </a:p>
      </dgm:t>
      <dgm:extLst>
        <a:ext uri="{E40237B7-FDA0-4F09-8148-C483321AD2D9}">
          <dgm14:cNvPr xmlns:dgm14="http://schemas.microsoft.com/office/drawing/2010/diagram" id="0" name="" descr="1. Planning together then procuring independently&#10;2. Planning together and both funders then funding the same service in a coordinated fashion&#10;3. Combine contracting arrangements between different funders of the same service&#10;4. Combine funds into a single pot to then plan and procure services as one "/>
        </a:ext>
      </dgm:extLst>
    </dgm:pt>
    <dgm:pt modelId="{A3DEBB0C-8E6D-41C4-A645-27FD0963D514}" type="parTrans" cxnId="{06A88EB7-3574-4100-8F7D-E2067B6D8E2C}">
      <dgm:prSet/>
      <dgm:spPr/>
      <dgm:t>
        <a:bodyPr/>
        <a:lstStyle/>
        <a:p>
          <a:endParaRPr lang="en-AU"/>
        </a:p>
      </dgm:t>
    </dgm:pt>
    <dgm:pt modelId="{046842B3-F18F-4977-8B43-B8B7E715B2E8}" type="sibTrans" cxnId="{06A88EB7-3574-4100-8F7D-E2067B6D8E2C}">
      <dgm:prSet/>
      <dgm:spPr/>
      <dgm:t>
        <a:bodyPr/>
        <a:lstStyle/>
        <a:p>
          <a:endParaRPr lang="en-AU"/>
        </a:p>
      </dgm:t>
    </dgm:pt>
    <dgm:pt modelId="{A325DD56-7281-468F-ADE6-18A1E5829F8B}">
      <dgm:prSet phldrT="[Text]" custT="1"/>
      <dgm:spPr/>
      <dgm:t>
        <a:bodyPr/>
        <a:lstStyle/>
        <a:p>
          <a:r>
            <a:rPr lang="en-AU" sz="1100"/>
            <a:t>Planning together and both funders then funding the same service in a coordinated fashion</a:t>
          </a:r>
        </a:p>
      </dgm:t>
      <dgm:extLst>
        <a:ext uri="{E40237B7-FDA0-4F09-8148-C483321AD2D9}">
          <dgm14:cNvPr xmlns:dgm14="http://schemas.microsoft.com/office/drawing/2010/diagram" id="0" name="" descr="1. Planning together then procuring independently&#10;2. Planning together and both funders then funding the same service in a coordinated fashion&#10;3. Combine contracting arrangements between different funders of the same service&#10;4. Combine funds into a single pot to then plan and procure services as one "/>
        </a:ext>
      </dgm:extLst>
    </dgm:pt>
    <dgm:pt modelId="{F649F301-6F25-400F-BFD2-6EA8437FA4D1}" type="parTrans" cxnId="{77FA88E7-A910-4EE5-8E70-11FCA8C7E30C}">
      <dgm:prSet/>
      <dgm:spPr/>
      <dgm:t>
        <a:bodyPr/>
        <a:lstStyle/>
        <a:p>
          <a:endParaRPr lang="en-AU"/>
        </a:p>
      </dgm:t>
    </dgm:pt>
    <dgm:pt modelId="{1558D3E9-470A-4DA1-ADC7-738FEF57E341}" type="sibTrans" cxnId="{77FA88E7-A910-4EE5-8E70-11FCA8C7E30C}">
      <dgm:prSet/>
      <dgm:spPr/>
      <dgm:t>
        <a:bodyPr/>
        <a:lstStyle/>
        <a:p>
          <a:endParaRPr lang="en-AU"/>
        </a:p>
      </dgm:t>
    </dgm:pt>
    <dgm:pt modelId="{930A75CB-7499-4151-BED8-F067E41F698A}">
      <dgm:prSet phldrT="[Text]" custT="1"/>
      <dgm:spPr/>
      <dgm:t>
        <a:bodyPr/>
        <a:lstStyle/>
        <a:p>
          <a:r>
            <a:rPr lang="en-AU" sz="1100"/>
            <a:t>Combine contracting arrangements between different funders of the same service</a:t>
          </a:r>
        </a:p>
      </dgm:t>
      <dgm:extLst>
        <a:ext uri="{E40237B7-FDA0-4F09-8148-C483321AD2D9}">
          <dgm14:cNvPr xmlns:dgm14="http://schemas.microsoft.com/office/drawing/2010/diagram" id="0" name="" descr="1. Planning together then procuring independently&#10;2. Planning together and both funders then funding the same service in a coordinated fashion&#10;3. Combine contracting arrangements between different funders of the same service&#10;4. Combine funds into a single pot to then plan and procure services as one "/>
        </a:ext>
      </dgm:extLst>
    </dgm:pt>
    <dgm:pt modelId="{0C8491B0-4200-4869-904B-6C08CA9DAF26}" type="parTrans" cxnId="{D7DA4E94-36F4-42AA-8A04-6E53FEC29050}">
      <dgm:prSet/>
      <dgm:spPr/>
      <dgm:t>
        <a:bodyPr/>
        <a:lstStyle/>
        <a:p>
          <a:endParaRPr lang="en-AU"/>
        </a:p>
      </dgm:t>
    </dgm:pt>
    <dgm:pt modelId="{8B48051B-4B20-48BF-8F18-B64F0DB51BA0}" type="sibTrans" cxnId="{D7DA4E94-36F4-42AA-8A04-6E53FEC29050}">
      <dgm:prSet/>
      <dgm:spPr/>
      <dgm:t>
        <a:bodyPr/>
        <a:lstStyle/>
        <a:p>
          <a:endParaRPr lang="en-AU"/>
        </a:p>
      </dgm:t>
    </dgm:pt>
    <dgm:pt modelId="{1354D310-46DF-4673-87E1-3A78EC4E3ABC}">
      <dgm:prSet phldrT="[Text]" custT="1"/>
      <dgm:spPr/>
      <dgm:t>
        <a:bodyPr/>
        <a:lstStyle/>
        <a:p>
          <a:r>
            <a:rPr lang="en-AU" sz="1100"/>
            <a:t>Combine funds into a single pot to then plan and procure services as one </a:t>
          </a:r>
        </a:p>
      </dgm:t>
      <dgm:extLst>
        <a:ext uri="{E40237B7-FDA0-4F09-8148-C483321AD2D9}">
          <dgm14:cNvPr xmlns:dgm14="http://schemas.microsoft.com/office/drawing/2010/diagram" id="0" name="" descr="1. Planning together then procuring independently&#10;2. Planning together and both funders then funding the same service in a coordinated fashion&#10;3. Combine contracting arrangements between different funders of the same service&#10;4. Combine funds into a single pot to then plan and procure services as one "/>
        </a:ext>
      </dgm:extLst>
    </dgm:pt>
    <dgm:pt modelId="{0A3EFE4E-DAFC-464D-B053-947A8AC32583}" type="parTrans" cxnId="{11974E34-7A9F-4F59-8AA6-C11EDEC27719}">
      <dgm:prSet/>
      <dgm:spPr/>
      <dgm:t>
        <a:bodyPr/>
        <a:lstStyle/>
        <a:p>
          <a:endParaRPr lang="en-AU"/>
        </a:p>
      </dgm:t>
    </dgm:pt>
    <dgm:pt modelId="{0DF32E7B-A712-472B-B0D4-3F918F7026A1}" type="sibTrans" cxnId="{11974E34-7A9F-4F59-8AA6-C11EDEC27719}">
      <dgm:prSet/>
      <dgm:spPr/>
      <dgm:t>
        <a:bodyPr/>
        <a:lstStyle/>
        <a:p>
          <a:endParaRPr lang="en-AU"/>
        </a:p>
      </dgm:t>
    </dgm:pt>
    <dgm:pt modelId="{16922BAE-DCF5-45BF-B65D-94CF8B821DCC}" type="pres">
      <dgm:prSet presAssocID="{F2CBB1B3-B8AE-4A9E-92F3-1EB262E129FF}" presName="Name0" presStyleCnt="0">
        <dgm:presLayoutVars>
          <dgm:dir/>
          <dgm:resizeHandles val="exact"/>
        </dgm:presLayoutVars>
      </dgm:prSet>
      <dgm:spPr/>
    </dgm:pt>
    <dgm:pt modelId="{EF225C23-0298-4DC0-8FCC-B06F38FDEB36}" type="pres">
      <dgm:prSet presAssocID="{69E885F8-852F-4545-B545-39358215AF26}" presName="node" presStyleLbl="node1" presStyleIdx="0" presStyleCnt="4">
        <dgm:presLayoutVars>
          <dgm:bulletEnabled val="1"/>
        </dgm:presLayoutVars>
      </dgm:prSet>
      <dgm:spPr/>
    </dgm:pt>
    <dgm:pt modelId="{B1A2BE58-170C-4C25-B833-058E0CE80F26}" type="pres">
      <dgm:prSet presAssocID="{046842B3-F18F-4977-8B43-B8B7E715B2E8}" presName="sibTrans" presStyleLbl="sibTrans2D1" presStyleIdx="0" presStyleCnt="3"/>
      <dgm:spPr/>
    </dgm:pt>
    <dgm:pt modelId="{C231B890-36B8-4EA4-AD38-5B76F4AC07E6}" type="pres">
      <dgm:prSet presAssocID="{046842B3-F18F-4977-8B43-B8B7E715B2E8}" presName="connectorText" presStyleLbl="sibTrans2D1" presStyleIdx="0" presStyleCnt="3"/>
      <dgm:spPr/>
    </dgm:pt>
    <dgm:pt modelId="{62FB6ECD-ED0B-493F-9925-5FC71198449C}" type="pres">
      <dgm:prSet presAssocID="{A325DD56-7281-468F-ADE6-18A1E5829F8B}" presName="node" presStyleLbl="node1" presStyleIdx="1" presStyleCnt="4">
        <dgm:presLayoutVars>
          <dgm:bulletEnabled val="1"/>
        </dgm:presLayoutVars>
      </dgm:prSet>
      <dgm:spPr/>
    </dgm:pt>
    <dgm:pt modelId="{0BBED606-6444-4D49-ACDE-33CB0EA779CA}" type="pres">
      <dgm:prSet presAssocID="{1558D3E9-470A-4DA1-ADC7-738FEF57E341}" presName="sibTrans" presStyleLbl="sibTrans2D1" presStyleIdx="1" presStyleCnt="3"/>
      <dgm:spPr/>
    </dgm:pt>
    <dgm:pt modelId="{AE299BCF-6D42-4B93-B00B-EF33974C709B}" type="pres">
      <dgm:prSet presAssocID="{1558D3E9-470A-4DA1-ADC7-738FEF57E341}" presName="connectorText" presStyleLbl="sibTrans2D1" presStyleIdx="1" presStyleCnt="3"/>
      <dgm:spPr/>
    </dgm:pt>
    <dgm:pt modelId="{E8EABB2C-344F-4898-9EA9-A53FC56A2296}" type="pres">
      <dgm:prSet presAssocID="{930A75CB-7499-4151-BED8-F067E41F698A}" presName="node" presStyleLbl="node1" presStyleIdx="2" presStyleCnt="4">
        <dgm:presLayoutVars>
          <dgm:bulletEnabled val="1"/>
        </dgm:presLayoutVars>
      </dgm:prSet>
      <dgm:spPr/>
    </dgm:pt>
    <dgm:pt modelId="{75E8B25C-9AA6-41D2-9745-CEAF051F8C2A}" type="pres">
      <dgm:prSet presAssocID="{8B48051B-4B20-48BF-8F18-B64F0DB51BA0}" presName="sibTrans" presStyleLbl="sibTrans2D1" presStyleIdx="2" presStyleCnt="3"/>
      <dgm:spPr/>
    </dgm:pt>
    <dgm:pt modelId="{546A6957-4EB8-4A14-86FE-E978AA757ED5}" type="pres">
      <dgm:prSet presAssocID="{8B48051B-4B20-48BF-8F18-B64F0DB51BA0}" presName="connectorText" presStyleLbl="sibTrans2D1" presStyleIdx="2" presStyleCnt="3"/>
      <dgm:spPr/>
    </dgm:pt>
    <dgm:pt modelId="{E5F6B09F-311D-4258-9A49-74FD71068A7E}" type="pres">
      <dgm:prSet presAssocID="{1354D310-46DF-4673-87E1-3A78EC4E3ABC}" presName="node" presStyleLbl="node1" presStyleIdx="3" presStyleCnt="4">
        <dgm:presLayoutVars>
          <dgm:bulletEnabled val="1"/>
        </dgm:presLayoutVars>
      </dgm:prSet>
      <dgm:spPr/>
    </dgm:pt>
  </dgm:ptLst>
  <dgm:cxnLst>
    <dgm:cxn modelId="{EE441919-D0BC-4B70-9C1A-C0F2D766C05D}" type="presOf" srcId="{1354D310-46DF-4673-87E1-3A78EC4E3ABC}" destId="{E5F6B09F-311D-4258-9A49-74FD71068A7E}" srcOrd="0" destOrd="0" presId="urn:microsoft.com/office/officeart/2005/8/layout/process1"/>
    <dgm:cxn modelId="{18A66733-DD59-454A-A150-5EE344F897CF}" type="presOf" srcId="{1558D3E9-470A-4DA1-ADC7-738FEF57E341}" destId="{AE299BCF-6D42-4B93-B00B-EF33974C709B}" srcOrd="1" destOrd="0" presId="urn:microsoft.com/office/officeart/2005/8/layout/process1"/>
    <dgm:cxn modelId="{11974E34-7A9F-4F59-8AA6-C11EDEC27719}" srcId="{F2CBB1B3-B8AE-4A9E-92F3-1EB262E129FF}" destId="{1354D310-46DF-4673-87E1-3A78EC4E3ABC}" srcOrd="3" destOrd="0" parTransId="{0A3EFE4E-DAFC-464D-B053-947A8AC32583}" sibTransId="{0DF32E7B-A712-472B-B0D4-3F918F7026A1}"/>
    <dgm:cxn modelId="{4542D538-0641-4C63-986A-B2339A60DBC6}" type="presOf" srcId="{1558D3E9-470A-4DA1-ADC7-738FEF57E341}" destId="{0BBED606-6444-4D49-ACDE-33CB0EA779CA}" srcOrd="0" destOrd="0" presId="urn:microsoft.com/office/officeart/2005/8/layout/process1"/>
    <dgm:cxn modelId="{606EB23A-0E9A-4052-BC50-7F8BCAD8E112}" type="presOf" srcId="{69E885F8-852F-4545-B545-39358215AF26}" destId="{EF225C23-0298-4DC0-8FCC-B06F38FDEB36}" srcOrd="0" destOrd="0" presId="urn:microsoft.com/office/officeart/2005/8/layout/process1"/>
    <dgm:cxn modelId="{90A5067B-8B25-46EA-BADB-C45F38DC9931}" type="presOf" srcId="{F2CBB1B3-B8AE-4A9E-92F3-1EB262E129FF}" destId="{16922BAE-DCF5-45BF-B65D-94CF8B821DCC}" srcOrd="0" destOrd="0" presId="urn:microsoft.com/office/officeart/2005/8/layout/process1"/>
    <dgm:cxn modelId="{AF442588-84F0-4E4E-B8F2-63518F11FF01}" type="presOf" srcId="{930A75CB-7499-4151-BED8-F067E41F698A}" destId="{E8EABB2C-344F-4898-9EA9-A53FC56A2296}" srcOrd="0" destOrd="0" presId="urn:microsoft.com/office/officeart/2005/8/layout/process1"/>
    <dgm:cxn modelId="{D7DA4E94-36F4-42AA-8A04-6E53FEC29050}" srcId="{F2CBB1B3-B8AE-4A9E-92F3-1EB262E129FF}" destId="{930A75CB-7499-4151-BED8-F067E41F698A}" srcOrd="2" destOrd="0" parTransId="{0C8491B0-4200-4869-904B-6C08CA9DAF26}" sibTransId="{8B48051B-4B20-48BF-8F18-B64F0DB51BA0}"/>
    <dgm:cxn modelId="{D16E599B-F958-4D51-A0C1-521ECDE88343}" type="presOf" srcId="{046842B3-F18F-4977-8B43-B8B7E715B2E8}" destId="{C231B890-36B8-4EA4-AD38-5B76F4AC07E6}" srcOrd="1" destOrd="0" presId="urn:microsoft.com/office/officeart/2005/8/layout/process1"/>
    <dgm:cxn modelId="{E92D80A1-61A0-4109-B5DA-C90A3468E12A}" type="presOf" srcId="{A325DD56-7281-468F-ADE6-18A1E5829F8B}" destId="{62FB6ECD-ED0B-493F-9925-5FC71198449C}" srcOrd="0" destOrd="0" presId="urn:microsoft.com/office/officeart/2005/8/layout/process1"/>
    <dgm:cxn modelId="{F3C40CB7-E544-4D03-8D5C-4AC032571158}" type="presOf" srcId="{8B48051B-4B20-48BF-8F18-B64F0DB51BA0}" destId="{75E8B25C-9AA6-41D2-9745-CEAF051F8C2A}" srcOrd="0" destOrd="0" presId="urn:microsoft.com/office/officeart/2005/8/layout/process1"/>
    <dgm:cxn modelId="{06A88EB7-3574-4100-8F7D-E2067B6D8E2C}" srcId="{F2CBB1B3-B8AE-4A9E-92F3-1EB262E129FF}" destId="{69E885F8-852F-4545-B545-39358215AF26}" srcOrd="0" destOrd="0" parTransId="{A3DEBB0C-8E6D-41C4-A645-27FD0963D514}" sibTransId="{046842B3-F18F-4977-8B43-B8B7E715B2E8}"/>
    <dgm:cxn modelId="{0AB942B8-104B-4062-8A36-0F237E3F2F6D}" type="presOf" srcId="{046842B3-F18F-4977-8B43-B8B7E715B2E8}" destId="{B1A2BE58-170C-4C25-B833-058E0CE80F26}" srcOrd="0" destOrd="0" presId="urn:microsoft.com/office/officeart/2005/8/layout/process1"/>
    <dgm:cxn modelId="{77FA88E7-A910-4EE5-8E70-11FCA8C7E30C}" srcId="{F2CBB1B3-B8AE-4A9E-92F3-1EB262E129FF}" destId="{A325DD56-7281-468F-ADE6-18A1E5829F8B}" srcOrd="1" destOrd="0" parTransId="{F649F301-6F25-400F-BFD2-6EA8437FA4D1}" sibTransId="{1558D3E9-470A-4DA1-ADC7-738FEF57E341}"/>
    <dgm:cxn modelId="{A92067FF-DAD8-4ED0-9484-14C276FBB880}" type="presOf" srcId="{8B48051B-4B20-48BF-8F18-B64F0DB51BA0}" destId="{546A6957-4EB8-4A14-86FE-E978AA757ED5}" srcOrd="1" destOrd="0" presId="urn:microsoft.com/office/officeart/2005/8/layout/process1"/>
    <dgm:cxn modelId="{5CCE526C-22B2-443B-AC33-6CB60717DEF5}" type="presParOf" srcId="{16922BAE-DCF5-45BF-B65D-94CF8B821DCC}" destId="{EF225C23-0298-4DC0-8FCC-B06F38FDEB36}" srcOrd="0" destOrd="0" presId="urn:microsoft.com/office/officeart/2005/8/layout/process1"/>
    <dgm:cxn modelId="{F89F7502-5FBD-4E74-956B-055E43EF72DF}" type="presParOf" srcId="{16922BAE-DCF5-45BF-B65D-94CF8B821DCC}" destId="{B1A2BE58-170C-4C25-B833-058E0CE80F26}" srcOrd="1" destOrd="0" presId="urn:microsoft.com/office/officeart/2005/8/layout/process1"/>
    <dgm:cxn modelId="{87E27BD5-20E2-454A-B419-CE2C34D85ADB}" type="presParOf" srcId="{B1A2BE58-170C-4C25-B833-058E0CE80F26}" destId="{C231B890-36B8-4EA4-AD38-5B76F4AC07E6}" srcOrd="0" destOrd="0" presId="urn:microsoft.com/office/officeart/2005/8/layout/process1"/>
    <dgm:cxn modelId="{D16B3AA5-CAB1-4E4D-915E-F7CEC7D61BBF}" type="presParOf" srcId="{16922BAE-DCF5-45BF-B65D-94CF8B821DCC}" destId="{62FB6ECD-ED0B-493F-9925-5FC71198449C}" srcOrd="2" destOrd="0" presId="urn:microsoft.com/office/officeart/2005/8/layout/process1"/>
    <dgm:cxn modelId="{825CFE2B-8E0D-473D-B380-D98C465035FE}" type="presParOf" srcId="{16922BAE-DCF5-45BF-B65D-94CF8B821DCC}" destId="{0BBED606-6444-4D49-ACDE-33CB0EA779CA}" srcOrd="3" destOrd="0" presId="urn:microsoft.com/office/officeart/2005/8/layout/process1"/>
    <dgm:cxn modelId="{0D3E6013-86D5-4ECB-B630-53576A00F5BF}" type="presParOf" srcId="{0BBED606-6444-4D49-ACDE-33CB0EA779CA}" destId="{AE299BCF-6D42-4B93-B00B-EF33974C709B}" srcOrd="0" destOrd="0" presId="urn:microsoft.com/office/officeart/2005/8/layout/process1"/>
    <dgm:cxn modelId="{B33959BA-B4BE-4026-BBDB-C1791E973FB5}" type="presParOf" srcId="{16922BAE-DCF5-45BF-B65D-94CF8B821DCC}" destId="{E8EABB2C-344F-4898-9EA9-A53FC56A2296}" srcOrd="4" destOrd="0" presId="urn:microsoft.com/office/officeart/2005/8/layout/process1"/>
    <dgm:cxn modelId="{0F45F2DE-71CF-4CEE-9CB4-71C3C99EDDF3}" type="presParOf" srcId="{16922BAE-DCF5-45BF-B65D-94CF8B821DCC}" destId="{75E8B25C-9AA6-41D2-9745-CEAF051F8C2A}" srcOrd="5" destOrd="0" presId="urn:microsoft.com/office/officeart/2005/8/layout/process1"/>
    <dgm:cxn modelId="{4AF0C56C-17AB-4784-B81E-FF51584615ED}" type="presParOf" srcId="{75E8B25C-9AA6-41D2-9745-CEAF051F8C2A}" destId="{546A6957-4EB8-4A14-86FE-E978AA757ED5}" srcOrd="0" destOrd="0" presId="urn:microsoft.com/office/officeart/2005/8/layout/process1"/>
    <dgm:cxn modelId="{1331A31F-2271-4D00-9EF2-264795C5B12D}" type="presParOf" srcId="{16922BAE-DCF5-45BF-B65D-94CF8B821DCC}" destId="{E5F6B09F-311D-4258-9A49-74FD71068A7E}" srcOrd="6" destOrd="0" presId="urn:microsoft.com/office/officeart/2005/8/layout/process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B28C75-7862-4E8C-9581-F46AD291868F}">
      <dsp:nvSpPr>
        <dsp:cNvPr id="0" name=""/>
        <dsp:cNvSpPr/>
      </dsp:nvSpPr>
      <dsp:spPr>
        <a:xfrm>
          <a:off x="4822" y="229612"/>
          <a:ext cx="1441251" cy="864750"/>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Communicating about funding decisions at the same time as public announcement </a:t>
          </a:r>
        </a:p>
      </dsp:txBody>
      <dsp:txXfrm>
        <a:off x="30150" y="254940"/>
        <a:ext cx="1390595" cy="814094"/>
      </dsp:txXfrm>
    </dsp:sp>
    <dsp:sp modelId="{2E911100-DC90-4A29-B954-790FFDFF98AD}">
      <dsp:nvSpPr>
        <dsp:cNvPr id="0" name=""/>
        <dsp:cNvSpPr/>
      </dsp:nvSpPr>
      <dsp:spPr>
        <a:xfrm>
          <a:off x="1590198" y="483272"/>
          <a:ext cx="305545" cy="35743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AU" sz="1500" kern="1200"/>
        </a:p>
      </dsp:txBody>
      <dsp:txXfrm>
        <a:off x="1590198" y="554758"/>
        <a:ext cx="213882" cy="214458"/>
      </dsp:txXfrm>
    </dsp:sp>
    <dsp:sp modelId="{F0476386-6D50-4374-9EAB-F288D88F5032}">
      <dsp:nvSpPr>
        <dsp:cNvPr id="0" name=""/>
        <dsp:cNvSpPr/>
      </dsp:nvSpPr>
      <dsp:spPr>
        <a:xfrm>
          <a:off x="2022574" y="229612"/>
          <a:ext cx="1441251" cy="864750"/>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Communicating about funding decisions before public announcement</a:t>
          </a:r>
        </a:p>
      </dsp:txBody>
      <dsp:txXfrm>
        <a:off x="2047902" y="254940"/>
        <a:ext cx="1390595" cy="814094"/>
      </dsp:txXfrm>
    </dsp:sp>
    <dsp:sp modelId="{F19F75BE-13D2-4771-B778-FAC31730FD82}">
      <dsp:nvSpPr>
        <dsp:cNvPr id="0" name=""/>
        <dsp:cNvSpPr/>
      </dsp:nvSpPr>
      <dsp:spPr>
        <a:xfrm>
          <a:off x="3607950" y="483272"/>
          <a:ext cx="305545" cy="35743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AU" sz="1500" kern="1200"/>
        </a:p>
      </dsp:txBody>
      <dsp:txXfrm>
        <a:off x="3607950" y="554758"/>
        <a:ext cx="213882" cy="214458"/>
      </dsp:txXfrm>
    </dsp:sp>
    <dsp:sp modelId="{04971E7A-704F-4A2B-88DD-8F1F2B208A20}">
      <dsp:nvSpPr>
        <dsp:cNvPr id="0" name=""/>
        <dsp:cNvSpPr/>
      </dsp:nvSpPr>
      <dsp:spPr>
        <a:xfrm>
          <a:off x="4040326" y="229612"/>
          <a:ext cx="1441251" cy="864750"/>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Communicating about funding decisions during the process of decision-making</a:t>
          </a:r>
        </a:p>
      </dsp:txBody>
      <dsp:txXfrm>
        <a:off x="4065654" y="254940"/>
        <a:ext cx="1390595" cy="8140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B1BA0F-2800-43A7-A418-47B9430358D4}">
      <dsp:nvSpPr>
        <dsp:cNvPr id="0" name=""/>
        <dsp:cNvSpPr/>
      </dsp:nvSpPr>
      <dsp:spPr>
        <a:xfrm>
          <a:off x="4822" y="198047"/>
          <a:ext cx="1441251" cy="110162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Planning is done separately by each funder, then plans are shared with each other</a:t>
          </a:r>
        </a:p>
      </dsp:txBody>
      <dsp:txXfrm>
        <a:off x="37088" y="230313"/>
        <a:ext cx="1376719" cy="1037096"/>
      </dsp:txXfrm>
    </dsp:sp>
    <dsp:sp modelId="{5919FE10-FA91-440F-81E5-65AFA576A437}">
      <dsp:nvSpPr>
        <dsp:cNvPr id="0" name=""/>
        <dsp:cNvSpPr/>
      </dsp:nvSpPr>
      <dsp:spPr>
        <a:xfrm>
          <a:off x="1590198" y="570146"/>
          <a:ext cx="305545" cy="35743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AU" sz="1500" kern="1200"/>
        </a:p>
      </dsp:txBody>
      <dsp:txXfrm>
        <a:off x="1590198" y="641632"/>
        <a:ext cx="213882" cy="214458"/>
      </dsp:txXfrm>
    </dsp:sp>
    <dsp:sp modelId="{41485FBE-6807-4538-83A7-B65B7BAD0B47}">
      <dsp:nvSpPr>
        <dsp:cNvPr id="0" name=""/>
        <dsp:cNvSpPr/>
      </dsp:nvSpPr>
      <dsp:spPr>
        <a:xfrm>
          <a:off x="2022574" y="198047"/>
          <a:ext cx="1441251" cy="110162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Some of the inputs into planning are shared/done together for efficiency and to reduce burden on stakeholders </a:t>
          </a:r>
        </a:p>
      </dsp:txBody>
      <dsp:txXfrm>
        <a:off x="2054840" y="230313"/>
        <a:ext cx="1376719" cy="1037096"/>
      </dsp:txXfrm>
    </dsp:sp>
    <dsp:sp modelId="{86E48E42-75FD-48B5-A711-A4DCE47BC639}">
      <dsp:nvSpPr>
        <dsp:cNvPr id="0" name=""/>
        <dsp:cNvSpPr/>
      </dsp:nvSpPr>
      <dsp:spPr>
        <a:xfrm>
          <a:off x="3607950" y="570146"/>
          <a:ext cx="305545" cy="357430"/>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AU" sz="1500" kern="1200"/>
        </a:p>
      </dsp:txBody>
      <dsp:txXfrm>
        <a:off x="3607950" y="641632"/>
        <a:ext cx="213882" cy="214458"/>
      </dsp:txXfrm>
    </dsp:sp>
    <dsp:sp modelId="{A5F76B8E-3644-4DEC-B520-BC14FCE827E6}">
      <dsp:nvSpPr>
        <dsp:cNvPr id="0" name=""/>
        <dsp:cNvSpPr/>
      </dsp:nvSpPr>
      <dsp:spPr>
        <a:xfrm>
          <a:off x="4040326" y="198047"/>
          <a:ext cx="1441251" cy="110162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Single planning process, where there is only one plan, shared by all funders</a:t>
          </a:r>
        </a:p>
      </dsp:txBody>
      <dsp:txXfrm>
        <a:off x="4072592" y="230313"/>
        <a:ext cx="1376719" cy="10370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225C23-0298-4DC0-8FCC-B06F38FDEB36}">
      <dsp:nvSpPr>
        <dsp:cNvPr id="0" name=""/>
        <dsp:cNvSpPr/>
      </dsp:nvSpPr>
      <dsp:spPr>
        <a:xfrm>
          <a:off x="2411" y="323506"/>
          <a:ext cx="1054149" cy="137368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Planning together then procuring independently</a:t>
          </a:r>
        </a:p>
      </dsp:txBody>
      <dsp:txXfrm>
        <a:off x="33286" y="354381"/>
        <a:ext cx="992399" cy="1311938"/>
      </dsp:txXfrm>
    </dsp:sp>
    <dsp:sp modelId="{B1A2BE58-170C-4C25-B833-058E0CE80F26}">
      <dsp:nvSpPr>
        <dsp:cNvPr id="0" name=""/>
        <dsp:cNvSpPr/>
      </dsp:nvSpPr>
      <dsp:spPr>
        <a:xfrm>
          <a:off x="1161975" y="879636"/>
          <a:ext cx="223479" cy="26142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a:off x="1161975" y="931922"/>
        <a:ext cx="156435" cy="156857"/>
      </dsp:txXfrm>
    </dsp:sp>
    <dsp:sp modelId="{62FB6ECD-ED0B-493F-9925-5FC71198449C}">
      <dsp:nvSpPr>
        <dsp:cNvPr id="0" name=""/>
        <dsp:cNvSpPr/>
      </dsp:nvSpPr>
      <dsp:spPr>
        <a:xfrm>
          <a:off x="1478220" y="323506"/>
          <a:ext cx="1054149" cy="137368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Planning together and both funders then funding the same service in a coordinated fashion</a:t>
          </a:r>
        </a:p>
      </dsp:txBody>
      <dsp:txXfrm>
        <a:off x="1509095" y="354381"/>
        <a:ext cx="992399" cy="1311938"/>
      </dsp:txXfrm>
    </dsp:sp>
    <dsp:sp modelId="{0BBED606-6444-4D49-ACDE-33CB0EA779CA}">
      <dsp:nvSpPr>
        <dsp:cNvPr id="0" name=""/>
        <dsp:cNvSpPr/>
      </dsp:nvSpPr>
      <dsp:spPr>
        <a:xfrm>
          <a:off x="2637785" y="879636"/>
          <a:ext cx="223479" cy="26142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a:off x="2637785" y="931922"/>
        <a:ext cx="156435" cy="156857"/>
      </dsp:txXfrm>
    </dsp:sp>
    <dsp:sp modelId="{E8EABB2C-344F-4898-9EA9-A53FC56A2296}">
      <dsp:nvSpPr>
        <dsp:cNvPr id="0" name=""/>
        <dsp:cNvSpPr/>
      </dsp:nvSpPr>
      <dsp:spPr>
        <a:xfrm>
          <a:off x="2954029" y="323506"/>
          <a:ext cx="1054149" cy="137368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Combine contracting arrangements between different funders of the same service</a:t>
          </a:r>
        </a:p>
      </dsp:txBody>
      <dsp:txXfrm>
        <a:off x="2984904" y="354381"/>
        <a:ext cx="992399" cy="1311938"/>
      </dsp:txXfrm>
    </dsp:sp>
    <dsp:sp modelId="{75E8B25C-9AA6-41D2-9745-CEAF051F8C2A}">
      <dsp:nvSpPr>
        <dsp:cNvPr id="0" name=""/>
        <dsp:cNvSpPr/>
      </dsp:nvSpPr>
      <dsp:spPr>
        <a:xfrm>
          <a:off x="4113594" y="879636"/>
          <a:ext cx="223479" cy="261429"/>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AU" sz="1100" kern="1200"/>
        </a:p>
      </dsp:txBody>
      <dsp:txXfrm>
        <a:off x="4113594" y="931922"/>
        <a:ext cx="156435" cy="156857"/>
      </dsp:txXfrm>
    </dsp:sp>
    <dsp:sp modelId="{E5F6B09F-311D-4258-9A49-74FD71068A7E}">
      <dsp:nvSpPr>
        <dsp:cNvPr id="0" name=""/>
        <dsp:cNvSpPr/>
      </dsp:nvSpPr>
      <dsp:spPr>
        <a:xfrm>
          <a:off x="4429839" y="323506"/>
          <a:ext cx="1054149" cy="1373688"/>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Combine funds into a single pot to then plan and procure services as one </a:t>
          </a:r>
        </a:p>
      </dsp:txBody>
      <dsp:txXfrm>
        <a:off x="4460714" y="354381"/>
        <a:ext cx="992399" cy="13119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C38A3408A96F4F91D3A25299417AE8" ma:contentTypeVersion="13" ma:contentTypeDescription="Create a new document." ma:contentTypeScope="" ma:versionID="31b3c360e7945d06e1e6fe84cb046422">
  <xsd:schema xmlns:xsd="http://www.w3.org/2001/XMLSchema" xmlns:xs="http://www.w3.org/2001/XMLSchema" xmlns:p="http://schemas.microsoft.com/office/2006/metadata/properties" xmlns:ns3="54d3c0ba-429a-41c9-8640-b071b98ee20c" xmlns:ns4="cd11933f-442d-4f26-8cc4-2a91c93ab26d" targetNamespace="http://schemas.microsoft.com/office/2006/metadata/properties" ma:root="true" ma:fieldsID="1ccfd13d1dad60a1ec39fee74e35d13a" ns3:_="" ns4:_="">
    <xsd:import namespace="54d3c0ba-429a-41c9-8640-b071b98ee20c"/>
    <xsd:import namespace="cd11933f-442d-4f26-8cc4-2a91c93ab2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3c0ba-429a-41c9-8640-b071b98ee2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11933f-442d-4f26-8cc4-2a91c93ab2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2C7A0-2A4B-47EA-B944-2979EFBA3E47}">
  <ds:schemaRefs>
    <ds:schemaRef ds:uri="http://schemas.microsoft.com/sharepoint/v3/contenttype/forms"/>
  </ds:schemaRefs>
</ds:datastoreItem>
</file>

<file path=customXml/itemProps2.xml><?xml version="1.0" encoding="utf-8"?>
<ds:datastoreItem xmlns:ds="http://schemas.openxmlformats.org/officeDocument/2006/customXml" ds:itemID="{57E9B8DF-2947-4548-B5D6-8BD9275A5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3c0ba-429a-41c9-8640-b071b98ee20c"/>
    <ds:schemaRef ds:uri="cd11933f-442d-4f26-8cc4-2a91c93ab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E6F671-7E14-4D8D-91A6-C9F172E31FEA}">
  <ds:schemaRefs>
    <ds:schemaRef ds:uri="http://schemas.microsoft.com/office/infopath/2007/PartnerControls"/>
    <ds:schemaRef ds:uri="http://purl.org/dc/elements/1.1/"/>
    <ds:schemaRef ds:uri="http://schemas.microsoft.com/office/2006/metadata/properties"/>
    <ds:schemaRef ds:uri="cd11933f-442d-4f26-8cc4-2a91c93ab26d"/>
    <ds:schemaRef ds:uri="http://schemas.microsoft.com/office/2006/documentManagement/types"/>
    <ds:schemaRef ds:uri="http://purl.org/dc/terms/"/>
    <ds:schemaRef ds:uri="http://schemas.openxmlformats.org/package/2006/metadata/core-properties"/>
    <ds:schemaRef ds:uri="http://purl.org/dc/dcmitype/"/>
    <ds:schemaRef ds:uri="54d3c0ba-429a-41c9-8640-b071b98ee20c"/>
    <ds:schemaRef ds:uri="http://www.w3.org/XML/1998/namespace"/>
  </ds:schemaRefs>
</ds:datastoreItem>
</file>

<file path=customXml/itemProps4.xml><?xml version="1.0" encoding="utf-8"?>
<ds:datastoreItem xmlns:ds="http://schemas.openxmlformats.org/officeDocument/2006/customXml" ds:itemID="{AA256F4C-FF2D-4005-B2E3-8E0EB681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18166</Words>
  <Characters>107730</Characters>
  <Application>Microsoft Office Word</Application>
  <DocSecurity>0</DocSecurity>
  <Lines>1766</Lines>
  <Paragraphs>673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Improving communication, coordination, and collaboration amongst alcohol and other drug treatment funders</vt:lpstr>
      <vt:lpstr/>
    </vt:vector>
  </TitlesOfParts>
  <Company/>
  <LinksUpToDate>false</LinksUpToDate>
  <CharactersWithSpaces>125223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communication, coordination, and collaboration amongst alcohol and other drug treatment funders</dc:title>
  <dc:subject>Alcohol</dc:subject>
  <dc:creator>Australian Government Department of Health and Aged Care</dc:creator>
  <cp:keywords>Alcohol; alcohol; Other drugs; Preventive health;</cp:keywords>
  <dc:description/>
  <cp:lastModifiedBy>Department of Health and Aged Care</cp:lastModifiedBy>
  <cp:revision>4</cp:revision>
  <cp:lastPrinted>2021-06-28T23:01:00Z</cp:lastPrinted>
  <dcterms:created xsi:type="dcterms:W3CDTF">2022-12-08T21:31:00Z</dcterms:created>
  <dcterms:modified xsi:type="dcterms:W3CDTF">2022-12-08T21:33:00Z</dcterms:modified>
</cp:coreProperties>
</file>