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57"/>
      </w:tblGrid>
      <w:tr w:rsidR="009C79E2" w14:paraId="7045C5B6" w14:textId="77777777" w:rsidTr="000D7E0E">
        <w:trPr>
          <w:trHeight w:val="1191"/>
          <w:jc w:val="center"/>
        </w:trPr>
        <w:tc>
          <w:tcPr>
            <w:tcW w:w="2494" w:type="dxa"/>
            <w:hideMark/>
          </w:tcPr>
          <w:p w14:paraId="014CAD46" w14:textId="7731C10C" w:rsidR="00357254" w:rsidRDefault="2A0945F9" w:rsidP="002C4727">
            <w:pPr>
              <w:pStyle w:val="BodyText"/>
            </w:pPr>
            <w:r>
              <w:rPr>
                <w:noProof/>
              </w:rPr>
              <w:drawing>
                <wp:inline distT="0" distB="0" distL="0" distR="0" wp14:anchorId="3BBA8CB4" wp14:editId="47B60CF3">
                  <wp:extent cx="806450" cy="8318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inline>
              </w:drawing>
            </w:r>
          </w:p>
        </w:tc>
        <w:tc>
          <w:tcPr>
            <w:tcW w:w="7257" w:type="dxa"/>
            <w:vAlign w:val="center"/>
          </w:tcPr>
          <w:p w14:paraId="710E3542" w14:textId="3ACA68B5" w:rsidR="00357254" w:rsidRPr="00C11470" w:rsidRDefault="00F406D7" w:rsidP="000D7E0E">
            <w:pPr>
              <w:pStyle w:val="Title"/>
              <w:spacing w:before="0"/>
              <w:jc w:val="center"/>
            </w:pPr>
            <w:r>
              <w:t>Health Ministers Meeting (HMM)</w:t>
            </w:r>
            <w:r w:rsidR="000D7E0E">
              <w:t>:</w:t>
            </w:r>
            <w:r>
              <w:t xml:space="preserve"> </w:t>
            </w:r>
            <w:r w:rsidRPr="000D7E0E">
              <w:rPr>
                <w:i/>
                <w:iCs/>
              </w:rPr>
              <w:t>Communique</w:t>
            </w:r>
            <w:r w:rsidR="2E29F55D" w:rsidRPr="0F1F0623">
              <w:rPr>
                <w:i/>
                <w:iCs/>
              </w:rPr>
              <w:t xml:space="preserve"> </w:t>
            </w:r>
          </w:p>
          <w:p w14:paraId="14CEBBCE" w14:textId="3F4CDF6F" w:rsidR="00357254" w:rsidRPr="00C11470" w:rsidRDefault="00E36F9C" w:rsidP="000D7E0E">
            <w:pPr>
              <w:pStyle w:val="Title"/>
              <w:spacing w:before="0"/>
              <w:jc w:val="center"/>
            </w:pPr>
            <w:r>
              <w:rPr>
                <w:i/>
                <w:iCs/>
              </w:rPr>
              <w:t>14 December</w:t>
            </w:r>
            <w:r w:rsidR="00BC5565">
              <w:rPr>
                <w:i/>
                <w:iCs/>
              </w:rPr>
              <w:t xml:space="preserve"> </w:t>
            </w:r>
            <w:r w:rsidR="2E29F55D" w:rsidRPr="0F1F0623">
              <w:rPr>
                <w:i/>
                <w:iCs/>
              </w:rPr>
              <w:t>2022</w:t>
            </w:r>
          </w:p>
          <w:p w14:paraId="5A079757" w14:textId="77777777" w:rsidR="00357254" w:rsidRDefault="00357254" w:rsidP="000D7E0E">
            <w:pPr>
              <w:pStyle w:val="Subtitle"/>
            </w:pPr>
          </w:p>
        </w:tc>
      </w:tr>
    </w:tbl>
    <w:p w14:paraId="5E253A62" w14:textId="77777777" w:rsidR="00DB1EDE" w:rsidRPr="00DB1EDE" w:rsidDel="004F1201" w:rsidRDefault="00DB1EDE" w:rsidP="00DB1EDE"/>
    <w:p w14:paraId="1601DDB2" w14:textId="77777777" w:rsidR="00DB1EDE" w:rsidRDefault="004F1201" w:rsidP="004F1201">
      <w:pPr>
        <w:pStyle w:val="Heading1"/>
        <w:spacing w:before="240"/>
        <w:rPr>
          <w:rFonts w:asciiTheme="minorHAnsi" w:hAnsiTheme="minorHAnsi" w:cstheme="minorHAnsi"/>
        </w:rPr>
      </w:pPr>
      <w:r>
        <w:rPr>
          <w:rFonts w:asciiTheme="minorHAnsi" w:hAnsiTheme="minorHAnsi" w:cstheme="minorHAnsi"/>
        </w:rPr>
        <w:t xml:space="preserve">Health </w:t>
      </w:r>
      <w:r w:rsidRPr="00D45CFA">
        <w:rPr>
          <w:rFonts w:asciiTheme="minorHAnsi" w:hAnsiTheme="minorHAnsi" w:cstheme="minorHAnsi"/>
        </w:rPr>
        <w:t xml:space="preserve">Ministers </w:t>
      </w:r>
      <w:r w:rsidR="006C7B78">
        <w:rPr>
          <w:rFonts w:asciiTheme="minorHAnsi" w:hAnsiTheme="minorHAnsi" w:cstheme="minorHAnsi"/>
        </w:rPr>
        <w:t xml:space="preserve">from all Australian governments </w:t>
      </w:r>
      <w:r w:rsidRPr="00D45CFA">
        <w:rPr>
          <w:rFonts w:asciiTheme="minorHAnsi" w:hAnsiTheme="minorHAnsi" w:cstheme="minorHAnsi"/>
        </w:rPr>
        <w:t>met today to discuss a range of issues</w:t>
      </w:r>
      <w:r>
        <w:rPr>
          <w:rFonts w:asciiTheme="minorHAnsi" w:hAnsiTheme="minorHAnsi" w:cstheme="minorHAnsi"/>
        </w:rPr>
        <w:t>, including cosmetic surgery reforms</w:t>
      </w:r>
      <w:r w:rsidR="008438A8">
        <w:rPr>
          <w:rFonts w:asciiTheme="minorHAnsi" w:hAnsiTheme="minorHAnsi" w:cstheme="minorHAnsi"/>
        </w:rPr>
        <w:t>, primary care</w:t>
      </w:r>
      <w:r>
        <w:rPr>
          <w:rFonts w:asciiTheme="minorHAnsi" w:hAnsiTheme="minorHAnsi" w:cstheme="minorHAnsi"/>
        </w:rPr>
        <w:t xml:space="preserve"> and COVID-19 case number</w:t>
      </w:r>
      <w:r w:rsidR="0036095B">
        <w:rPr>
          <w:rFonts w:asciiTheme="minorHAnsi" w:hAnsiTheme="minorHAnsi" w:cstheme="minorHAnsi"/>
        </w:rPr>
        <w:t>s</w:t>
      </w:r>
      <w:r>
        <w:rPr>
          <w:rFonts w:asciiTheme="minorHAnsi" w:hAnsiTheme="minorHAnsi" w:cstheme="minorHAnsi"/>
        </w:rPr>
        <w:t xml:space="preserve">. </w:t>
      </w:r>
    </w:p>
    <w:p w14:paraId="02F526ED" w14:textId="2A8A483C" w:rsidR="004F1201" w:rsidRPr="00D45CFA" w:rsidRDefault="004F1201" w:rsidP="004F1201">
      <w:pPr>
        <w:pStyle w:val="Heading1"/>
        <w:spacing w:before="240"/>
        <w:rPr>
          <w:rFonts w:asciiTheme="minorHAnsi" w:hAnsiTheme="minorHAnsi" w:cstheme="minorHAnsi"/>
        </w:rPr>
      </w:pPr>
      <w:r>
        <w:rPr>
          <w:rFonts w:asciiTheme="minorHAnsi" w:hAnsiTheme="minorHAnsi" w:cstheme="minorHAnsi"/>
        </w:rPr>
        <w:t xml:space="preserve">Update on the progress of reforms to </w:t>
      </w:r>
      <w:r w:rsidRPr="00D45CFA">
        <w:rPr>
          <w:rFonts w:asciiTheme="minorHAnsi" w:hAnsiTheme="minorHAnsi" w:cstheme="minorHAnsi"/>
        </w:rPr>
        <w:t>the cosmetic surgery industry</w:t>
      </w:r>
    </w:p>
    <w:p w14:paraId="0E12886D" w14:textId="76C146C5" w:rsidR="00D45CFA" w:rsidRPr="00D45CFA" w:rsidRDefault="003535DA" w:rsidP="00D45CFA">
      <w:pPr>
        <w:rPr>
          <w:rFonts w:asciiTheme="minorHAnsi" w:hAnsiTheme="minorHAnsi" w:cstheme="minorHAnsi"/>
          <w:sz w:val="24"/>
          <w:szCs w:val="24"/>
        </w:rPr>
      </w:pPr>
      <w:r>
        <w:rPr>
          <w:rFonts w:asciiTheme="minorHAnsi" w:hAnsiTheme="minorHAnsi" w:cstheme="minorHAnsi"/>
          <w:sz w:val="24"/>
          <w:szCs w:val="24"/>
        </w:rPr>
        <w:t xml:space="preserve">On 2 September 2022, </w:t>
      </w:r>
      <w:r w:rsidR="00E705E6">
        <w:rPr>
          <w:rFonts w:asciiTheme="minorHAnsi" w:hAnsiTheme="minorHAnsi" w:cstheme="minorHAnsi"/>
          <w:sz w:val="24"/>
          <w:szCs w:val="24"/>
        </w:rPr>
        <w:t>Health Ministers</w:t>
      </w:r>
      <w:r>
        <w:rPr>
          <w:rFonts w:asciiTheme="minorHAnsi" w:hAnsiTheme="minorHAnsi" w:cstheme="minorHAnsi"/>
          <w:sz w:val="24"/>
          <w:szCs w:val="24"/>
        </w:rPr>
        <w:t xml:space="preserve"> agreed to take urgent action</w:t>
      </w:r>
      <w:r w:rsidR="002574AC">
        <w:rPr>
          <w:rFonts w:asciiTheme="minorHAnsi" w:hAnsiTheme="minorHAnsi" w:cstheme="minorHAnsi"/>
          <w:sz w:val="24"/>
          <w:szCs w:val="24"/>
        </w:rPr>
        <w:t xml:space="preserve"> to </w:t>
      </w:r>
      <w:r w:rsidR="006C7B78">
        <w:rPr>
          <w:rFonts w:asciiTheme="minorHAnsi" w:hAnsiTheme="minorHAnsi" w:cstheme="minorHAnsi"/>
          <w:sz w:val="24"/>
          <w:szCs w:val="24"/>
        </w:rPr>
        <w:t xml:space="preserve">improve safety in the </w:t>
      </w:r>
      <w:r w:rsidR="002574AC">
        <w:rPr>
          <w:rFonts w:asciiTheme="minorHAnsi" w:hAnsiTheme="minorHAnsi" w:cstheme="minorHAnsi"/>
          <w:sz w:val="24"/>
          <w:szCs w:val="24"/>
        </w:rPr>
        <w:t xml:space="preserve">cosmetic surgery industry </w:t>
      </w:r>
      <w:r w:rsidR="006C7B78">
        <w:rPr>
          <w:rFonts w:asciiTheme="minorHAnsi" w:hAnsiTheme="minorHAnsi" w:cstheme="minorHAnsi"/>
          <w:sz w:val="24"/>
          <w:szCs w:val="24"/>
        </w:rPr>
        <w:t>to</w:t>
      </w:r>
      <w:r w:rsidR="002574AC">
        <w:rPr>
          <w:rFonts w:asciiTheme="minorHAnsi" w:hAnsiTheme="minorHAnsi" w:cstheme="minorHAnsi"/>
          <w:sz w:val="24"/>
          <w:szCs w:val="24"/>
        </w:rPr>
        <w:t xml:space="preserve"> protect the public. Health Ministers </w:t>
      </w:r>
      <w:r w:rsidR="00E705E6">
        <w:rPr>
          <w:rFonts w:asciiTheme="minorHAnsi" w:hAnsiTheme="minorHAnsi" w:cstheme="minorHAnsi"/>
          <w:sz w:val="24"/>
          <w:szCs w:val="24"/>
        </w:rPr>
        <w:t>are pleased to confirm there has been significant progress</w:t>
      </w:r>
      <w:r>
        <w:rPr>
          <w:rFonts w:asciiTheme="minorHAnsi" w:hAnsiTheme="minorHAnsi" w:cstheme="minorHAnsi"/>
          <w:sz w:val="24"/>
          <w:szCs w:val="24"/>
        </w:rPr>
        <w:t xml:space="preserve"> on </w:t>
      </w:r>
      <w:r w:rsidR="002574AC">
        <w:rPr>
          <w:rFonts w:asciiTheme="minorHAnsi" w:hAnsiTheme="minorHAnsi" w:cstheme="minorHAnsi"/>
          <w:sz w:val="24"/>
          <w:szCs w:val="24"/>
        </w:rPr>
        <w:t>the suite of</w:t>
      </w:r>
      <w:r>
        <w:rPr>
          <w:rFonts w:asciiTheme="minorHAnsi" w:hAnsiTheme="minorHAnsi" w:cstheme="minorHAnsi"/>
          <w:sz w:val="24"/>
          <w:szCs w:val="24"/>
        </w:rPr>
        <w:t xml:space="preserve"> </w:t>
      </w:r>
      <w:r w:rsidR="00620A5D">
        <w:rPr>
          <w:rFonts w:asciiTheme="minorHAnsi" w:hAnsiTheme="minorHAnsi" w:cstheme="minorHAnsi"/>
          <w:sz w:val="24"/>
          <w:szCs w:val="24"/>
        </w:rPr>
        <w:t>reforms</w:t>
      </w:r>
      <w:r>
        <w:rPr>
          <w:rFonts w:asciiTheme="minorHAnsi" w:hAnsiTheme="minorHAnsi" w:cstheme="minorHAnsi"/>
          <w:sz w:val="24"/>
          <w:szCs w:val="24"/>
        </w:rPr>
        <w:t xml:space="preserve"> </w:t>
      </w:r>
      <w:r w:rsidR="006C7B78">
        <w:rPr>
          <w:rFonts w:asciiTheme="minorHAnsi" w:hAnsiTheme="minorHAnsi" w:cstheme="minorHAnsi"/>
          <w:sz w:val="24"/>
          <w:szCs w:val="24"/>
        </w:rPr>
        <w:t xml:space="preserve">they instigated </w:t>
      </w:r>
      <w:r w:rsidR="002574AC">
        <w:rPr>
          <w:rFonts w:asciiTheme="minorHAnsi" w:hAnsiTheme="minorHAnsi" w:cstheme="minorHAnsi"/>
          <w:sz w:val="24"/>
          <w:szCs w:val="24"/>
        </w:rPr>
        <w:t>t</w:t>
      </w:r>
      <w:r w:rsidR="00106BDF">
        <w:rPr>
          <w:rFonts w:asciiTheme="minorHAnsi" w:hAnsiTheme="minorHAnsi" w:cstheme="minorHAnsi"/>
          <w:sz w:val="24"/>
          <w:szCs w:val="24"/>
        </w:rPr>
        <w:t>o</w:t>
      </w:r>
      <w:r w:rsidR="00D45CFA" w:rsidRPr="00D45CFA">
        <w:rPr>
          <w:rFonts w:asciiTheme="minorHAnsi" w:hAnsiTheme="minorHAnsi" w:cstheme="minorHAnsi"/>
          <w:sz w:val="24"/>
          <w:szCs w:val="24"/>
        </w:rPr>
        <w:t xml:space="preserve"> </w:t>
      </w:r>
      <w:r w:rsidR="002E5D29" w:rsidRPr="00D45CFA">
        <w:rPr>
          <w:rFonts w:asciiTheme="minorHAnsi" w:hAnsiTheme="minorHAnsi" w:cstheme="minorHAnsi"/>
          <w:sz w:val="24"/>
          <w:szCs w:val="24"/>
        </w:rPr>
        <w:t xml:space="preserve">set clear standards </w:t>
      </w:r>
      <w:r w:rsidR="00620A5D">
        <w:rPr>
          <w:rFonts w:asciiTheme="minorHAnsi" w:hAnsiTheme="minorHAnsi" w:cstheme="minorHAnsi"/>
          <w:sz w:val="24"/>
          <w:szCs w:val="24"/>
        </w:rPr>
        <w:t xml:space="preserve">by </w:t>
      </w:r>
      <w:r w:rsidR="002574AC">
        <w:rPr>
          <w:rFonts w:asciiTheme="minorHAnsi" w:hAnsiTheme="minorHAnsi" w:cstheme="minorHAnsi"/>
          <w:sz w:val="24"/>
          <w:szCs w:val="24"/>
        </w:rPr>
        <w:t xml:space="preserve">defining the skills and qualifications for doctors who perform cosmetic </w:t>
      </w:r>
      <w:r w:rsidR="006C7B78">
        <w:rPr>
          <w:rFonts w:asciiTheme="minorHAnsi" w:hAnsiTheme="minorHAnsi" w:cstheme="minorHAnsi"/>
          <w:sz w:val="24"/>
          <w:szCs w:val="24"/>
        </w:rPr>
        <w:t>surgery</w:t>
      </w:r>
      <w:r w:rsidR="002574AC">
        <w:rPr>
          <w:rFonts w:asciiTheme="minorHAnsi" w:hAnsiTheme="minorHAnsi" w:cstheme="minorHAnsi"/>
          <w:sz w:val="24"/>
          <w:szCs w:val="24"/>
        </w:rPr>
        <w:t>.</w:t>
      </w:r>
    </w:p>
    <w:p w14:paraId="7808799D" w14:textId="6690A0F0" w:rsidR="00D45CFA" w:rsidRDefault="00D45CFA" w:rsidP="00D45CFA">
      <w:pPr>
        <w:rPr>
          <w:rFonts w:asciiTheme="minorHAnsi" w:hAnsiTheme="minorHAnsi" w:cstheme="minorHAnsi"/>
          <w:sz w:val="24"/>
          <w:szCs w:val="24"/>
        </w:rPr>
      </w:pPr>
    </w:p>
    <w:p w14:paraId="2C928602" w14:textId="6EC920C4" w:rsidR="002E5D29" w:rsidRDefault="00106BDF" w:rsidP="00D45CFA">
      <w:pPr>
        <w:rPr>
          <w:rFonts w:asciiTheme="minorHAnsi" w:hAnsiTheme="minorHAnsi" w:cstheme="minorHAnsi"/>
          <w:sz w:val="24"/>
          <w:szCs w:val="24"/>
        </w:rPr>
      </w:pPr>
      <w:r>
        <w:rPr>
          <w:rFonts w:asciiTheme="minorHAnsi" w:hAnsiTheme="minorHAnsi" w:cstheme="minorHAnsi"/>
          <w:sz w:val="24"/>
          <w:szCs w:val="24"/>
        </w:rPr>
        <w:t xml:space="preserve">Milestones </w:t>
      </w:r>
      <w:r w:rsidR="00CA4E3E">
        <w:rPr>
          <w:rFonts w:asciiTheme="minorHAnsi" w:hAnsiTheme="minorHAnsi" w:cstheme="minorHAnsi"/>
          <w:sz w:val="24"/>
          <w:szCs w:val="24"/>
        </w:rPr>
        <w:t>to date include</w:t>
      </w:r>
      <w:r w:rsidR="002E5D29">
        <w:rPr>
          <w:rFonts w:asciiTheme="minorHAnsi" w:hAnsiTheme="minorHAnsi" w:cstheme="minorHAnsi"/>
          <w:sz w:val="24"/>
          <w:szCs w:val="24"/>
        </w:rPr>
        <w:t>:</w:t>
      </w:r>
    </w:p>
    <w:p w14:paraId="1BB42CB3" w14:textId="17B4FF0C" w:rsidR="00620A5D" w:rsidRDefault="3483F223" w:rsidP="00EB0C1A">
      <w:pPr>
        <w:pStyle w:val="ListBullet"/>
        <w:tabs>
          <w:tab w:val="clear" w:pos="360"/>
          <w:tab w:val="num" w:pos="720"/>
        </w:tabs>
        <w:spacing w:before="120"/>
        <w:ind w:left="714" w:hanging="357"/>
        <w:contextualSpacing w:val="0"/>
      </w:pPr>
      <w:r>
        <w:t>successful completion of the Regulatory Impact Statement (RIS) required for Health Ministers to consider chang</w:t>
      </w:r>
      <w:r w:rsidR="472912AA">
        <w:t>ing</w:t>
      </w:r>
      <w:r>
        <w:t xml:space="preserve"> the National Law to </w:t>
      </w:r>
      <w:r w:rsidR="1C6F00A1">
        <w:t xml:space="preserve">ensure the </w:t>
      </w:r>
      <w:r w:rsidR="7EF1A60B">
        <w:t xml:space="preserve">title of ‘surgeon’ </w:t>
      </w:r>
      <w:r w:rsidR="1C6F00A1">
        <w:t xml:space="preserve">is used only by </w:t>
      </w:r>
      <w:r w:rsidR="7EF1A60B">
        <w:t xml:space="preserve">doctors </w:t>
      </w:r>
      <w:r w:rsidR="1C6F00A1">
        <w:t>who have</w:t>
      </w:r>
      <w:r w:rsidR="472912AA">
        <w:t xml:space="preserve"> the </w:t>
      </w:r>
      <w:r w:rsidR="1C6F00A1">
        <w:t xml:space="preserve">appropriate </w:t>
      </w:r>
      <w:r w:rsidR="472912AA">
        <w:t>training</w:t>
      </w:r>
      <w:r w:rsidR="78C42971">
        <w:t xml:space="preserve"> (see </w:t>
      </w:r>
      <w:r w:rsidR="78C42971" w:rsidRPr="00EB0C1A">
        <w:t>Attachment A</w:t>
      </w:r>
      <w:r w:rsidR="78C42971">
        <w:t xml:space="preserve"> for more detail)</w:t>
      </w:r>
    </w:p>
    <w:p w14:paraId="0407D1E9" w14:textId="77777777" w:rsidR="00EB0C1A" w:rsidRDefault="4CBF124B" w:rsidP="00EB0C1A">
      <w:pPr>
        <w:pStyle w:val="ListBullet"/>
        <w:tabs>
          <w:tab w:val="clear" w:pos="360"/>
          <w:tab w:val="num" w:pos="720"/>
        </w:tabs>
        <w:spacing w:before="120"/>
        <w:ind w:left="714" w:hanging="357"/>
        <w:contextualSpacing w:val="0"/>
      </w:pPr>
      <w:r>
        <w:t>approval of funding for a national public education campaign about the risks associated with cosmetic surgery and how to identify quality service providers</w:t>
      </w:r>
      <w:r w:rsidR="00EB0C1A">
        <w:t xml:space="preserve"> </w:t>
      </w:r>
    </w:p>
    <w:p w14:paraId="0A9AC9F7" w14:textId="10F78DCE" w:rsidR="4CBF124B" w:rsidRDefault="4CBF124B" w:rsidP="00EB0C1A">
      <w:pPr>
        <w:pStyle w:val="ListBullet"/>
        <w:tabs>
          <w:tab w:val="clear" w:pos="360"/>
          <w:tab w:val="num" w:pos="720"/>
        </w:tabs>
        <w:spacing w:before="120"/>
        <w:ind w:left="714" w:hanging="357"/>
        <w:contextualSpacing w:val="0"/>
      </w:pPr>
      <w:r>
        <w:t xml:space="preserve">initiation by the Australian Commission on Safety and Quality in Health Care (ACSQHC) of a review of assessment processes for facilities where cosmetic surgery is </w:t>
      </w:r>
      <w:proofErr w:type="gramStart"/>
      <w:r>
        <w:t>performed</w:t>
      </w:r>
      <w:proofErr w:type="gramEnd"/>
      <w:r>
        <w:t xml:space="preserve"> and the national standards required to deliver safe, high-quality cosmetic procedures</w:t>
      </w:r>
    </w:p>
    <w:p w14:paraId="09F0CCD3" w14:textId="3DC2A4E0" w:rsidR="00D45CFA" w:rsidRPr="002E5D29" w:rsidRDefault="00106BDF" w:rsidP="002E5D29">
      <w:pPr>
        <w:pStyle w:val="ListParagraph"/>
        <w:numPr>
          <w:ilvl w:val="0"/>
          <w:numId w:val="10"/>
        </w:numPr>
        <w:spacing w:after="158"/>
        <w:ind w:left="714" w:hanging="357"/>
        <w:rPr>
          <w:rFonts w:asciiTheme="minorHAnsi" w:hAnsiTheme="minorHAnsi" w:cstheme="minorHAnsi"/>
        </w:rPr>
      </w:pPr>
      <w:r>
        <w:rPr>
          <w:rFonts w:asciiTheme="minorHAnsi" w:hAnsiTheme="minorHAnsi" w:cstheme="minorHAnsi"/>
        </w:rPr>
        <w:t>progress</w:t>
      </w:r>
      <w:r w:rsidR="0048754F">
        <w:rPr>
          <w:rFonts w:asciiTheme="minorHAnsi" w:hAnsiTheme="minorHAnsi" w:cstheme="minorHAnsi"/>
        </w:rPr>
        <w:t xml:space="preserve">ion by </w:t>
      </w:r>
      <w:r w:rsidR="002B6C02">
        <w:rPr>
          <w:rFonts w:asciiTheme="minorHAnsi" w:hAnsiTheme="minorHAnsi" w:cstheme="minorHAnsi"/>
        </w:rPr>
        <w:t xml:space="preserve">the </w:t>
      </w:r>
      <w:r w:rsidR="00620A5D">
        <w:rPr>
          <w:rFonts w:asciiTheme="minorHAnsi" w:hAnsiTheme="minorHAnsi" w:cstheme="minorHAnsi"/>
        </w:rPr>
        <w:t>Medical Board of Australia (</w:t>
      </w:r>
      <w:r w:rsidR="002E5D29">
        <w:rPr>
          <w:rFonts w:asciiTheme="minorHAnsi" w:hAnsiTheme="minorHAnsi" w:cstheme="minorHAnsi"/>
        </w:rPr>
        <w:t>MBA</w:t>
      </w:r>
      <w:r w:rsidR="00620A5D">
        <w:rPr>
          <w:rFonts w:asciiTheme="minorHAnsi" w:hAnsiTheme="minorHAnsi" w:cstheme="minorHAnsi"/>
        </w:rPr>
        <w:t>)</w:t>
      </w:r>
      <w:r w:rsidR="0048754F">
        <w:rPr>
          <w:rFonts w:asciiTheme="minorHAnsi" w:hAnsiTheme="minorHAnsi" w:cstheme="minorHAnsi"/>
        </w:rPr>
        <w:t xml:space="preserve"> to community consultation </w:t>
      </w:r>
      <w:r>
        <w:rPr>
          <w:rFonts w:asciiTheme="minorHAnsi" w:hAnsiTheme="minorHAnsi" w:cstheme="minorHAnsi"/>
        </w:rPr>
        <w:t>on</w:t>
      </w:r>
      <w:r w:rsidR="00D45CFA" w:rsidRPr="002E5D29">
        <w:rPr>
          <w:rFonts w:asciiTheme="minorHAnsi" w:hAnsiTheme="minorHAnsi" w:cstheme="minorHAnsi"/>
        </w:rPr>
        <w:t>:</w:t>
      </w:r>
    </w:p>
    <w:p w14:paraId="75EE64FC" w14:textId="6D6CBF1F" w:rsidR="00D45CFA" w:rsidRDefault="002E0D73" w:rsidP="002955B7">
      <w:pPr>
        <w:pStyle w:val="ListParagraph"/>
        <w:widowControl/>
        <w:numPr>
          <w:ilvl w:val="0"/>
          <w:numId w:val="12"/>
        </w:numPr>
        <w:autoSpaceDE/>
        <w:adjustRightInd/>
        <w:spacing w:before="0" w:after="120"/>
        <w:jc w:val="both"/>
        <w:rPr>
          <w:rFonts w:asciiTheme="minorHAnsi" w:hAnsiTheme="minorHAnsi" w:cstheme="minorHAnsi"/>
        </w:rPr>
      </w:pPr>
      <w:r>
        <w:rPr>
          <w:rFonts w:asciiTheme="minorHAnsi" w:hAnsiTheme="minorHAnsi" w:cstheme="minorHAnsi"/>
        </w:rPr>
        <w:t>a</w:t>
      </w:r>
      <w:r w:rsidR="00FA10F5">
        <w:rPr>
          <w:rFonts w:asciiTheme="minorHAnsi" w:hAnsiTheme="minorHAnsi" w:cstheme="minorHAnsi"/>
        </w:rPr>
        <w:t xml:space="preserve"> registration standard to support </w:t>
      </w:r>
      <w:r w:rsidR="002B6C02">
        <w:rPr>
          <w:rFonts w:asciiTheme="minorHAnsi" w:hAnsiTheme="minorHAnsi" w:cstheme="minorHAnsi"/>
        </w:rPr>
        <w:t>an</w:t>
      </w:r>
      <w:r w:rsidR="00D45CFA" w:rsidRPr="00D45CFA">
        <w:rPr>
          <w:rFonts w:asciiTheme="minorHAnsi" w:hAnsiTheme="minorHAnsi" w:cstheme="minorHAnsi"/>
        </w:rPr>
        <w:t xml:space="preserve"> ‘Area of Practice’ endorsement</w:t>
      </w:r>
      <w:r w:rsidR="002B6C02">
        <w:rPr>
          <w:rFonts w:asciiTheme="minorHAnsi" w:hAnsiTheme="minorHAnsi" w:cstheme="minorHAnsi"/>
        </w:rPr>
        <w:t xml:space="preserve"> </w:t>
      </w:r>
    </w:p>
    <w:p w14:paraId="5ABB702C" w14:textId="7FECFF9E" w:rsidR="002955B7" w:rsidRDefault="002E0D73" w:rsidP="002955B7">
      <w:pPr>
        <w:pStyle w:val="ListParagraph"/>
        <w:widowControl/>
        <w:numPr>
          <w:ilvl w:val="0"/>
          <w:numId w:val="12"/>
        </w:numPr>
        <w:autoSpaceDE/>
        <w:adjustRightInd/>
        <w:spacing w:before="0" w:after="120"/>
        <w:jc w:val="both"/>
        <w:rPr>
          <w:rFonts w:asciiTheme="minorHAnsi" w:hAnsiTheme="minorHAnsi" w:cstheme="minorHAnsi"/>
        </w:rPr>
      </w:pPr>
      <w:r>
        <w:rPr>
          <w:rFonts w:asciiTheme="minorHAnsi" w:hAnsiTheme="minorHAnsi" w:cstheme="minorHAnsi"/>
        </w:rPr>
        <w:t>h</w:t>
      </w:r>
      <w:r w:rsidR="002955B7">
        <w:rPr>
          <w:rFonts w:asciiTheme="minorHAnsi" w:hAnsiTheme="minorHAnsi" w:cstheme="minorHAnsi"/>
        </w:rPr>
        <w:t>igher professional standards</w:t>
      </w:r>
      <w:r w:rsidR="0074319E">
        <w:rPr>
          <w:rFonts w:asciiTheme="minorHAnsi" w:hAnsiTheme="minorHAnsi" w:cstheme="minorHAnsi"/>
        </w:rPr>
        <w:t>, and</w:t>
      </w:r>
    </w:p>
    <w:p w14:paraId="7DB7BE42" w14:textId="1266EDBA" w:rsidR="002B6C02" w:rsidRDefault="002E0D73" w:rsidP="002955B7">
      <w:pPr>
        <w:pStyle w:val="ListParagraph"/>
        <w:widowControl/>
        <w:numPr>
          <w:ilvl w:val="0"/>
          <w:numId w:val="12"/>
        </w:numPr>
        <w:autoSpaceDE/>
        <w:adjustRightInd/>
        <w:spacing w:before="0" w:after="120"/>
        <w:jc w:val="both"/>
        <w:rPr>
          <w:rFonts w:asciiTheme="minorHAnsi" w:hAnsiTheme="minorHAnsi" w:cstheme="minorHAnsi"/>
        </w:rPr>
      </w:pPr>
      <w:r>
        <w:rPr>
          <w:rFonts w:asciiTheme="minorHAnsi" w:hAnsiTheme="minorHAnsi" w:cstheme="minorHAnsi"/>
        </w:rPr>
        <w:t>t</w:t>
      </w:r>
      <w:r w:rsidR="002955B7">
        <w:rPr>
          <w:rFonts w:asciiTheme="minorHAnsi" w:hAnsiTheme="minorHAnsi" w:cstheme="minorHAnsi"/>
        </w:rPr>
        <w:t>ougher advertising requirements</w:t>
      </w:r>
    </w:p>
    <w:p w14:paraId="220003F7" w14:textId="61065031" w:rsidR="0048754F" w:rsidRDefault="0074319E" w:rsidP="00C25E88">
      <w:pPr>
        <w:spacing w:after="120"/>
        <w:ind w:left="709"/>
        <w:jc w:val="both"/>
      </w:pPr>
      <w:r>
        <w:rPr>
          <w:rFonts w:asciiTheme="minorHAnsi" w:hAnsiTheme="minorHAnsi" w:cstheme="minorHAnsi"/>
          <w:sz w:val="24"/>
          <w:szCs w:val="24"/>
        </w:rPr>
        <w:t>for</w:t>
      </w:r>
      <w:r w:rsidR="002B6C02" w:rsidRPr="00C25E88">
        <w:rPr>
          <w:rFonts w:asciiTheme="minorHAnsi" w:hAnsiTheme="minorHAnsi" w:cstheme="minorHAnsi"/>
          <w:sz w:val="24"/>
          <w:szCs w:val="24"/>
        </w:rPr>
        <w:t xml:space="preserve"> doctors </w:t>
      </w:r>
      <w:r>
        <w:rPr>
          <w:rFonts w:asciiTheme="minorHAnsi" w:hAnsiTheme="minorHAnsi" w:cstheme="minorHAnsi"/>
          <w:sz w:val="24"/>
          <w:szCs w:val="24"/>
        </w:rPr>
        <w:t xml:space="preserve">who </w:t>
      </w:r>
      <w:r w:rsidR="002B6C02" w:rsidRPr="00C25E88">
        <w:rPr>
          <w:rFonts w:asciiTheme="minorHAnsi" w:hAnsiTheme="minorHAnsi" w:cstheme="minorHAnsi"/>
          <w:sz w:val="24"/>
          <w:szCs w:val="24"/>
        </w:rPr>
        <w:t>perform cosmetic surgery</w:t>
      </w:r>
      <w:r w:rsidR="0048754F">
        <w:rPr>
          <w:rFonts w:asciiTheme="minorHAnsi" w:hAnsiTheme="minorHAnsi" w:cstheme="minorHAnsi"/>
          <w:sz w:val="24"/>
          <w:szCs w:val="24"/>
        </w:rPr>
        <w:t xml:space="preserve"> (see more at</w:t>
      </w:r>
      <w:r>
        <w:rPr>
          <w:rFonts w:asciiTheme="minorHAnsi" w:hAnsiTheme="minorHAnsi" w:cstheme="minorHAnsi"/>
          <w:sz w:val="24"/>
          <w:szCs w:val="24"/>
        </w:rPr>
        <w:t xml:space="preserve"> </w:t>
      </w:r>
      <w:hyperlink r:id="rId12" w:history="1">
        <w:r w:rsidR="002955B7" w:rsidRPr="00C25E88">
          <w:rPr>
            <w:rStyle w:val="Hyperlink"/>
            <w:rFonts w:asciiTheme="minorHAnsi" w:hAnsiTheme="minorHAnsi" w:cstheme="minorHAnsi"/>
            <w:sz w:val="24"/>
            <w:szCs w:val="24"/>
          </w:rPr>
          <w:t>Australian Health Practitioner Regulation Agency - Consulting on the foundations of safer cosmetic surgery (ahpra.gov.au</w:t>
        </w:r>
      </w:hyperlink>
      <w:r w:rsidR="0048754F">
        <w:t>)</w:t>
      </w:r>
    </w:p>
    <w:p w14:paraId="7C6CA98F" w14:textId="1C1FF4A0" w:rsidR="00E705E6" w:rsidRPr="004F1201" w:rsidRDefault="01B4FBAD">
      <w:pPr>
        <w:pStyle w:val="ListBullet"/>
        <w:tabs>
          <w:tab w:val="clear" w:pos="360"/>
          <w:tab w:val="num" w:pos="720"/>
        </w:tabs>
        <w:spacing w:before="120"/>
        <w:ind w:left="714" w:hanging="357"/>
        <w:contextualSpacing w:val="0"/>
      </w:pPr>
      <w:r>
        <w:t>launch</w:t>
      </w:r>
      <w:r w:rsidR="1B4132E0">
        <w:t xml:space="preserve"> of</w:t>
      </w:r>
      <w:r>
        <w:t xml:space="preserve"> the N</w:t>
      </w:r>
      <w:r w:rsidR="7EF1A60B">
        <w:t xml:space="preserve">ational Cosmetic Surgery Complaints </w:t>
      </w:r>
      <w:r>
        <w:t>H</w:t>
      </w:r>
      <w:r w:rsidR="7EF1A60B">
        <w:t xml:space="preserve">otline </w:t>
      </w:r>
      <w:r>
        <w:t>(</w:t>
      </w:r>
      <w:r w:rsidRPr="4309BF4B">
        <w:rPr>
          <w:b/>
          <w:bCs/>
        </w:rPr>
        <w:t>1300 361 041</w:t>
      </w:r>
      <w:r>
        <w:t xml:space="preserve">) for </w:t>
      </w:r>
      <w:r w:rsidR="74AB0DFF">
        <w:t xml:space="preserve">patients </w:t>
      </w:r>
      <w:r w:rsidR="0523334B">
        <w:t xml:space="preserve">or practitioners </w:t>
      </w:r>
      <w:r w:rsidR="74AB0DFF">
        <w:t>who have concerns</w:t>
      </w:r>
      <w:r w:rsidR="1B4132E0">
        <w:t>, and</w:t>
      </w:r>
    </w:p>
    <w:p w14:paraId="6205174F" w14:textId="15A93499" w:rsidR="004F1201" w:rsidRDefault="1B4132E0" w:rsidP="00E36F9C">
      <w:pPr>
        <w:pStyle w:val="ListBullet"/>
        <w:tabs>
          <w:tab w:val="clear" w:pos="360"/>
          <w:tab w:val="num" w:pos="720"/>
        </w:tabs>
        <w:spacing w:before="120"/>
        <w:ind w:left="714"/>
        <w:contextualSpacing w:val="0"/>
      </w:pPr>
      <w:r>
        <w:t xml:space="preserve">decision to </w:t>
      </w:r>
      <w:r w:rsidR="01B4FBAD">
        <w:t>continu</w:t>
      </w:r>
      <w:r>
        <w:t>e</w:t>
      </w:r>
      <w:r w:rsidR="01B4FBAD">
        <w:t xml:space="preserve"> the </w:t>
      </w:r>
      <w:r w:rsidR="3483F223" w:rsidRPr="4309BF4B">
        <w:rPr>
          <w:sz w:val="23"/>
          <w:szCs w:val="23"/>
        </w:rPr>
        <w:t xml:space="preserve">ban on </w:t>
      </w:r>
      <w:r w:rsidR="01B4FBAD" w:rsidRPr="4309BF4B">
        <w:rPr>
          <w:sz w:val="23"/>
          <w:szCs w:val="23"/>
        </w:rPr>
        <w:t xml:space="preserve">the use of patient </w:t>
      </w:r>
      <w:r w:rsidR="3483F223" w:rsidRPr="4309BF4B">
        <w:rPr>
          <w:sz w:val="23"/>
          <w:szCs w:val="23"/>
        </w:rPr>
        <w:t xml:space="preserve">testimonials in health service advertising, including </w:t>
      </w:r>
      <w:r w:rsidR="01B4FBAD" w:rsidRPr="4309BF4B">
        <w:rPr>
          <w:sz w:val="23"/>
          <w:szCs w:val="23"/>
        </w:rPr>
        <w:t xml:space="preserve">for </w:t>
      </w:r>
      <w:r w:rsidR="3483F223" w:rsidRPr="4309BF4B">
        <w:rPr>
          <w:sz w:val="23"/>
          <w:szCs w:val="23"/>
        </w:rPr>
        <w:t>cosmetic surgery</w:t>
      </w:r>
      <w:r w:rsidR="153F8B12">
        <w:t>.</w:t>
      </w:r>
    </w:p>
    <w:p w14:paraId="26604651" w14:textId="77777777" w:rsidR="00CA0AD6" w:rsidRDefault="00CA0AD6">
      <w:pPr>
        <w:rPr>
          <w:rFonts w:asciiTheme="minorHAnsi" w:hAnsiTheme="minorHAnsi" w:cstheme="minorHAnsi"/>
          <w:b/>
          <w:sz w:val="24"/>
          <w:szCs w:val="24"/>
        </w:rPr>
      </w:pPr>
      <w:r>
        <w:rPr>
          <w:rFonts w:asciiTheme="minorHAnsi" w:hAnsiTheme="minorHAnsi" w:cstheme="minorHAnsi"/>
        </w:rPr>
        <w:br w:type="page"/>
      </w:r>
    </w:p>
    <w:p w14:paraId="10A38297" w14:textId="74F64274" w:rsidR="00DB1EDE" w:rsidRDefault="00DB1EDE" w:rsidP="00DB1EDE">
      <w:pPr>
        <w:pStyle w:val="Heading1"/>
        <w:spacing w:before="240"/>
        <w:rPr>
          <w:rFonts w:asciiTheme="minorHAnsi" w:hAnsiTheme="minorHAnsi" w:cstheme="minorHAnsi"/>
          <w:b w:val="0"/>
          <w:bCs/>
        </w:rPr>
      </w:pPr>
      <w:r>
        <w:rPr>
          <w:rFonts w:asciiTheme="minorHAnsi" w:hAnsiTheme="minorHAnsi" w:cstheme="minorHAnsi"/>
        </w:rPr>
        <w:lastRenderedPageBreak/>
        <w:t xml:space="preserve">Amendments to the </w:t>
      </w:r>
      <w:r w:rsidRPr="00894512">
        <w:rPr>
          <w:rFonts w:asciiTheme="minorHAnsi" w:hAnsiTheme="minorHAnsi" w:cstheme="minorHAnsi"/>
          <w:i/>
          <w:iCs/>
        </w:rPr>
        <w:t>Health Practitioner Regulation National Law Regulation 2018</w:t>
      </w:r>
    </w:p>
    <w:p w14:paraId="6BD59E10" w14:textId="77777777" w:rsidR="00DB1EDE" w:rsidRDefault="00DB1EDE" w:rsidP="00DB1EDE">
      <w:pPr>
        <w:pStyle w:val="ListBullet"/>
        <w:numPr>
          <w:ilvl w:val="0"/>
          <w:numId w:val="0"/>
        </w:numPr>
      </w:pPr>
      <w:r>
        <w:t>Health Ministers made the following two Regulations—</w:t>
      </w:r>
    </w:p>
    <w:p w14:paraId="7D1DC964" w14:textId="77777777" w:rsidR="00DB1EDE" w:rsidRDefault="17D388E7" w:rsidP="00DB1EDE">
      <w:pPr>
        <w:pStyle w:val="ListBullet"/>
        <w:tabs>
          <w:tab w:val="clear" w:pos="360"/>
          <w:tab w:val="num" w:pos="720"/>
        </w:tabs>
        <w:spacing w:before="120"/>
        <w:ind w:left="714" w:hanging="357"/>
        <w:contextualSpacing w:val="0"/>
      </w:pPr>
      <w:r w:rsidRPr="4309BF4B">
        <w:rPr>
          <w:i/>
          <w:iCs/>
        </w:rPr>
        <w:t>Health Practitioner Regulation National Law Amendment Regulation 2022</w:t>
      </w:r>
      <w:r>
        <w:t xml:space="preserve"> – this Regulation extends the jurisdiction of the National Health Practitioner Ombudsman to include oversight of external accreditation authorities and other entities performing accreditation functions under the Health Practitioner Regulation National Law and make minor amendments consequential to the amendments in the recently enacted </w:t>
      </w:r>
      <w:r w:rsidRPr="4309BF4B">
        <w:rPr>
          <w:i/>
          <w:iCs/>
        </w:rPr>
        <w:t>Health Practitioner Regulation National Law and Other Legislation Amendment Act 2022 (Qld)</w:t>
      </w:r>
    </w:p>
    <w:p w14:paraId="7AC3EBA6" w14:textId="77777777" w:rsidR="00DB1EDE" w:rsidRDefault="17D388E7" w:rsidP="00DB1EDE">
      <w:pPr>
        <w:pStyle w:val="ListBullet"/>
        <w:tabs>
          <w:tab w:val="clear" w:pos="360"/>
          <w:tab w:val="num" w:pos="720"/>
        </w:tabs>
        <w:spacing w:before="120"/>
        <w:ind w:left="714"/>
        <w:contextualSpacing w:val="0"/>
      </w:pPr>
      <w:r w:rsidRPr="4309BF4B">
        <w:rPr>
          <w:i/>
          <w:iCs/>
        </w:rPr>
        <w:t>Health Practitioner Regulation National Law Amendment (Paramedicine Qualification) Regulation 2022</w:t>
      </w:r>
      <w:r>
        <w:t xml:space="preserve"> – this Regulation reflects an update to a qualification in paramedicine issued by the Ambulance Service of New South Wales.</w:t>
      </w:r>
    </w:p>
    <w:p w14:paraId="493435EA" w14:textId="77777777" w:rsidR="00DB1EDE" w:rsidRPr="00F5212A" w:rsidRDefault="00DB1EDE" w:rsidP="00DB1EDE">
      <w:pPr>
        <w:pStyle w:val="ListBullet"/>
        <w:numPr>
          <w:ilvl w:val="0"/>
          <w:numId w:val="0"/>
        </w:numPr>
        <w:tabs>
          <w:tab w:val="left" w:pos="0"/>
        </w:tabs>
        <w:spacing w:before="120"/>
        <w:contextualSpacing w:val="0"/>
      </w:pPr>
      <w:r>
        <w:t>The Regulations will commence after publication by the Victorian Government Printer and, for Western Australia, after publication in the Western Australia Gazette.</w:t>
      </w:r>
    </w:p>
    <w:p w14:paraId="31BA59D6" w14:textId="55153BEF" w:rsidR="005D4E0A" w:rsidRDefault="005D4E0A">
      <w:pPr>
        <w:rPr>
          <w:rFonts w:asciiTheme="minorHAnsi" w:hAnsiTheme="minorHAnsi" w:cstheme="minorHAnsi"/>
          <w:sz w:val="24"/>
          <w:szCs w:val="24"/>
        </w:rPr>
      </w:pPr>
      <w:r>
        <w:br w:type="page"/>
      </w:r>
    </w:p>
    <w:p w14:paraId="2AA92DD2" w14:textId="7A7A1499" w:rsidR="005D4E0A" w:rsidRPr="00A531A6" w:rsidRDefault="005D4E0A" w:rsidP="005D4E0A">
      <w:pPr>
        <w:pStyle w:val="ListBullet"/>
        <w:numPr>
          <w:ilvl w:val="0"/>
          <w:numId w:val="0"/>
        </w:numPr>
        <w:spacing w:before="120"/>
        <w:ind w:left="360" w:hanging="360"/>
        <w:contextualSpacing w:val="0"/>
        <w:jc w:val="right"/>
        <w:rPr>
          <w:b/>
          <w:bCs/>
        </w:rPr>
      </w:pPr>
      <w:r w:rsidRPr="00A531A6">
        <w:rPr>
          <w:b/>
          <w:bCs/>
        </w:rPr>
        <w:lastRenderedPageBreak/>
        <w:t xml:space="preserve">ATTACHMENT A </w:t>
      </w:r>
    </w:p>
    <w:p w14:paraId="6C72DF5E" w14:textId="77777777" w:rsidR="00B024CA" w:rsidRDefault="00B024CA" w:rsidP="00B024CA">
      <w:pPr>
        <w:pStyle w:val="ListBullet"/>
        <w:numPr>
          <w:ilvl w:val="0"/>
          <w:numId w:val="0"/>
        </w:numPr>
        <w:spacing w:before="120"/>
        <w:ind w:left="360" w:hanging="360"/>
        <w:contextualSpacing w:val="0"/>
        <w:jc w:val="center"/>
        <w:rPr>
          <w:b/>
          <w:bCs/>
          <w:sz w:val="28"/>
          <w:szCs w:val="28"/>
        </w:rPr>
      </w:pPr>
    </w:p>
    <w:p w14:paraId="38753169" w14:textId="2642D1AF" w:rsidR="005D4E0A" w:rsidRPr="00B024CA" w:rsidRDefault="00B024CA" w:rsidP="00B024CA">
      <w:pPr>
        <w:pStyle w:val="ListBullet"/>
        <w:numPr>
          <w:ilvl w:val="0"/>
          <w:numId w:val="0"/>
        </w:numPr>
        <w:spacing w:before="120"/>
        <w:ind w:left="360" w:hanging="360"/>
        <w:contextualSpacing w:val="0"/>
        <w:jc w:val="center"/>
        <w:rPr>
          <w:b/>
          <w:bCs/>
          <w:sz w:val="28"/>
          <w:szCs w:val="28"/>
        </w:rPr>
      </w:pPr>
      <w:r w:rsidRPr="00B024CA">
        <w:rPr>
          <w:b/>
          <w:bCs/>
          <w:sz w:val="28"/>
          <w:szCs w:val="28"/>
        </w:rPr>
        <w:t>Medical professions that will be authorized to use the title ‘surgeon.</w:t>
      </w:r>
    </w:p>
    <w:p w14:paraId="5BD2B686" w14:textId="21176577" w:rsidR="00A531A6" w:rsidRDefault="00A531A6" w:rsidP="00A531A6">
      <w:pPr>
        <w:pStyle w:val="ListBullet"/>
        <w:numPr>
          <w:ilvl w:val="0"/>
          <w:numId w:val="0"/>
        </w:numPr>
        <w:spacing w:before="120"/>
        <w:contextualSpacing w:val="0"/>
      </w:pPr>
      <w:r>
        <w:t xml:space="preserve">Health Ministers have considered the feedback received from the Consultation RIS and from the Medical Board of Australia and </w:t>
      </w:r>
      <w:r w:rsidR="00161D9B">
        <w:t>agreed</w:t>
      </w:r>
      <w:r>
        <w:t xml:space="preserve"> that new provisions under the Health Practitioner Regulation National Law will be created to enable the Minister</w:t>
      </w:r>
      <w:r w:rsidR="00161D9B">
        <w:t>ial</w:t>
      </w:r>
      <w:r>
        <w:t xml:space="preserve"> Council to approve, by administrative instrument, a class or classes of medical practitioners that may use the title ‘surgeon’. </w:t>
      </w:r>
    </w:p>
    <w:p w14:paraId="7C79BED1" w14:textId="64B90C12" w:rsidR="00A531A6" w:rsidRDefault="00A531A6" w:rsidP="00A531A6">
      <w:pPr>
        <w:pStyle w:val="ListBullet"/>
        <w:numPr>
          <w:ilvl w:val="0"/>
          <w:numId w:val="0"/>
        </w:numPr>
        <w:spacing w:before="120"/>
        <w:contextualSpacing w:val="0"/>
      </w:pPr>
      <w:r>
        <w:t>Health Ministers have approved that only medical practitioners holding specialist registration in the following medical specialties should be permitted to use the title ‘surgeon’</w:t>
      </w:r>
      <w:r w:rsidR="00161D9B">
        <w:t>:</w:t>
      </w:r>
    </w:p>
    <w:p w14:paraId="263400C0" w14:textId="074C50E2" w:rsidR="00A531A6" w:rsidRDefault="00A531A6" w:rsidP="00A531A6">
      <w:pPr>
        <w:pStyle w:val="ListBullet"/>
        <w:numPr>
          <w:ilvl w:val="0"/>
          <w:numId w:val="18"/>
        </w:numPr>
        <w:spacing w:before="120"/>
        <w:contextualSpacing w:val="0"/>
      </w:pPr>
      <w:r>
        <w:t xml:space="preserve">surgery </w:t>
      </w:r>
    </w:p>
    <w:p w14:paraId="15C7A58D" w14:textId="69322001" w:rsidR="00A531A6" w:rsidRDefault="00A531A6" w:rsidP="00A531A6">
      <w:pPr>
        <w:pStyle w:val="ListBullet"/>
        <w:numPr>
          <w:ilvl w:val="0"/>
          <w:numId w:val="18"/>
        </w:numPr>
        <w:spacing w:before="120"/>
        <w:contextualSpacing w:val="0"/>
      </w:pPr>
      <w:r>
        <w:t xml:space="preserve">obstetrics and gynecology; and </w:t>
      </w:r>
    </w:p>
    <w:p w14:paraId="5BD8CEA1" w14:textId="41C71D6D" w:rsidR="00A531A6" w:rsidRDefault="00A531A6" w:rsidP="00A531A6">
      <w:pPr>
        <w:pStyle w:val="ListBullet"/>
        <w:numPr>
          <w:ilvl w:val="0"/>
          <w:numId w:val="18"/>
        </w:numPr>
        <w:spacing w:before="120"/>
        <w:contextualSpacing w:val="0"/>
      </w:pPr>
      <w:r>
        <w:t xml:space="preserve">ophthalmology. </w:t>
      </w:r>
    </w:p>
    <w:p w14:paraId="39A25E3A" w14:textId="25059843" w:rsidR="00A531A6" w:rsidRPr="00B024CA" w:rsidRDefault="00A531A6" w:rsidP="00A531A6">
      <w:pPr>
        <w:pStyle w:val="ListBullet"/>
        <w:numPr>
          <w:ilvl w:val="0"/>
          <w:numId w:val="0"/>
        </w:numPr>
        <w:spacing w:before="120"/>
        <w:ind w:left="360" w:hanging="360"/>
        <w:contextualSpacing w:val="0"/>
      </w:pPr>
    </w:p>
    <w:p w14:paraId="4870B60E" w14:textId="755B0A63" w:rsidR="00B024CA" w:rsidRDefault="00B024CA" w:rsidP="00B024CA">
      <w:pPr>
        <w:pStyle w:val="Default"/>
        <w:rPr>
          <w:rFonts w:asciiTheme="minorHAnsi" w:hAnsiTheme="minorHAnsi" w:cstheme="minorHAnsi"/>
        </w:rPr>
      </w:pPr>
      <w:r>
        <w:rPr>
          <w:rFonts w:asciiTheme="minorHAnsi" w:hAnsiTheme="minorHAnsi" w:cstheme="minorHAnsi"/>
        </w:rPr>
        <w:t xml:space="preserve">This decision does not affect surgical specialties in the dental and podiatry professions, including existing specialist titles </w:t>
      </w:r>
      <w:r w:rsidRPr="00B024CA">
        <w:rPr>
          <w:rFonts w:asciiTheme="minorHAnsi" w:hAnsiTheme="minorHAnsi" w:cstheme="minorHAnsi"/>
          <w:i/>
          <w:iCs/>
        </w:rPr>
        <w:t>oral and maxillofacial surgeon</w:t>
      </w:r>
      <w:r>
        <w:rPr>
          <w:rFonts w:asciiTheme="minorHAnsi" w:hAnsiTheme="minorHAnsi" w:cstheme="minorHAnsi"/>
        </w:rPr>
        <w:t xml:space="preserve">, </w:t>
      </w:r>
      <w:r w:rsidRPr="00B024CA">
        <w:rPr>
          <w:rFonts w:asciiTheme="minorHAnsi" w:hAnsiTheme="minorHAnsi" w:cstheme="minorHAnsi"/>
          <w:i/>
          <w:iCs/>
        </w:rPr>
        <w:t xml:space="preserve">oral </w:t>
      </w:r>
      <w:proofErr w:type="gramStart"/>
      <w:r w:rsidRPr="00B024CA">
        <w:rPr>
          <w:rFonts w:asciiTheme="minorHAnsi" w:hAnsiTheme="minorHAnsi" w:cstheme="minorHAnsi"/>
          <w:i/>
          <w:iCs/>
        </w:rPr>
        <w:t>surgeon</w:t>
      </w:r>
      <w:proofErr w:type="gramEnd"/>
      <w:r>
        <w:rPr>
          <w:rFonts w:asciiTheme="minorHAnsi" w:hAnsiTheme="minorHAnsi" w:cstheme="minorHAnsi"/>
        </w:rPr>
        <w:t xml:space="preserve"> and </w:t>
      </w:r>
      <w:r w:rsidRPr="00B024CA">
        <w:rPr>
          <w:rFonts w:asciiTheme="minorHAnsi" w:hAnsiTheme="minorHAnsi" w:cstheme="minorHAnsi"/>
          <w:i/>
          <w:iCs/>
        </w:rPr>
        <w:t>podiatric surgeon</w:t>
      </w:r>
      <w:r>
        <w:rPr>
          <w:rFonts w:asciiTheme="minorHAnsi" w:hAnsiTheme="minorHAnsi" w:cstheme="minorHAnsi"/>
        </w:rPr>
        <w:t xml:space="preserve">. </w:t>
      </w:r>
    </w:p>
    <w:p w14:paraId="3E1AB302" w14:textId="77777777" w:rsidR="00B024CA" w:rsidRPr="00B024CA" w:rsidRDefault="00B024CA" w:rsidP="00B024CA">
      <w:pPr>
        <w:pStyle w:val="Default"/>
        <w:rPr>
          <w:rFonts w:asciiTheme="minorHAnsi" w:hAnsiTheme="minorHAnsi" w:cstheme="minorHAnsi"/>
        </w:rPr>
      </w:pPr>
    </w:p>
    <w:p w14:paraId="62AEF6DD" w14:textId="1DFE55E9" w:rsidR="00A531A6" w:rsidRPr="001C03C3" w:rsidRDefault="00161D9B" w:rsidP="001C03C3">
      <w:pPr>
        <w:pStyle w:val="Default"/>
        <w:rPr>
          <w:rFonts w:ascii="Calibri" w:eastAsiaTheme="minorHAnsi" w:hAnsi="Calibri" w:cs="Calibri"/>
        </w:rPr>
      </w:pPr>
      <w:r>
        <w:rPr>
          <w:rFonts w:ascii="Calibri" w:eastAsiaTheme="minorHAnsi" w:hAnsi="Calibri" w:cs="Calibri"/>
        </w:rPr>
        <w:t>The legislation will establish powers to prosecute or take disciplinary action against persons who unlawfully take or use a protected title</w:t>
      </w:r>
      <w:r w:rsidRPr="00161D9B">
        <w:rPr>
          <w:rFonts w:ascii="Calibri" w:eastAsiaTheme="minorHAnsi" w:hAnsi="Calibri" w:cs="Calibri"/>
        </w:rPr>
        <w:t xml:space="preserve"> in relation to surgery or claim that they or another person hold a type of registration or endorsement in cosmetic surgery </w:t>
      </w:r>
      <w:r>
        <w:rPr>
          <w:rFonts w:ascii="Calibri" w:eastAsiaTheme="minorHAnsi" w:hAnsi="Calibri" w:cs="Calibri"/>
        </w:rPr>
        <w:t xml:space="preserve">that they do not. </w:t>
      </w:r>
    </w:p>
    <w:sectPr w:rsidR="00A531A6" w:rsidRPr="001C03C3" w:rsidSect="0053323B">
      <w:footerReference w:type="default" r:id="rId13"/>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DF4F" w14:textId="77777777" w:rsidR="00562F16" w:rsidRDefault="00562F16">
      <w:r>
        <w:separator/>
      </w:r>
    </w:p>
  </w:endnote>
  <w:endnote w:type="continuationSeparator" w:id="0">
    <w:p w14:paraId="2942FF1E" w14:textId="77777777" w:rsidR="00562F16" w:rsidRDefault="00562F16">
      <w:r>
        <w:continuationSeparator/>
      </w:r>
    </w:p>
  </w:endnote>
  <w:endnote w:type="continuationNotice" w:id="1">
    <w:p w14:paraId="20635356" w14:textId="77777777" w:rsidR="00562F16" w:rsidRDefault="00562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77777777" w:rsidR="0016757C" w:rsidRPr="0061087C" w:rsidRDefault="0016757C" w:rsidP="00417958">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sidR="00151185">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CC41" w14:textId="77777777" w:rsidR="00562F16" w:rsidRDefault="00562F16">
      <w:r>
        <w:separator/>
      </w:r>
    </w:p>
  </w:footnote>
  <w:footnote w:type="continuationSeparator" w:id="0">
    <w:p w14:paraId="0FE7D63C" w14:textId="77777777" w:rsidR="00562F16" w:rsidRDefault="00562F16">
      <w:r>
        <w:continuationSeparator/>
      </w:r>
    </w:p>
  </w:footnote>
  <w:footnote w:type="continuationNotice" w:id="1">
    <w:p w14:paraId="78E4F1E0" w14:textId="77777777" w:rsidR="00562F16" w:rsidRDefault="00562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A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2"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3" w15:restartNumberingAfterBreak="0">
    <w:nsid w:val="09E0358A"/>
    <w:multiLevelType w:val="hybridMultilevel"/>
    <w:tmpl w:val="FFFFFFFF"/>
    <w:lvl w:ilvl="0" w:tplc="88DE13D8">
      <w:start w:val="1"/>
      <w:numFmt w:val="bullet"/>
      <w:lvlText w:val="-"/>
      <w:lvlJc w:val="left"/>
      <w:pPr>
        <w:ind w:left="720" w:hanging="360"/>
      </w:pPr>
      <w:rPr>
        <w:rFonts w:ascii="Calibri" w:hAnsi="Calibri" w:hint="default"/>
      </w:rPr>
    </w:lvl>
    <w:lvl w:ilvl="1" w:tplc="AF5E5F36">
      <w:start w:val="1"/>
      <w:numFmt w:val="bullet"/>
      <w:lvlText w:val="o"/>
      <w:lvlJc w:val="left"/>
      <w:pPr>
        <w:ind w:left="1440" w:hanging="360"/>
      </w:pPr>
      <w:rPr>
        <w:rFonts w:ascii="Courier New" w:hAnsi="Courier New" w:hint="default"/>
      </w:rPr>
    </w:lvl>
    <w:lvl w:ilvl="2" w:tplc="14A417DA">
      <w:start w:val="1"/>
      <w:numFmt w:val="bullet"/>
      <w:lvlText w:val=""/>
      <w:lvlJc w:val="left"/>
      <w:pPr>
        <w:ind w:left="2160" w:hanging="360"/>
      </w:pPr>
      <w:rPr>
        <w:rFonts w:ascii="Wingdings" w:hAnsi="Wingdings" w:hint="default"/>
      </w:rPr>
    </w:lvl>
    <w:lvl w:ilvl="3" w:tplc="7C06664A">
      <w:start w:val="1"/>
      <w:numFmt w:val="bullet"/>
      <w:lvlText w:val=""/>
      <w:lvlJc w:val="left"/>
      <w:pPr>
        <w:ind w:left="2880" w:hanging="360"/>
      </w:pPr>
      <w:rPr>
        <w:rFonts w:ascii="Symbol" w:hAnsi="Symbol" w:hint="default"/>
      </w:rPr>
    </w:lvl>
    <w:lvl w:ilvl="4" w:tplc="BCBAA022">
      <w:start w:val="1"/>
      <w:numFmt w:val="bullet"/>
      <w:lvlText w:val="o"/>
      <w:lvlJc w:val="left"/>
      <w:pPr>
        <w:ind w:left="3600" w:hanging="360"/>
      </w:pPr>
      <w:rPr>
        <w:rFonts w:ascii="Courier New" w:hAnsi="Courier New" w:hint="default"/>
      </w:rPr>
    </w:lvl>
    <w:lvl w:ilvl="5" w:tplc="BD7E042C">
      <w:start w:val="1"/>
      <w:numFmt w:val="bullet"/>
      <w:lvlText w:val=""/>
      <w:lvlJc w:val="left"/>
      <w:pPr>
        <w:ind w:left="4320" w:hanging="360"/>
      </w:pPr>
      <w:rPr>
        <w:rFonts w:ascii="Wingdings" w:hAnsi="Wingdings" w:hint="default"/>
      </w:rPr>
    </w:lvl>
    <w:lvl w:ilvl="6" w:tplc="781E8A44">
      <w:start w:val="1"/>
      <w:numFmt w:val="bullet"/>
      <w:lvlText w:val=""/>
      <w:lvlJc w:val="left"/>
      <w:pPr>
        <w:ind w:left="5040" w:hanging="360"/>
      </w:pPr>
      <w:rPr>
        <w:rFonts w:ascii="Symbol" w:hAnsi="Symbol" w:hint="default"/>
      </w:rPr>
    </w:lvl>
    <w:lvl w:ilvl="7" w:tplc="FBF22DE8">
      <w:start w:val="1"/>
      <w:numFmt w:val="bullet"/>
      <w:lvlText w:val="o"/>
      <w:lvlJc w:val="left"/>
      <w:pPr>
        <w:ind w:left="5760" w:hanging="360"/>
      </w:pPr>
      <w:rPr>
        <w:rFonts w:ascii="Courier New" w:hAnsi="Courier New" w:hint="default"/>
      </w:rPr>
    </w:lvl>
    <w:lvl w:ilvl="8" w:tplc="7BFE56BE">
      <w:start w:val="1"/>
      <w:numFmt w:val="bullet"/>
      <w:lvlText w:val=""/>
      <w:lvlJc w:val="left"/>
      <w:pPr>
        <w:ind w:left="6480" w:hanging="360"/>
      </w:pPr>
      <w:rPr>
        <w:rFonts w:ascii="Wingdings" w:hAnsi="Wingdings" w:hint="default"/>
      </w:rPr>
    </w:lvl>
  </w:abstractNum>
  <w:abstractNum w:abstractNumId="4"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40D0723"/>
    <w:multiLevelType w:val="hybridMultilevel"/>
    <w:tmpl w:val="0296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828E5"/>
    <w:multiLevelType w:val="hybridMultilevel"/>
    <w:tmpl w:val="0118358E"/>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8" w15:restartNumberingAfterBreak="0">
    <w:nsid w:val="41DF3A88"/>
    <w:multiLevelType w:val="hybridMultilevel"/>
    <w:tmpl w:val="2DF2F31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9" w15:restartNumberingAfterBreak="0">
    <w:nsid w:val="43D86F59"/>
    <w:multiLevelType w:val="hybridMultilevel"/>
    <w:tmpl w:val="6C1289F8"/>
    <w:lvl w:ilvl="0" w:tplc="E212529A">
      <w:start w:val="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756F1F"/>
    <w:multiLevelType w:val="hybridMultilevel"/>
    <w:tmpl w:val="AF60774C"/>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1"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C75D9B"/>
    <w:multiLevelType w:val="hybridMultilevel"/>
    <w:tmpl w:val="804A20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4" w15:restartNumberingAfterBreak="0">
    <w:nsid w:val="5AC23E98"/>
    <w:multiLevelType w:val="hybridMultilevel"/>
    <w:tmpl w:val="48A8C08A"/>
    <w:lvl w:ilvl="0" w:tplc="10B0AAA0">
      <w:start w:val="1"/>
      <w:numFmt w:val="bullet"/>
      <w:lvlText w:val=""/>
      <w:lvlJc w:val="left"/>
      <w:pPr>
        <w:ind w:left="720" w:hanging="360"/>
      </w:pPr>
      <w:rPr>
        <w:rFonts w:ascii="Symbol" w:hAnsi="Symbol" w:hint="default"/>
      </w:rPr>
    </w:lvl>
    <w:lvl w:ilvl="1" w:tplc="695C6182">
      <w:start w:val="1"/>
      <w:numFmt w:val="bullet"/>
      <w:lvlText w:val="o"/>
      <w:lvlJc w:val="left"/>
      <w:pPr>
        <w:ind w:left="1440" w:hanging="360"/>
      </w:pPr>
      <w:rPr>
        <w:rFonts w:ascii="Courier New" w:hAnsi="Courier New" w:hint="default"/>
      </w:rPr>
    </w:lvl>
    <w:lvl w:ilvl="2" w:tplc="3DFC620C">
      <w:start w:val="1"/>
      <w:numFmt w:val="bullet"/>
      <w:lvlText w:val=""/>
      <w:lvlJc w:val="left"/>
      <w:pPr>
        <w:ind w:left="2160" w:hanging="360"/>
      </w:pPr>
      <w:rPr>
        <w:rFonts w:ascii="Wingdings" w:hAnsi="Wingdings" w:hint="default"/>
      </w:rPr>
    </w:lvl>
    <w:lvl w:ilvl="3" w:tplc="F7A036CC">
      <w:start w:val="1"/>
      <w:numFmt w:val="bullet"/>
      <w:lvlText w:val=""/>
      <w:lvlJc w:val="left"/>
      <w:pPr>
        <w:ind w:left="2880" w:hanging="360"/>
      </w:pPr>
      <w:rPr>
        <w:rFonts w:ascii="Symbol" w:hAnsi="Symbol" w:hint="default"/>
      </w:rPr>
    </w:lvl>
    <w:lvl w:ilvl="4" w:tplc="7B3073A8">
      <w:start w:val="1"/>
      <w:numFmt w:val="bullet"/>
      <w:lvlText w:val="o"/>
      <w:lvlJc w:val="left"/>
      <w:pPr>
        <w:ind w:left="3600" w:hanging="360"/>
      </w:pPr>
      <w:rPr>
        <w:rFonts w:ascii="Courier New" w:hAnsi="Courier New" w:hint="default"/>
      </w:rPr>
    </w:lvl>
    <w:lvl w:ilvl="5" w:tplc="616ABDA2">
      <w:start w:val="1"/>
      <w:numFmt w:val="bullet"/>
      <w:lvlText w:val=""/>
      <w:lvlJc w:val="left"/>
      <w:pPr>
        <w:ind w:left="4320" w:hanging="360"/>
      </w:pPr>
      <w:rPr>
        <w:rFonts w:ascii="Wingdings" w:hAnsi="Wingdings" w:hint="default"/>
      </w:rPr>
    </w:lvl>
    <w:lvl w:ilvl="6" w:tplc="8FCE7966">
      <w:start w:val="1"/>
      <w:numFmt w:val="bullet"/>
      <w:lvlText w:val=""/>
      <w:lvlJc w:val="left"/>
      <w:pPr>
        <w:ind w:left="5040" w:hanging="360"/>
      </w:pPr>
      <w:rPr>
        <w:rFonts w:ascii="Symbol" w:hAnsi="Symbol" w:hint="default"/>
      </w:rPr>
    </w:lvl>
    <w:lvl w:ilvl="7" w:tplc="9E58FE9A">
      <w:start w:val="1"/>
      <w:numFmt w:val="bullet"/>
      <w:lvlText w:val="o"/>
      <w:lvlJc w:val="left"/>
      <w:pPr>
        <w:ind w:left="5760" w:hanging="360"/>
      </w:pPr>
      <w:rPr>
        <w:rFonts w:ascii="Courier New" w:hAnsi="Courier New" w:hint="default"/>
      </w:rPr>
    </w:lvl>
    <w:lvl w:ilvl="8" w:tplc="1E121F98">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1"/>
  </w:num>
  <w:num w:numId="5">
    <w:abstractNumId w:val="5"/>
  </w:num>
  <w:num w:numId="6">
    <w:abstractNumId w:val="4"/>
  </w:num>
  <w:num w:numId="7">
    <w:abstractNumId w:val="12"/>
  </w:num>
  <w:num w:numId="8">
    <w:abstractNumId w:val="1"/>
  </w:num>
  <w:num w:numId="9">
    <w:abstractNumId w:val="13"/>
  </w:num>
  <w:num w:numId="10">
    <w:abstractNumId w:val="9"/>
  </w:num>
  <w:num w:numId="11">
    <w:abstractNumId w:val="8"/>
  </w:num>
  <w:num w:numId="12">
    <w:abstractNumId w:val="7"/>
  </w:num>
  <w:num w:numId="13">
    <w:abstractNumId w:val="0"/>
  </w:num>
  <w:num w:numId="14">
    <w:abstractNumId w:val="10"/>
  </w:num>
  <w:num w:numId="15">
    <w:abstractNumId w:val="0"/>
  </w:num>
  <w:num w:numId="16">
    <w:abstractNumId w:val="0"/>
  </w:num>
  <w:num w:numId="17">
    <w:abstractNumId w:val="0"/>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41CD"/>
    <w:rsid w:val="00021477"/>
    <w:rsid w:val="00021C68"/>
    <w:rsid w:val="00032ACF"/>
    <w:rsid w:val="00035185"/>
    <w:rsid w:val="00037ECC"/>
    <w:rsid w:val="000474FF"/>
    <w:rsid w:val="000A3C4F"/>
    <w:rsid w:val="000B1876"/>
    <w:rsid w:val="000B6D9D"/>
    <w:rsid w:val="000C72DC"/>
    <w:rsid w:val="000D00D6"/>
    <w:rsid w:val="000D38C6"/>
    <w:rsid w:val="000D655D"/>
    <w:rsid w:val="000D7E0E"/>
    <w:rsid w:val="000E2B7B"/>
    <w:rsid w:val="000E5169"/>
    <w:rsid w:val="00102838"/>
    <w:rsid w:val="00106BDF"/>
    <w:rsid w:val="0011383D"/>
    <w:rsid w:val="0012596E"/>
    <w:rsid w:val="00131EEE"/>
    <w:rsid w:val="0014388D"/>
    <w:rsid w:val="00151185"/>
    <w:rsid w:val="00161D9B"/>
    <w:rsid w:val="0016757C"/>
    <w:rsid w:val="00177C9A"/>
    <w:rsid w:val="00180F99"/>
    <w:rsid w:val="0018418E"/>
    <w:rsid w:val="0019309E"/>
    <w:rsid w:val="0019554F"/>
    <w:rsid w:val="001A0CA6"/>
    <w:rsid w:val="001B1D4A"/>
    <w:rsid w:val="001B1F17"/>
    <w:rsid w:val="001B3DE0"/>
    <w:rsid w:val="001B56A6"/>
    <w:rsid w:val="001B7BF7"/>
    <w:rsid w:val="001C03C3"/>
    <w:rsid w:val="001C058D"/>
    <w:rsid w:val="001D4933"/>
    <w:rsid w:val="001E2241"/>
    <w:rsid w:val="001F2D80"/>
    <w:rsid w:val="001F34F1"/>
    <w:rsid w:val="001F396B"/>
    <w:rsid w:val="001F5EB6"/>
    <w:rsid w:val="001F6C4B"/>
    <w:rsid w:val="001F773E"/>
    <w:rsid w:val="00204409"/>
    <w:rsid w:val="00204D87"/>
    <w:rsid w:val="00230F6D"/>
    <w:rsid w:val="002328C7"/>
    <w:rsid w:val="00234E15"/>
    <w:rsid w:val="002431B8"/>
    <w:rsid w:val="00243D8D"/>
    <w:rsid w:val="002446E1"/>
    <w:rsid w:val="00253198"/>
    <w:rsid w:val="00255B07"/>
    <w:rsid w:val="002574AC"/>
    <w:rsid w:val="00260A1F"/>
    <w:rsid w:val="00260DC3"/>
    <w:rsid w:val="00275A28"/>
    <w:rsid w:val="00282AAF"/>
    <w:rsid w:val="002918DA"/>
    <w:rsid w:val="00291FCD"/>
    <w:rsid w:val="002955B7"/>
    <w:rsid w:val="00297AA3"/>
    <w:rsid w:val="002A4405"/>
    <w:rsid w:val="002A501E"/>
    <w:rsid w:val="002A6C86"/>
    <w:rsid w:val="002B6C02"/>
    <w:rsid w:val="002B6FEE"/>
    <w:rsid w:val="002B7200"/>
    <w:rsid w:val="002B7D7E"/>
    <w:rsid w:val="002C1936"/>
    <w:rsid w:val="002C4727"/>
    <w:rsid w:val="002C684B"/>
    <w:rsid w:val="002E0D73"/>
    <w:rsid w:val="002E5D29"/>
    <w:rsid w:val="00310B9F"/>
    <w:rsid w:val="00310BB1"/>
    <w:rsid w:val="003125EB"/>
    <w:rsid w:val="00314F61"/>
    <w:rsid w:val="003325CD"/>
    <w:rsid w:val="003535DA"/>
    <w:rsid w:val="00357254"/>
    <w:rsid w:val="0036095B"/>
    <w:rsid w:val="00362FF0"/>
    <w:rsid w:val="00366BAE"/>
    <w:rsid w:val="00370C76"/>
    <w:rsid w:val="00383DC6"/>
    <w:rsid w:val="0039341A"/>
    <w:rsid w:val="00396BEE"/>
    <w:rsid w:val="003A0279"/>
    <w:rsid w:val="003A095E"/>
    <w:rsid w:val="003B18BB"/>
    <w:rsid w:val="003C0719"/>
    <w:rsid w:val="003C6899"/>
    <w:rsid w:val="003E2E5E"/>
    <w:rsid w:val="003E6600"/>
    <w:rsid w:val="004038EE"/>
    <w:rsid w:val="004112FC"/>
    <w:rsid w:val="0041187E"/>
    <w:rsid w:val="00413EBF"/>
    <w:rsid w:val="00416F9F"/>
    <w:rsid w:val="00417958"/>
    <w:rsid w:val="00420908"/>
    <w:rsid w:val="00425A26"/>
    <w:rsid w:val="00432212"/>
    <w:rsid w:val="00434F14"/>
    <w:rsid w:val="00434FFC"/>
    <w:rsid w:val="00447E26"/>
    <w:rsid w:val="00450BE8"/>
    <w:rsid w:val="00453EB1"/>
    <w:rsid w:val="00466BFC"/>
    <w:rsid w:val="004819F2"/>
    <w:rsid w:val="00483B5B"/>
    <w:rsid w:val="0048558B"/>
    <w:rsid w:val="0048754F"/>
    <w:rsid w:val="004978E3"/>
    <w:rsid w:val="004A3122"/>
    <w:rsid w:val="004B1D12"/>
    <w:rsid w:val="004B3983"/>
    <w:rsid w:val="004B5D3C"/>
    <w:rsid w:val="004C1C0D"/>
    <w:rsid w:val="004D6FD0"/>
    <w:rsid w:val="004E028E"/>
    <w:rsid w:val="004E378E"/>
    <w:rsid w:val="004F1201"/>
    <w:rsid w:val="004F3C87"/>
    <w:rsid w:val="00500ACC"/>
    <w:rsid w:val="00500FB7"/>
    <w:rsid w:val="00502E5C"/>
    <w:rsid w:val="00503FC9"/>
    <w:rsid w:val="00506E3C"/>
    <w:rsid w:val="00511763"/>
    <w:rsid w:val="00521C8A"/>
    <w:rsid w:val="00532EAC"/>
    <w:rsid w:val="0053323B"/>
    <w:rsid w:val="00543018"/>
    <w:rsid w:val="00545231"/>
    <w:rsid w:val="0055366F"/>
    <w:rsid w:val="00562F16"/>
    <w:rsid w:val="0056360B"/>
    <w:rsid w:val="00571142"/>
    <w:rsid w:val="0057187C"/>
    <w:rsid w:val="00577967"/>
    <w:rsid w:val="005901FB"/>
    <w:rsid w:val="005A30CE"/>
    <w:rsid w:val="005A5997"/>
    <w:rsid w:val="005B2CE0"/>
    <w:rsid w:val="005B3F84"/>
    <w:rsid w:val="005B59B6"/>
    <w:rsid w:val="005C1AE4"/>
    <w:rsid w:val="005C7F94"/>
    <w:rsid w:val="005D41BC"/>
    <w:rsid w:val="005D4E0A"/>
    <w:rsid w:val="0061087C"/>
    <w:rsid w:val="00612153"/>
    <w:rsid w:val="00620A5D"/>
    <w:rsid w:val="006254A6"/>
    <w:rsid w:val="0063023E"/>
    <w:rsid w:val="00641F2A"/>
    <w:rsid w:val="0064263A"/>
    <w:rsid w:val="00656D53"/>
    <w:rsid w:val="00664F1B"/>
    <w:rsid w:val="006656B9"/>
    <w:rsid w:val="006675E6"/>
    <w:rsid w:val="0067221D"/>
    <w:rsid w:val="00673D7E"/>
    <w:rsid w:val="006A0567"/>
    <w:rsid w:val="006A1D9A"/>
    <w:rsid w:val="006A22E9"/>
    <w:rsid w:val="006A4566"/>
    <w:rsid w:val="006B2066"/>
    <w:rsid w:val="006C37CD"/>
    <w:rsid w:val="006C7B78"/>
    <w:rsid w:val="006E2521"/>
    <w:rsid w:val="006F7761"/>
    <w:rsid w:val="00704C79"/>
    <w:rsid w:val="0072099F"/>
    <w:rsid w:val="007235A6"/>
    <w:rsid w:val="00726744"/>
    <w:rsid w:val="007302BC"/>
    <w:rsid w:val="0074319E"/>
    <w:rsid w:val="00765E01"/>
    <w:rsid w:val="00782236"/>
    <w:rsid w:val="00787060"/>
    <w:rsid w:val="007919B7"/>
    <w:rsid w:val="00792E65"/>
    <w:rsid w:val="007B2860"/>
    <w:rsid w:val="007B7557"/>
    <w:rsid w:val="007C2171"/>
    <w:rsid w:val="007C3C43"/>
    <w:rsid w:val="007C5177"/>
    <w:rsid w:val="007C6DDD"/>
    <w:rsid w:val="007C7D46"/>
    <w:rsid w:val="007D31FB"/>
    <w:rsid w:val="007D3C2D"/>
    <w:rsid w:val="00807A1F"/>
    <w:rsid w:val="00807A56"/>
    <w:rsid w:val="00810008"/>
    <w:rsid w:val="00810C3D"/>
    <w:rsid w:val="00810FD1"/>
    <w:rsid w:val="00817ECD"/>
    <w:rsid w:val="00824548"/>
    <w:rsid w:val="00825F31"/>
    <w:rsid w:val="00833149"/>
    <w:rsid w:val="008341B6"/>
    <w:rsid w:val="008354AE"/>
    <w:rsid w:val="00836879"/>
    <w:rsid w:val="008438A8"/>
    <w:rsid w:val="008510A9"/>
    <w:rsid w:val="008556B6"/>
    <w:rsid w:val="008723F6"/>
    <w:rsid w:val="00885DC6"/>
    <w:rsid w:val="008864FA"/>
    <w:rsid w:val="00887AB4"/>
    <w:rsid w:val="008A0B9B"/>
    <w:rsid w:val="008B1BB3"/>
    <w:rsid w:val="008B685E"/>
    <w:rsid w:val="008B7AE7"/>
    <w:rsid w:val="008C0D31"/>
    <w:rsid w:val="008D5CCA"/>
    <w:rsid w:val="008E6EDA"/>
    <w:rsid w:val="008E6F8D"/>
    <w:rsid w:val="008F39B2"/>
    <w:rsid w:val="00902DC4"/>
    <w:rsid w:val="00940407"/>
    <w:rsid w:val="00941D70"/>
    <w:rsid w:val="0094742D"/>
    <w:rsid w:val="00956EB6"/>
    <w:rsid w:val="00966A93"/>
    <w:rsid w:val="0098705E"/>
    <w:rsid w:val="009902CA"/>
    <w:rsid w:val="009A0106"/>
    <w:rsid w:val="009A34A1"/>
    <w:rsid w:val="009A645A"/>
    <w:rsid w:val="009B0010"/>
    <w:rsid w:val="009B5D58"/>
    <w:rsid w:val="009C44FC"/>
    <w:rsid w:val="009C5647"/>
    <w:rsid w:val="009C79E2"/>
    <w:rsid w:val="009D2A0A"/>
    <w:rsid w:val="009D4AC0"/>
    <w:rsid w:val="009D4B5B"/>
    <w:rsid w:val="009D70CA"/>
    <w:rsid w:val="009F56F7"/>
    <w:rsid w:val="00A2175B"/>
    <w:rsid w:val="00A22619"/>
    <w:rsid w:val="00A35D53"/>
    <w:rsid w:val="00A44564"/>
    <w:rsid w:val="00A506D4"/>
    <w:rsid w:val="00A531A6"/>
    <w:rsid w:val="00A56416"/>
    <w:rsid w:val="00A635E5"/>
    <w:rsid w:val="00A669DA"/>
    <w:rsid w:val="00A85A3B"/>
    <w:rsid w:val="00A862C0"/>
    <w:rsid w:val="00A92A2C"/>
    <w:rsid w:val="00A960F6"/>
    <w:rsid w:val="00A97F0C"/>
    <w:rsid w:val="00AB4E17"/>
    <w:rsid w:val="00AB744F"/>
    <w:rsid w:val="00AD6D6E"/>
    <w:rsid w:val="00AE23A2"/>
    <w:rsid w:val="00AE289B"/>
    <w:rsid w:val="00AE6D82"/>
    <w:rsid w:val="00AF4DF2"/>
    <w:rsid w:val="00AF58BC"/>
    <w:rsid w:val="00B024CA"/>
    <w:rsid w:val="00B0413F"/>
    <w:rsid w:val="00B15195"/>
    <w:rsid w:val="00B15D50"/>
    <w:rsid w:val="00B17328"/>
    <w:rsid w:val="00B43772"/>
    <w:rsid w:val="00B57617"/>
    <w:rsid w:val="00B85739"/>
    <w:rsid w:val="00BA0E2A"/>
    <w:rsid w:val="00BA2A80"/>
    <w:rsid w:val="00BB05AB"/>
    <w:rsid w:val="00BC3F95"/>
    <w:rsid w:val="00BC5565"/>
    <w:rsid w:val="00BD5AA5"/>
    <w:rsid w:val="00BE2066"/>
    <w:rsid w:val="00C035CE"/>
    <w:rsid w:val="00C11470"/>
    <w:rsid w:val="00C13652"/>
    <w:rsid w:val="00C14F9B"/>
    <w:rsid w:val="00C2144B"/>
    <w:rsid w:val="00C25E88"/>
    <w:rsid w:val="00C53C02"/>
    <w:rsid w:val="00C64083"/>
    <w:rsid w:val="00C92B6D"/>
    <w:rsid w:val="00C962EB"/>
    <w:rsid w:val="00CA0AD6"/>
    <w:rsid w:val="00CA4E3E"/>
    <w:rsid w:val="00CC706C"/>
    <w:rsid w:val="00CD7A98"/>
    <w:rsid w:val="00CE33DF"/>
    <w:rsid w:val="00CF6E9D"/>
    <w:rsid w:val="00CF7AAC"/>
    <w:rsid w:val="00D10546"/>
    <w:rsid w:val="00D1299F"/>
    <w:rsid w:val="00D24989"/>
    <w:rsid w:val="00D27BFC"/>
    <w:rsid w:val="00D369C9"/>
    <w:rsid w:val="00D37A04"/>
    <w:rsid w:val="00D40908"/>
    <w:rsid w:val="00D439D4"/>
    <w:rsid w:val="00D43B22"/>
    <w:rsid w:val="00D45CFA"/>
    <w:rsid w:val="00D52E70"/>
    <w:rsid w:val="00D54CF9"/>
    <w:rsid w:val="00D64C37"/>
    <w:rsid w:val="00D73EFF"/>
    <w:rsid w:val="00D84D1F"/>
    <w:rsid w:val="00D91B96"/>
    <w:rsid w:val="00D9780B"/>
    <w:rsid w:val="00DA2B31"/>
    <w:rsid w:val="00DA457A"/>
    <w:rsid w:val="00DA59EA"/>
    <w:rsid w:val="00DA62D3"/>
    <w:rsid w:val="00DB109F"/>
    <w:rsid w:val="00DB1EDE"/>
    <w:rsid w:val="00DB61AA"/>
    <w:rsid w:val="00DC337F"/>
    <w:rsid w:val="00DC45CF"/>
    <w:rsid w:val="00E049E0"/>
    <w:rsid w:val="00E159E1"/>
    <w:rsid w:val="00E17363"/>
    <w:rsid w:val="00E20BB3"/>
    <w:rsid w:val="00E20EB8"/>
    <w:rsid w:val="00E24238"/>
    <w:rsid w:val="00E30D60"/>
    <w:rsid w:val="00E33E4B"/>
    <w:rsid w:val="00E3526F"/>
    <w:rsid w:val="00E3672A"/>
    <w:rsid w:val="00E36F9C"/>
    <w:rsid w:val="00E46D7D"/>
    <w:rsid w:val="00E47E85"/>
    <w:rsid w:val="00E50619"/>
    <w:rsid w:val="00E54787"/>
    <w:rsid w:val="00E56F0D"/>
    <w:rsid w:val="00E705E6"/>
    <w:rsid w:val="00E7496A"/>
    <w:rsid w:val="00E76941"/>
    <w:rsid w:val="00E94792"/>
    <w:rsid w:val="00EA3D27"/>
    <w:rsid w:val="00EA512E"/>
    <w:rsid w:val="00EA64CF"/>
    <w:rsid w:val="00EB0C1A"/>
    <w:rsid w:val="00EB4042"/>
    <w:rsid w:val="00EC4444"/>
    <w:rsid w:val="00ED49D8"/>
    <w:rsid w:val="00EE0A9B"/>
    <w:rsid w:val="00EE2E86"/>
    <w:rsid w:val="00EE3382"/>
    <w:rsid w:val="00EE5BAC"/>
    <w:rsid w:val="00EE5C85"/>
    <w:rsid w:val="00EF0B2B"/>
    <w:rsid w:val="00EF7DD5"/>
    <w:rsid w:val="00F069A0"/>
    <w:rsid w:val="00F17906"/>
    <w:rsid w:val="00F369FF"/>
    <w:rsid w:val="00F375D1"/>
    <w:rsid w:val="00F406D7"/>
    <w:rsid w:val="00F45F31"/>
    <w:rsid w:val="00F60556"/>
    <w:rsid w:val="00F734F2"/>
    <w:rsid w:val="00F94BD6"/>
    <w:rsid w:val="00FA06D9"/>
    <w:rsid w:val="00FA10EF"/>
    <w:rsid w:val="00FA10F5"/>
    <w:rsid w:val="00FA1C07"/>
    <w:rsid w:val="00FB338D"/>
    <w:rsid w:val="00FC2982"/>
    <w:rsid w:val="00FC6FE1"/>
    <w:rsid w:val="00FD30DF"/>
    <w:rsid w:val="00FD3901"/>
    <w:rsid w:val="00FF1CF5"/>
    <w:rsid w:val="00FF76A0"/>
    <w:rsid w:val="01B4FBAD"/>
    <w:rsid w:val="0523334B"/>
    <w:rsid w:val="07CBE655"/>
    <w:rsid w:val="08AFC49F"/>
    <w:rsid w:val="0B038717"/>
    <w:rsid w:val="0F1F0623"/>
    <w:rsid w:val="0F49FC27"/>
    <w:rsid w:val="153F8B12"/>
    <w:rsid w:val="17D388E7"/>
    <w:rsid w:val="19B9AB5C"/>
    <w:rsid w:val="1B4132E0"/>
    <w:rsid w:val="1BF44577"/>
    <w:rsid w:val="1C6F00A1"/>
    <w:rsid w:val="1CD823C1"/>
    <w:rsid w:val="1D9015D8"/>
    <w:rsid w:val="200FC483"/>
    <w:rsid w:val="24C87AAD"/>
    <w:rsid w:val="276C4066"/>
    <w:rsid w:val="2A0945F9"/>
    <w:rsid w:val="2CBA6435"/>
    <w:rsid w:val="2D30D255"/>
    <w:rsid w:val="2E29F55D"/>
    <w:rsid w:val="2F188A11"/>
    <w:rsid w:val="3038078B"/>
    <w:rsid w:val="33428884"/>
    <w:rsid w:val="3483F223"/>
    <w:rsid w:val="3C53F5DC"/>
    <w:rsid w:val="4309BF4B"/>
    <w:rsid w:val="472912AA"/>
    <w:rsid w:val="475204DB"/>
    <w:rsid w:val="4CBF124B"/>
    <w:rsid w:val="4D1938F1"/>
    <w:rsid w:val="4E1B5B57"/>
    <w:rsid w:val="5C5E4247"/>
    <w:rsid w:val="67ED984D"/>
    <w:rsid w:val="6C7C5397"/>
    <w:rsid w:val="6F801103"/>
    <w:rsid w:val="706BE670"/>
    <w:rsid w:val="7487657C"/>
    <w:rsid w:val="74AB0DFF"/>
    <w:rsid w:val="78C42971"/>
    <w:rsid w:val="7EF1A6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F0"/>
    <w:rPr>
      <w:lang w:val="en-US" w:eastAsia="en-US"/>
    </w:rPr>
  </w:style>
  <w:style w:type="paragraph" w:styleId="Heading1">
    <w:name w:val="heading 1"/>
    <w:basedOn w:val="Normal"/>
    <w:next w:val="Normal"/>
    <w:qFormat/>
    <w:rsid w:val="00362FF0"/>
    <w:pPr>
      <w:spacing w:after="120"/>
      <w:jc w:val="both"/>
      <w:outlineLvl w:val="0"/>
    </w:pPr>
    <w:rPr>
      <w:rFonts w:ascii="Calibri" w:hAnsi="Calibri"/>
      <w:b/>
      <w:sz w:val="24"/>
      <w:szCs w:val="24"/>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rsid w:val="00D9780B"/>
    <w:pPr>
      <w:spacing w:before="600"/>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956EB6"/>
    <w:pPr>
      <w:suppressAutoHyphens/>
      <w:jc w:val="center"/>
    </w:pPr>
    <w:rPr>
      <w:sz w:val="28"/>
      <w:lang w:eastAsia="ar-SA"/>
    </w:rPr>
  </w:style>
  <w:style w:type="character" w:customStyle="1" w:styleId="SubtitleChar">
    <w:name w:val="Subtitle Char"/>
    <w:link w:val="Subtitle"/>
    <w:uiPriority w:val="11"/>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2175B"/>
    <w:pPr>
      <w:widowControl w:val="0"/>
      <w:autoSpaceDE w:val="0"/>
      <w:autoSpaceDN w:val="0"/>
      <w:adjustRightInd w:val="0"/>
      <w:spacing w:before="158"/>
      <w:ind w:left="527" w:hanging="427"/>
    </w:pPr>
    <w:rPr>
      <w:rFonts w:ascii="Calibri" w:hAnsi="Calibri" w:cs="Calibri"/>
      <w:sz w:val="24"/>
      <w:szCs w:val="24"/>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5CFA"/>
    <w:rPr>
      <w:rFonts w:ascii="Calibri" w:hAnsi="Calibri" w:cs="Calibri"/>
      <w:sz w:val="24"/>
      <w:szCs w:val="24"/>
    </w:rPr>
  </w:style>
  <w:style w:type="paragraph" w:styleId="ListBullet">
    <w:name w:val="List Bullet"/>
    <w:rsid w:val="00620A5D"/>
    <w:pPr>
      <w:numPr>
        <w:numId w:val="13"/>
      </w:numPr>
      <w:contextualSpacing/>
    </w:pPr>
    <w:rPr>
      <w:rFonts w:asciiTheme="minorHAnsi" w:hAnsiTheme="minorHAnsi" w:cstheme="minorHAnsi"/>
      <w:sz w:val="24"/>
      <w:szCs w:val="24"/>
      <w:lang w:val="en-US" w:eastAsia="en-US"/>
    </w:rPr>
  </w:style>
  <w:style w:type="paragraph" w:customStyle="1" w:styleId="Default">
    <w:name w:val="Default"/>
    <w:rsid w:val="00B024C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5624">
      <w:bodyDiv w:val="1"/>
      <w:marLeft w:val="0"/>
      <w:marRight w:val="0"/>
      <w:marTop w:val="0"/>
      <w:marBottom w:val="0"/>
      <w:divBdr>
        <w:top w:val="none" w:sz="0" w:space="0" w:color="auto"/>
        <w:left w:val="none" w:sz="0" w:space="0" w:color="auto"/>
        <w:bottom w:val="none" w:sz="0" w:space="0" w:color="auto"/>
        <w:right w:val="none" w:sz="0" w:space="0" w:color="auto"/>
      </w:divBdr>
    </w:div>
    <w:div w:id="620258376">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pra.gov.au/News/2022-11-14-MBA-cosmetic-consultatio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4" ma:contentTypeDescription="Create a new document." ma:contentTypeScope="" ma:versionID="3b46956d9aa4ef476c5fe896de781b64">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99e11ea87240b76606f88b6974ad18ce"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8E7AD-47DC-49D3-BC4A-6740A3E18813}">
  <ds:schemaRefs>
    <ds:schemaRef ds:uri="http://schemas.openxmlformats.org/officeDocument/2006/bibliography"/>
  </ds:schemaRefs>
</ds:datastoreItem>
</file>

<file path=customXml/itemProps2.xml><?xml version="1.0" encoding="utf-8"?>
<ds:datastoreItem xmlns:ds="http://schemas.openxmlformats.org/officeDocument/2006/customXml" ds:itemID="{C964859F-856C-4636-997D-8336E4F5C82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cfcb6b8-cd8b-4d26-bfd1-2098bc453313"/>
    <ds:schemaRef ds:uri="http://purl.org/dc/terms/"/>
    <ds:schemaRef ds:uri="4da915c5-5478-4db9-b964-6b4794e2d0c9"/>
    <ds:schemaRef ds:uri="http://www.w3.org/XML/1998/namespace"/>
  </ds:schemaRefs>
</ds:datastoreItem>
</file>

<file path=customXml/itemProps3.xml><?xml version="1.0" encoding="utf-8"?>
<ds:datastoreItem xmlns:ds="http://schemas.openxmlformats.org/officeDocument/2006/customXml" ds:itemID="{A309674A-206D-4D5C-94D4-069DBCF66E66}">
  <ds:schemaRefs>
    <ds:schemaRef ds:uri="http://schemas.microsoft.com/sharepoint/v3/contenttype/forms"/>
  </ds:schemaRefs>
</ds:datastoreItem>
</file>

<file path=customXml/itemProps4.xml><?xml version="1.0" encoding="utf-8"?>
<ds:datastoreItem xmlns:ds="http://schemas.openxmlformats.org/officeDocument/2006/customXml" ds:itemID="{A0AF7E7D-63E4-4FF2-873B-0840A384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Health Ministers’ Meeting – Health Ministers’ Meeting – Communique (14 December 2022)</vt:lpstr>
    </vt:vector>
  </TitlesOfParts>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 Health Ministers’ Meeting – Communique (14 December 2022)</dc:title>
  <dc:subject/>
  <dc:creator/>
  <cp:keywords>general practice; health workforce</cp:keywords>
  <cp:lastModifiedBy/>
  <cp:revision>1</cp:revision>
  <cp:lastPrinted>2012-07-13T05:14:00Z</cp:lastPrinted>
  <dcterms:created xsi:type="dcterms:W3CDTF">2022-12-14T05:00:00Z</dcterms:created>
  <dcterms:modified xsi:type="dcterms:W3CDTF">2022-12-14T05:00:00Z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0x0101004CA3AB2723C9A041BFF336616DF84359</vt:lpwstr>
  </property>
</Properties>
</file>