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1329" w14:textId="5A26B0CA" w:rsidR="0016485D" w:rsidRDefault="0016485D" w:rsidP="0016485D">
      <w:pPr>
        <w:pStyle w:val="Title"/>
      </w:pPr>
      <w:bookmarkStart w:id="0" w:name="_Hlk119508609"/>
      <w:r w:rsidRPr="0046666D">
        <w:t xml:space="preserve">Guidance </w:t>
      </w:r>
      <w:r>
        <w:t>f</w:t>
      </w:r>
      <w:r w:rsidRPr="0046666D">
        <w:t>or Managing Departing</w:t>
      </w:r>
      <w:r w:rsidR="00F46486">
        <w:t xml:space="preserve"> </w:t>
      </w:r>
      <w:r>
        <w:t>a</w:t>
      </w:r>
      <w:r w:rsidRPr="0046666D">
        <w:t>nd Returning Aid Workers</w:t>
      </w:r>
    </w:p>
    <w:bookmarkEnd w:id="0"/>
    <w:p w14:paraId="4C6BA834" w14:textId="77777777" w:rsidR="0016485D" w:rsidRDefault="0016485D" w:rsidP="0016485D">
      <w:pPr>
        <w:pStyle w:val="Subtitle"/>
      </w:pPr>
      <w:r>
        <w:t>Office of Health Protection and Response</w:t>
      </w:r>
    </w:p>
    <w:p w14:paraId="61C52FFB" w14:textId="77777777" w:rsidR="0016485D" w:rsidRDefault="0016485D" w:rsidP="0016485D">
      <w:pPr>
        <w:pStyle w:val="Subtitle"/>
      </w:pPr>
      <w:r>
        <w:t>Endorsed by the Australian Health Protection Principal Committee, December 2018</w:t>
      </w:r>
    </w:p>
    <w:p w14:paraId="64CE9C14" w14:textId="65882BF0" w:rsidR="0016485D" w:rsidRPr="0046666D" w:rsidRDefault="0016485D" w:rsidP="0016485D">
      <w:pPr>
        <w:sectPr w:rsidR="0016485D" w:rsidRPr="0046666D" w:rsidSect="0016485D">
          <w:headerReference w:type="default" r:id="rId12"/>
          <w:headerReference w:type="first" r:id="rId13"/>
          <w:type w:val="continuous"/>
          <w:pgSz w:w="11906" w:h="16838"/>
          <w:pgMar w:top="1701" w:right="1418" w:bottom="1418" w:left="1418" w:header="709" w:footer="709" w:gutter="0"/>
          <w:cols w:space="708"/>
          <w:titlePg/>
          <w:docGrid w:linePitch="360"/>
        </w:sectPr>
      </w:pPr>
      <w:r>
        <w:t xml:space="preserve">Administrative updates </w:t>
      </w:r>
      <w:r w:rsidR="008073FD">
        <w:t xml:space="preserve">November </w:t>
      </w:r>
      <w:r>
        <w:t>2022</w:t>
      </w:r>
    </w:p>
    <w:p w14:paraId="0685F9D6" w14:textId="65B537BC" w:rsidR="00DF43A8" w:rsidRPr="00DF43A8" w:rsidRDefault="00DF43A8" w:rsidP="00DF43A8">
      <w:pPr>
        <w:sectPr w:rsidR="00DF43A8" w:rsidRPr="00DF43A8" w:rsidSect="00D45D94">
          <w:headerReference w:type="first" r:id="rId14"/>
          <w:type w:val="continuous"/>
          <w:pgSz w:w="11906" w:h="16838"/>
          <w:pgMar w:top="1701" w:right="1418" w:bottom="1418" w:left="1418" w:header="850" w:footer="709" w:gutter="0"/>
          <w:cols w:space="708"/>
          <w:titlePg/>
          <w:docGrid w:linePitch="360"/>
        </w:sectPr>
      </w:pPr>
    </w:p>
    <w:sdt>
      <w:sdtPr>
        <w:rPr>
          <w:rFonts w:eastAsia="Times New Roman" w:cs="Times New Roman"/>
          <w:color w:val="000000" w:themeColor="text1"/>
          <w:sz w:val="22"/>
          <w:szCs w:val="24"/>
          <w:lang w:val="en-AU"/>
        </w:rPr>
        <w:id w:val="-1189368776"/>
        <w:docPartObj>
          <w:docPartGallery w:val="Table of Contents"/>
          <w:docPartUnique/>
        </w:docPartObj>
      </w:sdtPr>
      <w:sdtEndPr>
        <w:rPr>
          <w:b/>
          <w:bCs/>
          <w:noProof/>
        </w:rPr>
      </w:sdtEndPr>
      <w:sdtContent>
        <w:p w14:paraId="4DD9B669" w14:textId="69EDA2DF" w:rsidR="00F6027B" w:rsidRDefault="00F6027B">
          <w:pPr>
            <w:pStyle w:val="TOCHeading"/>
          </w:pPr>
          <w:r>
            <w:t>Contents</w:t>
          </w:r>
        </w:p>
        <w:p w14:paraId="415045BD" w14:textId="188C203A" w:rsidR="00F6027B" w:rsidRDefault="00F6027B">
          <w:pPr>
            <w:pStyle w:val="TOC1"/>
            <w:tabs>
              <w:tab w:val="left" w:pos="440"/>
            </w:tabs>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hyperlink w:anchor="_Toc120896804" w:history="1">
            <w:r w:rsidRPr="004A2AF6">
              <w:rPr>
                <w:rStyle w:val="Hyperlink"/>
                <w:noProof/>
              </w:rPr>
              <w:t>1</w:t>
            </w:r>
            <w:r>
              <w:rPr>
                <w:rFonts w:asciiTheme="minorHAnsi" w:eastAsiaTheme="minorEastAsia" w:hAnsiTheme="minorHAnsi" w:cstheme="minorBidi"/>
                <w:noProof/>
                <w:color w:val="auto"/>
                <w:szCs w:val="22"/>
                <w:lang w:eastAsia="en-AU"/>
              </w:rPr>
              <w:tab/>
            </w:r>
            <w:r w:rsidRPr="004A2AF6">
              <w:rPr>
                <w:rStyle w:val="Hyperlink"/>
                <w:noProof/>
              </w:rPr>
              <w:t>Purpose</w:t>
            </w:r>
            <w:r>
              <w:rPr>
                <w:noProof/>
                <w:webHidden/>
              </w:rPr>
              <w:tab/>
            </w:r>
            <w:r>
              <w:rPr>
                <w:noProof/>
                <w:webHidden/>
              </w:rPr>
              <w:fldChar w:fldCharType="begin"/>
            </w:r>
            <w:r>
              <w:rPr>
                <w:noProof/>
                <w:webHidden/>
              </w:rPr>
              <w:instrText xml:space="preserve"> PAGEREF _Toc120896804 \h </w:instrText>
            </w:r>
            <w:r>
              <w:rPr>
                <w:noProof/>
                <w:webHidden/>
              </w:rPr>
            </w:r>
            <w:r>
              <w:rPr>
                <w:noProof/>
                <w:webHidden/>
              </w:rPr>
              <w:fldChar w:fldCharType="separate"/>
            </w:r>
            <w:r>
              <w:rPr>
                <w:noProof/>
                <w:webHidden/>
              </w:rPr>
              <w:t>3</w:t>
            </w:r>
            <w:r>
              <w:rPr>
                <w:noProof/>
                <w:webHidden/>
              </w:rPr>
              <w:fldChar w:fldCharType="end"/>
            </w:r>
          </w:hyperlink>
        </w:p>
        <w:p w14:paraId="3F902CDE" w14:textId="5D732D9B" w:rsidR="00F6027B" w:rsidRDefault="00AB295C">
          <w:pPr>
            <w:pStyle w:val="TOC1"/>
            <w:tabs>
              <w:tab w:val="left" w:pos="440"/>
            </w:tabs>
            <w:rPr>
              <w:rFonts w:asciiTheme="minorHAnsi" w:eastAsiaTheme="minorEastAsia" w:hAnsiTheme="minorHAnsi" w:cstheme="minorBidi"/>
              <w:noProof/>
              <w:color w:val="auto"/>
              <w:szCs w:val="22"/>
              <w:lang w:eastAsia="en-AU"/>
            </w:rPr>
          </w:pPr>
          <w:hyperlink w:anchor="_Toc120896805" w:history="1">
            <w:r w:rsidR="00F6027B" w:rsidRPr="004A2AF6">
              <w:rPr>
                <w:rStyle w:val="Hyperlink"/>
                <w:noProof/>
              </w:rPr>
              <w:t>2</w:t>
            </w:r>
            <w:r w:rsidR="00F6027B">
              <w:rPr>
                <w:rFonts w:asciiTheme="minorHAnsi" w:eastAsiaTheme="minorEastAsia" w:hAnsiTheme="minorHAnsi" w:cstheme="minorBidi"/>
                <w:noProof/>
                <w:color w:val="auto"/>
                <w:szCs w:val="22"/>
                <w:lang w:eastAsia="en-AU"/>
              </w:rPr>
              <w:tab/>
            </w:r>
            <w:r w:rsidR="00F6027B" w:rsidRPr="004A2AF6">
              <w:rPr>
                <w:rStyle w:val="Hyperlink"/>
                <w:noProof/>
              </w:rPr>
              <w:t>Scope</w:t>
            </w:r>
            <w:r w:rsidR="00F6027B">
              <w:rPr>
                <w:noProof/>
                <w:webHidden/>
              </w:rPr>
              <w:tab/>
            </w:r>
            <w:r w:rsidR="00F6027B">
              <w:rPr>
                <w:noProof/>
                <w:webHidden/>
              </w:rPr>
              <w:fldChar w:fldCharType="begin"/>
            </w:r>
            <w:r w:rsidR="00F6027B">
              <w:rPr>
                <w:noProof/>
                <w:webHidden/>
              </w:rPr>
              <w:instrText xml:space="preserve"> PAGEREF _Toc120896805 \h </w:instrText>
            </w:r>
            <w:r w:rsidR="00F6027B">
              <w:rPr>
                <w:noProof/>
                <w:webHidden/>
              </w:rPr>
            </w:r>
            <w:r w:rsidR="00F6027B">
              <w:rPr>
                <w:noProof/>
                <w:webHidden/>
              </w:rPr>
              <w:fldChar w:fldCharType="separate"/>
            </w:r>
            <w:r w:rsidR="00F6027B">
              <w:rPr>
                <w:noProof/>
                <w:webHidden/>
              </w:rPr>
              <w:t>3</w:t>
            </w:r>
            <w:r w:rsidR="00F6027B">
              <w:rPr>
                <w:noProof/>
                <w:webHidden/>
              </w:rPr>
              <w:fldChar w:fldCharType="end"/>
            </w:r>
          </w:hyperlink>
        </w:p>
        <w:p w14:paraId="191605E3" w14:textId="02C1404D" w:rsidR="00F6027B" w:rsidRDefault="00AB295C">
          <w:pPr>
            <w:pStyle w:val="TOC1"/>
            <w:tabs>
              <w:tab w:val="left" w:pos="440"/>
            </w:tabs>
            <w:rPr>
              <w:rFonts w:asciiTheme="minorHAnsi" w:eastAsiaTheme="minorEastAsia" w:hAnsiTheme="minorHAnsi" w:cstheme="minorBidi"/>
              <w:noProof/>
              <w:color w:val="auto"/>
              <w:szCs w:val="22"/>
              <w:lang w:eastAsia="en-AU"/>
            </w:rPr>
          </w:pPr>
          <w:hyperlink w:anchor="_Toc120896806" w:history="1">
            <w:r w:rsidR="00F6027B" w:rsidRPr="004A2AF6">
              <w:rPr>
                <w:rStyle w:val="Hyperlink"/>
                <w:noProof/>
              </w:rPr>
              <w:t>3</w:t>
            </w:r>
            <w:r w:rsidR="00F6027B">
              <w:rPr>
                <w:rFonts w:asciiTheme="minorHAnsi" w:eastAsiaTheme="minorEastAsia" w:hAnsiTheme="minorHAnsi" w:cstheme="minorBidi"/>
                <w:noProof/>
                <w:color w:val="auto"/>
                <w:szCs w:val="22"/>
                <w:lang w:eastAsia="en-AU"/>
              </w:rPr>
              <w:tab/>
            </w:r>
            <w:r w:rsidR="00F6027B" w:rsidRPr="004A2AF6">
              <w:rPr>
                <w:rStyle w:val="Hyperlink"/>
                <w:noProof/>
              </w:rPr>
              <w:t>Definitions</w:t>
            </w:r>
            <w:r w:rsidR="00F6027B">
              <w:rPr>
                <w:noProof/>
                <w:webHidden/>
              </w:rPr>
              <w:tab/>
            </w:r>
            <w:r w:rsidR="00F6027B">
              <w:rPr>
                <w:noProof/>
                <w:webHidden/>
              </w:rPr>
              <w:fldChar w:fldCharType="begin"/>
            </w:r>
            <w:r w:rsidR="00F6027B">
              <w:rPr>
                <w:noProof/>
                <w:webHidden/>
              </w:rPr>
              <w:instrText xml:space="preserve"> PAGEREF _Toc120896806 \h </w:instrText>
            </w:r>
            <w:r w:rsidR="00F6027B">
              <w:rPr>
                <w:noProof/>
                <w:webHidden/>
              </w:rPr>
            </w:r>
            <w:r w:rsidR="00F6027B">
              <w:rPr>
                <w:noProof/>
                <w:webHidden/>
              </w:rPr>
              <w:fldChar w:fldCharType="separate"/>
            </w:r>
            <w:r w:rsidR="00F6027B">
              <w:rPr>
                <w:noProof/>
                <w:webHidden/>
              </w:rPr>
              <w:t>3</w:t>
            </w:r>
            <w:r w:rsidR="00F6027B">
              <w:rPr>
                <w:noProof/>
                <w:webHidden/>
              </w:rPr>
              <w:fldChar w:fldCharType="end"/>
            </w:r>
          </w:hyperlink>
        </w:p>
        <w:p w14:paraId="7CEC82A5" w14:textId="1E0950C4" w:rsidR="00F6027B" w:rsidRDefault="00AB295C">
          <w:pPr>
            <w:pStyle w:val="TOC1"/>
            <w:tabs>
              <w:tab w:val="left" w:pos="440"/>
            </w:tabs>
            <w:rPr>
              <w:rFonts w:asciiTheme="minorHAnsi" w:eastAsiaTheme="minorEastAsia" w:hAnsiTheme="minorHAnsi" w:cstheme="minorBidi"/>
              <w:noProof/>
              <w:color w:val="auto"/>
              <w:szCs w:val="22"/>
              <w:lang w:eastAsia="en-AU"/>
            </w:rPr>
          </w:pPr>
          <w:hyperlink w:anchor="_Toc120896807" w:history="1">
            <w:r w:rsidR="00F6027B" w:rsidRPr="004A2AF6">
              <w:rPr>
                <w:rStyle w:val="Hyperlink"/>
                <w:noProof/>
              </w:rPr>
              <w:t>4</w:t>
            </w:r>
            <w:r w:rsidR="00F6027B">
              <w:rPr>
                <w:rFonts w:asciiTheme="minorHAnsi" w:eastAsiaTheme="minorEastAsia" w:hAnsiTheme="minorHAnsi" w:cstheme="minorBidi"/>
                <w:noProof/>
                <w:color w:val="auto"/>
                <w:szCs w:val="22"/>
                <w:lang w:eastAsia="en-AU"/>
              </w:rPr>
              <w:tab/>
            </w:r>
            <w:r w:rsidR="00F6027B" w:rsidRPr="004A2AF6">
              <w:rPr>
                <w:rStyle w:val="Hyperlink"/>
                <w:noProof/>
              </w:rPr>
              <w:t>Context</w:t>
            </w:r>
            <w:r w:rsidR="00F6027B">
              <w:rPr>
                <w:noProof/>
                <w:webHidden/>
              </w:rPr>
              <w:tab/>
            </w:r>
            <w:r w:rsidR="00F6027B">
              <w:rPr>
                <w:noProof/>
                <w:webHidden/>
              </w:rPr>
              <w:fldChar w:fldCharType="begin"/>
            </w:r>
            <w:r w:rsidR="00F6027B">
              <w:rPr>
                <w:noProof/>
                <w:webHidden/>
              </w:rPr>
              <w:instrText xml:space="preserve"> PAGEREF _Toc120896807 \h </w:instrText>
            </w:r>
            <w:r w:rsidR="00F6027B">
              <w:rPr>
                <w:noProof/>
                <w:webHidden/>
              </w:rPr>
            </w:r>
            <w:r w:rsidR="00F6027B">
              <w:rPr>
                <w:noProof/>
                <w:webHidden/>
              </w:rPr>
              <w:fldChar w:fldCharType="separate"/>
            </w:r>
            <w:r w:rsidR="00F6027B">
              <w:rPr>
                <w:noProof/>
                <w:webHidden/>
              </w:rPr>
              <w:t>4</w:t>
            </w:r>
            <w:r w:rsidR="00F6027B">
              <w:rPr>
                <w:noProof/>
                <w:webHidden/>
              </w:rPr>
              <w:fldChar w:fldCharType="end"/>
            </w:r>
          </w:hyperlink>
        </w:p>
        <w:p w14:paraId="185CE217" w14:textId="6C981B23" w:rsidR="00F6027B" w:rsidRDefault="00AB295C">
          <w:pPr>
            <w:pStyle w:val="TOC1"/>
            <w:tabs>
              <w:tab w:val="left" w:pos="440"/>
            </w:tabs>
            <w:rPr>
              <w:rFonts w:asciiTheme="minorHAnsi" w:eastAsiaTheme="minorEastAsia" w:hAnsiTheme="minorHAnsi" w:cstheme="minorBidi"/>
              <w:noProof/>
              <w:color w:val="auto"/>
              <w:szCs w:val="22"/>
              <w:lang w:eastAsia="en-AU"/>
            </w:rPr>
          </w:pPr>
          <w:hyperlink w:anchor="_Toc120896808" w:history="1">
            <w:r w:rsidR="00F6027B" w:rsidRPr="004A2AF6">
              <w:rPr>
                <w:rStyle w:val="Hyperlink"/>
                <w:noProof/>
              </w:rPr>
              <w:t>5</w:t>
            </w:r>
            <w:r w:rsidR="00F6027B">
              <w:rPr>
                <w:rFonts w:asciiTheme="minorHAnsi" w:eastAsiaTheme="minorEastAsia" w:hAnsiTheme="minorHAnsi" w:cstheme="minorBidi"/>
                <w:noProof/>
                <w:color w:val="auto"/>
                <w:szCs w:val="22"/>
                <w:lang w:eastAsia="en-AU"/>
              </w:rPr>
              <w:tab/>
            </w:r>
            <w:r w:rsidR="00F6027B" w:rsidRPr="004A2AF6">
              <w:rPr>
                <w:rStyle w:val="Hyperlink"/>
                <w:noProof/>
              </w:rPr>
              <w:t>Principles</w:t>
            </w:r>
            <w:r w:rsidR="00F6027B">
              <w:rPr>
                <w:noProof/>
                <w:webHidden/>
              </w:rPr>
              <w:tab/>
            </w:r>
            <w:r w:rsidR="00F6027B">
              <w:rPr>
                <w:noProof/>
                <w:webHidden/>
              </w:rPr>
              <w:fldChar w:fldCharType="begin"/>
            </w:r>
            <w:r w:rsidR="00F6027B">
              <w:rPr>
                <w:noProof/>
                <w:webHidden/>
              </w:rPr>
              <w:instrText xml:space="preserve"> PAGEREF _Toc120896808 \h </w:instrText>
            </w:r>
            <w:r w:rsidR="00F6027B">
              <w:rPr>
                <w:noProof/>
                <w:webHidden/>
              </w:rPr>
            </w:r>
            <w:r w:rsidR="00F6027B">
              <w:rPr>
                <w:noProof/>
                <w:webHidden/>
              </w:rPr>
              <w:fldChar w:fldCharType="separate"/>
            </w:r>
            <w:r w:rsidR="00F6027B">
              <w:rPr>
                <w:noProof/>
                <w:webHidden/>
              </w:rPr>
              <w:t>5</w:t>
            </w:r>
            <w:r w:rsidR="00F6027B">
              <w:rPr>
                <w:noProof/>
                <w:webHidden/>
              </w:rPr>
              <w:fldChar w:fldCharType="end"/>
            </w:r>
          </w:hyperlink>
        </w:p>
        <w:p w14:paraId="3E5A406E" w14:textId="61642250" w:rsidR="00F6027B" w:rsidRDefault="00AB295C">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20896809" w:history="1">
            <w:r w:rsidR="00F6027B" w:rsidRPr="004A2AF6">
              <w:rPr>
                <w:rStyle w:val="Hyperlink"/>
                <w:noProof/>
              </w:rPr>
              <w:t>5.1</w:t>
            </w:r>
            <w:r w:rsidR="00F6027B">
              <w:rPr>
                <w:rFonts w:asciiTheme="minorHAnsi" w:eastAsiaTheme="minorEastAsia" w:hAnsiTheme="minorHAnsi" w:cstheme="minorBidi"/>
                <w:noProof/>
                <w:color w:val="auto"/>
                <w:szCs w:val="22"/>
                <w:lang w:eastAsia="en-AU"/>
              </w:rPr>
              <w:tab/>
            </w:r>
            <w:r w:rsidR="00F6027B" w:rsidRPr="004A2AF6">
              <w:rPr>
                <w:rStyle w:val="Hyperlink"/>
                <w:noProof/>
              </w:rPr>
              <w:t>Aid workers departing from Australia to a LHD outbreak overseas</w:t>
            </w:r>
            <w:r w:rsidR="00F6027B">
              <w:rPr>
                <w:noProof/>
                <w:webHidden/>
              </w:rPr>
              <w:tab/>
            </w:r>
            <w:r w:rsidR="00F6027B">
              <w:rPr>
                <w:noProof/>
                <w:webHidden/>
              </w:rPr>
              <w:fldChar w:fldCharType="begin"/>
            </w:r>
            <w:r w:rsidR="00F6027B">
              <w:rPr>
                <w:noProof/>
                <w:webHidden/>
              </w:rPr>
              <w:instrText xml:space="preserve"> PAGEREF _Toc120896809 \h </w:instrText>
            </w:r>
            <w:r w:rsidR="00F6027B">
              <w:rPr>
                <w:noProof/>
                <w:webHidden/>
              </w:rPr>
            </w:r>
            <w:r w:rsidR="00F6027B">
              <w:rPr>
                <w:noProof/>
                <w:webHidden/>
              </w:rPr>
              <w:fldChar w:fldCharType="separate"/>
            </w:r>
            <w:r w:rsidR="00F6027B">
              <w:rPr>
                <w:noProof/>
                <w:webHidden/>
              </w:rPr>
              <w:t>5</w:t>
            </w:r>
            <w:r w:rsidR="00F6027B">
              <w:rPr>
                <w:noProof/>
                <w:webHidden/>
              </w:rPr>
              <w:fldChar w:fldCharType="end"/>
            </w:r>
          </w:hyperlink>
        </w:p>
        <w:p w14:paraId="27669F05" w14:textId="75F06E94" w:rsidR="00F6027B" w:rsidRDefault="00AB295C">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20896810" w:history="1">
            <w:r w:rsidR="00F6027B" w:rsidRPr="004A2AF6">
              <w:rPr>
                <w:rStyle w:val="Hyperlink"/>
                <w:noProof/>
              </w:rPr>
              <w:t>5.2</w:t>
            </w:r>
            <w:r w:rsidR="00F6027B">
              <w:rPr>
                <w:rFonts w:asciiTheme="minorHAnsi" w:eastAsiaTheme="minorEastAsia" w:hAnsiTheme="minorHAnsi" w:cstheme="minorBidi"/>
                <w:noProof/>
                <w:color w:val="auto"/>
                <w:szCs w:val="22"/>
                <w:lang w:eastAsia="en-AU"/>
              </w:rPr>
              <w:tab/>
            </w:r>
            <w:r w:rsidR="00F6027B" w:rsidRPr="004A2AF6">
              <w:rPr>
                <w:rStyle w:val="Hyperlink"/>
                <w:noProof/>
              </w:rPr>
              <w:t>Aid workers returning from a LHD outbreak overseas</w:t>
            </w:r>
            <w:r w:rsidR="00F6027B">
              <w:rPr>
                <w:noProof/>
                <w:webHidden/>
              </w:rPr>
              <w:tab/>
            </w:r>
            <w:r w:rsidR="00F6027B">
              <w:rPr>
                <w:noProof/>
                <w:webHidden/>
              </w:rPr>
              <w:fldChar w:fldCharType="begin"/>
            </w:r>
            <w:r w:rsidR="00F6027B">
              <w:rPr>
                <w:noProof/>
                <w:webHidden/>
              </w:rPr>
              <w:instrText xml:space="preserve"> PAGEREF _Toc120896810 \h </w:instrText>
            </w:r>
            <w:r w:rsidR="00F6027B">
              <w:rPr>
                <w:noProof/>
                <w:webHidden/>
              </w:rPr>
            </w:r>
            <w:r w:rsidR="00F6027B">
              <w:rPr>
                <w:noProof/>
                <w:webHidden/>
              </w:rPr>
              <w:fldChar w:fldCharType="separate"/>
            </w:r>
            <w:r w:rsidR="00F6027B">
              <w:rPr>
                <w:noProof/>
                <w:webHidden/>
              </w:rPr>
              <w:t>5</w:t>
            </w:r>
            <w:r w:rsidR="00F6027B">
              <w:rPr>
                <w:noProof/>
                <w:webHidden/>
              </w:rPr>
              <w:fldChar w:fldCharType="end"/>
            </w:r>
          </w:hyperlink>
        </w:p>
        <w:p w14:paraId="26EF3B3D" w14:textId="6330E806" w:rsidR="00F6027B" w:rsidRDefault="00AB295C">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20896811" w:history="1">
            <w:r w:rsidR="00F6027B" w:rsidRPr="004A2AF6">
              <w:rPr>
                <w:rStyle w:val="Hyperlink"/>
                <w:noProof/>
              </w:rPr>
              <w:t>5.3</w:t>
            </w:r>
            <w:r w:rsidR="00F6027B">
              <w:rPr>
                <w:rFonts w:asciiTheme="minorHAnsi" w:eastAsiaTheme="minorEastAsia" w:hAnsiTheme="minorHAnsi" w:cstheme="minorBidi"/>
                <w:noProof/>
                <w:color w:val="auto"/>
                <w:szCs w:val="22"/>
                <w:lang w:eastAsia="en-AU"/>
              </w:rPr>
              <w:tab/>
            </w:r>
            <w:r w:rsidR="00F6027B" w:rsidRPr="004A2AF6">
              <w:rPr>
                <w:rStyle w:val="Hyperlink"/>
                <w:noProof/>
              </w:rPr>
              <w:t>Aid workers with possible LHD symptoms or high risk exposures</w:t>
            </w:r>
            <w:r w:rsidR="00F6027B">
              <w:rPr>
                <w:noProof/>
                <w:webHidden/>
              </w:rPr>
              <w:tab/>
            </w:r>
            <w:r w:rsidR="00F6027B">
              <w:rPr>
                <w:noProof/>
                <w:webHidden/>
              </w:rPr>
              <w:fldChar w:fldCharType="begin"/>
            </w:r>
            <w:r w:rsidR="00F6027B">
              <w:rPr>
                <w:noProof/>
                <w:webHidden/>
              </w:rPr>
              <w:instrText xml:space="preserve"> PAGEREF _Toc120896811 \h </w:instrText>
            </w:r>
            <w:r w:rsidR="00F6027B">
              <w:rPr>
                <w:noProof/>
                <w:webHidden/>
              </w:rPr>
            </w:r>
            <w:r w:rsidR="00F6027B">
              <w:rPr>
                <w:noProof/>
                <w:webHidden/>
              </w:rPr>
              <w:fldChar w:fldCharType="separate"/>
            </w:r>
            <w:r w:rsidR="00F6027B">
              <w:rPr>
                <w:noProof/>
                <w:webHidden/>
              </w:rPr>
              <w:t>5</w:t>
            </w:r>
            <w:r w:rsidR="00F6027B">
              <w:rPr>
                <w:noProof/>
                <w:webHidden/>
              </w:rPr>
              <w:fldChar w:fldCharType="end"/>
            </w:r>
          </w:hyperlink>
        </w:p>
        <w:p w14:paraId="42C06462" w14:textId="36BA2352" w:rsidR="00F6027B" w:rsidRDefault="00AB295C">
          <w:pPr>
            <w:pStyle w:val="TOC1"/>
            <w:tabs>
              <w:tab w:val="left" w:pos="440"/>
            </w:tabs>
            <w:rPr>
              <w:rFonts w:asciiTheme="minorHAnsi" w:eastAsiaTheme="minorEastAsia" w:hAnsiTheme="minorHAnsi" w:cstheme="minorBidi"/>
              <w:noProof/>
              <w:color w:val="auto"/>
              <w:szCs w:val="22"/>
              <w:lang w:eastAsia="en-AU"/>
            </w:rPr>
          </w:pPr>
          <w:hyperlink w:anchor="_Toc120896812" w:history="1">
            <w:r w:rsidR="00F6027B" w:rsidRPr="004A2AF6">
              <w:rPr>
                <w:rStyle w:val="Hyperlink"/>
                <w:noProof/>
              </w:rPr>
              <w:t>6</w:t>
            </w:r>
            <w:r w:rsidR="00F6027B">
              <w:rPr>
                <w:rFonts w:asciiTheme="minorHAnsi" w:eastAsiaTheme="minorEastAsia" w:hAnsiTheme="minorHAnsi" w:cstheme="minorBidi"/>
                <w:noProof/>
                <w:color w:val="auto"/>
                <w:szCs w:val="22"/>
                <w:lang w:eastAsia="en-AU"/>
              </w:rPr>
              <w:tab/>
            </w:r>
            <w:r w:rsidR="00F6027B" w:rsidRPr="004A2AF6">
              <w:rPr>
                <w:rStyle w:val="Hyperlink"/>
                <w:noProof/>
              </w:rPr>
              <w:t>Notification of Departing or Returning Aid Workers</w:t>
            </w:r>
            <w:r w:rsidR="00F6027B">
              <w:rPr>
                <w:noProof/>
                <w:webHidden/>
              </w:rPr>
              <w:tab/>
            </w:r>
            <w:r w:rsidR="00F6027B">
              <w:rPr>
                <w:noProof/>
                <w:webHidden/>
              </w:rPr>
              <w:fldChar w:fldCharType="begin"/>
            </w:r>
            <w:r w:rsidR="00F6027B">
              <w:rPr>
                <w:noProof/>
                <w:webHidden/>
              </w:rPr>
              <w:instrText xml:space="preserve"> PAGEREF _Toc120896812 \h </w:instrText>
            </w:r>
            <w:r w:rsidR="00F6027B">
              <w:rPr>
                <w:noProof/>
                <w:webHidden/>
              </w:rPr>
            </w:r>
            <w:r w:rsidR="00F6027B">
              <w:rPr>
                <w:noProof/>
                <w:webHidden/>
              </w:rPr>
              <w:fldChar w:fldCharType="separate"/>
            </w:r>
            <w:r w:rsidR="00F6027B">
              <w:rPr>
                <w:noProof/>
                <w:webHidden/>
              </w:rPr>
              <w:t>6</w:t>
            </w:r>
            <w:r w:rsidR="00F6027B">
              <w:rPr>
                <w:noProof/>
                <w:webHidden/>
              </w:rPr>
              <w:fldChar w:fldCharType="end"/>
            </w:r>
          </w:hyperlink>
        </w:p>
        <w:p w14:paraId="69D7D98B" w14:textId="51667737" w:rsidR="00F6027B" w:rsidRDefault="00AB295C">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20896813" w:history="1">
            <w:r w:rsidR="00F6027B" w:rsidRPr="004A2AF6">
              <w:rPr>
                <w:rStyle w:val="Hyperlink"/>
                <w:noProof/>
              </w:rPr>
              <w:t>6.1</w:t>
            </w:r>
            <w:r w:rsidR="00F6027B">
              <w:rPr>
                <w:rFonts w:asciiTheme="minorHAnsi" w:eastAsiaTheme="minorEastAsia" w:hAnsiTheme="minorHAnsi" w:cstheme="minorBidi"/>
                <w:noProof/>
                <w:color w:val="auto"/>
                <w:szCs w:val="22"/>
                <w:lang w:eastAsia="en-AU"/>
              </w:rPr>
              <w:tab/>
            </w:r>
            <w:r w:rsidR="00F6027B" w:rsidRPr="004A2AF6">
              <w:rPr>
                <w:rStyle w:val="Hyperlink"/>
                <w:noProof/>
              </w:rPr>
              <w:t>Role of the National Incident Centre</w:t>
            </w:r>
            <w:r w:rsidR="00F6027B">
              <w:rPr>
                <w:noProof/>
                <w:webHidden/>
              </w:rPr>
              <w:tab/>
            </w:r>
            <w:r w:rsidR="00F6027B">
              <w:rPr>
                <w:noProof/>
                <w:webHidden/>
              </w:rPr>
              <w:fldChar w:fldCharType="begin"/>
            </w:r>
            <w:r w:rsidR="00F6027B">
              <w:rPr>
                <w:noProof/>
                <w:webHidden/>
              </w:rPr>
              <w:instrText xml:space="preserve"> PAGEREF _Toc120896813 \h </w:instrText>
            </w:r>
            <w:r w:rsidR="00F6027B">
              <w:rPr>
                <w:noProof/>
                <w:webHidden/>
              </w:rPr>
            </w:r>
            <w:r w:rsidR="00F6027B">
              <w:rPr>
                <w:noProof/>
                <w:webHidden/>
              </w:rPr>
              <w:fldChar w:fldCharType="separate"/>
            </w:r>
            <w:r w:rsidR="00F6027B">
              <w:rPr>
                <w:noProof/>
                <w:webHidden/>
              </w:rPr>
              <w:t>6</w:t>
            </w:r>
            <w:r w:rsidR="00F6027B">
              <w:rPr>
                <w:noProof/>
                <w:webHidden/>
              </w:rPr>
              <w:fldChar w:fldCharType="end"/>
            </w:r>
          </w:hyperlink>
        </w:p>
        <w:p w14:paraId="18C19073" w14:textId="7AFCC863" w:rsidR="00F6027B" w:rsidRDefault="00AB295C">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20896814" w:history="1">
            <w:r w:rsidR="00F6027B" w:rsidRPr="004A2AF6">
              <w:rPr>
                <w:rStyle w:val="Hyperlink"/>
                <w:noProof/>
              </w:rPr>
              <w:t>6.2</w:t>
            </w:r>
            <w:r w:rsidR="00F6027B">
              <w:rPr>
                <w:rFonts w:asciiTheme="minorHAnsi" w:eastAsiaTheme="minorEastAsia" w:hAnsiTheme="minorHAnsi" w:cstheme="minorBidi"/>
                <w:noProof/>
                <w:color w:val="auto"/>
                <w:szCs w:val="22"/>
                <w:lang w:eastAsia="en-AU"/>
              </w:rPr>
              <w:tab/>
            </w:r>
            <w:r w:rsidR="00F6027B" w:rsidRPr="004A2AF6">
              <w:rPr>
                <w:rStyle w:val="Hyperlink"/>
                <w:noProof/>
              </w:rPr>
              <w:t>Role of aid worker providers/organisations</w:t>
            </w:r>
            <w:r w:rsidR="00F6027B">
              <w:rPr>
                <w:noProof/>
                <w:webHidden/>
              </w:rPr>
              <w:tab/>
            </w:r>
            <w:r w:rsidR="00F6027B">
              <w:rPr>
                <w:noProof/>
                <w:webHidden/>
              </w:rPr>
              <w:fldChar w:fldCharType="begin"/>
            </w:r>
            <w:r w:rsidR="00F6027B">
              <w:rPr>
                <w:noProof/>
                <w:webHidden/>
              </w:rPr>
              <w:instrText xml:space="preserve"> PAGEREF _Toc120896814 \h </w:instrText>
            </w:r>
            <w:r w:rsidR="00F6027B">
              <w:rPr>
                <w:noProof/>
                <w:webHidden/>
              </w:rPr>
            </w:r>
            <w:r w:rsidR="00F6027B">
              <w:rPr>
                <w:noProof/>
                <w:webHidden/>
              </w:rPr>
              <w:fldChar w:fldCharType="separate"/>
            </w:r>
            <w:r w:rsidR="00F6027B">
              <w:rPr>
                <w:noProof/>
                <w:webHidden/>
              </w:rPr>
              <w:t>6</w:t>
            </w:r>
            <w:r w:rsidR="00F6027B">
              <w:rPr>
                <w:noProof/>
                <w:webHidden/>
              </w:rPr>
              <w:fldChar w:fldCharType="end"/>
            </w:r>
          </w:hyperlink>
        </w:p>
        <w:p w14:paraId="54CF5548" w14:textId="70C356C1" w:rsidR="00F6027B" w:rsidRDefault="00AB295C">
          <w:pPr>
            <w:pStyle w:val="TOC1"/>
            <w:tabs>
              <w:tab w:val="left" w:pos="440"/>
            </w:tabs>
            <w:rPr>
              <w:rFonts w:asciiTheme="minorHAnsi" w:eastAsiaTheme="minorEastAsia" w:hAnsiTheme="minorHAnsi" w:cstheme="minorBidi"/>
              <w:noProof/>
              <w:color w:val="auto"/>
              <w:szCs w:val="22"/>
              <w:lang w:eastAsia="en-AU"/>
            </w:rPr>
          </w:pPr>
          <w:hyperlink w:anchor="_Toc120896815" w:history="1">
            <w:r w:rsidR="00F6027B" w:rsidRPr="004A2AF6">
              <w:rPr>
                <w:rStyle w:val="Hyperlink"/>
                <w:noProof/>
              </w:rPr>
              <w:t>7</w:t>
            </w:r>
            <w:r w:rsidR="00F6027B">
              <w:rPr>
                <w:rFonts w:asciiTheme="minorHAnsi" w:eastAsiaTheme="minorEastAsia" w:hAnsiTheme="minorHAnsi" w:cstheme="minorBidi"/>
                <w:noProof/>
                <w:color w:val="auto"/>
                <w:szCs w:val="22"/>
                <w:lang w:eastAsia="en-AU"/>
              </w:rPr>
              <w:tab/>
            </w:r>
            <w:r w:rsidR="00F6027B" w:rsidRPr="004A2AF6">
              <w:rPr>
                <w:rStyle w:val="Hyperlink"/>
                <w:noProof/>
              </w:rPr>
              <w:t>Managing Departing Aid Workers</w:t>
            </w:r>
            <w:r w:rsidR="00F6027B">
              <w:rPr>
                <w:noProof/>
                <w:webHidden/>
              </w:rPr>
              <w:tab/>
            </w:r>
            <w:r w:rsidR="00F6027B">
              <w:rPr>
                <w:noProof/>
                <w:webHidden/>
              </w:rPr>
              <w:fldChar w:fldCharType="begin"/>
            </w:r>
            <w:r w:rsidR="00F6027B">
              <w:rPr>
                <w:noProof/>
                <w:webHidden/>
              </w:rPr>
              <w:instrText xml:space="preserve"> PAGEREF _Toc120896815 \h </w:instrText>
            </w:r>
            <w:r w:rsidR="00F6027B">
              <w:rPr>
                <w:noProof/>
                <w:webHidden/>
              </w:rPr>
            </w:r>
            <w:r w:rsidR="00F6027B">
              <w:rPr>
                <w:noProof/>
                <w:webHidden/>
              </w:rPr>
              <w:fldChar w:fldCharType="separate"/>
            </w:r>
            <w:r w:rsidR="00F6027B">
              <w:rPr>
                <w:noProof/>
                <w:webHidden/>
              </w:rPr>
              <w:t>6</w:t>
            </w:r>
            <w:r w:rsidR="00F6027B">
              <w:rPr>
                <w:noProof/>
                <w:webHidden/>
              </w:rPr>
              <w:fldChar w:fldCharType="end"/>
            </w:r>
          </w:hyperlink>
        </w:p>
        <w:p w14:paraId="31078C44" w14:textId="0612FE1E" w:rsidR="00F6027B" w:rsidRDefault="00AB295C">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20896816" w:history="1">
            <w:r w:rsidR="00F6027B" w:rsidRPr="004A2AF6">
              <w:rPr>
                <w:rStyle w:val="Hyperlink"/>
                <w:noProof/>
              </w:rPr>
              <w:t>7.1</w:t>
            </w:r>
            <w:r w:rsidR="00F6027B">
              <w:rPr>
                <w:rFonts w:asciiTheme="minorHAnsi" w:eastAsiaTheme="minorEastAsia" w:hAnsiTheme="minorHAnsi" w:cstheme="minorBidi"/>
                <w:noProof/>
                <w:color w:val="auto"/>
                <w:szCs w:val="22"/>
                <w:lang w:eastAsia="en-AU"/>
              </w:rPr>
              <w:tab/>
            </w:r>
            <w:r w:rsidR="00F6027B" w:rsidRPr="004A2AF6">
              <w:rPr>
                <w:rStyle w:val="Hyperlink"/>
                <w:noProof/>
              </w:rPr>
              <w:t>Role of the National Incident Centre</w:t>
            </w:r>
            <w:r w:rsidR="00F6027B">
              <w:rPr>
                <w:noProof/>
                <w:webHidden/>
              </w:rPr>
              <w:tab/>
            </w:r>
            <w:r w:rsidR="00F6027B">
              <w:rPr>
                <w:noProof/>
                <w:webHidden/>
              </w:rPr>
              <w:fldChar w:fldCharType="begin"/>
            </w:r>
            <w:r w:rsidR="00F6027B">
              <w:rPr>
                <w:noProof/>
                <w:webHidden/>
              </w:rPr>
              <w:instrText xml:space="preserve"> PAGEREF _Toc120896816 \h </w:instrText>
            </w:r>
            <w:r w:rsidR="00F6027B">
              <w:rPr>
                <w:noProof/>
                <w:webHidden/>
              </w:rPr>
            </w:r>
            <w:r w:rsidR="00F6027B">
              <w:rPr>
                <w:noProof/>
                <w:webHidden/>
              </w:rPr>
              <w:fldChar w:fldCharType="separate"/>
            </w:r>
            <w:r w:rsidR="00F6027B">
              <w:rPr>
                <w:noProof/>
                <w:webHidden/>
              </w:rPr>
              <w:t>6</w:t>
            </w:r>
            <w:r w:rsidR="00F6027B">
              <w:rPr>
                <w:noProof/>
                <w:webHidden/>
              </w:rPr>
              <w:fldChar w:fldCharType="end"/>
            </w:r>
          </w:hyperlink>
        </w:p>
        <w:p w14:paraId="099CCFC5" w14:textId="7DA3AA7B" w:rsidR="00F6027B" w:rsidRDefault="00AB295C">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20896817" w:history="1">
            <w:r w:rsidR="00F6027B" w:rsidRPr="004A2AF6">
              <w:rPr>
                <w:rStyle w:val="Hyperlink"/>
                <w:noProof/>
              </w:rPr>
              <w:t>7.2</w:t>
            </w:r>
            <w:r w:rsidR="00F6027B">
              <w:rPr>
                <w:rFonts w:asciiTheme="minorHAnsi" w:eastAsiaTheme="minorEastAsia" w:hAnsiTheme="minorHAnsi" w:cstheme="minorBidi"/>
                <w:noProof/>
                <w:color w:val="auto"/>
                <w:szCs w:val="22"/>
                <w:lang w:eastAsia="en-AU"/>
              </w:rPr>
              <w:tab/>
            </w:r>
            <w:r w:rsidR="00F6027B" w:rsidRPr="004A2AF6">
              <w:rPr>
                <w:rStyle w:val="Hyperlink"/>
                <w:noProof/>
              </w:rPr>
              <w:t>Role of aid worker providers/organisations</w:t>
            </w:r>
            <w:r w:rsidR="00F6027B">
              <w:rPr>
                <w:noProof/>
                <w:webHidden/>
              </w:rPr>
              <w:tab/>
            </w:r>
            <w:r w:rsidR="00F6027B">
              <w:rPr>
                <w:noProof/>
                <w:webHidden/>
              </w:rPr>
              <w:fldChar w:fldCharType="begin"/>
            </w:r>
            <w:r w:rsidR="00F6027B">
              <w:rPr>
                <w:noProof/>
                <w:webHidden/>
              </w:rPr>
              <w:instrText xml:space="preserve"> PAGEREF _Toc120896817 \h </w:instrText>
            </w:r>
            <w:r w:rsidR="00F6027B">
              <w:rPr>
                <w:noProof/>
                <w:webHidden/>
              </w:rPr>
            </w:r>
            <w:r w:rsidR="00F6027B">
              <w:rPr>
                <w:noProof/>
                <w:webHidden/>
              </w:rPr>
              <w:fldChar w:fldCharType="separate"/>
            </w:r>
            <w:r w:rsidR="00F6027B">
              <w:rPr>
                <w:noProof/>
                <w:webHidden/>
              </w:rPr>
              <w:t>6</w:t>
            </w:r>
            <w:r w:rsidR="00F6027B">
              <w:rPr>
                <w:noProof/>
                <w:webHidden/>
              </w:rPr>
              <w:fldChar w:fldCharType="end"/>
            </w:r>
          </w:hyperlink>
        </w:p>
        <w:p w14:paraId="5FDB5B7B" w14:textId="5A04FEFF" w:rsidR="00F6027B" w:rsidRDefault="00AB295C">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20896818" w:history="1">
            <w:r w:rsidR="00F6027B" w:rsidRPr="004A2AF6">
              <w:rPr>
                <w:rStyle w:val="Hyperlink"/>
                <w:noProof/>
              </w:rPr>
              <w:t>7.3</w:t>
            </w:r>
            <w:r w:rsidR="00F6027B">
              <w:rPr>
                <w:rFonts w:asciiTheme="minorHAnsi" w:eastAsiaTheme="minorEastAsia" w:hAnsiTheme="minorHAnsi" w:cstheme="minorBidi"/>
                <w:noProof/>
                <w:color w:val="auto"/>
                <w:szCs w:val="22"/>
                <w:lang w:eastAsia="en-AU"/>
              </w:rPr>
              <w:tab/>
            </w:r>
            <w:r w:rsidR="00F6027B" w:rsidRPr="004A2AF6">
              <w:rPr>
                <w:rStyle w:val="Hyperlink"/>
                <w:noProof/>
              </w:rPr>
              <w:t>Role of the Public Health Authority</w:t>
            </w:r>
            <w:r w:rsidR="00F6027B">
              <w:rPr>
                <w:noProof/>
                <w:webHidden/>
              </w:rPr>
              <w:tab/>
            </w:r>
            <w:r w:rsidR="00F6027B">
              <w:rPr>
                <w:noProof/>
                <w:webHidden/>
              </w:rPr>
              <w:fldChar w:fldCharType="begin"/>
            </w:r>
            <w:r w:rsidR="00F6027B">
              <w:rPr>
                <w:noProof/>
                <w:webHidden/>
              </w:rPr>
              <w:instrText xml:space="preserve"> PAGEREF _Toc120896818 \h </w:instrText>
            </w:r>
            <w:r w:rsidR="00F6027B">
              <w:rPr>
                <w:noProof/>
                <w:webHidden/>
              </w:rPr>
            </w:r>
            <w:r w:rsidR="00F6027B">
              <w:rPr>
                <w:noProof/>
                <w:webHidden/>
              </w:rPr>
              <w:fldChar w:fldCharType="separate"/>
            </w:r>
            <w:r w:rsidR="00F6027B">
              <w:rPr>
                <w:noProof/>
                <w:webHidden/>
              </w:rPr>
              <w:t>7</w:t>
            </w:r>
            <w:r w:rsidR="00F6027B">
              <w:rPr>
                <w:noProof/>
                <w:webHidden/>
              </w:rPr>
              <w:fldChar w:fldCharType="end"/>
            </w:r>
          </w:hyperlink>
        </w:p>
        <w:p w14:paraId="7D51703F" w14:textId="503323B6" w:rsidR="00F6027B" w:rsidRDefault="00AB295C">
          <w:pPr>
            <w:pStyle w:val="TOC1"/>
            <w:tabs>
              <w:tab w:val="left" w:pos="440"/>
            </w:tabs>
            <w:rPr>
              <w:rFonts w:asciiTheme="minorHAnsi" w:eastAsiaTheme="minorEastAsia" w:hAnsiTheme="minorHAnsi" w:cstheme="minorBidi"/>
              <w:noProof/>
              <w:color w:val="auto"/>
              <w:szCs w:val="22"/>
              <w:lang w:eastAsia="en-AU"/>
            </w:rPr>
          </w:pPr>
          <w:hyperlink w:anchor="_Toc120896819" w:history="1">
            <w:r w:rsidR="00F6027B" w:rsidRPr="004A2AF6">
              <w:rPr>
                <w:rStyle w:val="Hyperlink"/>
                <w:noProof/>
              </w:rPr>
              <w:t>8</w:t>
            </w:r>
            <w:r w:rsidR="00F6027B">
              <w:rPr>
                <w:rFonts w:asciiTheme="minorHAnsi" w:eastAsiaTheme="minorEastAsia" w:hAnsiTheme="minorHAnsi" w:cstheme="minorBidi"/>
                <w:noProof/>
                <w:color w:val="auto"/>
                <w:szCs w:val="22"/>
                <w:lang w:eastAsia="en-AU"/>
              </w:rPr>
              <w:tab/>
            </w:r>
            <w:r w:rsidR="00F6027B" w:rsidRPr="004A2AF6">
              <w:rPr>
                <w:rStyle w:val="Hyperlink"/>
                <w:noProof/>
              </w:rPr>
              <w:t>Managing Returning Aid Workers</w:t>
            </w:r>
            <w:r w:rsidR="00F6027B">
              <w:rPr>
                <w:noProof/>
                <w:webHidden/>
              </w:rPr>
              <w:tab/>
            </w:r>
            <w:r w:rsidR="00F6027B">
              <w:rPr>
                <w:noProof/>
                <w:webHidden/>
              </w:rPr>
              <w:fldChar w:fldCharType="begin"/>
            </w:r>
            <w:r w:rsidR="00F6027B">
              <w:rPr>
                <w:noProof/>
                <w:webHidden/>
              </w:rPr>
              <w:instrText xml:space="preserve"> PAGEREF _Toc120896819 \h </w:instrText>
            </w:r>
            <w:r w:rsidR="00F6027B">
              <w:rPr>
                <w:noProof/>
                <w:webHidden/>
              </w:rPr>
            </w:r>
            <w:r w:rsidR="00F6027B">
              <w:rPr>
                <w:noProof/>
                <w:webHidden/>
              </w:rPr>
              <w:fldChar w:fldCharType="separate"/>
            </w:r>
            <w:r w:rsidR="00F6027B">
              <w:rPr>
                <w:noProof/>
                <w:webHidden/>
              </w:rPr>
              <w:t>7</w:t>
            </w:r>
            <w:r w:rsidR="00F6027B">
              <w:rPr>
                <w:noProof/>
                <w:webHidden/>
              </w:rPr>
              <w:fldChar w:fldCharType="end"/>
            </w:r>
          </w:hyperlink>
        </w:p>
        <w:p w14:paraId="384C16AD" w14:textId="7E1EFE7F" w:rsidR="00F6027B" w:rsidRDefault="00AB295C">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20896820" w:history="1">
            <w:r w:rsidR="00F6027B" w:rsidRPr="004A2AF6">
              <w:rPr>
                <w:rStyle w:val="Hyperlink"/>
                <w:noProof/>
              </w:rPr>
              <w:t>8.1</w:t>
            </w:r>
            <w:r w:rsidR="00F6027B">
              <w:rPr>
                <w:rFonts w:asciiTheme="minorHAnsi" w:eastAsiaTheme="minorEastAsia" w:hAnsiTheme="minorHAnsi" w:cstheme="minorBidi"/>
                <w:noProof/>
                <w:color w:val="auto"/>
                <w:szCs w:val="22"/>
                <w:lang w:eastAsia="en-AU"/>
              </w:rPr>
              <w:tab/>
            </w:r>
            <w:r w:rsidR="00F6027B" w:rsidRPr="004A2AF6">
              <w:rPr>
                <w:rStyle w:val="Hyperlink"/>
                <w:noProof/>
              </w:rPr>
              <w:t>Role of the National Incident Centre</w:t>
            </w:r>
            <w:r w:rsidR="00F6027B">
              <w:rPr>
                <w:noProof/>
                <w:webHidden/>
              </w:rPr>
              <w:tab/>
            </w:r>
            <w:r w:rsidR="00F6027B">
              <w:rPr>
                <w:noProof/>
                <w:webHidden/>
              </w:rPr>
              <w:fldChar w:fldCharType="begin"/>
            </w:r>
            <w:r w:rsidR="00F6027B">
              <w:rPr>
                <w:noProof/>
                <w:webHidden/>
              </w:rPr>
              <w:instrText xml:space="preserve"> PAGEREF _Toc120896820 \h </w:instrText>
            </w:r>
            <w:r w:rsidR="00F6027B">
              <w:rPr>
                <w:noProof/>
                <w:webHidden/>
              </w:rPr>
            </w:r>
            <w:r w:rsidR="00F6027B">
              <w:rPr>
                <w:noProof/>
                <w:webHidden/>
              </w:rPr>
              <w:fldChar w:fldCharType="separate"/>
            </w:r>
            <w:r w:rsidR="00F6027B">
              <w:rPr>
                <w:noProof/>
                <w:webHidden/>
              </w:rPr>
              <w:t>7</w:t>
            </w:r>
            <w:r w:rsidR="00F6027B">
              <w:rPr>
                <w:noProof/>
                <w:webHidden/>
              </w:rPr>
              <w:fldChar w:fldCharType="end"/>
            </w:r>
          </w:hyperlink>
        </w:p>
        <w:p w14:paraId="5A0EB301" w14:textId="560E36F5" w:rsidR="00F6027B" w:rsidRDefault="00AB295C">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20896821" w:history="1">
            <w:r w:rsidR="00F6027B" w:rsidRPr="004A2AF6">
              <w:rPr>
                <w:rStyle w:val="Hyperlink"/>
                <w:noProof/>
              </w:rPr>
              <w:t>8.2</w:t>
            </w:r>
            <w:r w:rsidR="00F6027B">
              <w:rPr>
                <w:rFonts w:asciiTheme="minorHAnsi" w:eastAsiaTheme="minorEastAsia" w:hAnsiTheme="minorHAnsi" w:cstheme="minorBidi"/>
                <w:noProof/>
                <w:color w:val="auto"/>
                <w:szCs w:val="22"/>
                <w:lang w:eastAsia="en-AU"/>
              </w:rPr>
              <w:tab/>
            </w:r>
            <w:r w:rsidR="00F6027B" w:rsidRPr="004A2AF6">
              <w:rPr>
                <w:rStyle w:val="Hyperlink"/>
                <w:noProof/>
              </w:rPr>
              <w:t>Role of the Public Health Authority</w:t>
            </w:r>
            <w:r w:rsidR="00F6027B">
              <w:rPr>
                <w:noProof/>
                <w:webHidden/>
              </w:rPr>
              <w:tab/>
            </w:r>
            <w:r w:rsidR="00F6027B">
              <w:rPr>
                <w:noProof/>
                <w:webHidden/>
              </w:rPr>
              <w:fldChar w:fldCharType="begin"/>
            </w:r>
            <w:r w:rsidR="00F6027B">
              <w:rPr>
                <w:noProof/>
                <w:webHidden/>
              </w:rPr>
              <w:instrText xml:space="preserve"> PAGEREF _Toc120896821 \h </w:instrText>
            </w:r>
            <w:r w:rsidR="00F6027B">
              <w:rPr>
                <w:noProof/>
                <w:webHidden/>
              </w:rPr>
            </w:r>
            <w:r w:rsidR="00F6027B">
              <w:rPr>
                <w:noProof/>
                <w:webHidden/>
              </w:rPr>
              <w:fldChar w:fldCharType="separate"/>
            </w:r>
            <w:r w:rsidR="00F6027B">
              <w:rPr>
                <w:noProof/>
                <w:webHidden/>
              </w:rPr>
              <w:t>7</w:t>
            </w:r>
            <w:r w:rsidR="00F6027B">
              <w:rPr>
                <w:noProof/>
                <w:webHidden/>
              </w:rPr>
              <w:fldChar w:fldCharType="end"/>
            </w:r>
          </w:hyperlink>
        </w:p>
        <w:p w14:paraId="00F60422" w14:textId="46424D27" w:rsidR="00F6027B" w:rsidRDefault="00AB295C">
          <w:pPr>
            <w:pStyle w:val="TOC1"/>
            <w:rPr>
              <w:rFonts w:asciiTheme="minorHAnsi" w:eastAsiaTheme="minorEastAsia" w:hAnsiTheme="minorHAnsi" w:cstheme="minorBidi"/>
              <w:noProof/>
              <w:color w:val="auto"/>
              <w:szCs w:val="22"/>
              <w:lang w:eastAsia="en-AU"/>
            </w:rPr>
          </w:pPr>
          <w:hyperlink w:anchor="_Toc120896822" w:history="1">
            <w:r w:rsidR="00F6027B" w:rsidRPr="004A2AF6">
              <w:rPr>
                <w:rStyle w:val="Hyperlink"/>
                <w:noProof/>
              </w:rPr>
              <w:t>Appendices</w:t>
            </w:r>
            <w:r w:rsidR="00F6027B">
              <w:rPr>
                <w:noProof/>
                <w:webHidden/>
              </w:rPr>
              <w:tab/>
            </w:r>
            <w:r w:rsidR="00F6027B">
              <w:rPr>
                <w:noProof/>
                <w:webHidden/>
              </w:rPr>
              <w:fldChar w:fldCharType="begin"/>
            </w:r>
            <w:r w:rsidR="00F6027B">
              <w:rPr>
                <w:noProof/>
                <w:webHidden/>
              </w:rPr>
              <w:instrText xml:space="preserve"> PAGEREF _Toc120896822 \h </w:instrText>
            </w:r>
            <w:r w:rsidR="00F6027B">
              <w:rPr>
                <w:noProof/>
                <w:webHidden/>
              </w:rPr>
            </w:r>
            <w:r w:rsidR="00F6027B">
              <w:rPr>
                <w:noProof/>
                <w:webHidden/>
              </w:rPr>
              <w:fldChar w:fldCharType="separate"/>
            </w:r>
            <w:r w:rsidR="00F6027B">
              <w:rPr>
                <w:noProof/>
                <w:webHidden/>
              </w:rPr>
              <w:t>8</w:t>
            </w:r>
            <w:r w:rsidR="00F6027B">
              <w:rPr>
                <w:noProof/>
                <w:webHidden/>
              </w:rPr>
              <w:fldChar w:fldCharType="end"/>
            </w:r>
          </w:hyperlink>
        </w:p>
        <w:p w14:paraId="79094CDD" w14:textId="3B18A084" w:rsidR="00F6027B" w:rsidRDefault="00AB295C">
          <w:pPr>
            <w:pStyle w:val="TOC2"/>
            <w:tabs>
              <w:tab w:val="right" w:leader="dot" w:pos="9060"/>
            </w:tabs>
            <w:rPr>
              <w:rFonts w:asciiTheme="minorHAnsi" w:eastAsiaTheme="minorEastAsia" w:hAnsiTheme="minorHAnsi" w:cstheme="minorBidi"/>
              <w:noProof/>
              <w:color w:val="auto"/>
              <w:szCs w:val="22"/>
              <w:lang w:eastAsia="en-AU"/>
            </w:rPr>
          </w:pPr>
          <w:hyperlink w:anchor="_Toc120896823" w:history="1">
            <w:r w:rsidR="00F6027B" w:rsidRPr="004A2AF6">
              <w:rPr>
                <w:rStyle w:val="Hyperlink"/>
                <w:noProof/>
              </w:rPr>
              <w:t>Appendix 1 National Incident Centre and Public Health Authority Contact details</w:t>
            </w:r>
            <w:r w:rsidR="00F6027B">
              <w:rPr>
                <w:noProof/>
                <w:webHidden/>
              </w:rPr>
              <w:tab/>
            </w:r>
            <w:r w:rsidR="00F6027B">
              <w:rPr>
                <w:noProof/>
                <w:webHidden/>
              </w:rPr>
              <w:fldChar w:fldCharType="begin"/>
            </w:r>
            <w:r w:rsidR="00F6027B">
              <w:rPr>
                <w:noProof/>
                <w:webHidden/>
              </w:rPr>
              <w:instrText xml:space="preserve"> PAGEREF _Toc120896823 \h </w:instrText>
            </w:r>
            <w:r w:rsidR="00F6027B">
              <w:rPr>
                <w:noProof/>
                <w:webHidden/>
              </w:rPr>
            </w:r>
            <w:r w:rsidR="00F6027B">
              <w:rPr>
                <w:noProof/>
                <w:webHidden/>
              </w:rPr>
              <w:fldChar w:fldCharType="separate"/>
            </w:r>
            <w:r w:rsidR="00F6027B">
              <w:rPr>
                <w:noProof/>
                <w:webHidden/>
              </w:rPr>
              <w:t>8</w:t>
            </w:r>
            <w:r w:rsidR="00F6027B">
              <w:rPr>
                <w:noProof/>
                <w:webHidden/>
              </w:rPr>
              <w:fldChar w:fldCharType="end"/>
            </w:r>
          </w:hyperlink>
        </w:p>
        <w:p w14:paraId="74D6A32F" w14:textId="5F81AF14" w:rsidR="00F6027B" w:rsidRDefault="00AB295C">
          <w:pPr>
            <w:pStyle w:val="TOC2"/>
            <w:tabs>
              <w:tab w:val="right" w:leader="dot" w:pos="9060"/>
            </w:tabs>
            <w:rPr>
              <w:rFonts w:asciiTheme="minorHAnsi" w:eastAsiaTheme="minorEastAsia" w:hAnsiTheme="minorHAnsi" w:cstheme="minorBidi"/>
              <w:noProof/>
              <w:color w:val="auto"/>
              <w:szCs w:val="22"/>
              <w:lang w:eastAsia="en-AU"/>
            </w:rPr>
          </w:pPr>
          <w:hyperlink w:anchor="_Toc120896824" w:history="1">
            <w:r w:rsidR="00F6027B" w:rsidRPr="004A2AF6">
              <w:rPr>
                <w:rStyle w:val="Hyperlink"/>
                <w:noProof/>
              </w:rPr>
              <w:t>Appendix 2 Aid Worker Departures - Notification Template</w:t>
            </w:r>
            <w:r w:rsidR="00F6027B">
              <w:rPr>
                <w:noProof/>
                <w:webHidden/>
              </w:rPr>
              <w:tab/>
            </w:r>
            <w:r w:rsidR="00F6027B">
              <w:rPr>
                <w:noProof/>
                <w:webHidden/>
              </w:rPr>
              <w:fldChar w:fldCharType="begin"/>
            </w:r>
            <w:r w:rsidR="00F6027B">
              <w:rPr>
                <w:noProof/>
                <w:webHidden/>
              </w:rPr>
              <w:instrText xml:space="preserve"> PAGEREF _Toc120896824 \h </w:instrText>
            </w:r>
            <w:r w:rsidR="00F6027B">
              <w:rPr>
                <w:noProof/>
                <w:webHidden/>
              </w:rPr>
            </w:r>
            <w:r w:rsidR="00F6027B">
              <w:rPr>
                <w:noProof/>
                <w:webHidden/>
              </w:rPr>
              <w:fldChar w:fldCharType="separate"/>
            </w:r>
            <w:r w:rsidR="00F6027B">
              <w:rPr>
                <w:noProof/>
                <w:webHidden/>
              </w:rPr>
              <w:t>10</w:t>
            </w:r>
            <w:r w:rsidR="00F6027B">
              <w:rPr>
                <w:noProof/>
                <w:webHidden/>
              </w:rPr>
              <w:fldChar w:fldCharType="end"/>
            </w:r>
          </w:hyperlink>
        </w:p>
        <w:p w14:paraId="693F32D7" w14:textId="6FCF9BF9" w:rsidR="00F6027B" w:rsidRDefault="00AB295C">
          <w:pPr>
            <w:pStyle w:val="TOC2"/>
            <w:tabs>
              <w:tab w:val="right" w:leader="dot" w:pos="9060"/>
            </w:tabs>
            <w:rPr>
              <w:rFonts w:asciiTheme="minorHAnsi" w:eastAsiaTheme="minorEastAsia" w:hAnsiTheme="minorHAnsi" w:cstheme="minorBidi"/>
              <w:noProof/>
              <w:color w:val="auto"/>
              <w:szCs w:val="22"/>
              <w:lang w:eastAsia="en-AU"/>
            </w:rPr>
          </w:pPr>
          <w:hyperlink w:anchor="_Toc120896825" w:history="1">
            <w:r w:rsidR="00F6027B" w:rsidRPr="004A2AF6">
              <w:rPr>
                <w:rStyle w:val="Hyperlink"/>
                <w:noProof/>
              </w:rPr>
              <w:t>Appendix 3 Checklist of actions for departing aid workers</w:t>
            </w:r>
            <w:r w:rsidR="00F6027B">
              <w:rPr>
                <w:noProof/>
                <w:webHidden/>
              </w:rPr>
              <w:tab/>
            </w:r>
            <w:r w:rsidR="00F6027B">
              <w:rPr>
                <w:noProof/>
                <w:webHidden/>
              </w:rPr>
              <w:fldChar w:fldCharType="begin"/>
            </w:r>
            <w:r w:rsidR="00F6027B">
              <w:rPr>
                <w:noProof/>
                <w:webHidden/>
              </w:rPr>
              <w:instrText xml:space="preserve"> PAGEREF _Toc120896825 \h </w:instrText>
            </w:r>
            <w:r w:rsidR="00F6027B">
              <w:rPr>
                <w:noProof/>
                <w:webHidden/>
              </w:rPr>
            </w:r>
            <w:r w:rsidR="00F6027B">
              <w:rPr>
                <w:noProof/>
                <w:webHidden/>
              </w:rPr>
              <w:fldChar w:fldCharType="separate"/>
            </w:r>
            <w:r w:rsidR="00F6027B">
              <w:rPr>
                <w:noProof/>
                <w:webHidden/>
              </w:rPr>
              <w:t>11</w:t>
            </w:r>
            <w:r w:rsidR="00F6027B">
              <w:rPr>
                <w:noProof/>
                <w:webHidden/>
              </w:rPr>
              <w:fldChar w:fldCharType="end"/>
            </w:r>
          </w:hyperlink>
        </w:p>
        <w:p w14:paraId="388E4A2F" w14:textId="0C157B6E" w:rsidR="00F6027B" w:rsidRDefault="00AB295C">
          <w:pPr>
            <w:pStyle w:val="TOC2"/>
            <w:tabs>
              <w:tab w:val="right" w:leader="dot" w:pos="9060"/>
            </w:tabs>
            <w:rPr>
              <w:rFonts w:asciiTheme="minorHAnsi" w:eastAsiaTheme="minorEastAsia" w:hAnsiTheme="minorHAnsi" w:cstheme="minorBidi"/>
              <w:noProof/>
              <w:color w:val="auto"/>
              <w:szCs w:val="22"/>
              <w:lang w:eastAsia="en-AU"/>
            </w:rPr>
          </w:pPr>
          <w:hyperlink w:anchor="_Toc120896826" w:history="1">
            <w:r w:rsidR="00F6027B" w:rsidRPr="004A2AF6">
              <w:rPr>
                <w:rStyle w:val="Hyperlink"/>
                <w:noProof/>
              </w:rPr>
              <w:t>Appendix 4 Aid Worker Arrivals- Notification Template</w:t>
            </w:r>
            <w:r w:rsidR="00F6027B">
              <w:rPr>
                <w:noProof/>
                <w:webHidden/>
              </w:rPr>
              <w:tab/>
            </w:r>
            <w:r w:rsidR="00F6027B">
              <w:rPr>
                <w:noProof/>
                <w:webHidden/>
              </w:rPr>
              <w:fldChar w:fldCharType="begin"/>
            </w:r>
            <w:r w:rsidR="00F6027B">
              <w:rPr>
                <w:noProof/>
                <w:webHidden/>
              </w:rPr>
              <w:instrText xml:space="preserve"> PAGEREF _Toc120896826 \h </w:instrText>
            </w:r>
            <w:r w:rsidR="00F6027B">
              <w:rPr>
                <w:noProof/>
                <w:webHidden/>
              </w:rPr>
            </w:r>
            <w:r w:rsidR="00F6027B">
              <w:rPr>
                <w:noProof/>
                <w:webHidden/>
              </w:rPr>
              <w:fldChar w:fldCharType="separate"/>
            </w:r>
            <w:r w:rsidR="00F6027B">
              <w:rPr>
                <w:noProof/>
                <w:webHidden/>
              </w:rPr>
              <w:t>12</w:t>
            </w:r>
            <w:r w:rsidR="00F6027B">
              <w:rPr>
                <w:noProof/>
                <w:webHidden/>
              </w:rPr>
              <w:fldChar w:fldCharType="end"/>
            </w:r>
          </w:hyperlink>
        </w:p>
        <w:p w14:paraId="2A9AE467" w14:textId="77777777" w:rsidR="00F6027B" w:rsidRDefault="00F6027B" w:rsidP="00F6027B">
          <w:pPr>
            <w:rPr>
              <w:b/>
              <w:bCs/>
              <w:noProof/>
            </w:rPr>
          </w:pPr>
          <w:r>
            <w:rPr>
              <w:b/>
              <w:bCs/>
              <w:noProof/>
            </w:rPr>
            <w:fldChar w:fldCharType="end"/>
          </w:r>
        </w:p>
      </w:sdtContent>
    </w:sdt>
    <w:p w14:paraId="0C8A6A11" w14:textId="1873B95D" w:rsidR="0016485D" w:rsidRPr="00F6027B" w:rsidRDefault="0016485D" w:rsidP="00F6027B">
      <w:r>
        <w:br w:type="page"/>
      </w:r>
    </w:p>
    <w:p w14:paraId="1FF788E3" w14:textId="52EC69E2" w:rsidR="0016485D" w:rsidRPr="004D1339" w:rsidRDefault="0016485D" w:rsidP="004C74D4">
      <w:pPr>
        <w:pStyle w:val="Heading1"/>
      </w:pPr>
      <w:bookmarkStart w:id="1" w:name="_Toc120896781"/>
      <w:bookmarkStart w:id="2" w:name="_Toc120896804"/>
      <w:r w:rsidRPr="004D1339">
        <w:lastRenderedPageBreak/>
        <w:t>P</w:t>
      </w:r>
      <w:r>
        <w:t>urpose</w:t>
      </w:r>
      <w:bookmarkEnd w:id="1"/>
      <w:bookmarkEnd w:id="2"/>
    </w:p>
    <w:p w14:paraId="764B3059" w14:textId="77777777" w:rsidR="0016485D" w:rsidRDefault="0016485D" w:rsidP="00E11FFD">
      <w:pPr>
        <w:rPr>
          <w:b/>
          <w:bCs/>
        </w:rPr>
      </w:pPr>
      <w:r w:rsidRPr="0046666D">
        <w:t>This guidance document works to assist those managing aid workers who are departing from or returning to Australia from an area affected by a Listed Human Disease (LHD).</w:t>
      </w:r>
    </w:p>
    <w:p w14:paraId="3D8AB5E7" w14:textId="20C0CCF9" w:rsidR="0016485D" w:rsidRPr="004D1339" w:rsidRDefault="0016485D" w:rsidP="0016485D">
      <w:pPr>
        <w:pStyle w:val="Heading1"/>
      </w:pPr>
      <w:bookmarkStart w:id="3" w:name="_Toc120896782"/>
      <w:bookmarkStart w:id="4" w:name="_Toc120896805"/>
      <w:r w:rsidRPr="0046666D">
        <w:t>Scope</w:t>
      </w:r>
      <w:bookmarkEnd w:id="3"/>
      <w:bookmarkEnd w:id="4"/>
    </w:p>
    <w:p w14:paraId="0D71243B" w14:textId="77777777" w:rsidR="0016485D" w:rsidRPr="0046666D" w:rsidRDefault="0016485D" w:rsidP="00E11FFD">
      <w:pPr>
        <w:rPr>
          <w:b/>
          <w:bCs/>
        </w:rPr>
      </w:pPr>
      <w:r w:rsidRPr="0046666D">
        <w:t>This policy applies to all aid workers:</w:t>
      </w:r>
    </w:p>
    <w:p w14:paraId="48879F95" w14:textId="77777777" w:rsidR="0016485D" w:rsidRPr="0046666D" w:rsidRDefault="0016485D" w:rsidP="00E11FFD">
      <w:pPr>
        <w:pStyle w:val="ListBullet"/>
      </w:pPr>
      <w:r w:rsidRPr="0046666D">
        <w:t>leaving Australia to provide healthcare or community assistance in response to an outbreak of a LHD overseas; and</w:t>
      </w:r>
    </w:p>
    <w:p w14:paraId="16020128" w14:textId="77777777" w:rsidR="0016485D" w:rsidRPr="0046666D" w:rsidRDefault="0016485D" w:rsidP="00E11FFD">
      <w:pPr>
        <w:pStyle w:val="ListBullet"/>
      </w:pPr>
      <w:r w:rsidRPr="0046666D">
        <w:t>returning to Australia after providing healthcare or community assistance in response to a LHD outbreak.</w:t>
      </w:r>
    </w:p>
    <w:p w14:paraId="65F30FD4" w14:textId="77777777" w:rsidR="0016485D" w:rsidRDefault="0016485D" w:rsidP="00E11FFD">
      <w:pPr>
        <w:rPr>
          <w:b/>
          <w:bCs/>
        </w:rPr>
      </w:pPr>
      <w:r w:rsidRPr="0046666D">
        <w:t xml:space="preserve">Aid worker provider/organisations, relevant Australian Government agencies, </w:t>
      </w:r>
      <w:proofErr w:type="gramStart"/>
      <w:r w:rsidRPr="0046666D">
        <w:t>state</w:t>
      </w:r>
      <w:proofErr w:type="gramEnd"/>
      <w:r w:rsidRPr="0046666D">
        <w:t xml:space="preserve"> and territory Public Health Authorities (PHA) may use this policy to assist in the management of aid workers departing from and returning to Australia.</w:t>
      </w:r>
    </w:p>
    <w:p w14:paraId="38B32FFA" w14:textId="5F69848E" w:rsidR="0016485D" w:rsidRPr="004D1339" w:rsidRDefault="0016485D" w:rsidP="0016485D">
      <w:pPr>
        <w:pStyle w:val="Heading1"/>
      </w:pPr>
      <w:bookmarkStart w:id="5" w:name="_Toc120896783"/>
      <w:bookmarkStart w:id="6" w:name="_Toc120896806"/>
      <w:r>
        <w:t>Definitions</w:t>
      </w:r>
      <w:bookmarkEnd w:id="5"/>
      <w:bookmarkEnd w:id="6"/>
    </w:p>
    <w:p w14:paraId="4D445C3E" w14:textId="77777777" w:rsidR="0016485D" w:rsidRDefault="0016485D" w:rsidP="0016485D">
      <w:r w:rsidRPr="00B06D02">
        <w:t>For the purposes of interpretation and implementation of this guidance document the following terms are defined accordingly:</w:t>
      </w:r>
    </w:p>
    <w:tbl>
      <w:tblPr>
        <w:tblStyle w:val="TableGrid8"/>
        <w:tblW w:w="5000" w:type="pct"/>
        <w:tblLook w:val="04A0" w:firstRow="1" w:lastRow="0" w:firstColumn="1" w:lastColumn="0" w:noHBand="0" w:noVBand="1"/>
        <w:tblDescription w:val="Add Alt Text describing the content of the table"/>
      </w:tblPr>
      <w:tblGrid>
        <w:gridCol w:w="4527"/>
        <w:gridCol w:w="4527"/>
      </w:tblGrid>
      <w:tr w:rsidR="0016485D" w:rsidRPr="00557D5A" w14:paraId="102731D5" w14:textId="77777777" w:rsidTr="00F6027B">
        <w:trPr>
          <w:cnfStyle w:val="100000000000" w:firstRow="1" w:lastRow="0" w:firstColumn="0" w:lastColumn="0" w:oddVBand="0" w:evenVBand="0" w:oddHBand="0" w:evenHBand="0" w:firstRowFirstColumn="0" w:firstRowLastColumn="0" w:lastRowFirstColumn="0" w:lastRowLastColumn="0"/>
          <w:tblHeader/>
        </w:trPr>
        <w:tc>
          <w:tcPr>
            <w:tcW w:w="2500" w:type="pct"/>
          </w:tcPr>
          <w:p w14:paraId="529388DE" w14:textId="77777777" w:rsidR="0016485D" w:rsidRPr="00557D5A" w:rsidRDefault="0016485D" w:rsidP="008870F2">
            <w:pPr>
              <w:pStyle w:val="TableHeaderWhite"/>
            </w:pPr>
            <w:r w:rsidRPr="00557D5A">
              <w:t>T</w:t>
            </w:r>
            <w:r>
              <w:t>erm</w:t>
            </w:r>
          </w:p>
        </w:tc>
        <w:tc>
          <w:tcPr>
            <w:tcW w:w="2500" w:type="pct"/>
          </w:tcPr>
          <w:p w14:paraId="00F69E65" w14:textId="77777777" w:rsidR="0016485D" w:rsidRPr="00557D5A" w:rsidRDefault="0016485D" w:rsidP="008870F2">
            <w:pPr>
              <w:pStyle w:val="TableHeader"/>
            </w:pPr>
            <w:r>
              <w:t>Definition</w:t>
            </w:r>
          </w:p>
        </w:tc>
      </w:tr>
      <w:tr w:rsidR="0016485D" w:rsidRPr="00557D5A" w14:paraId="23FA00A5" w14:textId="77777777" w:rsidTr="00F6027B">
        <w:tc>
          <w:tcPr>
            <w:tcW w:w="2500" w:type="pct"/>
          </w:tcPr>
          <w:p w14:paraId="4AAF6124" w14:textId="77777777" w:rsidR="0016485D" w:rsidRPr="006C027C" w:rsidRDefault="0016485D" w:rsidP="008870F2">
            <w:pPr>
              <w:pStyle w:val="Tabletextleft"/>
            </w:pPr>
            <w:r w:rsidRPr="00B06D02">
              <w:t>Aid Worker</w:t>
            </w:r>
          </w:p>
        </w:tc>
        <w:tc>
          <w:tcPr>
            <w:tcW w:w="2500" w:type="pct"/>
          </w:tcPr>
          <w:p w14:paraId="452E803A" w14:textId="77777777" w:rsidR="0016485D" w:rsidRPr="006368BF" w:rsidRDefault="0016485D" w:rsidP="006368BF">
            <w:r w:rsidRPr="006368BF">
              <w:t>Workers providing healthcare or community assistance in response to a LHD outbreak.</w:t>
            </w:r>
          </w:p>
        </w:tc>
      </w:tr>
      <w:tr w:rsidR="0016485D" w:rsidRPr="00557D5A" w14:paraId="08C98E60" w14:textId="77777777" w:rsidTr="00F6027B">
        <w:tc>
          <w:tcPr>
            <w:tcW w:w="2500" w:type="pct"/>
          </w:tcPr>
          <w:p w14:paraId="48F79009" w14:textId="77777777" w:rsidR="0016485D" w:rsidRPr="006C027C" w:rsidRDefault="0016485D" w:rsidP="008870F2">
            <w:pPr>
              <w:pStyle w:val="Tabletextleft"/>
            </w:pPr>
            <w:r w:rsidRPr="00B06D02">
              <w:t>Aid Worker provider/organisation</w:t>
            </w:r>
          </w:p>
        </w:tc>
        <w:tc>
          <w:tcPr>
            <w:tcW w:w="2500" w:type="pct"/>
          </w:tcPr>
          <w:p w14:paraId="5C5D77CB" w14:textId="77777777" w:rsidR="0016485D" w:rsidRPr="006368BF" w:rsidRDefault="0016485D" w:rsidP="006368BF">
            <w:r w:rsidRPr="006368BF">
              <w:t>Organisations providing aid workers to assist in a LHD response.</w:t>
            </w:r>
          </w:p>
        </w:tc>
      </w:tr>
      <w:tr w:rsidR="0016485D" w:rsidRPr="00557D5A" w14:paraId="0411CA4B" w14:textId="77777777" w:rsidTr="00F6027B">
        <w:tc>
          <w:tcPr>
            <w:tcW w:w="2500" w:type="pct"/>
          </w:tcPr>
          <w:p w14:paraId="3767B45E" w14:textId="77777777" w:rsidR="0016485D" w:rsidRPr="00B06D02" w:rsidRDefault="0016485D" w:rsidP="008870F2">
            <w:pPr>
              <w:pStyle w:val="Tabletextleft"/>
            </w:pPr>
            <w:r w:rsidRPr="00B06D02">
              <w:t>Listed Human Disease (LHD)</w:t>
            </w:r>
          </w:p>
        </w:tc>
        <w:tc>
          <w:tcPr>
            <w:tcW w:w="2500" w:type="pct"/>
          </w:tcPr>
          <w:p w14:paraId="207F5C88" w14:textId="144F767A" w:rsidR="0016485D" w:rsidRPr="006368BF" w:rsidRDefault="0016485D" w:rsidP="005F4AF3">
            <w:pPr>
              <w:pStyle w:val="Tabletextcentre"/>
              <w:jc w:val="left"/>
            </w:pPr>
            <w:r>
              <w:t>A L</w:t>
            </w:r>
            <w:r w:rsidRPr="006368BF">
              <w:t xml:space="preserve">HD is a human disease </w:t>
            </w:r>
            <w:r w:rsidR="00472CB6" w:rsidRPr="006368BF">
              <w:t xml:space="preserve">that the Director of Human Biosecurity considers may be </w:t>
            </w:r>
            <w:r w:rsidRPr="006368BF">
              <w:t>communicable and cause significant harm to human health. LHDs currently include:</w:t>
            </w:r>
          </w:p>
          <w:p w14:paraId="510D93D7" w14:textId="3E1C433B" w:rsidR="0016485D" w:rsidRPr="006368BF" w:rsidRDefault="005F4AF3" w:rsidP="006368BF">
            <w:pPr>
              <w:pStyle w:val="ListNumber2"/>
            </w:pPr>
            <w:r w:rsidRPr="006368BF">
              <w:t>h</w:t>
            </w:r>
            <w:r w:rsidR="0016485D" w:rsidRPr="006368BF">
              <w:t xml:space="preserve">uman influenza with pandemic </w:t>
            </w:r>
            <w:proofErr w:type="gramStart"/>
            <w:r w:rsidR="0016485D" w:rsidRPr="006368BF">
              <w:t>potential</w:t>
            </w:r>
            <w:r w:rsidR="0045455B" w:rsidRPr="006368BF">
              <w:t>;</w:t>
            </w:r>
            <w:proofErr w:type="gramEnd"/>
          </w:p>
          <w:p w14:paraId="10ED6F0F" w14:textId="52CFBA12" w:rsidR="0016485D" w:rsidRPr="006368BF" w:rsidRDefault="0016485D" w:rsidP="006368BF">
            <w:pPr>
              <w:pStyle w:val="ListNumber2"/>
            </w:pPr>
            <w:r w:rsidRPr="006368BF">
              <w:t xml:space="preserve">Middle East respiratory </w:t>
            </w:r>
            <w:proofErr w:type="gramStart"/>
            <w:r w:rsidRPr="006368BF">
              <w:t>syndrome</w:t>
            </w:r>
            <w:r w:rsidR="0045455B" w:rsidRPr="006368BF">
              <w:t>;</w:t>
            </w:r>
            <w:proofErr w:type="gramEnd"/>
            <w:r w:rsidRPr="006368BF">
              <w:t xml:space="preserve"> </w:t>
            </w:r>
          </w:p>
          <w:p w14:paraId="7FCA3EA7" w14:textId="491FB484" w:rsidR="0016485D" w:rsidRPr="006368BF" w:rsidRDefault="005F4AF3" w:rsidP="006368BF">
            <w:pPr>
              <w:pStyle w:val="ListNumber2"/>
            </w:pPr>
            <w:proofErr w:type="gramStart"/>
            <w:r w:rsidRPr="006368BF">
              <w:t>p</w:t>
            </w:r>
            <w:r w:rsidR="0016485D" w:rsidRPr="006368BF">
              <w:t>lague</w:t>
            </w:r>
            <w:r w:rsidR="0045455B" w:rsidRPr="006368BF">
              <w:t>;</w:t>
            </w:r>
            <w:proofErr w:type="gramEnd"/>
          </w:p>
          <w:p w14:paraId="0CD29351" w14:textId="12AC7522" w:rsidR="0016485D" w:rsidRPr="006368BF" w:rsidRDefault="0045455B" w:rsidP="006368BF">
            <w:pPr>
              <w:pStyle w:val="ListNumber2"/>
            </w:pPr>
            <w:r w:rsidRPr="006368BF">
              <w:t>s</w:t>
            </w:r>
            <w:r w:rsidR="0016485D" w:rsidRPr="006368BF">
              <w:t>evere acute respiratory syndrome (SARS</w:t>
            </w:r>
            <w:proofErr w:type="gramStart"/>
            <w:r w:rsidR="0016485D" w:rsidRPr="006368BF">
              <w:t>)</w:t>
            </w:r>
            <w:r w:rsidRPr="006368BF">
              <w:t>;</w:t>
            </w:r>
            <w:proofErr w:type="gramEnd"/>
          </w:p>
          <w:p w14:paraId="3C1114E3" w14:textId="0ECB24F3" w:rsidR="0045455B" w:rsidRPr="006368BF" w:rsidRDefault="0045455B" w:rsidP="006368BF">
            <w:pPr>
              <w:pStyle w:val="ListNumber2"/>
            </w:pPr>
            <w:proofErr w:type="gramStart"/>
            <w:r w:rsidRPr="006368BF">
              <w:t>smallpox;</w:t>
            </w:r>
            <w:proofErr w:type="gramEnd"/>
          </w:p>
          <w:p w14:paraId="056A4DA4" w14:textId="0C8F8D2C" w:rsidR="0016485D" w:rsidRPr="006368BF" w:rsidRDefault="0045455B" w:rsidP="006368BF">
            <w:pPr>
              <w:pStyle w:val="ListNumber2"/>
            </w:pPr>
            <w:r w:rsidRPr="006368BF">
              <w:t>v</w:t>
            </w:r>
            <w:r w:rsidR="0016485D" w:rsidRPr="006368BF">
              <w:t xml:space="preserve">iral haemorrhagic </w:t>
            </w:r>
            <w:proofErr w:type="gramStart"/>
            <w:r w:rsidR="0016485D" w:rsidRPr="006368BF">
              <w:t>fever</w:t>
            </w:r>
            <w:r w:rsidRPr="006368BF">
              <w:t>s;</w:t>
            </w:r>
            <w:proofErr w:type="gramEnd"/>
          </w:p>
          <w:p w14:paraId="2E0E8F49" w14:textId="5F09ACA8" w:rsidR="0016485D" w:rsidRPr="006368BF" w:rsidRDefault="0045455B" w:rsidP="006368BF">
            <w:pPr>
              <w:pStyle w:val="ListNumber2"/>
            </w:pPr>
            <w:r w:rsidRPr="006368BF">
              <w:t>y</w:t>
            </w:r>
            <w:r w:rsidR="0016485D" w:rsidRPr="006368BF">
              <w:t xml:space="preserve">ellow </w:t>
            </w:r>
            <w:proofErr w:type="gramStart"/>
            <w:r w:rsidR="0016485D" w:rsidRPr="006368BF">
              <w:t>fever</w:t>
            </w:r>
            <w:r w:rsidRPr="006368BF">
              <w:t>;</w:t>
            </w:r>
            <w:proofErr w:type="gramEnd"/>
          </w:p>
          <w:p w14:paraId="4A77DFB0" w14:textId="1CF6CC1E" w:rsidR="0045455B" w:rsidRPr="006368BF" w:rsidRDefault="0045455B" w:rsidP="006368BF">
            <w:pPr>
              <w:pStyle w:val="ListNumber2"/>
            </w:pPr>
            <w:r w:rsidRPr="006368BF">
              <w:t>human coronavirus with pandemic potential</w:t>
            </w:r>
            <w:r w:rsidR="00482B11" w:rsidRPr="006368BF">
              <w:t xml:space="preserve"> (</w:t>
            </w:r>
            <w:proofErr w:type="gramStart"/>
            <w:r w:rsidR="00086CEF" w:rsidRPr="006368BF">
              <w:t>e.g.</w:t>
            </w:r>
            <w:proofErr w:type="gramEnd"/>
            <w:r w:rsidR="00482B11" w:rsidRPr="006368BF">
              <w:t xml:space="preserve"> COVID-19)</w:t>
            </w:r>
            <w:r w:rsidRPr="006368BF">
              <w:t>.</w:t>
            </w:r>
          </w:p>
          <w:p w14:paraId="134974C8" w14:textId="77777777" w:rsidR="0016485D" w:rsidRPr="00B06D02" w:rsidRDefault="0016485D" w:rsidP="006368BF">
            <w:r>
              <w:t xml:space="preserve">LHDs are contained in the </w:t>
            </w:r>
            <w:r w:rsidRPr="00136978">
              <w:rPr>
                <w:i/>
                <w:iCs/>
              </w:rPr>
              <w:t>Biosecurity (Listed Human Diseases) Determination 2016</w:t>
            </w:r>
            <w:r>
              <w:t>. If deemed appropriate, additional diseases may be added to the list at short notice by the Director of Human Biosecurity.</w:t>
            </w:r>
          </w:p>
        </w:tc>
      </w:tr>
      <w:tr w:rsidR="0045455B" w:rsidRPr="00557D5A" w14:paraId="5FA3025C" w14:textId="77777777" w:rsidTr="00F6027B">
        <w:tc>
          <w:tcPr>
            <w:tcW w:w="2500" w:type="pct"/>
          </w:tcPr>
          <w:p w14:paraId="4AFB47E6" w14:textId="0E1A82FA" w:rsidR="0045455B" w:rsidRPr="0045455B" w:rsidRDefault="0045455B" w:rsidP="005F4AF3">
            <w:pPr>
              <w:pStyle w:val="Tabletextleft"/>
              <w:rPr>
                <w:sz w:val="23"/>
                <w:szCs w:val="23"/>
              </w:rPr>
            </w:pPr>
            <w:r w:rsidRPr="005F4AF3">
              <w:lastRenderedPageBreak/>
              <w:t xml:space="preserve">National Incident </w:t>
            </w:r>
            <w:r w:rsidR="00885EFE">
              <w:t>Centre</w:t>
            </w:r>
            <w:r w:rsidRPr="005F4AF3">
              <w:t xml:space="preserve"> (NIC)</w:t>
            </w:r>
            <w:r w:rsidRPr="006368BF">
              <w:t xml:space="preserve"> </w:t>
            </w:r>
          </w:p>
        </w:tc>
        <w:tc>
          <w:tcPr>
            <w:tcW w:w="2500" w:type="pct"/>
          </w:tcPr>
          <w:p w14:paraId="19DE379F" w14:textId="2E0A133B" w:rsidR="0045455B" w:rsidRPr="006368BF" w:rsidRDefault="0045455B" w:rsidP="006368BF">
            <w:r w:rsidRPr="006368BF">
              <w:t>The NIC is the Australian Government Department of Health and Aged Care’s (</w:t>
            </w:r>
            <w:proofErr w:type="spellStart"/>
            <w:r w:rsidRPr="006368BF">
              <w:t>DoHAC</w:t>
            </w:r>
            <w:proofErr w:type="spellEnd"/>
            <w:r w:rsidRPr="006368BF">
              <w:t xml:space="preserve">) emergency operations centre. The NIC is responsible for disseminating information and supporting coordination of resources between </w:t>
            </w:r>
            <w:proofErr w:type="spellStart"/>
            <w:r w:rsidRPr="006368BF">
              <w:t>DoHAC</w:t>
            </w:r>
            <w:proofErr w:type="spellEnd"/>
            <w:r w:rsidRPr="006368BF">
              <w:t xml:space="preserve">, other Australian Government departments, state and territory governments, and the World Health Organization (WHO), as required, during a national health emergency. </w:t>
            </w:r>
          </w:p>
          <w:p w14:paraId="25022DC7" w14:textId="6B17DF27" w:rsidR="0045455B" w:rsidRPr="006368BF" w:rsidRDefault="0045455B" w:rsidP="006368BF">
            <w:r w:rsidRPr="006368BF">
              <w:t xml:space="preserve">The NIC is contactable 24 hours a day, 7 days a week. </w:t>
            </w:r>
          </w:p>
        </w:tc>
      </w:tr>
      <w:tr w:rsidR="0045455B" w:rsidRPr="00557D5A" w14:paraId="4B417AA1" w14:textId="77777777" w:rsidTr="00F6027B">
        <w:tc>
          <w:tcPr>
            <w:tcW w:w="2500" w:type="pct"/>
          </w:tcPr>
          <w:p w14:paraId="718B2F15" w14:textId="3C0B980A" w:rsidR="0045455B" w:rsidRDefault="0045455B" w:rsidP="005F4AF3">
            <w:pPr>
              <w:pStyle w:val="Tabletextleft"/>
              <w:rPr>
                <w:color w:val="1F487C"/>
                <w:sz w:val="23"/>
                <w:szCs w:val="23"/>
              </w:rPr>
            </w:pPr>
            <w:r w:rsidRPr="005F4AF3">
              <w:t>Public Health Authority (PHA)</w:t>
            </w:r>
            <w:r w:rsidRPr="006368BF">
              <w:t xml:space="preserve"> </w:t>
            </w:r>
          </w:p>
        </w:tc>
        <w:tc>
          <w:tcPr>
            <w:tcW w:w="2500" w:type="pct"/>
          </w:tcPr>
          <w:p w14:paraId="039A231B" w14:textId="6C2F9E1C" w:rsidR="0045455B" w:rsidRPr="006368BF" w:rsidRDefault="0045455B" w:rsidP="006368BF">
            <w:r w:rsidRPr="006368BF">
              <w:t xml:space="preserve">Generally located in the state or territory health department and is responsible for the notification, investigation of and response to communicable diseases. Each state and territory may have a different name for this function. </w:t>
            </w:r>
          </w:p>
        </w:tc>
      </w:tr>
      <w:tr w:rsidR="005F4AF3" w:rsidRPr="00557D5A" w14:paraId="6E080FA8" w14:textId="77777777" w:rsidTr="00F6027B">
        <w:tc>
          <w:tcPr>
            <w:tcW w:w="2500" w:type="pct"/>
          </w:tcPr>
          <w:p w14:paraId="7C8EB56A" w14:textId="2347F867" w:rsidR="005F4AF3" w:rsidRPr="005F4AF3" w:rsidRDefault="005F4AF3" w:rsidP="005F4AF3">
            <w:pPr>
              <w:pStyle w:val="Tabletextleft"/>
            </w:pPr>
            <w:r w:rsidRPr="005F4AF3">
              <w:t>Specified period</w:t>
            </w:r>
          </w:p>
        </w:tc>
        <w:tc>
          <w:tcPr>
            <w:tcW w:w="2500" w:type="pct"/>
          </w:tcPr>
          <w:p w14:paraId="061E0CD4" w14:textId="77777777" w:rsidR="005F4AF3" w:rsidRPr="006368BF" w:rsidRDefault="005F4AF3" w:rsidP="006368BF">
            <w:r w:rsidRPr="006368BF">
              <w:t xml:space="preserve">The </w:t>
            </w:r>
            <w:proofErr w:type="gramStart"/>
            <w:r w:rsidRPr="006368BF">
              <w:t>period of time</w:t>
            </w:r>
            <w:proofErr w:type="gramEnd"/>
            <w:r w:rsidRPr="006368BF">
              <w:t xml:space="preserve"> for which restrictions and monitoring requirements will be imposed.</w:t>
            </w:r>
          </w:p>
          <w:p w14:paraId="09D290C2" w14:textId="49DED0F8" w:rsidR="005F4AF3" w:rsidRPr="006368BF" w:rsidRDefault="005F4AF3" w:rsidP="006368BF">
            <w:r w:rsidRPr="006368BF">
              <w:t>The specified period will be determined by the PHA based on the assessment of the incubation period of the disease, the date of last possible exposure, and other relevant disease factors.</w:t>
            </w:r>
          </w:p>
        </w:tc>
      </w:tr>
    </w:tbl>
    <w:p w14:paraId="09F2AC10" w14:textId="0CC3BDA9" w:rsidR="005F4AF3" w:rsidRPr="004D1339" w:rsidRDefault="005F4AF3" w:rsidP="005F4AF3">
      <w:pPr>
        <w:pStyle w:val="Heading1"/>
      </w:pPr>
      <w:bookmarkStart w:id="7" w:name="_Toc120896784"/>
      <w:bookmarkStart w:id="8" w:name="_Toc120896807"/>
      <w:r>
        <w:t>Context</w:t>
      </w:r>
      <w:bookmarkEnd w:id="7"/>
      <w:bookmarkEnd w:id="8"/>
    </w:p>
    <w:p w14:paraId="5A1041F0" w14:textId="21DCBC5B" w:rsidR="005F4AF3" w:rsidRDefault="005F4AF3" w:rsidP="005F4AF3">
      <w:r>
        <w:t>This guidance document operates concurrently with the</w:t>
      </w:r>
      <w:r w:rsidR="007E04BC">
        <w:t xml:space="preserve"> </w:t>
      </w:r>
      <w:r w:rsidR="007E04BC" w:rsidRPr="008073FD">
        <w:rPr>
          <w:rFonts w:cs="Arial"/>
          <w:i/>
          <w:iCs/>
          <w:color w:val="auto"/>
        </w:rPr>
        <w:t>Assessing Ill and Deceased Travellers at Australia's International Borders Policy</w:t>
      </w:r>
      <w:r w:rsidR="007E04BC" w:rsidRPr="007E04BC">
        <w:rPr>
          <w:rFonts w:cs="Arial"/>
          <w:color w:val="auto"/>
        </w:rPr>
        <w:t xml:space="preserve"> </w:t>
      </w:r>
      <w:r>
        <w:t xml:space="preserve">and the </w:t>
      </w:r>
      <w:r w:rsidRPr="005F4AF3">
        <w:rPr>
          <w:i/>
          <w:iCs/>
        </w:rPr>
        <w:t>Human Biosecurity Control Orders Policy</w:t>
      </w:r>
      <w:r>
        <w:t>.</w:t>
      </w:r>
    </w:p>
    <w:p w14:paraId="7D7EF10E" w14:textId="6B2523B4" w:rsidR="005F4AF3" w:rsidRDefault="005F4AF3" w:rsidP="005F4AF3">
      <w:r>
        <w:t xml:space="preserve">The policy has been endorsed by the Australian Health Protection Principal Committee (AHPPC) and is consistent with the guidelines for returning aid workers in the Ebola virus disease (EVD) Series of National Guidelines (SoNG) for Public Health Units </w:t>
      </w:r>
      <w:hyperlink r:id="rId15" w:history="1">
        <w:r w:rsidR="003542C0" w:rsidRPr="00597573">
          <w:rPr>
            <w:rStyle w:val="Hyperlink"/>
          </w:rPr>
          <w:t>https://www.health.gov.au/resources/collections/cdna-series-of-national-guidelines-songs</w:t>
        </w:r>
      </w:hyperlink>
      <w:r w:rsidR="003542C0">
        <w:t xml:space="preserve"> </w:t>
      </w:r>
    </w:p>
    <w:p w14:paraId="462074C9" w14:textId="1E5F2402" w:rsidR="003542C0" w:rsidRPr="004D1339" w:rsidRDefault="003542C0" w:rsidP="003542C0">
      <w:pPr>
        <w:pStyle w:val="Heading1"/>
      </w:pPr>
      <w:bookmarkStart w:id="9" w:name="_Toc120896785"/>
      <w:bookmarkStart w:id="10" w:name="_Toc120896808"/>
      <w:r>
        <w:t>Principles</w:t>
      </w:r>
      <w:bookmarkEnd w:id="9"/>
      <w:bookmarkEnd w:id="10"/>
    </w:p>
    <w:p w14:paraId="379ABBB9" w14:textId="1A320C4E" w:rsidR="003542C0" w:rsidRDefault="003542C0" w:rsidP="003542C0">
      <w:pPr>
        <w:pStyle w:val="Heading2"/>
      </w:pPr>
      <w:bookmarkStart w:id="11" w:name="_Toc120896786"/>
      <w:bookmarkStart w:id="12" w:name="_Toc120896809"/>
      <w:r w:rsidRPr="003542C0">
        <w:t>Aid workers departing from Australia to a LHD outbreak overseas</w:t>
      </w:r>
      <w:bookmarkEnd w:id="11"/>
      <w:bookmarkEnd w:id="12"/>
    </w:p>
    <w:p w14:paraId="42E28B8E" w14:textId="6E8C049D" w:rsidR="003542C0" w:rsidRPr="003542C0" w:rsidRDefault="003542C0" w:rsidP="006368BF">
      <w:pPr>
        <w:pStyle w:val="ListBullet"/>
      </w:pPr>
      <w:r w:rsidRPr="003542C0">
        <w:t>Aid workers and/or their organisations are encouraged to notify the NI</w:t>
      </w:r>
      <w:r w:rsidR="00781B78">
        <w:t>C</w:t>
      </w:r>
      <w:r w:rsidRPr="003542C0">
        <w:t xml:space="preserve"> of their travel arrangements prior to departure. NI</w:t>
      </w:r>
      <w:r w:rsidR="00781B78">
        <w:t>C</w:t>
      </w:r>
      <w:r w:rsidRPr="003542C0">
        <w:t xml:space="preserve"> contact details are at Appendix 1. </w:t>
      </w:r>
    </w:p>
    <w:p w14:paraId="081094AA" w14:textId="103C0878" w:rsidR="003542C0" w:rsidRPr="003542C0" w:rsidRDefault="003542C0" w:rsidP="006368BF">
      <w:pPr>
        <w:pStyle w:val="ListBullet"/>
      </w:pPr>
      <w:r w:rsidRPr="003542C0">
        <w:lastRenderedPageBreak/>
        <w:t xml:space="preserve">Aid workers are encouraged to attend a briefing and/or to read relevant briefing material provided on the specific LHD. </w:t>
      </w:r>
    </w:p>
    <w:p w14:paraId="327CE442" w14:textId="2C32C11B" w:rsidR="003542C0" w:rsidRDefault="003542C0" w:rsidP="006368BF">
      <w:pPr>
        <w:pStyle w:val="ListBullet"/>
      </w:pPr>
      <w:r w:rsidRPr="003542C0">
        <w:t xml:space="preserve">Aid workers are encouraged to </w:t>
      </w:r>
      <w:r>
        <w:t>subscribe</w:t>
      </w:r>
      <w:r w:rsidRPr="003542C0">
        <w:t xml:space="preserve"> on the </w:t>
      </w:r>
      <w:proofErr w:type="spellStart"/>
      <w:r w:rsidRPr="003542C0">
        <w:t>Smartraveller</w:t>
      </w:r>
      <w:proofErr w:type="spellEnd"/>
      <w:r w:rsidRPr="003542C0">
        <w:t xml:space="preserve"> website </w:t>
      </w:r>
      <w:r>
        <w:t>to receive travel advice and alerts about their destination</w:t>
      </w:r>
      <w:r w:rsidR="008073FD">
        <w:t>:</w:t>
      </w:r>
      <w:r>
        <w:t xml:space="preserve"> </w:t>
      </w:r>
      <w:hyperlink r:id="rId16" w:history="1">
        <w:r w:rsidRPr="00597573">
          <w:rPr>
            <w:rStyle w:val="Hyperlink"/>
          </w:rPr>
          <w:t>https://subscription.smartraveller.gov.au/subscribe/</w:t>
        </w:r>
      </w:hyperlink>
      <w:r>
        <w:t xml:space="preserve"> </w:t>
      </w:r>
    </w:p>
    <w:p w14:paraId="2B1C9925" w14:textId="4FDE69F6" w:rsidR="006269C2" w:rsidRDefault="006269C2" w:rsidP="006269C2">
      <w:pPr>
        <w:pStyle w:val="Heading2"/>
      </w:pPr>
      <w:bookmarkStart w:id="13" w:name="_Toc120896787"/>
      <w:bookmarkStart w:id="14" w:name="_Toc120896810"/>
      <w:r w:rsidRPr="003542C0">
        <w:t xml:space="preserve">Aid workers </w:t>
      </w:r>
      <w:r>
        <w:t>return</w:t>
      </w:r>
      <w:r w:rsidRPr="003542C0">
        <w:t>ing from a LHD outbreak overseas</w:t>
      </w:r>
      <w:bookmarkEnd w:id="13"/>
      <w:bookmarkEnd w:id="14"/>
    </w:p>
    <w:p w14:paraId="13610D62" w14:textId="77777777" w:rsidR="006269C2" w:rsidRPr="006269C2" w:rsidRDefault="006269C2" w:rsidP="006368BF">
      <w:pPr>
        <w:pStyle w:val="ListBullet"/>
      </w:pPr>
      <w:r w:rsidRPr="006269C2">
        <w:t xml:space="preserve">Aid workers are encouraged to fly directly to their </w:t>
      </w:r>
      <w:proofErr w:type="gramStart"/>
      <w:r w:rsidRPr="006269C2">
        <w:t>final destination</w:t>
      </w:r>
      <w:proofErr w:type="gramEnd"/>
      <w:r w:rsidRPr="006269C2">
        <w:t xml:space="preserve"> in Australia (if possible) or a major city if a briefing has been arranged by the aid worker organisation. </w:t>
      </w:r>
    </w:p>
    <w:p w14:paraId="0D4B230D" w14:textId="71CD4C37" w:rsidR="006269C2" w:rsidRPr="006269C2" w:rsidRDefault="006269C2" w:rsidP="006368BF">
      <w:pPr>
        <w:pStyle w:val="ListBullet"/>
      </w:pPr>
      <w:r w:rsidRPr="006269C2">
        <w:t xml:space="preserve">Aid workers may be subject to monitoring and may be asked to comply with a range of restrictions after returning to Australia for a specified period after leaving the LHD affected country or region. </w:t>
      </w:r>
    </w:p>
    <w:p w14:paraId="168C50EA" w14:textId="0B02FC6E" w:rsidR="006269C2" w:rsidRPr="006269C2" w:rsidRDefault="006269C2" w:rsidP="006368BF">
      <w:pPr>
        <w:pStyle w:val="ListBullet"/>
      </w:pPr>
      <w:r w:rsidRPr="006269C2">
        <w:t xml:space="preserve">Aid workers are expected to contact the PHA in their home (or arrival) state or territory if contact by the relevant PHA has not been made within one business day after arrival. PHA contact details are at Appendix </w:t>
      </w:r>
      <w:r w:rsidR="00781B78">
        <w:t>1</w:t>
      </w:r>
      <w:r w:rsidRPr="006269C2">
        <w:t xml:space="preserve">. </w:t>
      </w:r>
    </w:p>
    <w:p w14:paraId="2008D469" w14:textId="5A50B3D9" w:rsidR="006269C2" w:rsidRPr="006269C2" w:rsidRDefault="006269C2" w:rsidP="006368BF">
      <w:pPr>
        <w:pStyle w:val="ListBullet"/>
      </w:pPr>
      <w:r w:rsidRPr="006269C2">
        <w:t xml:space="preserve">Aid workers are encouraged to minimise movement and personal contact beyond their household until assessment by the PHA has been performed. </w:t>
      </w:r>
    </w:p>
    <w:p w14:paraId="0DC98ADA" w14:textId="651061C6" w:rsidR="006269C2" w:rsidRPr="006269C2" w:rsidRDefault="006269C2" w:rsidP="006368BF">
      <w:pPr>
        <w:pStyle w:val="ListBullet"/>
      </w:pPr>
      <w:r w:rsidRPr="006269C2">
        <w:t xml:space="preserve">Following return to Australia, aid workers are discouraged from taking a holiday to additional countries, and to avoid unnecessary travel within Australia, during the specified period due to risk of transmission and additional contact tracing requirements if infection has occurred. </w:t>
      </w:r>
    </w:p>
    <w:p w14:paraId="1BCADA9C" w14:textId="0DEE5110" w:rsidR="006269C2" w:rsidRDefault="006269C2" w:rsidP="006269C2">
      <w:pPr>
        <w:pStyle w:val="Heading2"/>
      </w:pPr>
      <w:bookmarkStart w:id="15" w:name="_Toc120896788"/>
      <w:bookmarkStart w:id="16" w:name="_Toc120896811"/>
      <w:r w:rsidRPr="003542C0">
        <w:t xml:space="preserve">Aid workers </w:t>
      </w:r>
      <w:r w:rsidRPr="006269C2">
        <w:t xml:space="preserve">with possible LHD symptoms or </w:t>
      </w:r>
      <w:proofErr w:type="gramStart"/>
      <w:r w:rsidRPr="006269C2">
        <w:t>high risk</w:t>
      </w:r>
      <w:proofErr w:type="gramEnd"/>
      <w:r w:rsidRPr="006269C2">
        <w:t xml:space="preserve"> exposures</w:t>
      </w:r>
      <w:bookmarkEnd w:id="15"/>
      <w:bookmarkEnd w:id="16"/>
    </w:p>
    <w:p w14:paraId="7E883BBC" w14:textId="14377325" w:rsidR="006269C2" w:rsidRPr="006269C2" w:rsidRDefault="006269C2" w:rsidP="006368BF">
      <w:pPr>
        <w:pStyle w:val="ListBullet"/>
      </w:pPr>
      <w:r w:rsidRPr="006269C2">
        <w:t>Aid workers and their providers/organisation should notify the NI</w:t>
      </w:r>
      <w:r>
        <w:t>C</w:t>
      </w:r>
      <w:r w:rsidRPr="006269C2">
        <w:t xml:space="preserve"> as soon as possible of any possible LHD symptoms or known high risk exposures before returning to Australia. </w:t>
      </w:r>
    </w:p>
    <w:p w14:paraId="4B689667" w14:textId="45A25572" w:rsidR="006269C2" w:rsidRPr="006269C2" w:rsidRDefault="006269C2" w:rsidP="006368BF">
      <w:pPr>
        <w:pStyle w:val="ListBullet"/>
      </w:pPr>
      <w:r w:rsidRPr="006269C2">
        <w:t xml:space="preserve">Aid workers who display symptoms upon entry into Australia should present to border staff (Biosecurity Officers) and will be subject to existing traveller with illness screening and assessment processes. </w:t>
      </w:r>
    </w:p>
    <w:p w14:paraId="54479A92" w14:textId="444865EF" w:rsidR="006269C2" w:rsidRPr="004D1339" w:rsidRDefault="006269C2" w:rsidP="006269C2">
      <w:pPr>
        <w:pStyle w:val="Heading1"/>
      </w:pPr>
      <w:bookmarkStart w:id="17" w:name="_Toc120896789"/>
      <w:bookmarkStart w:id="18" w:name="_Toc120896812"/>
      <w:r w:rsidRPr="006269C2">
        <w:t xml:space="preserve">Notification </w:t>
      </w:r>
      <w:r>
        <w:t>o</w:t>
      </w:r>
      <w:r w:rsidRPr="006269C2">
        <w:t xml:space="preserve">f Departing </w:t>
      </w:r>
      <w:r>
        <w:t>o</w:t>
      </w:r>
      <w:r w:rsidRPr="006269C2">
        <w:t>r Returning Aid Workers</w:t>
      </w:r>
      <w:bookmarkEnd w:id="17"/>
      <w:bookmarkEnd w:id="18"/>
    </w:p>
    <w:p w14:paraId="7FB4BC57" w14:textId="759EB57A" w:rsidR="006269C2" w:rsidRPr="006269C2" w:rsidRDefault="006269C2" w:rsidP="006269C2">
      <w:pPr>
        <w:pStyle w:val="Heading2"/>
      </w:pPr>
      <w:bookmarkStart w:id="19" w:name="_Toc120896790"/>
      <w:bookmarkStart w:id="20" w:name="_Toc120896813"/>
      <w:r w:rsidRPr="006269C2">
        <w:t xml:space="preserve">Role of the National Incident </w:t>
      </w:r>
      <w:r>
        <w:t>Centre</w:t>
      </w:r>
      <w:bookmarkEnd w:id="19"/>
      <w:bookmarkEnd w:id="20"/>
    </w:p>
    <w:p w14:paraId="0920D09E" w14:textId="2F0E7BDC" w:rsidR="006269C2" w:rsidRPr="006269C2" w:rsidRDefault="006269C2" w:rsidP="006269C2">
      <w:r w:rsidRPr="006269C2">
        <w:t>In the event the NI</w:t>
      </w:r>
      <w:r>
        <w:t>C</w:t>
      </w:r>
      <w:r w:rsidRPr="006269C2">
        <w:t xml:space="preserve"> is notified through its existing mechanisms of a LHD outbreak in a country, the NI</w:t>
      </w:r>
      <w:r>
        <w:t>C</w:t>
      </w:r>
      <w:r w:rsidRPr="006269C2">
        <w:t xml:space="preserve"> will make contact with relevant aid worker providers/organisations, the Department of Foreign Affairs and Trade (DFAT) and the World Health Organization (WHO) to ascertain whether Australian aid workers are currently providing, have provided or are likely to provide assistance in the outbreak response. </w:t>
      </w:r>
    </w:p>
    <w:p w14:paraId="4AEFFF69" w14:textId="2E591DA7" w:rsidR="006269C2" w:rsidRPr="006269C2" w:rsidRDefault="006269C2" w:rsidP="006269C2">
      <w:r w:rsidRPr="006269C2">
        <w:lastRenderedPageBreak/>
        <w:t>Depending on the severity of the outbreak and the risk of transmission to Australia, the NI</w:t>
      </w:r>
      <w:r>
        <w:t>C</w:t>
      </w:r>
      <w:r w:rsidRPr="006269C2">
        <w:t xml:space="preserve"> will continue to work with aid worker providers/organisations, DFAT and the WHO to collate the required information on aid workers who will assist in the outbreak response. </w:t>
      </w:r>
    </w:p>
    <w:p w14:paraId="1A86CBA2" w14:textId="50FAE0DC" w:rsidR="006269C2" w:rsidRDefault="006269C2" w:rsidP="006269C2">
      <w:pPr>
        <w:rPr>
          <w:i/>
          <w:iCs/>
        </w:rPr>
      </w:pPr>
      <w:r w:rsidRPr="006269C2">
        <w:t xml:space="preserve">Information collated is consistent with the objectives of the </w:t>
      </w:r>
      <w:r w:rsidRPr="006269C2">
        <w:rPr>
          <w:i/>
          <w:iCs/>
        </w:rPr>
        <w:t>National Health Security Act 2007.</w:t>
      </w:r>
    </w:p>
    <w:p w14:paraId="36A73B10" w14:textId="4301550B" w:rsidR="00F30BE2" w:rsidRDefault="00F30BE2" w:rsidP="00F30BE2">
      <w:r w:rsidRPr="006269C2">
        <w:t>The NI</w:t>
      </w:r>
      <w:r>
        <w:t>C</w:t>
      </w:r>
      <w:r w:rsidRPr="006269C2">
        <w:t xml:space="preserve"> will provide</w:t>
      </w:r>
      <w:r w:rsidR="00FC26AA">
        <w:t xml:space="preserve"> </w:t>
      </w:r>
      <w:r w:rsidRPr="006269C2">
        <w:t>notification</w:t>
      </w:r>
      <w:r>
        <w:t>s</w:t>
      </w:r>
      <w:r w:rsidRPr="006269C2">
        <w:t xml:space="preserve"> </w:t>
      </w:r>
      <w:r>
        <w:t xml:space="preserve">of arrivals and/or departures </w:t>
      </w:r>
      <w:r w:rsidRPr="006269C2">
        <w:t>and the related information to the relevant PHA</w:t>
      </w:r>
      <w:r w:rsidR="00FE1D58">
        <w:t xml:space="preserve"> within 24 hours of receiving the notification from the organisation</w:t>
      </w:r>
      <w:r w:rsidRPr="006269C2">
        <w:t>.</w:t>
      </w:r>
    </w:p>
    <w:p w14:paraId="67DCB966" w14:textId="51405A3D" w:rsidR="006269C2" w:rsidRDefault="006269C2" w:rsidP="006269C2">
      <w:pPr>
        <w:pStyle w:val="Heading2"/>
      </w:pPr>
      <w:bookmarkStart w:id="21" w:name="_Toc120896791"/>
      <w:bookmarkStart w:id="22" w:name="_Toc120896814"/>
      <w:r w:rsidRPr="006269C2">
        <w:t>Role of aid worker providers/organisations</w:t>
      </w:r>
      <w:bookmarkEnd w:id="21"/>
      <w:bookmarkEnd w:id="22"/>
    </w:p>
    <w:p w14:paraId="6E358940" w14:textId="075BE92B" w:rsidR="006269C2" w:rsidRPr="006269C2" w:rsidRDefault="006269C2" w:rsidP="006269C2">
      <w:r w:rsidRPr="006269C2">
        <w:t>Aid worker providers /organisations are encouraged to notify the NI</w:t>
      </w:r>
      <w:r w:rsidR="009E0891">
        <w:t>C</w:t>
      </w:r>
      <w:r w:rsidRPr="006269C2">
        <w:t xml:space="preserve"> by completing the: </w:t>
      </w:r>
    </w:p>
    <w:p w14:paraId="16DF4561" w14:textId="48805E9B" w:rsidR="006269C2" w:rsidRPr="006269C2" w:rsidRDefault="006269C2" w:rsidP="006368BF">
      <w:pPr>
        <w:pStyle w:val="ListBullet"/>
      </w:pPr>
      <w:r w:rsidRPr="006269C2">
        <w:t xml:space="preserve">Aid Worker Departures - Notification Template (Appendix </w:t>
      </w:r>
      <w:r w:rsidR="00290CBC">
        <w:t>2</w:t>
      </w:r>
      <w:r w:rsidRPr="006269C2">
        <w:t xml:space="preserve">) and the Checklist of actions for departing aid workers (Appendix </w:t>
      </w:r>
      <w:r w:rsidR="00290CBC">
        <w:t>3</w:t>
      </w:r>
      <w:r w:rsidRPr="006269C2">
        <w:t>) and/</w:t>
      </w:r>
      <w:proofErr w:type="gramStart"/>
      <w:r w:rsidRPr="006269C2">
        <w:t>or;</w:t>
      </w:r>
      <w:proofErr w:type="gramEnd"/>
      <w:r w:rsidRPr="006269C2">
        <w:t xml:space="preserve"> </w:t>
      </w:r>
    </w:p>
    <w:p w14:paraId="0E7547B9" w14:textId="2760E973" w:rsidR="006269C2" w:rsidRPr="006269C2" w:rsidRDefault="006269C2" w:rsidP="006368BF">
      <w:pPr>
        <w:pStyle w:val="ListBullet"/>
      </w:pPr>
      <w:r w:rsidRPr="006269C2">
        <w:t xml:space="preserve">Aid Worker Arrivals- Notification Template (Appendix </w:t>
      </w:r>
      <w:r w:rsidR="00290CBC">
        <w:t>4</w:t>
      </w:r>
      <w:r w:rsidRPr="006269C2">
        <w:t xml:space="preserve">) for returning aid workers assisting in LHD outbreak affected areas. </w:t>
      </w:r>
    </w:p>
    <w:p w14:paraId="62D6954D" w14:textId="63F31A5A" w:rsidR="006269C2" w:rsidRPr="006269C2" w:rsidRDefault="006269C2" w:rsidP="006269C2">
      <w:r w:rsidRPr="006269C2">
        <w:t>This information should be provided to the NI</w:t>
      </w:r>
      <w:r>
        <w:t>C</w:t>
      </w:r>
      <w:r w:rsidRPr="006269C2">
        <w:t xml:space="preserve"> at least 7 days before departure from or return to Australia (where possible). </w:t>
      </w:r>
    </w:p>
    <w:p w14:paraId="56C96BA6" w14:textId="7BDA61BE" w:rsidR="006269C2" w:rsidRPr="006269C2" w:rsidRDefault="006269C2" w:rsidP="006269C2">
      <w:r w:rsidRPr="006269C2">
        <w:t>It is the responsibility of the aid worker provider/organisation to provide updates to the NI</w:t>
      </w:r>
      <w:r>
        <w:t>C</w:t>
      </w:r>
      <w:r w:rsidRPr="006269C2">
        <w:t xml:space="preserve"> regarding changes in flight or contact details.</w:t>
      </w:r>
    </w:p>
    <w:p w14:paraId="04C19988" w14:textId="22F3A9AC" w:rsidR="006269C2" w:rsidRDefault="006269C2" w:rsidP="00CA4BE3">
      <w:pPr>
        <w:pStyle w:val="Heading1"/>
      </w:pPr>
      <w:bookmarkStart w:id="23" w:name="_Toc120896792"/>
      <w:bookmarkStart w:id="24" w:name="_Toc120896815"/>
      <w:r w:rsidRPr="006269C2">
        <w:t>Managing Departing Aid Workers</w:t>
      </w:r>
      <w:bookmarkEnd w:id="23"/>
      <w:bookmarkEnd w:id="24"/>
    </w:p>
    <w:p w14:paraId="0FEDC728" w14:textId="5ACD9DEF" w:rsidR="006269C2" w:rsidRDefault="006269C2" w:rsidP="006269C2">
      <w:pPr>
        <w:pStyle w:val="Heading2"/>
      </w:pPr>
      <w:bookmarkStart w:id="25" w:name="_Toc120896793"/>
      <w:bookmarkStart w:id="26" w:name="_Toc120896816"/>
      <w:r w:rsidRPr="006269C2">
        <w:t xml:space="preserve">Role of the National Incident </w:t>
      </w:r>
      <w:r w:rsidR="00885EFE">
        <w:t>Centre</w:t>
      </w:r>
      <w:bookmarkEnd w:id="25"/>
      <w:bookmarkEnd w:id="26"/>
    </w:p>
    <w:p w14:paraId="482D868A" w14:textId="3A4C1112" w:rsidR="006269C2" w:rsidRPr="006269C2" w:rsidRDefault="006269C2" w:rsidP="006269C2">
      <w:r w:rsidRPr="006269C2">
        <w:t xml:space="preserve">Following the receipt of a departure notification, the NIC will follow up with the aid worker providers/organisations if the checklist at Appendix </w:t>
      </w:r>
      <w:r w:rsidR="00290CBC">
        <w:t>3</w:t>
      </w:r>
      <w:r w:rsidRPr="006269C2">
        <w:t xml:space="preserve"> has not been completed. </w:t>
      </w:r>
    </w:p>
    <w:p w14:paraId="30AB2C4C" w14:textId="463DEA58" w:rsidR="006269C2" w:rsidRPr="006269C2" w:rsidRDefault="006269C2" w:rsidP="006269C2">
      <w:pPr>
        <w:pStyle w:val="Heading2"/>
      </w:pPr>
      <w:bookmarkStart w:id="27" w:name="_Toc120896794"/>
      <w:bookmarkStart w:id="28" w:name="_Toc120896817"/>
      <w:r w:rsidRPr="006269C2">
        <w:t>Role of aid worker providers/organisations</w:t>
      </w:r>
      <w:bookmarkEnd w:id="27"/>
      <w:bookmarkEnd w:id="28"/>
      <w:r w:rsidRPr="006269C2">
        <w:t xml:space="preserve"> </w:t>
      </w:r>
    </w:p>
    <w:p w14:paraId="1E577110" w14:textId="3338A272" w:rsidR="006269C2" w:rsidRDefault="006269C2" w:rsidP="006269C2">
      <w:r w:rsidRPr="006269C2">
        <w:t>Aid worker providers/organisations prior to departure are encouraged to adequately brief and advise their workers on the relevant disease, prevention, and any restrictions that may apply on return to Australia (the NI</w:t>
      </w:r>
      <w:r>
        <w:t>C</w:t>
      </w:r>
      <w:r w:rsidRPr="006269C2">
        <w:t xml:space="preserve"> in consultation with the PHA may provide appropriate reading or reference material to assist, upon request).</w:t>
      </w:r>
    </w:p>
    <w:p w14:paraId="7CAC0D0B" w14:textId="14E70F1B" w:rsidR="006269C2" w:rsidRPr="006269C2" w:rsidRDefault="006269C2" w:rsidP="006269C2">
      <w:pPr>
        <w:pStyle w:val="Heading2"/>
      </w:pPr>
      <w:bookmarkStart w:id="29" w:name="_Toc120896795"/>
      <w:bookmarkStart w:id="30" w:name="_Toc120896818"/>
      <w:r w:rsidRPr="006269C2">
        <w:t>Role of the Public Health Authority</w:t>
      </w:r>
      <w:bookmarkEnd w:id="29"/>
      <w:bookmarkEnd w:id="30"/>
      <w:r w:rsidRPr="006269C2">
        <w:t xml:space="preserve"> </w:t>
      </w:r>
    </w:p>
    <w:p w14:paraId="6F7D6ACF" w14:textId="6660891F" w:rsidR="006269C2" w:rsidRPr="006269C2" w:rsidRDefault="006269C2" w:rsidP="006269C2">
      <w:r w:rsidRPr="006269C2">
        <w:t xml:space="preserve">Aid workers who are working independently and are not part of an aid worker provider/organisation may be contacted by the relevant PHA if the NIC or PHA becomes aware of their travel. The PHA may provide a briefing on the LHD including; infection, symptoms, precautions, procedures, and other relevant information. </w:t>
      </w:r>
    </w:p>
    <w:p w14:paraId="1EBCCBF4" w14:textId="3977854E" w:rsidR="006269C2" w:rsidRPr="006269C2" w:rsidRDefault="006269C2" w:rsidP="006269C2">
      <w:r w:rsidRPr="006269C2">
        <w:t>PHAs are available to answer questions that individuals may have regarding the LHD or restrictions likely to apply.</w:t>
      </w:r>
    </w:p>
    <w:p w14:paraId="72C35504" w14:textId="4C8AC473" w:rsidR="006269C2" w:rsidRDefault="00EC08D8" w:rsidP="00CA4BE3">
      <w:pPr>
        <w:pStyle w:val="Heading1"/>
      </w:pPr>
      <w:bookmarkStart w:id="31" w:name="_Toc120896796"/>
      <w:bookmarkStart w:id="32" w:name="_Toc120896819"/>
      <w:r w:rsidRPr="006269C2">
        <w:lastRenderedPageBreak/>
        <w:t>Managing Returning Aid Workers</w:t>
      </w:r>
      <w:bookmarkEnd w:id="31"/>
      <w:bookmarkEnd w:id="32"/>
    </w:p>
    <w:p w14:paraId="1721E78C" w14:textId="31CAA694" w:rsidR="00EC08D8" w:rsidRPr="00EC08D8" w:rsidRDefault="00EC08D8" w:rsidP="00EC08D8">
      <w:pPr>
        <w:pStyle w:val="Heading2"/>
      </w:pPr>
      <w:bookmarkStart w:id="33" w:name="_Toc120896797"/>
      <w:bookmarkStart w:id="34" w:name="_Toc120896820"/>
      <w:r w:rsidRPr="00EC08D8">
        <w:t xml:space="preserve">Role of the National Incident </w:t>
      </w:r>
      <w:r w:rsidR="00885EFE">
        <w:t>Centre</w:t>
      </w:r>
      <w:bookmarkEnd w:id="33"/>
      <w:bookmarkEnd w:id="34"/>
      <w:r w:rsidRPr="00EC08D8">
        <w:t xml:space="preserve"> </w:t>
      </w:r>
    </w:p>
    <w:p w14:paraId="0ABC9E22" w14:textId="3B79B4AB" w:rsidR="00EC08D8" w:rsidRPr="00EC08D8" w:rsidRDefault="00EC08D8" w:rsidP="00EC08D8">
      <w:r w:rsidRPr="00EC08D8">
        <w:t>The NI</w:t>
      </w:r>
      <w:r>
        <w:t>C</w:t>
      </w:r>
      <w:r w:rsidRPr="00EC08D8">
        <w:t xml:space="preserve"> will work with the aid worker provider/organisation to ensure the correct completion of the template at Appendix </w:t>
      </w:r>
      <w:r w:rsidR="009E0891">
        <w:t>4</w:t>
      </w:r>
      <w:r w:rsidRPr="00EC08D8">
        <w:t xml:space="preserve"> and will provide the notification to the relevant PHA to action</w:t>
      </w:r>
      <w:r w:rsidR="00136978">
        <w:t xml:space="preserve"> within 24 hours of receiving the notification from the organisation</w:t>
      </w:r>
      <w:r w:rsidRPr="00EC08D8">
        <w:t xml:space="preserve">. </w:t>
      </w:r>
      <w:r w:rsidR="009E0891">
        <w:t>If a returning aid worker is assessed as high risk, the NIC may also inform the relevant airline.</w:t>
      </w:r>
    </w:p>
    <w:p w14:paraId="010B41A4" w14:textId="2E71CF0A" w:rsidR="00EC08D8" w:rsidRPr="00EC08D8" w:rsidRDefault="00EC08D8" w:rsidP="00EC08D8">
      <w:pPr>
        <w:pStyle w:val="Heading2"/>
      </w:pPr>
      <w:bookmarkStart w:id="35" w:name="_Toc120896798"/>
      <w:bookmarkStart w:id="36" w:name="_Toc120896821"/>
      <w:r w:rsidRPr="00EC08D8">
        <w:t>Role of the Public Health Authority</w:t>
      </w:r>
      <w:bookmarkEnd w:id="35"/>
      <w:bookmarkEnd w:id="36"/>
      <w:r w:rsidRPr="00EC08D8">
        <w:t xml:space="preserve"> </w:t>
      </w:r>
    </w:p>
    <w:p w14:paraId="27E1E867" w14:textId="77777777" w:rsidR="00EC08D8" w:rsidRPr="00EC08D8" w:rsidRDefault="00EC08D8" w:rsidP="00EC08D8">
      <w:r w:rsidRPr="00EC08D8">
        <w:t xml:space="preserve">The PHA will contact the aid worker within one business day of arrival into Australia to facilitate an exposure and clinical risk assessment, and an assessment of personal circumstances, such as the proximity of the person’s usual place of residence to a facility that can test for the relevant disease. </w:t>
      </w:r>
    </w:p>
    <w:p w14:paraId="209D7743" w14:textId="77777777" w:rsidR="00EC08D8" w:rsidRPr="00EC08D8" w:rsidRDefault="00EC08D8" w:rsidP="00EC08D8">
      <w:r w:rsidRPr="00EC08D8">
        <w:t xml:space="preserve">The outcome of the risk assessment will determine what type of self-monitoring (temperature checks etc) is required. The PHA will put in place an appropriate voluntary plan, including whether any restriction of activities (living, working, movement) is appropriate within the specified period. </w:t>
      </w:r>
    </w:p>
    <w:p w14:paraId="53F4FB06" w14:textId="422F5871" w:rsidR="00EC08D8" w:rsidRPr="00EC08D8" w:rsidRDefault="00EC08D8" w:rsidP="00EC08D8">
      <w:r w:rsidRPr="00EC08D8">
        <w:t>If requested, the PHA will provide details to the NI</w:t>
      </w:r>
      <w:r>
        <w:t>C</w:t>
      </w:r>
      <w:r w:rsidRPr="00EC08D8">
        <w:t xml:space="preserve"> on the outcome of assessments made and the restrictions placed. </w:t>
      </w:r>
    </w:p>
    <w:p w14:paraId="4B854943" w14:textId="46F703B1" w:rsidR="00EC08D8" w:rsidRDefault="00EC08D8" w:rsidP="00EC08D8">
      <w:r w:rsidRPr="00EC08D8">
        <w:t>In the event of non-compliance, a Human Biosecurity Control Order (HBCO) can be applied to an individual who is suspected of having, or has been in contact with a person who has or is suspected of having, a LHD, or an individual who has failed to comply with directions.</w:t>
      </w:r>
      <w:r w:rsidR="00843AC9">
        <w:t xml:space="preserve"> HBCOs can only be imposed by a Chief Human Biosecurity Officer, a Human Biosecurity Officer or a Biosecurity Officer </w:t>
      </w:r>
      <w:r w:rsidR="00F40D2B">
        <w:t xml:space="preserve">(officers) </w:t>
      </w:r>
      <w:r w:rsidR="00843AC9">
        <w:t xml:space="preserve">under the </w:t>
      </w:r>
      <w:r w:rsidR="00843AC9" w:rsidRPr="008073FD">
        <w:rPr>
          <w:i/>
          <w:iCs/>
        </w:rPr>
        <w:t>Biosecurity Act 2015</w:t>
      </w:r>
      <w:r w:rsidR="00843AC9">
        <w:t xml:space="preserve">. </w:t>
      </w:r>
      <w:r w:rsidRPr="00EC08D8">
        <w:t>If a HBCO is being considered, please contact the NI</w:t>
      </w:r>
      <w:r>
        <w:t>C</w:t>
      </w:r>
      <w:r w:rsidRPr="00EC08D8">
        <w:t xml:space="preserve"> immediately for advice.</w:t>
      </w:r>
      <w:r w:rsidR="00630473">
        <w:t xml:space="preserve"> An officer must notify the </w:t>
      </w:r>
      <w:r w:rsidR="00630473" w:rsidRPr="00630473">
        <w:t>Director of Human Biosecurity, as soon as reasonably practicable, if the officer</w:t>
      </w:r>
      <w:r w:rsidR="00630473">
        <w:t xml:space="preserve"> imposes, varies or revokes a HBCO.  </w:t>
      </w:r>
    </w:p>
    <w:p w14:paraId="0EDE1687" w14:textId="77777777" w:rsidR="00EC08D8" w:rsidRPr="006368BF" w:rsidRDefault="00EC08D8" w:rsidP="006368BF">
      <w:r w:rsidRPr="006368BF">
        <w:br w:type="page"/>
      </w:r>
    </w:p>
    <w:p w14:paraId="783FB6D6" w14:textId="79FD45E6" w:rsidR="00EC08D8" w:rsidRPr="00EC08D8" w:rsidRDefault="00EC08D8" w:rsidP="003F04D2">
      <w:pPr>
        <w:pStyle w:val="Appendixheading"/>
      </w:pPr>
      <w:bookmarkStart w:id="37" w:name="_Toc120896799"/>
      <w:bookmarkStart w:id="38" w:name="_Toc120896822"/>
      <w:r w:rsidRPr="00EC08D8">
        <w:lastRenderedPageBreak/>
        <w:t>Appendices</w:t>
      </w:r>
      <w:bookmarkEnd w:id="37"/>
      <w:bookmarkEnd w:id="38"/>
    </w:p>
    <w:p w14:paraId="3F563411" w14:textId="046F7A60" w:rsidR="00EC08D8" w:rsidRPr="00EC08D8" w:rsidRDefault="00EC08D8" w:rsidP="00BB1278">
      <w:pPr>
        <w:pStyle w:val="Appendixheadingh2"/>
      </w:pPr>
      <w:bookmarkStart w:id="39" w:name="_Toc120896800"/>
      <w:bookmarkStart w:id="40" w:name="_Toc120896823"/>
      <w:r w:rsidRPr="00EC08D8">
        <w:t xml:space="preserve">Appendix 1 National Incident Centre </w:t>
      </w:r>
      <w:r w:rsidR="00290CBC">
        <w:t xml:space="preserve">and Public Health Authority </w:t>
      </w:r>
      <w:r w:rsidRPr="00EC08D8">
        <w:t>Contact details</w:t>
      </w:r>
      <w:bookmarkEnd w:id="39"/>
      <w:bookmarkEnd w:id="40"/>
    </w:p>
    <w:tbl>
      <w:tblPr>
        <w:tblStyle w:val="TableGrid8"/>
        <w:tblW w:w="9918" w:type="dxa"/>
        <w:tblLayout w:type="fixed"/>
        <w:tblLook w:val="04A0" w:firstRow="1" w:lastRow="0" w:firstColumn="1" w:lastColumn="0" w:noHBand="0" w:noVBand="1"/>
        <w:tblDescription w:val="This table contains contact details for the State and Territory public health units for clinicians to use in the evnt of a suspected case."/>
      </w:tblPr>
      <w:tblGrid>
        <w:gridCol w:w="1951"/>
        <w:gridCol w:w="7967"/>
      </w:tblGrid>
      <w:tr w:rsidR="00290CBC" w:rsidRPr="00290CBC" w14:paraId="6B8E464C" w14:textId="77777777" w:rsidTr="00F6027B">
        <w:trPr>
          <w:cnfStyle w:val="100000000000" w:firstRow="1" w:lastRow="0" w:firstColumn="0" w:lastColumn="0" w:oddVBand="0" w:evenVBand="0" w:oddHBand="0" w:evenHBand="0" w:firstRowFirstColumn="0" w:firstRowLastColumn="0" w:lastRowFirstColumn="0" w:lastRowLastColumn="0"/>
          <w:tblHeader/>
        </w:trPr>
        <w:tc>
          <w:tcPr>
            <w:tcW w:w="1951" w:type="dxa"/>
          </w:tcPr>
          <w:p w14:paraId="67A04F12" w14:textId="1E1036FC" w:rsidR="00290CBC" w:rsidRPr="00BB1278" w:rsidRDefault="00290CBC" w:rsidP="006368BF">
            <w:pPr>
              <w:pStyle w:val="TableHeaderWhite"/>
            </w:pPr>
            <w:r w:rsidRPr="00BB1278">
              <w:t>Jurisdiction</w:t>
            </w:r>
          </w:p>
        </w:tc>
        <w:tc>
          <w:tcPr>
            <w:tcW w:w="7967" w:type="dxa"/>
          </w:tcPr>
          <w:p w14:paraId="0C065F9A" w14:textId="4775E47C" w:rsidR="00290CBC" w:rsidRPr="00BB1278" w:rsidRDefault="00290CBC" w:rsidP="006368BF">
            <w:pPr>
              <w:pStyle w:val="TableHeaderWhite"/>
            </w:pPr>
            <w:r w:rsidRPr="00BB1278">
              <w:t xml:space="preserve">Public Health Authority </w:t>
            </w:r>
            <w:r w:rsidR="00C345C4" w:rsidRPr="00BB1278">
              <w:t xml:space="preserve">and Public Health Unit </w:t>
            </w:r>
            <w:r w:rsidRPr="00BB1278">
              <w:t>contact details</w:t>
            </w:r>
          </w:p>
        </w:tc>
      </w:tr>
      <w:tr w:rsidR="00290CBC" w:rsidRPr="00290CBC" w14:paraId="2661D9A4" w14:textId="77777777" w:rsidTr="00F6027B">
        <w:tc>
          <w:tcPr>
            <w:tcW w:w="1951" w:type="dxa"/>
          </w:tcPr>
          <w:p w14:paraId="7CF768DB" w14:textId="761CA026" w:rsidR="00290CBC" w:rsidRPr="00BB1278" w:rsidRDefault="00290CBC" w:rsidP="00BB1278">
            <w:r w:rsidRPr="00BB1278">
              <w:t>NIC</w:t>
            </w:r>
          </w:p>
        </w:tc>
        <w:tc>
          <w:tcPr>
            <w:tcW w:w="7967" w:type="dxa"/>
          </w:tcPr>
          <w:p w14:paraId="653E209D" w14:textId="355E570F" w:rsidR="00290CBC" w:rsidRPr="006368BF" w:rsidRDefault="00290CBC" w:rsidP="006368BF">
            <w:r w:rsidRPr="006368BF">
              <w:t>02 6289 3030</w:t>
            </w:r>
          </w:p>
          <w:p w14:paraId="3A7E9D35" w14:textId="4338CB6A" w:rsidR="00290CBC" w:rsidRPr="006368BF" w:rsidRDefault="00AB295C" w:rsidP="006368BF">
            <w:hyperlink r:id="rId17" w:history="1">
              <w:r w:rsidR="00290CBC" w:rsidRPr="006368BF">
                <w:rPr>
                  <w:rStyle w:val="Hyperlink"/>
                </w:rPr>
                <w:t>Health.Ops@Health.gov.au</w:t>
              </w:r>
            </w:hyperlink>
          </w:p>
        </w:tc>
      </w:tr>
      <w:tr w:rsidR="00290CBC" w:rsidRPr="00290CBC" w14:paraId="15FBD818" w14:textId="77777777" w:rsidTr="00F6027B">
        <w:tc>
          <w:tcPr>
            <w:tcW w:w="1951" w:type="dxa"/>
          </w:tcPr>
          <w:p w14:paraId="63065F2B" w14:textId="77777777" w:rsidR="00290CBC" w:rsidRPr="006368BF" w:rsidRDefault="00290CBC" w:rsidP="006368BF">
            <w:r w:rsidRPr="006368BF">
              <w:t>ACT</w:t>
            </w:r>
          </w:p>
        </w:tc>
        <w:tc>
          <w:tcPr>
            <w:tcW w:w="7967" w:type="dxa"/>
          </w:tcPr>
          <w:p w14:paraId="2599BD31" w14:textId="63B2F1E3" w:rsidR="00290CBC" w:rsidRPr="006368BF" w:rsidRDefault="00D66FCD" w:rsidP="006368BF">
            <w:r w:rsidRPr="006368BF">
              <w:t>02 5124 9213</w:t>
            </w:r>
          </w:p>
        </w:tc>
      </w:tr>
      <w:tr w:rsidR="00290CBC" w:rsidRPr="00290CBC" w14:paraId="0D100FEB" w14:textId="77777777" w:rsidTr="00F6027B">
        <w:tc>
          <w:tcPr>
            <w:tcW w:w="1951" w:type="dxa"/>
          </w:tcPr>
          <w:p w14:paraId="799DDBA5" w14:textId="77777777" w:rsidR="00290CBC" w:rsidRPr="006368BF" w:rsidRDefault="00290CBC" w:rsidP="006368BF">
            <w:r w:rsidRPr="006368BF">
              <w:t>NSW</w:t>
            </w:r>
          </w:p>
        </w:tc>
        <w:tc>
          <w:tcPr>
            <w:tcW w:w="7967" w:type="dxa"/>
          </w:tcPr>
          <w:p w14:paraId="38003B5C" w14:textId="77777777" w:rsidR="00290CBC" w:rsidRPr="006368BF" w:rsidRDefault="00290CBC" w:rsidP="006368BF">
            <w:r w:rsidRPr="006368BF">
              <w:t>1300 066 055</w:t>
            </w:r>
          </w:p>
          <w:p w14:paraId="7BF1F9FB" w14:textId="13BEECC1" w:rsidR="00290CBC" w:rsidRPr="006368BF" w:rsidRDefault="00AB295C" w:rsidP="006368BF">
            <w:hyperlink r:id="rId18" w:history="1">
              <w:r w:rsidR="00D66FCD" w:rsidRPr="006368BF">
                <w:rPr>
                  <w:rStyle w:val="Hyperlink"/>
                </w:rPr>
                <w:t>http://www.health.nsw.gov.au/Infectious/Pages/phus.aspx</w:t>
              </w:r>
            </w:hyperlink>
            <w:r w:rsidR="00D66FCD" w:rsidRPr="006368BF">
              <w:t xml:space="preserve"> </w:t>
            </w:r>
          </w:p>
        </w:tc>
      </w:tr>
      <w:tr w:rsidR="00290CBC" w:rsidRPr="00290CBC" w14:paraId="339603C0" w14:textId="77777777" w:rsidTr="00F6027B">
        <w:tc>
          <w:tcPr>
            <w:tcW w:w="1951" w:type="dxa"/>
          </w:tcPr>
          <w:p w14:paraId="3C3F560E" w14:textId="77777777" w:rsidR="00290CBC" w:rsidRPr="006368BF" w:rsidRDefault="00290CBC" w:rsidP="006368BF">
            <w:r w:rsidRPr="006368BF">
              <w:t>NT</w:t>
            </w:r>
          </w:p>
        </w:tc>
        <w:tc>
          <w:tcPr>
            <w:tcW w:w="7967" w:type="dxa"/>
          </w:tcPr>
          <w:p w14:paraId="64D52CF4" w14:textId="77777777" w:rsidR="00290CBC" w:rsidRPr="006368BF" w:rsidRDefault="00290CBC" w:rsidP="006368BF">
            <w:r w:rsidRPr="006368BF">
              <w:t xml:space="preserve">08 8922 8044 Monday – Friday daytime </w:t>
            </w:r>
          </w:p>
          <w:p w14:paraId="612A6C9F" w14:textId="77777777" w:rsidR="00290CBC" w:rsidRPr="006368BF" w:rsidRDefault="00290CBC" w:rsidP="006368BF">
            <w:r w:rsidRPr="006368BF">
              <w:t>08 8922 8888 ask for CDC doctor on call –for after hours</w:t>
            </w:r>
          </w:p>
        </w:tc>
      </w:tr>
      <w:tr w:rsidR="00290CBC" w:rsidRPr="00290CBC" w14:paraId="083A9735" w14:textId="77777777" w:rsidTr="00F6027B">
        <w:tc>
          <w:tcPr>
            <w:tcW w:w="1951" w:type="dxa"/>
          </w:tcPr>
          <w:p w14:paraId="1D1ABD7C" w14:textId="77777777" w:rsidR="00290CBC" w:rsidRPr="006368BF" w:rsidRDefault="00290CBC" w:rsidP="006368BF">
            <w:r w:rsidRPr="006368BF">
              <w:t>QLD</w:t>
            </w:r>
          </w:p>
        </w:tc>
        <w:tc>
          <w:tcPr>
            <w:tcW w:w="7967" w:type="dxa"/>
          </w:tcPr>
          <w:p w14:paraId="25E404A2" w14:textId="77777777" w:rsidR="00290CBC" w:rsidRPr="006368BF" w:rsidRDefault="00290CBC" w:rsidP="006368BF">
            <w:r w:rsidRPr="006368BF">
              <w:t>13 432 584</w:t>
            </w:r>
          </w:p>
          <w:p w14:paraId="37927260" w14:textId="7A678373" w:rsidR="00290CBC" w:rsidRPr="006368BF" w:rsidRDefault="00AB295C" w:rsidP="006368BF">
            <w:hyperlink r:id="rId19" w:history="1">
              <w:r w:rsidR="00290CBC" w:rsidRPr="006368BF">
                <w:rPr>
                  <w:rStyle w:val="Hyperlink"/>
                </w:rPr>
                <w:t>https://www.health.qld.gov.au/system-governance/contact-us/contact/public-health-units</w:t>
              </w:r>
            </w:hyperlink>
            <w:r w:rsidR="00290CBC" w:rsidRPr="006368BF">
              <w:t xml:space="preserve"> </w:t>
            </w:r>
          </w:p>
        </w:tc>
      </w:tr>
      <w:tr w:rsidR="00290CBC" w:rsidRPr="00290CBC" w14:paraId="23B19B34" w14:textId="77777777" w:rsidTr="00F6027B">
        <w:tc>
          <w:tcPr>
            <w:tcW w:w="1951" w:type="dxa"/>
          </w:tcPr>
          <w:p w14:paraId="4AC786EC" w14:textId="77777777" w:rsidR="00290CBC" w:rsidRPr="006368BF" w:rsidRDefault="00290CBC" w:rsidP="006368BF">
            <w:r w:rsidRPr="006368BF">
              <w:t>SA</w:t>
            </w:r>
          </w:p>
        </w:tc>
        <w:tc>
          <w:tcPr>
            <w:tcW w:w="7967" w:type="dxa"/>
          </w:tcPr>
          <w:p w14:paraId="638FEE30" w14:textId="77777777" w:rsidR="00290CBC" w:rsidRPr="006368BF" w:rsidRDefault="00290CBC" w:rsidP="006368BF">
            <w:r w:rsidRPr="006368BF">
              <w:t>1300 232 272</w:t>
            </w:r>
          </w:p>
        </w:tc>
      </w:tr>
      <w:tr w:rsidR="00290CBC" w:rsidRPr="00290CBC" w14:paraId="0C4DA039" w14:textId="77777777" w:rsidTr="00F6027B">
        <w:tc>
          <w:tcPr>
            <w:tcW w:w="1951" w:type="dxa"/>
          </w:tcPr>
          <w:p w14:paraId="6F9BE5B7" w14:textId="77777777" w:rsidR="00290CBC" w:rsidRPr="006368BF" w:rsidRDefault="00290CBC" w:rsidP="006368BF">
            <w:r w:rsidRPr="006368BF">
              <w:t>TAS</w:t>
            </w:r>
          </w:p>
        </w:tc>
        <w:tc>
          <w:tcPr>
            <w:tcW w:w="7967" w:type="dxa"/>
          </w:tcPr>
          <w:p w14:paraId="4AC896CA" w14:textId="77777777" w:rsidR="00290CBC" w:rsidRPr="006368BF" w:rsidRDefault="00290CBC" w:rsidP="006368BF">
            <w:r w:rsidRPr="006368BF">
              <w:t xml:space="preserve">1800 671 738 </w:t>
            </w:r>
          </w:p>
        </w:tc>
      </w:tr>
      <w:tr w:rsidR="00290CBC" w:rsidRPr="00290CBC" w14:paraId="7C6D5DD2" w14:textId="77777777" w:rsidTr="00F6027B">
        <w:tc>
          <w:tcPr>
            <w:tcW w:w="1951" w:type="dxa"/>
          </w:tcPr>
          <w:p w14:paraId="19086035" w14:textId="77777777" w:rsidR="00290CBC" w:rsidRPr="006368BF" w:rsidRDefault="00290CBC" w:rsidP="006368BF">
            <w:r w:rsidRPr="006368BF">
              <w:t>VIC</w:t>
            </w:r>
          </w:p>
        </w:tc>
        <w:tc>
          <w:tcPr>
            <w:tcW w:w="7967" w:type="dxa"/>
          </w:tcPr>
          <w:p w14:paraId="715F9F40" w14:textId="77777777" w:rsidR="00290CBC" w:rsidRPr="006368BF" w:rsidRDefault="00290CBC" w:rsidP="006368BF">
            <w:r w:rsidRPr="006368BF">
              <w:t>1300 651 160</w:t>
            </w:r>
          </w:p>
        </w:tc>
      </w:tr>
      <w:tr w:rsidR="00290CBC" w:rsidRPr="00290CBC" w14:paraId="0923F564" w14:textId="77777777" w:rsidTr="00F6027B">
        <w:tc>
          <w:tcPr>
            <w:tcW w:w="1951" w:type="dxa"/>
          </w:tcPr>
          <w:p w14:paraId="0AB53FFF" w14:textId="77777777" w:rsidR="00290CBC" w:rsidRPr="006368BF" w:rsidRDefault="00290CBC" w:rsidP="006368BF">
            <w:r w:rsidRPr="006368BF">
              <w:t>WA</w:t>
            </w:r>
          </w:p>
        </w:tc>
        <w:tc>
          <w:tcPr>
            <w:tcW w:w="7967" w:type="dxa"/>
          </w:tcPr>
          <w:p w14:paraId="6664D31B" w14:textId="77777777" w:rsidR="00290CBC" w:rsidRPr="006368BF" w:rsidRDefault="00290CBC" w:rsidP="006368BF">
            <w:r w:rsidRPr="006368BF">
              <w:t>08 9222 2131 After hours 08 9328 0553</w:t>
            </w:r>
          </w:p>
          <w:p w14:paraId="360C18E6" w14:textId="3B910ECE" w:rsidR="00290CBC" w:rsidRPr="006368BF" w:rsidRDefault="00AB295C" w:rsidP="006368BF">
            <w:hyperlink r:id="rId20" w:history="1">
              <w:r w:rsidR="00D66FCD" w:rsidRPr="006368BF">
                <w:rPr>
                  <w:rStyle w:val="Hyperlink"/>
                </w:rPr>
                <w:t>https://www.healthywa.wa.gov.au/Articles/A_E/Contact-details-for-population-public-health-units</w:t>
              </w:r>
            </w:hyperlink>
            <w:r w:rsidR="00D66FCD" w:rsidRPr="006368BF">
              <w:t xml:space="preserve"> </w:t>
            </w:r>
          </w:p>
        </w:tc>
      </w:tr>
    </w:tbl>
    <w:p w14:paraId="025D0FB3" w14:textId="0F5F6024" w:rsidR="00290CBC" w:rsidRPr="00E11FFD" w:rsidRDefault="00290CBC" w:rsidP="00E11FFD">
      <w:pPr>
        <w:rPr>
          <w:rFonts w:eastAsia="MS Gothic"/>
        </w:rPr>
      </w:pPr>
    </w:p>
    <w:tbl>
      <w:tblPr>
        <w:tblStyle w:val="TableGrid8"/>
        <w:tblW w:w="9918" w:type="dxa"/>
        <w:tblLayout w:type="fixed"/>
        <w:tblLook w:val="04A0" w:firstRow="1" w:lastRow="0" w:firstColumn="1" w:lastColumn="0" w:noHBand="0" w:noVBand="1"/>
        <w:tblDescription w:val="This table contains contact details for the State and Territory public health units for clinicians to use in the evnt of a suspected case."/>
      </w:tblPr>
      <w:tblGrid>
        <w:gridCol w:w="1931"/>
        <w:gridCol w:w="7987"/>
      </w:tblGrid>
      <w:tr w:rsidR="00290CBC" w:rsidRPr="006368BF" w14:paraId="4F9D0B7D" w14:textId="77777777" w:rsidTr="00F6027B">
        <w:trPr>
          <w:cnfStyle w:val="100000000000" w:firstRow="1" w:lastRow="0" w:firstColumn="0" w:lastColumn="0" w:oddVBand="0" w:evenVBand="0" w:oddHBand="0" w:evenHBand="0" w:firstRowFirstColumn="0" w:firstRowLastColumn="0" w:lastRowFirstColumn="0" w:lastRowLastColumn="0"/>
          <w:tblHeader/>
        </w:trPr>
        <w:tc>
          <w:tcPr>
            <w:tcW w:w="1931" w:type="dxa"/>
          </w:tcPr>
          <w:p w14:paraId="15FA0D5F" w14:textId="77777777" w:rsidR="00290CBC" w:rsidRPr="006368BF" w:rsidRDefault="00290CBC" w:rsidP="006368BF">
            <w:pPr>
              <w:pStyle w:val="TableHeaderWhite"/>
            </w:pPr>
            <w:r w:rsidRPr="006368BF">
              <w:t>State/territory</w:t>
            </w:r>
          </w:p>
        </w:tc>
        <w:tc>
          <w:tcPr>
            <w:tcW w:w="7987" w:type="dxa"/>
          </w:tcPr>
          <w:p w14:paraId="03E6FDA3" w14:textId="55BDB251" w:rsidR="00290CBC" w:rsidRPr="006368BF" w:rsidRDefault="00290CBC" w:rsidP="006368BF">
            <w:pPr>
              <w:pStyle w:val="TableHeaderWhite"/>
            </w:pPr>
            <w:r w:rsidRPr="006368BF">
              <w:t>Name of quarantine hospital(s) Contact details</w:t>
            </w:r>
          </w:p>
        </w:tc>
      </w:tr>
      <w:tr w:rsidR="00290CBC" w:rsidRPr="00290CBC" w14:paraId="2BDB38ED" w14:textId="77777777" w:rsidTr="00F6027B">
        <w:tc>
          <w:tcPr>
            <w:tcW w:w="1931" w:type="dxa"/>
          </w:tcPr>
          <w:p w14:paraId="56CE99DE" w14:textId="77777777" w:rsidR="00290CBC" w:rsidRPr="006368BF" w:rsidRDefault="00290CBC" w:rsidP="006368BF">
            <w:pPr>
              <w:rPr>
                <w:rFonts w:eastAsia="MS Gothic"/>
              </w:rPr>
            </w:pPr>
            <w:r w:rsidRPr="006368BF">
              <w:rPr>
                <w:rFonts w:eastAsia="MS Gothic"/>
              </w:rPr>
              <w:t>ACT</w:t>
            </w:r>
          </w:p>
        </w:tc>
        <w:tc>
          <w:tcPr>
            <w:tcW w:w="7987" w:type="dxa"/>
          </w:tcPr>
          <w:p w14:paraId="4EF1C339" w14:textId="77777777" w:rsidR="00290CBC" w:rsidRPr="006368BF" w:rsidRDefault="00290CBC" w:rsidP="006368BF">
            <w:pPr>
              <w:rPr>
                <w:rFonts w:eastAsia="MS Gothic"/>
              </w:rPr>
            </w:pPr>
            <w:r w:rsidRPr="006368BF">
              <w:rPr>
                <w:rFonts w:eastAsia="MS Gothic"/>
              </w:rPr>
              <w:t xml:space="preserve">Canberra Hospital </w:t>
            </w:r>
            <w:r w:rsidRPr="006368BF">
              <w:t>02 5124 0000</w:t>
            </w:r>
          </w:p>
        </w:tc>
      </w:tr>
      <w:tr w:rsidR="00290CBC" w:rsidRPr="00290CBC" w14:paraId="12C7CE15" w14:textId="77777777" w:rsidTr="00F6027B">
        <w:trPr>
          <w:trHeight w:val="541"/>
        </w:trPr>
        <w:tc>
          <w:tcPr>
            <w:tcW w:w="1931" w:type="dxa"/>
          </w:tcPr>
          <w:p w14:paraId="1423A010" w14:textId="77777777" w:rsidR="00290CBC" w:rsidRPr="006368BF" w:rsidRDefault="00290CBC" w:rsidP="006368BF">
            <w:pPr>
              <w:rPr>
                <w:rFonts w:eastAsia="MS Gothic"/>
              </w:rPr>
            </w:pPr>
            <w:r w:rsidRPr="006368BF">
              <w:rPr>
                <w:rFonts w:eastAsia="MS Gothic"/>
              </w:rPr>
              <w:t>NSW</w:t>
            </w:r>
          </w:p>
        </w:tc>
        <w:tc>
          <w:tcPr>
            <w:tcW w:w="7987" w:type="dxa"/>
          </w:tcPr>
          <w:p w14:paraId="35C02FA0" w14:textId="77777777" w:rsidR="00290CBC" w:rsidRPr="006368BF" w:rsidRDefault="00290CBC" w:rsidP="006368BF">
            <w:pPr>
              <w:rPr>
                <w:rFonts w:eastAsia="MS Gothic"/>
              </w:rPr>
            </w:pPr>
            <w:r w:rsidRPr="006368BF">
              <w:rPr>
                <w:rFonts w:eastAsia="MS Gothic"/>
              </w:rPr>
              <w:t>Westmead Hospital 02 9845 5555</w:t>
            </w:r>
          </w:p>
          <w:p w14:paraId="28EFCE3D" w14:textId="77777777" w:rsidR="00290CBC" w:rsidRPr="006368BF" w:rsidRDefault="00290CBC" w:rsidP="006368BF">
            <w:pPr>
              <w:rPr>
                <w:rFonts w:eastAsia="MS Gothic"/>
              </w:rPr>
            </w:pPr>
            <w:r w:rsidRPr="006368BF">
              <w:rPr>
                <w:rFonts w:eastAsia="MS Gothic"/>
              </w:rPr>
              <w:t>Children’s Hospital Westmead 02 9845 0000</w:t>
            </w:r>
          </w:p>
        </w:tc>
      </w:tr>
      <w:tr w:rsidR="00290CBC" w:rsidRPr="00290CBC" w14:paraId="5021EC8C" w14:textId="77777777" w:rsidTr="00F6027B">
        <w:trPr>
          <w:trHeight w:val="541"/>
        </w:trPr>
        <w:tc>
          <w:tcPr>
            <w:tcW w:w="1931" w:type="dxa"/>
          </w:tcPr>
          <w:p w14:paraId="1639BFE4" w14:textId="77777777" w:rsidR="00290CBC" w:rsidRPr="006368BF" w:rsidRDefault="00290CBC" w:rsidP="006368BF">
            <w:pPr>
              <w:rPr>
                <w:rFonts w:eastAsia="MS Gothic"/>
              </w:rPr>
            </w:pPr>
            <w:r w:rsidRPr="006368BF">
              <w:rPr>
                <w:rFonts w:eastAsia="MS Gothic"/>
              </w:rPr>
              <w:t>NT</w:t>
            </w:r>
          </w:p>
        </w:tc>
        <w:tc>
          <w:tcPr>
            <w:tcW w:w="7987" w:type="dxa"/>
          </w:tcPr>
          <w:p w14:paraId="40835383" w14:textId="77777777" w:rsidR="00290CBC" w:rsidRPr="006368BF" w:rsidRDefault="00290CBC" w:rsidP="006368BF">
            <w:pPr>
              <w:rPr>
                <w:rFonts w:eastAsia="MS Gothic"/>
              </w:rPr>
            </w:pPr>
            <w:r w:rsidRPr="006368BF">
              <w:rPr>
                <w:rFonts w:eastAsia="MS Gothic"/>
              </w:rPr>
              <w:t>Royal Darwin Hospital 08 8922 8888</w:t>
            </w:r>
          </w:p>
          <w:p w14:paraId="09279F96" w14:textId="77777777" w:rsidR="00290CBC" w:rsidRPr="006368BF" w:rsidRDefault="00290CBC" w:rsidP="006368BF">
            <w:pPr>
              <w:rPr>
                <w:rFonts w:eastAsia="MS Gothic"/>
              </w:rPr>
            </w:pPr>
            <w:r w:rsidRPr="006368BF">
              <w:rPr>
                <w:rFonts w:eastAsia="MS Gothic"/>
              </w:rPr>
              <w:t>Ask for CDC doctor on call</w:t>
            </w:r>
          </w:p>
        </w:tc>
      </w:tr>
      <w:tr w:rsidR="00290CBC" w:rsidRPr="00290CBC" w14:paraId="0ABCBF1F" w14:textId="77777777" w:rsidTr="00F6027B">
        <w:trPr>
          <w:trHeight w:val="513"/>
        </w:trPr>
        <w:tc>
          <w:tcPr>
            <w:tcW w:w="1931" w:type="dxa"/>
          </w:tcPr>
          <w:p w14:paraId="407C9365" w14:textId="77777777" w:rsidR="00290CBC" w:rsidRPr="006368BF" w:rsidRDefault="00290CBC" w:rsidP="006368BF">
            <w:pPr>
              <w:rPr>
                <w:rFonts w:eastAsia="MS Gothic"/>
              </w:rPr>
            </w:pPr>
            <w:r w:rsidRPr="006368BF">
              <w:rPr>
                <w:rFonts w:eastAsia="MS Gothic"/>
              </w:rPr>
              <w:t>QLD</w:t>
            </w:r>
          </w:p>
        </w:tc>
        <w:tc>
          <w:tcPr>
            <w:tcW w:w="7987" w:type="dxa"/>
          </w:tcPr>
          <w:p w14:paraId="062F700C" w14:textId="77777777" w:rsidR="00290CBC" w:rsidRPr="006368BF" w:rsidRDefault="00290CBC" w:rsidP="006368BF">
            <w:pPr>
              <w:rPr>
                <w:rFonts w:eastAsia="MS Gothic"/>
              </w:rPr>
            </w:pPr>
            <w:r w:rsidRPr="006368BF">
              <w:rPr>
                <w:rFonts w:eastAsia="MS Gothic"/>
              </w:rPr>
              <w:t>Royal Brisbane and Women’s Hospital 07 3636 8111</w:t>
            </w:r>
          </w:p>
          <w:p w14:paraId="07EC2E66" w14:textId="1F072D57" w:rsidR="00290CBC" w:rsidRPr="006368BF" w:rsidRDefault="00290CBC" w:rsidP="006368BF">
            <w:pPr>
              <w:rPr>
                <w:rFonts w:eastAsia="MS Gothic"/>
              </w:rPr>
            </w:pPr>
            <w:r w:rsidRPr="006368BF">
              <w:rPr>
                <w:rFonts w:eastAsia="MS Gothic"/>
              </w:rPr>
              <w:t>Queensland Children’s Hospital 07 3068 1111</w:t>
            </w:r>
          </w:p>
        </w:tc>
      </w:tr>
      <w:tr w:rsidR="00290CBC" w:rsidRPr="00290CBC" w14:paraId="7EC41DB8" w14:textId="77777777" w:rsidTr="00F6027B">
        <w:trPr>
          <w:trHeight w:val="541"/>
        </w:trPr>
        <w:tc>
          <w:tcPr>
            <w:tcW w:w="1931" w:type="dxa"/>
          </w:tcPr>
          <w:p w14:paraId="05FCC75B" w14:textId="77777777" w:rsidR="00290CBC" w:rsidRPr="006368BF" w:rsidRDefault="00290CBC" w:rsidP="006368BF">
            <w:pPr>
              <w:rPr>
                <w:rFonts w:eastAsia="MS Gothic"/>
              </w:rPr>
            </w:pPr>
            <w:r w:rsidRPr="006368BF">
              <w:rPr>
                <w:rFonts w:eastAsia="MS Gothic"/>
              </w:rPr>
              <w:t>SA</w:t>
            </w:r>
          </w:p>
        </w:tc>
        <w:tc>
          <w:tcPr>
            <w:tcW w:w="7987" w:type="dxa"/>
          </w:tcPr>
          <w:p w14:paraId="4D789F49" w14:textId="77777777" w:rsidR="00290CBC" w:rsidRPr="006368BF" w:rsidRDefault="00290CBC" w:rsidP="006368BF">
            <w:pPr>
              <w:rPr>
                <w:rFonts w:eastAsia="MS Gothic"/>
              </w:rPr>
            </w:pPr>
            <w:r w:rsidRPr="006368BF">
              <w:rPr>
                <w:rFonts w:eastAsia="MS Gothic"/>
              </w:rPr>
              <w:t>Royal Adelaide Hospital 08 8222 4000</w:t>
            </w:r>
          </w:p>
          <w:p w14:paraId="27839A53" w14:textId="77777777" w:rsidR="00290CBC" w:rsidRPr="006368BF" w:rsidRDefault="00290CBC" w:rsidP="006368BF">
            <w:pPr>
              <w:rPr>
                <w:rFonts w:eastAsia="MS Gothic"/>
              </w:rPr>
            </w:pPr>
            <w:r w:rsidRPr="006368BF">
              <w:rPr>
                <w:rFonts w:eastAsia="MS Gothic"/>
              </w:rPr>
              <w:t>Women’s and Children’s Hospital Adelaide 08 8161 7000</w:t>
            </w:r>
          </w:p>
        </w:tc>
      </w:tr>
      <w:tr w:rsidR="00290CBC" w:rsidRPr="00290CBC" w14:paraId="48256DEC" w14:textId="77777777" w:rsidTr="00F6027B">
        <w:tc>
          <w:tcPr>
            <w:tcW w:w="1931" w:type="dxa"/>
          </w:tcPr>
          <w:p w14:paraId="44B50531" w14:textId="77777777" w:rsidR="00290CBC" w:rsidRPr="006368BF" w:rsidRDefault="00290CBC" w:rsidP="006368BF">
            <w:pPr>
              <w:rPr>
                <w:rFonts w:eastAsia="MS Gothic"/>
              </w:rPr>
            </w:pPr>
            <w:r w:rsidRPr="006368BF">
              <w:rPr>
                <w:rFonts w:eastAsia="MS Gothic"/>
              </w:rPr>
              <w:t>TAS</w:t>
            </w:r>
          </w:p>
        </w:tc>
        <w:tc>
          <w:tcPr>
            <w:tcW w:w="7987" w:type="dxa"/>
          </w:tcPr>
          <w:p w14:paraId="6F95119F" w14:textId="77777777" w:rsidR="00290CBC" w:rsidRPr="006368BF" w:rsidRDefault="00290CBC" w:rsidP="006368BF">
            <w:pPr>
              <w:rPr>
                <w:rFonts w:eastAsia="MS Gothic"/>
              </w:rPr>
            </w:pPr>
            <w:r w:rsidRPr="006368BF">
              <w:rPr>
                <w:rFonts w:eastAsia="MS Gothic"/>
              </w:rPr>
              <w:t>Royal Hobart Hospital</w:t>
            </w:r>
          </w:p>
          <w:p w14:paraId="44D20563" w14:textId="77777777" w:rsidR="00290CBC" w:rsidRPr="006368BF" w:rsidRDefault="00290CBC" w:rsidP="006368BF">
            <w:pPr>
              <w:rPr>
                <w:rFonts w:eastAsia="MS Gothic"/>
              </w:rPr>
            </w:pPr>
            <w:r w:rsidRPr="006368BF">
              <w:rPr>
                <w:rFonts w:eastAsia="MS Gothic"/>
              </w:rPr>
              <w:t>03 6166 8308 and ask for the on-call Infectious Di</w:t>
            </w:r>
            <w:r w:rsidRPr="006368BF">
              <w:t>seases Phys</w:t>
            </w:r>
            <w:r w:rsidRPr="006368BF">
              <w:rPr>
                <w:rFonts w:eastAsia="MS Gothic"/>
              </w:rPr>
              <w:t xml:space="preserve">ician </w:t>
            </w:r>
          </w:p>
        </w:tc>
      </w:tr>
      <w:tr w:rsidR="00290CBC" w:rsidRPr="00290CBC" w14:paraId="1E34BC87" w14:textId="77777777" w:rsidTr="00F6027B">
        <w:tc>
          <w:tcPr>
            <w:tcW w:w="1931" w:type="dxa"/>
            <w:vMerge w:val="restart"/>
          </w:tcPr>
          <w:p w14:paraId="5EF6D119" w14:textId="77777777" w:rsidR="00290CBC" w:rsidRPr="006368BF" w:rsidRDefault="00290CBC" w:rsidP="006368BF">
            <w:pPr>
              <w:rPr>
                <w:rFonts w:eastAsia="MS Gothic"/>
              </w:rPr>
            </w:pPr>
            <w:r w:rsidRPr="006368BF">
              <w:rPr>
                <w:rFonts w:eastAsia="MS Gothic"/>
              </w:rPr>
              <w:t>VIC</w:t>
            </w:r>
          </w:p>
        </w:tc>
        <w:tc>
          <w:tcPr>
            <w:tcW w:w="7987" w:type="dxa"/>
          </w:tcPr>
          <w:p w14:paraId="3DC0882B" w14:textId="77777777" w:rsidR="00290CBC" w:rsidRPr="006368BF" w:rsidRDefault="00290CBC" w:rsidP="006368BF">
            <w:pPr>
              <w:rPr>
                <w:rFonts w:eastAsia="MS Gothic"/>
              </w:rPr>
            </w:pPr>
            <w:r w:rsidRPr="006368BF">
              <w:rPr>
                <w:rFonts w:eastAsia="MS Gothic"/>
              </w:rPr>
              <w:t xml:space="preserve">Royal Melbourne Hospital Grattan Street, Parkville </w:t>
            </w:r>
            <w:r w:rsidRPr="006368BF">
              <w:rPr>
                <w:rFonts w:eastAsia="MS Gothic"/>
              </w:rPr>
              <w:br/>
              <w:t>03 9342 7000</w:t>
            </w:r>
          </w:p>
        </w:tc>
      </w:tr>
      <w:tr w:rsidR="00290CBC" w:rsidRPr="00290CBC" w14:paraId="1ABCD571" w14:textId="77777777" w:rsidTr="00F6027B">
        <w:tc>
          <w:tcPr>
            <w:tcW w:w="1931" w:type="dxa"/>
            <w:vMerge/>
          </w:tcPr>
          <w:p w14:paraId="683157E3" w14:textId="77777777" w:rsidR="00290CBC" w:rsidRPr="00290CBC" w:rsidRDefault="00290CBC" w:rsidP="00290CBC">
            <w:pPr>
              <w:spacing w:before="0" w:after="0" w:line="240" w:lineRule="auto"/>
              <w:rPr>
                <w:rFonts w:ascii="Tahoma" w:eastAsia="MS Gothic" w:hAnsi="Tahoma" w:cs="Tahoma"/>
                <w:bCs/>
                <w:color w:val="auto"/>
                <w:spacing w:val="5"/>
                <w:szCs w:val="22"/>
              </w:rPr>
            </w:pPr>
          </w:p>
        </w:tc>
        <w:tc>
          <w:tcPr>
            <w:tcW w:w="7987" w:type="dxa"/>
          </w:tcPr>
          <w:p w14:paraId="48059F4B" w14:textId="77777777" w:rsidR="00290CBC" w:rsidRPr="006368BF" w:rsidRDefault="00290CBC" w:rsidP="006368BF">
            <w:pPr>
              <w:rPr>
                <w:rFonts w:eastAsia="MS Gothic"/>
              </w:rPr>
            </w:pPr>
            <w:r w:rsidRPr="006368BF">
              <w:rPr>
                <w:rFonts w:eastAsia="MS Gothic"/>
              </w:rPr>
              <w:t>The Royal Children’s Hospital 50 Flemington Road, Parkville</w:t>
            </w:r>
            <w:r w:rsidRPr="006368BF">
              <w:rPr>
                <w:rFonts w:eastAsia="MS Gothic"/>
              </w:rPr>
              <w:br/>
              <w:t>03 9345 5522</w:t>
            </w:r>
          </w:p>
        </w:tc>
      </w:tr>
      <w:tr w:rsidR="00290CBC" w:rsidRPr="00290CBC" w14:paraId="61E54175" w14:textId="77777777" w:rsidTr="00F6027B">
        <w:tc>
          <w:tcPr>
            <w:tcW w:w="1931" w:type="dxa"/>
            <w:vMerge w:val="restart"/>
          </w:tcPr>
          <w:p w14:paraId="595517AE" w14:textId="77777777" w:rsidR="00290CBC" w:rsidRPr="006368BF" w:rsidRDefault="00290CBC" w:rsidP="006368BF">
            <w:pPr>
              <w:rPr>
                <w:rFonts w:eastAsia="MS Gothic"/>
              </w:rPr>
            </w:pPr>
            <w:r w:rsidRPr="006368BF">
              <w:rPr>
                <w:rFonts w:eastAsia="MS Gothic"/>
              </w:rPr>
              <w:t>WA</w:t>
            </w:r>
          </w:p>
        </w:tc>
        <w:tc>
          <w:tcPr>
            <w:tcW w:w="7987" w:type="dxa"/>
          </w:tcPr>
          <w:p w14:paraId="307A60ED" w14:textId="77777777" w:rsidR="00290CBC" w:rsidRPr="006368BF" w:rsidRDefault="00290CBC" w:rsidP="006368BF">
            <w:pPr>
              <w:rPr>
                <w:rFonts w:eastAsia="MS Gothic"/>
              </w:rPr>
            </w:pPr>
            <w:r w:rsidRPr="006368BF">
              <w:rPr>
                <w:rFonts w:eastAsia="MS Gothic"/>
              </w:rPr>
              <w:t>Sir Charles Gairdner Hospital 08 6457 3333 and ask for on-call Clinical Microbiologist</w:t>
            </w:r>
          </w:p>
        </w:tc>
      </w:tr>
      <w:tr w:rsidR="00290CBC" w:rsidRPr="00290CBC" w14:paraId="3FDDAAD1" w14:textId="77777777" w:rsidTr="00F6027B">
        <w:tc>
          <w:tcPr>
            <w:tcW w:w="1931" w:type="dxa"/>
            <w:vMerge/>
          </w:tcPr>
          <w:p w14:paraId="330D0BC8" w14:textId="77777777" w:rsidR="00290CBC" w:rsidRPr="00290CBC" w:rsidRDefault="00290CBC" w:rsidP="00290CBC">
            <w:pPr>
              <w:spacing w:before="0" w:after="0" w:line="240" w:lineRule="auto"/>
              <w:rPr>
                <w:rFonts w:ascii="Tahoma" w:eastAsia="MS Gothic" w:hAnsi="Tahoma" w:cs="Tahoma"/>
                <w:bCs/>
                <w:color w:val="auto"/>
                <w:spacing w:val="5"/>
                <w:szCs w:val="22"/>
              </w:rPr>
            </w:pPr>
          </w:p>
        </w:tc>
        <w:tc>
          <w:tcPr>
            <w:tcW w:w="7987" w:type="dxa"/>
          </w:tcPr>
          <w:p w14:paraId="1689CF2D" w14:textId="77777777" w:rsidR="00290CBC" w:rsidRPr="006368BF" w:rsidRDefault="00290CBC" w:rsidP="006368BF">
            <w:pPr>
              <w:rPr>
                <w:rFonts w:eastAsia="MS Gothic"/>
              </w:rPr>
            </w:pPr>
            <w:r w:rsidRPr="006368BF">
              <w:rPr>
                <w:rFonts w:eastAsia="MS Gothic"/>
              </w:rPr>
              <w:t>Perth Children’s Hospital 08 6456 2222 and ask for on-call Clinical Microbiologist</w:t>
            </w:r>
          </w:p>
        </w:tc>
      </w:tr>
    </w:tbl>
    <w:p w14:paraId="6EFCDDE5" w14:textId="77777777" w:rsidR="00EC08D8" w:rsidRPr="00BB1278" w:rsidRDefault="00EC08D8" w:rsidP="00BB1278">
      <w:pPr>
        <w:sectPr w:rsidR="00EC08D8" w:rsidRPr="00BB1278" w:rsidSect="00A74345">
          <w:headerReference w:type="default" r:id="rId21"/>
          <w:footerReference w:type="default" r:id="rId22"/>
          <w:pgSz w:w="11906" w:h="16838"/>
          <w:pgMar w:top="1701" w:right="1418" w:bottom="1418" w:left="1418" w:header="709" w:footer="709" w:gutter="0"/>
          <w:cols w:space="708"/>
          <w:docGrid w:linePitch="360"/>
        </w:sectPr>
      </w:pPr>
    </w:p>
    <w:p w14:paraId="04458FF0" w14:textId="77777777" w:rsidR="00BB1278" w:rsidRPr="006368BF" w:rsidRDefault="00BB1278" w:rsidP="006368BF">
      <w:pPr>
        <w:pStyle w:val="Appendixheadingh2"/>
      </w:pPr>
      <w:bookmarkStart w:id="41" w:name="_Toc120896801"/>
      <w:bookmarkStart w:id="42" w:name="_Toc120896824"/>
      <w:r w:rsidRPr="006368BF">
        <w:lastRenderedPageBreak/>
        <w:t>Appendix 2 Aid Worker Departures - Notification Template</w:t>
      </w:r>
      <w:bookmarkEnd w:id="41"/>
      <w:bookmarkEnd w:id="42"/>
    </w:p>
    <w:p w14:paraId="4830A1CB" w14:textId="6268CA2C" w:rsidR="00674B0E" w:rsidRDefault="00BB1278" w:rsidP="00BB1278">
      <w:pPr>
        <w:sectPr w:rsidR="00674B0E" w:rsidSect="00674B0E">
          <w:headerReference w:type="default" r:id="rId23"/>
          <w:pgSz w:w="16838" w:h="11906" w:orient="landscape"/>
          <w:pgMar w:top="1418" w:right="1701" w:bottom="1418" w:left="1418" w:header="709" w:footer="709" w:gutter="0"/>
          <w:cols w:space="708"/>
          <w:docGrid w:linePitch="360"/>
        </w:sectPr>
      </w:pPr>
      <w:bookmarkStart w:id="43" w:name="_Toc118378939"/>
      <w:bookmarkStart w:id="44" w:name="_Toc118971526"/>
      <w:r w:rsidRPr="00EC08D8">
        <w:rPr>
          <w:noProof/>
        </w:rPr>
        <w:drawing>
          <wp:inline distT="0" distB="0" distL="0" distR="0" wp14:anchorId="1BDBAAD2" wp14:editId="1F50EFDB">
            <wp:extent cx="9420567" cy="4686300"/>
            <wp:effectExtent l="0" t="0" r="9525" b="0"/>
            <wp:docPr id="10" name="Picture 10" descr="Screen capture of the Aid Worker Departures - Notification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capture of the Aid Worker Departures - Notification Template"/>
                    <pic:cNvPicPr/>
                  </pic:nvPicPr>
                  <pic:blipFill rotWithShape="1">
                    <a:blip r:embed="rId24"/>
                    <a:srcRect t="7079"/>
                    <a:stretch/>
                  </pic:blipFill>
                  <pic:spPr bwMode="auto">
                    <a:xfrm>
                      <a:off x="0" y="0"/>
                      <a:ext cx="9425051" cy="4688531"/>
                    </a:xfrm>
                    <a:prstGeom prst="rect">
                      <a:avLst/>
                    </a:prstGeom>
                    <a:ln>
                      <a:noFill/>
                    </a:ln>
                    <a:extLst>
                      <a:ext uri="{53640926-AAD7-44D8-BBD7-CCE9431645EC}">
                        <a14:shadowObscured xmlns:a14="http://schemas.microsoft.com/office/drawing/2010/main"/>
                      </a:ext>
                    </a:extLst>
                  </pic:spPr>
                </pic:pic>
              </a:graphicData>
            </a:graphic>
          </wp:inline>
        </w:drawing>
      </w:r>
      <w:bookmarkEnd w:id="43"/>
      <w:bookmarkEnd w:id="44"/>
    </w:p>
    <w:p w14:paraId="45BAE7E9" w14:textId="66896722" w:rsidR="00EC08D8" w:rsidRDefault="00BB1278" w:rsidP="00BB1278">
      <w:pPr>
        <w:pStyle w:val="Appendixheadingh2"/>
      </w:pPr>
      <w:bookmarkStart w:id="45" w:name="_Toc120896802"/>
      <w:bookmarkStart w:id="46" w:name="_Toc120896825"/>
      <w:r w:rsidRPr="00BB1278">
        <w:lastRenderedPageBreak/>
        <w:t>Appendix 3 Checklist of actions for departing aid workers</w:t>
      </w:r>
      <w:bookmarkEnd w:id="45"/>
      <w:bookmarkEnd w:id="46"/>
    </w:p>
    <w:p w14:paraId="267514AB" w14:textId="380437B2" w:rsidR="00EC08D8" w:rsidRPr="00BB1278" w:rsidRDefault="00EC08D8" w:rsidP="00BB1278">
      <w:r w:rsidRPr="00BB1278">
        <w:t xml:space="preserve">Organisation </w:t>
      </w:r>
      <w:sdt>
        <w:sdtPr>
          <w:id w:val="711773325"/>
          <w:placeholder>
            <w:docPart w:val="DefaultPlaceholder_-1854013440"/>
          </w:placeholder>
          <w:showingPlcHdr/>
        </w:sdtPr>
        <w:sdtEndPr/>
        <w:sdtContent>
          <w:r w:rsidR="00BB1278" w:rsidRPr="000C2819">
            <w:rPr>
              <w:rStyle w:val="PlaceholderText"/>
            </w:rPr>
            <w:t xml:space="preserve">Click or tap here to enter </w:t>
          </w:r>
          <w:r w:rsidR="006368BF">
            <w:rPr>
              <w:rStyle w:val="PlaceholderText"/>
            </w:rPr>
            <w:t>organisation name</w:t>
          </w:r>
          <w:r w:rsidR="00BB1278" w:rsidRPr="000C2819">
            <w:rPr>
              <w:rStyle w:val="PlaceholderText"/>
            </w:rPr>
            <w:t>.</w:t>
          </w:r>
        </w:sdtContent>
      </w:sdt>
    </w:p>
    <w:tbl>
      <w:tblPr>
        <w:tblStyle w:val="TableGridLight"/>
        <w:tblW w:w="9396" w:type="dxa"/>
        <w:tblLayout w:type="fixed"/>
        <w:tblLook w:val="0020" w:firstRow="1" w:lastRow="0" w:firstColumn="0" w:lastColumn="0" w:noHBand="0" w:noVBand="0"/>
      </w:tblPr>
      <w:tblGrid>
        <w:gridCol w:w="4698"/>
        <w:gridCol w:w="1789"/>
        <w:gridCol w:w="2909"/>
      </w:tblGrid>
      <w:tr w:rsidR="00EC08D8" w14:paraId="79AE738A" w14:textId="77777777" w:rsidTr="00BC6647">
        <w:trPr>
          <w:trHeight w:val="526"/>
        </w:trPr>
        <w:tc>
          <w:tcPr>
            <w:tcW w:w="9396" w:type="dxa"/>
            <w:gridSpan w:val="3"/>
          </w:tcPr>
          <w:p w14:paraId="0DDD3106" w14:textId="4D46ACB3" w:rsidR="00EC08D8" w:rsidRDefault="00EC08D8">
            <w:pPr>
              <w:pStyle w:val="Default"/>
              <w:rPr>
                <w:sz w:val="23"/>
                <w:szCs w:val="23"/>
              </w:rPr>
            </w:pPr>
            <w:r w:rsidRPr="00BB1278">
              <w:t xml:space="preserve">It has been confirmed that identified aid worker(s) as specified in the </w:t>
            </w:r>
            <w:r w:rsidRPr="00BB1278">
              <w:rPr>
                <w:rStyle w:val="Emphasis"/>
              </w:rPr>
              <w:t xml:space="preserve">Worker Departures </w:t>
            </w:r>
            <w:r w:rsidR="009E0891" w:rsidRPr="00BB1278">
              <w:rPr>
                <w:rStyle w:val="Emphasis"/>
              </w:rPr>
              <w:t>Notific</w:t>
            </w:r>
            <w:r w:rsidRPr="00BB1278">
              <w:rPr>
                <w:rStyle w:val="Emphasis"/>
              </w:rPr>
              <w:t xml:space="preserve">ation Template </w:t>
            </w:r>
            <w:r w:rsidRPr="00BB1278">
              <w:t xml:space="preserve">(Appendix </w:t>
            </w:r>
            <w:r w:rsidR="009E0891" w:rsidRPr="00BB1278">
              <w:t>2</w:t>
            </w:r>
            <w:r w:rsidRPr="00BB1278">
              <w:t>) have (or will have prior to departure):</w:t>
            </w:r>
          </w:p>
        </w:tc>
      </w:tr>
      <w:tr w:rsidR="002F4335" w14:paraId="14627DE9" w14:textId="77777777" w:rsidTr="00BC6647">
        <w:trPr>
          <w:trHeight w:val="526"/>
        </w:trPr>
        <w:tc>
          <w:tcPr>
            <w:tcW w:w="4698" w:type="dxa"/>
          </w:tcPr>
          <w:p w14:paraId="37E1656F" w14:textId="2B5C3861" w:rsidR="002F4335" w:rsidRPr="00BB1278" w:rsidRDefault="002F4335" w:rsidP="006368BF">
            <w:r w:rsidRPr="00BB1278">
              <w:t xml:space="preserve">Been briefed on the follow up procedure upon returning into Australia and the restrictions that may be placed for the period after arrival. </w:t>
            </w:r>
          </w:p>
        </w:tc>
        <w:tc>
          <w:tcPr>
            <w:tcW w:w="1789" w:type="dxa"/>
          </w:tcPr>
          <w:p w14:paraId="5CFD2179" w14:textId="07812222" w:rsidR="002F4335" w:rsidRPr="006368BF" w:rsidRDefault="002F4335" w:rsidP="006368BF">
            <w:r w:rsidRPr="006368BF">
              <w:t xml:space="preserve">Yes </w:t>
            </w:r>
            <w:sdt>
              <w:sdtPr>
                <w:id w:val="623893532"/>
                <w14:checkbox>
                  <w14:checked w14:val="0"/>
                  <w14:checkedState w14:val="2612" w14:font="MS Gothic"/>
                  <w14:uncheckedState w14:val="2610" w14:font="MS Gothic"/>
                </w14:checkbox>
              </w:sdtPr>
              <w:sdtEndPr/>
              <w:sdtContent>
                <w:r w:rsidR="00F6027B">
                  <w:rPr>
                    <w:rFonts w:ascii="MS Gothic" w:eastAsia="MS Gothic" w:hAnsi="MS Gothic" w:hint="eastAsia"/>
                  </w:rPr>
                  <w:t>☐</w:t>
                </w:r>
              </w:sdtContent>
            </w:sdt>
            <w:r w:rsidRPr="006368BF">
              <w:t xml:space="preserve">No </w:t>
            </w:r>
            <w:sdt>
              <w:sdtPr>
                <w:id w:val="12275245"/>
                <w14:checkbox>
                  <w14:checked w14:val="0"/>
                  <w14:checkedState w14:val="2612" w14:font="MS Gothic"/>
                  <w14:uncheckedState w14:val="2610" w14:font="MS Gothic"/>
                </w14:checkbox>
              </w:sdtPr>
              <w:sdtEndPr/>
              <w:sdtContent>
                <w:r w:rsidR="00F6027B">
                  <w:rPr>
                    <w:rFonts w:ascii="MS Gothic" w:eastAsia="MS Gothic" w:hAnsi="MS Gothic" w:hint="eastAsia"/>
                  </w:rPr>
                  <w:t>☐</w:t>
                </w:r>
              </w:sdtContent>
            </w:sdt>
          </w:p>
        </w:tc>
        <w:tc>
          <w:tcPr>
            <w:tcW w:w="2909" w:type="dxa"/>
          </w:tcPr>
          <w:p w14:paraId="75FA0A1A" w14:textId="0D880F03" w:rsidR="002F4335" w:rsidRPr="006368BF" w:rsidRDefault="002F4335" w:rsidP="006368BF">
            <w:r w:rsidRPr="006368BF">
              <w:t xml:space="preserve">Other </w:t>
            </w:r>
            <w:sdt>
              <w:sdtPr>
                <w:id w:val="-156148177"/>
                <w14:checkbox>
                  <w14:checked w14:val="0"/>
                  <w14:checkedState w14:val="2612" w14:font="MS Gothic"/>
                  <w14:uncheckedState w14:val="2610" w14:font="MS Gothic"/>
                </w14:checkbox>
              </w:sdtPr>
              <w:sdtEndPr/>
              <w:sdtContent>
                <w:r w:rsidR="00F6027B">
                  <w:rPr>
                    <w:rFonts w:ascii="MS Gothic" w:eastAsia="MS Gothic" w:hAnsi="MS Gothic" w:hint="eastAsia"/>
                  </w:rPr>
                  <w:t>☐</w:t>
                </w:r>
              </w:sdtContent>
            </w:sdt>
            <w:r w:rsidRPr="006368BF">
              <w:t xml:space="preserve">(please specify) </w:t>
            </w:r>
          </w:p>
        </w:tc>
      </w:tr>
      <w:tr w:rsidR="002F4335" w14:paraId="33B84F38" w14:textId="77777777" w:rsidTr="00BC6647">
        <w:trPr>
          <w:trHeight w:val="393"/>
        </w:trPr>
        <w:tc>
          <w:tcPr>
            <w:tcW w:w="4698" w:type="dxa"/>
          </w:tcPr>
          <w:p w14:paraId="0871B64C" w14:textId="0BEBA38E" w:rsidR="002F4335" w:rsidRPr="00BB1278" w:rsidRDefault="002F4335" w:rsidP="006368BF">
            <w:r w:rsidRPr="00BB1278">
              <w:t xml:space="preserve">Been briefed on relevant disease, infection, symptoms, precautions, </w:t>
            </w:r>
            <w:proofErr w:type="gramStart"/>
            <w:r w:rsidRPr="00BB1278">
              <w:t>procedures</w:t>
            </w:r>
            <w:proofErr w:type="gramEnd"/>
            <w:r w:rsidRPr="00BB1278">
              <w:t xml:space="preserve"> or any other relevant information. </w:t>
            </w:r>
          </w:p>
        </w:tc>
        <w:tc>
          <w:tcPr>
            <w:tcW w:w="1789" w:type="dxa"/>
          </w:tcPr>
          <w:p w14:paraId="0D6B4160" w14:textId="1DD3DD3C" w:rsidR="002F4335" w:rsidRPr="006368BF" w:rsidRDefault="002F4335" w:rsidP="006368BF">
            <w:r w:rsidRPr="006368BF">
              <w:t xml:space="preserve">Yes </w:t>
            </w:r>
            <w:sdt>
              <w:sdtPr>
                <w:id w:val="723334278"/>
                <w14:checkbox>
                  <w14:checked w14:val="0"/>
                  <w14:checkedState w14:val="2612" w14:font="MS Gothic"/>
                  <w14:uncheckedState w14:val="2610" w14:font="MS Gothic"/>
                </w14:checkbox>
              </w:sdtPr>
              <w:sdtEndPr/>
              <w:sdtContent>
                <w:r w:rsidR="00F6027B">
                  <w:rPr>
                    <w:rFonts w:ascii="MS Gothic" w:eastAsia="MS Gothic" w:hAnsi="MS Gothic" w:hint="eastAsia"/>
                  </w:rPr>
                  <w:t>☐</w:t>
                </w:r>
              </w:sdtContent>
            </w:sdt>
            <w:r w:rsidRPr="006368BF">
              <w:t xml:space="preserve">No </w:t>
            </w:r>
            <w:sdt>
              <w:sdtPr>
                <w:id w:val="-1836296880"/>
                <w14:checkbox>
                  <w14:checked w14:val="0"/>
                  <w14:checkedState w14:val="2612" w14:font="MS Gothic"/>
                  <w14:uncheckedState w14:val="2610" w14:font="MS Gothic"/>
                </w14:checkbox>
              </w:sdtPr>
              <w:sdtEndPr/>
              <w:sdtContent>
                <w:r w:rsidR="00F6027B">
                  <w:rPr>
                    <w:rFonts w:ascii="MS Gothic" w:eastAsia="MS Gothic" w:hAnsi="MS Gothic" w:hint="eastAsia"/>
                  </w:rPr>
                  <w:t>☐</w:t>
                </w:r>
              </w:sdtContent>
            </w:sdt>
          </w:p>
        </w:tc>
        <w:tc>
          <w:tcPr>
            <w:tcW w:w="2909" w:type="dxa"/>
          </w:tcPr>
          <w:p w14:paraId="3C56B750" w14:textId="79C41BA8" w:rsidR="002F4335" w:rsidRPr="006368BF" w:rsidRDefault="002F4335" w:rsidP="006368BF">
            <w:r w:rsidRPr="006368BF">
              <w:t xml:space="preserve">Other </w:t>
            </w:r>
            <w:sdt>
              <w:sdtPr>
                <w:id w:val="694579594"/>
                <w14:checkbox>
                  <w14:checked w14:val="0"/>
                  <w14:checkedState w14:val="2612" w14:font="MS Gothic"/>
                  <w14:uncheckedState w14:val="2610" w14:font="MS Gothic"/>
                </w14:checkbox>
              </w:sdtPr>
              <w:sdtEndPr/>
              <w:sdtContent>
                <w:r w:rsidR="00F6027B">
                  <w:rPr>
                    <w:rFonts w:ascii="MS Gothic" w:eastAsia="MS Gothic" w:hAnsi="MS Gothic" w:hint="eastAsia"/>
                  </w:rPr>
                  <w:t>☐</w:t>
                </w:r>
              </w:sdtContent>
            </w:sdt>
            <w:r w:rsidRPr="006368BF">
              <w:t xml:space="preserve">(please specify) </w:t>
            </w:r>
          </w:p>
          <w:p w14:paraId="66B7C974" w14:textId="64A5F777" w:rsidR="002F4335" w:rsidRPr="006368BF" w:rsidRDefault="002F4335" w:rsidP="006368BF">
            <w:r w:rsidRPr="006368BF">
              <w:t>_____________________</w:t>
            </w:r>
          </w:p>
        </w:tc>
      </w:tr>
      <w:tr w:rsidR="002F4335" w14:paraId="3028199A" w14:textId="77777777" w:rsidTr="00BC6647">
        <w:trPr>
          <w:trHeight w:val="393"/>
        </w:trPr>
        <w:tc>
          <w:tcPr>
            <w:tcW w:w="4698" w:type="dxa"/>
          </w:tcPr>
          <w:p w14:paraId="3400782D" w14:textId="709651E8" w:rsidR="002F4335" w:rsidRPr="00BB1278" w:rsidRDefault="002F4335" w:rsidP="006368BF">
            <w:r w:rsidRPr="00BB1278">
              <w:t xml:space="preserve">Been briefed that taking a holiday </w:t>
            </w:r>
            <w:r w:rsidR="00290E9A" w:rsidRPr="00BB1278">
              <w:t xml:space="preserve">involving travel </w:t>
            </w:r>
            <w:r w:rsidRPr="00BB1278">
              <w:t>after the deployment period during incubation is discouraged.</w:t>
            </w:r>
          </w:p>
        </w:tc>
        <w:tc>
          <w:tcPr>
            <w:tcW w:w="1789" w:type="dxa"/>
          </w:tcPr>
          <w:p w14:paraId="110F1F08" w14:textId="6BC025B7" w:rsidR="002F4335" w:rsidRPr="006368BF" w:rsidRDefault="002F4335" w:rsidP="006368BF">
            <w:r w:rsidRPr="006368BF">
              <w:t xml:space="preserve">Yes </w:t>
            </w:r>
            <w:sdt>
              <w:sdtPr>
                <w:id w:val="578956959"/>
                <w14:checkbox>
                  <w14:checked w14:val="0"/>
                  <w14:checkedState w14:val="2612" w14:font="MS Gothic"/>
                  <w14:uncheckedState w14:val="2610" w14:font="MS Gothic"/>
                </w14:checkbox>
              </w:sdtPr>
              <w:sdtEndPr/>
              <w:sdtContent>
                <w:r w:rsidR="00F6027B">
                  <w:rPr>
                    <w:rFonts w:ascii="MS Gothic" w:eastAsia="MS Gothic" w:hAnsi="MS Gothic" w:hint="eastAsia"/>
                  </w:rPr>
                  <w:t>☐</w:t>
                </w:r>
              </w:sdtContent>
            </w:sdt>
            <w:r w:rsidRPr="006368BF">
              <w:t xml:space="preserve">No </w:t>
            </w:r>
            <w:sdt>
              <w:sdtPr>
                <w:id w:val="-1014763474"/>
                <w14:checkbox>
                  <w14:checked w14:val="0"/>
                  <w14:checkedState w14:val="2612" w14:font="MS Gothic"/>
                  <w14:uncheckedState w14:val="2610" w14:font="MS Gothic"/>
                </w14:checkbox>
              </w:sdtPr>
              <w:sdtEndPr/>
              <w:sdtContent>
                <w:r w:rsidR="00F6027B">
                  <w:rPr>
                    <w:rFonts w:ascii="MS Gothic" w:eastAsia="MS Gothic" w:hAnsi="MS Gothic" w:hint="eastAsia"/>
                  </w:rPr>
                  <w:t>☐</w:t>
                </w:r>
              </w:sdtContent>
            </w:sdt>
          </w:p>
        </w:tc>
        <w:tc>
          <w:tcPr>
            <w:tcW w:w="2909" w:type="dxa"/>
          </w:tcPr>
          <w:p w14:paraId="01589480" w14:textId="0F89C1AF" w:rsidR="002F4335" w:rsidRPr="006368BF" w:rsidRDefault="002F4335" w:rsidP="006368BF">
            <w:r w:rsidRPr="006368BF">
              <w:t xml:space="preserve">Other </w:t>
            </w:r>
            <w:sdt>
              <w:sdtPr>
                <w:id w:val="1961219398"/>
                <w14:checkbox>
                  <w14:checked w14:val="0"/>
                  <w14:checkedState w14:val="2612" w14:font="MS Gothic"/>
                  <w14:uncheckedState w14:val="2610" w14:font="MS Gothic"/>
                </w14:checkbox>
              </w:sdtPr>
              <w:sdtEndPr/>
              <w:sdtContent>
                <w:r w:rsidR="00F6027B">
                  <w:rPr>
                    <w:rFonts w:ascii="MS Gothic" w:eastAsia="MS Gothic" w:hAnsi="MS Gothic" w:hint="eastAsia"/>
                  </w:rPr>
                  <w:t>☐</w:t>
                </w:r>
              </w:sdtContent>
            </w:sdt>
            <w:r w:rsidRPr="006368BF">
              <w:t>(please specify)</w:t>
            </w:r>
          </w:p>
          <w:p w14:paraId="0C2630BA" w14:textId="30CC849A" w:rsidR="002F4335" w:rsidRPr="006368BF" w:rsidRDefault="002F4335" w:rsidP="006368BF">
            <w:r w:rsidRPr="006368BF">
              <w:t>_____________________</w:t>
            </w:r>
          </w:p>
        </w:tc>
      </w:tr>
      <w:tr w:rsidR="002F4335" w14:paraId="130841F5" w14:textId="77777777" w:rsidTr="00BC6647">
        <w:trPr>
          <w:trHeight w:val="664"/>
        </w:trPr>
        <w:tc>
          <w:tcPr>
            <w:tcW w:w="4698" w:type="dxa"/>
          </w:tcPr>
          <w:p w14:paraId="5A3D4E62" w14:textId="51D12352" w:rsidR="002F4335" w:rsidRPr="00BB1278" w:rsidRDefault="002F4335" w:rsidP="006368BF">
            <w:r w:rsidRPr="00BB1278">
              <w:t xml:space="preserve">Been briefed on the need to fly directly to their </w:t>
            </w:r>
            <w:proofErr w:type="gramStart"/>
            <w:r w:rsidRPr="00BB1278">
              <w:t>final destination</w:t>
            </w:r>
            <w:proofErr w:type="gramEnd"/>
            <w:r w:rsidRPr="00BB1278">
              <w:t xml:space="preserve"> in Australia (if possible) or a major city (if a briefing has been arranged) when returning from their mission. </w:t>
            </w:r>
          </w:p>
        </w:tc>
        <w:tc>
          <w:tcPr>
            <w:tcW w:w="1789" w:type="dxa"/>
          </w:tcPr>
          <w:p w14:paraId="7CF4F7DD" w14:textId="1C42DC0C" w:rsidR="002F4335" w:rsidRPr="006368BF" w:rsidRDefault="002F4335" w:rsidP="006368BF">
            <w:r w:rsidRPr="006368BF">
              <w:t xml:space="preserve">Yes </w:t>
            </w:r>
            <w:sdt>
              <w:sdtPr>
                <w:id w:val="-1566482412"/>
                <w14:checkbox>
                  <w14:checked w14:val="0"/>
                  <w14:checkedState w14:val="2612" w14:font="MS Gothic"/>
                  <w14:uncheckedState w14:val="2610" w14:font="MS Gothic"/>
                </w14:checkbox>
              </w:sdtPr>
              <w:sdtEndPr/>
              <w:sdtContent>
                <w:r w:rsidR="00F6027B">
                  <w:rPr>
                    <w:rFonts w:ascii="MS Gothic" w:eastAsia="MS Gothic" w:hAnsi="MS Gothic" w:hint="eastAsia"/>
                  </w:rPr>
                  <w:t>☐</w:t>
                </w:r>
              </w:sdtContent>
            </w:sdt>
            <w:r w:rsidRPr="006368BF">
              <w:t xml:space="preserve">No </w:t>
            </w:r>
            <w:sdt>
              <w:sdtPr>
                <w:id w:val="1127358669"/>
                <w14:checkbox>
                  <w14:checked w14:val="0"/>
                  <w14:checkedState w14:val="2612" w14:font="MS Gothic"/>
                  <w14:uncheckedState w14:val="2610" w14:font="MS Gothic"/>
                </w14:checkbox>
              </w:sdtPr>
              <w:sdtEndPr/>
              <w:sdtContent>
                <w:r w:rsidR="00F6027B">
                  <w:rPr>
                    <w:rFonts w:ascii="MS Gothic" w:eastAsia="MS Gothic" w:hAnsi="MS Gothic" w:hint="eastAsia"/>
                  </w:rPr>
                  <w:t>☐</w:t>
                </w:r>
              </w:sdtContent>
            </w:sdt>
          </w:p>
        </w:tc>
        <w:tc>
          <w:tcPr>
            <w:tcW w:w="2909" w:type="dxa"/>
          </w:tcPr>
          <w:p w14:paraId="7EAE4FF1" w14:textId="2B108F73" w:rsidR="002F4335" w:rsidRPr="006368BF" w:rsidRDefault="002F4335" w:rsidP="006368BF">
            <w:r w:rsidRPr="006368BF">
              <w:t xml:space="preserve">Other </w:t>
            </w:r>
            <w:sdt>
              <w:sdtPr>
                <w:id w:val="1450052124"/>
                <w14:checkbox>
                  <w14:checked w14:val="0"/>
                  <w14:checkedState w14:val="2612" w14:font="MS Gothic"/>
                  <w14:uncheckedState w14:val="2610" w14:font="MS Gothic"/>
                </w14:checkbox>
              </w:sdtPr>
              <w:sdtEndPr/>
              <w:sdtContent>
                <w:r w:rsidR="00F6027B">
                  <w:rPr>
                    <w:rFonts w:ascii="MS Gothic" w:eastAsia="MS Gothic" w:hAnsi="MS Gothic" w:hint="eastAsia"/>
                  </w:rPr>
                  <w:t>☐</w:t>
                </w:r>
              </w:sdtContent>
            </w:sdt>
            <w:r w:rsidRPr="006368BF">
              <w:t>(please specify)</w:t>
            </w:r>
          </w:p>
          <w:p w14:paraId="5CD5D990" w14:textId="3D605660" w:rsidR="002F4335" w:rsidRPr="006368BF" w:rsidRDefault="002F4335" w:rsidP="006368BF">
            <w:r w:rsidRPr="006368BF">
              <w:t>_____________________</w:t>
            </w:r>
          </w:p>
        </w:tc>
      </w:tr>
      <w:tr w:rsidR="002F4335" w14:paraId="1270959C" w14:textId="77777777" w:rsidTr="00BC6647">
        <w:trPr>
          <w:trHeight w:val="250"/>
        </w:trPr>
        <w:tc>
          <w:tcPr>
            <w:tcW w:w="4698" w:type="dxa"/>
          </w:tcPr>
          <w:p w14:paraId="5997733E" w14:textId="38BE899C" w:rsidR="002F4335" w:rsidRPr="00BB1278" w:rsidRDefault="002F4335" w:rsidP="006368BF">
            <w:r w:rsidRPr="00BB1278">
              <w:t xml:space="preserve">Subscribed to </w:t>
            </w:r>
            <w:proofErr w:type="spellStart"/>
            <w:r w:rsidRPr="00BB1278">
              <w:t>Smartraveller</w:t>
            </w:r>
            <w:proofErr w:type="spellEnd"/>
            <w:r w:rsidRPr="00BB1278">
              <w:t xml:space="preserve"> alerts </w:t>
            </w:r>
          </w:p>
        </w:tc>
        <w:tc>
          <w:tcPr>
            <w:tcW w:w="1789" w:type="dxa"/>
          </w:tcPr>
          <w:p w14:paraId="222D001F" w14:textId="166BEE40" w:rsidR="002F4335" w:rsidRPr="006368BF" w:rsidRDefault="002F4335" w:rsidP="006368BF">
            <w:r w:rsidRPr="006368BF">
              <w:t xml:space="preserve">Yes </w:t>
            </w:r>
            <w:sdt>
              <w:sdtPr>
                <w:id w:val="-873771076"/>
                <w14:checkbox>
                  <w14:checked w14:val="0"/>
                  <w14:checkedState w14:val="2612" w14:font="MS Gothic"/>
                  <w14:uncheckedState w14:val="2610" w14:font="MS Gothic"/>
                </w14:checkbox>
              </w:sdtPr>
              <w:sdtEndPr/>
              <w:sdtContent>
                <w:r w:rsidR="00F6027B">
                  <w:rPr>
                    <w:rFonts w:ascii="MS Gothic" w:eastAsia="MS Gothic" w:hAnsi="MS Gothic" w:hint="eastAsia"/>
                  </w:rPr>
                  <w:t>☐</w:t>
                </w:r>
              </w:sdtContent>
            </w:sdt>
            <w:r w:rsidRPr="006368BF">
              <w:t xml:space="preserve">No </w:t>
            </w:r>
            <w:sdt>
              <w:sdtPr>
                <w:id w:val="-2038192446"/>
                <w14:checkbox>
                  <w14:checked w14:val="0"/>
                  <w14:checkedState w14:val="2612" w14:font="MS Gothic"/>
                  <w14:uncheckedState w14:val="2610" w14:font="MS Gothic"/>
                </w14:checkbox>
              </w:sdtPr>
              <w:sdtEndPr/>
              <w:sdtContent>
                <w:r w:rsidR="00F6027B">
                  <w:rPr>
                    <w:rFonts w:ascii="MS Gothic" w:eastAsia="MS Gothic" w:hAnsi="MS Gothic" w:hint="eastAsia"/>
                  </w:rPr>
                  <w:t>☐</w:t>
                </w:r>
              </w:sdtContent>
            </w:sdt>
          </w:p>
        </w:tc>
        <w:tc>
          <w:tcPr>
            <w:tcW w:w="2909" w:type="dxa"/>
          </w:tcPr>
          <w:p w14:paraId="2C6752F9" w14:textId="2E93035F" w:rsidR="002F4335" w:rsidRPr="006368BF" w:rsidRDefault="002F4335" w:rsidP="006368BF">
            <w:r w:rsidRPr="006368BF">
              <w:t xml:space="preserve">Other </w:t>
            </w:r>
            <w:sdt>
              <w:sdtPr>
                <w:id w:val="873276753"/>
                <w14:checkbox>
                  <w14:checked w14:val="0"/>
                  <w14:checkedState w14:val="2612" w14:font="MS Gothic"/>
                  <w14:uncheckedState w14:val="2610" w14:font="MS Gothic"/>
                </w14:checkbox>
              </w:sdtPr>
              <w:sdtEndPr/>
              <w:sdtContent>
                <w:r w:rsidR="00F6027B">
                  <w:rPr>
                    <w:rFonts w:ascii="MS Gothic" w:eastAsia="MS Gothic" w:hAnsi="MS Gothic" w:hint="eastAsia"/>
                  </w:rPr>
                  <w:t>☐</w:t>
                </w:r>
              </w:sdtContent>
            </w:sdt>
            <w:r w:rsidRPr="006368BF">
              <w:t>(please specify)</w:t>
            </w:r>
          </w:p>
          <w:p w14:paraId="336A5CA3" w14:textId="13CFE81B" w:rsidR="002F4335" w:rsidRPr="006368BF" w:rsidRDefault="002F4335" w:rsidP="006368BF">
            <w:r w:rsidRPr="006368BF">
              <w:t>_____________________</w:t>
            </w:r>
          </w:p>
        </w:tc>
      </w:tr>
      <w:tr w:rsidR="002F4335" w14:paraId="4F9F2413" w14:textId="77777777" w:rsidTr="00BC6647">
        <w:trPr>
          <w:trHeight w:val="250"/>
        </w:trPr>
        <w:tc>
          <w:tcPr>
            <w:tcW w:w="4698" w:type="dxa"/>
          </w:tcPr>
          <w:p w14:paraId="2E357797" w14:textId="77777777" w:rsidR="002F4335" w:rsidRPr="00BB1278" w:rsidRDefault="002F4335" w:rsidP="00BB1278">
            <w:r w:rsidRPr="00BB1278">
              <w:t>Signature:</w:t>
            </w:r>
          </w:p>
          <w:p w14:paraId="1E807A62" w14:textId="77777777" w:rsidR="002F4335" w:rsidRPr="00BB1278" w:rsidRDefault="002F4335" w:rsidP="00BB1278">
            <w:r w:rsidRPr="00BB1278">
              <w:t>Name:</w:t>
            </w:r>
          </w:p>
          <w:p w14:paraId="26623040" w14:textId="77777777" w:rsidR="002F4335" w:rsidRPr="00BB1278" w:rsidRDefault="002F4335" w:rsidP="00BB1278">
            <w:r w:rsidRPr="00BB1278">
              <w:t>Date:</w:t>
            </w:r>
          </w:p>
          <w:p w14:paraId="4372B85D" w14:textId="77777777" w:rsidR="002F4335" w:rsidRPr="00BB1278" w:rsidRDefault="002F4335" w:rsidP="00BB1278">
            <w:r w:rsidRPr="00BB1278">
              <w:t>Phone:</w:t>
            </w:r>
          </w:p>
          <w:p w14:paraId="101F1471" w14:textId="5F44EC4F" w:rsidR="002F4335" w:rsidRDefault="002F4335" w:rsidP="00BB1278">
            <w:r w:rsidRPr="00BB1278">
              <w:t>Email:</w:t>
            </w:r>
          </w:p>
        </w:tc>
        <w:tc>
          <w:tcPr>
            <w:tcW w:w="1789" w:type="dxa"/>
          </w:tcPr>
          <w:p w14:paraId="135FEA80" w14:textId="77777777" w:rsidR="002F4335" w:rsidRPr="006368BF" w:rsidRDefault="002F4335" w:rsidP="006368BF"/>
        </w:tc>
        <w:tc>
          <w:tcPr>
            <w:tcW w:w="2909" w:type="dxa"/>
          </w:tcPr>
          <w:p w14:paraId="61B3F3DC" w14:textId="77777777" w:rsidR="002F4335" w:rsidRPr="006368BF" w:rsidRDefault="002F4335" w:rsidP="006368BF"/>
        </w:tc>
      </w:tr>
    </w:tbl>
    <w:p w14:paraId="15E67AEF" w14:textId="77777777" w:rsidR="002F4335" w:rsidRDefault="002F4335" w:rsidP="00CA4BE3">
      <w:pPr>
        <w:pStyle w:val="Heading1"/>
        <w:sectPr w:rsidR="002F4335" w:rsidSect="00A74345">
          <w:headerReference w:type="default" r:id="rId25"/>
          <w:pgSz w:w="11906" w:h="16838"/>
          <w:pgMar w:top="1701" w:right="1418" w:bottom="1418" w:left="1418" w:header="709" w:footer="709" w:gutter="0"/>
          <w:cols w:space="708"/>
          <w:docGrid w:linePitch="360"/>
        </w:sectPr>
      </w:pPr>
    </w:p>
    <w:p w14:paraId="6183C7F0" w14:textId="561E397B" w:rsidR="0051242B" w:rsidRDefault="00BB1278" w:rsidP="006368BF">
      <w:pPr>
        <w:pStyle w:val="Appendixheadingh2"/>
        <w:rPr>
          <w:noProof/>
        </w:rPr>
      </w:pPr>
      <w:bookmarkStart w:id="47" w:name="_Toc120896803"/>
      <w:bookmarkStart w:id="48" w:name="_Toc120896826"/>
      <w:r>
        <w:rPr>
          <w:noProof/>
        </w:rPr>
        <w:lastRenderedPageBreak/>
        <w:t xml:space="preserve">Appendix 4 </w:t>
      </w:r>
      <w:r w:rsidR="006368BF" w:rsidRPr="006368BF">
        <w:rPr>
          <w:noProof/>
        </w:rPr>
        <w:t>Aid Worker Arrivals- Notification Template</w:t>
      </w:r>
      <w:bookmarkEnd w:id="47"/>
      <w:bookmarkEnd w:id="48"/>
    </w:p>
    <w:p w14:paraId="525ED086" w14:textId="30E24DB5" w:rsidR="00BB1278" w:rsidRPr="00BB1278" w:rsidRDefault="00BB1278" w:rsidP="00BB1278">
      <w:r>
        <w:rPr>
          <w:noProof/>
        </w:rPr>
        <w:drawing>
          <wp:inline distT="0" distB="0" distL="0" distR="0" wp14:anchorId="17888908" wp14:editId="13EE6693">
            <wp:extent cx="8711565" cy="4436352"/>
            <wp:effectExtent l="0" t="0" r="0" b="2540"/>
            <wp:docPr id="1" name="Picture 1" descr="Screen capture of the Aid Worker Arrivals- Notification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 capture of the Aid Worker Arrivals- Notification Template"/>
                    <pic:cNvPicPr/>
                  </pic:nvPicPr>
                  <pic:blipFill>
                    <a:blip r:embed="rId26"/>
                    <a:stretch>
                      <a:fillRect/>
                    </a:stretch>
                  </pic:blipFill>
                  <pic:spPr>
                    <a:xfrm>
                      <a:off x="0" y="0"/>
                      <a:ext cx="8711565" cy="4436352"/>
                    </a:xfrm>
                    <a:prstGeom prst="rect">
                      <a:avLst/>
                    </a:prstGeom>
                  </pic:spPr>
                </pic:pic>
              </a:graphicData>
            </a:graphic>
          </wp:inline>
        </w:drawing>
      </w:r>
    </w:p>
    <w:sectPr w:rsidR="00BB1278" w:rsidRPr="00BB1278" w:rsidSect="00674B0E">
      <w:headerReference w:type="default" r:id="rId27"/>
      <w:pgSz w:w="16838" w:h="11906" w:orient="landscape"/>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D199" w14:textId="77777777" w:rsidR="00070AA0" w:rsidRDefault="00070AA0" w:rsidP="00934368">
      <w:r>
        <w:separator/>
      </w:r>
    </w:p>
    <w:p w14:paraId="63B59CBE" w14:textId="77777777" w:rsidR="00070AA0" w:rsidRDefault="00070AA0" w:rsidP="00934368"/>
  </w:endnote>
  <w:endnote w:type="continuationSeparator" w:id="0">
    <w:p w14:paraId="5F5C3C38" w14:textId="77777777" w:rsidR="00070AA0" w:rsidRDefault="00070AA0" w:rsidP="00934368">
      <w:r>
        <w:continuationSeparator/>
      </w:r>
    </w:p>
    <w:p w14:paraId="707F21A2" w14:textId="77777777" w:rsidR="00070AA0" w:rsidRDefault="00070AA0" w:rsidP="00934368"/>
  </w:endnote>
  <w:endnote w:type="continuationNotice" w:id="1">
    <w:p w14:paraId="4C40B6A1" w14:textId="77777777" w:rsidR="00070AA0" w:rsidRDefault="00070AA0"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20F7" w14:textId="3A5F66B4" w:rsidR="00751A23" w:rsidRPr="00751A23" w:rsidRDefault="002F4335" w:rsidP="00934368">
    <w:pPr>
      <w:pStyle w:val="Footer"/>
    </w:pPr>
    <w:r>
      <w:t>Guidance for managing departing and returning aid workers</w:t>
    </w:r>
    <w:r w:rsidR="00462C6A">
      <w:t xml:space="preserve"> </w:t>
    </w:r>
    <w:r w:rsidR="00462C6A">
      <w:fldChar w:fldCharType="begin"/>
    </w:r>
    <w:r w:rsidR="00462C6A">
      <w:instrText xml:space="preserve"> PAGE   \* MERGEFORMAT </w:instrText>
    </w:r>
    <w:r w:rsidR="00462C6A">
      <w:fldChar w:fldCharType="separate"/>
    </w:r>
    <w:r w:rsidR="00462C6A">
      <w:rPr>
        <w:noProof/>
      </w:rPr>
      <w:t>1</w:t>
    </w:r>
    <w:r w:rsidR="00462C6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BEA4" w14:textId="77777777" w:rsidR="00070AA0" w:rsidRDefault="00070AA0" w:rsidP="00934368">
      <w:r>
        <w:separator/>
      </w:r>
    </w:p>
    <w:p w14:paraId="48357909" w14:textId="77777777" w:rsidR="00070AA0" w:rsidRDefault="00070AA0" w:rsidP="00934368"/>
  </w:footnote>
  <w:footnote w:type="continuationSeparator" w:id="0">
    <w:p w14:paraId="007830B1" w14:textId="77777777" w:rsidR="00070AA0" w:rsidRDefault="00070AA0" w:rsidP="00934368">
      <w:r>
        <w:continuationSeparator/>
      </w:r>
    </w:p>
    <w:p w14:paraId="1DF093E6" w14:textId="77777777" w:rsidR="00070AA0" w:rsidRDefault="00070AA0" w:rsidP="00934368"/>
  </w:footnote>
  <w:footnote w:type="continuationNotice" w:id="1">
    <w:p w14:paraId="4B4A088C" w14:textId="77777777" w:rsidR="00070AA0" w:rsidRDefault="00070AA0"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1E95" w14:textId="77777777" w:rsidR="0016485D" w:rsidRDefault="0016485D" w:rsidP="008E0C77">
    <w:pPr>
      <w:pStyle w:val="Headertext"/>
      <w:spacing w:after="180"/>
      <w:jc w:val="left"/>
    </w:pPr>
    <w:r>
      <w:rPr>
        <w:noProof/>
        <w:lang w:eastAsia="en-AU"/>
      </w:rPr>
      <w:drawing>
        <wp:anchor distT="0" distB="0" distL="114300" distR="114300" simplePos="0" relativeHeight="251660288" behindDoc="1" locked="0" layoutInCell="1" allowOverlap="1" wp14:anchorId="72D0CCD9" wp14:editId="4F4FA228">
          <wp:simplePos x="0" y="0"/>
          <wp:positionH relativeFrom="page">
            <wp:align>center</wp:align>
          </wp:positionH>
          <wp:positionV relativeFrom="page">
            <wp:align>center</wp:align>
          </wp:positionV>
          <wp:extent cx="7560000" cy="1069200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C82F" w14:textId="77777777" w:rsidR="0016485D" w:rsidRDefault="0016485D" w:rsidP="008870F2">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3D0CC627" wp14:editId="2E1A960B">
          <wp:simplePos x="0" y="0"/>
          <wp:positionH relativeFrom="page">
            <wp:align>center</wp:align>
          </wp:positionH>
          <wp:positionV relativeFrom="page">
            <wp:align>center</wp:align>
          </wp:positionV>
          <wp:extent cx="7558768" cy="10692000"/>
          <wp:effectExtent l="0" t="0" r="0" b="190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BF28" w14:textId="5EF09212" w:rsidR="00751A23" w:rsidRDefault="00751A23" w:rsidP="00934368">
    <w:pPr>
      <w:pStyle w:val="Header"/>
    </w:pPr>
    <w:r>
      <w:rPr>
        <w:noProof/>
        <w:lang w:eastAsia="en-AU"/>
      </w:rPr>
      <w:drawing>
        <wp:anchor distT="0" distB="0" distL="114300" distR="114300" simplePos="0" relativeHeight="251658240" behindDoc="1" locked="0" layoutInCell="1" allowOverlap="1" wp14:anchorId="46D321AA" wp14:editId="095A6804">
          <wp:simplePos x="0" y="0"/>
          <wp:positionH relativeFrom="page">
            <wp:align>center</wp:align>
          </wp:positionH>
          <wp:positionV relativeFrom="page">
            <wp:align>center</wp:align>
          </wp:positionV>
          <wp:extent cx="7559245" cy="10692675"/>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112ED4DB" w:rsidR="008E0C77" w:rsidRPr="00E11FFD" w:rsidRDefault="008E0C77" w:rsidP="00E11F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A1DA" w14:textId="3C988315" w:rsidR="008073FD" w:rsidRPr="00BB1278" w:rsidRDefault="008073FD" w:rsidP="00BB12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16B8" w14:textId="43F8C1C4" w:rsidR="008073FD" w:rsidRPr="00BB1278" w:rsidRDefault="008073FD" w:rsidP="00BB12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652E" w14:textId="12778474" w:rsidR="008073FD" w:rsidRPr="00BB1278" w:rsidRDefault="008073FD" w:rsidP="00BB1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9CE46A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ED3537"/>
    <w:multiLevelType w:val="hybridMultilevel"/>
    <w:tmpl w:val="66C40382"/>
    <w:lvl w:ilvl="0" w:tplc="0C09000F">
      <w:start w:val="1"/>
      <w:numFmt w:val="decimal"/>
      <w:lvlText w:val="%1."/>
      <w:lvlJc w:val="left"/>
      <w:pPr>
        <w:ind w:left="152" w:hanging="360"/>
      </w:p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11" w15:restartNumberingAfterBreak="0">
    <w:nsid w:val="130E3D60"/>
    <w:multiLevelType w:val="hybridMultilevel"/>
    <w:tmpl w:val="9D8EEDEE"/>
    <w:lvl w:ilvl="0" w:tplc="0C090017">
      <w:start w:val="1"/>
      <w:numFmt w:val="lowerLetter"/>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2658B2"/>
    <w:multiLevelType w:val="hybridMultilevel"/>
    <w:tmpl w:val="DDC44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333269B6"/>
    <w:lvl w:ilvl="0" w:tplc="46D25708">
      <w:start w:val="1"/>
      <w:numFmt w:val="lowerLetter"/>
      <w:pStyle w:val="ListNumber2"/>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5F1259C"/>
    <w:multiLevelType w:val="hybridMultilevel"/>
    <w:tmpl w:val="0798AF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DC661A5"/>
    <w:multiLevelType w:val="hybridMultilevel"/>
    <w:tmpl w:val="A4409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A669A0"/>
    <w:multiLevelType w:val="multilevel"/>
    <w:tmpl w:val="95403DA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2286BEE"/>
    <w:multiLevelType w:val="hybridMultilevel"/>
    <w:tmpl w:val="AC967A82"/>
    <w:lvl w:ilvl="0" w:tplc="B0F8B38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493F19"/>
    <w:multiLevelType w:val="hybridMultilevel"/>
    <w:tmpl w:val="558AF2A8"/>
    <w:lvl w:ilvl="0" w:tplc="005E526C">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B385B49"/>
    <w:multiLevelType w:val="multilevel"/>
    <w:tmpl w:val="8048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0"/>
  </w:num>
  <w:num w:numId="3">
    <w:abstractNumId w:val="24"/>
  </w:num>
  <w:num w:numId="4">
    <w:abstractNumId w:val="8"/>
  </w:num>
  <w:num w:numId="5">
    <w:abstractNumId w:val="8"/>
    <w:lvlOverride w:ilvl="0">
      <w:startOverride w:val="1"/>
    </w:lvlOverride>
  </w:num>
  <w:num w:numId="6">
    <w:abstractNumId w:val="9"/>
  </w:num>
  <w:num w:numId="7">
    <w:abstractNumId w:val="17"/>
  </w:num>
  <w:num w:numId="8">
    <w:abstractNumId w:val="2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7"/>
  </w:num>
  <w:num w:numId="17">
    <w:abstractNumId w:val="12"/>
  </w:num>
  <w:num w:numId="18">
    <w:abstractNumId w:val="13"/>
  </w:num>
  <w:num w:numId="19">
    <w:abstractNumId w:val="15"/>
  </w:num>
  <w:num w:numId="20">
    <w:abstractNumId w:val="12"/>
  </w:num>
  <w:num w:numId="21">
    <w:abstractNumId w:val="15"/>
  </w:num>
  <w:num w:numId="22">
    <w:abstractNumId w:val="27"/>
  </w:num>
  <w:num w:numId="23">
    <w:abstractNumId w:val="20"/>
  </w:num>
  <w:num w:numId="24">
    <w:abstractNumId w:val="24"/>
  </w:num>
  <w:num w:numId="25">
    <w:abstractNumId w:val="8"/>
  </w:num>
  <w:num w:numId="26">
    <w:abstractNumId w:val="19"/>
  </w:num>
  <w:num w:numId="27">
    <w:abstractNumId w:val="25"/>
  </w:num>
  <w:num w:numId="28">
    <w:abstractNumId w:val="10"/>
  </w:num>
  <w:num w:numId="29">
    <w:abstractNumId w:val="22"/>
  </w:num>
  <w:num w:numId="30">
    <w:abstractNumId w:val="26"/>
  </w:num>
  <w:num w:numId="31">
    <w:abstractNumId w:val="11"/>
  </w:num>
  <w:num w:numId="32">
    <w:abstractNumId w:val="16"/>
  </w:num>
  <w:num w:numId="33">
    <w:abstractNumId w:val="18"/>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1F41"/>
    <w:rsid w:val="00003743"/>
    <w:rsid w:val="000047B4"/>
    <w:rsid w:val="00005712"/>
    <w:rsid w:val="0000765C"/>
    <w:rsid w:val="00007FD8"/>
    <w:rsid w:val="000117F8"/>
    <w:rsid w:val="00026139"/>
    <w:rsid w:val="00027071"/>
    <w:rsid w:val="00027601"/>
    <w:rsid w:val="00033321"/>
    <w:rsid w:val="000338E5"/>
    <w:rsid w:val="00033ECC"/>
    <w:rsid w:val="0003422F"/>
    <w:rsid w:val="00046FF0"/>
    <w:rsid w:val="00050176"/>
    <w:rsid w:val="00062B65"/>
    <w:rsid w:val="00067456"/>
    <w:rsid w:val="00070AA0"/>
    <w:rsid w:val="00071506"/>
    <w:rsid w:val="0007154F"/>
    <w:rsid w:val="00081AB1"/>
    <w:rsid w:val="00086CEF"/>
    <w:rsid w:val="00090316"/>
    <w:rsid w:val="00093981"/>
    <w:rsid w:val="00093CD9"/>
    <w:rsid w:val="000B067A"/>
    <w:rsid w:val="000B1540"/>
    <w:rsid w:val="000B33FD"/>
    <w:rsid w:val="000B4ABA"/>
    <w:rsid w:val="000C4B16"/>
    <w:rsid w:val="000C50C3"/>
    <w:rsid w:val="000C644E"/>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36978"/>
    <w:rsid w:val="00141CE5"/>
    <w:rsid w:val="00142681"/>
    <w:rsid w:val="00144908"/>
    <w:rsid w:val="001571C7"/>
    <w:rsid w:val="00161094"/>
    <w:rsid w:val="0016485D"/>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0CBC"/>
    <w:rsid w:val="00290E9A"/>
    <w:rsid w:val="00295AF2"/>
    <w:rsid w:val="00295C91"/>
    <w:rsid w:val="00297151"/>
    <w:rsid w:val="002A0910"/>
    <w:rsid w:val="002B20E6"/>
    <w:rsid w:val="002B42A3"/>
    <w:rsid w:val="002C0CDD"/>
    <w:rsid w:val="002E1A1D"/>
    <w:rsid w:val="002E4081"/>
    <w:rsid w:val="002E5B78"/>
    <w:rsid w:val="002F3AE3"/>
    <w:rsid w:val="002F4335"/>
    <w:rsid w:val="0030464B"/>
    <w:rsid w:val="0030786C"/>
    <w:rsid w:val="003233DE"/>
    <w:rsid w:val="0032466B"/>
    <w:rsid w:val="00327B44"/>
    <w:rsid w:val="003330EB"/>
    <w:rsid w:val="003339CE"/>
    <w:rsid w:val="00336605"/>
    <w:rsid w:val="003415FD"/>
    <w:rsid w:val="003429F0"/>
    <w:rsid w:val="0035097A"/>
    <w:rsid w:val="003540A4"/>
    <w:rsid w:val="003542C0"/>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EA"/>
    <w:rsid w:val="003D4850"/>
    <w:rsid w:val="003D535A"/>
    <w:rsid w:val="003E5265"/>
    <w:rsid w:val="003F04D2"/>
    <w:rsid w:val="003F0955"/>
    <w:rsid w:val="003F56EB"/>
    <w:rsid w:val="003F6FE1"/>
    <w:rsid w:val="00400F00"/>
    <w:rsid w:val="00404F8B"/>
    <w:rsid w:val="00405256"/>
    <w:rsid w:val="00410031"/>
    <w:rsid w:val="004115A2"/>
    <w:rsid w:val="00415C81"/>
    <w:rsid w:val="00416731"/>
    <w:rsid w:val="00432378"/>
    <w:rsid w:val="00440D65"/>
    <w:rsid w:val="004435E6"/>
    <w:rsid w:val="00447E31"/>
    <w:rsid w:val="00453923"/>
    <w:rsid w:val="0045455B"/>
    <w:rsid w:val="00454B9B"/>
    <w:rsid w:val="00457858"/>
    <w:rsid w:val="00460B0B"/>
    <w:rsid w:val="00461023"/>
    <w:rsid w:val="00462C6A"/>
    <w:rsid w:val="00462FAC"/>
    <w:rsid w:val="00464631"/>
    <w:rsid w:val="00464B79"/>
    <w:rsid w:val="00467BBF"/>
    <w:rsid w:val="00472CB6"/>
    <w:rsid w:val="00482B11"/>
    <w:rsid w:val="004867E2"/>
    <w:rsid w:val="004929A9"/>
    <w:rsid w:val="004C2FEC"/>
    <w:rsid w:val="004C6BCF"/>
    <w:rsid w:val="004C74D4"/>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97D79"/>
    <w:rsid w:val="005A0C59"/>
    <w:rsid w:val="005A48EB"/>
    <w:rsid w:val="005A6CFB"/>
    <w:rsid w:val="005C5AEB"/>
    <w:rsid w:val="005E0A3F"/>
    <w:rsid w:val="005E6883"/>
    <w:rsid w:val="005E772F"/>
    <w:rsid w:val="005F4AF3"/>
    <w:rsid w:val="005F4ECA"/>
    <w:rsid w:val="006041BE"/>
    <w:rsid w:val="006043C7"/>
    <w:rsid w:val="00624B52"/>
    <w:rsid w:val="006269C2"/>
    <w:rsid w:val="00630473"/>
    <w:rsid w:val="00631DF4"/>
    <w:rsid w:val="00634175"/>
    <w:rsid w:val="006368BF"/>
    <w:rsid w:val="006408AC"/>
    <w:rsid w:val="006511B6"/>
    <w:rsid w:val="00652742"/>
    <w:rsid w:val="00657FF8"/>
    <w:rsid w:val="00670D99"/>
    <w:rsid w:val="00670E2B"/>
    <w:rsid w:val="00672743"/>
    <w:rsid w:val="006734BB"/>
    <w:rsid w:val="00674B0E"/>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1B78"/>
    <w:rsid w:val="00785169"/>
    <w:rsid w:val="007954AB"/>
    <w:rsid w:val="007A14C5"/>
    <w:rsid w:val="007A3E38"/>
    <w:rsid w:val="007A4A10"/>
    <w:rsid w:val="007B1760"/>
    <w:rsid w:val="007B3D03"/>
    <w:rsid w:val="007C6D9C"/>
    <w:rsid w:val="007C7DDB"/>
    <w:rsid w:val="007D2CC7"/>
    <w:rsid w:val="007D673D"/>
    <w:rsid w:val="007E04BC"/>
    <w:rsid w:val="007F2220"/>
    <w:rsid w:val="007F4B3E"/>
    <w:rsid w:val="007F588A"/>
    <w:rsid w:val="008073FD"/>
    <w:rsid w:val="008127AF"/>
    <w:rsid w:val="00812B46"/>
    <w:rsid w:val="00814CD7"/>
    <w:rsid w:val="00815700"/>
    <w:rsid w:val="00817B70"/>
    <w:rsid w:val="008264EB"/>
    <w:rsid w:val="00826B8F"/>
    <w:rsid w:val="00831E8A"/>
    <w:rsid w:val="00835C76"/>
    <w:rsid w:val="00843049"/>
    <w:rsid w:val="00843AC9"/>
    <w:rsid w:val="0085209B"/>
    <w:rsid w:val="00856B66"/>
    <w:rsid w:val="00861A5F"/>
    <w:rsid w:val="008644AD"/>
    <w:rsid w:val="00865735"/>
    <w:rsid w:val="00865DDB"/>
    <w:rsid w:val="00867538"/>
    <w:rsid w:val="00873D90"/>
    <w:rsid w:val="00873FC8"/>
    <w:rsid w:val="0088469C"/>
    <w:rsid w:val="00884C63"/>
    <w:rsid w:val="00885908"/>
    <w:rsid w:val="00885EFE"/>
    <w:rsid w:val="008864B7"/>
    <w:rsid w:val="008870F2"/>
    <w:rsid w:val="0089677E"/>
    <w:rsid w:val="00896E8C"/>
    <w:rsid w:val="008A7438"/>
    <w:rsid w:val="008B1334"/>
    <w:rsid w:val="008C0278"/>
    <w:rsid w:val="008C24E9"/>
    <w:rsid w:val="008D0533"/>
    <w:rsid w:val="008D42CB"/>
    <w:rsid w:val="008D48C9"/>
    <w:rsid w:val="008D5B79"/>
    <w:rsid w:val="008D6381"/>
    <w:rsid w:val="008E0C77"/>
    <w:rsid w:val="008E625F"/>
    <w:rsid w:val="008F264D"/>
    <w:rsid w:val="008F4987"/>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56451"/>
    <w:rsid w:val="00960D6E"/>
    <w:rsid w:val="00972BC1"/>
    <w:rsid w:val="00974B59"/>
    <w:rsid w:val="0098340B"/>
    <w:rsid w:val="00986830"/>
    <w:rsid w:val="009924C3"/>
    <w:rsid w:val="00993102"/>
    <w:rsid w:val="009C4A39"/>
    <w:rsid w:val="009C6F10"/>
    <w:rsid w:val="009D148F"/>
    <w:rsid w:val="009D3D70"/>
    <w:rsid w:val="009E0891"/>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B1EE7"/>
    <w:rsid w:val="00AB295C"/>
    <w:rsid w:val="00AB4B37"/>
    <w:rsid w:val="00AB5762"/>
    <w:rsid w:val="00AC2679"/>
    <w:rsid w:val="00AC4BE4"/>
    <w:rsid w:val="00AC6BF9"/>
    <w:rsid w:val="00AD05E6"/>
    <w:rsid w:val="00AD0D3F"/>
    <w:rsid w:val="00AD1C5A"/>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1278"/>
    <w:rsid w:val="00BB2F6C"/>
    <w:rsid w:val="00BB3875"/>
    <w:rsid w:val="00BB5860"/>
    <w:rsid w:val="00BB6AAD"/>
    <w:rsid w:val="00BC4A19"/>
    <w:rsid w:val="00BC4E6D"/>
    <w:rsid w:val="00BC6647"/>
    <w:rsid w:val="00BD0617"/>
    <w:rsid w:val="00BD2E9B"/>
    <w:rsid w:val="00BD63FE"/>
    <w:rsid w:val="00BF7AD7"/>
    <w:rsid w:val="00C00930"/>
    <w:rsid w:val="00C060AD"/>
    <w:rsid w:val="00C0670D"/>
    <w:rsid w:val="00C113BF"/>
    <w:rsid w:val="00C2176E"/>
    <w:rsid w:val="00C23430"/>
    <w:rsid w:val="00C27D67"/>
    <w:rsid w:val="00C31793"/>
    <w:rsid w:val="00C345C4"/>
    <w:rsid w:val="00C37C55"/>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03933"/>
    <w:rsid w:val="00D147EB"/>
    <w:rsid w:val="00D34667"/>
    <w:rsid w:val="00D401E1"/>
    <w:rsid w:val="00D408B4"/>
    <w:rsid w:val="00D423B1"/>
    <w:rsid w:val="00D45D94"/>
    <w:rsid w:val="00D524C8"/>
    <w:rsid w:val="00D60E25"/>
    <w:rsid w:val="00D66FCD"/>
    <w:rsid w:val="00D70E24"/>
    <w:rsid w:val="00D72B61"/>
    <w:rsid w:val="00DA3D1D"/>
    <w:rsid w:val="00DB0138"/>
    <w:rsid w:val="00DB6286"/>
    <w:rsid w:val="00DB645F"/>
    <w:rsid w:val="00DB76E9"/>
    <w:rsid w:val="00DC0A67"/>
    <w:rsid w:val="00DC1D5E"/>
    <w:rsid w:val="00DC2313"/>
    <w:rsid w:val="00DC4A68"/>
    <w:rsid w:val="00DC5220"/>
    <w:rsid w:val="00DC57DF"/>
    <w:rsid w:val="00DC7910"/>
    <w:rsid w:val="00DD2061"/>
    <w:rsid w:val="00DD7DAB"/>
    <w:rsid w:val="00DE1C93"/>
    <w:rsid w:val="00DE3355"/>
    <w:rsid w:val="00DF43A8"/>
    <w:rsid w:val="00DF486F"/>
    <w:rsid w:val="00DF5B5B"/>
    <w:rsid w:val="00DF7619"/>
    <w:rsid w:val="00E042D8"/>
    <w:rsid w:val="00E07EE7"/>
    <w:rsid w:val="00E1103B"/>
    <w:rsid w:val="00E11FFD"/>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A6B6D"/>
    <w:rsid w:val="00EB3226"/>
    <w:rsid w:val="00EC08D8"/>
    <w:rsid w:val="00EC213A"/>
    <w:rsid w:val="00EC6603"/>
    <w:rsid w:val="00EC7744"/>
    <w:rsid w:val="00ED0DAD"/>
    <w:rsid w:val="00ED0F46"/>
    <w:rsid w:val="00ED2373"/>
    <w:rsid w:val="00EE3E8A"/>
    <w:rsid w:val="00EF6ECA"/>
    <w:rsid w:val="00F024E1"/>
    <w:rsid w:val="00F049F6"/>
    <w:rsid w:val="00F06C10"/>
    <w:rsid w:val="00F1096F"/>
    <w:rsid w:val="00F12589"/>
    <w:rsid w:val="00F12595"/>
    <w:rsid w:val="00F12BBB"/>
    <w:rsid w:val="00F134D9"/>
    <w:rsid w:val="00F1403D"/>
    <w:rsid w:val="00F1463F"/>
    <w:rsid w:val="00F21302"/>
    <w:rsid w:val="00F30BE2"/>
    <w:rsid w:val="00F321DE"/>
    <w:rsid w:val="00F33777"/>
    <w:rsid w:val="00F40648"/>
    <w:rsid w:val="00F40D2B"/>
    <w:rsid w:val="00F46486"/>
    <w:rsid w:val="00F47DA2"/>
    <w:rsid w:val="00F519FC"/>
    <w:rsid w:val="00F6027B"/>
    <w:rsid w:val="00F6239D"/>
    <w:rsid w:val="00F715D2"/>
    <w:rsid w:val="00F7274F"/>
    <w:rsid w:val="00F76FA8"/>
    <w:rsid w:val="00F93F08"/>
    <w:rsid w:val="00F94CED"/>
    <w:rsid w:val="00FA2CEE"/>
    <w:rsid w:val="00FA318C"/>
    <w:rsid w:val="00FB6F92"/>
    <w:rsid w:val="00FC026E"/>
    <w:rsid w:val="00FC26AA"/>
    <w:rsid w:val="00FC5124"/>
    <w:rsid w:val="00FD4731"/>
    <w:rsid w:val="00FE1D58"/>
    <w:rsid w:val="00FF0AB0"/>
    <w:rsid w:val="00FF28AC"/>
    <w:rsid w:val="00FF492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BBEAB15"/>
  <w15:docId w15:val="{B6004BB8-B946-4A63-A5AB-D67E00E3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368BF"/>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BF7AD7"/>
    <w:pPr>
      <w:keepNext/>
      <w:numPr>
        <w:numId w:val="35"/>
      </w:numPr>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BF7AD7"/>
    <w:pPr>
      <w:keepNext/>
      <w:numPr>
        <w:ilvl w:val="1"/>
        <w:numId w:val="35"/>
      </w:numPr>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numPr>
        <w:ilvl w:val="2"/>
        <w:numId w:val="35"/>
      </w:numPr>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numPr>
        <w:ilvl w:val="3"/>
        <w:numId w:val="35"/>
      </w:numPr>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numPr>
        <w:ilvl w:val="4"/>
        <w:numId w:val="35"/>
      </w:numPr>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numPr>
        <w:ilvl w:val="5"/>
        <w:numId w:val="35"/>
      </w:numPr>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numPr>
        <w:ilvl w:val="6"/>
        <w:numId w:val="35"/>
      </w:numPr>
      <w:spacing w:before="40"/>
      <w:outlineLvl w:val="6"/>
    </w:pPr>
    <w:rPr>
      <w:rFonts w:ascii="Arial" w:eastAsiaTheme="majorEastAsia" w:hAnsi="Arial" w:cstheme="majorBidi"/>
      <w:b/>
      <w:i/>
      <w:iCs/>
      <w:color w:val="1F243A" w:themeColor="accent1" w:themeShade="7F"/>
      <w:sz w:val="22"/>
      <w:szCs w:val="24"/>
      <w:lang w:eastAsia="en-US"/>
    </w:rPr>
  </w:style>
  <w:style w:type="paragraph" w:styleId="Heading8">
    <w:name w:val="heading 8"/>
    <w:basedOn w:val="Normal"/>
    <w:next w:val="Normal"/>
    <w:link w:val="Heading8Char"/>
    <w:semiHidden/>
    <w:unhideWhenUsed/>
    <w:qFormat/>
    <w:rsid w:val="004C74D4"/>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C74D4"/>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F6027B"/>
    <w:pPr>
      <w:spacing w:before="12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F6027B"/>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F6027B"/>
    <w:pPr>
      <w:numPr>
        <w:numId w:val="21"/>
      </w:numPr>
      <w:tabs>
        <w:tab w:val="clear" w:pos="340"/>
        <w:tab w:val="clear" w:pos="680"/>
      </w:tabs>
      <w:spacing w:line="240" w:lineRule="auto"/>
      <w:ind w:left="470" w:hanging="357"/>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F6027B"/>
    <w:pPr>
      <w:contextualSpacing/>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clear" w:color="auto" w:fill="3F4A75" w:themeFill="text2"/>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6368BF"/>
    <w:rPr>
      <w:rFonts w:ascii="Arial" w:hAnsi="Arial"/>
      <w:color w:val="000000" w:themeColor="text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Default">
    <w:name w:val="Default"/>
    <w:rsid w:val="0045455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3542C0"/>
    <w:rPr>
      <w:sz w:val="16"/>
      <w:szCs w:val="16"/>
    </w:rPr>
  </w:style>
  <w:style w:type="paragraph" w:styleId="CommentText">
    <w:name w:val="annotation text"/>
    <w:basedOn w:val="Normal"/>
    <w:link w:val="CommentTextChar"/>
    <w:semiHidden/>
    <w:unhideWhenUsed/>
    <w:rsid w:val="003542C0"/>
    <w:pPr>
      <w:spacing w:line="240" w:lineRule="auto"/>
    </w:pPr>
    <w:rPr>
      <w:sz w:val="20"/>
      <w:szCs w:val="20"/>
    </w:rPr>
  </w:style>
  <w:style w:type="character" w:customStyle="1" w:styleId="CommentTextChar">
    <w:name w:val="Comment Text Char"/>
    <w:basedOn w:val="DefaultParagraphFont"/>
    <w:link w:val="CommentText"/>
    <w:semiHidden/>
    <w:rsid w:val="003542C0"/>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3542C0"/>
    <w:rPr>
      <w:b/>
      <w:bCs/>
    </w:rPr>
  </w:style>
  <w:style w:type="character" w:customStyle="1" w:styleId="CommentSubjectChar">
    <w:name w:val="Comment Subject Char"/>
    <w:basedOn w:val="CommentTextChar"/>
    <w:link w:val="CommentSubject"/>
    <w:semiHidden/>
    <w:rsid w:val="003542C0"/>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3542C0"/>
    <w:rPr>
      <w:color w:val="605E5C"/>
      <w:shd w:val="clear" w:color="auto" w:fill="E1DFDD"/>
    </w:rPr>
  </w:style>
  <w:style w:type="paragraph" w:styleId="TOC1">
    <w:name w:val="toc 1"/>
    <w:basedOn w:val="Normal"/>
    <w:next w:val="Normal"/>
    <w:autoRedefine/>
    <w:uiPriority w:val="39"/>
    <w:unhideWhenUsed/>
    <w:rsid w:val="004C74D4"/>
    <w:pPr>
      <w:tabs>
        <w:tab w:val="right" w:leader="dot" w:pos="9060"/>
      </w:tabs>
      <w:spacing w:after="100"/>
    </w:pPr>
  </w:style>
  <w:style w:type="paragraph" w:styleId="TOC2">
    <w:name w:val="toc 2"/>
    <w:basedOn w:val="Normal"/>
    <w:next w:val="Normal"/>
    <w:autoRedefine/>
    <w:uiPriority w:val="39"/>
    <w:unhideWhenUsed/>
    <w:rsid w:val="008073FD"/>
    <w:pPr>
      <w:spacing w:after="100"/>
      <w:ind w:left="220"/>
    </w:pPr>
  </w:style>
  <w:style w:type="character" w:styleId="FollowedHyperlink">
    <w:name w:val="FollowedHyperlink"/>
    <w:basedOn w:val="DefaultParagraphFont"/>
    <w:semiHidden/>
    <w:unhideWhenUsed/>
    <w:rsid w:val="00482B11"/>
    <w:rPr>
      <w:color w:val="800080" w:themeColor="followedHyperlink"/>
      <w:u w:val="single"/>
    </w:rPr>
  </w:style>
  <w:style w:type="character" w:customStyle="1" w:styleId="Heading8Char">
    <w:name w:val="Heading 8 Char"/>
    <w:basedOn w:val="DefaultParagraphFont"/>
    <w:link w:val="Heading8"/>
    <w:semiHidden/>
    <w:rsid w:val="004C74D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4C74D4"/>
    <w:rPr>
      <w:rFonts w:asciiTheme="majorHAnsi" w:eastAsiaTheme="majorEastAsia" w:hAnsiTheme="majorHAnsi" w:cstheme="majorBidi"/>
      <w:i/>
      <w:iCs/>
      <w:color w:val="272727" w:themeColor="text1" w:themeTint="D8"/>
      <w:sz w:val="21"/>
      <w:szCs w:val="21"/>
      <w:lang w:eastAsia="en-US"/>
    </w:rPr>
  </w:style>
  <w:style w:type="paragraph" w:customStyle="1" w:styleId="Appendixheading">
    <w:name w:val="Appendix heading"/>
    <w:basedOn w:val="Heading1"/>
    <w:link w:val="AppendixheadingChar"/>
    <w:qFormat/>
    <w:rsid w:val="003F04D2"/>
    <w:pPr>
      <w:numPr>
        <w:numId w:val="0"/>
      </w:numPr>
    </w:pPr>
  </w:style>
  <w:style w:type="paragraph" w:customStyle="1" w:styleId="Appendixheadingh2">
    <w:name w:val="Appendix heading (h2)"/>
    <w:basedOn w:val="Heading2"/>
    <w:link w:val="Appendixheadingh2Char"/>
    <w:qFormat/>
    <w:rsid w:val="003F04D2"/>
    <w:pPr>
      <w:numPr>
        <w:ilvl w:val="0"/>
        <w:numId w:val="0"/>
      </w:numPr>
    </w:pPr>
  </w:style>
  <w:style w:type="character" w:customStyle="1" w:styleId="Heading1Char">
    <w:name w:val="Heading 1 Char"/>
    <w:basedOn w:val="DefaultParagraphFont"/>
    <w:link w:val="Heading1"/>
    <w:rsid w:val="003F04D2"/>
    <w:rPr>
      <w:rFonts w:ascii="Arial" w:hAnsi="Arial" w:cs="Arial"/>
      <w:b/>
      <w:bCs/>
      <w:color w:val="3F4A75"/>
      <w:kern w:val="28"/>
      <w:sz w:val="44"/>
      <w:szCs w:val="36"/>
      <w:lang w:eastAsia="en-US"/>
    </w:rPr>
  </w:style>
  <w:style w:type="character" w:customStyle="1" w:styleId="AppendixheadingChar">
    <w:name w:val="Appendix heading Char"/>
    <w:basedOn w:val="Heading1Char"/>
    <w:link w:val="Appendixheading"/>
    <w:rsid w:val="003F04D2"/>
    <w:rPr>
      <w:rFonts w:ascii="Arial" w:hAnsi="Arial" w:cs="Arial"/>
      <w:b/>
      <w:bCs/>
      <w:color w:val="3F4A75"/>
      <w:kern w:val="28"/>
      <w:sz w:val="44"/>
      <w:szCs w:val="36"/>
      <w:lang w:eastAsia="en-US"/>
    </w:rPr>
  </w:style>
  <w:style w:type="table" w:styleId="TableGridLight">
    <w:name w:val="Grid Table Light"/>
    <w:basedOn w:val="TableNormal"/>
    <w:uiPriority w:val="40"/>
    <w:rsid w:val="00BB12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3F04D2"/>
    <w:rPr>
      <w:rFonts w:ascii="Arial" w:hAnsi="Arial" w:cs="Arial"/>
      <w:b/>
      <w:bCs/>
      <w:iCs/>
      <w:color w:val="358189"/>
      <w:sz w:val="36"/>
      <w:szCs w:val="28"/>
      <w:lang w:eastAsia="en-US"/>
    </w:rPr>
  </w:style>
  <w:style w:type="character" w:customStyle="1" w:styleId="Appendixheadingh2Char">
    <w:name w:val="Appendix heading (h2) Char"/>
    <w:basedOn w:val="Heading2Char"/>
    <w:link w:val="Appendixheadingh2"/>
    <w:rsid w:val="003F04D2"/>
    <w:rPr>
      <w:rFonts w:ascii="Arial" w:hAnsi="Arial" w:cs="Arial"/>
      <w:b/>
      <w:bCs/>
      <w:iCs/>
      <w:color w:val="358189"/>
      <w:sz w:val="36"/>
      <w:szCs w:val="28"/>
      <w:lang w:eastAsia="en-US"/>
    </w:rPr>
  </w:style>
  <w:style w:type="character" w:styleId="PlaceholderText">
    <w:name w:val="Placeholder Text"/>
    <w:basedOn w:val="DefaultParagraphFont"/>
    <w:uiPriority w:val="99"/>
    <w:semiHidden/>
    <w:rsid w:val="00BB1278"/>
    <w:rPr>
      <w:color w:val="808080"/>
    </w:rPr>
  </w:style>
  <w:style w:type="paragraph" w:styleId="ListNumber">
    <w:name w:val="List Number"/>
    <w:basedOn w:val="Normal"/>
    <w:rsid w:val="006368BF"/>
    <w:pPr>
      <w:numPr>
        <w:numId w:val="13"/>
      </w:numPr>
      <w:contextualSpacing/>
    </w:pPr>
  </w:style>
  <w:style w:type="paragraph" w:styleId="TOCHeading">
    <w:name w:val="TOC Heading"/>
    <w:basedOn w:val="Heading1"/>
    <w:next w:val="Normal"/>
    <w:uiPriority w:val="39"/>
    <w:unhideWhenUsed/>
    <w:qFormat/>
    <w:rsid w:val="00F6027B"/>
    <w:pPr>
      <w:keepLines/>
      <w:numPr>
        <w:numId w:val="0"/>
      </w:numPr>
      <w:spacing w:after="0" w:line="259" w:lineRule="auto"/>
      <w:outlineLvl w:val="9"/>
    </w:pPr>
    <w:rPr>
      <w:rFonts w:eastAsiaTheme="majorEastAsia" w:cstheme="majorBidi"/>
      <w:b w:val="0"/>
      <w:bCs w:val="0"/>
      <w:color w:val="2F3757" w:themeColor="accent1" w:themeShade="BF"/>
      <w:kern w:val="0"/>
      <w:sz w:val="36"/>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4887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3950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health.nsw.gov.au/Infectious/Pages/phus.aspx"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Health.Ops@Health.gov.a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subscription.smartraveller.gov.au/subscribe/" TargetMode="External"/><Relationship Id="rId20" Type="http://schemas.openxmlformats.org/officeDocument/2006/relationships/hyperlink" Target="https://www.healthywa.wa.gov.au/Articles/A_E/Contact-details-for-population-public-health-uni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health.gov.au/resources/collections/cdna-series-of-national-guidelines-songs"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health.qld.gov.au/system-governance/contact-us/contact/public-health-uni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footer" Target="footer1.xml"/><Relationship Id="rId27" Type="http://schemas.openxmlformats.org/officeDocument/2006/relationships/header" Target="head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D56EC63-6DC6-44FD-BE7E-827524406EDB}"/>
      </w:docPartPr>
      <w:docPartBody>
        <w:p w:rsidR="00933A38" w:rsidRDefault="00933A38">
          <w:r w:rsidRPr="000C28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38"/>
    <w:rsid w:val="00933A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A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Publication</TermName>
          <TermId xmlns="http://schemas.microsoft.com/office/infopath/2007/PartnerControls">ceddc8ea-8859-47b3-b823-3ba7a7ee3d12</TermId>
        </TermInfo>
      </Terms>
    </p76df81b8fed4a2fa2af18761f9ff90d>
    <_dlc_DocIdPersistId xmlns="d29d5f7a-be03-4e9c-abe5-c85ece0a2186" xsi:nil="true"/>
    <_dlc_DocIdUrl xmlns="d29d5f7a-be03-4e9c-abe5-c85ece0a2186">
      <Url>https://healthgov.sharepoint.com/sites/support-comms/_layouts/15/DocIdRedir.aspx?ID=INTCOMMS-1466148216-15</Url>
      <Description>INTCOMMS-1466148216-15</Description>
    </_dlc_DocIdUrl>
    <Last_x0020_reviewed xmlns="d29d5f7a-be03-4e9c-abe5-c85ece0a2186">2022-04-04T06:47:32+00:00</Last_x0020_reviewed>
    <_dlc_DocId xmlns="d29d5f7a-be03-4e9c-abe5-c85ece0a2186">INTCOMMS-1466148216-15</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DESA, Katarina</DisplayName>
        <AccountId>499</AccountId>
        <AccountType/>
      </UserInfo>
    </SharedWithUsers>
    <Comment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4" ma:contentTypeDescription="Create a new document." ma:contentTypeScope="" ma:versionID="5c45ae480a974f698704d9e1fb45fa19">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e422404ce31d565b5135b78dead2ea37"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19666-ABC5-4400-B410-B2B86B493344}">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464190E0-9EF0-4634-8784-85A6655428C5}">
  <ds:schemaRefs>
    <ds:schemaRef ds:uri="http://schemas.microsoft.com/sharepoint/event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s>
</ds:datastoreItem>
</file>

<file path=customXml/itemProps5.xml><?xml version="1.0" encoding="utf-8"?>
<ds:datastoreItem xmlns:ds="http://schemas.openxmlformats.org/officeDocument/2006/customXml" ds:itemID="{5BE73339-D2D5-4569-978C-B748E6D26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2112</Words>
  <Characters>13850</Characters>
  <Application>Microsoft Office Word</Application>
  <DocSecurity>0</DocSecurity>
  <Lines>384</Lines>
  <Paragraphs>253</Paragraphs>
  <ScaleCrop>false</ScaleCrop>
  <HeadingPairs>
    <vt:vector size="2" baseType="variant">
      <vt:variant>
        <vt:lpstr>Title</vt:lpstr>
      </vt:variant>
      <vt:variant>
        <vt:i4>1</vt:i4>
      </vt:variant>
    </vt:vector>
  </HeadingPairs>
  <TitlesOfParts>
    <vt:vector size="1" baseType="lpstr">
      <vt:lpstr>Guidance for managing departing and returning aid workers</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managing departing and returning aid workers</dc:title>
  <dc:subject>Communicable diseases</dc:subject>
  <dc:creator>Australian Government Department of Health and Aged Care</dc:creator>
  <cp:keywords>Communicable diseases; Ebola; Health workers</cp:keywords>
  <dc:description/>
  <cp:lastModifiedBy>Department of Health and Aged Care</cp:lastModifiedBy>
  <cp:revision>6</cp:revision>
  <cp:lastPrinted>2022-06-22T22:44:00Z</cp:lastPrinted>
  <dcterms:created xsi:type="dcterms:W3CDTF">2022-11-29T03:42:00Z</dcterms:created>
  <dcterms:modified xsi:type="dcterms:W3CDTF">2022-12-02T07:17:00Z</dcterms:modified>
</cp:coreProperties>
</file>